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05pt;margin-top:715.1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41742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090707    100707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31"/>
        <w:gridCol w:w="229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17623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3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90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CAT/C/SR.765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10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</w:rPr>
              <w:t>July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jc w:val="center"/>
      </w:pPr>
      <w:r>
        <w:t>КОМИТЕТ ПРОТИВ ПЫТОК</w:t>
      </w:r>
    </w:p>
    <w:p w:rsidR="00000000" w:rsidRDefault="00000000">
      <w:pPr>
        <w:jc w:val="center"/>
        <w:rPr>
          <w:sz w:val="20"/>
        </w:rPr>
      </w:pPr>
    </w:p>
    <w:p w:rsidR="00000000" w:rsidRDefault="00000000">
      <w:pPr>
        <w:jc w:val="center"/>
      </w:pPr>
      <w:r>
        <w:t>Тридцать восьмая сессия</w:t>
      </w:r>
    </w:p>
    <w:p w:rsidR="00000000" w:rsidRDefault="00000000">
      <w:pPr>
        <w:jc w:val="center"/>
        <w:rPr>
          <w:sz w:val="20"/>
        </w:rPr>
      </w:pPr>
    </w:p>
    <w:p w:rsidR="00000000" w:rsidRDefault="00000000">
      <w:pPr>
        <w:jc w:val="center"/>
      </w:pPr>
      <w:r>
        <w:t>КРАТКИЙ ОТЧЕТ О 765-м ЗАСЕДАНИИ,</w:t>
      </w:r>
    </w:p>
    <w:p w:rsidR="00000000" w:rsidRDefault="00000000">
      <w:pPr>
        <w:jc w:val="center"/>
        <w:rPr>
          <w:sz w:val="20"/>
        </w:rPr>
      </w:pPr>
    </w:p>
    <w:p w:rsidR="00000000" w:rsidRDefault="00000000">
      <w:pPr>
        <w:jc w:val="center"/>
      </w:pPr>
      <w:r>
        <w:t>состоявшемся во Дворце Вильсона, Женева,</w:t>
      </w:r>
    </w:p>
    <w:p w:rsidR="00000000" w:rsidRDefault="00000000">
      <w:pPr>
        <w:jc w:val="center"/>
      </w:pPr>
      <w:r>
        <w:t>во вторник, 8 мая 2007 года, в 10 час. 00 мин.</w:t>
      </w:r>
    </w:p>
    <w:p w:rsidR="00000000" w:rsidRDefault="00000000">
      <w:pPr>
        <w:jc w:val="center"/>
        <w:rPr>
          <w:sz w:val="20"/>
        </w:rPr>
      </w:pPr>
    </w:p>
    <w:p w:rsidR="00000000" w:rsidRDefault="00000000">
      <w:pPr>
        <w:jc w:val="center"/>
      </w:pPr>
      <w:r>
        <w:rPr>
          <w:u w:val="single"/>
        </w:rPr>
        <w:t>Председатель</w:t>
      </w:r>
      <w:r>
        <w:t>:  г-н МАВРОММАТИС</w:t>
      </w:r>
    </w:p>
    <w:p w:rsidR="00000000" w:rsidRDefault="00000000">
      <w:pPr>
        <w:jc w:val="center"/>
        <w:rPr>
          <w:sz w:val="20"/>
        </w:rPr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rPr>
          <w:sz w:val="20"/>
        </w:rPr>
      </w:pPr>
    </w:p>
    <w:p w:rsidR="00000000" w:rsidRDefault="00000000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rPr>
          <w:sz w:val="20"/>
        </w:rPr>
      </w:pPr>
    </w:p>
    <w:p w:rsidR="00000000" w:rsidRDefault="00000000">
      <w:r>
        <w:tab/>
      </w:r>
      <w:r>
        <w:rPr>
          <w:u w:val="single"/>
        </w:rPr>
        <w:t>Пятый периодический доклад Украины</w:t>
      </w:r>
    </w:p>
    <w:p w:rsidR="00000000" w:rsidRDefault="00000000">
      <w:pPr>
        <w:rPr>
          <w:sz w:val="20"/>
          <w:lang w:val="en-US"/>
        </w:rPr>
      </w:pPr>
    </w:p>
    <w:p w:rsidR="00000000" w:rsidRDefault="00000000">
      <w:pPr>
        <w:pBdr>
          <w:bottom w:val="single" w:sz="4" w:space="1" w:color="auto"/>
        </w:pBdr>
        <w:rPr>
          <w:sz w:val="20"/>
          <w:lang w:val="en-US"/>
        </w:rPr>
      </w:pPr>
    </w:p>
    <w:p w:rsidR="00000000" w:rsidRDefault="00000000">
      <w:pPr>
        <w:rPr>
          <w:sz w:val="20"/>
          <w:lang w:val="en-US"/>
        </w:rPr>
      </w:pPr>
    </w:p>
    <w:p w:rsidR="00000000" w:rsidRDefault="00000000">
      <w:r>
        <w:tab/>
        <w:t xml:space="preserve">В настоящий отчет могут вноситься поправки. </w:t>
      </w:r>
    </w:p>
    <w:p w:rsidR="00000000" w:rsidRDefault="00000000">
      <w:pPr>
        <w:rPr>
          <w:sz w:val="20"/>
        </w:rPr>
      </w:pPr>
    </w:p>
    <w:p w:rsidR="00000000" w:rsidRDefault="00000000"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 Е.4108, Дворец Наций, Женева. </w:t>
      </w:r>
    </w:p>
    <w:p w:rsidR="00000000" w:rsidRDefault="00000000">
      <w:pPr>
        <w:rPr>
          <w:sz w:val="20"/>
        </w:rPr>
      </w:pPr>
    </w:p>
    <w:p w:rsidR="00000000" w:rsidRDefault="00000000">
      <w:pPr>
        <w:rPr>
          <w:lang w:val="en-US"/>
        </w:rPr>
      </w:pPr>
      <w: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000000" w:rsidRDefault="00000000">
      <w:r>
        <w:br w:type="page"/>
      </w:r>
    </w:p>
    <w:p w:rsidR="00000000" w:rsidRDefault="00000000">
      <w:pPr>
        <w:jc w:val="center"/>
      </w:pPr>
      <w:r>
        <w:rPr>
          <w:u w:val="single"/>
        </w:rPr>
        <w:t>Заседание открывается в 10 час. 05 мин</w:t>
      </w:r>
      <w:r>
        <w:t>.</w:t>
      </w:r>
    </w:p>
    <w:p w:rsidR="00000000" w:rsidRDefault="00000000"/>
    <w:p w:rsidR="00000000" w:rsidRDefault="00000000">
      <w:r>
        <w:t>РАССМОТРЕНИЕ ДОКЛАДОВ, ПРЕДСТАВЛЕННЫХ ГОСУДАРСТВАМИ- 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u w:val="single"/>
        </w:rPr>
        <w:t>Пятый периодический доклад Украины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/81/</w:t>
      </w:r>
      <w:r>
        <w:rPr>
          <w:lang w:val="fr-CH"/>
        </w:rPr>
        <w:t>Add</w:t>
      </w:r>
      <w:r>
        <w:t xml:space="preserve">.1; 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UKR</w:t>
      </w:r>
      <w:r>
        <w:t>/</w:t>
      </w:r>
      <w:r>
        <w:rPr>
          <w:lang w:val="en-US"/>
        </w:rPr>
        <w:t>Q</w:t>
      </w:r>
      <w:r>
        <w:t>/5, 5/</w:t>
      </w:r>
      <w:r>
        <w:rPr>
          <w:lang w:val="en-US"/>
        </w:rPr>
        <w:t>Rev</w:t>
      </w:r>
      <w:r>
        <w:t>.1 и 5/</w:t>
      </w:r>
      <w:r>
        <w:rPr>
          <w:lang w:val="en-US"/>
        </w:rPr>
        <w:t>Rev</w:t>
      </w:r>
      <w:r>
        <w:t>.1/</w:t>
      </w:r>
      <w:r>
        <w:rPr>
          <w:lang w:val="en-US"/>
        </w:rPr>
        <w:t>Add</w:t>
      </w:r>
      <w:r>
        <w:t>.1)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делегации Украины занимают места за столом 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резюмировать свои письменные ответы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UKR</w:t>
      </w:r>
      <w:r>
        <w:t>/</w:t>
      </w:r>
      <w:r>
        <w:rPr>
          <w:lang w:val="en-US"/>
        </w:rPr>
        <w:t>Q</w:t>
      </w:r>
      <w:r>
        <w:t>/5/</w:t>
      </w:r>
      <w:r>
        <w:rPr>
          <w:lang w:val="en-US"/>
        </w:rPr>
        <w:t>Rev</w:t>
      </w:r>
      <w:r>
        <w:t>.1/</w:t>
      </w:r>
      <w:r>
        <w:rPr>
          <w:lang w:val="en-US"/>
        </w:rPr>
        <w:t>Add</w:t>
      </w:r>
      <w:r>
        <w:t>.1) по перечню вопросов Комитета, которые были представлены только на русском языке.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ТУРЯНСКИЙ</w:t>
      </w:r>
      <w:r>
        <w:t xml:space="preserve"> (Украина), выступая в качестве представителя Омбудсмена, обращает внимание на опубликованный его Управлением материал, касающийся заключительных замечаний Комитета по четвертому </w:t>
      </w:r>
      <w:r>
        <w:rPr>
          <w:bCs/>
        </w:rPr>
        <w:t>периодическому докладу</w:t>
      </w:r>
      <w:r>
        <w:t xml:space="preserve"> Украины, который будет распространен среди членов Комитета.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ПРЕДСЕДАТЕЛЬ</w:t>
      </w:r>
      <w:r>
        <w:t xml:space="preserve"> выражает озабоченность в связи с тем, что представитель Омбудсмена является членом правительственной делегации, что ставит вопрос о независимости его Управления.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>Г-жа ЛУТКОВСКА</w:t>
      </w:r>
      <w:r>
        <w:t xml:space="preserve"> (Украина) поясняет, что представитель Омбудсмена и два советника Уполномоченного по правам человека, присутствующие на заседании, не входят в состав правительственной делегации как таковой;  они полностью независимы от правительства.</w:t>
      </w:r>
    </w:p>
    <w:p w:rsidR="00000000" w:rsidRDefault="00000000"/>
    <w:p w:rsidR="00000000" w:rsidRDefault="00000000">
      <w:r>
        <w:t>6.</w:t>
      </w:r>
      <w:r>
        <w:tab/>
        <w:t xml:space="preserve">Она обращает внимание на ряд важных шагов, предпринятых в Украине со времени представления в 2004 году пятого </w:t>
      </w:r>
      <w:r>
        <w:rPr>
          <w:bCs/>
        </w:rPr>
        <w:t>периодического доклада страны</w:t>
      </w:r>
      <w:r>
        <w:t>.  Правительство ратифицировало Факультативный протокол к Конвенции и назначило Уполномоченного по правам человека ответственным за действие предусмотренного Протоколом национального превентивного механизма.</w:t>
      </w:r>
    </w:p>
    <w:p w:rsidR="00000000" w:rsidRDefault="00000000"/>
    <w:p w:rsidR="00000000" w:rsidRDefault="00000000">
      <w:r>
        <w:t>7.</w:t>
      </w:r>
      <w:r>
        <w:tab/>
        <w:t>В соответствии с принятыми недавно поправками к законодательству заключенные отныне имеют право на переписку без цензуры не только с Генеральной прокуратурой и Уполномоченным по правам человека, но и со всеми международными органами по правам человека.  Во всех областях образованы мобильные постоянно действующие группы для контроля за соблюдением прав человека в учреждениях министерства внутренних дел.  В 2005 году при министерстве внутренних дел создан совет по защите прав человека, известный как Общественный совет, а в 2006 году отделения Совета были открыты в каждой области.  Две третьих членов Совета составляют представители правозащитных организаций.</w:t>
      </w:r>
    </w:p>
    <w:p w:rsidR="00000000" w:rsidRDefault="00000000"/>
    <w:p w:rsidR="00000000" w:rsidRDefault="00000000">
      <w:r>
        <w:t>8.</w:t>
      </w:r>
      <w:r>
        <w:tab/>
        <w:t>В 2006 году начато осуществление программы переоборудования мест временного содержания под стражей и доведения их до уровня европейских стандартов.  Постоянно контролируются законодательные нормы с целью обеспечения их соответствия Европейской конвенции по правам человека и практике Европейского суда по правам человека.</w:t>
      </w:r>
    </w:p>
    <w:p w:rsidR="00000000" w:rsidRDefault="00000000"/>
    <w:p w:rsidR="00000000" w:rsidRDefault="00000000">
      <w:r>
        <w:t>9.</w:t>
      </w:r>
      <w:r>
        <w:tab/>
        <w:t>Отвечая на первый вопрос перечня, она говорит, что в Уголовном кодексе с поправками дается более конкретное определение пыток и предусматривается наказание в виде тюремного заключения сроком на 10-15 лет за жестокое обращение со стороны сотрудников правоохранительных органов.</w:t>
      </w:r>
    </w:p>
    <w:p w:rsidR="00000000" w:rsidRDefault="00000000"/>
    <w:p w:rsidR="00000000" w:rsidRDefault="00000000">
      <w:r>
        <w:t>10.</w:t>
      </w:r>
      <w:r>
        <w:tab/>
      </w:r>
      <w:r>
        <w:rPr>
          <w:u w:val="single"/>
        </w:rPr>
        <w:t>Г-н МАРТЫНЕНКО</w:t>
      </w:r>
      <w:r>
        <w:t xml:space="preserve"> (Украина), отвечая на вопрос 2 относительно обращения с заключенными, в частности с иностранцами, говорит, что последние поправки к закону, регулирующему деятельность милиции, предусматривают немедленное оказание задержанным медицинской помощи в необходимых случаях и обеспечивают задержанным пользование всеми правами с момента ареста.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Г-н ШИНАЛЬСКИЙ</w:t>
      </w:r>
      <w:r>
        <w:t xml:space="preserve"> (Украина), обращаясь к вопросу 3, информирует, что Генеральная прокуратура регулярно проводит проверки осуществления соответствующего законодательства по приведению в исполнение приговоров по уголовным делам и по соблюдению прав содержащихся под стражей лиц при применении мер принуждения.  Во время этих проверок особое внимание уделяется правам женщин в местах содержания под стражей или лишения свободы.  Осуществляется постоянный контроль законности мер, применяемых персоналом исправительных учреждений, таких, как одиночное заключение.  В 2006 году Генеральный прокурор получил 560 жалоб на жестокое обращение с женщинами в местах заключения;  6 из них были сочтены обоснованными, а три жалобы закончились осуждением виновных должностных лиц.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Г-н ХЛЕБОВ</w:t>
      </w:r>
      <w:r>
        <w:t xml:space="preserve"> (Украина), отвечая на вопрос 4 о мерах, принимаемых для предупреждения случаев неуставных отношений ("дедовщины") в вооруженных силах, говорит, что Уголовный кодекс содержит три статьи, касающиеся данной проблемы и предусматривающие соответствующие меры наказания.  Практические меры, направленные на искоренение этой проблемы, включают организацию медицинского осмотра солдат для определения наличия телесных повреждений.  В обязательном порядке проводится беспристрастное расследование всех полученных жалоб.  Для воинских частей организована бесплатная "горячая линия", оснащенная специальным оборудованием, которая позволяет пострадавшим конфиденциально звонить по "горячей линии".  Также создан интернет-сайт, на котором регистрируются жалобы, и после проверки обоснованности информации могут предприниматься соответствующие меры.  Более 93% зафиксированных случаев незамедлительно передаются в суды.</w:t>
      </w:r>
    </w:p>
    <w:p w:rsidR="00000000" w:rsidRDefault="00000000"/>
    <w:p w:rsidR="00000000" w:rsidRDefault="00000000">
      <w:r>
        <w:t>13.</w:t>
      </w:r>
      <w:r>
        <w:tab/>
        <w:t>В 2004 году отмечено 123 случая, виновниками в которых были обычные солдаты, а в 2005 году их число снизилось до 83.  В 2007 году из 40 случаев только два были связаны с нанесением телесных повреждений;  в остальных же случаях имели место психические травмы.  Не отмечено случаев самоубийства в результате ненадлежащего поведения.  В 2004 году из</w:t>
      </w:r>
      <w:r>
        <w:noBreakHyphen/>
        <w:t>за небрежности один человек погиб, при этом виновник был осужден.  В 2005 году случаев подобного рода не было, а в 2006 году отмечено два случая смерти:  в одном из них пьяный майор застрелил солдата, за что был приговорен к девяти годам тюремного заключения;  в другом случае телесное повреждение привело к смерти солдата.  Во многих случаях налагались дисциплинарные взыскания, и солдаты увольнялись из армии.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Г-н МАРТЫНЕНКО</w:t>
      </w:r>
      <w:r>
        <w:t xml:space="preserve"> (Украина), отвечая на вопрос 5 о специально созданных комиссиях, проводящих тщательные периодические проверки соответствующих помещений для выявления предметов, которые могли бы быть использованы для неправомерных методов дознания, заявляет, что их деятельность осуществляется в соответствии с решениями коллегиального органа, подчиненного министерству внутренних дел.  Результаты проверок направляются в Генеральную прокуратуру.</w:t>
      </w:r>
    </w:p>
    <w:p w:rsidR="00000000" w:rsidRDefault="00000000"/>
    <w:p w:rsidR="00000000" w:rsidRDefault="00000000">
      <w:r>
        <w:t>15.</w:t>
      </w:r>
      <w:r>
        <w:tab/>
        <w:t>В отношении стимулов в плане продвижения по службе сотрудников правоохранительных органов он заявляет о существовании системы наград и поощрений за хорошую работу и проявление выдержки и дисциплины в особо трудных случаях.  Меры наказания виновных за совершенные проступки включают понижение в должности, уменьшение (подчас на 25%) оклада и увольнение.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Г-н ХАНЮКОВ</w:t>
      </w:r>
      <w:r>
        <w:t xml:space="preserve"> (Украина) также отвечает на вопрос 5 относительно специальных подразделений для подготовки сотрудников в рамках пенитенциарной системы и говорит, что деятельность этих подразделений регулируется в основном Уголовно-исправительным кодексом.  В течение 2005-2007 годов действий, связанных со злоупотреблением властью, не отмечено.  Деятельность подразделений осуществляется на основе планов, согласованных с региональными управлениями Генеральной прокуратуры.  В 2001 и 2002 годах проводились специальные тренировки без участия заключенных.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Г-н МАРТЫНЕНКО</w:t>
      </w:r>
      <w:r>
        <w:t xml:space="preserve"> (Украина), обращаясь к вопросу 6, говорит, что ответственность за осуществление Закона "О предупреждении насилия в семье", вступившего в силу в 2002 году, возложена на министерство внутренних дел и региональную милицию.  В 2006 году для сотрудников милиции были организованы специальные учебные курсы по проблемам насилия в семье.  В том же 2006 году около 85 000 человек получили официальные предупреждения о недопустимости насильственных действий в семье.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Г-н ШИНАЛЬСКИЙ</w:t>
      </w:r>
      <w:r>
        <w:t xml:space="preserve"> (Украина), отвечая на вопрос 7, заявляет, что в соответствии с Уголовным кодексом проживающие в Украине иностранцы и лица без гражданства, которые совершили преступления за пределами Украины, могут быть выданы иностранным государствам для привлечения их к суду, при условии соответствия такой экстрадиции международным и двусторонним соглашениям, участником которых является Украина, и, в частности, Европейской конвенции об экстрадиции.  Согласно Конституции, все решения судов и правительственных органов могут быть обжалованы, включая решения об экстрадиции, и в 2006 году в судебном порядке было рассмотрено более 35 жалоб, связанных с решениями об экстрадиции.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Г-жа ЛУТКОВСКА</w:t>
      </w:r>
      <w:r>
        <w:t xml:space="preserve"> (Украина), отвечая на вопрос 8, говорит, что в соответствии с последними поправками к Закону о беженцах неграждане, которые временно проживают на территории Украины на законных основаниях, могут ходатайствовать о предоставлении убежища, при условии подачи такого ходатайства до истечения срока действия их вида на жительство.  Обжалование в суде приказа о высылке приостанавливает процедуру выдворения, если это не связано с проблемами, касающимися безопасности государства.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Г-н ШИНАЛЬСКИЙ</w:t>
      </w:r>
      <w:r>
        <w:t xml:space="preserve"> (Украина), касаясь вопроса 9, заявляет, что правительство получило письменную информацию от прокуратуры Узбекистана, согласно которой четырем узбекским гражданам, экстрадированным в 1999 году, был предложен доступ к услугам адвоката в ходе судебного разбирательства, однако они отказались от помощи и во время процесса не подали каких-либо жалоб.  Что касается 11 узбекских просителей убежища, то при рассмотрении их ходатайств в ведающем предоставлением убежища органе обратили внимание на то, что ими совершены весьма серьезные преступления;  кроме того, не было оснований полагать, что они подвергнутся преследованию в собственной стране, а посему их ходатайства были отклонены.  Все просители убежища сделали заявление о том, что они вполне понимают такое решение и не желают его обжаловать.</w:t>
      </w:r>
    </w:p>
    <w:p w:rsidR="00000000" w:rsidRDefault="00000000"/>
    <w:p w:rsidR="00000000" w:rsidRDefault="00000000">
      <w:r>
        <w:t>21.</w:t>
      </w:r>
      <w:r>
        <w:tab/>
        <w:t>Касаясь вопроса 10, он говорит, что, помимо возможности для обжалования в суде, решения об экстрадиции могут быть переданы на рассмотрение Омбудсмена.  Лица, получившие статус беженца в Украине, не могут быть выданы другой стране.  Пограничники могут задержать и принудительно выдворить человека из страны только на основании решения суда.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Г-н СИВЕРС</w:t>
      </w:r>
      <w:r>
        <w:t xml:space="preserve"> (Украина) сообщает, что применявшие пытки сотрудники правоохранительных органов привлечены к ответственности по статье 127 Уголовного кодекса (вопрос 11).  Применение пыток, повлекшее за собой смерть жертвы, наказывается 12-15 годами лишения свободы или пожизненным заключением.  Попытка подвергнуть пытке наказывается 3-10 годами тюремного заключения либо 10-15 годами, если ее совершают сотрудники правоохранительных органов.</w:t>
      </w:r>
    </w:p>
    <w:p w:rsidR="00000000" w:rsidRDefault="00000000">
      <w:pPr>
        <w:rPr>
          <w:rFonts w:eastAsia="Arial Unicode MS"/>
          <w:szCs w:val="24"/>
        </w:rPr>
      </w:pPr>
    </w:p>
    <w:p w:rsidR="00000000" w:rsidRDefault="00000000">
      <w:r>
        <w:t>23.</w:t>
      </w:r>
      <w:r>
        <w:tab/>
      </w:r>
      <w:r>
        <w:rPr>
          <w:u w:val="single"/>
        </w:rPr>
        <w:t>Г-жа ЛУТКОВСКА</w:t>
      </w:r>
      <w:r>
        <w:t xml:space="preserve"> (Украина) говорит, что определение преступления, выражающегося в "пытках", в статье 127 Уголовного кодекса содержит все элементы, предусмотренные статьей 1 Конвенции (вопрос 12).  В течение 2005 и 2006 годов было возбуждено пять уголовных дел против государственных служащих по статье 127, и два дела возбуждено в 2007 году.  За период 2001-2006 годов случаев осуждения военнослужащих за преступления, связанные с применением пыток, не было.  В соответствии со статьей 373 Уголовного кодекса использование принуждения для получения показаний наказывается тремя годами лишения свободы.  Использование же для получения показаний принуждения в сочетании с насилием наказывается лишением свободы на срок от трех до восьми лет.</w:t>
      </w:r>
    </w:p>
    <w:p w:rsidR="00000000" w:rsidRDefault="00000000"/>
    <w:p w:rsidR="00000000" w:rsidRDefault="00000000">
      <w:r>
        <w:t>24.</w:t>
      </w:r>
      <w:r>
        <w:tab/>
        <w:t>Отвечая на вопрос 13, она сообщает, что по Конституции украинские граждане, лица без гражданства и иностранцы имеет равные права и свободы.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Г-н ШИНАЛЬСКИЙ</w:t>
      </w:r>
      <w:r>
        <w:t xml:space="preserve"> (Украина) говорит, что если Украина отказывается от выдачи лица, подозреваемого в совершении преступления в другой стране, то при задержании этого лица на территории Украины в отношении него возбуждается уголовное дело (вопрос 14).  Процедура передачи судопроизводства по уголовным делам была установлена в Европейской конвенции о передаче судопроизводства по уголовным делам, а также в других международных соглашениях о юридической помощи.</w:t>
      </w:r>
    </w:p>
    <w:p w:rsidR="00000000" w:rsidRDefault="00000000"/>
    <w:p w:rsidR="00000000" w:rsidRDefault="00000000">
      <w:r>
        <w:t>26.</w:t>
      </w:r>
      <w:r>
        <w:tab/>
      </w:r>
      <w:r>
        <w:rPr>
          <w:u w:val="single"/>
        </w:rPr>
        <w:t>Г-н БИДНЫЙ</w:t>
      </w:r>
      <w:r>
        <w:t xml:space="preserve"> (Украина) говорит о существовании широких программ подготовки судебно-медицинских экспертов и медицинского персонала, занимающегося арестованными лицами или лицами, содержащимися под стражей, либо просителями убежища и беженцами (вопрос 15).  Судебная экспертиза на предмет обнаружения физических и психологических последствий применения насилия проводится с участием независимых экспертов под контролем министерства здравоохранения.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Г-н ШИНАЛЬСКИЙ</w:t>
      </w:r>
      <w:r>
        <w:t xml:space="preserve"> (Украина) сообщает, что 30 мая 2001 года и 29 января 2002 года в Замковой исправительной колонии проводились специальные учения по предотвращению инцидентов, связанных с массовым неповиновением и захватом заложников.  За учениями наблюдало много должностных лиц, которые лично беседовали с заключенными после завершения учений.  Никто из находящихся под стражей не пожаловался этим чиновникам на чрезмерное применение силы во время учений.  Две жалобы, поданные позже г-ном В. В. Ильченко, заключенным, и г-ном В. Г. Жердевым, правозащитником, в которых они утверждали о неоправданном применении к ним силы в ходе учений, были рассмотрены Генеральной прокуратурой и отклонены.  С 2005 года никаких специальных учений в колонии не проводилось.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>Г-н МАРТЫНЕНКО</w:t>
      </w:r>
      <w:r>
        <w:t xml:space="preserve"> (Украина) заявляет о том, что в учебную программу университетов включен специальный курс по демократии и правам человека.  Сотрудники милиции на всех уровнях проходят подготовку по вопросам соблюдения прав человека.</w:t>
      </w:r>
    </w:p>
    <w:p w:rsidR="00000000" w:rsidRDefault="00000000"/>
    <w:p w:rsidR="00000000" w:rsidRDefault="00000000">
      <w:r>
        <w:t>29.</w:t>
      </w:r>
      <w:r>
        <w:tab/>
        <w:t>Касаясь вопроса 16, он сообщает, что 10% "милицейских в форме" и 44% гражданских сотрудников милиции составляют женщины.  На сотрудников моложе 30 лет приходится 44,8% личного состава милиции;  на сотрудников в возрасте 30-45 лет - 51,5%;  а в возрасте 45-50 лет - 3,2%.  Этнические украинцы составляют 83,9%, а этнические русские - 13,8% всей численности милиции.  На долю белорусов, молдован, азербайджанцев, болгар, армян и представителей других национальностей приходится 0,1</w:t>
      </w:r>
      <w:r>
        <w:noBreakHyphen/>
        <w:t>0,4% личного состава милиции.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Г-н ШИНАЛЬСКИЙ</w:t>
      </w:r>
      <w:r>
        <w:t xml:space="preserve"> (Украина) говорит, что в статье 24 Уголовно-процессуального кодекса перечислены должностные лица, уполномоченные посещать места лишения свободы (вопрос 17).  Контроль за соблюдением конституционных прав и свобод заключенных осуществляется Уполномоченным по правам человека Верховной Рады и специальными инспекционными комиссиями.</w:t>
      </w:r>
    </w:p>
    <w:p w:rsidR="00000000" w:rsidRDefault="00000000"/>
    <w:p w:rsidR="00000000" w:rsidRDefault="00000000">
      <w:r>
        <w:t>31.</w:t>
      </w:r>
      <w:r>
        <w:tab/>
      </w:r>
      <w:r>
        <w:rPr>
          <w:u w:val="single"/>
        </w:rPr>
        <w:t>Г-жа ЛУТКОВСКА</w:t>
      </w:r>
      <w:r>
        <w:t xml:space="preserve"> (Украина) заявляет, что правительство продолжает работу по созданию эффективного национального превентивного механизма и приветствовало бы оказание ему помощи в этом деле.</w:t>
      </w:r>
    </w:p>
    <w:p w:rsidR="00000000" w:rsidRDefault="00000000"/>
    <w:p w:rsidR="00000000" w:rsidRDefault="00000000">
      <w:r>
        <w:t>32.</w:t>
      </w:r>
      <w:r>
        <w:tab/>
      </w:r>
      <w:r>
        <w:rPr>
          <w:u w:val="single"/>
        </w:rPr>
        <w:t>Г-н МАРТЫНЕНКО</w:t>
      </w:r>
      <w:r>
        <w:t xml:space="preserve"> (Украина), касаясь вопроса 18, говорит, что министр внутренних дел издал три приказа, которые вменяют в обязанность соответствующих органов, среди прочего, сообщать родственникам задержанных об их аресте, информировать задержанных об их правах, а также обеспечивать им медицинскую и правовую помощь.</w:t>
      </w:r>
    </w:p>
    <w:p w:rsidR="00000000" w:rsidRDefault="00000000"/>
    <w:p w:rsidR="00000000" w:rsidRDefault="00000000">
      <w:r>
        <w:t>33.</w:t>
      </w:r>
      <w:r>
        <w:tab/>
      </w:r>
      <w:r>
        <w:rPr>
          <w:u w:val="single"/>
        </w:rPr>
        <w:t>Г-н ШИНАЛЬСКИЙ</w:t>
      </w:r>
      <w:r>
        <w:t xml:space="preserve"> (Украина) сообщает, что правоприменительные органы следят за недопущением принуждения задержанных лиц к отказу от услуг адвоката (вопрос 19).  Обеспечивается предоставление бесплатной правовой помощи неимущим со стороны членов ассоциации юристов либо лицами, имеющими достаточный юридический опыт.  Уголовно-процессуальный кодекс не содержит каких-либо ограничений в отношении продолжительности допроса или каких-либо требований, касающихся перерывов во время допроса.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Г-жа ЛУТКОВСКА</w:t>
      </w:r>
      <w:r>
        <w:t xml:space="preserve"> (Украина) говорит о том, что предпринимаются шаги по улучшению предоставления бесплатной правовой помощи.  Изучается возможность обеспечения услуг бесплатного адвоката для каждого нового задержанного.  В Украине адвокаты, по определению, являются членами ассоциации юристов.  Адвокат, назначенный для оказания бесплатной правовой помощи, не может от этого отказаться.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Г-н ШИНАЛЬСКИЙ</w:t>
      </w:r>
      <w:r>
        <w:t xml:space="preserve"> (Украина), касаясь вопроса 20, сообщает, что данные о любых полученных заключенным телесных повреждениях заносятся в специальный журнал.  Задержанное лицо осматривается врачом на предмет обнаружения возможных повреждений или заболеваний и для того, чтобы убедиться в безопасности помещения данного лица в место заключения.  Генеральная прокуратура рассматривает поданные заключенными жалобы на применение пыток или на другие нарушениях их прав, и принимает по ним соответствующие меры.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Г-н ХАНЮКОВ</w:t>
      </w:r>
      <w:r>
        <w:t xml:space="preserve"> (Украина) информирует, что во время заключения под стражу до начала судебного процесса несовершеннолетние изолируются от взрослых (вопрос 21).  В исключительных случаях с одним несовершеннолетним могут быть помещены двое взрослых, при условии, что они отбывают свой первый срок заключения, и что их приговорили не за какие-либо серьезные преступления.  Для несовершеннолетних проводятся специальные воспитательные и спортивные мероприятия, и они получают профессиональную психологическую помощь.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Г-н ШИНАЛЬСКИЙ</w:t>
      </w:r>
      <w:r>
        <w:t xml:space="preserve"> (Украина) отмечает, что максимальный период задержания подозреваемого составляет 72 часа, исчисляемых с момента ареста (вопрос 22).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>Г-н ХАНЮКОВ</w:t>
      </w:r>
      <w:r>
        <w:t xml:space="preserve"> (Украина) сообщает, что обыски проводились в тюрьмах по закону для изъятия неразрешенных предметов (вопрос 24).  Жалоб в связи с этими обысками от заключенных не поступало.  Проведено расследование по факту указанных инцидентов, и нет оснований полагать, что заключенных избивали или запугивали, либо что у них изымались какие-либо документы.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>Г-жа ЛУТКОВСКА</w:t>
      </w:r>
      <w:r>
        <w:t xml:space="preserve"> (Украина) говорит, что в 2006 году были зафиксированы 376 случаев торговли людьми для целей сексуальной эксплуатации, и 97 человек были осуждены за торговлю людьми по одному или более делам (вопрос 25).  Осуществляется комплексная программа борьбы с торговлей людьми и организована "горячая линия" для тех, кто стал жертвой такой торговли.</w:t>
      </w:r>
    </w:p>
    <w:p w:rsidR="00000000" w:rsidRDefault="00000000"/>
    <w:p w:rsidR="00000000" w:rsidRDefault="00000000">
      <w:r>
        <w:t>40.</w:t>
      </w:r>
      <w:r>
        <w:tab/>
      </w:r>
      <w:r>
        <w:rPr>
          <w:u w:val="single"/>
        </w:rPr>
        <w:t>Г-н ШИНАЛЬСКИЙ</w:t>
      </w:r>
      <w:r>
        <w:t xml:space="preserve"> (Украина) заявляет, что по закону жалобы заключенных в Генеральную прокуратуру являются конфиденциальными и должны препровождаться туда тюремным персоналом в течение 24 часов (вопрос 26).</w:t>
      </w:r>
    </w:p>
    <w:p w:rsidR="00000000" w:rsidRDefault="00000000"/>
    <w:p w:rsidR="00000000" w:rsidRDefault="00000000">
      <w:r>
        <w:t>41.</w:t>
      </w:r>
      <w:r>
        <w:tab/>
        <w:t>Два раза в год Генеральная прокуратура сообщает в Государственный комитет по статистике, среди прочего, данные о том, как ее сотрудники выполняют решения судов по уголовным делам (вопрос 27).  Закон предусматривает уголовную и дисциплинарную ответственность сотрудников Генеральной прокуратуры.  Правительство планирует осуществить реформирование системы отправления правосудия в целом и Генеральной прокуратуры в частности.</w:t>
      </w:r>
    </w:p>
    <w:p w:rsidR="00000000" w:rsidRDefault="00000000"/>
    <w:p w:rsidR="00000000" w:rsidRDefault="00000000">
      <w:r>
        <w:t>42.</w:t>
      </w:r>
      <w:r>
        <w:tab/>
      </w:r>
      <w:r>
        <w:rPr>
          <w:u w:val="single"/>
        </w:rPr>
        <w:t>Г-н МАРТЫНЕНКО</w:t>
      </w:r>
      <w:r>
        <w:t xml:space="preserve"> (Украина) сообщает, что Генеральная прокуратура и министерство внутренних дел могут предоставить данные о жалобах и расследованиях по фактам жестокого обращения с заключенными в следственных изоляторах и тюрьмах (вопрос 28).  В то же время, до настоящего времени не создана единая система сбора подобной информации.</w:t>
      </w:r>
    </w:p>
    <w:p w:rsidR="00000000" w:rsidRDefault="00000000"/>
    <w:p w:rsidR="00000000" w:rsidRDefault="00000000">
      <w:r>
        <w:t>43.</w:t>
      </w:r>
      <w:r>
        <w:tab/>
      </w:r>
      <w:r>
        <w:rPr>
          <w:u w:val="single"/>
        </w:rPr>
        <w:t>Г-жа ЛУТКОВСКА</w:t>
      </w:r>
      <w:r>
        <w:t xml:space="preserve"> (Украина), касаясь этого же вопроса, говорит о том, что жалобы на жестокое обращение могут подаваться в любое время и должны направляться адресату персоналом места заключения в течение 24 часов.</w:t>
      </w:r>
    </w:p>
    <w:p w:rsidR="00000000" w:rsidRDefault="00000000"/>
    <w:p w:rsidR="00000000" w:rsidRDefault="00000000">
      <w:r>
        <w:t>44.</w:t>
      </w:r>
      <w:r>
        <w:tab/>
        <w:t>В законодательстве нет положений, не позволяющих военнослужащим обращаться с конфиденциальными жалобами к Уполномоченному по правам человека (вопрос 29).</w:t>
      </w:r>
    </w:p>
    <w:p w:rsidR="00000000" w:rsidRDefault="00000000"/>
    <w:p w:rsidR="00000000" w:rsidRDefault="00000000">
      <w:r>
        <w:t>45.</w:t>
      </w:r>
      <w:r>
        <w:tab/>
      </w:r>
      <w:r>
        <w:rPr>
          <w:u w:val="single"/>
        </w:rPr>
        <w:t>Г-н ШИНАЛЬСКИЙ</w:t>
      </w:r>
      <w:r>
        <w:t xml:space="preserve"> (Украина) отмечает, что лица, которые были незаконно арестованы, осуждены или подвергнуты обыску, имеют право на компенсацию (вопрос 30).  В отношении же 1 400 жалоб, по которым виновные до сих пор не понесли уголовного наказания, он заявляет, что многие из них могли быть необоснованными.</w:t>
      </w:r>
    </w:p>
    <w:p w:rsidR="00000000" w:rsidRDefault="00000000"/>
    <w:p w:rsidR="00000000" w:rsidRDefault="00000000">
      <w:r>
        <w:t>46.</w:t>
      </w:r>
      <w:r>
        <w:tab/>
      </w:r>
      <w:r>
        <w:rPr>
          <w:u w:val="single"/>
        </w:rPr>
        <w:t>Г-жа ЛУТКОВСКА</w:t>
      </w:r>
      <w:r>
        <w:t xml:space="preserve"> (Украина) говорит, что показания, полученные под пытками, не могут быть использованы в качестве доказательства, и что основанные на подобных показаниях приговоры суда подлежат пересмотру (вопрос 31).</w:t>
      </w:r>
    </w:p>
    <w:p w:rsidR="00000000" w:rsidRDefault="00000000"/>
    <w:p w:rsidR="00000000" w:rsidRDefault="00000000">
      <w:r>
        <w:t>47.</w:t>
      </w:r>
      <w:r>
        <w:tab/>
      </w:r>
      <w:r>
        <w:rPr>
          <w:u w:val="single"/>
        </w:rPr>
        <w:t>Г-н МАРТЫНЕНКО</w:t>
      </w:r>
      <w:r>
        <w:t xml:space="preserve"> (Украина) заявляет, что 80% помещений для временного содержания под стражей отвечают минимальным стандартам обращения с лицами, лишенными свободы (вопрос 32).</w:t>
      </w:r>
    </w:p>
    <w:p w:rsidR="00000000" w:rsidRDefault="00000000"/>
    <w:p w:rsidR="00000000" w:rsidRDefault="00000000">
      <w:r>
        <w:t>48.</w:t>
      </w:r>
      <w:r>
        <w:tab/>
      </w:r>
      <w:r>
        <w:rPr>
          <w:u w:val="single"/>
        </w:rPr>
        <w:t>Г-н ХАНЮКОВ</w:t>
      </w:r>
      <w:r>
        <w:t xml:space="preserve"> (Украина) говорит об осуществлении целого ряда программ, направленных на предупреждение распространения ВИЧ/СПИДа и на оказание помощи лицам, инфицированным ВИЧ/СПИДом.  Программа предупреждения и лечения туберкулеза рассчитана на период 2007-2011 годов.  Упомянутые программы разработаны как для всего населения, так и для лиц, лишенных свободы.</w:t>
      </w:r>
    </w:p>
    <w:p w:rsidR="00000000" w:rsidRDefault="00000000"/>
    <w:p w:rsidR="00000000" w:rsidRDefault="00000000">
      <w:r>
        <w:t>49.</w:t>
      </w:r>
      <w:r>
        <w:tab/>
      </w:r>
      <w:r>
        <w:rPr>
          <w:u w:val="single"/>
        </w:rPr>
        <w:t>Г-жа ЛУТКОВСКА</w:t>
      </w:r>
      <w:r>
        <w:t xml:space="preserve"> (Украина), говоря об условиях пребывания в изоляторах временного задержания (вопрос 32), сообщает, что личный досмотр всегда проводится персоналом одного пола с задержанным, а все личные вещи остаются на хранении и возвращаются заключенным при их освобождении.</w:t>
      </w:r>
    </w:p>
    <w:p w:rsidR="00000000" w:rsidRDefault="00000000"/>
    <w:p w:rsidR="00000000" w:rsidRDefault="00000000">
      <w:r>
        <w:t>50.</w:t>
      </w:r>
      <w:r>
        <w:tab/>
      </w:r>
      <w:r>
        <w:rPr>
          <w:u w:val="single"/>
        </w:rPr>
        <w:t>Г-н ХАНЮКОВ</w:t>
      </w:r>
      <w:r>
        <w:t xml:space="preserve"> (Украина) описывает меры, принимаемые для улучшения условий содержания лиц, отбывающих пожизненное заключение.  Он поясняет, что в соответствии с существующим законодательством заключенным разрешен восьмичасовой сон при соответствующем приглушенном освещении.  Свод тюремных правил предусматривает обеспечение заключенным необходимой защиты, возможности работы, безопасности и личной гигиены.  Созданы условия для проведения свободного времени и досуга, а также для занятия физическими упражнениями;  оказывается полное уважение свободе вероисповеданий и разрешены посещения родственниками.  Помимо этого, некоторые тюремные служащие подготовлены для оказания в необходимых случаях психологической помощи.  Изменение режима содержания при пожизненном заключении направлено, прежде всего, на обеспечение размеренного образа жизни осужденных.</w:t>
      </w:r>
    </w:p>
    <w:p w:rsidR="00000000" w:rsidRDefault="00000000"/>
    <w:p w:rsidR="00000000" w:rsidRDefault="00000000">
      <w:r>
        <w:t>51.</w:t>
      </w:r>
      <w:r>
        <w:tab/>
      </w:r>
      <w:r>
        <w:rPr>
          <w:u w:val="single"/>
        </w:rPr>
        <w:t>Г-жа ЛУТКОВСКА</w:t>
      </w:r>
      <w:r>
        <w:t xml:space="preserve"> (Украина) говорит, что власти не допускают возможность существования оборудования, специально предназначенного для применения пыток (вопрос 37), в связи с чем не считается необходимым принятие отдельного закона на этот счет.  Все внутренние законы в Украине согласуются с ее обязательствами по международным соглашениям и содержат необходимые гарантии прав человека, основанные на принципе неприкосновенности жизни.</w:t>
      </w:r>
    </w:p>
    <w:p w:rsidR="00000000" w:rsidRDefault="00000000"/>
    <w:p w:rsidR="00000000" w:rsidRDefault="00000000">
      <w:r>
        <w:t>52.</w:t>
      </w:r>
      <w:r>
        <w:tab/>
      </w:r>
      <w:r>
        <w:rPr>
          <w:u w:val="single"/>
        </w:rPr>
        <w:t>Г-жа ГАЕР</w:t>
      </w:r>
      <w:r>
        <w:t xml:space="preserve"> (Докладчик по стране) отмечает, что, учитывая те изменения в Украине, которые произошли со времени представления предыдущего периодического доклада, Комитет стремится прозондировать пути, ведущие к более эффективному осуществлению положений Конвенции.  Ее весьма радует, что Украина ратифицировала Факультативный протокол к Конвенции, и она приветствует изложение в докладе детальной информации, в частности, относительно торговли людьми.  Тем не менее, докладчик отмечает, что у правительства, по</w:t>
      </w:r>
      <w:r>
        <w:noBreakHyphen/>
        <w:t>видимому, вызвали определенное недовольство выводы, к которым пришел Комитет после представления Украиной своего предшествующего доклада;  она заверяет делегацию в желании и готовности Комитета сотрудничать с государствами-участниками в поиске решения различных проблем.</w:t>
      </w:r>
    </w:p>
    <w:p w:rsidR="00000000" w:rsidRDefault="00000000"/>
    <w:p w:rsidR="00000000" w:rsidRDefault="00000000">
      <w:r>
        <w:t>53.</w:t>
      </w:r>
      <w:r>
        <w:tab/>
        <w:t>Обращаясь к новому Уголовному кодексу и вопросу его увязки со статьей 1 Конвенции, она заявляет, что в новом законе обращает на себя внимание очевидное упущение нескольких элементов.  Например, речь в нем идет только о насильственных действиях, без упоминания психологических пыток, а сфера его применения ограничивается сотрудниками правоохранительных органов и не включает других должностных лиц государства.  Одной из целей содержащегося в статье 1 определения понятия "пытки" является предотвращение применения пыток в качестве средства дискриминации, тогда как в украинском законе их роль сводится только к получению информации либо к наказанию.  Кроме того, определением не охватываются умышленное бездействие, молчаливое согласие или попустительство.  В связи с этим докладчик просит делегацию прокомментировать, в какой мере определение понятия "пытки" в новом законодательстве соответствует положениям статьи 1 Конвенции, которая требует включение в определение пытки всех элементов.</w:t>
      </w:r>
    </w:p>
    <w:p w:rsidR="00000000" w:rsidRDefault="00000000"/>
    <w:p w:rsidR="00000000" w:rsidRDefault="00000000">
      <w:r>
        <w:t>54.</w:t>
      </w:r>
      <w:r>
        <w:tab/>
        <w:t>В отношении прав иностранцев (статья 2) она отмечает, что в пункте 12 письменных ответов упоминается, что иностранцы имеют доступ к адвокату, кроме случаев, когда иное предусмотрено в Конституции, других законах или международных договорах, участником которых является Украина.  Докладчик интересуется, заключены ли договоры о выдаче преступников с Узбекистаном или другими бывшими советскими республиками, в которых бы иностранцам отказывалось в правовой помощи.</w:t>
      </w:r>
    </w:p>
    <w:p w:rsidR="00000000" w:rsidRDefault="00000000"/>
    <w:p w:rsidR="00000000" w:rsidRDefault="00000000">
      <w:r>
        <w:t>55.</w:t>
      </w:r>
      <w:r>
        <w:tab/>
        <w:t>Статья 43 Уголовно-процессуального кодекса подтверждает право задержанного на получение помощи адвоката с момента задержания;  однако она просит делегацию уточнить, подразумевает ли термин "момент задержания" исчисление времени с того момента, когда подозреваемый был арестован, когда он был доставлен в место содержание под стражей либо когда ему были предъявлено обвинение.  Этот вопрос имеет непосредственное отношение к рекомендации Европейского комитета по предотвращению пыток, в которой указано, что время "задержания" должно исчисляться с момента ареста, т.е. с того момента, когда началось ограничение свободного передвижения конкретного лица.  Более того, внимание Комитета было обращено на факты частого несоблюдения конституционной нормы, согласно которой для лишения человека свободы требуется постановление суда.  В действительности, задержание на основании постановления суда является скорее исключением.  Докладчик подчеркивает, что период "непризнанного задержания" или "предзадержания" является тем временем, с которым связано большинство подаваемых задержанными жалоб на жестокое обращение.  Поэтому важной профилактической мерой является незамедлительное обеспечение доступа к помощи юриста, возможности проведения независимого медицинского осмотра и посещения членами семьи.</w:t>
      </w:r>
    </w:p>
    <w:p w:rsidR="00000000" w:rsidRDefault="00000000"/>
    <w:p w:rsidR="00000000" w:rsidRDefault="00000000">
      <w:r>
        <w:t>56.</w:t>
      </w:r>
      <w:r>
        <w:tab/>
        <w:t>Докладчик отмечает существование исключения, согласно которому власти могут продлить срок задержания до 10 суток.  Может ли делегация представить данные о числе случаев и об обстоятельствах, когда такие исключения действительно применялись?  Предполагается, что в Украине задержанные должны быть доставлены в суд в течение 72 часов, или же их следует освободить.  Однако, насколько ей известно, судьи не требуют от сотрудников правоохранительных органов доказательства того, что задержанные могли предстать перед судом в более короткий срок.  Более того, Комитет располагает достоверными сообщениями о том, что не было случаев, когда бы задержанный доставлялся в суд в день его ареста.  В связи с этим она интересуется, каков обычный период ожидания, предшествующий предстанию задержанных перед судьей.</w:t>
      </w:r>
    </w:p>
    <w:p w:rsidR="00000000" w:rsidRDefault="00000000"/>
    <w:p w:rsidR="00000000" w:rsidRDefault="00000000">
      <w:r>
        <w:t>57.</w:t>
      </w:r>
      <w:r>
        <w:tab/>
        <w:t>Принимая во внимание нынешнюю неопределенность вокруг деятельности Украинского парламента, ей было бы интересно узнать ситуацию с принятием поправок к Уголовно-процессуальному кодексу, а также то, сколько времени потребовалось бы для принятия этих поправок в нормальной обстановке.  Существует определенная озабоченность относительно того, что подготовленные поправки расширят основания, по которым людей можно будет задерживать.  Помимо этого, докладчик хочет уточнить, как часто и на какой срок судьи обычно откладывают слушания, а также почему лица, срок задержания которых продлевается, пребывают в местах предварительного заключения, а не помещаются в тюремные камеры.</w:t>
      </w:r>
    </w:p>
    <w:p w:rsidR="00000000" w:rsidRDefault="00000000"/>
    <w:p w:rsidR="00000000" w:rsidRDefault="00000000">
      <w:r>
        <w:t>58.</w:t>
      </w:r>
      <w:r>
        <w:tab/>
        <w:t>Применительно к вопросу о сексуальном насилии в отношении женщин докладчик отмечает, что было подано 506 жалоб, но только шесть из них были признаны обоснованными, а официальное обвинение предъявлено только в трех случаях;  согласно же полученным ответам, не зарегистрировано случаев сексуальных домогательств.  Достоверность таких показателей вызывает сомнение.  Поэтому она попросила делегацию пояснить, являются ли принимаемые в связи с жалобами меры адекватными для раскрытия злоупотреблений.</w:t>
      </w:r>
    </w:p>
    <w:p w:rsidR="00000000" w:rsidRDefault="00000000"/>
    <w:p w:rsidR="00000000" w:rsidRDefault="00000000">
      <w:r>
        <w:t>59.</w:t>
      </w:r>
      <w:r>
        <w:tab/>
        <w:t>Докладчик приветствует факт снижения уровня "дедовщины" в вооруженных силах, хотя общее количество жалоб по</w:t>
      </w:r>
      <w:r>
        <w:noBreakHyphen/>
        <w:t>прежнему остается большим.  Она интересуется тем, как правительственные органы классифицируют преступные деяния, смерти и случаи "дедовщины" в вооруженных силах для определения отсутствия случаев применения пыток, а также тем могут ли командиры привлекаться к ответственности за противоправные действия подчиненных.  В отношении случаев самоубийств, вызванных злоупотреблением властью, она просит сообщить подробности 73 таких случаев, имевших место в 2006 году.  Какие формы насилия были отмечены в этих случаях и почему ни один из них не завершился судебным процессом?  Докладчик призывает правительство организовать веб-сайт и "горячую линию" для жертв жестокого обращения и издевательств.  Ее интересует также количество поданных жалоб и эффективность их рассмотрения.</w:t>
      </w:r>
    </w:p>
    <w:p w:rsidR="00000000" w:rsidRDefault="00000000"/>
    <w:p w:rsidR="00000000" w:rsidRDefault="00000000">
      <w:r>
        <w:t>60.</w:t>
      </w:r>
      <w:r>
        <w:tab/>
        <w:t>Касаясь пункта 31 периодического доклада, в котором говорится, что командиры частей обязаны осуществлять проверки служебных помещений для выявления предметов, которые могут быть использованы для неправомерных методов расследования, она спрашивает, посещают ли командиры такие помещения лично, и сколько подобных предметов было при этом обнаружено.  Докладчик интересуется, привлечен ли кто-нибудь к уголовной или дисциплинарной ответственности по результатам таких проверок.</w:t>
      </w:r>
    </w:p>
    <w:p w:rsidR="00000000" w:rsidRDefault="00000000"/>
    <w:p w:rsidR="00000000" w:rsidRDefault="00000000">
      <w:r>
        <w:t>61.</w:t>
      </w:r>
      <w:r>
        <w:tab/>
        <w:t>Украина стремится к созданию соответствующих национальных механизмов и заинтересована в получении консультационной помощи в рамках Факультативного протокола к Конвенции;  в то же время НПО неоднократно выражали обеспокоенности по поводу переполненности тюрем, грубого обращения с заключенными и запланированного задействования спецподразделений для подавления бунтов в местах заключения.  Докладчик просит делегацию прокомментировать решение об организации отрядов для ликвидации беспорядков и пояснить, как, собственно, их планируется использовать и какую роль они играют в борьбе с терроризмом.</w:t>
      </w:r>
    </w:p>
    <w:p w:rsidR="00000000" w:rsidRDefault="00000000"/>
    <w:p w:rsidR="00000000" w:rsidRDefault="00000000">
      <w:r>
        <w:t>62.</w:t>
      </w:r>
      <w:r>
        <w:tab/>
        <w:t>Далее она выражает озабоченность по поводу того, что милиция не предпринимает действий по предотвращению случаев насилия в семье, а также относительно мер, связанных с насильственным возвращением просителей, не получивших убежища.  Докладчик просит делегацию высказаться по поводу возможности пересмотра дел, особенно принимая во внимание сообщения о грубых нарушениях в отношении выдворенных лиц в странах их происхождения, ссылки на секретность, отсутствие прозрачности в процедурах высылки и экстрадиции, а также неудовлетворительный мониторинг за судьбой выдворенных лиц.  Она просит пояснить действующую систему проверки соискателей убежища на восточной границе Украины, а также назвать обстоятельства, при которых лицо, которому предстоит экстрадиция, может добиваться предоставления убежища через суд.</w:t>
      </w:r>
    </w:p>
    <w:p w:rsidR="00000000" w:rsidRDefault="00000000"/>
    <w:p w:rsidR="00000000" w:rsidRDefault="00000000">
      <w:r>
        <w:t>63.</w:t>
      </w:r>
      <w:r>
        <w:tab/>
        <w:t>Касаясь вопросов 11 и 12, докладчик говорит о том, что необходимо собрать больше статистических данных по типам жалоб на жестокое обращение со стороны должностных лиц государственных учреждений и относительно назначенных последним наказаний.  Комитет располагает, например, информацией о том, что офицер милиции, осужденный за жестокое обращение, получил наказание, оказавшееся меньше минимального приговора по нескольким преступлениям, виновным в совершении которых он был признан;  на самом же деле он был досрочно-условно освобожден.  Помимо этого, в случае, который рассматривался в Европейском суде по правам человека, виновный офицер, согласно информации Комитета, по-прежнему работал в качестве милиционера, тогда как расследование еще продолжалось.  Докладчик интересуется, почему сочли необходимым дальнейшее расследование в деле, по которому уже принято решение суда, и полагает ли государство</w:t>
      </w:r>
      <w:r>
        <w:noBreakHyphen/>
        <w:t>участник, что наказания, назначенные по таким делам, соответствуют требованиям статьи 4 Конвенции, согласно которой наказание за пытки должно быть соразмерным тяжести преступления.</w:t>
      </w:r>
    </w:p>
    <w:p w:rsidR="00000000" w:rsidRDefault="00000000"/>
    <w:p w:rsidR="00000000" w:rsidRDefault="00000000">
      <w:r>
        <w:t>64.</w:t>
      </w:r>
      <w:r>
        <w:tab/>
        <w:t>Наконец, касаясь вопроса 13, она спрашивает:  если иностранный гражданин находится на украинской территории и обвиняется в совершении пыток в другой стране, предпочтут ли украинские власти подвергнуть его судебному преследованию в национальном суде или же прибегнут к экстрадиции.</w:t>
      </w:r>
    </w:p>
    <w:p w:rsidR="00000000" w:rsidRDefault="00000000"/>
    <w:p w:rsidR="00000000" w:rsidRDefault="00000000">
      <w:r>
        <w:t>65.</w:t>
      </w:r>
      <w:r>
        <w:tab/>
      </w:r>
      <w:r>
        <w:rPr>
          <w:u w:val="single"/>
        </w:rPr>
        <w:t>Г-н КОВАЛЕВ</w:t>
      </w:r>
      <w:r>
        <w:t xml:space="preserve"> (Содокладчик по стране) говорит, что государство-участник заметно продвинулось вперед по пути укрепления механизмов защиты прав человека;  он, в частности, приветствует включение курса по правам человека в учебные программы на всех уровнях.  В то же время ему хотелось бы получить более обстоятельную информацию о подготовке сотрудников правоохранительных органов, военнослужащих и медицинского персонала и их знакомстве с положениями Конвенции, о том, как готовятся специальные милицейские отряды, созданные для контролирования поведения толпы и для ликвидации беспорядков, обучаются ли они специальным действиям, а не только применению грубой силы, подготовлены ли в этой области те, кто отвечает за подготовку в вопросах защиты прав человека, и кто их готовил.  Содокладчик интересуется также тем, знаком ли медицинский персонал со Стамбульским протоколом.</w:t>
      </w:r>
    </w:p>
    <w:p w:rsidR="00000000" w:rsidRDefault="00000000"/>
    <w:p w:rsidR="00000000" w:rsidRDefault="00000000">
      <w:r>
        <w:t>66.</w:t>
      </w:r>
      <w:r>
        <w:tab/>
        <w:t>Обращаясь к статье 11 Конвенции, он просит предоставить дополнительную информациию о механизмах контроля за условиями содержания в местах заключения с указанием, в частности, роли, полномочий и членского состава соответствующих советов.  Содокладчик выражает озабоченность тем, что, согласно информации, предоставленной НПО, на каждого заключенного приходится в среднем только 2,5 м</w:t>
      </w:r>
      <w:r>
        <w:rPr>
          <w:vertAlign w:val="superscript"/>
        </w:rPr>
        <w:t>2</w:t>
      </w:r>
      <w:r>
        <w:t xml:space="preserve"> площади, что значительно ниже европейской нормы.  Кроме того, заключенный, подавший жалобу, подвергается административному наказанию и зачастую становится объектом запугивания со стороны специальных групп, заставляющих его отозвать свою жалобу, а посему никто не жалуется.  Оказалась бы полезной дополнительная информация о работе механизма контроля за соблюдением прав человека граждан, подведомственного министерству внутренних дел, о том, как он функционирует и сколько сотрудников министерства были наказаны за нарушения прав человека.</w:t>
      </w:r>
    </w:p>
    <w:p w:rsidR="00000000" w:rsidRDefault="00000000"/>
    <w:p w:rsidR="00000000" w:rsidRDefault="00000000">
      <w:r>
        <w:t>67.</w:t>
      </w:r>
      <w:r>
        <w:tab/>
        <w:t>Касаясь статьи 12 Конвенции, Содокладчик подчеркивает важность того, чтобы расследовались все утверждения о применении пыток и чтобы заключенные имели доступ к адвокату с момента их ареста.  Он признает, что в некоторых регионах ощущается нехватка адвокатов, и спрашивает, имеются ли ассоциации адвокатов, с которыми правительство могло бы договориться о предоставлении задержанным и заключенным юридических услуг.</w:t>
      </w:r>
    </w:p>
    <w:p w:rsidR="00000000" w:rsidRDefault="00000000"/>
    <w:p w:rsidR="00000000" w:rsidRDefault="00000000">
      <w:r>
        <w:t>68.</w:t>
      </w:r>
      <w:r>
        <w:tab/>
        <w:t>Оратор выражает озабоченность тем, что, несмотря на наличие более 1 400 жалоб, поданных заключенными (вопрос 30), никто из виновных до сих пор не понес уголовного наказания, а посему жертвам не было предоставлено компенсации.  Делегации следует указать, кто является ответственным за расследование этих жалоб и в какой стадии оно находится в настоящее время.  В Комитет поступали сообщения о признаниях и показаниях, полученных с применением пыток, и он запрашивает информацию о том, проводится ли расследование по факту подобных утверждений, а также о случаях, когда признания или показания были отклонены в силу их получения с помощью принуждения.</w:t>
      </w:r>
    </w:p>
    <w:p w:rsidR="00000000" w:rsidRDefault="00000000"/>
    <w:p w:rsidR="00000000" w:rsidRDefault="00000000">
      <w:r>
        <w:t>69.</w:t>
      </w:r>
      <w:r>
        <w:tab/>
        <w:t>В отношении статьи 16 он просит делегацию представить дополнительную информацию о ситуации с торговлей людьми, в частности с торговлей, связанной с сексуальной эксплуатацией женщин, а также о числе расследованных случаев.  Докладчика интересует, проверили ли государственные органы сообщения о крайне оскорбительном и подстрекательском тоне в отношении цыган в газетной статье, опубликованной в западной Украине.  Наконец, он просит представить более обстоятельную информацию о положении иммигрантов из различных стран, которых венгерские пограничники возвратили в Украину, что предусмотрено соглашением об обратном возвращении иммигрантов, заключенном между Украиной и Венгрией, и спрашивает, имеются ли у государства аналогичные соглашения с другими странами.</w:t>
      </w:r>
    </w:p>
    <w:p w:rsidR="00000000" w:rsidRDefault="00000000"/>
    <w:p w:rsidR="00000000" w:rsidRDefault="00000000">
      <w:r>
        <w:t>70.</w:t>
      </w:r>
      <w:r>
        <w:tab/>
      </w:r>
      <w:r>
        <w:rPr>
          <w:u w:val="single"/>
        </w:rPr>
        <w:t>Г-н ГАЛЬЕГОС ЧИРИБОГА</w:t>
      </w:r>
      <w:r>
        <w:t xml:space="preserve"> отдает должное усилиям государства-участника по укреплению правовой основы защиты прав человека, однако подчеркивает необходимость изменений в самом обществе для содействия развитию культуры прав человека.  В этом плане он обращает внимание на важность решения проблемы безнаказанности, что может быть достигнуто путем тщательного расследования случаев нарушения прав человека и жестокого обращения, по результатам которого виновные должны понести соответствующее наказание.  Государство-участник несет ответственность за поощрение и защиту прав человека в своей стране при активном содействии организаций гражданского общества и международного сообщества, в том числе таких органов, как настоящий Комитет.</w:t>
      </w:r>
    </w:p>
    <w:p w:rsidR="00000000" w:rsidRDefault="00000000"/>
    <w:p w:rsidR="00000000" w:rsidRDefault="00000000">
      <w:r>
        <w:t>71.</w:t>
      </w:r>
      <w:r>
        <w:tab/>
      </w:r>
      <w:r>
        <w:rPr>
          <w:u w:val="single"/>
        </w:rPr>
        <w:t>Г-н ГРОССМАН</w:t>
      </w:r>
      <w:r>
        <w:t xml:space="preserve"> говорит об обязанности государства-участника продолжать работу по совершенствованию механизмов защиты прав человека, в частности что касается запрещения пыток.  Включение этого вида преступлений в Уголовный кодекс имеет весьма важное значение и послужит основанием для уголовного преследования за такие преступления и для устранения безнаказанности, облегчит сбор статистических данных, обеспечит наказание виновных и будет гарантировать право жертв на получение компенсации.  Вместе с тем, он подчеркивает необходимость создания независимого механизма для расследования обвинений в применении пыток со стороны должностных лиц государства, с тем чтобы не допустить сокрытия подобных преступлений.</w:t>
      </w:r>
    </w:p>
    <w:p w:rsidR="00000000" w:rsidRDefault="00000000"/>
    <w:p w:rsidR="00000000" w:rsidRDefault="00000000">
      <w:r>
        <w:t>72.</w:t>
      </w:r>
      <w:r>
        <w:tab/>
      </w:r>
      <w:r>
        <w:rPr>
          <w:u w:val="single"/>
        </w:rPr>
        <w:t>Г-жа БЕЛМИР</w:t>
      </w:r>
      <w:r>
        <w:t xml:space="preserve"> выражает обеспокоенность отсутствием судебного надзора за расследованием жалоб на применение пыток, особенно учитывая, что Генеральный прокурор правомочен принимать решение о прекращении расследования жалоб на применение пыток или жестокое обращение;  следовательно, подобные дела никогда не рассматриваются в суде.  Она также интересуется, насколько эффективной может быть роль Омбудсмена в отношении жалоб, особенно если учесть, что немногие из них попадают в его Управление.</w:t>
      </w:r>
    </w:p>
    <w:p w:rsidR="00000000" w:rsidRDefault="00000000"/>
    <w:p w:rsidR="00000000" w:rsidRDefault="00000000">
      <w:r>
        <w:t>73.</w:t>
      </w:r>
      <w:r>
        <w:tab/>
      </w:r>
      <w:r>
        <w:rPr>
          <w:u w:val="single"/>
        </w:rPr>
        <w:t>Г-н МАРИНЬО МЕНЕНДЕС</w:t>
      </w:r>
      <w:r>
        <w:t xml:space="preserve"> спрашивает, организована ли в милиции и в вооруженных силах подготовка по методам ведения допросов, и сообщается ли задержанным лицам-иностранцам об их праве связаться со своим консульством или посольством.  Он приветствует ратификацию государством-участником международных договоров по правам человека, но в то же время интересуется, выполняются ли положения Рамочной конвенции Совета Европы о защите национальных меньшинств применительно к народу рома.</w:t>
      </w:r>
    </w:p>
    <w:p w:rsidR="00000000" w:rsidRDefault="00000000"/>
    <w:p w:rsidR="00000000" w:rsidRDefault="00000000">
      <w:r>
        <w:t>74.</w:t>
      </w:r>
      <w:r>
        <w:tab/>
        <w:t>Он спрашивает, намеревается ли государство-участник подписать Международную конвенцию о защите всех лиц от насильственных исчезновений (учитывая, что насильственное исчезновение можно рассматривать как форму пытки), а также Международную конвенцию о защите прав всех трудящихся-мигрантов и членов их семей.  Оратор просит разъяснить миграционную политику, проводимую государством-участником, в частности в отношении стран риска для иммигрантов, а также интересуется, есть ли у государства соглашения с европейскими странами о возвращении мигрантов.  В заключение он задает вопрос о том, просит ли государство-участник гарантий дипломатической защиты для депортируемых или высылаемых лиц.</w:t>
      </w:r>
    </w:p>
    <w:p w:rsidR="00000000" w:rsidRDefault="00000000"/>
    <w:p w:rsidR="00000000" w:rsidRDefault="00000000">
      <w:r>
        <w:t>75.</w:t>
      </w:r>
      <w:r>
        <w:tab/>
      </w:r>
      <w:r>
        <w:rPr>
          <w:u w:val="single"/>
        </w:rPr>
        <w:t>Г-жа СВЕААСС</w:t>
      </w:r>
      <w:r>
        <w:t xml:space="preserve"> отмечает большую активность НПО в государстве-участнике и спрашивает, использует ли их правительство для оказания правовой помощи заключенным и для содействия просителям убежища.  Она хотела бы получить дополнительную информацию о роли медицинских справок в процедуре предоставления убежища и о выполнении рекомендаций Стамбульского протокола, а также о каких-либо программах, включая сотрудничество с международными организациями, нацеленных на реабилитацию жертв пыток, многие из которых являются беженцами.</w:t>
      </w:r>
    </w:p>
    <w:p w:rsidR="00000000" w:rsidRDefault="00000000"/>
    <w:p w:rsidR="00000000" w:rsidRDefault="00000000">
      <w:r>
        <w:t>76.</w:t>
      </w:r>
      <w:r>
        <w:tab/>
        <w:t>В отношении предоставления компенсации жертвам пыток она говорит, что Комитетом получены сообщения по крайней мере о нескольких случаях, когда сотрудники правоохранительных органов или военнослужащие были привлечены к уголовной ответственности и признаны виновными.  В связи с этим она интересуется, получили ли жертвы компенсацию хотя бы в этих случаях.  Наконец, она отмечает стремление государства-участника расширить представительство различных национальностей в личном составе милиции, интересуясь, в то же время, касается ли это также и цыган.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u w:val="single"/>
        </w:rPr>
        <w:t>Заседание закрывается в 13 час. 00 мин</w:t>
      </w:r>
      <w:r>
        <w:t>.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CAT/C/SR.765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CAT/C/SR.765</w:t>
    </w:r>
  </w:p>
  <w:p w:rsidR="00000000" w:rsidRDefault="00000000">
    <w:pPr>
      <w:pStyle w:val="Header"/>
      <w:tabs>
        <w:tab w:val="left" w:pos="73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B3F49C6"/>
    <w:multiLevelType w:val="singleLevel"/>
    <w:tmpl w:val="720CB54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3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4">
    <w:nsid w:val="7CF349BD"/>
    <w:multiLevelType w:val="singleLevel"/>
    <w:tmpl w:val="51D4BF5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customStyle="1" w:styleId="Rom1">
    <w:name w:val="Rom1"/>
    <w:basedOn w:val="Normal"/>
    <w:pPr>
      <w:numPr>
        <w:numId w:val="5"/>
      </w:numPr>
      <w:tabs>
        <w:tab w:val="clear" w:pos="567"/>
        <w:tab w:val="clear" w:pos="1134"/>
        <w:tab w:val="clear" w:pos="1440"/>
        <w:tab w:val="clear" w:pos="1701"/>
        <w:tab w:val="clear" w:pos="2268"/>
        <w:tab w:val="clear" w:pos="6237"/>
      </w:tabs>
      <w:spacing w:after="240" w:line="240" w:lineRule="auto"/>
      <w:ind w:left="1135" w:hanging="284"/>
    </w:pPr>
    <w:rPr>
      <w:lang w:val="en-GB"/>
    </w:rPr>
  </w:style>
  <w:style w:type="paragraph" w:customStyle="1" w:styleId="Rom2">
    <w:name w:val="Rom2"/>
    <w:basedOn w:val="Normal"/>
    <w:pPr>
      <w:numPr>
        <w:numId w:val="6"/>
      </w:numPr>
      <w:tabs>
        <w:tab w:val="clear" w:pos="567"/>
        <w:tab w:val="clear" w:pos="1134"/>
        <w:tab w:val="clear" w:pos="1701"/>
        <w:tab w:val="clear" w:pos="2160"/>
        <w:tab w:val="clear" w:pos="2268"/>
        <w:tab w:val="clear" w:pos="6237"/>
      </w:tabs>
      <w:spacing w:after="240" w:line="240" w:lineRule="auto"/>
      <w:ind w:left="1702" w:hanging="284"/>
    </w:pPr>
    <w:rPr>
      <w:lang w:val="en-GB"/>
    </w:rPr>
  </w:style>
  <w:style w:type="paragraph" w:customStyle="1" w:styleId="ParaNo">
    <w:name w:val="ParaNo."/>
    <w:basedOn w:val="Normal"/>
    <w:pPr>
      <w:numPr>
        <w:numId w:val="4"/>
      </w:num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24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5807</Words>
  <Characters>33102</Characters>
  <Application>Microsoft Office Word</Application>
  <DocSecurity>4</DocSecurity>
  <Lines>275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41742</vt:lpstr>
    </vt:vector>
  </TitlesOfParts>
  <Company> </Company>
  <LinksUpToDate>false</LinksUpToDate>
  <CharactersWithSpaces>40651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41742</dc:title>
  <dc:subject/>
  <dc:creator>Kisseleva</dc:creator>
  <cp:keywords/>
  <dc:description/>
  <cp:lastModifiedBy>Kisseleva</cp:lastModifiedBy>
  <cp:revision>3</cp:revision>
  <cp:lastPrinted>2007-07-10T14:08:00Z</cp:lastPrinted>
  <dcterms:created xsi:type="dcterms:W3CDTF">2007-07-10T14:08:00Z</dcterms:created>
  <dcterms:modified xsi:type="dcterms:W3CDTF">2007-07-10T14:08:00Z</dcterms:modified>
</cp:coreProperties>
</file>