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79D6" w:rsidRDefault="00A579D6" w:rsidP="00A579D6">
      <w:pPr>
        <w:spacing w:line="60" w:lineRule="exact"/>
        <w:rPr>
          <w:sz w:val="6"/>
        </w:rPr>
        <w:sectPr w:rsidR="00A579D6" w:rsidSect="00A579D6">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A579D6" w:rsidRDefault="00A579D6" w:rsidP="00A579D6">
      <w:pPr>
        <w:spacing w:line="60" w:lineRule="exact"/>
        <w:rPr>
          <w:rFonts w:hint="eastAsia"/>
          <w:sz w:val="6"/>
        </w:rPr>
      </w:pPr>
    </w:p>
    <w:p w:rsidR="00A579D6" w:rsidRPr="00A407A6" w:rsidRDefault="00A407A6" w:rsidP="00A579D6">
      <w:pPr>
        <w:pStyle w:val="H1"/>
        <w:rPr>
          <w:rFonts w:ascii="Times New Roman" w:hint="eastAsia"/>
        </w:rPr>
      </w:pPr>
      <w:r>
        <w:rPr>
          <w:rFonts w:ascii="Times New Roman" w:hint="eastAsia"/>
        </w:rPr>
        <w:t>人权事务委员会</w:t>
      </w:r>
    </w:p>
    <w:p w:rsidR="00A407A6" w:rsidRDefault="00A579D6" w:rsidP="00F460D6">
      <w:pPr>
        <w:pStyle w:val="H23"/>
        <w:spacing w:after="60"/>
        <w:rPr>
          <w:rFonts w:hint="eastAsia"/>
        </w:rPr>
      </w:pPr>
      <w:r>
        <w:rPr>
          <w:rFonts w:hint="eastAsia"/>
        </w:rPr>
        <w:t>第</w:t>
      </w:r>
      <w:r w:rsidR="00A407A6">
        <w:rPr>
          <w:rFonts w:hint="eastAsia"/>
        </w:rPr>
        <w:t>九十八届会议</w:t>
      </w:r>
    </w:p>
    <w:p w:rsidR="00D96FCA" w:rsidRPr="00D96FCA" w:rsidRDefault="00D96FCA" w:rsidP="00D96FCA">
      <w:pPr>
        <w:spacing w:line="120" w:lineRule="exact"/>
        <w:rPr>
          <w:rFonts w:ascii="SimHei" w:eastAsia="SimHei" w:hint="eastAsia"/>
          <w:sz w:val="10"/>
        </w:rPr>
      </w:pPr>
    </w:p>
    <w:p w:rsidR="00F460D6" w:rsidRPr="007E07B9" w:rsidRDefault="00F460D6" w:rsidP="00F460D6">
      <w:pPr>
        <w:spacing w:after="60"/>
        <w:rPr>
          <w:rFonts w:ascii="Times New Roman" w:eastAsia="SimHei"/>
        </w:rPr>
      </w:pPr>
      <w:r w:rsidRPr="00F460D6">
        <w:rPr>
          <w:rFonts w:ascii="SimHei" w:eastAsia="SimHei" w:hint="eastAsia"/>
        </w:rPr>
        <w:t>第269</w:t>
      </w:r>
      <w:r w:rsidR="007E07B9">
        <w:rPr>
          <w:rFonts w:ascii="SimHei" w:eastAsia="SimHei"/>
        </w:rPr>
        <w:t>4</w:t>
      </w:r>
      <w:r w:rsidRPr="00F460D6">
        <w:rPr>
          <w:rFonts w:ascii="SimHei" w:eastAsia="SimHei" w:hint="eastAsia"/>
        </w:rPr>
        <w:t>次会议简要记录</w:t>
      </w:r>
      <w:r w:rsidR="007E07B9" w:rsidRPr="007E07B9">
        <w:rPr>
          <w:rFonts w:ascii="SimHei" w:eastAsia="SimHei"/>
        </w:rPr>
        <w:t>(</w:t>
      </w:r>
      <w:r w:rsidR="007E07B9">
        <w:rPr>
          <w:rFonts w:ascii="Times New Roman" w:eastAsia="SimHei" w:hint="eastAsia"/>
        </w:rPr>
        <w:t>部分会议</w:t>
      </w:r>
      <w:r w:rsidR="007E07B9" w:rsidRPr="007E07B9">
        <w:rPr>
          <w:rFonts w:ascii="SimHei" w:eastAsia="SimHei"/>
        </w:rPr>
        <w:t>)</w:t>
      </w:r>
      <w:r w:rsidR="007E07B9" w:rsidRPr="00922208">
        <w:rPr>
          <w:rFonts w:ascii="Times New Roman" w:eastAsia="SimHei"/>
          <w:vertAlign w:val="superscript"/>
        </w:rPr>
        <w:t>*</w:t>
      </w:r>
    </w:p>
    <w:p w:rsidR="00A579D6" w:rsidRPr="00EA1582" w:rsidRDefault="00EA1582" w:rsidP="00A407A6">
      <w:pPr>
        <w:pStyle w:val="H23"/>
        <w:rPr>
          <w:rFonts w:hint="eastAsia"/>
        </w:rPr>
      </w:pPr>
      <w:r w:rsidRPr="00306E5B">
        <w:rPr>
          <w:rFonts w:ascii="SimSun" w:eastAsia="SimSun" w:hint="eastAsia"/>
          <w:color w:val="000000"/>
          <w:spacing w:val="0"/>
        </w:rPr>
        <w:t>2010年3月12日星期五下午3时在纽约总部举行</w:t>
      </w:r>
    </w:p>
    <w:p w:rsidR="00A579D6" w:rsidRPr="00A579D6" w:rsidRDefault="00A579D6" w:rsidP="00A579D6">
      <w:pPr>
        <w:spacing w:line="120" w:lineRule="exact"/>
        <w:rPr>
          <w:rFonts w:hint="eastAsia"/>
          <w:sz w:val="10"/>
        </w:rPr>
      </w:pPr>
    </w:p>
    <w:p w:rsidR="00A579D6" w:rsidRPr="00EA1582" w:rsidRDefault="00A579D6" w:rsidP="00A579D6">
      <w:pPr>
        <w:tabs>
          <w:tab w:val="left" w:pos="1267"/>
          <w:tab w:val="right" w:leader="dot" w:pos="8568"/>
        </w:tabs>
        <w:ind w:right="1267"/>
        <w:rPr>
          <w:rFonts w:hint="eastAsia"/>
          <w:color w:val="000000"/>
        </w:rPr>
      </w:pPr>
      <w:r>
        <w:rPr>
          <w:rFonts w:eastAsia="KaiTi_GB2312" w:hint="eastAsia"/>
        </w:rPr>
        <w:t>主席：</w:t>
      </w:r>
      <w:r>
        <w:rPr>
          <w:color w:val="000000"/>
        </w:rPr>
        <w:tab/>
      </w:r>
      <w:r w:rsidR="00EA1582" w:rsidRPr="00EA1582">
        <w:rPr>
          <w:rFonts w:hint="eastAsia"/>
          <w:color w:val="000000"/>
        </w:rPr>
        <w:t>岩泽雄司先生</w:t>
      </w:r>
    </w:p>
    <w:p w:rsidR="00A579D6" w:rsidRPr="00A579D6" w:rsidRDefault="00A579D6" w:rsidP="00A579D6">
      <w:pPr>
        <w:tabs>
          <w:tab w:val="left" w:pos="1267"/>
          <w:tab w:val="right" w:leader="dot" w:pos="8568"/>
        </w:tabs>
        <w:spacing w:line="120" w:lineRule="exact"/>
        <w:ind w:right="1267"/>
        <w:rPr>
          <w:rFonts w:hint="eastAsia"/>
          <w:color w:val="000000"/>
          <w:sz w:val="10"/>
        </w:rPr>
      </w:pPr>
    </w:p>
    <w:p w:rsidR="00A579D6" w:rsidRPr="00A579D6" w:rsidRDefault="00A579D6" w:rsidP="00A579D6">
      <w:pPr>
        <w:tabs>
          <w:tab w:val="left" w:pos="1267"/>
          <w:tab w:val="right" w:leader="dot" w:pos="8568"/>
        </w:tabs>
        <w:spacing w:line="120" w:lineRule="exact"/>
        <w:ind w:right="1267"/>
        <w:rPr>
          <w:rFonts w:hint="eastAsia"/>
          <w:color w:val="000000"/>
          <w:sz w:val="10"/>
        </w:rPr>
      </w:pPr>
    </w:p>
    <w:p w:rsidR="00A579D6" w:rsidRPr="00A579D6" w:rsidRDefault="00A579D6" w:rsidP="00A579D6">
      <w:pPr>
        <w:tabs>
          <w:tab w:val="left" w:pos="1267"/>
          <w:tab w:val="right" w:leader="dot" w:pos="8568"/>
        </w:tabs>
        <w:spacing w:line="120" w:lineRule="exact"/>
        <w:ind w:right="1267"/>
        <w:rPr>
          <w:rFonts w:hint="eastAsia"/>
          <w:color w:val="000000"/>
          <w:sz w:val="10"/>
        </w:rPr>
      </w:pPr>
    </w:p>
    <w:p w:rsidR="00A579D6" w:rsidRDefault="00A579D6" w:rsidP="00A579D6">
      <w:pPr>
        <w:pStyle w:val="HCh"/>
        <w:rPr>
          <w:rFonts w:eastAsia="SimSun" w:hint="eastAsia"/>
        </w:rPr>
      </w:pPr>
      <w:r>
        <w:rPr>
          <w:rFonts w:eastAsia="SimSun" w:hint="eastAsia"/>
        </w:rPr>
        <w:t>目录</w:t>
      </w:r>
    </w:p>
    <w:p w:rsidR="00A579D6" w:rsidRDefault="00A579D6" w:rsidP="00A579D6">
      <w:pPr>
        <w:pStyle w:val="HCh"/>
        <w:spacing w:line="240" w:lineRule="auto"/>
        <w:rPr>
          <w:rFonts w:eastAsia="SimSun" w:hint="eastAsia"/>
          <w:sz w:val="14"/>
        </w:rPr>
      </w:pPr>
    </w:p>
    <w:p w:rsidR="00A407A6" w:rsidRDefault="00EA1582" w:rsidP="00A407A6">
      <w:pPr>
        <w:pStyle w:val="SingleTxt"/>
      </w:pPr>
      <w:r w:rsidRPr="00EA1582">
        <w:rPr>
          <w:rFonts w:hint="eastAsia"/>
        </w:rPr>
        <w:t>审议缔约国根据《公约》第40条提交的报告(</w:t>
      </w:r>
      <w:r w:rsidRPr="00EA1582">
        <w:rPr>
          <w:rFonts w:ascii="KaiTi_GB2312" w:eastAsia="KaiTi_GB2312" w:hint="eastAsia"/>
        </w:rPr>
        <w:t>续</w:t>
      </w:r>
      <w:r w:rsidRPr="00EA1582">
        <w:rPr>
          <w:rFonts w:hint="eastAsia"/>
        </w:rPr>
        <w:t>)</w:t>
      </w:r>
    </w:p>
    <w:p w:rsidR="00EA1582" w:rsidRPr="00EA1582" w:rsidRDefault="00EA1582" w:rsidP="00A407A6">
      <w:pPr>
        <w:pStyle w:val="SingleTxt"/>
        <w:rPr>
          <w:rFonts w:ascii="KaiTi_GB2312" w:eastAsia="KaiTi_GB2312"/>
        </w:rPr>
      </w:pPr>
      <w:r>
        <w:tab/>
      </w:r>
      <w:r w:rsidRPr="00EA1582">
        <w:rPr>
          <w:rFonts w:ascii="KaiTi_GB2312" w:eastAsia="KaiTi_GB2312" w:hint="eastAsia"/>
        </w:rPr>
        <w:t>乌兹别克斯坦的第三次定期报告</w:t>
      </w:r>
    </w:p>
    <w:p w:rsidR="00EA1582" w:rsidRPr="00EA1582" w:rsidRDefault="00EA1582" w:rsidP="00A407A6">
      <w:pPr>
        <w:pStyle w:val="SingleTxt"/>
        <w:rPr>
          <w:rFonts w:hint="eastAsia"/>
        </w:rPr>
      </w:pPr>
      <w:r w:rsidRPr="00EA1582">
        <w:rPr>
          <w:rFonts w:hint="eastAsia"/>
        </w:rPr>
        <w:t>组织事项和其他事项</w:t>
      </w:r>
    </w:p>
    <w:p w:rsidR="00A407A6" w:rsidRDefault="00A407A6" w:rsidP="00A407A6">
      <w:pPr>
        <w:pStyle w:val="SingleTxt"/>
        <w:rPr>
          <w:rFonts w:hint="eastAsia"/>
        </w:rPr>
      </w:pPr>
    </w:p>
    <w:p w:rsidR="00B00A02" w:rsidRPr="00B00A02" w:rsidRDefault="00B00A02" w:rsidP="00B00A02">
      <w:pPr>
        <w:framePr w:w="9792" w:h="432" w:hSpace="180" w:wrap="around" w:vAnchor="page" w:hAnchor="page" w:x="1196" w:y="12039"/>
        <w:spacing w:line="100" w:lineRule="exact"/>
        <w:rPr>
          <w:sz w:val="10"/>
        </w:rPr>
      </w:pPr>
    </w:p>
    <w:p w:rsidR="00B00A02" w:rsidRPr="00B00A02" w:rsidRDefault="00B00A02" w:rsidP="00B00A02">
      <w:pPr>
        <w:framePr w:w="9792" w:h="432" w:hSpace="180" w:wrap="around" w:vAnchor="page" w:hAnchor="page" w:x="1196" w:y="12039"/>
        <w:spacing w:line="60" w:lineRule="exact"/>
        <w:rPr>
          <w:sz w:val="6"/>
        </w:rPr>
      </w:pPr>
      <w:r w:rsidRPr="00B00A02">
        <w:rPr>
          <w:noProof/>
          <w:sz w:val="6"/>
        </w:rPr>
        <w:pict>
          <v:line id="_x0000_s1028" style="position:absolute;left:0;text-align:left;z-index:1;mso-position-horizontal-relative:page" from="108pt,-1pt" to="180pt,-1pt" strokeweight=".25pt">
            <w10:wrap anchorx="page"/>
          </v:line>
        </w:pict>
      </w:r>
    </w:p>
    <w:p w:rsidR="00B00A02" w:rsidRPr="00B00A02" w:rsidRDefault="00B00A02" w:rsidP="00B00A02">
      <w:pPr>
        <w:framePr w:w="9792" w:h="432" w:hSpace="180" w:wrap="around" w:vAnchor="page" w:hAnchor="page" w:x="1196" w:y="12039"/>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rFonts w:hint="eastAsia"/>
          <w:sz w:val="18"/>
        </w:rPr>
      </w:pPr>
      <w:r>
        <w:rPr>
          <w:rFonts w:hint="eastAsia"/>
          <w:sz w:val="18"/>
        </w:rPr>
        <w:tab/>
      </w:r>
      <w:r w:rsidRPr="00B00A02">
        <w:rPr>
          <w:sz w:val="18"/>
          <w:vertAlign w:val="superscript"/>
        </w:rPr>
        <w:t>*</w:t>
      </w:r>
      <w:r>
        <w:rPr>
          <w:sz w:val="18"/>
        </w:rPr>
        <w:tab/>
      </w:r>
      <w:r>
        <w:rPr>
          <w:rFonts w:hint="eastAsia"/>
          <w:sz w:val="18"/>
        </w:rPr>
        <w:t>会议其他部分未编写简要记录。</w:t>
      </w:r>
    </w:p>
    <w:p w:rsidR="00A579D6" w:rsidRDefault="00A579D6" w:rsidP="00306E5B">
      <w:pPr>
        <w:pStyle w:val="SingleTxt"/>
        <w:spacing w:after="0" w:line="40" w:lineRule="exact"/>
        <w:sectPr w:rsidR="00A579D6" w:rsidSect="00A579D6">
          <w:type w:val="continuous"/>
          <w:pgSz w:w="12240" w:h="15840" w:code="1"/>
          <w:pgMar w:top="1742" w:right="1195" w:bottom="1898" w:left="1195" w:header="576" w:footer="1030" w:gutter="0"/>
          <w:cols w:space="425"/>
          <w:noEndnote/>
          <w:docGrid w:linePitch="312"/>
        </w:sectPr>
      </w:pPr>
      <w:r>
        <w:br w:type="page"/>
      </w:r>
    </w:p>
    <w:p w:rsidR="00867BC9" w:rsidRDefault="00867BC9" w:rsidP="00306E5B">
      <w:pPr>
        <w:pStyle w:val="DualTxt"/>
        <w:rPr>
          <w:rFonts w:hint="eastAsia"/>
        </w:rPr>
      </w:pPr>
      <w:r>
        <w:tab/>
      </w:r>
      <w:r w:rsidRPr="0005449B">
        <w:rPr>
          <w:rFonts w:ascii="KaiTi_GB2312" w:eastAsia="KaiTi_GB2312" w:hint="eastAsia"/>
        </w:rPr>
        <w:t>下午3时宣布开会</w:t>
      </w:r>
      <w:r>
        <w:rPr>
          <w:rFonts w:hint="eastAsia"/>
        </w:rPr>
        <w:t>。</w:t>
      </w:r>
    </w:p>
    <w:p w:rsidR="00867BC9" w:rsidRDefault="00867BC9" w:rsidP="00306E5B">
      <w:pPr>
        <w:pStyle w:val="DualTxt"/>
        <w:rPr>
          <w:rFonts w:hint="eastAsia"/>
        </w:rPr>
      </w:pPr>
      <w:r w:rsidRPr="0005449B">
        <w:rPr>
          <w:rFonts w:ascii="SimHei" w:eastAsia="SimHei" w:hint="eastAsia"/>
        </w:rPr>
        <w:t>审议缔约国根据《公约》第40条提交的报告</w:t>
      </w:r>
      <w:r>
        <w:rPr>
          <w:rFonts w:hint="eastAsia"/>
        </w:rPr>
        <w:t>(</w:t>
      </w:r>
      <w:r w:rsidRPr="0005449B">
        <w:rPr>
          <w:rFonts w:ascii="KaiTi_GB2312" w:eastAsia="KaiTi_GB2312" w:hint="eastAsia"/>
        </w:rPr>
        <w:t>续</w:t>
      </w:r>
      <w:r>
        <w:rPr>
          <w:rFonts w:hint="eastAsia"/>
        </w:rPr>
        <w:t>)</w:t>
      </w:r>
    </w:p>
    <w:p w:rsidR="00867BC9" w:rsidRPr="008B6389" w:rsidRDefault="00867BC9" w:rsidP="00306E5B">
      <w:pPr>
        <w:pStyle w:val="DualTxt"/>
        <w:ind w:left="432"/>
        <w:rPr>
          <w:rFonts w:hint="eastAsia"/>
          <w:spacing w:val="-6"/>
        </w:rPr>
      </w:pPr>
      <w:r w:rsidRPr="0005449B">
        <w:rPr>
          <w:rFonts w:ascii="KaiTi_GB2312" w:eastAsia="KaiTi_GB2312" w:hint="eastAsia"/>
          <w:spacing w:val="-6"/>
        </w:rPr>
        <w:t>乌兹别克斯坦第三次定期报告</w:t>
      </w:r>
      <w:r w:rsidR="008B6389" w:rsidRPr="008B6389">
        <w:rPr>
          <w:rFonts w:hint="eastAsia"/>
          <w:spacing w:val="-6"/>
        </w:rPr>
        <w:t>(</w:t>
      </w:r>
      <w:r w:rsidRPr="0005449B">
        <w:rPr>
          <w:rFonts w:ascii="KaiTi_GB2312" w:eastAsia="KaiTi_GB2312" w:hint="eastAsia"/>
          <w:spacing w:val="-6"/>
        </w:rPr>
        <w:t>续</w:t>
      </w:r>
      <w:r w:rsidR="008B6389" w:rsidRPr="008B6389">
        <w:rPr>
          <w:rFonts w:hint="eastAsia"/>
          <w:spacing w:val="-6"/>
        </w:rPr>
        <w:t>)(</w:t>
      </w:r>
      <w:r w:rsidRPr="008B6389">
        <w:rPr>
          <w:rFonts w:hint="eastAsia"/>
          <w:spacing w:val="-6"/>
        </w:rPr>
        <w:t>CCPR/C/UZB/3、CCPR/C/UZB/Q/3和CCPR/C/UZB/Q/3/Add.1</w:t>
      </w:r>
      <w:r w:rsidR="008B6389" w:rsidRPr="008B6389">
        <w:rPr>
          <w:rFonts w:hint="eastAsia"/>
          <w:spacing w:val="-6"/>
        </w:rPr>
        <w:t>)</w:t>
      </w:r>
    </w:p>
    <w:p w:rsidR="00867BC9" w:rsidRDefault="00867BC9" w:rsidP="00306E5B">
      <w:pPr>
        <w:pStyle w:val="DualTxt"/>
        <w:spacing w:after="120"/>
        <w:rPr>
          <w:rFonts w:hint="eastAsia"/>
        </w:rPr>
      </w:pPr>
      <w:r>
        <w:rPr>
          <w:rFonts w:hint="eastAsia"/>
        </w:rPr>
        <w:t>1</w:t>
      </w:r>
      <w:r w:rsidR="00577873">
        <w:rPr>
          <w:rFonts w:hint="eastAsia"/>
        </w:rPr>
        <w:t>.</w:t>
      </w:r>
      <w:r w:rsidR="00577873">
        <w:rPr>
          <w:rFonts w:hint="eastAsia"/>
        </w:rPr>
        <w:tab/>
      </w:r>
      <w:r w:rsidRPr="0005449B">
        <w:rPr>
          <w:rFonts w:ascii="KaiTi_GB2312" w:eastAsia="KaiTi_GB2312" w:hint="eastAsia"/>
        </w:rPr>
        <w:t>应主席的邀请，乌兹别克斯坦代表团成员在委员会议席就座。</w:t>
      </w:r>
    </w:p>
    <w:p w:rsidR="00867BC9" w:rsidRDefault="00867BC9" w:rsidP="00306E5B">
      <w:pPr>
        <w:pStyle w:val="DualTxt"/>
        <w:spacing w:after="120"/>
        <w:rPr>
          <w:rFonts w:hint="eastAsia"/>
        </w:rPr>
      </w:pPr>
      <w:r>
        <w:rPr>
          <w:rFonts w:hint="eastAsia"/>
        </w:rPr>
        <w:t>2</w:t>
      </w:r>
      <w:r w:rsidR="00577873">
        <w:rPr>
          <w:rFonts w:hint="eastAsia"/>
        </w:rPr>
        <w:t>.</w:t>
      </w:r>
      <w:r w:rsidR="00577873">
        <w:rPr>
          <w:rFonts w:hint="eastAsia"/>
        </w:rPr>
        <w:tab/>
      </w:r>
      <w:r w:rsidRPr="0005449B">
        <w:rPr>
          <w:rFonts w:ascii="SimHei" w:eastAsia="SimHei" w:hint="eastAsia"/>
        </w:rPr>
        <w:t>Motoc女士</w:t>
      </w:r>
      <w:r>
        <w:rPr>
          <w:rFonts w:hint="eastAsia"/>
        </w:rPr>
        <w:t>说，她想知道根据乌兹别克斯坦《刑法》第244条因宗教信仰或属于一宗教运动而被监禁的人数。关于《公约》第25条，她想知道作了哪些工作来落实结论意见</w:t>
      </w:r>
      <w:r w:rsidR="008B6389">
        <w:rPr>
          <w:rFonts w:hint="eastAsia"/>
        </w:rPr>
        <w:t>(</w:t>
      </w:r>
      <w:r>
        <w:rPr>
          <w:rFonts w:hint="eastAsia"/>
        </w:rPr>
        <w:t>CCPR/CO/83/UZB</w:t>
      </w:r>
      <w:r w:rsidR="008B6389">
        <w:rPr>
          <w:rFonts w:hint="eastAsia"/>
        </w:rPr>
        <w:t>)</w:t>
      </w:r>
      <w:r>
        <w:rPr>
          <w:rFonts w:hint="eastAsia"/>
        </w:rPr>
        <w:t>的建议22。她注意到，第三次定期报告第707段指出，哪怕只是通过说服，而不是使用武力，改信他教根据《刑法》第240条仍是可以惩处的违法行为。</w:t>
      </w:r>
    </w:p>
    <w:p w:rsidR="00867BC9" w:rsidRDefault="00867BC9" w:rsidP="00306E5B">
      <w:pPr>
        <w:pStyle w:val="DualTxt"/>
        <w:spacing w:after="120"/>
        <w:rPr>
          <w:rFonts w:hint="eastAsia"/>
        </w:rPr>
      </w:pPr>
      <w:r>
        <w:rPr>
          <w:rFonts w:hint="eastAsia"/>
        </w:rPr>
        <w:t>3</w:t>
      </w:r>
      <w:r w:rsidR="00577873">
        <w:rPr>
          <w:rFonts w:hint="eastAsia"/>
        </w:rPr>
        <w:t>.</w:t>
      </w:r>
      <w:r w:rsidR="00577873">
        <w:rPr>
          <w:rFonts w:hint="eastAsia"/>
        </w:rPr>
        <w:tab/>
      </w:r>
      <w:r>
        <w:rPr>
          <w:rFonts w:hint="eastAsia"/>
        </w:rPr>
        <w:t>她要求听取对许多非政府组织因担心受政府施加的人身和精神压力而不登记注册的报道的看法。此外，非政府组织的报告表明，政府的财务监督过多，常常是为了阻碍或停止这些组织的活动。</w:t>
      </w:r>
    </w:p>
    <w:p w:rsidR="00867BC9" w:rsidRDefault="00867BC9" w:rsidP="00306E5B">
      <w:pPr>
        <w:pStyle w:val="DualTxt"/>
        <w:spacing w:after="120"/>
        <w:rPr>
          <w:rFonts w:hint="eastAsia"/>
        </w:rPr>
      </w:pPr>
      <w:r>
        <w:rPr>
          <w:rFonts w:hint="eastAsia"/>
        </w:rPr>
        <w:t>4</w:t>
      </w:r>
      <w:r w:rsidR="00577873">
        <w:rPr>
          <w:rFonts w:hint="eastAsia"/>
        </w:rPr>
        <w:t>.</w:t>
      </w:r>
      <w:r w:rsidR="00577873">
        <w:rPr>
          <w:rFonts w:hint="eastAsia"/>
        </w:rPr>
        <w:tab/>
      </w:r>
      <w:r>
        <w:rPr>
          <w:rFonts w:hint="eastAsia"/>
        </w:rPr>
        <w:t>她注意到乌兹别克斯坦承认民族但不承认少数人，希望知道乌兹别克斯坦承认的《公约》第27条视为少数人的民族群体享有哪些权利和获得多少拨款，以保持其文化特性。</w:t>
      </w:r>
    </w:p>
    <w:p w:rsidR="00867BC9" w:rsidRDefault="00867BC9" w:rsidP="00306E5B">
      <w:pPr>
        <w:pStyle w:val="DualTxt"/>
        <w:rPr>
          <w:rFonts w:hint="eastAsia"/>
        </w:rPr>
      </w:pPr>
      <w:r>
        <w:rPr>
          <w:rFonts w:hint="eastAsia"/>
        </w:rPr>
        <w:t>5</w:t>
      </w:r>
      <w:r w:rsidR="00577873">
        <w:rPr>
          <w:rFonts w:hint="eastAsia"/>
        </w:rPr>
        <w:t>.</w:t>
      </w:r>
      <w:r w:rsidR="00577873">
        <w:rPr>
          <w:rFonts w:hint="eastAsia"/>
        </w:rPr>
        <w:tab/>
      </w:r>
      <w:r w:rsidRPr="0005449B">
        <w:rPr>
          <w:rFonts w:ascii="SimHei" w:eastAsia="SimHei" w:hint="eastAsia"/>
        </w:rPr>
        <w:t>Amor先生</w:t>
      </w:r>
      <w:r>
        <w:rPr>
          <w:rFonts w:hint="eastAsia"/>
        </w:rPr>
        <w:t>指出，报告</w:t>
      </w:r>
      <w:r w:rsidR="008B6389">
        <w:rPr>
          <w:rFonts w:hint="eastAsia"/>
        </w:rPr>
        <w:t>(</w:t>
      </w:r>
      <w:r>
        <w:rPr>
          <w:rFonts w:hint="eastAsia"/>
        </w:rPr>
        <w:t>CCPR/C/UZB/3</w:t>
      </w:r>
      <w:r w:rsidR="008B6389">
        <w:rPr>
          <w:rFonts w:hint="eastAsia"/>
        </w:rPr>
        <w:t>)</w:t>
      </w:r>
      <w:r>
        <w:rPr>
          <w:rFonts w:hint="eastAsia"/>
        </w:rPr>
        <w:t>第699段和第704段的措辞可能会给《公约》第18条的适用造成很大问题；第707段在国际法方面也有重大问题。关于改信他教、《世界人权宣言》明确承认改信他教的权利。《公约》第18条和《消除基于宗教或信仰原因的一切形式的不容忍和歧视宣言》实际表明了改信他教的权利。通过演示、宣讲和传授宗教的权利，每个宗教都间接允许改信他教。尽管如此，改信他教和传教工作在乌兹别克斯坦被禁并受到惩罚，这一明确立场带来严峻挑战。人权委员会已承认有咄咄逼人劝人改信他教的行为。如果这样做违反良知或没有使用</w:t>
      </w:r>
      <w:r w:rsidRPr="00306E5B">
        <w:rPr>
          <w:rFonts w:hint="eastAsia"/>
          <w:spacing w:val="-2"/>
        </w:rPr>
        <w:t>和平手段，是不可接受的。不过，改信他教可以而且经常不是咄咄逼人的。他不理解为什么禁止人们采用和平方式劝他人皈依其宗教，并对其进行处罚。他问乌兹别克斯坦是否会考虑对处理改信他教的方法做出一些细微调整，使其法律不直接违背《公约》第18条。</w:t>
      </w:r>
    </w:p>
    <w:p w:rsidR="00867BC9" w:rsidRDefault="00867BC9" w:rsidP="00306E5B">
      <w:pPr>
        <w:pStyle w:val="DualTxt"/>
        <w:rPr>
          <w:rFonts w:hint="eastAsia"/>
        </w:rPr>
      </w:pPr>
      <w:r>
        <w:rPr>
          <w:rFonts w:hint="eastAsia"/>
        </w:rPr>
        <w:t>6</w:t>
      </w:r>
      <w:r w:rsidR="00577873">
        <w:rPr>
          <w:rFonts w:hint="eastAsia"/>
        </w:rPr>
        <w:t>.</w:t>
      </w:r>
      <w:r w:rsidR="00577873">
        <w:rPr>
          <w:rFonts w:hint="eastAsia"/>
        </w:rPr>
        <w:tab/>
      </w:r>
      <w:r w:rsidRPr="0005449B">
        <w:rPr>
          <w:rFonts w:ascii="SimHei" w:eastAsia="SimHei" w:hint="eastAsia"/>
        </w:rPr>
        <w:t>Chanet女士</w:t>
      </w:r>
      <w:r>
        <w:rPr>
          <w:rFonts w:hint="eastAsia"/>
        </w:rPr>
        <w:t>说，乌兹别克斯坦参加本次审查时的状况有所改善，除其他成就外，废除了死刑，实行了人身保护令，但2005年审议第二次定期报告后，会议的气氛发生明显变化。委员会的任务是告诉一个国家《公约》的条款是否得到遵守，并强调指出，委员会必须获得所有可以获得的有可靠的经核实资料的文件，无论这些资料是来自非政府组织还是其他人权和特别程序机构。但是成员国能够提出问题，代表团也有机会自由做出答复，无论它是否同意这些问题。</w:t>
      </w:r>
    </w:p>
    <w:p w:rsidR="00867BC9" w:rsidRDefault="00867BC9" w:rsidP="00306E5B">
      <w:pPr>
        <w:pStyle w:val="DualTxt"/>
        <w:rPr>
          <w:rFonts w:hint="eastAsia"/>
        </w:rPr>
      </w:pPr>
      <w:r>
        <w:rPr>
          <w:rFonts w:hint="eastAsia"/>
        </w:rPr>
        <w:t>7</w:t>
      </w:r>
      <w:r w:rsidR="00577873">
        <w:rPr>
          <w:rFonts w:hint="eastAsia"/>
        </w:rPr>
        <w:t>.</w:t>
      </w:r>
      <w:r w:rsidR="00577873">
        <w:rPr>
          <w:rFonts w:hint="eastAsia"/>
        </w:rPr>
        <w:tab/>
      </w:r>
      <w:r>
        <w:rPr>
          <w:rFonts w:hint="eastAsia"/>
        </w:rPr>
        <w:t>关于传播《公约》相关信息的问题，她感谢向委员会成员提供补充资料小册子。有一本小册子特别提供了关于委员会结论意见</w:t>
      </w:r>
      <w:r w:rsidR="008B6389">
        <w:rPr>
          <w:rFonts w:hint="eastAsia"/>
        </w:rPr>
        <w:t>(</w:t>
      </w:r>
      <w:r>
        <w:rPr>
          <w:rFonts w:hint="eastAsia"/>
        </w:rPr>
        <w:t>CCPR/CO/83/UZB/2</w:t>
      </w:r>
      <w:r w:rsidR="008B6389">
        <w:rPr>
          <w:rFonts w:hint="eastAsia"/>
        </w:rPr>
        <w:t>)</w:t>
      </w:r>
      <w:r>
        <w:rPr>
          <w:rFonts w:hint="eastAsia"/>
        </w:rPr>
        <w:t>的执行情况信息。不过，虽然有关文件的编号和结构与结论意见相同，但把意见和建议原文省略了。如果计划编写阐述本届会议结果的同类文件，她要求列入委员会的建议。</w:t>
      </w:r>
    </w:p>
    <w:p w:rsidR="00867BC9" w:rsidRDefault="00867BC9" w:rsidP="00306E5B">
      <w:pPr>
        <w:pStyle w:val="DualTxt"/>
        <w:rPr>
          <w:rFonts w:hint="eastAsia"/>
        </w:rPr>
      </w:pPr>
      <w:r>
        <w:rPr>
          <w:rFonts w:hint="eastAsia"/>
        </w:rPr>
        <w:t>8</w:t>
      </w:r>
      <w:r w:rsidR="00577873">
        <w:rPr>
          <w:rFonts w:hint="eastAsia"/>
        </w:rPr>
        <w:t>.</w:t>
      </w:r>
      <w:r w:rsidR="00577873">
        <w:rPr>
          <w:rFonts w:hint="eastAsia"/>
        </w:rPr>
        <w:tab/>
      </w:r>
      <w:r w:rsidRPr="0005449B">
        <w:rPr>
          <w:rFonts w:ascii="SimHei" w:eastAsia="SimHei" w:hint="eastAsia"/>
        </w:rPr>
        <w:t>Saidov先生</w:t>
      </w:r>
      <w:r w:rsidR="008B6389">
        <w:rPr>
          <w:rFonts w:hint="eastAsia"/>
        </w:rPr>
        <w:t>(</w:t>
      </w:r>
      <w:r>
        <w:rPr>
          <w:rFonts w:hint="eastAsia"/>
        </w:rPr>
        <w:t>乌兹别克斯坦</w:t>
      </w:r>
      <w:r w:rsidR="008B6389">
        <w:rPr>
          <w:rFonts w:hint="eastAsia"/>
        </w:rPr>
        <w:t>)</w:t>
      </w:r>
      <w:r>
        <w:rPr>
          <w:rFonts w:hint="eastAsia"/>
        </w:rPr>
        <w:t>说，补充资料小册子旨在起连接第二次和第三次定期报告的作用。委员会的建议是有意省略的，因为文件是为专家编写的，专家已经熟悉这些建议。第二本小册子已经分发，但尚未译成英文，内有根据委员会建议制订的《国家行动计划》的执行情况。它有列入《计划》的各项建议及其执行情况</w:t>
      </w:r>
    </w:p>
    <w:p w:rsidR="00867BC9" w:rsidRDefault="00867BC9" w:rsidP="00306E5B">
      <w:pPr>
        <w:pStyle w:val="DualTxt"/>
        <w:rPr>
          <w:rFonts w:hint="eastAsia"/>
        </w:rPr>
      </w:pPr>
      <w:r>
        <w:rPr>
          <w:rFonts w:hint="eastAsia"/>
        </w:rPr>
        <w:t>9</w:t>
      </w:r>
      <w:r w:rsidR="00577873">
        <w:rPr>
          <w:rFonts w:hint="eastAsia"/>
        </w:rPr>
        <w:t>.</w:t>
      </w:r>
      <w:r w:rsidR="00577873">
        <w:rPr>
          <w:rFonts w:hint="eastAsia"/>
        </w:rPr>
        <w:tab/>
      </w:r>
      <w:r>
        <w:rPr>
          <w:rFonts w:hint="eastAsia"/>
        </w:rPr>
        <w:t>乌兹别克斯坦法律禁止传教和改信他教活动。乌兹别克斯坦历来是一个多宗教国家，拥有16种宗教。1990年以来，乌兹别克斯坦的宗教组织数目增加了十倍。其中十分之一与伊斯兰以外其他宗教有关联。有如此多的宗教是宗教确立自己特性，进一步摆脱苏维埃时代国家赞助的无神论，以及政府保障宗教自由权利的结果。政府十分重视保持乌兹别克斯坦各族人民历来表现出的宗教谅解与容忍，对传教和改信他教活动可能会破坏目前局势感到关切。乌兹别克斯坦感到自豪的是，独立多年来没有发生过宗教或族裔冲突，特别是鉴于本地区的局势不稳定。把以咄咄逼人方式和以和平方式劝人改信他教区分开的想法颇有新意，但有如何确定标准和由谁确定标准的问题。我国代表团认识到对有关劝人改信他教的政策作细微调整的价值，会进一步考虑此事。</w:t>
      </w:r>
    </w:p>
    <w:p w:rsidR="00867BC9" w:rsidRDefault="00867BC9" w:rsidP="00306E5B">
      <w:pPr>
        <w:pStyle w:val="DualTxt"/>
        <w:rPr>
          <w:rFonts w:hint="eastAsia"/>
        </w:rPr>
      </w:pPr>
      <w:r>
        <w:rPr>
          <w:rFonts w:hint="eastAsia"/>
        </w:rPr>
        <w:t>10</w:t>
      </w:r>
      <w:r w:rsidR="00577873">
        <w:rPr>
          <w:rFonts w:hint="eastAsia"/>
        </w:rPr>
        <w:t>.</w:t>
      </w:r>
      <w:r w:rsidR="00577873">
        <w:rPr>
          <w:rFonts w:hint="eastAsia"/>
        </w:rPr>
        <w:tab/>
      </w:r>
      <w:r>
        <w:rPr>
          <w:rFonts w:hint="eastAsia"/>
        </w:rPr>
        <w:t>关于少数人的概念，起草《刑法》时考虑过“少数民族”一词。后来认定乌兹别克语中的相应措词有负面含义，可被理解为不敬和含有贬义。为了避免冒犯任何族裔群体，采用了“民族”的用语。该用语被视为等同“少数民族”。</w:t>
      </w:r>
    </w:p>
    <w:p w:rsidR="00867BC9" w:rsidRDefault="00867BC9" w:rsidP="00306E5B">
      <w:pPr>
        <w:pStyle w:val="DualTxt"/>
        <w:rPr>
          <w:rFonts w:hint="eastAsia"/>
        </w:rPr>
      </w:pPr>
      <w:r>
        <w:rPr>
          <w:rFonts w:hint="eastAsia"/>
        </w:rPr>
        <w:t>11</w:t>
      </w:r>
      <w:r w:rsidR="00577873">
        <w:rPr>
          <w:rFonts w:hint="eastAsia"/>
        </w:rPr>
        <w:t>.</w:t>
      </w:r>
      <w:r w:rsidR="00577873">
        <w:rPr>
          <w:rFonts w:hint="eastAsia"/>
        </w:rPr>
        <w:tab/>
      </w:r>
      <w:r w:rsidRPr="00306E5B">
        <w:rPr>
          <w:rFonts w:hint="eastAsia"/>
          <w:spacing w:val="-2"/>
        </w:rPr>
        <w:t>他在回答为总统法令设立的打击贩卖人口委员会提供多少资源问题时说，委员会不是一个单独或永久的政府实体，是在自愿基础上设立的。委员会有一个两人的秘书处，委员会成员包括他本人、监察员、一些部长和非政府组织代表。委员会未需要额外资金。</w:t>
      </w:r>
    </w:p>
    <w:p w:rsidR="00867BC9" w:rsidRDefault="00867BC9" w:rsidP="00306E5B">
      <w:pPr>
        <w:pStyle w:val="DualTxt"/>
        <w:rPr>
          <w:rFonts w:hint="eastAsia"/>
        </w:rPr>
      </w:pPr>
      <w:r>
        <w:rPr>
          <w:rFonts w:hint="eastAsia"/>
        </w:rPr>
        <w:t>12</w:t>
      </w:r>
      <w:r w:rsidR="00577873">
        <w:rPr>
          <w:rFonts w:hint="eastAsia"/>
        </w:rPr>
        <w:t>.</w:t>
      </w:r>
      <w:r w:rsidR="00577873">
        <w:rPr>
          <w:rFonts w:hint="eastAsia"/>
        </w:rPr>
        <w:tab/>
      </w:r>
      <w:r>
        <w:rPr>
          <w:rFonts w:hint="eastAsia"/>
        </w:rPr>
        <w:t>乌兹别克斯坦政府知道有关童工的报告，并注意到美国非政府组织的六份报告全都专门讨论这个问题。不过，他不同意这些报告所援引的事实、数据和论点。消除童工现象是政府的一个最高优先事项。过去两年采取了数项措施：把最低就业年龄从14岁提高到15岁，加重对非法使用童工的处罚；批准了两项国际劳工组织</w:t>
      </w:r>
      <w:r w:rsidR="008B6389">
        <w:rPr>
          <w:rFonts w:hint="eastAsia"/>
        </w:rPr>
        <w:t>(</w:t>
      </w:r>
      <w:r>
        <w:rPr>
          <w:rFonts w:hint="eastAsia"/>
        </w:rPr>
        <w:t>劳工组织</w:t>
      </w:r>
      <w:r w:rsidR="008B6389">
        <w:rPr>
          <w:rFonts w:hint="eastAsia"/>
        </w:rPr>
        <w:t>)</w:t>
      </w:r>
      <w:r>
        <w:rPr>
          <w:rFonts w:hint="eastAsia"/>
        </w:rPr>
        <w:t>公约，通过了一项《国家行动计划》。乌兹别克斯坦棉花政策涉及的这一问题还有意识形态和外交政策因素。乌兹别克斯坦一直拒绝向包括美国在内的西方国家出售棉花；不用利物浦棉花交易所，而选用在塔什干的交易所。在乌兹别克棉花在亚洲市场上取代美国棉花后，许多以前保持沉默的西方企业家在遭受巨大经济损失后改变了态度，于是就有一场关于指控的非人道使用童工的大规模宣传运动。乌兹别克斯坦认为，某些西方商业伙伴无原则的经济利益是这场运动的根源。目前，所有棉花都是农民私人种植的，政府并不参与。正如乌兹别克斯坦在2009年6月劳工组织首脑会议上确认的，有关8岁至10岁儿童采摘棉花的声称不反映真实情况。</w:t>
      </w:r>
    </w:p>
    <w:p w:rsidR="00867BC9" w:rsidRDefault="00867BC9" w:rsidP="00306E5B">
      <w:pPr>
        <w:pStyle w:val="DualTxt"/>
        <w:spacing w:after="180"/>
        <w:rPr>
          <w:rFonts w:hint="eastAsia"/>
        </w:rPr>
      </w:pPr>
      <w:r>
        <w:rPr>
          <w:rFonts w:hint="eastAsia"/>
        </w:rPr>
        <w:t>13</w:t>
      </w:r>
      <w:r w:rsidR="00577873">
        <w:rPr>
          <w:rFonts w:hint="eastAsia"/>
        </w:rPr>
        <w:t>.</w:t>
      </w:r>
      <w:r w:rsidR="00577873">
        <w:rPr>
          <w:rFonts w:hint="eastAsia"/>
        </w:rPr>
        <w:tab/>
      </w:r>
      <w:r w:rsidRPr="0005449B">
        <w:rPr>
          <w:rFonts w:ascii="SimHei" w:eastAsia="SimHei" w:hint="eastAsia"/>
        </w:rPr>
        <w:t>Shodiev先生</w:t>
      </w:r>
      <w:r w:rsidR="008B6389">
        <w:rPr>
          <w:rFonts w:hint="eastAsia"/>
        </w:rPr>
        <w:t>(</w:t>
      </w:r>
      <w:r>
        <w:rPr>
          <w:rFonts w:hint="eastAsia"/>
        </w:rPr>
        <w:t>乌兹别克斯坦</w:t>
      </w:r>
      <w:r w:rsidR="008B6389">
        <w:rPr>
          <w:rFonts w:hint="eastAsia"/>
        </w:rPr>
        <w:t>)</w:t>
      </w:r>
      <w:r>
        <w:rPr>
          <w:rFonts w:hint="eastAsia"/>
        </w:rPr>
        <w:t>说，乌兹别克斯坦正着手采用生物识别护照，并在讨论出境签证问题。委员会的建议与国家利益有冲突，因此无法采用。他否认居住许可(propiska)登记程序是一个社会管控机制。像许多其他国家采用永久和临时登记一样，实施该程序纯粹是为了了解公民的去处。</w:t>
      </w:r>
    </w:p>
    <w:p w:rsidR="00867BC9" w:rsidRDefault="00867BC9" w:rsidP="00306E5B">
      <w:pPr>
        <w:pStyle w:val="DualTxt"/>
        <w:spacing w:after="180"/>
        <w:rPr>
          <w:rFonts w:hint="eastAsia"/>
        </w:rPr>
      </w:pPr>
      <w:r>
        <w:rPr>
          <w:rFonts w:hint="eastAsia"/>
        </w:rPr>
        <w:t>14</w:t>
      </w:r>
      <w:r w:rsidR="00577873">
        <w:rPr>
          <w:rFonts w:hint="eastAsia"/>
        </w:rPr>
        <w:t>.</w:t>
      </w:r>
      <w:r w:rsidR="00577873">
        <w:rPr>
          <w:rFonts w:hint="eastAsia"/>
        </w:rPr>
        <w:tab/>
      </w:r>
      <w:r w:rsidRPr="0005449B">
        <w:rPr>
          <w:rFonts w:ascii="SimHei" w:eastAsia="SimHei" w:hint="eastAsia"/>
        </w:rPr>
        <w:t>Rakhmonov先生</w:t>
      </w:r>
      <w:r w:rsidR="008B6389">
        <w:rPr>
          <w:rFonts w:hint="eastAsia"/>
        </w:rPr>
        <w:t>(</w:t>
      </w:r>
      <w:r>
        <w:rPr>
          <w:rFonts w:hint="eastAsia"/>
        </w:rPr>
        <w:t>乌兹别克斯坦</w:t>
      </w:r>
      <w:r w:rsidR="008B6389">
        <w:rPr>
          <w:rFonts w:hint="eastAsia"/>
        </w:rPr>
        <w:t>)</w:t>
      </w:r>
      <w:r>
        <w:rPr>
          <w:rFonts w:hint="eastAsia"/>
        </w:rPr>
        <w:t>说，所有法官都是任命的，任期五年。所有任命均由总统批准。最高法院、高级经济法院和宪法法院的法官由参院提名，下级法院法官由总统办公室下属资格委员会提名。资格委员会目前由立法院的一名女议员主持，其17名成员中有议员、法律学者和民间社会、执法机构和非政府组织的代表。决定以简单多数表决作出。这是一个有效的民主任命制度。</w:t>
      </w:r>
    </w:p>
    <w:p w:rsidR="00867BC9" w:rsidRDefault="00867BC9" w:rsidP="00306E5B">
      <w:pPr>
        <w:pStyle w:val="DualTxt"/>
        <w:spacing w:after="180"/>
        <w:rPr>
          <w:rFonts w:hint="eastAsia"/>
        </w:rPr>
      </w:pPr>
      <w:r>
        <w:rPr>
          <w:rFonts w:hint="eastAsia"/>
        </w:rPr>
        <w:t>15</w:t>
      </w:r>
      <w:r w:rsidR="00577873">
        <w:rPr>
          <w:rFonts w:hint="eastAsia"/>
        </w:rPr>
        <w:t>.</w:t>
      </w:r>
      <w:r w:rsidR="00577873">
        <w:rPr>
          <w:rFonts w:hint="eastAsia"/>
        </w:rPr>
        <w:tab/>
      </w:r>
      <w:r>
        <w:rPr>
          <w:rFonts w:hint="eastAsia"/>
        </w:rPr>
        <w:t>一名最高法院代表正在出席本届会议，因为约有四分之一的委员会问题属于最高法院管辖范围：人身保护令、废除死刑、无期徒刑、长期监禁等问题。</w:t>
      </w:r>
    </w:p>
    <w:p w:rsidR="00867BC9" w:rsidRDefault="00867BC9" w:rsidP="00306E5B">
      <w:pPr>
        <w:pStyle w:val="DualTxt"/>
        <w:spacing w:after="180"/>
        <w:rPr>
          <w:rFonts w:hint="eastAsia"/>
        </w:rPr>
      </w:pPr>
      <w:r>
        <w:rPr>
          <w:rFonts w:hint="eastAsia"/>
        </w:rPr>
        <w:t>16</w:t>
      </w:r>
      <w:r w:rsidR="00577873">
        <w:rPr>
          <w:rFonts w:hint="eastAsia"/>
        </w:rPr>
        <w:t>.</w:t>
      </w:r>
      <w:r w:rsidR="00577873">
        <w:rPr>
          <w:rFonts w:hint="eastAsia"/>
        </w:rPr>
        <w:tab/>
      </w:r>
      <w:r w:rsidRPr="0005449B">
        <w:rPr>
          <w:rFonts w:ascii="SimHei" w:eastAsia="SimHei" w:hint="eastAsia"/>
        </w:rPr>
        <w:t>Akhmedov先生</w:t>
      </w:r>
      <w:r w:rsidR="008B6389">
        <w:rPr>
          <w:rFonts w:hint="eastAsia"/>
        </w:rPr>
        <w:t>(</w:t>
      </w:r>
      <w:r>
        <w:rPr>
          <w:rFonts w:hint="eastAsia"/>
        </w:rPr>
        <w:t>乌兹别克斯坦</w:t>
      </w:r>
      <w:r w:rsidR="008B6389">
        <w:rPr>
          <w:rFonts w:hint="eastAsia"/>
        </w:rPr>
        <w:t>)</w:t>
      </w:r>
      <w:r>
        <w:rPr>
          <w:rFonts w:hint="eastAsia"/>
        </w:rPr>
        <w:t>说，像许多其他国家一样，乌兹别克斯坦决定将所有律师归属一个单一的中央机构，所以成立了律师会来取代律师协会。司法部为包括培训在内的律师会活动提供支持，确保颁发执照的规定得到执行，并开展各种行政工作。司法部有一个公开提供的列有所有律师的名单，还负责所有合法公司的注册登记。政府的政策是确保所有公民都可以得到法律咨询。律师得到保护，免遭毫无根据的起诉。</w:t>
      </w:r>
    </w:p>
    <w:p w:rsidR="00867BC9" w:rsidRDefault="00867BC9" w:rsidP="00306E5B">
      <w:pPr>
        <w:pStyle w:val="DualTxt"/>
        <w:spacing w:after="180"/>
        <w:rPr>
          <w:rFonts w:hint="eastAsia"/>
        </w:rPr>
      </w:pPr>
      <w:r>
        <w:rPr>
          <w:rFonts w:hint="eastAsia"/>
        </w:rPr>
        <w:t>17</w:t>
      </w:r>
      <w:r w:rsidR="00577873">
        <w:rPr>
          <w:rFonts w:hint="eastAsia"/>
        </w:rPr>
        <w:t>.</w:t>
      </w:r>
      <w:r w:rsidR="00577873">
        <w:rPr>
          <w:rFonts w:hint="eastAsia"/>
        </w:rPr>
        <w:tab/>
      </w:r>
      <w:r>
        <w:rPr>
          <w:rFonts w:hint="eastAsia"/>
        </w:rPr>
        <w:t>经过登记的宗教组织如果不允许其成员携带枪支或在武装部队中服役，则该组织18岁至27岁的成员可以不兵役，而挑选民政服务。民政服务包括各种非技术工作，提供社会服务，或参加自然灾害或紧急情况后的清理工作。</w:t>
      </w:r>
    </w:p>
    <w:p w:rsidR="00867BC9" w:rsidRDefault="00867BC9" w:rsidP="00306E5B">
      <w:pPr>
        <w:pStyle w:val="DualTxt"/>
        <w:spacing w:after="180"/>
        <w:rPr>
          <w:rFonts w:hint="eastAsia"/>
        </w:rPr>
      </w:pPr>
      <w:r>
        <w:rPr>
          <w:rFonts w:hint="eastAsia"/>
        </w:rPr>
        <w:t>18</w:t>
      </w:r>
      <w:r w:rsidR="00577873">
        <w:rPr>
          <w:rFonts w:hint="eastAsia"/>
        </w:rPr>
        <w:t>.</w:t>
      </w:r>
      <w:r w:rsidR="00577873" w:rsidRPr="00306E5B">
        <w:rPr>
          <w:rFonts w:hint="eastAsia"/>
          <w:spacing w:val="-4"/>
        </w:rPr>
        <w:tab/>
      </w:r>
      <w:r w:rsidRPr="00306E5B">
        <w:rPr>
          <w:rFonts w:ascii="SimHei" w:eastAsia="SimHei" w:hint="eastAsia"/>
          <w:spacing w:val="-4"/>
        </w:rPr>
        <w:t>Saidov先生</w:t>
      </w:r>
      <w:r w:rsidR="008B6389" w:rsidRPr="00306E5B">
        <w:rPr>
          <w:rFonts w:hint="eastAsia"/>
          <w:spacing w:val="-4"/>
        </w:rPr>
        <w:t>(</w:t>
      </w:r>
      <w:r w:rsidRPr="00306E5B">
        <w:rPr>
          <w:rFonts w:hint="eastAsia"/>
          <w:spacing w:val="-4"/>
        </w:rPr>
        <w:t>乌兹别克斯坦</w:t>
      </w:r>
      <w:r w:rsidR="008B6389" w:rsidRPr="00306E5B">
        <w:rPr>
          <w:rFonts w:hint="eastAsia"/>
          <w:spacing w:val="-4"/>
        </w:rPr>
        <w:t>)</w:t>
      </w:r>
      <w:r w:rsidRPr="00306E5B">
        <w:rPr>
          <w:rFonts w:hint="eastAsia"/>
          <w:spacing w:val="-4"/>
        </w:rPr>
        <w:t>说，他不知道非政府组织在注册登记方面有任何困难。他不知道最近有任何拒绝非政府组织登记的情况。但是，乌兹别克立法的确要求所有非政府组织都必须是法律实体。我国独立时有206个非政府组织。十年之后，这个数字上升到2 300个，截至2010年1月1日，有5 000多个在开展活动的非政府组织。没有理由认为有组织害怕骚扰。</w:t>
      </w:r>
    </w:p>
    <w:p w:rsidR="00867BC9" w:rsidRDefault="00867BC9" w:rsidP="00306E5B">
      <w:pPr>
        <w:pStyle w:val="DualTxt"/>
        <w:rPr>
          <w:rFonts w:hint="eastAsia"/>
        </w:rPr>
      </w:pPr>
      <w:r>
        <w:rPr>
          <w:rFonts w:hint="eastAsia"/>
        </w:rPr>
        <w:t>19</w:t>
      </w:r>
      <w:r w:rsidR="00577873">
        <w:rPr>
          <w:rFonts w:hint="eastAsia"/>
        </w:rPr>
        <w:t>.</w:t>
      </w:r>
      <w:r w:rsidR="00577873">
        <w:rPr>
          <w:rFonts w:hint="eastAsia"/>
        </w:rPr>
        <w:tab/>
      </w:r>
      <w:r>
        <w:rPr>
          <w:rFonts w:hint="eastAsia"/>
        </w:rPr>
        <w:t>对穆斯林宗教组织来说，宗教组织必须至少有100名成员才能注册并不是问题。无论如何，有关法律执行时相当宽松，一些较小的基督教组织只有50名成员也获准注册。</w:t>
      </w:r>
    </w:p>
    <w:p w:rsidR="00867BC9" w:rsidRDefault="00867BC9" w:rsidP="00306E5B">
      <w:pPr>
        <w:pStyle w:val="DualTxt"/>
        <w:rPr>
          <w:rFonts w:hint="eastAsia"/>
        </w:rPr>
      </w:pPr>
      <w:r>
        <w:rPr>
          <w:rFonts w:hint="eastAsia"/>
        </w:rPr>
        <w:t>20</w:t>
      </w:r>
      <w:r w:rsidR="00001B56">
        <w:rPr>
          <w:rFonts w:hint="eastAsia"/>
        </w:rPr>
        <w:t>.</w:t>
      </w:r>
      <w:r w:rsidR="00001B56">
        <w:rPr>
          <w:rFonts w:hint="eastAsia"/>
        </w:rPr>
        <w:tab/>
      </w:r>
      <w:r>
        <w:rPr>
          <w:rFonts w:hint="eastAsia"/>
        </w:rPr>
        <w:t>关于国籍，在乌兹别克斯坦有三类人：在人数占绝大多数的乌兹别克公民；通常是罗姆人和被同化的人的无国籍者；以及外国公民。令人遗憾的是，没有无国籍者的统计数据。一个由政府机构和非政府组织代表组成的专门委员会来负责审查所有公民申请，其建议须经总统批准。</w:t>
      </w:r>
    </w:p>
    <w:p w:rsidR="00867BC9" w:rsidRDefault="00867BC9" w:rsidP="00306E5B">
      <w:pPr>
        <w:pStyle w:val="DualTxt"/>
        <w:rPr>
          <w:rFonts w:hint="eastAsia"/>
        </w:rPr>
      </w:pPr>
      <w:r>
        <w:rPr>
          <w:rFonts w:hint="eastAsia"/>
        </w:rPr>
        <w:t>21</w:t>
      </w:r>
      <w:r w:rsidR="00001B56">
        <w:rPr>
          <w:rFonts w:hint="eastAsia"/>
        </w:rPr>
        <w:t>.</w:t>
      </w:r>
      <w:r w:rsidR="00001B56">
        <w:rPr>
          <w:rFonts w:hint="eastAsia"/>
        </w:rPr>
        <w:tab/>
      </w:r>
      <w:r>
        <w:rPr>
          <w:rFonts w:hint="eastAsia"/>
        </w:rPr>
        <w:t>他在回答上次会议上提出的有关人权捍卫者权利的问题时说，乌兹别克斯坦代表团将就提到的有关个人向委员会提交书面答复。</w:t>
      </w:r>
    </w:p>
    <w:p w:rsidR="00867BC9" w:rsidRDefault="00867BC9" w:rsidP="00306E5B">
      <w:pPr>
        <w:pStyle w:val="DualTxt"/>
        <w:rPr>
          <w:rFonts w:hint="eastAsia"/>
        </w:rPr>
      </w:pPr>
      <w:r>
        <w:rPr>
          <w:rFonts w:hint="eastAsia"/>
        </w:rPr>
        <w:t>22</w:t>
      </w:r>
      <w:r w:rsidR="00577873">
        <w:rPr>
          <w:rFonts w:hint="eastAsia"/>
        </w:rPr>
        <w:t>.</w:t>
      </w:r>
      <w:r w:rsidR="00577873">
        <w:rPr>
          <w:rFonts w:hint="eastAsia"/>
        </w:rPr>
        <w:tab/>
      </w:r>
      <w:r w:rsidRPr="00001B56">
        <w:rPr>
          <w:rFonts w:ascii="SimHei" w:eastAsia="SimHei" w:hint="eastAsia"/>
        </w:rPr>
        <w:t>Motoc女士</w:t>
      </w:r>
      <w:r>
        <w:rPr>
          <w:rFonts w:hint="eastAsia"/>
        </w:rPr>
        <w:t>说，上次报告</w:t>
      </w:r>
      <w:r w:rsidR="008B6389">
        <w:rPr>
          <w:rFonts w:hint="eastAsia"/>
        </w:rPr>
        <w:t>(</w:t>
      </w:r>
      <w:r>
        <w:rPr>
          <w:rFonts w:hint="eastAsia"/>
        </w:rPr>
        <w:t>第22段</w:t>
      </w:r>
      <w:r w:rsidR="008B6389">
        <w:rPr>
          <w:rFonts w:hint="eastAsia"/>
        </w:rPr>
        <w:t>)</w:t>
      </w:r>
      <w:r>
        <w:rPr>
          <w:rFonts w:hint="eastAsia"/>
        </w:rPr>
        <w:t>提出了改信他教问题。这个用词曾被理解为强迫改变宗教，但这不是《公约》采用的含义。因此，委员会认为劝说改信他教有咄咄逼人和非咄咄逼人之分。《公约》第18条提到宗教自由权利和在传授中展示宗教的权利，其中暗含向他人传授的权利。该条应当与关于表达自由的第19条一并理解。后者包括获取信息的自由。此外，结社自由权利暗指有脱离社团、包括脱离宗教社团的权利。</w:t>
      </w:r>
    </w:p>
    <w:p w:rsidR="00867BC9" w:rsidRDefault="00867BC9" w:rsidP="00306E5B">
      <w:pPr>
        <w:pStyle w:val="DualTxt"/>
        <w:rPr>
          <w:rFonts w:hint="eastAsia"/>
        </w:rPr>
      </w:pPr>
      <w:r>
        <w:rPr>
          <w:rFonts w:hint="eastAsia"/>
        </w:rPr>
        <w:t>23.</w:t>
      </w:r>
      <w:r w:rsidR="00001B56">
        <w:tab/>
      </w:r>
      <w:r w:rsidRPr="00001B56">
        <w:rPr>
          <w:rFonts w:ascii="SimHei" w:eastAsia="SimHei" w:hint="eastAsia"/>
        </w:rPr>
        <w:t>Thelin先生</w:t>
      </w:r>
      <w:r>
        <w:rPr>
          <w:rFonts w:hint="eastAsia"/>
        </w:rPr>
        <w:t>说，由于时间的限制，他同意对他就司法机构的独立及司法机构参与编写报告提出的问题提交书面答复。令他感到难过的是，自由之家对乌兹别克斯坦的评级是7，这是自由的最低评级。他希望在提交下次定期报告时有变化。</w:t>
      </w:r>
    </w:p>
    <w:p w:rsidR="00867BC9" w:rsidRDefault="00867BC9" w:rsidP="00306E5B">
      <w:pPr>
        <w:pStyle w:val="DualTxt"/>
        <w:rPr>
          <w:rFonts w:hint="eastAsia"/>
        </w:rPr>
      </w:pPr>
      <w:r>
        <w:rPr>
          <w:rFonts w:hint="eastAsia"/>
        </w:rPr>
        <w:t>24</w:t>
      </w:r>
      <w:r w:rsidR="00577873">
        <w:rPr>
          <w:rFonts w:hint="eastAsia"/>
        </w:rPr>
        <w:t>.</w:t>
      </w:r>
      <w:r w:rsidR="00577873" w:rsidRPr="00306E5B">
        <w:rPr>
          <w:rFonts w:hint="eastAsia"/>
          <w:spacing w:val="-4"/>
        </w:rPr>
        <w:tab/>
      </w:r>
      <w:r w:rsidRPr="00306E5B">
        <w:rPr>
          <w:rFonts w:ascii="SimHei" w:eastAsia="SimHei" w:hint="eastAsia"/>
          <w:spacing w:val="-4"/>
        </w:rPr>
        <w:t>Nigel Rodley爵士</w:t>
      </w:r>
      <w:r w:rsidRPr="00306E5B">
        <w:rPr>
          <w:rFonts w:hint="eastAsia"/>
          <w:spacing w:val="-4"/>
        </w:rPr>
        <w:t>问道，最高法院减缓死刑使用什么标准，这一程序是否公开。他希望有关于这一程序的任何补充资料。他还想知道最高法院、行政部门或国家机构在落实委员会建议的过程中发挥什么作用。</w:t>
      </w:r>
    </w:p>
    <w:p w:rsidR="00867BC9" w:rsidRDefault="00867BC9" w:rsidP="00306E5B">
      <w:pPr>
        <w:pStyle w:val="DualTxt"/>
        <w:rPr>
          <w:rFonts w:hint="eastAsia"/>
        </w:rPr>
      </w:pPr>
      <w:r>
        <w:rPr>
          <w:rFonts w:hint="eastAsia"/>
        </w:rPr>
        <w:t>25</w:t>
      </w:r>
      <w:r w:rsidR="00577873">
        <w:rPr>
          <w:rFonts w:hint="eastAsia"/>
        </w:rPr>
        <w:t>.</w:t>
      </w:r>
      <w:r w:rsidR="00577873">
        <w:rPr>
          <w:rFonts w:hint="eastAsia"/>
        </w:rPr>
        <w:tab/>
      </w:r>
      <w:r w:rsidRPr="00001B56">
        <w:rPr>
          <w:rFonts w:ascii="SimHei" w:eastAsia="SimHei" w:hint="eastAsia"/>
        </w:rPr>
        <w:t>Rakhmonov先生</w:t>
      </w:r>
      <w:r w:rsidR="008B6389">
        <w:rPr>
          <w:rFonts w:hint="eastAsia"/>
        </w:rPr>
        <w:t>(</w:t>
      </w:r>
      <w:r>
        <w:rPr>
          <w:rFonts w:hint="eastAsia"/>
        </w:rPr>
        <w:t>乌兹别克斯坦</w:t>
      </w:r>
      <w:r w:rsidR="008B6389">
        <w:rPr>
          <w:rFonts w:hint="eastAsia"/>
        </w:rPr>
        <w:t>)</w:t>
      </w:r>
      <w:r>
        <w:rPr>
          <w:rFonts w:hint="eastAsia"/>
        </w:rPr>
        <w:t>说，死刑减为有期徒刑或长期监禁由最高法院严格按照相关法律来决定。两个主要标准是犯罪性质以及给社会和个人造成的损害程度。</w:t>
      </w:r>
    </w:p>
    <w:p w:rsidR="00867BC9" w:rsidRDefault="00867BC9" w:rsidP="00306E5B">
      <w:pPr>
        <w:pStyle w:val="DualTxt"/>
        <w:rPr>
          <w:rFonts w:hint="eastAsia"/>
        </w:rPr>
      </w:pPr>
      <w:r>
        <w:rPr>
          <w:rFonts w:hint="eastAsia"/>
        </w:rPr>
        <w:t>26</w:t>
      </w:r>
      <w:r w:rsidR="00577873">
        <w:rPr>
          <w:rFonts w:hint="eastAsia"/>
        </w:rPr>
        <w:t>.</w:t>
      </w:r>
      <w:r w:rsidR="00577873">
        <w:rPr>
          <w:rFonts w:hint="eastAsia"/>
        </w:rPr>
        <w:tab/>
      </w:r>
      <w:r w:rsidRPr="00001B56">
        <w:rPr>
          <w:rFonts w:ascii="SimHei" w:eastAsia="SimHei" w:hint="eastAsia"/>
        </w:rPr>
        <w:t>Saidov先生</w:t>
      </w:r>
      <w:r w:rsidR="008B6389">
        <w:rPr>
          <w:rFonts w:hint="eastAsia"/>
        </w:rPr>
        <w:t>(</w:t>
      </w:r>
      <w:r>
        <w:rPr>
          <w:rFonts w:hint="eastAsia"/>
        </w:rPr>
        <w:t>乌兹别克斯坦</w:t>
      </w:r>
      <w:r w:rsidR="008B6389">
        <w:rPr>
          <w:rFonts w:hint="eastAsia"/>
        </w:rPr>
        <w:t>)</w:t>
      </w:r>
      <w:r>
        <w:rPr>
          <w:rFonts w:hint="eastAsia"/>
        </w:rPr>
        <w:t>说，在废除死刑时，按照判刑时采用的《刑法》修订条款减刑。他可以提供相关条款的编号。按照《刑事程序法》，最高法院根据监管程序进行复审，这意味着案件按重新审理的方式来处理。</w:t>
      </w:r>
    </w:p>
    <w:p w:rsidR="00867BC9" w:rsidRDefault="00867BC9" w:rsidP="00306E5B">
      <w:pPr>
        <w:pStyle w:val="DualTxt"/>
        <w:rPr>
          <w:rFonts w:hint="eastAsia"/>
        </w:rPr>
      </w:pPr>
      <w:r>
        <w:rPr>
          <w:rFonts w:hint="eastAsia"/>
        </w:rPr>
        <w:t>27.</w:t>
      </w:r>
      <w:r w:rsidR="00001B56">
        <w:rPr>
          <w:rFonts w:hint="eastAsia"/>
        </w:rPr>
        <w:tab/>
      </w:r>
      <w:r>
        <w:rPr>
          <w:rFonts w:hint="eastAsia"/>
        </w:rPr>
        <w:t>关于改信他教，他指出，每个人都</w:t>
      </w:r>
      <w:r w:rsidR="00306E5B">
        <w:rPr>
          <w:rFonts w:hint="eastAsia"/>
        </w:rPr>
        <w:t>有</w:t>
      </w:r>
      <w:r>
        <w:rPr>
          <w:rFonts w:hint="eastAsia"/>
        </w:rPr>
        <w:t>权自由选择任何宗教。这是言论自由、《宪法》和《公约》必不可少的内容。宗教教育的自由也有保证。独立前，乌兹别克斯坦只有两个宗教教育机构，目前有20多个，都是穆斯林机构。不过，法律不允许传教活动、非法散发宗教宣传品和让人改信他教。乌兹别克斯坦代表团一定会认真研究委员会这方面的建议。</w:t>
      </w:r>
    </w:p>
    <w:p w:rsidR="00867BC9" w:rsidRDefault="00867BC9" w:rsidP="00306E5B">
      <w:pPr>
        <w:pStyle w:val="DualTxt"/>
        <w:rPr>
          <w:rFonts w:hint="eastAsia"/>
        </w:rPr>
      </w:pPr>
      <w:r>
        <w:rPr>
          <w:rFonts w:hint="eastAsia"/>
        </w:rPr>
        <w:t>28</w:t>
      </w:r>
      <w:r w:rsidR="00577873">
        <w:rPr>
          <w:rFonts w:hint="eastAsia"/>
        </w:rPr>
        <w:t>.</w:t>
      </w:r>
      <w:r w:rsidR="00577873">
        <w:rPr>
          <w:rFonts w:hint="eastAsia"/>
        </w:rPr>
        <w:tab/>
      </w:r>
      <w:r>
        <w:rPr>
          <w:rFonts w:hint="eastAsia"/>
        </w:rPr>
        <w:t>乌兹别克斯坦正在建立强大和独立的司法机构，并在独立后取得了相当大的进展。乌兹别克斯坦政府知道一个独立的司法机构需要有什么，并在仔细研究民主国家的经验。关于最高法院的一名代表出席本届会议，他说，不需要用一堵墙把行政机构和司法机构分开，因为它们都在一起工作。</w:t>
      </w:r>
    </w:p>
    <w:p w:rsidR="00867BC9" w:rsidRDefault="00867BC9" w:rsidP="00306E5B">
      <w:pPr>
        <w:pStyle w:val="DualTxt"/>
        <w:rPr>
          <w:rFonts w:hint="eastAsia"/>
        </w:rPr>
      </w:pPr>
      <w:r>
        <w:rPr>
          <w:rFonts w:hint="eastAsia"/>
        </w:rPr>
        <w:t>29.</w:t>
      </w:r>
      <w:r w:rsidR="00001B56">
        <w:rPr>
          <w:rFonts w:hint="eastAsia"/>
        </w:rPr>
        <w:tab/>
      </w:r>
      <w:r>
        <w:rPr>
          <w:rFonts w:hint="eastAsia"/>
        </w:rPr>
        <w:t>他很尊重自由之家的工作，但该组织好像只从公民和政治权利的角度评估自由，但当代国际法认为，所有人权，包括经济、社会和文化权利，是不可分的。乌兹别克斯坦为自己做出努力，而不是要在任何组织取得更好的评级。</w:t>
      </w:r>
    </w:p>
    <w:p w:rsidR="00867BC9" w:rsidRDefault="00867BC9" w:rsidP="00306E5B">
      <w:pPr>
        <w:pStyle w:val="DualTxt"/>
        <w:rPr>
          <w:rFonts w:hint="eastAsia"/>
        </w:rPr>
      </w:pPr>
      <w:r>
        <w:rPr>
          <w:rFonts w:hint="eastAsia"/>
        </w:rPr>
        <w:t>30</w:t>
      </w:r>
      <w:r w:rsidR="00577873">
        <w:rPr>
          <w:rFonts w:hint="eastAsia"/>
        </w:rPr>
        <w:t>.</w:t>
      </w:r>
      <w:r w:rsidR="00577873">
        <w:rPr>
          <w:rFonts w:hint="eastAsia"/>
        </w:rPr>
        <w:tab/>
      </w:r>
      <w:r>
        <w:rPr>
          <w:rFonts w:hint="eastAsia"/>
        </w:rPr>
        <w:t>他感谢委员会进行了建设性讨论。肯定有过紧张的局面，但正是在这种激烈的讨论才能发现真理。将向公众公布委员会的结论意见，乌兹别克斯坦代表团很快会详细制定国家行动计划，以落实提出的建议。这项计划将在乌兹别克斯坦的国际伙伴——联合国开发计划署、联合国儿童基金会</w:t>
      </w:r>
      <w:r w:rsidR="008B6389">
        <w:rPr>
          <w:rFonts w:hint="eastAsia"/>
        </w:rPr>
        <w:t>(</w:t>
      </w:r>
      <w:r>
        <w:rPr>
          <w:rFonts w:hint="eastAsia"/>
        </w:rPr>
        <w:t>儿童基金会</w:t>
      </w:r>
      <w:r w:rsidR="008B6389">
        <w:rPr>
          <w:rFonts w:hint="eastAsia"/>
        </w:rPr>
        <w:t>)</w:t>
      </w:r>
      <w:r>
        <w:rPr>
          <w:rFonts w:hint="eastAsia"/>
        </w:rPr>
        <w:t>和其他组织——的协助下起草。</w:t>
      </w:r>
    </w:p>
    <w:p w:rsidR="00867BC9" w:rsidRDefault="00867BC9" w:rsidP="00306E5B">
      <w:pPr>
        <w:pStyle w:val="DualTxt"/>
        <w:rPr>
          <w:rFonts w:hint="eastAsia"/>
        </w:rPr>
      </w:pPr>
      <w:r>
        <w:rPr>
          <w:rFonts w:hint="eastAsia"/>
        </w:rPr>
        <w:t>31.</w:t>
      </w:r>
      <w:r w:rsidR="00001B56">
        <w:rPr>
          <w:rFonts w:hint="eastAsia"/>
        </w:rPr>
        <w:tab/>
      </w:r>
      <w:r w:rsidRPr="00001B56">
        <w:rPr>
          <w:rFonts w:ascii="SimHei" w:eastAsia="SimHei" w:hint="eastAsia"/>
        </w:rPr>
        <w:t>主席</w:t>
      </w:r>
      <w:r>
        <w:rPr>
          <w:rFonts w:hint="eastAsia"/>
        </w:rPr>
        <w:t>说，由于时间的限制，委员会往往不能像表达关切那样，同样谈到进步，但委员会将在结论意见中指出乌兹别克斯坦取得的进步。</w:t>
      </w:r>
    </w:p>
    <w:p w:rsidR="00867BC9" w:rsidRDefault="00867BC9" w:rsidP="00306E5B">
      <w:pPr>
        <w:pStyle w:val="DualTxt"/>
        <w:spacing w:after="120"/>
        <w:rPr>
          <w:rFonts w:hint="eastAsia"/>
        </w:rPr>
      </w:pPr>
      <w:r>
        <w:rPr>
          <w:rFonts w:hint="eastAsia"/>
        </w:rPr>
        <w:t>32</w:t>
      </w:r>
      <w:r w:rsidR="00577873">
        <w:rPr>
          <w:rFonts w:hint="eastAsia"/>
        </w:rPr>
        <w:t>.</w:t>
      </w:r>
      <w:r w:rsidR="00577873">
        <w:rPr>
          <w:rFonts w:hint="eastAsia"/>
        </w:rPr>
        <w:tab/>
      </w:r>
      <w:r>
        <w:rPr>
          <w:rFonts w:hint="eastAsia"/>
        </w:rPr>
        <w:t>尽管没有该国政府用联合国一种正式语文提交的书面答复的译文令人遗憾，但同代表团进行了建设性对话。如此高级别的代表团与会令委员会感到十分高兴。</w:t>
      </w:r>
    </w:p>
    <w:p w:rsidR="00867BC9" w:rsidRDefault="00867BC9" w:rsidP="00306E5B">
      <w:pPr>
        <w:pStyle w:val="DualTxt"/>
        <w:spacing w:after="120"/>
        <w:rPr>
          <w:rFonts w:hint="eastAsia"/>
        </w:rPr>
      </w:pPr>
      <w:r>
        <w:rPr>
          <w:rFonts w:hint="eastAsia"/>
        </w:rPr>
        <w:t>33.</w:t>
      </w:r>
      <w:r w:rsidR="00001B56">
        <w:rPr>
          <w:rFonts w:hint="eastAsia"/>
        </w:rPr>
        <w:tab/>
      </w:r>
      <w:r w:rsidRPr="00001B56">
        <w:rPr>
          <w:rFonts w:ascii="KaiTi_GB2312" w:eastAsia="KaiTi_GB2312" w:hint="eastAsia"/>
        </w:rPr>
        <w:t>乌兹别克斯坦代表团成员退席</w:t>
      </w:r>
      <w:r>
        <w:rPr>
          <w:rFonts w:hint="eastAsia"/>
        </w:rPr>
        <w:t>。</w:t>
      </w:r>
    </w:p>
    <w:p w:rsidR="00867BC9" w:rsidRDefault="00867BC9" w:rsidP="00306E5B">
      <w:pPr>
        <w:pStyle w:val="DualTxt"/>
        <w:spacing w:after="120"/>
        <w:rPr>
          <w:rFonts w:hint="eastAsia"/>
        </w:rPr>
      </w:pPr>
      <w:r w:rsidRPr="00001B56">
        <w:rPr>
          <w:rFonts w:ascii="KaiTi_GB2312" w:eastAsia="KaiTi_GB2312" w:hint="eastAsia"/>
        </w:rPr>
        <w:t>下午4时25分休会并于4时35分复会</w:t>
      </w:r>
      <w:r>
        <w:rPr>
          <w:rFonts w:hint="eastAsia"/>
        </w:rPr>
        <w:t>。</w:t>
      </w:r>
    </w:p>
    <w:p w:rsidR="00867BC9" w:rsidRDefault="00867BC9" w:rsidP="00306E5B">
      <w:pPr>
        <w:pStyle w:val="DualTxt"/>
        <w:spacing w:after="120"/>
        <w:rPr>
          <w:rFonts w:hint="eastAsia"/>
        </w:rPr>
      </w:pPr>
      <w:r>
        <w:rPr>
          <w:rFonts w:hint="eastAsia"/>
        </w:rPr>
        <w:t>34.</w:t>
      </w:r>
      <w:r w:rsidR="00001B56">
        <w:rPr>
          <w:rFonts w:hint="eastAsia"/>
        </w:rPr>
        <w:tab/>
      </w:r>
      <w:r w:rsidRPr="00001B56">
        <w:rPr>
          <w:rFonts w:ascii="SimHei" w:eastAsia="SimHei" w:hint="eastAsia"/>
        </w:rPr>
        <w:t>主席</w:t>
      </w:r>
      <w:r>
        <w:rPr>
          <w:rFonts w:hint="eastAsia"/>
        </w:rPr>
        <w:t>说，主管大会事务和会议事务助理秘书长、人权事务高级专员办事处驻纽约办公室主任和方案规划、预算和账户厅预算科科长应邀参加委员会会议，讨论文件问题。</w:t>
      </w:r>
    </w:p>
    <w:p w:rsidR="00867BC9" w:rsidRDefault="00867BC9" w:rsidP="00306E5B">
      <w:pPr>
        <w:pStyle w:val="DualTxt"/>
        <w:spacing w:after="120"/>
        <w:rPr>
          <w:rFonts w:hint="eastAsia"/>
        </w:rPr>
      </w:pPr>
      <w:r>
        <w:rPr>
          <w:rFonts w:hint="eastAsia"/>
        </w:rPr>
        <w:t>35.</w:t>
      </w:r>
      <w:r w:rsidR="00001B56">
        <w:rPr>
          <w:rFonts w:hint="eastAsia"/>
        </w:rPr>
        <w:tab/>
      </w:r>
      <w:r>
        <w:rPr>
          <w:rFonts w:hint="eastAsia"/>
        </w:rPr>
        <w:t>根据《公民及政治权利国际公约》第40条，缔约国必须向委员会提交定期报告。为了协助审议缔约国报告，委员会要求缔约国提前对问题清单作出答复。把缔约国报告和对问题清单的书面答复译成委员会工作语文至关重要。委员会一直依靠联合国日内瓦办事处会议管理司提供翻译服务，但委员会最近几届会议遇到了问题。</w:t>
      </w:r>
    </w:p>
    <w:p w:rsidR="00867BC9" w:rsidRDefault="00867BC9" w:rsidP="00306E5B">
      <w:pPr>
        <w:pStyle w:val="DualTxt"/>
        <w:spacing w:after="120"/>
        <w:rPr>
          <w:rFonts w:hint="eastAsia"/>
        </w:rPr>
      </w:pPr>
      <w:r>
        <w:rPr>
          <w:rFonts w:hint="eastAsia"/>
        </w:rPr>
        <w:t>36.</w:t>
      </w:r>
      <w:r w:rsidR="00001B56">
        <w:rPr>
          <w:rFonts w:hint="eastAsia"/>
        </w:rPr>
        <w:tab/>
      </w:r>
      <w:r>
        <w:rPr>
          <w:rFonts w:hint="eastAsia"/>
        </w:rPr>
        <w:t>在2009年10月应委员会要求与该司举行的会议上，该司代表解释说，缔约国报告是法定文件，但对问题清单的书面答复则不是，后者只能在有资源的情况下翻译。还指出，没有拨给日内瓦办事处足够资源，尤其缺少把俄文译成英文的笔译人员。</w:t>
      </w:r>
    </w:p>
    <w:p w:rsidR="00867BC9" w:rsidRDefault="00867BC9" w:rsidP="00306E5B">
      <w:pPr>
        <w:pStyle w:val="DualTxt"/>
        <w:spacing w:after="120"/>
        <w:rPr>
          <w:rFonts w:hint="eastAsia"/>
        </w:rPr>
      </w:pPr>
      <w:r>
        <w:rPr>
          <w:rFonts w:hint="eastAsia"/>
        </w:rPr>
        <w:t>37.</w:t>
      </w:r>
      <w:r w:rsidR="00001B56">
        <w:rPr>
          <w:rFonts w:hint="eastAsia"/>
        </w:rPr>
        <w:tab/>
      </w:r>
      <w:r w:rsidRPr="00306E5B">
        <w:rPr>
          <w:rFonts w:hint="eastAsia"/>
          <w:spacing w:val="-2"/>
        </w:rPr>
        <w:t>鉴于人权理事会的成立增加了对该司提出的要求，因此影响到向各条约机构提供的翻译和文件处理服务，他想知道可以采取哪些措施来解决目前的问题，特别是鉴于改善《公约》缔约国人权状况的重要性。</w:t>
      </w:r>
    </w:p>
    <w:p w:rsidR="00867BC9" w:rsidRDefault="00867BC9" w:rsidP="00306E5B">
      <w:pPr>
        <w:pStyle w:val="DualTxt"/>
        <w:rPr>
          <w:rFonts w:hint="eastAsia"/>
        </w:rPr>
      </w:pPr>
      <w:r>
        <w:rPr>
          <w:rFonts w:hint="eastAsia"/>
        </w:rPr>
        <w:t>38</w:t>
      </w:r>
      <w:r w:rsidR="00577873">
        <w:rPr>
          <w:rFonts w:hint="eastAsia"/>
        </w:rPr>
        <w:t>.</w:t>
      </w:r>
      <w:r w:rsidR="00577873">
        <w:rPr>
          <w:rFonts w:hint="eastAsia"/>
        </w:rPr>
        <w:tab/>
      </w:r>
      <w:r w:rsidRPr="00001B56">
        <w:rPr>
          <w:rFonts w:ascii="SimHei" w:eastAsia="SimHei" w:hint="eastAsia"/>
        </w:rPr>
        <w:t>Thelin先生</w:t>
      </w:r>
      <w:r>
        <w:rPr>
          <w:rFonts w:hint="eastAsia"/>
        </w:rPr>
        <w:t>说，目前状况不尽人意，让委员会没有选择余地。一方面，因缺乏资源而暂停审议报告，对按要求以正式语文提交报告的缔约国不公平。另一方面，继续占用不是专门拨给委员会使用的秘书处资源也不可行。鉴于《公约》第36条规定，为委员会有效履行职能提供必要的工作人员和设施是秘书长的责任，让人权事务高级专员办事处承受提供这种支持的负担是不适当的。在解决这个问题之前，委员会无法正常运作。</w:t>
      </w:r>
    </w:p>
    <w:p w:rsidR="00867BC9" w:rsidRDefault="00867BC9" w:rsidP="008E5CEB">
      <w:pPr>
        <w:pStyle w:val="DualTxt"/>
        <w:spacing w:after="120" w:line="310" w:lineRule="exact"/>
        <w:rPr>
          <w:rFonts w:hint="eastAsia"/>
        </w:rPr>
      </w:pPr>
      <w:r>
        <w:rPr>
          <w:rFonts w:hint="eastAsia"/>
        </w:rPr>
        <w:t>39</w:t>
      </w:r>
      <w:r w:rsidR="00577873">
        <w:rPr>
          <w:rFonts w:hint="eastAsia"/>
        </w:rPr>
        <w:t>.</w:t>
      </w:r>
      <w:r w:rsidR="00577873">
        <w:rPr>
          <w:rFonts w:hint="eastAsia"/>
        </w:rPr>
        <w:tab/>
      </w:r>
      <w:r w:rsidRPr="00001B56">
        <w:rPr>
          <w:rFonts w:ascii="SimHei" w:eastAsia="SimHei" w:hint="eastAsia"/>
        </w:rPr>
        <w:t>Lallah先生</w:t>
      </w:r>
      <w:r>
        <w:rPr>
          <w:rFonts w:hint="eastAsia"/>
        </w:rPr>
        <w:t>说，还应注意委员会在开展《任择议定书》的工作中时常遇到的困难。他在指出委员会以前向大会提出抱怨似乎无济于事的同时，要求助理秘书长就委员会可以采取哪些措施改进情况提供指导。此外，知道委员会是否应直接向负责为各翻译处分配资源的机构，如行政和预算问题咨询委员会发出呼吁，也是有用的。</w:t>
      </w:r>
    </w:p>
    <w:p w:rsidR="00867BC9" w:rsidRDefault="00867BC9" w:rsidP="008E5CEB">
      <w:pPr>
        <w:pStyle w:val="DualTxt"/>
        <w:spacing w:after="120" w:line="310" w:lineRule="exact"/>
        <w:rPr>
          <w:rFonts w:hint="eastAsia"/>
        </w:rPr>
      </w:pPr>
      <w:r>
        <w:rPr>
          <w:rFonts w:hint="eastAsia"/>
        </w:rPr>
        <w:t>40</w:t>
      </w:r>
      <w:r w:rsidR="00577873">
        <w:rPr>
          <w:rFonts w:hint="eastAsia"/>
        </w:rPr>
        <w:t>.</w:t>
      </w:r>
      <w:r w:rsidR="00577873">
        <w:rPr>
          <w:rFonts w:hint="eastAsia"/>
        </w:rPr>
        <w:tab/>
      </w:r>
      <w:r w:rsidRPr="00001B56">
        <w:rPr>
          <w:rFonts w:ascii="SimHei" w:eastAsia="SimHei" w:hint="eastAsia"/>
        </w:rPr>
        <w:t>Nigel Rodley爵士</w:t>
      </w:r>
      <w:r>
        <w:rPr>
          <w:rFonts w:hint="eastAsia"/>
        </w:rPr>
        <w:t>说，助理秘书长和方案规划、预算和账户厅预算处处长亲自出席这次会议，表明重视委员会的关切。问题清单的重要性可能不是十分清楚。通过邀请缔约国事先对具体关切作出回应，委员会能够在公开会议上直接进入对话，从而按经常向它提出的要求，精简其职责。不过，如果没有委员会所用工作语文的书面答复，缔约国将不得不在公开会议上朗读答复，占用已经有限的会议时间，有损有关的重</w:t>
      </w:r>
      <w:r w:rsidRPr="00487ACE">
        <w:rPr>
          <w:rFonts w:hint="eastAsia"/>
          <w:spacing w:val="-4"/>
        </w:rPr>
        <w:t>大精简举措。委员会目前处于一个过渡阶段，由现行制度过渡到采用一个最终用书面答复取代实际定期报告的工作方法，从而减少总体工作量，包括翻译需求。</w:t>
      </w:r>
    </w:p>
    <w:p w:rsidR="00867BC9" w:rsidRDefault="00867BC9" w:rsidP="008E5CEB">
      <w:pPr>
        <w:pStyle w:val="DualTxt"/>
        <w:spacing w:after="120" w:line="310" w:lineRule="exact"/>
        <w:rPr>
          <w:rFonts w:hint="eastAsia"/>
        </w:rPr>
      </w:pPr>
      <w:r>
        <w:rPr>
          <w:rFonts w:hint="eastAsia"/>
        </w:rPr>
        <w:t>41</w:t>
      </w:r>
      <w:r w:rsidR="00577873">
        <w:rPr>
          <w:rFonts w:hint="eastAsia"/>
        </w:rPr>
        <w:t>.</w:t>
      </w:r>
      <w:r w:rsidR="00577873">
        <w:rPr>
          <w:rFonts w:hint="eastAsia"/>
        </w:rPr>
        <w:tab/>
      </w:r>
      <w:r w:rsidRPr="00001B56">
        <w:rPr>
          <w:rFonts w:ascii="SimHei" w:eastAsia="SimHei" w:hint="eastAsia"/>
        </w:rPr>
        <w:t>Salvioli先生</w:t>
      </w:r>
      <w:r>
        <w:rPr>
          <w:rFonts w:hint="eastAsia"/>
        </w:rPr>
        <w:t>说，包括阿根廷和墨西哥在内的各缔约国在本届会议上也对委员会无法获得必要工具来开展工作表示沮丧。向一缔约国提出它在委员会在会前无法阅读的书面答复中已经回答的问题，破坏委员会的信誉，而建立信誉对于一个人权条约机构的有效运作至关重要。</w:t>
      </w:r>
    </w:p>
    <w:p w:rsidR="00867BC9" w:rsidRDefault="00867BC9" w:rsidP="008E5CEB">
      <w:pPr>
        <w:pStyle w:val="DualTxt"/>
        <w:spacing w:after="120" w:line="310" w:lineRule="exact"/>
        <w:rPr>
          <w:rFonts w:hint="eastAsia"/>
        </w:rPr>
      </w:pPr>
      <w:r>
        <w:rPr>
          <w:rFonts w:hint="eastAsia"/>
        </w:rPr>
        <w:t>42</w:t>
      </w:r>
      <w:r w:rsidR="00577873">
        <w:rPr>
          <w:rFonts w:hint="eastAsia"/>
        </w:rPr>
        <w:t>.</w:t>
      </w:r>
      <w:r w:rsidR="00577873">
        <w:rPr>
          <w:rFonts w:hint="eastAsia"/>
        </w:rPr>
        <w:tab/>
      </w:r>
      <w:r w:rsidRPr="00001B56">
        <w:rPr>
          <w:rFonts w:ascii="SimHei" w:eastAsia="SimHei" w:hint="eastAsia"/>
        </w:rPr>
        <w:t>O</w:t>
      </w:r>
      <w:r w:rsidR="00001B56" w:rsidRPr="00001B56">
        <w:rPr>
          <w:rFonts w:ascii="SimHei" w:eastAsia="SimHei"/>
        </w:rPr>
        <w:t>’</w:t>
      </w:r>
      <w:r w:rsidRPr="00001B56">
        <w:rPr>
          <w:rFonts w:ascii="SimHei" w:eastAsia="SimHei" w:hint="eastAsia"/>
        </w:rPr>
        <w:t>Flaherty先生</w:t>
      </w:r>
      <w:r>
        <w:rPr>
          <w:rFonts w:hint="eastAsia"/>
        </w:rPr>
        <w:t>说，委员会遇到的问题影响到其履行职责所需要的所有文件，包括它将通过的文件草案，如结论性意见和对个别来文的意见。推迟或完全没有文件引起三种关切。第一，委员会的工作质量受到无法获取某些材料的损害。第二，没有文件导致委员会活动缺乏透明度。第三，委员会不得不在收到迟交文件后匆忙完成工作。</w:t>
      </w:r>
    </w:p>
    <w:p w:rsidR="00867BC9" w:rsidRDefault="00867BC9" w:rsidP="00306E5B">
      <w:pPr>
        <w:pStyle w:val="DualTxt"/>
        <w:rPr>
          <w:rFonts w:hint="eastAsia"/>
        </w:rPr>
      </w:pPr>
      <w:r>
        <w:rPr>
          <w:rFonts w:hint="eastAsia"/>
        </w:rPr>
        <w:t>43</w:t>
      </w:r>
      <w:r w:rsidR="00577873">
        <w:rPr>
          <w:rFonts w:hint="eastAsia"/>
        </w:rPr>
        <w:t>.</w:t>
      </w:r>
      <w:r w:rsidR="00577873">
        <w:rPr>
          <w:rFonts w:hint="eastAsia"/>
        </w:rPr>
        <w:tab/>
      </w:r>
      <w:r>
        <w:rPr>
          <w:rFonts w:hint="eastAsia"/>
        </w:rPr>
        <w:t>必须承认，在纽约的各翻译处每天24小时工作，一般来说比在日内瓦的对应方更可靠。问题在日内瓦各翻译处，而不是在联合国人权事务高级专员办事处。在这方面有兴趣听取助理秘书长对人权理事会成立以来所获资源问题的看法。</w:t>
      </w:r>
    </w:p>
    <w:p w:rsidR="00867BC9" w:rsidRDefault="00867BC9" w:rsidP="00306E5B">
      <w:pPr>
        <w:pStyle w:val="DualTxt"/>
        <w:rPr>
          <w:rFonts w:hint="eastAsia"/>
        </w:rPr>
      </w:pPr>
      <w:r>
        <w:rPr>
          <w:rFonts w:hint="eastAsia"/>
        </w:rPr>
        <w:t>44</w:t>
      </w:r>
      <w:r w:rsidR="00577873">
        <w:rPr>
          <w:rFonts w:hint="eastAsia"/>
        </w:rPr>
        <w:t>.</w:t>
      </w:r>
      <w:r w:rsidR="00577873">
        <w:rPr>
          <w:rFonts w:hint="eastAsia"/>
        </w:rPr>
        <w:tab/>
      </w:r>
      <w:r w:rsidRPr="00001B56">
        <w:rPr>
          <w:rFonts w:ascii="SimHei" w:eastAsia="SimHei" w:hint="eastAsia"/>
        </w:rPr>
        <w:t>Amor先生</w:t>
      </w:r>
      <w:r>
        <w:rPr>
          <w:rFonts w:hint="eastAsia"/>
        </w:rPr>
        <w:t>说，如果翻译问题使委员会成员无法履行其指定的任务，他们可能不得不放弃参加委员会的一部分活动。</w:t>
      </w:r>
    </w:p>
    <w:p w:rsidR="00867BC9" w:rsidRDefault="00867BC9" w:rsidP="00306E5B">
      <w:pPr>
        <w:pStyle w:val="DualTxt"/>
        <w:rPr>
          <w:rFonts w:hint="eastAsia"/>
        </w:rPr>
      </w:pPr>
      <w:r>
        <w:rPr>
          <w:rFonts w:hint="eastAsia"/>
        </w:rPr>
        <w:t>45</w:t>
      </w:r>
      <w:r w:rsidR="00577873">
        <w:rPr>
          <w:rFonts w:hint="eastAsia"/>
        </w:rPr>
        <w:t>.</w:t>
      </w:r>
      <w:r w:rsidR="00577873">
        <w:rPr>
          <w:rFonts w:hint="eastAsia"/>
        </w:rPr>
        <w:tab/>
      </w:r>
      <w:r w:rsidRPr="00001B56">
        <w:rPr>
          <w:rFonts w:ascii="SimHei" w:eastAsia="SimHei" w:hint="eastAsia"/>
        </w:rPr>
        <w:t>Motoc女士</w:t>
      </w:r>
      <w:r>
        <w:rPr>
          <w:rFonts w:hint="eastAsia"/>
        </w:rPr>
        <w:t>说，文件翻译问题虽然一直存在，但情况在过去十年出现恶化。缔约国报告过去用两三种工作语文提供，现在有时只用原文分发。语言多样性正在消失，她想知道这一令人担忧的趋势会有什么发展。其他组织的一些同事在相关文件没有译成他们的工作语文时拒绝参加讨论。</w:t>
      </w:r>
    </w:p>
    <w:p w:rsidR="00867BC9" w:rsidRDefault="00867BC9" w:rsidP="00306E5B">
      <w:pPr>
        <w:pStyle w:val="DualTxt"/>
        <w:rPr>
          <w:rFonts w:hint="eastAsia"/>
        </w:rPr>
      </w:pPr>
      <w:r>
        <w:rPr>
          <w:rFonts w:hint="eastAsia"/>
        </w:rPr>
        <w:t>46</w:t>
      </w:r>
      <w:r w:rsidR="00577873">
        <w:rPr>
          <w:rFonts w:hint="eastAsia"/>
        </w:rPr>
        <w:t>.</w:t>
      </w:r>
      <w:r w:rsidR="00577873">
        <w:rPr>
          <w:rFonts w:hint="eastAsia"/>
        </w:rPr>
        <w:tab/>
      </w:r>
      <w:r w:rsidRPr="00001B56">
        <w:rPr>
          <w:rFonts w:ascii="SimHei" w:eastAsia="SimHei" w:hint="eastAsia"/>
        </w:rPr>
        <w:t>Rivas Posada先生</w:t>
      </w:r>
      <w:r>
        <w:rPr>
          <w:rFonts w:hint="eastAsia"/>
        </w:rPr>
        <w:t>说，历届会议都提出翻译问题，但无济于事。为了找到令人满意的解决办法，必须确定人权理事会的文件需求在多大程度上影响为人权条约机构提供的服务。不应允许继续有在内部争夺资源的想法。</w:t>
      </w:r>
    </w:p>
    <w:p w:rsidR="00867BC9" w:rsidRDefault="00867BC9" w:rsidP="008E5CEB">
      <w:pPr>
        <w:pStyle w:val="DualTxt"/>
        <w:spacing w:after="160"/>
        <w:rPr>
          <w:rFonts w:hint="eastAsia"/>
        </w:rPr>
      </w:pPr>
      <w:r>
        <w:rPr>
          <w:rFonts w:hint="eastAsia"/>
        </w:rPr>
        <w:t>47</w:t>
      </w:r>
      <w:r w:rsidR="00577873">
        <w:rPr>
          <w:rFonts w:hint="eastAsia"/>
        </w:rPr>
        <w:t>.</w:t>
      </w:r>
      <w:r w:rsidR="00577873">
        <w:rPr>
          <w:rFonts w:hint="eastAsia"/>
        </w:rPr>
        <w:tab/>
      </w:r>
      <w:r w:rsidRPr="00001B56">
        <w:rPr>
          <w:rFonts w:ascii="SimHei" w:eastAsia="SimHei" w:hint="eastAsia"/>
        </w:rPr>
        <w:t>Morales女士</w:t>
      </w:r>
      <w:r w:rsidR="008B6389">
        <w:rPr>
          <w:rFonts w:hint="eastAsia"/>
        </w:rPr>
        <w:t>(</w:t>
      </w:r>
      <w:r>
        <w:rPr>
          <w:rFonts w:hint="eastAsia"/>
        </w:rPr>
        <w:t>委员会秘书</w:t>
      </w:r>
      <w:r w:rsidR="008B6389">
        <w:rPr>
          <w:rFonts w:hint="eastAsia"/>
        </w:rPr>
        <w:t>)</w:t>
      </w:r>
      <w:r>
        <w:rPr>
          <w:rFonts w:hint="eastAsia"/>
        </w:rPr>
        <w:t>说，各人权条约机构在过去15年中不得不放弃它们最初应享有的权利，以适应日内瓦资源日益稀少的情况。尽管为此作出了很大努力，但目前情况似乎表明有必要采取不同的行动方式。</w:t>
      </w:r>
    </w:p>
    <w:p w:rsidR="00867BC9" w:rsidRDefault="00867BC9" w:rsidP="008E5CEB">
      <w:pPr>
        <w:pStyle w:val="DualTxt"/>
        <w:spacing w:after="160"/>
        <w:rPr>
          <w:rFonts w:hint="eastAsia"/>
        </w:rPr>
      </w:pPr>
      <w:r>
        <w:rPr>
          <w:rFonts w:hint="eastAsia"/>
        </w:rPr>
        <w:t>48</w:t>
      </w:r>
      <w:r w:rsidR="00577873">
        <w:rPr>
          <w:rFonts w:hint="eastAsia"/>
        </w:rPr>
        <w:t>.</w:t>
      </w:r>
      <w:r w:rsidR="00577873">
        <w:rPr>
          <w:rFonts w:hint="eastAsia"/>
        </w:rPr>
        <w:tab/>
      </w:r>
      <w:r w:rsidRPr="00001B56">
        <w:rPr>
          <w:rFonts w:ascii="SimHei" w:eastAsia="SimHei" w:hint="eastAsia"/>
        </w:rPr>
        <w:t>Baumann先生</w:t>
      </w:r>
      <w:r w:rsidR="008B6389">
        <w:rPr>
          <w:rFonts w:hint="eastAsia"/>
        </w:rPr>
        <w:t>(</w:t>
      </w:r>
      <w:r>
        <w:rPr>
          <w:rFonts w:hint="eastAsia"/>
        </w:rPr>
        <w:t>主管大会事务和会议事务助理秘书长</w:t>
      </w:r>
      <w:r w:rsidR="008B6389">
        <w:rPr>
          <w:rFonts w:hint="eastAsia"/>
        </w:rPr>
        <w:t>)</w:t>
      </w:r>
      <w:r>
        <w:rPr>
          <w:rFonts w:hint="eastAsia"/>
        </w:rPr>
        <w:t>说，文件翻译不仅是资源问题，也是能力和管理问题。早在1997年，秘书长科菲</w:t>
      </w:r>
      <w:r w:rsidR="008E5CEB">
        <w:rPr>
          <w:rFonts w:hint="eastAsia"/>
        </w:rPr>
        <w:t>·</w:t>
      </w:r>
      <w:r>
        <w:rPr>
          <w:rFonts w:hint="eastAsia"/>
        </w:rPr>
        <w:t>安南就在首次改革建议中确认需要对会议服务进行全球管理，以便能跨工作地点确定轻重缓急和开展合作。即便如此，各系统在有些方面仍然缺少沟通，尽管他和主管大会事务和会议事务副秘书长已经把沟通作为一个优先事项。纽约回应翻译请求较快，因为纽约更善于规划。总部和日内瓦的翻译部门都很忙，产量都很高，但纽约有内部管理措施，例如文件档期安排及能力规划和预测。这些措施发挥了作用。只有很早就知道某一时段需要哪些会议服务，才能按时提供服务。联合国的政策是，为满足需求，有20%的笔译人员是自由应聘的。有时提前九个月便与他们预约，因为语文工作人员稀少，要人单位很多，坦率地说，联合国的聘用条件并不总是有竞争力。</w:t>
      </w:r>
    </w:p>
    <w:p w:rsidR="00867BC9" w:rsidRDefault="00867BC9" w:rsidP="008E5CEB">
      <w:pPr>
        <w:pStyle w:val="DualTxt"/>
        <w:spacing w:after="120"/>
        <w:rPr>
          <w:rFonts w:hint="eastAsia"/>
        </w:rPr>
      </w:pPr>
      <w:r>
        <w:rPr>
          <w:rFonts w:hint="eastAsia"/>
        </w:rPr>
        <w:t>49</w:t>
      </w:r>
      <w:r w:rsidR="00577873">
        <w:rPr>
          <w:rFonts w:hint="eastAsia"/>
        </w:rPr>
        <w:t>.</w:t>
      </w:r>
      <w:r w:rsidR="00577873">
        <w:rPr>
          <w:rFonts w:hint="eastAsia"/>
        </w:rPr>
        <w:tab/>
      </w:r>
      <w:r>
        <w:rPr>
          <w:rFonts w:hint="eastAsia"/>
        </w:rPr>
        <w:t>他感到欣慰的是，委员会正在慎重考虑还可以采取哪些措施。总部正在向日内瓦和维也纳并在某种程度上向内罗毕输出能力预测和规划及文件档期安排的专业化办法。委员会自己也可以通过减少所提交文件的数量和页数并明确说明提交的时间，来提供帮助。还应铭记，正如奈杰尔爵士自己指出的，代表团以前是在委员会同它们开会时口头对问题清单做出答复的。过去并未编入预算的项目随着时间的推移逐渐变成了既得利益。</w:t>
      </w:r>
    </w:p>
    <w:p w:rsidR="00867BC9" w:rsidRDefault="00867BC9" w:rsidP="008E5CEB">
      <w:pPr>
        <w:pStyle w:val="DualTxt"/>
        <w:spacing w:after="120"/>
        <w:rPr>
          <w:rFonts w:hint="eastAsia"/>
        </w:rPr>
      </w:pPr>
      <w:r>
        <w:rPr>
          <w:rFonts w:hint="eastAsia"/>
        </w:rPr>
        <w:t>50.</w:t>
      </w:r>
      <w:r w:rsidR="00001B56">
        <w:tab/>
      </w:r>
      <w:r>
        <w:rPr>
          <w:rFonts w:hint="eastAsia"/>
        </w:rPr>
        <w:t>翻译预算不是联合国日内瓦办事处的问题，而是大会和会议管理部的问题，因为纽约处理预算事项。事实上，秘书长已经拨给日内瓦大量资源。2009年12月，大会基本上批准了秘书长提出的预算，起了帮助作用。大会部被要求监测日内瓦情况，并在拨款确实不够时要求增加资金。但是，根本不可能在两年期第一个季度就请会员国提供更多资金，目前必须依靠改进内部管理。他认为，人权理事会的设立占用了一些资金，为各条约机构增拨的资金与工作量不相符。经过精心计算，要求为人权理事会追加大约900万美元的费用，第三委员会两年前没有就这一请求采取行动，以后也许会重提这一请求。委员会不应期待马上就增加资金，但到年底时或许会增加。</w:t>
      </w:r>
    </w:p>
    <w:p w:rsidR="00867BC9" w:rsidRDefault="00867BC9" w:rsidP="008E5CEB">
      <w:pPr>
        <w:pStyle w:val="DualTxt"/>
        <w:spacing w:after="120"/>
        <w:rPr>
          <w:rFonts w:hint="eastAsia"/>
        </w:rPr>
      </w:pPr>
      <w:r>
        <w:rPr>
          <w:rFonts w:hint="eastAsia"/>
        </w:rPr>
        <w:t>51.</w:t>
      </w:r>
      <w:r w:rsidR="00001B56">
        <w:tab/>
      </w:r>
      <w:r>
        <w:rPr>
          <w:rFonts w:hint="eastAsia"/>
        </w:rPr>
        <w:t>顺便说一下，不仅各工作地点有缺少服务的问题，联合国贸易与发展会议和各法庭也有这个问题，换言之，这是一个涉及所有机构的问题。但他想向委员会成员保证，他听到了他们以明确有力方式发表的意见，大会部在尽最大努力以管理服务。他希望下一年再次参加委员会会议时，所有成员都会认为情况确实有所改善。</w:t>
      </w:r>
    </w:p>
    <w:p w:rsidR="00867BC9" w:rsidRDefault="00867BC9" w:rsidP="008E5CEB">
      <w:pPr>
        <w:pStyle w:val="DualTxt"/>
        <w:spacing w:after="120"/>
        <w:rPr>
          <w:rFonts w:hint="eastAsia"/>
        </w:rPr>
      </w:pPr>
      <w:r>
        <w:rPr>
          <w:rFonts w:hint="eastAsia"/>
        </w:rPr>
        <w:t>52.</w:t>
      </w:r>
      <w:r w:rsidR="00001B56">
        <w:tab/>
      </w:r>
      <w:r w:rsidRPr="00001B56">
        <w:rPr>
          <w:rFonts w:ascii="SimHei" w:eastAsia="SimHei" w:hint="eastAsia"/>
        </w:rPr>
        <w:t>Nigel Rodley爵士</w:t>
      </w:r>
      <w:r>
        <w:rPr>
          <w:rFonts w:hint="eastAsia"/>
        </w:rPr>
        <w:t>说，委员会感谢助理秘书长发言语气得当，感谢他意识到问题和问题的范围，并为解决问题认真采取办法。</w:t>
      </w:r>
    </w:p>
    <w:p w:rsidR="00867BC9" w:rsidRDefault="00867BC9" w:rsidP="008E5CEB">
      <w:pPr>
        <w:pStyle w:val="DualTxt"/>
        <w:spacing w:after="120"/>
        <w:rPr>
          <w:rFonts w:hint="eastAsia"/>
        </w:rPr>
      </w:pPr>
      <w:r>
        <w:rPr>
          <w:rFonts w:hint="eastAsia"/>
        </w:rPr>
        <w:t>53.</w:t>
      </w:r>
      <w:r w:rsidR="00001B56">
        <w:tab/>
      </w:r>
      <w:r>
        <w:rPr>
          <w:rFonts w:hint="eastAsia"/>
        </w:rPr>
        <w:t>关于预算和非预算项目——或按日内瓦的说法是法定和非法定项目——问题，他希望指出，条约组织经常在委员会间会议上重申它们对不翻译问题清单书面答复的关切，因为它们都认为这些答复是其工作的一部分。条约组织是否可以做一些事情，让这类翻译列入预算？</w:t>
      </w:r>
    </w:p>
    <w:p w:rsidR="00867BC9" w:rsidRDefault="00867BC9" w:rsidP="00306E5B">
      <w:pPr>
        <w:pStyle w:val="DualTxt"/>
        <w:rPr>
          <w:rFonts w:hint="eastAsia"/>
        </w:rPr>
      </w:pPr>
      <w:r>
        <w:rPr>
          <w:rFonts w:hint="eastAsia"/>
        </w:rPr>
        <w:t>54</w:t>
      </w:r>
      <w:r w:rsidR="00577873">
        <w:rPr>
          <w:rFonts w:hint="eastAsia"/>
        </w:rPr>
        <w:t>.</w:t>
      </w:r>
      <w:r w:rsidR="00577873">
        <w:rPr>
          <w:rFonts w:hint="eastAsia"/>
        </w:rPr>
        <w:tab/>
      </w:r>
      <w:r w:rsidRPr="00001B56">
        <w:rPr>
          <w:rFonts w:ascii="SimHei" w:eastAsia="SimHei" w:hint="eastAsia"/>
        </w:rPr>
        <w:t>Thelin先生</w:t>
      </w:r>
      <w:r>
        <w:rPr>
          <w:rFonts w:hint="eastAsia"/>
        </w:rPr>
        <w:t>说，他也认为委员会自己需要提前进行规划。不过，委员会的文件是缔约国提交的，篇幅很长，很晚才提交；同时，委员会没有拒收文件的选择。条约机构需要的是有一些马上可以动用的资源，以便自己聘请自由应聘人员来应对这些意外情况。如果可以有某种短期灵活性，将使它们感到十分宽慰。</w:t>
      </w:r>
    </w:p>
    <w:p w:rsidR="00867BC9" w:rsidRDefault="00867BC9" w:rsidP="00306E5B">
      <w:pPr>
        <w:pStyle w:val="DualTxt"/>
        <w:rPr>
          <w:rFonts w:hint="eastAsia"/>
        </w:rPr>
      </w:pPr>
      <w:r>
        <w:rPr>
          <w:rFonts w:hint="eastAsia"/>
        </w:rPr>
        <w:t>55</w:t>
      </w:r>
      <w:r w:rsidR="009F0F6B">
        <w:rPr>
          <w:rFonts w:hint="eastAsia"/>
        </w:rPr>
        <w:t>.</w:t>
      </w:r>
      <w:r w:rsidR="009F0F6B">
        <w:rPr>
          <w:rFonts w:hint="eastAsia"/>
        </w:rPr>
        <w:tab/>
      </w:r>
      <w:r w:rsidRPr="008E5CEB">
        <w:rPr>
          <w:rFonts w:ascii="SimHei" w:eastAsia="SimHei" w:hint="eastAsia"/>
          <w:spacing w:val="-4"/>
        </w:rPr>
        <w:t>Baumann先生</w:t>
      </w:r>
      <w:r w:rsidR="008B6389" w:rsidRPr="008E5CEB">
        <w:rPr>
          <w:rFonts w:hint="eastAsia"/>
          <w:spacing w:val="-4"/>
        </w:rPr>
        <w:t>(</w:t>
      </w:r>
      <w:r w:rsidRPr="008E5CEB">
        <w:rPr>
          <w:rFonts w:hint="eastAsia"/>
          <w:spacing w:val="-4"/>
        </w:rPr>
        <w:t>主管大会事务和会议事务助理秘书长</w:t>
      </w:r>
      <w:r w:rsidR="008B6389" w:rsidRPr="008E5CEB">
        <w:rPr>
          <w:rFonts w:hint="eastAsia"/>
          <w:spacing w:val="-4"/>
        </w:rPr>
        <w:t>)</w:t>
      </w:r>
      <w:r w:rsidRPr="008E5CEB">
        <w:rPr>
          <w:rFonts w:hint="eastAsia"/>
          <w:spacing w:val="-4"/>
        </w:rPr>
        <w:t>说，关于为某一活动获取授权，授权必须来自大会；据他所知，不提供Thelin先生提到的那种备用能力。</w:t>
      </w:r>
    </w:p>
    <w:p w:rsidR="00867BC9" w:rsidRPr="00487ACE" w:rsidRDefault="00867BC9" w:rsidP="008E5CEB">
      <w:pPr>
        <w:pStyle w:val="DualTxt"/>
        <w:spacing w:after="120"/>
        <w:rPr>
          <w:rFonts w:hint="eastAsia"/>
          <w:spacing w:val="-4"/>
        </w:rPr>
      </w:pPr>
      <w:r>
        <w:rPr>
          <w:rFonts w:hint="eastAsia"/>
        </w:rPr>
        <w:t>56</w:t>
      </w:r>
      <w:r w:rsidR="00001B56">
        <w:rPr>
          <w:rFonts w:hint="eastAsia"/>
        </w:rPr>
        <w:t>.</w:t>
      </w:r>
      <w:r w:rsidR="00001B56">
        <w:rPr>
          <w:rFonts w:hint="eastAsia"/>
        </w:rPr>
        <w:tab/>
      </w:r>
      <w:r>
        <w:rPr>
          <w:rFonts w:hint="eastAsia"/>
        </w:rPr>
        <w:t>他十分感兴趣地阅读了条约机构第10次委员会间会议的报告草稿，特别是关于缔约机构应限制缔约国必须提供后续行动信息的建议的数目的第16段，因为这确实有助于限制需要翻译的文件数量。各委员会编制一份列有所有文件的清单，注明任务规定和提交时间，也是有用的。像人权委员会一样，许多机构依靠上游文件提供者，这当然给文件的编制带来巨大问题。可预测性是关键。大会部甚至可以接大文件，如果它知道文件要来的话。但是，收到需要紧急处理的文件似乎是司空见惯的事。综合性全球管理将各工作地点</w:t>
      </w:r>
      <w:r w:rsidRPr="00487ACE">
        <w:rPr>
          <w:rFonts w:hint="eastAsia"/>
          <w:spacing w:val="-4"/>
        </w:rPr>
        <w:t>视为一个整体，有改进的余地，办法是在当地调整工作，搁置不太紧急的任务，以处理全球优先事项。</w:t>
      </w:r>
    </w:p>
    <w:p w:rsidR="00867BC9" w:rsidRDefault="00867BC9" w:rsidP="008E5CEB">
      <w:pPr>
        <w:pStyle w:val="DualTxt"/>
        <w:spacing w:after="120"/>
        <w:rPr>
          <w:rFonts w:hint="eastAsia"/>
        </w:rPr>
      </w:pPr>
      <w:r>
        <w:rPr>
          <w:rFonts w:hint="eastAsia"/>
        </w:rPr>
        <w:t>57</w:t>
      </w:r>
      <w:r w:rsidR="00577873">
        <w:rPr>
          <w:rFonts w:hint="eastAsia"/>
        </w:rPr>
        <w:t>.</w:t>
      </w:r>
      <w:r w:rsidR="00577873">
        <w:rPr>
          <w:rFonts w:hint="eastAsia"/>
        </w:rPr>
        <w:tab/>
      </w:r>
      <w:r w:rsidRPr="00001B56">
        <w:rPr>
          <w:rFonts w:ascii="SimHei" w:eastAsia="SimHei" w:hint="eastAsia"/>
        </w:rPr>
        <w:t>主席</w:t>
      </w:r>
      <w:r>
        <w:rPr>
          <w:rFonts w:hint="eastAsia"/>
        </w:rPr>
        <w:t>告知助理秘书长，委员会在2009年10月决定，在缔约国提交第二次定期报告后，它对问题清单的书面答复便是《公约》第40条规定的报告。执行这项决定需要时间；与此同时，他也希望强调把书面答复作为法定文件来翻译的重要性。他感谢助理秘书长会晤委员会成员，委员会成员感到鼓舞的是，他愿意听取他们的关切并表示正在采取一些措施消除这些关切。</w:t>
      </w:r>
    </w:p>
    <w:p w:rsidR="008E5CEB" w:rsidRDefault="008C20FA" w:rsidP="008E5CEB">
      <w:pPr>
        <w:pStyle w:val="DualTxt"/>
        <w:sectPr w:rsidR="008E5CEB" w:rsidSect="00A579D6">
          <w:type w:val="continuous"/>
          <w:pgSz w:w="12240" w:h="15840" w:code="1"/>
          <w:pgMar w:top="1742" w:right="1195" w:bottom="1898" w:left="1195" w:header="576" w:footer="1030" w:gutter="0"/>
          <w:cols w:num="2" w:space="240"/>
          <w:noEndnote/>
          <w:docGrid w:linePitch="312"/>
        </w:sectPr>
      </w:pPr>
      <w:r>
        <w:tab/>
      </w:r>
      <w:r w:rsidR="00867BC9" w:rsidRPr="008E5CEB">
        <w:rPr>
          <w:rFonts w:ascii="KaiTi_GB2312" w:eastAsia="KaiTi_GB2312" w:hint="eastAsia"/>
        </w:rPr>
        <w:t>本简要记录</w:t>
      </w:r>
      <w:r w:rsidR="008B6389" w:rsidRPr="008E5CEB">
        <w:rPr>
          <w:rFonts w:ascii="KaiTi_GB2312" w:eastAsia="KaiTi_GB2312" w:hint="eastAsia"/>
        </w:rPr>
        <w:t>记述</w:t>
      </w:r>
      <w:r w:rsidR="00867BC9" w:rsidRPr="008E5CEB">
        <w:rPr>
          <w:rFonts w:ascii="KaiTi_GB2312" w:eastAsia="KaiTi_GB2312" w:hint="eastAsia"/>
        </w:rPr>
        <w:t>的讨论于下午5时30分结束</w:t>
      </w:r>
      <w:r w:rsidR="00867BC9" w:rsidRPr="00001B56">
        <w:rPr>
          <w:rFonts w:hint="eastAsia"/>
        </w:rPr>
        <w:t>。</w:t>
      </w:r>
    </w:p>
    <w:p w:rsidR="008E5CEB" w:rsidRDefault="008E5CEB" w:rsidP="00306E5B">
      <w:pPr>
        <w:pStyle w:val="DualTxt"/>
        <w:rPr>
          <w:spacing w:val="-6"/>
        </w:rPr>
        <w:sectPr w:rsidR="008E5CEB" w:rsidSect="008E5CEB">
          <w:type w:val="continuous"/>
          <w:pgSz w:w="12240" w:h="15840" w:code="1"/>
          <w:pgMar w:top="1742" w:right="1195" w:bottom="1898" w:left="1195" w:header="576" w:footer="1030" w:gutter="0"/>
          <w:cols w:space="240"/>
          <w:noEndnote/>
          <w:docGrid w:linePitch="312"/>
        </w:sectPr>
      </w:pPr>
    </w:p>
    <w:p w:rsidR="00EA31C3" w:rsidRPr="00001B56" w:rsidRDefault="00EA31C3" w:rsidP="00306E5B">
      <w:pPr>
        <w:pStyle w:val="DualTxt"/>
        <w:rPr>
          <w:rFonts w:hint="eastAsia"/>
          <w:spacing w:val="-6"/>
        </w:rPr>
      </w:pPr>
    </w:p>
    <w:sectPr w:rsidR="00EA31C3" w:rsidRPr="00001B56" w:rsidSect="008E5CEB">
      <w:type w:val="continuous"/>
      <w:pgSz w:w="12240" w:h="15840" w:code="1"/>
      <w:pgMar w:top="1742" w:right="1195" w:bottom="1898" w:left="1195" w:header="576" w:footer="1030" w:gutter="0"/>
      <w:cols w:num="2" w:space="240"/>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6-23T14:12:00Z" w:initials="Start">
    <w:p w:rsidR="001D1376" w:rsidRDefault="001D1376">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NO&gt;&gt;N1026956C&lt;&lt;ODS JOB NO&gt;&gt;</w:t>
      </w:r>
    </w:p>
    <w:p w:rsidR="001D1376" w:rsidRDefault="001D1376">
      <w:pPr>
        <w:pStyle w:val="CommentText"/>
      </w:pPr>
      <w:r>
        <w:t>&lt;&lt;ODS DOC SYMBOL1&gt;&gt;CCPR/C/SR.2694&lt;&lt;ODS DOC SYMBOL1&gt;&gt;</w:t>
      </w:r>
    </w:p>
    <w:p w:rsidR="001D1376" w:rsidRDefault="001D137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1830" w:rsidRDefault="00261830">
      <w:r>
        <w:separator/>
      </w:r>
    </w:p>
  </w:endnote>
  <w:endnote w:type="continuationSeparator" w:id="0">
    <w:p w:rsidR="00261830" w:rsidRDefault="002618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D1376" w:rsidTr="00A579D6">
      <w:tblPrEx>
        <w:tblCellMar>
          <w:top w:w="0" w:type="dxa"/>
          <w:bottom w:w="0" w:type="dxa"/>
        </w:tblCellMar>
      </w:tblPrEx>
      <w:tc>
        <w:tcPr>
          <w:tcW w:w="5033" w:type="dxa"/>
          <w:shd w:val="clear" w:color="auto" w:fill="auto"/>
        </w:tcPr>
        <w:p w:rsidR="001D1376" w:rsidRPr="00A579D6" w:rsidRDefault="001D1376" w:rsidP="00A579D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10-26956 (C)</w:t>
          </w:r>
          <w:r>
            <w:rPr>
              <w:b w:val="0"/>
              <w:w w:val="103"/>
              <w:sz w:val="14"/>
            </w:rPr>
            <w:fldChar w:fldCharType="end"/>
          </w:r>
        </w:p>
      </w:tc>
      <w:tc>
        <w:tcPr>
          <w:tcW w:w="5033" w:type="dxa"/>
          <w:shd w:val="clear" w:color="auto" w:fill="auto"/>
        </w:tcPr>
        <w:p w:rsidR="001D1376" w:rsidRPr="00A579D6" w:rsidRDefault="001D1376" w:rsidP="00A579D6">
          <w:pPr>
            <w:pStyle w:val="Footer"/>
            <w:jc w:val="left"/>
            <w:rPr>
              <w:w w:val="103"/>
            </w:rPr>
          </w:pPr>
          <w:r>
            <w:rPr>
              <w:w w:val="103"/>
            </w:rPr>
            <w:fldChar w:fldCharType="begin"/>
          </w:r>
          <w:r>
            <w:rPr>
              <w:w w:val="103"/>
            </w:rPr>
            <w:instrText xml:space="preserve"> PAGE  \* MERGEFORMAT </w:instrText>
          </w:r>
          <w:r>
            <w:rPr>
              <w:w w:val="103"/>
            </w:rPr>
            <w:fldChar w:fldCharType="separate"/>
          </w:r>
          <w:r w:rsidR="00613A08">
            <w:rPr>
              <w:w w:val="103"/>
            </w:rPr>
            <w:t>6</w:t>
          </w:r>
          <w:r>
            <w:rPr>
              <w:w w:val="103"/>
            </w:rPr>
            <w:fldChar w:fldCharType="end"/>
          </w:r>
        </w:p>
      </w:tc>
    </w:tr>
  </w:tbl>
  <w:p w:rsidR="001D1376" w:rsidRPr="00A579D6" w:rsidRDefault="001D1376" w:rsidP="00A579D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D1376" w:rsidTr="00A579D6">
      <w:tblPrEx>
        <w:tblCellMar>
          <w:top w:w="0" w:type="dxa"/>
          <w:bottom w:w="0" w:type="dxa"/>
        </w:tblCellMar>
      </w:tblPrEx>
      <w:tc>
        <w:tcPr>
          <w:tcW w:w="5033" w:type="dxa"/>
          <w:shd w:val="clear" w:color="auto" w:fill="auto"/>
        </w:tcPr>
        <w:p w:rsidR="001D1376" w:rsidRPr="00A579D6" w:rsidRDefault="001D1376" w:rsidP="00A579D6">
          <w:pPr>
            <w:pStyle w:val="Footer"/>
            <w:jc w:val="right"/>
          </w:pPr>
          <w:r>
            <w:fldChar w:fldCharType="begin"/>
          </w:r>
          <w:r>
            <w:instrText xml:space="preserve"> PAGE  \* MERGEFORMAT </w:instrText>
          </w:r>
          <w:r>
            <w:fldChar w:fldCharType="separate"/>
          </w:r>
          <w:r w:rsidR="00613A08">
            <w:t>7</w:t>
          </w:r>
          <w:r>
            <w:fldChar w:fldCharType="end"/>
          </w:r>
        </w:p>
      </w:tc>
      <w:tc>
        <w:tcPr>
          <w:tcW w:w="5033" w:type="dxa"/>
          <w:shd w:val="clear" w:color="auto" w:fill="auto"/>
        </w:tcPr>
        <w:p w:rsidR="001D1376" w:rsidRPr="00A579D6" w:rsidRDefault="001D1376" w:rsidP="00A579D6">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10-26956 (C)</w:t>
          </w:r>
          <w:r>
            <w:rPr>
              <w:b w:val="0"/>
              <w:w w:val="103"/>
              <w:sz w:val="14"/>
            </w:rPr>
            <w:fldChar w:fldCharType="end"/>
          </w:r>
        </w:p>
      </w:tc>
    </w:tr>
  </w:tbl>
  <w:p w:rsidR="001D1376" w:rsidRPr="00A579D6" w:rsidRDefault="001D1376" w:rsidP="00A579D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1376" w:rsidRPr="00A579D6" w:rsidRDefault="001D1376">
    <w:pPr>
      <w:pStyle w:val="Footer"/>
      <w:rPr>
        <w:b w:val="0"/>
      </w:rPr>
    </w:pPr>
  </w:p>
  <w:p w:rsidR="001D1376" w:rsidRPr="00A579D6" w:rsidRDefault="001D1376" w:rsidP="00A579D6">
    <w:pPr>
      <w:pStyle w:val="Footer"/>
      <w:pBdr>
        <w:top w:val="single" w:sz="2" w:space="0" w:color="000000"/>
      </w:pBdr>
      <w:rPr>
        <w:b w:val="0"/>
        <w:sz w:val="2"/>
      </w:rPr>
    </w:pPr>
  </w:p>
  <w:p w:rsidR="001D1376" w:rsidRPr="00A407A6" w:rsidRDefault="001D1376" w:rsidP="00A407A6">
    <w:pPr>
      <w:pStyle w:val="Footer"/>
      <w:spacing w:line="120" w:lineRule="exact"/>
      <w:ind w:left="1267" w:right="1267"/>
      <w:rPr>
        <w:rFonts w:hint="eastAsia"/>
        <w:b w:val="0"/>
        <w:snapToGrid w:val="0"/>
        <w:w w:val="104"/>
        <w:sz w:val="10"/>
      </w:rPr>
    </w:pPr>
  </w:p>
  <w:p w:rsidR="001D1376" w:rsidRDefault="001D1376" w:rsidP="006F4374">
    <w:pPr>
      <w:pStyle w:val="FootnoteText"/>
      <w:ind w:left="1094" w:right="1264" w:firstLine="0"/>
      <w:rPr>
        <w:snapToGrid w:val="0"/>
        <w:w w:val="104"/>
        <w:szCs w:val="18"/>
      </w:rPr>
    </w:pPr>
    <w:r w:rsidRPr="000F2EDE">
      <w:rPr>
        <w:rFonts w:hint="eastAsia"/>
        <w:snapToGrid w:val="0"/>
        <w:w w:val="104"/>
        <w:szCs w:val="18"/>
      </w:rPr>
      <w:t>本记录可以更正。</w:t>
    </w:r>
  </w:p>
  <w:p w:rsidR="001D1376" w:rsidRPr="000F2EDE" w:rsidRDefault="001D1376" w:rsidP="006F4374">
    <w:pPr>
      <w:pStyle w:val="FootnoteText"/>
      <w:ind w:left="1094" w:right="1264" w:firstLine="0"/>
      <w:rPr>
        <w:rFonts w:hint="eastAsia"/>
        <w:snapToGrid w:val="0"/>
        <w:w w:val="104"/>
        <w:szCs w:val="18"/>
      </w:rPr>
    </w:pPr>
    <w:r w:rsidRPr="000F2EDE">
      <w:rPr>
        <w:rFonts w:hint="eastAsia"/>
        <w:snapToGrid w:val="0"/>
        <w:w w:val="104"/>
        <w:szCs w:val="18"/>
      </w:rPr>
      <w:t>更正请在一份备忘录内，以一种工作语文提出，并反映在有关记录的印本上。更正应</w:t>
    </w:r>
    <w:r w:rsidRPr="00557442">
      <w:rPr>
        <w:rFonts w:ascii="KaiTi_GB2312" w:eastAsia="KaiTi_GB2312" w:hint="eastAsia"/>
        <w:snapToGrid w:val="0"/>
        <w:w w:val="104"/>
        <w:szCs w:val="18"/>
      </w:rPr>
      <w:t>在本文件印发之日后一星期内</w:t>
    </w:r>
    <w:r w:rsidRPr="000F2EDE">
      <w:rPr>
        <w:rFonts w:hint="eastAsia"/>
        <w:snapToGrid w:val="0"/>
        <w:w w:val="104"/>
        <w:szCs w:val="18"/>
      </w:rPr>
      <w:t>送交正式记录编辑科科长</w:t>
    </w:r>
    <w:r>
      <w:rPr>
        <w:snapToGrid w:val="0"/>
        <w:w w:val="104"/>
        <w:szCs w:val="18"/>
      </w:rPr>
      <w:t>(</w:t>
    </w:r>
    <w:r w:rsidRPr="000F2EDE">
      <w:rPr>
        <w:rFonts w:hint="eastAsia"/>
        <w:snapToGrid w:val="0"/>
        <w:w w:val="104"/>
        <w:szCs w:val="18"/>
      </w:rPr>
      <w:t>DC2-750</w:t>
    </w:r>
    <w:r>
      <w:rPr>
        <w:snapToGrid w:val="0"/>
        <w:w w:val="104"/>
        <w:szCs w:val="18"/>
      </w:rPr>
      <w:t xml:space="preserve">, </w:t>
    </w:r>
    <w:r w:rsidRPr="000F2EDE">
      <w:rPr>
        <w:rFonts w:hint="eastAsia"/>
        <w:snapToGrid w:val="0"/>
        <w:w w:val="104"/>
        <w:szCs w:val="18"/>
      </w:rPr>
      <w:t>2</w:t>
    </w:r>
    <w:r>
      <w:rPr>
        <w:snapToGrid w:val="0"/>
        <w:w w:val="104"/>
        <w:szCs w:val="18"/>
      </w:rPr>
      <w:t xml:space="preserve"> </w:t>
    </w:r>
    <w:r w:rsidRPr="000F2EDE">
      <w:rPr>
        <w:rFonts w:hint="eastAsia"/>
        <w:snapToGrid w:val="0"/>
        <w:w w:val="104"/>
        <w:szCs w:val="18"/>
      </w:rPr>
      <w:t>United Nations Plaza</w:t>
    </w:r>
    <w:r>
      <w:rPr>
        <w:snapToGrid w:val="0"/>
        <w:w w:val="104"/>
        <w:szCs w:val="18"/>
      </w:rPr>
      <w:t>)</w:t>
    </w:r>
    <w:r w:rsidRPr="000F2EDE">
      <w:rPr>
        <w:rFonts w:hint="eastAsia"/>
        <w:snapToGrid w:val="0"/>
        <w:w w:val="104"/>
        <w:szCs w:val="18"/>
      </w:rPr>
      <w:t>。</w:t>
    </w:r>
  </w:p>
  <w:p w:rsidR="001D1376" w:rsidRPr="000F2EDE" w:rsidRDefault="001D1376" w:rsidP="006F4374">
    <w:pPr>
      <w:pStyle w:val="FootnoteText"/>
      <w:ind w:left="1267" w:right="1267"/>
      <w:rPr>
        <w:rFonts w:hint="eastAsia"/>
        <w:snapToGrid w:val="0"/>
        <w:w w:val="104"/>
        <w:szCs w:val="18"/>
      </w:rPr>
    </w:pPr>
    <w:r w:rsidRPr="000F2EDE">
      <w:rPr>
        <w:rFonts w:hint="eastAsia"/>
        <w:snapToGrid w:val="0"/>
        <w:w w:val="104"/>
        <w:szCs w:val="18"/>
      </w:rPr>
      <w:t>对委员会本届会议公开会议记录的更正，将汇编成一份更正文件，在届会结束后随即印发。</w:t>
    </w:r>
  </w:p>
  <w:tbl>
    <w:tblPr>
      <w:tblW w:w="0" w:type="auto"/>
      <w:tblLayout w:type="fixed"/>
      <w:tblLook w:val="0000" w:firstRow="0" w:lastRow="0" w:firstColumn="0" w:lastColumn="0" w:noHBand="0" w:noVBand="0"/>
    </w:tblPr>
    <w:tblGrid>
      <w:gridCol w:w="5033"/>
      <w:gridCol w:w="5033"/>
    </w:tblGrid>
    <w:tr w:rsidR="001D1376">
      <w:tblPrEx>
        <w:tblCellMar>
          <w:top w:w="0" w:type="dxa"/>
          <w:bottom w:w="0" w:type="dxa"/>
        </w:tblCellMar>
      </w:tblPrEx>
      <w:tc>
        <w:tcPr>
          <w:tcW w:w="5033" w:type="dxa"/>
        </w:tcPr>
        <w:p w:rsidR="001D1376" w:rsidRDefault="001D1376" w:rsidP="00A579D6">
          <w:pPr>
            <w:pStyle w:val="Footer"/>
            <w:rPr>
              <w:b w:val="0"/>
              <w:snapToGrid w:val="0"/>
              <w:w w:val="104"/>
              <w:sz w:val="21"/>
            </w:rPr>
          </w:pPr>
          <w:r>
            <w:rPr>
              <w:b w:val="0"/>
              <w:snapToGrid w:val="0"/>
              <w:w w:val="104"/>
              <w:sz w:val="21"/>
            </w:rPr>
            <w:fldChar w:fldCharType="begin"/>
          </w:r>
          <w:r>
            <w:rPr>
              <w:b w:val="0"/>
              <w:snapToGrid w:val="0"/>
              <w:w w:val="104"/>
              <w:sz w:val="21"/>
            </w:rPr>
            <w:instrText xml:space="preserve"> </w:instrText>
          </w:r>
          <w:r>
            <w:rPr>
              <w:rFonts w:hint="eastAsia"/>
              <w:b w:val="0"/>
              <w:snapToGrid w:val="0"/>
              <w:w w:val="104"/>
              <w:sz w:val="21"/>
            </w:rPr>
            <w:instrText>DOCVARIABLE "jobn" \* MERGEFORMAT</w:instrText>
          </w:r>
          <w:r>
            <w:rPr>
              <w:b w:val="0"/>
              <w:snapToGrid w:val="0"/>
              <w:w w:val="104"/>
              <w:sz w:val="21"/>
            </w:rPr>
            <w:instrText xml:space="preserve"> </w:instrText>
          </w:r>
          <w:r>
            <w:rPr>
              <w:b w:val="0"/>
              <w:snapToGrid w:val="0"/>
              <w:w w:val="104"/>
              <w:sz w:val="21"/>
            </w:rPr>
            <w:fldChar w:fldCharType="separate"/>
          </w:r>
          <w:r>
            <w:rPr>
              <w:b w:val="0"/>
              <w:snapToGrid w:val="0"/>
              <w:w w:val="104"/>
              <w:sz w:val="21"/>
            </w:rPr>
            <w:t>10-26956 (C)</w:t>
          </w:r>
          <w:r>
            <w:rPr>
              <w:b w:val="0"/>
              <w:snapToGrid w:val="0"/>
              <w:w w:val="104"/>
              <w:sz w:val="21"/>
            </w:rPr>
            <w:fldChar w:fldCharType="end"/>
          </w:r>
        </w:p>
        <w:p w:rsidR="001D1376" w:rsidRPr="00A579D6" w:rsidRDefault="001D1376" w:rsidP="00A579D6">
          <w:pPr>
            <w:spacing w:before="80" w:line="210" w:lineRule="exact"/>
            <w:rPr>
              <w:rFonts w:ascii="Barcode 3 of 9 by request" w:hAnsi="Barcode 3 of 9 by request" w:hint="eastAsia"/>
              <w:snapToGrid w:val="0"/>
              <w:sz w:val="24"/>
            </w:rPr>
          </w:pPr>
          <w:r>
            <w:rPr>
              <w:rFonts w:ascii="Barcode 3 of 9 by request" w:hAnsi="Barcode 3 of 9 by request" w:hint="eastAsia"/>
              <w:snapToGrid w:val="0"/>
              <w:sz w:val="24"/>
            </w:rPr>
            <w:fldChar w:fldCharType="begin"/>
          </w:r>
          <w:r>
            <w:rPr>
              <w:rFonts w:ascii="Barcode 3 of 9 by request" w:hAnsi="Barcode 3 of 9 by request" w:hint="eastAsia"/>
              <w:snapToGrid w:val="0"/>
              <w:sz w:val="24"/>
            </w:rPr>
            <w:instrText xml:space="preserve"> DOCVARIABLE "Barcode" \* MERGEFORMAT </w:instrText>
          </w:r>
          <w:r>
            <w:rPr>
              <w:rFonts w:ascii="Barcode 3 of 9 by request" w:hAnsi="Barcode 3 of 9 by request" w:hint="eastAsia"/>
              <w:snapToGrid w:val="0"/>
              <w:sz w:val="24"/>
            </w:rPr>
            <w:fldChar w:fldCharType="separate"/>
          </w:r>
          <w:r>
            <w:rPr>
              <w:rFonts w:ascii="Barcode 3 of 9 by request" w:hAnsi="Barcode 3 of 9 by request"/>
              <w:snapToGrid w:val="0"/>
              <w:sz w:val="24"/>
            </w:rPr>
            <w:t>*1026956*</w:t>
          </w:r>
          <w:r>
            <w:rPr>
              <w:rFonts w:ascii="Barcode 3 of 9 by request" w:hAnsi="Barcode 3 of 9 by request" w:hint="eastAsia"/>
              <w:snapToGrid w:val="0"/>
              <w:sz w:val="24"/>
            </w:rPr>
            <w:fldChar w:fldCharType="end"/>
          </w:r>
        </w:p>
      </w:tc>
      <w:tc>
        <w:tcPr>
          <w:tcW w:w="5033" w:type="dxa"/>
        </w:tcPr>
        <w:p w:rsidR="001D1376" w:rsidRDefault="001D1376" w:rsidP="00A579D6">
          <w:pPr>
            <w:pStyle w:val="Footer"/>
            <w:jc w:val="right"/>
            <w:rPr>
              <w:rFonts w:hint="eastAsia"/>
              <w:b w:val="0"/>
              <w:snapToGrid w:val="0"/>
              <w:w w:val="104"/>
              <w:sz w:val="21"/>
            </w:rPr>
          </w:pPr>
          <w:r w:rsidRPr="00A579D6">
            <w:rPr>
              <w:rFonts w:hint="eastAsia"/>
              <w:b w:val="0"/>
              <w:snapToGrid w:val="0"/>
              <w:w w:val="104"/>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1D1376" w:rsidRPr="00A579D6" w:rsidRDefault="001D1376" w:rsidP="00A579D6">
    <w:pPr>
      <w:pStyle w:val="Footer"/>
      <w:spacing w:line="56" w:lineRule="auto"/>
      <w:jc w:val="left"/>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1830" w:rsidRDefault="00261830">
      <w:r>
        <w:separator/>
      </w:r>
    </w:p>
  </w:footnote>
  <w:footnote w:type="continuationSeparator" w:id="0">
    <w:p w:rsidR="00261830" w:rsidRDefault="002618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D1376" w:rsidTr="00A579D6">
      <w:tblPrEx>
        <w:tblCellMar>
          <w:top w:w="0" w:type="dxa"/>
          <w:bottom w:w="0" w:type="dxa"/>
        </w:tblCellMar>
      </w:tblPrEx>
      <w:trPr>
        <w:trHeight w:hRule="exact" w:val="864"/>
      </w:trPr>
      <w:tc>
        <w:tcPr>
          <w:tcW w:w="4838" w:type="dxa"/>
          <w:shd w:val="clear" w:color="auto" w:fill="auto"/>
          <w:vAlign w:val="bottom"/>
        </w:tcPr>
        <w:p w:rsidR="001D1376" w:rsidRPr="00A579D6" w:rsidRDefault="001D1376" w:rsidP="00A579D6">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CCPR/C/SR.2694</w:t>
          </w:r>
          <w:r>
            <w:rPr>
              <w:b/>
              <w:sz w:val="17"/>
            </w:rPr>
            <w:fldChar w:fldCharType="end"/>
          </w:r>
        </w:p>
      </w:tc>
      <w:tc>
        <w:tcPr>
          <w:tcW w:w="5033" w:type="dxa"/>
          <w:shd w:val="clear" w:color="auto" w:fill="auto"/>
          <w:vAlign w:val="bottom"/>
        </w:tcPr>
        <w:p w:rsidR="001D1376" w:rsidRDefault="001D1376" w:rsidP="00A579D6">
          <w:pPr>
            <w:pStyle w:val="Header"/>
          </w:pPr>
        </w:p>
      </w:tc>
    </w:tr>
  </w:tbl>
  <w:p w:rsidR="001D1376" w:rsidRPr="00A579D6" w:rsidRDefault="001D1376" w:rsidP="00306E5B">
    <w:pPr>
      <w:pStyle w:val="Header"/>
      <w:spacing w:line="40" w:lineRule="exac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D1376" w:rsidTr="00A579D6">
      <w:tblPrEx>
        <w:tblCellMar>
          <w:top w:w="0" w:type="dxa"/>
          <w:bottom w:w="0" w:type="dxa"/>
        </w:tblCellMar>
      </w:tblPrEx>
      <w:trPr>
        <w:trHeight w:hRule="exact" w:val="864"/>
      </w:trPr>
      <w:tc>
        <w:tcPr>
          <w:tcW w:w="4838" w:type="dxa"/>
          <w:shd w:val="clear" w:color="auto" w:fill="auto"/>
          <w:vAlign w:val="bottom"/>
        </w:tcPr>
        <w:p w:rsidR="001D1376" w:rsidRDefault="001D1376" w:rsidP="00A579D6">
          <w:pPr>
            <w:pStyle w:val="Header"/>
          </w:pPr>
        </w:p>
      </w:tc>
      <w:tc>
        <w:tcPr>
          <w:tcW w:w="5033" w:type="dxa"/>
          <w:shd w:val="clear" w:color="auto" w:fill="auto"/>
          <w:vAlign w:val="bottom"/>
        </w:tcPr>
        <w:p w:rsidR="001D1376" w:rsidRPr="00A579D6" w:rsidRDefault="001D1376" w:rsidP="00A579D6">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CCPR/C/SR.2694</w:t>
          </w:r>
          <w:r>
            <w:rPr>
              <w:b/>
              <w:sz w:val="17"/>
            </w:rPr>
            <w:fldChar w:fldCharType="end"/>
          </w:r>
        </w:p>
      </w:tc>
    </w:tr>
  </w:tbl>
  <w:p w:rsidR="001D1376" w:rsidRPr="00A579D6" w:rsidRDefault="001D1376" w:rsidP="00A579D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1D1376" w:rsidTr="00A579D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D1376" w:rsidRDefault="001D1376" w:rsidP="00A579D6">
          <w:pPr>
            <w:pStyle w:val="Header"/>
            <w:spacing w:after="120"/>
          </w:pPr>
        </w:p>
      </w:tc>
      <w:tc>
        <w:tcPr>
          <w:tcW w:w="1872" w:type="dxa"/>
          <w:tcBorders>
            <w:bottom w:val="single" w:sz="4" w:space="0" w:color="auto"/>
          </w:tcBorders>
          <w:shd w:val="clear" w:color="auto" w:fill="auto"/>
          <w:vAlign w:val="bottom"/>
        </w:tcPr>
        <w:p w:rsidR="001D1376" w:rsidRPr="00A579D6" w:rsidRDefault="001D1376" w:rsidP="00A579D6">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1D1376" w:rsidRDefault="001D1376" w:rsidP="00A579D6">
          <w:pPr>
            <w:pStyle w:val="Header"/>
            <w:spacing w:after="120"/>
          </w:pPr>
        </w:p>
      </w:tc>
      <w:tc>
        <w:tcPr>
          <w:tcW w:w="6523" w:type="dxa"/>
          <w:gridSpan w:val="3"/>
          <w:tcBorders>
            <w:bottom w:val="single" w:sz="4" w:space="0" w:color="auto"/>
          </w:tcBorders>
          <w:shd w:val="clear" w:color="auto" w:fill="auto"/>
          <w:vAlign w:val="bottom"/>
        </w:tcPr>
        <w:p w:rsidR="001D1376" w:rsidRPr="00B43493" w:rsidRDefault="001D1376" w:rsidP="00B43493">
          <w:pPr>
            <w:spacing w:after="80" w:line="240" w:lineRule="auto"/>
            <w:jc w:val="right"/>
            <w:rPr>
              <w:rFonts w:ascii="Times New Roman"/>
              <w:position w:val="-4"/>
            </w:rPr>
          </w:pPr>
          <w:r>
            <w:rPr>
              <w:rFonts w:ascii="Times New Roman"/>
              <w:position w:val="-4"/>
              <w:sz w:val="40"/>
            </w:rPr>
            <w:t>CCPR</w:t>
          </w:r>
          <w:r>
            <w:rPr>
              <w:rFonts w:ascii="Times New Roman"/>
              <w:position w:val="-4"/>
            </w:rPr>
            <w:t>/C/SR.2694</w:t>
          </w:r>
        </w:p>
      </w:tc>
    </w:tr>
    <w:tr w:rsidR="001D1376" w:rsidRPr="00A579D6" w:rsidTr="00A579D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D1376" w:rsidRDefault="001D1376" w:rsidP="00A579D6">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1D1376" w:rsidRPr="00A579D6" w:rsidRDefault="001D1376" w:rsidP="00A579D6">
          <w:pPr>
            <w:pStyle w:val="Header"/>
            <w:spacing w:before="109"/>
            <w:ind w:left="-72"/>
          </w:pPr>
        </w:p>
      </w:tc>
      <w:tc>
        <w:tcPr>
          <w:tcW w:w="5227" w:type="dxa"/>
          <w:gridSpan w:val="3"/>
          <w:tcBorders>
            <w:top w:val="single" w:sz="4" w:space="0" w:color="auto"/>
            <w:bottom w:val="single" w:sz="12" w:space="0" w:color="auto"/>
          </w:tcBorders>
          <w:shd w:val="clear" w:color="auto" w:fill="auto"/>
        </w:tcPr>
        <w:p w:rsidR="001D1376" w:rsidRPr="00EB3807" w:rsidRDefault="001D1376" w:rsidP="00A579D6">
          <w:pPr>
            <w:pStyle w:val="XLarge"/>
            <w:spacing w:before="109" w:after="140" w:line="440" w:lineRule="exact"/>
            <w:rPr>
              <w:rFonts w:ascii="Times New Roman"/>
              <w:sz w:val="38"/>
            </w:rPr>
          </w:pPr>
          <w:r>
            <w:rPr>
              <w:rFonts w:hint="eastAsia"/>
              <w:sz w:val="34"/>
            </w:rPr>
            <w:t>公民及政治权利国际盟约</w:t>
          </w:r>
        </w:p>
      </w:tc>
      <w:tc>
        <w:tcPr>
          <w:tcW w:w="245" w:type="dxa"/>
          <w:tcBorders>
            <w:top w:val="single" w:sz="4" w:space="0" w:color="auto"/>
            <w:bottom w:val="single" w:sz="12" w:space="0" w:color="auto"/>
          </w:tcBorders>
          <w:shd w:val="clear" w:color="auto" w:fill="auto"/>
        </w:tcPr>
        <w:p w:rsidR="001D1376" w:rsidRPr="00A579D6" w:rsidRDefault="001D1376" w:rsidP="00A579D6">
          <w:pPr>
            <w:pStyle w:val="Header"/>
            <w:spacing w:before="109"/>
          </w:pPr>
        </w:p>
      </w:tc>
      <w:tc>
        <w:tcPr>
          <w:tcW w:w="3180" w:type="dxa"/>
          <w:gridSpan w:val="2"/>
          <w:tcBorders>
            <w:top w:val="single" w:sz="4" w:space="0" w:color="auto"/>
            <w:bottom w:val="single" w:sz="12" w:space="0" w:color="auto"/>
          </w:tcBorders>
          <w:shd w:val="clear" w:color="auto" w:fill="auto"/>
        </w:tcPr>
        <w:p w:rsidR="001D1376" w:rsidRDefault="001D1376" w:rsidP="00A579D6">
          <w:pPr>
            <w:spacing w:before="240" w:line="240" w:lineRule="exact"/>
            <w:rPr>
              <w:rFonts w:ascii="Times New Roman"/>
            </w:rPr>
          </w:pPr>
          <w:r>
            <w:rPr>
              <w:rFonts w:ascii="Times New Roman"/>
            </w:rPr>
            <w:t>Distr.: General</w:t>
          </w:r>
        </w:p>
        <w:p w:rsidR="001D1376" w:rsidRDefault="001D1376" w:rsidP="00A579D6">
          <w:pPr>
            <w:spacing w:line="240" w:lineRule="exact"/>
            <w:rPr>
              <w:rFonts w:ascii="Times New Roman"/>
            </w:rPr>
          </w:pPr>
          <w:r>
            <w:rPr>
              <w:rFonts w:ascii="Times New Roman"/>
            </w:rPr>
            <w:t>1</w:t>
          </w:r>
          <w:r>
            <w:rPr>
              <w:rFonts w:ascii="Times New Roman" w:hint="eastAsia"/>
            </w:rPr>
            <w:t>4</w:t>
          </w:r>
          <w:r>
            <w:rPr>
              <w:rFonts w:ascii="Times New Roman"/>
            </w:rPr>
            <w:t xml:space="preserve"> July 2010</w:t>
          </w:r>
        </w:p>
        <w:p w:rsidR="001D1376" w:rsidRDefault="001D1376" w:rsidP="00A579D6">
          <w:pPr>
            <w:spacing w:line="240" w:lineRule="exact"/>
            <w:rPr>
              <w:rFonts w:ascii="Times New Roman"/>
            </w:rPr>
          </w:pPr>
          <w:r>
            <w:rPr>
              <w:rFonts w:ascii="Times New Roman"/>
            </w:rPr>
            <w:t>Chinese</w:t>
          </w:r>
        </w:p>
        <w:p w:rsidR="001D1376" w:rsidRPr="00A579D6" w:rsidRDefault="001D1376" w:rsidP="00A579D6">
          <w:pPr>
            <w:spacing w:line="240" w:lineRule="exact"/>
            <w:rPr>
              <w:rFonts w:ascii="Times New Roman"/>
            </w:rPr>
          </w:pPr>
          <w:r>
            <w:rPr>
              <w:rFonts w:ascii="Times New Roman"/>
            </w:rPr>
            <w:t>Original: English</w:t>
          </w:r>
        </w:p>
      </w:tc>
    </w:tr>
  </w:tbl>
  <w:p w:rsidR="001D1376" w:rsidRPr="00A579D6" w:rsidRDefault="001D1376" w:rsidP="00A579D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6956*"/>
    <w:docVar w:name="CreationDt" w:val="23/06/2010 09:38:59"/>
    <w:docVar w:name="DocCategory" w:val="SROthers"/>
    <w:docVar w:name="DocType" w:val="Final"/>
    <w:docVar w:name="FooterJN" w:val="10-26956 (C)"/>
    <w:docVar w:name="Jobn" w:val="10-26956 (C)"/>
    <w:docVar w:name="jobnDT" w:val="10-27108 (C)   230610"/>
    <w:docVar w:name="jobnDTDT" w:val="10-27108 (C)   230610   230610"/>
    <w:docVar w:name="JobNo" w:val="1026956C"/>
    <w:docVar w:name="OandT" w:val="yanghua"/>
    <w:docVar w:name="sss1" w:val="CCPR/C/SR.2694"/>
    <w:docVar w:name="sss2" w:val="-"/>
    <w:docVar w:name="Symbol1" w:val="CCPR/C/SR.2694"/>
    <w:docVar w:name="Symbol2" w:val="-"/>
  </w:docVars>
  <w:rsids>
    <w:rsidRoot w:val="00C31922"/>
    <w:rsid w:val="00001B56"/>
    <w:rsid w:val="0000347C"/>
    <w:rsid w:val="000125BC"/>
    <w:rsid w:val="00021A2B"/>
    <w:rsid w:val="00037B39"/>
    <w:rsid w:val="00044CA4"/>
    <w:rsid w:val="00045EFE"/>
    <w:rsid w:val="0005449B"/>
    <w:rsid w:val="0007337D"/>
    <w:rsid w:val="000758DF"/>
    <w:rsid w:val="00076EB8"/>
    <w:rsid w:val="00095C67"/>
    <w:rsid w:val="000A31F9"/>
    <w:rsid w:val="000C1786"/>
    <w:rsid w:val="000C4DDE"/>
    <w:rsid w:val="000C5CEE"/>
    <w:rsid w:val="000C64E3"/>
    <w:rsid w:val="000E240F"/>
    <w:rsid w:val="000E49A4"/>
    <w:rsid w:val="000E6938"/>
    <w:rsid w:val="000E6D51"/>
    <w:rsid w:val="000F1058"/>
    <w:rsid w:val="000F2EDE"/>
    <w:rsid w:val="00101C4E"/>
    <w:rsid w:val="001113F8"/>
    <w:rsid w:val="001212F9"/>
    <w:rsid w:val="00121328"/>
    <w:rsid w:val="0012708E"/>
    <w:rsid w:val="001329F7"/>
    <w:rsid w:val="00141322"/>
    <w:rsid w:val="0015066B"/>
    <w:rsid w:val="00150D3A"/>
    <w:rsid w:val="00153D29"/>
    <w:rsid w:val="00161E69"/>
    <w:rsid w:val="00161F54"/>
    <w:rsid w:val="00170FBE"/>
    <w:rsid w:val="0017506F"/>
    <w:rsid w:val="001B2814"/>
    <w:rsid w:val="001B4F95"/>
    <w:rsid w:val="001C3F7F"/>
    <w:rsid w:val="001C5166"/>
    <w:rsid w:val="001D0354"/>
    <w:rsid w:val="001D1376"/>
    <w:rsid w:val="001E20EC"/>
    <w:rsid w:val="001E4442"/>
    <w:rsid w:val="001E5A51"/>
    <w:rsid w:val="001F03A7"/>
    <w:rsid w:val="00207135"/>
    <w:rsid w:val="00231575"/>
    <w:rsid w:val="00247382"/>
    <w:rsid w:val="00252E35"/>
    <w:rsid w:val="00254858"/>
    <w:rsid w:val="00257053"/>
    <w:rsid w:val="00261830"/>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0B62"/>
    <w:rsid w:val="002D4ACE"/>
    <w:rsid w:val="002D5503"/>
    <w:rsid w:val="002E66D5"/>
    <w:rsid w:val="002F41E2"/>
    <w:rsid w:val="00300F4D"/>
    <w:rsid w:val="00306E5B"/>
    <w:rsid w:val="00320C99"/>
    <w:rsid w:val="003274A9"/>
    <w:rsid w:val="00331221"/>
    <w:rsid w:val="00333FA7"/>
    <w:rsid w:val="003649EE"/>
    <w:rsid w:val="00371BC6"/>
    <w:rsid w:val="00373A15"/>
    <w:rsid w:val="00383ACA"/>
    <w:rsid w:val="00394A02"/>
    <w:rsid w:val="003C7B20"/>
    <w:rsid w:val="003D075F"/>
    <w:rsid w:val="003E4565"/>
    <w:rsid w:val="003E748F"/>
    <w:rsid w:val="003E7612"/>
    <w:rsid w:val="003E765A"/>
    <w:rsid w:val="00405CEE"/>
    <w:rsid w:val="00414423"/>
    <w:rsid w:val="0041624B"/>
    <w:rsid w:val="0042259D"/>
    <w:rsid w:val="004411AD"/>
    <w:rsid w:val="004424EF"/>
    <w:rsid w:val="00453BB0"/>
    <w:rsid w:val="00460162"/>
    <w:rsid w:val="004620A8"/>
    <w:rsid w:val="00466BB5"/>
    <w:rsid w:val="004700CF"/>
    <w:rsid w:val="00487444"/>
    <w:rsid w:val="00487ACE"/>
    <w:rsid w:val="004A06D1"/>
    <w:rsid w:val="004A11FC"/>
    <w:rsid w:val="004C0224"/>
    <w:rsid w:val="004C053E"/>
    <w:rsid w:val="004C3255"/>
    <w:rsid w:val="004D07E1"/>
    <w:rsid w:val="004D1C19"/>
    <w:rsid w:val="004D6B5B"/>
    <w:rsid w:val="004F29B8"/>
    <w:rsid w:val="0050413E"/>
    <w:rsid w:val="00515657"/>
    <w:rsid w:val="00521275"/>
    <w:rsid w:val="0052216F"/>
    <w:rsid w:val="005232CA"/>
    <w:rsid w:val="00523636"/>
    <w:rsid w:val="005335B9"/>
    <w:rsid w:val="00536CCE"/>
    <w:rsid w:val="005541E4"/>
    <w:rsid w:val="00557442"/>
    <w:rsid w:val="00557616"/>
    <w:rsid w:val="00561A33"/>
    <w:rsid w:val="00562E45"/>
    <w:rsid w:val="00562FE7"/>
    <w:rsid w:val="0057450D"/>
    <w:rsid w:val="00577873"/>
    <w:rsid w:val="0058302A"/>
    <w:rsid w:val="005B7338"/>
    <w:rsid w:val="005C02AB"/>
    <w:rsid w:val="005C5FC3"/>
    <w:rsid w:val="005D0F04"/>
    <w:rsid w:val="005F12F0"/>
    <w:rsid w:val="005F3273"/>
    <w:rsid w:val="005F34A3"/>
    <w:rsid w:val="00607CAF"/>
    <w:rsid w:val="00610CF2"/>
    <w:rsid w:val="00613A08"/>
    <w:rsid w:val="006328DE"/>
    <w:rsid w:val="006353DE"/>
    <w:rsid w:val="00637CD6"/>
    <w:rsid w:val="006479F1"/>
    <w:rsid w:val="00650BEE"/>
    <w:rsid w:val="006520FA"/>
    <w:rsid w:val="0065377D"/>
    <w:rsid w:val="00666F57"/>
    <w:rsid w:val="006740A7"/>
    <w:rsid w:val="006767D5"/>
    <w:rsid w:val="00691524"/>
    <w:rsid w:val="006941BA"/>
    <w:rsid w:val="006A654B"/>
    <w:rsid w:val="006E2924"/>
    <w:rsid w:val="006E7A26"/>
    <w:rsid w:val="006F2B3D"/>
    <w:rsid w:val="006F4374"/>
    <w:rsid w:val="007052CC"/>
    <w:rsid w:val="007319E0"/>
    <w:rsid w:val="007345AA"/>
    <w:rsid w:val="00737B00"/>
    <w:rsid w:val="00741C1E"/>
    <w:rsid w:val="0075155C"/>
    <w:rsid w:val="00753A05"/>
    <w:rsid w:val="00757193"/>
    <w:rsid w:val="00761190"/>
    <w:rsid w:val="00776537"/>
    <w:rsid w:val="0077738E"/>
    <w:rsid w:val="00783A25"/>
    <w:rsid w:val="007877F4"/>
    <w:rsid w:val="007C74B9"/>
    <w:rsid w:val="007E07B9"/>
    <w:rsid w:val="007E1B5E"/>
    <w:rsid w:val="007E6253"/>
    <w:rsid w:val="007F2278"/>
    <w:rsid w:val="007F6460"/>
    <w:rsid w:val="00803014"/>
    <w:rsid w:val="00805783"/>
    <w:rsid w:val="00806F57"/>
    <w:rsid w:val="00806F90"/>
    <w:rsid w:val="008246FC"/>
    <w:rsid w:val="00824C19"/>
    <w:rsid w:val="00826250"/>
    <w:rsid w:val="008378D1"/>
    <w:rsid w:val="00846462"/>
    <w:rsid w:val="0086691F"/>
    <w:rsid w:val="00867BC9"/>
    <w:rsid w:val="008729EA"/>
    <w:rsid w:val="00883DB0"/>
    <w:rsid w:val="00884C8F"/>
    <w:rsid w:val="008903A0"/>
    <w:rsid w:val="00896D38"/>
    <w:rsid w:val="008B6389"/>
    <w:rsid w:val="008C20FA"/>
    <w:rsid w:val="008C3296"/>
    <w:rsid w:val="008E2D03"/>
    <w:rsid w:val="008E5CEB"/>
    <w:rsid w:val="008F2BB5"/>
    <w:rsid w:val="008F425D"/>
    <w:rsid w:val="008F5472"/>
    <w:rsid w:val="008F5D0F"/>
    <w:rsid w:val="009122E0"/>
    <w:rsid w:val="00913351"/>
    <w:rsid w:val="00922208"/>
    <w:rsid w:val="0096193C"/>
    <w:rsid w:val="00973FAA"/>
    <w:rsid w:val="009769E1"/>
    <w:rsid w:val="00977E0D"/>
    <w:rsid w:val="00986132"/>
    <w:rsid w:val="00986C04"/>
    <w:rsid w:val="009A2F76"/>
    <w:rsid w:val="009C5CE4"/>
    <w:rsid w:val="009D14F7"/>
    <w:rsid w:val="009D2AC2"/>
    <w:rsid w:val="009D4CC8"/>
    <w:rsid w:val="009E1774"/>
    <w:rsid w:val="009E2668"/>
    <w:rsid w:val="009E40A3"/>
    <w:rsid w:val="009E5C8C"/>
    <w:rsid w:val="009E6534"/>
    <w:rsid w:val="009F0F6B"/>
    <w:rsid w:val="009F10B1"/>
    <w:rsid w:val="009F47E3"/>
    <w:rsid w:val="009F6938"/>
    <w:rsid w:val="00A0537D"/>
    <w:rsid w:val="00A069AD"/>
    <w:rsid w:val="00A17A85"/>
    <w:rsid w:val="00A20856"/>
    <w:rsid w:val="00A24399"/>
    <w:rsid w:val="00A24CA5"/>
    <w:rsid w:val="00A33D6D"/>
    <w:rsid w:val="00A37345"/>
    <w:rsid w:val="00A407A6"/>
    <w:rsid w:val="00A5206D"/>
    <w:rsid w:val="00A55E92"/>
    <w:rsid w:val="00A579D6"/>
    <w:rsid w:val="00A72E47"/>
    <w:rsid w:val="00A90956"/>
    <w:rsid w:val="00A9099E"/>
    <w:rsid w:val="00A95404"/>
    <w:rsid w:val="00A968C5"/>
    <w:rsid w:val="00AA3C28"/>
    <w:rsid w:val="00AA759D"/>
    <w:rsid w:val="00AB2786"/>
    <w:rsid w:val="00AD4308"/>
    <w:rsid w:val="00AF2A33"/>
    <w:rsid w:val="00B00A02"/>
    <w:rsid w:val="00B309DD"/>
    <w:rsid w:val="00B36621"/>
    <w:rsid w:val="00B36D64"/>
    <w:rsid w:val="00B41B48"/>
    <w:rsid w:val="00B43493"/>
    <w:rsid w:val="00B4755A"/>
    <w:rsid w:val="00B56194"/>
    <w:rsid w:val="00B60F41"/>
    <w:rsid w:val="00B61A34"/>
    <w:rsid w:val="00B64E8E"/>
    <w:rsid w:val="00B65E8B"/>
    <w:rsid w:val="00B8025A"/>
    <w:rsid w:val="00B827B1"/>
    <w:rsid w:val="00BB200D"/>
    <w:rsid w:val="00BB23A4"/>
    <w:rsid w:val="00BC2276"/>
    <w:rsid w:val="00BD2150"/>
    <w:rsid w:val="00BE1CC3"/>
    <w:rsid w:val="00BE365A"/>
    <w:rsid w:val="00BE47C4"/>
    <w:rsid w:val="00C02970"/>
    <w:rsid w:val="00C052A2"/>
    <w:rsid w:val="00C06A4A"/>
    <w:rsid w:val="00C1391A"/>
    <w:rsid w:val="00C14CE6"/>
    <w:rsid w:val="00C15218"/>
    <w:rsid w:val="00C2725D"/>
    <w:rsid w:val="00C31922"/>
    <w:rsid w:val="00C42033"/>
    <w:rsid w:val="00C464DD"/>
    <w:rsid w:val="00C466B2"/>
    <w:rsid w:val="00C5598E"/>
    <w:rsid w:val="00C62EF9"/>
    <w:rsid w:val="00C76854"/>
    <w:rsid w:val="00C7706E"/>
    <w:rsid w:val="00C92AE0"/>
    <w:rsid w:val="00CA450F"/>
    <w:rsid w:val="00CB2B1E"/>
    <w:rsid w:val="00CB6279"/>
    <w:rsid w:val="00CC3E8B"/>
    <w:rsid w:val="00CC4E84"/>
    <w:rsid w:val="00CD5641"/>
    <w:rsid w:val="00CE64AC"/>
    <w:rsid w:val="00CF7718"/>
    <w:rsid w:val="00D177F1"/>
    <w:rsid w:val="00D323B5"/>
    <w:rsid w:val="00D42ACC"/>
    <w:rsid w:val="00D51DC5"/>
    <w:rsid w:val="00D676D7"/>
    <w:rsid w:val="00D71517"/>
    <w:rsid w:val="00D7168D"/>
    <w:rsid w:val="00D80C33"/>
    <w:rsid w:val="00D874E1"/>
    <w:rsid w:val="00D9586D"/>
    <w:rsid w:val="00D96FCA"/>
    <w:rsid w:val="00DA51B2"/>
    <w:rsid w:val="00DB0932"/>
    <w:rsid w:val="00DC2506"/>
    <w:rsid w:val="00DC49FA"/>
    <w:rsid w:val="00DD3D6B"/>
    <w:rsid w:val="00DD4467"/>
    <w:rsid w:val="00DD61C8"/>
    <w:rsid w:val="00DD772B"/>
    <w:rsid w:val="00DF08AC"/>
    <w:rsid w:val="00E041F4"/>
    <w:rsid w:val="00E050BA"/>
    <w:rsid w:val="00E13E80"/>
    <w:rsid w:val="00E25442"/>
    <w:rsid w:val="00E25A1F"/>
    <w:rsid w:val="00E37EEB"/>
    <w:rsid w:val="00E62BD6"/>
    <w:rsid w:val="00E710FB"/>
    <w:rsid w:val="00E806D9"/>
    <w:rsid w:val="00E82CA2"/>
    <w:rsid w:val="00E94E5A"/>
    <w:rsid w:val="00E95594"/>
    <w:rsid w:val="00EA1582"/>
    <w:rsid w:val="00EA31C3"/>
    <w:rsid w:val="00EB33AC"/>
    <w:rsid w:val="00EB3807"/>
    <w:rsid w:val="00EC23B4"/>
    <w:rsid w:val="00EC6F21"/>
    <w:rsid w:val="00EE0913"/>
    <w:rsid w:val="00F01440"/>
    <w:rsid w:val="00F13305"/>
    <w:rsid w:val="00F40463"/>
    <w:rsid w:val="00F45685"/>
    <w:rsid w:val="00F460D6"/>
    <w:rsid w:val="00F50336"/>
    <w:rsid w:val="00F55E5B"/>
    <w:rsid w:val="00F62E3F"/>
    <w:rsid w:val="00F67F90"/>
    <w:rsid w:val="00F77B3E"/>
    <w:rsid w:val="00F833CB"/>
    <w:rsid w:val="00F87754"/>
    <w:rsid w:val="00F90A4B"/>
    <w:rsid w:val="00F90C56"/>
    <w:rsid w:val="00FA2DE2"/>
    <w:rsid w:val="00FC1CE4"/>
    <w:rsid w:val="00FD594E"/>
    <w:rsid w:val="00FD75B9"/>
    <w:rsid w:val="00FE31E0"/>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986132"/>
    <w:pPr>
      <w:keepNext/>
      <w:keepLines/>
      <w:suppressAutoHyphens/>
      <w:outlineLvl w:val="0"/>
    </w:pPr>
    <w:rPr>
      <w:rFonts w:ascii="SimHei" w:eastAsia="SimHei"/>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basedOn w:val="Footnote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link w:val="FooterChar"/>
    <w:rsid w:val="001E5A51"/>
    <w:pPr>
      <w:tabs>
        <w:tab w:val="center" w:pos="4320"/>
        <w:tab w:val="right" w:pos="8640"/>
      </w:tabs>
      <w:jc w:val="both"/>
    </w:pPr>
    <w:rPr>
      <w:b/>
      <w:noProof/>
      <w:sz w:val="18"/>
      <w:szCs w:val="18"/>
      <w:lang w:val="en-US" w:eastAsia="zh-CN"/>
    </w:rPr>
  </w:style>
  <w:style w:type="character" w:customStyle="1" w:styleId="FooterChar">
    <w:name w:val="Footer Char"/>
    <w:link w:val="Footer"/>
    <w:rsid w:val="00A579D6"/>
    <w:rPr>
      <w:rFonts w:eastAsia="SimSun"/>
      <w:b/>
      <w:noProof/>
      <w:sz w:val="18"/>
      <w:szCs w:val="18"/>
      <w:lang w:val="en-US" w:eastAsia="zh-CN" w:bidi="ar-SA"/>
    </w:rPr>
  </w:style>
  <w:style w:type="paragraph" w:customStyle="1" w:styleId="GB2312">
    <w:name w:val="样式 页脚 + 楷体_GB2312 小五 非加粗 蓝色"/>
    <w:basedOn w:val="Footer"/>
    <w:link w:val="GB2312Char"/>
    <w:rsid w:val="00A579D6"/>
    <w:pPr>
      <w:jc w:val="left"/>
    </w:pPr>
    <w:rPr>
      <w:rFonts w:ascii="KaiTi_GB2312" w:eastAsia="KaiTi_GB2312" w:hAnsi="KaiTi_GB2312"/>
      <w:b w:val="0"/>
      <w:w w:val="104"/>
      <w:szCs w:val="20"/>
    </w:rPr>
  </w:style>
  <w:style w:type="character" w:customStyle="1" w:styleId="GB2312Char">
    <w:name w:val="样式 页脚 + 楷体_GB2312 小五 非加粗 蓝色 Char"/>
    <w:link w:val="GB2312"/>
    <w:rsid w:val="00A579D6"/>
    <w:rPr>
      <w:rFonts w:ascii="KaiTi_GB2312" w:eastAsia="KaiTi_GB2312" w:hAnsi="KaiTi_GB2312"/>
      <w:b/>
      <w:noProof/>
      <w:w w:val="104"/>
      <w:sz w:val="18"/>
      <w:szCs w:val="18"/>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71</TotalTime>
  <Pages>1</Pages>
  <Words>1301</Words>
  <Characters>7422</Characters>
  <Application>Microsoft Office Word</Application>
  <DocSecurity>4</DocSecurity>
  <Lines>61</Lines>
  <Paragraphs>17</Paragraphs>
  <ScaleCrop>false</ScaleCrop>
  <Company>United Nations</Company>
  <LinksUpToDate>false</LinksUpToDate>
  <CharactersWithSpaces>8706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46</cp:revision>
  <cp:lastPrinted>2010-06-23T21:42:00Z</cp:lastPrinted>
  <dcterms:created xsi:type="dcterms:W3CDTF">2010-06-23T12:23:00Z</dcterms:created>
  <dcterms:modified xsi:type="dcterms:W3CDTF">2010-07-14T09:10:00Z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1026956C</vt:lpwstr>
  </property>
  <property fmtid="{D5CDD505-2E9C-101B-9397-08002B2CF9AE}" pid="5" name="Symbol1">
    <vt:lpwstr>CCPR/C/SR.2694</vt:lpwstr>
  </property>
  <property fmtid="{D5CDD505-2E9C-101B-9397-08002B2CF9AE}" pid="6" name="sss1">
    <vt:lpwstr>CCPR/C/SR.2694</vt:lpwstr>
  </property>
  <property fmtid="{D5CDD505-2E9C-101B-9397-08002B2CF9AE}" pid="7" name="Comment">
    <vt:lpwstr/>
  </property>
  <property fmtid="{D5CDD505-2E9C-101B-9397-08002B2CF9AE}" pid="8" name="DraftPages">
    <vt:lpwstr> 7</vt:lpwstr>
  </property>
  <property fmtid="{D5CDD505-2E9C-101B-9397-08002B2CF9AE}" pid="9" name="Operator">
    <vt:lpwstr>yanghua</vt:lpwstr>
  </property>
</Properties>
</file>