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161203    161203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85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40"/>
              </w:rPr>
              <w:t>М</w:t>
            </w:r>
            <w:r>
              <w:rPr>
                <w:b/>
                <w:bCs/>
                <w:iCs/>
              </w:rPr>
              <w:t xml:space="preserve">ЕЖДУНАРОДНАЯ </w:t>
            </w:r>
            <w:r>
              <w:rPr>
                <w:b/>
                <w:bCs/>
                <w:iCs/>
              </w:rPr>
              <w:br/>
              <w:t xml:space="preserve">КОНВЕНЦИЯ </w:t>
            </w:r>
            <w:r>
              <w:rPr>
                <w:b/>
                <w:bCs/>
                <w:iCs/>
              </w:rPr>
              <w:br/>
              <w:t xml:space="preserve">О ЛИКВИДАЦИИ </w:t>
            </w:r>
            <w:r>
              <w:rPr>
                <w:b/>
                <w:bCs/>
                <w:iCs/>
              </w:rPr>
              <w:br/>
              <w:t xml:space="preserve">ВСЕХ ФОРМ </w:t>
            </w:r>
            <w:r>
              <w:rPr>
                <w:b/>
                <w:bCs/>
                <w:iCs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/C/63/CO/6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КОМИТЕТ ПО ЛИКВИДАЦИИ</w:t>
      </w:r>
    </w:p>
    <w:p w:rsidR="00000000" w:rsidRDefault="00000000">
      <w:pPr>
        <w:tabs>
          <w:tab w:val="left" w:pos="0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</w:tabs>
        <w:suppressAutoHyphens/>
      </w:pPr>
      <w:r>
        <w:t>4-22 августа 2003 года</w:t>
      </w: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</w:pPr>
      <w: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ИСЛАМСКАЯ РЕСПУБЛИКА ИРАН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представленные в одном документе шестнадцатый и семнадцатый периодические доклады Исламской Республики Иран, подлежавшие представлению соответственно 4 января 2000 и 2002 года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>.6), на своих 1596-м и 1597-м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.6/1596 и 1597) 12  и 13 августа 2003 года.  На своем 1610-м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.1610) 21 августа 2003 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подробный и всеобъемлющий доклад, представленный государством-участником.  Комитет с удовлетворением отмечает присутствие делегации высокого ранга и приветствует возможность продолжить диалог с государством-участником.</w:t>
      </w:r>
    </w:p>
    <w:p w:rsidR="00000000" w:rsidRDefault="00000000"/>
    <w:p w:rsidR="00000000" w:rsidRDefault="00000000">
      <w:r>
        <w:br w:type="page"/>
        <w:t>3.</w:t>
      </w:r>
      <w:r>
        <w:tab/>
        <w:t>С удовлетворением отмечая, что доклад государства-участника в целом соответствует руководящим принципам Комитета по подготовке докладов, Комитет выражает сожаление в связи с тем, что доклад содержит недостаточно подробную информацию о практическом осуществлении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социальные, экономические и культурные меры, принятые государством-участником в соответствии с пунктом 2 статьи 2 Конвенции, такие, как принятие нового Плана экономического, социального и культурного развития, который направлен на укрепление базовых социальных и инфраструктурных услуг в наименее развитых районах, населенных этническими меньшинствами, а также на улучшение условий жизни кочевников.</w:t>
      </w:r>
    </w:p>
    <w:p w:rsidR="00000000" w:rsidRDefault="00000000"/>
    <w:p w:rsidR="00000000" w:rsidRDefault="00000000">
      <w:r>
        <w:t>5.</w:t>
      </w:r>
      <w:r>
        <w:tab/>
        <w:t>Комитет приветствует усилия государства-участника с целью принять значительное число беженцев из соседних стран, таких, как Афганистан и Ирак.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широкое участие избирателей из провинций, населенных этническими группами, в выборах в районные советы, в президентских и парламентских выборах, состоявшихся соответственно в 1988, 1999 и 2000 годах.</w:t>
      </w:r>
    </w:p>
    <w:p w:rsidR="00000000" w:rsidRDefault="00000000"/>
    <w:p w:rsidR="00000000" w:rsidRDefault="00000000">
      <w:r>
        <w:t>7.</w:t>
      </w:r>
      <w:r>
        <w:tab/>
        <w:t>Комитет приветствует постоянно направляемые тематическим процедурам Комиссии по правам человека приглашения со стороны государства-участника, а также заверения, данные делегацией, относительно неизменности курса на проведение реформ в государстве-участнике.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отмечает, что государство-участник приняло необходимое законодательство в соответствии со статьей 4 а) по искоренению любого подстрекательства к расовой дискриминации или ее проявлений.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отмечает указанные государством-участником трудности в определении этнического состава населения, а также информацию, представленную государством-участником о концентрации этнических групп в различных провинциях Ирана.</w:t>
      </w:r>
    </w:p>
    <w:p w:rsidR="00000000" w:rsidRDefault="00000000"/>
    <w:p w:rsidR="00000000" w:rsidRDefault="00000000">
      <w:pPr>
        <w:ind w:left="567"/>
      </w:pPr>
      <w:r>
        <w:br w:type="page"/>
      </w:r>
      <w:r>
        <w:tab/>
        <w:t xml:space="preserve">Тем не менее Комитет рекомендует государству-участнику представить оценку демографического состава населения, включая арабов в районе </w:t>
      </w:r>
      <w:proofErr w:type="spellStart"/>
      <w:r>
        <w:t>Алахвази</w:t>
      </w:r>
      <w:proofErr w:type="spellEnd"/>
      <w:r>
        <w:t xml:space="preserve"> в </w:t>
      </w:r>
      <w:proofErr w:type="spellStart"/>
      <w:r>
        <w:t>Хузистане</w:t>
      </w:r>
      <w:proofErr w:type="spellEnd"/>
      <w:r>
        <w:t>, в его следующем периодическом докладе в соответствии с предписаниями пункта 8 руководящих принципов по представлению докладов.  Комитет также обращает внимание государства-участника на свою Общую рекомендацию </w:t>
      </w:r>
      <w:r>
        <w:rPr>
          <w:lang w:val="en-US"/>
        </w:rPr>
        <w:t>VIII</w:t>
      </w:r>
      <w:r>
        <w:t xml:space="preserve"> о самоидентификации членов конкретных этнических групп.</w:t>
      </w:r>
    </w:p>
    <w:p w:rsidR="00000000" w:rsidRDefault="00000000">
      <w:pPr>
        <w:ind w:left="567"/>
      </w:pPr>
    </w:p>
    <w:p w:rsidR="00000000" w:rsidRDefault="00000000">
      <w:r>
        <w:t>10.</w:t>
      </w:r>
      <w:r>
        <w:tab/>
        <w:t>Комитет отмечает, что статус Конвенции во внутреннем праве государства-участника является неясным, и в этой связи он хотел бы знать, одобрена ли Конвенция Советом старейшин.  Далее Комитет отмечает, что на Конвенцию никогда не делались ссылки в национальных судах.</w:t>
      </w:r>
    </w:p>
    <w:p w:rsidR="00000000" w:rsidRDefault="00000000"/>
    <w:p w:rsidR="00000000" w:rsidRDefault="00000000">
      <w:pPr>
        <w:ind w:left="567"/>
      </w:pPr>
      <w:r>
        <w:tab/>
        <w:t>Комитет рекомендует государству-участнику представить дополнительную и более конкретную информацию с целью прояснить правовой статус Конвенции во внутреннем праве государства-участника.</w:t>
      </w:r>
    </w:p>
    <w:p w:rsidR="00000000" w:rsidRDefault="00000000">
      <w:pPr>
        <w:ind w:left="567"/>
      </w:pPr>
    </w:p>
    <w:p w:rsidR="00000000" w:rsidRDefault="00000000">
      <w:r>
        <w:t>11.</w:t>
      </w:r>
      <w:r>
        <w:tab/>
        <w:t>Комитет также вновь выражает свою озабоченность, высказанную в предыдущих заключительных замечаниях, по поводу того, что определение расовой дискриминации, содержащееся в статье 19 Конституции, не в полной мере соответствует пункту 1 статьи 1 Конвенции.</w:t>
      </w:r>
    </w:p>
    <w:p w:rsidR="00000000" w:rsidRDefault="00000000"/>
    <w:p w:rsidR="00000000" w:rsidRDefault="00000000">
      <w:pPr>
        <w:ind w:left="567"/>
      </w:pPr>
      <w:r>
        <w:tab/>
        <w:t>Комитет предлагает государству-участнику изучить возможность пересмотра определения расовой дискриминации, содержащегося в его внутреннем праве, с тем чтобы привести его в полное соответствие с пунктом 1 статьи 1 Конвенции.</w:t>
      </w:r>
    </w:p>
    <w:p w:rsidR="00000000" w:rsidRDefault="00000000">
      <w:pPr>
        <w:ind w:left="567"/>
      </w:pPr>
    </w:p>
    <w:p w:rsidR="00000000" w:rsidRDefault="00000000">
      <w:r>
        <w:t>12.</w:t>
      </w:r>
      <w:r>
        <w:tab/>
        <w:t>Комитет хотел бы получить информацию об эффективном применении законодательства, касающегося искоренения любого подстрекательства к расовой дискриминации или ее проявлении.  Комитет отмечает информацию, представленную государством-участником относительно Закона о печати 1985 года, среди материалов, касающихся статьи 4 Конвенции, и просит государство-участник представить в его следующем периодическом докладе информацию о применении этого Закона в целях борьбы с расовой дискриминацией.  Комитет вновь выражает свою озабоченность, высказанную в его предыдущих заключительных замечаниях, по поводу отсутствия каких-либо указаний на соответствие законодательства государства-участника положениям статьи 4 </w:t>
      </w:r>
      <w:r>
        <w:rPr>
          <w:lang w:val="en-US"/>
        </w:rPr>
        <w:t>b</w:t>
      </w:r>
      <w:r>
        <w:t>) Конвенции.</w:t>
      </w:r>
    </w:p>
    <w:p w:rsidR="00000000" w:rsidRDefault="00000000"/>
    <w:p w:rsidR="00000000" w:rsidRDefault="00000000">
      <w:r>
        <w:t>13.</w:t>
      </w:r>
      <w:r>
        <w:tab/>
        <w:t>Отмечая, что в соответствии с информацией государства-участника преподавание языков меньшинств и литературы в школах разрешено, Комитет просит государство-участник включить в его следующий периодический доклад более подробную информацию относительно принимаемых им мер с целью позволить лицам, принадлежащим к меньшинствам, располагать адекватными возможностями для изучения их родного языка и его использования в качестве средства обучения.</w:t>
      </w:r>
    </w:p>
    <w:p w:rsidR="00000000" w:rsidRDefault="00000000"/>
    <w:p w:rsidR="00000000" w:rsidRDefault="00000000">
      <w:r>
        <w:t>14.</w:t>
      </w:r>
      <w:r>
        <w:tab/>
        <w:t xml:space="preserve">Комитет с озабоченностью отмечает сообщения о дискриминации в отношении некоторых меньшинств, включая </w:t>
      </w:r>
      <w:proofErr w:type="spellStart"/>
      <w:r>
        <w:t>бехаистов</w:t>
      </w:r>
      <w:proofErr w:type="spellEnd"/>
      <w:r>
        <w:t>, которые, как указывается, лишены некоторых прав, а также сообщения о том, что некоторые положения законодательства государства-участника являются, по</w:t>
      </w:r>
      <w:r>
        <w:noBreakHyphen/>
        <w:t>видимому, дискриминационными как по этническому, так и по религиозному признакам.</w:t>
      </w:r>
    </w:p>
    <w:p w:rsidR="00000000" w:rsidRDefault="00000000"/>
    <w:p w:rsidR="00000000" w:rsidRDefault="00000000">
      <w:pPr>
        <w:ind w:left="567"/>
      </w:pPr>
      <w:r>
        <w:tab/>
        <w:t>Комитет рекомендует государству-участнику обеспечить, чтобы все лица пользовались их правом на свободу мысли, совести и религии без какой-либо дискриминации по признаку расы, цвета кожи, родового, национального или этнического происхождения в соответствии со статьей 5 </w:t>
      </w:r>
      <w:r>
        <w:rPr>
          <w:lang w:val="en-US"/>
        </w:rPr>
        <w:t>d</w:t>
      </w:r>
      <w:r>
        <w:t>) Конвенции.  Комитет рекомендует государству-участнику разрешить студентам различного происхождения записываться в университеты без обязательного указания их вероисповедания.  Кроме того, Комитет предлагает государству-участнику представить дополнительную информацию о мандате и функциях Специального национального комитета по поощрению прав религиозных меньшинств.</w:t>
      </w:r>
    </w:p>
    <w:p w:rsidR="00000000" w:rsidRDefault="00000000"/>
    <w:p w:rsidR="00000000" w:rsidRDefault="00000000">
      <w:r>
        <w:t>15.</w:t>
      </w:r>
      <w:r>
        <w:tab/>
        <w:t>Комитет принимает к сведению, что, согласно статье 90 Конституции, полномочия Исламской консультативной ассамблеи и Административного трибунала в сопоставлении со статьей 6 Конвенции являются ограниченными.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рассмотреть возможность расширения сферы действия этих институтов, с тем чтобы обеспечить эффективную защиту и средства правовой защиты от всех проявлений расовой дискриминации.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Комитет отмечает отсутствие информации об осуществлении статьи 6 Конвенции.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рассмотреть вопрос о том, не является ли отсутствие каких-либо жалоб результатом недостаточной осведомленности жертв об их правах, отсутствия доверия со стороны отдельных лиц к сотрудникам полиции и судебным органам или отсутствия внимания или интереса со стороны властей к проявлениям расовой дискриминации.  Комитет просит государство-участник включить в его следующий периодический доклад статистическую информацию относительно поданных жалоб, возбужденных уголовных дел и вынесенных наказаний в случаях правонарушений, связанных с расовой или этнической дискриминацией, а также примеры случаев, иллюстрирующих такие статистические данные.</w:t>
      </w:r>
    </w:p>
    <w:p w:rsidR="00000000" w:rsidRDefault="00000000">
      <w:pPr>
        <w:ind w:left="567" w:hanging="567"/>
      </w:pPr>
    </w:p>
    <w:p w:rsidR="00000000" w:rsidRDefault="00000000">
      <w:pPr>
        <w:rPr>
          <w:lang w:val="en-US"/>
        </w:rPr>
      </w:pPr>
      <w:r>
        <w:t>17.</w:t>
      </w:r>
      <w:r>
        <w:tab/>
        <w:t>Комитет призывает государство-участник консультироваться с организациями гражданского общества, занимающимися вопросами борьбы с расовой дискриминацией, в ходе подготовки своего следующего периодического доклада.</w:t>
      </w:r>
    </w:p>
    <w:p w:rsidR="00000000" w:rsidRDefault="00000000">
      <w:pPr>
        <w:rPr>
          <w:lang w:val="en-US"/>
        </w:rPr>
      </w:pPr>
    </w:p>
    <w:p w:rsidR="00000000" w:rsidRDefault="00000000">
      <w:r>
        <w:t>18.</w:t>
      </w:r>
      <w:r>
        <w:tab/>
        <w:t>Комитет отмечает, что государство-участник не сделало факультативного заявления, предусмотренного в статье 14 Конвенции, и настоятельно призывает его рассмотреть такую возможность.</w:t>
      </w:r>
    </w:p>
    <w:p w:rsidR="00000000" w:rsidRDefault="00000000"/>
    <w:p w:rsidR="00000000" w:rsidRDefault="00000000">
      <w:r>
        <w:t>19.</w:t>
      </w:r>
      <w:r>
        <w:tab/>
        <w:t>Комитет настоятельно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- участников Конвенции и одобренные Генеральной Ассамблеей в ее резолюции 47/111.  В этой связи Комитет ссылается на резолюцию 57/194 Генеральной Ассамблеи от 18 декабря 2002 года, в которой Ассамблея самым настоятельным образом призвала государства-участники ускорить их внутренние процедуры ратификации поправки к Конвенции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r>
        <w:t>20.</w:t>
      </w:r>
      <w:r>
        <w:tab/>
        <w:t xml:space="preserve">Комитет рекомендует государству-участнику учитывать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во внутреннем праве, в частности применительно к статьям 2-7 Конвенции, и включить в его следующий периодический доклад информацию о планах действий или других мерах, принятых по осуществлению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широко распространять свои доклады среди общественности с момента их представления и аналогичным образом распространять замечания Комитета по этим докладам на всех языках меньшинств.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представить в одном документе восемнадцатый и девятнадцатый периодические доклады, подлежащие представлению 4 января 2006 года, и ответить в них на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-----</w:t>
      </w: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CERD/C/63/CO/6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1429</Words>
  <Characters>8149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0345686.doc</vt:lpstr>
    </vt:vector>
  </TitlesOfParts>
  <Company> </Company>
  <LinksUpToDate>false</LinksUpToDate>
  <CharactersWithSpaces>10007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0345686.doc</dc:title>
  <dc:subject>Grigoriev</dc:subject>
  <dc:creator>BELIAEVA Svetlana</dc:creator>
  <cp:keywords/>
  <dc:description/>
  <cp:lastModifiedBy>BELIAEVA Svetlana</cp:lastModifiedBy>
  <cp:revision>3</cp:revision>
  <cp:lastPrinted>2003-12-16T09:45:00Z</cp:lastPrinted>
  <dcterms:created xsi:type="dcterms:W3CDTF">2003-12-16T09:45:00Z</dcterms:created>
  <dcterms:modified xsi:type="dcterms:W3CDTF">2003-12-16T09:45:00Z</dcterms:modified>
</cp:coreProperties>
</file>