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9714C4">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9714C4" w:rsidP="009714C4">
            <w:pPr>
              <w:jc w:val="right"/>
            </w:pPr>
            <w:r w:rsidRPr="009714C4">
              <w:rPr>
                <w:sz w:val="40"/>
              </w:rPr>
              <w:t>CEDAW</w:t>
            </w:r>
            <w:r>
              <w:t>/C/KWT/Q/3-4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D14FFC">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D14FFC">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714C4" w:rsidRDefault="009714C4" w:rsidP="000F38B7">
            <w:pPr>
              <w:spacing w:before="240"/>
            </w:pPr>
            <w:r>
              <w:t>Distr. générale</w:t>
            </w:r>
          </w:p>
          <w:p w:rsidR="009714C4" w:rsidRDefault="009714C4" w:rsidP="009714C4">
            <w:pPr>
              <w:spacing w:line="240" w:lineRule="exact"/>
            </w:pPr>
            <w:r>
              <w:t>8 mars 2011</w:t>
            </w:r>
          </w:p>
          <w:p w:rsidR="009714C4" w:rsidRDefault="009714C4" w:rsidP="009714C4">
            <w:pPr>
              <w:spacing w:line="240" w:lineRule="exact"/>
            </w:pPr>
            <w:r>
              <w:t>Français</w:t>
            </w:r>
          </w:p>
          <w:p w:rsidR="000F38B7" w:rsidRPr="000F38B7" w:rsidRDefault="009714C4" w:rsidP="009714C4">
            <w:pPr>
              <w:spacing w:line="240" w:lineRule="exact"/>
            </w:pPr>
            <w:r>
              <w:t>Original: anglais</w:t>
            </w:r>
          </w:p>
        </w:tc>
      </w:tr>
    </w:tbl>
    <w:p w:rsidR="009714C4" w:rsidRPr="009714C4" w:rsidRDefault="009714C4" w:rsidP="009714C4">
      <w:pPr>
        <w:spacing w:before="120"/>
        <w:rPr>
          <w:b/>
          <w:sz w:val="24"/>
          <w:szCs w:val="24"/>
        </w:rPr>
      </w:pPr>
      <w:r w:rsidRPr="009714C4">
        <w:rPr>
          <w:b/>
          <w:sz w:val="24"/>
          <w:szCs w:val="24"/>
        </w:rPr>
        <w:t>Comité pour l</w:t>
      </w:r>
      <w:r w:rsidR="00D14FFC">
        <w:rPr>
          <w:b/>
          <w:sz w:val="24"/>
          <w:szCs w:val="24"/>
        </w:rPr>
        <w:t>’</w:t>
      </w:r>
      <w:r w:rsidRPr="009714C4">
        <w:rPr>
          <w:b/>
          <w:sz w:val="24"/>
          <w:szCs w:val="24"/>
        </w:rPr>
        <w:t xml:space="preserve">élimination de la discrimination </w:t>
      </w:r>
      <w:r w:rsidRPr="009714C4">
        <w:rPr>
          <w:b/>
          <w:sz w:val="24"/>
          <w:szCs w:val="24"/>
        </w:rPr>
        <w:br/>
        <w:t>à l</w:t>
      </w:r>
      <w:r w:rsidR="00D14FFC">
        <w:rPr>
          <w:b/>
          <w:sz w:val="24"/>
          <w:szCs w:val="24"/>
        </w:rPr>
        <w:t>’</w:t>
      </w:r>
      <w:r w:rsidRPr="009714C4">
        <w:rPr>
          <w:b/>
          <w:sz w:val="24"/>
          <w:szCs w:val="24"/>
        </w:rPr>
        <w:t>égard des femmes</w:t>
      </w:r>
    </w:p>
    <w:p w:rsidR="009714C4" w:rsidRPr="009714C4" w:rsidRDefault="009714C4" w:rsidP="009714C4">
      <w:pPr>
        <w:rPr>
          <w:b/>
        </w:rPr>
      </w:pPr>
      <w:r w:rsidRPr="009714C4">
        <w:rPr>
          <w:b/>
        </w:rPr>
        <w:t>Cinquantième session</w:t>
      </w:r>
    </w:p>
    <w:p w:rsidR="009714C4" w:rsidRPr="00163F3E" w:rsidRDefault="009714C4" w:rsidP="009714C4">
      <w:r w:rsidRPr="00163F3E">
        <w:t>3-21 octobre 2011</w:t>
      </w:r>
    </w:p>
    <w:p w:rsidR="009714C4" w:rsidRPr="00163F3E" w:rsidRDefault="009714C4" w:rsidP="009714C4">
      <w:pPr>
        <w:pStyle w:val="HChG"/>
      </w:pPr>
      <w:r w:rsidRPr="00163F3E">
        <w:tab/>
      </w:r>
      <w:r w:rsidRPr="00163F3E">
        <w:tab/>
        <w:t>Liste de points et questions concernant l</w:t>
      </w:r>
      <w:r w:rsidR="00D14FFC">
        <w:t>’</w:t>
      </w:r>
      <w:r>
        <w:t>examen</w:t>
      </w:r>
      <w:r>
        <w:br/>
      </w:r>
      <w:r w:rsidRPr="00163F3E">
        <w:t xml:space="preserve">des rapports périodiques </w:t>
      </w:r>
    </w:p>
    <w:p w:rsidR="009714C4" w:rsidRPr="00163F3E" w:rsidRDefault="009714C4" w:rsidP="009714C4">
      <w:pPr>
        <w:pStyle w:val="H1G"/>
      </w:pPr>
      <w:r w:rsidRPr="00163F3E">
        <w:tab/>
      </w:r>
      <w:r w:rsidRPr="00163F3E">
        <w:tab/>
        <w:t>Koweït</w:t>
      </w:r>
    </w:p>
    <w:p w:rsidR="009714C4" w:rsidRPr="00163F3E" w:rsidRDefault="009714C4" w:rsidP="009714C4">
      <w:pPr>
        <w:pStyle w:val="SingleTxtG"/>
      </w:pPr>
      <w:r w:rsidRPr="00163F3E">
        <w:tab/>
        <w:t>Le groupe de travail d</w:t>
      </w:r>
      <w:r w:rsidR="00D14FFC">
        <w:t>’</w:t>
      </w:r>
      <w:r w:rsidRPr="00163F3E">
        <w:t xml:space="preserve">avant session a examiné les troisième et quatrième rapports périodiques du Koweït </w:t>
      </w:r>
      <w:r w:rsidR="00CF0102">
        <w:t xml:space="preserve">réunis en un seul document </w:t>
      </w:r>
      <w:r w:rsidRPr="00163F3E">
        <w:t>(CEDAW/C/KWT/3-4).</w:t>
      </w:r>
    </w:p>
    <w:p w:rsidR="009714C4" w:rsidRPr="00163F3E" w:rsidRDefault="009714C4" w:rsidP="009714C4">
      <w:pPr>
        <w:pStyle w:val="H23G"/>
      </w:pPr>
      <w:r w:rsidRPr="00163F3E">
        <w:tab/>
      </w:r>
      <w:r w:rsidRPr="00163F3E">
        <w:tab/>
        <w:t>Généralités</w:t>
      </w:r>
    </w:p>
    <w:p w:rsidR="009714C4" w:rsidRPr="00163F3E" w:rsidRDefault="009714C4" w:rsidP="009714C4">
      <w:pPr>
        <w:pStyle w:val="SingleTxtG"/>
      </w:pPr>
      <w:r w:rsidRPr="00163F3E">
        <w:t>1.</w:t>
      </w:r>
      <w:r w:rsidRPr="00163F3E">
        <w:tab/>
        <w:t>Donner des précisions sur le processus d</w:t>
      </w:r>
      <w:r w:rsidR="00D14FFC">
        <w:t>’</w:t>
      </w:r>
      <w:r w:rsidRPr="00163F3E">
        <w:t>établissement du rapport valant troisième et quatrième rapports périodiques</w:t>
      </w:r>
      <w:r>
        <w:t>. I</w:t>
      </w:r>
      <w:r w:rsidRPr="00163F3E">
        <w:t>ndiqu</w:t>
      </w:r>
      <w:r>
        <w:t xml:space="preserve">er notamment </w:t>
      </w:r>
      <w:r w:rsidRPr="00163F3E">
        <w:t xml:space="preserve">si des organisations non gouvernementales ont été consultées, </w:t>
      </w:r>
      <w:r>
        <w:t>comme l</w:t>
      </w:r>
      <w:r w:rsidR="00D14FFC">
        <w:t>’</w:t>
      </w:r>
      <w:r>
        <w:t xml:space="preserve">a recommandé le Comité </w:t>
      </w:r>
      <w:r w:rsidRPr="00163F3E">
        <w:t xml:space="preserve"> </w:t>
      </w:r>
      <w:r w:rsidRPr="00163F3E">
        <w:rPr>
          <w:rFonts w:eastAsia="SimSun"/>
        </w:rPr>
        <w:t>(CEDAW/C/KWT/CO/2, par. 80), et si le</w:t>
      </w:r>
      <w:r w:rsidRPr="00163F3E">
        <w:t xml:space="preserve"> Gouvernement a présenté le rapport à l</w:t>
      </w:r>
      <w:r w:rsidR="00D14FFC">
        <w:t>’</w:t>
      </w:r>
      <w:r w:rsidRPr="00163F3E">
        <w:t>Assemblée nationale.</w:t>
      </w:r>
    </w:p>
    <w:p w:rsidR="009714C4" w:rsidRPr="00163F3E" w:rsidRDefault="009714C4" w:rsidP="009714C4">
      <w:pPr>
        <w:pStyle w:val="H23G"/>
      </w:pPr>
      <w:r>
        <w:tab/>
      </w:r>
      <w:r>
        <w:tab/>
      </w:r>
      <w:r w:rsidRPr="00163F3E">
        <w:t xml:space="preserve">Statut juridique de la Convention, cadre législatif et institutionnel  </w:t>
      </w:r>
    </w:p>
    <w:p w:rsidR="009714C4" w:rsidRPr="00163F3E" w:rsidRDefault="009714C4" w:rsidP="009714C4">
      <w:pPr>
        <w:pStyle w:val="SingleTxtG"/>
      </w:pPr>
      <w:r w:rsidRPr="00163F3E">
        <w:t>2.</w:t>
      </w:r>
      <w:r w:rsidRPr="00163F3E">
        <w:tab/>
        <w:t xml:space="preserve">Dans ses précédentes observations finales </w:t>
      </w:r>
      <w:r w:rsidRPr="00163F3E">
        <w:rPr>
          <w:rFonts w:eastAsia="SimSun"/>
        </w:rPr>
        <w:t>(CEDAW/C/KWT/CO/2, par</w:t>
      </w:r>
      <w:r>
        <w:rPr>
          <w:rFonts w:eastAsia="SimSun"/>
        </w:rPr>
        <w:t xml:space="preserve">. </w:t>
      </w:r>
      <w:r w:rsidRPr="00163F3E">
        <w:rPr>
          <w:rFonts w:eastAsia="SimSun"/>
        </w:rPr>
        <w:t>81), le Comité a recommandé à l</w:t>
      </w:r>
      <w:r w:rsidR="00D14FFC">
        <w:rPr>
          <w:rFonts w:eastAsia="SimSun"/>
        </w:rPr>
        <w:t>’</w:t>
      </w:r>
      <w:r w:rsidRPr="00163F3E">
        <w:rPr>
          <w:rFonts w:eastAsia="SimSun"/>
        </w:rPr>
        <w:t>État partie de ratifier le Protocole facultatif à la Convention. À cet égard, expliquer pourquoi l</w:t>
      </w:r>
      <w:r w:rsidR="00D14FFC">
        <w:rPr>
          <w:rFonts w:eastAsia="SimSun"/>
        </w:rPr>
        <w:t>’</w:t>
      </w:r>
      <w:r w:rsidRPr="00163F3E">
        <w:rPr>
          <w:rFonts w:eastAsia="SimSun"/>
        </w:rPr>
        <w:t>État partie a refusé les recommandations analogues qui lui ont été adressées lors de l</w:t>
      </w:r>
      <w:r w:rsidR="00D14FFC">
        <w:rPr>
          <w:rFonts w:eastAsia="SimSun"/>
        </w:rPr>
        <w:t>’</w:t>
      </w:r>
      <w:r w:rsidRPr="00163F3E">
        <w:rPr>
          <w:rFonts w:eastAsia="SimSun"/>
        </w:rPr>
        <w:t>Examen périodique universel</w:t>
      </w:r>
      <w:r>
        <w:rPr>
          <w:rStyle w:val="FootnoteReference"/>
          <w:rFonts w:eastAsia="SimSun"/>
        </w:rPr>
        <w:footnoteReference w:id="2"/>
      </w:r>
      <w:r w:rsidRPr="00163F3E">
        <w:rPr>
          <w:rFonts w:eastAsia="SimSun"/>
        </w:rPr>
        <w:t>.</w:t>
      </w:r>
    </w:p>
    <w:p w:rsidR="009714C4" w:rsidRPr="00163F3E" w:rsidRDefault="009714C4" w:rsidP="009714C4">
      <w:pPr>
        <w:pStyle w:val="SingleTxtG"/>
      </w:pPr>
      <w:r w:rsidRPr="00163F3E">
        <w:t>3.</w:t>
      </w:r>
      <w:r w:rsidRPr="00163F3E">
        <w:tab/>
        <w:t>En ce qui concerne l</w:t>
      </w:r>
      <w:r w:rsidR="00D14FFC">
        <w:t>’</w:t>
      </w:r>
      <w:r w:rsidRPr="00163F3E">
        <w:t xml:space="preserve">article 4 de la Constitution, expliquer sur quelle base </w:t>
      </w:r>
      <w:r>
        <w:t xml:space="preserve">juridique </w:t>
      </w:r>
      <w:r w:rsidRPr="00163F3E">
        <w:t xml:space="preserve">ou </w:t>
      </w:r>
      <w:r>
        <w:t>autre l</w:t>
      </w:r>
      <w:r w:rsidRPr="00163F3E">
        <w:t>es femmes sont exclues de la succession héréditaire à la tête de l</w:t>
      </w:r>
      <w:r w:rsidR="00D14FFC">
        <w:t>’</w:t>
      </w:r>
      <w:r w:rsidRPr="00163F3E">
        <w:t>Émirat.</w:t>
      </w:r>
    </w:p>
    <w:p w:rsidR="009714C4" w:rsidRPr="00163F3E" w:rsidRDefault="009714C4" w:rsidP="009714C4">
      <w:pPr>
        <w:pStyle w:val="SingleTxtG"/>
        <w:rPr>
          <w:rFonts w:eastAsia="SimSun"/>
        </w:rPr>
      </w:pPr>
      <w:r w:rsidRPr="00163F3E">
        <w:t>4.</w:t>
      </w:r>
      <w:r w:rsidRPr="00163F3E">
        <w:tab/>
        <w:t>Conformément aux recommandations formulées par le Comité dans ses précédentes observations finales (</w:t>
      </w:r>
      <w:r w:rsidRPr="00163F3E">
        <w:rPr>
          <w:rFonts w:eastAsia="SimSun"/>
        </w:rPr>
        <w:t xml:space="preserve">CEDAW/C/KWT/CO/2, par. 63), donner des informations détaillées sur la formation que reçoivent les juges, les avocats, les procureurs et les forces de police </w:t>
      </w:r>
      <w:r>
        <w:rPr>
          <w:rFonts w:eastAsia="SimSun"/>
        </w:rPr>
        <w:t>et les autres fonctionnaires chargés d</w:t>
      </w:r>
      <w:r w:rsidR="00D14FFC">
        <w:rPr>
          <w:rFonts w:eastAsia="SimSun"/>
        </w:rPr>
        <w:t>’</w:t>
      </w:r>
      <w:r>
        <w:rPr>
          <w:rFonts w:eastAsia="SimSun"/>
        </w:rPr>
        <w:t xml:space="preserve">appliquer la loi </w:t>
      </w:r>
      <w:r w:rsidRPr="00163F3E">
        <w:rPr>
          <w:rFonts w:eastAsia="SimSun"/>
        </w:rPr>
        <w:t>concernant le caractère juridiquement contraignant et l</w:t>
      </w:r>
      <w:r w:rsidR="00D14FFC">
        <w:rPr>
          <w:rFonts w:eastAsia="SimSun"/>
        </w:rPr>
        <w:t>’</w:t>
      </w:r>
      <w:r w:rsidRPr="00163F3E">
        <w:rPr>
          <w:rFonts w:eastAsia="SimSun"/>
        </w:rPr>
        <w:t xml:space="preserve">applicabilité directe de la Convention, ainsi que sur les mesures prises pour faire connaître </w:t>
      </w:r>
      <w:r>
        <w:rPr>
          <w:rFonts w:eastAsia="SimSun"/>
        </w:rPr>
        <w:t>davantage</w:t>
      </w:r>
      <w:r w:rsidRPr="00163F3E">
        <w:rPr>
          <w:rFonts w:eastAsia="SimSun"/>
        </w:rPr>
        <w:t xml:space="preserve"> la Convention à la population.</w:t>
      </w:r>
    </w:p>
    <w:p w:rsidR="009714C4" w:rsidRPr="00163F3E" w:rsidRDefault="009714C4" w:rsidP="009714C4">
      <w:pPr>
        <w:pStyle w:val="SingleTxtG"/>
        <w:rPr>
          <w:rFonts w:eastAsia="SimSun"/>
        </w:rPr>
      </w:pPr>
      <w:r w:rsidRPr="00163F3E">
        <w:rPr>
          <w:rFonts w:eastAsia="SimSun"/>
        </w:rPr>
        <w:t>5.</w:t>
      </w:r>
      <w:r w:rsidRPr="00163F3E">
        <w:rPr>
          <w:rFonts w:eastAsia="SimSun"/>
        </w:rPr>
        <w:tab/>
        <w:t>Donner des informations détaillées sur le nombre de plaintes relatives à des violations des droits de l</w:t>
      </w:r>
      <w:r w:rsidR="00D14FFC">
        <w:rPr>
          <w:rFonts w:eastAsia="SimSun"/>
        </w:rPr>
        <w:t>’</w:t>
      </w:r>
      <w:r w:rsidRPr="00163F3E">
        <w:rPr>
          <w:rFonts w:eastAsia="SimSun"/>
        </w:rPr>
        <w:t xml:space="preserve">homme déposées par des femmes devant le Haut Comité des </w:t>
      </w:r>
      <w:r w:rsidRPr="009714C4">
        <w:t>droits</w:t>
      </w:r>
      <w:r w:rsidRPr="00163F3E">
        <w:rPr>
          <w:rFonts w:eastAsia="SimSun"/>
        </w:rPr>
        <w:t xml:space="preserve"> de l</w:t>
      </w:r>
      <w:r w:rsidR="00D14FFC">
        <w:rPr>
          <w:rFonts w:eastAsia="SimSun"/>
        </w:rPr>
        <w:t>’</w:t>
      </w:r>
      <w:r w:rsidRPr="00163F3E">
        <w:rPr>
          <w:rFonts w:eastAsia="SimSun"/>
        </w:rPr>
        <w:t xml:space="preserve">homme (par. 29 du rapport) et devant les tribunaux (par. 52 et 58 du rapport), sur le type de violations présumées et sur </w:t>
      </w:r>
      <w:r>
        <w:rPr>
          <w:rFonts w:eastAsia="SimSun"/>
        </w:rPr>
        <w:t>l</w:t>
      </w:r>
      <w:r w:rsidR="00D14FFC">
        <w:rPr>
          <w:rFonts w:eastAsia="SimSun"/>
        </w:rPr>
        <w:t>’</w:t>
      </w:r>
      <w:r>
        <w:rPr>
          <w:rFonts w:eastAsia="SimSun"/>
        </w:rPr>
        <w:t>issue de</w:t>
      </w:r>
      <w:r w:rsidRPr="00163F3E">
        <w:rPr>
          <w:rFonts w:eastAsia="SimSun"/>
        </w:rPr>
        <w:t xml:space="preserve"> ces plaintes.</w:t>
      </w:r>
    </w:p>
    <w:p w:rsidR="009714C4" w:rsidRPr="00163F3E" w:rsidRDefault="009714C4" w:rsidP="009714C4">
      <w:pPr>
        <w:pStyle w:val="SingleTxtG"/>
        <w:rPr>
          <w:rFonts w:eastAsia="SimSun"/>
        </w:rPr>
      </w:pPr>
      <w:r w:rsidRPr="00163F3E">
        <w:rPr>
          <w:rFonts w:eastAsia="SimSun"/>
        </w:rPr>
        <w:t>6.</w:t>
      </w:r>
      <w:r w:rsidRPr="00163F3E">
        <w:rPr>
          <w:rFonts w:eastAsia="SimSun"/>
        </w:rPr>
        <w:tab/>
        <w:t>Indiquer également si l</w:t>
      </w:r>
      <w:r w:rsidR="00D14FFC">
        <w:rPr>
          <w:rFonts w:eastAsia="SimSun"/>
        </w:rPr>
        <w:t>’</w:t>
      </w:r>
      <w:r w:rsidRPr="00163F3E">
        <w:rPr>
          <w:rFonts w:eastAsia="SimSun"/>
        </w:rPr>
        <w:t>État partie a pris des mesures concrètes en vue de créer une institution nationale des droits de l</w:t>
      </w:r>
      <w:r w:rsidR="00D14FFC">
        <w:rPr>
          <w:rFonts w:eastAsia="SimSun"/>
        </w:rPr>
        <w:t>’</w:t>
      </w:r>
      <w:r w:rsidRPr="00163F3E">
        <w:rPr>
          <w:rFonts w:eastAsia="SimSun"/>
        </w:rPr>
        <w:t>homme indépendante con</w:t>
      </w:r>
      <w:r w:rsidR="00CF0102">
        <w:rPr>
          <w:rFonts w:eastAsia="SimSun"/>
        </w:rPr>
        <w:t>forme aux Principes de Paris  (a</w:t>
      </w:r>
      <w:r w:rsidRPr="00163F3E">
        <w:rPr>
          <w:rFonts w:eastAsia="SimSun"/>
        </w:rPr>
        <w:t>nnexe de la résolution 48/134 de l</w:t>
      </w:r>
      <w:r w:rsidR="00D14FFC">
        <w:rPr>
          <w:rFonts w:eastAsia="SimSun"/>
        </w:rPr>
        <w:t>’</w:t>
      </w:r>
      <w:r w:rsidRPr="00163F3E">
        <w:rPr>
          <w:rFonts w:eastAsia="SimSun"/>
        </w:rPr>
        <w:t>Assemblée générale en date du 20 décembre 1993), comme il s</w:t>
      </w:r>
      <w:r w:rsidR="00D14FFC">
        <w:rPr>
          <w:rFonts w:eastAsia="SimSun"/>
        </w:rPr>
        <w:t>’</w:t>
      </w:r>
      <w:r w:rsidRPr="00163F3E">
        <w:rPr>
          <w:rFonts w:eastAsia="SimSun"/>
        </w:rPr>
        <w:t>y est engagé lors de l</w:t>
      </w:r>
      <w:r w:rsidR="00D14FFC">
        <w:rPr>
          <w:rFonts w:eastAsia="SimSun"/>
        </w:rPr>
        <w:t>’</w:t>
      </w:r>
      <w:r w:rsidRPr="00163F3E">
        <w:rPr>
          <w:rFonts w:eastAsia="SimSun"/>
        </w:rPr>
        <w:t>Examen périodique universel</w:t>
      </w:r>
      <w:r w:rsidRPr="00163F3E">
        <w:rPr>
          <w:rStyle w:val="FootnoteReference"/>
          <w:rFonts w:eastAsia="SimSun"/>
        </w:rPr>
        <w:footnoteReference w:id="3"/>
      </w:r>
      <w:r w:rsidRPr="00163F3E">
        <w:rPr>
          <w:rFonts w:eastAsia="SimSun"/>
        </w:rPr>
        <w:t>.</w:t>
      </w:r>
    </w:p>
    <w:p w:rsidR="009714C4" w:rsidRPr="00163F3E" w:rsidRDefault="009714C4" w:rsidP="009714C4">
      <w:pPr>
        <w:pStyle w:val="SingleTxtG"/>
        <w:rPr>
          <w:rFonts w:eastAsia="SimSun"/>
        </w:rPr>
      </w:pPr>
      <w:r w:rsidRPr="00163F3E">
        <w:rPr>
          <w:rFonts w:eastAsia="SimSun"/>
        </w:rPr>
        <w:t>7.</w:t>
      </w:r>
      <w:r w:rsidRPr="00163F3E">
        <w:rPr>
          <w:rFonts w:eastAsia="SimSun"/>
        </w:rPr>
        <w:tab/>
        <w:t>Indiquer si l</w:t>
      </w:r>
      <w:r w:rsidR="00D14FFC">
        <w:rPr>
          <w:rFonts w:eastAsia="SimSun"/>
        </w:rPr>
        <w:t>’</w:t>
      </w:r>
      <w:r w:rsidRPr="00163F3E">
        <w:rPr>
          <w:rFonts w:eastAsia="SimSun"/>
        </w:rPr>
        <w:t>État partie prend des mesures pour incorporer dans sa législation la définition de la discrimination à l</w:t>
      </w:r>
      <w:r w:rsidR="00D14FFC">
        <w:rPr>
          <w:rFonts w:eastAsia="SimSun"/>
        </w:rPr>
        <w:t>’</w:t>
      </w:r>
      <w:r w:rsidRPr="00163F3E">
        <w:rPr>
          <w:rFonts w:eastAsia="SimSun"/>
        </w:rPr>
        <w:t>égard des femmes figurant à l</w:t>
      </w:r>
      <w:r w:rsidR="00D14FFC">
        <w:rPr>
          <w:rFonts w:eastAsia="SimSun"/>
        </w:rPr>
        <w:t>’</w:t>
      </w:r>
      <w:r w:rsidRPr="00163F3E">
        <w:rPr>
          <w:rFonts w:eastAsia="SimSun"/>
        </w:rPr>
        <w:t>article 1</w:t>
      </w:r>
      <w:r w:rsidRPr="00163F3E">
        <w:rPr>
          <w:rFonts w:eastAsia="SimSun"/>
          <w:vertAlign w:val="superscript"/>
        </w:rPr>
        <w:t>er</w:t>
      </w:r>
      <w:r w:rsidRPr="00163F3E">
        <w:rPr>
          <w:rFonts w:eastAsia="SimSun"/>
        </w:rPr>
        <w:t xml:space="preserve"> de la Convention, comme l</w:t>
      </w:r>
      <w:r w:rsidR="00D14FFC">
        <w:rPr>
          <w:rFonts w:eastAsia="SimSun"/>
        </w:rPr>
        <w:t>’</w:t>
      </w:r>
      <w:r w:rsidRPr="00163F3E">
        <w:rPr>
          <w:rFonts w:eastAsia="SimSun"/>
        </w:rPr>
        <w:t xml:space="preserve">a recommandé le Comité (CEDAW/C/KWT/CO/2, par. 65). </w:t>
      </w:r>
      <w:r w:rsidR="002F41E2">
        <w:rPr>
          <w:rFonts w:eastAsia="SimSun"/>
        </w:rPr>
        <w:t>Est-ce que des</w:t>
      </w:r>
      <w:r w:rsidRPr="00163F3E">
        <w:rPr>
          <w:rFonts w:eastAsia="SimSun"/>
        </w:rPr>
        <w:t xml:space="preserve"> mesures </w:t>
      </w:r>
      <w:r w:rsidR="002F41E2">
        <w:rPr>
          <w:rFonts w:eastAsia="SimSun"/>
        </w:rPr>
        <w:t>s</w:t>
      </w:r>
      <w:r w:rsidRPr="00163F3E">
        <w:rPr>
          <w:rFonts w:eastAsia="SimSun"/>
        </w:rPr>
        <w:t>ont</w:t>
      </w:r>
      <w:r w:rsidR="002F41E2">
        <w:rPr>
          <w:rFonts w:eastAsia="SimSun"/>
        </w:rPr>
        <w:t xml:space="preserve"> prises </w:t>
      </w:r>
      <w:r w:rsidRPr="00163F3E">
        <w:rPr>
          <w:rFonts w:eastAsia="SimSun"/>
        </w:rPr>
        <w:t>en vue d</w:t>
      </w:r>
      <w:r w:rsidR="00D14FFC">
        <w:rPr>
          <w:rFonts w:eastAsia="SimSun"/>
        </w:rPr>
        <w:t>’</w:t>
      </w:r>
      <w:r w:rsidRPr="00163F3E">
        <w:rPr>
          <w:rFonts w:eastAsia="SimSun"/>
        </w:rPr>
        <w:t>adopter un plan d</w:t>
      </w:r>
      <w:r w:rsidR="00D14FFC">
        <w:rPr>
          <w:rFonts w:eastAsia="SimSun"/>
        </w:rPr>
        <w:t>’</w:t>
      </w:r>
      <w:r w:rsidRPr="00163F3E">
        <w:rPr>
          <w:rFonts w:eastAsia="SimSun"/>
        </w:rPr>
        <w:t xml:space="preserve">action national et des textes </w:t>
      </w:r>
      <w:r w:rsidR="00CF0102">
        <w:rPr>
          <w:rFonts w:eastAsia="SimSun"/>
        </w:rPr>
        <w:t>de loi</w:t>
      </w:r>
      <w:r w:rsidR="002F41E2">
        <w:rPr>
          <w:rFonts w:eastAsia="SimSun"/>
        </w:rPr>
        <w:t xml:space="preserve"> complets</w:t>
      </w:r>
      <w:r w:rsidRPr="00163F3E">
        <w:rPr>
          <w:rFonts w:eastAsia="SimSun"/>
        </w:rPr>
        <w:t xml:space="preserve"> sur l</w:t>
      </w:r>
      <w:r w:rsidR="00D14FFC">
        <w:rPr>
          <w:rFonts w:eastAsia="SimSun"/>
        </w:rPr>
        <w:t>’</w:t>
      </w:r>
      <w:r w:rsidRPr="00163F3E">
        <w:rPr>
          <w:rFonts w:eastAsia="SimSun"/>
        </w:rPr>
        <w:t xml:space="preserve">égalité des sexes, conformément </w:t>
      </w:r>
      <w:r w:rsidRPr="009714C4">
        <w:t>aux</w:t>
      </w:r>
      <w:r w:rsidRPr="00163F3E">
        <w:rPr>
          <w:rFonts w:eastAsia="SimSun"/>
        </w:rPr>
        <w:t xml:space="preserve"> engagements souscrits par l</w:t>
      </w:r>
      <w:r w:rsidR="00D14FFC">
        <w:rPr>
          <w:rFonts w:eastAsia="SimSun"/>
        </w:rPr>
        <w:t>’</w:t>
      </w:r>
      <w:r w:rsidRPr="00163F3E">
        <w:rPr>
          <w:rFonts w:eastAsia="SimSun"/>
        </w:rPr>
        <w:t>État partie lors de l</w:t>
      </w:r>
      <w:r w:rsidR="00D14FFC">
        <w:rPr>
          <w:rFonts w:eastAsia="SimSun"/>
        </w:rPr>
        <w:t>’</w:t>
      </w:r>
      <w:r w:rsidRPr="00163F3E">
        <w:rPr>
          <w:rFonts w:eastAsia="SimSun"/>
        </w:rPr>
        <w:t>Examen périodique universel</w:t>
      </w:r>
      <w:r w:rsidRPr="00163F3E">
        <w:rPr>
          <w:rStyle w:val="FootnoteReference"/>
          <w:rFonts w:eastAsia="SimSun"/>
        </w:rPr>
        <w:footnoteReference w:id="4"/>
      </w:r>
      <w:r w:rsidRPr="00163F3E">
        <w:rPr>
          <w:rFonts w:eastAsia="SimSun"/>
        </w:rPr>
        <w:t>?</w:t>
      </w:r>
    </w:p>
    <w:p w:rsidR="009714C4" w:rsidRPr="00163F3E" w:rsidRDefault="009714C4" w:rsidP="009714C4">
      <w:pPr>
        <w:pStyle w:val="H23G"/>
        <w:rPr>
          <w:rFonts w:eastAsia="SimSun"/>
        </w:rPr>
      </w:pPr>
      <w:r>
        <w:rPr>
          <w:rFonts w:eastAsia="SimSun"/>
        </w:rPr>
        <w:tab/>
      </w:r>
      <w:r>
        <w:rPr>
          <w:rFonts w:eastAsia="SimSun"/>
        </w:rPr>
        <w:tab/>
      </w:r>
      <w:r w:rsidRPr="00163F3E">
        <w:rPr>
          <w:rFonts w:eastAsia="SimSun"/>
        </w:rPr>
        <w:t>Stéréotypes</w:t>
      </w:r>
    </w:p>
    <w:p w:rsidR="009714C4" w:rsidRPr="00163F3E" w:rsidRDefault="009714C4" w:rsidP="009714C4">
      <w:pPr>
        <w:pStyle w:val="SingleTxtG"/>
      </w:pPr>
      <w:r w:rsidRPr="00163F3E">
        <w:rPr>
          <w:rFonts w:eastAsia="SimSun"/>
        </w:rPr>
        <w:t>8.</w:t>
      </w:r>
      <w:r w:rsidRPr="00163F3E">
        <w:rPr>
          <w:rFonts w:eastAsia="SimSun"/>
        </w:rPr>
        <w:tab/>
        <w:t xml:space="preserve">Quelles mesures ont été prises </w:t>
      </w:r>
      <w:r w:rsidR="002F41E2">
        <w:rPr>
          <w:rFonts w:eastAsia="SimSun"/>
        </w:rPr>
        <w:t>pour donner suite à</w:t>
      </w:r>
      <w:r w:rsidRPr="00163F3E">
        <w:rPr>
          <w:rFonts w:eastAsia="SimSun"/>
        </w:rPr>
        <w:t xml:space="preserve"> la recommandation </w:t>
      </w:r>
      <w:r w:rsidR="002F41E2">
        <w:rPr>
          <w:rFonts w:eastAsia="SimSun"/>
        </w:rPr>
        <w:t xml:space="preserve">du </w:t>
      </w:r>
      <w:r w:rsidRPr="00163F3E">
        <w:rPr>
          <w:rFonts w:eastAsia="SimSun"/>
        </w:rPr>
        <w:t>Comité (CEDAW/C/KWT/CO/2, par.</w:t>
      </w:r>
      <w:r w:rsidR="002F41E2">
        <w:rPr>
          <w:rFonts w:eastAsia="SimSun"/>
        </w:rPr>
        <w:t xml:space="preserve"> </w:t>
      </w:r>
      <w:r w:rsidRPr="00163F3E">
        <w:rPr>
          <w:rFonts w:eastAsia="SimSun"/>
        </w:rPr>
        <w:t xml:space="preserve">71) </w:t>
      </w:r>
      <w:r w:rsidR="002F41E2">
        <w:rPr>
          <w:rFonts w:eastAsia="SimSun"/>
        </w:rPr>
        <w:t>tendant à</w:t>
      </w:r>
      <w:r w:rsidRPr="00163F3E">
        <w:rPr>
          <w:rFonts w:eastAsia="SimSun"/>
        </w:rPr>
        <w:t xml:space="preserve"> sensibiliser </w:t>
      </w:r>
      <w:r w:rsidR="002F41E2">
        <w:rPr>
          <w:rFonts w:eastAsia="SimSun"/>
        </w:rPr>
        <w:t>davantage t</w:t>
      </w:r>
      <w:r w:rsidRPr="00163F3E">
        <w:rPr>
          <w:rFonts w:eastAsia="SimSun"/>
        </w:rPr>
        <w:t xml:space="preserve">outes les catégories de population </w:t>
      </w:r>
      <w:r w:rsidR="002F41E2">
        <w:rPr>
          <w:rFonts w:eastAsia="SimSun"/>
        </w:rPr>
        <w:t xml:space="preserve">pour une meilleure compréhension de </w:t>
      </w:r>
      <w:r w:rsidRPr="00163F3E">
        <w:rPr>
          <w:rFonts w:eastAsia="SimSun"/>
        </w:rPr>
        <w:t>l</w:t>
      </w:r>
      <w:r w:rsidR="00D14FFC">
        <w:rPr>
          <w:rFonts w:eastAsia="SimSun"/>
        </w:rPr>
        <w:t>’</w:t>
      </w:r>
      <w:r w:rsidRPr="00163F3E">
        <w:rPr>
          <w:rFonts w:eastAsia="SimSun"/>
        </w:rPr>
        <w:t xml:space="preserve">égalité des sexes </w:t>
      </w:r>
      <w:r w:rsidR="002F41E2">
        <w:rPr>
          <w:rFonts w:eastAsia="SimSun"/>
        </w:rPr>
        <w:t>en vue</w:t>
      </w:r>
      <w:r w:rsidRPr="00163F3E">
        <w:rPr>
          <w:rFonts w:eastAsia="SimSun"/>
        </w:rPr>
        <w:t xml:space="preserve"> d</w:t>
      </w:r>
      <w:r w:rsidR="00D14FFC">
        <w:rPr>
          <w:rFonts w:eastAsia="SimSun"/>
        </w:rPr>
        <w:t>’</w:t>
      </w:r>
      <w:r w:rsidRPr="00163F3E">
        <w:rPr>
          <w:rFonts w:eastAsia="SimSun"/>
        </w:rPr>
        <w:t xml:space="preserve">éliminer les stéréotypes traditionnels sur le rôle et les responsabilités des femmes et des hommes dans la famille et dans la société qui cantonnent actuellement la femme dans son rôle de mère. Préciser </w:t>
      </w:r>
      <w:r w:rsidR="002F41E2">
        <w:rPr>
          <w:rFonts w:eastAsia="SimSun"/>
        </w:rPr>
        <w:t>en particulier</w:t>
      </w:r>
      <w:r w:rsidRPr="00163F3E">
        <w:rPr>
          <w:rFonts w:eastAsia="SimSun"/>
        </w:rPr>
        <w:t xml:space="preserve"> les mesures prises pour encourager les hommes à participer plus activement aux tâches familiales et </w:t>
      </w:r>
      <w:r w:rsidR="002F41E2">
        <w:rPr>
          <w:rFonts w:eastAsia="SimSun"/>
        </w:rPr>
        <w:t>domestiques</w:t>
      </w:r>
      <w:r w:rsidRPr="00163F3E">
        <w:rPr>
          <w:rFonts w:eastAsia="SimSun"/>
        </w:rPr>
        <w:t xml:space="preserve"> et pour promouvoir l</w:t>
      </w:r>
      <w:r w:rsidR="00D14FFC">
        <w:rPr>
          <w:rFonts w:eastAsia="SimSun"/>
        </w:rPr>
        <w:t>’</w:t>
      </w:r>
      <w:r w:rsidRPr="00163F3E">
        <w:rPr>
          <w:rFonts w:eastAsia="SimSun"/>
        </w:rPr>
        <w:t>image d</w:t>
      </w:r>
      <w:r w:rsidR="00D14FFC">
        <w:rPr>
          <w:rFonts w:eastAsia="SimSun"/>
        </w:rPr>
        <w:t>’</w:t>
      </w:r>
      <w:r w:rsidRPr="00163F3E">
        <w:rPr>
          <w:rFonts w:eastAsia="SimSun"/>
        </w:rPr>
        <w:t xml:space="preserve">une femme active sur les plans économique et social? Décrire le rôle du département du développement </w:t>
      </w:r>
      <w:r w:rsidRPr="00163F3E">
        <w:t xml:space="preserve">de la famille du Ministère des </w:t>
      </w:r>
      <w:r w:rsidRPr="00163F3E">
        <w:rPr>
          <w:i/>
          <w:iCs/>
        </w:rPr>
        <w:t>awqafs</w:t>
      </w:r>
      <w:r w:rsidRPr="00163F3E">
        <w:t xml:space="preserve"> et des affaires religieuses  dans ce domaine (par. 92 du rapport).</w:t>
      </w:r>
    </w:p>
    <w:p w:rsidR="009714C4" w:rsidRPr="00163F3E" w:rsidRDefault="009714C4" w:rsidP="009714C4">
      <w:pPr>
        <w:pStyle w:val="H23G"/>
      </w:pPr>
      <w:r>
        <w:tab/>
      </w:r>
      <w:r>
        <w:tab/>
      </w:r>
      <w:r w:rsidRPr="00163F3E">
        <w:t>Violence à l</w:t>
      </w:r>
      <w:r w:rsidR="00D14FFC">
        <w:t>’</w:t>
      </w:r>
      <w:r w:rsidRPr="00163F3E">
        <w:t>égard des femmes</w:t>
      </w:r>
    </w:p>
    <w:p w:rsidR="009714C4" w:rsidRPr="00163F3E" w:rsidRDefault="009714C4" w:rsidP="009714C4">
      <w:pPr>
        <w:pStyle w:val="SingleTxtG"/>
      </w:pPr>
      <w:r w:rsidRPr="00163F3E">
        <w:t>9.</w:t>
      </w:r>
      <w:r w:rsidRPr="00163F3E">
        <w:tab/>
        <w:t>Indiquer les mesures prises par l</w:t>
      </w:r>
      <w:r w:rsidR="00D14FFC">
        <w:t>’</w:t>
      </w:r>
      <w:r w:rsidRPr="00163F3E">
        <w:t xml:space="preserve">État partie pour </w:t>
      </w:r>
      <w:r w:rsidR="00FB3C0C">
        <w:t>ériger en infraction pénal</w:t>
      </w:r>
      <w:r w:rsidRPr="00163F3E">
        <w:t xml:space="preserve"> le viol conjugal, adopter des dispositions pénales spécifiques sur les violences </w:t>
      </w:r>
      <w:r w:rsidR="00FB3C0C">
        <w:t>au foyer</w:t>
      </w:r>
      <w:r w:rsidRPr="00163F3E">
        <w:t xml:space="preserve"> et encourager les femmes à signaler à la police les violences </w:t>
      </w:r>
      <w:r w:rsidR="00FB3C0C">
        <w:t>au foyer</w:t>
      </w:r>
      <w:r w:rsidRPr="00163F3E">
        <w:t xml:space="preserve"> et sexu</w:t>
      </w:r>
      <w:r w:rsidR="00FB3C0C">
        <w:t xml:space="preserve">elles dont elles sont victimes, notamment en fournissant </w:t>
      </w:r>
      <w:r w:rsidRPr="00163F3E">
        <w:t>une aide juridique, médicale et psychologique ainsi qu</w:t>
      </w:r>
      <w:r w:rsidR="00D14FFC">
        <w:t>’</w:t>
      </w:r>
      <w:r w:rsidRPr="00163F3E">
        <w:t>un r</w:t>
      </w:r>
      <w:r w:rsidR="00FB3C0C">
        <w:t>efuge provisoire approprié aux</w:t>
      </w:r>
      <w:r w:rsidRPr="00163F3E">
        <w:t xml:space="preserve"> victimes. Fournir des données statistiques </w:t>
      </w:r>
      <w:r w:rsidR="00FB3C0C">
        <w:t>ventilées par sexe, âge, nationalité et relation entre la victime et l</w:t>
      </w:r>
      <w:r w:rsidR="00D14FFC">
        <w:t>’</w:t>
      </w:r>
      <w:r w:rsidR="00FB3C0C">
        <w:t xml:space="preserve">auteur </w:t>
      </w:r>
      <w:r w:rsidRPr="00163F3E">
        <w:t>sur les cas</w:t>
      </w:r>
      <w:r w:rsidR="00FB3C0C">
        <w:t xml:space="preserve"> signalés</w:t>
      </w:r>
      <w:r w:rsidRPr="00163F3E">
        <w:t xml:space="preserve"> de violences sexuelles et </w:t>
      </w:r>
      <w:r w:rsidR="00FB3C0C">
        <w:t>au foyer</w:t>
      </w:r>
      <w:r w:rsidRPr="00163F3E">
        <w:t xml:space="preserve">, </w:t>
      </w:r>
      <w:r w:rsidR="00FB3C0C">
        <w:t>d</w:t>
      </w:r>
      <w:r w:rsidR="00D14FFC">
        <w:t>’</w:t>
      </w:r>
      <w:r w:rsidRPr="00163F3E">
        <w:t xml:space="preserve">enquêtes pénales ouvertes, </w:t>
      </w:r>
      <w:r w:rsidR="00FB3C0C">
        <w:t>d</w:t>
      </w:r>
      <w:r w:rsidRPr="00163F3E">
        <w:t xml:space="preserve">e poursuites engagées et </w:t>
      </w:r>
      <w:r w:rsidR="00FB3C0C">
        <w:t>d</w:t>
      </w:r>
      <w:r w:rsidRPr="00163F3E">
        <w:t>e peines infligées aux auteurs de ces violences, ainsi que sur toute indemnisation accordée aux victimes depuis 2005</w:t>
      </w:r>
      <w:r w:rsidRPr="00163F3E">
        <w:rPr>
          <w:rStyle w:val="FootnoteReference"/>
        </w:rPr>
        <w:footnoteReference w:id="5"/>
      </w:r>
      <w:r w:rsidRPr="00163F3E">
        <w:t>. Indiquer</w:t>
      </w:r>
      <w:r w:rsidR="00FB3C0C">
        <w:t xml:space="preserve"> aussi </w:t>
      </w:r>
      <w:r w:rsidRPr="00163F3E">
        <w:t xml:space="preserve">les mesures prises pour former les juges, les procureurs et les membres de la police </w:t>
      </w:r>
      <w:r w:rsidR="00FB3C0C">
        <w:t xml:space="preserve">aux méthodes pour faire face </w:t>
      </w:r>
      <w:r w:rsidRPr="00163F3E">
        <w:t>de manière appropriée à tels</w:t>
      </w:r>
      <w:r w:rsidR="00FB3C0C">
        <w:t xml:space="preserve"> actes</w:t>
      </w:r>
      <w:r w:rsidRPr="00163F3E">
        <w:t xml:space="preserve"> et </w:t>
      </w:r>
      <w:r w:rsidR="00FB3C0C">
        <w:t xml:space="preserve">sensibiliser le grand public à leur caractère criminel </w:t>
      </w:r>
      <w:r w:rsidRPr="00163F3E">
        <w:rPr>
          <w:rFonts w:eastAsia="SimSun"/>
        </w:rPr>
        <w:t>(CEDAW/C/KWT/CO/2, par. 79)</w:t>
      </w:r>
      <w:r w:rsidRPr="00163F3E">
        <w:t>.</w:t>
      </w:r>
    </w:p>
    <w:p w:rsidR="009714C4" w:rsidRPr="00163F3E" w:rsidRDefault="009714C4" w:rsidP="009714C4">
      <w:pPr>
        <w:pStyle w:val="SingleTxtG"/>
      </w:pPr>
      <w:r w:rsidRPr="00163F3E">
        <w:t>10.</w:t>
      </w:r>
      <w:r w:rsidRPr="00163F3E">
        <w:tab/>
        <w:t>Quelles mesures l</w:t>
      </w:r>
      <w:r w:rsidR="00D14FFC">
        <w:t>’</w:t>
      </w:r>
      <w:r w:rsidRPr="00163F3E">
        <w:t xml:space="preserve">État partie prend-il pour alléger la charge de la preuve incombant aux femmes victimes de violences </w:t>
      </w:r>
      <w:r w:rsidR="00FB3C0C">
        <w:t>au foyer</w:t>
      </w:r>
      <w:r w:rsidRPr="00163F3E">
        <w:t xml:space="preserve"> lorsqu</w:t>
      </w:r>
      <w:r w:rsidR="00D14FFC">
        <w:t>’</w:t>
      </w:r>
      <w:r w:rsidRPr="00163F3E">
        <w:t xml:space="preserve">elles déposent une demande de divorce pour cause de blessure </w:t>
      </w:r>
      <w:r w:rsidR="00FB3C0C">
        <w:t>due à la</w:t>
      </w:r>
      <w:r w:rsidRPr="00163F3E">
        <w:t xml:space="preserve"> maltraitance, procédure qui </w:t>
      </w:r>
      <w:r w:rsidR="00FB3C0C">
        <w:t>requiert</w:t>
      </w:r>
      <w:r w:rsidRPr="00163F3E">
        <w:t xml:space="preserve"> actuellement le témoignage de deux hommes</w:t>
      </w:r>
      <w:r w:rsidR="00FB3C0C">
        <w:t xml:space="preserve"> ou d</w:t>
      </w:r>
      <w:r w:rsidR="00D14FFC">
        <w:t>’</w:t>
      </w:r>
      <w:r w:rsidRPr="00163F3E">
        <w:t xml:space="preserve">un homme et deux femmes? </w:t>
      </w:r>
      <w:r w:rsidR="00FB3C0C">
        <w:t>Quelle es</w:t>
      </w:r>
      <w:r w:rsidR="00CF0102">
        <w:t>t la définition juridique du mo</w:t>
      </w:r>
      <w:r w:rsidR="00FB3C0C">
        <w:t>t «blessure» dans ce contexte? U</w:t>
      </w:r>
      <w:r w:rsidRPr="00163F3E">
        <w:t>ne aide juridique est-elle proposée aux étrangères souhaitant divorcer d</w:t>
      </w:r>
      <w:r w:rsidR="00D14FFC">
        <w:t>’</w:t>
      </w:r>
      <w:r w:rsidRPr="00163F3E">
        <w:t xml:space="preserve">un mari koweïtien pour cause de violences </w:t>
      </w:r>
      <w:r w:rsidR="00FB3C0C">
        <w:t>au foyer</w:t>
      </w:r>
      <w:r w:rsidRPr="00163F3E">
        <w:t>?</w:t>
      </w:r>
    </w:p>
    <w:p w:rsidR="009714C4" w:rsidRPr="00163F3E" w:rsidRDefault="009714C4" w:rsidP="009714C4">
      <w:pPr>
        <w:pStyle w:val="SingleTxtG"/>
      </w:pPr>
      <w:r w:rsidRPr="00163F3E">
        <w:t>11.</w:t>
      </w:r>
      <w:r w:rsidRPr="00163F3E">
        <w:tab/>
        <w:t>Indiquer si l</w:t>
      </w:r>
      <w:r w:rsidR="00D14FFC">
        <w:t>’</w:t>
      </w:r>
      <w:r w:rsidRPr="00163F3E">
        <w:t>État partie envisage de punir plus sévèrement le</w:t>
      </w:r>
      <w:r w:rsidR="00FB3C0C">
        <w:t>s</w:t>
      </w:r>
      <w:r w:rsidRPr="00163F3E">
        <w:t xml:space="preserve"> crime</w:t>
      </w:r>
      <w:r w:rsidR="00FB3C0C">
        <w:t>s</w:t>
      </w:r>
      <w:r w:rsidRPr="00163F3E">
        <w:t xml:space="preserve"> d</w:t>
      </w:r>
      <w:r w:rsidR="00D14FFC">
        <w:t>’</w:t>
      </w:r>
      <w:r w:rsidRPr="00163F3E">
        <w:t xml:space="preserve">honneur, qui </w:t>
      </w:r>
      <w:r w:rsidR="00CF0102">
        <w:t>sont</w:t>
      </w:r>
      <w:r w:rsidRPr="00163F3E">
        <w:t xml:space="preserve"> actuellement considéré</w:t>
      </w:r>
      <w:r w:rsidR="00CF0102">
        <w:t>s</w:t>
      </w:r>
      <w:r w:rsidRPr="00163F3E">
        <w:t xml:space="preserve"> comme un </w:t>
      </w:r>
      <w:r w:rsidR="00FB3C0C">
        <w:t xml:space="preserve">simple </w:t>
      </w:r>
      <w:r w:rsidRPr="00163F3E">
        <w:t>délit.</w:t>
      </w:r>
    </w:p>
    <w:p w:rsidR="009714C4" w:rsidRPr="00163F3E" w:rsidRDefault="009714C4" w:rsidP="009714C4">
      <w:pPr>
        <w:pStyle w:val="H23G"/>
      </w:pPr>
      <w:r>
        <w:tab/>
      </w:r>
      <w:r>
        <w:tab/>
      </w:r>
      <w:r w:rsidRPr="00163F3E">
        <w:t>Traite des personnes et exploitation de la prostitution</w:t>
      </w:r>
    </w:p>
    <w:p w:rsidR="009714C4" w:rsidRPr="00163F3E" w:rsidRDefault="009714C4" w:rsidP="009714C4">
      <w:pPr>
        <w:pStyle w:val="SingleTxtG"/>
      </w:pPr>
      <w:r w:rsidRPr="00163F3E">
        <w:t>12.</w:t>
      </w:r>
      <w:r w:rsidRPr="00163F3E">
        <w:tab/>
        <w:t xml:space="preserve">Donner des informations sur les mesures prises </w:t>
      </w:r>
      <w:r w:rsidR="00FB3C0C">
        <w:t>en vue d</w:t>
      </w:r>
      <w:r w:rsidR="00D14FFC">
        <w:t>’</w:t>
      </w:r>
      <w:r w:rsidRPr="00163F3E">
        <w:t xml:space="preserve">adopter une législation </w:t>
      </w:r>
      <w:r w:rsidR="00FB3C0C">
        <w:t>pour ériger en infraction pénale spécifique la t</w:t>
      </w:r>
      <w:r w:rsidRPr="00163F3E">
        <w:t xml:space="preserve">raite des personnes, en particulier des femmes et des filles, poursuivre en justice les auteurs de cette infraction, revoir la politique de </w:t>
      </w:r>
      <w:r w:rsidR="00FB3C0C">
        <w:t>répression</w:t>
      </w:r>
      <w:r w:rsidRPr="00163F3E">
        <w:t xml:space="preserve"> actuellement trop clémente, veiller à ne pas poursuivre en justice les victimes de la traite et leur fournir un permis de séjour temporaire, un </w:t>
      </w:r>
      <w:r w:rsidR="00FB3C0C">
        <w:t>refuge</w:t>
      </w:r>
      <w:r w:rsidR="00CF0102">
        <w:t xml:space="preserve"> et une aide sociale (par. 65 à </w:t>
      </w:r>
      <w:r w:rsidRPr="00163F3E">
        <w:t xml:space="preserve">68 du rapport). Quelles sont les mesures prises pour protéger les femmes et les filles victimes de la traite </w:t>
      </w:r>
      <w:r w:rsidR="00FB3C0C">
        <w:t xml:space="preserve">contre les employeurs qui les maltraitent, </w:t>
      </w:r>
      <w:r w:rsidRPr="00163F3E">
        <w:t>confisqu</w:t>
      </w:r>
      <w:r w:rsidR="00FB3C0C">
        <w:t>e</w:t>
      </w:r>
      <w:r w:rsidRPr="00163F3E">
        <w:t xml:space="preserve">nt leur passeport, </w:t>
      </w:r>
      <w:r w:rsidR="00FB3C0C">
        <w:t>ou viole</w:t>
      </w:r>
      <w:r w:rsidRPr="00163F3E">
        <w:t xml:space="preserve">nt leurs droits, ou </w:t>
      </w:r>
      <w:r w:rsidR="00FB3C0C">
        <w:t>restreignent</w:t>
      </w:r>
      <w:r w:rsidRPr="00163F3E">
        <w:t xml:space="preserve"> leur liberté de circulation</w:t>
      </w:r>
      <w:r w:rsidR="00FB3C0C">
        <w:t xml:space="preserve"> </w:t>
      </w:r>
      <w:r w:rsidR="00FB3C0C" w:rsidRPr="00163F3E">
        <w:t>de toute autre manière</w:t>
      </w:r>
      <w:r w:rsidRPr="00163F3E">
        <w:t>?</w:t>
      </w:r>
    </w:p>
    <w:p w:rsidR="009714C4" w:rsidRPr="00163F3E" w:rsidRDefault="009714C4" w:rsidP="009714C4">
      <w:pPr>
        <w:pStyle w:val="SingleTxtG"/>
      </w:pPr>
      <w:r w:rsidRPr="00163F3E">
        <w:t>13.</w:t>
      </w:r>
      <w:r w:rsidRPr="00163F3E">
        <w:tab/>
        <w:t>Indiquer si l</w:t>
      </w:r>
      <w:r w:rsidR="00D14FFC">
        <w:t>’</w:t>
      </w:r>
      <w:r w:rsidRPr="00163F3E">
        <w:t xml:space="preserve">État partie envisage de </w:t>
      </w:r>
      <w:r w:rsidR="00FB3C0C">
        <w:t xml:space="preserve">revoir les règles </w:t>
      </w:r>
      <w:r w:rsidRPr="00163F3E">
        <w:t>de preuves très strict</w:t>
      </w:r>
      <w:r w:rsidR="00FB3C0C">
        <w:t>es</w:t>
      </w:r>
      <w:r w:rsidRPr="00163F3E">
        <w:t xml:space="preserve"> appliqué</w:t>
      </w:r>
      <w:r w:rsidR="00FB3C0C">
        <w:t>es</w:t>
      </w:r>
      <w:r w:rsidRPr="00163F3E">
        <w:t xml:space="preserve"> par les tribunaux et la Division des enquêtes criminelles </w:t>
      </w:r>
      <w:r w:rsidR="00FB3C0C">
        <w:t>pour déterminer si d</w:t>
      </w:r>
      <w:r w:rsidRPr="00163F3E">
        <w:t xml:space="preserve">es femmes ont </w:t>
      </w:r>
      <w:r w:rsidR="00FB3C0C">
        <w:t xml:space="preserve">été </w:t>
      </w:r>
      <w:r w:rsidRPr="00163F3E">
        <w:t>forcées de se prostituer contre leur volonté</w:t>
      </w:r>
      <w:r w:rsidR="00FB3C0C">
        <w:t xml:space="preserve"> (</w:t>
      </w:r>
      <w:r w:rsidRPr="00163F3E">
        <w:t>exigen</w:t>
      </w:r>
      <w:r w:rsidR="00FB3C0C">
        <w:t>ce</w:t>
      </w:r>
      <w:r w:rsidRPr="00163F3E">
        <w:t xml:space="preserve"> de preuves de coercition tel</w:t>
      </w:r>
      <w:r w:rsidR="00CF0102">
        <w:t>les que des portes fermées à clef</w:t>
      </w:r>
      <w:r w:rsidRPr="00163F3E">
        <w:t xml:space="preserve"> ou des fenêtres </w:t>
      </w:r>
      <w:r w:rsidR="00FB3C0C">
        <w:t>barreaudées)</w:t>
      </w:r>
      <w:r w:rsidRPr="00163F3E">
        <w:t xml:space="preserve">. Les étrangères victimes de la prostitution forcée ont-elles droit à des permis de résidence et à une réadaptation sociale? </w:t>
      </w:r>
    </w:p>
    <w:p w:rsidR="009714C4" w:rsidRPr="00163F3E" w:rsidRDefault="009714C4" w:rsidP="009714C4">
      <w:pPr>
        <w:pStyle w:val="H23G"/>
      </w:pPr>
      <w:r>
        <w:tab/>
      </w:r>
      <w:r>
        <w:tab/>
      </w:r>
      <w:r w:rsidRPr="00163F3E">
        <w:t>Participation à la vie politique</w:t>
      </w:r>
      <w:r w:rsidR="00FB3C0C">
        <w:t>,</w:t>
      </w:r>
      <w:r w:rsidRPr="00163F3E">
        <w:t xml:space="preserve"> à la vie publique</w:t>
      </w:r>
      <w:r w:rsidR="00FB3C0C">
        <w:t xml:space="preserve"> et à la prise de décision</w:t>
      </w:r>
      <w:r w:rsidR="00CF0102">
        <w:t>s</w:t>
      </w:r>
    </w:p>
    <w:p w:rsidR="009714C4" w:rsidRPr="00163F3E" w:rsidRDefault="009714C4" w:rsidP="009714C4">
      <w:pPr>
        <w:pStyle w:val="SingleTxtG"/>
        <w:rPr>
          <w:rFonts w:eastAsia="SimSun"/>
          <w:szCs w:val="18"/>
          <w:lang w:val="fr-FR" w:eastAsia="zh-CN"/>
        </w:rPr>
      </w:pPr>
      <w:r w:rsidRPr="00163F3E">
        <w:t>14.</w:t>
      </w:r>
      <w:r w:rsidRPr="00163F3E">
        <w:tab/>
        <w:t>Donner des informations sur les mesures prises ou envisagées par l</w:t>
      </w:r>
      <w:r w:rsidR="00D14FFC">
        <w:t>’</w:t>
      </w:r>
      <w:r w:rsidRPr="00163F3E">
        <w:t xml:space="preserve">État partie, y compris les mesures temporaires spéciales au </w:t>
      </w:r>
      <w:r w:rsidR="00FB3C0C">
        <w:t xml:space="preserve">titre du </w:t>
      </w:r>
      <w:r w:rsidRPr="00163F3E">
        <w:t>paragraphe 1 de l</w:t>
      </w:r>
      <w:r w:rsidR="00D14FFC">
        <w:t>’</w:t>
      </w:r>
      <w:r w:rsidRPr="00163F3E">
        <w:t xml:space="preserve">article 4 de la Convention, pour accroître le nombre de femmes élues et nommées </w:t>
      </w:r>
      <w:r w:rsidR="009A2D5B">
        <w:t>à des postes de responsabilité −</w:t>
      </w:r>
      <w:r w:rsidRPr="00163F3E">
        <w:t xml:space="preserve"> députés à l</w:t>
      </w:r>
      <w:r w:rsidR="00D14FFC">
        <w:t>’</w:t>
      </w:r>
      <w:r w:rsidRPr="00163F3E">
        <w:t xml:space="preserve">Assemblée nationale, ministres, juges ou ambassadrices par exemple (par. 69, 72 et 75 du </w:t>
      </w:r>
      <w:r w:rsidRPr="00163F3E">
        <w:rPr>
          <w:lang w:val="fr-FR"/>
        </w:rPr>
        <w:t xml:space="preserve">rapport; </w:t>
      </w:r>
      <w:r w:rsidRPr="00163F3E">
        <w:rPr>
          <w:rFonts w:eastAsia="SimSun"/>
          <w:szCs w:val="18"/>
          <w:lang w:val="fr-FR" w:eastAsia="zh-CN"/>
        </w:rPr>
        <w:t xml:space="preserve">CEDAW/C/KWT/CO/2, par. 75). Quelles mesures sont prises </w:t>
      </w:r>
      <w:r w:rsidR="00FB3C0C">
        <w:rPr>
          <w:rFonts w:eastAsia="SimSun"/>
          <w:szCs w:val="18"/>
          <w:lang w:val="fr-FR" w:eastAsia="zh-CN"/>
        </w:rPr>
        <w:t xml:space="preserve">actuellement </w:t>
      </w:r>
      <w:r w:rsidRPr="00163F3E">
        <w:rPr>
          <w:rFonts w:eastAsia="SimSun"/>
          <w:szCs w:val="18"/>
          <w:lang w:val="fr-FR" w:eastAsia="zh-CN"/>
        </w:rPr>
        <w:t>pour faire respecter les lois inte</w:t>
      </w:r>
      <w:r w:rsidR="00FB3C0C">
        <w:rPr>
          <w:rFonts w:eastAsia="SimSun"/>
          <w:szCs w:val="18"/>
          <w:lang w:val="fr-FR" w:eastAsia="zh-CN"/>
        </w:rPr>
        <w:t xml:space="preserve">rdisant les primaires tribales </w:t>
      </w:r>
      <w:r w:rsidRPr="00163F3E">
        <w:rPr>
          <w:rFonts w:eastAsia="SimSun"/>
          <w:szCs w:val="18"/>
          <w:lang w:val="fr-FR" w:eastAsia="zh-CN"/>
        </w:rPr>
        <w:t>pour l</w:t>
      </w:r>
      <w:r w:rsidR="00D14FFC">
        <w:rPr>
          <w:rFonts w:eastAsia="SimSun"/>
          <w:szCs w:val="18"/>
          <w:lang w:val="fr-FR" w:eastAsia="zh-CN"/>
        </w:rPr>
        <w:t>’</w:t>
      </w:r>
      <w:r w:rsidRPr="00163F3E">
        <w:rPr>
          <w:rFonts w:eastAsia="SimSun"/>
          <w:szCs w:val="18"/>
          <w:lang w:val="fr-FR" w:eastAsia="zh-CN"/>
        </w:rPr>
        <w:t>élection des membres de l</w:t>
      </w:r>
      <w:r w:rsidR="00D14FFC">
        <w:rPr>
          <w:rFonts w:eastAsia="SimSun"/>
          <w:szCs w:val="18"/>
          <w:lang w:val="fr-FR" w:eastAsia="zh-CN"/>
        </w:rPr>
        <w:t>’</w:t>
      </w:r>
      <w:r w:rsidRPr="00163F3E">
        <w:rPr>
          <w:rFonts w:eastAsia="SimSun"/>
          <w:szCs w:val="18"/>
          <w:lang w:val="fr-FR" w:eastAsia="zh-CN"/>
        </w:rPr>
        <w:t xml:space="preserve">Assemblée nationale </w:t>
      </w:r>
      <w:r w:rsidR="00FB3C0C">
        <w:rPr>
          <w:rFonts w:eastAsia="SimSun"/>
          <w:szCs w:val="18"/>
          <w:lang w:val="fr-FR" w:eastAsia="zh-CN"/>
        </w:rPr>
        <w:t>lorsque</w:t>
      </w:r>
      <w:r w:rsidRPr="00163F3E">
        <w:rPr>
          <w:rFonts w:eastAsia="SimSun"/>
          <w:szCs w:val="18"/>
          <w:lang w:val="fr-FR" w:eastAsia="zh-CN"/>
        </w:rPr>
        <w:t xml:space="preserve"> les femmes sont exclues de ces primaires? </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15.</w:t>
      </w:r>
      <w:r w:rsidRPr="00163F3E">
        <w:rPr>
          <w:rFonts w:eastAsia="SimSun"/>
          <w:szCs w:val="18"/>
          <w:lang w:val="fr-FR" w:eastAsia="zh-CN"/>
        </w:rPr>
        <w:tab/>
        <w:t>Donner des informations sur le nombre d</w:t>
      </w:r>
      <w:r w:rsidR="00D14FFC">
        <w:rPr>
          <w:rFonts w:eastAsia="SimSun"/>
          <w:szCs w:val="18"/>
          <w:lang w:val="fr-FR" w:eastAsia="zh-CN"/>
        </w:rPr>
        <w:t>’</w:t>
      </w:r>
      <w:r w:rsidRPr="00163F3E">
        <w:rPr>
          <w:rFonts w:eastAsia="SimSun"/>
          <w:szCs w:val="18"/>
          <w:lang w:val="fr-FR" w:eastAsia="zh-CN"/>
        </w:rPr>
        <w:t>ONG</w:t>
      </w:r>
      <w:r w:rsidR="00FB3C0C">
        <w:rPr>
          <w:rFonts w:eastAsia="SimSun"/>
          <w:szCs w:val="18"/>
          <w:lang w:val="fr-FR" w:eastAsia="zh-CN"/>
        </w:rPr>
        <w:t xml:space="preserve"> féminines</w:t>
      </w:r>
      <w:r w:rsidRPr="00163F3E">
        <w:rPr>
          <w:rFonts w:eastAsia="SimSun"/>
          <w:szCs w:val="18"/>
          <w:lang w:val="fr-FR" w:eastAsia="zh-CN"/>
        </w:rPr>
        <w:t xml:space="preserve">, enregistrées ou non, </w:t>
      </w:r>
      <w:r w:rsidR="00FB3C0C">
        <w:rPr>
          <w:rFonts w:eastAsia="SimSun"/>
          <w:szCs w:val="18"/>
          <w:lang w:val="fr-FR" w:eastAsia="zh-CN"/>
        </w:rPr>
        <w:t>qui défendent l</w:t>
      </w:r>
      <w:r w:rsidR="00D14FFC">
        <w:rPr>
          <w:rFonts w:eastAsia="SimSun"/>
          <w:szCs w:val="18"/>
          <w:lang w:val="fr-FR" w:eastAsia="zh-CN"/>
        </w:rPr>
        <w:t>’</w:t>
      </w:r>
      <w:r w:rsidRPr="00163F3E">
        <w:rPr>
          <w:rFonts w:eastAsia="SimSun"/>
          <w:szCs w:val="18"/>
          <w:lang w:val="fr-FR" w:eastAsia="zh-CN"/>
        </w:rPr>
        <w:t xml:space="preserve">égalité des droits et des chances pour les femmes et les hommes, et préciser </w:t>
      </w:r>
      <w:r w:rsidR="00FB3C0C">
        <w:rPr>
          <w:rFonts w:eastAsia="SimSun"/>
          <w:szCs w:val="18"/>
          <w:lang w:val="fr-FR" w:eastAsia="zh-CN"/>
        </w:rPr>
        <w:t>lesquelles de ces</w:t>
      </w:r>
      <w:r w:rsidRPr="00163F3E">
        <w:rPr>
          <w:rFonts w:eastAsia="SimSun"/>
          <w:szCs w:val="18"/>
          <w:lang w:val="fr-FR" w:eastAsia="zh-CN"/>
        </w:rPr>
        <w:t xml:space="preserve"> ONG ont été enregistrées depuis 2004 (par. 71 et 74 du rapport). Quelles mesures sont prises pour garantir aux ONG non enregistrées des fonds </w:t>
      </w:r>
      <w:r w:rsidR="00D14FFC">
        <w:rPr>
          <w:rFonts w:eastAsia="SimSun"/>
          <w:szCs w:val="18"/>
          <w:lang w:val="fr-FR" w:eastAsia="zh-CN"/>
        </w:rPr>
        <w:t xml:space="preserve">suffisant </w:t>
      </w:r>
      <w:r w:rsidRPr="00163F3E">
        <w:rPr>
          <w:rFonts w:eastAsia="SimSun"/>
          <w:szCs w:val="18"/>
          <w:lang w:val="fr-FR" w:eastAsia="zh-CN"/>
        </w:rPr>
        <w:t>e</w:t>
      </w:r>
      <w:r w:rsidR="00D14FFC">
        <w:rPr>
          <w:rFonts w:eastAsia="SimSun"/>
          <w:szCs w:val="18"/>
          <w:lang w:val="fr-FR" w:eastAsia="zh-CN"/>
        </w:rPr>
        <w:t>t un statut juridique approprié</w:t>
      </w:r>
      <w:r w:rsidRPr="00163F3E">
        <w:rPr>
          <w:rFonts w:eastAsia="SimSun"/>
          <w:szCs w:val="18"/>
          <w:lang w:val="fr-FR" w:eastAsia="zh-CN"/>
        </w:rPr>
        <w:t>?</w:t>
      </w:r>
    </w:p>
    <w:p w:rsidR="009714C4" w:rsidRPr="00163F3E" w:rsidRDefault="009714C4" w:rsidP="009714C4">
      <w:pPr>
        <w:pStyle w:val="SingleTxtG"/>
        <w:rPr>
          <w:rFonts w:eastAsia="SimSun"/>
        </w:rPr>
      </w:pPr>
      <w:r w:rsidRPr="00163F3E">
        <w:rPr>
          <w:rFonts w:eastAsia="SimSun"/>
          <w:szCs w:val="18"/>
          <w:lang w:val="fr-FR" w:eastAsia="zh-CN"/>
        </w:rPr>
        <w:t>16.</w:t>
      </w:r>
      <w:r w:rsidRPr="00163F3E">
        <w:rPr>
          <w:rFonts w:eastAsia="SimSun"/>
          <w:szCs w:val="18"/>
          <w:lang w:val="fr-FR" w:eastAsia="zh-CN"/>
        </w:rPr>
        <w:tab/>
        <w:t>Donner des informations sur les chances qu</w:t>
      </w:r>
      <w:r w:rsidR="00D14FFC">
        <w:rPr>
          <w:rFonts w:eastAsia="SimSun"/>
          <w:szCs w:val="18"/>
          <w:lang w:val="fr-FR" w:eastAsia="zh-CN"/>
        </w:rPr>
        <w:t>’</w:t>
      </w:r>
      <w:r w:rsidRPr="00163F3E">
        <w:rPr>
          <w:rFonts w:eastAsia="SimSun"/>
          <w:szCs w:val="18"/>
          <w:lang w:val="fr-FR" w:eastAsia="zh-CN"/>
        </w:rPr>
        <w:t xml:space="preserve">ont les femmes de participer </w:t>
      </w:r>
      <w:r w:rsidR="00D14FFC">
        <w:rPr>
          <w:rFonts w:eastAsia="SimSun"/>
          <w:szCs w:val="18"/>
          <w:lang w:val="fr-FR" w:eastAsia="zh-CN"/>
        </w:rPr>
        <w:t>aux</w:t>
      </w:r>
      <w:r w:rsidRPr="00163F3E">
        <w:rPr>
          <w:rFonts w:eastAsia="SimSun"/>
          <w:szCs w:val="18"/>
          <w:lang w:val="fr-FR" w:eastAsia="zh-CN"/>
        </w:rPr>
        <w:t xml:space="preserve"> réunions publiques (</w:t>
      </w:r>
      <w:r w:rsidRPr="00163F3E">
        <w:rPr>
          <w:rFonts w:eastAsia="SimSun"/>
          <w:i/>
        </w:rPr>
        <w:t>diwaniyas</w:t>
      </w:r>
      <w:r w:rsidRPr="00163F3E">
        <w:rPr>
          <w:rFonts w:eastAsia="SimSun"/>
        </w:rPr>
        <w:t>) pour débattre des droits et de la promotion de la femme.</w:t>
      </w:r>
    </w:p>
    <w:p w:rsidR="009714C4" w:rsidRPr="00163F3E" w:rsidRDefault="009714C4" w:rsidP="009714C4">
      <w:pPr>
        <w:pStyle w:val="H23G"/>
        <w:rPr>
          <w:rFonts w:eastAsia="SimSun"/>
        </w:rPr>
      </w:pPr>
      <w:r>
        <w:rPr>
          <w:rFonts w:eastAsia="SimSun"/>
        </w:rPr>
        <w:tab/>
      </w:r>
      <w:r>
        <w:rPr>
          <w:rFonts w:eastAsia="SimSun"/>
        </w:rPr>
        <w:tab/>
      </w:r>
      <w:r w:rsidR="00D14FFC">
        <w:rPr>
          <w:rFonts w:eastAsia="SimSun"/>
        </w:rPr>
        <w:t>Droit égal</w:t>
      </w:r>
      <w:r w:rsidRPr="00163F3E">
        <w:rPr>
          <w:rFonts w:eastAsia="SimSun"/>
        </w:rPr>
        <w:t xml:space="preserve"> à la nationalité</w:t>
      </w:r>
    </w:p>
    <w:p w:rsidR="009714C4" w:rsidRPr="00163F3E" w:rsidRDefault="009714C4" w:rsidP="009714C4">
      <w:pPr>
        <w:pStyle w:val="SingleTxtG"/>
        <w:rPr>
          <w:rFonts w:eastAsia="SimSun"/>
        </w:rPr>
      </w:pPr>
      <w:r w:rsidRPr="00163F3E">
        <w:rPr>
          <w:rFonts w:eastAsia="SimSun"/>
        </w:rPr>
        <w:t>17.</w:t>
      </w:r>
      <w:r w:rsidRPr="00163F3E">
        <w:rPr>
          <w:rFonts w:eastAsia="SimSun"/>
        </w:rPr>
        <w:tab/>
        <w:t xml:space="preserve"> Indiquer si l</w:t>
      </w:r>
      <w:r w:rsidR="00D14FFC">
        <w:rPr>
          <w:rFonts w:eastAsia="SimSun"/>
        </w:rPr>
        <w:t>’</w:t>
      </w:r>
      <w:r w:rsidRPr="00163F3E">
        <w:rPr>
          <w:rFonts w:eastAsia="SimSun"/>
        </w:rPr>
        <w:t>État partie envisage de retirer sa réserve au paragraphe 2 de l</w:t>
      </w:r>
      <w:r w:rsidR="00D14FFC">
        <w:rPr>
          <w:rFonts w:eastAsia="SimSun"/>
        </w:rPr>
        <w:t>’</w:t>
      </w:r>
      <w:r w:rsidRPr="00163F3E">
        <w:rPr>
          <w:rFonts w:eastAsia="SimSun"/>
        </w:rPr>
        <w:t xml:space="preserve">article 9 de la Convention afin que toute Koweïtienne mariée à un étranger puisse </w:t>
      </w:r>
      <w:r w:rsidR="00D14FFC">
        <w:t>transmettre</w:t>
      </w:r>
      <w:r w:rsidRPr="00163F3E">
        <w:rPr>
          <w:rFonts w:eastAsia="SimSun"/>
        </w:rPr>
        <w:t xml:space="preserve"> d</w:t>
      </w:r>
      <w:r w:rsidR="00D14FFC">
        <w:rPr>
          <w:rFonts w:eastAsia="SimSun"/>
        </w:rPr>
        <w:t>’</w:t>
      </w:r>
      <w:r w:rsidRPr="00163F3E">
        <w:rPr>
          <w:rFonts w:eastAsia="SimSun"/>
        </w:rPr>
        <w:t>office sa nationalité à ses enfants, et non uniquement sous certaines conditions (par. 76 du rapport). Quelles mesures sont prises pour modifier ou abroger les autres dispositions discriminatoires relatives à l</w:t>
      </w:r>
      <w:r w:rsidR="00D14FFC">
        <w:rPr>
          <w:rFonts w:eastAsia="SimSun"/>
        </w:rPr>
        <w:t>’</w:t>
      </w:r>
      <w:r w:rsidRPr="00163F3E">
        <w:rPr>
          <w:rFonts w:eastAsia="SimSun"/>
        </w:rPr>
        <w:t xml:space="preserve">acquisition, au changement ou à la conservation de la nationalité figurant dans la </w:t>
      </w:r>
      <w:r w:rsidR="00D14FFC">
        <w:rPr>
          <w:rFonts w:eastAsia="SimSun"/>
        </w:rPr>
        <w:t xml:space="preserve">loi relative à la nationalité </w:t>
      </w:r>
      <w:r w:rsidR="00D14FFC" w:rsidRPr="00D14FFC">
        <w:rPr>
          <w:rFonts w:eastAsia="MS Mincho"/>
        </w:rPr>
        <w:t>n</w:t>
      </w:r>
      <w:r w:rsidR="00D14FFC" w:rsidRPr="00D14FFC">
        <w:rPr>
          <w:rFonts w:eastAsia="MS Mincho"/>
          <w:vertAlign w:val="superscript"/>
        </w:rPr>
        <w:t>o</w:t>
      </w:r>
      <w:r w:rsidR="00D14FFC">
        <w:rPr>
          <w:rFonts w:eastAsia="SimSun"/>
        </w:rPr>
        <w:t xml:space="preserve"> </w:t>
      </w:r>
      <w:r w:rsidRPr="00163F3E">
        <w:rPr>
          <w:rFonts w:eastAsia="SimSun"/>
        </w:rPr>
        <w:t>15/1959, comme recommandé par l</w:t>
      </w:r>
      <w:r w:rsidR="00D14FFC">
        <w:rPr>
          <w:rFonts w:eastAsia="SimSun"/>
        </w:rPr>
        <w:t>e Comité (CEDAW/C/KWT/CO/2, par</w:t>
      </w:r>
      <w:r w:rsidRPr="00163F3E">
        <w:rPr>
          <w:rFonts w:eastAsia="SimSun"/>
        </w:rPr>
        <w:t xml:space="preserve">. 67). </w:t>
      </w:r>
      <w:r w:rsidR="00D14FFC">
        <w:rPr>
          <w:rFonts w:eastAsia="SimSun"/>
        </w:rPr>
        <w:t>S’agissant de l’acquisition de la nationalité koweitienne, qu</w:t>
      </w:r>
      <w:r w:rsidRPr="00163F3E">
        <w:rPr>
          <w:rFonts w:eastAsia="SimSun"/>
        </w:rPr>
        <w:t xml:space="preserve">elles mesures sont prises pour </w:t>
      </w:r>
      <w:r w:rsidR="00D14FFC">
        <w:rPr>
          <w:rFonts w:eastAsia="SimSun"/>
        </w:rPr>
        <w:t xml:space="preserve">assurer </w:t>
      </w:r>
      <w:r w:rsidRPr="00163F3E">
        <w:rPr>
          <w:rFonts w:eastAsia="SimSun"/>
        </w:rPr>
        <w:t>aux étrang</w:t>
      </w:r>
      <w:r w:rsidR="00CF0102">
        <w:rPr>
          <w:rFonts w:eastAsia="SimSun"/>
        </w:rPr>
        <w:t>ères</w:t>
      </w:r>
      <w:r w:rsidRPr="00163F3E">
        <w:rPr>
          <w:rFonts w:eastAsia="SimSun"/>
        </w:rPr>
        <w:t xml:space="preserve"> marié</w:t>
      </w:r>
      <w:r w:rsidR="00CF0102">
        <w:rPr>
          <w:rFonts w:eastAsia="SimSun"/>
        </w:rPr>
        <w:t>e</w:t>
      </w:r>
      <w:r w:rsidRPr="00163F3E">
        <w:rPr>
          <w:rFonts w:eastAsia="SimSun"/>
        </w:rPr>
        <w:t xml:space="preserve">s à des Koweïtiens </w:t>
      </w:r>
      <w:r w:rsidR="00CF0102">
        <w:rPr>
          <w:rFonts w:eastAsia="SimSun"/>
        </w:rPr>
        <w:t xml:space="preserve">les mêmes droits </w:t>
      </w:r>
      <w:r w:rsidR="00D14FFC">
        <w:rPr>
          <w:rFonts w:eastAsia="SimSun"/>
        </w:rPr>
        <w:t xml:space="preserve">qu’aux </w:t>
      </w:r>
      <w:r w:rsidRPr="00163F3E">
        <w:rPr>
          <w:rFonts w:eastAsia="SimSun"/>
        </w:rPr>
        <w:t>étrangers mariés à des Koweïtiennes?</w:t>
      </w:r>
    </w:p>
    <w:p w:rsidR="009714C4" w:rsidRPr="00163F3E" w:rsidRDefault="009714C4" w:rsidP="009714C4">
      <w:pPr>
        <w:pStyle w:val="H23G"/>
        <w:rPr>
          <w:rFonts w:eastAsia="SimSun"/>
        </w:rPr>
      </w:pPr>
      <w:r>
        <w:rPr>
          <w:rFonts w:eastAsia="SimSun"/>
        </w:rPr>
        <w:tab/>
      </w:r>
      <w:r>
        <w:rPr>
          <w:rFonts w:eastAsia="SimSun"/>
        </w:rPr>
        <w:tab/>
      </w:r>
      <w:r w:rsidRPr="00163F3E">
        <w:rPr>
          <w:rFonts w:eastAsia="SimSun"/>
        </w:rPr>
        <w:t>Éducation</w:t>
      </w:r>
    </w:p>
    <w:p w:rsidR="009714C4" w:rsidRPr="00163F3E" w:rsidRDefault="009714C4" w:rsidP="009714C4">
      <w:pPr>
        <w:pStyle w:val="SingleTxtG"/>
        <w:rPr>
          <w:rFonts w:eastAsia="SimSun"/>
        </w:rPr>
      </w:pPr>
      <w:r w:rsidRPr="00163F3E">
        <w:rPr>
          <w:rFonts w:eastAsia="SimSun"/>
        </w:rPr>
        <w:t>18.</w:t>
      </w:r>
      <w:r w:rsidRPr="00163F3E">
        <w:rPr>
          <w:rFonts w:eastAsia="SimSun"/>
        </w:rPr>
        <w:tab/>
        <w:t xml:space="preserve">Indiquer si les programmes scolaires </w:t>
      </w:r>
      <w:r w:rsidRPr="009714C4">
        <w:t>ordinaires</w:t>
      </w:r>
      <w:r w:rsidRPr="00163F3E">
        <w:rPr>
          <w:rFonts w:eastAsia="SimSun"/>
        </w:rPr>
        <w:t xml:space="preserve"> comprennent des cours consacrés à la </w:t>
      </w:r>
      <w:r w:rsidRPr="00163F3E">
        <w:t xml:space="preserve">santé et aux droits en matière de sexualité et de </w:t>
      </w:r>
      <w:r w:rsidR="00D14FFC">
        <w:t>procréation</w:t>
      </w:r>
      <w:r w:rsidRPr="00163F3E">
        <w:t>.</w:t>
      </w:r>
    </w:p>
    <w:p w:rsidR="009714C4" w:rsidRPr="00163F3E" w:rsidRDefault="009714C4" w:rsidP="009714C4">
      <w:pPr>
        <w:pStyle w:val="SingleTxtG"/>
        <w:rPr>
          <w:rFonts w:eastAsia="SimSun"/>
        </w:rPr>
      </w:pPr>
      <w:r w:rsidRPr="00163F3E">
        <w:rPr>
          <w:rFonts w:eastAsia="SimSun"/>
        </w:rPr>
        <w:t>19.</w:t>
      </w:r>
      <w:r w:rsidRPr="00163F3E">
        <w:rPr>
          <w:rFonts w:eastAsia="SimSun"/>
        </w:rPr>
        <w:tab/>
        <w:t>Donner des informations sur le nombre de femmes inscrites à l</w:t>
      </w:r>
      <w:r w:rsidR="00D14FFC">
        <w:rPr>
          <w:rFonts w:eastAsia="SimSun"/>
        </w:rPr>
        <w:t>’</w:t>
      </w:r>
      <w:r w:rsidRPr="00163F3E">
        <w:rPr>
          <w:rFonts w:eastAsia="SimSun"/>
        </w:rPr>
        <w:t>université, sur le nombre d</w:t>
      </w:r>
      <w:r w:rsidR="00D14FFC">
        <w:rPr>
          <w:rFonts w:eastAsia="SimSun"/>
        </w:rPr>
        <w:t>’</w:t>
      </w:r>
      <w:r w:rsidRPr="00163F3E">
        <w:rPr>
          <w:rFonts w:eastAsia="SimSun"/>
        </w:rPr>
        <w:t>enseignantes (par. 42 du rapport)</w:t>
      </w:r>
      <w:r w:rsidR="00D14FFC">
        <w:rPr>
          <w:rFonts w:eastAsia="SimSun"/>
        </w:rPr>
        <w:t xml:space="preserve"> </w:t>
      </w:r>
      <w:r w:rsidR="009A2D5B">
        <w:rPr>
          <w:rFonts w:eastAsia="SimSun"/>
        </w:rPr>
        <w:t>−</w:t>
      </w:r>
      <w:r w:rsidR="00D14FFC">
        <w:rPr>
          <w:rFonts w:eastAsia="SimSun"/>
        </w:rPr>
        <w:t xml:space="preserve"> en ventilant les donnés </w:t>
      </w:r>
      <w:r w:rsidRPr="00163F3E">
        <w:rPr>
          <w:rFonts w:eastAsia="SimSun"/>
        </w:rPr>
        <w:t>par niveau d</w:t>
      </w:r>
      <w:r w:rsidR="00D14FFC">
        <w:rPr>
          <w:rFonts w:eastAsia="SimSun"/>
        </w:rPr>
        <w:t>’</w:t>
      </w:r>
      <w:r w:rsidRPr="00163F3E">
        <w:rPr>
          <w:rFonts w:eastAsia="SimSun"/>
        </w:rPr>
        <w:t>éducation et matière enseignée</w:t>
      </w:r>
      <w:r w:rsidR="009A2D5B">
        <w:rPr>
          <w:rFonts w:eastAsia="SimSun"/>
        </w:rPr>
        <w:t xml:space="preserve"> −</w:t>
      </w:r>
      <w:r w:rsidRPr="00163F3E">
        <w:rPr>
          <w:rFonts w:eastAsia="SimSun"/>
        </w:rPr>
        <w:t xml:space="preserve"> et sur les femmes professeurs d</w:t>
      </w:r>
      <w:r w:rsidR="00D14FFC">
        <w:rPr>
          <w:rFonts w:eastAsia="SimSun"/>
        </w:rPr>
        <w:t>’</w:t>
      </w:r>
      <w:r w:rsidRPr="00163F3E">
        <w:rPr>
          <w:rFonts w:eastAsia="SimSun"/>
        </w:rPr>
        <w:t>université.</w:t>
      </w:r>
    </w:p>
    <w:p w:rsidR="009714C4" w:rsidRPr="00163F3E" w:rsidRDefault="009714C4" w:rsidP="009714C4">
      <w:pPr>
        <w:pStyle w:val="SingleTxtG"/>
        <w:rPr>
          <w:rFonts w:eastAsia="SimSun"/>
        </w:rPr>
      </w:pPr>
      <w:r w:rsidRPr="00163F3E">
        <w:rPr>
          <w:rFonts w:eastAsia="SimSun"/>
        </w:rPr>
        <w:t>20.</w:t>
      </w:r>
      <w:r w:rsidRPr="00163F3E">
        <w:rPr>
          <w:rFonts w:eastAsia="SimSun"/>
        </w:rPr>
        <w:tab/>
        <w:t>Préciser si les femmes ont accès à une formation professionnelle dans tous les secteurs de l</w:t>
      </w:r>
      <w:r w:rsidR="00D14FFC">
        <w:rPr>
          <w:rFonts w:eastAsia="SimSun"/>
        </w:rPr>
        <w:t>’</w:t>
      </w:r>
      <w:r w:rsidRPr="00163F3E">
        <w:rPr>
          <w:rFonts w:eastAsia="SimSun"/>
        </w:rPr>
        <w:t>emploi, y compris dans les domaines non traditionnels (par. 81 du rapport) et fournir des données ventilées sur le nombre de femmes et de filles suivant une formation professionnelle.</w:t>
      </w:r>
    </w:p>
    <w:p w:rsidR="009714C4" w:rsidRPr="00163F3E" w:rsidRDefault="00CF0102" w:rsidP="00D14FFC">
      <w:pPr>
        <w:pStyle w:val="H23G"/>
        <w:tabs>
          <w:tab w:val="clear" w:pos="851"/>
        </w:tabs>
        <w:rPr>
          <w:rFonts w:eastAsia="SimSun"/>
        </w:rPr>
      </w:pPr>
      <w:r>
        <w:rPr>
          <w:rFonts w:eastAsia="SimSun"/>
        </w:rPr>
        <w:tab/>
      </w:r>
      <w:r w:rsidR="009714C4" w:rsidRPr="00163F3E">
        <w:rPr>
          <w:rFonts w:eastAsia="SimSun"/>
        </w:rPr>
        <w:t>Emploi</w:t>
      </w:r>
    </w:p>
    <w:p w:rsidR="009714C4" w:rsidRPr="00163F3E" w:rsidRDefault="009714C4" w:rsidP="009714C4">
      <w:pPr>
        <w:pStyle w:val="SingleTxtG"/>
        <w:rPr>
          <w:rFonts w:eastAsia="SimSun"/>
          <w:szCs w:val="18"/>
          <w:lang w:val="fr-FR" w:eastAsia="zh-CN"/>
        </w:rPr>
      </w:pPr>
      <w:r w:rsidRPr="00163F3E">
        <w:rPr>
          <w:rFonts w:eastAsia="SimSun"/>
        </w:rPr>
        <w:t>21.</w:t>
      </w:r>
      <w:r w:rsidRPr="00163F3E">
        <w:rPr>
          <w:rFonts w:eastAsia="SimSun"/>
        </w:rPr>
        <w:tab/>
        <w:t>Donner des informations sur les mesures prises par l</w:t>
      </w:r>
      <w:r w:rsidR="00D14FFC">
        <w:rPr>
          <w:rFonts w:eastAsia="SimSun"/>
        </w:rPr>
        <w:t>’</w:t>
      </w:r>
      <w:r w:rsidRPr="00163F3E">
        <w:rPr>
          <w:rFonts w:eastAsia="SimSun"/>
        </w:rPr>
        <w:t>État partie, y compris les mesures temporaires spéciales, pour promouvoir l</w:t>
      </w:r>
      <w:r w:rsidR="00D14FFC">
        <w:rPr>
          <w:rFonts w:eastAsia="SimSun"/>
        </w:rPr>
        <w:t>’</w:t>
      </w:r>
      <w:r w:rsidRPr="00163F3E">
        <w:rPr>
          <w:rFonts w:eastAsia="SimSun"/>
        </w:rPr>
        <w:t xml:space="preserve">accès des femmes à </w:t>
      </w:r>
      <w:r w:rsidRPr="009714C4">
        <w:t>l</w:t>
      </w:r>
      <w:r w:rsidR="00D14FFC">
        <w:t>’</w:t>
      </w:r>
      <w:r w:rsidRPr="009714C4">
        <w:t>emploi</w:t>
      </w:r>
      <w:r w:rsidRPr="00163F3E">
        <w:rPr>
          <w:rFonts w:eastAsia="SimSun"/>
        </w:rPr>
        <w:t>, en particulier aux postes de responsabilité</w:t>
      </w:r>
      <w:r w:rsidR="00D14FFC">
        <w:rPr>
          <w:rFonts w:eastAsia="SimSun"/>
        </w:rPr>
        <w:t>,</w:t>
      </w:r>
      <w:r w:rsidRPr="00163F3E">
        <w:rPr>
          <w:rFonts w:eastAsia="SimSun"/>
        </w:rPr>
        <w:t xml:space="preserve"> tant dans le secteur public que privé (par. 83 du rapport), et pour mettre un terme à la ségrégation verticale et horizontale </w:t>
      </w:r>
      <w:r w:rsidR="00D14FFC">
        <w:rPr>
          <w:rFonts w:eastAsia="SimSun"/>
        </w:rPr>
        <w:t>sur</w:t>
      </w:r>
      <w:r w:rsidRPr="00163F3E">
        <w:rPr>
          <w:rFonts w:eastAsia="SimSun"/>
        </w:rPr>
        <w:t xml:space="preserve"> le marché du travail. Préciser s</w:t>
      </w:r>
      <w:r w:rsidR="00D14FFC">
        <w:rPr>
          <w:rFonts w:eastAsia="SimSun"/>
        </w:rPr>
        <w:t>’</w:t>
      </w:r>
      <w:r w:rsidRPr="00163F3E">
        <w:rPr>
          <w:rFonts w:eastAsia="SimSun"/>
        </w:rPr>
        <w:t>il existe des écarts de salaires entre les hommes et les femmes dans le</w:t>
      </w:r>
      <w:r w:rsidR="00D14FFC">
        <w:rPr>
          <w:rFonts w:eastAsia="SimSun"/>
        </w:rPr>
        <w:t>s</w:t>
      </w:r>
      <w:r w:rsidRPr="00163F3E">
        <w:rPr>
          <w:rFonts w:eastAsia="SimSun"/>
        </w:rPr>
        <w:t xml:space="preserve"> secteur</w:t>
      </w:r>
      <w:r w:rsidR="00D14FFC">
        <w:rPr>
          <w:rFonts w:eastAsia="SimSun"/>
        </w:rPr>
        <w:t>s</w:t>
      </w:r>
      <w:r w:rsidRPr="00163F3E">
        <w:rPr>
          <w:rFonts w:eastAsia="SimSun"/>
        </w:rPr>
        <w:t xml:space="preserve"> public ou privé, et indiquer</w:t>
      </w:r>
      <w:r w:rsidR="00CF0102">
        <w:rPr>
          <w:rFonts w:eastAsia="SimSun"/>
        </w:rPr>
        <w:t>, le cas échéant,</w:t>
      </w:r>
      <w:r w:rsidRPr="00163F3E">
        <w:rPr>
          <w:rFonts w:eastAsia="SimSun"/>
        </w:rPr>
        <w:t xml:space="preserve"> toute mesure visant à réduire ces écarts (</w:t>
      </w:r>
      <w:r w:rsidRPr="00163F3E">
        <w:rPr>
          <w:rFonts w:eastAsia="SimSun"/>
          <w:szCs w:val="18"/>
          <w:lang w:val="fr-FR" w:eastAsia="zh-CN"/>
        </w:rPr>
        <w:t>CEDAW/C/KWT/CO/2, par. 73).</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22.</w:t>
      </w:r>
      <w:r w:rsidRPr="00163F3E">
        <w:rPr>
          <w:rFonts w:eastAsia="SimSun"/>
          <w:szCs w:val="18"/>
          <w:lang w:val="fr-FR" w:eastAsia="zh-CN"/>
        </w:rPr>
        <w:tab/>
        <w:t>Donner des informations sur les initiatives prises pour lutter contre l</w:t>
      </w:r>
      <w:r w:rsidR="00D14FFC">
        <w:rPr>
          <w:rFonts w:eastAsia="SimSun"/>
          <w:szCs w:val="18"/>
          <w:lang w:val="fr-FR" w:eastAsia="zh-CN"/>
        </w:rPr>
        <w:t>’</w:t>
      </w:r>
      <w:r w:rsidRPr="00163F3E">
        <w:rPr>
          <w:rFonts w:eastAsia="SimSun"/>
          <w:szCs w:val="18"/>
          <w:lang w:val="fr-FR" w:eastAsia="zh-CN"/>
        </w:rPr>
        <w:t xml:space="preserve">exploitation des femmes et des filles étrangères employées comme </w:t>
      </w:r>
      <w:r w:rsidRPr="009714C4">
        <w:t>domestiques</w:t>
      </w:r>
      <w:r w:rsidRPr="00163F3E">
        <w:rPr>
          <w:rFonts w:eastAsia="SimSun"/>
          <w:szCs w:val="18"/>
          <w:lang w:val="fr-FR" w:eastAsia="zh-CN"/>
        </w:rPr>
        <w:t xml:space="preserve">, en indiquant les mesures visant à les protéger des violences et de la maltraitance infligées par leurs employeurs et à faire respecter leur droit à un salaire minimum approprié, à des périodes de repos, à des conditions de travail sécurisées, à la liberté de se syndiquer pour </w:t>
      </w:r>
      <w:r w:rsidR="00D14FFC">
        <w:rPr>
          <w:rFonts w:eastAsia="SimSun"/>
          <w:szCs w:val="18"/>
          <w:lang w:val="fr-FR" w:eastAsia="zh-CN"/>
        </w:rPr>
        <w:t>participer à</w:t>
      </w:r>
      <w:r w:rsidRPr="00163F3E">
        <w:rPr>
          <w:rFonts w:eastAsia="SimSun"/>
          <w:szCs w:val="18"/>
          <w:lang w:val="fr-FR" w:eastAsia="zh-CN"/>
        </w:rPr>
        <w:t xml:space="preserve"> des négociations collectives et</w:t>
      </w:r>
      <w:r w:rsidR="00D14FFC">
        <w:rPr>
          <w:rFonts w:eastAsia="SimSun"/>
          <w:szCs w:val="18"/>
          <w:lang w:val="fr-FR" w:eastAsia="zh-CN"/>
        </w:rPr>
        <w:t xml:space="preserve"> à la liberté</w:t>
      </w:r>
      <w:r w:rsidRPr="00163F3E">
        <w:rPr>
          <w:rFonts w:eastAsia="SimSun"/>
          <w:szCs w:val="18"/>
          <w:lang w:val="fr-FR" w:eastAsia="zh-CN"/>
        </w:rPr>
        <w:t xml:space="preserve"> de changer d</w:t>
      </w:r>
      <w:r w:rsidR="00D14FFC">
        <w:rPr>
          <w:rFonts w:eastAsia="SimSun"/>
          <w:szCs w:val="18"/>
          <w:lang w:val="fr-FR" w:eastAsia="zh-CN"/>
        </w:rPr>
        <w:t>’</w:t>
      </w:r>
      <w:r w:rsidRPr="00163F3E">
        <w:rPr>
          <w:rFonts w:eastAsia="SimSun"/>
          <w:szCs w:val="18"/>
          <w:lang w:val="fr-FR" w:eastAsia="zh-CN"/>
        </w:rPr>
        <w:t>employeur sans avoir à demander la permission à leur parrain (par.</w:t>
      </w:r>
      <w:r w:rsidR="00D14FFC">
        <w:rPr>
          <w:rFonts w:eastAsia="SimSun"/>
          <w:szCs w:val="18"/>
          <w:lang w:val="fr-FR" w:eastAsia="zh-CN"/>
        </w:rPr>
        <w:t xml:space="preserve"> </w:t>
      </w:r>
      <w:r w:rsidRPr="00163F3E">
        <w:rPr>
          <w:rFonts w:eastAsia="SimSun"/>
          <w:szCs w:val="18"/>
          <w:lang w:val="fr-FR" w:eastAsia="zh-CN"/>
        </w:rPr>
        <w:t>64 du rapport; CEDAW/C/KWT/CO/2, par. 77)</w:t>
      </w:r>
      <w:r w:rsidR="000569F3">
        <w:rPr>
          <w:rStyle w:val="FootnoteReference"/>
          <w:rFonts w:eastAsia="SimSun"/>
          <w:szCs w:val="18"/>
          <w:lang w:val="fr-FR" w:eastAsia="zh-CN"/>
        </w:rPr>
        <w:footnoteReference w:id="6"/>
      </w:r>
      <w:r w:rsidRPr="00163F3E">
        <w:rPr>
          <w:rFonts w:eastAsia="SimSun"/>
          <w:szCs w:val="18"/>
          <w:lang w:val="fr-FR" w:eastAsia="zh-CN"/>
        </w:rPr>
        <w:t>.</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23.</w:t>
      </w:r>
      <w:r w:rsidRPr="00163F3E">
        <w:rPr>
          <w:rFonts w:eastAsia="SimSun"/>
          <w:szCs w:val="18"/>
          <w:lang w:val="fr-FR" w:eastAsia="zh-CN"/>
        </w:rPr>
        <w:tab/>
        <w:t>L</w:t>
      </w:r>
      <w:r w:rsidR="00D14FFC">
        <w:rPr>
          <w:rFonts w:eastAsia="SimSun"/>
          <w:szCs w:val="18"/>
          <w:lang w:val="fr-FR" w:eastAsia="zh-CN"/>
        </w:rPr>
        <w:t>’</w:t>
      </w:r>
      <w:r w:rsidRPr="00163F3E">
        <w:rPr>
          <w:rFonts w:eastAsia="SimSun"/>
          <w:szCs w:val="18"/>
          <w:lang w:val="fr-FR" w:eastAsia="zh-CN"/>
        </w:rPr>
        <w:t>État partie envisage-t-il d</w:t>
      </w:r>
      <w:r w:rsidR="00D14FFC">
        <w:rPr>
          <w:rFonts w:eastAsia="SimSun"/>
          <w:szCs w:val="18"/>
          <w:lang w:val="fr-FR" w:eastAsia="zh-CN"/>
        </w:rPr>
        <w:t>’</w:t>
      </w:r>
      <w:r w:rsidRPr="00163F3E">
        <w:rPr>
          <w:rFonts w:eastAsia="SimSun"/>
          <w:szCs w:val="18"/>
          <w:lang w:val="fr-FR" w:eastAsia="zh-CN"/>
        </w:rPr>
        <w:t xml:space="preserve">adopter une législation spécifique </w:t>
      </w:r>
      <w:r w:rsidR="00D14FFC">
        <w:rPr>
          <w:rFonts w:eastAsia="SimSun"/>
          <w:szCs w:val="18"/>
          <w:lang w:val="fr-FR" w:eastAsia="zh-CN"/>
        </w:rPr>
        <w:t>sur le</w:t>
      </w:r>
      <w:r w:rsidRPr="00163F3E">
        <w:rPr>
          <w:rFonts w:eastAsia="SimSun"/>
          <w:szCs w:val="18"/>
          <w:lang w:val="fr-FR" w:eastAsia="zh-CN"/>
        </w:rPr>
        <w:t xml:space="preserve"> harcèlement sexuel sur le lieu de travail?</w:t>
      </w:r>
    </w:p>
    <w:p w:rsidR="009714C4" w:rsidRPr="00163F3E" w:rsidRDefault="009714C4" w:rsidP="009714C4">
      <w:pPr>
        <w:pStyle w:val="H23G"/>
        <w:rPr>
          <w:rFonts w:eastAsia="SimSun"/>
          <w:lang w:val="fr-FR" w:eastAsia="zh-CN"/>
        </w:rPr>
      </w:pPr>
      <w:r>
        <w:rPr>
          <w:rFonts w:eastAsia="SimSun"/>
          <w:lang w:val="fr-FR" w:eastAsia="zh-CN"/>
        </w:rPr>
        <w:tab/>
      </w:r>
      <w:r>
        <w:rPr>
          <w:rFonts w:eastAsia="SimSun"/>
          <w:lang w:val="fr-FR" w:eastAsia="zh-CN"/>
        </w:rPr>
        <w:tab/>
      </w:r>
      <w:r w:rsidRPr="00163F3E">
        <w:rPr>
          <w:rFonts w:eastAsia="SimSun"/>
          <w:lang w:val="fr-FR" w:eastAsia="zh-CN"/>
        </w:rPr>
        <w:t>Santé</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24.</w:t>
      </w:r>
      <w:r w:rsidRPr="00163F3E">
        <w:rPr>
          <w:rFonts w:eastAsia="SimSun"/>
          <w:szCs w:val="18"/>
          <w:lang w:val="fr-FR" w:eastAsia="zh-CN"/>
        </w:rPr>
        <w:tab/>
        <w:t>Indiquer si l</w:t>
      </w:r>
      <w:r w:rsidR="00D14FFC">
        <w:rPr>
          <w:rFonts w:eastAsia="SimSun"/>
          <w:szCs w:val="18"/>
          <w:lang w:val="fr-FR" w:eastAsia="zh-CN"/>
        </w:rPr>
        <w:t>’</w:t>
      </w:r>
      <w:r w:rsidRPr="00163F3E">
        <w:rPr>
          <w:rFonts w:eastAsia="SimSun"/>
          <w:szCs w:val="18"/>
          <w:lang w:val="fr-FR" w:eastAsia="zh-CN"/>
        </w:rPr>
        <w:t>État partie a adopté des mesures pour revoir sa législation sur l</w:t>
      </w:r>
      <w:r w:rsidR="00D14FFC">
        <w:rPr>
          <w:rFonts w:eastAsia="SimSun"/>
          <w:szCs w:val="18"/>
          <w:lang w:val="fr-FR" w:eastAsia="zh-CN"/>
        </w:rPr>
        <w:t>’</w:t>
      </w:r>
      <w:r w:rsidRPr="00163F3E">
        <w:rPr>
          <w:rFonts w:eastAsia="SimSun"/>
          <w:szCs w:val="18"/>
          <w:lang w:val="fr-FR" w:eastAsia="zh-CN"/>
        </w:rPr>
        <w:t xml:space="preserve">avortement afin de légaliser cette pratique pour </w:t>
      </w:r>
      <w:r w:rsidR="00D14FFC">
        <w:rPr>
          <w:rFonts w:eastAsia="SimSun"/>
          <w:szCs w:val="18"/>
          <w:lang w:val="fr-FR" w:eastAsia="zh-CN"/>
        </w:rPr>
        <w:t>d’autres</w:t>
      </w:r>
      <w:r w:rsidRPr="00163F3E">
        <w:rPr>
          <w:rFonts w:eastAsia="SimSun"/>
          <w:szCs w:val="18"/>
          <w:lang w:val="fr-FR" w:eastAsia="zh-CN"/>
        </w:rPr>
        <w:t xml:space="preserve"> motifs</w:t>
      </w:r>
      <w:r w:rsidR="00D14FFC">
        <w:rPr>
          <w:rFonts w:eastAsia="SimSun"/>
          <w:szCs w:val="18"/>
          <w:lang w:val="fr-FR" w:eastAsia="zh-CN"/>
        </w:rPr>
        <w:t xml:space="preserve"> que la mise en danger de la vie de la mère, </w:t>
      </w:r>
      <w:r w:rsidRPr="00163F3E">
        <w:rPr>
          <w:rFonts w:eastAsia="SimSun"/>
          <w:szCs w:val="18"/>
          <w:lang w:val="fr-FR" w:eastAsia="zh-CN"/>
        </w:rPr>
        <w:t xml:space="preserve"> tels que le viol ou un </w:t>
      </w:r>
      <w:r w:rsidRPr="009714C4">
        <w:t>avis</w:t>
      </w:r>
      <w:r w:rsidRPr="00163F3E">
        <w:rPr>
          <w:rFonts w:eastAsia="SimSun"/>
          <w:szCs w:val="18"/>
          <w:lang w:val="fr-FR" w:eastAsia="zh-CN"/>
        </w:rPr>
        <w:t xml:space="preserve"> médical ou social allant dans ce sens. Quelles mesures concrètes ont été prises pour élaborer un programme sur la santé de</w:t>
      </w:r>
      <w:r w:rsidR="00D14FFC">
        <w:rPr>
          <w:rFonts w:eastAsia="SimSun"/>
          <w:szCs w:val="18"/>
          <w:lang w:val="fr-FR" w:eastAsia="zh-CN"/>
        </w:rPr>
        <w:t xml:space="preserve"> la</w:t>
      </w:r>
      <w:r w:rsidRPr="00163F3E">
        <w:rPr>
          <w:rFonts w:eastAsia="SimSun"/>
          <w:szCs w:val="18"/>
          <w:lang w:val="fr-FR" w:eastAsia="zh-CN"/>
        </w:rPr>
        <w:t xml:space="preserve"> sexualité et de </w:t>
      </w:r>
      <w:r w:rsidR="00D14FFC">
        <w:rPr>
          <w:rFonts w:eastAsia="SimSun"/>
          <w:szCs w:val="18"/>
          <w:lang w:val="fr-FR" w:eastAsia="zh-CN"/>
        </w:rPr>
        <w:t>la procréation</w:t>
      </w:r>
      <w:r w:rsidRPr="00163F3E">
        <w:rPr>
          <w:rFonts w:eastAsia="SimSun"/>
          <w:szCs w:val="18"/>
          <w:lang w:val="fr-FR" w:eastAsia="zh-CN"/>
        </w:rPr>
        <w:t>, ainsi qu</w:t>
      </w:r>
      <w:r w:rsidR="00D14FFC">
        <w:rPr>
          <w:rFonts w:eastAsia="SimSun"/>
          <w:szCs w:val="18"/>
          <w:lang w:val="fr-FR" w:eastAsia="zh-CN"/>
        </w:rPr>
        <w:t>’</w:t>
      </w:r>
      <w:r w:rsidRPr="00163F3E">
        <w:rPr>
          <w:rFonts w:eastAsia="SimSun"/>
          <w:szCs w:val="18"/>
          <w:lang w:val="fr-FR" w:eastAsia="zh-CN"/>
        </w:rPr>
        <w:t xml:space="preserve">un programme </w:t>
      </w:r>
      <w:r w:rsidR="00D14FFC">
        <w:rPr>
          <w:rFonts w:eastAsia="SimSun"/>
          <w:szCs w:val="18"/>
          <w:lang w:val="fr-FR" w:eastAsia="zh-CN"/>
        </w:rPr>
        <w:t xml:space="preserve">formel </w:t>
      </w:r>
      <w:r w:rsidRPr="00163F3E">
        <w:rPr>
          <w:rFonts w:eastAsia="SimSun"/>
          <w:szCs w:val="18"/>
          <w:lang w:val="fr-FR" w:eastAsia="zh-CN"/>
        </w:rPr>
        <w:t xml:space="preserve">de </w:t>
      </w:r>
      <w:r w:rsidR="00D14FFC">
        <w:rPr>
          <w:rFonts w:eastAsia="SimSun"/>
          <w:szCs w:val="18"/>
          <w:lang w:val="fr-FR" w:eastAsia="zh-CN"/>
        </w:rPr>
        <w:t>planification de la famille</w:t>
      </w:r>
      <w:r w:rsidRPr="00163F3E">
        <w:rPr>
          <w:rFonts w:eastAsia="SimSun"/>
          <w:szCs w:val="18"/>
          <w:lang w:val="fr-FR" w:eastAsia="zh-CN"/>
        </w:rPr>
        <w:t>.</w:t>
      </w:r>
    </w:p>
    <w:p w:rsidR="009714C4" w:rsidRPr="00163F3E" w:rsidRDefault="009714C4" w:rsidP="009714C4">
      <w:pPr>
        <w:pStyle w:val="H23G"/>
        <w:rPr>
          <w:rFonts w:eastAsia="SimSun"/>
        </w:rPr>
      </w:pPr>
      <w:r>
        <w:rPr>
          <w:rFonts w:eastAsia="SimSun"/>
        </w:rPr>
        <w:tab/>
      </w:r>
      <w:r>
        <w:rPr>
          <w:rFonts w:eastAsia="SimSun"/>
        </w:rPr>
        <w:tab/>
      </w:r>
      <w:r w:rsidRPr="00163F3E">
        <w:rPr>
          <w:rFonts w:eastAsia="SimSun"/>
        </w:rPr>
        <w:t xml:space="preserve">Femmes appartenant à des catégories défavorisées </w:t>
      </w:r>
    </w:p>
    <w:p w:rsidR="009714C4" w:rsidRPr="00163F3E" w:rsidRDefault="009714C4" w:rsidP="009714C4">
      <w:pPr>
        <w:pStyle w:val="SingleTxtG"/>
        <w:rPr>
          <w:rFonts w:eastAsia="SimSun"/>
        </w:rPr>
      </w:pPr>
      <w:r w:rsidRPr="00163F3E">
        <w:rPr>
          <w:rFonts w:eastAsia="SimSun"/>
        </w:rPr>
        <w:t>25.</w:t>
      </w:r>
      <w:r w:rsidRPr="00163F3E">
        <w:rPr>
          <w:rFonts w:eastAsia="SimSun"/>
        </w:rPr>
        <w:tab/>
        <w:t>Indiquer si l</w:t>
      </w:r>
      <w:r w:rsidR="00D14FFC">
        <w:rPr>
          <w:rFonts w:eastAsia="SimSun"/>
        </w:rPr>
        <w:t>’</w:t>
      </w:r>
      <w:r w:rsidRPr="00163F3E">
        <w:rPr>
          <w:rFonts w:eastAsia="SimSun"/>
        </w:rPr>
        <w:t xml:space="preserve">État partie prend des mesures, y compris des mesures temporaires spéciales, pour garantir la gratuité de </w:t>
      </w:r>
      <w:r w:rsidR="00D14FFC">
        <w:rPr>
          <w:rFonts w:eastAsia="SimSun"/>
        </w:rPr>
        <w:t>l’enseignement</w:t>
      </w:r>
      <w:r w:rsidRPr="00163F3E">
        <w:rPr>
          <w:rFonts w:eastAsia="SimSun"/>
        </w:rPr>
        <w:t xml:space="preserve">, des soins de santé et des </w:t>
      </w:r>
      <w:r w:rsidR="00D14FFC">
        <w:t>attestations</w:t>
      </w:r>
      <w:r w:rsidRPr="00163F3E">
        <w:rPr>
          <w:rFonts w:eastAsia="SimSun"/>
        </w:rPr>
        <w:t xml:space="preserve"> de naissance pour les femmes et les filles apatrides (</w:t>
      </w:r>
      <w:r w:rsidR="00D14FFC">
        <w:rPr>
          <w:rFonts w:eastAsia="SimSun"/>
          <w:i/>
        </w:rPr>
        <w:t>Bidouns</w:t>
      </w:r>
      <w:r w:rsidRPr="00163F3E">
        <w:rPr>
          <w:rFonts w:eastAsia="SimSun"/>
        </w:rPr>
        <w:t>) (par. 7, 8 et 24 du rapport).</w:t>
      </w:r>
    </w:p>
    <w:p w:rsidR="009714C4" w:rsidRPr="00163F3E" w:rsidRDefault="009714C4" w:rsidP="009714C4">
      <w:pPr>
        <w:pStyle w:val="SingleTxtG"/>
        <w:rPr>
          <w:rFonts w:eastAsia="SimSun"/>
        </w:rPr>
      </w:pPr>
      <w:r w:rsidRPr="00163F3E">
        <w:rPr>
          <w:rFonts w:eastAsia="SimSun"/>
        </w:rPr>
        <w:t>26.</w:t>
      </w:r>
      <w:r w:rsidRPr="00163F3E">
        <w:rPr>
          <w:rFonts w:eastAsia="SimSun"/>
        </w:rPr>
        <w:tab/>
        <w:t>Indiquer les mesures concrètes, y compris les mesures temporaires spéciales, prises par l</w:t>
      </w:r>
      <w:r w:rsidR="00D14FFC">
        <w:rPr>
          <w:rFonts w:eastAsia="SimSun"/>
        </w:rPr>
        <w:t>’</w:t>
      </w:r>
      <w:r w:rsidRPr="00163F3E">
        <w:rPr>
          <w:rFonts w:eastAsia="SimSun"/>
        </w:rPr>
        <w:t>État partie pour promouvoir l</w:t>
      </w:r>
      <w:r w:rsidR="00D14FFC">
        <w:rPr>
          <w:rFonts w:eastAsia="SimSun"/>
        </w:rPr>
        <w:t>’</w:t>
      </w:r>
      <w:r w:rsidRPr="00163F3E">
        <w:rPr>
          <w:rFonts w:eastAsia="SimSun"/>
        </w:rPr>
        <w:t xml:space="preserve">accès </w:t>
      </w:r>
      <w:r w:rsidR="00D14FFC">
        <w:rPr>
          <w:rFonts w:eastAsia="SimSun"/>
        </w:rPr>
        <w:t>des femmes et des filles handicapées à l’</w:t>
      </w:r>
      <w:r w:rsidRPr="00163F3E">
        <w:rPr>
          <w:rFonts w:eastAsia="SimSun"/>
        </w:rPr>
        <w:t>enseignement ordinaire (par. 8 du rapport), à l</w:t>
      </w:r>
      <w:r w:rsidR="00D14FFC">
        <w:rPr>
          <w:rFonts w:eastAsia="SimSun"/>
        </w:rPr>
        <w:t>’</w:t>
      </w:r>
      <w:r w:rsidRPr="00163F3E">
        <w:rPr>
          <w:rFonts w:eastAsia="SimSun"/>
        </w:rPr>
        <w:t>emplo</w:t>
      </w:r>
      <w:r w:rsidR="00CF0102">
        <w:rPr>
          <w:rFonts w:eastAsia="SimSun"/>
        </w:rPr>
        <w:t>i, et aux activités culturelles.</w:t>
      </w:r>
    </w:p>
    <w:p w:rsidR="009714C4" w:rsidRPr="00163F3E" w:rsidRDefault="009714C4" w:rsidP="009714C4">
      <w:pPr>
        <w:pStyle w:val="SingleTxtG"/>
        <w:rPr>
          <w:rFonts w:eastAsia="SimSun"/>
        </w:rPr>
      </w:pPr>
      <w:r w:rsidRPr="00163F3E">
        <w:rPr>
          <w:rFonts w:eastAsia="SimSun"/>
        </w:rPr>
        <w:t>27.</w:t>
      </w:r>
      <w:r w:rsidRPr="00163F3E">
        <w:rPr>
          <w:rFonts w:eastAsia="SimSun"/>
        </w:rPr>
        <w:tab/>
        <w:t>Donner des informations sur toute mesure adoptée ou envisagée pour régulariser la situation des femmes et des filles réfugiées dont le statut a été reconnu par le HCR afin qu</w:t>
      </w:r>
      <w:r w:rsidR="00D14FFC">
        <w:rPr>
          <w:rFonts w:eastAsia="SimSun"/>
        </w:rPr>
        <w:t>’</w:t>
      </w:r>
      <w:r w:rsidRPr="00163F3E">
        <w:rPr>
          <w:rFonts w:eastAsia="SimSun"/>
        </w:rPr>
        <w:t xml:space="preserve">elles puissent </w:t>
      </w:r>
      <w:r w:rsidR="00D14FFC">
        <w:rPr>
          <w:rFonts w:eastAsia="SimSun"/>
        </w:rPr>
        <w:t>jouir</w:t>
      </w:r>
      <w:r w:rsidRPr="00163F3E">
        <w:rPr>
          <w:rFonts w:eastAsia="SimSun"/>
        </w:rPr>
        <w:t xml:space="preserve"> de leurs droits fondamentaux, et qu</w:t>
      </w:r>
      <w:r w:rsidR="00D14FFC">
        <w:rPr>
          <w:rFonts w:eastAsia="SimSun"/>
        </w:rPr>
        <w:t>’</w:t>
      </w:r>
      <w:r w:rsidRPr="00163F3E">
        <w:rPr>
          <w:rFonts w:eastAsia="SimSun"/>
        </w:rPr>
        <w:t xml:space="preserve">elles aient notamment accès à </w:t>
      </w:r>
      <w:r w:rsidR="00D14FFC">
        <w:rPr>
          <w:rFonts w:eastAsia="SimSun"/>
        </w:rPr>
        <w:t>l’enseignement</w:t>
      </w:r>
      <w:r w:rsidRPr="00163F3E">
        <w:rPr>
          <w:rFonts w:eastAsia="SimSun"/>
        </w:rPr>
        <w:t xml:space="preserve"> </w:t>
      </w:r>
      <w:r w:rsidRPr="009714C4">
        <w:t>et</w:t>
      </w:r>
      <w:r w:rsidRPr="00163F3E">
        <w:rPr>
          <w:rFonts w:eastAsia="SimSun"/>
        </w:rPr>
        <w:t xml:space="preserve"> aux soins de santé. À cet égard, indiquer si l</w:t>
      </w:r>
      <w:r w:rsidR="00D14FFC">
        <w:rPr>
          <w:rFonts w:eastAsia="SimSun"/>
        </w:rPr>
        <w:t>’</w:t>
      </w:r>
      <w:r w:rsidRPr="00163F3E">
        <w:rPr>
          <w:rFonts w:eastAsia="SimSun"/>
        </w:rPr>
        <w:t>État partie envisage d</w:t>
      </w:r>
      <w:r w:rsidR="00D14FFC">
        <w:rPr>
          <w:rFonts w:eastAsia="SimSun"/>
        </w:rPr>
        <w:t>’</w:t>
      </w:r>
      <w:r w:rsidRPr="00163F3E">
        <w:rPr>
          <w:rFonts w:eastAsia="SimSun"/>
        </w:rPr>
        <w:t>adhérer à la Convention de 1951 relative au statut des réfugiés  et au Protocole y relatif</w:t>
      </w:r>
      <w:r w:rsidR="00D14FFC">
        <w:rPr>
          <w:rFonts w:eastAsia="SimSun"/>
        </w:rPr>
        <w:t xml:space="preserve"> </w:t>
      </w:r>
      <w:r w:rsidR="00D14FFC" w:rsidRPr="00163F3E">
        <w:rPr>
          <w:rFonts w:eastAsia="SimSun"/>
        </w:rPr>
        <w:t>de 1967</w:t>
      </w:r>
      <w:r w:rsidRPr="00163F3E">
        <w:rPr>
          <w:rFonts w:eastAsia="SimSun"/>
        </w:rPr>
        <w:t>.</w:t>
      </w:r>
    </w:p>
    <w:p w:rsidR="009714C4" w:rsidRPr="009714C4" w:rsidRDefault="009714C4" w:rsidP="009714C4">
      <w:pPr>
        <w:pStyle w:val="H23G"/>
        <w:rPr>
          <w:rFonts w:eastAsia="SimSun"/>
        </w:rPr>
      </w:pPr>
      <w:r>
        <w:rPr>
          <w:rFonts w:eastAsia="SimSun"/>
        </w:rPr>
        <w:tab/>
      </w:r>
      <w:r>
        <w:rPr>
          <w:rFonts w:eastAsia="SimSun"/>
        </w:rPr>
        <w:tab/>
      </w:r>
      <w:r w:rsidRPr="00163F3E">
        <w:rPr>
          <w:rFonts w:eastAsia="SimSun"/>
        </w:rPr>
        <w:t>Égalité devant la loi</w:t>
      </w:r>
    </w:p>
    <w:p w:rsidR="009714C4" w:rsidRPr="00163F3E" w:rsidRDefault="009714C4" w:rsidP="009714C4">
      <w:pPr>
        <w:pStyle w:val="SingleTxtG"/>
        <w:rPr>
          <w:rFonts w:eastAsia="SimSun"/>
        </w:rPr>
      </w:pPr>
      <w:r w:rsidRPr="00163F3E">
        <w:rPr>
          <w:rFonts w:eastAsia="SimSun"/>
        </w:rPr>
        <w:t>28.</w:t>
      </w:r>
      <w:r w:rsidRPr="00163F3E">
        <w:rPr>
          <w:rFonts w:eastAsia="SimSun"/>
        </w:rPr>
        <w:tab/>
        <w:t xml:space="preserve">Quelles mesures </w:t>
      </w:r>
      <w:r w:rsidR="00D14FFC">
        <w:rPr>
          <w:rFonts w:eastAsia="SimSun"/>
        </w:rPr>
        <w:t>sont</w:t>
      </w:r>
      <w:r w:rsidRPr="00163F3E">
        <w:rPr>
          <w:rFonts w:eastAsia="SimSun"/>
        </w:rPr>
        <w:t xml:space="preserve"> prises </w:t>
      </w:r>
      <w:r w:rsidR="00D14FFC">
        <w:rPr>
          <w:rFonts w:eastAsia="SimSun"/>
        </w:rPr>
        <w:t xml:space="preserve">par l’État partie </w:t>
      </w:r>
      <w:r w:rsidRPr="00163F3E">
        <w:rPr>
          <w:rFonts w:eastAsia="SimSun"/>
        </w:rPr>
        <w:t>pour garantir que le témoignage d</w:t>
      </w:r>
      <w:r w:rsidR="00D14FFC">
        <w:rPr>
          <w:rFonts w:eastAsia="SimSun"/>
        </w:rPr>
        <w:t>’</w:t>
      </w:r>
      <w:r w:rsidRPr="00163F3E">
        <w:rPr>
          <w:rFonts w:eastAsia="SimSun"/>
        </w:rPr>
        <w:t>une femme ait le même poids que celui d</w:t>
      </w:r>
      <w:r w:rsidR="00D14FFC">
        <w:rPr>
          <w:rFonts w:eastAsia="SimSun"/>
        </w:rPr>
        <w:t>’</w:t>
      </w:r>
      <w:r w:rsidRPr="00163F3E">
        <w:rPr>
          <w:rFonts w:eastAsia="SimSun"/>
        </w:rPr>
        <w:t xml:space="preserve">un homme </w:t>
      </w:r>
      <w:r w:rsidR="00D14FFC">
        <w:rPr>
          <w:rFonts w:eastAsia="SimSun"/>
        </w:rPr>
        <w:t xml:space="preserve">dans les procédures </w:t>
      </w:r>
      <w:r w:rsidRPr="00163F3E">
        <w:rPr>
          <w:rFonts w:eastAsia="SimSun"/>
        </w:rPr>
        <w:t xml:space="preserve">devant les tribunaux </w:t>
      </w:r>
      <w:r w:rsidR="00CF0102">
        <w:rPr>
          <w:rFonts w:eastAsia="SimSun"/>
        </w:rPr>
        <w:t>chargés des affaires familiales</w:t>
      </w:r>
      <w:r w:rsidRPr="00163F3E">
        <w:rPr>
          <w:rFonts w:eastAsia="SimSun"/>
        </w:rPr>
        <w:t xml:space="preserve"> où</w:t>
      </w:r>
      <w:r w:rsidR="00D14FFC">
        <w:rPr>
          <w:rFonts w:eastAsia="SimSun"/>
        </w:rPr>
        <w:t>,</w:t>
      </w:r>
      <w:r w:rsidRPr="00163F3E">
        <w:rPr>
          <w:rFonts w:eastAsia="SimSun"/>
        </w:rPr>
        <w:t xml:space="preserve"> actuellement, le témoignage d</w:t>
      </w:r>
      <w:r w:rsidR="00D14FFC">
        <w:rPr>
          <w:rFonts w:eastAsia="SimSun"/>
        </w:rPr>
        <w:t>’</w:t>
      </w:r>
      <w:r w:rsidRPr="00163F3E">
        <w:rPr>
          <w:rFonts w:eastAsia="SimSun"/>
        </w:rPr>
        <w:t>un homme vaut celui de deux femmes?</w:t>
      </w:r>
    </w:p>
    <w:p w:rsidR="009714C4" w:rsidRPr="00163F3E" w:rsidRDefault="009714C4" w:rsidP="009714C4">
      <w:pPr>
        <w:pStyle w:val="H23G"/>
        <w:rPr>
          <w:rFonts w:eastAsia="SimSun"/>
        </w:rPr>
      </w:pPr>
      <w:r>
        <w:rPr>
          <w:rFonts w:eastAsia="SimSun"/>
        </w:rPr>
        <w:tab/>
      </w:r>
      <w:r>
        <w:rPr>
          <w:rFonts w:eastAsia="SimSun"/>
        </w:rPr>
        <w:tab/>
      </w:r>
      <w:r w:rsidRPr="00163F3E">
        <w:rPr>
          <w:rFonts w:eastAsia="SimSun"/>
        </w:rPr>
        <w:t>Mariage et famille</w:t>
      </w:r>
    </w:p>
    <w:p w:rsidR="009714C4" w:rsidRPr="00163F3E" w:rsidRDefault="009714C4" w:rsidP="009714C4">
      <w:pPr>
        <w:pStyle w:val="SingleTxtG"/>
        <w:rPr>
          <w:rFonts w:eastAsia="SimSun"/>
          <w:szCs w:val="18"/>
          <w:lang w:val="fr-FR" w:eastAsia="zh-CN"/>
        </w:rPr>
      </w:pPr>
      <w:r w:rsidRPr="00163F3E">
        <w:rPr>
          <w:rFonts w:eastAsia="SimSun"/>
        </w:rPr>
        <w:t>29.</w:t>
      </w:r>
      <w:r w:rsidRPr="00163F3E">
        <w:rPr>
          <w:rFonts w:eastAsia="SimSun"/>
        </w:rPr>
        <w:tab/>
        <w:t xml:space="preserve"> Indiquer les mesures </w:t>
      </w:r>
      <w:r w:rsidR="00D14FFC">
        <w:rPr>
          <w:rFonts w:eastAsia="SimSun"/>
        </w:rPr>
        <w:t>que prend</w:t>
      </w:r>
      <w:r w:rsidRPr="00163F3E">
        <w:rPr>
          <w:rFonts w:eastAsia="SimSun"/>
        </w:rPr>
        <w:t xml:space="preserve"> l</w:t>
      </w:r>
      <w:r w:rsidR="00D14FFC">
        <w:rPr>
          <w:rFonts w:eastAsia="SimSun"/>
        </w:rPr>
        <w:t>’</w:t>
      </w:r>
      <w:r w:rsidRPr="00163F3E">
        <w:rPr>
          <w:rFonts w:eastAsia="SimSun"/>
        </w:rPr>
        <w:t xml:space="preserve">État partie pour rendre conformes à la Convention les dispositions discriminatoires énoncées dans la loi </w:t>
      </w:r>
      <w:r w:rsidR="00D14FFC">
        <w:rPr>
          <w:rFonts w:eastAsia="SimSun"/>
        </w:rPr>
        <w:t>sur le</w:t>
      </w:r>
      <w:r w:rsidRPr="00163F3E">
        <w:rPr>
          <w:rFonts w:eastAsia="SimSun"/>
        </w:rPr>
        <w:t xml:space="preserve"> statut personnel, notamment </w:t>
      </w:r>
      <w:r w:rsidR="00D14FFC">
        <w:rPr>
          <w:rFonts w:eastAsia="SimSun"/>
        </w:rPr>
        <w:t xml:space="preserve">celles </w:t>
      </w:r>
      <w:r w:rsidRPr="00163F3E">
        <w:rPr>
          <w:rFonts w:eastAsia="SimSun"/>
        </w:rPr>
        <w:t>concernant l</w:t>
      </w:r>
      <w:r w:rsidR="00D14FFC">
        <w:rPr>
          <w:rFonts w:eastAsia="SimSun"/>
        </w:rPr>
        <w:t>’</w:t>
      </w:r>
      <w:r w:rsidRPr="00163F3E">
        <w:rPr>
          <w:rFonts w:eastAsia="SimSun"/>
        </w:rPr>
        <w:t xml:space="preserve">interdiction pour les femmes musulmanes </w:t>
      </w:r>
      <w:r w:rsidR="00D14FFC">
        <w:rPr>
          <w:rFonts w:eastAsia="SimSun"/>
        </w:rPr>
        <w:t>d’épouser</w:t>
      </w:r>
      <w:r w:rsidRPr="00163F3E">
        <w:rPr>
          <w:rFonts w:eastAsia="SimSun"/>
        </w:rPr>
        <w:t xml:space="preserve"> des non-</w:t>
      </w:r>
      <w:r w:rsidRPr="009714C4">
        <w:t>musulmans</w:t>
      </w:r>
      <w:r w:rsidRPr="00163F3E">
        <w:rPr>
          <w:rFonts w:eastAsia="SimSun"/>
        </w:rPr>
        <w:t>, les restrictions au droit des femmes au divorce (par. 112 du rapport), les restrictions au</w:t>
      </w:r>
      <w:r w:rsidR="00D14FFC">
        <w:rPr>
          <w:rFonts w:eastAsia="SimSun"/>
        </w:rPr>
        <w:t>x</w:t>
      </w:r>
      <w:r w:rsidRPr="00163F3E">
        <w:rPr>
          <w:rFonts w:eastAsia="SimSun"/>
        </w:rPr>
        <w:t xml:space="preserve"> droit</w:t>
      </w:r>
      <w:r w:rsidR="00D14FFC">
        <w:rPr>
          <w:rFonts w:eastAsia="SimSun"/>
        </w:rPr>
        <w:t>s</w:t>
      </w:r>
      <w:r w:rsidRPr="00163F3E">
        <w:rPr>
          <w:rFonts w:eastAsia="SimSun"/>
        </w:rPr>
        <w:t xml:space="preserve"> de succession des femmes sunnites qui doivent partager les biens dont elles ont hérité avec les parents de sexe masculin du défunt, et la possibilité donnée au mari de demander </w:t>
      </w:r>
      <w:r w:rsidR="00D14FFC">
        <w:rPr>
          <w:rFonts w:eastAsia="SimSun"/>
        </w:rPr>
        <w:t>qu’il soit interdit à sa femme</w:t>
      </w:r>
      <w:r w:rsidRPr="00163F3E">
        <w:rPr>
          <w:rFonts w:eastAsia="SimSun"/>
        </w:rPr>
        <w:t xml:space="preserve"> de voyager (</w:t>
      </w:r>
      <w:r w:rsidR="00D14FFC">
        <w:rPr>
          <w:rFonts w:eastAsia="SimSun"/>
          <w:szCs w:val="18"/>
          <w:lang w:val="fr-FR" w:eastAsia="zh-CN"/>
        </w:rPr>
        <w:t>CEDAW/C/KWT/CO/2, par. </w:t>
      </w:r>
      <w:r w:rsidRPr="00163F3E">
        <w:rPr>
          <w:rFonts w:eastAsia="SimSun"/>
          <w:szCs w:val="18"/>
          <w:lang w:val="fr-FR" w:eastAsia="zh-CN"/>
        </w:rPr>
        <w:t>66 et 67)?</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30.</w:t>
      </w:r>
      <w:r w:rsidRPr="00163F3E">
        <w:rPr>
          <w:rFonts w:eastAsia="SimSun"/>
          <w:szCs w:val="18"/>
          <w:lang w:val="fr-FR" w:eastAsia="zh-CN"/>
        </w:rPr>
        <w:tab/>
        <w:t>Indiquer si l</w:t>
      </w:r>
      <w:r w:rsidR="00D14FFC">
        <w:rPr>
          <w:rFonts w:eastAsia="SimSun"/>
          <w:szCs w:val="18"/>
          <w:lang w:val="fr-FR" w:eastAsia="zh-CN"/>
        </w:rPr>
        <w:t>’</w:t>
      </w:r>
      <w:r w:rsidRPr="00163F3E">
        <w:rPr>
          <w:rFonts w:eastAsia="SimSun"/>
          <w:szCs w:val="18"/>
          <w:lang w:val="fr-FR" w:eastAsia="zh-CN"/>
        </w:rPr>
        <w:t>État partie envisage de retirer sa réserve à l</w:t>
      </w:r>
      <w:r w:rsidR="00D14FFC">
        <w:rPr>
          <w:rFonts w:eastAsia="SimSun"/>
          <w:szCs w:val="18"/>
          <w:lang w:val="fr-FR" w:eastAsia="zh-CN"/>
        </w:rPr>
        <w:t>’</w:t>
      </w:r>
      <w:r w:rsidRPr="00163F3E">
        <w:rPr>
          <w:rFonts w:eastAsia="SimSun"/>
          <w:szCs w:val="18"/>
          <w:lang w:val="fr-FR" w:eastAsia="zh-CN"/>
        </w:rPr>
        <w:t xml:space="preserve">alinéa </w:t>
      </w:r>
      <w:r w:rsidRPr="00CF0102">
        <w:rPr>
          <w:rFonts w:eastAsia="SimSun"/>
          <w:i/>
          <w:szCs w:val="18"/>
          <w:lang w:val="fr-FR" w:eastAsia="zh-CN"/>
        </w:rPr>
        <w:t>f</w:t>
      </w:r>
      <w:r w:rsidRPr="00163F3E">
        <w:rPr>
          <w:rFonts w:eastAsia="SimSun"/>
          <w:szCs w:val="18"/>
          <w:lang w:val="fr-FR" w:eastAsia="zh-CN"/>
        </w:rPr>
        <w:t xml:space="preserve"> du paragraphe 1 de l</w:t>
      </w:r>
      <w:r w:rsidR="00D14FFC">
        <w:rPr>
          <w:rFonts w:eastAsia="SimSun"/>
          <w:szCs w:val="18"/>
          <w:lang w:val="fr-FR" w:eastAsia="zh-CN"/>
        </w:rPr>
        <w:t>’</w:t>
      </w:r>
      <w:r w:rsidRPr="00163F3E">
        <w:rPr>
          <w:rFonts w:eastAsia="SimSun"/>
          <w:szCs w:val="18"/>
          <w:lang w:val="fr-FR" w:eastAsia="zh-CN"/>
        </w:rPr>
        <w:t>article 16 de la Convention, comme l</w:t>
      </w:r>
      <w:r w:rsidR="00D14FFC">
        <w:rPr>
          <w:rFonts w:eastAsia="SimSun"/>
          <w:szCs w:val="18"/>
          <w:lang w:val="fr-FR" w:eastAsia="zh-CN"/>
        </w:rPr>
        <w:t>’</w:t>
      </w:r>
      <w:r w:rsidRPr="00163F3E">
        <w:rPr>
          <w:rFonts w:eastAsia="SimSun"/>
          <w:szCs w:val="18"/>
          <w:lang w:val="fr-FR" w:eastAsia="zh-CN"/>
        </w:rPr>
        <w:t xml:space="preserve">a recommandé le </w:t>
      </w:r>
      <w:r w:rsidRPr="009714C4">
        <w:t>Comité</w:t>
      </w:r>
      <w:r w:rsidRPr="00163F3E">
        <w:rPr>
          <w:rFonts w:eastAsia="SimSun"/>
          <w:szCs w:val="18"/>
          <w:lang w:val="fr-FR" w:eastAsia="zh-CN"/>
        </w:rPr>
        <w:t xml:space="preserve"> (</w:t>
      </w:r>
      <w:r w:rsidRPr="00163F3E">
        <w:rPr>
          <w:rFonts w:eastAsia="SimSun"/>
          <w:lang w:val="fr-FR"/>
        </w:rPr>
        <w:t>CEDAW/C/KWT/CO/2, par. 61)</w:t>
      </w:r>
      <w:r w:rsidRPr="00163F3E">
        <w:rPr>
          <w:rFonts w:eastAsia="SimSun"/>
          <w:szCs w:val="18"/>
          <w:lang w:val="fr-FR" w:eastAsia="zh-CN"/>
        </w:rPr>
        <w:t>.</w:t>
      </w:r>
    </w:p>
    <w:p w:rsidR="009714C4" w:rsidRPr="00163F3E" w:rsidRDefault="009714C4" w:rsidP="009714C4">
      <w:pPr>
        <w:pStyle w:val="SingleTxtG"/>
        <w:rPr>
          <w:rFonts w:eastAsia="SimSun"/>
          <w:szCs w:val="18"/>
          <w:lang w:val="fr-FR" w:eastAsia="zh-CN"/>
        </w:rPr>
      </w:pPr>
      <w:r w:rsidRPr="00163F3E">
        <w:rPr>
          <w:rFonts w:eastAsia="SimSun"/>
          <w:szCs w:val="18"/>
          <w:lang w:val="fr-FR" w:eastAsia="zh-CN"/>
        </w:rPr>
        <w:t>31.</w:t>
      </w:r>
      <w:r w:rsidRPr="00163F3E">
        <w:rPr>
          <w:rFonts w:eastAsia="SimSun"/>
          <w:szCs w:val="18"/>
          <w:lang w:val="fr-FR" w:eastAsia="zh-CN"/>
        </w:rPr>
        <w:tab/>
        <w:t>Indiquer si l</w:t>
      </w:r>
      <w:r w:rsidR="00D14FFC">
        <w:rPr>
          <w:rFonts w:eastAsia="SimSun"/>
          <w:szCs w:val="18"/>
          <w:lang w:val="fr-FR" w:eastAsia="zh-CN"/>
        </w:rPr>
        <w:t>’</w:t>
      </w:r>
      <w:r w:rsidRPr="00163F3E">
        <w:rPr>
          <w:rFonts w:eastAsia="SimSun"/>
          <w:szCs w:val="18"/>
          <w:lang w:val="fr-FR" w:eastAsia="zh-CN"/>
        </w:rPr>
        <w:t>État partie, conformément à la recommandation du Comité, prend des mesures pour relever à 18 ans l</w:t>
      </w:r>
      <w:r w:rsidR="00D14FFC">
        <w:rPr>
          <w:rFonts w:eastAsia="SimSun"/>
          <w:szCs w:val="18"/>
          <w:lang w:val="fr-FR" w:eastAsia="zh-CN"/>
        </w:rPr>
        <w:t>’</w:t>
      </w:r>
      <w:r w:rsidRPr="00163F3E">
        <w:rPr>
          <w:rFonts w:eastAsia="SimSun"/>
          <w:szCs w:val="18"/>
          <w:lang w:val="fr-FR" w:eastAsia="zh-CN"/>
        </w:rPr>
        <w:t xml:space="preserve">âge minimum du mariage qui est </w:t>
      </w:r>
      <w:r w:rsidRPr="009714C4">
        <w:t>actuellement</w:t>
      </w:r>
      <w:r w:rsidRPr="00163F3E">
        <w:rPr>
          <w:rFonts w:eastAsia="SimSun"/>
          <w:szCs w:val="18"/>
          <w:lang w:val="fr-FR" w:eastAsia="zh-CN"/>
        </w:rPr>
        <w:t xml:space="preserve"> fixé à 15 ans pour les femmes et à 17 ans pour les hommes (par. 110 du rapport). Quelles mesures sont prises pour empêcher les mariages encore plus précoces dans les groupes tribaux? </w:t>
      </w:r>
    </w:p>
    <w:p w:rsidR="009714C4" w:rsidRPr="00163F3E" w:rsidRDefault="009714C4" w:rsidP="009714C4">
      <w:pPr>
        <w:pStyle w:val="H23G"/>
        <w:rPr>
          <w:rFonts w:eastAsia="SimSun"/>
          <w:lang w:val="fr-FR" w:eastAsia="zh-CN"/>
        </w:rPr>
      </w:pPr>
      <w:r>
        <w:rPr>
          <w:rFonts w:eastAsia="SimSun"/>
          <w:lang w:val="fr-FR" w:eastAsia="zh-CN"/>
        </w:rPr>
        <w:tab/>
      </w:r>
      <w:r>
        <w:rPr>
          <w:rFonts w:eastAsia="SimSun"/>
          <w:lang w:val="fr-FR" w:eastAsia="zh-CN"/>
        </w:rPr>
        <w:tab/>
      </w:r>
      <w:r w:rsidRPr="00163F3E">
        <w:rPr>
          <w:rFonts w:eastAsia="SimSun"/>
          <w:lang w:val="fr-FR" w:eastAsia="zh-CN"/>
        </w:rPr>
        <w:t>Modification du paragraphe 1 de l</w:t>
      </w:r>
      <w:r w:rsidR="00D14FFC">
        <w:rPr>
          <w:rFonts w:eastAsia="SimSun"/>
          <w:lang w:val="fr-FR" w:eastAsia="zh-CN"/>
        </w:rPr>
        <w:t>’</w:t>
      </w:r>
      <w:r w:rsidRPr="00163F3E">
        <w:rPr>
          <w:rFonts w:eastAsia="SimSun"/>
          <w:lang w:val="fr-FR" w:eastAsia="zh-CN"/>
        </w:rPr>
        <w:t>article 20 de la Convention</w:t>
      </w:r>
    </w:p>
    <w:p w:rsidR="009714C4" w:rsidRDefault="009714C4" w:rsidP="009714C4">
      <w:pPr>
        <w:pStyle w:val="SingleTxtG"/>
        <w:rPr>
          <w:rFonts w:eastAsia="SimSun"/>
          <w:lang w:val="fr-FR"/>
        </w:rPr>
      </w:pPr>
      <w:r w:rsidRPr="00163F3E">
        <w:rPr>
          <w:rFonts w:eastAsia="SimSun"/>
          <w:szCs w:val="18"/>
          <w:lang w:val="fr-FR" w:eastAsia="zh-CN"/>
        </w:rPr>
        <w:t>32.</w:t>
      </w:r>
      <w:r w:rsidRPr="00163F3E">
        <w:rPr>
          <w:rFonts w:eastAsia="SimSun"/>
          <w:szCs w:val="18"/>
          <w:lang w:val="fr-FR" w:eastAsia="zh-CN"/>
        </w:rPr>
        <w:tab/>
        <w:t>Décrire tout progrès réalisé par l</w:t>
      </w:r>
      <w:r w:rsidR="00D14FFC">
        <w:rPr>
          <w:rFonts w:eastAsia="SimSun"/>
          <w:szCs w:val="18"/>
          <w:lang w:val="fr-FR" w:eastAsia="zh-CN"/>
        </w:rPr>
        <w:t>’</w:t>
      </w:r>
      <w:r w:rsidRPr="00163F3E">
        <w:rPr>
          <w:rFonts w:eastAsia="SimSun"/>
          <w:szCs w:val="18"/>
          <w:lang w:val="fr-FR" w:eastAsia="zh-CN"/>
        </w:rPr>
        <w:t xml:space="preserve">État partie </w:t>
      </w:r>
      <w:r w:rsidRPr="00163F3E">
        <w:t>en vue d</w:t>
      </w:r>
      <w:r w:rsidR="00D14FFC">
        <w:t>’</w:t>
      </w:r>
      <w:r w:rsidRPr="00163F3E">
        <w:t xml:space="preserve">accepter la modification </w:t>
      </w:r>
      <w:r w:rsidRPr="00163F3E">
        <w:rPr>
          <w:rFonts w:eastAsia="SimSun"/>
          <w:szCs w:val="18"/>
          <w:lang w:val="fr-FR" w:eastAsia="zh-CN"/>
        </w:rPr>
        <w:t>du paragraphe 1 de l</w:t>
      </w:r>
      <w:r w:rsidR="00D14FFC">
        <w:rPr>
          <w:rFonts w:eastAsia="SimSun"/>
          <w:szCs w:val="18"/>
          <w:lang w:val="fr-FR" w:eastAsia="zh-CN"/>
        </w:rPr>
        <w:t>’</w:t>
      </w:r>
      <w:r w:rsidRPr="00163F3E">
        <w:rPr>
          <w:rFonts w:eastAsia="SimSun"/>
          <w:szCs w:val="18"/>
          <w:lang w:val="fr-FR" w:eastAsia="zh-CN"/>
        </w:rPr>
        <w:t xml:space="preserve">article 20 de la Convention relative à la durée des réunions </w:t>
      </w:r>
      <w:r w:rsidRPr="009714C4">
        <w:t>du</w:t>
      </w:r>
      <w:r w:rsidRPr="00163F3E">
        <w:rPr>
          <w:rFonts w:eastAsia="SimSun"/>
          <w:szCs w:val="18"/>
          <w:lang w:val="fr-FR" w:eastAsia="zh-CN"/>
        </w:rPr>
        <w:t xml:space="preserve"> Comité.</w:t>
      </w:r>
    </w:p>
    <w:p w:rsidR="001C6663" w:rsidRPr="009714C4" w:rsidRDefault="009714C4" w:rsidP="009714C4">
      <w:pPr>
        <w:pStyle w:val="SingleTxtG"/>
        <w:spacing w:before="240" w:after="0"/>
        <w:jc w:val="center"/>
        <w:rPr>
          <w:u w:val="single"/>
        </w:rPr>
      </w:pPr>
      <w:r>
        <w:rPr>
          <w:u w:val="single"/>
        </w:rPr>
        <w:tab/>
      </w:r>
      <w:r>
        <w:rPr>
          <w:u w:val="single"/>
        </w:rPr>
        <w:tab/>
      </w:r>
      <w:r>
        <w:rPr>
          <w:u w:val="single"/>
        </w:rPr>
        <w:tab/>
      </w:r>
    </w:p>
    <w:sectPr w:rsidR="001C6663" w:rsidRPr="009714C4" w:rsidSect="009714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D5B" w:rsidRDefault="009A2D5B"/>
  </w:endnote>
  <w:endnote w:type="continuationSeparator" w:id="0">
    <w:p w:rsidR="009A2D5B" w:rsidRDefault="009A2D5B"/>
  </w:endnote>
  <w:endnote w:type="continuationNotice" w:id="1">
    <w:p w:rsidR="009A2D5B" w:rsidRDefault="009A2D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5B" w:rsidRPr="009714C4" w:rsidRDefault="009A2D5B" w:rsidP="009714C4">
    <w:pPr>
      <w:pStyle w:val="Footer"/>
      <w:tabs>
        <w:tab w:val="right" w:pos="9638"/>
      </w:tabs>
    </w:pPr>
    <w:r w:rsidRPr="009714C4">
      <w:rPr>
        <w:b/>
        <w:sz w:val="18"/>
      </w:rPr>
      <w:fldChar w:fldCharType="begin"/>
    </w:r>
    <w:r w:rsidRPr="009714C4">
      <w:rPr>
        <w:b/>
        <w:sz w:val="18"/>
      </w:rPr>
      <w:instrText xml:space="preserve"> PAGE  \* MERGEFORMAT </w:instrText>
    </w:r>
    <w:r w:rsidRPr="009714C4">
      <w:rPr>
        <w:b/>
        <w:sz w:val="18"/>
      </w:rPr>
      <w:fldChar w:fldCharType="separate"/>
    </w:r>
    <w:r>
      <w:rPr>
        <w:b/>
        <w:noProof/>
        <w:sz w:val="18"/>
      </w:rPr>
      <w:t>2</w:t>
    </w:r>
    <w:r w:rsidRPr="009714C4">
      <w:rPr>
        <w:b/>
        <w:sz w:val="18"/>
      </w:rPr>
      <w:fldChar w:fldCharType="end"/>
    </w:r>
    <w:r>
      <w:rPr>
        <w:b/>
        <w:sz w:val="18"/>
      </w:rPr>
      <w:tab/>
    </w:r>
    <w:r>
      <w:t>GE.11-41486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5B" w:rsidRPr="009714C4" w:rsidRDefault="009A2D5B" w:rsidP="009714C4">
    <w:pPr>
      <w:pStyle w:val="Footer"/>
      <w:tabs>
        <w:tab w:val="right" w:pos="9638"/>
      </w:tabs>
      <w:rPr>
        <w:b/>
        <w:sz w:val="18"/>
      </w:rPr>
    </w:pPr>
    <w:r>
      <w:t>GE.11-41486</w:t>
    </w:r>
    <w:r>
      <w:tab/>
    </w:r>
    <w:r w:rsidRPr="009714C4">
      <w:rPr>
        <w:b/>
        <w:sz w:val="18"/>
      </w:rPr>
      <w:fldChar w:fldCharType="begin"/>
    </w:r>
    <w:r w:rsidRPr="009714C4">
      <w:rPr>
        <w:b/>
        <w:sz w:val="18"/>
      </w:rPr>
      <w:instrText xml:space="preserve"> PAGE  \* MERGEFORMAT </w:instrText>
    </w:r>
    <w:r w:rsidRPr="009714C4">
      <w:rPr>
        <w:b/>
        <w:sz w:val="18"/>
      </w:rPr>
      <w:fldChar w:fldCharType="separate"/>
    </w:r>
    <w:r>
      <w:rPr>
        <w:b/>
        <w:noProof/>
        <w:sz w:val="18"/>
      </w:rPr>
      <w:t>3</w:t>
    </w:r>
    <w:r w:rsidRPr="009714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5B" w:rsidRPr="009714C4" w:rsidRDefault="009A2D5B">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 xml:space="preserve"> 11-41486  (F)    130511    090611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D5B" w:rsidRPr="000B175B" w:rsidRDefault="009A2D5B" w:rsidP="000B175B">
      <w:pPr>
        <w:tabs>
          <w:tab w:val="right" w:pos="2155"/>
        </w:tabs>
        <w:spacing w:after="80"/>
        <w:ind w:left="680"/>
        <w:rPr>
          <w:u w:val="single"/>
        </w:rPr>
      </w:pPr>
      <w:r>
        <w:rPr>
          <w:u w:val="single"/>
        </w:rPr>
        <w:tab/>
      </w:r>
    </w:p>
  </w:footnote>
  <w:footnote w:type="continuationSeparator" w:id="0">
    <w:p w:rsidR="009A2D5B" w:rsidRPr="00FC68B7" w:rsidRDefault="009A2D5B" w:rsidP="00FC68B7">
      <w:pPr>
        <w:tabs>
          <w:tab w:val="left" w:pos="2155"/>
        </w:tabs>
        <w:spacing w:after="80"/>
        <w:ind w:left="680"/>
        <w:rPr>
          <w:u w:val="single"/>
        </w:rPr>
      </w:pPr>
      <w:r>
        <w:rPr>
          <w:u w:val="single"/>
        </w:rPr>
        <w:tab/>
      </w:r>
    </w:p>
  </w:footnote>
  <w:footnote w:type="continuationNotice" w:id="1">
    <w:p w:rsidR="009A2D5B" w:rsidRDefault="009A2D5B"/>
  </w:footnote>
  <w:footnote w:id="2">
    <w:p w:rsidR="009A2D5B" w:rsidRDefault="009A2D5B">
      <w:pPr>
        <w:pStyle w:val="FootnoteText"/>
      </w:pPr>
      <w:r>
        <w:tab/>
      </w:r>
      <w:r>
        <w:rPr>
          <w:rStyle w:val="FootnoteReference"/>
        </w:rPr>
        <w:footnoteRef/>
      </w:r>
      <w:r>
        <w:tab/>
        <w:t xml:space="preserve">Rapport du Groupe de travail sur l’Examen périodique universel: Koweït </w:t>
      </w:r>
      <w:r>
        <w:rPr>
          <w:szCs w:val="18"/>
          <w:lang w:val="en-US"/>
        </w:rPr>
        <w:t>(</w:t>
      </w:r>
      <w:r w:rsidRPr="006D1649">
        <w:rPr>
          <w:szCs w:val="18"/>
          <w:lang w:val="en-US"/>
        </w:rPr>
        <w:t>A/HRC/15/15</w:t>
      </w:r>
      <w:r>
        <w:rPr>
          <w:szCs w:val="18"/>
          <w:lang w:val="en-US"/>
        </w:rPr>
        <w:t>)</w:t>
      </w:r>
      <w:r w:rsidRPr="006D1649">
        <w:rPr>
          <w:szCs w:val="18"/>
          <w:lang w:val="en-US"/>
        </w:rPr>
        <w:t>, par. 80</w:t>
      </w:r>
      <w:r>
        <w:rPr>
          <w:szCs w:val="18"/>
          <w:lang w:val="en-US"/>
        </w:rPr>
        <w:t>.</w:t>
      </w:r>
    </w:p>
  </w:footnote>
  <w:footnote w:id="3">
    <w:p w:rsidR="009A2D5B" w:rsidRDefault="009A2D5B" w:rsidP="009714C4">
      <w:pPr>
        <w:pStyle w:val="FootnoteText"/>
      </w:pPr>
      <w:r>
        <w:tab/>
      </w:r>
      <w:r>
        <w:rPr>
          <w:rStyle w:val="FootnoteReference"/>
        </w:rPr>
        <w:footnoteRef/>
      </w:r>
      <w:r>
        <w:tab/>
      </w:r>
      <w:r>
        <w:rPr>
          <w:szCs w:val="18"/>
          <w:lang w:val="en-US"/>
        </w:rPr>
        <w:t>Ibid.</w:t>
      </w:r>
      <w:r w:rsidRPr="001C4715">
        <w:rPr>
          <w:szCs w:val="18"/>
          <w:lang w:val="en-US"/>
        </w:rPr>
        <w:t>, par</w:t>
      </w:r>
      <w:r>
        <w:rPr>
          <w:szCs w:val="18"/>
          <w:lang w:val="en-US"/>
        </w:rPr>
        <w:t>. 79.13 et 79.17 à 79.20.</w:t>
      </w:r>
    </w:p>
  </w:footnote>
  <w:footnote w:id="4">
    <w:p w:rsidR="009A2D5B" w:rsidRPr="005032EA" w:rsidRDefault="009A2D5B" w:rsidP="009714C4">
      <w:pPr>
        <w:pStyle w:val="FootnoteText"/>
        <w:rPr>
          <w:szCs w:val="18"/>
          <w:lang w:val="en-US"/>
        </w:rPr>
      </w:pPr>
      <w:r>
        <w:tab/>
      </w:r>
      <w:r>
        <w:rPr>
          <w:rStyle w:val="FootnoteReference"/>
        </w:rPr>
        <w:footnoteRef/>
      </w:r>
      <w:r>
        <w:tab/>
      </w:r>
      <w:r>
        <w:rPr>
          <w:rFonts w:eastAsia="SimSun"/>
          <w:szCs w:val="18"/>
          <w:lang w:val="en-US" w:eastAsia="zh-CN"/>
        </w:rPr>
        <w:t xml:space="preserve">Ibid., </w:t>
      </w:r>
      <w:r>
        <w:rPr>
          <w:szCs w:val="18"/>
          <w:lang w:val="en-US"/>
        </w:rPr>
        <w:t>par</w:t>
      </w:r>
      <w:r w:rsidRPr="001C4715">
        <w:rPr>
          <w:szCs w:val="18"/>
          <w:lang w:val="en-US"/>
        </w:rPr>
        <w:t xml:space="preserve">. 79.4 </w:t>
      </w:r>
      <w:r>
        <w:rPr>
          <w:szCs w:val="18"/>
          <w:lang w:val="en-US"/>
        </w:rPr>
        <w:t>et</w:t>
      </w:r>
      <w:r w:rsidRPr="001C4715">
        <w:rPr>
          <w:szCs w:val="18"/>
          <w:lang w:val="en-US"/>
        </w:rPr>
        <w:t xml:space="preserve"> 79.45</w:t>
      </w:r>
      <w:r>
        <w:rPr>
          <w:szCs w:val="18"/>
          <w:lang w:val="en-US"/>
        </w:rPr>
        <w:t>. Voir également les</w:t>
      </w:r>
      <w:r w:rsidRPr="001C4715">
        <w:rPr>
          <w:szCs w:val="18"/>
          <w:lang w:val="en-US"/>
        </w:rPr>
        <w:t xml:space="preserve"> </w:t>
      </w:r>
      <w:r>
        <w:t>observations sur les conclusions et/ou recommandations</w:t>
      </w:r>
      <w:r>
        <w:rPr>
          <w:szCs w:val="18"/>
          <w:lang w:val="en-US"/>
        </w:rPr>
        <w:t xml:space="preserve">, les </w:t>
      </w:r>
      <w:r w:rsidRPr="00A25A3A">
        <w:rPr>
          <w:szCs w:val="18"/>
          <w:lang w:val="fr-FR"/>
        </w:rPr>
        <w:t xml:space="preserve">engagements </w:t>
      </w:r>
      <w:r>
        <w:rPr>
          <w:szCs w:val="18"/>
          <w:lang w:val="fr-FR"/>
        </w:rPr>
        <w:t>exprimés</w:t>
      </w:r>
      <w:r w:rsidRPr="00A25A3A">
        <w:rPr>
          <w:szCs w:val="18"/>
          <w:lang w:val="fr-FR"/>
        </w:rPr>
        <w:t xml:space="preserve"> et les réponses présentées par l</w:t>
      </w:r>
      <w:r>
        <w:rPr>
          <w:szCs w:val="18"/>
          <w:lang w:val="fr-FR"/>
        </w:rPr>
        <w:t>’</w:t>
      </w:r>
      <w:r w:rsidRPr="00A25A3A">
        <w:rPr>
          <w:szCs w:val="18"/>
          <w:lang w:val="fr-FR"/>
        </w:rPr>
        <w:t>État partie examine (A/HRC/15/15/Add.1),</w:t>
      </w:r>
      <w:r>
        <w:rPr>
          <w:szCs w:val="18"/>
          <w:lang w:val="en-US"/>
        </w:rPr>
        <w:t xml:space="preserve"> par</w:t>
      </w:r>
      <w:r w:rsidRPr="001C4715">
        <w:rPr>
          <w:szCs w:val="18"/>
          <w:lang w:val="en-US"/>
        </w:rPr>
        <w:t>.</w:t>
      </w:r>
      <w:r>
        <w:rPr>
          <w:szCs w:val="18"/>
          <w:lang w:val="en-US"/>
        </w:rPr>
        <w:t> </w:t>
      </w:r>
      <w:r w:rsidRPr="001C4715">
        <w:rPr>
          <w:szCs w:val="18"/>
          <w:lang w:val="en-US"/>
        </w:rPr>
        <w:t>82.14</w:t>
      </w:r>
      <w:r>
        <w:rPr>
          <w:szCs w:val="18"/>
          <w:lang w:val="en-US"/>
        </w:rPr>
        <w:t>.</w:t>
      </w:r>
    </w:p>
  </w:footnote>
  <w:footnote w:id="5">
    <w:p w:rsidR="009A2D5B" w:rsidRDefault="009A2D5B" w:rsidP="009714C4">
      <w:pPr>
        <w:pStyle w:val="FootnoteText"/>
      </w:pPr>
      <w:r>
        <w:tab/>
      </w:r>
      <w:r>
        <w:rPr>
          <w:rStyle w:val="FootnoteReference"/>
        </w:rPr>
        <w:footnoteRef/>
      </w:r>
      <w:r>
        <w:tab/>
      </w:r>
      <w:r>
        <w:rPr>
          <w:szCs w:val="18"/>
          <w:lang w:val="en-US"/>
        </w:rPr>
        <w:t>Rap</w:t>
      </w:r>
      <w:r w:rsidRPr="00BB6E0C">
        <w:rPr>
          <w:szCs w:val="18"/>
          <w:lang w:val="en-US"/>
        </w:rPr>
        <w:t xml:space="preserve">port </w:t>
      </w:r>
      <w:r>
        <w:rPr>
          <w:szCs w:val="18"/>
          <w:lang w:val="en-US"/>
        </w:rPr>
        <w:t>du Groupe de travail sur l’Examen périodique universel: Koweï</w:t>
      </w:r>
      <w:r w:rsidRPr="00BB6E0C">
        <w:rPr>
          <w:szCs w:val="18"/>
          <w:lang w:val="en-US"/>
        </w:rPr>
        <w:t xml:space="preserve">t </w:t>
      </w:r>
      <w:r>
        <w:rPr>
          <w:szCs w:val="18"/>
          <w:lang w:val="en-US"/>
        </w:rPr>
        <w:t>(</w:t>
      </w:r>
      <w:r w:rsidRPr="00BB6E0C">
        <w:rPr>
          <w:szCs w:val="18"/>
          <w:lang w:val="en-US"/>
        </w:rPr>
        <w:t>A/HRC/15/15</w:t>
      </w:r>
      <w:r>
        <w:rPr>
          <w:szCs w:val="18"/>
          <w:lang w:val="en-US"/>
        </w:rPr>
        <w:t>), par. 79.7 et 79.56.</w:t>
      </w:r>
    </w:p>
  </w:footnote>
  <w:footnote w:id="6">
    <w:p w:rsidR="009A2D5B" w:rsidRDefault="009A2D5B">
      <w:pPr>
        <w:pStyle w:val="FootnoteText"/>
      </w:pPr>
      <w:r>
        <w:tab/>
      </w:r>
      <w:r>
        <w:rPr>
          <w:rStyle w:val="FootnoteReference"/>
        </w:rPr>
        <w:footnoteRef/>
      </w:r>
      <w:r>
        <w:tab/>
        <w:t>Voir également les observations sur les conclusions et/ou recommandations, les engagements exprimés et les réponses de l’État examiné (A/HRC/15/15/Add.1), par. 82.18 et 82.19.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5B" w:rsidRPr="009714C4" w:rsidRDefault="009A2D5B">
    <w:pPr>
      <w:pStyle w:val="Header"/>
    </w:pPr>
    <w:r>
      <w:t>CEDAW/C/KWT/Q/3-4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5B" w:rsidRPr="009714C4" w:rsidRDefault="009A2D5B" w:rsidP="009714C4">
    <w:pPr>
      <w:pStyle w:val="Header"/>
      <w:jc w:val="right"/>
    </w:pPr>
    <w:r>
      <w:t>CEDAW/C/KWT/Q/3-4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C58"/>
    <w:rsid w:val="00002A7D"/>
    <w:rsid w:val="000038A8"/>
    <w:rsid w:val="00006790"/>
    <w:rsid w:val="00027624"/>
    <w:rsid w:val="00034BE1"/>
    <w:rsid w:val="00044871"/>
    <w:rsid w:val="00050F6B"/>
    <w:rsid w:val="000569F3"/>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2F41E2"/>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51C58"/>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6C33"/>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14C4"/>
    <w:rsid w:val="0098592B"/>
    <w:rsid w:val="00985FC4"/>
    <w:rsid w:val="00990766"/>
    <w:rsid w:val="00991261"/>
    <w:rsid w:val="009964C4"/>
    <w:rsid w:val="009A2D5B"/>
    <w:rsid w:val="009A7B81"/>
    <w:rsid w:val="009D01C0"/>
    <w:rsid w:val="009D6A08"/>
    <w:rsid w:val="009E0A16"/>
    <w:rsid w:val="009E7970"/>
    <w:rsid w:val="009F2EAC"/>
    <w:rsid w:val="009F57E3"/>
    <w:rsid w:val="00A10F4F"/>
    <w:rsid w:val="00A11067"/>
    <w:rsid w:val="00A1704A"/>
    <w:rsid w:val="00A425EB"/>
    <w:rsid w:val="00A47D4F"/>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102"/>
    <w:rsid w:val="00CF071D"/>
    <w:rsid w:val="00D14FFC"/>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92BAA"/>
    <w:rsid w:val="00FA00F9"/>
    <w:rsid w:val="00FB205F"/>
    <w:rsid w:val="00FB3C0C"/>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2184</Words>
  <Characters>11850</Characters>
  <Application>Microsoft Office Word</Application>
  <DocSecurity>4</DocSecurity>
  <Lines>199</Lines>
  <Paragraphs>59</Paragraphs>
  <ScaleCrop>false</ScaleCrop>
  <HeadingPairs>
    <vt:vector size="2" baseType="variant">
      <vt:variant>
        <vt:lpstr>Titre</vt:lpstr>
      </vt:variant>
      <vt:variant>
        <vt:i4>1</vt:i4>
      </vt:variant>
    </vt:vector>
  </HeadingPairs>
  <TitlesOfParts>
    <vt:vector size="1" baseType="lpstr">
      <vt:lpstr>CEDAW/C/KWT/Q/3-4</vt:lpstr>
    </vt:vector>
  </TitlesOfParts>
  <Company>CSD</Company>
  <LinksUpToDate>false</LinksUpToDate>
  <CharactersWithSpaces>14020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CEDAW/C/KWT/Q/3-4</dc:title>
  <dc:subject>FINAL</dc:subject>
  <dc:creator>Y.Gibert</dc:creator>
  <cp:keywords/>
  <dc:description/>
  <cp:lastModifiedBy>Y.Gibert</cp:lastModifiedBy>
  <cp:revision>2</cp:revision>
  <cp:lastPrinted>2011-06-09T07:46:00Z</cp:lastPrinted>
  <dcterms:created xsi:type="dcterms:W3CDTF">2011-06-09T07:56:00Z</dcterms:created>
  <dcterms:modified xsi:type="dcterms:W3CDTF">2011-06-09T07:56:00Z</dcterms:modified>
</cp:coreProperties>
</file>