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96FFE2B" w:rsidR="00446DE4" w:rsidRPr="00DE3EC0" w:rsidRDefault="00EE06CD" w:rsidP="002E3041">
            <w:pPr>
              <w:jc w:val="right"/>
            </w:pPr>
            <w:r w:rsidRPr="00EE06CD">
              <w:rPr>
                <w:sz w:val="40"/>
              </w:rPr>
              <w:t>A</w:t>
            </w:r>
            <w:r w:rsidR="00C06876">
              <w:t>/HRC/</w:t>
            </w:r>
            <w:r w:rsidR="00BB4713">
              <w:t>RES/</w:t>
            </w:r>
            <w:r w:rsidR="00C05651">
              <w:t>5</w:t>
            </w:r>
            <w:r w:rsidR="00172E93">
              <w:t>2</w:t>
            </w:r>
            <w:r>
              <w:t>/</w:t>
            </w:r>
            <w:r w:rsidR="00B20539">
              <w:t>10</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73DAF0A" w:rsidR="003107FA" w:rsidRDefault="00172E93" w:rsidP="00562621">
            <w:pPr>
              <w:spacing w:before="120"/>
              <w:jc w:val="center"/>
            </w:pPr>
            <w:r>
              <w:rPr>
                <w:noProof/>
                <w:lang w:eastAsia="ja-JP"/>
              </w:rPr>
              <w:drawing>
                <wp:inline distT="0" distB="0" distL="0" distR="0" wp14:anchorId="38B1541B" wp14:editId="72F189BB">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187687B9" w:rsidR="003107FA" w:rsidRDefault="00EE06CD" w:rsidP="00EE06CD">
            <w:pPr>
              <w:spacing w:before="240" w:line="240" w:lineRule="exact"/>
            </w:pPr>
            <w:r>
              <w:t xml:space="preserve">Distr.: </w:t>
            </w:r>
            <w:r w:rsidR="00BB4713">
              <w:t>General</w:t>
            </w:r>
          </w:p>
          <w:p w14:paraId="5314717B" w14:textId="26394D69" w:rsidR="00EE06CD" w:rsidRDefault="00AA6267" w:rsidP="00EE06CD">
            <w:pPr>
              <w:spacing w:line="240" w:lineRule="exact"/>
            </w:pPr>
            <w:r>
              <w:t>13</w:t>
            </w:r>
            <w:r w:rsidR="00BB4713">
              <w:t xml:space="preserve"> April</w:t>
            </w:r>
            <w:r w:rsidR="00E6568C">
              <w:t xml:space="preserve"> </w:t>
            </w:r>
            <w:r w:rsidR="00CF1FDA">
              <w:t>202</w:t>
            </w:r>
            <w:r w:rsidR="00172E93">
              <w:t>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D475EC" w:rsidR="00EE06CD" w:rsidRPr="00EE06CD" w:rsidRDefault="00C05651" w:rsidP="00EE06CD">
      <w:pPr>
        <w:rPr>
          <w:b/>
        </w:rPr>
      </w:pPr>
      <w:r>
        <w:rPr>
          <w:b/>
        </w:rPr>
        <w:t>Fift</w:t>
      </w:r>
      <w:r w:rsidR="00BA72FC">
        <w:rPr>
          <w:b/>
        </w:rPr>
        <w:t>y-</w:t>
      </w:r>
      <w:r w:rsidR="00172E93">
        <w:rPr>
          <w:b/>
        </w:rPr>
        <w:t>second</w:t>
      </w:r>
      <w:r w:rsidR="00C06876">
        <w:rPr>
          <w:b/>
        </w:rPr>
        <w:t xml:space="preserve"> </w:t>
      </w:r>
      <w:r w:rsidR="00EE06CD" w:rsidRPr="00EE06CD">
        <w:rPr>
          <w:b/>
        </w:rPr>
        <w:t>session</w:t>
      </w:r>
    </w:p>
    <w:p w14:paraId="56695525" w14:textId="5CDF1B1B" w:rsidR="00E6568C" w:rsidRPr="00911D44" w:rsidRDefault="00172E93" w:rsidP="00E6568C">
      <w:r>
        <w:t>27 February</w:t>
      </w:r>
      <w:r w:rsidR="00E6568C" w:rsidRPr="00911D44">
        <w:t>–</w:t>
      </w:r>
      <w:r>
        <w:t>4</w:t>
      </w:r>
      <w:r w:rsidR="00C05651">
        <w:t xml:space="preserve"> </w:t>
      </w:r>
      <w:r>
        <w:t>April</w:t>
      </w:r>
      <w:r w:rsidR="00E6568C" w:rsidRPr="00911D44">
        <w:t xml:space="preserve"> 202</w:t>
      </w:r>
      <w:r>
        <w:t>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705CD408" w:rsidR="00EE06CD" w:rsidRPr="00EE06CD" w:rsidRDefault="00EE06CD" w:rsidP="005A7596">
      <w:pPr>
        <w:pStyle w:val="HChG"/>
      </w:pPr>
      <w:r w:rsidRPr="00EE06CD">
        <w:tab/>
      </w:r>
      <w:r w:rsidRPr="00EE06CD">
        <w:tab/>
      </w:r>
      <w:r w:rsidR="00BB4713">
        <w:t>R</w:t>
      </w:r>
      <w:r w:rsidRPr="00EE06CD">
        <w:t>esolution</w:t>
      </w:r>
      <w:r w:rsidR="00BB4713">
        <w:t xml:space="preserve"> adopted by the Human Rights Council</w:t>
      </w:r>
      <w:r w:rsidR="00BB4713">
        <w:br/>
        <w:t>on 3 April 2023</w:t>
      </w:r>
    </w:p>
    <w:p w14:paraId="39DA780A" w14:textId="343F1A30" w:rsidR="00EE06CD" w:rsidRPr="00EE06CD" w:rsidRDefault="00C05651" w:rsidP="005A7596">
      <w:pPr>
        <w:keepNext/>
        <w:keepLines/>
        <w:spacing w:before="360" w:after="240" w:line="270" w:lineRule="exact"/>
        <w:ind w:left="1134" w:right="1134" w:hanging="850"/>
        <w:jc w:val="both"/>
        <w:rPr>
          <w:b/>
          <w:sz w:val="24"/>
        </w:rPr>
      </w:pPr>
      <w:r>
        <w:rPr>
          <w:b/>
          <w:sz w:val="24"/>
        </w:rPr>
        <w:t>5</w:t>
      </w:r>
      <w:r w:rsidR="00172E93">
        <w:rPr>
          <w:b/>
          <w:sz w:val="24"/>
        </w:rPr>
        <w:t>2</w:t>
      </w:r>
      <w:r w:rsidR="00EE06CD" w:rsidRPr="00EE06CD">
        <w:rPr>
          <w:b/>
          <w:sz w:val="24"/>
        </w:rPr>
        <w:t>/</w:t>
      </w:r>
      <w:r w:rsidR="00BB4713">
        <w:rPr>
          <w:b/>
          <w:sz w:val="24"/>
        </w:rPr>
        <w:t>10.</w:t>
      </w:r>
      <w:r w:rsidR="00EE06CD" w:rsidRPr="00EE06CD">
        <w:rPr>
          <w:b/>
          <w:sz w:val="24"/>
        </w:rPr>
        <w:tab/>
      </w:r>
      <w:r w:rsidR="00B20539" w:rsidRPr="00B20539">
        <w:rPr>
          <w:b/>
          <w:sz w:val="24"/>
        </w:rPr>
        <w:t>Adequate housing as a component of the right to an adequate standard of living and the right to non-discrimination in this context</w:t>
      </w:r>
    </w:p>
    <w:p w14:paraId="0D3BFAC4" w14:textId="718C0F3F" w:rsidR="00EE06CD" w:rsidRDefault="00B20539" w:rsidP="00EE06CD">
      <w:pPr>
        <w:spacing w:after="120"/>
        <w:ind w:left="1134" w:right="1134"/>
        <w:jc w:val="both"/>
      </w:pPr>
      <w:r>
        <w:tab/>
      </w:r>
      <w:r w:rsidR="00EE06CD" w:rsidRPr="00EE06CD">
        <w:tab/>
      </w:r>
      <w:r w:rsidR="00EE06CD" w:rsidRPr="00EE06CD">
        <w:rPr>
          <w:i/>
        </w:rPr>
        <w:t>The Human Rights Council</w:t>
      </w:r>
      <w:r w:rsidR="00EE06CD" w:rsidRPr="00EE06CD">
        <w:t>,</w:t>
      </w:r>
    </w:p>
    <w:p w14:paraId="71288968" w14:textId="77777777" w:rsidR="00B20539" w:rsidRDefault="00B20539" w:rsidP="00B20539">
      <w:pPr>
        <w:spacing w:after="120"/>
        <w:ind w:left="1134" w:right="1134" w:firstLine="567"/>
        <w:jc w:val="both"/>
      </w:pPr>
      <w:r w:rsidRPr="00B20539">
        <w:rPr>
          <w:i/>
          <w:iCs/>
        </w:rPr>
        <w:t>Reaffirming</w:t>
      </w:r>
      <w:r>
        <w:t xml:space="preserve"> that international human rights law instruments, including the Universal Declaration of Human Rights, the International Covenant on Economic, Social and Cultural Rights and the International Covenant on Civil and Political Rights entail obligations and commitments of States parties, including all levels of government, in relation to access to adequate housing,</w:t>
      </w:r>
    </w:p>
    <w:p w14:paraId="3B2C6014" w14:textId="77777777" w:rsidR="00B20539" w:rsidRDefault="00B20539" w:rsidP="00B20539">
      <w:pPr>
        <w:spacing w:after="120"/>
        <w:ind w:left="1134" w:right="1134" w:firstLine="567"/>
        <w:jc w:val="both"/>
      </w:pPr>
      <w:r w:rsidRPr="00B20539">
        <w:rPr>
          <w:i/>
          <w:iCs/>
        </w:rPr>
        <w:t>Recalling</w:t>
      </w:r>
      <w:r>
        <w:t xml:space="preserve"> all previous resolutions of the Human Rights Council, and those adopted by the Commission on Human Rights, on the issue of the right to adequate housing as a component of the right to an adequate standard of living, including Council resolutions 43/14 of 19 June 2020 and 49/17 of 31 March 2022,</w:t>
      </w:r>
    </w:p>
    <w:p w14:paraId="306EBE80" w14:textId="73DC70D6" w:rsidR="00B20539" w:rsidRDefault="00B20539" w:rsidP="00B20539">
      <w:pPr>
        <w:spacing w:after="120"/>
        <w:ind w:left="1134" w:right="1134" w:firstLine="567"/>
        <w:jc w:val="both"/>
      </w:pPr>
      <w:r w:rsidRPr="00B20539">
        <w:rPr>
          <w:i/>
          <w:iCs/>
        </w:rPr>
        <w:t>Recalling also</w:t>
      </w:r>
      <w:r>
        <w:t xml:space="preserve"> its resolutions 5/1, on institution-building of the Human Rights Council, and 5/2, on the Code of Conduct for Special Procedure Mandate Holders of the Council, of 18 June 2007, and stressing that the mandate holder shall discharge her or his duties in accordance with those resolutions and the annexes thereto,</w:t>
      </w:r>
    </w:p>
    <w:p w14:paraId="238F092C" w14:textId="6727AE45" w:rsidR="00B20539" w:rsidRDefault="00B20539" w:rsidP="00B20539">
      <w:pPr>
        <w:spacing w:after="120"/>
        <w:ind w:left="1134" w:right="1134" w:firstLine="567"/>
        <w:jc w:val="both"/>
      </w:pPr>
      <w:r w:rsidRPr="00B20539">
        <w:rPr>
          <w:i/>
          <w:iCs/>
        </w:rPr>
        <w:t>Recalling</w:t>
      </w:r>
      <w:r w:rsidR="00C57C2C">
        <w:rPr>
          <w:i/>
          <w:iCs/>
        </w:rPr>
        <w:t xml:space="preserve"> further</w:t>
      </w:r>
      <w:r w:rsidRPr="00B20539">
        <w:rPr>
          <w:i/>
          <w:iCs/>
        </w:rPr>
        <w:t xml:space="preserve"> </w:t>
      </w:r>
      <w:r w:rsidR="00FC1F9D">
        <w:t xml:space="preserve">General Assembly </w:t>
      </w:r>
      <w:r>
        <w:t>resolution 76/133 of 16 December 2021 on inclusive policies and programmes to address homelessness</w:t>
      </w:r>
      <w:r w:rsidR="00487F2F">
        <w:t>,</w:t>
      </w:r>
      <w:r>
        <w:t xml:space="preserve"> including in the aftermath of the coronavirus disease (COVID-19),</w:t>
      </w:r>
    </w:p>
    <w:p w14:paraId="0BAB7FBB" w14:textId="785587CC" w:rsidR="00B20539" w:rsidRDefault="00B20539" w:rsidP="00B20539">
      <w:pPr>
        <w:spacing w:after="120"/>
        <w:ind w:left="1134" w:right="1134" w:firstLine="567"/>
        <w:jc w:val="both"/>
      </w:pPr>
      <w:r w:rsidRPr="00B20539">
        <w:rPr>
          <w:i/>
          <w:iCs/>
        </w:rPr>
        <w:t>Reaffirming</w:t>
      </w:r>
      <w:r>
        <w:t xml:space="preserve"> the principles and commitments with regard to adequate housing enshrined in the relevant provisions of declarations and programmes adopted by major United Nations conferences and summits, inter alia, the New Urban Agenda adopted at the United Nations Conference on Housing and Sustainable Urban Development (Habitat III), and underlining the importance of the implementation of the 2030 Agenda for Sustainable Development, including target 11.1,</w:t>
      </w:r>
    </w:p>
    <w:p w14:paraId="0BE9F845" w14:textId="6AFEF06D" w:rsidR="00B20539" w:rsidRDefault="00B20539" w:rsidP="000648F9">
      <w:pPr>
        <w:spacing w:after="120"/>
        <w:ind w:left="1134" w:right="1134" w:firstLine="567"/>
        <w:jc w:val="both"/>
      </w:pPr>
      <w:r>
        <w:t>1.</w:t>
      </w:r>
      <w:r>
        <w:tab/>
      </w:r>
      <w:r w:rsidRPr="00B20539">
        <w:rPr>
          <w:i/>
          <w:iCs/>
        </w:rPr>
        <w:t>Welcomes</w:t>
      </w:r>
      <w:r>
        <w:t xml:space="preserve"> the work of the Special Rapporteur on adequate housing as a component of the right to an adequate standard of living, and on the right to non- discrimination in this context, including the undertaking of country missions;</w:t>
      </w:r>
    </w:p>
    <w:p w14:paraId="29E61701" w14:textId="1B682CBE" w:rsidR="00B20539" w:rsidRDefault="00B20539" w:rsidP="000648F9">
      <w:pPr>
        <w:spacing w:after="120"/>
        <w:ind w:left="1134" w:right="1134" w:firstLine="567"/>
        <w:jc w:val="both"/>
      </w:pPr>
      <w:r>
        <w:lastRenderedPageBreak/>
        <w:t>2.</w:t>
      </w:r>
      <w:r>
        <w:tab/>
      </w:r>
      <w:r w:rsidRPr="00B20539">
        <w:rPr>
          <w:i/>
          <w:iCs/>
        </w:rPr>
        <w:t>Takes note</w:t>
      </w:r>
      <w:r>
        <w:t xml:space="preserve"> of the reports by the Special Rapporteur, including his most recent report on the climate crisis and the right to adequate housing</w:t>
      </w:r>
      <w:r w:rsidR="00A3148B">
        <w:t>;</w:t>
      </w:r>
      <w:r w:rsidR="007310AF">
        <w:rPr>
          <w:rStyle w:val="FootnoteReference"/>
        </w:rPr>
        <w:footnoteReference w:id="2"/>
      </w:r>
    </w:p>
    <w:p w14:paraId="7B0D5415" w14:textId="04478B2F" w:rsidR="00B20539" w:rsidRDefault="00B20539" w:rsidP="000648F9">
      <w:pPr>
        <w:spacing w:after="120"/>
        <w:ind w:left="1134" w:right="1134" w:firstLine="567"/>
        <w:jc w:val="both"/>
      </w:pPr>
      <w:r>
        <w:t>3.</w:t>
      </w:r>
      <w:r>
        <w:tab/>
      </w:r>
      <w:r w:rsidRPr="00B20539">
        <w:rPr>
          <w:i/>
          <w:iCs/>
        </w:rPr>
        <w:t>Decides</w:t>
      </w:r>
      <w:r>
        <w:t xml:space="preserve"> to extend, for a period of three years, the mandate of Special Rapporteur on adequate housing as a component of the right to an adequate standard of living, and on the right to non-discrimination in this context, as set out in Human Rights Council resolutions</w:t>
      </w:r>
      <w:r w:rsidR="009F7DE8">
        <w:t>,</w:t>
      </w:r>
      <w:r>
        <w:t xml:space="preserve"> in particular Council resolution 15/8 of 30 September 2010;</w:t>
      </w:r>
    </w:p>
    <w:p w14:paraId="495F97D9" w14:textId="50A12A04" w:rsidR="00B20539" w:rsidRDefault="00B20539" w:rsidP="000648F9">
      <w:pPr>
        <w:spacing w:after="120"/>
        <w:ind w:left="1134" w:right="1134" w:firstLine="567"/>
        <w:jc w:val="both"/>
      </w:pPr>
      <w:r>
        <w:t>4.</w:t>
      </w:r>
      <w:r>
        <w:tab/>
      </w:r>
      <w:r w:rsidRPr="00B20539">
        <w:rPr>
          <w:i/>
          <w:iCs/>
        </w:rPr>
        <w:t>Requests</w:t>
      </w:r>
      <w:r>
        <w:t xml:space="preserve"> the Special Rapporteur, in fulfilling the mandate, to continue to engage with States with a view to progressively achieving the full realization of the right to adequate housing as a component of adequate standard of living, the New Urban Agenda and housing-related Sustainable Development Goals and targets, and to consult with civil society and other stakeholders, and to submit proposals and recommendations thereto;</w:t>
      </w:r>
    </w:p>
    <w:p w14:paraId="73514129" w14:textId="12394626" w:rsidR="00B20539" w:rsidRDefault="00B20539" w:rsidP="000648F9">
      <w:pPr>
        <w:spacing w:after="120"/>
        <w:ind w:left="1134" w:right="1134" w:firstLine="567"/>
        <w:jc w:val="both"/>
      </w:pPr>
      <w:r>
        <w:t>5.</w:t>
      </w:r>
      <w:r>
        <w:tab/>
      </w:r>
      <w:r w:rsidRPr="00B20539">
        <w:rPr>
          <w:i/>
          <w:iCs/>
        </w:rPr>
        <w:t>Also requests</w:t>
      </w:r>
      <w:r>
        <w:t xml:space="preserve"> the Special Rapporteur, in fulfilling the mandate, to work in close cooperation and coordination with other special procedures and subsidiary organs of the Human Rights Council, relevant United Nations bodies, the treaty bodies and regional human rights organizations;</w:t>
      </w:r>
    </w:p>
    <w:p w14:paraId="0F3DC03A" w14:textId="47B3371B" w:rsidR="00B20539" w:rsidRDefault="00B20539" w:rsidP="000648F9">
      <w:pPr>
        <w:spacing w:after="120"/>
        <w:ind w:left="1134" w:right="1134" w:firstLine="567"/>
        <w:jc w:val="both"/>
      </w:pPr>
      <w:r>
        <w:t>6.</w:t>
      </w:r>
      <w:r>
        <w:tab/>
      </w:r>
      <w:r w:rsidR="005C24EC">
        <w:rPr>
          <w:i/>
          <w:iCs/>
        </w:rPr>
        <w:t>Further</w:t>
      </w:r>
      <w:r w:rsidR="005C24EC" w:rsidRPr="00B20539">
        <w:rPr>
          <w:i/>
          <w:iCs/>
        </w:rPr>
        <w:t xml:space="preserve"> </w:t>
      </w:r>
      <w:r w:rsidRPr="00B20539">
        <w:rPr>
          <w:i/>
          <w:iCs/>
        </w:rPr>
        <w:t>requests</w:t>
      </w:r>
      <w:r>
        <w:t xml:space="preserve"> the Special Rapporteur, in fulfilling the mandate, to pay special attention to the human rights and fundamental freedoms of, inter alia, women, children, young persons, older persons, persons with disabilities and persons in vulnerable situations</w:t>
      </w:r>
      <w:r w:rsidR="00716FB1">
        <w:t>,</w:t>
      </w:r>
      <w:r>
        <w:t xml:space="preserve"> and to mainstream a gender perspective into the performance of the mandate;</w:t>
      </w:r>
    </w:p>
    <w:p w14:paraId="4F042E23" w14:textId="77777777" w:rsidR="00B20539" w:rsidRDefault="00B20539" w:rsidP="000648F9">
      <w:pPr>
        <w:spacing w:after="120"/>
        <w:ind w:left="1134" w:right="1134" w:firstLine="567"/>
        <w:jc w:val="both"/>
      </w:pPr>
      <w:r>
        <w:t>7.</w:t>
      </w:r>
      <w:r>
        <w:tab/>
      </w:r>
      <w:r w:rsidRPr="00B20539">
        <w:rPr>
          <w:i/>
          <w:iCs/>
        </w:rPr>
        <w:t>Notes with appreciation</w:t>
      </w:r>
      <w:r>
        <w:t xml:space="preserve"> the cooperation extended to the Special Rapporteur by different actors, and calls upon States:</w:t>
      </w:r>
    </w:p>
    <w:p w14:paraId="6E6ACFFA" w14:textId="3A44DE72" w:rsidR="00B20539" w:rsidRDefault="00B20539" w:rsidP="007D647D">
      <w:pPr>
        <w:spacing w:after="120"/>
        <w:ind w:left="1134" w:right="1134" w:firstLine="567"/>
        <w:jc w:val="both"/>
      </w:pPr>
      <w:r>
        <w:t>(a)</w:t>
      </w:r>
      <w:r>
        <w:tab/>
        <w:t>To continue to cooperate fully with the Special Rapporteur in the discharge of his or her mandate and to respond favourably to his or her requests for information and visits;</w:t>
      </w:r>
    </w:p>
    <w:p w14:paraId="12B98CCE" w14:textId="77777777" w:rsidR="00B20539" w:rsidRDefault="00B20539" w:rsidP="007D647D">
      <w:pPr>
        <w:spacing w:after="120"/>
        <w:ind w:left="1134" w:right="1134" w:firstLine="567"/>
        <w:jc w:val="both"/>
      </w:pPr>
      <w:r>
        <w:t>(b)</w:t>
      </w:r>
      <w:r>
        <w:tab/>
        <w:t>To enter into a constructive dialogue with the Special Rapporteur with respect to the follow-up to and implementation of his or her recommendations;</w:t>
      </w:r>
    </w:p>
    <w:p w14:paraId="735B6C5C" w14:textId="77777777" w:rsidR="00B20539" w:rsidRDefault="00B20539" w:rsidP="007D647D">
      <w:pPr>
        <w:spacing w:after="120"/>
        <w:ind w:left="1134" w:right="1134" w:firstLine="567"/>
        <w:jc w:val="both"/>
      </w:pPr>
      <w:r>
        <w:t>8.</w:t>
      </w:r>
      <w:r>
        <w:tab/>
      </w:r>
      <w:r w:rsidRPr="00B20539">
        <w:rPr>
          <w:i/>
          <w:iCs/>
        </w:rPr>
        <w:t>Encourages</w:t>
      </w:r>
      <w:r>
        <w:t xml:space="preserve"> all relevant stakeholders, including United Nations agencies, funds and programmes, human rights mechanisms, national human rights institutions, civil society, the private sector, donors and development agencies to cooperate fully with the Special Rapporteur in the fulfilment of the mandate;</w:t>
      </w:r>
    </w:p>
    <w:p w14:paraId="1559081A" w14:textId="77777777" w:rsidR="00B20539" w:rsidRDefault="00B20539" w:rsidP="007D647D">
      <w:pPr>
        <w:spacing w:after="120"/>
        <w:ind w:left="1134" w:right="1134" w:firstLine="567"/>
        <w:jc w:val="both"/>
      </w:pPr>
      <w:r>
        <w:t>9.</w:t>
      </w:r>
      <w:r>
        <w:tab/>
      </w:r>
      <w:r w:rsidRPr="00B20539">
        <w:rPr>
          <w:i/>
          <w:iCs/>
        </w:rPr>
        <w:t xml:space="preserve">Requests </w:t>
      </w:r>
      <w:r>
        <w:t>the Secretary-General and the United Nations High Commissioner for Human Rights to continue to provide all the resources necessary for the effective fulfilment of the mandate of the Special Rapporteur;</w:t>
      </w:r>
    </w:p>
    <w:p w14:paraId="13987888" w14:textId="77777777" w:rsidR="00B20539" w:rsidRDefault="00B20539" w:rsidP="007D647D">
      <w:pPr>
        <w:spacing w:after="120"/>
        <w:ind w:left="1134" w:right="1134" w:firstLine="567"/>
        <w:jc w:val="both"/>
      </w:pPr>
      <w:r>
        <w:t>10.</w:t>
      </w:r>
      <w:r>
        <w:tab/>
      </w:r>
      <w:r w:rsidRPr="00B20539">
        <w:rPr>
          <w:i/>
          <w:iCs/>
        </w:rPr>
        <w:t>Requests</w:t>
      </w:r>
      <w:r>
        <w:t xml:space="preserve"> the Special Rapporteur to submit an annual report on the implementation of the mandate to the Human Rights Council and the General Assembly in accordance with their annual programme of work;</w:t>
      </w:r>
    </w:p>
    <w:p w14:paraId="6A69EF18" w14:textId="2B5C2BE9" w:rsidR="00B20539" w:rsidRDefault="00B20539" w:rsidP="007D647D">
      <w:pPr>
        <w:spacing w:after="120"/>
        <w:ind w:left="1134" w:right="1134" w:firstLine="567"/>
        <w:jc w:val="both"/>
      </w:pPr>
      <w:r>
        <w:t>11.</w:t>
      </w:r>
      <w:r>
        <w:tab/>
      </w:r>
      <w:r w:rsidRPr="00B20539">
        <w:rPr>
          <w:i/>
          <w:iCs/>
        </w:rPr>
        <w:t>Decides</w:t>
      </w:r>
      <w:r>
        <w:t xml:space="preserve"> to continue its consideration of this matter under the same agenda item.</w:t>
      </w:r>
    </w:p>
    <w:p w14:paraId="1C3BEFDF" w14:textId="77777777" w:rsidR="00BB4713" w:rsidRPr="009B4A01" w:rsidRDefault="00BB4713" w:rsidP="00BB4713">
      <w:pPr>
        <w:spacing w:after="120"/>
        <w:ind w:left="1134" w:right="1134"/>
        <w:jc w:val="right"/>
        <w:rPr>
          <w:rFonts w:eastAsiaTheme="minorEastAsia"/>
          <w:i/>
          <w:iCs/>
        </w:rPr>
      </w:pPr>
      <w:r w:rsidRPr="009B4A01">
        <w:rPr>
          <w:rFonts w:eastAsiaTheme="minorEastAsia"/>
          <w:i/>
          <w:iCs/>
        </w:rPr>
        <w:t>55th meeting</w:t>
      </w:r>
      <w:r w:rsidRPr="009B4A01">
        <w:rPr>
          <w:rFonts w:eastAsiaTheme="minorEastAsia"/>
          <w:i/>
          <w:iCs/>
        </w:rPr>
        <w:br/>
        <w:t>3 April 2023</w:t>
      </w:r>
    </w:p>
    <w:p w14:paraId="0A0D4704" w14:textId="59DB4233" w:rsidR="00BB4713" w:rsidRDefault="00BB4713" w:rsidP="005A7596">
      <w:pPr>
        <w:pStyle w:val="SingleTxtG"/>
      </w:pPr>
      <w:r w:rsidRPr="009B4A01">
        <w:rPr>
          <w:rFonts w:eastAsiaTheme="minorEastAsia"/>
        </w:rPr>
        <w:t>[Adopted without a vote.]</w:t>
      </w:r>
    </w:p>
    <w:p w14:paraId="6B8DC451" w14:textId="733E13D4" w:rsidR="00CF586F" w:rsidRPr="00EE78FB" w:rsidRDefault="000648F9" w:rsidP="00EE78FB">
      <w:pPr>
        <w:pStyle w:val="SingleTxtG"/>
        <w:spacing w:before="240" w:after="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817440">
        <w:rPr>
          <w:rFonts w:eastAsia="SimSun"/>
          <w:u w:val="single"/>
          <w:lang w:eastAsia="hi-IN" w:bidi="hi-IN"/>
        </w:rPr>
        <w:tab/>
      </w:r>
    </w:p>
    <w:sectPr w:rsidR="00CF586F" w:rsidRPr="00EE78FB"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3E8EB" w14:textId="77777777" w:rsidR="00DE1427" w:rsidRDefault="00DE1427"/>
  </w:endnote>
  <w:endnote w:type="continuationSeparator" w:id="0">
    <w:p w14:paraId="71CC9BA1" w14:textId="77777777" w:rsidR="00DE1427" w:rsidRDefault="00DE1427"/>
  </w:endnote>
  <w:endnote w:type="continuationNotice" w:id="1">
    <w:p w14:paraId="02DE2013" w14:textId="77777777" w:rsidR="00DE1427" w:rsidRDefault="00DE14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6E6D464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169EEBC6"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p w14:paraId="193BE1A3" w14:textId="77777777" w:rsidR="00857259" w:rsidRDefault="0085725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53841" w14:textId="577C5342" w:rsidR="00C97232" w:rsidRDefault="00DD63DB" w:rsidP="00DD63DB">
    <w:pPr>
      <w:pStyle w:val="Footer"/>
      <w:ind w:right="1134"/>
      <w:rPr>
        <w:sz w:val="20"/>
      </w:rPr>
    </w:pPr>
    <w:bookmarkStart w:id="0" w:name="_GoBack"/>
    <w:bookmarkEnd w:id="0"/>
    <w:r w:rsidRPr="00DD63DB">
      <w:rPr>
        <w:noProof/>
        <w:sz w:val="20"/>
        <w:lang w:val="en-US" w:eastAsia="zh-CN"/>
      </w:rPr>
      <w:drawing>
        <wp:anchor distT="0" distB="0" distL="114300" distR="114300" simplePos="0" relativeHeight="251659264" behindDoc="1" locked="1" layoutInCell="1" allowOverlap="1" wp14:anchorId="134CA54B" wp14:editId="7E6DDB2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92F5E6" w14:textId="750BD065" w:rsidR="00DD63DB" w:rsidRPr="00DD63DB" w:rsidRDefault="00DD63DB" w:rsidP="00DD63DB">
    <w:pPr>
      <w:pStyle w:val="Footer"/>
      <w:ind w:right="1134"/>
      <w:rPr>
        <w:sz w:val="20"/>
      </w:rPr>
    </w:pPr>
    <w:r>
      <w:rPr>
        <w:sz w:val="20"/>
      </w:rPr>
      <w:t>GE.23-06900(E)</w:t>
    </w:r>
    <w:r>
      <w:rPr>
        <w:noProof/>
        <w:sz w:val="20"/>
      </w:rPr>
      <w:drawing>
        <wp:anchor distT="0" distB="0" distL="114300" distR="114300" simplePos="0" relativeHeight="251660288" behindDoc="0" locked="0" layoutInCell="1" allowOverlap="1" wp14:anchorId="1E2553E0" wp14:editId="0C6D2F7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B1E59" w14:textId="77777777" w:rsidR="00DE1427" w:rsidRPr="000B175B" w:rsidRDefault="00DE1427" w:rsidP="000B175B">
      <w:pPr>
        <w:tabs>
          <w:tab w:val="right" w:pos="2155"/>
        </w:tabs>
        <w:spacing w:after="80"/>
        <w:ind w:left="680"/>
        <w:rPr>
          <w:u w:val="single"/>
        </w:rPr>
      </w:pPr>
      <w:r>
        <w:rPr>
          <w:u w:val="single"/>
        </w:rPr>
        <w:tab/>
      </w:r>
    </w:p>
  </w:footnote>
  <w:footnote w:type="continuationSeparator" w:id="0">
    <w:p w14:paraId="40D5AC0E" w14:textId="77777777" w:rsidR="00DE1427" w:rsidRPr="00FC68B7" w:rsidRDefault="00DE1427" w:rsidP="00FC68B7">
      <w:pPr>
        <w:tabs>
          <w:tab w:val="left" w:pos="2155"/>
        </w:tabs>
        <w:spacing w:after="80"/>
        <w:ind w:left="680"/>
        <w:rPr>
          <w:u w:val="single"/>
        </w:rPr>
      </w:pPr>
      <w:r>
        <w:rPr>
          <w:u w:val="single"/>
        </w:rPr>
        <w:tab/>
      </w:r>
    </w:p>
  </w:footnote>
  <w:footnote w:type="continuationNotice" w:id="1">
    <w:p w14:paraId="21396391" w14:textId="77777777" w:rsidR="00DE1427" w:rsidRDefault="00DE1427"/>
  </w:footnote>
  <w:footnote w:id="2">
    <w:p w14:paraId="068940C8" w14:textId="5AD7A680" w:rsidR="007310AF" w:rsidRPr="0055178C" w:rsidRDefault="00BC3E84">
      <w:pPr>
        <w:pStyle w:val="FootnoteText"/>
        <w:rPr>
          <w:lang w:val="en-US"/>
        </w:rPr>
      </w:pPr>
      <w:r>
        <w:tab/>
      </w:r>
      <w:r w:rsidR="007310AF">
        <w:rPr>
          <w:rStyle w:val="FootnoteReference"/>
        </w:rPr>
        <w:footnoteRef/>
      </w:r>
      <w:r w:rsidR="007310AF">
        <w:t xml:space="preserve"> </w:t>
      </w:r>
      <w:r>
        <w:tab/>
      </w:r>
      <w:r>
        <w:rPr>
          <w:lang w:val="en-US"/>
        </w:rPr>
        <w:t>A/HRC/52/28.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AE1B3EE" w:rsidR="00EE06CD" w:rsidRPr="00EE06CD" w:rsidRDefault="00560CFA">
    <w:pPr>
      <w:pStyle w:val="Header"/>
    </w:pPr>
    <w:r>
      <w:t>A/HRC/</w:t>
    </w:r>
    <w:r w:rsidR="00BB4713">
      <w:t>RES/</w:t>
    </w:r>
    <w:r w:rsidR="00C05651">
      <w:t>5</w:t>
    </w:r>
    <w:r w:rsidR="00172E93">
      <w:t>2</w:t>
    </w:r>
    <w:r>
      <w:t>/</w:t>
    </w:r>
    <w:r w:rsidR="00B20539">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41C6597E" w:rsidR="00EE06CD" w:rsidRPr="00EE06CD" w:rsidRDefault="00007EED" w:rsidP="00EE06CD">
    <w:pPr>
      <w:pStyle w:val="Header"/>
      <w:jc w:val="right"/>
    </w:pPr>
    <w:r>
      <w:fldChar w:fldCharType="begin"/>
    </w:r>
    <w:r>
      <w:instrText xml:space="preserve"> TITLE  \* MERGEFORMAT </w:instrText>
    </w:r>
    <w:r>
      <w:fldChar w:fldCharType="separate"/>
    </w:r>
    <w:r w:rsidR="00EA6CAF">
      <w:t>A/HRC/RES/52/10</w:t>
    </w:r>
    <w:r>
      <w:fldChar w:fldCharType="end"/>
    </w:r>
  </w:p>
  <w:p w14:paraId="6A3CE877" w14:textId="77777777" w:rsidR="00857259" w:rsidRDefault="008572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0657755">
    <w:abstractNumId w:val="5"/>
  </w:num>
  <w:num w:numId="2" w16cid:durableId="1704748218">
    <w:abstractNumId w:val="4"/>
  </w:num>
  <w:num w:numId="3" w16cid:durableId="8025870">
    <w:abstractNumId w:val="7"/>
  </w:num>
  <w:num w:numId="4" w16cid:durableId="335226928">
    <w:abstractNumId w:val="3"/>
  </w:num>
  <w:num w:numId="5" w16cid:durableId="212810513">
    <w:abstractNumId w:val="0"/>
  </w:num>
  <w:num w:numId="6" w16cid:durableId="1369375756">
    <w:abstractNumId w:val="1"/>
  </w:num>
  <w:num w:numId="7" w16cid:durableId="136922869">
    <w:abstractNumId w:val="6"/>
  </w:num>
  <w:num w:numId="8" w16cid:durableId="92290821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1388"/>
    <w:rsid w:val="00022DB5"/>
    <w:rsid w:val="000403D1"/>
    <w:rsid w:val="000449AA"/>
    <w:rsid w:val="00050F6B"/>
    <w:rsid w:val="0005662A"/>
    <w:rsid w:val="000648F9"/>
    <w:rsid w:val="00072C8C"/>
    <w:rsid w:val="00073E70"/>
    <w:rsid w:val="000876EB"/>
    <w:rsid w:val="000912C2"/>
    <w:rsid w:val="00091419"/>
    <w:rsid w:val="000931C0"/>
    <w:rsid w:val="00095C05"/>
    <w:rsid w:val="00096BBE"/>
    <w:rsid w:val="000A3DF5"/>
    <w:rsid w:val="000B175B"/>
    <w:rsid w:val="000B2851"/>
    <w:rsid w:val="000B3A0F"/>
    <w:rsid w:val="000B4A3B"/>
    <w:rsid w:val="000C59D8"/>
    <w:rsid w:val="000C5BE4"/>
    <w:rsid w:val="000D1851"/>
    <w:rsid w:val="000E0415"/>
    <w:rsid w:val="00146D32"/>
    <w:rsid w:val="001509BA"/>
    <w:rsid w:val="00172E93"/>
    <w:rsid w:val="001B4B04"/>
    <w:rsid w:val="001C6663"/>
    <w:rsid w:val="001C7895"/>
    <w:rsid w:val="001C7ACB"/>
    <w:rsid w:val="001D26DF"/>
    <w:rsid w:val="001E2790"/>
    <w:rsid w:val="001F1133"/>
    <w:rsid w:val="00211E0B"/>
    <w:rsid w:val="00211E72"/>
    <w:rsid w:val="00214047"/>
    <w:rsid w:val="0022130F"/>
    <w:rsid w:val="00237785"/>
    <w:rsid w:val="002410DD"/>
    <w:rsid w:val="00241466"/>
    <w:rsid w:val="0024222E"/>
    <w:rsid w:val="00253D58"/>
    <w:rsid w:val="0027725F"/>
    <w:rsid w:val="002929B6"/>
    <w:rsid w:val="002A7BAB"/>
    <w:rsid w:val="002C21F0"/>
    <w:rsid w:val="002E3041"/>
    <w:rsid w:val="003107FA"/>
    <w:rsid w:val="003229D8"/>
    <w:rsid w:val="003312AC"/>
    <w:rsid w:val="003314D1"/>
    <w:rsid w:val="00335A2F"/>
    <w:rsid w:val="00341937"/>
    <w:rsid w:val="0037240F"/>
    <w:rsid w:val="00374A13"/>
    <w:rsid w:val="0039277A"/>
    <w:rsid w:val="0039556A"/>
    <w:rsid w:val="003972E0"/>
    <w:rsid w:val="003975ED"/>
    <w:rsid w:val="003C2CC4"/>
    <w:rsid w:val="003D4B23"/>
    <w:rsid w:val="00424C80"/>
    <w:rsid w:val="004325CB"/>
    <w:rsid w:val="0044503A"/>
    <w:rsid w:val="00446DE4"/>
    <w:rsid w:val="00447761"/>
    <w:rsid w:val="00451EC3"/>
    <w:rsid w:val="004721B1"/>
    <w:rsid w:val="00484A12"/>
    <w:rsid w:val="004859EC"/>
    <w:rsid w:val="00487F2F"/>
    <w:rsid w:val="00496A15"/>
    <w:rsid w:val="004B75D2"/>
    <w:rsid w:val="004D1140"/>
    <w:rsid w:val="004F55ED"/>
    <w:rsid w:val="0052176C"/>
    <w:rsid w:val="005261E5"/>
    <w:rsid w:val="005420F2"/>
    <w:rsid w:val="00542574"/>
    <w:rsid w:val="005436AB"/>
    <w:rsid w:val="00546924"/>
    <w:rsid w:val="00546DBF"/>
    <w:rsid w:val="0055178C"/>
    <w:rsid w:val="00553D76"/>
    <w:rsid w:val="005552B5"/>
    <w:rsid w:val="00560CFA"/>
    <w:rsid w:val="0056117B"/>
    <w:rsid w:val="00562621"/>
    <w:rsid w:val="00571365"/>
    <w:rsid w:val="005A0E16"/>
    <w:rsid w:val="005A7596"/>
    <w:rsid w:val="005B3DB3"/>
    <w:rsid w:val="005B6E48"/>
    <w:rsid w:val="005C24EC"/>
    <w:rsid w:val="005D53BE"/>
    <w:rsid w:val="005E1712"/>
    <w:rsid w:val="005F4C5D"/>
    <w:rsid w:val="00611FC4"/>
    <w:rsid w:val="006176FB"/>
    <w:rsid w:val="0062575D"/>
    <w:rsid w:val="00625FA2"/>
    <w:rsid w:val="00640B26"/>
    <w:rsid w:val="00655B60"/>
    <w:rsid w:val="00670741"/>
    <w:rsid w:val="006859C0"/>
    <w:rsid w:val="00696BD6"/>
    <w:rsid w:val="006A6B9D"/>
    <w:rsid w:val="006A7392"/>
    <w:rsid w:val="006B3189"/>
    <w:rsid w:val="006B7D65"/>
    <w:rsid w:val="006D6DA6"/>
    <w:rsid w:val="006E564B"/>
    <w:rsid w:val="006F13F0"/>
    <w:rsid w:val="006F5035"/>
    <w:rsid w:val="007065EB"/>
    <w:rsid w:val="00716FB1"/>
    <w:rsid w:val="00720183"/>
    <w:rsid w:val="0072632A"/>
    <w:rsid w:val="007310AF"/>
    <w:rsid w:val="007333F5"/>
    <w:rsid w:val="0074200B"/>
    <w:rsid w:val="00751C67"/>
    <w:rsid w:val="00797B87"/>
    <w:rsid w:val="007A6296"/>
    <w:rsid w:val="007A79E4"/>
    <w:rsid w:val="007B6BA5"/>
    <w:rsid w:val="007C1B62"/>
    <w:rsid w:val="007C3390"/>
    <w:rsid w:val="007C4F4B"/>
    <w:rsid w:val="007D2CDC"/>
    <w:rsid w:val="007D5327"/>
    <w:rsid w:val="007D647D"/>
    <w:rsid w:val="007F6611"/>
    <w:rsid w:val="008155C3"/>
    <w:rsid w:val="00817440"/>
    <w:rsid w:val="008175E9"/>
    <w:rsid w:val="0082243E"/>
    <w:rsid w:val="008242D7"/>
    <w:rsid w:val="00856CD2"/>
    <w:rsid w:val="00857259"/>
    <w:rsid w:val="00861BC6"/>
    <w:rsid w:val="00871FD5"/>
    <w:rsid w:val="008847BB"/>
    <w:rsid w:val="008979B1"/>
    <w:rsid w:val="008A6B25"/>
    <w:rsid w:val="008A6C4F"/>
    <w:rsid w:val="008B4455"/>
    <w:rsid w:val="008C1E4D"/>
    <w:rsid w:val="008E00F4"/>
    <w:rsid w:val="008E0E46"/>
    <w:rsid w:val="0090452C"/>
    <w:rsid w:val="00907C3F"/>
    <w:rsid w:val="0092237C"/>
    <w:rsid w:val="0093707B"/>
    <w:rsid w:val="009400EB"/>
    <w:rsid w:val="009427E3"/>
    <w:rsid w:val="00946575"/>
    <w:rsid w:val="00956D9B"/>
    <w:rsid w:val="00963CBA"/>
    <w:rsid w:val="009654B7"/>
    <w:rsid w:val="00982FD7"/>
    <w:rsid w:val="00991261"/>
    <w:rsid w:val="009A0B83"/>
    <w:rsid w:val="009B131C"/>
    <w:rsid w:val="009B3800"/>
    <w:rsid w:val="009D22AC"/>
    <w:rsid w:val="009D50DB"/>
    <w:rsid w:val="009E1C4E"/>
    <w:rsid w:val="009F7DE8"/>
    <w:rsid w:val="00A0036A"/>
    <w:rsid w:val="00A05E0B"/>
    <w:rsid w:val="00A1427D"/>
    <w:rsid w:val="00A3148B"/>
    <w:rsid w:val="00A4634F"/>
    <w:rsid w:val="00A51CF3"/>
    <w:rsid w:val="00A72F22"/>
    <w:rsid w:val="00A73D32"/>
    <w:rsid w:val="00A748A6"/>
    <w:rsid w:val="00A879A4"/>
    <w:rsid w:val="00A87E95"/>
    <w:rsid w:val="00A92E29"/>
    <w:rsid w:val="00AA207E"/>
    <w:rsid w:val="00AA6267"/>
    <w:rsid w:val="00AC5AE2"/>
    <w:rsid w:val="00AD09E9"/>
    <w:rsid w:val="00AD38B8"/>
    <w:rsid w:val="00AF0576"/>
    <w:rsid w:val="00AF3829"/>
    <w:rsid w:val="00B037F0"/>
    <w:rsid w:val="00B20539"/>
    <w:rsid w:val="00B2327D"/>
    <w:rsid w:val="00B2718F"/>
    <w:rsid w:val="00B30179"/>
    <w:rsid w:val="00B3317B"/>
    <w:rsid w:val="00B334DC"/>
    <w:rsid w:val="00B3631A"/>
    <w:rsid w:val="00B53013"/>
    <w:rsid w:val="00B67F5E"/>
    <w:rsid w:val="00B73E65"/>
    <w:rsid w:val="00B81E12"/>
    <w:rsid w:val="00B82A22"/>
    <w:rsid w:val="00B87110"/>
    <w:rsid w:val="00B97FA8"/>
    <w:rsid w:val="00BA72FC"/>
    <w:rsid w:val="00BB4713"/>
    <w:rsid w:val="00BC03B3"/>
    <w:rsid w:val="00BC1385"/>
    <w:rsid w:val="00BC3CBA"/>
    <w:rsid w:val="00BC3E84"/>
    <w:rsid w:val="00BC74E9"/>
    <w:rsid w:val="00BE618E"/>
    <w:rsid w:val="00BE655C"/>
    <w:rsid w:val="00C05651"/>
    <w:rsid w:val="00C06876"/>
    <w:rsid w:val="00C217E7"/>
    <w:rsid w:val="00C24693"/>
    <w:rsid w:val="00C35F0B"/>
    <w:rsid w:val="00C463DD"/>
    <w:rsid w:val="00C57C2C"/>
    <w:rsid w:val="00C64458"/>
    <w:rsid w:val="00C745C3"/>
    <w:rsid w:val="00C97232"/>
    <w:rsid w:val="00CA2A58"/>
    <w:rsid w:val="00CC0B55"/>
    <w:rsid w:val="00CD6995"/>
    <w:rsid w:val="00CE4A8F"/>
    <w:rsid w:val="00CF0214"/>
    <w:rsid w:val="00CF1FDA"/>
    <w:rsid w:val="00CF586F"/>
    <w:rsid w:val="00CF7D43"/>
    <w:rsid w:val="00D11129"/>
    <w:rsid w:val="00D2031B"/>
    <w:rsid w:val="00D22332"/>
    <w:rsid w:val="00D25FE2"/>
    <w:rsid w:val="00D43252"/>
    <w:rsid w:val="00D44FB9"/>
    <w:rsid w:val="00D550F9"/>
    <w:rsid w:val="00D572B0"/>
    <w:rsid w:val="00D62E90"/>
    <w:rsid w:val="00D76BE5"/>
    <w:rsid w:val="00D978C6"/>
    <w:rsid w:val="00DA67AD"/>
    <w:rsid w:val="00DB18CE"/>
    <w:rsid w:val="00DB5566"/>
    <w:rsid w:val="00DD63DB"/>
    <w:rsid w:val="00DE1427"/>
    <w:rsid w:val="00DE3EC0"/>
    <w:rsid w:val="00E11593"/>
    <w:rsid w:val="00E12B6B"/>
    <w:rsid w:val="00E130AB"/>
    <w:rsid w:val="00E438D9"/>
    <w:rsid w:val="00E5644E"/>
    <w:rsid w:val="00E6568C"/>
    <w:rsid w:val="00E7260F"/>
    <w:rsid w:val="00E80026"/>
    <w:rsid w:val="00E806EE"/>
    <w:rsid w:val="00E96630"/>
    <w:rsid w:val="00EA6CAF"/>
    <w:rsid w:val="00EB0FB9"/>
    <w:rsid w:val="00EB203D"/>
    <w:rsid w:val="00ED0CA9"/>
    <w:rsid w:val="00ED7A2A"/>
    <w:rsid w:val="00EE06CD"/>
    <w:rsid w:val="00EE78FB"/>
    <w:rsid w:val="00EF1D7F"/>
    <w:rsid w:val="00EF5BDB"/>
    <w:rsid w:val="00F07FD9"/>
    <w:rsid w:val="00F11110"/>
    <w:rsid w:val="00F23933"/>
    <w:rsid w:val="00F24119"/>
    <w:rsid w:val="00F40399"/>
    <w:rsid w:val="00F40E75"/>
    <w:rsid w:val="00F42CD9"/>
    <w:rsid w:val="00F52936"/>
    <w:rsid w:val="00F54083"/>
    <w:rsid w:val="00F6201D"/>
    <w:rsid w:val="00F677CB"/>
    <w:rsid w:val="00F67B04"/>
    <w:rsid w:val="00FA7DF3"/>
    <w:rsid w:val="00FC1F9D"/>
    <w:rsid w:val="00FC4918"/>
    <w:rsid w:val="00FC68B7"/>
    <w:rsid w:val="00FD0E03"/>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6859C0"/>
    <w:rPr>
      <w:lang w:eastAsia="en-US"/>
    </w:rPr>
  </w:style>
  <w:style w:type="character" w:styleId="CommentReference">
    <w:name w:val="annotation reference"/>
    <w:basedOn w:val="DefaultParagraphFont"/>
    <w:semiHidden/>
    <w:unhideWhenUsed/>
    <w:rsid w:val="00F6201D"/>
    <w:rPr>
      <w:sz w:val="16"/>
      <w:szCs w:val="16"/>
    </w:rPr>
  </w:style>
  <w:style w:type="paragraph" w:styleId="CommentText">
    <w:name w:val="annotation text"/>
    <w:basedOn w:val="Normal"/>
    <w:link w:val="CommentTextChar"/>
    <w:semiHidden/>
    <w:unhideWhenUsed/>
    <w:rsid w:val="00F6201D"/>
    <w:pPr>
      <w:spacing w:line="240" w:lineRule="auto"/>
    </w:pPr>
  </w:style>
  <w:style w:type="character" w:customStyle="1" w:styleId="CommentTextChar">
    <w:name w:val="Comment Text Char"/>
    <w:basedOn w:val="DefaultParagraphFont"/>
    <w:link w:val="CommentText"/>
    <w:semiHidden/>
    <w:rsid w:val="00F6201D"/>
    <w:rPr>
      <w:lang w:eastAsia="en-US"/>
    </w:rPr>
  </w:style>
  <w:style w:type="paragraph" w:styleId="CommentSubject">
    <w:name w:val="annotation subject"/>
    <w:basedOn w:val="CommentText"/>
    <w:next w:val="CommentText"/>
    <w:link w:val="CommentSubjectChar"/>
    <w:semiHidden/>
    <w:unhideWhenUsed/>
    <w:rsid w:val="00F6201D"/>
    <w:rPr>
      <w:b/>
      <w:bCs/>
    </w:rPr>
  </w:style>
  <w:style w:type="character" w:customStyle="1" w:styleId="CommentSubjectChar">
    <w:name w:val="Comment Subject Char"/>
    <w:basedOn w:val="CommentTextChar"/>
    <w:link w:val="CommentSubject"/>
    <w:semiHidden/>
    <w:rsid w:val="00F6201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807</Words>
  <Characters>4492</Characters>
  <Application>Microsoft Office Word</Application>
  <DocSecurity>0</DocSecurity>
  <Lines>87</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A/HRC/RES/52/10</vt:lpstr>
      <vt:lpstr/>
    </vt:vector>
  </TitlesOfParts>
  <Company>CSD</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A/HRC/RES/52/10</dc:title>
  <dc:subject>2306900</dc:subject>
  <dc:creator>Una Giltsoff</dc:creator>
  <cp:keywords/>
  <dc:description/>
  <cp:lastModifiedBy>Anni Vi Tirol</cp:lastModifiedBy>
  <cp:revision>3</cp:revision>
  <cp:lastPrinted>2023-04-13T15:13:00Z</cp:lastPrinted>
  <dcterms:created xsi:type="dcterms:W3CDTF">2023-04-13T15:12:00Z</dcterms:created>
  <dcterms:modified xsi:type="dcterms:W3CDTF">2023-04-13T15:13:00Z</dcterms:modified>
</cp:coreProperties>
</file>