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42295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170603    170603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21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CERD/C/62/CO/5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5 June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pPr>
        <w:tabs>
          <w:tab w:val="left" w:pos="397"/>
        </w:tabs>
        <w:spacing w:line="240" w:lineRule="auto"/>
      </w:pPr>
      <w:r>
        <w:t>РАСОВОЙ ДИСКРИМИНАЦИИ</w:t>
      </w:r>
    </w:p>
    <w:p w:rsidR="00000000" w:rsidRDefault="00000000">
      <w:pPr>
        <w:spacing w:line="240" w:lineRule="auto"/>
      </w:pPr>
      <w:r>
        <w:t>Шестьдесят вторая сессия</w:t>
      </w:r>
    </w:p>
    <w:p w:rsidR="00000000" w:rsidRDefault="00000000">
      <w:pPr>
        <w:spacing w:line="240" w:lineRule="auto"/>
      </w:pPr>
      <w:r>
        <w:t>3-21 марта 2003 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  <w:r>
        <w:rPr>
          <w:rStyle w:val="FootnoteReference"/>
          <w:b w:val="0"/>
          <w:bCs/>
        </w:rPr>
        <w:footnoteReference w:customMarkFollows="1" w:id="1"/>
        <w:sym w:font="Symbol" w:char="F02A"/>
      </w:r>
    </w:p>
    <w:p w:rsidR="00000000" w:rsidRDefault="00000000">
      <w:pPr>
        <w:spacing w:line="240" w:lineRule="auto"/>
        <w:jc w:val="center"/>
        <w:rPr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Марокко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на своих 1554-м и 1555-м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.1554 и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.1555), состоявшихся 3 и 4 марта 2003 года, рассмотрел четырнадцатый, пятнадцатый и шестнадцатый периодические доклады Марокко, подлежавшие представлению соответственно 17 января 1998 года, 2000 года и 2002 года, которые были представлены в едином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/430/</w:t>
      </w:r>
      <w:r>
        <w:rPr>
          <w:lang w:val="en-US"/>
        </w:rPr>
        <w:t>Add</w:t>
      </w:r>
      <w:r>
        <w:t xml:space="preserve">.1 и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/430/</w:t>
      </w:r>
      <w:r>
        <w:rPr>
          <w:lang w:val="en-US"/>
        </w:rPr>
        <w:t>Add</w:t>
      </w:r>
      <w:r>
        <w:t>.1 (</w:t>
      </w:r>
      <w:r>
        <w:rPr>
          <w:lang w:val="en-US"/>
        </w:rPr>
        <w:t>Suppl</w:t>
      </w:r>
      <w:r>
        <w:t>.)).  На своем 1579</w:t>
      </w:r>
      <w:r>
        <w:noBreakHyphen/>
        <w:t>м заседании, состоявшемся 20 марта 2003 года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.1579),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доклады, представленные государством-участником, и дополнительную информацию, представленную делегацией в устном виде.  Он выражает удовлетворение в связи с регулярным представлением докладов государством-участником.  Комитет высоко оценил тот факт, что государство-участник было представлено многочисленной делегацией высокого уровня и что оно дало откровенные и конструктивные ответы на вопросы и замечания членов Комитета.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постоянные усилия государства-участника поощрять правозащитную культуру, включая цели Конвенции, особенно в контексте его национальной программы образования в области прав человека, которая была развернута в сотрудничестве с Управлением Верховного комиссара по правам человека (УВКПЧ) и сейчас находится на заключительной стадии осуществления.</w:t>
      </w:r>
    </w:p>
    <w:p w:rsidR="00000000" w:rsidRDefault="00000000"/>
    <w:p w:rsidR="00000000" w:rsidRDefault="00000000">
      <w:r>
        <w:t>4.</w:t>
      </w:r>
      <w:r>
        <w:tab/>
        <w:t>Комитет также приветствует создание 15 апреля 2000 года министерством по правам человека в сотрудничестве с УВКПЧ и Программой развития Организации Объединенных Наций центра документации, информации и кадровой подготовки по правам человека.</w:t>
      </w:r>
    </w:p>
    <w:p w:rsidR="00000000" w:rsidRDefault="00000000"/>
    <w:p w:rsidR="00000000" w:rsidRDefault="00000000">
      <w:r>
        <w:t>5.</w:t>
      </w:r>
      <w:r>
        <w:tab/>
        <w:t>Комитет с интересом отмечает, что полномочия, состав и методы работы Консультативного совета по правам человека - общенационального учреждения, созданного в 1990 году, - были в 2001 году изменены в целях повышения эффективности и независимости Совета в соответствии с Парижскими принципами, одобренными Генеральной Ассамблеей в ее резолюции 48/134.</w:t>
      </w:r>
    </w:p>
    <w:p w:rsidR="00000000" w:rsidRDefault="00000000"/>
    <w:p w:rsidR="00000000" w:rsidRDefault="00000000">
      <w:r>
        <w:t>6.</w:t>
      </w:r>
      <w:r>
        <w:tab/>
        <w:t>Комитет также приветствует создание института омбудсмена, известного как Диван аль-Мадхалим, в обязанности которого, среди прочего, входит получение и рассмотрение жалоб, представляемых гражданами Марокко, которые считают себя ущемленными тем или иным решением или действием какого-либо государственного органа.</w:t>
      </w:r>
    </w:p>
    <w:p w:rsidR="00000000" w:rsidRDefault="00000000"/>
    <w:p w:rsidR="00000000" w:rsidRDefault="00000000">
      <w:r>
        <w:t>7.</w:t>
      </w:r>
      <w:r>
        <w:tab/>
        <w:t xml:space="preserve">Комитет с удовлетворением отмечает повышение внимания к берберской культуре, о чем свидетельствуют создание 17 октября 2001 года Королевского института берберской культуры имени Его Величества короля Мохаммеда </w:t>
      </w:r>
      <w:r>
        <w:rPr>
          <w:lang w:val="en-US"/>
        </w:rPr>
        <w:t>VI</w:t>
      </w:r>
      <w:r>
        <w:t xml:space="preserve">. </w:t>
      </w:r>
    </w:p>
    <w:p w:rsidR="00000000" w:rsidRDefault="00000000"/>
    <w:p w:rsidR="00000000" w:rsidRDefault="00000000">
      <w:r>
        <w:t>8.</w:t>
      </w:r>
      <w:r>
        <w:tab/>
        <w:t>Комитет приветствует представленную государством-участником информацию о поправках в Кодекс законов о публичных свободах и Кодекс законов о печати, а также продолжающийся пересмотр Кодекса законов о труде в соответствии с просьбой, высказанной Комитетом в его предыдущих заключительных замечаниях.</w:t>
      </w:r>
    </w:p>
    <w:p w:rsidR="00000000" w:rsidRDefault="00000000"/>
    <w:p w:rsidR="00000000" w:rsidRDefault="00000000">
      <w:r>
        <w:t>9.</w:t>
      </w:r>
      <w:r>
        <w:tab/>
        <w:t>Комитет приветствует предпринятые государством-участником шаги по выступлению с заявлением, предусмотренным в статье 14 Конвенции, и по ратификации поправки к пункту 6 статьи 8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C.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Принимая к сведению разъяснения государства-участника относительно тех трудностей, с которыми оно встречается при определении этнического состава населения, Комитет, тем не менее, отмечает, что на данный момент эта информация по</w:t>
      </w:r>
      <w:r>
        <w:noBreakHyphen/>
        <w:t>прежнему отсутствует, и настоятельно призывает государство-участник представить информацию об этнических характеристиках населения Марокко в его следующем докладе в соответствии с пунктом 8 руководящих принципов Комитета.</w:t>
      </w:r>
    </w:p>
    <w:p w:rsidR="00000000" w:rsidRDefault="00000000"/>
    <w:p w:rsidR="00000000" w:rsidRDefault="00000000">
      <w:r>
        <w:t>11.</w:t>
      </w:r>
      <w:r>
        <w:tab/>
        <w:t>Комитет предлагает государству-участнику представить в его следующем докладе информацию об осуществлении положений Кодекса законов о публичных свободах относительно права на свободу ассоциации, в соответствии с которыми любые объединения, подстрекающие к расовой дискриминации, считаются незаконными, и о положениях Кодекса законов о печати, предусматривающие наказания за подстрекательство к расовой дискриминации в соответствии со статьей 4 Конвенции.</w:t>
      </w:r>
    </w:p>
    <w:p w:rsidR="00000000" w:rsidRDefault="00000000"/>
    <w:p w:rsidR="00000000" w:rsidRDefault="00000000">
      <w:r>
        <w:t>12.</w:t>
      </w:r>
      <w:r>
        <w:tab/>
        <w:t>Отмечая, что проект пересмотра Уголовного кодекса по</w:t>
      </w:r>
      <w:r>
        <w:noBreakHyphen/>
        <w:t>прежнему не был подготовлен, Комитет вновь обращается к государству-участнику с просьбой привести этот кодекс в соответствие со статьей 4 Конвенции.</w:t>
      </w:r>
    </w:p>
    <w:p w:rsidR="00000000" w:rsidRDefault="00000000"/>
    <w:p w:rsidR="00000000" w:rsidRDefault="00000000">
      <w:r>
        <w:t>13.</w:t>
      </w:r>
      <w:r>
        <w:tab/>
        <w:t>Комитет просит, чтобы государство-участник включило в свой следующий периодический доклад статистическую информацию о возбужденном уголовном преследовании и наложенных наказаниях в случаях правонарушений, связанных с расовой дискриминацией, и о применении соответствующих положений существующего внутреннего законодательства.  Комитет напоминает государству-участнику о том, что само по себе отсутствие жалоб и исков со стороны жертв расовой дискриминации может главным образом указывать на отсутствие соответствующего конкретного законодательства, на неинформированность о наличии средств правовой защиты или же на недостаточную волю со стороны властей осуществлять уголовное преследование.  Комитет просит государство-участник обеспечить наличие соответствующих положений в национальном законодательстве и информировать население о всех средствах правовой защиты в области расовой дискриминации.</w:t>
      </w:r>
    </w:p>
    <w:p w:rsidR="00000000" w:rsidRDefault="00000000"/>
    <w:p w:rsidR="00000000" w:rsidRDefault="00000000">
      <w:r>
        <w:t>14.</w:t>
      </w:r>
      <w:r>
        <w:tab/>
        <w:t>Комитет предлагает государству-участнику рассмотреть положение берберов в соответствии с международными соглашениями по правам человека, с тем чтобы обеспечить возможность представителям берберской общины осуществлять свои права на свою собственную культуру, использование своего собственного языка и сохранение и развитие своей самобытности.</w:t>
      </w:r>
    </w:p>
    <w:p w:rsidR="00000000" w:rsidRDefault="00000000"/>
    <w:p w:rsidR="00000000" w:rsidRDefault="00000000">
      <w:r>
        <w:t>15.</w:t>
      </w:r>
      <w:r>
        <w:tab/>
        <w:t>Отмечая ответы, представленные делегацией, Комитет просит государство-участник принять необходимые меры для того, чтобы положить конец административной практике запрета на внесение берберских имен в метрическую книгу.</w:t>
      </w:r>
    </w:p>
    <w:p w:rsidR="00000000" w:rsidRDefault="00000000"/>
    <w:p w:rsidR="00000000" w:rsidRDefault="00000000">
      <w:r>
        <w:t>16.</w:t>
      </w:r>
      <w:r>
        <w:tab/>
        <w:t>Комитет обеспокоен сообщениями о том, что члены берберских ассоциаций пострадали от нарушений права на свободу собраний и ассоциации.</w:t>
      </w:r>
    </w:p>
    <w:p w:rsidR="00000000" w:rsidRDefault="00000000"/>
    <w:p w:rsidR="00000000" w:rsidRDefault="00000000">
      <w:r>
        <w:t>17.</w:t>
      </w:r>
      <w:r>
        <w:tab/>
        <w:t>Комитет также рекомендует включить в государственные программы радио- и телевещания больше программ на берберском языке.</w:t>
      </w:r>
    </w:p>
    <w:p w:rsidR="00000000" w:rsidRDefault="00000000"/>
    <w:p w:rsidR="00000000" w:rsidRDefault="00000000">
      <w:r>
        <w:t>18.</w:t>
      </w:r>
      <w:r>
        <w:tab/>
        <w:t>Комитет отмечает, что государство-участник выразило готовность предоставить информацию о социально-экономических показателях, связанных с положением берберов, чернокожего населения, сахарцев и других меньшинств, и хотел бы, чтобы такая информация была включена в следующий доклад государства-участника.</w:t>
      </w:r>
    </w:p>
    <w:p w:rsidR="00000000" w:rsidRDefault="00000000"/>
    <w:p w:rsidR="00000000" w:rsidRDefault="00000000">
      <w:r>
        <w:t>19.</w:t>
      </w:r>
      <w:r>
        <w:tab/>
        <w:t>Комитет отмечает представление в ноябре 2002 года в Палату представителей двух законопроектов:  законопроекта, касающегося "въезда и проживания иностранцев в Королевстве Марокко, незаконной иммиграции и эмиграции", и законопроекта, касающегося терроризма, - и обращает внимание государства-участника на Заявление по вопросу о расовой дискриминации и мерах по борьбе против терроризма, принятое Комитетом 8 марта 2002 года (</w:t>
      </w:r>
      <w:r>
        <w:rPr>
          <w:lang w:val="en-US"/>
        </w:rPr>
        <w:t>A</w:t>
      </w:r>
      <w:r>
        <w:t xml:space="preserve">/57/18, глава </w:t>
      </w:r>
      <w:r>
        <w:rPr>
          <w:lang w:val="en-US"/>
        </w:rPr>
        <w:t>XI</w:t>
      </w:r>
      <w:r>
        <w:t>, раздел C).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при осуществлении Конвенции в рамках внутренней правовой системы, в частности в том, что касается статей 2-7 Конвенции, принять во внимание соответствующие части Дурбанской декларации и Программы действий и включить в его следующий периодический доклад информацию о планах действий 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публиковать свои периодические доклады в период их представления, а также предавать гласности выводы Комитета на основных языках, употребляемых в стране.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представить свои семнадцатый и восемнадцатый доклады в едином документе, подлежащем представлению 17 января 2006 года, и ответить в нем на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tab/>
        <w:t xml:space="preserve">Пожалуйста, обратите внимание, что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№/</w:t>
      </w:r>
      <w:r>
        <w:rPr>
          <w:lang w:val="en-US"/>
        </w:rPr>
        <w:t>CO</w:t>
      </w:r>
      <w:r>
        <w:t xml:space="preserve">/… теперь будет заменять ранее использовавшееся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 xml:space="preserve">…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CERD/C/62/CO/5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1189</Words>
  <Characters>6778</Characters>
  <Application>Microsoft Office Word</Application>
  <DocSecurity>4</DocSecurity>
  <Lines>56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0342295.doc</vt:lpstr>
    </vt:vector>
  </TitlesOfParts>
  <Company> </Company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0342295.doc</dc:title>
  <dc:subject>Дмитриев</dc:subject>
  <dc:creator>AMир</dc:creator>
  <cp:keywords/>
  <dc:description/>
  <cp:lastModifiedBy>AMир</cp:lastModifiedBy>
  <cp:revision>3</cp:revision>
  <cp:lastPrinted>2003-06-17T12:26:00Z</cp:lastPrinted>
  <dcterms:created xsi:type="dcterms:W3CDTF">2003-06-17T12:26:00Z</dcterms:created>
  <dcterms:modified xsi:type="dcterms:W3CDTF">2003-06-17T12:26:00Z</dcterms:modified>
</cp:coreProperties>
</file>