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28272813" w14:textId="77777777" w:rsidTr="006E444F">
        <w:trPr>
          <w:trHeight w:hRule="exact" w:val="851"/>
        </w:trPr>
        <w:tc>
          <w:tcPr>
            <w:tcW w:w="1274" w:type="dxa"/>
            <w:tcBorders>
              <w:bottom w:val="single" w:sz="4" w:space="0" w:color="auto"/>
            </w:tcBorders>
          </w:tcPr>
          <w:p w14:paraId="3EAC7460" w14:textId="77777777" w:rsidR="006B3E27" w:rsidRPr="006E4C12" w:rsidRDefault="006B3E27" w:rsidP="00C75BF9">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78F94A88"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EAD4470" w14:textId="2FB6A4C8" w:rsidR="006B3E27" w:rsidRPr="0007294A" w:rsidRDefault="0007294A" w:rsidP="0007294A">
            <w:pPr>
              <w:bidi w:val="0"/>
              <w:jc w:val="left"/>
            </w:pPr>
            <w:r w:rsidRPr="0007294A">
              <w:rPr>
                <w:sz w:val="40"/>
              </w:rPr>
              <w:t>CRC</w:t>
            </w:r>
            <w:r w:rsidRPr="00EB2E3D">
              <w:t>/</w:t>
            </w:r>
            <w:r>
              <w:t>C</w:t>
            </w:r>
            <w:r w:rsidRPr="00EB2E3D">
              <w:t>/89/</w:t>
            </w:r>
            <w:r>
              <w:t>D</w:t>
            </w:r>
            <w:r w:rsidRPr="00EB2E3D">
              <w:t>/50/2018</w:t>
            </w:r>
          </w:p>
        </w:tc>
      </w:tr>
      <w:tr w:rsidR="006B3E27" w:rsidRPr="00DB7679" w14:paraId="6B18B6A2" w14:textId="77777777" w:rsidTr="006E444F">
        <w:trPr>
          <w:trHeight w:hRule="exact" w:val="2835"/>
        </w:trPr>
        <w:tc>
          <w:tcPr>
            <w:tcW w:w="1274" w:type="dxa"/>
            <w:tcBorders>
              <w:top w:val="single" w:sz="4" w:space="0" w:color="auto"/>
              <w:bottom w:val="single" w:sz="12" w:space="0" w:color="auto"/>
            </w:tcBorders>
          </w:tcPr>
          <w:p w14:paraId="01391AE7" w14:textId="77777777" w:rsidR="006B3E27" w:rsidRPr="00DB7679" w:rsidRDefault="0059622A" w:rsidP="006E444F">
            <w:pPr>
              <w:jc w:val="center"/>
              <w:rPr>
                <w:rtl/>
              </w:rPr>
            </w:pPr>
            <w:r>
              <w:rPr>
                <w:noProof/>
              </w:rPr>
              <w:drawing>
                <wp:inline distT="0" distB="0" distL="0" distR="0" wp14:anchorId="1F126100" wp14:editId="1F20026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6C9B3AA"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E88BEA0" w14:textId="77777777" w:rsidR="006B3E27" w:rsidRDefault="0007294A" w:rsidP="006E444F">
            <w:pPr>
              <w:bidi w:val="0"/>
              <w:spacing w:before="240"/>
              <w:jc w:val="left"/>
            </w:pPr>
            <w:r>
              <w:t>Distr.: General</w:t>
            </w:r>
          </w:p>
          <w:p w14:paraId="4ECF872B" w14:textId="18BDF6FD" w:rsidR="0007294A" w:rsidRDefault="00516C3D" w:rsidP="0007294A">
            <w:pPr>
              <w:bidi w:val="0"/>
              <w:spacing w:line="240" w:lineRule="exact"/>
              <w:jc w:val="left"/>
            </w:pPr>
            <w:r>
              <w:t>9 March 2022</w:t>
            </w:r>
          </w:p>
          <w:p w14:paraId="15291478" w14:textId="77777777" w:rsidR="0007294A" w:rsidRDefault="0007294A" w:rsidP="0007294A">
            <w:pPr>
              <w:bidi w:val="0"/>
              <w:spacing w:line="240" w:lineRule="exact"/>
              <w:jc w:val="left"/>
            </w:pPr>
            <w:r>
              <w:t>Arabic</w:t>
            </w:r>
          </w:p>
          <w:p w14:paraId="02FE2687" w14:textId="581D22A0" w:rsidR="0007294A" w:rsidRPr="0007294A" w:rsidRDefault="0007294A" w:rsidP="0007294A">
            <w:pPr>
              <w:bidi w:val="0"/>
              <w:spacing w:line="240" w:lineRule="exact"/>
              <w:jc w:val="left"/>
            </w:pPr>
            <w:r>
              <w:t xml:space="preserve">Original: </w:t>
            </w:r>
            <w:r w:rsidR="00516C3D">
              <w:t>Spanish</w:t>
            </w:r>
          </w:p>
        </w:tc>
      </w:tr>
    </w:tbl>
    <w:p w14:paraId="6AE19730" w14:textId="77777777" w:rsidR="00933382" w:rsidRPr="00EB2E3D" w:rsidRDefault="00933382" w:rsidP="00EB2E3D">
      <w:pPr>
        <w:spacing w:before="120" w:line="360" w:lineRule="exact"/>
        <w:textDirection w:val="tbRlV"/>
        <w:rPr>
          <w:b/>
          <w:sz w:val="26"/>
          <w:szCs w:val="26"/>
          <w:lang w:val="ar-SA" w:eastAsia="zh-TW" w:bidi="en-GB"/>
        </w:rPr>
      </w:pPr>
      <w:r w:rsidRPr="00EB2E3D">
        <w:rPr>
          <w:b/>
          <w:bCs/>
          <w:sz w:val="26"/>
          <w:szCs w:val="26"/>
          <w:rtl/>
        </w:rPr>
        <w:t>لجنة حقوق الطفل</w:t>
      </w:r>
    </w:p>
    <w:p w14:paraId="6B71F868" w14:textId="7206EBAB" w:rsidR="00933382" w:rsidRDefault="00933382" w:rsidP="00EB2E3D">
      <w:pPr>
        <w:pStyle w:val="HChGA"/>
        <w:rPr>
          <w:sz w:val="24"/>
          <w:szCs w:val="24"/>
          <w:lang w:val="en-US" w:eastAsia="zh-TW" w:bidi="en-GB"/>
        </w:rPr>
      </w:pPr>
      <w:r w:rsidRPr="004F7FA1">
        <w:rPr>
          <w:rtl/>
        </w:rPr>
        <w:tab/>
      </w:r>
      <w:r w:rsidRPr="004F7FA1">
        <w:rPr>
          <w:rtl/>
        </w:rPr>
        <w:tab/>
        <w:t>قرار اعتمدته اللجنة بموجب البروتوكول الاختياري لاتفاقية حقوق الطفل المتعلق بإجراء تقديم البلاغات، بشأن البلاغ رقم</w:t>
      </w:r>
      <w:r>
        <w:rPr>
          <w:rFonts w:eastAsiaTheme="minorEastAsia"/>
          <w:rtl/>
          <w:lang w:val="fr-CH" w:eastAsia="zh-CN"/>
        </w:rPr>
        <w:t xml:space="preserve"> </w:t>
      </w:r>
      <w:r w:rsidRPr="00EB2E3D">
        <w:rPr>
          <w:rtl/>
        </w:rPr>
        <w:t>50/2018</w:t>
      </w:r>
      <w:r w:rsidRPr="00970EF3">
        <w:rPr>
          <w:sz w:val="22"/>
          <w:szCs w:val="22"/>
          <w:rtl/>
        </w:rPr>
        <w:footnoteReference w:customMarkFollows="1" w:id="1"/>
        <w:t xml:space="preserve">* </w:t>
      </w:r>
      <w:r w:rsidRPr="00970EF3">
        <w:rPr>
          <w:sz w:val="22"/>
          <w:szCs w:val="22"/>
          <w:rtl/>
        </w:rPr>
        <w:footnoteReference w:customMarkFollows="1" w:id="2"/>
        <w:t>**</w:t>
      </w:r>
    </w:p>
    <w:p w14:paraId="7AE4806E" w14:textId="77777777" w:rsidR="00EB2E3D" w:rsidRPr="00EB2E3D" w:rsidRDefault="00EB2E3D" w:rsidP="00EB2E3D">
      <w:pPr>
        <w:pStyle w:val="SingleTxtGA"/>
        <w:tabs>
          <w:tab w:val="clear" w:pos="1928"/>
          <w:tab w:val="clear" w:pos="2608"/>
          <w:tab w:val="clear" w:pos="3289"/>
          <w:tab w:val="clear" w:pos="3969"/>
          <w:tab w:val="clear" w:pos="4649"/>
          <w:tab w:val="clear" w:pos="5330"/>
        </w:tabs>
        <w:ind w:left="4207" w:hanging="2279"/>
        <w:rPr>
          <w:lang w:val="en-US" w:eastAsia="zh-TW"/>
        </w:rPr>
      </w:pPr>
      <w:r w:rsidRPr="00EB2E3D">
        <w:rPr>
          <w:i/>
          <w:iCs/>
          <w:rtl/>
          <w:lang w:val="en-US" w:eastAsia="zh-TW"/>
        </w:rPr>
        <w:t>بلاغ مقدم من:</w:t>
      </w:r>
      <w:r w:rsidRPr="00EB2E3D">
        <w:rPr>
          <w:rtl/>
          <w:lang w:val="en-US" w:eastAsia="zh-TW"/>
        </w:rPr>
        <w:tab/>
        <w:t xml:space="preserve">ت. إ. أ. (يمثله المحامي ألبيرت </w:t>
      </w:r>
      <w:proofErr w:type="spellStart"/>
      <w:r w:rsidRPr="00EB2E3D">
        <w:rPr>
          <w:rtl/>
          <w:lang w:val="en-US" w:eastAsia="zh-TW"/>
        </w:rPr>
        <w:t>كاسانوفا</w:t>
      </w:r>
      <w:proofErr w:type="spellEnd"/>
      <w:r w:rsidRPr="00EB2E3D">
        <w:rPr>
          <w:rtl/>
          <w:lang w:val="en-US" w:eastAsia="zh-TW"/>
        </w:rPr>
        <w:t xml:space="preserve"> باريس)</w:t>
      </w:r>
    </w:p>
    <w:p w14:paraId="2B1FED8E" w14:textId="77777777" w:rsidR="00EB2E3D" w:rsidRPr="00EB2E3D" w:rsidRDefault="00EB2E3D" w:rsidP="00EB2E3D">
      <w:pPr>
        <w:pStyle w:val="SingleTxtGA"/>
        <w:tabs>
          <w:tab w:val="clear" w:pos="1928"/>
          <w:tab w:val="clear" w:pos="2608"/>
          <w:tab w:val="clear" w:pos="3289"/>
          <w:tab w:val="clear" w:pos="3969"/>
          <w:tab w:val="clear" w:pos="4649"/>
          <w:tab w:val="clear" w:pos="5330"/>
        </w:tabs>
        <w:ind w:left="4207" w:hanging="2279"/>
        <w:rPr>
          <w:lang w:val="en-US" w:eastAsia="zh-TW"/>
        </w:rPr>
      </w:pPr>
      <w:r w:rsidRPr="00EB2E3D">
        <w:rPr>
          <w:i/>
          <w:iCs/>
          <w:rtl/>
          <w:lang w:val="en-US" w:eastAsia="zh-TW"/>
        </w:rPr>
        <w:t>الشخص المدعى أنه ضحية:</w:t>
      </w:r>
      <w:r w:rsidRPr="00EB2E3D">
        <w:rPr>
          <w:rtl/>
          <w:lang w:val="en-US" w:eastAsia="zh-TW"/>
        </w:rPr>
        <w:tab/>
        <w:t>صاحب البلاغ</w:t>
      </w:r>
    </w:p>
    <w:p w14:paraId="02E92227" w14:textId="77777777" w:rsidR="00EB2E3D" w:rsidRPr="00EB2E3D" w:rsidRDefault="00EB2E3D" w:rsidP="00EB2E3D">
      <w:pPr>
        <w:pStyle w:val="SingleTxtGA"/>
        <w:tabs>
          <w:tab w:val="clear" w:pos="1928"/>
          <w:tab w:val="clear" w:pos="2608"/>
          <w:tab w:val="clear" w:pos="3289"/>
          <w:tab w:val="clear" w:pos="3969"/>
          <w:tab w:val="clear" w:pos="4649"/>
          <w:tab w:val="clear" w:pos="5330"/>
        </w:tabs>
        <w:ind w:left="4207" w:hanging="2279"/>
        <w:rPr>
          <w:lang w:val="en-US" w:eastAsia="zh-TW"/>
        </w:rPr>
      </w:pPr>
      <w:r w:rsidRPr="00EB2E3D">
        <w:rPr>
          <w:i/>
          <w:iCs/>
          <w:rtl/>
          <w:lang w:val="en-US" w:eastAsia="zh-TW"/>
        </w:rPr>
        <w:t>الدولة الطرف:</w:t>
      </w:r>
      <w:r w:rsidRPr="00EB2E3D">
        <w:rPr>
          <w:rtl/>
          <w:lang w:val="en-US" w:eastAsia="zh-TW"/>
        </w:rPr>
        <w:tab/>
        <w:t>إسبانيا</w:t>
      </w:r>
    </w:p>
    <w:p w14:paraId="44CFE32C" w14:textId="77777777" w:rsidR="00EB2E3D" w:rsidRPr="00EB2E3D" w:rsidRDefault="00EB2E3D" w:rsidP="00EB2E3D">
      <w:pPr>
        <w:pStyle w:val="SingleTxtGA"/>
        <w:tabs>
          <w:tab w:val="clear" w:pos="1928"/>
          <w:tab w:val="clear" w:pos="2608"/>
          <w:tab w:val="clear" w:pos="3289"/>
          <w:tab w:val="clear" w:pos="3969"/>
          <w:tab w:val="clear" w:pos="4649"/>
          <w:tab w:val="clear" w:pos="5330"/>
        </w:tabs>
        <w:ind w:left="4207" w:hanging="2279"/>
        <w:rPr>
          <w:lang w:val="en-US" w:eastAsia="zh-TW"/>
        </w:rPr>
      </w:pPr>
      <w:r w:rsidRPr="00EB2E3D">
        <w:rPr>
          <w:i/>
          <w:iCs/>
          <w:rtl/>
          <w:lang w:val="en-US" w:eastAsia="zh-TW"/>
        </w:rPr>
        <w:t>تاريخ تقديم البلاغ:</w:t>
      </w:r>
      <w:r w:rsidRPr="00EB2E3D">
        <w:rPr>
          <w:rtl/>
          <w:lang w:val="en-US" w:eastAsia="zh-TW"/>
        </w:rPr>
        <w:tab/>
        <w:t>3 آب/أغسطس 2018 (تاريخ الرسالة الأولى)</w:t>
      </w:r>
    </w:p>
    <w:p w14:paraId="764AE0E1" w14:textId="77777777" w:rsidR="00EB2E3D" w:rsidRPr="00EB2E3D" w:rsidRDefault="00EB2E3D" w:rsidP="00EB2E3D">
      <w:pPr>
        <w:pStyle w:val="SingleTxtGA"/>
        <w:tabs>
          <w:tab w:val="clear" w:pos="1928"/>
          <w:tab w:val="clear" w:pos="2608"/>
          <w:tab w:val="clear" w:pos="3289"/>
          <w:tab w:val="clear" w:pos="3969"/>
          <w:tab w:val="clear" w:pos="4649"/>
          <w:tab w:val="clear" w:pos="5330"/>
        </w:tabs>
        <w:ind w:left="4207" w:hanging="2279"/>
        <w:rPr>
          <w:lang w:val="en-US" w:eastAsia="zh-TW"/>
        </w:rPr>
      </w:pPr>
      <w:r w:rsidRPr="00EB2E3D">
        <w:rPr>
          <w:i/>
          <w:iCs/>
          <w:rtl/>
          <w:lang w:val="en-US" w:eastAsia="zh-TW"/>
        </w:rPr>
        <w:t>الموضوع:</w:t>
      </w:r>
      <w:r w:rsidRPr="00EB2E3D">
        <w:rPr>
          <w:rtl/>
          <w:lang w:val="en-US" w:eastAsia="zh-TW"/>
        </w:rPr>
        <w:tab/>
        <w:t>إجراء تحديد سن طفل غير مصحوب</w:t>
      </w:r>
    </w:p>
    <w:p w14:paraId="31A21D09" w14:textId="77777777" w:rsidR="00EB2E3D" w:rsidRPr="00EB2E3D" w:rsidRDefault="00EB2E3D" w:rsidP="00EB2E3D">
      <w:pPr>
        <w:pStyle w:val="SingleTxtGA"/>
        <w:tabs>
          <w:tab w:val="clear" w:pos="1928"/>
          <w:tab w:val="clear" w:pos="2608"/>
          <w:tab w:val="clear" w:pos="3289"/>
          <w:tab w:val="clear" w:pos="3969"/>
          <w:tab w:val="clear" w:pos="4649"/>
          <w:tab w:val="clear" w:pos="5330"/>
        </w:tabs>
        <w:ind w:left="4207" w:hanging="2279"/>
        <w:rPr>
          <w:lang w:val="en-US" w:eastAsia="zh-TW"/>
        </w:rPr>
      </w:pPr>
      <w:r w:rsidRPr="00EB2E3D">
        <w:rPr>
          <w:i/>
          <w:iCs/>
          <w:rtl/>
          <w:lang w:val="en-US" w:eastAsia="zh-TW"/>
        </w:rPr>
        <w:t>الأسس الموضوعية:</w:t>
      </w:r>
      <w:r w:rsidRPr="00EB2E3D">
        <w:rPr>
          <w:rtl/>
          <w:lang w:val="en-US" w:eastAsia="zh-TW"/>
        </w:rPr>
        <w:tab/>
        <w:t>مصالح الطفل الفضلى؛ والحق في الهوية؛ والحق في أن يُستمَع إلى آرائه؛ والحق في وصي؛ والحق في النماء؛ والحق في الحماية والمساعدة الخاصتين من الدولة</w:t>
      </w:r>
    </w:p>
    <w:p w14:paraId="0E8BE374" w14:textId="51331587" w:rsidR="00EB2E3D" w:rsidRDefault="00EB2E3D" w:rsidP="00EB2E3D">
      <w:pPr>
        <w:pStyle w:val="SingleTxtGA"/>
        <w:tabs>
          <w:tab w:val="clear" w:pos="1928"/>
          <w:tab w:val="clear" w:pos="2608"/>
          <w:tab w:val="clear" w:pos="3289"/>
          <w:tab w:val="clear" w:pos="3969"/>
          <w:tab w:val="clear" w:pos="4649"/>
          <w:tab w:val="clear" w:pos="5330"/>
        </w:tabs>
        <w:ind w:left="4207" w:hanging="2279"/>
        <w:rPr>
          <w:lang w:val="en-US" w:eastAsia="zh-TW"/>
        </w:rPr>
      </w:pPr>
      <w:r w:rsidRPr="00EB2E3D">
        <w:rPr>
          <w:i/>
          <w:iCs/>
          <w:rtl/>
          <w:lang w:val="en-US" w:eastAsia="zh-TW"/>
        </w:rPr>
        <w:t>مواد الاتفاقية:</w:t>
      </w:r>
      <w:r w:rsidRPr="00EB2E3D">
        <w:rPr>
          <w:rtl/>
          <w:lang w:val="en-US" w:eastAsia="zh-TW"/>
        </w:rPr>
        <w:tab/>
        <w:t>3، و8، و12، و18(2)، و20، و27، و29</w:t>
      </w:r>
    </w:p>
    <w:p w14:paraId="57E0D875" w14:textId="4C761456" w:rsidR="00933382" w:rsidRPr="00970EF3" w:rsidRDefault="00933382" w:rsidP="00EB2E3D">
      <w:pPr>
        <w:pStyle w:val="SingleTxtGA"/>
      </w:pPr>
      <w:r w:rsidRPr="00970EF3">
        <w:rPr>
          <w:rtl/>
        </w:rPr>
        <w:t>1-</w:t>
      </w:r>
      <w:r w:rsidRPr="00970EF3">
        <w:rPr>
          <w:rtl/>
        </w:rPr>
        <w:tab/>
        <w:t>صاحب البلاغ هو ت. إ. أ.، وهو مواطن من المغرب، كان يبلغ من العمر 17 عاما</w:t>
      </w:r>
      <w:r w:rsidR="00B56A5A" w:rsidRPr="00970EF3">
        <w:rPr>
          <w:rFonts w:hint="cs"/>
          <w:rtl/>
        </w:rPr>
        <w:t>ً</w:t>
      </w:r>
      <w:r w:rsidRPr="00970EF3">
        <w:rPr>
          <w:rtl/>
        </w:rPr>
        <w:t xml:space="preserve"> وقت تقديم البلاغ. وهو يدَّعي أن الدولة الطرف انتهكت حقوقَه المكفولة بموجب المادة 3، مقروءة بالاقتران مع المادتين 18(2) و20(1)؛ والمواد 8؛ و12؛ و20؛ و27؛ و29 من الاتفاقية. وقد دخل البروتوكول الاختياري حيز النفاذ بالنسبة للدولة الطرف في 14 نيسان/أبريل 2014.</w:t>
      </w:r>
    </w:p>
    <w:p w14:paraId="67DCE0A3" w14:textId="7BF87BFE" w:rsidR="00933382" w:rsidRPr="00970EF3" w:rsidRDefault="00933382" w:rsidP="00EB2E3D">
      <w:pPr>
        <w:pStyle w:val="SingleTxtGA"/>
      </w:pPr>
      <w:r w:rsidRPr="00970EF3">
        <w:rPr>
          <w:rtl/>
        </w:rPr>
        <w:t>2-</w:t>
      </w:r>
      <w:r w:rsidRPr="00970EF3">
        <w:rPr>
          <w:rtl/>
        </w:rPr>
        <w:tab/>
        <w:t>وفي 25 حزيران/يونيه 2018، اعترضت شرطة الدولة صاحب البلاغ عندما كان على متن قارب للمهاجرين. وفي اليوم نفسه، أمر قاضي التحقيق في الجزيرة الخضراء باحتجازه في مركز لاحتجاز المهاجرين مخصص للبالغين في برشلونة لمباشرة إعادته إلى بلده الأصلي. ولدى وصوله إلى المركز، ادعى صاحب البلاغ أنه قاصر. وبما أنه لم تكن بحوزته وثائق هوية وقت احتجازه، فقد نقل في 16 تموز/يوليه 2018 إلى مركز خضع فيه لاختبارات طبية لتحديد عمره. وخلصت هذه الاختبارات، التي تألفت من تقارير وأشعة سينية للأسنان، إلى أنه كان يبلغ من العمر 18 عاما</w:t>
      </w:r>
      <w:r w:rsidR="00F542DE" w:rsidRPr="00970EF3">
        <w:rPr>
          <w:rFonts w:hint="cs"/>
          <w:rtl/>
        </w:rPr>
        <w:t>ً</w:t>
      </w:r>
      <w:r w:rsidRPr="00970EF3">
        <w:rPr>
          <w:rtl/>
        </w:rPr>
        <w:t xml:space="preserve"> على الأقل. وعلى هذا </w:t>
      </w:r>
      <w:r w:rsidRPr="00970EF3">
        <w:rPr>
          <w:rtl/>
        </w:rPr>
        <w:lastRenderedPageBreak/>
        <w:t>الأساس، أُعلن بلوغه السن القانونية. ولم يتلق مساعدة أو تمثيلا أثناء الإجراءات. وفي تاريخ غير معروف، تلقى صاحب البلاغ شهادة ميلاد تفيد بأنه ولد في 25 حزيران/يونيه 2001.</w:t>
      </w:r>
    </w:p>
    <w:p w14:paraId="1FA2A8C8" w14:textId="66EB948F" w:rsidR="00933382" w:rsidRPr="00970EF3" w:rsidRDefault="00933382" w:rsidP="00EB2E3D">
      <w:pPr>
        <w:pStyle w:val="SingleTxtGA"/>
        <w:rPr>
          <w:rtl/>
        </w:rPr>
      </w:pPr>
      <w:r w:rsidRPr="00970EF3">
        <w:rPr>
          <w:rtl/>
        </w:rPr>
        <w:t>3-</w:t>
      </w:r>
      <w:r w:rsidRPr="00970EF3">
        <w:rPr>
          <w:rtl/>
        </w:rPr>
        <w:tab/>
        <w:t>و</w:t>
      </w:r>
      <w:r w:rsidR="00B56A5A" w:rsidRPr="00970EF3">
        <w:rPr>
          <w:rtl/>
        </w:rPr>
        <w:t>وفقاً</w:t>
      </w:r>
      <w:r w:rsidRPr="00970EF3">
        <w:rPr>
          <w:rtl/>
        </w:rPr>
        <w:t xml:space="preserve"> للمادة 6 من البروتوكول الاختياري، في 6 آب/أغسطس 2019، طلب الفريق العامل المعني بالبلاغات إلى الدولة الطرف، نيابة عن اللجنة، أن تتخذ تدابير مؤقتة - أي تعليق تنفيذ أمر ترحيل صاحب البلاغ إلى أن تنظر اللجنة في قضيته - وأن تنقله إلى مركز لحماية القصر.</w:t>
      </w:r>
    </w:p>
    <w:p w14:paraId="3E31B2C9" w14:textId="473AB2FC" w:rsidR="00933382" w:rsidRDefault="00933382" w:rsidP="00EB2E3D">
      <w:pPr>
        <w:pStyle w:val="SingleTxtGA"/>
        <w:rPr>
          <w:szCs w:val="20"/>
          <w:rtl/>
          <w:lang w:val="ar-SA" w:eastAsia="zh-TW" w:bidi="en-GB"/>
        </w:rPr>
      </w:pPr>
      <w:r w:rsidRPr="00EB2E3D">
        <w:rPr>
          <w:rtl/>
        </w:rPr>
        <w:t>4</w:t>
      </w:r>
      <w:r>
        <w:rPr>
          <w:rtl/>
        </w:rPr>
        <w:t>-</w:t>
      </w:r>
      <w:r w:rsidR="00EB2E3D">
        <w:rPr>
          <w:rtl/>
        </w:rPr>
        <w:tab/>
      </w:r>
      <w:r>
        <w:rPr>
          <w:rtl/>
        </w:rPr>
        <w:t xml:space="preserve">وفي </w:t>
      </w:r>
      <w:r w:rsidRPr="00EB2E3D">
        <w:rPr>
          <w:rtl/>
        </w:rPr>
        <w:t>11</w:t>
      </w:r>
      <w:r>
        <w:rPr>
          <w:rtl/>
        </w:rPr>
        <w:t xml:space="preserve"> شباط</w:t>
      </w:r>
      <w:r w:rsidRPr="00EB2E3D">
        <w:rPr>
          <w:rtl/>
        </w:rPr>
        <w:t>/</w:t>
      </w:r>
      <w:r>
        <w:rPr>
          <w:rtl/>
        </w:rPr>
        <w:t xml:space="preserve">فبراير </w:t>
      </w:r>
      <w:r w:rsidRPr="00EB2E3D">
        <w:rPr>
          <w:rtl/>
        </w:rPr>
        <w:t>2019</w:t>
      </w:r>
      <w:r>
        <w:rPr>
          <w:rtl/>
        </w:rPr>
        <w:t xml:space="preserve">، قدمت الدولة الطرف ملاحظاتها بشأن المقبولية والأسس الموضوعية. وفي </w:t>
      </w:r>
      <w:r w:rsidRPr="00EB2E3D">
        <w:rPr>
          <w:rtl/>
        </w:rPr>
        <w:t>28</w:t>
      </w:r>
      <w:r>
        <w:rPr>
          <w:rtl/>
        </w:rPr>
        <w:t xml:space="preserve"> حزيران</w:t>
      </w:r>
      <w:r w:rsidRPr="00EB2E3D">
        <w:rPr>
          <w:rtl/>
        </w:rPr>
        <w:t>/</w:t>
      </w:r>
      <w:r>
        <w:rPr>
          <w:rtl/>
        </w:rPr>
        <w:t xml:space="preserve">يونيه </w:t>
      </w:r>
      <w:r w:rsidRPr="00EB2E3D">
        <w:rPr>
          <w:rtl/>
        </w:rPr>
        <w:t>2019</w:t>
      </w:r>
      <w:r>
        <w:rPr>
          <w:rtl/>
        </w:rPr>
        <w:t>، قدم صاحب البلاغ تعليقاته على ملاحظات الدولة الطرف بشأن المقبولية والأسس الموضوعية. وعلى الرغم من المحاولات اللاحقة التي بذلتها الأمانة للاتصال بمحامي صاحب البلاغ، فإنها لم تتلق أي معلومات عن مكان وجوده الحالي.</w:t>
      </w:r>
    </w:p>
    <w:p w14:paraId="13A4905B" w14:textId="358F089B" w:rsidR="00933382" w:rsidRPr="00970EF3" w:rsidRDefault="00933382" w:rsidP="00EB2E3D">
      <w:pPr>
        <w:pStyle w:val="SingleTxtGA"/>
        <w:rPr>
          <w:szCs w:val="20"/>
          <w:u w:val="single"/>
          <w:lang w:val="en-US" w:eastAsia="zh-TW" w:bidi="en-GB"/>
        </w:rPr>
      </w:pPr>
      <w:r w:rsidRPr="00EB2E3D">
        <w:rPr>
          <w:rtl/>
        </w:rPr>
        <w:t>5</w:t>
      </w:r>
      <w:r>
        <w:rPr>
          <w:rFonts w:ascii="Traditional Arabic"/>
          <w:szCs w:val="20"/>
          <w:rtl/>
        </w:rPr>
        <w:t>-</w:t>
      </w:r>
      <w:r>
        <w:rPr>
          <w:rtl/>
        </w:rPr>
        <w:tab/>
        <w:t xml:space="preserve">وتلاحظ اللجنة، التي اجتمعت في </w:t>
      </w:r>
      <w:r w:rsidRPr="00EB2E3D">
        <w:rPr>
          <w:rtl/>
        </w:rPr>
        <w:t>8</w:t>
      </w:r>
      <w:r>
        <w:rPr>
          <w:rtl/>
        </w:rPr>
        <w:t xml:space="preserve"> شباط</w:t>
      </w:r>
      <w:r w:rsidRPr="00EB2E3D">
        <w:rPr>
          <w:rtl/>
        </w:rPr>
        <w:t>/</w:t>
      </w:r>
      <w:r>
        <w:rPr>
          <w:rtl/>
        </w:rPr>
        <w:t xml:space="preserve">فبراير </w:t>
      </w:r>
      <w:r w:rsidRPr="00EB2E3D">
        <w:rPr>
          <w:rtl/>
        </w:rPr>
        <w:t>2022</w:t>
      </w:r>
      <w:r>
        <w:rPr>
          <w:rtl/>
        </w:rPr>
        <w:t xml:space="preserve">، أن محامي صاحب البلاغ لم يرد على طلبات الأمانة. وعليه، تخلص اللجنة إلى أن صاحب البلاغ فقد الاهتمام بالبلاغ </w:t>
      </w:r>
      <w:r w:rsidRPr="00EB2E3D">
        <w:rPr>
          <w:rtl/>
        </w:rPr>
        <w:t>50/2018</w:t>
      </w:r>
      <w:r>
        <w:rPr>
          <w:rtl/>
        </w:rPr>
        <w:t xml:space="preserve">، وتقرّر وقف النظر فيه، </w:t>
      </w:r>
      <w:r w:rsidR="00B56A5A">
        <w:rPr>
          <w:rtl/>
        </w:rPr>
        <w:t>وفقاً</w:t>
      </w:r>
      <w:r>
        <w:rPr>
          <w:rtl/>
        </w:rPr>
        <w:t xml:space="preserve"> للمادة </w:t>
      </w:r>
      <w:r w:rsidRPr="00EB2E3D">
        <w:rPr>
          <w:rtl/>
        </w:rPr>
        <w:t>26</w:t>
      </w:r>
      <w:r>
        <w:rPr>
          <w:rtl/>
        </w:rPr>
        <w:t xml:space="preserve"> من نظامها الداخلي بموجب البروتوكول الاختياري لاتفاقية حقوق الطفل المتعلق بإجراء تقديم البلاغات.</w:t>
      </w:r>
    </w:p>
    <w:p w14:paraId="2B42A38A" w14:textId="77777777" w:rsidR="00933382" w:rsidRPr="00516C3D" w:rsidRDefault="00933382" w:rsidP="00933382">
      <w:pPr>
        <w:pStyle w:val="SingleTxtG"/>
        <w:spacing w:before="240" w:after="0"/>
        <w:jc w:val="center"/>
        <w:rPr>
          <w:u w:val="single"/>
          <w:lang w:val="en-US"/>
        </w:rPr>
      </w:pPr>
      <w:r>
        <w:rPr>
          <w:u w:val="single"/>
        </w:rPr>
        <w:tab/>
      </w:r>
      <w:r>
        <w:rPr>
          <w:u w:val="single"/>
        </w:rPr>
        <w:tab/>
      </w:r>
      <w:r>
        <w:rPr>
          <w:u w:val="single"/>
        </w:rPr>
        <w:tab/>
      </w:r>
      <w:r>
        <w:rPr>
          <w:u w:val="single"/>
        </w:rPr>
        <w:tab/>
      </w:r>
    </w:p>
    <w:sectPr w:rsidR="00933382" w:rsidRPr="00516C3D" w:rsidSect="0007294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A497" w14:textId="77777777" w:rsidR="00A16DEC" w:rsidRPr="002901D9" w:rsidRDefault="00A16DEC" w:rsidP="00A749D0">
      <w:pPr>
        <w:spacing w:after="60" w:line="240" w:lineRule="auto"/>
        <w:ind w:left="57"/>
        <w:rPr>
          <w:i/>
          <w:iCs/>
        </w:rPr>
      </w:pPr>
      <w:r>
        <w:rPr>
          <w:rFonts w:hint="cs"/>
          <w:i/>
          <w:iCs/>
          <w:rtl/>
        </w:rPr>
        <w:t>الحواشي</w:t>
      </w:r>
    </w:p>
  </w:endnote>
  <w:endnote w:type="continuationSeparator" w:id="0">
    <w:p w14:paraId="1D66FE0A" w14:textId="77777777" w:rsidR="00A16DEC" w:rsidRDefault="00A16DE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2684" w14:textId="20320425" w:rsidR="00C75BF9" w:rsidRPr="00C75BF9" w:rsidRDefault="00C75BF9" w:rsidP="00C75BF9">
    <w:pPr>
      <w:pStyle w:val="Footer"/>
      <w:tabs>
        <w:tab w:val="right" w:pos="9638"/>
      </w:tabs>
      <w:rPr>
        <w:b/>
        <w:sz w:val="18"/>
        <w:lang w:val="en-US"/>
      </w:rPr>
    </w:pPr>
    <w:r>
      <w:rPr>
        <w:lang w:val="en-US"/>
      </w:rPr>
      <w:t>GE.22-03500</w:t>
    </w:r>
    <w:r>
      <w:rPr>
        <w:lang w:val="en-US"/>
      </w:rPr>
      <w:tab/>
    </w:r>
    <w:r w:rsidRPr="00C75BF9">
      <w:rPr>
        <w:b/>
        <w:sz w:val="18"/>
        <w:lang w:val="en-US"/>
      </w:rPr>
      <w:fldChar w:fldCharType="begin"/>
    </w:r>
    <w:r w:rsidRPr="00C75BF9">
      <w:rPr>
        <w:b/>
        <w:sz w:val="18"/>
        <w:lang w:val="en-US"/>
      </w:rPr>
      <w:instrText xml:space="preserve"> PAGE  \* MERGEFORMAT </w:instrText>
    </w:r>
    <w:r w:rsidRPr="00C75BF9">
      <w:rPr>
        <w:b/>
        <w:sz w:val="18"/>
        <w:lang w:val="en-US"/>
      </w:rPr>
      <w:fldChar w:fldCharType="separate"/>
    </w:r>
    <w:r w:rsidRPr="00C75BF9">
      <w:rPr>
        <w:b/>
        <w:noProof/>
        <w:sz w:val="18"/>
        <w:lang w:val="en-US"/>
      </w:rPr>
      <w:t>2</w:t>
    </w:r>
    <w:r w:rsidRPr="00C75BF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115DF" w14:textId="05E51534" w:rsidR="006959B0" w:rsidRPr="00C75BF9" w:rsidRDefault="00C75BF9" w:rsidP="00C75BF9">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GE.22-03500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8ADCF" w14:textId="06FAC0E7" w:rsidR="001D5AC0" w:rsidRPr="00C75BF9" w:rsidRDefault="00C75BF9" w:rsidP="00C75BF9">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7FADF88" wp14:editId="62A2EC0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22-03500 (A)</w:t>
    </w:r>
    <w:r>
      <w:rPr>
        <w:noProof/>
        <w:sz w:val="20"/>
        <w:lang w:val="en-US"/>
      </w:rPr>
      <w:drawing>
        <wp:anchor distT="0" distB="0" distL="114300" distR="114300" simplePos="0" relativeHeight="251659264" behindDoc="0" locked="0" layoutInCell="1" allowOverlap="1" wp14:anchorId="351C2A3A" wp14:editId="118218E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84B16" w14:textId="77777777" w:rsidR="00A16DEC" w:rsidRPr="00FB280F" w:rsidRDefault="00A16DEC"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6791E71" w14:textId="77777777" w:rsidR="00A16DEC" w:rsidRDefault="00A16DEC" w:rsidP="00656392">
      <w:pPr>
        <w:spacing w:line="240" w:lineRule="auto"/>
      </w:pPr>
      <w:r>
        <w:continuationSeparator/>
      </w:r>
    </w:p>
  </w:footnote>
  <w:footnote w:id="1">
    <w:p w14:paraId="3688AC9E" w14:textId="7EBF91DA" w:rsidR="00933382" w:rsidRPr="00B56A5A" w:rsidRDefault="00933382" w:rsidP="00B56A5A">
      <w:pPr>
        <w:pStyle w:val="FootnoteText"/>
        <w:tabs>
          <w:tab w:val="clear" w:pos="1021"/>
        </w:tabs>
        <w:bidi/>
        <w:spacing w:after="80" w:line="280" w:lineRule="exact"/>
        <w:ind w:left="1247" w:right="1247" w:hanging="567"/>
        <w:jc w:val="lowKashida"/>
        <w:textDirection w:val="tbRlV"/>
        <w:rPr>
          <w:szCs w:val="18"/>
          <w:lang w:val="ar-SA" w:eastAsia="zh-TW" w:bidi="en-GB"/>
        </w:rPr>
      </w:pPr>
      <w:r w:rsidRPr="00B56A5A">
        <w:rPr>
          <w:rFonts w:ascii="Traditional Arabic"/>
          <w:szCs w:val="18"/>
        </w:rPr>
        <w:t>*</w:t>
      </w:r>
      <w:r w:rsidRPr="00B56A5A">
        <w:rPr>
          <w:szCs w:val="18"/>
          <w:rtl/>
        </w:rPr>
        <w:tab/>
        <w:t xml:space="preserve">اعتمدته اللجنة في دورتها التاسعة والثمانين </w:t>
      </w:r>
      <w:r w:rsidRPr="00B56A5A">
        <w:rPr>
          <w:rFonts w:ascii="Traditional Arabic"/>
          <w:szCs w:val="18"/>
          <w:rtl/>
        </w:rPr>
        <w:t>(</w:t>
      </w:r>
      <w:r w:rsidRPr="00B56A5A">
        <w:rPr>
          <w:szCs w:val="18"/>
          <w:rtl/>
        </w:rPr>
        <w:t>31 كانون الثاني/يناير - 11 شباط/فبراير 2022</w:t>
      </w:r>
      <w:r w:rsidRPr="00B56A5A">
        <w:rPr>
          <w:rFonts w:ascii="Traditional Arabic"/>
          <w:szCs w:val="18"/>
          <w:rtl/>
        </w:rPr>
        <w:t>)</w:t>
      </w:r>
      <w:r w:rsidRPr="00B56A5A">
        <w:rPr>
          <w:szCs w:val="18"/>
          <w:rtl/>
        </w:rPr>
        <w:t>.</w:t>
      </w:r>
    </w:p>
  </w:footnote>
  <w:footnote w:id="2">
    <w:p w14:paraId="3452E7D1" w14:textId="164B5C26" w:rsidR="00933382" w:rsidRPr="00B56A5A" w:rsidRDefault="00933382" w:rsidP="00B56A5A">
      <w:pPr>
        <w:pStyle w:val="FootnoteText"/>
        <w:tabs>
          <w:tab w:val="clear" w:pos="1021"/>
        </w:tabs>
        <w:bidi/>
        <w:spacing w:after="80" w:line="280" w:lineRule="exact"/>
        <w:ind w:left="1247" w:right="1247" w:hanging="567"/>
        <w:jc w:val="lowKashida"/>
        <w:textDirection w:val="tbRlV"/>
        <w:rPr>
          <w:szCs w:val="18"/>
          <w:lang w:val="ar-SA" w:eastAsia="zh-TW" w:bidi="en-GB"/>
        </w:rPr>
      </w:pPr>
      <w:r w:rsidRPr="00B56A5A">
        <w:rPr>
          <w:rFonts w:ascii="Traditional Arabic"/>
          <w:szCs w:val="18"/>
        </w:rPr>
        <w:t>**</w:t>
      </w:r>
      <w:r w:rsidRPr="00B56A5A">
        <w:rPr>
          <w:szCs w:val="18"/>
          <w:rtl/>
        </w:rPr>
        <w:tab/>
        <w:t xml:space="preserve">شارك أعضاء اللجنة التالية أسماؤهم في دراسة البلاغ: سوزان أهو، وهند الأيوبي الإدريسي، </w:t>
      </w:r>
      <w:proofErr w:type="spellStart"/>
      <w:r w:rsidRPr="00B56A5A">
        <w:rPr>
          <w:szCs w:val="18"/>
          <w:rtl/>
        </w:rPr>
        <w:t>ورينشين</w:t>
      </w:r>
      <w:proofErr w:type="spellEnd"/>
      <w:r w:rsidRPr="00B56A5A">
        <w:rPr>
          <w:szCs w:val="18"/>
          <w:rtl/>
        </w:rPr>
        <w:t xml:space="preserve"> </w:t>
      </w:r>
      <w:proofErr w:type="spellStart"/>
      <w:r w:rsidRPr="00B56A5A">
        <w:rPr>
          <w:szCs w:val="18"/>
          <w:rtl/>
        </w:rPr>
        <w:t>تشوبهيل</w:t>
      </w:r>
      <w:proofErr w:type="spellEnd"/>
      <w:r w:rsidRPr="00B56A5A">
        <w:rPr>
          <w:szCs w:val="18"/>
          <w:rtl/>
        </w:rPr>
        <w:t xml:space="preserve">، وبراغي </w:t>
      </w:r>
      <w:proofErr w:type="spellStart"/>
      <w:r w:rsidRPr="00B56A5A">
        <w:rPr>
          <w:szCs w:val="18"/>
          <w:rtl/>
        </w:rPr>
        <w:t>غودبراندسون</w:t>
      </w:r>
      <w:proofErr w:type="spellEnd"/>
      <w:r w:rsidRPr="00B56A5A">
        <w:rPr>
          <w:szCs w:val="18"/>
          <w:rtl/>
        </w:rPr>
        <w:t xml:space="preserve">، وفيليب جافي، </w:t>
      </w:r>
      <w:proofErr w:type="spellStart"/>
      <w:r w:rsidRPr="00B56A5A">
        <w:rPr>
          <w:szCs w:val="18"/>
          <w:rtl/>
        </w:rPr>
        <w:t>وسوبيو</w:t>
      </w:r>
      <w:proofErr w:type="spellEnd"/>
      <w:r w:rsidRPr="00B56A5A">
        <w:rPr>
          <w:szCs w:val="18"/>
          <w:rtl/>
        </w:rPr>
        <w:t xml:space="preserve"> </w:t>
      </w:r>
      <w:proofErr w:type="spellStart"/>
      <w:r w:rsidRPr="00B56A5A">
        <w:rPr>
          <w:szCs w:val="18"/>
          <w:rtl/>
        </w:rPr>
        <w:t>كيلادزه</w:t>
      </w:r>
      <w:proofErr w:type="spellEnd"/>
      <w:r w:rsidRPr="00B56A5A">
        <w:rPr>
          <w:szCs w:val="18"/>
          <w:rtl/>
        </w:rPr>
        <w:t xml:space="preserve">، وجهاد ماضي، وبنيام داويت </w:t>
      </w:r>
      <w:proofErr w:type="spellStart"/>
      <w:r w:rsidRPr="00B56A5A">
        <w:rPr>
          <w:szCs w:val="18"/>
          <w:rtl/>
        </w:rPr>
        <w:t>ميزمور</w:t>
      </w:r>
      <w:proofErr w:type="spellEnd"/>
      <w:r w:rsidRPr="00B56A5A">
        <w:rPr>
          <w:szCs w:val="18"/>
          <w:rtl/>
        </w:rPr>
        <w:t xml:space="preserve">، وكلارنس نيلسون، وأوتاني </w:t>
      </w:r>
      <w:proofErr w:type="spellStart"/>
      <w:r w:rsidRPr="00B56A5A">
        <w:rPr>
          <w:szCs w:val="18"/>
          <w:rtl/>
        </w:rPr>
        <w:t>ميكيكو</w:t>
      </w:r>
      <w:proofErr w:type="spellEnd"/>
      <w:r w:rsidRPr="00B56A5A">
        <w:rPr>
          <w:szCs w:val="18"/>
          <w:rtl/>
        </w:rPr>
        <w:t xml:space="preserve">، ولويس </w:t>
      </w:r>
      <w:proofErr w:type="spellStart"/>
      <w:r w:rsidRPr="00B56A5A">
        <w:rPr>
          <w:szCs w:val="18"/>
          <w:rtl/>
        </w:rPr>
        <w:t>إرنستو</w:t>
      </w:r>
      <w:proofErr w:type="spellEnd"/>
      <w:r w:rsidRPr="00B56A5A">
        <w:rPr>
          <w:szCs w:val="18"/>
          <w:rtl/>
        </w:rPr>
        <w:t xml:space="preserve"> </w:t>
      </w:r>
      <w:proofErr w:type="spellStart"/>
      <w:r w:rsidRPr="00B56A5A">
        <w:rPr>
          <w:szCs w:val="18"/>
          <w:rtl/>
        </w:rPr>
        <w:t>بيديرنيرا</w:t>
      </w:r>
      <w:proofErr w:type="spellEnd"/>
      <w:r w:rsidRPr="00B56A5A">
        <w:rPr>
          <w:szCs w:val="18"/>
          <w:rtl/>
        </w:rPr>
        <w:t xml:space="preserve"> رينا، وزارا </w:t>
      </w:r>
      <w:proofErr w:type="spellStart"/>
      <w:r w:rsidRPr="00B56A5A">
        <w:rPr>
          <w:szCs w:val="18"/>
          <w:rtl/>
        </w:rPr>
        <w:t>راتو</w:t>
      </w:r>
      <w:proofErr w:type="spellEnd"/>
      <w:r w:rsidRPr="00B56A5A">
        <w:rPr>
          <w:szCs w:val="18"/>
          <w:rtl/>
        </w:rPr>
        <w:t xml:space="preserve">، وخوسيه أنخيل </w:t>
      </w:r>
      <w:proofErr w:type="spellStart"/>
      <w:r w:rsidRPr="00B56A5A">
        <w:rPr>
          <w:szCs w:val="18"/>
          <w:rtl/>
        </w:rPr>
        <w:t>رودريغيس</w:t>
      </w:r>
      <w:proofErr w:type="spellEnd"/>
      <w:r w:rsidRPr="00B56A5A">
        <w:rPr>
          <w:szCs w:val="18"/>
          <w:rtl/>
        </w:rPr>
        <w:t xml:space="preserve"> </w:t>
      </w:r>
      <w:proofErr w:type="spellStart"/>
      <w:r w:rsidRPr="00B56A5A">
        <w:rPr>
          <w:szCs w:val="18"/>
          <w:rtl/>
        </w:rPr>
        <w:t>رييس</w:t>
      </w:r>
      <w:proofErr w:type="spellEnd"/>
      <w:r w:rsidRPr="00B56A5A">
        <w:rPr>
          <w:szCs w:val="18"/>
          <w:rtl/>
        </w:rPr>
        <w:t xml:space="preserve">، وآن ماري </w:t>
      </w:r>
      <w:proofErr w:type="spellStart"/>
      <w:r w:rsidRPr="00B56A5A">
        <w:rPr>
          <w:szCs w:val="18"/>
          <w:rtl/>
        </w:rPr>
        <w:t>سكيلتون</w:t>
      </w:r>
      <w:proofErr w:type="spellEnd"/>
      <w:r w:rsidRPr="00B56A5A">
        <w:rPr>
          <w:szCs w:val="18"/>
          <w:rtl/>
        </w:rPr>
        <w:t xml:space="preserve">، وفيلينا </w:t>
      </w:r>
      <w:proofErr w:type="spellStart"/>
      <w:r w:rsidRPr="00B56A5A">
        <w:rPr>
          <w:szCs w:val="18"/>
          <w:rtl/>
        </w:rPr>
        <w:t>تودوروفا</w:t>
      </w:r>
      <w:proofErr w:type="spellEnd"/>
      <w:r w:rsidRPr="00B56A5A">
        <w:rPr>
          <w:szCs w:val="18"/>
          <w:rtl/>
        </w:rPr>
        <w:t xml:space="preserve">، وبونوا فان </w:t>
      </w:r>
      <w:proofErr w:type="spellStart"/>
      <w:r w:rsidRPr="00B56A5A">
        <w:rPr>
          <w:szCs w:val="18"/>
          <w:rtl/>
        </w:rPr>
        <w:t>كيرسبيلك</w:t>
      </w:r>
      <w:proofErr w:type="spellEnd"/>
      <w:r w:rsidRPr="00B56A5A">
        <w:rPr>
          <w:szCs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CAD0F" w14:textId="63390016" w:rsidR="00C75BF9" w:rsidRPr="00C75BF9" w:rsidRDefault="00C75BF9" w:rsidP="00C75BF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CRC/C/89/D/50/2018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0B033" w14:textId="309944F8" w:rsidR="00C75BF9" w:rsidRPr="00C75BF9" w:rsidRDefault="00C75BF9" w:rsidP="00C75BF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CRC/C/89/D/50/2018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13"/>
  </w:num>
  <w:num w:numId="3">
    <w:abstractNumId w:val="3"/>
  </w:num>
  <w:num w:numId="4">
    <w:abstractNumId w:val="12"/>
  </w:num>
  <w:num w:numId="5">
    <w:abstractNumId w:val="9"/>
  </w:num>
  <w:num w:numId="6">
    <w:abstractNumId w:val="6"/>
  </w:num>
  <w:num w:numId="7">
    <w:abstractNumId w:val="19"/>
  </w:num>
  <w:num w:numId="8">
    <w:abstractNumId w:val="3"/>
  </w:num>
  <w:num w:numId="9">
    <w:abstractNumId w:val="12"/>
  </w:num>
  <w:num w:numId="10">
    <w:abstractNumId w:val="6"/>
  </w:num>
  <w:num w:numId="11">
    <w:abstractNumId w:val="19"/>
  </w:num>
  <w:num w:numId="12">
    <w:abstractNumId w:val="5"/>
  </w:num>
  <w:num w:numId="13">
    <w:abstractNumId w:val="4"/>
  </w:num>
  <w:num w:numId="14">
    <w:abstractNumId w:val="18"/>
  </w:num>
  <w:num w:numId="15">
    <w:abstractNumId w:val="14"/>
  </w:num>
  <w:num w:numId="16">
    <w:abstractNumId w:val="2"/>
  </w:num>
  <w:num w:numId="17">
    <w:abstractNumId w:val="16"/>
  </w:num>
  <w:num w:numId="18">
    <w:abstractNumId w:val="1"/>
  </w:num>
  <w:num w:numId="19">
    <w:abstractNumId w:val="10"/>
  </w:num>
  <w:num w:numId="2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15"/>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EC"/>
    <w:rsid w:val="000076D5"/>
    <w:rsid w:val="00043663"/>
    <w:rsid w:val="000505CF"/>
    <w:rsid w:val="0007294A"/>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7206E"/>
    <w:rsid w:val="002901D9"/>
    <w:rsid w:val="002976C2"/>
    <w:rsid w:val="002A0BA3"/>
    <w:rsid w:val="002D2D42"/>
    <w:rsid w:val="003260FF"/>
    <w:rsid w:val="0033251A"/>
    <w:rsid w:val="00343D95"/>
    <w:rsid w:val="003651CA"/>
    <w:rsid w:val="00374341"/>
    <w:rsid w:val="003C50EA"/>
    <w:rsid w:val="003C7012"/>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16C3D"/>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10CCA"/>
    <w:rsid w:val="009269D2"/>
    <w:rsid w:val="00933382"/>
    <w:rsid w:val="00942135"/>
    <w:rsid w:val="009521B0"/>
    <w:rsid w:val="00970EF3"/>
    <w:rsid w:val="00994130"/>
    <w:rsid w:val="009A7E9F"/>
    <w:rsid w:val="009E5018"/>
    <w:rsid w:val="00A12B37"/>
    <w:rsid w:val="00A16DEC"/>
    <w:rsid w:val="00A65558"/>
    <w:rsid w:val="00A737DB"/>
    <w:rsid w:val="00A749D0"/>
    <w:rsid w:val="00AB6758"/>
    <w:rsid w:val="00AD4EE8"/>
    <w:rsid w:val="00B13763"/>
    <w:rsid w:val="00B177F9"/>
    <w:rsid w:val="00B477A4"/>
    <w:rsid w:val="00B54045"/>
    <w:rsid w:val="00B56A5A"/>
    <w:rsid w:val="00B9024B"/>
    <w:rsid w:val="00B92C13"/>
    <w:rsid w:val="00C04C24"/>
    <w:rsid w:val="00C438D7"/>
    <w:rsid w:val="00C75BF9"/>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E0104F"/>
    <w:rsid w:val="00E01E1A"/>
    <w:rsid w:val="00E7070E"/>
    <w:rsid w:val="00E70E04"/>
    <w:rsid w:val="00E76499"/>
    <w:rsid w:val="00EB2E3D"/>
    <w:rsid w:val="00EC05A7"/>
    <w:rsid w:val="00EC4B6B"/>
    <w:rsid w:val="00EF1A9A"/>
    <w:rsid w:val="00EF1EE5"/>
    <w:rsid w:val="00F542DE"/>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0B4563A"/>
  <w15:docId w15:val="{EB1D2827-274D-4D80-8B45-F551628E3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numPr>
        <w:numId w:val="28"/>
      </w:numPr>
      <w:bidi w:val="0"/>
      <w:outlineLvl w:val="0"/>
    </w:pPr>
  </w:style>
  <w:style w:type="paragraph" w:styleId="Heading2">
    <w:name w:val="heading 2"/>
    <w:basedOn w:val="Normal"/>
    <w:next w:val="Normal"/>
    <w:link w:val="Heading2Char"/>
    <w:uiPriority w:val="9"/>
    <w:unhideWhenUsed/>
    <w:rsid w:val="001C7D82"/>
    <w:pPr>
      <w:keepNext/>
      <w:keepLines/>
      <w:numPr>
        <w:ilvl w:val="1"/>
        <w:numId w:val="28"/>
      </w:numPr>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numPr>
        <w:ilvl w:val="2"/>
        <w:numId w:val="28"/>
      </w:numPr>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numPr>
        <w:ilvl w:val="3"/>
        <w:numId w:val="28"/>
      </w:numPr>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numPr>
        <w:ilvl w:val="4"/>
        <w:numId w:val="28"/>
      </w:numPr>
      <w:spacing w:before="200"/>
      <w:outlineLvl w:val="4"/>
    </w:pPr>
    <w:rPr>
      <w:color w:val="243F60"/>
    </w:rPr>
  </w:style>
  <w:style w:type="paragraph" w:styleId="Heading6">
    <w:name w:val="heading 6"/>
    <w:basedOn w:val="Normal"/>
    <w:next w:val="Normal"/>
    <w:link w:val="Heading6Char"/>
    <w:uiPriority w:val="9"/>
    <w:unhideWhenUsed/>
    <w:rsid w:val="001C7D82"/>
    <w:pPr>
      <w:keepNext/>
      <w:keepLines/>
      <w:numPr>
        <w:ilvl w:val="5"/>
        <w:numId w:val="28"/>
      </w:numPr>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numPr>
        <w:ilvl w:val="6"/>
        <w:numId w:val="28"/>
      </w:numPr>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numPr>
        <w:ilvl w:val="7"/>
        <w:numId w:val="28"/>
      </w:numPr>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numPr>
        <w:ilvl w:val="8"/>
        <w:numId w:val="28"/>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number,Footnotes refss"/>
    <w:link w:val="Char2"/>
    <w:uiPriority w:val="99"/>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ArticleSection">
    <w:name w:val="Outline List 3"/>
    <w:basedOn w:val="NoList"/>
    <w:semiHidden/>
    <w:rsid w:val="00933382"/>
    <w:pPr>
      <w:numPr>
        <w:numId w:val="28"/>
      </w:numPr>
    </w:pPr>
  </w:style>
  <w:style w:type="paragraph" w:styleId="ListNumber">
    <w:name w:val="List Number"/>
    <w:basedOn w:val="Normal"/>
    <w:semiHidden/>
    <w:rsid w:val="00933382"/>
    <w:pPr>
      <w:numPr>
        <w:numId w:val="29"/>
      </w:numPr>
      <w:bidi w:val="0"/>
      <w:jc w:val="left"/>
    </w:pPr>
    <w:rPr>
      <w:rFonts w:eastAsia="Times New Roman" w:cs="Traditional Arabic" w:hint="cs"/>
      <w:szCs w:val="3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421</Words>
  <Characters>2180</Characters>
  <Application>Microsoft Office Word</Application>
  <DocSecurity>0</DocSecurity>
  <Lines>32</Lines>
  <Paragraphs>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CRC/C/89/D/50/2018</dc:title>
  <dc:subject>GE.2203500(A)</dc:subject>
  <dc:creator>Ihab RIZ - </dc:creator>
  <cp:keywords>GE.2228077(A)</cp:keywords>
  <dc:description>General_x000d_
_x000d_
Arabic_x000d_
English</dc:description>
  <cp:lastModifiedBy>Jamila Chedad</cp:lastModifiedBy>
  <cp:revision>2</cp:revision>
  <dcterms:created xsi:type="dcterms:W3CDTF">2022-04-05T11:53:00Z</dcterms:created>
  <dcterms:modified xsi:type="dcterms:W3CDTF">2022-04-05T11:53:00Z</dcterms:modified>
</cp:coreProperties>
</file>