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7F7879">
        <w:trPr>
          <w:trHeight w:hRule="exact" w:val="851"/>
        </w:trPr>
        <w:tc>
          <w:tcPr>
            <w:tcW w:w="1280" w:type="dxa"/>
            <w:tcBorders>
              <w:bottom w:val="single" w:sz="4" w:space="0" w:color="auto"/>
            </w:tcBorders>
          </w:tcPr>
          <w:p w:rsidR="007F7879" w:rsidRPr="00C12ACA" w:rsidRDefault="007F7879" w:rsidP="00C12ACA">
            <w:pPr>
              <w:pStyle w:val="Bullet1GC"/>
            </w:pPr>
          </w:p>
        </w:tc>
        <w:tc>
          <w:tcPr>
            <w:tcW w:w="2273" w:type="dxa"/>
            <w:tcBorders>
              <w:bottom w:val="single" w:sz="4" w:space="0" w:color="auto"/>
            </w:tcBorders>
            <w:vAlign w:val="bottom"/>
          </w:tcPr>
          <w:p w:rsidR="007F7879" w:rsidRDefault="007F7879">
            <w:pPr>
              <w:spacing w:after="80" w:line="300" w:lineRule="exact"/>
              <w:rPr>
                <w:rFonts w:ascii="Time New Roman" w:eastAsia="SimHei" w:hAnsi="Time New Roman" w:hint="eastAsia"/>
                <w:sz w:val="28"/>
              </w:rPr>
            </w:pPr>
            <w:r>
              <w:rPr>
                <w:rFonts w:ascii="Time New Roman" w:eastAsia="SimHei" w:hAnsi="Time New Roman" w:hint="eastAsia"/>
                <w:sz w:val="28"/>
              </w:rPr>
              <w:t>联</w:t>
            </w:r>
            <w:r>
              <w:rPr>
                <w:rFonts w:ascii="Time New Roman" w:eastAsia="SimHei" w:hAnsi="Time New Roman" w:hint="eastAsia"/>
                <w:sz w:val="28"/>
              </w:rPr>
              <w:t xml:space="preserve"> </w:t>
            </w:r>
            <w:r>
              <w:rPr>
                <w:rFonts w:ascii="Time New Roman" w:eastAsia="SimHei" w:hAnsi="Time New Roman" w:hint="eastAsia"/>
                <w:sz w:val="28"/>
              </w:rPr>
              <w:t>合</w:t>
            </w:r>
            <w:r>
              <w:rPr>
                <w:rFonts w:ascii="Time New Roman" w:eastAsia="SimHei" w:hAnsi="Time New Roman" w:hint="eastAsia"/>
                <w:sz w:val="28"/>
              </w:rPr>
              <w:t xml:space="preserve"> </w:t>
            </w:r>
            <w:r>
              <w:rPr>
                <w:rFonts w:ascii="Time New Roman" w:eastAsia="SimHei" w:hAnsi="Time New Roman" w:hint="eastAsia"/>
                <w:sz w:val="28"/>
              </w:rPr>
              <w:t>国</w:t>
            </w:r>
          </w:p>
        </w:tc>
        <w:tc>
          <w:tcPr>
            <w:tcW w:w="6086" w:type="dxa"/>
            <w:gridSpan w:val="2"/>
            <w:tcBorders>
              <w:bottom w:val="single" w:sz="4" w:space="0" w:color="auto"/>
            </w:tcBorders>
            <w:vAlign w:val="bottom"/>
          </w:tcPr>
          <w:p w:rsidR="007F7879" w:rsidRDefault="00127EAC">
            <w:pPr>
              <w:spacing w:line="240" w:lineRule="atLeast"/>
              <w:jc w:val="right"/>
              <w:rPr>
                <w:rFonts w:hint="eastAsia"/>
                <w:szCs w:val="21"/>
              </w:rPr>
            </w:pPr>
            <w:r>
              <w:rPr>
                <w:rFonts w:hint="eastAsia"/>
                <w:sz w:val="40"/>
                <w:szCs w:val="40"/>
              </w:rPr>
              <w:t>E</w:t>
            </w:r>
            <w:r>
              <w:rPr>
                <w:sz w:val="20"/>
              </w:rPr>
              <w:t>/C</w:t>
            </w:r>
            <w:r>
              <w:rPr>
                <w:rFonts w:hint="eastAsia"/>
                <w:sz w:val="20"/>
              </w:rPr>
              <w:t>.12/</w:t>
            </w:r>
            <w:r w:rsidR="00037C8C">
              <w:rPr>
                <w:rFonts w:hint="eastAsia"/>
                <w:sz w:val="20"/>
              </w:rPr>
              <w:t>ISL/CO/4</w:t>
            </w:r>
          </w:p>
        </w:tc>
      </w:tr>
      <w:tr w:rsidR="007F7879">
        <w:trPr>
          <w:trHeight w:hRule="exact" w:val="2835"/>
        </w:trPr>
        <w:tc>
          <w:tcPr>
            <w:tcW w:w="1280" w:type="dxa"/>
            <w:tcBorders>
              <w:top w:val="single" w:sz="4" w:space="0" w:color="auto"/>
              <w:bottom w:val="single" w:sz="12" w:space="0" w:color="auto"/>
            </w:tcBorders>
          </w:tcPr>
          <w:p w:rsidR="007F7879" w:rsidRDefault="007F7879">
            <w:pPr>
              <w:spacing w:line="120" w:lineRule="atLeast"/>
              <w:rPr>
                <w:sz w:val="10"/>
                <w:szCs w:val="10"/>
              </w:rPr>
            </w:pPr>
          </w:p>
          <w:p w:rsidR="007F7879" w:rsidRDefault="007F7879">
            <w:pPr>
              <w:spacing w:line="120" w:lineRule="atLeast"/>
              <w:rPr>
                <w:sz w:val="10"/>
                <w:szCs w:val="1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7F7879" w:rsidRDefault="007F7879">
            <w:pPr>
              <w:spacing w:before="160" w:line="240" w:lineRule="auto"/>
              <w:rPr>
                <w:rFonts w:eastAsia="SimHei" w:hint="eastAsia"/>
                <w:spacing w:val="4"/>
                <w:sz w:val="36"/>
                <w:szCs w:val="36"/>
              </w:rPr>
            </w:pPr>
            <w:r>
              <w:rPr>
                <w:rFonts w:eastAsia="SimHei" w:hint="eastAsia"/>
                <w:spacing w:val="4"/>
                <w:sz w:val="36"/>
                <w:szCs w:val="36"/>
              </w:rPr>
              <w:t>经济及社会理事会</w:t>
            </w:r>
          </w:p>
        </w:tc>
        <w:tc>
          <w:tcPr>
            <w:tcW w:w="2819" w:type="dxa"/>
            <w:tcBorders>
              <w:top w:val="single" w:sz="4" w:space="0" w:color="auto"/>
              <w:bottom w:val="single" w:sz="12" w:space="0" w:color="auto"/>
            </w:tcBorders>
          </w:tcPr>
          <w:p w:rsidR="007F7879" w:rsidRPr="000C274E" w:rsidRDefault="00127EAC" w:rsidP="000C274E">
            <w:pPr>
              <w:spacing w:before="240" w:line="240" w:lineRule="atLeast"/>
              <w:rPr>
                <w:rFonts w:hint="eastAsia"/>
                <w:sz w:val="20"/>
              </w:rPr>
            </w:pPr>
            <w:r>
              <w:rPr>
                <w:sz w:val="20"/>
              </w:rPr>
              <w:t xml:space="preserve">Distr.: </w:t>
            </w:r>
            <w:r w:rsidR="00037C8C" w:rsidRPr="00037C8C">
              <w:rPr>
                <w:sz w:val="20"/>
              </w:rPr>
              <w:t>General</w:t>
            </w:r>
          </w:p>
          <w:p w:rsidR="007F7879" w:rsidRPr="000C274E" w:rsidRDefault="00037C8C">
            <w:pPr>
              <w:spacing w:line="240" w:lineRule="atLeast"/>
              <w:rPr>
                <w:sz w:val="20"/>
              </w:rPr>
            </w:pPr>
            <w:r>
              <w:rPr>
                <w:rFonts w:hint="eastAsia"/>
                <w:sz w:val="20"/>
              </w:rPr>
              <w:t xml:space="preserve">11 </w:t>
            </w:r>
            <w:r w:rsidRPr="00037C8C">
              <w:rPr>
                <w:sz w:val="20"/>
              </w:rPr>
              <w:t>December</w:t>
            </w:r>
            <w:r w:rsidR="007F7879" w:rsidRPr="000C274E">
              <w:rPr>
                <w:sz w:val="20"/>
              </w:rPr>
              <w:t xml:space="preserve"> </w:t>
            </w:r>
            <w:r w:rsidR="00127EAC">
              <w:rPr>
                <w:sz w:val="20"/>
              </w:rPr>
              <w:t>2</w:t>
            </w:r>
            <w:r w:rsidR="007F7879" w:rsidRPr="000C274E">
              <w:rPr>
                <w:sz w:val="20"/>
              </w:rPr>
              <w:t>0</w:t>
            </w:r>
            <w:r w:rsidR="00127EAC">
              <w:rPr>
                <w:rFonts w:hint="eastAsia"/>
                <w:sz w:val="20"/>
              </w:rPr>
              <w:t>1</w:t>
            </w:r>
            <w:r>
              <w:rPr>
                <w:rFonts w:hint="eastAsia"/>
                <w:sz w:val="20"/>
              </w:rPr>
              <w:t>2</w:t>
            </w:r>
          </w:p>
          <w:p w:rsidR="007F7879" w:rsidRPr="000C274E" w:rsidRDefault="00127EAC">
            <w:pPr>
              <w:spacing w:line="240" w:lineRule="atLeast"/>
              <w:rPr>
                <w:sz w:val="20"/>
              </w:rPr>
            </w:pPr>
            <w:r>
              <w:rPr>
                <w:sz w:val="20"/>
              </w:rPr>
              <w:t>Chinese</w:t>
            </w:r>
            <w:r w:rsidR="007F7879" w:rsidRPr="000C274E">
              <w:rPr>
                <w:sz w:val="20"/>
              </w:rPr>
              <w:t xml:space="preserve"> </w:t>
            </w:r>
          </w:p>
          <w:p w:rsidR="007F7879" w:rsidRPr="000C274E" w:rsidRDefault="00127EAC">
            <w:pPr>
              <w:spacing w:line="240" w:lineRule="atLeast"/>
              <w:rPr>
                <w:rFonts w:hint="eastAsia"/>
                <w:sz w:val="20"/>
              </w:rPr>
            </w:pPr>
            <w:r>
              <w:rPr>
                <w:sz w:val="20"/>
              </w:rPr>
              <w:t>Original: English</w:t>
            </w:r>
          </w:p>
        </w:tc>
      </w:tr>
    </w:tbl>
    <w:p w:rsidR="006730F2" w:rsidRPr="00127EAC" w:rsidRDefault="00127EAC" w:rsidP="00FC6884">
      <w:pPr>
        <w:spacing w:before="120"/>
        <w:rPr>
          <w:rFonts w:ascii="Time New Roman" w:eastAsia="SimHei" w:hAnsi="Time New Roman" w:hint="eastAsia"/>
          <w:sz w:val="24"/>
          <w:szCs w:val="24"/>
        </w:rPr>
      </w:pPr>
      <w:r w:rsidRPr="00127EAC">
        <w:rPr>
          <w:rFonts w:ascii="Time New Roman" w:eastAsia="SimHei" w:hAnsi="Time New Roman"/>
          <w:sz w:val="24"/>
          <w:szCs w:val="24"/>
          <w:lang w:val="en-GB"/>
        </w:rPr>
        <w:t>经济、社会和文化权利委员会</w:t>
      </w:r>
    </w:p>
    <w:p w:rsidR="007F7879" w:rsidRDefault="007F7879" w:rsidP="006730F2">
      <w:pPr>
        <w:rPr>
          <w:rFonts w:ascii="Time New Roman" w:hAnsi="Time New Roman" w:hint="eastAsia"/>
          <w:szCs w:val="21"/>
        </w:rPr>
      </w:pPr>
    </w:p>
    <w:p w:rsidR="00127EAC" w:rsidRPr="006730F2" w:rsidRDefault="00127EAC" w:rsidP="006730F2">
      <w:pPr>
        <w:rPr>
          <w:rFonts w:ascii="Time New Roman" w:hAnsi="Time New Roman" w:hint="eastAsia"/>
          <w:szCs w:val="21"/>
        </w:rPr>
      </w:pPr>
    </w:p>
    <w:p w:rsidR="00127EAC" w:rsidRPr="00127EAC" w:rsidRDefault="006730F2" w:rsidP="00127EAC">
      <w:pPr>
        <w:pStyle w:val="HChGC"/>
        <w:rPr>
          <w:rFonts w:hint="eastAsia"/>
          <w:spacing w:val="2"/>
        </w:rPr>
      </w:pPr>
      <w:r>
        <w:rPr>
          <w:rFonts w:hint="eastAsia"/>
        </w:rPr>
        <w:tab/>
      </w:r>
      <w:r>
        <w:rPr>
          <w:rFonts w:hint="eastAsia"/>
        </w:rPr>
        <w:tab/>
      </w:r>
      <w:r w:rsidR="00127EAC" w:rsidRPr="00127EAC">
        <w:rPr>
          <w:rFonts w:hint="eastAsia"/>
          <w:spacing w:val="2"/>
          <w:lang w:val="en-GB"/>
        </w:rPr>
        <w:t>委员会</w:t>
      </w:r>
      <w:r w:rsidR="00127EAC" w:rsidRPr="00127EAC">
        <w:rPr>
          <w:rFonts w:hint="eastAsia"/>
          <w:spacing w:val="2"/>
          <w:lang w:val="en-GB"/>
        </w:rPr>
        <w:t>2012</w:t>
      </w:r>
      <w:r w:rsidR="00127EAC" w:rsidRPr="00127EAC">
        <w:rPr>
          <w:rFonts w:hint="eastAsia"/>
          <w:spacing w:val="2"/>
          <w:lang w:val="en-GB"/>
        </w:rPr>
        <w:t>年</w:t>
      </w:r>
      <w:r w:rsidR="00127EAC" w:rsidRPr="00127EAC">
        <w:rPr>
          <w:rFonts w:hint="eastAsia"/>
          <w:spacing w:val="2"/>
          <w:lang w:val="en-GB"/>
        </w:rPr>
        <w:t>11</w:t>
      </w:r>
      <w:r w:rsidR="00127EAC" w:rsidRPr="00127EAC">
        <w:rPr>
          <w:rFonts w:hint="eastAsia"/>
          <w:spacing w:val="2"/>
          <w:lang w:val="en-GB"/>
        </w:rPr>
        <w:t>月</w:t>
      </w:r>
      <w:r w:rsidR="00127EAC" w:rsidRPr="00127EAC">
        <w:rPr>
          <w:rFonts w:hint="eastAsia"/>
          <w:spacing w:val="2"/>
          <w:lang w:val="en-GB"/>
        </w:rPr>
        <w:t>12</w:t>
      </w:r>
      <w:r w:rsidR="00127EAC" w:rsidRPr="00127EAC">
        <w:rPr>
          <w:rFonts w:hint="eastAsia"/>
          <w:spacing w:val="2"/>
          <w:lang w:val="en-GB"/>
        </w:rPr>
        <w:t>日至</w:t>
      </w:r>
      <w:r w:rsidR="00127EAC" w:rsidRPr="00127EAC">
        <w:rPr>
          <w:rFonts w:hint="eastAsia"/>
          <w:spacing w:val="2"/>
          <w:lang w:val="en-GB"/>
        </w:rPr>
        <w:t>30</w:t>
      </w:r>
      <w:r w:rsidR="00127EAC" w:rsidRPr="00127EAC">
        <w:rPr>
          <w:rFonts w:hint="eastAsia"/>
          <w:spacing w:val="2"/>
          <w:lang w:val="en-GB"/>
        </w:rPr>
        <w:t>日第四十九届会议通过的对冰岛第四次报告的结论性意见</w:t>
      </w:r>
    </w:p>
    <w:p w:rsidR="00127EAC" w:rsidRPr="00127EAC" w:rsidRDefault="00127EAC" w:rsidP="00127EAC">
      <w:pPr>
        <w:pStyle w:val="SingleTxtGC"/>
        <w:rPr>
          <w:rFonts w:hint="eastAsia"/>
          <w:lang w:val="en-GB"/>
        </w:rPr>
      </w:pPr>
      <w:r>
        <w:rPr>
          <w:lang w:val="en-GB"/>
        </w:rPr>
        <w:t>1.</w:t>
      </w:r>
      <w:r w:rsidRPr="00127EAC">
        <w:rPr>
          <w:lang w:val="en-GB"/>
        </w:rPr>
        <w:tab/>
      </w:r>
      <w:r w:rsidRPr="00127EAC">
        <w:rPr>
          <w:rFonts w:hint="eastAsia"/>
          <w:lang w:val="en-GB"/>
        </w:rPr>
        <w:t>经济、社会和文化权利委员会在</w:t>
      </w:r>
      <w:r>
        <w:rPr>
          <w:rFonts w:hint="eastAsia"/>
          <w:lang w:val="en-GB"/>
        </w:rPr>
        <w:t>2</w:t>
      </w:r>
      <w:r w:rsidRPr="00127EAC">
        <w:rPr>
          <w:rFonts w:hint="eastAsia"/>
          <w:lang w:val="en-GB"/>
        </w:rPr>
        <w:t>0</w:t>
      </w:r>
      <w:r>
        <w:rPr>
          <w:rFonts w:hint="eastAsia"/>
          <w:lang w:val="en-GB"/>
        </w:rPr>
        <w:t>12</w:t>
      </w:r>
      <w:r w:rsidRPr="00127EAC">
        <w:rPr>
          <w:rFonts w:hint="eastAsia"/>
          <w:lang w:val="en-GB"/>
        </w:rPr>
        <w:t>年</w:t>
      </w:r>
      <w:r>
        <w:rPr>
          <w:rFonts w:hint="eastAsia"/>
          <w:lang w:val="en-GB"/>
        </w:rPr>
        <w:t>11</w:t>
      </w:r>
      <w:r w:rsidRPr="00127EAC">
        <w:rPr>
          <w:rFonts w:hint="eastAsia"/>
          <w:lang w:val="en-GB"/>
        </w:rPr>
        <w:t>月</w:t>
      </w:r>
      <w:r>
        <w:rPr>
          <w:rFonts w:hint="eastAsia"/>
          <w:lang w:val="en-GB"/>
        </w:rPr>
        <w:t>21</w:t>
      </w:r>
      <w:r w:rsidRPr="00127EAC">
        <w:rPr>
          <w:rFonts w:hint="eastAsia"/>
          <w:lang w:val="en-GB"/>
        </w:rPr>
        <w:t>日举行的第</w:t>
      </w:r>
      <w:r>
        <w:rPr>
          <w:rFonts w:hint="eastAsia"/>
          <w:lang w:val="en-GB"/>
        </w:rPr>
        <w:t>43</w:t>
      </w:r>
      <w:r w:rsidRPr="00127EAC">
        <w:rPr>
          <w:rFonts w:hint="eastAsia"/>
          <w:lang w:val="en-GB"/>
        </w:rPr>
        <w:t>和</w:t>
      </w:r>
      <w:r>
        <w:rPr>
          <w:rFonts w:hint="eastAsia"/>
          <w:lang w:val="en-GB"/>
        </w:rPr>
        <w:t>44</w:t>
      </w:r>
      <w:r w:rsidRPr="00127EAC">
        <w:rPr>
          <w:rFonts w:hint="eastAsia"/>
          <w:lang w:val="en-GB"/>
        </w:rPr>
        <w:t>次会议</w:t>
      </w:r>
      <w:r>
        <w:rPr>
          <w:rFonts w:hint="eastAsia"/>
          <w:lang w:val="en-GB"/>
        </w:rPr>
        <w:t>(</w:t>
      </w:r>
      <w:r>
        <w:rPr>
          <w:lang w:val="en-GB"/>
        </w:rPr>
        <w:t>E/C</w:t>
      </w:r>
      <w:r w:rsidRPr="00127EAC">
        <w:rPr>
          <w:lang w:val="en-GB"/>
        </w:rPr>
        <w:t>.</w:t>
      </w:r>
      <w:r>
        <w:rPr>
          <w:lang w:val="en-GB"/>
        </w:rPr>
        <w:t>12/2</w:t>
      </w:r>
      <w:r w:rsidRPr="00127EAC">
        <w:rPr>
          <w:lang w:val="en-GB"/>
        </w:rPr>
        <w:t>0</w:t>
      </w:r>
      <w:r>
        <w:rPr>
          <w:lang w:val="en-GB"/>
        </w:rPr>
        <w:t>12/SR</w:t>
      </w:r>
      <w:r w:rsidRPr="00127EAC">
        <w:rPr>
          <w:lang w:val="en-GB"/>
        </w:rPr>
        <w:t>.</w:t>
      </w:r>
      <w:r>
        <w:rPr>
          <w:lang w:val="en-GB"/>
        </w:rPr>
        <w:t>43</w:t>
      </w:r>
      <w:r w:rsidRPr="00127EAC">
        <w:rPr>
          <w:lang w:val="en-GB"/>
        </w:rPr>
        <w:t>-</w:t>
      </w:r>
      <w:r>
        <w:rPr>
          <w:lang w:val="en-GB"/>
        </w:rPr>
        <w:t>44</w:t>
      </w:r>
      <w:r>
        <w:rPr>
          <w:rFonts w:hint="eastAsia"/>
          <w:lang w:val="en-GB"/>
        </w:rPr>
        <w:t>)</w:t>
      </w:r>
      <w:r w:rsidRPr="00127EAC">
        <w:rPr>
          <w:rFonts w:hint="eastAsia"/>
          <w:lang w:val="en-GB"/>
        </w:rPr>
        <w:t>上审议了冰岛关于《经济、社会、文化权利国际公约》执行情况的第四次定期报告</w:t>
      </w:r>
      <w:r>
        <w:rPr>
          <w:rFonts w:hint="eastAsia"/>
          <w:lang w:val="en-GB"/>
        </w:rPr>
        <w:t>(</w:t>
      </w:r>
      <w:r>
        <w:rPr>
          <w:lang w:val="en-GB"/>
        </w:rPr>
        <w:t>E/C</w:t>
      </w:r>
      <w:r w:rsidRPr="00127EAC">
        <w:rPr>
          <w:lang w:val="en-GB"/>
        </w:rPr>
        <w:t>.</w:t>
      </w:r>
      <w:r>
        <w:rPr>
          <w:lang w:val="en-GB"/>
        </w:rPr>
        <w:t>12/ISL/4)</w:t>
      </w:r>
      <w:r>
        <w:rPr>
          <w:rFonts w:hint="eastAsia"/>
          <w:lang w:val="en-GB"/>
        </w:rPr>
        <w:t>，</w:t>
      </w:r>
      <w:r w:rsidRPr="00127EAC">
        <w:rPr>
          <w:rFonts w:hint="eastAsia"/>
          <w:lang w:val="en-GB"/>
        </w:rPr>
        <w:t>并在</w:t>
      </w:r>
      <w:r>
        <w:rPr>
          <w:rFonts w:hint="eastAsia"/>
          <w:lang w:val="en-GB"/>
        </w:rPr>
        <w:t>2</w:t>
      </w:r>
      <w:r w:rsidRPr="00127EAC">
        <w:rPr>
          <w:rFonts w:hint="eastAsia"/>
          <w:lang w:val="en-GB"/>
        </w:rPr>
        <w:t>0</w:t>
      </w:r>
      <w:r>
        <w:rPr>
          <w:rFonts w:hint="eastAsia"/>
          <w:lang w:val="en-GB"/>
        </w:rPr>
        <w:t>12</w:t>
      </w:r>
      <w:r w:rsidRPr="00127EAC">
        <w:rPr>
          <w:rFonts w:hint="eastAsia"/>
          <w:lang w:val="en-GB"/>
        </w:rPr>
        <w:t>年</w:t>
      </w:r>
      <w:r>
        <w:rPr>
          <w:rFonts w:hint="eastAsia"/>
          <w:lang w:val="en-GB"/>
        </w:rPr>
        <w:t>11</w:t>
      </w:r>
      <w:r w:rsidRPr="00127EAC">
        <w:rPr>
          <w:rFonts w:hint="eastAsia"/>
          <w:lang w:val="en-GB"/>
        </w:rPr>
        <w:t>月</w:t>
      </w:r>
      <w:r>
        <w:rPr>
          <w:rFonts w:hint="eastAsia"/>
          <w:lang w:val="en-GB"/>
        </w:rPr>
        <w:t>3</w:t>
      </w:r>
      <w:r w:rsidRPr="00127EAC">
        <w:rPr>
          <w:rFonts w:hint="eastAsia"/>
          <w:lang w:val="en-GB"/>
        </w:rPr>
        <w:t>0</w:t>
      </w:r>
      <w:r w:rsidRPr="00127EAC">
        <w:rPr>
          <w:rFonts w:hint="eastAsia"/>
          <w:lang w:val="en-GB"/>
        </w:rPr>
        <w:t>日举行的第</w:t>
      </w:r>
      <w:r>
        <w:rPr>
          <w:rFonts w:hint="eastAsia"/>
          <w:lang w:val="en-GB"/>
        </w:rPr>
        <w:t>58</w:t>
      </w:r>
      <w:r w:rsidRPr="00127EAC">
        <w:rPr>
          <w:rFonts w:hint="eastAsia"/>
          <w:lang w:val="en-GB"/>
        </w:rPr>
        <w:t>次会议上通过了以下结论性意见。</w:t>
      </w:r>
    </w:p>
    <w:p w:rsidR="00127EAC" w:rsidRPr="00127EAC" w:rsidRDefault="00127EAC" w:rsidP="00037C8C">
      <w:pPr>
        <w:pStyle w:val="H1GC"/>
        <w:rPr>
          <w:rFonts w:hint="eastAsia"/>
          <w:lang w:val="en-GB"/>
        </w:rPr>
      </w:pPr>
      <w:r w:rsidRPr="00127EAC">
        <w:rPr>
          <w:lang w:val="en-GB"/>
        </w:rPr>
        <w:tab/>
      </w:r>
      <w:r>
        <w:rPr>
          <w:lang w:val="en-GB"/>
        </w:rPr>
        <w:t>A</w:t>
      </w:r>
      <w:r w:rsidRPr="00127EAC">
        <w:rPr>
          <w:lang w:val="en-GB"/>
        </w:rPr>
        <w:t>.</w:t>
      </w:r>
      <w:r w:rsidRPr="00127EAC">
        <w:rPr>
          <w:lang w:val="en-GB"/>
        </w:rPr>
        <w:tab/>
      </w:r>
      <w:r w:rsidRPr="00127EAC">
        <w:rPr>
          <w:rFonts w:hint="eastAsia"/>
          <w:lang w:val="en-GB"/>
        </w:rPr>
        <w:t>导言</w:t>
      </w:r>
    </w:p>
    <w:p w:rsidR="00127EAC" w:rsidRPr="00127EAC" w:rsidRDefault="00127EAC" w:rsidP="00037C8C">
      <w:pPr>
        <w:pStyle w:val="SingleTxtGC"/>
        <w:rPr>
          <w:rFonts w:hint="eastAsia"/>
        </w:rPr>
      </w:pPr>
      <w:r>
        <w:t>2.</w:t>
      </w:r>
      <w:r w:rsidRPr="00127EAC">
        <w:tab/>
      </w:r>
      <w:r w:rsidRPr="00127EAC">
        <w:rPr>
          <w:rFonts w:hint="eastAsia"/>
        </w:rPr>
        <w:t>委员会欢迎冰岛提交第四次定期报告</w:t>
      </w:r>
      <w:r>
        <w:t>(E/C</w:t>
      </w:r>
      <w:r w:rsidRPr="00127EAC">
        <w:t>.</w:t>
      </w:r>
      <w:r>
        <w:t>12/ISL/4)</w:t>
      </w:r>
      <w:r w:rsidRPr="00127EAC">
        <w:rPr>
          <w:rFonts w:hint="eastAsia"/>
        </w:rPr>
        <w:t>以及对问题清单的答复</w:t>
      </w:r>
      <w:r>
        <w:rPr>
          <w:rFonts w:hint="eastAsia"/>
        </w:rPr>
        <w:t>(</w:t>
      </w:r>
      <w:r>
        <w:rPr>
          <w:lang w:val="en-GB"/>
        </w:rPr>
        <w:t>E/C</w:t>
      </w:r>
      <w:r w:rsidRPr="00127EAC">
        <w:rPr>
          <w:lang w:val="en-GB"/>
        </w:rPr>
        <w:t>.</w:t>
      </w:r>
      <w:r>
        <w:rPr>
          <w:lang w:val="en-GB"/>
        </w:rPr>
        <w:t>12/ISL/Q/4/Add</w:t>
      </w:r>
      <w:r w:rsidRPr="00127EAC">
        <w:rPr>
          <w:lang w:val="en-GB"/>
        </w:rPr>
        <w:t>.</w:t>
      </w:r>
      <w:r>
        <w:rPr>
          <w:lang w:val="en-GB"/>
        </w:rPr>
        <w:t>1</w:t>
      </w:r>
      <w:r>
        <w:rPr>
          <w:rFonts w:hint="eastAsia"/>
        </w:rPr>
        <w:t>)</w:t>
      </w:r>
      <w:r w:rsidRPr="00127EAC">
        <w:rPr>
          <w:rFonts w:hint="eastAsia"/>
        </w:rPr>
        <w:t>。委员会还赞赏与该缔约国代表团开展的有建设性的坦诚对话。</w:t>
      </w:r>
    </w:p>
    <w:p w:rsidR="00127EAC" w:rsidRPr="00127EAC" w:rsidRDefault="00127EAC" w:rsidP="00037C8C">
      <w:pPr>
        <w:pStyle w:val="H1GC"/>
        <w:rPr>
          <w:rFonts w:hint="eastAsia"/>
          <w:b/>
        </w:rPr>
      </w:pPr>
      <w:r w:rsidRPr="00127EAC">
        <w:tab/>
      </w:r>
      <w:r w:rsidRPr="007122E6">
        <w:t>B</w:t>
      </w:r>
      <w:r w:rsidRPr="00127EAC">
        <w:rPr>
          <w:b/>
        </w:rPr>
        <w:t>.</w:t>
      </w:r>
      <w:r w:rsidRPr="00127EAC">
        <w:rPr>
          <w:b/>
        </w:rPr>
        <w:tab/>
      </w:r>
      <w:r w:rsidRPr="00127EAC">
        <w:rPr>
          <w:rFonts w:hint="eastAsia"/>
        </w:rPr>
        <w:t>积极方面</w:t>
      </w:r>
    </w:p>
    <w:p w:rsidR="00127EAC" w:rsidRPr="00127EAC" w:rsidRDefault="00127EAC" w:rsidP="00127EAC">
      <w:pPr>
        <w:pStyle w:val="SingleTxtGC"/>
      </w:pPr>
      <w:r>
        <w:t>3.</w:t>
      </w:r>
      <w:r w:rsidRPr="00127EAC">
        <w:tab/>
      </w:r>
      <w:r w:rsidRPr="00127EAC">
        <w:rPr>
          <w:rFonts w:hint="eastAsia"/>
        </w:rPr>
        <w:t>委员会赞赏地注意到</w:t>
      </w:r>
      <w:r>
        <w:rPr>
          <w:rFonts w:hint="eastAsia"/>
        </w:rPr>
        <w:t>：</w:t>
      </w:r>
    </w:p>
    <w:p w:rsidR="00127EAC" w:rsidRPr="00127EAC" w:rsidRDefault="00127EAC" w:rsidP="00037C8C">
      <w:pPr>
        <w:pStyle w:val="SingleTxtGC"/>
        <w:numPr>
          <w:ilvl w:val="0"/>
          <w:numId w:val="35"/>
        </w:numPr>
        <w:rPr>
          <w:lang w:val="en-GB"/>
        </w:rPr>
      </w:pPr>
      <w:r w:rsidRPr="00127EAC">
        <w:rPr>
          <w:rFonts w:hint="eastAsia"/>
          <w:lang w:val="en-GB"/>
        </w:rPr>
        <w:t>缔约国性别平等程度高</w:t>
      </w:r>
      <w:r>
        <w:rPr>
          <w:rFonts w:hint="eastAsia"/>
          <w:lang w:val="en-GB"/>
        </w:rPr>
        <w:t>；</w:t>
      </w:r>
    </w:p>
    <w:p w:rsidR="00127EAC" w:rsidRPr="00127EAC" w:rsidRDefault="00127EAC" w:rsidP="00037C8C">
      <w:pPr>
        <w:pStyle w:val="SingleTxtGC"/>
        <w:numPr>
          <w:ilvl w:val="0"/>
          <w:numId w:val="35"/>
        </w:numPr>
        <w:rPr>
          <w:lang w:val="en-GB"/>
        </w:rPr>
      </w:pPr>
      <w:r w:rsidRPr="00127EAC">
        <w:rPr>
          <w:rFonts w:hint="eastAsia"/>
          <w:lang w:val="en-GB"/>
        </w:rPr>
        <w:t>新的</w:t>
      </w:r>
      <w:r>
        <w:rPr>
          <w:rFonts w:hint="eastAsia"/>
          <w:lang w:val="en-GB"/>
        </w:rPr>
        <w:t>2</w:t>
      </w:r>
      <w:r w:rsidRPr="00127EAC">
        <w:rPr>
          <w:rFonts w:hint="eastAsia"/>
          <w:lang w:val="en-GB"/>
        </w:rPr>
        <w:t>00</w:t>
      </w:r>
      <w:r>
        <w:rPr>
          <w:rFonts w:hint="eastAsia"/>
          <w:lang w:val="en-GB"/>
        </w:rPr>
        <w:t>8</w:t>
      </w:r>
      <w:r w:rsidRPr="00127EAC">
        <w:rPr>
          <w:rFonts w:hint="eastAsia"/>
          <w:lang w:val="en-GB"/>
        </w:rPr>
        <w:t>年第</w:t>
      </w:r>
      <w:r>
        <w:rPr>
          <w:rFonts w:hint="eastAsia"/>
          <w:lang w:val="en-GB"/>
        </w:rPr>
        <w:t>1</w:t>
      </w:r>
      <w:r w:rsidRPr="00127EAC">
        <w:rPr>
          <w:rFonts w:hint="eastAsia"/>
          <w:lang w:val="en-GB"/>
        </w:rPr>
        <w:t>0</w:t>
      </w:r>
      <w:r w:rsidRPr="00127EAC">
        <w:rPr>
          <w:rFonts w:hint="eastAsia"/>
          <w:lang w:val="en-GB"/>
        </w:rPr>
        <w:t>号《性别平等法》</w:t>
      </w:r>
      <w:r>
        <w:rPr>
          <w:rFonts w:hint="eastAsia"/>
          <w:lang w:val="en-GB"/>
        </w:rPr>
        <w:t>；</w:t>
      </w:r>
    </w:p>
    <w:p w:rsidR="00127EAC" w:rsidRPr="00127EAC" w:rsidRDefault="00127EAC" w:rsidP="00037C8C">
      <w:pPr>
        <w:pStyle w:val="SingleTxtGC"/>
        <w:numPr>
          <w:ilvl w:val="0"/>
          <w:numId w:val="35"/>
        </w:numPr>
        <w:rPr>
          <w:rFonts w:hint="eastAsia"/>
          <w:lang w:val="en-GB"/>
        </w:rPr>
      </w:pPr>
      <w:r w:rsidRPr="00127EAC">
        <w:rPr>
          <w:rFonts w:hint="eastAsia"/>
          <w:lang w:val="en-GB"/>
        </w:rPr>
        <w:t>于</w:t>
      </w:r>
      <w:r>
        <w:rPr>
          <w:rFonts w:hint="eastAsia"/>
          <w:lang w:val="en-GB"/>
        </w:rPr>
        <w:t>2</w:t>
      </w:r>
      <w:r w:rsidRPr="00127EAC">
        <w:rPr>
          <w:rFonts w:hint="eastAsia"/>
          <w:lang w:val="en-GB"/>
        </w:rPr>
        <w:t>00</w:t>
      </w:r>
      <w:r>
        <w:rPr>
          <w:rFonts w:hint="eastAsia"/>
          <w:lang w:val="en-GB"/>
        </w:rPr>
        <w:t>9</w:t>
      </w:r>
      <w:r w:rsidRPr="00127EAC">
        <w:rPr>
          <w:rFonts w:hint="eastAsia"/>
          <w:lang w:val="en-GB"/>
        </w:rPr>
        <w:t>年</w:t>
      </w:r>
      <w:r>
        <w:rPr>
          <w:rFonts w:hint="eastAsia"/>
          <w:lang w:val="en-GB"/>
        </w:rPr>
        <w:t>3</w:t>
      </w:r>
      <w:r w:rsidRPr="00127EAC">
        <w:rPr>
          <w:rFonts w:hint="eastAsia"/>
          <w:lang w:val="en-GB"/>
        </w:rPr>
        <w:t>月</w:t>
      </w:r>
      <w:r>
        <w:rPr>
          <w:rFonts w:hint="eastAsia"/>
          <w:lang w:val="en-GB"/>
        </w:rPr>
        <w:t>17</w:t>
      </w:r>
      <w:r w:rsidRPr="00127EAC">
        <w:rPr>
          <w:rFonts w:hint="eastAsia"/>
          <w:lang w:val="en-GB"/>
        </w:rPr>
        <w:t>日通过了《打击贩运人口行为国家计划》</w:t>
      </w:r>
      <w:r>
        <w:rPr>
          <w:rFonts w:hint="eastAsia"/>
          <w:lang w:val="en-GB"/>
        </w:rPr>
        <w:t>；</w:t>
      </w:r>
    </w:p>
    <w:p w:rsidR="00127EAC" w:rsidRPr="00127EAC" w:rsidRDefault="00127EAC" w:rsidP="00037C8C">
      <w:pPr>
        <w:pStyle w:val="SingleTxtGC"/>
        <w:numPr>
          <w:ilvl w:val="0"/>
          <w:numId w:val="35"/>
        </w:numPr>
        <w:rPr>
          <w:rFonts w:hint="eastAsia"/>
          <w:lang w:val="en-GB"/>
        </w:rPr>
      </w:pPr>
      <w:r w:rsidRPr="00127EAC">
        <w:rPr>
          <w:rFonts w:hint="eastAsia"/>
          <w:lang w:val="en-GB"/>
        </w:rPr>
        <w:t>于</w:t>
      </w:r>
      <w:r>
        <w:rPr>
          <w:rFonts w:hint="eastAsia"/>
          <w:lang w:val="en-GB"/>
        </w:rPr>
        <w:t>2</w:t>
      </w:r>
      <w:r w:rsidRPr="00127EAC">
        <w:rPr>
          <w:rFonts w:hint="eastAsia"/>
          <w:lang w:val="en-GB"/>
        </w:rPr>
        <w:t>0</w:t>
      </w:r>
      <w:r>
        <w:rPr>
          <w:rFonts w:hint="eastAsia"/>
          <w:lang w:val="en-GB"/>
        </w:rPr>
        <w:t>11</w:t>
      </w:r>
      <w:r w:rsidRPr="00127EAC">
        <w:rPr>
          <w:rFonts w:hint="eastAsia"/>
          <w:lang w:val="en-GB"/>
        </w:rPr>
        <w:t>年批准了</w:t>
      </w:r>
      <w:r w:rsidRPr="00127EAC">
        <w:rPr>
          <w:lang w:val="en-GB"/>
        </w:rPr>
        <w:t>欧洲委员会《</w:t>
      </w:r>
      <w:r w:rsidRPr="00127EAC">
        <w:rPr>
          <w:rFonts w:hint="eastAsia"/>
          <w:lang w:val="en-GB"/>
        </w:rPr>
        <w:t>保护儿童免遭性剥削和性虐待公约</w:t>
      </w:r>
      <w:r w:rsidRPr="00127EAC">
        <w:rPr>
          <w:lang w:val="en-GB"/>
        </w:rPr>
        <w:t>》</w:t>
      </w:r>
      <w:r>
        <w:rPr>
          <w:rFonts w:hint="eastAsia"/>
          <w:lang w:val="en-GB"/>
        </w:rPr>
        <w:t>(</w:t>
      </w:r>
      <w:r w:rsidRPr="00127EAC">
        <w:rPr>
          <w:rFonts w:hint="eastAsia"/>
          <w:lang w:val="en-GB"/>
        </w:rPr>
        <w:t>《</w:t>
      </w:r>
      <w:r w:rsidRPr="00127EAC">
        <w:rPr>
          <w:lang w:val="en-GB"/>
        </w:rPr>
        <w:t>兰萨罗特</w:t>
      </w:r>
      <w:r w:rsidRPr="00127EAC">
        <w:rPr>
          <w:rFonts w:hint="eastAsia"/>
          <w:lang w:val="en-GB"/>
        </w:rPr>
        <w:t>公约》</w:t>
      </w:r>
      <w:r>
        <w:rPr>
          <w:rFonts w:hint="eastAsia"/>
          <w:lang w:val="en-GB"/>
        </w:rPr>
        <w:t>)</w:t>
      </w:r>
      <w:r w:rsidRPr="00127EAC">
        <w:rPr>
          <w:rFonts w:hint="eastAsia"/>
          <w:lang w:val="en-GB"/>
        </w:rPr>
        <w:t>。</w:t>
      </w:r>
    </w:p>
    <w:p w:rsidR="00127EAC" w:rsidRPr="00127EAC" w:rsidRDefault="00037C8C" w:rsidP="00037C8C">
      <w:pPr>
        <w:pStyle w:val="H1GC"/>
        <w:rPr>
          <w:b/>
        </w:rPr>
      </w:pPr>
      <w:r>
        <w:rPr>
          <w:b/>
        </w:rPr>
        <w:br w:type="page"/>
      </w:r>
      <w:r w:rsidR="00127EAC" w:rsidRPr="00127EAC">
        <w:rPr>
          <w:b/>
        </w:rPr>
        <w:tab/>
      </w:r>
      <w:r w:rsidR="00127EAC" w:rsidRPr="00037C8C">
        <w:t>C</w:t>
      </w:r>
      <w:r w:rsidR="00127EAC" w:rsidRPr="00127EAC">
        <w:rPr>
          <w:b/>
        </w:rPr>
        <w:t>.</w:t>
      </w:r>
      <w:r w:rsidR="00127EAC" w:rsidRPr="00127EAC">
        <w:rPr>
          <w:b/>
        </w:rPr>
        <w:tab/>
      </w:r>
      <w:r w:rsidR="007122E6">
        <w:rPr>
          <w:rFonts w:hint="eastAsia"/>
        </w:rPr>
        <w:t>主要关注</w:t>
      </w:r>
      <w:r w:rsidR="00127EAC" w:rsidRPr="00127EAC">
        <w:rPr>
          <w:rFonts w:hint="eastAsia"/>
        </w:rPr>
        <w:t>问题和建议</w:t>
      </w:r>
    </w:p>
    <w:p w:rsidR="00127EAC" w:rsidRPr="00127EAC" w:rsidRDefault="00127EAC" w:rsidP="00127EAC">
      <w:pPr>
        <w:pStyle w:val="SingleTxtGC"/>
        <w:rPr>
          <w:rFonts w:hint="eastAsia"/>
        </w:rPr>
      </w:pPr>
      <w:r>
        <w:t>4.</w:t>
      </w:r>
      <w:r w:rsidRPr="00127EAC">
        <w:tab/>
      </w:r>
      <w:r w:rsidRPr="00127EAC">
        <w:rPr>
          <w:rFonts w:hint="eastAsia"/>
        </w:rPr>
        <w:t>委员会感到关切的是</w:t>
      </w:r>
      <w:r>
        <w:rPr>
          <w:rFonts w:hint="eastAsia"/>
        </w:rPr>
        <w:t>，</w:t>
      </w:r>
      <w:r w:rsidRPr="00127EAC">
        <w:rPr>
          <w:rFonts w:hint="eastAsia"/>
        </w:rPr>
        <w:t>经宪法委员会</w:t>
      </w:r>
      <w:r>
        <w:rPr>
          <w:rFonts w:hint="eastAsia"/>
        </w:rPr>
        <w:t>2</w:t>
      </w:r>
      <w:r w:rsidRPr="00127EAC">
        <w:rPr>
          <w:rFonts w:hint="eastAsia"/>
        </w:rPr>
        <w:t>0</w:t>
      </w:r>
      <w:r>
        <w:rPr>
          <w:rFonts w:hint="eastAsia"/>
        </w:rPr>
        <w:t>1</w:t>
      </w:r>
      <w:r w:rsidRPr="00127EAC">
        <w:rPr>
          <w:rFonts w:hint="eastAsia"/>
        </w:rPr>
        <w:t>0</w:t>
      </w:r>
      <w:r w:rsidRPr="00127EAC">
        <w:rPr>
          <w:rFonts w:hint="eastAsia"/>
        </w:rPr>
        <w:t>年以来修订之后提交给议会的《宪法》草案并未包含《公约》所载的所有权利</w:t>
      </w:r>
      <w:r>
        <w:rPr>
          <w:rFonts w:hint="eastAsia"/>
        </w:rPr>
        <w:t>(</w:t>
      </w:r>
      <w:r w:rsidRPr="00127EAC">
        <w:rPr>
          <w:rFonts w:hint="eastAsia"/>
        </w:rPr>
        <w:t>第二条</w:t>
      </w:r>
      <w:r>
        <w:rPr>
          <w:rFonts w:hint="eastAsia"/>
        </w:rPr>
        <w:t>)</w:t>
      </w:r>
      <w:r w:rsidRPr="00127EAC">
        <w:rPr>
          <w:rFonts w:hint="eastAsia"/>
        </w:rPr>
        <w:t>。</w:t>
      </w:r>
    </w:p>
    <w:p w:rsidR="00127EAC" w:rsidRPr="00037C8C" w:rsidRDefault="00127EAC" w:rsidP="00127EAC">
      <w:pPr>
        <w:pStyle w:val="SingleTxtGC"/>
        <w:rPr>
          <w:rFonts w:eastAsia="SimHei" w:hint="eastAsia"/>
          <w:b/>
        </w:rPr>
      </w:pPr>
      <w:r w:rsidRPr="00037C8C">
        <w:rPr>
          <w:rFonts w:eastAsia="SimHei" w:hint="eastAsia"/>
        </w:rPr>
        <w:t>委员会建议进一步修订《宪法》草案，以便按照《公约》第二条第一款，保障提到《公约》所载的所有权利</w:t>
      </w:r>
      <w:r w:rsidRPr="00037C8C">
        <w:rPr>
          <w:rFonts w:eastAsia="SimHei" w:hint="eastAsia"/>
          <w:b/>
        </w:rPr>
        <w:t>。</w:t>
      </w:r>
    </w:p>
    <w:p w:rsidR="00127EAC" w:rsidRPr="00127EAC" w:rsidRDefault="00127EAC" w:rsidP="00127EAC">
      <w:pPr>
        <w:pStyle w:val="SingleTxtGC"/>
        <w:rPr>
          <w:rFonts w:hint="eastAsia"/>
          <w:lang w:val="en-GB"/>
        </w:rPr>
      </w:pPr>
      <w:r>
        <w:t>5.</w:t>
      </w:r>
      <w:r w:rsidRPr="00127EAC">
        <w:tab/>
      </w:r>
      <w:r w:rsidRPr="00127EAC">
        <w:rPr>
          <w:rFonts w:hint="eastAsia"/>
          <w:lang w:val="en-GB"/>
        </w:rPr>
        <w:t>委员会感到遗憾的是</w:t>
      </w:r>
      <w:r>
        <w:rPr>
          <w:rFonts w:hint="eastAsia"/>
          <w:lang w:val="en-GB"/>
        </w:rPr>
        <w:t>，</w:t>
      </w:r>
      <w:r w:rsidRPr="00127EAC">
        <w:rPr>
          <w:rFonts w:hint="eastAsia"/>
          <w:lang w:val="en-GB"/>
        </w:rPr>
        <w:t>缔约国至今没有全面的反歧视法律。委员会特别关切的是</w:t>
      </w:r>
      <w:r>
        <w:rPr>
          <w:rFonts w:hint="eastAsia"/>
          <w:lang w:val="en-GB"/>
        </w:rPr>
        <w:t>，</w:t>
      </w:r>
      <w:r w:rsidRPr="00127EAC">
        <w:rPr>
          <w:rFonts w:hint="eastAsia"/>
          <w:lang w:val="en-GB"/>
        </w:rPr>
        <w:t>残疾人在受教育权、住房权和社会救助权方面面临歧视。</w:t>
      </w:r>
      <w:r>
        <w:rPr>
          <w:rFonts w:hint="eastAsia"/>
          <w:lang w:val="en-GB"/>
        </w:rPr>
        <w:t>(</w:t>
      </w:r>
      <w:r w:rsidRPr="00127EAC">
        <w:rPr>
          <w:rFonts w:hint="eastAsia"/>
          <w:lang w:val="en-GB"/>
        </w:rPr>
        <w:t>第二条</w:t>
      </w:r>
      <w:r>
        <w:rPr>
          <w:rFonts w:hint="eastAsia"/>
          <w:lang w:val="en-GB"/>
        </w:rPr>
        <w:t>)</w:t>
      </w:r>
    </w:p>
    <w:p w:rsidR="00127EAC" w:rsidRPr="00037C8C" w:rsidRDefault="00127EAC" w:rsidP="00127EAC">
      <w:pPr>
        <w:pStyle w:val="SingleTxtGC"/>
        <w:rPr>
          <w:rFonts w:eastAsia="SimHei" w:hint="eastAsia"/>
          <w:lang w:val="en-GB"/>
        </w:rPr>
      </w:pPr>
      <w:r w:rsidRPr="00037C8C">
        <w:rPr>
          <w:rFonts w:eastAsia="SimHei" w:hint="eastAsia"/>
          <w:lang w:val="en-GB"/>
        </w:rPr>
        <w:t>委员会建议缔约国采取步骤，</w:t>
      </w:r>
      <w:r w:rsidR="007122E6">
        <w:rPr>
          <w:rFonts w:eastAsia="SimHei" w:hint="eastAsia"/>
          <w:lang w:val="en-GB"/>
        </w:rPr>
        <w:t>通过全面的反歧视</w:t>
      </w:r>
      <w:r w:rsidRPr="00037C8C">
        <w:rPr>
          <w:rFonts w:eastAsia="SimHei" w:hint="eastAsia"/>
          <w:lang w:val="en-GB"/>
        </w:rPr>
        <w:t>法。委员会还建议缔约国确保采取措施打击并防止歧视行为，特别是歧视残疾人的行为，尤其是在受教育权和住房权方面，以及在《公约》第九条所规定的社会救助权方面。</w:t>
      </w:r>
    </w:p>
    <w:p w:rsidR="00127EAC" w:rsidRPr="00127EAC" w:rsidRDefault="00127EAC" w:rsidP="00037C8C">
      <w:pPr>
        <w:pStyle w:val="SingleTxtGC"/>
        <w:rPr>
          <w:rFonts w:hint="eastAsia"/>
          <w:lang w:val="en-GB"/>
        </w:rPr>
      </w:pPr>
      <w:r>
        <w:t>6.</w:t>
      </w:r>
      <w:r w:rsidRPr="00127EAC">
        <w:tab/>
      </w:r>
      <w:r w:rsidRPr="00127EAC">
        <w:rPr>
          <w:rFonts w:hint="eastAsia"/>
          <w:lang w:val="en-GB"/>
        </w:rPr>
        <w:t>委员会感到关切的是</w:t>
      </w:r>
      <w:r>
        <w:rPr>
          <w:rFonts w:hint="eastAsia"/>
          <w:lang w:val="en-GB"/>
        </w:rPr>
        <w:t>，</w:t>
      </w:r>
      <w:r w:rsidRPr="00127EAC">
        <w:rPr>
          <w:rFonts w:hint="eastAsia"/>
          <w:lang w:val="en-GB"/>
        </w:rPr>
        <w:t>尽管缔约国采取了措施</w:t>
      </w:r>
      <w:r>
        <w:rPr>
          <w:rFonts w:hint="eastAsia"/>
          <w:lang w:val="en-GB"/>
        </w:rPr>
        <w:t>，</w:t>
      </w:r>
      <w:r w:rsidRPr="00127EAC">
        <w:rPr>
          <w:rFonts w:hint="eastAsia"/>
          <w:lang w:val="en-GB"/>
        </w:rPr>
        <w:t>但全国金融和经济危机已对经济、社会和文化权利的实现造成了负面影响</w:t>
      </w:r>
      <w:r>
        <w:rPr>
          <w:rFonts w:hint="eastAsia"/>
          <w:lang w:val="en-GB"/>
        </w:rPr>
        <w:t>，</w:t>
      </w:r>
      <w:r w:rsidRPr="00127EAC">
        <w:rPr>
          <w:rFonts w:hint="eastAsia"/>
          <w:lang w:val="en-GB"/>
        </w:rPr>
        <w:t>特别是对工作权、社会保障权、住房权和受教育权造成了负面影响。</w:t>
      </w:r>
    </w:p>
    <w:p w:rsidR="00127EAC" w:rsidRPr="00037C8C" w:rsidRDefault="00127EAC" w:rsidP="00127EAC">
      <w:pPr>
        <w:pStyle w:val="SingleTxtGC"/>
        <w:rPr>
          <w:rFonts w:eastAsia="SimHei" w:hint="eastAsia"/>
          <w:bCs/>
          <w:lang w:val="en-GB"/>
        </w:rPr>
      </w:pPr>
      <w:r w:rsidRPr="00037C8C">
        <w:rPr>
          <w:rFonts w:eastAsia="SimHei" w:hint="eastAsia"/>
          <w:bCs/>
          <w:lang w:val="en-GB"/>
        </w:rPr>
        <w:t>委员会提醒缔约国，根据《公约》，该国有义务使用一切可用资源，逐步尊重、保护和实现经济、社会和文化权利。虽然委员会认识到，在个别《公约》权利的落实工作中，有时作出调整不可避免，例如在经济危机时期，但委员会建议，缔约国为应对经济危机而提出的政策改变或调整应当</w:t>
      </w:r>
      <w:r w:rsidR="00522B5F">
        <w:rPr>
          <w:rFonts w:eastAsia="SimHei" w:hint="eastAsia"/>
          <w:bCs/>
          <w:lang w:val="en-GB"/>
        </w:rPr>
        <w:t xml:space="preserve"> </w:t>
      </w:r>
      <w:r w:rsidRPr="00037C8C">
        <w:rPr>
          <w:rFonts w:eastAsia="SimHei" w:hint="eastAsia"/>
          <w:bCs/>
          <w:lang w:val="en-GB"/>
        </w:rPr>
        <w:t>(a)</w:t>
      </w:r>
      <w:r w:rsidR="00522B5F">
        <w:rPr>
          <w:rFonts w:eastAsia="SimHei" w:hint="eastAsia"/>
          <w:bCs/>
          <w:lang w:val="en-GB"/>
        </w:rPr>
        <w:t xml:space="preserve"> </w:t>
      </w:r>
      <w:r w:rsidRPr="00037C8C">
        <w:rPr>
          <w:rFonts w:eastAsia="SimHei" w:hint="eastAsia"/>
          <w:bCs/>
          <w:lang w:val="en-GB"/>
        </w:rPr>
        <w:t>只是临时性的；</w:t>
      </w:r>
      <w:r w:rsidRPr="00037C8C">
        <w:rPr>
          <w:rFonts w:eastAsia="SimHei" w:hint="eastAsia"/>
          <w:bCs/>
          <w:lang w:val="en-GB"/>
        </w:rPr>
        <w:t>(b)</w:t>
      </w:r>
      <w:r w:rsidR="00522B5F">
        <w:rPr>
          <w:rFonts w:eastAsia="SimHei" w:hint="eastAsia"/>
          <w:bCs/>
          <w:lang w:val="en-GB"/>
        </w:rPr>
        <w:t xml:space="preserve"> </w:t>
      </w:r>
      <w:r w:rsidRPr="00037C8C">
        <w:rPr>
          <w:rFonts w:eastAsia="SimHei" w:hint="eastAsia"/>
          <w:bCs/>
          <w:lang w:val="en-GB"/>
        </w:rPr>
        <w:t>是必要且适度的；</w:t>
      </w:r>
      <w:r w:rsidRPr="00037C8C">
        <w:rPr>
          <w:rFonts w:eastAsia="SimHei" w:hint="eastAsia"/>
          <w:bCs/>
          <w:lang w:val="en-GB"/>
        </w:rPr>
        <w:t>(c)</w:t>
      </w:r>
      <w:r w:rsidR="00522B5F">
        <w:rPr>
          <w:rFonts w:eastAsia="SimHei" w:hint="eastAsia"/>
          <w:bCs/>
          <w:lang w:val="en-GB"/>
        </w:rPr>
        <w:t xml:space="preserve"> </w:t>
      </w:r>
      <w:r w:rsidRPr="00037C8C">
        <w:rPr>
          <w:rFonts w:eastAsia="SimHei" w:hint="eastAsia"/>
          <w:bCs/>
          <w:lang w:val="en-GB"/>
        </w:rPr>
        <w:t>不具有歧视性，且包含所有可能的措施，包括税务措施，以支持社会转型缓解不平等状况，并确保弱势人群以及边缘化个人和群体的权利不会受到过大影响；</w:t>
      </w:r>
      <w:r w:rsidRPr="00037C8C">
        <w:rPr>
          <w:rFonts w:eastAsia="SimHei" w:hint="eastAsia"/>
          <w:bCs/>
          <w:lang w:val="en-GB"/>
        </w:rPr>
        <w:t xml:space="preserve">(d) </w:t>
      </w:r>
      <w:r w:rsidRPr="00037C8C">
        <w:rPr>
          <w:rFonts w:eastAsia="SimHei" w:hint="eastAsia"/>
          <w:bCs/>
          <w:lang w:val="en-GB"/>
        </w:rPr>
        <w:t>确定社会保护的最低标准和各项权利的最基本核心内容，确保该核心内容始终得到保护。委员会提请缔约国注意其</w:t>
      </w:r>
      <w:r w:rsidRPr="00037C8C">
        <w:rPr>
          <w:rFonts w:eastAsia="SimHei" w:hint="eastAsia"/>
          <w:bCs/>
          <w:lang w:val="en-GB"/>
        </w:rPr>
        <w:t>2012</w:t>
      </w:r>
      <w:r w:rsidRPr="00037C8C">
        <w:rPr>
          <w:rFonts w:eastAsia="SimHei" w:hint="eastAsia"/>
          <w:bCs/>
          <w:lang w:val="en-GB"/>
        </w:rPr>
        <w:t>年</w:t>
      </w:r>
      <w:r w:rsidRPr="00037C8C">
        <w:rPr>
          <w:rFonts w:eastAsia="SimHei" w:hint="eastAsia"/>
          <w:bCs/>
          <w:lang w:val="en-GB"/>
        </w:rPr>
        <w:t>5</w:t>
      </w:r>
      <w:r w:rsidRPr="00037C8C">
        <w:rPr>
          <w:rFonts w:eastAsia="SimHei" w:hint="eastAsia"/>
          <w:bCs/>
          <w:lang w:val="en-GB"/>
        </w:rPr>
        <w:t>月</w:t>
      </w:r>
      <w:r w:rsidRPr="00037C8C">
        <w:rPr>
          <w:rFonts w:eastAsia="SimHei" w:hint="eastAsia"/>
          <w:bCs/>
          <w:lang w:val="en-GB"/>
        </w:rPr>
        <w:t>16</w:t>
      </w:r>
      <w:r w:rsidRPr="00037C8C">
        <w:rPr>
          <w:rFonts w:eastAsia="SimHei" w:hint="eastAsia"/>
          <w:bCs/>
          <w:lang w:val="en-GB"/>
        </w:rPr>
        <w:t>日关于经济、社会和文化权利以及金融危机的公开信。</w:t>
      </w:r>
    </w:p>
    <w:p w:rsidR="00127EAC" w:rsidRPr="00127EAC" w:rsidRDefault="00127EAC" w:rsidP="00127EAC">
      <w:pPr>
        <w:pStyle w:val="SingleTxtGC"/>
        <w:rPr>
          <w:rFonts w:hint="eastAsia"/>
          <w:lang w:val="en-GB"/>
        </w:rPr>
      </w:pPr>
      <w:r>
        <w:rPr>
          <w:lang w:val="en-GB"/>
        </w:rPr>
        <w:t>7.</w:t>
      </w:r>
      <w:r w:rsidRPr="00127EAC">
        <w:rPr>
          <w:lang w:val="en-GB"/>
        </w:rPr>
        <w:tab/>
      </w:r>
      <w:r w:rsidRPr="00127EAC">
        <w:rPr>
          <w:rFonts w:hint="eastAsia"/>
          <w:lang w:val="en-GB"/>
        </w:rPr>
        <w:t>委员会感到关切的是</w:t>
      </w:r>
      <w:r>
        <w:rPr>
          <w:rFonts w:hint="eastAsia"/>
          <w:lang w:val="en-GB"/>
        </w:rPr>
        <w:t>，</w:t>
      </w:r>
      <w:r w:rsidRPr="00127EAC">
        <w:rPr>
          <w:rFonts w:hint="eastAsia"/>
          <w:lang w:val="en-GB"/>
        </w:rPr>
        <w:t>缔约国尚未按照</w:t>
      </w:r>
      <w:r w:rsidRPr="00127EAC">
        <w:rPr>
          <w:lang w:val="en-GB"/>
        </w:rPr>
        <w:t>关于</w:t>
      </w:r>
      <w:r w:rsidRPr="00127EAC">
        <w:rPr>
          <w:rFonts w:hint="eastAsia"/>
          <w:lang w:val="en-GB"/>
        </w:rPr>
        <w:t>促进</w:t>
      </w:r>
      <w:r w:rsidRPr="00127EAC">
        <w:rPr>
          <w:lang w:val="en-GB"/>
        </w:rPr>
        <w:t>和保护人权的国家机构的地位的原则</w:t>
      </w:r>
      <w:r>
        <w:rPr>
          <w:rFonts w:hint="eastAsia"/>
          <w:lang w:val="en-GB"/>
        </w:rPr>
        <w:t>(</w:t>
      </w:r>
      <w:r w:rsidRPr="00127EAC">
        <w:rPr>
          <w:rFonts w:hint="eastAsia"/>
          <w:lang w:val="en-GB"/>
        </w:rPr>
        <w:t>巴黎原则</w:t>
      </w:r>
      <w:r>
        <w:rPr>
          <w:rFonts w:hint="eastAsia"/>
          <w:lang w:val="en-GB"/>
        </w:rPr>
        <w:t>)</w:t>
      </w:r>
      <w:r>
        <w:rPr>
          <w:rFonts w:hint="eastAsia"/>
          <w:lang w:val="en-GB"/>
        </w:rPr>
        <w:t>，</w:t>
      </w:r>
      <w:r w:rsidRPr="00127EAC">
        <w:rPr>
          <w:rFonts w:hint="eastAsia"/>
          <w:lang w:val="en-GB"/>
        </w:rPr>
        <w:t>成立统一的国家人权机构。</w:t>
      </w:r>
    </w:p>
    <w:p w:rsidR="00127EAC" w:rsidRPr="00037C8C" w:rsidRDefault="00127EAC" w:rsidP="00127EAC">
      <w:pPr>
        <w:pStyle w:val="SingleTxtGC"/>
        <w:rPr>
          <w:rFonts w:eastAsia="SimHei" w:hint="eastAsia"/>
          <w:lang w:val="en-GB"/>
        </w:rPr>
      </w:pPr>
      <w:r w:rsidRPr="00037C8C">
        <w:rPr>
          <w:rFonts w:eastAsia="SimHei" w:hint="eastAsia"/>
          <w:lang w:val="en-GB"/>
        </w:rPr>
        <w:t>委员会建议缔约国采取步骤，按照巴黎原则成立一个国家人权机构，承担广泛的人权任务，包括《公约》所载的经济、社会和文化权利，并为之提供适足的财政和人力资源。</w:t>
      </w:r>
    </w:p>
    <w:p w:rsidR="00127EAC" w:rsidRPr="00127EAC" w:rsidRDefault="00127EAC" w:rsidP="00127EAC">
      <w:pPr>
        <w:pStyle w:val="SingleTxtGC"/>
        <w:rPr>
          <w:rFonts w:hint="eastAsia"/>
          <w:lang w:val="en-GB"/>
        </w:rPr>
      </w:pPr>
      <w:r>
        <w:rPr>
          <w:lang w:val="en-GB"/>
        </w:rPr>
        <w:t>8.</w:t>
      </w:r>
      <w:r w:rsidRPr="00127EAC">
        <w:rPr>
          <w:lang w:val="en-GB"/>
        </w:rPr>
        <w:tab/>
      </w:r>
      <w:r w:rsidRPr="00127EAC">
        <w:rPr>
          <w:rFonts w:hint="eastAsia"/>
          <w:lang w:val="en-GB"/>
        </w:rPr>
        <w:t>委员会对男女之间的显著工资差异感到关切。委员会还感到关切的是</w:t>
      </w:r>
      <w:r>
        <w:rPr>
          <w:rFonts w:hint="eastAsia"/>
          <w:lang w:val="en-GB"/>
        </w:rPr>
        <w:t>，</w:t>
      </w:r>
      <w:r w:rsidRPr="00127EAC">
        <w:rPr>
          <w:rFonts w:hint="eastAsia"/>
          <w:lang w:val="en-GB"/>
        </w:rPr>
        <w:t>妇女在决策岗位上的人数依然不足</w:t>
      </w:r>
      <w:r>
        <w:rPr>
          <w:rFonts w:hint="eastAsia"/>
          <w:lang w:val="en-GB"/>
        </w:rPr>
        <w:t>，</w:t>
      </w:r>
      <w:r w:rsidRPr="00127EAC">
        <w:rPr>
          <w:rFonts w:hint="eastAsia"/>
          <w:lang w:val="en-GB"/>
        </w:rPr>
        <w:t>特别是在外事部门、司法部门和学术界</w:t>
      </w:r>
      <w:r>
        <w:rPr>
          <w:rFonts w:hint="eastAsia"/>
          <w:lang w:val="en-GB"/>
        </w:rPr>
        <w:t>(</w:t>
      </w:r>
      <w:r w:rsidRPr="00127EAC">
        <w:rPr>
          <w:rFonts w:hint="eastAsia"/>
          <w:lang w:val="en-GB"/>
        </w:rPr>
        <w:t>第三条</w:t>
      </w:r>
      <w:r>
        <w:rPr>
          <w:rFonts w:hint="eastAsia"/>
          <w:lang w:val="en-GB"/>
        </w:rPr>
        <w:t>)</w:t>
      </w:r>
      <w:r w:rsidRPr="00127EAC">
        <w:rPr>
          <w:rFonts w:hint="eastAsia"/>
          <w:lang w:val="en-GB"/>
        </w:rPr>
        <w:t>。</w:t>
      </w:r>
    </w:p>
    <w:p w:rsidR="00127EAC" w:rsidRPr="00037C8C" w:rsidRDefault="00127EAC" w:rsidP="00127EAC">
      <w:pPr>
        <w:pStyle w:val="SingleTxtGC"/>
        <w:rPr>
          <w:rFonts w:eastAsia="SimHei" w:hint="eastAsia"/>
          <w:lang w:val="en-GB"/>
        </w:rPr>
      </w:pPr>
      <w:r w:rsidRPr="00037C8C">
        <w:rPr>
          <w:rFonts w:eastAsia="SimHei" w:hint="eastAsia"/>
          <w:lang w:val="en-GB"/>
        </w:rPr>
        <w:t>委员会建议缔约国采取步骤，特别是通过确保严格执行</w:t>
      </w:r>
      <w:r w:rsidRPr="00037C8C">
        <w:rPr>
          <w:rFonts w:eastAsia="SimHei" w:hint="eastAsia"/>
          <w:lang w:val="en-GB"/>
        </w:rPr>
        <w:t>2008</w:t>
      </w:r>
      <w:r w:rsidRPr="00037C8C">
        <w:rPr>
          <w:rFonts w:eastAsia="SimHei" w:hint="eastAsia"/>
          <w:lang w:val="en-GB"/>
        </w:rPr>
        <w:t>年第</w:t>
      </w:r>
      <w:r w:rsidRPr="00037C8C">
        <w:rPr>
          <w:rFonts w:eastAsia="SimHei" w:hint="eastAsia"/>
          <w:lang w:val="en-GB"/>
        </w:rPr>
        <w:t>10</w:t>
      </w:r>
      <w:r w:rsidRPr="00037C8C">
        <w:rPr>
          <w:rFonts w:eastAsia="SimHei" w:hint="eastAsia"/>
          <w:lang w:val="en-GB"/>
        </w:rPr>
        <w:t>号《性别平等法》，以按照《公约》第七条，消除男女之间持续的显著工资差异，保障同值工作同酬原则。委员会还建议缔约国采取步骤确保增加妇女在决策岗位上的人数，特别是在外事部门、司法部门和学术界。</w:t>
      </w:r>
    </w:p>
    <w:p w:rsidR="00127EAC" w:rsidRPr="00127EAC" w:rsidRDefault="00127EAC" w:rsidP="00127EAC">
      <w:pPr>
        <w:pStyle w:val="SingleTxtGC"/>
        <w:rPr>
          <w:rFonts w:hint="eastAsia"/>
          <w:lang w:val="en-GB"/>
        </w:rPr>
      </w:pPr>
      <w:r>
        <w:rPr>
          <w:lang w:val="en-GB"/>
        </w:rPr>
        <w:t>9.</w:t>
      </w:r>
      <w:r w:rsidRPr="00127EAC">
        <w:rPr>
          <w:lang w:val="en-GB"/>
        </w:rPr>
        <w:tab/>
      </w:r>
      <w:r w:rsidRPr="00127EAC">
        <w:rPr>
          <w:rFonts w:hint="eastAsia"/>
          <w:lang w:val="en-GB"/>
        </w:rPr>
        <w:t>委员会感到关切的是</w:t>
      </w:r>
      <w:r>
        <w:rPr>
          <w:rFonts w:hint="eastAsia"/>
          <w:lang w:val="en-GB"/>
        </w:rPr>
        <w:t>，</w:t>
      </w:r>
      <w:r w:rsidRPr="00127EAC">
        <w:rPr>
          <w:rFonts w:hint="eastAsia"/>
          <w:lang w:val="en-GB"/>
        </w:rPr>
        <w:t>相比</w:t>
      </w:r>
      <w:r>
        <w:rPr>
          <w:rFonts w:hint="eastAsia"/>
          <w:lang w:val="en-GB"/>
        </w:rPr>
        <w:t>2</w:t>
      </w:r>
      <w:r w:rsidRPr="00127EAC">
        <w:rPr>
          <w:rFonts w:hint="eastAsia"/>
          <w:lang w:val="en-GB"/>
        </w:rPr>
        <w:t>00</w:t>
      </w:r>
      <w:r>
        <w:rPr>
          <w:rFonts w:hint="eastAsia"/>
          <w:lang w:val="en-GB"/>
        </w:rPr>
        <w:t>8</w:t>
      </w:r>
      <w:r w:rsidRPr="00127EAC">
        <w:rPr>
          <w:rFonts w:hint="eastAsia"/>
          <w:lang w:val="en-GB"/>
        </w:rPr>
        <w:t>年危机之前</w:t>
      </w:r>
      <w:r>
        <w:rPr>
          <w:rFonts w:hint="eastAsia"/>
          <w:lang w:val="en-GB"/>
        </w:rPr>
        <w:t>，</w:t>
      </w:r>
      <w:r w:rsidRPr="00127EAC">
        <w:rPr>
          <w:rFonts w:hint="eastAsia"/>
          <w:lang w:val="en-GB"/>
        </w:rPr>
        <w:t>失业率依然居高不下</w:t>
      </w:r>
      <w:r>
        <w:rPr>
          <w:rFonts w:hint="eastAsia"/>
          <w:lang w:val="en-GB"/>
        </w:rPr>
        <w:t>，</w:t>
      </w:r>
      <w:r w:rsidRPr="00127EAC">
        <w:rPr>
          <w:rFonts w:hint="eastAsia"/>
          <w:lang w:val="en-GB"/>
        </w:rPr>
        <w:t>且青年和移民尤其面临长期失业的危险</w:t>
      </w:r>
      <w:r>
        <w:rPr>
          <w:rFonts w:hint="eastAsia"/>
          <w:lang w:val="en-GB"/>
        </w:rPr>
        <w:t>(</w:t>
      </w:r>
      <w:r w:rsidRPr="00127EAC">
        <w:rPr>
          <w:rFonts w:hint="eastAsia"/>
          <w:lang w:val="en-GB"/>
        </w:rPr>
        <w:t>第六条</w:t>
      </w:r>
      <w:r>
        <w:rPr>
          <w:rFonts w:hint="eastAsia"/>
          <w:lang w:val="en-GB"/>
        </w:rPr>
        <w:t>)</w:t>
      </w:r>
      <w:r w:rsidRPr="00127EAC">
        <w:rPr>
          <w:rFonts w:hint="eastAsia"/>
          <w:lang w:val="en-GB"/>
        </w:rPr>
        <w:t>。</w:t>
      </w:r>
    </w:p>
    <w:p w:rsidR="00127EAC" w:rsidRPr="00037C8C" w:rsidRDefault="00127EAC" w:rsidP="00127EAC">
      <w:pPr>
        <w:pStyle w:val="SingleTxtGC"/>
        <w:rPr>
          <w:rFonts w:eastAsia="SimHei" w:hint="eastAsia"/>
          <w:lang w:val="en-GB"/>
        </w:rPr>
      </w:pPr>
      <w:r w:rsidRPr="00037C8C">
        <w:rPr>
          <w:rFonts w:eastAsia="SimHei" w:hint="eastAsia"/>
          <w:lang w:val="en-GB"/>
        </w:rPr>
        <w:t>委员会建议缔约国加大努力处理高失业率问题，方法包括采取全面的就业政策，特别关注青年和移民等有长期失业危险的群体。</w:t>
      </w:r>
    </w:p>
    <w:p w:rsidR="00127EAC" w:rsidRPr="00127EAC" w:rsidRDefault="00127EAC" w:rsidP="00127EAC">
      <w:pPr>
        <w:pStyle w:val="SingleTxtGC"/>
        <w:rPr>
          <w:rFonts w:hint="eastAsia"/>
          <w:lang w:val="en-GB"/>
        </w:rPr>
      </w:pPr>
      <w:r>
        <w:rPr>
          <w:lang w:val="en-GB"/>
        </w:rPr>
        <w:t>10.</w:t>
      </w:r>
      <w:r w:rsidR="00037C8C">
        <w:rPr>
          <w:rFonts w:hint="eastAsia"/>
          <w:lang w:val="en-GB"/>
        </w:rPr>
        <w:t xml:space="preserve">  </w:t>
      </w:r>
      <w:r w:rsidRPr="00127EAC">
        <w:rPr>
          <w:rFonts w:hint="eastAsia"/>
          <w:lang w:val="en-GB"/>
        </w:rPr>
        <w:t>委员会感到关切的是</w:t>
      </w:r>
      <w:r>
        <w:rPr>
          <w:rFonts w:hint="eastAsia"/>
          <w:lang w:val="en-GB"/>
        </w:rPr>
        <w:t>，</w:t>
      </w:r>
      <w:r w:rsidRPr="00127EAC">
        <w:rPr>
          <w:rFonts w:hint="eastAsia"/>
          <w:lang w:val="en-GB"/>
        </w:rPr>
        <w:t>临时工作许可证是按具体雇主的名义发放的</w:t>
      </w:r>
      <w:r>
        <w:rPr>
          <w:rFonts w:hint="eastAsia"/>
          <w:lang w:val="en-GB"/>
        </w:rPr>
        <w:t>，</w:t>
      </w:r>
      <w:r w:rsidRPr="00127EAC">
        <w:rPr>
          <w:rFonts w:hint="eastAsia"/>
          <w:lang w:val="en-GB"/>
        </w:rPr>
        <w:t>这可能会使许可证持有人相对该雇主更加弱势</w:t>
      </w:r>
      <w:r>
        <w:rPr>
          <w:rFonts w:hint="eastAsia"/>
          <w:lang w:val="en-GB"/>
        </w:rPr>
        <w:t>，</w:t>
      </w:r>
      <w:r w:rsidRPr="00127EAC">
        <w:rPr>
          <w:rFonts w:hint="eastAsia"/>
          <w:lang w:val="en-GB"/>
        </w:rPr>
        <w:t>对其依赖程度更高。委员会还感到关切的是</w:t>
      </w:r>
      <w:r>
        <w:rPr>
          <w:rFonts w:hint="eastAsia"/>
          <w:lang w:val="en-GB"/>
        </w:rPr>
        <w:t>，</w:t>
      </w:r>
      <w:r w:rsidRPr="00127EAC">
        <w:rPr>
          <w:rFonts w:hint="eastAsia"/>
          <w:lang w:val="en-GB"/>
        </w:rPr>
        <w:t>仅有雇员本人不足以针对劳工局关于申请临时工作许可证或者取消这类许可证的决定提起上诉</w:t>
      </w:r>
      <w:r>
        <w:rPr>
          <w:rFonts w:hint="eastAsia"/>
          <w:lang w:val="en-GB"/>
        </w:rPr>
        <w:t>(</w:t>
      </w:r>
      <w:r w:rsidRPr="00127EAC">
        <w:rPr>
          <w:rFonts w:hint="eastAsia"/>
          <w:lang w:val="en-GB"/>
        </w:rPr>
        <w:t>第</w:t>
      </w:r>
      <w:r>
        <w:rPr>
          <w:rFonts w:hint="eastAsia"/>
          <w:lang w:val="en-GB"/>
        </w:rPr>
        <w:t>6</w:t>
      </w:r>
      <w:r w:rsidRPr="00127EAC">
        <w:rPr>
          <w:rFonts w:hint="eastAsia"/>
          <w:lang w:val="en-GB"/>
        </w:rPr>
        <w:t>条</w:t>
      </w:r>
      <w:r>
        <w:rPr>
          <w:rFonts w:hint="eastAsia"/>
          <w:lang w:val="en-GB"/>
        </w:rPr>
        <w:t>)</w:t>
      </w:r>
      <w:r w:rsidRPr="00127EAC">
        <w:rPr>
          <w:rFonts w:hint="eastAsia"/>
          <w:lang w:val="en-GB"/>
        </w:rPr>
        <w:t>。</w:t>
      </w:r>
    </w:p>
    <w:p w:rsidR="00127EAC" w:rsidRPr="00037C8C" w:rsidRDefault="00127EAC" w:rsidP="00127EAC">
      <w:pPr>
        <w:pStyle w:val="SingleTxtGC"/>
        <w:rPr>
          <w:rFonts w:eastAsia="SimHei" w:hint="eastAsia"/>
          <w:b/>
          <w:lang w:val="en-GB"/>
        </w:rPr>
      </w:pPr>
      <w:r w:rsidRPr="00037C8C">
        <w:rPr>
          <w:rFonts w:eastAsia="SimHei" w:hint="eastAsia"/>
          <w:lang w:val="en-GB"/>
        </w:rPr>
        <w:t>委员会建议缔约国采取步骤，确保就具体工作</w:t>
      </w:r>
      <w:r w:rsidRPr="00037C8C">
        <w:rPr>
          <w:rFonts w:eastAsia="SimHei" w:hint="eastAsia"/>
          <w:lang w:val="en-GB"/>
        </w:rPr>
        <w:t>/</w:t>
      </w:r>
      <w:r w:rsidRPr="00037C8C">
        <w:rPr>
          <w:rFonts w:eastAsia="SimHei" w:hint="eastAsia"/>
          <w:lang w:val="en-GB"/>
        </w:rPr>
        <w:t>有报酬的活动的类型及具体时间发放临时工作许可证，而不是按具体雇主的名义发放。委员会还建议缔约国确保雇员本人就可以针对劳工局关于申请临时工作许可证或者取消这类许可证的决定提起上诉，而不需要雇主的额外批准。</w:t>
      </w:r>
    </w:p>
    <w:p w:rsidR="00127EAC" w:rsidRPr="00127EAC" w:rsidRDefault="00127EAC" w:rsidP="00127EAC">
      <w:pPr>
        <w:pStyle w:val="SingleTxtGC"/>
        <w:rPr>
          <w:rFonts w:hint="eastAsia"/>
          <w:lang w:val="en-GB"/>
        </w:rPr>
      </w:pPr>
      <w:r>
        <w:rPr>
          <w:lang w:val="en-GB"/>
        </w:rPr>
        <w:t>11.</w:t>
      </w:r>
      <w:r w:rsidR="00037C8C">
        <w:rPr>
          <w:rFonts w:hint="eastAsia"/>
          <w:lang w:val="en-GB"/>
        </w:rPr>
        <w:t xml:space="preserve">  </w:t>
      </w:r>
      <w:r w:rsidRPr="00127EAC">
        <w:rPr>
          <w:rFonts w:hint="eastAsia"/>
          <w:lang w:val="en-GB"/>
        </w:rPr>
        <w:t>委员会感到关切的是</w:t>
      </w:r>
      <w:r>
        <w:rPr>
          <w:rFonts w:hint="eastAsia"/>
          <w:lang w:val="en-GB"/>
        </w:rPr>
        <w:t>，</w:t>
      </w:r>
      <w:r w:rsidRPr="00127EAC">
        <w:rPr>
          <w:rFonts w:hint="eastAsia"/>
          <w:lang w:val="en-GB"/>
        </w:rPr>
        <w:t>缔约国尚未推行全国最低工资规定</w:t>
      </w:r>
      <w:r>
        <w:rPr>
          <w:rFonts w:hint="eastAsia"/>
          <w:lang w:val="en-GB"/>
        </w:rPr>
        <w:t>(</w:t>
      </w:r>
      <w:r w:rsidRPr="00127EAC">
        <w:rPr>
          <w:rFonts w:hint="eastAsia"/>
          <w:lang w:val="en-GB"/>
        </w:rPr>
        <w:t>第七条</w:t>
      </w:r>
      <w:r>
        <w:rPr>
          <w:rFonts w:hint="eastAsia"/>
          <w:lang w:val="en-GB"/>
        </w:rPr>
        <w:t>)</w:t>
      </w:r>
      <w:r w:rsidRPr="00127EAC">
        <w:rPr>
          <w:rFonts w:hint="eastAsia"/>
          <w:lang w:val="en-GB"/>
        </w:rPr>
        <w:t>。</w:t>
      </w:r>
    </w:p>
    <w:p w:rsidR="00127EAC" w:rsidRPr="00037C8C" w:rsidRDefault="00127EAC" w:rsidP="00127EAC">
      <w:pPr>
        <w:pStyle w:val="SingleTxtGC"/>
        <w:rPr>
          <w:rFonts w:eastAsia="SimHei" w:hint="eastAsia"/>
          <w:lang w:val="en-GB"/>
        </w:rPr>
      </w:pPr>
      <w:r w:rsidRPr="00037C8C">
        <w:rPr>
          <w:rFonts w:eastAsia="SimHei" w:hint="eastAsia"/>
          <w:lang w:val="en-GB"/>
        </w:rPr>
        <w:t>委员会建议缔约国采取立法和其他措施，推行全国最低工资规定。委员会还建议缔约国确保定期审查全国最低工资，并将其水平设定为足以供所有工人及其家人享有体面的生活标准。</w:t>
      </w:r>
    </w:p>
    <w:p w:rsidR="00127EAC" w:rsidRPr="00127EAC" w:rsidRDefault="00127EAC" w:rsidP="00127EAC">
      <w:pPr>
        <w:pStyle w:val="SingleTxtGC"/>
        <w:rPr>
          <w:rFonts w:hint="eastAsia"/>
          <w:lang w:val="en-GB"/>
        </w:rPr>
      </w:pPr>
      <w:r>
        <w:rPr>
          <w:lang w:val="en-GB"/>
        </w:rPr>
        <w:t>12.</w:t>
      </w:r>
      <w:r w:rsidR="00037C8C">
        <w:rPr>
          <w:rFonts w:hint="eastAsia"/>
          <w:lang w:val="en-GB"/>
        </w:rPr>
        <w:t xml:space="preserve">  </w:t>
      </w:r>
      <w:r w:rsidRPr="00127EAC">
        <w:rPr>
          <w:rFonts w:hint="eastAsia"/>
          <w:lang w:val="en-GB"/>
        </w:rPr>
        <w:t>委员会感到关切的是</w:t>
      </w:r>
      <w:r>
        <w:rPr>
          <w:rFonts w:hint="eastAsia"/>
          <w:lang w:val="en-GB"/>
        </w:rPr>
        <w:t>，</w:t>
      </w:r>
      <w:r w:rsidRPr="00127EAC">
        <w:rPr>
          <w:rFonts w:hint="eastAsia"/>
          <w:lang w:val="en-GB"/>
        </w:rPr>
        <w:t>缔约国已通过立法干预</w:t>
      </w:r>
      <w:r>
        <w:rPr>
          <w:rFonts w:hint="eastAsia"/>
          <w:lang w:val="en-GB"/>
        </w:rPr>
        <w:t>，</w:t>
      </w:r>
      <w:r w:rsidR="005C05AB">
        <w:rPr>
          <w:rFonts w:hint="eastAsia"/>
          <w:lang w:val="en-GB"/>
        </w:rPr>
        <w:t>规定</w:t>
      </w:r>
      <w:r w:rsidRPr="00127EAC">
        <w:rPr>
          <w:rFonts w:hint="eastAsia"/>
          <w:lang w:val="en-GB"/>
        </w:rPr>
        <w:t>将强制仲裁纳入了渔民确定</w:t>
      </w:r>
      <w:r w:rsidRPr="00127EAC">
        <w:rPr>
          <w:lang w:val="en-GB"/>
        </w:rPr>
        <w:t>雇用待遇和条件</w:t>
      </w:r>
      <w:r w:rsidRPr="00127EAC">
        <w:rPr>
          <w:rFonts w:hint="eastAsia"/>
          <w:lang w:val="en-GB"/>
        </w:rPr>
        <w:t>的集体谈判程序</w:t>
      </w:r>
      <w:r>
        <w:rPr>
          <w:rFonts w:hint="eastAsia"/>
          <w:lang w:val="en-GB"/>
        </w:rPr>
        <w:t>(</w:t>
      </w:r>
      <w:r w:rsidRPr="00127EAC">
        <w:rPr>
          <w:rFonts w:hint="eastAsia"/>
          <w:lang w:val="en-GB"/>
        </w:rPr>
        <w:t>第八条</w:t>
      </w:r>
      <w:r>
        <w:rPr>
          <w:rFonts w:hint="eastAsia"/>
          <w:lang w:val="en-GB"/>
        </w:rPr>
        <w:t>)</w:t>
      </w:r>
      <w:r w:rsidRPr="00127EAC">
        <w:rPr>
          <w:rFonts w:hint="eastAsia"/>
          <w:lang w:val="en-GB"/>
        </w:rPr>
        <w:t>。</w:t>
      </w:r>
    </w:p>
    <w:p w:rsidR="00127EAC" w:rsidRPr="00037C8C" w:rsidRDefault="00127EAC" w:rsidP="00127EAC">
      <w:pPr>
        <w:pStyle w:val="SingleTxtGC"/>
        <w:rPr>
          <w:rFonts w:eastAsia="SimHei" w:hint="eastAsia"/>
          <w:lang w:val="en-GB"/>
        </w:rPr>
      </w:pPr>
      <w:r w:rsidRPr="00037C8C">
        <w:rPr>
          <w:rFonts w:eastAsia="SimHei" w:hint="eastAsia"/>
          <w:lang w:val="en-GB"/>
        </w:rPr>
        <w:t>委员会建议缔约国采取措施改善现行集体谈判程序，旨在促进自由和自愿的集体谈判，并确保避免强制仲裁。</w:t>
      </w:r>
    </w:p>
    <w:p w:rsidR="00127EAC" w:rsidRPr="00127EAC" w:rsidRDefault="00127EAC" w:rsidP="00127EAC">
      <w:pPr>
        <w:pStyle w:val="SingleTxtGC"/>
        <w:rPr>
          <w:rFonts w:hint="eastAsia"/>
          <w:lang w:val="en-GB"/>
        </w:rPr>
      </w:pPr>
      <w:r>
        <w:rPr>
          <w:lang w:val="en-GB"/>
        </w:rPr>
        <w:t>13.</w:t>
      </w:r>
      <w:r w:rsidR="00550277">
        <w:rPr>
          <w:rFonts w:hint="eastAsia"/>
          <w:lang w:val="en-GB"/>
        </w:rPr>
        <w:t xml:space="preserve">  </w:t>
      </w:r>
      <w:r w:rsidRPr="00127EAC">
        <w:rPr>
          <w:rFonts w:hint="eastAsia"/>
          <w:lang w:val="en-GB"/>
        </w:rPr>
        <w:t>委员会感到关切的是</w:t>
      </w:r>
      <w:r>
        <w:rPr>
          <w:rFonts w:hint="eastAsia"/>
          <w:lang w:val="en-GB"/>
        </w:rPr>
        <w:t>，</w:t>
      </w:r>
      <w:r w:rsidRPr="00127EAC">
        <w:rPr>
          <w:rFonts w:hint="eastAsia"/>
          <w:lang w:val="en-GB"/>
        </w:rPr>
        <w:t>尽管经济和金融危机以来已经作出了努力</w:t>
      </w:r>
      <w:r>
        <w:rPr>
          <w:rFonts w:hint="eastAsia"/>
          <w:lang w:val="en-GB"/>
        </w:rPr>
        <w:t>，</w:t>
      </w:r>
      <w:r w:rsidRPr="00127EAC">
        <w:rPr>
          <w:rFonts w:hint="eastAsia"/>
          <w:lang w:val="en-GB"/>
        </w:rPr>
        <w:t>但社会福利体系提供的福利金水平并不足以确保一些特定群体可以过上体面的生活</w:t>
      </w:r>
      <w:r>
        <w:rPr>
          <w:rFonts w:hint="eastAsia"/>
          <w:lang w:val="en-GB"/>
        </w:rPr>
        <w:t>，</w:t>
      </w:r>
      <w:r w:rsidRPr="00127EAC">
        <w:rPr>
          <w:rFonts w:hint="eastAsia"/>
          <w:lang w:val="en-GB"/>
        </w:rPr>
        <w:t>特别是单亲家庭</w:t>
      </w:r>
      <w:r>
        <w:rPr>
          <w:rFonts w:hint="eastAsia"/>
          <w:lang w:val="en-GB"/>
        </w:rPr>
        <w:t>(</w:t>
      </w:r>
      <w:r w:rsidRPr="00127EAC">
        <w:rPr>
          <w:rFonts w:hint="eastAsia"/>
          <w:lang w:val="en-GB"/>
        </w:rPr>
        <w:t>第九条</w:t>
      </w:r>
      <w:r>
        <w:rPr>
          <w:rFonts w:hint="eastAsia"/>
          <w:lang w:val="en-GB"/>
        </w:rPr>
        <w:t>)</w:t>
      </w:r>
      <w:r w:rsidRPr="00127EAC">
        <w:rPr>
          <w:rFonts w:hint="eastAsia"/>
          <w:lang w:val="en-GB"/>
        </w:rPr>
        <w:t>。</w:t>
      </w:r>
    </w:p>
    <w:p w:rsidR="00127EAC" w:rsidRPr="00550277" w:rsidRDefault="00127EAC" w:rsidP="00127EAC">
      <w:pPr>
        <w:pStyle w:val="SingleTxtGC"/>
        <w:rPr>
          <w:rFonts w:eastAsia="SimHei" w:hint="eastAsia"/>
          <w:lang w:val="en-GB"/>
        </w:rPr>
      </w:pPr>
      <w:r w:rsidRPr="00550277">
        <w:rPr>
          <w:rFonts w:eastAsia="SimHei" w:hint="eastAsia"/>
          <w:lang w:val="en-GB"/>
        </w:rPr>
        <w:t>委员会建议缔约国采取措施，确保社会福利体系提供的福利金达到最低基本水平，确保包括单亲家庭在内的所有受益人都能过上体面的生活。委员会还建议缔约国确保定期对福利金水平进行监控，并按照生活成本加以调整。</w:t>
      </w:r>
    </w:p>
    <w:p w:rsidR="00127EAC" w:rsidRPr="00127EAC" w:rsidRDefault="00127EAC" w:rsidP="00127EAC">
      <w:pPr>
        <w:pStyle w:val="SingleTxtGC"/>
        <w:rPr>
          <w:rFonts w:hint="eastAsia"/>
          <w:lang w:val="en-GB"/>
        </w:rPr>
      </w:pPr>
      <w:r>
        <w:rPr>
          <w:lang w:val="en-GB"/>
        </w:rPr>
        <w:t>14.</w:t>
      </w:r>
      <w:r w:rsidR="00550277">
        <w:rPr>
          <w:rFonts w:hint="eastAsia"/>
          <w:lang w:val="en-GB"/>
        </w:rPr>
        <w:t xml:space="preserve">  </w:t>
      </w:r>
      <w:r w:rsidRPr="00127EAC">
        <w:rPr>
          <w:rFonts w:hint="eastAsia"/>
          <w:lang w:val="en-GB"/>
        </w:rPr>
        <w:t>委员会感到关切的是</w:t>
      </w:r>
      <w:r>
        <w:rPr>
          <w:rFonts w:hint="eastAsia"/>
          <w:lang w:val="en-GB"/>
        </w:rPr>
        <w:t>，</w:t>
      </w:r>
      <w:r w:rsidRPr="00127EAC">
        <w:rPr>
          <w:rFonts w:hint="eastAsia"/>
          <w:lang w:val="en-GB"/>
        </w:rPr>
        <w:t>《第</w:t>
      </w:r>
      <w:r>
        <w:rPr>
          <w:rFonts w:hint="eastAsia"/>
          <w:lang w:val="en-GB"/>
        </w:rPr>
        <w:t>54/2</w:t>
      </w:r>
      <w:r w:rsidRPr="00127EAC">
        <w:rPr>
          <w:rFonts w:hint="eastAsia"/>
          <w:lang w:val="en-GB"/>
        </w:rPr>
        <w:t>00</w:t>
      </w:r>
      <w:r>
        <w:rPr>
          <w:rFonts w:hint="eastAsia"/>
          <w:lang w:val="en-GB"/>
        </w:rPr>
        <w:t>6</w:t>
      </w:r>
      <w:r w:rsidRPr="00127EAC">
        <w:rPr>
          <w:rFonts w:hint="eastAsia"/>
          <w:lang w:val="en-GB"/>
        </w:rPr>
        <w:t>号法》所规定的享有失业保险的限制条件过多</w:t>
      </w:r>
      <w:r>
        <w:rPr>
          <w:rFonts w:hint="eastAsia"/>
          <w:lang w:val="en-GB"/>
        </w:rPr>
        <w:t>(</w:t>
      </w:r>
      <w:r w:rsidRPr="00127EAC">
        <w:rPr>
          <w:rFonts w:hint="eastAsia"/>
          <w:lang w:val="en-GB"/>
        </w:rPr>
        <w:t>第九条</w:t>
      </w:r>
      <w:r>
        <w:rPr>
          <w:rFonts w:hint="eastAsia"/>
          <w:lang w:val="en-GB"/>
        </w:rPr>
        <w:t>)</w:t>
      </w:r>
      <w:r w:rsidRPr="00127EAC">
        <w:rPr>
          <w:rFonts w:hint="eastAsia"/>
          <w:lang w:val="en-GB"/>
        </w:rPr>
        <w:t>。</w:t>
      </w:r>
    </w:p>
    <w:p w:rsidR="00127EAC" w:rsidRPr="00550277" w:rsidRDefault="00127EAC" w:rsidP="00127EAC">
      <w:pPr>
        <w:pStyle w:val="SingleTxtGC"/>
        <w:rPr>
          <w:rFonts w:eastAsia="SimHei" w:hint="eastAsia"/>
          <w:lang w:val="en-GB"/>
        </w:rPr>
      </w:pPr>
      <w:r w:rsidRPr="00550277">
        <w:rPr>
          <w:rFonts w:eastAsia="SimHei" w:hint="eastAsia"/>
          <w:lang w:val="en-GB"/>
        </w:rPr>
        <w:t>委员会建议缔约国扩大失业保险的覆盖范围，涵盖所有失业人员，特别是弱势群体和社会经济地位低下的群体。</w:t>
      </w:r>
    </w:p>
    <w:p w:rsidR="00127EAC" w:rsidRPr="00127EAC" w:rsidRDefault="00127EAC" w:rsidP="00127EAC">
      <w:pPr>
        <w:pStyle w:val="SingleTxtGC"/>
        <w:rPr>
          <w:rFonts w:hint="eastAsia"/>
          <w:lang w:val="en-GB"/>
        </w:rPr>
      </w:pPr>
      <w:r>
        <w:rPr>
          <w:lang w:val="en-GB"/>
        </w:rPr>
        <w:t>15.</w:t>
      </w:r>
      <w:r w:rsidR="00550277">
        <w:rPr>
          <w:rFonts w:hint="eastAsia"/>
          <w:lang w:val="en-GB"/>
        </w:rPr>
        <w:t xml:space="preserve">  </w:t>
      </w:r>
      <w:r w:rsidRPr="00127EAC">
        <w:rPr>
          <w:rFonts w:hint="eastAsia"/>
          <w:lang w:val="en-GB"/>
        </w:rPr>
        <w:t>委员会感到关切的是</w:t>
      </w:r>
      <w:r>
        <w:rPr>
          <w:rFonts w:hint="eastAsia"/>
          <w:lang w:val="en-GB"/>
        </w:rPr>
        <w:t>，</w:t>
      </w:r>
      <w:r w:rsidRPr="00127EAC">
        <w:rPr>
          <w:rFonts w:hint="eastAsia"/>
          <w:lang w:val="en-GB"/>
        </w:rPr>
        <w:t>尽管缔约国在对问题清单的答复第</w:t>
      </w:r>
      <w:r>
        <w:rPr>
          <w:rFonts w:hint="eastAsia"/>
          <w:lang w:val="en-GB"/>
        </w:rPr>
        <w:t>43</w:t>
      </w:r>
      <w:r w:rsidRPr="00127EAC">
        <w:rPr>
          <w:rFonts w:hint="eastAsia"/>
          <w:lang w:val="en-GB"/>
        </w:rPr>
        <w:t>段对家庭暴力作出了解释</w:t>
      </w:r>
      <w:r>
        <w:rPr>
          <w:rFonts w:hint="eastAsia"/>
          <w:lang w:val="en-GB"/>
        </w:rPr>
        <w:t>，</w:t>
      </w:r>
      <w:r w:rsidRPr="00127EAC">
        <w:rPr>
          <w:rFonts w:hint="eastAsia"/>
          <w:lang w:val="en-GB"/>
        </w:rPr>
        <w:t>家庭暴力并未被明确定义为犯罪。委员会对仍未破除导致暴力侵害妇女行为的态度和定型观念表示关切。委员会还感到关切的是</w:t>
      </w:r>
      <w:r>
        <w:rPr>
          <w:rFonts w:hint="eastAsia"/>
          <w:lang w:val="en-GB"/>
        </w:rPr>
        <w:t>，</w:t>
      </w:r>
      <w:r w:rsidRPr="00127EAC">
        <w:rPr>
          <w:rFonts w:hint="eastAsia"/>
          <w:lang w:val="en-GB"/>
        </w:rPr>
        <w:t>移民妇女对《外国人法》修正案仍然没有充分的认识</w:t>
      </w:r>
      <w:r>
        <w:rPr>
          <w:rFonts w:hint="eastAsia"/>
          <w:lang w:val="en-GB"/>
        </w:rPr>
        <w:t>，</w:t>
      </w:r>
      <w:r w:rsidRPr="00127EAC">
        <w:rPr>
          <w:rFonts w:hint="eastAsia"/>
          <w:lang w:val="en-GB"/>
        </w:rPr>
        <w:t>该修正案规定</w:t>
      </w:r>
      <w:r>
        <w:rPr>
          <w:rFonts w:hint="eastAsia"/>
          <w:lang w:val="en-GB"/>
        </w:rPr>
        <w:t>，</w:t>
      </w:r>
      <w:r w:rsidRPr="00127EAC">
        <w:rPr>
          <w:rFonts w:hint="eastAsia"/>
          <w:lang w:val="en-GB"/>
        </w:rPr>
        <w:t>即便婚姻</w:t>
      </w:r>
      <w:r>
        <w:rPr>
          <w:rFonts w:hint="eastAsia"/>
          <w:lang w:val="en-GB"/>
        </w:rPr>
        <w:t>/</w:t>
      </w:r>
      <w:r w:rsidRPr="00127EAC">
        <w:rPr>
          <w:rFonts w:hint="eastAsia"/>
          <w:lang w:val="en-GB"/>
        </w:rPr>
        <w:t>同居关系因家庭暴力而终止</w:t>
      </w:r>
      <w:r>
        <w:rPr>
          <w:rFonts w:hint="eastAsia"/>
          <w:lang w:val="en-GB"/>
        </w:rPr>
        <w:t>，</w:t>
      </w:r>
      <w:r w:rsidRPr="00127EAC">
        <w:rPr>
          <w:rFonts w:hint="eastAsia"/>
          <w:lang w:val="en-GB"/>
        </w:rPr>
        <w:t>家庭团聚许可证的期限仍然可以延长</w:t>
      </w:r>
      <w:r>
        <w:rPr>
          <w:rFonts w:hint="eastAsia"/>
          <w:lang w:val="en-GB"/>
        </w:rPr>
        <w:t>(</w:t>
      </w:r>
      <w:r w:rsidRPr="00127EAC">
        <w:rPr>
          <w:rFonts w:hint="eastAsia"/>
          <w:lang w:val="en-GB"/>
        </w:rPr>
        <w:t>第十条</w:t>
      </w:r>
      <w:r>
        <w:rPr>
          <w:rFonts w:hint="eastAsia"/>
          <w:lang w:val="en-GB"/>
        </w:rPr>
        <w:t>)</w:t>
      </w:r>
      <w:r w:rsidRPr="00127EAC">
        <w:rPr>
          <w:rFonts w:hint="eastAsia"/>
          <w:lang w:val="en-GB"/>
        </w:rPr>
        <w:t>。</w:t>
      </w:r>
    </w:p>
    <w:p w:rsidR="00127EAC" w:rsidRPr="00550277" w:rsidRDefault="00127EAC" w:rsidP="00127EAC">
      <w:pPr>
        <w:pStyle w:val="SingleTxtGC"/>
        <w:rPr>
          <w:rFonts w:eastAsia="SimHei" w:hint="eastAsia"/>
          <w:lang w:val="en-GB"/>
        </w:rPr>
      </w:pPr>
      <w:r w:rsidRPr="00550277">
        <w:rPr>
          <w:rFonts w:eastAsia="SimHei" w:hint="eastAsia"/>
          <w:lang w:val="en-GB"/>
        </w:rPr>
        <w:t>委员会建议缔约国采取步骤，明确将家庭暴力定义为犯罪，最好是在《刑法典》中定义为犯罪。委员会建议缔约国继续努力开展全国</w:t>
      </w:r>
      <w:r w:rsidR="005C05AB">
        <w:rPr>
          <w:rFonts w:eastAsia="SimHei" w:hint="eastAsia"/>
          <w:lang w:val="en-GB"/>
        </w:rPr>
        <w:t>大众宣传</w:t>
      </w:r>
      <w:r w:rsidRPr="00550277">
        <w:rPr>
          <w:rFonts w:eastAsia="SimHei" w:hint="eastAsia"/>
          <w:lang w:val="en-GB"/>
        </w:rPr>
        <w:t>运动并鼓励开展更广泛的公共讨论，以处理导致暴力侵害妇女行为的态度和定型观念。委员会还建议缔约国加大努力主动与移民妇女接触，告知她们在家庭暴力情况下所拥有的权利。</w:t>
      </w:r>
    </w:p>
    <w:p w:rsidR="00127EAC" w:rsidRPr="00127EAC" w:rsidRDefault="00127EAC" w:rsidP="00127EAC">
      <w:pPr>
        <w:pStyle w:val="SingleTxtGC"/>
        <w:rPr>
          <w:rFonts w:hint="eastAsia"/>
          <w:lang w:val="en-GB"/>
        </w:rPr>
      </w:pPr>
      <w:r>
        <w:rPr>
          <w:lang w:val="en-GB"/>
        </w:rPr>
        <w:t>16.</w:t>
      </w:r>
      <w:r w:rsidR="00550277">
        <w:rPr>
          <w:rFonts w:hint="eastAsia"/>
          <w:lang w:val="en-GB"/>
        </w:rPr>
        <w:t xml:space="preserve">  </w:t>
      </w:r>
      <w:r w:rsidRPr="00127EAC">
        <w:rPr>
          <w:rFonts w:hint="eastAsia"/>
          <w:lang w:val="en-GB"/>
        </w:rPr>
        <w:t>委员会感到关切的是</w:t>
      </w:r>
      <w:r>
        <w:rPr>
          <w:rFonts w:hint="eastAsia"/>
          <w:lang w:val="en-GB"/>
        </w:rPr>
        <w:t>，</w:t>
      </w:r>
      <w:r w:rsidRPr="00127EAC">
        <w:rPr>
          <w:rFonts w:hint="eastAsia"/>
          <w:lang w:val="en-GB"/>
        </w:rPr>
        <w:t>尽管缔约国努力消除贫困</w:t>
      </w:r>
      <w:r>
        <w:rPr>
          <w:rFonts w:hint="eastAsia"/>
          <w:lang w:val="en-GB"/>
        </w:rPr>
        <w:t>，</w:t>
      </w:r>
      <w:r>
        <w:rPr>
          <w:rFonts w:hint="eastAsia"/>
          <w:lang w:val="en-GB"/>
        </w:rPr>
        <w:t>2</w:t>
      </w:r>
      <w:r w:rsidRPr="00127EAC">
        <w:rPr>
          <w:rFonts w:hint="eastAsia"/>
          <w:lang w:val="en-GB"/>
        </w:rPr>
        <w:t>00</w:t>
      </w:r>
      <w:r>
        <w:rPr>
          <w:rFonts w:hint="eastAsia"/>
          <w:lang w:val="en-GB"/>
        </w:rPr>
        <w:t>8</w:t>
      </w:r>
      <w:r w:rsidRPr="00127EAC">
        <w:rPr>
          <w:rFonts w:hint="eastAsia"/>
          <w:lang w:val="en-GB"/>
        </w:rPr>
        <w:t>年以来的金融和经济危机已经导致生活在低收入门槛之下的人员所占比例上升</w:t>
      </w:r>
      <w:r>
        <w:rPr>
          <w:rFonts w:hint="eastAsia"/>
          <w:lang w:val="en-GB"/>
        </w:rPr>
        <w:t>，</w:t>
      </w:r>
      <w:r w:rsidRPr="00127EAC">
        <w:rPr>
          <w:rFonts w:hint="eastAsia"/>
          <w:lang w:val="en-GB"/>
        </w:rPr>
        <w:t>特别是有儿童的家庭和单亲家庭。委员会还感到关切的是</w:t>
      </w:r>
      <w:r>
        <w:rPr>
          <w:rFonts w:hint="eastAsia"/>
          <w:lang w:val="en-GB"/>
        </w:rPr>
        <w:t>，</w:t>
      </w:r>
      <w:r w:rsidRPr="00127EAC">
        <w:rPr>
          <w:rFonts w:hint="eastAsia"/>
          <w:lang w:val="en-GB"/>
        </w:rPr>
        <w:t>残疾儿童在实现适足生活水准权方面面临困难</w:t>
      </w:r>
      <w:r>
        <w:rPr>
          <w:rFonts w:hint="eastAsia"/>
          <w:lang w:val="en-GB"/>
        </w:rPr>
        <w:t>，</w:t>
      </w:r>
      <w:r w:rsidRPr="00127EAC">
        <w:rPr>
          <w:rFonts w:hint="eastAsia"/>
          <w:lang w:val="en-GB"/>
        </w:rPr>
        <w:t>在获得适足食物方面尤为如此</w:t>
      </w:r>
      <w:r>
        <w:rPr>
          <w:rFonts w:hint="eastAsia"/>
          <w:lang w:val="en-GB"/>
        </w:rPr>
        <w:t>(</w:t>
      </w:r>
      <w:r w:rsidRPr="00127EAC">
        <w:rPr>
          <w:rFonts w:hint="eastAsia"/>
          <w:lang w:val="en-GB"/>
        </w:rPr>
        <w:t>第十一条</w:t>
      </w:r>
      <w:r>
        <w:rPr>
          <w:rFonts w:hint="eastAsia"/>
          <w:lang w:val="en-GB"/>
        </w:rPr>
        <w:t>)</w:t>
      </w:r>
      <w:r w:rsidRPr="00127EAC">
        <w:rPr>
          <w:rFonts w:hint="eastAsia"/>
          <w:lang w:val="en-GB"/>
        </w:rPr>
        <w:t>。</w:t>
      </w:r>
    </w:p>
    <w:p w:rsidR="00127EAC" w:rsidRPr="00550277" w:rsidRDefault="00127EAC" w:rsidP="00127EAC">
      <w:pPr>
        <w:pStyle w:val="SingleTxtGC"/>
        <w:rPr>
          <w:rFonts w:eastAsia="SimHei" w:hint="eastAsia"/>
          <w:lang w:val="en-GB"/>
        </w:rPr>
      </w:pPr>
      <w:r w:rsidRPr="00550277">
        <w:rPr>
          <w:rFonts w:eastAsia="SimHei" w:hint="eastAsia"/>
          <w:lang w:val="en-GB"/>
        </w:rPr>
        <w:t>委员会建议缔约国加强努力消除贫困和社会排斥问题，特别是针对有儿童的家庭、单亲家庭和残疾人。委员会提请缔约国注意其关于贫困以及《经济、社会、文化权利国际公约》的声明，并提醒缔约国，如关于缔约国义务性质的第</w:t>
      </w:r>
      <w:r w:rsidRPr="00550277">
        <w:rPr>
          <w:rFonts w:eastAsia="SimHei" w:hint="eastAsia"/>
          <w:lang w:val="en-GB"/>
        </w:rPr>
        <w:t>3</w:t>
      </w:r>
      <w:r w:rsidRPr="00550277">
        <w:rPr>
          <w:rFonts w:eastAsia="SimHei" w:hint="eastAsia"/>
          <w:lang w:val="en-GB"/>
        </w:rPr>
        <w:t>号</w:t>
      </w:r>
      <w:r w:rsidRPr="00550277">
        <w:rPr>
          <w:rFonts w:eastAsia="SimHei" w:hint="eastAsia"/>
          <w:lang w:val="en-GB"/>
        </w:rPr>
        <w:t>(1990</w:t>
      </w:r>
      <w:r w:rsidRPr="00550277">
        <w:rPr>
          <w:rFonts w:eastAsia="SimHei" w:hint="eastAsia"/>
          <w:lang w:val="en-GB"/>
        </w:rPr>
        <w:t>年</w:t>
      </w:r>
      <w:r w:rsidRPr="00550277">
        <w:rPr>
          <w:rFonts w:eastAsia="SimHei" w:hint="eastAsia"/>
          <w:lang w:val="en-GB"/>
        </w:rPr>
        <w:t>)</w:t>
      </w:r>
      <w:r w:rsidRPr="00550277">
        <w:rPr>
          <w:rFonts w:eastAsia="SimHei" w:hint="eastAsia"/>
          <w:lang w:val="en-GB"/>
        </w:rPr>
        <w:t>一般性意见第</w:t>
      </w:r>
      <w:r w:rsidRPr="00550277">
        <w:rPr>
          <w:rFonts w:eastAsia="SimHei" w:hint="eastAsia"/>
          <w:lang w:val="en-GB"/>
        </w:rPr>
        <w:t>12</w:t>
      </w:r>
      <w:r w:rsidRPr="00550277">
        <w:rPr>
          <w:rFonts w:eastAsia="SimHei" w:hint="eastAsia"/>
          <w:lang w:val="en-GB"/>
        </w:rPr>
        <w:t>段所述，即便是在资源非常有限的情况下，缔约国也有义务保护社会弱势群体。</w:t>
      </w:r>
    </w:p>
    <w:p w:rsidR="00127EAC" w:rsidRPr="00127EAC" w:rsidRDefault="00127EAC" w:rsidP="00127EAC">
      <w:pPr>
        <w:pStyle w:val="SingleTxtGC"/>
        <w:rPr>
          <w:rFonts w:hint="eastAsia"/>
          <w:lang w:val="en-GB"/>
        </w:rPr>
      </w:pPr>
      <w:r>
        <w:rPr>
          <w:lang w:val="en-GB"/>
        </w:rPr>
        <w:t>17.</w:t>
      </w:r>
      <w:r w:rsidR="00550277">
        <w:rPr>
          <w:rFonts w:hint="eastAsia"/>
          <w:lang w:val="en-GB"/>
        </w:rPr>
        <w:t xml:space="preserve">  </w:t>
      </w:r>
      <w:r w:rsidRPr="00127EAC">
        <w:rPr>
          <w:rFonts w:hint="eastAsia"/>
          <w:lang w:val="en-GB"/>
        </w:rPr>
        <w:t>委员会感到关切的是</w:t>
      </w:r>
      <w:r>
        <w:rPr>
          <w:rFonts w:hint="eastAsia"/>
          <w:lang w:val="en-GB"/>
        </w:rPr>
        <w:t>，</w:t>
      </w:r>
      <w:r>
        <w:rPr>
          <w:rFonts w:hint="eastAsia"/>
          <w:lang w:val="en-GB"/>
        </w:rPr>
        <w:t>2</w:t>
      </w:r>
      <w:r w:rsidRPr="00127EAC">
        <w:rPr>
          <w:rFonts w:hint="eastAsia"/>
          <w:lang w:val="en-GB"/>
        </w:rPr>
        <w:t>00</w:t>
      </w:r>
      <w:r>
        <w:rPr>
          <w:rFonts w:hint="eastAsia"/>
          <w:lang w:val="en-GB"/>
        </w:rPr>
        <w:t>8</w:t>
      </w:r>
      <w:r w:rsidRPr="00127EAC">
        <w:rPr>
          <w:rFonts w:hint="eastAsia"/>
          <w:lang w:val="en-GB"/>
        </w:rPr>
        <w:t>年以来卫生部门预算大幅削减</w:t>
      </w:r>
      <w:r>
        <w:rPr>
          <w:rFonts w:hint="eastAsia"/>
          <w:lang w:val="en-GB"/>
        </w:rPr>
        <w:t>，</w:t>
      </w:r>
      <w:r w:rsidRPr="00127EAC">
        <w:rPr>
          <w:rFonts w:hint="eastAsia"/>
          <w:lang w:val="en-GB"/>
        </w:rPr>
        <w:t>已导致公共医疗保健服务的质量和可用程度均有所下降</w:t>
      </w:r>
      <w:r>
        <w:rPr>
          <w:rFonts w:hint="eastAsia"/>
          <w:lang w:val="en-GB"/>
        </w:rPr>
        <w:t>，</w:t>
      </w:r>
      <w:r w:rsidRPr="00127EAC">
        <w:rPr>
          <w:rFonts w:hint="eastAsia"/>
          <w:lang w:val="en-GB"/>
        </w:rPr>
        <w:t>包括一些设施遭到关闭</w:t>
      </w:r>
      <w:r>
        <w:rPr>
          <w:rFonts w:hint="eastAsia"/>
          <w:lang w:val="en-GB"/>
        </w:rPr>
        <w:t>，</w:t>
      </w:r>
      <w:r w:rsidRPr="00127EAC">
        <w:rPr>
          <w:rFonts w:hint="eastAsia"/>
          <w:lang w:val="en-GB"/>
        </w:rPr>
        <w:t>人员数量也有所裁减。委员会还感到关切的是</w:t>
      </w:r>
      <w:r>
        <w:rPr>
          <w:rFonts w:hint="eastAsia"/>
          <w:lang w:val="en-GB"/>
        </w:rPr>
        <w:t>，</w:t>
      </w:r>
      <w:r w:rsidRPr="00127EAC">
        <w:rPr>
          <w:rFonts w:hint="eastAsia"/>
          <w:lang w:val="en-GB"/>
        </w:rPr>
        <w:t>有残疾儿童的家庭经济拮据</w:t>
      </w:r>
      <w:r>
        <w:rPr>
          <w:rFonts w:hint="eastAsia"/>
          <w:lang w:val="en-GB"/>
        </w:rPr>
        <w:t>，</w:t>
      </w:r>
      <w:r w:rsidRPr="00127EAC">
        <w:rPr>
          <w:rFonts w:hint="eastAsia"/>
          <w:lang w:val="en-GB"/>
        </w:rPr>
        <w:t>难以获取所需的医疗服务</w:t>
      </w:r>
      <w:r>
        <w:rPr>
          <w:rFonts w:hint="eastAsia"/>
          <w:lang w:val="en-GB"/>
        </w:rPr>
        <w:t>，</w:t>
      </w:r>
      <w:r w:rsidRPr="00127EAC">
        <w:rPr>
          <w:rFonts w:hint="eastAsia"/>
          <w:lang w:val="en-GB"/>
        </w:rPr>
        <w:t>例如牙医或言语治疗师</w:t>
      </w:r>
      <w:r>
        <w:rPr>
          <w:rFonts w:hint="eastAsia"/>
          <w:lang w:val="en-GB"/>
        </w:rPr>
        <w:t>，</w:t>
      </w:r>
      <w:r w:rsidRPr="00127EAC">
        <w:rPr>
          <w:rFonts w:hint="eastAsia"/>
          <w:lang w:val="en-GB"/>
        </w:rPr>
        <w:t>而且移民在获取医疗保健服务方面也存在语言障碍</w:t>
      </w:r>
      <w:r>
        <w:rPr>
          <w:rFonts w:hint="eastAsia"/>
          <w:lang w:val="en-GB"/>
        </w:rPr>
        <w:t>(</w:t>
      </w:r>
      <w:r w:rsidRPr="00127EAC">
        <w:rPr>
          <w:rFonts w:hint="eastAsia"/>
          <w:lang w:val="en-GB"/>
        </w:rPr>
        <w:t>第十二条</w:t>
      </w:r>
      <w:r>
        <w:rPr>
          <w:rFonts w:hint="eastAsia"/>
          <w:lang w:val="en-GB"/>
        </w:rPr>
        <w:t>)</w:t>
      </w:r>
      <w:r w:rsidRPr="00127EAC">
        <w:rPr>
          <w:rFonts w:hint="eastAsia"/>
          <w:lang w:val="en-GB"/>
        </w:rPr>
        <w:t>。</w:t>
      </w:r>
    </w:p>
    <w:p w:rsidR="00127EAC" w:rsidRPr="00550277" w:rsidRDefault="00127EAC" w:rsidP="00127EAC">
      <w:pPr>
        <w:pStyle w:val="SingleTxtGC"/>
        <w:rPr>
          <w:rFonts w:eastAsia="SimHei" w:hint="eastAsia"/>
          <w:lang w:val="en-GB"/>
        </w:rPr>
      </w:pPr>
      <w:r w:rsidRPr="00550277">
        <w:rPr>
          <w:rFonts w:eastAsia="SimHei" w:hint="eastAsia"/>
          <w:lang w:val="en-GB"/>
        </w:rPr>
        <w:t>委员会建议缔约国采取步骤，处理金融危机对卫生部门的负面影响，方法包括提高公共医疗保健预算。委员会还建议缔约国采取步骤确保人人都可以获得所需的医疗保健服务，包括移民和残疾儿童。在这方面，委员会提请缔约国注意其关于享有能达到的最高健康标准的权利的第</w:t>
      </w:r>
      <w:r w:rsidRPr="00550277">
        <w:rPr>
          <w:rFonts w:eastAsia="SimHei" w:hint="eastAsia"/>
          <w:lang w:val="en-GB"/>
        </w:rPr>
        <w:t>14</w:t>
      </w:r>
      <w:r w:rsidRPr="00550277">
        <w:rPr>
          <w:rFonts w:eastAsia="SimHei" w:hint="eastAsia"/>
          <w:lang w:val="en-GB"/>
        </w:rPr>
        <w:t>号</w:t>
      </w:r>
      <w:r w:rsidRPr="00550277">
        <w:rPr>
          <w:rFonts w:eastAsia="SimHei" w:hint="eastAsia"/>
          <w:lang w:val="en-GB"/>
        </w:rPr>
        <w:t>(2000</w:t>
      </w:r>
      <w:r w:rsidRPr="00550277">
        <w:rPr>
          <w:rFonts w:eastAsia="SimHei" w:hint="eastAsia"/>
          <w:lang w:val="en-GB"/>
        </w:rPr>
        <w:t>年</w:t>
      </w:r>
      <w:r w:rsidRPr="00550277">
        <w:rPr>
          <w:rFonts w:eastAsia="SimHei" w:hint="eastAsia"/>
          <w:lang w:val="en-GB"/>
        </w:rPr>
        <w:t>)</w:t>
      </w:r>
      <w:r w:rsidRPr="00550277">
        <w:rPr>
          <w:rFonts w:eastAsia="SimHei" w:hint="eastAsia"/>
          <w:lang w:val="en-GB"/>
        </w:rPr>
        <w:t>一般性意见。</w:t>
      </w:r>
    </w:p>
    <w:p w:rsidR="00127EAC" w:rsidRPr="00127EAC" w:rsidRDefault="00127EAC" w:rsidP="00127EAC">
      <w:pPr>
        <w:pStyle w:val="SingleTxtGC"/>
        <w:rPr>
          <w:rFonts w:hint="eastAsia"/>
          <w:lang w:val="en-GB"/>
        </w:rPr>
      </w:pPr>
      <w:r>
        <w:rPr>
          <w:lang w:val="en-GB"/>
        </w:rPr>
        <w:t>18.</w:t>
      </w:r>
      <w:r w:rsidR="00550277">
        <w:rPr>
          <w:rFonts w:hint="eastAsia"/>
          <w:lang w:val="en-GB"/>
        </w:rPr>
        <w:t xml:space="preserve">  </w:t>
      </w:r>
      <w:r w:rsidRPr="00127EAC">
        <w:rPr>
          <w:rFonts w:hint="eastAsia"/>
          <w:lang w:val="en-GB"/>
        </w:rPr>
        <w:t>委员会感到关切的是</w:t>
      </w:r>
      <w:r>
        <w:rPr>
          <w:rFonts w:hint="eastAsia"/>
          <w:lang w:val="en-GB"/>
        </w:rPr>
        <w:t>，</w:t>
      </w:r>
      <w:r>
        <w:rPr>
          <w:rFonts w:hint="eastAsia"/>
          <w:lang w:val="en-GB"/>
        </w:rPr>
        <w:t>2</w:t>
      </w:r>
      <w:r w:rsidRPr="00127EAC">
        <w:rPr>
          <w:rFonts w:hint="eastAsia"/>
          <w:lang w:val="en-GB"/>
        </w:rPr>
        <w:t>00</w:t>
      </w:r>
      <w:r>
        <w:rPr>
          <w:rFonts w:hint="eastAsia"/>
          <w:lang w:val="en-GB"/>
        </w:rPr>
        <w:t>8</w:t>
      </w:r>
      <w:r w:rsidRPr="00127EAC">
        <w:rPr>
          <w:rFonts w:hint="eastAsia"/>
          <w:lang w:val="en-GB"/>
        </w:rPr>
        <w:t>年以来教育部门预算大幅削减</w:t>
      </w:r>
      <w:r>
        <w:rPr>
          <w:rFonts w:hint="eastAsia"/>
          <w:lang w:val="en-GB"/>
        </w:rPr>
        <w:t>，</w:t>
      </w:r>
      <w:r w:rsidRPr="00127EAC">
        <w:rPr>
          <w:rFonts w:hint="eastAsia"/>
          <w:lang w:val="en-GB"/>
        </w:rPr>
        <w:t>已导致教职工裁减、班级合并和课程取消</w:t>
      </w:r>
      <w:r>
        <w:rPr>
          <w:rFonts w:hint="eastAsia"/>
          <w:lang w:val="en-GB"/>
        </w:rPr>
        <w:t>，</w:t>
      </w:r>
      <w:r w:rsidRPr="00127EAC">
        <w:rPr>
          <w:rFonts w:hint="eastAsia"/>
          <w:lang w:val="en-GB"/>
        </w:rPr>
        <w:t>对有特殊需求的儿童影响尤甚。委员会仍感关切的是</w:t>
      </w:r>
      <w:r>
        <w:rPr>
          <w:rFonts w:hint="eastAsia"/>
          <w:lang w:val="en-GB"/>
        </w:rPr>
        <w:t>，</w:t>
      </w:r>
      <w:r w:rsidRPr="00127EAC">
        <w:rPr>
          <w:rFonts w:hint="eastAsia"/>
          <w:lang w:val="en-GB"/>
        </w:rPr>
        <w:t>高中辍学率高</w:t>
      </w:r>
      <w:r>
        <w:rPr>
          <w:rFonts w:hint="eastAsia"/>
          <w:lang w:val="en-GB"/>
        </w:rPr>
        <w:t>，</w:t>
      </w:r>
      <w:r w:rsidRPr="00127EAC">
        <w:rPr>
          <w:rFonts w:hint="eastAsia"/>
          <w:lang w:val="en-GB"/>
        </w:rPr>
        <w:t>尤其是有移民背景的学生</w:t>
      </w:r>
      <w:r>
        <w:rPr>
          <w:rFonts w:hint="eastAsia"/>
          <w:lang w:val="en-GB"/>
        </w:rPr>
        <w:t>(</w:t>
      </w:r>
      <w:r w:rsidRPr="00127EAC">
        <w:rPr>
          <w:rFonts w:hint="eastAsia"/>
          <w:lang w:val="en-GB"/>
        </w:rPr>
        <w:t>第十三条</w:t>
      </w:r>
      <w:r>
        <w:rPr>
          <w:rFonts w:hint="eastAsia"/>
          <w:lang w:val="en-GB"/>
        </w:rPr>
        <w:t>)</w:t>
      </w:r>
      <w:r w:rsidRPr="00127EAC">
        <w:rPr>
          <w:rFonts w:hint="eastAsia"/>
          <w:lang w:val="en-GB"/>
        </w:rPr>
        <w:t>。</w:t>
      </w:r>
    </w:p>
    <w:p w:rsidR="00127EAC" w:rsidRPr="00550277" w:rsidRDefault="00127EAC" w:rsidP="00127EAC">
      <w:pPr>
        <w:pStyle w:val="SingleTxtGC"/>
        <w:rPr>
          <w:rFonts w:eastAsia="SimHei" w:hint="eastAsia"/>
          <w:lang w:val="en-GB"/>
        </w:rPr>
      </w:pPr>
      <w:r w:rsidRPr="00550277">
        <w:rPr>
          <w:rFonts w:eastAsia="SimHei" w:hint="eastAsia"/>
          <w:lang w:val="en-GB"/>
        </w:rPr>
        <w:t>委员会建议缔约国采取步骤提高所有教育级别的公共教育系统的预算，特别是小学教育和初中教育，并对近期的教职工裁减、班级合并与课程取消进行补救。委员会建议缔约国继续采取措施改善为有特殊需求的儿童开设的学校系统的设施，特别是在高中一级。委员会还建议缔约国加大努力处理移民背景学生高中辍学率高的问题。委员会提请缔约国注意其关于受教育权的第</w:t>
      </w:r>
      <w:r w:rsidRPr="00550277">
        <w:rPr>
          <w:rFonts w:eastAsia="SimHei" w:hint="eastAsia"/>
          <w:lang w:val="en-GB"/>
        </w:rPr>
        <w:t>13</w:t>
      </w:r>
      <w:r w:rsidRPr="00550277">
        <w:rPr>
          <w:rFonts w:eastAsia="SimHei" w:hint="eastAsia"/>
          <w:lang w:val="en-GB"/>
        </w:rPr>
        <w:t>号</w:t>
      </w:r>
      <w:r w:rsidRPr="00550277">
        <w:rPr>
          <w:rFonts w:eastAsia="SimHei" w:hint="eastAsia"/>
          <w:lang w:val="en-GB"/>
        </w:rPr>
        <w:t>(1999</w:t>
      </w:r>
      <w:r w:rsidRPr="00550277">
        <w:rPr>
          <w:rFonts w:eastAsia="SimHei" w:hint="eastAsia"/>
          <w:lang w:val="en-GB"/>
        </w:rPr>
        <w:t>年</w:t>
      </w:r>
      <w:r w:rsidRPr="00550277">
        <w:rPr>
          <w:rFonts w:eastAsia="SimHei" w:hint="eastAsia"/>
          <w:lang w:val="en-GB"/>
        </w:rPr>
        <w:t>)</w:t>
      </w:r>
      <w:r w:rsidRPr="00550277">
        <w:rPr>
          <w:rFonts w:eastAsia="SimHei" w:hint="eastAsia"/>
          <w:lang w:val="en-GB"/>
        </w:rPr>
        <w:t>一般性意见。</w:t>
      </w:r>
    </w:p>
    <w:p w:rsidR="00127EAC" w:rsidRPr="00127EAC" w:rsidRDefault="00127EAC" w:rsidP="00127EAC">
      <w:pPr>
        <w:pStyle w:val="SingleTxtGC"/>
        <w:rPr>
          <w:rFonts w:hint="eastAsia"/>
          <w:lang w:val="en-GB"/>
        </w:rPr>
      </w:pPr>
      <w:r>
        <w:rPr>
          <w:lang w:val="en-GB"/>
        </w:rPr>
        <w:t>19.</w:t>
      </w:r>
      <w:r w:rsidR="00550277">
        <w:rPr>
          <w:rFonts w:hint="eastAsia"/>
          <w:lang w:val="en-GB"/>
        </w:rPr>
        <w:t xml:space="preserve">  </w:t>
      </w:r>
      <w:r w:rsidRPr="00127EAC">
        <w:rPr>
          <w:rFonts w:hint="eastAsia"/>
          <w:lang w:val="en-GB"/>
        </w:rPr>
        <w:t>委员会建议缔约国采取步骤确保所有弱势和边缘化的群体和个人</w:t>
      </w:r>
      <w:r>
        <w:rPr>
          <w:rFonts w:hint="eastAsia"/>
          <w:lang w:val="en-GB"/>
        </w:rPr>
        <w:t>，</w:t>
      </w:r>
      <w:r w:rsidRPr="00127EAC">
        <w:rPr>
          <w:rFonts w:hint="eastAsia"/>
          <w:lang w:val="en-GB"/>
        </w:rPr>
        <w:t>包括残疾人以及来自低收入家庭的儿童和移徙儿童还有老年人</w:t>
      </w:r>
      <w:r>
        <w:rPr>
          <w:rFonts w:hint="eastAsia"/>
          <w:lang w:val="en-GB"/>
        </w:rPr>
        <w:t>，</w:t>
      </w:r>
      <w:r w:rsidRPr="00127EAC">
        <w:rPr>
          <w:rFonts w:hint="eastAsia"/>
          <w:lang w:val="en-GB"/>
        </w:rPr>
        <w:t>都能充分享有参加文化生活的权利。委员会建议</w:t>
      </w:r>
      <w:r>
        <w:rPr>
          <w:rFonts w:hint="eastAsia"/>
          <w:lang w:val="en-GB"/>
        </w:rPr>
        <w:t>，</w:t>
      </w:r>
      <w:r w:rsidRPr="00127EAC">
        <w:rPr>
          <w:rFonts w:hint="eastAsia"/>
          <w:lang w:val="en-GB"/>
        </w:rPr>
        <w:t>这还应包括为残疾人充分和及时地提供交通设施以确保他们能够参加文化活动。委员会请缔约国在下一次定期报告中包含相关资料</w:t>
      </w:r>
      <w:r>
        <w:rPr>
          <w:rFonts w:hint="eastAsia"/>
          <w:lang w:val="en-GB"/>
        </w:rPr>
        <w:t>，</w:t>
      </w:r>
      <w:r w:rsidRPr="00127EAC">
        <w:rPr>
          <w:rFonts w:hint="eastAsia"/>
          <w:lang w:val="en-GB"/>
        </w:rPr>
        <w:t>说明为按照《公约》第十五条第一款</w:t>
      </w:r>
      <w:r>
        <w:rPr>
          <w:rFonts w:hint="eastAsia"/>
          <w:lang w:val="en-GB"/>
        </w:rPr>
        <w:t>(</w:t>
      </w:r>
      <w:r w:rsidRPr="00127EAC">
        <w:rPr>
          <w:rFonts w:hint="eastAsia"/>
          <w:lang w:val="en-GB"/>
        </w:rPr>
        <w:t>乙</w:t>
      </w:r>
      <w:r>
        <w:rPr>
          <w:rFonts w:hint="eastAsia"/>
          <w:lang w:val="en-GB"/>
        </w:rPr>
        <w:t>)</w:t>
      </w:r>
      <w:r w:rsidRPr="00127EAC">
        <w:rPr>
          <w:rFonts w:hint="eastAsia"/>
          <w:lang w:val="en-GB"/>
        </w:rPr>
        <w:t>项保障人人有权享有科学进步及其应用所产生的利益而采取的措施。</w:t>
      </w:r>
    </w:p>
    <w:p w:rsidR="00127EAC" w:rsidRPr="00127EAC" w:rsidRDefault="00127EAC" w:rsidP="00127EAC">
      <w:pPr>
        <w:pStyle w:val="SingleTxtGC"/>
        <w:rPr>
          <w:b/>
        </w:rPr>
      </w:pPr>
      <w:r>
        <w:rPr>
          <w:lang w:val="en-GB"/>
        </w:rPr>
        <w:t>20.</w:t>
      </w:r>
      <w:r w:rsidR="00550277">
        <w:rPr>
          <w:rFonts w:hint="eastAsia"/>
          <w:lang w:val="en-GB"/>
        </w:rPr>
        <w:t xml:space="preserve">  </w:t>
      </w:r>
      <w:r w:rsidRPr="00127EAC">
        <w:rPr>
          <w:lang w:val="en-GB"/>
        </w:rPr>
        <w:t>委员会鼓励缔约国考虑签署并批准《经济、社会、文化权利国际公约任择议定书》。</w:t>
      </w:r>
    </w:p>
    <w:p w:rsidR="00127EAC" w:rsidRPr="00127EAC" w:rsidRDefault="00127EAC" w:rsidP="00127EAC">
      <w:pPr>
        <w:pStyle w:val="SingleTxtGC"/>
        <w:rPr>
          <w:rFonts w:hint="eastAsia"/>
          <w:lang w:val="en-GB"/>
        </w:rPr>
      </w:pPr>
      <w:r>
        <w:rPr>
          <w:lang w:val="en-GB"/>
        </w:rPr>
        <w:t>21.</w:t>
      </w:r>
      <w:r w:rsidR="00550277">
        <w:rPr>
          <w:rFonts w:hint="eastAsia"/>
          <w:lang w:val="en-GB"/>
        </w:rPr>
        <w:t xml:space="preserve">  </w:t>
      </w:r>
      <w:r w:rsidRPr="00127EAC">
        <w:rPr>
          <w:rFonts w:hint="eastAsia"/>
          <w:lang w:val="en-GB"/>
        </w:rPr>
        <w:t>委员会鼓励缔约国批准《残疾人权利公约》和《保护所有人免遭强迫失踪国际公约》</w:t>
      </w:r>
      <w:r>
        <w:rPr>
          <w:rFonts w:hint="eastAsia"/>
          <w:lang w:val="en-GB"/>
        </w:rPr>
        <w:t>，</w:t>
      </w:r>
      <w:r w:rsidRPr="00127EAC">
        <w:rPr>
          <w:rFonts w:hint="eastAsia"/>
          <w:lang w:val="en-GB"/>
        </w:rPr>
        <w:t>并考虑签署和批准《保护所有移徙工人及其家庭成员权利国际公约》。</w:t>
      </w:r>
    </w:p>
    <w:p w:rsidR="00127EAC" w:rsidRPr="00127EAC" w:rsidRDefault="00127EAC" w:rsidP="00127EAC">
      <w:pPr>
        <w:pStyle w:val="SingleTxtGC"/>
        <w:rPr>
          <w:b/>
          <w:lang w:val="en-GB"/>
        </w:rPr>
      </w:pPr>
      <w:r>
        <w:rPr>
          <w:lang w:val="en-GB"/>
        </w:rPr>
        <w:t>22.</w:t>
      </w:r>
      <w:r w:rsidR="00550277">
        <w:rPr>
          <w:rFonts w:hint="eastAsia"/>
          <w:lang w:val="en-GB"/>
        </w:rPr>
        <w:t xml:space="preserve">  </w:t>
      </w:r>
      <w:r w:rsidRPr="00127EAC">
        <w:rPr>
          <w:lang w:val="en-GB"/>
        </w:rPr>
        <w:t>委员会</w:t>
      </w:r>
      <w:r w:rsidRPr="00127EAC">
        <w:rPr>
          <w:rFonts w:hint="eastAsia"/>
          <w:lang w:val="en-GB"/>
        </w:rPr>
        <w:t>请</w:t>
      </w:r>
      <w:r w:rsidRPr="00127EAC">
        <w:rPr>
          <w:lang w:val="en-GB"/>
        </w:rPr>
        <w:t>缔约国向社会各阶层人士</w:t>
      </w:r>
      <w:r w:rsidR="005C05AB" w:rsidRPr="005C05AB">
        <w:rPr>
          <w:lang w:val="en-GB"/>
        </w:rPr>
        <w:t>，</w:t>
      </w:r>
      <w:r w:rsidRPr="00127EAC">
        <w:rPr>
          <w:lang w:val="en-GB"/>
        </w:rPr>
        <w:t>尤其是向国家官员、司法部门和民间社会组织广泛宣传本结论性意见</w:t>
      </w:r>
      <w:r>
        <w:rPr>
          <w:lang w:val="en-GB"/>
        </w:rPr>
        <w:t>，</w:t>
      </w:r>
      <w:r w:rsidRPr="00127EAC">
        <w:rPr>
          <w:lang w:val="en-GB"/>
        </w:rPr>
        <w:t>翻译并尽可能广泛地公布这些意见</w:t>
      </w:r>
      <w:r>
        <w:rPr>
          <w:lang w:val="en-GB"/>
        </w:rPr>
        <w:t>，</w:t>
      </w:r>
      <w:r w:rsidRPr="00127EAC">
        <w:rPr>
          <w:lang w:val="en-GB"/>
        </w:rPr>
        <w:t>并且在下次定期报告中向委员会通报为落实这些意见所采取的</w:t>
      </w:r>
      <w:r w:rsidRPr="00127EAC">
        <w:rPr>
          <w:rFonts w:hint="eastAsia"/>
          <w:lang w:val="en-GB"/>
        </w:rPr>
        <w:t>步骤</w:t>
      </w:r>
      <w:r w:rsidRPr="00127EAC">
        <w:rPr>
          <w:lang w:val="en-GB"/>
        </w:rPr>
        <w:t>。委员会还鼓励缔约国在提交下次定期报告之前</w:t>
      </w:r>
      <w:r>
        <w:rPr>
          <w:rFonts w:hint="eastAsia"/>
          <w:lang w:val="en-GB"/>
        </w:rPr>
        <w:t>，</w:t>
      </w:r>
      <w:r w:rsidRPr="00127EAC">
        <w:rPr>
          <w:rFonts w:hint="eastAsia"/>
          <w:lang w:val="en-GB"/>
        </w:rPr>
        <w:t>让</w:t>
      </w:r>
      <w:r w:rsidRPr="00127EAC">
        <w:rPr>
          <w:lang w:val="en-GB"/>
        </w:rPr>
        <w:t>包括非政府组织和民间社会其他成员</w:t>
      </w:r>
      <w:r w:rsidRPr="00127EAC">
        <w:rPr>
          <w:rFonts w:hint="eastAsia"/>
          <w:lang w:val="en-GB"/>
        </w:rPr>
        <w:t>在内的</w:t>
      </w:r>
      <w:r w:rsidRPr="00127EAC">
        <w:rPr>
          <w:lang w:val="en-GB"/>
        </w:rPr>
        <w:t>所有</w:t>
      </w:r>
      <w:r w:rsidRPr="00127EAC">
        <w:rPr>
          <w:rFonts w:hint="eastAsia"/>
          <w:lang w:val="en-GB"/>
        </w:rPr>
        <w:t>相关各方参与国家一级的讨论进程</w:t>
      </w:r>
      <w:r w:rsidRPr="00127EAC">
        <w:rPr>
          <w:lang w:val="en-GB"/>
        </w:rPr>
        <w:t>。</w:t>
      </w:r>
    </w:p>
    <w:p w:rsidR="00127EAC" w:rsidRPr="00127EAC" w:rsidRDefault="00127EAC" w:rsidP="00127EAC">
      <w:pPr>
        <w:pStyle w:val="SingleTxtGC"/>
        <w:rPr>
          <w:rFonts w:hint="eastAsia"/>
          <w:b/>
          <w:lang w:val="en-GB"/>
        </w:rPr>
      </w:pPr>
      <w:r>
        <w:rPr>
          <w:lang w:val="en-GB"/>
        </w:rPr>
        <w:t>23.</w:t>
      </w:r>
      <w:r w:rsidR="00550277">
        <w:rPr>
          <w:rFonts w:hint="eastAsia"/>
          <w:lang w:val="en-GB"/>
        </w:rPr>
        <w:t xml:space="preserve">  </w:t>
      </w:r>
      <w:r w:rsidRPr="00127EAC">
        <w:rPr>
          <w:rFonts w:hint="eastAsia"/>
          <w:lang w:val="en-GB"/>
        </w:rPr>
        <w:t>委员会请缔约国在</w:t>
      </w:r>
      <w:r>
        <w:rPr>
          <w:rFonts w:hint="eastAsia"/>
          <w:lang w:val="en-GB"/>
        </w:rPr>
        <w:t>2</w:t>
      </w:r>
      <w:r w:rsidRPr="00127EAC">
        <w:rPr>
          <w:rFonts w:hint="eastAsia"/>
          <w:lang w:val="en-GB"/>
        </w:rPr>
        <w:t>0</w:t>
      </w:r>
      <w:r>
        <w:rPr>
          <w:rFonts w:hint="eastAsia"/>
          <w:lang w:val="en-GB"/>
        </w:rPr>
        <w:t>17</w:t>
      </w:r>
      <w:r w:rsidRPr="00127EAC">
        <w:rPr>
          <w:rFonts w:hint="eastAsia"/>
          <w:lang w:val="en-GB"/>
        </w:rPr>
        <w:t>年</w:t>
      </w:r>
      <w:r>
        <w:rPr>
          <w:rFonts w:hint="eastAsia"/>
          <w:lang w:val="en-GB"/>
        </w:rPr>
        <w:t>11</w:t>
      </w:r>
      <w:r w:rsidRPr="00127EAC">
        <w:rPr>
          <w:rFonts w:hint="eastAsia"/>
          <w:lang w:val="en-GB"/>
        </w:rPr>
        <w:t>月</w:t>
      </w:r>
      <w:r>
        <w:rPr>
          <w:rFonts w:hint="eastAsia"/>
          <w:lang w:val="en-GB"/>
        </w:rPr>
        <w:t>3</w:t>
      </w:r>
      <w:r w:rsidRPr="00127EAC">
        <w:rPr>
          <w:rFonts w:hint="eastAsia"/>
          <w:lang w:val="en-GB"/>
        </w:rPr>
        <w:t>0</w:t>
      </w:r>
      <w:r w:rsidRPr="00127EAC">
        <w:rPr>
          <w:rFonts w:hint="eastAsia"/>
          <w:lang w:val="en-GB"/>
        </w:rPr>
        <w:t>日之前</w:t>
      </w:r>
      <w:r>
        <w:rPr>
          <w:rFonts w:hint="eastAsia"/>
          <w:lang w:val="en-GB"/>
        </w:rPr>
        <w:t>，</w:t>
      </w:r>
      <w:r w:rsidRPr="00127EAC">
        <w:rPr>
          <w:rFonts w:hint="eastAsia"/>
          <w:lang w:val="en-GB"/>
        </w:rPr>
        <w:t>提交按照</w:t>
      </w:r>
      <w:r>
        <w:rPr>
          <w:rFonts w:hint="eastAsia"/>
          <w:lang w:val="en-GB"/>
        </w:rPr>
        <w:t>2</w:t>
      </w:r>
      <w:r w:rsidRPr="00127EAC">
        <w:rPr>
          <w:rFonts w:hint="eastAsia"/>
          <w:lang w:val="en-GB"/>
        </w:rPr>
        <w:t>00</w:t>
      </w:r>
      <w:r>
        <w:rPr>
          <w:rFonts w:hint="eastAsia"/>
          <w:lang w:val="en-GB"/>
        </w:rPr>
        <w:t>8</w:t>
      </w:r>
      <w:r w:rsidRPr="00127EAC">
        <w:rPr>
          <w:rFonts w:hint="eastAsia"/>
          <w:lang w:val="en-GB"/>
        </w:rPr>
        <w:t>年通过的委员会经修订的报告准则</w:t>
      </w:r>
      <w:r>
        <w:rPr>
          <w:rFonts w:hint="eastAsia"/>
          <w:lang w:val="en-GB"/>
        </w:rPr>
        <w:t>(E/C</w:t>
      </w:r>
      <w:r w:rsidRPr="00127EAC">
        <w:rPr>
          <w:rFonts w:hint="eastAsia"/>
          <w:lang w:val="en-GB"/>
        </w:rPr>
        <w:t>.</w:t>
      </w:r>
      <w:r>
        <w:rPr>
          <w:rFonts w:hint="eastAsia"/>
          <w:lang w:val="en-GB"/>
        </w:rPr>
        <w:t>12/2</w:t>
      </w:r>
      <w:r w:rsidRPr="00127EAC">
        <w:rPr>
          <w:rFonts w:hint="eastAsia"/>
          <w:lang w:val="en-GB"/>
        </w:rPr>
        <w:t>00</w:t>
      </w:r>
      <w:r>
        <w:rPr>
          <w:rFonts w:hint="eastAsia"/>
          <w:lang w:val="en-GB"/>
        </w:rPr>
        <w:t>8/2)</w:t>
      </w:r>
      <w:r w:rsidRPr="00127EAC">
        <w:rPr>
          <w:rFonts w:hint="eastAsia"/>
          <w:lang w:val="en-GB"/>
        </w:rPr>
        <w:t>编写的第五次定期报告。</w:t>
      </w:r>
    </w:p>
    <w:p w:rsidR="00550277" w:rsidRPr="002D6A9C" w:rsidRDefault="00550277">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sectPr w:rsidR="00550277" w:rsidRPr="002D6A9C">
      <w:headerReference w:type="even" r:id="rId8"/>
      <w:headerReference w:type="default" r:id="rId9"/>
      <w:footerReference w:type="even" r:id="rId10"/>
      <w:footerReference w:type="default" r:id="rId11"/>
      <w:footerReference w:type="first" r:id="rId12"/>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C265D" w:rsidRPr="00C12ACA" w:rsidRDefault="003C265D" w:rsidP="00C12ACA">
      <w:pPr>
        <w:pStyle w:val="Footer"/>
        <w:spacing w:after="240"/>
        <w:ind w:left="907"/>
        <w:rPr>
          <w:rFonts w:eastAsia="KaiTi_GB2312" w:hint="eastAsia"/>
          <w:sz w:val="21"/>
          <w:szCs w:val="21"/>
          <w:lang w:eastAsia="zh-CN"/>
        </w:rPr>
      </w:pPr>
      <w:r>
        <w:rPr>
          <w:rFonts w:eastAsia="KaiTi_GB2312" w:hint="eastAsia"/>
          <w:sz w:val="21"/>
          <w:szCs w:val="21"/>
          <w:lang w:eastAsia="zh-CN"/>
        </w:rPr>
        <w:t>注</w:t>
      </w:r>
    </w:p>
  </w:endnote>
  <w:endnote w:type="continuationSeparator" w:id="0">
    <w:p w:rsidR="003C265D" w:rsidRPr="00C12ACA" w:rsidRDefault="003C265D" w:rsidP="00C12ACA">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KaiTi_GB2312">
    <w:altName w:val="楷体_GB2312"/>
    <w:panose1 w:val="02010609060101010101"/>
    <w:charset w:val="86"/>
    <w:family w:val="modern"/>
    <w:pitch w:val="fixed"/>
    <w:sig w:usb0="00000001" w:usb1="080E0000" w:usb2="00000010" w:usb3="00000000" w:csb0="00040000"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5134B" w:rsidRPr="00037C8C" w:rsidRDefault="0015134B" w:rsidP="00710976">
    <w:pPr>
      <w:pStyle w:val="Footer"/>
      <w:tabs>
        <w:tab w:val="clear" w:pos="431"/>
        <w:tab w:val="right" w:pos="9639"/>
      </w:tabs>
      <w:rPr>
        <w:rStyle w:val="PageNumber"/>
        <w:rFonts w:eastAsia="SimSun" w:hint="eastAsia"/>
        <w:b w:val="0"/>
        <w:sz w:val="16"/>
        <w:lang w:eastAsia="zh-CN"/>
      </w:rPr>
    </w:pPr>
    <w:r>
      <w:rPr>
        <w:rStyle w:val="PageNumber"/>
      </w:rPr>
      <w:fldChar w:fldCharType="begin"/>
    </w:r>
    <w:r>
      <w:rPr>
        <w:rStyle w:val="PageNumber"/>
      </w:rPr>
      <w:instrText xml:space="preserve"> PAGE </w:instrText>
    </w:r>
    <w:r>
      <w:rPr>
        <w:rStyle w:val="PageNumber"/>
      </w:rPr>
      <w:fldChar w:fldCharType="separate"/>
    </w:r>
    <w:r w:rsidR="00522B5F">
      <w:rPr>
        <w:rStyle w:val="PageNumber"/>
        <w:noProof/>
      </w:rPr>
      <w:t>2</w:t>
    </w:r>
    <w:r>
      <w:rPr>
        <w:rStyle w:val="PageNumber"/>
      </w:rPr>
      <w:fldChar w:fldCharType="end"/>
    </w:r>
    <w:r>
      <w:rPr>
        <w:rStyle w:val="PageNumber"/>
        <w:rFonts w:eastAsia="SimSun" w:hint="eastAsia"/>
        <w:lang w:eastAsia="zh-CN"/>
      </w:rPr>
      <w:tab/>
    </w:r>
    <w:r w:rsidRPr="00037C8C">
      <w:rPr>
        <w:rFonts w:eastAsia="SimSun"/>
        <w:lang w:eastAsia="zh-CN"/>
      </w:rPr>
      <w:t>GE.12-48613</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5134B" w:rsidRDefault="0015134B">
    <w:pPr>
      <w:pStyle w:val="Footer"/>
      <w:tabs>
        <w:tab w:val="right" w:pos="9639"/>
      </w:tabs>
    </w:pPr>
    <w:r w:rsidRPr="00037C8C">
      <w:rPr>
        <w:rFonts w:eastAsia="SimSun"/>
        <w:lang w:eastAsia="zh-CN"/>
      </w:rPr>
      <w:t>GE.12-48613</w:t>
    </w:r>
    <w:r>
      <w:rPr>
        <w:rFonts w:eastAsia="SimSun"/>
      </w:rPr>
      <w:tab/>
    </w:r>
    <w:r>
      <w:rPr>
        <w:rStyle w:val="PageNumber"/>
      </w:rPr>
      <w:fldChar w:fldCharType="begin"/>
    </w:r>
    <w:r>
      <w:rPr>
        <w:rStyle w:val="PageNumber"/>
      </w:rPr>
      <w:instrText xml:space="preserve"> PAGE </w:instrText>
    </w:r>
    <w:r>
      <w:rPr>
        <w:rStyle w:val="PageNumber"/>
      </w:rPr>
      <w:fldChar w:fldCharType="separate"/>
    </w:r>
    <w:r w:rsidR="00522B5F">
      <w:rPr>
        <w:rStyle w:val="PageNumber"/>
        <w:noProof/>
      </w:rPr>
      <w:t>3</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5134B" w:rsidRPr="00EB79AD" w:rsidRDefault="0015134B" w:rsidP="00EB79AD">
    <w:pPr>
      <w:pStyle w:val="Footer"/>
      <w:tabs>
        <w:tab w:val="left" w:pos="1701"/>
        <w:tab w:val="left" w:pos="2552"/>
        <w:tab w:val="left" w:pos="8448"/>
      </w:tabs>
      <w:rPr>
        <w:rFonts w:eastAsia="SimSun" w:hint="eastAsia"/>
        <w:b/>
        <w:sz w:val="21"/>
        <w:lang w:eastAsia="zh-CN"/>
      </w:rPr>
    </w:pPr>
    <w:r>
      <w:rPr>
        <w:rFonts w:eastAsia="SimSun"/>
        <w:sz w:val="20"/>
        <w:lang w:eastAsia="zh-CN"/>
      </w:rPr>
      <w:t>GE.</w:t>
    </w:r>
    <w:r>
      <w:rPr>
        <w:rFonts w:eastAsia="SimSun" w:hint="eastAsia"/>
        <w:sz w:val="20"/>
        <w:lang w:eastAsia="zh-CN"/>
      </w:rPr>
      <w:t>12</w:t>
    </w:r>
    <w:r w:rsidRPr="00EE277A">
      <w:rPr>
        <w:rFonts w:eastAsia="SimSun"/>
        <w:sz w:val="20"/>
        <w:lang w:eastAsia="zh-CN"/>
      </w:rPr>
      <w:t>-</w:t>
    </w:r>
    <w:r>
      <w:rPr>
        <w:rFonts w:eastAsia="SimSun" w:hint="eastAsia"/>
        <w:sz w:val="20"/>
        <w:lang w:eastAsia="zh-CN"/>
      </w:rPr>
      <w:t>48613</w:t>
    </w:r>
    <w:r w:rsidRPr="00EE277A">
      <w:rPr>
        <w:rFonts w:eastAsia="SimSun"/>
        <w:sz w:val="20"/>
        <w:lang w:eastAsia="zh-CN"/>
      </w:rPr>
      <w:t xml:space="preserve"> (C)</w:t>
    </w:r>
    <w:r>
      <w:rPr>
        <w:rFonts w:eastAsia="SimSun"/>
        <w:sz w:val="20"/>
        <w:lang w:eastAsia="zh-CN"/>
      </w:rPr>
      <w:tab/>
    </w:r>
    <w:r>
      <w:rPr>
        <w:rFonts w:eastAsia="SimSun" w:hint="eastAsia"/>
        <w:sz w:val="20"/>
        <w:lang w:eastAsia="zh-CN"/>
      </w:rPr>
      <w:t>110113</w:t>
    </w:r>
    <w:r>
      <w:rPr>
        <w:rFonts w:eastAsia="SimSun"/>
        <w:sz w:val="20"/>
        <w:lang w:eastAsia="zh-CN"/>
      </w:rPr>
      <w:tab/>
    </w:r>
    <w:r>
      <w:rPr>
        <w:rFonts w:eastAsia="SimSun" w:hint="eastAsia"/>
        <w:sz w:val="20"/>
        <w:lang w:eastAsia="zh-CN"/>
      </w:rPr>
      <w:t>280113</w:t>
    </w:r>
    <w:r>
      <w:rPr>
        <w:rFonts w:eastAsia="SimSun" w:hint="eastAsia"/>
        <w:b/>
        <w:sz w:val="21"/>
        <w:lang w:eastAsia="zh-CN"/>
      </w:rPr>
      <w:tab/>
    </w:r>
    <w:r w:rsidRPr="00EA6DC8">
      <w:rPr>
        <w:b/>
        <w:sz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8.75pt;height:18pt">
          <v:imagedata r:id="rId1" o:title="recycle_Chinese"/>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C265D" w:rsidRPr="0081261C" w:rsidRDefault="003C265D" w:rsidP="0081261C">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type="continuationSeparator" w:id="0">
    <w:p w:rsidR="003C265D" w:rsidRPr="0081261C" w:rsidRDefault="003C265D" w:rsidP="0081261C">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5134B" w:rsidRPr="00037C8C" w:rsidRDefault="0015134B">
    <w:pPr>
      <w:pStyle w:val="Header"/>
    </w:pPr>
    <w:r w:rsidRPr="00037C8C">
      <w:t>E/C.12/ISL/CO/4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5134B" w:rsidRPr="00037C8C" w:rsidRDefault="0015134B" w:rsidP="00B34556">
    <w:pPr>
      <w:pStyle w:val="Header"/>
      <w:jc w:val="right"/>
      <w:rPr>
        <w:rFonts w:hint="eastAsia"/>
        <w:lang w:eastAsia="zh-CN"/>
      </w:rPr>
    </w:pPr>
    <w:r w:rsidRPr="00037C8C">
      <w:rPr>
        <w:lang w:eastAsia="zh-CN"/>
      </w:rPr>
      <w:t>E/C.12/ISL/CO/4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8F80CE8"/>
    <w:lvl w:ilvl="0">
      <w:start w:val="1"/>
      <w:numFmt w:val="decimal"/>
      <w:lvlText w:val="%1."/>
      <w:lvlJc w:val="left"/>
      <w:pPr>
        <w:tabs>
          <w:tab w:val="num" w:pos="2040"/>
        </w:tabs>
        <w:ind w:left="2040" w:hanging="360"/>
      </w:pPr>
    </w:lvl>
  </w:abstractNum>
  <w:abstractNum w:abstractNumId="1">
    <w:nsid w:val="FFFFFF7D"/>
    <w:multiLevelType w:val="singleLevel"/>
    <w:tmpl w:val="D682C9C2"/>
    <w:lvl w:ilvl="0">
      <w:start w:val="1"/>
      <w:numFmt w:val="decimal"/>
      <w:lvlText w:val="%1."/>
      <w:lvlJc w:val="left"/>
      <w:pPr>
        <w:tabs>
          <w:tab w:val="num" w:pos="1620"/>
        </w:tabs>
        <w:ind w:left="1620" w:hanging="360"/>
      </w:pPr>
    </w:lvl>
  </w:abstractNum>
  <w:abstractNum w:abstractNumId="2">
    <w:nsid w:val="FFFFFF7E"/>
    <w:multiLevelType w:val="singleLevel"/>
    <w:tmpl w:val="77661D56"/>
    <w:lvl w:ilvl="0">
      <w:start w:val="1"/>
      <w:numFmt w:val="decimal"/>
      <w:lvlText w:val="%1."/>
      <w:lvlJc w:val="left"/>
      <w:pPr>
        <w:tabs>
          <w:tab w:val="num" w:pos="1200"/>
        </w:tabs>
        <w:ind w:left="1200" w:hanging="360"/>
      </w:pPr>
    </w:lvl>
  </w:abstractNum>
  <w:abstractNum w:abstractNumId="3">
    <w:nsid w:val="FFFFFF7F"/>
    <w:multiLevelType w:val="singleLevel"/>
    <w:tmpl w:val="44666DCA"/>
    <w:lvl w:ilvl="0">
      <w:start w:val="1"/>
      <w:numFmt w:val="decimal"/>
      <w:lvlText w:val="%1."/>
      <w:lvlJc w:val="left"/>
      <w:pPr>
        <w:tabs>
          <w:tab w:val="num" w:pos="780"/>
        </w:tabs>
        <w:ind w:left="780" w:hanging="360"/>
      </w:pPr>
    </w:lvl>
  </w:abstractNum>
  <w:abstractNum w:abstractNumId="4">
    <w:nsid w:val="FFFFFF80"/>
    <w:multiLevelType w:val="singleLevel"/>
    <w:tmpl w:val="5E86B124"/>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219822E6"/>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18748E7E"/>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B2B43BEC"/>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7B420A6C"/>
    <w:lvl w:ilvl="0">
      <w:start w:val="1"/>
      <w:numFmt w:val="decimal"/>
      <w:lvlText w:val="%1."/>
      <w:lvlJc w:val="left"/>
      <w:pPr>
        <w:tabs>
          <w:tab w:val="num" w:pos="360"/>
        </w:tabs>
        <w:ind w:left="360" w:hanging="360"/>
      </w:pPr>
    </w:lvl>
  </w:abstractNum>
  <w:abstractNum w:abstractNumId="9">
    <w:nsid w:val="FFFFFF89"/>
    <w:multiLevelType w:val="singleLevel"/>
    <w:tmpl w:val="86E8F544"/>
    <w:lvl w:ilvl="0">
      <w:start w:val="1"/>
      <w:numFmt w:val="bullet"/>
      <w:lvlText w:val=""/>
      <w:lvlJc w:val="left"/>
      <w:pPr>
        <w:tabs>
          <w:tab w:val="num" w:pos="360"/>
        </w:tabs>
        <w:ind w:left="360" w:hanging="360"/>
      </w:pPr>
      <w:rPr>
        <w:rFonts w:ascii="Wingdings" w:hAnsi="Wingdings" w:hint="default"/>
      </w:rPr>
    </w:lvl>
  </w:abstractNum>
  <w:abstractNum w:abstractNumId="10">
    <w:nsid w:val="08CE6CF6"/>
    <w:multiLevelType w:val="hybridMultilevel"/>
    <w:tmpl w:val="A3C2B9F4"/>
    <w:lvl w:ilvl="0" w:tplc="869A2C0C">
      <w:start w:val="1"/>
      <w:numFmt w:val="lowerLetter"/>
      <w:lvlRestart w:val="0"/>
      <w:lvlText w:val="(%1)"/>
      <w:lvlJc w:val="right"/>
      <w:pPr>
        <w:tabs>
          <w:tab w:val="num" w:pos="1996"/>
        </w:tabs>
        <w:ind w:left="1996" w:hanging="21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
    <w:nsid w:val="13D86AAA"/>
    <w:multiLevelType w:val="hybridMultilevel"/>
    <w:tmpl w:val="065C6134"/>
    <w:lvl w:ilvl="0" w:tplc="D9B0BDC6">
      <w:start w:val="1"/>
      <w:numFmt w:val="bullet"/>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2">
    <w:nsid w:val="15662C53"/>
    <w:multiLevelType w:val="hybridMultilevel"/>
    <w:tmpl w:val="2A10FF4C"/>
    <w:lvl w:ilvl="0" w:tplc="6166126C">
      <w:start w:val="1"/>
      <w:numFmt w:val="bullet"/>
      <w:pStyle w:val="Hyperlink"/>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3">
    <w:nsid w:val="20453770"/>
    <w:multiLevelType w:val="hybridMultilevel"/>
    <w:tmpl w:val="0280405E"/>
    <w:lvl w:ilvl="0" w:tplc="E6283CD0">
      <w:start w:val="1"/>
      <w:numFmt w:val="chineseCountingThousand"/>
      <w:lvlRestart w:val="0"/>
      <w:lvlText w:val="(%1)"/>
      <w:lvlJc w:val="right"/>
      <w:pPr>
        <w:tabs>
          <w:tab w:val="num" w:pos="1996"/>
        </w:tabs>
        <w:ind w:left="1134" w:firstLine="646"/>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4">
    <w:nsid w:val="2140446B"/>
    <w:multiLevelType w:val="multilevel"/>
    <w:tmpl w:val="0409001F"/>
    <w:lvl w:ilvl="0">
      <w:start w:val="1"/>
      <w:numFmt w:val="decimal"/>
      <w:lvlText w:val="%1."/>
      <w:lvlJc w:val="left"/>
      <w:pPr>
        <w:tabs>
          <w:tab w:val="num" w:pos="425"/>
        </w:tabs>
        <w:ind w:left="425" w:hanging="425"/>
      </w:pPr>
    </w:lvl>
    <w:lvl w:ilvl="1">
      <w:start w:val="1"/>
      <w:numFmt w:val="decimal"/>
      <w:lvlText w:val="%1.%2."/>
      <w:lvlJc w:val="left"/>
      <w:pPr>
        <w:tabs>
          <w:tab w:val="num" w:pos="567"/>
        </w:tabs>
        <w:ind w:left="567" w:hanging="567"/>
      </w:pPr>
    </w:lvl>
    <w:lvl w:ilvl="2">
      <w:start w:val="1"/>
      <w:numFmt w:val="decimal"/>
      <w:lvlText w:val="%1.%2.%3."/>
      <w:lvlJc w:val="left"/>
      <w:pPr>
        <w:tabs>
          <w:tab w:val="num" w:pos="709"/>
        </w:tabs>
        <w:ind w:left="709" w:hanging="709"/>
      </w:pPr>
    </w:lvl>
    <w:lvl w:ilvl="3">
      <w:start w:val="1"/>
      <w:numFmt w:val="decimal"/>
      <w:lvlText w:val="%1.%2.%3.%4."/>
      <w:lvlJc w:val="left"/>
      <w:pPr>
        <w:tabs>
          <w:tab w:val="num" w:pos="851"/>
        </w:tabs>
        <w:ind w:left="851" w:hanging="851"/>
      </w:pPr>
    </w:lvl>
    <w:lvl w:ilvl="4">
      <w:start w:val="1"/>
      <w:numFmt w:val="decimal"/>
      <w:lvlText w:val="%1.%2.%3.%4.%5."/>
      <w:lvlJc w:val="left"/>
      <w:pPr>
        <w:tabs>
          <w:tab w:val="num" w:pos="992"/>
        </w:tabs>
        <w:ind w:left="992" w:hanging="992"/>
      </w:pPr>
    </w:lvl>
    <w:lvl w:ilvl="5">
      <w:start w:val="1"/>
      <w:numFmt w:val="decimal"/>
      <w:lvlText w:val="%1.%2.%3.%4.%5.%6."/>
      <w:lvlJc w:val="left"/>
      <w:pPr>
        <w:tabs>
          <w:tab w:val="num" w:pos="1134"/>
        </w:tabs>
        <w:ind w:left="1134" w:hanging="1134"/>
      </w:pPr>
    </w:lvl>
    <w:lvl w:ilvl="6">
      <w:start w:val="1"/>
      <w:numFmt w:val="decimal"/>
      <w:lvlText w:val="%1.%2.%3.%4.%5.%6.%7."/>
      <w:lvlJc w:val="left"/>
      <w:pPr>
        <w:tabs>
          <w:tab w:val="num" w:pos="1276"/>
        </w:tabs>
        <w:ind w:left="1276" w:hanging="1276"/>
      </w:pPr>
    </w:lvl>
    <w:lvl w:ilvl="7">
      <w:start w:val="1"/>
      <w:numFmt w:val="decimal"/>
      <w:lvlText w:val="%1.%2.%3.%4.%5.%6.%7.%8."/>
      <w:lvlJc w:val="left"/>
      <w:pPr>
        <w:tabs>
          <w:tab w:val="num" w:pos="1418"/>
        </w:tabs>
        <w:ind w:left="1418" w:hanging="1418"/>
      </w:pPr>
    </w:lvl>
    <w:lvl w:ilvl="8">
      <w:start w:val="1"/>
      <w:numFmt w:val="decimal"/>
      <w:lvlText w:val="%1.%2.%3.%4.%5.%6.%7.%8.%9."/>
      <w:lvlJc w:val="left"/>
      <w:pPr>
        <w:tabs>
          <w:tab w:val="num" w:pos="1559"/>
        </w:tabs>
        <w:ind w:left="1559" w:hanging="1559"/>
      </w:pPr>
    </w:lvl>
  </w:abstractNum>
  <w:abstractNum w:abstractNumId="15">
    <w:nsid w:val="2AEC602B"/>
    <w:multiLevelType w:val="hybridMultilevel"/>
    <w:tmpl w:val="42D07318"/>
    <w:lvl w:ilvl="0" w:tplc="BD40C93A">
      <w:start w:val="1"/>
      <w:numFmt w:val="chineseCountingThousand"/>
      <w:lvlRestart w:val="0"/>
      <w:lvlText w:val="(%1)"/>
      <w:lvlJc w:val="right"/>
      <w:pPr>
        <w:tabs>
          <w:tab w:val="num" w:pos="1996"/>
        </w:tabs>
        <w:ind w:left="1996" w:hanging="125"/>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6">
    <w:nsid w:val="33BB413D"/>
    <w:multiLevelType w:val="hybridMultilevel"/>
    <w:tmpl w:val="FF6EBB26"/>
    <w:lvl w:ilvl="0" w:tplc="C7BE5676">
      <w:start w:val="1"/>
      <w:numFmt w:val="lowerLetter"/>
      <w:lvlRestart w:val="0"/>
      <w:lvlText w:val="(%1)"/>
      <w:lvlJc w:val="right"/>
      <w:pPr>
        <w:tabs>
          <w:tab w:val="num" w:pos="1996"/>
        </w:tabs>
        <w:ind w:left="1134" w:firstLine="64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7">
    <w:nsid w:val="3D4D74BC"/>
    <w:multiLevelType w:val="hybridMultilevel"/>
    <w:tmpl w:val="750E2968"/>
    <w:lvl w:ilvl="0" w:tplc="F71ECD60">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8">
    <w:nsid w:val="53053B5B"/>
    <w:multiLevelType w:val="multilevel"/>
    <w:tmpl w:val="04090023"/>
    <w:lvl w:ilvl="0">
      <w:start w:val="1"/>
      <w:numFmt w:val="upperRoman"/>
      <w:lvlText w:val="第 %1 条"/>
      <w:lvlJc w:val="left"/>
      <w:pPr>
        <w:tabs>
          <w:tab w:val="num" w:pos="1440"/>
        </w:tabs>
        <w:ind w:left="0" w:firstLine="0"/>
      </w:pPr>
    </w:lvl>
    <w:lvl w:ilvl="1">
      <w:start w:val="1"/>
      <w:numFmt w:val="decimalZero"/>
      <w:isLgl/>
      <w:lvlText w:val="节 %1.%2"/>
      <w:lvlJc w:val="left"/>
      <w:pPr>
        <w:tabs>
          <w:tab w:val="num" w:pos="72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9">
    <w:nsid w:val="53ED6011"/>
    <w:multiLevelType w:val="hybridMultilevel"/>
    <w:tmpl w:val="8F28604C"/>
    <w:lvl w:ilvl="0" w:tplc="37D2E4C8">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0">
    <w:nsid w:val="553478A1"/>
    <w:multiLevelType w:val="hybridMultilevel"/>
    <w:tmpl w:val="7BA6F1FC"/>
    <w:lvl w:ilvl="0" w:tplc="EA789F72">
      <w:start w:val="1"/>
      <w:numFmt w:val="decimal"/>
      <w:lvlText w:val="(%1)"/>
      <w:lvlJc w:val="right"/>
      <w:pPr>
        <w:tabs>
          <w:tab w:val="num" w:pos="1996"/>
        </w:tabs>
        <w:ind w:left="1134" w:firstLine="64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2620"/>
        </w:tabs>
        <w:ind w:left="2620" w:hanging="420"/>
      </w:pPr>
    </w:lvl>
    <w:lvl w:ilvl="2" w:tplc="0409001B" w:tentative="1">
      <w:start w:val="1"/>
      <w:numFmt w:val="lowerRoman"/>
      <w:lvlText w:val="%3."/>
      <w:lvlJc w:val="right"/>
      <w:pPr>
        <w:tabs>
          <w:tab w:val="num" w:pos="3040"/>
        </w:tabs>
        <w:ind w:left="3040" w:hanging="420"/>
      </w:pPr>
    </w:lvl>
    <w:lvl w:ilvl="3" w:tplc="0409000F" w:tentative="1">
      <w:start w:val="1"/>
      <w:numFmt w:val="decimal"/>
      <w:lvlText w:val="%4."/>
      <w:lvlJc w:val="left"/>
      <w:pPr>
        <w:tabs>
          <w:tab w:val="num" w:pos="3460"/>
        </w:tabs>
        <w:ind w:left="3460" w:hanging="420"/>
      </w:pPr>
    </w:lvl>
    <w:lvl w:ilvl="4" w:tplc="04090019" w:tentative="1">
      <w:start w:val="1"/>
      <w:numFmt w:val="lowerLetter"/>
      <w:lvlText w:val="%5)"/>
      <w:lvlJc w:val="left"/>
      <w:pPr>
        <w:tabs>
          <w:tab w:val="num" w:pos="3880"/>
        </w:tabs>
        <w:ind w:left="3880" w:hanging="420"/>
      </w:pPr>
    </w:lvl>
    <w:lvl w:ilvl="5" w:tplc="0409001B" w:tentative="1">
      <w:start w:val="1"/>
      <w:numFmt w:val="lowerRoman"/>
      <w:lvlText w:val="%6."/>
      <w:lvlJc w:val="right"/>
      <w:pPr>
        <w:tabs>
          <w:tab w:val="num" w:pos="4300"/>
        </w:tabs>
        <w:ind w:left="4300" w:hanging="420"/>
      </w:pPr>
    </w:lvl>
    <w:lvl w:ilvl="6" w:tplc="0409000F" w:tentative="1">
      <w:start w:val="1"/>
      <w:numFmt w:val="decimal"/>
      <w:lvlText w:val="%7."/>
      <w:lvlJc w:val="left"/>
      <w:pPr>
        <w:tabs>
          <w:tab w:val="num" w:pos="4720"/>
        </w:tabs>
        <w:ind w:left="4720" w:hanging="420"/>
      </w:pPr>
    </w:lvl>
    <w:lvl w:ilvl="7" w:tplc="04090019" w:tentative="1">
      <w:start w:val="1"/>
      <w:numFmt w:val="lowerLetter"/>
      <w:lvlText w:val="%8)"/>
      <w:lvlJc w:val="left"/>
      <w:pPr>
        <w:tabs>
          <w:tab w:val="num" w:pos="5140"/>
        </w:tabs>
        <w:ind w:left="5140" w:hanging="420"/>
      </w:pPr>
    </w:lvl>
    <w:lvl w:ilvl="8" w:tplc="0409001B" w:tentative="1">
      <w:start w:val="1"/>
      <w:numFmt w:val="lowerRoman"/>
      <w:lvlText w:val="%9."/>
      <w:lvlJc w:val="right"/>
      <w:pPr>
        <w:tabs>
          <w:tab w:val="num" w:pos="5560"/>
        </w:tabs>
        <w:ind w:left="5560" w:hanging="420"/>
      </w:pPr>
    </w:lvl>
  </w:abstractNum>
  <w:abstractNum w:abstractNumId="21">
    <w:nsid w:val="600026AF"/>
    <w:multiLevelType w:val="hybridMultilevel"/>
    <w:tmpl w:val="9634BC8C"/>
    <w:lvl w:ilvl="0" w:tplc="7D80F8A0">
      <w:start w:val="1"/>
      <w:numFmt w:val="lowerLetter"/>
      <w:lvlText w:val="(%1)"/>
      <w:lvlJc w:val="left"/>
      <w:pPr>
        <w:tabs>
          <w:tab w:val="num" w:pos="435"/>
        </w:tabs>
        <w:ind w:left="435" w:hanging="435"/>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2">
    <w:nsid w:val="671861DB"/>
    <w:multiLevelType w:val="hybridMultilevel"/>
    <w:tmpl w:val="A9B633D4"/>
    <w:lvl w:ilvl="0" w:tplc="34446D32">
      <w:start w:val="1"/>
      <w:numFmt w:val="bullet"/>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3">
    <w:nsid w:val="6D215CD0"/>
    <w:multiLevelType w:val="multilevel"/>
    <w:tmpl w:val="0409001D"/>
    <w:lvl w:ilvl="0">
      <w:start w:val="1"/>
      <w:numFmt w:val="decimal"/>
      <w:lvlText w:val="%1"/>
      <w:lvlJc w:val="left"/>
      <w:pPr>
        <w:tabs>
          <w:tab w:val="num" w:pos="425"/>
        </w:tabs>
        <w:ind w:left="425" w:hanging="425"/>
      </w:pPr>
    </w:lvl>
    <w:lvl w:ilvl="1">
      <w:start w:val="1"/>
      <w:numFmt w:val="decimal"/>
      <w:lvlText w:val="%1.%2"/>
      <w:lvlJc w:val="left"/>
      <w:pPr>
        <w:tabs>
          <w:tab w:val="num" w:pos="992"/>
        </w:tabs>
        <w:ind w:left="992" w:hanging="567"/>
      </w:pPr>
    </w:lvl>
    <w:lvl w:ilvl="2">
      <w:start w:val="1"/>
      <w:numFmt w:val="decimal"/>
      <w:lvlText w:val="%1.%2.%3"/>
      <w:lvlJc w:val="left"/>
      <w:pPr>
        <w:tabs>
          <w:tab w:val="num" w:pos="1418"/>
        </w:tabs>
        <w:ind w:left="1418" w:hanging="567"/>
      </w:pPr>
    </w:lvl>
    <w:lvl w:ilvl="3">
      <w:start w:val="1"/>
      <w:numFmt w:val="decimal"/>
      <w:lvlText w:val="%1.%2.%3.%4"/>
      <w:lvlJc w:val="left"/>
      <w:pPr>
        <w:tabs>
          <w:tab w:val="num" w:pos="2356"/>
        </w:tabs>
        <w:ind w:left="1984" w:hanging="708"/>
      </w:pPr>
    </w:lvl>
    <w:lvl w:ilvl="4">
      <w:start w:val="1"/>
      <w:numFmt w:val="decimal"/>
      <w:lvlText w:val="%1.%2.%3.%4.%5"/>
      <w:lvlJc w:val="left"/>
      <w:pPr>
        <w:tabs>
          <w:tab w:val="num" w:pos="2781"/>
        </w:tabs>
        <w:ind w:left="2551" w:hanging="850"/>
      </w:pPr>
    </w:lvl>
    <w:lvl w:ilvl="5">
      <w:start w:val="1"/>
      <w:numFmt w:val="decimal"/>
      <w:lvlText w:val="%1.%2.%3.%4.%5.%6"/>
      <w:lvlJc w:val="left"/>
      <w:pPr>
        <w:tabs>
          <w:tab w:val="num" w:pos="3566"/>
        </w:tabs>
        <w:ind w:left="3260" w:hanging="1134"/>
      </w:pPr>
    </w:lvl>
    <w:lvl w:ilvl="6">
      <w:start w:val="1"/>
      <w:numFmt w:val="decimal"/>
      <w:lvlText w:val="%1.%2.%3.%4.%5.%6.%7"/>
      <w:lvlJc w:val="left"/>
      <w:pPr>
        <w:tabs>
          <w:tab w:val="num" w:pos="3991"/>
        </w:tabs>
        <w:ind w:left="3827" w:hanging="1276"/>
      </w:pPr>
    </w:lvl>
    <w:lvl w:ilvl="7">
      <w:start w:val="1"/>
      <w:numFmt w:val="decimal"/>
      <w:lvlText w:val="%1.%2.%3.%4.%5.%6.%7.%8"/>
      <w:lvlJc w:val="left"/>
      <w:pPr>
        <w:tabs>
          <w:tab w:val="num" w:pos="4776"/>
        </w:tabs>
        <w:ind w:left="4394" w:hanging="1418"/>
      </w:pPr>
    </w:lvl>
    <w:lvl w:ilvl="8">
      <w:start w:val="1"/>
      <w:numFmt w:val="decimal"/>
      <w:lvlText w:val="%1.%2.%3.%4.%5.%6.%7.%8.%9"/>
      <w:lvlJc w:val="left"/>
      <w:pPr>
        <w:tabs>
          <w:tab w:val="num" w:pos="5202"/>
        </w:tabs>
        <w:ind w:left="5102" w:hanging="1700"/>
      </w:pPr>
    </w:lvl>
  </w:abstractNum>
  <w:abstractNum w:abstractNumId="24">
    <w:nsid w:val="7D4061CF"/>
    <w:multiLevelType w:val="hybridMultilevel"/>
    <w:tmpl w:val="F594F9F2"/>
    <w:lvl w:ilvl="0" w:tplc="07406ED2">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 w:numId="11">
    <w:abstractNumId w:val="14"/>
  </w:num>
  <w:num w:numId="12">
    <w:abstractNumId w:val="23"/>
  </w:num>
  <w:num w:numId="13">
    <w:abstractNumId w:val="18"/>
  </w:num>
  <w:num w:numId="14">
    <w:abstractNumId w:val="11"/>
  </w:num>
  <w:num w:numId="15">
    <w:abstractNumId w:val="12"/>
  </w:num>
  <w:num w:numId="16">
    <w:abstractNumId w:val="22"/>
  </w:num>
  <w:num w:numId="17">
    <w:abstractNumId w:val="11"/>
  </w:num>
  <w:num w:numId="18">
    <w:abstractNumId w:val="22"/>
  </w:num>
  <w:num w:numId="19">
    <w:abstractNumId w:val="12"/>
  </w:num>
  <w:num w:numId="20">
    <w:abstractNumId w:val="20"/>
  </w:num>
  <w:num w:numId="21">
    <w:abstractNumId w:val="16"/>
  </w:num>
  <w:num w:numId="22">
    <w:abstractNumId w:val="13"/>
  </w:num>
  <w:num w:numId="23">
    <w:abstractNumId w:val="20"/>
  </w:num>
  <w:num w:numId="24">
    <w:abstractNumId w:val="16"/>
  </w:num>
  <w:num w:numId="25">
    <w:abstractNumId w:val="13"/>
  </w:num>
  <w:num w:numId="26">
    <w:abstractNumId w:val="17"/>
  </w:num>
  <w:num w:numId="27">
    <w:abstractNumId w:val="10"/>
  </w:num>
  <w:num w:numId="28">
    <w:abstractNumId w:val="15"/>
  </w:num>
  <w:num w:numId="29">
    <w:abstractNumId w:val="24"/>
  </w:num>
  <w:num w:numId="30">
    <w:abstractNumId w:val="17"/>
  </w:num>
  <w:num w:numId="31">
    <w:abstractNumId w:val="10"/>
  </w:num>
  <w:num w:numId="32">
    <w:abstractNumId w:val="15"/>
  </w:num>
  <w:num w:numId="33">
    <w:abstractNumId w:val="24"/>
  </w:num>
  <w:num w:numId="34">
    <w:abstractNumId w:val="12"/>
  </w:num>
  <w:num w:numId="35">
    <w:abstractNumId w:val="19"/>
  </w:num>
  <w:num w:numId="36">
    <w:abstractNumId w:val="21"/>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activeWritingStyle w:appName="MSWord" w:lang="zh-CN" w:vendorID="64" w:dllVersion="131077" w:nlCheck="1" w:checkStyle="1"/>
  <w:activeWritingStyle w:appName="MSWord" w:lang="en-US" w:vendorID="64" w:dllVersion="131078" w:nlCheck="1" w:checkStyle="1"/>
  <w:activeWritingStyle w:appName="MSWord" w:lang="es-ES" w:vendorID="64" w:dllVersion="131078" w:nlCheck="1" w:checkStyle="1"/>
  <w:activeWritingStyle w:appName="MSWord" w:lang="en-GB" w:vendorID="64" w:dllVersion="131078" w:nlCheck="1" w:checkStyle="1"/>
  <w:attachedTemplate r:id="rId1"/>
  <w:stylePaneFormatFilter w:val="0001" w:allStyles="1"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431"/>
  <w:evenAndOddHeaders/>
  <w:drawingGridHorizontalSpacing w:val="130"/>
  <w:drawingGridVerticalSpacing w:val="163"/>
  <w:displayHorizontalDrawingGridEvery w:val="0"/>
  <w:displayVerticalDrawingGridEvery w:val="2"/>
  <w:characterSpacingControl w:val="doNotCompress"/>
  <w:footnotePr>
    <w:footnote w:id="-1"/>
    <w:footnote w:id="0"/>
  </w:footnotePr>
  <w:endnotePr>
    <w:numFmt w:val="decimal"/>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27EAC"/>
    <w:rsid w:val="00037C8C"/>
    <w:rsid w:val="00070B7E"/>
    <w:rsid w:val="00086F4E"/>
    <w:rsid w:val="000A43F9"/>
    <w:rsid w:val="000C274E"/>
    <w:rsid w:val="000F5954"/>
    <w:rsid w:val="00121D98"/>
    <w:rsid w:val="00127EAC"/>
    <w:rsid w:val="0015134B"/>
    <w:rsid w:val="001625FD"/>
    <w:rsid w:val="00196FA0"/>
    <w:rsid w:val="001B69DD"/>
    <w:rsid w:val="001C23C1"/>
    <w:rsid w:val="001D29B2"/>
    <w:rsid w:val="002870B0"/>
    <w:rsid w:val="002C0105"/>
    <w:rsid w:val="002C3281"/>
    <w:rsid w:val="00334FC4"/>
    <w:rsid w:val="003C265D"/>
    <w:rsid w:val="003E6655"/>
    <w:rsid w:val="00406EB0"/>
    <w:rsid w:val="00486D97"/>
    <w:rsid w:val="004C235D"/>
    <w:rsid w:val="004E5A56"/>
    <w:rsid w:val="00505F60"/>
    <w:rsid w:val="00522B5F"/>
    <w:rsid w:val="00550277"/>
    <w:rsid w:val="005621D1"/>
    <w:rsid w:val="00563197"/>
    <w:rsid w:val="00592EEF"/>
    <w:rsid w:val="00595CD4"/>
    <w:rsid w:val="005A6FC4"/>
    <w:rsid w:val="005A71D9"/>
    <w:rsid w:val="005C05AB"/>
    <w:rsid w:val="00606921"/>
    <w:rsid w:val="00607864"/>
    <w:rsid w:val="00616930"/>
    <w:rsid w:val="006428EA"/>
    <w:rsid w:val="0065286A"/>
    <w:rsid w:val="00670091"/>
    <w:rsid w:val="006730F2"/>
    <w:rsid w:val="00676C1F"/>
    <w:rsid w:val="00677D09"/>
    <w:rsid w:val="00694488"/>
    <w:rsid w:val="006B146A"/>
    <w:rsid w:val="006B689C"/>
    <w:rsid w:val="006D649C"/>
    <w:rsid w:val="006E3A44"/>
    <w:rsid w:val="006E5D54"/>
    <w:rsid w:val="006E6CFF"/>
    <w:rsid w:val="006F5A06"/>
    <w:rsid w:val="00703BF4"/>
    <w:rsid w:val="007047B6"/>
    <w:rsid w:val="00710976"/>
    <w:rsid w:val="00710A0D"/>
    <w:rsid w:val="007122E6"/>
    <w:rsid w:val="00743F36"/>
    <w:rsid w:val="0075248A"/>
    <w:rsid w:val="00753286"/>
    <w:rsid w:val="007655E9"/>
    <w:rsid w:val="007B04AF"/>
    <w:rsid w:val="007E0737"/>
    <w:rsid w:val="007F368A"/>
    <w:rsid w:val="007F7879"/>
    <w:rsid w:val="00800C13"/>
    <w:rsid w:val="0081078C"/>
    <w:rsid w:val="0081261C"/>
    <w:rsid w:val="00812823"/>
    <w:rsid w:val="00830C41"/>
    <w:rsid w:val="0084212E"/>
    <w:rsid w:val="0089219E"/>
    <w:rsid w:val="008A60CE"/>
    <w:rsid w:val="008D0C1D"/>
    <w:rsid w:val="008D56EB"/>
    <w:rsid w:val="008F1688"/>
    <w:rsid w:val="0091796C"/>
    <w:rsid w:val="0093202C"/>
    <w:rsid w:val="00937FB0"/>
    <w:rsid w:val="009713E4"/>
    <w:rsid w:val="009A4448"/>
    <w:rsid w:val="009A6EC1"/>
    <w:rsid w:val="009D12C6"/>
    <w:rsid w:val="009F25BB"/>
    <w:rsid w:val="009F5707"/>
    <w:rsid w:val="00A43D3B"/>
    <w:rsid w:val="00A926F9"/>
    <w:rsid w:val="00AC0744"/>
    <w:rsid w:val="00AC5D1B"/>
    <w:rsid w:val="00AD3CA8"/>
    <w:rsid w:val="00AE389F"/>
    <w:rsid w:val="00AF172E"/>
    <w:rsid w:val="00B07359"/>
    <w:rsid w:val="00B34556"/>
    <w:rsid w:val="00B85871"/>
    <w:rsid w:val="00B86951"/>
    <w:rsid w:val="00B93BD1"/>
    <w:rsid w:val="00BB4A54"/>
    <w:rsid w:val="00BD1FE7"/>
    <w:rsid w:val="00C12ACA"/>
    <w:rsid w:val="00C40B55"/>
    <w:rsid w:val="00C91EE0"/>
    <w:rsid w:val="00CA4607"/>
    <w:rsid w:val="00CB035B"/>
    <w:rsid w:val="00CE3A52"/>
    <w:rsid w:val="00D02AA5"/>
    <w:rsid w:val="00D051DF"/>
    <w:rsid w:val="00D37D56"/>
    <w:rsid w:val="00D84AEB"/>
    <w:rsid w:val="00D936FE"/>
    <w:rsid w:val="00DD0222"/>
    <w:rsid w:val="00E01C4E"/>
    <w:rsid w:val="00E24B1B"/>
    <w:rsid w:val="00E369A1"/>
    <w:rsid w:val="00E4348C"/>
    <w:rsid w:val="00E45D2D"/>
    <w:rsid w:val="00E50800"/>
    <w:rsid w:val="00E80866"/>
    <w:rsid w:val="00E92786"/>
    <w:rsid w:val="00EA7B01"/>
    <w:rsid w:val="00EB42E5"/>
    <w:rsid w:val="00EB79AD"/>
    <w:rsid w:val="00EC4216"/>
    <w:rsid w:val="00EE65C4"/>
    <w:rsid w:val="00F1129F"/>
    <w:rsid w:val="00F31DB3"/>
    <w:rsid w:val="00F35B15"/>
    <w:rsid w:val="00F604BA"/>
    <w:rsid w:val="00F77598"/>
    <w:rsid w:val="00FC6884"/>
    <w:rsid w:val="00FD0B2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A6FC4"/>
    <w:pPr>
      <w:tabs>
        <w:tab w:val="left" w:pos="431"/>
      </w:tabs>
      <w:overflowPunct w:val="0"/>
      <w:adjustRightInd w:val="0"/>
      <w:snapToGrid w:val="0"/>
      <w:spacing w:line="320" w:lineRule="exact"/>
      <w:jc w:val="both"/>
    </w:pPr>
    <w:rPr>
      <w:snapToGrid w:val="0"/>
      <w:sz w:val="21"/>
      <w:lang w:eastAsia="zh-CN"/>
    </w:rPr>
  </w:style>
  <w:style w:type="paragraph" w:styleId="Heading1">
    <w:name w:val="heading 1"/>
    <w:basedOn w:val="Normal"/>
    <w:next w:val="Normal"/>
    <w:qFormat/>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qFormat/>
    <w:pPr>
      <w:keepNext/>
      <w:keepLines/>
      <w:widowControl w:val="0"/>
      <w:spacing w:after="320" w:line="288" w:lineRule="auto"/>
      <w:jc w:val="center"/>
      <w:outlineLvl w:val="1"/>
    </w:pPr>
    <w:rPr>
      <w:kern w:val="28"/>
      <w:sz w:val="28"/>
    </w:rPr>
  </w:style>
  <w:style w:type="paragraph" w:styleId="Heading3">
    <w:name w:val="heading 3"/>
    <w:basedOn w:val="Normal"/>
    <w:next w:val="Normal"/>
    <w:qFormat/>
    <w:pPr>
      <w:keepNext/>
      <w:keepLines/>
      <w:widowControl w:val="0"/>
      <w:spacing w:after="320"/>
      <w:jc w:val="center"/>
      <w:outlineLvl w:val="2"/>
    </w:pPr>
    <w:rPr>
      <w:kern w:val="28"/>
      <w:u w:val="single"/>
    </w:rPr>
  </w:style>
  <w:style w:type="paragraph" w:styleId="Heading4">
    <w:name w:val="heading 4"/>
    <w:basedOn w:val="Normal"/>
    <w:next w:val="Normal"/>
    <w:qFormat/>
    <w:pPr>
      <w:keepNext/>
      <w:keepLines/>
      <w:widowControl w:val="0"/>
      <w:spacing w:after="240"/>
      <w:outlineLvl w:val="3"/>
    </w:pPr>
    <w:rPr>
      <w:u w:val="single"/>
    </w:rPr>
  </w:style>
  <w:style w:type="paragraph" w:styleId="Heading5">
    <w:name w:val="heading 5"/>
    <w:basedOn w:val="Normal"/>
    <w:next w:val="Normal"/>
    <w:qFormat/>
    <w:pPr>
      <w:spacing w:after="240"/>
      <w:outlineLvl w:val="4"/>
    </w:pPr>
    <w:rPr>
      <w:rFonts w:eastAsia="SimHei"/>
      <w:bCs/>
      <w:szCs w:val="36"/>
    </w:rPr>
  </w:style>
  <w:style w:type="paragraph" w:styleId="Heading6">
    <w:name w:val="heading 6"/>
    <w:basedOn w:val="Normal"/>
    <w:next w:val="Normal"/>
    <w:qFormat/>
    <w:pPr>
      <w:keepNext/>
      <w:keepLines/>
      <w:spacing w:before="240" w:after="64" w:line="320" w:lineRule="auto"/>
      <w:outlineLvl w:val="5"/>
    </w:pPr>
    <w:rPr>
      <w:rFonts w:ascii="Arial" w:eastAsia="SimHei" w:hAnsi="Arial"/>
      <w:b/>
      <w:bCs/>
      <w:szCs w:val="24"/>
    </w:rPr>
  </w:style>
  <w:style w:type="paragraph" w:styleId="Heading7">
    <w:name w:val="heading 7"/>
    <w:basedOn w:val="Normal"/>
    <w:next w:val="Normal"/>
    <w:qFormat/>
    <w:pPr>
      <w:keepNext/>
      <w:keepLines/>
      <w:spacing w:before="240" w:after="64" w:line="320" w:lineRule="auto"/>
      <w:outlineLvl w:val="6"/>
    </w:pPr>
    <w:rPr>
      <w:b/>
      <w:bCs/>
      <w:szCs w:val="24"/>
    </w:rPr>
  </w:style>
  <w:style w:type="paragraph" w:styleId="Heading8">
    <w:name w:val="heading 8"/>
    <w:basedOn w:val="Normal"/>
    <w:next w:val="Normal"/>
    <w:qFormat/>
    <w:pPr>
      <w:keepNext/>
      <w:keepLines/>
      <w:spacing w:before="240" w:after="64" w:line="320" w:lineRule="auto"/>
      <w:outlineLvl w:val="7"/>
    </w:pPr>
    <w:rPr>
      <w:rFonts w:ascii="Arial" w:eastAsia="SimHei" w:hAnsi="Arial"/>
      <w:szCs w:val="24"/>
    </w:rPr>
  </w:style>
  <w:style w:type="paragraph" w:styleId="Heading9">
    <w:name w:val="heading 9"/>
    <w:basedOn w:val="Normal"/>
    <w:next w:val="Normal"/>
    <w:qFormat/>
    <w:pPr>
      <w:keepNext/>
      <w:keepLines/>
      <w:spacing w:before="240" w:after="64" w:line="320" w:lineRule="auto"/>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C">
    <w:name w:val="_ H __M_GC"/>
    <w:basedOn w:val="Normal"/>
    <w:next w:val="SingleTxtGC"/>
    <w:rsid w:val="00AF172E"/>
    <w:pPr>
      <w:keepNext/>
      <w:keepLines/>
      <w:tabs>
        <w:tab w:val="clear" w:pos="431"/>
        <w:tab w:val="right" w:pos="851"/>
      </w:tabs>
      <w:spacing w:before="240" w:after="240" w:line="440" w:lineRule="exact"/>
      <w:ind w:left="1134" w:right="1134" w:hanging="1134"/>
      <w:outlineLvl w:val="0"/>
    </w:pPr>
    <w:rPr>
      <w:rFonts w:eastAsia="SimHei"/>
      <w:sz w:val="34"/>
    </w:rPr>
  </w:style>
  <w:style w:type="paragraph" w:styleId="MacroText">
    <w:name w:val="macro"/>
    <w:semiHidden/>
    <w:rsid w:val="00AC5D1B"/>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eastAsia="zh-CN"/>
    </w:rPr>
  </w:style>
  <w:style w:type="paragraph" w:styleId="FootnoteText">
    <w:name w:val="footnote text"/>
    <w:basedOn w:val="Normal"/>
    <w:rsid w:val="008D56EB"/>
    <w:pPr>
      <w:keepLines/>
      <w:tabs>
        <w:tab w:val="clear" w:pos="431"/>
        <w:tab w:val="right" w:pos="1021"/>
      </w:tabs>
      <w:spacing w:after="120" w:line="240" w:lineRule="exact"/>
      <w:ind w:left="1134" w:right="1134" w:hanging="1134"/>
    </w:pPr>
    <w:rPr>
      <w:sz w:val="18"/>
    </w:rPr>
  </w:style>
  <w:style w:type="character" w:styleId="FootnoteReference">
    <w:name w:val="footnote reference"/>
    <w:rsid w:val="00F604BA"/>
    <w:rPr>
      <w:rFonts w:ascii="Times New Roman" w:hAnsi="Times New Roman"/>
      <w:dstrike w:val="0"/>
      <w:color w:val="0000FF"/>
      <w:spacing w:val="0"/>
      <w:w w:val="100"/>
      <w:kern w:val="0"/>
      <w:position w:val="0"/>
      <w:sz w:val="21"/>
      <w:vertAlign w:val="superscript"/>
    </w:rPr>
  </w:style>
  <w:style w:type="paragraph" w:customStyle="1" w:styleId="a">
    <w:name w:val="表中标题"/>
    <w:basedOn w:val="SingleTxtGC"/>
    <w:rsid w:val="001C23C1"/>
    <w:pPr>
      <w:spacing w:before="80" w:after="80" w:line="200" w:lineRule="exact"/>
      <w:ind w:left="0" w:right="113"/>
    </w:pPr>
    <w:rPr>
      <w:rFonts w:eastAsia="KaiTi_GB2312"/>
      <w:sz w:val="18"/>
    </w:rPr>
  </w:style>
  <w:style w:type="paragraph" w:customStyle="1" w:styleId="a0">
    <w:name w:val="表中文字"/>
    <w:basedOn w:val="SingleTxtGC"/>
    <w:rsid w:val="00812823"/>
    <w:pPr>
      <w:spacing w:before="40" w:line="240" w:lineRule="atLeast"/>
      <w:ind w:left="0" w:right="113"/>
    </w:pPr>
    <w:rPr>
      <w:sz w:val="18"/>
    </w:rPr>
  </w:style>
  <w:style w:type="paragraph" w:customStyle="1" w:styleId="a1">
    <w:name w:val="目录段页次"/>
    <w:basedOn w:val="Normal"/>
    <w:rsid w:val="00F1129F"/>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pPr>
  </w:style>
  <w:style w:type="paragraph" w:customStyle="1" w:styleId="a2">
    <w:name w:val="目录页次"/>
    <w:basedOn w:val="Normal"/>
    <w:rsid w:val="00F1129F"/>
    <w:pPr>
      <w:widowControl w:val="0"/>
      <w:tabs>
        <w:tab w:val="clear" w:pos="431"/>
        <w:tab w:val="right" w:pos="851"/>
        <w:tab w:val="left" w:pos="1134"/>
        <w:tab w:val="left" w:pos="1565"/>
        <w:tab w:val="left" w:pos="1996"/>
        <w:tab w:val="right" w:leader="dot" w:pos="8789"/>
        <w:tab w:val="right" w:pos="9554"/>
      </w:tabs>
      <w:spacing w:after="120"/>
      <w:ind w:left="1134" w:right="3119" w:hanging="1134"/>
    </w:pPr>
  </w:style>
  <w:style w:type="paragraph" w:styleId="EndnoteText">
    <w:name w:val="endnote text"/>
    <w:basedOn w:val="FootnoteText"/>
    <w:rsid w:val="00486D97"/>
    <w:pPr>
      <w:tabs>
        <w:tab w:val="right" w:pos="1021"/>
      </w:tabs>
    </w:pPr>
  </w:style>
  <w:style w:type="character" w:styleId="EndnoteReference">
    <w:name w:val="endnote reference"/>
    <w:basedOn w:val="FootnoteReference"/>
    <w:rsid w:val="00F604BA"/>
    <w:rPr>
      <w:rFonts w:ascii="Times New Roman" w:hAnsi="Times New Roman"/>
      <w:dstrike w:val="0"/>
      <w:color w:val="0000FF"/>
      <w:spacing w:val="0"/>
      <w:w w:val="100"/>
      <w:kern w:val="0"/>
      <w:position w:val="0"/>
      <w:sz w:val="21"/>
      <w:vertAlign w:val="superscript"/>
    </w:rPr>
  </w:style>
  <w:style w:type="paragraph" w:customStyle="1" w:styleId="a3">
    <w:name w:val="悬挂"/>
    <w:basedOn w:val="SingleTxtGC"/>
    <w:rsid w:val="009A6EC1"/>
    <w:pPr>
      <w:ind w:left="1565" w:hanging="431"/>
    </w:pPr>
  </w:style>
  <w:style w:type="paragraph" w:customStyle="1" w:styleId="SingleTxtGC">
    <w:name w:val="_ Single Txt_GC"/>
    <w:basedOn w:val="Normal"/>
    <w:rsid w:val="00AC5D1B"/>
    <w:pPr>
      <w:tabs>
        <w:tab w:val="left" w:pos="1134"/>
        <w:tab w:val="left" w:pos="1565"/>
        <w:tab w:val="left" w:pos="1996"/>
        <w:tab w:val="left" w:pos="2427"/>
      </w:tabs>
      <w:spacing w:after="120"/>
      <w:ind w:left="1134" w:right="1134"/>
    </w:pPr>
  </w:style>
  <w:style w:type="paragraph" w:customStyle="1" w:styleId="DashGC">
    <w:name w:val="_Dash_GC"/>
    <w:basedOn w:val="Normal"/>
    <w:rsid w:val="00AC5D1B"/>
    <w:pPr>
      <w:numPr>
        <w:numId w:val="34"/>
      </w:numPr>
      <w:spacing w:after="120"/>
      <w:ind w:right="1134"/>
    </w:pPr>
    <w:rPr>
      <w:lang w:val="fr-CH"/>
    </w:rPr>
  </w:style>
  <w:style w:type="paragraph" w:styleId="Footer">
    <w:name w:val="footer"/>
    <w:basedOn w:val="Normal"/>
    <w:rsid w:val="005A6FC4"/>
    <w:pPr>
      <w:spacing w:line="240" w:lineRule="auto"/>
    </w:pPr>
    <w:rPr>
      <w:rFonts w:eastAsia="Times New Roman"/>
      <w:sz w:val="16"/>
      <w:lang w:val="en-GB" w:eastAsia="en-US"/>
    </w:rPr>
  </w:style>
  <w:style w:type="character" w:styleId="PageNumber">
    <w:name w:val="page number"/>
    <w:rsid w:val="005A6FC4"/>
    <w:rPr>
      <w:rFonts w:ascii="Times New Roman" w:hAnsi="Times New Roman"/>
      <w:b/>
      <w:spacing w:val="0"/>
      <w:kern w:val="0"/>
      <w:sz w:val="18"/>
    </w:rPr>
  </w:style>
  <w:style w:type="paragraph" w:styleId="Header">
    <w:name w:val="header"/>
    <w:basedOn w:val="Normal"/>
    <w:rsid w:val="005A6FC4"/>
    <w:pPr>
      <w:pBdr>
        <w:bottom w:val="single" w:sz="4" w:space="4" w:color="auto"/>
      </w:pBdr>
      <w:tabs>
        <w:tab w:val="left" w:pos="992"/>
        <w:tab w:val="left" w:pos="5772"/>
        <w:tab w:val="left" w:pos="6634"/>
        <w:tab w:val="left" w:pos="7144"/>
        <w:tab w:val="left" w:pos="7655"/>
        <w:tab w:val="left" w:pos="8165"/>
      </w:tabs>
      <w:spacing w:line="240" w:lineRule="auto"/>
    </w:pPr>
    <w:rPr>
      <w:b/>
      <w:sz w:val="18"/>
      <w:lang w:val="en-GB" w:eastAsia="en-US"/>
    </w:rPr>
  </w:style>
  <w:style w:type="paragraph" w:customStyle="1" w:styleId="a4">
    <w:name w:val="表数文字"/>
    <w:basedOn w:val="SingleTxtGC"/>
    <w:rsid w:val="00D02AA5"/>
    <w:pPr>
      <w:spacing w:before="40" w:after="40" w:line="240" w:lineRule="atLeast"/>
      <w:ind w:left="0" w:right="113"/>
    </w:pPr>
    <w:rPr>
      <w:sz w:val="18"/>
    </w:rPr>
  </w:style>
  <w:style w:type="paragraph" w:customStyle="1" w:styleId="Bullet1GC">
    <w:name w:val="_Bullet 1_GC"/>
    <w:basedOn w:val="Normal"/>
    <w:rsid w:val="005A6FC4"/>
    <w:pPr>
      <w:numPr>
        <w:numId w:val="17"/>
      </w:numPr>
      <w:spacing w:after="120"/>
      <w:ind w:right="1134"/>
    </w:pPr>
  </w:style>
  <w:style w:type="paragraph" w:customStyle="1" w:styleId="Bullet2GC">
    <w:name w:val="_Bullet 2_GC"/>
    <w:basedOn w:val="Normal"/>
    <w:rsid w:val="00AC5D1B"/>
    <w:pPr>
      <w:numPr>
        <w:numId w:val="18"/>
      </w:numPr>
      <w:tabs>
        <w:tab w:val="left" w:pos="1134"/>
        <w:tab w:val="left" w:pos="1565"/>
        <w:tab w:val="left" w:pos="1996"/>
      </w:tabs>
      <w:spacing w:after="120"/>
      <w:ind w:right="1134"/>
    </w:pPr>
  </w:style>
  <w:style w:type="paragraph" w:customStyle="1" w:styleId="HChGC">
    <w:name w:val="_ H _Ch_GC"/>
    <w:basedOn w:val="Normal"/>
    <w:next w:val="SingleTxtGC"/>
    <w:rsid w:val="00AF172E"/>
    <w:pPr>
      <w:keepNext/>
      <w:keepLines/>
      <w:tabs>
        <w:tab w:val="clear" w:pos="431"/>
        <w:tab w:val="right" w:pos="851"/>
      </w:tabs>
      <w:spacing w:before="360" w:after="240" w:line="400" w:lineRule="exact"/>
      <w:ind w:left="1134" w:right="1134" w:hanging="1134"/>
      <w:outlineLvl w:val="1"/>
    </w:pPr>
    <w:rPr>
      <w:rFonts w:eastAsia="SimHei"/>
      <w:sz w:val="28"/>
    </w:rPr>
  </w:style>
  <w:style w:type="paragraph" w:customStyle="1" w:styleId="H1GC">
    <w:name w:val="_ H_1_GC"/>
    <w:basedOn w:val="Normal"/>
    <w:next w:val="SingleTxtGC"/>
    <w:rsid w:val="00AF172E"/>
    <w:pPr>
      <w:keepNext/>
      <w:keepLines/>
      <w:tabs>
        <w:tab w:val="clear" w:pos="431"/>
        <w:tab w:val="right" w:pos="851"/>
      </w:tabs>
      <w:spacing w:before="360" w:after="240"/>
      <w:ind w:left="1134" w:right="1134" w:hanging="1134"/>
      <w:outlineLvl w:val="2"/>
    </w:pPr>
    <w:rPr>
      <w:rFonts w:eastAsia="SimHei"/>
      <w:sz w:val="24"/>
    </w:rPr>
  </w:style>
  <w:style w:type="paragraph" w:customStyle="1" w:styleId="a5">
    <w:name w:val="缩进正文"/>
    <w:basedOn w:val="SingleTxtGC"/>
    <w:rsid w:val="00505F60"/>
    <w:pPr>
      <w:ind w:left="1565"/>
    </w:pPr>
  </w:style>
  <w:style w:type="paragraph" w:customStyle="1" w:styleId="H23GC">
    <w:name w:val="_ H_2/3_GC"/>
    <w:basedOn w:val="Normal"/>
    <w:next w:val="SingleTxtGC"/>
    <w:rsid w:val="00AF172E"/>
    <w:pPr>
      <w:keepNext/>
      <w:keepLines/>
      <w:tabs>
        <w:tab w:val="clear" w:pos="431"/>
        <w:tab w:val="right" w:pos="851"/>
      </w:tabs>
      <w:spacing w:before="240" w:after="120"/>
      <w:ind w:left="1134" w:right="1134" w:hanging="1134"/>
      <w:outlineLvl w:val="3"/>
    </w:pPr>
    <w:rPr>
      <w:rFonts w:eastAsia="SimHei"/>
      <w:sz w:val="22"/>
    </w:rPr>
  </w:style>
  <w:style w:type="paragraph" w:customStyle="1" w:styleId="H4GC">
    <w:name w:val="_ H_4_GC"/>
    <w:basedOn w:val="Normal"/>
    <w:next w:val="SingleTxtGC"/>
    <w:rsid w:val="00AF172E"/>
    <w:pPr>
      <w:keepNext/>
      <w:keepLines/>
      <w:tabs>
        <w:tab w:val="clear" w:pos="431"/>
        <w:tab w:val="right" w:pos="851"/>
      </w:tabs>
      <w:spacing w:before="240" w:after="120"/>
      <w:ind w:left="1134" w:right="1134" w:hanging="1134"/>
      <w:outlineLvl w:val="4"/>
    </w:pPr>
    <w:rPr>
      <w:rFonts w:eastAsia="KaiTi_GB2312"/>
      <w:sz w:val="23"/>
    </w:rPr>
  </w:style>
  <w:style w:type="paragraph" w:customStyle="1" w:styleId="H56GC">
    <w:name w:val="_ H_5/6_GC"/>
    <w:basedOn w:val="Normal"/>
    <w:next w:val="SingleTxtGC"/>
    <w:rsid w:val="00AF172E"/>
    <w:pPr>
      <w:keepNext/>
      <w:keepLines/>
      <w:tabs>
        <w:tab w:val="clear" w:pos="431"/>
        <w:tab w:val="right" w:pos="851"/>
      </w:tabs>
      <w:spacing w:before="240" w:after="120"/>
      <w:ind w:left="1134" w:right="1134" w:hanging="1134"/>
      <w:outlineLvl w:val="5"/>
    </w:pPr>
  </w:style>
  <w:style w:type="paragraph" w:styleId="Title">
    <w:name w:val="Title"/>
    <w:basedOn w:val="Normal"/>
    <w:qFormat/>
    <w:pPr>
      <w:spacing w:before="240" w:after="60"/>
      <w:jc w:val="center"/>
      <w:outlineLvl w:val="0"/>
    </w:pPr>
    <w:rPr>
      <w:rFonts w:ascii="Arial" w:hAnsi="Arial" w:cs="Arial"/>
      <w:b/>
      <w:bCs/>
      <w:sz w:val="32"/>
      <w:szCs w:val="32"/>
    </w:rPr>
  </w:style>
  <w:style w:type="character" w:styleId="Hyperlink">
    <w:name w:val="Hyperlink"/>
    <w:semiHidden/>
    <w:rPr>
      <w:color w:val="0000FF"/>
      <w:u w:val="single"/>
    </w:rPr>
  </w:style>
  <w:style w:type="character" w:styleId="FollowedHyperlink">
    <w:name w:val="FollowedHyperlink"/>
    <w:semiHidden/>
    <w:rPr>
      <w:color w:val="800080"/>
      <w:u w:val="single"/>
    </w:rPr>
  </w:style>
  <w:style w:type="paragraph" w:customStyle="1" w:styleId="SLGC">
    <w:name w:val="__S_L_GC"/>
    <w:basedOn w:val="Normal"/>
    <w:next w:val="SingleTxtGC"/>
    <w:rsid w:val="00694488"/>
    <w:pPr>
      <w:keepNext/>
      <w:keepLines/>
      <w:spacing w:before="240" w:after="240" w:line="580" w:lineRule="exact"/>
      <w:ind w:left="1134" w:right="1134"/>
      <w:jc w:val="left"/>
    </w:pPr>
    <w:rPr>
      <w:rFonts w:eastAsia="SimHei"/>
      <w:sz w:val="56"/>
    </w:rPr>
  </w:style>
  <w:style w:type="paragraph" w:customStyle="1" w:styleId="SMGC">
    <w:name w:val="__S_M_GC"/>
    <w:basedOn w:val="Normal"/>
    <w:next w:val="SingleTxtGC"/>
    <w:rsid w:val="00694488"/>
    <w:pPr>
      <w:keepNext/>
      <w:keepLines/>
      <w:spacing w:before="240" w:after="240" w:line="420" w:lineRule="exact"/>
      <w:ind w:left="1134" w:right="1134"/>
      <w:jc w:val="left"/>
    </w:pPr>
    <w:rPr>
      <w:rFonts w:eastAsia="SimHei"/>
      <w:sz w:val="40"/>
    </w:rPr>
  </w:style>
  <w:style w:type="paragraph" w:customStyle="1" w:styleId="SSGC">
    <w:name w:val="__S_S_GC"/>
    <w:basedOn w:val="Normal"/>
    <w:next w:val="SingleTxtGC"/>
    <w:rsid w:val="00694488"/>
    <w:pPr>
      <w:keepNext/>
      <w:keepLines/>
      <w:spacing w:before="240" w:after="240" w:line="300" w:lineRule="exact"/>
      <w:ind w:left="1134" w:right="1134"/>
      <w:jc w:val="left"/>
    </w:pPr>
    <w:rPr>
      <w:rFonts w:eastAsia="SimHei"/>
      <w:sz w:val="28"/>
    </w:rPr>
  </w:style>
  <w:style w:type="paragraph" w:customStyle="1" w:styleId="XLargeGC">
    <w:name w:val="__XLarge_GC"/>
    <w:basedOn w:val="Normal"/>
    <w:next w:val="SingleTxtGC"/>
    <w:rsid w:val="00694488"/>
    <w:pPr>
      <w:keepNext/>
      <w:keepLines/>
      <w:spacing w:before="240" w:after="240" w:line="420" w:lineRule="exact"/>
      <w:ind w:left="1134" w:right="1134"/>
      <w:jc w:val="left"/>
    </w:pPr>
    <w:rPr>
      <w:rFonts w:eastAsia="SimHei"/>
      <w:sz w:val="4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7</TotalTime>
  <Pages>1</Pages>
  <Words>2017</Words>
  <Characters>2160</Characters>
  <Application>Microsoft Office Word</Application>
  <DocSecurity>4</DocSecurity>
  <Lines>83</Lines>
  <Paragraphs>56</Paragraphs>
  <ScaleCrop>false</ScaleCrop>
  <Company>CSD</Company>
  <LinksUpToDate>false</LinksUpToDate>
  <CharactersWithSpaces>4121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c:title>
  <dc:subject/>
  <dc:creator>nie</dc:creator>
  <cp:keywords/>
  <dc:description/>
  <cp:lastModifiedBy>nie</cp:lastModifiedBy>
  <cp:revision>3</cp:revision>
  <cp:lastPrinted>2013-01-28T15:32:00Z</cp:lastPrinted>
  <dcterms:created xsi:type="dcterms:W3CDTF">2013-01-28T15:32:00Z</dcterms:created>
  <dcterms:modified xsi:type="dcterms:W3CDTF">2013-01-28T15:39:00Z</dcterms:modified>
</cp:coreProperties>
</file>