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D9D" w:rsidRDefault="00F83D9D" w:rsidP="00F83D9D">
      <w:pPr>
        <w:spacing w:line="240" w:lineRule="auto"/>
        <w:jc w:val="left"/>
        <w:rPr>
          <w:szCs w:val="6"/>
          <w:lang w:bidi="ar-LB"/>
        </w:rPr>
        <w:sectPr w:rsidR="00F83D9D" w:rsidSect="00F83D9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8776C" w:rsidRPr="0028776C" w:rsidRDefault="005F6DD6" w:rsidP="0003114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sidRPr="0028776C">
        <w:rPr>
          <w:rFonts w:hint="cs"/>
          <w:rtl/>
          <w:lang w:bidi="ar-EG"/>
        </w:rPr>
        <w:t>اللجنة المعنية بالقضاء على التمييز</w:t>
      </w:r>
    </w:p>
    <w:p w:rsidR="005F6DD6" w:rsidRPr="0028776C" w:rsidRDefault="005F6DD6" w:rsidP="0003114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sidRPr="0028776C">
        <w:rPr>
          <w:rFonts w:hint="cs"/>
          <w:rtl/>
          <w:lang w:bidi="ar-EG"/>
        </w:rPr>
        <w:t>ضد المرأة</w:t>
      </w:r>
    </w:p>
    <w:p w:rsidR="0028776C" w:rsidRPr="0028776C" w:rsidRDefault="0028776C" w:rsidP="0028776C">
      <w:pPr>
        <w:pStyle w:val="SingleTxt"/>
        <w:spacing w:after="0" w:line="120" w:lineRule="exact"/>
        <w:rPr>
          <w:rFonts w:hint="cs"/>
          <w:sz w:val="10"/>
          <w:rtl/>
          <w:lang w:bidi="ar-EG"/>
        </w:rPr>
      </w:pPr>
    </w:p>
    <w:p w:rsidR="0028776C" w:rsidRPr="0028776C" w:rsidRDefault="0028776C" w:rsidP="0028776C">
      <w:pPr>
        <w:pStyle w:val="SingleTxt"/>
        <w:spacing w:after="0" w:line="120" w:lineRule="exact"/>
        <w:rPr>
          <w:rFonts w:hint="cs"/>
          <w:sz w:val="10"/>
          <w:rtl/>
          <w:lang w:bidi="ar-LB"/>
        </w:rPr>
      </w:pPr>
    </w:p>
    <w:p w:rsidR="005F6DD6" w:rsidRDefault="0028776C" w:rsidP="000311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5F6DD6">
        <w:rPr>
          <w:rFonts w:hint="cs"/>
          <w:rtl/>
          <w:lang w:bidi="ar-EG"/>
        </w:rPr>
        <w:t>النظر في التقارير المقدمة من الدول الأطرا</w:t>
      </w:r>
      <w:bookmarkStart w:id="1" w:name="TmpSave"/>
      <w:bookmarkEnd w:id="1"/>
      <w:r w:rsidR="005F6DD6">
        <w:rPr>
          <w:rFonts w:hint="cs"/>
          <w:rtl/>
          <w:lang w:bidi="ar-EG"/>
        </w:rPr>
        <w:t>ف بموجب المادة 18 من اتفاقية القضاء على جميع أشكال التمييز ضد المرأة</w:t>
      </w:r>
    </w:p>
    <w:p w:rsidR="0028776C" w:rsidRPr="0028776C" w:rsidRDefault="0028776C" w:rsidP="0028776C">
      <w:pPr>
        <w:pStyle w:val="SingleTxt"/>
        <w:spacing w:after="0" w:line="120" w:lineRule="exact"/>
        <w:rPr>
          <w:rFonts w:hint="cs"/>
          <w:sz w:val="10"/>
          <w:rtl/>
          <w:lang w:bidi="ar-EG"/>
        </w:rPr>
      </w:pPr>
    </w:p>
    <w:p w:rsidR="005F6DD6" w:rsidRDefault="0028776C" w:rsidP="002877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LB"/>
        </w:rPr>
      </w:pPr>
      <w:r>
        <w:rPr>
          <w:rFonts w:hint="cs"/>
          <w:rtl/>
          <w:lang w:bidi="ar-EG"/>
        </w:rPr>
        <w:tab/>
      </w:r>
      <w:r>
        <w:rPr>
          <w:rFonts w:hint="cs"/>
          <w:rtl/>
          <w:lang w:bidi="ar-EG"/>
        </w:rPr>
        <w:tab/>
      </w:r>
      <w:r w:rsidR="005F6DD6">
        <w:rPr>
          <w:rFonts w:hint="cs"/>
          <w:rtl/>
          <w:lang w:bidi="ar-EG"/>
        </w:rPr>
        <w:t>التقرير الدوري الرابع المقدم من الدول الأطراف</w:t>
      </w:r>
    </w:p>
    <w:p w:rsidR="005F6DD6" w:rsidRPr="00EA46E3" w:rsidRDefault="005F6DD6" w:rsidP="005F6DD6">
      <w:pPr>
        <w:framePr w:w="9792" w:h="432" w:hSpace="187" w:wrap="around" w:hAnchor="page" w:x="1196" w:yAlign="bottom"/>
        <w:spacing w:line="240" w:lineRule="auto"/>
        <w:rPr>
          <w:szCs w:val="10"/>
          <w:rtl/>
        </w:rPr>
      </w:pPr>
    </w:p>
    <w:p w:rsidR="005F6DD6" w:rsidRPr="00EA46E3" w:rsidRDefault="005F6DD6" w:rsidP="005F6DD6">
      <w:pPr>
        <w:framePr w:w="9792" w:h="432" w:hSpace="187" w:wrap="around" w:hAnchor="page" w:x="1196" w:yAlign="bottom"/>
        <w:spacing w:line="240" w:lineRule="auto"/>
        <w:rPr>
          <w:rFonts w:hint="cs"/>
          <w:szCs w:val="6"/>
          <w:rtl/>
          <w:lang w:bidi="ar-EG"/>
        </w:rPr>
      </w:pPr>
    </w:p>
    <w:p w:rsidR="005F6DD6" w:rsidRPr="001F72E5" w:rsidRDefault="005F6DD6" w:rsidP="001F72E5">
      <w:pPr>
        <w:pStyle w:val="EndnoteText"/>
        <w:framePr w:w="9792" w:h="432" w:hSpace="187" w:wrap="around" w:hAnchor="page" w:x="1196" w:yAlign="bottom"/>
        <w:spacing w:after="80"/>
        <w:ind w:hanging="1267"/>
        <w:rPr>
          <w:rFonts w:hint="cs"/>
          <w:rtl/>
        </w:rPr>
      </w:pPr>
      <w:r w:rsidRPr="001F72E5">
        <w:rPr>
          <w:w w:val="103"/>
        </w:rPr>
        <w:pict>
          <v:line id="_x0000_s1026" style="position:absolute;left:0;text-align:left;z-index:2" from="396pt,-1pt" to="468pt,-1pt">
            <w10:wrap anchorx="page"/>
          </v:line>
        </w:pict>
      </w:r>
      <w:r>
        <w:rPr>
          <w:rFonts w:hint="cs"/>
          <w:rtl/>
        </w:rPr>
        <w:tab/>
        <w:t>*</w:t>
      </w:r>
      <w:r>
        <w:rPr>
          <w:rFonts w:hint="cs"/>
          <w:rtl/>
        </w:rPr>
        <w:tab/>
      </w:r>
      <w:r w:rsidRPr="001F72E5">
        <w:rPr>
          <w:rFonts w:hint="cs"/>
          <w:rtl/>
        </w:rPr>
        <w:t>يصدر هذا التقرير بدون تحرير رسمي.</w:t>
      </w:r>
    </w:p>
    <w:p w:rsidR="0028776C" w:rsidRPr="0028776C" w:rsidRDefault="0028776C" w:rsidP="0028776C">
      <w:pPr>
        <w:pStyle w:val="SingleTxt"/>
        <w:spacing w:after="0" w:line="120" w:lineRule="exact"/>
        <w:rPr>
          <w:rFonts w:hint="cs"/>
          <w:sz w:val="10"/>
          <w:rtl/>
          <w:lang w:bidi="ar-EG"/>
        </w:rPr>
      </w:pPr>
    </w:p>
    <w:p w:rsidR="005F6DD6" w:rsidRDefault="0028776C" w:rsidP="0028776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5F6DD6">
        <w:rPr>
          <w:rFonts w:hint="cs"/>
          <w:rtl/>
          <w:lang w:bidi="ar-EG"/>
        </w:rPr>
        <w:t>ليختنشتاين</w:t>
      </w:r>
      <w:r w:rsidR="005F6DD6" w:rsidRPr="0028776C">
        <w:rPr>
          <w:rFonts w:hint="cs"/>
          <w:b w:val="0"/>
          <w:bCs w:val="0"/>
          <w:sz w:val="30"/>
          <w:szCs w:val="30"/>
          <w:rtl/>
          <w:lang w:bidi="ar-EG"/>
        </w:rPr>
        <w:t>*</w:t>
      </w:r>
    </w:p>
    <w:p w:rsidR="0028776C" w:rsidRDefault="005F6DD6" w:rsidP="0028776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p>
    <w:p w:rsidR="0028776C" w:rsidRDefault="0028776C" w:rsidP="0028776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p>
    <w:p w:rsidR="005F6DD6" w:rsidRDefault="005F6DD6" w:rsidP="0028776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center"/>
        <w:rPr>
          <w:rFonts w:hint="cs"/>
          <w:rtl/>
          <w:lang w:bidi="ar-EG"/>
        </w:rPr>
      </w:pPr>
      <w:r>
        <w:rPr>
          <w:rFonts w:hint="cs"/>
          <w:rtl/>
          <w:lang w:bidi="ar-EG"/>
        </w:rPr>
        <w:t>ليختنشتاين</w:t>
      </w:r>
    </w:p>
    <w:p w:rsidR="0028776C" w:rsidRDefault="0028776C" w:rsidP="005F6DD6">
      <w:pPr>
        <w:pStyle w:val="SingleTxt"/>
        <w:rPr>
          <w:rFonts w:hint="cs"/>
          <w:rtl/>
          <w:lang w:bidi="ar-EG"/>
        </w:rPr>
      </w:pPr>
    </w:p>
    <w:p w:rsidR="0028776C" w:rsidRDefault="0028776C" w:rsidP="005F6DD6">
      <w:pPr>
        <w:pStyle w:val="SingleTxt"/>
        <w:rPr>
          <w:rFonts w:hint="cs"/>
          <w:rtl/>
          <w:lang w:bidi="ar-EG"/>
        </w:rPr>
      </w:pPr>
    </w:p>
    <w:p w:rsidR="0028776C" w:rsidRDefault="0028776C" w:rsidP="005F6DD6">
      <w:pPr>
        <w:pStyle w:val="SingleTxt"/>
        <w:rPr>
          <w:rFonts w:hint="cs"/>
          <w:rtl/>
          <w:lang w:bidi="ar-EG"/>
        </w:rPr>
      </w:pPr>
    </w:p>
    <w:p w:rsidR="005F6DD6" w:rsidRDefault="005F6DD6" w:rsidP="0028776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center"/>
        <w:rPr>
          <w:rFonts w:hint="cs"/>
          <w:rtl/>
          <w:lang w:bidi="ar-EG"/>
        </w:rPr>
      </w:pPr>
      <w:r>
        <w:rPr>
          <w:rFonts w:hint="cs"/>
          <w:rtl/>
          <w:lang w:bidi="ar-EG"/>
        </w:rPr>
        <w:t>التقرير الدوري الرابع</w:t>
      </w:r>
    </w:p>
    <w:p w:rsidR="0028776C" w:rsidRDefault="0028776C" w:rsidP="002877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center"/>
        <w:rPr>
          <w:rFonts w:hint="cs"/>
          <w:rtl/>
          <w:lang w:bidi="ar-EG"/>
        </w:rPr>
      </w:pPr>
    </w:p>
    <w:p w:rsidR="005F6DD6" w:rsidRDefault="002672A5" w:rsidP="002877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center"/>
        <w:rPr>
          <w:rFonts w:hint="cs"/>
          <w:rtl/>
          <w:lang w:bidi="ar-EG"/>
        </w:rPr>
      </w:pPr>
      <w:r>
        <w:rPr>
          <w:rFonts w:hint="cs"/>
          <w:rtl/>
          <w:lang w:bidi="ar-EG"/>
        </w:rPr>
        <w:t>المقدم بموجب المادة 18</w:t>
      </w:r>
    </w:p>
    <w:p w:rsidR="005F6DD6" w:rsidRDefault="005F6DD6" w:rsidP="002877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center"/>
        <w:rPr>
          <w:rFonts w:hint="cs"/>
          <w:rtl/>
          <w:lang w:bidi="ar-EG"/>
        </w:rPr>
      </w:pPr>
      <w:r>
        <w:rPr>
          <w:rFonts w:hint="cs"/>
          <w:rtl/>
          <w:lang w:bidi="ar-EG"/>
        </w:rPr>
        <w:t>من اتفاقية القضاء على جميع أشكال التمييز ضد المرأة</w:t>
      </w:r>
    </w:p>
    <w:p w:rsidR="005F6DD6" w:rsidRDefault="005F6DD6" w:rsidP="002877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center"/>
        <w:rPr>
          <w:rFonts w:hint="cs"/>
          <w:rtl/>
          <w:lang w:bidi="ar-EG"/>
        </w:rPr>
      </w:pPr>
      <w:r>
        <w:rPr>
          <w:rFonts w:hint="cs"/>
          <w:rtl/>
          <w:lang w:bidi="ar-EG"/>
        </w:rPr>
        <w:t>المؤرخة 18 كانون الأول/ديسمبر 1979</w:t>
      </w:r>
    </w:p>
    <w:p w:rsidR="0028776C" w:rsidRDefault="0028776C" w:rsidP="005F6DD6">
      <w:pPr>
        <w:pStyle w:val="SingleTxt"/>
        <w:jc w:val="right"/>
        <w:rPr>
          <w:rFonts w:hint="cs"/>
          <w:rtl/>
          <w:lang w:bidi="ar-EG"/>
        </w:rPr>
      </w:pPr>
    </w:p>
    <w:p w:rsidR="0028776C" w:rsidRDefault="0028776C" w:rsidP="005F6DD6">
      <w:pPr>
        <w:pStyle w:val="SingleTxt"/>
        <w:jc w:val="right"/>
        <w:rPr>
          <w:rFonts w:hint="cs"/>
          <w:rtl/>
          <w:lang w:bidi="ar-EG"/>
        </w:rPr>
      </w:pPr>
    </w:p>
    <w:p w:rsidR="0028776C" w:rsidRDefault="0028776C" w:rsidP="005F6DD6">
      <w:pPr>
        <w:pStyle w:val="SingleTxt"/>
        <w:jc w:val="right"/>
        <w:rPr>
          <w:rFonts w:hint="cs"/>
          <w:rtl/>
          <w:lang w:bidi="ar-EG"/>
        </w:rPr>
      </w:pPr>
    </w:p>
    <w:p w:rsidR="0028776C" w:rsidRDefault="0028776C" w:rsidP="005F6DD6">
      <w:pPr>
        <w:pStyle w:val="SingleTxt"/>
        <w:jc w:val="right"/>
        <w:rPr>
          <w:rFonts w:hint="cs"/>
          <w:rtl/>
          <w:lang w:bidi="ar-EG"/>
        </w:rPr>
      </w:pPr>
    </w:p>
    <w:p w:rsidR="0028776C" w:rsidRDefault="0028776C" w:rsidP="005F6DD6">
      <w:pPr>
        <w:pStyle w:val="SingleTxt"/>
        <w:jc w:val="right"/>
        <w:rPr>
          <w:rFonts w:hint="cs"/>
          <w:rtl/>
          <w:lang w:bidi="ar-EG"/>
        </w:rPr>
      </w:pPr>
    </w:p>
    <w:p w:rsidR="0028776C" w:rsidRDefault="0028776C" w:rsidP="005F6DD6">
      <w:pPr>
        <w:pStyle w:val="SingleTxt"/>
        <w:jc w:val="right"/>
        <w:rPr>
          <w:rFonts w:hint="cs"/>
          <w:rtl/>
          <w:lang w:bidi="ar-EG"/>
        </w:rPr>
      </w:pPr>
    </w:p>
    <w:p w:rsidR="0028776C" w:rsidRDefault="0028776C" w:rsidP="005F6DD6">
      <w:pPr>
        <w:pStyle w:val="SingleTxt"/>
        <w:jc w:val="right"/>
        <w:rPr>
          <w:rFonts w:hint="cs"/>
          <w:rtl/>
          <w:lang w:bidi="ar-EG"/>
        </w:rPr>
      </w:pPr>
    </w:p>
    <w:p w:rsidR="0028776C" w:rsidRDefault="0028776C" w:rsidP="005F6DD6">
      <w:pPr>
        <w:pStyle w:val="SingleTxt"/>
        <w:jc w:val="right"/>
        <w:rPr>
          <w:rFonts w:hint="cs"/>
          <w:rtl/>
          <w:lang w:bidi="ar-EG"/>
        </w:rPr>
      </w:pPr>
    </w:p>
    <w:p w:rsidR="0028776C" w:rsidRDefault="0028776C" w:rsidP="005F6DD6">
      <w:pPr>
        <w:pStyle w:val="SingleTxt"/>
        <w:jc w:val="right"/>
        <w:rPr>
          <w:rFonts w:hint="cs"/>
          <w:rtl/>
          <w:lang w:bidi="ar-EG"/>
        </w:rPr>
      </w:pPr>
    </w:p>
    <w:p w:rsidR="005F6DD6" w:rsidRDefault="002672A5" w:rsidP="005F6DD6">
      <w:pPr>
        <w:pStyle w:val="SingleTxt"/>
        <w:jc w:val="right"/>
        <w:rPr>
          <w:rFonts w:hint="cs"/>
          <w:rtl/>
          <w:lang w:bidi="ar-EG"/>
        </w:rPr>
      </w:pPr>
      <w:r>
        <w:rPr>
          <w:rFonts w:hint="cs"/>
          <w:rtl/>
          <w:lang w:bidi="ar-EG"/>
        </w:rPr>
        <w:t>فادوز، 11 آب/أغسطس 2009</w:t>
      </w:r>
    </w:p>
    <w:p w:rsidR="008A34B8" w:rsidRDefault="005F6DD6" w:rsidP="008A34B8">
      <w:pPr>
        <w:pStyle w:val="HCh"/>
        <w:spacing w:after="120"/>
        <w:rPr>
          <w:rFonts w:hint="cs"/>
          <w:rtl/>
          <w:lang w:bidi="ar-EG"/>
        </w:rPr>
      </w:pPr>
      <w:r>
        <w:rPr>
          <w:rtl/>
          <w:lang w:bidi="ar-EG"/>
        </w:rPr>
        <w:br w:type="page"/>
      </w:r>
      <w:r w:rsidR="008A34B8">
        <w:rPr>
          <w:rFonts w:hint="eastAsia"/>
          <w:rtl/>
          <w:lang w:bidi="ar-EG"/>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5F6DD6" w:rsidRPr="005F6DD6">
        <w:tblPrEx>
          <w:tblCellMar>
            <w:top w:w="0" w:type="dxa"/>
            <w:bottom w:w="0" w:type="dxa"/>
          </w:tblCellMar>
        </w:tblPrEx>
        <w:tc>
          <w:tcPr>
            <w:tcW w:w="1296" w:type="dxa"/>
            <w:shd w:val="clear" w:color="auto" w:fill="auto"/>
          </w:tcPr>
          <w:p w:rsidR="005F6DD6" w:rsidRPr="005F6DD6" w:rsidRDefault="005F6DD6" w:rsidP="005F6DD6">
            <w:pPr>
              <w:spacing w:after="120" w:line="240" w:lineRule="auto"/>
              <w:jc w:val="right"/>
              <w:rPr>
                <w:rFonts w:hint="cs"/>
                <w:iCs/>
                <w:sz w:val="14"/>
                <w:rtl/>
                <w:lang w:bidi="ar-EG"/>
              </w:rPr>
            </w:pPr>
          </w:p>
        </w:tc>
        <w:tc>
          <w:tcPr>
            <w:tcW w:w="6566" w:type="dxa"/>
            <w:shd w:val="clear" w:color="auto" w:fill="auto"/>
          </w:tcPr>
          <w:p w:rsidR="005F6DD6" w:rsidRPr="005F6DD6" w:rsidRDefault="005F6DD6" w:rsidP="005F6DD6">
            <w:pPr>
              <w:spacing w:after="120" w:line="240" w:lineRule="auto"/>
              <w:rPr>
                <w:rFonts w:hint="cs"/>
                <w:iCs/>
                <w:sz w:val="14"/>
                <w:rtl/>
                <w:lang w:bidi="ar-EG"/>
              </w:rPr>
            </w:pPr>
          </w:p>
        </w:tc>
        <w:tc>
          <w:tcPr>
            <w:tcW w:w="1166" w:type="dxa"/>
            <w:shd w:val="clear" w:color="auto" w:fill="auto"/>
          </w:tcPr>
          <w:p w:rsidR="005F6DD6" w:rsidRPr="005F6DD6" w:rsidRDefault="005F6DD6" w:rsidP="005F6DD6">
            <w:pPr>
              <w:spacing w:after="120" w:line="240" w:lineRule="auto"/>
              <w:jc w:val="right"/>
              <w:rPr>
                <w:rFonts w:hint="cs"/>
                <w:iCs/>
                <w:sz w:val="14"/>
                <w:rtl/>
                <w:lang w:bidi="ar-EG"/>
              </w:rPr>
            </w:pPr>
          </w:p>
        </w:tc>
        <w:tc>
          <w:tcPr>
            <w:tcW w:w="806" w:type="dxa"/>
            <w:shd w:val="clear" w:color="auto" w:fill="auto"/>
          </w:tcPr>
          <w:p w:rsidR="005F6DD6" w:rsidRPr="005F6DD6" w:rsidRDefault="005F6DD6" w:rsidP="005F6DD6">
            <w:pPr>
              <w:spacing w:after="120" w:line="240" w:lineRule="auto"/>
              <w:jc w:val="right"/>
              <w:rPr>
                <w:rFonts w:hint="cs"/>
                <w:iCs/>
                <w:sz w:val="14"/>
                <w:rtl/>
                <w:lang w:bidi="ar-EG"/>
              </w:rPr>
            </w:pPr>
            <w:r>
              <w:rPr>
                <w:rFonts w:hint="eastAsia"/>
                <w:iCs/>
                <w:sz w:val="14"/>
                <w:rtl/>
                <w:lang w:bidi="ar-EG"/>
              </w:rPr>
              <w:t>الصفحة</w:t>
            </w:r>
          </w:p>
        </w:tc>
      </w:tr>
      <w:tr w:rsidR="002672A5" w:rsidRPr="005F6DD6">
        <w:tblPrEx>
          <w:tblCellMar>
            <w:top w:w="0" w:type="dxa"/>
            <w:bottom w:w="0" w:type="dxa"/>
          </w:tblCellMar>
        </w:tblPrEx>
        <w:tc>
          <w:tcPr>
            <w:tcW w:w="9028" w:type="dxa"/>
            <w:gridSpan w:val="3"/>
            <w:shd w:val="clear" w:color="auto" w:fill="auto"/>
          </w:tcPr>
          <w:p w:rsidR="002672A5" w:rsidRPr="008A34B8" w:rsidRDefault="002672A5" w:rsidP="008A34B8">
            <w:pPr>
              <w:tabs>
                <w:tab w:val="right" w:pos="1080"/>
                <w:tab w:val="right" w:leader="dot" w:pos="9029"/>
              </w:tabs>
              <w:spacing w:after="120"/>
              <w:jc w:val="left"/>
              <w:rPr>
                <w:rFonts w:hint="cs"/>
                <w:spacing w:val="60"/>
                <w:sz w:val="17"/>
                <w:rtl/>
                <w:lang w:bidi="ar-EG"/>
              </w:rPr>
            </w:pPr>
            <w:r>
              <w:rPr>
                <w:rFonts w:hint="cs"/>
                <w:rtl/>
                <w:lang w:bidi="ar-EG"/>
              </w:rPr>
              <w:tab/>
              <w:t xml:space="preserve">تصدير </w:t>
            </w:r>
            <w:r w:rsidR="008A34B8">
              <w:rPr>
                <w:spacing w:val="60"/>
                <w:sz w:val="17"/>
                <w:rtl/>
                <w:lang w:bidi="ar-EG"/>
              </w:rPr>
              <w:tab/>
            </w:r>
          </w:p>
        </w:tc>
        <w:tc>
          <w:tcPr>
            <w:tcW w:w="806" w:type="dxa"/>
            <w:shd w:val="clear" w:color="auto" w:fill="auto"/>
            <w:vAlign w:val="bottom"/>
          </w:tcPr>
          <w:p w:rsidR="002672A5" w:rsidRPr="005F6DD6" w:rsidRDefault="00180833" w:rsidP="005F6DD6">
            <w:pPr>
              <w:spacing w:after="120"/>
              <w:jc w:val="right"/>
              <w:rPr>
                <w:rFonts w:hint="cs"/>
                <w:rtl/>
                <w:lang w:bidi="ar-EG"/>
              </w:rPr>
            </w:pPr>
            <w:r>
              <w:rPr>
                <w:rFonts w:hint="cs"/>
                <w:rtl/>
                <w:lang w:bidi="ar-EG"/>
              </w:rPr>
              <w:t>5</w:t>
            </w:r>
          </w:p>
        </w:tc>
      </w:tr>
      <w:tr w:rsidR="007106F7" w:rsidRPr="005F6DD6">
        <w:tblPrEx>
          <w:tblCellMar>
            <w:top w:w="0" w:type="dxa"/>
            <w:bottom w:w="0" w:type="dxa"/>
          </w:tblCellMar>
        </w:tblPrEx>
        <w:tc>
          <w:tcPr>
            <w:tcW w:w="9028" w:type="dxa"/>
            <w:gridSpan w:val="3"/>
            <w:shd w:val="clear" w:color="auto" w:fill="auto"/>
          </w:tcPr>
          <w:p w:rsidR="007106F7" w:rsidRDefault="003E6DB1" w:rsidP="003E6DB1">
            <w:pPr>
              <w:tabs>
                <w:tab w:val="left" w:pos="520"/>
                <w:tab w:val="right" w:pos="1080"/>
                <w:tab w:val="left" w:pos="1296"/>
                <w:tab w:val="left" w:pos="1728"/>
                <w:tab w:val="left" w:pos="2160"/>
                <w:tab w:val="left" w:pos="2592"/>
                <w:tab w:val="right" w:leader="dot" w:pos="9029"/>
              </w:tabs>
              <w:spacing w:after="120"/>
              <w:jc w:val="left"/>
              <w:rPr>
                <w:rFonts w:hint="cs"/>
                <w:rtl/>
                <w:lang w:bidi="ar-EG"/>
              </w:rPr>
            </w:pPr>
            <w:r>
              <w:rPr>
                <w:rtl/>
                <w:lang w:bidi="ar-EG"/>
              </w:rPr>
              <w:tab/>
            </w:r>
            <w:r>
              <w:rPr>
                <w:rFonts w:hint="cs"/>
                <w:rtl/>
                <w:lang w:bidi="ar-EG"/>
              </w:rPr>
              <w:tab/>
            </w:r>
            <w:r w:rsidR="007106F7">
              <w:rPr>
                <w:rFonts w:hint="cs"/>
                <w:rtl/>
                <w:lang w:bidi="ar-EG"/>
              </w:rPr>
              <w:t xml:space="preserve">حكومة إمارة ليختنشتاين </w:t>
            </w:r>
            <w:r>
              <w:rPr>
                <w:spacing w:val="60"/>
                <w:sz w:val="17"/>
                <w:rtl/>
                <w:lang w:bidi="ar-EG"/>
              </w:rPr>
              <w:tab/>
            </w:r>
            <w:r>
              <w:rPr>
                <w:spacing w:val="60"/>
                <w:sz w:val="17"/>
                <w:rtl/>
                <w:lang w:bidi="ar-EG"/>
              </w:rPr>
              <w:tab/>
            </w:r>
          </w:p>
        </w:tc>
        <w:tc>
          <w:tcPr>
            <w:tcW w:w="806" w:type="dxa"/>
            <w:shd w:val="clear" w:color="auto" w:fill="auto"/>
            <w:vAlign w:val="bottom"/>
          </w:tcPr>
          <w:p w:rsidR="007106F7" w:rsidRPr="005F6DD6" w:rsidRDefault="00180833" w:rsidP="005F6DD6">
            <w:pPr>
              <w:spacing w:after="120"/>
              <w:jc w:val="right"/>
              <w:rPr>
                <w:rFonts w:hint="cs"/>
                <w:rtl/>
                <w:lang w:bidi="ar-EG"/>
              </w:rPr>
            </w:pPr>
            <w:r>
              <w:rPr>
                <w:rFonts w:hint="cs"/>
                <w:rtl/>
                <w:lang w:bidi="ar-EG"/>
              </w:rPr>
              <w:t>5</w:t>
            </w:r>
          </w:p>
        </w:tc>
      </w:tr>
      <w:tr w:rsidR="000119E9" w:rsidRPr="005F6DD6">
        <w:tblPrEx>
          <w:tblCellMar>
            <w:top w:w="0" w:type="dxa"/>
            <w:bottom w:w="0" w:type="dxa"/>
          </w:tblCellMar>
        </w:tblPrEx>
        <w:tc>
          <w:tcPr>
            <w:tcW w:w="9028" w:type="dxa"/>
            <w:gridSpan w:val="3"/>
            <w:shd w:val="clear" w:color="auto" w:fill="auto"/>
          </w:tcPr>
          <w:p w:rsidR="000119E9" w:rsidRDefault="000119E9" w:rsidP="000119E9">
            <w:pPr>
              <w:tabs>
                <w:tab w:val="right" w:pos="1080"/>
                <w:tab w:val="left" w:pos="1296"/>
                <w:tab w:val="left" w:pos="1728"/>
                <w:tab w:val="left" w:pos="2160"/>
                <w:tab w:val="left" w:pos="2592"/>
                <w:tab w:val="left" w:pos="3024"/>
                <w:tab w:val="right" w:leader="dot" w:pos="9029"/>
              </w:tabs>
              <w:spacing w:after="120"/>
              <w:jc w:val="left"/>
              <w:rPr>
                <w:rFonts w:hint="cs"/>
                <w:rtl/>
                <w:lang w:bidi="ar-EG"/>
              </w:rPr>
            </w:pPr>
            <w:r>
              <w:rPr>
                <w:rtl/>
                <w:lang w:bidi="ar-EG"/>
              </w:rPr>
              <w:tab/>
            </w:r>
            <w:r>
              <w:rPr>
                <w:rFonts w:hint="cs"/>
                <w:rtl/>
                <w:lang w:bidi="ar-EG"/>
              </w:rPr>
              <w:t>الجزء الأول -</w:t>
            </w:r>
            <w:r>
              <w:rPr>
                <w:rtl/>
                <w:lang w:bidi="ar-EG"/>
              </w:rPr>
              <w:tab/>
            </w:r>
            <w:r>
              <w:rPr>
                <w:rFonts w:hint="cs"/>
                <w:rtl/>
                <w:lang w:bidi="ar-EG"/>
              </w:rPr>
              <w:t xml:space="preserve">معلومات عن البلد </w:t>
            </w:r>
            <w:r>
              <w:rPr>
                <w:spacing w:val="60"/>
                <w:sz w:val="17"/>
                <w:rtl/>
                <w:lang w:bidi="ar-EG"/>
              </w:rPr>
              <w:tab/>
            </w:r>
            <w:r>
              <w:rPr>
                <w:spacing w:val="60"/>
                <w:sz w:val="17"/>
                <w:rtl/>
                <w:lang w:bidi="ar-EG"/>
              </w:rPr>
              <w:tab/>
            </w:r>
          </w:p>
        </w:tc>
        <w:tc>
          <w:tcPr>
            <w:tcW w:w="806" w:type="dxa"/>
            <w:shd w:val="clear" w:color="auto" w:fill="auto"/>
            <w:vAlign w:val="bottom"/>
          </w:tcPr>
          <w:p w:rsidR="000119E9" w:rsidRPr="005F6DD6" w:rsidRDefault="00180833" w:rsidP="005F6DD6">
            <w:pPr>
              <w:spacing w:after="120"/>
              <w:jc w:val="right"/>
              <w:rPr>
                <w:rFonts w:hint="cs"/>
                <w:rtl/>
                <w:lang w:bidi="ar-EG"/>
              </w:rPr>
            </w:pPr>
            <w:r>
              <w:rPr>
                <w:rFonts w:hint="cs"/>
                <w:rtl/>
                <w:lang w:bidi="ar-EG"/>
              </w:rPr>
              <w:t>5</w:t>
            </w:r>
          </w:p>
        </w:tc>
      </w:tr>
      <w:tr w:rsidR="005F6DD6" w:rsidRPr="005F6DD6">
        <w:tblPrEx>
          <w:tblCellMar>
            <w:top w:w="0" w:type="dxa"/>
            <w:bottom w:w="0" w:type="dxa"/>
          </w:tblCellMar>
        </w:tblPrEx>
        <w:tc>
          <w:tcPr>
            <w:tcW w:w="9028" w:type="dxa"/>
            <w:gridSpan w:val="3"/>
            <w:shd w:val="clear" w:color="auto" w:fill="auto"/>
          </w:tcPr>
          <w:p w:rsidR="005F6DD6" w:rsidRPr="005F6DD6" w:rsidRDefault="005F6DD6" w:rsidP="005F6DD6">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tl/>
                <w:lang w:bidi="ar-EG"/>
              </w:rPr>
              <w:tab/>
            </w:r>
            <w:r>
              <w:rPr>
                <w:rFonts w:hint="cs"/>
                <w:rtl/>
                <w:lang w:bidi="ar-EG"/>
              </w:rPr>
              <w:t>أولا -</w:t>
            </w:r>
            <w:r>
              <w:rPr>
                <w:rFonts w:hint="cs"/>
                <w:rtl/>
                <w:lang w:bidi="ar-EG"/>
              </w:rPr>
              <w:tab/>
              <w:t xml:space="preserve">استعراض عام لليختنشتاين </w:t>
            </w:r>
            <w:r>
              <w:rPr>
                <w:spacing w:val="60"/>
                <w:sz w:val="17"/>
                <w:rtl/>
                <w:lang w:bidi="ar-EG"/>
              </w:rPr>
              <w:tab/>
            </w:r>
          </w:p>
        </w:tc>
        <w:tc>
          <w:tcPr>
            <w:tcW w:w="806" w:type="dxa"/>
            <w:shd w:val="clear" w:color="auto" w:fill="auto"/>
            <w:vAlign w:val="bottom"/>
          </w:tcPr>
          <w:p w:rsidR="005F6DD6" w:rsidRPr="005F6DD6" w:rsidRDefault="00180833" w:rsidP="005F6DD6">
            <w:pPr>
              <w:spacing w:after="120"/>
              <w:jc w:val="right"/>
              <w:rPr>
                <w:rFonts w:hint="cs"/>
                <w:rtl/>
                <w:lang w:bidi="ar-EG"/>
              </w:rPr>
            </w:pPr>
            <w:r>
              <w:rPr>
                <w:rFonts w:hint="cs"/>
                <w:rtl/>
                <w:lang w:bidi="ar-EG"/>
              </w:rPr>
              <w:t>5</w:t>
            </w:r>
          </w:p>
        </w:tc>
      </w:tr>
      <w:tr w:rsidR="005F6DD6" w:rsidRPr="005F6DD6">
        <w:tblPrEx>
          <w:tblCellMar>
            <w:top w:w="0" w:type="dxa"/>
            <w:bottom w:w="0" w:type="dxa"/>
          </w:tblCellMar>
        </w:tblPrEx>
        <w:tc>
          <w:tcPr>
            <w:tcW w:w="9028" w:type="dxa"/>
            <w:gridSpan w:val="3"/>
            <w:shd w:val="clear" w:color="auto" w:fill="auto"/>
          </w:tcPr>
          <w:p w:rsidR="005F6DD6" w:rsidRPr="005F6DD6" w:rsidRDefault="005F6DD6" w:rsidP="005F6DD6">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1 -</w:t>
            </w:r>
            <w:r>
              <w:rPr>
                <w:rtl/>
                <w:lang w:bidi="ar-EG"/>
              </w:rPr>
              <w:tab/>
            </w:r>
            <w:r>
              <w:rPr>
                <w:rFonts w:hint="cs"/>
                <w:rtl/>
                <w:lang w:bidi="ar-EG"/>
              </w:rPr>
              <w:t xml:space="preserve">الهياكل السياسية والاجتماعية </w:t>
            </w:r>
            <w:r>
              <w:rPr>
                <w:spacing w:val="60"/>
                <w:sz w:val="17"/>
                <w:rtl/>
                <w:lang w:bidi="ar-EG"/>
              </w:rPr>
              <w:tab/>
            </w:r>
          </w:p>
        </w:tc>
        <w:tc>
          <w:tcPr>
            <w:tcW w:w="806" w:type="dxa"/>
            <w:shd w:val="clear" w:color="auto" w:fill="auto"/>
            <w:vAlign w:val="bottom"/>
          </w:tcPr>
          <w:p w:rsidR="005F6DD6" w:rsidRPr="005F6DD6" w:rsidRDefault="00180833" w:rsidP="005F6DD6">
            <w:pPr>
              <w:spacing w:after="120"/>
              <w:jc w:val="right"/>
              <w:rPr>
                <w:rFonts w:hint="cs"/>
                <w:rtl/>
                <w:lang w:bidi="ar-EG"/>
              </w:rPr>
            </w:pPr>
            <w:r>
              <w:rPr>
                <w:rFonts w:hint="cs"/>
                <w:rtl/>
                <w:lang w:bidi="ar-EG"/>
              </w:rPr>
              <w:t>5</w:t>
            </w:r>
          </w:p>
        </w:tc>
      </w:tr>
      <w:tr w:rsidR="005F6DD6" w:rsidRPr="005F6DD6">
        <w:tblPrEx>
          <w:tblCellMar>
            <w:top w:w="0" w:type="dxa"/>
            <w:bottom w:w="0" w:type="dxa"/>
          </w:tblCellMar>
        </w:tblPrEx>
        <w:tc>
          <w:tcPr>
            <w:tcW w:w="9028" w:type="dxa"/>
            <w:gridSpan w:val="3"/>
            <w:shd w:val="clear" w:color="auto" w:fill="auto"/>
          </w:tcPr>
          <w:p w:rsidR="005F6DD6" w:rsidRPr="005F6DD6" w:rsidRDefault="005F6DD6" w:rsidP="005F6DD6">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ab/>
              <w:t>2 -</w:t>
            </w:r>
            <w:r>
              <w:rPr>
                <w:rtl/>
                <w:lang w:bidi="ar-EG"/>
              </w:rPr>
              <w:tab/>
            </w:r>
            <w:r>
              <w:rPr>
                <w:rFonts w:hint="cs"/>
                <w:rtl/>
                <w:lang w:bidi="ar-EG"/>
              </w:rPr>
              <w:t xml:space="preserve">الإطار القانوني والمؤسسي </w:t>
            </w:r>
            <w:r>
              <w:rPr>
                <w:spacing w:val="60"/>
                <w:sz w:val="17"/>
                <w:rtl/>
                <w:lang w:bidi="ar-EG"/>
              </w:rPr>
              <w:tab/>
            </w:r>
          </w:p>
        </w:tc>
        <w:tc>
          <w:tcPr>
            <w:tcW w:w="806" w:type="dxa"/>
            <w:shd w:val="clear" w:color="auto" w:fill="auto"/>
            <w:vAlign w:val="bottom"/>
          </w:tcPr>
          <w:p w:rsidR="005F6DD6" w:rsidRPr="005F6DD6" w:rsidRDefault="00180833" w:rsidP="005F6DD6">
            <w:pPr>
              <w:spacing w:after="120"/>
              <w:jc w:val="right"/>
              <w:rPr>
                <w:rFonts w:hint="cs"/>
                <w:rtl/>
                <w:lang w:bidi="ar-EG"/>
              </w:rPr>
            </w:pPr>
            <w:r>
              <w:rPr>
                <w:rFonts w:hint="cs"/>
                <w:rtl/>
                <w:lang w:bidi="ar-EG"/>
              </w:rPr>
              <w:t>7</w:t>
            </w:r>
          </w:p>
        </w:tc>
      </w:tr>
      <w:tr w:rsidR="000119E9" w:rsidRPr="005F6DD6">
        <w:tblPrEx>
          <w:tblCellMar>
            <w:top w:w="0" w:type="dxa"/>
            <w:bottom w:w="0" w:type="dxa"/>
          </w:tblCellMar>
        </w:tblPrEx>
        <w:tc>
          <w:tcPr>
            <w:tcW w:w="9028" w:type="dxa"/>
            <w:gridSpan w:val="3"/>
            <w:shd w:val="clear" w:color="auto" w:fill="auto"/>
          </w:tcPr>
          <w:p w:rsidR="000119E9" w:rsidRDefault="000119E9" w:rsidP="005F6DD6">
            <w:pPr>
              <w:tabs>
                <w:tab w:val="right" w:pos="1080"/>
                <w:tab w:val="left" w:pos="1296"/>
                <w:tab w:val="left" w:pos="1728"/>
                <w:tab w:val="right" w:leader="dot" w:pos="9029"/>
              </w:tabs>
              <w:spacing w:after="120"/>
              <w:jc w:val="left"/>
              <w:rPr>
                <w:rtl/>
                <w:lang w:bidi="ar-EG"/>
              </w:rPr>
            </w:pPr>
            <w:r>
              <w:rPr>
                <w:rtl/>
                <w:lang w:bidi="ar-EG"/>
              </w:rPr>
              <w:tab/>
            </w:r>
            <w:r>
              <w:rPr>
                <w:rFonts w:hint="cs"/>
                <w:rtl/>
                <w:lang w:bidi="ar-EG"/>
              </w:rPr>
              <w:t xml:space="preserve">الجزء الثاني </w:t>
            </w:r>
            <w:r>
              <w:rPr>
                <w:rtl/>
                <w:lang w:bidi="ar-EG"/>
              </w:rPr>
              <w:tab/>
            </w:r>
            <w:r>
              <w:rPr>
                <w:rFonts w:hint="cs"/>
                <w:rtl/>
                <w:lang w:bidi="ar-EG"/>
              </w:rPr>
              <w:t xml:space="preserve">تنفيذ اتفاقية القضاء على جميع أشكال التمييز ضد المرأة </w:t>
            </w:r>
            <w:r>
              <w:rPr>
                <w:spacing w:val="60"/>
                <w:sz w:val="17"/>
                <w:rtl/>
                <w:lang w:bidi="ar-EG"/>
              </w:rPr>
              <w:tab/>
            </w:r>
          </w:p>
        </w:tc>
        <w:tc>
          <w:tcPr>
            <w:tcW w:w="806" w:type="dxa"/>
            <w:shd w:val="clear" w:color="auto" w:fill="auto"/>
            <w:vAlign w:val="bottom"/>
          </w:tcPr>
          <w:p w:rsidR="000119E9" w:rsidRPr="005F6DD6" w:rsidRDefault="00180833" w:rsidP="005F6DD6">
            <w:pPr>
              <w:spacing w:after="120"/>
              <w:jc w:val="right"/>
              <w:rPr>
                <w:rFonts w:hint="cs"/>
                <w:rtl/>
                <w:lang w:bidi="ar-EG"/>
              </w:rPr>
            </w:pPr>
            <w:r>
              <w:rPr>
                <w:rFonts w:hint="cs"/>
                <w:rtl/>
                <w:lang w:bidi="ar-EG"/>
              </w:rPr>
              <w:t>9</w:t>
            </w:r>
          </w:p>
        </w:tc>
      </w:tr>
      <w:tr w:rsidR="005F6DD6" w:rsidRPr="005F6DD6">
        <w:tblPrEx>
          <w:tblCellMar>
            <w:top w:w="0" w:type="dxa"/>
            <w:bottom w:w="0" w:type="dxa"/>
          </w:tblCellMar>
        </w:tblPrEx>
        <w:tc>
          <w:tcPr>
            <w:tcW w:w="9028" w:type="dxa"/>
            <w:gridSpan w:val="3"/>
            <w:shd w:val="clear" w:color="auto" w:fill="auto"/>
          </w:tcPr>
          <w:p w:rsidR="005F6DD6" w:rsidRPr="005F6DD6" w:rsidRDefault="005F6DD6" w:rsidP="005F6DD6">
            <w:pPr>
              <w:tabs>
                <w:tab w:val="right" w:pos="1080"/>
                <w:tab w:val="left" w:pos="1296"/>
                <w:tab w:val="left" w:pos="1728"/>
                <w:tab w:val="right" w:leader="dot" w:pos="9029"/>
              </w:tabs>
              <w:spacing w:after="120"/>
              <w:jc w:val="left"/>
              <w:rPr>
                <w:rFonts w:hint="cs"/>
                <w:spacing w:val="60"/>
                <w:sz w:val="17"/>
                <w:rtl/>
                <w:lang w:bidi="ar-EG"/>
              </w:rPr>
            </w:pPr>
            <w:r>
              <w:rPr>
                <w:rFonts w:hint="cs"/>
                <w:rtl/>
                <w:lang w:bidi="ar-EG"/>
              </w:rPr>
              <w:tab/>
              <w:t>ثانيا -</w:t>
            </w:r>
            <w:r>
              <w:rPr>
                <w:rtl/>
                <w:lang w:bidi="ar-EG"/>
              </w:rPr>
              <w:tab/>
            </w:r>
            <w:r>
              <w:rPr>
                <w:rFonts w:hint="cs"/>
                <w:rtl/>
                <w:lang w:bidi="ar-EG"/>
              </w:rPr>
              <w:t xml:space="preserve">مقدمة </w:t>
            </w:r>
            <w:r>
              <w:rPr>
                <w:spacing w:val="60"/>
                <w:sz w:val="17"/>
                <w:rtl/>
                <w:lang w:bidi="ar-EG"/>
              </w:rPr>
              <w:tab/>
            </w:r>
          </w:p>
        </w:tc>
        <w:tc>
          <w:tcPr>
            <w:tcW w:w="806" w:type="dxa"/>
            <w:shd w:val="clear" w:color="auto" w:fill="auto"/>
            <w:vAlign w:val="bottom"/>
          </w:tcPr>
          <w:p w:rsidR="005F6DD6" w:rsidRPr="005F6DD6" w:rsidRDefault="00180833" w:rsidP="005F6DD6">
            <w:pPr>
              <w:spacing w:after="120"/>
              <w:jc w:val="right"/>
              <w:rPr>
                <w:rFonts w:hint="cs"/>
                <w:rtl/>
                <w:lang w:bidi="ar-EG"/>
              </w:rPr>
            </w:pPr>
            <w:r>
              <w:rPr>
                <w:rFonts w:hint="cs"/>
                <w:rtl/>
                <w:lang w:bidi="ar-EG"/>
              </w:rPr>
              <w:t>9</w:t>
            </w:r>
          </w:p>
        </w:tc>
      </w:tr>
      <w:tr w:rsidR="005F6DD6" w:rsidRPr="005F6DD6">
        <w:tblPrEx>
          <w:tblCellMar>
            <w:top w:w="0" w:type="dxa"/>
            <w:bottom w:w="0" w:type="dxa"/>
          </w:tblCellMar>
        </w:tblPrEx>
        <w:tc>
          <w:tcPr>
            <w:tcW w:w="9028" w:type="dxa"/>
            <w:gridSpan w:val="3"/>
            <w:shd w:val="clear" w:color="auto" w:fill="auto"/>
          </w:tcPr>
          <w:p w:rsidR="005F6DD6" w:rsidRPr="005F6DD6" w:rsidRDefault="005F6DD6" w:rsidP="005F6DD6">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rPr>
                <w:rFonts w:hint="cs"/>
                <w:spacing w:val="60"/>
                <w:sz w:val="17"/>
                <w:rtl/>
                <w:lang w:bidi="ar-EG"/>
              </w:rPr>
            </w:pPr>
            <w:r>
              <w:rPr>
                <w:rFonts w:hint="cs"/>
                <w:rtl/>
                <w:lang w:bidi="ar-EG"/>
              </w:rPr>
              <w:tab/>
              <w:t xml:space="preserve">حالة المرأة في ليختنشتاين وتنفيذ منهاج عمل بيجين </w:t>
            </w:r>
            <w:r>
              <w:rPr>
                <w:spacing w:val="60"/>
                <w:sz w:val="17"/>
                <w:rtl/>
                <w:lang w:bidi="ar-EG"/>
              </w:rPr>
              <w:tab/>
            </w:r>
            <w:r>
              <w:rPr>
                <w:spacing w:val="60"/>
                <w:sz w:val="17"/>
                <w:rtl/>
                <w:lang w:bidi="ar-EG"/>
              </w:rPr>
              <w:tab/>
            </w:r>
          </w:p>
        </w:tc>
        <w:tc>
          <w:tcPr>
            <w:tcW w:w="806" w:type="dxa"/>
            <w:shd w:val="clear" w:color="auto" w:fill="auto"/>
            <w:vAlign w:val="bottom"/>
          </w:tcPr>
          <w:p w:rsidR="005F6DD6" w:rsidRPr="005F6DD6" w:rsidRDefault="00180833" w:rsidP="005F6DD6">
            <w:pPr>
              <w:spacing w:after="120"/>
              <w:jc w:val="right"/>
              <w:rPr>
                <w:rFonts w:hint="cs"/>
                <w:rtl/>
                <w:lang w:bidi="ar-EG"/>
              </w:rPr>
            </w:pPr>
            <w:r>
              <w:rPr>
                <w:rFonts w:hint="cs"/>
                <w:rtl/>
                <w:lang w:bidi="ar-EG"/>
              </w:rPr>
              <w:t>9</w:t>
            </w:r>
          </w:p>
        </w:tc>
      </w:tr>
      <w:tr w:rsidR="005F6DD6" w:rsidRPr="005F6DD6">
        <w:tblPrEx>
          <w:tblCellMar>
            <w:top w:w="0" w:type="dxa"/>
            <w:bottom w:w="0" w:type="dxa"/>
          </w:tblCellMar>
        </w:tblPrEx>
        <w:tc>
          <w:tcPr>
            <w:tcW w:w="9028" w:type="dxa"/>
            <w:gridSpan w:val="3"/>
            <w:shd w:val="clear" w:color="auto" w:fill="auto"/>
          </w:tcPr>
          <w:p w:rsidR="005F6DD6" w:rsidRPr="005F6DD6" w:rsidRDefault="005F6DD6" w:rsidP="005F6DD6">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Fonts w:hint="cs"/>
                <w:rtl/>
                <w:lang w:bidi="ar-EG"/>
              </w:rPr>
              <w:t>ثالثا -</w:t>
            </w:r>
            <w:r>
              <w:rPr>
                <w:rFonts w:hint="cs"/>
                <w:rtl/>
                <w:lang w:bidi="ar-EG"/>
              </w:rPr>
              <w:tab/>
              <w:t xml:space="preserve">ملاحظات بشأن مواد معينة للاتفاقية </w:t>
            </w:r>
            <w:r>
              <w:rPr>
                <w:spacing w:val="60"/>
                <w:sz w:val="17"/>
                <w:rtl/>
                <w:lang w:bidi="ar-EG"/>
              </w:rPr>
              <w:tab/>
            </w:r>
          </w:p>
        </w:tc>
        <w:tc>
          <w:tcPr>
            <w:tcW w:w="806" w:type="dxa"/>
            <w:shd w:val="clear" w:color="auto" w:fill="auto"/>
            <w:vAlign w:val="bottom"/>
          </w:tcPr>
          <w:p w:rsidR="005F6DD6" w:rsidRPr="005F6DD6" w:rsidRDefault="00180833" w:rsidP="005F6DD6">
            <w:pPr>
              <w:spacing w:after="120"/>
              <w:jc w:val="right"/>
              <w:rPr>
                <w:rFonts w:hint="cs"/>
                <w:rtl/>
                <w:lang w:bidi="ar-EG"/>
              </w:rPr>
            </w:pPr>
            <w:r>
              <w:rPr>
                <w:rFonts w:hint="cs"/>
                <w:rtl/>
                <w:lang w:bidi="ar-EG"/>
              </w:rPr>
              <w:t>10</w:t>
            </w:r>
          </w:p>
        </w:tc>
      </w:tr>
      <w:tr w:rsidR="005F6DD6" w:rsidRPr="005F6DD6">
        <w:tblPrEx>
          <w:tblCellMar>
            <w:top w:w="0" w:type="dxa"/>
            <w:bottom w:w="0" w:type="dxa"/>
          </w:tblCellMar>
        </w:tblPrEx>
        <w:tc>
          <w:tcPr>
            <w:tcW w:w="9028" w:type="dxa"/>
            <w:gridSpan w:val="3"/>
            <w:shd w:val="clear" w:color="auto" w:fill="auto"/>
          </w:tcPr>
          <w:p w:rsidR="005F6DD6" w:rsidRPr="004D79B2" w:rsidRDefault="005F6DD6" w:rsidP="004D79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1080" w:hanging="1080"/>
              <w:jc w:val="left"/>
              <w:rPr>
                <w:rFonts w:hint="cs"/>
                <w:spacing w:val="60"/>
                <w:sz w:val="17"/>
                <w:rtl/>
                <w:lang w:bidi="ar-EG"/>
              </w:rPr>
            </w:pPr>
            <w:r>
              <w:rPr>
                <w:rFonts w:hint="cs"/>
                <w:rtl/>
                <w:lang w:bidi="ar-EG"/>
              </w:rPr>
              <w:tab/>
            </w:r>
            <w:r>
              <w:rPr>
                <w:rtl/>
                <w:lang w:bidi="ar-EG"/>
              </w:rPr>
              <w:tab/>
            </w:r>
            <w:r w:rsidR="004D79B2">
              <w:rPr>
                <w:rFonts w:hint="cs"/>
                <w:rtl/>
                <w:lang w:bidi="ar-EG"/>
              </w:rPr>
              <w:t xml:space="preserve">المادة 2: </w:t>
            </w:r>
            <w:r w:rsidR="004D79B2">
              <w:rPr>
                <w:rtl/>
                <w:lang w:bidi="ar-EG"/>
              </w:rPr>
              <w:tab/>
            </w:r>
            <w:r w:rsidR="004D79B2">
              <w:rPr>
                <w:rFonts w:hint="cs"/>
                <w:rtl/>
                <w:lang w:bidi="ar-EG"/>
              </w:rPr>
              <w:t xml:space="preserve">التدابير السياساتية المتخذة للقضاء على التمييز ضد المرأة </w:t>
            </w:r>
            <w:r w:rsidR="004D79B2">
              <w:rPr>
                <w:spacing w:val="60"/>
                <w:sz w:val="17"/>
                <w:rtl/>
                <w:lang w:bidi="ar-EG"/>
              </w:rPr>
              <w:tab/>
            </w:r>
          </w:p>
        </w:tc>
        <w:tc>
          <w:tcPr>
            <w:tcW w:w="806" w:type="dxa"/>
            <w:shd w:val="clear" w:color="auto" w:fill="auto"/>
            <w:vAlign w:val="bottom"/>
          </w:tcPr>
          <w:p w:rsidR="005F6DD6" w:rsidRPr="005F6DD6" w:rsidRDefault="00180833" w:rsidP="005F6DD6">
            <w:pPr>
              <w:spacing w:after="120"/>
              <w:jc w:val="right"/>
              <w:rPr>
                <w:rFonts w:hint="cs"/>
                <w:rtl/>
                <w:lang w:bidi="ar-EG"/>
              </w:rPr>
            </w:pPr>
            <w:r>
              <w:rPr>
                <w:rFonts w:hint="cs"/>
                <w:rtl/>
                <w:lang w:bidi="ar-EG"/>
              </w:rPr>
              <w:t>10</w:t>
            </w:r>
          </w:p>
        </w:tc>
      </w:tr>
      <w:tr w:rsidR="004D79B2" w:rsidRPr="005F6DD6">
        <w:tblPrEx>
          <w:tblCellMar>
            <w:top w:w="0" w:type="dxa"/>
            <w:bottom w:w="0" w:type="dxa"/>
          </w:tblCellMar>
        </w:tblPrEx>
        <w:tc>
          <w:tcPr>
            <w:tcW w:w="9028" w:type="dxa"/>
            <w:gridSpan w:val="3"/>
            <w:shd w:val="clear" w:color="auto" w:fill="auto"/>
          </w:tcPr>
          <w:p w:rsidR="004D79B2" w:rsidRPr="004D79B2" w:rsidRDefault="004D79B2" w:rsidP="004D79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728" w:hanging="1728"/>
              <w:jc w:val="left"/>
              <w:rPr>
                <w:rFonts w:hint="cs"/>
                <w:spacing w:val="60"/>
                <w:sz w:val="17"/>
                <w:rtl/>
                <w:lang w:bidi="ar-EG"/>
              </w:rPr>
            </w:pPr>
            <w:r>
              <w:rPr>
                <w:rtl/>
                <w:lang w:bidi="ar-EG"/>
              </w:rPr>
              <w:tab/>
            </w:r>
            <w:r>
              <w:rPr>
                <w:rFonts w:hint="cs"/>
                <w:rtl/>
                <w:lang w:bidi="ar-EG"/>
              </w:rPr>
              <w:tab/>
              <w:t xml:space="preserve">المادة 3: </w:t>
            </w:r>
            <w:r>
              <w:rPr>
                <w:rtl/>
                <w:lang w:bidi="ar-EG"/>
              </w:rPr>
              <w:tab/>
            </w:r>
            <w:r>
              <w:rPr>
                <w:rFonts w:hint="cs"/>
                <w:rtl/>
                <w:lang w:bidi="ar-EG"/>
              </w:rPr>
              <w:t xml:space="preserve">كفالة تطور المرأة والنهوض بها على نحو كامل </w:t>
            </w:r>
            <w:r>
              <w:rPr>
                <w:spacing w:val="60"/>
                <w:sz w:val="17"/>
                <w:rtl/>
                <w:lang w:bidi="ar-EG"/>
              </w:rPr>
              <w:tab/>
            </w:r>
          </w:p>
        </w:tc>
        <w:tc>
          <w:tcPr>
            <w:tcW w:w="806" w:type="dxa"/>
            <w:shd w:val="clear" w:color="auto" w:fill="auto"/>
            <w:vAlign w:val="bottom"/>
          </w:tcPr>
          <w:p w:rsidR="004D79B2" w:rsidRPr="005F6DD6" w:rsidRDefault="00180833" w:rsidP="005F6DD6">
            <w:pPr>
              <w:spacing w:after="120"/>
              <w:jc w:val="right"/>
              <w:rPr>
                <w:rFonts w:hint="cs"/>
                <w:rtl/>
                <w:lang w:bidi="ar-EG"/>
              </w:rPr>
            </w:pPr>
            <w:r>
              <w:rPr>
                <w:rFonts w:hint="cs"/>
                <w:rtl/>
                <w:lang w:bidi="ar-EG"/>
              </w:rPr>
              <w:t>22</w:t>
            </w:r>
          </w:p>
        </w:tc>
      </w:tr>
      <w:tr w:rsidR="004D79B2" w:rsidRPr="005F6DD6">
        <w:tblPrEx>
          <w:tblCellMar>
            <w:top w:w="0" w:type="dxa"/>
            <w:bottom w:w="0" w:type="dxa"/>
          </w:tblCellMar>
        </w:tblPrEx>
        <w:tc>
          <w:tcPr>
            <w:tcW w:w="9028" w:type="dxa"/>
            <w:gridSpan w:val="3"/>
            <w:shd w:val="clear" w:color="auto" w:fill="auto"/>
          </w:tcPr>
          <w:p w:rsidR="004D79B2" w:rsidRPr="004D79B2" w:rsidRDefault="004D79B2" w:rsidP="003E6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1296" w:hanging="1296"/>
              <w:jc w:val="left"/>
              <w:rPr>
                <w:rFonts w:hint="cs"/>
                <w:spacing w:val="60"/>
                <w:sz w:val="17"/>
                <w:rtl/>
                <w:lang w:bidi="ar-EG"/>
              </w:rPr>
            </w:pPr>
            <w:r>
              <w:rPr>
                <w:rFonts w:hint="cs"/>
                <w:rtl/>
                <w:lang w:bidi="ar-EG"/>
              </w:rPr>
              <w:tab/>
            </w:r>
            <w:r>
              <w:rPr>
                <w:rFonts w:hint="cs"/>
                <w:rtl/>
                <w:lang w:bidi="ar-EG"/>
              </w:rPr>
              <w:tab/>
              <w:t xml:space="preserve">المادة 4: </w:t>
            </w:r>
            <w:r>
              <w:rPr>
                <w:rtl/>
                <w:lang w:bidi="ar-EG"/>
              </w:rPr>
              <w:tab/>
            </w:r>
            <w:r>
              <w:rPr>
                <w:rFonts w:hint="cs"/>
                <w:rtl/>
                <w:lang w:bidi="ar-EG"/>
              </w:rPr>
              <w:t xml:space="preserve">التدابير الإيجابية التي ترمي إلى تعجيل المساواة الفعلية </w:t>
            </w:r>
            <w:r>
              <w:rPr>
                <w:spacing w:val="60"/>
                <w:sz w:val="17"/>
                <w:rtl/>
                <w:lang w:bidi="ar-EG"/>
              </w:rPr>
              <w:tab/>
            </w:r>
            <w:r w:rsidR="003E6DB1">
              <w:rPr>
                <w:spacing w:val="60"/>
                <w:sz w:val="17"/>
                <w:rtl/>
                <w:lang w:bidi="ar-EG"/>
              </w:rPr>
              <w:tab/>
            </w:r>
          </w:p>
        </w:tc>
        <w:tc>
          <w:tcPr>
            <w:tcW w:w="806" w:type="dxa"/>
            <w:shd w:val="clear" w:color="auto" w:fill="auto"/>
            <w:vAlign w:val="bottom"/>
          </w:tcPr>
          <w:p w:rsidR="004D79B2" w:rsidRPr="005F6DD6" w:rsidRDefault="00180833" w:rsidP="005F6DD6">
            <w:pPr>
              <w:spacing w:after="120"/>
              <w:jc w:val="right"/>
              <w:rPr>
                <w:rFonts w:hint="cs"/>
                <w:rtl/>
                <w:lang w:bidi="ar-EG"/>
              </w:rPr>
            </w:pPr>
            <w:r>
              <w:rPr>
                <w:rFonts w:hint="cs"/>
                <w:rtl/>
                <w:lang w:bidi="ar-EG"/>
              </w:rPr>
              <w:t>24</w:t>
            </w:r>
          </w:p>
        </w:tc>
      </w:tr>
      <w:tr w:rsidR="004D79B2" w:rsidRPr="005F6DD6">
        <w:tblPrEx>
          <w:tblCellMar>
            <w:top w:w="0" w:type="dxa"/>
            <w:bottom w:w="0" w:type="dxa"/>
          </w:tblCellMar>
        </w:tblPrEx>
        <w:tc>
          <w:tcPr>
            <w:tcW w:w="9028" w:type="dxa"/>
            <w:gridSpan w:val="3"/>
            <w:shd w:val="clear" w:color="auto" w:fill="auto"/>
          </w:tcPr>
          <w:p w:rsidR="004D79B2" w:rsidRPr="004D79B2" w:rsidRDefault="004D79B2" w:rsidP="004D79B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lang w:bidi="ar-EG"/>
              </w:rPr>
            </w:pPr>
            <w:r>
              <w:rPr>
                <w:rtl/>
                <w:lang w:bidi="ar-EG"/>
              </w:rPr>
              <w:tab/>
            </w:r>
            <w:r>
              <w:rPr>
                <w:rFonts w:hint="cs"/>
                <w:rtl/>
                <w:lang w:bidi="ar-EG"/>
              </w:rPr>
              <w:tab/>
              <w:t xml:space="preserve">المادة 5: </w:t>
            </w:r>
            <w:r>
              <w:rPr>
                <w:rtl/>
                <w:lang w:bidi="ar-EG"/>
              </w:rPr>
              <w:tab/>
            </w:r>
            <w:r>
              <w:rPr>
                <w:rFonts w:hint="cs"/>
                <w:rtl/>
                <w:lang w:bidi="ar-EG"/>
              </w:rPr>
              <w:t xml:space="preserve">تعديل الأنماط الاجتماعية والثقافية للسلوك </w:t>
            </w:r>
            <w:r>
              <w:rPr>
                <w:spacing w:val="60"/>
                <w:sz w:val="17"/>
                <w:rtl/>
                <w:lang w:bidi="ar-EG"/>
              </w:rPr>
              <w:tab/>
            </w:r>
          </w:p>
        </w:tc>
        <w:tc>
          <w:tcPr>
            <w:tcW w:w="806" w:type="dxa"/>
            <w:shd w:val="clear" w:color="auto" w:fill="auto"/>
            <w:vAlign w:val="bottom"/>
          </w:tcPr>
          <w:p w:rsidR="004D79B2" w:rsidRPr="005F6DD6" w:rsidRDefault="00180833" w:rsidP="005F6DD6">
            <w:pPr>
              <w:spacing w:after="120"/>
              <w:jc w:val="right"/>
              <w:rPr>
                <w:rFonts w:hint="cs"/>
                <w:rtl/>
                <w:lang w:bidi="ar-EG"/>
              </w:rPr>
            </w:pPr>
            <w:r>
              <w:rPr>
                <w:rFonts w:hint="cs"/>
                <w:rtl/>
                <w:lang w:bidi="ar-EG"/>
              </w:rPr>
              <w:t>24</w:t>
            </w:r>
          </w:p>
        </w:tc>
      </w:tr>
      <w:tr w:rsidR="004D79B2" w:rsidRPr="005F6DD6">
        <w:tblPrEx>
          <w:tblCellMar>
            <w:top w:w="0" w:type="dxa"/>
            <w:bottom w:w="0" w:type="dxa"/>
          </w:tblCellMar>
        </w:tblPrEx>
        <w:tc>
          <w:tcPr>
            <w:tcW w:w="9028" w:type="dxa"/>
            <w:gridSpan w:val="3"/>
            <w:shd w:val="clear" w:color="auto" w:fill="auto"/>
          </w:tcPr>
          <w:p w:rsidR="004D79B2" w:rsidRPr="004D79B2" w:rsidRDefault="004D79B2" w:rsidP="004D79B2">
            <w:pPr>
              <w:tabs>
                <w:tab w:val="right" w:pos="1080"/>
                <w:tab w:val="left" w:pos="1296"/>
                <w:tab w:val="left" w:pos="1728"/>
                <w:tab w:val="left" w:pos="2160"/>
                <w:tab w:val="left" w:pos="2592"/>
                <w:tab w:val="right" w:leader="dot" w:pos="9029"/>
              </w:tabs>
              <w:spacing w:after="120"/>
              <w:ind w:left="2160" w:hanging="2160"/>
              <w:rPr>
                <w:rFonts w:hint="cs"/>
                <w:spacing w:val="60"/>
                <w:sz w:val="17"/>
                <w:rtl/>
                <w:lang w:bidi="ar-EG"/>
              </w:rPr>
            </w:pPr>
            <w:r>
              <w:rPr>
                <w:rFonts w:hint="cs"/>
                <w:rtl/>
                <w:lang w:bidi="ar-EG"/>
              </w:rPr>
              <w:tab/>
            </w:r>
            <w:r>
              <w:rPr>
                <w:rFonts w:hint="cs"/>
                <w:rtl/>
                <w:lang w:bidi="ar-EG"/>
              </w:rPr>
              <w:tab/>
              <w:t xml:space="preserve">المادة 6: </w:t>
            </w:r>
            <w:r>
              <w:rPr>
                <w:rtl/>
                <w:lang w:bidi="ar-EG"/>
              </w:rPr>
              <w:tab/>
            </w:r>
            <w:r>
              <w:rPr>
                <w:rFonts w:hint="cs"/>
                <w:rtl/>
                <w:lang w:bidi="ar-EG"/>
              </w:rPr>
              <w:t>القضاء على جميع أشكال الاستغلال (وبخاصة الاتجار بالمرأة والبغاء) وعلى العنف ضد</w:t>
            </w:r>
            <w:r>
              <w:rPr>
                <w:rFonts w:hint="eastAsia"/>
                <w:rtl/>
                <w:lang w:bidi="ar-EG"/>
              </w:rPr>
              <w:t> </w:t>
            </w:r>
            <w:r>
              <w:rPr>
                <w:rFonts w:hint="cs"/>
                <w:rtl/>
                <w:lang w:bidi="ar-EG"/>
              </w:rPr>
              <w:t xml:space="preserve">المرأة </w:t>
            </w:r>
            <w:r>
              <w:rPr>
                <w:spacing w:val="60"/>
                <w:sz w:val="17"/>
                <w:rtl/>
                <w:lang w:bidi="ar-EG"/>
              </w:rPr>
              <w:tab/>
            </w:r>
          </w:p>
        </w:tc>
        <w:tc>
          <w:tcPr>
            <w:tcW w:w="806" w:type="dxa"/>
            <w:shd w:val="clear" w:color="auto" w:fill="auto"/>
            <w:vAlign w:val="bottom"/>
          </w:tcPr>
          <w:p w:rsidR="004D79B2" w:rsidRPr="005F6DD6" w:rsidRDefault="008573A9" w:rsidP="005F6DD6">
            <w:pPr>
              <w:spacing w:after="120"/>
              <w:jc w:val="right"/>
              <w:rPr>
                <w:rFonts w:hint="cs"/>
                <w:rtl/>
                <w:lang w:bidi="ar-EG"/>
              </w:rPr>
            </w:pPr>
            <w:r>
              <w:rPr>
                <w:rFonts w:hint="cs"/>
                <w:rtl/>
                <w:lang w:bidi="ar-EG"/>
              </w:rPr>
              <w:t>30</w:t>
            </w:r>
          </w:p>
        </w:tc>
      </w:tr>
      <w:tr w:rsidR="004D79B2" w:rsidRPr="005F6DD6">
        <w:tblPrEx>
          <w:tblCellMar>
            <w:top w:w="0" w:type="dxa"/>
            <w:bottom w:w="0" w:type="dxa"/>
          </w:tblCellMar>
        </w:tblPrEx>
        <w:tc>
          <w:tcPr>
            <w:tcW w:w="9028" w:type="dxa"/>
            <w:gridSpan w:val="3"/>
            <w:shd w:val="clear" w:color="auto" w:fill="auto"/>
          </w:tcPr>
          <w:p w:rsidR="004D79B2" w:rsidRPr="004D79B2" w:rsidRDefault="004D79B2" w:rsidP="004D79B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2160"/>
              <w:jc w:val="left"/>
              <w:rPr>
                <w:spacing w:val="60"/>
                <w:sz w:val="17"/>
                <w:rtl/>
                <w:lang w:bidi="ar-EG"/>
              </w:rPr>
            </w:pPr>
            <w:r>
              <w:rPr>
                <w:rtl/>
                <w:lang w:bidi="ar-EG"/>
              </w:rPr>
              <w:tab/>
            </w:r>
            <w:r>
              <w:rPr>
                <w:rFonts w:hint="cs"/>
                <w:rtl/>
                <w:lang w:bidi="ar-EG"/>
              </w:rPr>
              <w:tab/>
              <w:t xml:space="preserve">المادة 7: </w:t>
            </w:r>
            <w:r>
              <w:rPr>
                <w:rtl/>
                <w:lang w:bidi="ar-EG"/>
              </w:rPr>
              <w:tab/>
            </w:r>
            <w:r>
              <w:rPr>
                <w:rFonts w:hint="cs"/>
                <w:rtl/>
                <w:lang w:bidi="ar-EG"/>
              </w:rPr>
              <w:t xml:space="preserve">المساواة في الحياة السياسية والخاصة </w:t>
            </w:r>
            <w:r>
              <w:rPr>
                <w:spacing w:val="60"/>
                <w:sz w:val="17"/>
                <w:rtl/>
                <w:lang w:bidi="ar-EG"/>
              </w:rPr>
              <w:tab/>
            </w:r>
          </w:p>
        </w:tc>
        <w:tc>
          <w:tcPr>
            <w:tcW w:w="806" w:type="dxa"/>
            <w:shd w:val="clear" w:color="auto" w:fill="auto"/>
            <w:vAlign w:val="bottom"/>
          </w:tcPr>
          <w:p w:rsidR="004D79B2" w:rsidRPr="005F6DD6" w:rsidRDefault="008573A9" w:rsidP="005F6DD6">
            <w:pPr>
              <w:spacing w:after="120"/>
              <w:jc w:val="right"/>
              <w:rPr>
                <w:rFonts w:hint="cs"/>
                <w:rtl/>
                <w:lang w:bidi="ar-EG"/>
              </w:rPr>
            </w:pPr>
            <w:r>
              <w:rPr>
                <w:rFonts w:hint="cs"/>
                <w:rtl/>
                <w:lang w:bidi="ar-EG"/>
              </w:rPr>
              <w:t>38</w:t>
            </w:r>
          </w:p>
        </w:tc>
      </w:tr>
      <w:tr w:rsidR="004D79B2" w:rsidRPr="005F6DD6">
        <w:tblPrEx>
          <w:tblCellMar>
            <w:top w:w="0" w:type="dxa"/>
            <w:bottom w:w="0" w:type="dxa"/>
          </w:tblCellMar>
        </w:tblPrEx>
        <w:tc>
          <w:tcPr>
            <w:tcW w:w="9028" w:type="dxa"/>
            <w:gridSpan w:val="3"/>
            <w:shd w:val="clear" w:color="auto" w:fill="auto"/>
          </w:tcPr>
          <w:p w:rsidR="004D79B2" w:rsidRPr="004D79B2" w:rsidRDefault="004D79B2" w:rsidP="004D79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jc w:val="left"/>
              <w:rPr>
                <w:rFonts w:hint="cs"/>
                <w:spacing w:val="60"/>
                <w:sz w:val="17"/>
                <w:rtl/>
                <w:lang w:bidi="ar-EG"/>
              </w:rPr>
            </w:pPr>
            <w:r>
              <w:rPr>
                <w:rFonts w:hint="cs"/>
                <w:rtl/>
                <w:lang w:bidi="ar-EG"/>
              </w:rPr>
              <w:tab/>
            </w:r>
            <w:r>
              <w:rPr>
                <w:rFonts w:hint="cs"/>
                <w:rtl/>
                <w:lang w:bidi="ar-EG"/>
              </w:rPr>
              <w:tab/>
              <w:t xml:space="preserve">المادة 8: </w:t>
            </w:r>
            <w:r>
              <w:rPr>
                <w:rtl/>
                <w:lang w:bidi="ar-EG"/>
              </w:rPr>
              <w:tab/>
            </w:r>
            <w:r>
              <w:rPr>
                <w:rFonts w:hint="cs"/>
                <w:rtl/>
                <w:lang w:bidi="ar-EG"/>
              </w:rPr>
              <w:t>مشاركة المرأة في الحكومة و</w:t>
            </w:r>
            <w:r w:rsidR="007106F7">
              <w:rPr>
                <w:rFonts w:hint="cs"/>
                <w:rtl/>
                <w:lang w:bidi="ar-EG"/>
              </w:rPr>
              <w:t xml:space="preserve">في المنظمات </w:t>
            </w:r>
            <w:r>
              <w:rPr>
                <w:rFonts w:hint="cs"/>
                <w:rtl/>
                <w:lang w:bidi="ar-EG"/>
              </w:rPr>
              <w:t xml:space="preserve">الدولية </w:t>
            </w:r>
            <w:r>
              <w:rPr>
                <w:spacing w:val="60"/>
                <w:sz w:val="17"/>
                <w:rtl/>
                <w:lang w:bidi="ar-EG"/>
              </w:rPr>
              <w:tab/>
            </w:r>
          </w:p>
        </w:tc>
        <w:tc>
          <w:tcPr>
            <w:tcW w:w="806" w:type="dxa"/>
            <w:shd w:val="clear" w:color="auto" w:fill="auto"/>
            <w:vAlign w:val="bottom"/>
          </w:tcPr>
          <w:p w:rsidR="004D79B2" w:rsidRPr="005F6DD6" w:rsidRDefault="008573A9" w:rsidP="005F6DD6">
            <w:pPr>
              <w:spacing w:after="120"/>
              <w:jc w:val="right"/>
              <w:rPr>
                <w:rFonts w:hint="cs"/>
                <w:rtl/>
                <w:lang w:bidi="ar-EG"/>
              </w:rPr>
            </w:pPr>
            <w:r>
              <w:rPr>
                <w:rFonts w:hint="cs"/>
                <w:rtl/>
                <w:lang w:bidi="ar-EG"/>
              </w:rPr>
              <w:t>44</w:t>
            </w:r>
          </w:p>
        </w:tc>
      </w:tr>
      <w:tr w:rsidR="004D79B2" w:rsidRPr="005F6DD6">
        <w:tblPrEx>
          <w:tblCellMar>
            <w:top w:w="0" w:type="dxa"/>
            <w:bottom w:w="0" w:type="dxa"/>
          </w:tblCellMar>
        </w:tblPrEx>
        <w:tc>
          <w:tcPr>
            <w:tcW w:w="9028" w:type="dxa"/>
            <w:gridSpan w:val="3"/>
            <w:shd w:val="clear" w:color="auto" w:fill="auto"/>
          </w:tcPr>
          <w:p w:rsidR="004D79B2" w:rsidRPr="004D79B2" w:rsidRDefault="004D79B2" w:rsidP="004D79B2">
            <w:pPr>
              <w:tabs>
                <w:tab w:val="right" w:pos="1080"/>
                <w:tab w:val="left" w:pos="1296"/>
                <w:tab w:val="left" w:pos="1728"/>
                <w:tab w:val="left" w:pos="2160"/>
                <w:tab w:val="left" w:pos="2592"/>
                <w:tab w:val="right" w:leader="dot" w:pos="9029"/>
              </w:tabs>
              <w:spacing w:after="120"/>
              <w:ind w:left="2160" w:hanging="2160"/>
              <w:jc w:val="left"/>
              <w:rPr>
                <w:spacing w:val="60"/>
                <w:sz w:val="17"/>
                <w:rtl/>
                <w:lang w:bidi="ar-EG"/>
              </w:rPr>
            </w:pPr>
            <w:r>
              <w:rPr>
                <w:rtl/>
                <w:lang w:bidi="ar-EG"/>
              </w:rPr>
              <w:tab/>
            </w:r>
            <w:r>
              <w:rPr>
                <w:rFonts w:hint="cs"/>
                <w:rtl/>
                <w:lang w:bidi="ar-EG"/>
              </w:rPr>
              <w:tab/>
              <w:t>المادة 10:</w:t>
            </w:r>
            <w:r>
              <w:rPr>
                <w:rtl/>
                <w:lang w:bidi="ar-EG"/>
              </w:rPr>
              <w:tab/>
            </w:r>
            <w:r>
              <w:rPr>
                <w:rFonts w:hint="cs"/>
                <w:rtl/>
                <w:lang w:bidi="ar-EG"/>
              </w:rPr>
              <w:t xml:space="preserve">التعليم </w:t>
            </w:r>
            <w:r>
              <w:rPr>
                <w:spacing w:val="60"/>
                <w:sz w:val="17"/>
                <w:rtl/>
                <w:lang w:bidi="ar-EG"/>
              </w:rPr>
              <w:tab/>
            </w:r>
          </w:p>
        </w:tc>
        <w:tc>
          <w:tcPr>
            <w:tcW w:w="806" w:type="dxa"/>
            <w:shd w:val="clear" w:color="auto" w:fill="auto"/>
            <w:vAlign w:val="bottom"/>
          </w:tcPr>
          <w:p w:rsidR="004D79B2" w:rsidRPr="005F6DD6" w:rsidRDefault="008573A9" w:rsidP="005F6DD6">
            <w:pPr>
              <w:spacing w:after="120"/>
              <w:jc w:val="right"/>
              <w:rPr>
                <w:rFonts w:hint="cs"/>
                <w:rtl/>
                <w:lang w:bidi="ar-EG"/>
              </w:rPr>
            </w:pPr>
            <w:r>
              <w:rPr>
                <w:rFonts w:hint="cs"/>
                <w:rtl/>
                <w:lang w:bidi="ar-EG"/>
              </w:rPr>
              <w:t>45</w:t>
            </w:r>
          </w:p>
        </w:tc>
      </w:tr>
      <w:tr w:rsidR="004D79B2" w:rsidRPr="005F6DD6">
        <w:tblPrEx>
          <w:tblCellMar>
            <w:top w:w="0" w:type="dxa"/>
            <w:bottom w:w="0" w:type="dxa"/>
          </w:tblCellMar>
        </w:tblPrEx>
        <w:tc>
          <w:tcPr>
            <w:tcW w:w="9028" w:type="dxa"/>
            <w:gridSpan w:val="3"/>
            <w:shd w:val="clear" w:color="auto" w:fill="auto"/>
          </w:tcPr>
          <w:p w:rsidR="004D79B2" w:rsidRPr="004D79B2" w:rsidRDefault="004D79B2" w:rsidP="004D79B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160" w:hanging="2160"/>
              <w:jc w:val="left"/>
              <w:rPr>
                <w:rFonts w:hint="cs"/>
                <w:spacing w:val="60"/>
                <w:sz w:val="17"/>
                <w:rtl/>
                <w:lang w:bidi="ar-EG"/>
              </w:rPr>
            </w:pPr>
            <w:r>
              <w:rPr>
                <w:rFonts w:hint="cs"/>
                <w:rtl/>
                <w:lang w:bidi="ar-EG"/>
              </w:rPr>
              <w:tab/>
            </w:r>
            <w:r>
              <w:rPr>
                <w:rFonts w:hint="cs"/>
                <w:rtl/>
                <w:lang w:bidi="ar-EG"/>
              </w:rPr>
              <w:tab/>
              <w:t xml:space="preserve">المادة 11: العمالة والأمومة والضمان الاجتماعي </w:t>
            </w:r>
            <w:r>
              <w:rPr>
                <w:spacing w:val="60"/>
                <w:sz w:val="17"/>
                <w:rtl/>
                <w:lang w:bidi="ar-EG"/>
              </w:rPr>
              <w:tab/>
            </w:r>
          </w:p>
        </w:tc>
        <w:tc>
          <w:tcPr>
            <w:tcW w:w="806" w:type="dxa"/>
            <w:shd w:val="clear" w:color="auto" w:fill="auto"/>
            <w:vAlign w:val="bottom"/>
          </w:tcPr>
          <w:p w:rsidR="004D79B2" w:rsidRPr="005F6DD6" w:rsidRDefault="008573A9" w:rsidP="005F6DD6">
            <w:pPr>
              <w:spacing w:after="120"/>
              <w:jc w:val="right"/>
              <w:rPr>
                <w:rFonts w:hint="cs"/>
                <w:rtl/>
                <w:lang w:bidi="ar-EG"/>
              </w:rPr>
            </w:pPr>
            <w:r>
              <w:rPr>
                <w:rFonts w:hint="cs"/>
                <w:rtl/>
                <w:lang w:bidi="ar-EG"/>
              </w:rPr>
              <w:t>49</w:t>
            </w:r>
          </w:p>
        </w:tc>
      </w:tr>
      <w:tr w:rsidR="004D79B2" w:rsidRPr="005F6DD6">
        <w:tblPrEx>
          <w:tblCellMar>
            <w:top w:w="0" w:type="dxa"/>
            <w:bottom w:w="0" w:type="dxa"/>
          </w:tblCellMar>
        </w:tblPrEx>
        <w:tc>
          <w:tcPr>
            <w:tcW w:w="9028" w:type="dxa"/>
            <w:gridSpan w:val="3"/>
            <w:shd w:val="clear" w:color="auto" w:fill="auto"/>
          </w:tcPr>
          <w:p w:rsidR="004D79B2" w:rsidRPr="004D79B2" w:rsidRDefault="004D79B2" w:rsidP="004D79B2">
            <w:pPr>
              <w:tabs>
                <w:tab w:val="right" w:pos="1080"/>
                <w:tab w:val="left" w:pos="1296"/>
                <w:tab w:val="left" w:pos="1728"/>
                <w:tab w:val="left" w:pos="2160"/>
                <w:tab w:val="left" w:pos="2592"/>
                <w:tab w:val="right" w:leader="dot" w:pos="9029"/>
              </w:tabs>
              <w:spacing w:after="120"/>
              <w:ind w:left="2160" w:hanging="2160"/>
              <w:jc w:val="left"/>
              <w:rPr>
                <w:rFonts w:hint="cs"/>
                <w:spacing w:val="60"/>
                <w:sz w:val="17"/>
                <w:rtl/>
                <w:lang w:bidi="ar-EG"/>
              </w:rPr>
            </w:pPr>
            <w:r>
              <w:rPr>
                <w:rtl/>
                <w:lang w:bidi="ar-EG"/>
              </w:rPr>
              <w:tab/>
            </w:r>
            <w:r>
              <w:rPr>
                <w:rFonts w:hint="cs"/>
                <w:rtl/>
                <w:lang w:bidi="ar-EG"/>
              </w:rPr>
              <w:tab/>
              <w:t xml:space="preserve">المادة 12: الصحة </w:t>
            </w:r>
            <w:r>
              <w:rPr>
                <w:spacing w:val="60"/>
                <w:sz w:val="17"/>
                <w:rtl/>
                <w:lang w:bidi="ar-EG"/>
              </w:rPr>
              <w:tab/>
            </w:r>
          </w:p>
        </w:tc>
        <w:tc>
          <w:tcPr>
            <w:tcW w:w="806" w:type="dxa"/>
            <w:shd w:val="clear" w:color="auto" w:fill="auto"/>
            <w:vAlign w:val="bottom"/>
          </w:tcPr>
          <w:p w:rsidR="004D79B2" w:rsidRPr="005F6DD6" w:rsidRDefault="008573A9" w:rsidP="005F6DD6">
            <w:pPr>
              <w:spacing w:after="120"/>
              <w:jc w:val="right"/>
              <w:rPr>
                <w:rFonts w:hint="cs"/>
                <w:rtl/>
                <w:lang w:bidi="ar-EG"/>
              </w:rPr>
            </w:pPr>
            <w:r>
              <w:rPr>
                <w:rFonts w:hint="cs"/>
                <w:rtl/>
                <w:lang w:bidi="ar-EG"/>
              </w:rPr>
              <w:t>63</w:t>
            </w:r>
          </w:p>
        </w:tc>
      </w:tr>
      <w:tr w:rsidR="004D79B2" w:rsidRPr="005F6DD6">
        <w:tblPrEx>
          <w:tblCellMar>
            <w:top w:w="0" w:type="dxa"/>
            <w:bottom w:w="0" w:type="dxa"/>
          </w:tblCellMar>
        </w:tblPrEx>
        <w:tc>
          <w:tcPr>
            <w:tcW w:w="9028" w:type="dxa"/>
            <w:gridSpan w:val="3"/>
            <w:shd w:val="clear" w:color="auto" w:fill="auto"/>
          </w:tcPr>
          <w:p w:rsidR="004D79B2" w:rsidRPr="004D79B2" w:rsidRDefault="004D79B2" w:rsidP="004D79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jc w:val="left"/>
              <w:rPr>
                <w:rFonts w:hint="cs"/>
                <w:spacing w:val="60"/>
                <w:sz w:val="17"/>
                <w:rtl/>
                <w:lang w:bidi="ar-EG"/>
              </w:rPr>
            </w:pPr>
            <w:r>
              <w:rPr>
                <w:rFonts w:hint="cs"/>
                <w:rtl/>
                <w:lang w:bidi="ar-EG"/>
              </w:rPr>
              <w:tab/>
            </w:r>
            <w:r>
              <w:rPr>
                <w:rFonts w:hint="cs"/>
                <w:rtl/>
                <w:lang w:bidi="ar-EG"/>
              </w:rPr>
              <w:tab/>
              <w:t xml:space="preserve">المادة 13: مجالات أخرى للحياة الاقتصادية والاجتماعية </w:t>
            </w:r>
            <w:r>
              <w:rPr>
                <w:spacing w:val="60"/>
                <w:sz w:val="17"/>
                <w:rtl/>
                <w:lang w:bidi="ar-EG"/>
              </w:rPr>
              <w:tab/>
            </w:r>
          </w:p>
        </w:tc>
        <w:tc>
          <w:tcPr>
            <w:tcW w:w="806" w:type="dxa"/>
            <w:shd w:val="clear" w:color="auto" w:fill="auto"/>
            <w:vAlign w:val="bottom"/>
          </w:tcPr>
          <w:p w:rsidR="004D79B2" w:rsidRPr="005F6DD6" w:rsidRDefault="003A49CC" w:rsidP="005F6DD6">
            <w:pPr>
              <w:spacing w:after="120"/>
              <w:jc w:val="right"/>
              <w:rPr>
                <w:rFonts w:hint="cs"/>
                <w:rtl/>
                <w:lang w:bidi="ar-EG"/>
              </w:rPr>
            </w:pPr>
            <w:r>
              <w:rPr>
                <w:rFonts w:hint="cs"/>
                <w:rtl/>
                <w:lang w:bidi="ar-EG"/>
              </w:rPr>
              <w:t>67</w:t>
            </w:r>
          </w:p>
        </w:tc>
      </w:tr>
      <w:tr w:rsidR="004D79B2" w:rsidRPr="005F6DD6">
        <w:tblPrEx>
          <w:tblCellMar>
            <w:top w:w="0" w:type="dxa"/>
            <w:bottom w:w="0" w:type="dxa"/>
          </w:tblCellMar>
        </w:tblPrEx>
        <w:tc>
          <w:tcPr>
            <w:tcW w:w="9028" w:type="dxa"/>
            <w:gridSpan w:val="3"/>
            <w:shd w:val="clear" w:color="auto" w:fill="auto"/>
          </w:tcPr>
          <w:p w:rsidR="004D79B2" w:rsidRPr="004D79B2" w:rsidRDefault="004D79B2" w:rsidP="004D79B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2160" w:hanging="2160"/>
              <w:jc w:val="left"/>
              <w:rPr>
                <w:rFonts w:hint="cs"/>
                <w:spacing w:val="60"/>
                <w:sz w:val="17"/>
                <w:rtl/>
                <w:lang w:bidi="ar-EG"/>
              </w:rPr>
            </w:pPr>
            <w:r>
              <w:rPr>
                <w:rtl/>
                <w:lang w:bidi="ar-EG"/>
              </w:rPr>
              <w:tab/>
            </w:r>
            <w:r>
              <w:rPr>
                <w:rFonts w:hint="cs"/>
                <w:rtl/>
                <w:lang w:bidi="ar-EG"/>
              </w:rPr>
              <w:tab/>
              <w:t xml:space="preserve">المادة 14: النهوض بالمرأة في المناطق الريفية </w:t>
            </w:r>
            <w:r>
              <w:rPr>
                <w:spacing w:val="60"/>
                <w:sz w:val="17"/>
                <w:rtl/>
                <w:lang w:bidi="ar-EG"/>
              </w:rPr>
              <w:tab/>
            </w:r>
          </w:p>
        </w:tc>
        <w:tc>
          <w:tcPr>
            <w:tcW w:w="806" w:type="dxa"/>
            <w:shd w:val="clear" w:color="auto" w:fill="auto"/>
            <w:vAlign w:val="bottom"/>
          </w:tcPr>
          <w:p w:rsidR="004D79B2" w:rsidRPr="005F6DD6" w:rsidRDefault="003A49CC" w:rsidP="005F6DD6">
            <w:pPr>
              <w:spacing w:after="120"/>
              <w:jc w:val="right"/>
              <w:rPr>
                <w:rFonts w:hint="cs"/>
                <w:rtl/>
                <w:lang w:bidi="ar-EG"/>
              </w:rPr>
            </w:pPr>
            <w:r>
              <w:rPr>
                <w:rFonts w:hint="cs"/>
                <w:rtl/>
                <w:lang w:bidi="ar-EG"/>
              </w:rPr>
              <w:t>67</w:t>
            </w:r>
          </w:p>
        </w:tc>
      </w:tr>
      <w:tr w:rsidR="004D79B2" w:rsidRPr="005F6DD6">
        <w:tblPrEx>
          <w:tblCellMar>
            <w:top w:w="0" w:type="dxa"/>
            <w:bottom w:w="0" w:type="dxa"/>
          </w:tblCellMar>
        </w:tblPrEx>
        <w:tc>
          <w:tcPr>
            <w:tcW w:w="9028" w:type="dxa"/>
            <w:gridSpan w:val="3"/>
            <w:shd w:val="clear" w:color="auto" w:fill="auto"/>
          </w:tcPr>
          <w:p w:rsidR="004D79B2" w:rsidRPr="004D79B2" w:rsidRDefault="004D79B2" w:rsidP="004D79B2">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rFonts w:hint="cs"/>
                <w:spacing w:val="60"/>
                <w:sz w:val="17"/>
                <w:rtl/>
                <w:lang w:bidi="ar-EG"/>
              </w:rPr>
            </w:pPr>
            <w:r>
              <w:rPr>
                <w:rFonts w:hint="cs"/>
                <w:rtl/>
                <w:lang w:bidi="ar-EG"/>
              </w:rPr>
              <w:tab/>
            </w:r>
            <w:r>
              <w:rPr>
                <w:rFonts w:hint="cs"/>
                <w:rtl/>
                <w:lang w:bidi="ar-EG"/>
              </w:rPr>
              <w:tab/>
              <w:t xml:space="preserve">المادة 16: الزواج والأسرة </w:t>
            </w:r>
            <w:r>
              <w:rPr>
                <w:spacing w:val="60"/>
                <w:sz w:val="17"/>
                <w:rtl/>
                <w:lang w:bidi="ar-EG"/>
              </w:rPr>
              <w:tab/>
            </w:r>
          </w:p>
        </w:tc>
        <w:tc>
          <w:tcPr>
            <w:tcW w:w="806" w:type="dxa"/>
            <w:shd w:val="clear" w:color="auto" w:fill="auto"/>
            <w:vAlign w:val="bottom"/>
          </w:tcPr>
          <w:p w:rsidR="004D79B2" w:rsidRPr="005F6DD6" w:rsidRDefault="003A49CC" w:rsidP="005F6DD6">
            <w:pPr>
              <w:spacing w:after="120"/>
              <w:jc w:val="right"/>
              <w:rPr>
                <w:rFonts w:hint="cs"/>
                <w:rtl/>
                <w:lang w:bidi="ar-EG"/>
              </w:rPr>
            </w:pPr>
            <w:r>
              <w:rPr>
                <w:rFonts w:hint="cs"/>
                <w:rtl/>
                <w:lang w:bidi="ar-EG"/>
              </w:rPr>
              <w:t>68</w:t>
            </w:r>
          </w:p>
        </w:tc>
      </w:tr>
      <w:tr w:rsidR="004D79B2" w:rsidRPr="005F6DD6">
        <w:tblPrEx>
          <w:tblCellMar>
            <w:top w:w="0" w:type="dxa"/>
            <w:bottom w:w="0" w:type="dxa"/>
          </w:tblCellMar>
        </w:tblPrEx>
        <w:tc>
          <w:tcPr>
            <w:tcW w:w="9028" w:type="dxa"/>
            <w:gridSpan w:val="3"/>
            <w:shd w:val="clear" w:color="auto" w:fill="auto"/>
          </w:tcPr>
          <w:p w:rsidR="004D79B2" w:rsidRPr="004D79B2" w:rsidRDefault="004D79B2" w:rsidP="004D79B2">
            <w:pPr>
              <w:tabs>
                <w:tab w:val="right" w:pos="1080"/>
                <w:tab w:val="left" w:pos="1296"/>
                <w:tab w:val="left" w:pos="1728"/>
                <w:tab w:val="left" w:pos="2160"/>
                <w:tab w:val="left" w:pos="2592"/>
                <w:tab w:val="left" w:pos="3024"/>
                <w:tab w:val="right" w:leader="dot" w:pos="9029"/>
              </w:tabs>
              <w:spacing w:after="120"/>
              <w:ind w:left="2160" w:hanging="2160"/>
              <w:jc w:val="left"/>
              <w:rPr>
                <w:spacing w:val="60"/>
                <w:sz w:val="17"/>
                <w:rtl/>
                <w:lang w:bidi="ar-EG"/>
              </w:rPr>
            </w:pPr>
            <w:r>
              <w:rPr>
                <w:rtl/>
                <w:lang w:bidi="ar-EG"/>
              </w:rPr>
              <w:tab/>
            </w:r>
            <w:r>
              <w:rPr>
                <w:rFonts w:hint="cs"/>
                <w:rtl/>
                <w:lang w:bidi="ar-EG"/>
              </w:rPr>
              <w:tab/>
              <w:t xml:space="preserve">المادة 24: التوعية العامة </w:t>
            </w:r>
            <w:r>
              <w:rPr>
                <w:spacing w:val="60"/>
                <w:sz w:val="17"/>
                <w:rtl/>
                <w:lang w:bidi="ar-EG"/>
              </w:rPr>
              <w:tab/>
            </w:r>
          </w:p>
        </w:tc>
        <w:tc>
          <w:tcPr>
            <w:tcW w:w="806" w:type="dxa"/>
            <w:shd w:val="clear" w:color="auto" w:fill="auto"/>
            <w:vAlign w:val="bottom"/>
          </w:tcPr>
          <w:p w:rsidR="004D79B2" w:rsidRPr="005F6DD6" w:rsidRDefault="003A49CC" w:rsidP="005F6DD6">
            <w:pPr>
              <w:spacing w:after="120"/>
              <w:jc w:val="right"/>
              <w:rPr>
                <w:rFonts w:hint="cs"/>
                <w:rtl/>
                <w:lang w:bidi="ar-EG"/>
              </w:rPr>
            </w:pPr>
            <w:r>
              <w:rPr>
                <w:rFonts w:hint="cs"/>
                <w:rtl/>
                <w:lang w:bidi="ar-EG"/>
              </w:rPr>
              <w:t>70</w:t>
            </w:r>
          </w:p>
        </w:tc>
      </w:tr>
      <w:tr w:rsidR="004D79B2" w:rsidRPr="005F6DD6">
        <w:tblPrEx>
          <w:tblCellMar>
            <w:top w:w="0" w:type="dxa"/>
            <w:bottom w:w="0" w:type="dxa"/>
          </w:tblCellMar>
        </w:tblPrEx>
        <w:tc>
          <w:tcPr>
            <w:tcW w:w="9028" w:type="dxa"/>
            <w:gridSpan w:val="3"/>
            <w:shd w:val="clear" w:color="auto" w:fill="auto"/>
          </w:tcPr>
          <w:p w:rsidR="004D79B2" w:rsidRPr="004D79B2" w:rsidRDefault="004D79B2" w:rsidP="004D79B2">
            <w:pPr>
              <w:tabs>
                <w:tab w:val="right" w:pos="1080"/>
                <w:tab w:val="left" w:pos="1296"/>
                <w:tab w:val="left" w:pos="1728"/>
                <w:tab w:val="left" w:pos="2160"/>
                <w:tab w:val="left" w:pos="2592"/>
                <w:tab w:val="left" w:pos="3024"/>
                <w:tab w:val="right" w:leader="dot" w:pos="9029"/>
              </w:tabs>
              <w:spacing w:after="120"/>
              <w:ind w:left="2160" w:hanging="2160"/>
              <w:jc w:val="left"/>
              <w:rPr>
                <w:rFonts w:hint="cs"/>
                <w:spacing w:val="60"/>
                <w:sz w:val="17"/>
                <w:rtl/>
                <w:lang w:bidi="ar-EG"/>
              </w:rPr>
            </w:pPr>
            <w:r>
              <w:rPr>
                <w:rFonts w:hint="cs"/>
                <w:rtl/>
                <w:lang w:bidi="ar-EG"/>
              </w:rPr>
              <w:tab/>
            </w:r>
            <w:r>
              <w:rPr>
                <w:rFonts w:hint="cs"/>
                <w:rtl/>
                <w:lang w:bidi="ar-EG"/>
              </w:rPr>
              <w:tab/>
              <w:t xml:space="preserve">المادة 28: التحفظات </w:t>
            </w:r>
            <w:r>
              <w:rPr>
                <w:spacing w:val="60"/>
                <w:sz w:val="17"/>
                <w:rtl/>
                <w:lang w:bidi="ar-EG"/>
              </w:rPr>
              <w:tab/>
            </w:r>
          </w:p>
        </w:tc>
        <w:tc>
          <w:tcPr>
            <w:tcW w:w="806" w:type="dxa"/>
            <w:shd w:val="clear" w:color="auto" w:fill="auto"/>
            <w:vAlign w:val="bottom"/>
          </w:tcPr>
          <w:p w:rsidR="004D79B2" w:rsidRPr="005F6DD6" w:rsidRDefault="003A49CC" w:rsidP="005F6DD6">
            <w:pPr>
              <w:spacing w:after="120"/>
              <w:jc w:val="right"/>
              <w:rPr>
                <w:rFonts w:hint="cs"/>
                <w:rtl/>
                <w:lang w:bidi="ar-EG"/>
              </w:rPr>
            </w:pPr>
            <w:r>
              <w:rPr>
                <w:rFonts w:hint="cs"/>
                <w:rtl/>
                <w:lang w:bidi="ar-EG"/>
              </w:rPr>
              <w:t>72</w:t>
            </w:r>
          </w:p>
        </w:tc>
      </w:tr>
      <w:tr w:rsidR="004D79B2" w:rsidRPr="005F6DD6">
        <w:tblPrEx>
          <w:tblCellMar>
            <w:top w:w="0" w:type="dxa"/>
            <w:bottom w:w="0" w:type="dxa"/>
          </w:tblCellMar>
        </w:tblPrEx>
        <w:tc>
          <w:tcPr>
            <w:tcW w:w="9028" w:type="dxa"/>
            <w:gridSpan w:val="3"/>
            <w:shd w:val="clear" w:color="auto" w:fill="auto"/>
          </w:tcPr>
          <w:p w:rsidR="004D79B2" w:rsidRPr="004D79B2" w:rsidRDefault="004D79B2" w:rsidP="004D79B2">
            <w:pPr>
              <w:tabs>
                <w:tab w:val="right" w:pos="1080"/>
                <w:tab w:val="left" w:pos="1296"/>
                <w:tab w:val="left" w:pos="1728"/>
                <w:tab w:val="left" w:pos="2160"/>
                <w:tab w:val="right" w:leader="dot" w:pos="9029"/>
              </w:tabs>
              <w:spacing w:after="120"/>
              <w:ind w:left="2160" w:hanging="2160"/>
              <w:jc w:val="left"/>
              <w:rPr>
                <w:spacing w:val="60"/>
                <w:sz w:val="17"/>
                <w:rtl/>
                <w:lang w:bidi="ar-EG"/>
              </w:rPr>
            </w:pPr>
            <w:r>
              <w:rPr>
                <w:rtl/>
                <w:lang w:bidi="ar-EG"/>
              </w:rPr>
              <w:tab/>
            </w:r>
            <w:r>
              <w:rPr>
                <w:rFonts w:hint="cs"/>
                <w:rtl/>
                <w:lang w:bidi="ar-EG"/>
              </w:rPr>
              <w:t>التذييل 1:</w:t>
            </w:r>
            <w:r>
              <w:rPr>
                <w:rtl/>
                <w:lang w:bidi="ar-EG"/>
              </w:rPr>
              <w:tab/>
            </w:r>
            <w:r>
              <w:rPr>
                <w:rFonts w:hint="cs"/>
                <w:rtl/>
                <w:lang w:bidi="ar-EG"/>
              </w:rPr>
              <w:t xml:space="preserve">أحكام قانونية </w:t>
            </w:r>
            <w:r>
              <w:rPr>
                <w:spacing w:val="60"/>
                <w:sz w:val="17"/>
                <w:rtl/>
                <w:lang w:bidi="ar-EG"/>
              </w:rPr>
              <w:tab/>
            </w:r>
          </w:p>
        </w:tc>
        <w:tc>
          <w:tcPr>
            <w:tcW w:w="806" w:type="dxa"/>
            <w:shd w:val="clear" w:color="auto" w:fill="auto"/>
            <w:vAlign w:val="bottom"/>
          </w:tcPr>
          <w:p w:rsidR="004D79B2" w:rsidRPr="005F6DD6" w:rsidRDefault="003A49CC" w:rsidP="005F6DD6">
            <w:pPr>
              <w:spacing w:after="120"/>
              <w:jc w:val="right"/>
              <w:rPr>
                <w:rFonts w:hint="cs"/>
                <w:rtl/>
                <w:lang w:bidi="ar-EG"/>
              </w:rPr>
            </w:pPr>
            <w:r>
              <w:rPr>
                <w:rFonts w:hint="cs"/>
                <w:rtl/>
                <w:lang w:bidi="ar-EG"/>
              </w:rPr>
              <w:t>73</w:t>
            </w:r>
          </w:p>
        </w:tc>
      </w:tr>
      <w:tr w:rsidR="004D79B2" w:rsidRPr="005F6DD6">
        <w:tblPrEx>
          <w:tblCellMar>
            <w:top w:w="0" w:type="dxa"/>
            <w:bottom w:w="0" w:type="dxa"/>
          </w:tblCellMar>
        </w:tblPrEx>
        <w:tc>
          <w:tcPr>
            <w:tcW w:w="9028" w:type="dxa"/>
            <w:gridSpan w:val="3"/>
            <w:shd w:val="clear" w:color="auto" w:fill="auto"/>
          </w:tcPr>
          <w:p w:rsidR="004D79B2" w:rsidRDefault="004D79B2" w:rsidP="00F80BCB">
            <w:pPr>
              <w:tabs>
                <w:tab w:val="right" w:pos="1080"/>
                <w:tab w:val="left" w:pos="1296"/>
                <w:tab w:val="left" w:pos="1728"/>
                <w:tab w:val="left" w:pos="2160"/>
                <w:tab w:val="left" w:pos="2592"/>
                <w:tab w:val="left" w:pos="3024"/>
                <w:tab w:val="right" w:leader="dot" w:pos="9029"/>
              </w:tabs>
              <w:spacing w:after="120"/>
              <w:ind w:left="1296" w:hanging="1296"/>
              <w:rPr>
                <w:rFonts w:hint="cs"/>
                <w:rtl/>
                <w:lang w:bidi="ar-EG"/>
              </w:rPr>
            </w:pPr>
            <w:r>
              <w:rPr>
                <w:rFonts w:hint="cs"/>
                <w:rtl/>
                <w:lang w:bidi="ar-EG"/>
              </w:rPr>
              <w:tab/>
              <w:t>التذييل 2:</w:t>
            </w:r>
            <w:r w:rsidR="00F80BCB">
              <w:rPr>
                <w:rtl/>
                <w:lang w:bidi="ar-EG"/>
              </w:rPr>
              <w:tab/>
            </w:r>
            <w:r>
              <w:rPr>
                <w:rFonts w:hint="cs"/>
                <w:rtl/>
                <w:lang w:bidi="ar-EG"/>
              </w:rPr>
              <w:t>المس</w:t>
            </w:r>
            <w:r w:rsidR="00F80BCB">
              <w:rPr>
                <w:rFonts w:hint="cs"/>
                <w:rtl/>
                <w:lang w:bidi="ar-EG"/>
              </w:rPr>
              <w:t>ـــ</w:t>
            </w:r>
            <w:r>
              <w:rPr>
                <w:rFonts w:hint="cs"/>
                <w:rtl/>
                <w:lang w:bidi="ar-EG"/>
              </w:rPr>
              <w:t>اهمات المقدم</w:t>
            </w:r>
            <w:r w:rsidR="00F80BCB">
              <w:rPr>
                <w:rFonts w:hint="cs"/>
                <w:rtl/>
                <w:lang w:bidi="ar-EG"/>
              </w:rPr>
              <w:t>ـــ</w:t>
            </w:r>
            <w:r>
              <w:rPr>
                <w:rFonts w:hint="cs"/>
                <w:rtl/>
                <w:lang w:bidi="ar-EG"/>
              </w:rPr>
              <w:t>ة م</w:t>
            </w:r>
            <w:r w:rsidR="00F80BCB">
              <w:rPr>
                <w:rFonts w:hint="cs"/>
                <w:rtl/>
                <w:lang w:bidi="ar-EG"/>
              </w:rPr>
              <w:t>ــ</w:t>
            </w:r>
            <w:r>
              <w:rPr>
                <w:rFonts w:hint="cs"/>
                <w:rtl/>
                <w:lang w:bidi="ar-EG"/>
              </w:rPr>
              <w:t>ن ليختنش</w:t>
            </w:r>
            <w:r w:rsidR="00F80BCB">
              <w:rPr>
                <w:rFonts w:hint="cs"/>
                <w:rtl/>
                <w:lang w:bidi="ar-EG"/>
              </w:rPr>
              <w:t>ـــ</w:t>
            </w:r>
            <w:r>
              <w:rPr>
                <w:rFonts w:hint="cs"/>
                <w:rtl/>
                <w:lang w:bidi="ar-EG"/>
              </w:rPr>
              <w:t>تاين إلى مش</w:t>
            </w:r>
            <w:r w:rsidR="00F80BCB">
              <w:rPr>
                <w:rFonts w:hint="cs"/>
                <w:rtl/>
                <w:lang w:bidi="ar-EG"/>
              </w:rPr>
              <w:t>ـــ</w:t>
            </w:r>
            <w:r>
              <w:rPr>
                <w:rFonts w:hint="cs"/>
                <w:rtl/>
                <w:lang w:bidi="ar-EG"/>
              </w:rPr>
              <w:t xml:space="preserve">اريع </w:t>
            </w:r>
            <w:r w:rsidR="002672A5">
              <w:rPr>
                <w:rFonts w:hint="cs"/>
                <w:rtl/>
                <w:lang w:bidi="ar-EG"/>
              </w:rPr>
              <w:t>المرأة</w:t>
            </w:r>
            <w:r>
              <w:rPr>
                <w:rFonts w:hint="cs"/>
                <w:rtl/>
                <w:lang w:bidi="ar-EG"/>
              </w:rPr>
              <w:t xml:space="preserve"> في البلدان النامي</w:t>
            </w:r>
            <w:r w:rsidR="00F80BCB">
              <w:rPr>
                <w:rFonts w:hint="cs"/>
                <w:rtl/>
                <w:lang w:bidi="ar-EG"/>
              </w:rPr>
              <w:t>ـــ</w:t>
            </w:r>
            <w:r>
              <w:rPr>
                <w:rFonts w:hint="cs"/>
                <w:rtl/>
                <w:lang w:bidi="ar-EG"/>
              </w:rPr>
              <w:t>ة في السنوات 2006-2009</w:t>
            </w:r>
            <w:r w:rsidR="003E6DB1">
              <w:rPr>
                <w:rFonts w:hint="cs"/>
                <w:rtl/>
                <w:lang w:bidi="ar-EG"/>
              </w:rPr>
              <w:t xml:space="preserve"> </w:t>
            </w:r>
            <w:r w:rsidR="003E6DB1">
              <w:rPr>
                <w:spacing w:val="60"/>
                <w:sz w:val="17"/>
                <w:rtl/>
                <w:lang w:bidi="ar-EG"/>
              </w:rPr>
              <w:tab/>
            </w:r>
          </w:p>
        </w:tc>
        <w:tc>
          <w:tcPr>
            <w:tcW w:w="806" w:type="dxa"/>
            <w:shd w:val="clear" w:color="auto" w:fill="auto"/>
            <w:vAlign w:val="bottom"/>
          </w:tcPr>
          <w:p w:rsidR="004D79B2" w:rsidRPr="005F6DD6" w:rsidRDefault="003A49CC" w:rsidP="005F6DD6">
            <w:pPr>
              <w:spacing w:after="120"/>
              <w:jc w:val="right"/>
              <w:rPr>
                <w:rFonts w:hint="cs"/>
                <w:rtl/>
                <w:lang w:bidi="ar-EG"/>
              </w:rPr>
            </w:pPr>
            <w:r>
              <w:rPr>
                <w:rFonts w:hint="cs"/>
                <w:rtl/>
                <w:lang w:bidi="ar-EG"/>
              </w:rPr>
              <w:t>75</w:t>
            </w:r>
          </w:p>
        </w:tc>
      </w:tr>
    </w:tbl>
    <w:p w:rsidR="005F6DD6" w:rsidRDefault="005F6DD6" w:rsidP="005F6DD6">
      <w:pPr>
        <w:pStyle w:val="SingleTxt"/>
        <w:rPr>
          <w:rFonts w:hint="cs"/>
          <w:rtl/>
          <w:lang w:bidi="ar-EG"/>
        </w:rPr>
      </w:pPr>
    </w:p>
    <w:p w:rsidR="009F0F08" w:rsidRDefault="009F0F08" w:rsidP="0028776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28776C">
        <w:rPr>
          <w:rFonts w:hint="cs"/>
          <w:rtl/>
          <w:lang w:bidi="ar-EG"/>
        </w:rPr>
        <w:tab/>
      </w:r>
      <w:r w:rsidR="0028776C">
        <w:rPr>
          <w:rFonts w:hint="cs"/>
          <w:rtl/>
          <w:lang w:bidi="ar-EG"/>
        </w:rPr>
        <w:tab/>
      </w:r>
      <w:r>
        <w:rPr>
          <w:rFonts w:hint="cs"/>
          <w:rtl/>
          <w:lang w:bidi="ar-EG"/>
        </w:rPr>
        <w:t>تصدير</w:t>
      </w:r>
    </w:p>
    <w:p w:rsidR="009F0F08" w:rsidRDefault="009F0F08" w:rsidP="009F0F08">
      <w:pPr>
        <w:pStyle w:val="SingleTxt"/>
        <w:rPr>
          <w:rFonts w:hint="cs"/>
          <w:rtl/>
          <w:lang w:bidi="ar-EG"/>
        </w:rPr>
      </w:pPr>
      <w:r>
        <w:rPr>
          <w:rFonts w:hint="cs"/>
          <w:rtl/>
          <w:lang w:bidi="ar-EG"/>
        </w:rPr>
        <w:tab/>
        <w:t>يُقدم هذا التقرير، الذي اعتمدته حكومة إمارة ليختنشتاين في 11 آب/أغسطس 2009، بموجب المادة 18 من اتفاقية القضاء على جميع أشكال التمييز ضد المرأة المؤرخة 18 كانون الأول/ديسمبر 1979. وهذا هو التقرير الدوري الرابع المقدم من ليختنشتاين، ويغطي الفترة من تموز/يوليه 2006 إلى أيار/مايو 2009.</w:t>
      </w:r>
    </w:p>
    <w:p w:rsidR="009F0F08" w:rsidRDefault="009F0F08" w:rsidP="009F0F08">
      <w:pPr>
        <w:pStyle w:val="SingleTxt"/>
        <w:rPr>
          <w:rFonts w:hint="cs"/>
          <w:rtl/>
          <w:lang w:bidi="ar-EG"/>
        </w:rPr>
      </w:pPr>
      <w:r>
        <w:rPr>
          <w:rFonts w:hint="cs"/>
          <w:rtl/>
          <w:lang w:bidi="ar-EG"/>
        </w:rPr>
        <w:tab/>
        <w:t>وقد قام بتجميع هذا التقرير مكتب تكافؤ الفرص ومكتب الشؤون الخارجية استنادا إلى المعلومات المقدمة من الإدارة الوطنية والمنظمات المتخصصة وبالتعاون مع المكاتب المسؤولة عن مواضيع محددة. وقد أُعطيت المنظمات غير الحكومية ذات الصلة الفرصة للتعليق على هذا التقرير.</w:t>
      </w:r>
    </w:p>
    <w:p w:rsidR="009F0F08" w:rsidRDefault="009F0F08" w:rsidP="002672A5">
      <w:pPr>
        <w:pStyle w:val="SingleTxt"/>
        <w:rPr>
          <w:rFonts w:hint="cs"/>
          <w:rtl/>
          <w:lang w:bidi="ar-EG"/>
        </w:rPr>
      </w:pPr>
      <w:r>
        <w:rPr>
          <w:rFonts w:hint="cs"/>
          <w:rtl/>
          <w:lang w:bidi="ar-EG"/>
        </w:rPr>
        <w:tab/>
        <w:t xml:space="preserve">ويتضمن الجزء الأول من التقرير معلومات عامة عن ليختنشتاين وعن </w:t>
      </w:r>
      <w:r w:rsidR="002672A5">
        <w:rPr>
          <w:rFonts w:hint="cs"/>
          <w:rtl/>
          <w:lang w:bidi="ar-EG"/>
        </w:rPr>
        <w:t>ح</w:t>
      </w:r>
      <w:r>
        <w:rPr>
          <w:rFonts w:hint="cs"/>
          <w:rtl/>
          <w:lang w:bidi="ar-EG"/>
        </w:rPr>
        <w:t xml:space="preserve">ماية </w:t>
      </w:r>
      <w:r w:rsidR="002672A5">
        <w:rPr>
          <w:rFonts w:hint="cs"/>
          <w:rtl/>
          <w:lang w:bidi="ar-EG"/>
        </w:rPr>
        <w:t xml:space="preserve">وتعزيز </w:t>
      </w:r>
      <w:r>
        <w:rPr>
          <w:rFonts w:hint="cs"/>
          <w:rtl/>
          <w:lang w:bidi="ar-EG"/>
        </w:rPr>
        <w:t xml:space="preserve">حقوق الإنسان فيها. وتم تجميع الجزء الثاني وفقا للمبادئ التوجيهية الواردة في الوثيقة </w:t>
      </w:r>
      <w:r>
        <w:rPr>
          <w:lang w:bidi="ar-EG"/>
        </w:rPr>
        <w:t>HRI/GEN/2/Rev.5</w:t>
      </w:r>
      <w:r>
        <w:rPr>
          <w:rFonts w:hint="cs"/>
          <w:rtl/>
          <w:lang w:bidi="ar-EG"/>
        </w:rPr>
        <w:t xml:space="preserve"> المؤرخة 29 أيار/مايو 2008 وهو يشمل التدابير التشريعية والإدارية وغير ذلك من التدابير المتخذة لتنفيذ الاتفاقية والتي اعتُمدت ونُفذت خلال الفترة المشمولة بالتقرير. ويشير هذا التقرير إلى التعليقات التي أبدتها اللجنة والتوصيات التي قدمتها بشأن التقريرين الدوريين الثاني والثالث لليختنشتاين، اللذين نظرت فيهما اللجنة في جلستيها 797</w:t>
      </w:r>
      <w:r w:rsidR="0079676A">
        <w:rPr>
          <w:rFonts w:hint="eastAsia"/>
          <w:rtl/>
          <w:lang w:bidi="ar-EG"/>
        </w:rPr>
        <w:t> </w:t>
      </w:r>
      <w:r>
        <w:rPr>
          <w:rFonts w:hint="cs"/>
          <w:rtl/>
          <w:lang w:bidi="ar-EG"/>
        </w:rPr>
        <w:t>و 798 المعقودتين في 26 تموز/يوليه 2007.</w:t>
      </w:r>
    </w:p>
    <w:p w:rsidR="0028776C" w:rsidRPr="0028776C" w:rsidRDefault="0028776C" w:rsidP="0028776C">
      <w:pPr>
        <w:pStyle w:val="SingleTxt"/>
        <w:spacing w:after="0" w:line="120" w:lineRule="exact"/>
        <w:rPr>
          <w:rFonts w:hint="cs"/>
          <w:sz w:val="10"/>
          <w:rtl/>
          <w:lang w:bidi="ar-EG"/>
        </w:rPr>
      </w:pPr>
    </w:p>
    <w:p w:rsidR="009F0F08" w:rsidRDefault="0028776C" w:rsidP="002877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F0F08">
        <w:rPr>
          <w:rFonts w:hint="cs"/>
          <w:rtl/>
          <w:lang w:bidi="ar-EG"/>
        </w:rPr>
        <w:t>حكومة إمارة ليختنشتاين</w:t>
      </w:r>
    </w:p>
    <w:p w:rsidR="0028776C" w:rsidRPr="0028776C" w:rsidRDefault="0028776C" w:rsidP="0028776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6B1EC7" w:rsidRDefault="006B1EC7" w:rsidP="000119E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الجزء الأول -</w:t>
      </w:r>
      <w:r w:rsidR="000119E9">
        <w:rPr>
          <w:rFonts w:hint="cs"/>
          <w:rtl/>
          <w:lang w:bidi="ar-EG"/>
        </w:rPr>
        <w:t xml:space="preserve"> </w:t>
      </w:r>
      <w:r>
        <w:rPr>
          <w:rFonts w:hint="cs"/>
          <w:rtl/>
          <w:lang w:bidi="ar-EG"/>
        </w:rPr>
        <w:t>معلومات عن البلد</w:t>
      </w:r>
    </w:p>
    <w:p w:rsidR="009F0F08" w:rsidRDefault="0028776C" w:rsidP="0028776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9F0F08">
        <w:rPr>
          <w:rFonts w:hint="cs"/>
          <w:rtl/>
          <w:lang w:bidi="ar-EG"/>
        </w:rPr>
        <w:t>أولا -</w:t>
      </w:r>
      <w:r w:rsidR="009F0F08">
        <w:rPr>
          <w:rFonts w:hint="cs"/>
          <w:rtl/>
          <w:lang w:bidi="ar-EG"/>
        </w:rPr>
        <w:tab/>
        <w:t>استعراض عام</w:t>
      </w:r>
      <w:r w:rsidR="002672A5">
        <w:rPr>
          <w:rFonts w:hint="cs"/>
          <w:rtl/>
          <w:lang w:bidi="ar-EG"/>
        </w:rPr>
        <w:t xml:space="preserve"> لليختنشتاين</w:t>
      </w:r>
    </w:p>
    <w:p w:rsidR="009F0F08" w:rsidRDefault="0028776C" w:rsidP="002877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9F0F08">
        <w:rPr>
          <w:rFonts w:hint="cs"/>
          <w:rtl/>
          <w:lang w:bidi="ar-EG"/>
        </w:rPr>
        <w:t>1 -</w:t>
      </w:r>
      <w:r w:rsidR="009F0F08">
        <w:rPr>
          <w:rFonts w:hint="cs"/>
          <w:rtl/>
          <w:lang w:bidi="ar-EG"/>
        </w:rPr>
        <w:tab/>
        <w:t>الهياكل السياسية والاجتماعية</w:t>
      </w:r>
    </w:p>
    <w:p w:rsidR="009F0F08" w:rsidRDefault="009F0F08" w:rsidP="007106F7">
      <w:pPr>
        <w:pStyle w:val="SingleTxt"/>
        <w:rPr>
          <w:rFonts w:hint="cs"/>
          <w:rtl/>
          <w:lang w:bidi="ar-EG"/>
        </w:rPr>
      </w:pPr>
      <w:r>
        <w:rPr>
          <w:rFonts w:hint="cs"/>
          <w:rtl/>
          <w:lang w:bidi="ar-EG"/>
        </w:rPr>
        <w:tab/>
        <w:t>يقع إقليم إمارة ليختنشتاين بين سويسرا والنمسا ويشمل رقعة مساحتها 160</w:t>
      </w:r>
      <w:r w:rsidR="0024206F">
        <w:rPr>
          <w:rFonts w:hint="eastAsia"/>
          <w:rtl/>
          <w:lang w:bidi="ar-EG"/>
        </w:rPr>
        <w:t> </w:t>
      </w:r>
      <w:r>
        <w:rPr>
          <w:rFonts w:hint="cs"/>
          <w:rtl/>
          <w:lang w:bidi="ar-EG"/>
        </w:rPr>
        <w:t>كيلومترا مربعا. وتتألف ليختنشتاين من 11 بلدية ريفية، يصل تعداد أكبر اثنتين منها إلى ما</w:t>
      </w:r>
      <w:r>
        <w:rPr>
          <w:rFonts w:hint="eastAsia"/>
          <w:rtl/>
          <w:lang w:bidi="ar-EG"/>
        </w:rPr>
        <w:t> </w:t>
      </w:r>
      <w:r>
        <w:rPr>
          <w:rFonts w:hint="cs"/>
          <w:rtl/>
          <w:lang w:bidi="ar-EG"/>
        </w:rPr>
        <w:t xml:space="preserve">يربو على 000 5 شخص. وإمارة ليختنشتاين عبارة عن دولة ملكية </w:t>
      </w:r>
      <w:r w:rsidR="002672A5">
        <w:rPr>
          <w:rFonts w:hint="cs"/>
          <w:rtl/>
          <w:lang w:bidi="ar-EG"/>
        </w:rPr>
        <w:t>وراثية</w:t>
      </w:r>
      <w:r>
        <w:rPr>
          <w:rFonts w:hint="cs"/>
          <w:rtl/>
          <w:lang w:bidi="ar-EG"/>
        </w:rPr>
        <w:t xml:space="preserve"> دستورية تقوم على أساس ديمقراطي نيابي وتُناط السلطة السيادية في النظام </w:t>
      </w:r>
      <w:r w:rsidR="002672A5">
        <w:rPr>
          <w:rFonts w:hint="cs"/>
          <w:rtl/>
          <w:lang w:bidi="ar-EG"/>
        </w:rPr>
        <w:t xml:space="preserve">الثنائي </w:t>
      </w:r>
      <w:r>
        <w:rPr>
          <w:rFonts w:hint="cs"/>
          <w:rtl/>
          <w:lang w:bidi="ar-EG"/>
        </w:rPr>
        <w:t xml:space="preserve">لدولة إمارة ليختنشتاين بكل من الأمير الحاكم والشعب. وهناك توازن بين الوضع القوي نسبيا للأمير الحاكم والحقوق الديمقراطية المباشرة البعيدة المدى للشعب. ويحق لـ 000 1 </w:t>
      </w:r>
      <w:r w:rsidR="002672A5">
        <w:rPr>
          <w:rFonts w:hint="cs"/>
          <w:rtl/>
          <w:lang w:bidi="ar-EG"/>
        </w:rPr>
        <w:t xml:space="preserve">من المواطنين </w:t>
      </w:r>
      <w:r>
        <w:rPr>
          <w:rFonts w:hint="cs"/>
          <w:rtl/>
          <w:lang w:bidi="ar-EG"/>
        </w:rPr>
        <w:t>أو</w:t>
      </w:r>
      <w:r w:rsidR="002672A5">
        <w:rPr>
          <w:rFonts w:hint="eastAsia"/>
          <w:rtl/>
          <w:lang w:bidi="ar-EG"/>
        </w:rPr>
        <w:t> </w:t>
      </w:r>
      <w:r>
        <w:rPr>
          <w:rFonts w:hint="cs"/>
          <w:rtl/>
          <w:lang w:bidi="ar-EG"/>
        </w:rPr>
        <w:t>لثلاث من</w:t>
      </w:r>
      <w:r w:rsidR="0079676A">
        <w:rPr>
          <w:rFonts w:hint="eastAsia"/>
          <w:rtl/>
          <w:lang w:bidi="ar-EG"/>
        </w:rPr>
        <w:t> </w:t>
      </w:r>
      <w:r>
        <w:rPr>
          <w:rFonts w:hint="cs"/>
          <w:rtl/>
          <w:lang w:bidi="ar-EG"/>
        </w:rPr>
        <w:t>البلديات تقديم مبادرة تشريعية. ويلزم الحصول على 500 1 توقيع أو صدور قرارات</w:t>
      </w:r>
      <w:r w:rsidR="0079676A">
        <w:rPr>
          <w:rFonts w:hint="eastAsia"/>
          <w:rtl/>
          <w:lang w:bidi="ar-EG"/>
        </w:rPr>
        <w:t> </w:t>
      </w:r>
      <w:r>
        <w:rPr>
          <w:rFonts w:hint="cs"/>
          <w:rtl/>
          <w:lang w:bidi="ar-EG"/>
        </w:rPr>
        <w:t>من أربع بلديات لتقديم مبادرة دستورية. وت</w:t>
      </w:r>
      <w:r w:rsidR="002672A5">
        <w:rPr>
          <w:rFonts w:hint="cs"/>
          <w:rtl/>
          <w:lang w:bidi="ar-EG"/>
        </w:rPr>
        <w:t>لزم</w:t>
      </w:r>
      <w:r>
        <w:rPr>
          <w:rFonts w:hint="cs"/>
          <w:rtl/>
          <w:lang w:bidi="ar-EG"/>
        </w:rPr>
        <w:t xml:space="preserve"> </w:t>
      </w:r>
      <w:r w:rsidR="002672A5">
        <w:rPr>
          <w:rFonts w:hint="cs"/>
          <w:rtl/>
          <w:lang w:bidi="ar-EG"/>
        </w:rPr>
        <w:t xml:space="preserve">نفس </w:t>
      </w:r>
      <w:r>
        <w:rPr>
          <w:rFonts w:hint="cs"/>
          <w:rtl/>
          <w:lang w:bidi="ar-EG"/>
        </w:rPr>
        <w:t>الأعداد الدنيا لتقديم</w:t>
      </w:r>
      <w:r w:rsidR="0079676A">
        <w:rPr>
          <w:rFonts w:hint="eastAsia"/>
          <w:rtl/>
          <w:lang w:bidi="ar-EG"/>
        </w:rPr>
        <w:t> </w:t>
      </w:r>
      <w:r>
        <w:rPr>
          <w:rFonts w:hint="cs"/>
          <w:rtl/>
          <w:lang w:bidi="ar-EG"/>
        </w:rPr>
        <w:t xml:space="preserve">مبادرات </w:t>
      </w:r>
      <w:r w:rsidR="002672A5">
        <w:rPr>
          <w:rFonts w:hint="cs"/>
          <w:rtl/>
          <w:lang w:bidi="ar-EG"/>
        </w:rPr>
        <w:t>لل</w:t>
      </w:r>
      <w:r>
        <w:rPr>
          <w:rFonts w:hint="cs"/>
          <w:rtl/>
          <w:lang w:bidi="ar-EG"/>
        </w:rPr>
        <w:t>دعو</w:t>
      </w:r>
      <w:r w:rsidR="002672A5">
        <w:rPr>
          <w:rFonts w:hint="cs"/>
          <w:rtl/>
          <w:lang w:bidi="ar-EG"/>
        </w:rPr>
        <w:t xml:space="preserve">ة إلى </w:t>
      </w:r>
      <w:r>
        <w:rPr>
          <w:rFonts w:hint="cs"/>
          <w:rtl/>
          <w:lang w:bidi="ar-EG"/>
        </w:rPr>
        <w:t>إجراء استفتاء على القرارات التشريعية أو الدستورية التي يتخذها البرلمان. ويجب توجيه الدعوة لإجراء أي استفتاء في غضون 30 يوما من صدور القرار من البرلمان.</w:t>
      </w:r>
    </w:p>
    <w:p w:rsidR="009F0F08" w:rsidRDefault="009F0F08" w:rsidP="007106F7">
      <w:pPr>
        <w:pStyle w:val="SingleTxt"/>
        <w:spacing w:line="380" w:lineRule="exact"/>
        <w:rPr>
          <w:rFonts w:hint="cs"/>
          <w:rtl/>
          <w:lang w:bidi="ar-EG"/>
        </w:rPr>
      </w:pPr>
      <w:r>
        <w:rPr>
          <w:rFonts w:hint="cs"/>
          <w:rtl/>
          <w:lang w:bidi="ar-EG"/>
        </w:rPr>
        <w:tab/>
        <w:t xml:space="preserve">والأمير الحاكم هو رئيس الدولة. ودون المساس بشرط ضرورة مشاركة الحكومة، التي تتحمل المسؤولية، يمثل الأمير الحاكم الدولة في جميع علاقاتها مع البلدان الأجنبية. ويعين الأمير الحاكم أعضاء الحكومة بناء على اقتراح البرلمان. كما يضطلع الأمير الحاكم بمسؤولية تعيين القضاة، بعد أن ينتخبهم البرلمان بناء على توصية هيئة اختيار خاصة. </w:t>
      </w:r>
      <w:r w:rsidR="002672A5">
        <w:rPr>
          <w:rFonts w:hint="cs"/>
          <w:rtl/>
          <w:lang w:bidi="ar-EG"/>
        </w:rPr>
        <w:t>و</w:t>
      </w:r>
      <w:r>
        <w:rPr>
          <w:rFonts w:hint="cs"/>
          <w:rtl/>
          <w:lang w:bidi="ar-EG"/>
        </w:rPr>
        <w:t>يجوز للأمير الحاكم أن يحل البرلمان</w:t>
      </w:r>
      <w:r w:rsidR="002672A5">
        <w:rPr>
          <w:rFonts w:hint="cs"/>
          <w:rtl/>
          <w:lang w:bidi="ar-EG"/>
        </w:rPr>
        <w:t xml:space="preserve"> حيثما توجد مبررات قوية</w:t>
      </w:r>
      <w:r>
        <w:rPr>
          <w:rFonts w:hint="cs"/>
          <w:rtl/>
          <w:lang w:bidi="ar-EG"/>
        </w:rPr>
        <w:t xml:space="preserve">. كما يمكن للأمير الحاكم أن يسحب الثقة من الحكومة وأن يتخذ إجراءات </w:t>
      </w:r>
      <w:r w:rsidR="002672A5">
        <w:rPr>
          <w:rFonts w:hint="cs"/>
          <w:rtl/>
          <w:lang w:bidi="ar-EG"/>
        </w:rPr>
        <w:t xml:space="preserve">لإقالتها. </w:t>
      </w:r>
      <w:r>
        <w:rPr>
          <w:rFonts w:hint="cs"/>
          <w:rtl/>
          <w:lang w:bidi="ar-EG"/>
        </w:rPr>
        <w:t xml:space="preserve">كما يتمتع الأمير الحاكم بسلطة إصدار مراسيم في حالات الطوارئ، ويحق له إصدار عفو في الأحكام وتخفيفها، ووقف التحقيقات الجنائية. ويُشترط لصحة </w:t>
      </w:r>
      <w:r w:rsidR="002672A5">
        <w:rPr>
          <w:rFonts w:hint="cs"/>
          <w:rtl/>
          <w:lang w:bidi="ar-EG"/>
        </w:rPr>
        <w:t xml:space="preserve">أي قانون </w:t>
      </w:r>
      <w:r>
        <w:rPr>
          <w:rFonts w:hint="cs"/>
          <w:rtl/>
          <w:lang w:bidi="ar-EG"/>
        </w:rPr>
        <w:t xml:space="preserve">اعتماده من الأمير الحاكم والتصديق عليها من قبل رئيس الوزراء. ويتألف برلمان ليختنشتاين الذي يُسمى </w:t>
      </w:r>
      <w:r>
        <w:rPr>
          <w:rFonts w:hint="eastAsia"/>
          <w:rtl/>
          <w:lang w:bidi="ar-EG"/>
        </w:rPr>
        <w:t>”لانتاك</w:t>
      </w:r>
      <w:r>
        <w:rPr>
          <w:rFonts w:hint="cs"/>
          <w:rtl/>
          <w:lang w:bidi="ar-EG"/>
        </w:rPr>
        <w:t>“ (</w:t>
      </w:r>
      <w:r>
        <w:rPr>
          <w:lang w:bidi="ar-EG"/>
        </w:rPr>
        <w:t>L</w:t>
      </w:r>
      <w:r w:rsidR="007106F7">
        <w:rPr>
          <w:lang w:bidi="ar-EG"/>
        </w:rPr>
        <w:t>andtag</w:t>
      </w:r>
      <w:r>
        <w:rPr>
          <w:rFonts w:hint="cs"/>
          <w:rtl/>
          <w:lang w:bidi="ar-EG"/>
        </w:rPr>
        <w:t>) من 25 عضوا يتم انتخابهم بالاقتراع العام المباشر والسري كل أربع سنوات وفقا لمبدأ التمثيل النسبي. وتتمثل أهم مسؤوليات البرلمان في المشاركة في العملية التشريعية، والموافقة على المعاهدات الدولية، والموافقة على ميزانية الدولة، وانتخاب القضاة بناء على توصية هيئة الاختيار، ومراقبة الإدارة الوطنية. ويقوم البرلمان بانتخاب الحكومة وترشيح أعضائها لكي يقوم الأمير الحاكم بتعيينهم. كما يجوز للبرلمان أن يتخذ إجراءات لإقالة الحكومة إذا فقدت ثقة البرلمان. وتتألف الحكومة من خمسة وزراء وهي الهيئة التنفيذية العليا، حيث تشرف على نحو 30 مكتبا، والعديد من البعثات الدبلوماسية بالخارج، ومختلف الوحدات الإدارية الأخرى. وهناك نحو 50 لجنة ومجلس استشاري تتمثل مهامها في دعم أنشطة الإدارة الوطنية. وتتمتع الحكومة بصلاحية إصدار مراسيم، ولذلك تعتبر أيضا هيئة لوضع ال</w:t>
      </w:r>
      <w:r w:rsidR="002672A5">
        <w:rPr>
          <w:rFonts w:hint="cs"/>
          <w:rtl/>
          <w:lang w:bidi="ar-EG"/>
        </w:rPr>
        <w:t xml:space="preserve">قواعد. </w:t>
      </w:r>
      <w:r>
        <w:rPr>
          <w:rFonts w:hint="cs"/>
          <w:rtl/>
          <w:lang w:bidi="ar-EG"/>
        </w:rPr>
        <w:t>ومع ذلك، فإنه لا يجوز إصدار المراسيم إلا وفقا للقانون والمعاهدات الدولية.</w:t>
      </w:r>
    </w:p>
    <w:p w:rsidR="00091417" w:rsidRDefault="00091417" w:rsidP="00091417">
      <w:pPr>
        <w:pStyle w:val="SingleTxt"/>
        <w:rPr>
          <w:rFonts w:hint="cs"/>
          <w:rtl/>
          <w:lang w:bidi="ar-EG"/>
        </w:rPr>
      </w:pPr>
      <w:r>
        <w:rPr>
          <w:rFonts w:hint="cs"/>
          <w:rtl/>
          <w:lang w:bidi="ar-EG"/>
        </w:rPr>
        <w:tab/>
        <w:t xml:space="preserve">ويؤدي استقلال البلديات دورا مهما في ليختنشتاين. ويقوم الناخبون في كل بلدية بانتخاب مجلس بلدي يرأسه عمدة. وتقوم السلطات البلدية بتصريف شؤونها وإدارة </w:t>
      </w:r>
      <w:r w:rsidR="00644A4F">
        <w:rPr>
          <w:rFonts w:hint="cs"/>
          <w:rtl/>
          <w:lang w:bidi="ar-EG"/>
        </w:rPr>
        <w:t xml:space="preserve">أصول </w:t>
      </w:r>
      <w:r>
        <w:rPr>
          <w:rFonts w:hint="cs"/>
          <w:rtl/>
          <w:lang w:bidi="ar-EG"/>
        </w:rPr>
        <w:t>البلدية باستقلالية. ويحق للمواطنين الدعوة إلى إجراء استفتاء ضد ما تتخذه السلطات البلدية من قرارات. ووفقا للمادة 4 من الدستور، يحق لأي بلدية أن تنسحب من اتحاد الدولة عن طريق تصويت شعبي ووفقا للقواعد التي ينص عليها القانون أو بموجب معاهدة دولية.</w:t>
      </w:r>
    </w:p>
    <w:p w:rsidR="00091417" w:rsidRDefault="00091417" w:rsidP="00644A4F">
      <w:pPr>
        <w:pStyle w:val="SingleTxt"/>
        <w:rPr>
          <w:rFonts w:hint="cs"/>
          <w:rtl/>
          <w:lang w:bidi="ar-EG"/>
        </w:rPr>
      </w:pPr>
      <w:r>
        <w:rPr>
          <w:rFonts w:hint="cs"/>
          <w:rtl/>
          <w:lang w:bidi="ar-EG"/>
        </w:rPr>
        <w:tab/>
        <w:t>وفي نهاية عام 2007، كان تعداد سكان ليختنشتاين 356 35 نسمة (في 31</w:t>
      </w:r>
      <w:r>
        <w:rPr>
          <w:rFonts w:hint="eastAsia"/>
          <w:rtl/>
          <w:lang w:bidi="ar-EG"/>
        </w:rPr>
        <w:t> </w:t>
      </w:r>
      <w:r>
        <w:rPr>
          <w:rFonts w:hint="cs"/>
          <w:rtl/>
          <w:lang w:bidi="ar-EG"/>
        </w:rPr>
        <w:t>كانون الأول/ديسمبر 2007)، وهو ما يعادل عدد سكان مدينة صغيرة. ويشكل الأجانب نسبة 34 في المائة من السكان، 49 في المائة منهم من بلدان المنطقة الاقتصادية الأوروبية</w:t>
      </w:r>
      <w:r w:rsidRPr="005F37B7">
        <w:rPr>
          <w:vertAlign w:val="superscript"/>
          <w:rtl/>
          <w:lang w:bidi="ar-EG"/>
        </w:rPr>
        <w:t>(</w:t>
      </w:r>
      <w:r>
        <w:rPr>
          <w:rStyle w:val="FootnoteReference"/>
          <w:rtl/>
        </w:rPr>
        <w:footnoteReference w:id="1"/>
      </w:r>
      <w:r w:rsidRPr="005F37B7">
        <w:rPr>
          <w:vertAlign w:val="superscript"/>
          <w:rtl/>
          <w:lang w:bidi="ar-EG"/>
        </w:rPr>
        <w:t>)</w:t>
      </w:r>
      <w:r>
        <w:rPr>
          <w:rFonts w:hint="cs"/>
          <w:rtl/>
          <w:lang w:bidi="ar-EG"/>
        </w:rPr>
        <w:t xml:space="preserve"> (أساسا من النمسا (17 في المائة)، وألمانيا وإيطاليا (10 في المائة لكل منهما)) وكذلك من سويسرا (30 في المائة). ويشكل السكان من البلدان الأخرى نحو 21 في المائة. وإجمالا، هناك أكثر من 90 دولة ممثلة في ليختنشتاين. وفي نهاية عام 2007، كانت نسبة 20 في المائة من السكان تقل أعمارهم عن 18 سنة ونسبة 12 في المائة أكبر من 65 سنة. وقد زاد متوسط العمر المتوقع باطراد على مدى السنوات الثلاثين الماضية. وكان متوسط العمر المتوقع للمرأة </w:t>
      </w:r>
      <w:r w:rsidR="002672A5">
        <w:rPr>
          <w:rFonts w:hint="cs"/>
          <w:rtl/>
          <w:lang w:bidi="ar-EG"/>
        </w:rPr>
        <w:t xml:space="preserve">80 سنة تقريبا </w:t>
      </w:r>
      <w:r>
        <w:rPr>
          <w:rFonts w:hint="cs"/>
          <w:rtl/>
          <w:lang w:bidi="ar-EG"/>
        </w:rPr>
        <w:t>في عام 2007 وللرجل أعلى من 70 سنة بقليل. ووفقا لأحدث تعداد أُجري في عام 2000، كانت الانتماءات الدينية على النحو التالي: 78.4 في المائة من السكان من طائفة الكاثوليك الرومان، و 8.3 في المائة من طائفة البروتستانت، و</w:t>
      </w:r>
      <w:r w:rsidR="002672A5">
        <w:rPr>
          <w:rFonts w:hint="eastAsia"/>
          <w:rtl/>
          <w:lang w:bidi="ar-EG"/>
        </w:rPr>
        <w:t> </w:t>
      </w:r>
      <w:r>
        <w:rPr>
          <w:rFonts w:hint="cs"/>
          <w:rtl/>
          <w:lang w:bidi="ar-EG"/>
        </w:rPr>
        <w:t xml:space="preserve">4.8 في المائة من المسلمين. ولم تحدد نسبة 4 في المائة من السكان أي انتماء ديني. ووفقا لدستور ليختنشتاين، فإن اللغة الألمانية هي لغة الدولة واللغة الرسمية. وعموما، فإن اللهجة الدارجة المستخدمة في ليختنشتاين هي </w:t>
      </w:r>
      <w:r w:rsidR="002672A5">
        <w:rPr>
          <w:rFonts w:hint="cs"/>
          <w:rtl/>
          <w:lang w:bidi="ar-EG"/>
        </w:rPr>
        <w:t>ال</w:t>
      </w:r>
      <w:r>
        <w:rPr>
          <w:rFonts w:hint="cs"/>
          <w:rtl/>
          <w:lang w:bidi="ar-EG"/>
        </w:rPr>
        <w:t>لهجة الألمانية المستخدمة في جنوب ألمانيا</w:t>
      </w:r>
      <w:r w:rsidR="002672A5">
        <w:rPr>
          <w:rFonts w:hint="cs"/>
          <w:rtl/>
          <w:lang w:bidi="ar-EG"/>
        </w:rPr>
        <w:t xml:space="preserve"> </w:t>
      </w:r>
      <w:r w:rsidR="003F30E1">
        <w:rPr>
          <w:rFonts w:hint="cs"/>
          <w:rtl/>
          <w:lang w:bidi="ar-EG"/>
        </w:rPr>
        <w:t>(</w:t>
      </w:r>
      <w:r w:rsidR="002672A5">
        <w:rPr>
          <w:lang w:bidi="ar-EG"/>
        </w:rPr>
        <w:t>Alemanni</w:t>
      </w:r>
      <w:r w:rsidR="00644A4F">
        <w:rPr>
          <w:lang w:bidi="ar-EG"/>
        </w:rPr>
        <w:t>c</w:t>
      </w:r>
      <w:r w:rsidR="002672A5">
        <w:rPr>
          <w:rFonts w:hint="cs"/>
          <w:rtl/>
          <w:lang w:bidi="ar-EG"/>
        </w:rPr>
        <w:t>)</w:t>
      </w:r>
      <w:r>
        <w:rPr>
          <w:rFonts w:hint="cs"/>
          <w:rtl/>
          <w:lang w:bidi="ar-EG"/>
        </w:rPr>
        <w:t>.</w:t>
      </w:r>
    </w:p>
    <w:p w:rsidR="00091417" w:rsidRPr="005F37B7" w:rsidRDefault="00091417" w:rsidP="00091417">
      <w:pPr>
        <w:pStyle w:val="SingleTxt"/>
        <w:spacing w:after="0" w:line="120" w:lineRule="exact"/>
        <w:rPr>
          <w:rFonts w:hint="cs"/>
          <w:sz w:val="10"/>
          <w:rtl/>
          <w:lang w:bidi="ar-EG"/>
        </w:rPr>
      </w:pPr>
    </w:p>
    <w:p w:rsidR="00091417" w:rsidRDefault="00091417" w:rsidP="000914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2 -</w:t>
      </w:r>
      <w:r>
        <w:rPr>
          <w:rFonts w:hint="cs"/>
          <w:rtl/>
          <w:lang w:bidi="ar-EG"/>
        </w:rPr>
        <w:tab/>
        <w:t>الإطار القانوني والمؤسسي</w:t>
      </w:r>
    </w:p>
    <w:p w:rsidR="00091417" w:rsidRDefault="00091417" w:rsidP="002672A5">
      <w:pPr>
        <w:pStyle w:val="SingleTxt"/>
        <w:rPr>
          <w:rFonts w:hint="cs"/>
          <w:rtl/>
          <w:lang w:bidi="ar-EG"/>
        </w:rPr>
      </w:pPr>
      <w:r>
        <w:rPr>
          <w:rFonts w:hint="cs"/>
          <w:rtl/>
          <w:lang w:bidi="ar-EG"/>
        </w:rPr>
        <w:tab/>
        <w:t xml:space="preserve">يكرس دستور إمارة ليختنشتاين العديد من الحقوق الأساسية. وتشمل هذه الحقوق الحق في الحياة، وحظر عقوبة الإعدام، واحترام وحماية الكرامة الإنسانية، وحظر المعاملة والعقوبة اللاإنسانية أو المهينة، والحرية الشخصية، والمساواة بين المرأة والرجل، وحرمة البيت، وحماية المراسلات والوثائق الخاصة، والحق في التعليم، والحق في التقاضي أمام قاض عادي، وحرمة الممتلكات الخاصة، وحرية التجارة والتبادل التجاري، وحرية الدين والضمير، والحق في حرية التعبير وحرية الصحافة، والحق في حرية تكوين الجمعيات وحرية الاجتماع، والحق في تقديم الالتماسات، والحق في تقديم الشكاوى. كما ينص الدستور على </w:t>
      </w:r>
      <w:r w:rsidR="002672A5">
        <w:rPr>
          <w:rFonts w:hint="cs"/>
          <w:rtl/>
          <w:lang w:bidi="ar-EG"/>
        </w:rPr>
        <w:t xml:space="preserve">أن </w:t>
      </w:r>
      <w:r>
        <w:rPr>
          <w:rFonts w:hint="cs"/>
          <w:rtl/>
          <w:lang w:bidi="ar-EG"/>
        </w:rPr>
        <w:t xml:space="preserve">جميع المواطنين </w:t>
      </w:r>
      <w:r w:rsidR="002672A5">
        <w:rPr>
          <w:rFonts w:hint="cs"/>
          <w:rtl/>
          <w:lang w:bidi="ar-EG"/>
        </w:rPr>
        <w:t xml:space="preserve">سواء </w:t>
      </w:r>
      <w:r>
        <w:rPr>
          <w:rFonts w:hint="cs"/>
          <w:rtl/>
          <w:lang w:bidi="ar-EG"/>
        </w:rPr>
        <w:t>أمام القانون وعلى أن حقوق الأجانب تحكمها المعاهدات، وفي حالة عدم وجود معاهدات سارية من هذا القبيل، يُطبق مبدأ المعاملة بالمثل.</w:t>
      </w:r>
    </w:p>
    <w:p w:rsidR="00091417" w:rsidRDefault="00091417" w:rsidP="00644A4F">
      <w:pPr>
        <w:pStyle w:val="SingleTxt"/>
        <w:rPr>
          <w:rFonts w:hint="cs"/>
          <w:rtl/>
          <w:lang w:bidi="ar-EG"/>
        </w:rPr>
      </w:pPr>
      <w:r>
        <w:rPr>
          <w:rFonts w:hint="cs"/>
          <w:rtl/>
          <w:lang w:bidi="ar-EG"/>
        </w:rPr>
        <w:tab/>
        <w:t xml:space="preserve">ولا يتضمن النظام القانوني لليختنشتاين أي أحكام صريحة تحدد مرتبة المعاهدات الدولية في القانون المحلي. </w:t>
      </w:r>
      <w:r w:rsidR="00525902">
        <w:rPr>
          <w:rFonts w:hint="cs"/>
          <w:rtl/>
          <w:lang w:bidi="ar-EG"/>
        </w:rPr>
        <w:t>ف</w:t>
      </w:r>
      <w:r>
        <w:rPr>
          <w:rFonts w:hint="cs"/>
          <w:rtl/>
          <w:lang w:bidi="ar-EG"/>
        </w:rPr>
        <w:t xml:space="preserve">من الناحية العملية، </w:t>
      </w:r>
      <w:r w:rsidR="00525902">
        <w:rPr>
          <w:rFonts w:hint="cs"/>
          <w:rtl/>
          <w:lang w:bidi="ar-EG"/>
        </w:rPr>
        <w:t xml:space="preserve">قد تكون للمعاهدات الدولية، </w:t>
      </w:r>
      <w:r>
        <w:rPr>
          <w:rFonts w:hint="cs"/>
          <w:rtl/>
          <w:lang w:bidi="ar-EG"/>
        </w:rPr>
        <w:t>مرتبة الدستور أو التشريع أو المرس</w:t>
      </w:r>
      <w:r w:rsidR="00644A4F">
        <w:rPr>
          <w:rFonts w:hint="cs"/>
          <w:rtl/>
          <w:lang w:bidi="ar-EG"/>
        </w:rPr>
        <w:t>و</w:t>
      </w:r>
      <w:r>
        <w:rPr>
          <w:rFonts w:hint="cs"/>
          <w:rtl/>
          <w:lang w:bidi="ar-EG"/>
        </w:rPr>
        <w:t xml:space="preserve">م. بيد أنه منذ التعديل الدستوري الذي أُجري في عام 2003، ينص الدستور على </w:t>
      </w:r>
      <w:r w:rsidR="00525902">
        <w:rPr>
          <w:rFonts w:hint="cs"/>
          <w:rtl/>
          <w:lang w:bidi="ar-EG"/>
        </w:rPr>
        <w:t>أنه ي</w:t>
      </w:r>
      <w:r>
        <w:rPr>
          <w:rFonts w:hint="cs"/>
          <w:rtl/>
          <w:lang w:bidi="ar-EG"/>
        </w:rPr>
        <w:t xml:space="preserve">جوز </w:t>
      </w:r>
      <w:r w:rsidR="00525902">
        <w:rPr>
          <w:rFonts w:hint="cs"/>
          <w:rtl/>
          <w:lang w:bidi="ar-EG"/>
        </w:rPr>
        <w:t>ل</w:t>
      </w:r>
      <w:r>
        <w:rPr>
          <w:rFonts w:hint="cs"/>
          <w:rtl/>
          <w:lang w:bidi="ar-EG"/>
        </w:rPr>
        <w:t xml:space="preserve">لمحكمة الدستورية </w:t>
      </w:r>
      <w:r w:rsidR="00525902">
        <w:rPr>
          <w:rFonts w:hint="cs"/>
          <w:rtl/>
          <w:lang w:bidi="ar-EG"/>
        </w:rPr>
        <w:t>أن تستعرض ا</w:t>
      </w:r>
      <w:r>
        <w:rPr>
          <w:rFonts w:hint="cs"/>
          <w:rtl/>
          <w:lang w:bidi="ar-EG"/>
        </w:rPr>
        <w:t>لمعاهدات الدولية، ومن ثم فإن مرتبتها الرسمية تقل عن مرتبة الدستور. وفي الوقت ذاته، فإن قانون المحكمة الدستورية ينص على تأكيد الحقوق الفردية العديدة المنصوص عليها في المعاهدات الدولية على قد</w:t>
      </w:r>
      <w:r w:rsidR="00525902">
        <w:rPr>
          <w:rFonts w:hint="cs"/>
          <w:rtl/>
          <w:lang w:bidi="ar-EG"/>
        </w:rPr>
        <w:t>م</w:t>
      </w:r>
      <w:r>
        <w:rPr>
          <w:rFonts w:hint="cs"/>
          <w:rtl/>
          <w:lang w:bidi="ar-EG"/>
        </w:rPr>
        <w:t xml:space="preserve"> المساواة مع الحقوق الدستورية عن طريق شكوى دستورية، وبذلك يمنح تلك المعاهدات نفس مرتبة الدستور من الناحية العملية. ويسري ذلك صراحة على المعاهدة الأوروبية لحماية حقوق الإنسان، والعهد الدولي الخاص بالحقوق المدنية والسياسية، واتفاقيات مناهضة التعذيب</w:t>
      </w:r>
      <w:r w:rsidR="00525902">
        <w:rPr>
          <w:rFonts w:hint="cs"/>
          <w:rtl/>
          <w:lang w:bidi="ar-EG"/>
        </w:rPr>
        <w:t>،</w:t>
      </w:r>
      <w:r>
        <w:rPr>
          <w:rFonts w:hint="cs"/>
          <w:rtl/>
          <w:lang w:bidi="ar-EG"/>
        </w:rPr>
        <w:t xml:space="preserve"> والقضاء على التمييز ضد المرأة، ومناهضة التمييز العنصري؛ وضمنيا، ينطبق هذا أيضا على الحريات الأساسية المنصوص عليها في اتفاق المنطقة الاقتصادية الأوروبية. وبصفة عامة، فإن مرتبة أي مبدأ قانوني دولي تتحدد بحسب مضمونه. ووفقا للفقه القانوني للمحكمة الدستورية، فإن المعاهدات الدولية التي يُصدّق عليها البرلمان تتمتع دائما على الأقل بمرتبة التشريع في النظام القانوني المحلي. ويصبح أي اتفاق مصدق عليه جزءا من القانون الوطني في تاريخ دخوله حيز النفاذ. كما يصبح الاتفاق ساريا على الفور، طالما كانت أحكامه محددة تحديدا كافيا.</w:t>
      </w:r>
    </w:p>
    <w:p w:rsidR="00091417" w:rsidRDefault="00091417" w:rsidP="00525902">
      <w:pPr>
        <w:pStyle w:val="SingleTxt"/>
        <w:rPr>
          <w:rFonts w:hint="cs"/>
          <w:rtl/>
          <w:lang w:bidi="ar-EG"/>
        </w:rPr>
      </w:pPr>
      <w:r>
        <w:rPr>
          <w:rFonts w:hint="cs"/>
          <w:rtl/>
          <w:lang w:bidi="ar-EG"/>
        </w:rPr>
        <w:tab/>
        <w:t xml:space="preserve">وتنقسم الولاية القضائية إلى ولاية مدنية وجنائية وإدارية ودستورية. وتُمارس الولاية المدنية وجزء من الولاية الجنائية في المرحلة الابتدائية من قبل قضاة فرديين، في حين تُمارس جميع الولايات الأخرى دون استثناء بواسطة محاكم </w:t>
      </w:r>
      <w:r w:rsidR="00525902">
        <w:rPr>
          <w:rFonts w:hint="cs"/>
          <w:rtl/>
          <w:lang w:bidi="ar-EG"/>
        </w:rPr>
        <w:t>كل</w:t>
      </w:r>
      <w:r>
        <w:rPr>
          <w:rFonts w:hint="cs"/>
          <w:rtl/>
          <w:lang w:bidi="ar-EG"/>
        </w:rPr>
        <w:t>ية. وقبل اتخاذ أي إجراء قضائي في المنازعات القضائية المدنية، يتعين اتخاذ إجراء للتحكيم لدى محل إقامة المدعى عليه. ولا يمكن رفع أي قضية إلا إذا فشل ذلك الإجراء. وتتولى المحكمة الإدارية ممارسة الولاية الإدارية. وفي نطاق الإدارة، يجوز تقديم الشكاوى إلى الحكومة أو إلى لجنة الشكاوى الإدارية. ويمكن الطعن في القرارات التي تتخذها تلك الجهت</w:t>
      </w:r>
      <w:r w:rsidR="00525902">
        <w:rPr>
          <w:rFonts w:hint="cs"/>
          <w:rtl/>
          <w:lang w:bidi="ar-EG"/>
        </w:rPr>
        <w:t>ا</w:t>
      </w:r>
      <w:r>
        <w:rPr>
          <w:rFonts w:hint="cs"/>
          <w:rtl/>
          <w:lang w:bidi="ar-EG"/>
        </w:rPr>
        <w:t>ن وكذا القرارات التي تتخذها اللجان باسم الحكومة لدى المحكمة الإدارية. وتتمتع المحكمة الدستورية بسلطة استعراض دستورية القوانين والمعاهدات الدولية، فضلا عن دستورية وقانونية ما تصدره الحكومة من مراسيم. وللمحكمة الدستورية أن تلغي القوانين والمراسيم غير الدستورية؛ وفي حالة المعاهدات الدولية غير الدستورية، للمحكمة أن تأمر بعدم سريان المعاهدة محليا. ومع ذلك، فإن دستورية جميع المعاهدات الدولية يتم التحقق منها بواسطة السلطات المختصة كجزء من عملية التصديق. كما تشمل مسؤوليات المحكمة الدستورية حماية الحقوق التي يكفلها الدستور والحقوق الفردية السالفة الذكر المكفولة بموجب القانون الدولي، وجميعها يمكن تأكيدها عن طريق تقديم شكوى دستورية ضد أي قرارات مدنية أو جنائية أو إدارية تُتخذ في المرحلة النهائية</w:t>
      </w:r>
      <w:r w:rsidRPr="005F37B7">
        <w:rPr>
          <w:vertAlign w:val="superscript"/>
          <w:rtl/>
          <w:lang w:bidi="ar-EG"/>
        </w:rPr>
        <w:t>(</w:t>
      </w:r>
      <w:r>
        <w:rPr>
          <w:rStyle w:val="FootnoteReference"/>
          <w:rtl/>
        </w:rPr>
        <w:footnoteReference w:id="2"/>
      </w:r>
      <w:r w:rsidRPr="005F37B7">
        <w:rPr>
          <w:vertAlign w:val="superscript"/>
          <w:rtl/>
          <w:lang w:bidi="ar-EG"/>
        </w:rPr>
        <w:t>)</w:t>
      </w:r>
      <w:r>
        <w:rPr>
          <w:rFonts w:hint="cs"/>
          <w:rtl/>
          <w:lang w:bidi="ar-EG"/>
        </w:rPr>
        <w:t>.</w:t>
      </w:r>
    </w:p>
    <w:p w:rsidR="00091417" w:rsidRDefault="00091417" w:rsidP="00D830BF">
      <w:pPr>
        <w:pStyle w:val="SingleTxt"/>
        <w:spacing w:line="360" w:lineRule="exact"/>
        <w:rPr>
          <w:rFonts w:hint="cs"/>
          <w:rtl/>
          <w:lang w:bidi="ar-EG"/>
        </w:rPr>
      </w:pPr>
      <w:r>
        <w:rPr>
          <w:rFonts w:hint="cs"/>
          <w:rtl/>
          <w:lang w:bidi="ar-EG"/>
        </w:rPr>
        <w:tab/>
        <w:t xml:space="preserve">المؤسسات المعنية بتعزيز حقوق الإنسان وحمايتها: لكي يتسنى ممارسة مسؤولية الدولة فيما يتعلق بحماية حقوق الإنسان وتعزيزها، لا يقتصر الأمر على ضرورة وجود هياكل مؤسسية، بل أيضا على وجود فهم شامل لطبيعة حقوق الإنسان. وقد كان إنشاء لجنة تكافؤ الفرص المشتركة بين المكاتب في عام 2005 ومكتبها التنفيذي لتكافؤ الفرص خطوة مهمة في هذا الصدد. وينصب تركيز الأنشطة التي يضطلع بها </w:t>
      </w:r>
      <w:r w:rsidR="00525902">
        <w:rPr>
          <w:rFonts w:hint="cs"/>
          <w:rtl/>
          <w:lang w:bidi="ar-EG"/>
        </w:rPr>
        <w:t>ال</w:t>
      </w:r>
      <w:r>
        <w:rPr>
          <w:rFonts w:hint="cs"/>
          <w:rtl/>
          <w:lang w:bidi="ar-EG"/>
        </w:rPr>
        <w:t xml:space="preserve">مكتب </w:t>
      </w:r>
      <w:r w:rsidR="00525902">
        <w:rPr>
          <w:rFonts w:hint="cs"/>
          <w:rtl/>
          <w:lang w:bidi="ar-EG"/>
        </w:rPr>
        <w:t>التنفيذي ل</w:t>
      </w:r>
      <w:r>
        <w:rPr>
          <w:rFonts w:hint="cs"/>
          <w:rtl/>
          <w:lang w:bidi="ar-EG"/>
        </w:rPr>
        <w:t xml:space="preserve">تكافؤ الفرص </w:t>
      </w:r>
      <w:r w:rsidR="00525902">
        <w:rPr>
          <w:rFonts w:hint="cs"/>
          <w:rtl/>
          <w:lang w:bidi="ar-EG"/>
        </w:rPr>
        <w:t xml:space="preserve">على </w:t>
      </w:r>
      <w:r>
        <w:rPr>
          <w:rFonts w:hint="cs"/>
          <w:rtl/>
          <w:lang w:bidi="ar-EG"/>
        </w:rPr>
        <w:t>مكافحة التمييز وتعزيز المساواة قانونا و</w:t>
      </w:r>
      <w:r w:rsidR="00525902">
        <w:rPr>
          <w:rFonts w:hint="cs"/>
          <w:rtl/>
          <w:lang w:bidi="ar-EG"/>
        </w:rPr>
        <w:t xml:space="preserve">في الواقع </w:t>
      </w:r>
      <w:r>
        <w:rPr>
          <w:rFonts w:hint="cs"/>
          <w:rtl/>
          <w:lang w:bidi="ar-EG"/>
        </w:rPr>
        <w:t xml:space="preserve">في مجالات تكافؤ الفرص ذات الأهمية الحاسمة لحماية حقوق الإنسان، </w:t>
      </w:r>
      <w:r w:rsidR="00525902">
        <w:rPr>
          <w:rFonts w:hint="cs"/>
          <w:rtl/>
          <w:lang w:bidi="ar-EG"/>
        </w:rPr>
        <w:t xml:space="preserve">أي فيما يتعلق بالمرأة، </w:t>
      </w:r>
      <w:r>
        <w:rPr>
          <w:rFonts w:hint="cs"/>
          <w:rtl/>
          <w:lang w:bidi="ar-EG"/>
        </w:rPr>
        <w:t>والإعاقة</w:t>
      </w:r>
      <w:r w:rsidR="00525902">
        <w:rPr>
          <w:rFonts w:hint="cs"/>
          <w:rtl/>
          <w:lang w:bidi="ar-EG"/>
        </w:rPr>
        <w:t>،</w:t>
      </w:r>
      <w:r>
        <w:rPr>
          <w:rFonts w:hint="cs"/>
          <w:rtl/>
          <w:lang w:bidi="ar-EG"/>
        </w:rPr>
        <w:t xml:space="preserve"> والهجرة، وإدماج الأجانب، والحرمان الاجتماعي، والميول الجنسية. وتقوم لجنة تكافؤ الفرص بتحديد الاستراتيجيات فيما يتعلق ب</w:t>
      </w:r>
      <w:r w:rsidR="00525902">
        <w:rPr>
          <w:rFonts w:hint="cs"/>
          <w:rtl/>
          <w:lang w:bidi="ar-EG"/>
        </w:rPr>
        <w:t xml:space="preserve">مسائل </w:t>
      </w:r>
      <w:r>
        <w:rPr>
          <w:rFonts w:hint="cs"/>
          <w:rtl/>
          <w:lang w:bidi="ar-EG"/>
        </w:rPr>
        <w:t xml:space="preserve">تكافؤ الفرص ذات الصلة بالمجتمع، وصياغة توصيات بشأن الحاجة إلى اتخاذ إجراءات، ومراقبة التطورات، ورصد تدابير التنفيذ، وإسداء المشورة إلى الحكومة. ويقوم مكتب تكافؤ الفرص بإدارة الوثائق المتاحة للجمهور، وإسداء المشورة للأفراد العاديين والمنظمات وأصحاب الأعمال بدون مقابل، والقيام بدور مكتب اتصال للضحايا. ويضطلع المكتب بتدابير التوعية، وإصدار آراء بشأن مشاريع القوانين والمراسيم والمشاورات، وتنسيق التدابير المتخذة داخل الإدارة لتحقيق تكافؤ الفرص. وبفضل الوضع المركزي لجميع المسائل المتصلة بتكافؤ الفرص في اللجنة وفي مكتب تكافؤ الفرص، سيكون من الممكن التحقق من </w:t>
      </w:r>
      <w:r w:rsidR="00525902">
        <w:rPr>
          <w:rFonts w:hint="cs"/>
          <w:rtl/>
          <w:lang w:bidi="ar-EG"/>
        </w:rPr>
        <w:t xml:space="preserve">تفاعل أشكال الحرمان في مختلف المجالات </w:t>
      </w:r>
      <w:r>
        <w:rPr>
          <w:rFonts w:hint="cs"/>
          <w:rtl/>
          <w:lang w:bidi="ar-EG"/>
        </w:rPr>
        <w:t>على نحو أفضل، الأمر الذي سيتيح إمكانية معالجة ممارسات التمييز المتعددة على نحو أكثر فعالية. ويجري حاليا الاضطلاع بأعمال تحضيرية أولية لتقييم مكتب تكافؤ الفرص، بهدف استعراض ولاي</w:t>
      </w:r>
      <w:r w:rsidR="00525902">
        <w:rPr>
          <w:rFonts w:hint="cs"/>
          <w:rtl/>
          <w:lang w:bidi="ar-EG"/>
        </w:rPr>
        <w:t>ات</w:t>
      </w:r>
      <w:r>
        <w:rPr>
          <w:rFonts w:hint="cs"/>
          <w:rtl/>
          <w:lang w:bidi="ar-EG"/>
        </w:rPr>
        <w:t xml:space="preserve"> واختصاصات </w:t>
      </w:r>
      <w:r w:rsidR="00525902">
        <w:rPr>
          <w:rFonts w:hint="cs"/>
          <w:rtl/>
          <w:lang w:bidi="ar-EG"/>
        </w:rPr>
        <w:t>ال</w:t>
      </w:r>
      <w:r>
        <w:rPr>
          <w:rFonts w:hint="cs"/>
          <w:rtl/>
          <w:lang w:bidi="ar-EG"/>
        </w:rPr>
        <w:t>مكتب واللجنة، فضلا عن استعراض مواردهما من الموظفين وكفاءتهم والشروع في إجراء ما قد يلزم من تحسينات هيكلية أو تنظيمية.</w:t>
      </w:r>
    </w:p>
    <w:p w:rsidR="00644A4F" w:rsidRPr="00644A4F" w:rsidRDefault="00644A4F" w:rsidP="00644A4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6B1EC7" w:rsidRDefault="006B1EC7" w:rsidP="00D830B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الجزء الثاني -</w:t>
      </w:r>
      <w:r w:rsidR="000119E9">
        <w:rPr>
          <w:rFonts w:hint="cs"/>
          <w:rtl/>
          <w:lang w:bidi="ar-EG"/>
        </w:rPr>
        <w:t xml:space="preserve"> </w:t>
      </w:r>
      <w:r>
        <w:rPr>
          <w:rFonts w:hint="cs"/>
          <w:rtl/>
          <w:lang w:bidi="ar-EG"/>
        </w:rPr>
        <w:t>تنفيذ اتفاقية القضاء على جميع أشكال التمييز ضد المرأة</w:t>
      </w:r>
    </w:p>
    <w:p w:rsidR="001E2879" w:rsidRDefault="001E2879" w:rsidP="00D830B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ثانيا -</w:t>
      </w:r>
      <w:r>
        <w:rPr>
          <w:rFonts w:hint="cs"/>
          <w:rtl/>
          <w:lang w:bidi="ar-EG"/>
        </w:rPr>
        <w:tab/>
        <w:t>مقدمة</w:t>
      </w:r>
    </w:p>
    <w:p w:rsidR="001E2879" w:rsidRDefault="001E2879" w:rsidP="00D830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حالة المرأة في ليختنشتاين وتنفيذ منهاج عمل بيجين</w:t>
      </w:r>
    </w:p>
    <w:p w:rsidR="001E2879" w:rsidRDefault="001E2879" w:rsidP="00D830BF">
      <w:pPr>
        <w:pStyle w:val="SingleTxt"/>
        <w:spacing w:line="380" w:lineRule="exact"/>
        <w:rPr>
          <w:rFonts w:hint="cs"/>
          <w:rtl/>
          <w:lang w:bidi="ar-EG"/>
        </w:rPr>
      </w:pPr>
      <w:r>
        <w:rPr>
          <w:rFonts w:hint="cs"/>
          <w:rtl/>
          <w:lang w:bidi="ar-EG"/>
        </w:rPr>
        <w:tab/>
        <w:t>منذ تكريس المساواة القانونية بين المرأة والرجل في دستور ليختنشتاين في عام 1992 وتصديق ليختنشتاين على اتفاقية القضاء على جميع أشكال التمييز ضد المرأة في عام 1996، اضطلعت ليختنشتاين بجهود نشطة لتحقيق مبدأ المساواة بين الجنسين.</w:t>
      </w:r>
    </w:p>
    <w:p w:rsidR="001E2879" w:rsidRDefault="001E2879" w:rsidP="00D830BF">
      <w:pPr>
        <w:pStyle w:val="SingleTxt"/>
        <w:spacing w:line="380" w:lineRule="exact"/>
        <w:rPr>
          <w:rFonts w:hint="cs"/>
          <w:rtl/>
          <w:lang w:bidi="ar-EG"/>
        </w:rPr>
      </w:pPr>
      <w:r>
        <w:rPr>
          <w:rFonts w:hint="cs"/>
          <w:rtl/>
          <w:lang w:bidi="ar-EG"/>
        </w:rPr>
        <w:tab/>
        <w:t xml:space="preserve">وخلال الفترة المشمولة بالتقرير اتخذت خطوات أخرى على الصعيد القانوني في إطار السياسة التي تنتهجها ليختنشتاين </w:t>
      </w:r>
      <w:r w:rsidR="005B039D">
        <w:rPr>
          <w:rFonts w:hint="cs"/>
          <w:rtl/>
          <w:lang w:bidi="ar-EG"/>
        </w:rPr>
        <w:t>ل</w:t>
      </w:r>
      <w:r>
        <w:rPr>
          <w:rFonts w:hint="cs"/>
          <w:rtl/>
          <w:lang w:bidi="ar-EG"/>
        </w:rPr>
        <w:t>تحقيق المساواة بين الجنسين.</w:t>
      </w:r>
    </w:p>
    <w:p w:rsidR="001E2879" w:rsidRDefault="001E2879" w:rsidP="00D830BF">
      <w:pPr>
        <w:pStyle w:val="SingleTxt"/>
        <w:spacing w:line="380" w:lineRule="exact"/>
        <w:rPr>
          <w:rFonts w:hint="cs"/>
          <w:rtl/>
          <w:lang w:bidi="ar-EG"/>
        </w:rPr>
      </w:pPr>
      <w:r>
        <w:rPr>
          <w:rFonts w:hint="cs"/>
          <w:rtl/>
          <w:lang w:bidi="ar-EG"/>
        </w:rPr>
        <w:tab/>
        <w:t xml:space="preserve">وبفضل هذه الأسس التشريعية الجديدة، التي تعمل بمثابة ركائز لسياسة تحقيق المساواة بين الجنسين لتعزيز مبدأ المساواة بين الجنسين الوارد في الدستور وإعماله حتى الآن، تحققت تقريبا المساواة القانونية بين المرأة والرجل. غير أنه ما زال هناك مجال </w:t>
      </w:r>
      <w:r w:rsidR="005B039D">
        <w:rPr>
          <w:rFonts w:hint="cs"/>
          <w:rtl/>
          <w:lang w:bidi="ar-EG"/>
        </w:rPr>
        <w:t xml:space="preserve">لمزيد من العمل </w:t>
      </w:r>
      <w:r>
        <w:rPr>
          <w:rFonts w:hint="cs"/>
          <w:rtl/>
          <w:lang w:bidi="ar-EG"/>
        </w:rPr>
        <w:t>فيما يتعلق بتحقيق المساواة واقعيا.</w:t>
      </w:r>
    </w:p>
    <w:p w:rsidR="001E2879" w:rsidRDefault="001E2879" w:rsidP="005B039D">
      <w:pPr>
        <w:pStyle w:val="SingleTxt"/>
        <w:rPr>
          <w:rFonts w:hint="cs"/>
          <w:rtl/>
          <w:lang w:bidi="ar-EG"/>
        </w:rPr>
      </w:pPr>
      <w:r>
        <w:rPr>
          <w:rFonts w:hint="cs"/>
          <w:rtl/>
          <w:lang w:bidi="ar-EG"/>
        </w:rPr>
        <w:tab/>
        <w:t xml:space="preserve">وفيما يتعلق بسياسة الحكومة بشأن المرأة، تسعى الحكومة إلى إحداث تغيير في المواقف </w:t>
      </w:r>
      <w:r w:rsidR="005B039D">
        <w:rPr>
          <w:rFonts w:hint="cs"/>
          <w:rtl/>
          <w:lang w:bidi="ar-EG"/>
        </w:rPr>
        <w:t xml:space="preserve">بين </w:t>
      </w:r>
      <w:r>
        <w:rPr>
          <w:rFonts w:hint="cs"/>
          <w:rtl/>
          <w:lang w:bidi="ar-EG"/>
        </w:rPr>
        <w:t>السكان فيما يت</w:t>
      </w:r>
      <w:r w:rsidR="005B039D">
        <w:rPr>
          <w:rFonts w:hint="cs"/>
          <w:rtl/>
          <w:lang w:bidi="ar-EG"/>
        </w:rPr>
        <w:t xml:space="preserve">صل بالأدوار </w:t>
      </w:r>
      <w:r>
        <w:rPr>
          <w:rFonts w:hint="cs"/>
          <w:rtl/>
          <w:lang w:bidi="ar-EG"/>
        </w:rPr>
        <w:t>التقليدية المخصصة للمرأة والرجل. وهي تحظى في اضطلاعه</w:t>
      </w:r>
      <w:r w:rsidR="009B74A2">
        <w:rPr>
          <w:rFonts w:hint="cs"/>
          <w:rtl/>
          <w:lang w:bidi="ar-EG"/>
        </w:rPr>
        <w:t>ـ</w:t>
      </w:r>
      <w:r>
        <w:rPr>
          <w:rFonts w:hint="cs"/>
          <w:rtl/>
          <w:lang w:bidi="ar-EG"/>
        </w:rPr>
        <w:t>ا بهذه الجهود بدعم الأنشطة التي تقوم بها المنظمات النسائية العاملة في ليختنشتاين.</w:t>
      </w:r>
    </w:p>
    <w:p w:rsidR="001E2879" w:rsidRDefault="001E2879" w:rsidP="005B039D">
      <w:pPr>
        <w:pStyle w:val="SingleTxt"/>
        <w:rPr>
          <w:rFonts w:hint="cs"/>
          <w:rtl/>
          <w:lang w:bidi="ar-EG"/>
        </w:rPr>
      </w:pPr>
      <w:r>
        <w:rPr>
          <w:rFonts w:hint="cs"/>
          <w:rtl/>
          <w:lang w:bidi="ar-EG"/>
        </w:rPr>
        <w:tab/>
        <w:t>وتستند السياسة التي تنتهجها ليختنشتاين تجاه المرأة إلى الركائز الأربع لمنهاج عمل بيجين، ال</w:t>
      </w:r>
      <w:r w:rsidR="005B039D">
        <w:rPr>
          <w:rFonts w:hint="cs"/>
          <w:rtl/>
          <w:lang w:bidi="ar-EG"/>
        </w:rPr>
        <w:t>ت</w:t>
      </w:r>
      <w:r>
        <w:rPr>
          <w:rFonts w:hint="cs"/>
          <w:rtl/>
          <w:lang w:bidi="ar-EG"/>
        </w:rPr>
        <w:t>ي ما برحت ليختنشتاين تنفذه</w:t>
      </w:r>
      <w:r w:rsidR="005B039D">
        <w:rPr>
          <w:rFonts w:hint="cs"/>
          <w:rtl/>
          <w:lang w:bidi="ar-EG"/>
        </w:rPr>
        <w:t>ا</w:t>
      </w:r>
      <w:r>
        <w:rPr>
          <w:rFonts w:hint="cs"/>
          <w:rtl/>
          <w:lang w:bidi="ar-EG"/>
        </w:rPr>
        <w:t xml:space="preserve"> منذ عام 1998،</w:t>
      </w:r>
      <w:r w:rsidR="005B039D">
        <w:rPr>
          <w:rFonts w:hint="cs"/>
          <w:rtl/>
          <w:lang w:bidi="ar-EG"/>
        </w:rPr>
        <w:t xml:space="preserve"> وهي:</w:t>
      </w:r>
    </w:p>
    <w:p w:rsidR="001E2879" w:rsidRDefault="001E2879" w:rsidP="001E2879">
      <w:pPr>
        <w:pStyle w:val="SingleTxt"/>
        <w:rPr>
          <w:rFonts w:hint="cs"/>
          <w:rtl/>
          <w:lang w:bidi="ar-EG"/>
        </w:rPr>
      </w:pPr>
      <w:r>
        <w:rPr>
          <w:rFonts w:hint="cs"/>
          <w:rtl/>
          <w:lang w:bidi="ar-EG"/>
        </w:rPr>
        <w:tab/>
        <w:t>1 -</w:t>
      </w:r>
      <w:r>
        <w:rPr>
          <w:rFonts w:hint="cs"/>
          <w:rtl/>
          <w:lang w:bidi="ar-EG"/>
        </w:rPr>
        <w:tab/>
        <w:t>حقوق المرأة هي حقوق الإنسان؛</w:t>
      </w:r>
    </w:p>
    <w:p w:rsidR="001E2879" w:rsidRDefault="001E2879" w:rsidP="001E2879">
      <w:pPr>
        <w:pStyle w:val="SingleTxt"/>
        <w:rPr>
          <w:rFonts w:hint="cs"/>
          <w:rtl/>
          <w:lang w:bidi="ar-EG"/>
        </w:rPr>
      </w:pPr>
      <w:r>
        <w:rPr>
          <w:rFonts w:hint="cs"/>
          <w:rtl/>
          <w:lang w:bidi="ar-EG"/>
        </w:rPr>
        <w:tab/>
        <w:t>2 -</w:t>
      </w:r>
      <w:r>
        <w:rPr>
          <w:rFonts w:hint="cs"/>
          <w:rtl/>
          <w:lang w:bidi="ar-EG"/>
        </w:rPr>
        <w:tab/>
        <w:t>الحماية من العنف هي حق أساسي للمرأة؛</w:t>
      </w:r>
    </w:p>
    <w:p w:rsidR="001E2879" w:rsidRDefault="001E2879" w:rsidP="005B039D">
      <w:pPr>
        <w:pStyle w:val="SingleTxt"/>
        <w:rPr>
          <w:rFonts w:hint="cs"/>
          <w:rtl/>
          <w:lang w:bidi="ar-EG"/>
        </w:rPr>
      </w:pPr>
      <w:r>
        <w:rPr>
          <w:rFonts w:hint="cs"/>
          <w:rtl/>
          <w:lang w:bidi="ar-EG"/>
        </w:rPr>
        <w:tab/>
        <w:t>3 -</w:t>
      </w:r>
      <w:r>
        <w:rPr>
          <w:rFonts w:hint="cs"/>
          <w:rtl/>
          <w:lang w:bidi="ar-EG"/>
        </w:rPr>
        <w:tab/>
        <w:t>ي</w:t>
      </w:r>
      <w:r w:rsidR="005B039D">
        <w:rPr>
          <w:rFonts w:hint="cs"/>
          <w:rtl/>
          <w:lang w:bidi="ar-EG"/>
        </w:rPr>
        <w:t xml:space="preserve">جب </w:t>
      </w:r>
      <w:r>
        <w:rPr>
          <w:rFonts w:hint="cs"/>
          <w:rtl/>
          <w:lang w:bidi="ar-EG"/>
        </w:rPr>
        <w:t>كفالة المشاركة الكاملة من جانب المرأة في جميع عمليات صنع القرار على المستويين العام والخاص في جميع مناحي الحياة؛</w:t>
      </w:r>
    </w:p>
    <w:p w:rsidR="001E2879" w:rsidRDefault="001E2879" w:rsidP="00644A4F">
      <w:pPr>
        <w:pStyle w:val="SingleTxt"/>
        <w:rPr>
          <w:rFonts w:hint="cs"/>
          <w:rtl/>
          <w:lang w:bidi="ar-EG"/>
        </w:rPr>
      </w:pPr>
      <w:r>
        <w:rPr>
          <w:rFonts w:hint="cs"/>
          <w:rtl/>
          <w:lang w:bidi="ar-EG"/>
        </w:rPr>
        <w:tab/>
        <w:t>4 -</w:t>
      </w:r>
      <w:r>
        <w:rPr>
          <w:rFonts w:hint="cs"/>
          <w:rtl/>
          <w:lang w:bidi="ar-EG"/>
        </w:rPr>
        <w:tab/>
        <w:t>ي</w:t>
      </w:r>
      <w:r w:rsidR="005B039D">
        <w:rPr>
          <w:rFonts w:hint="cs"/>
          <w:rtl/>
          <w:lang w:bidi="ar-EG"/>
        </w:rPr>
        <w:t xml:space="preserve">جب إلغاء </w:t>
      </w:r>
      <w:r>
        <w:rPr>
          <w:rFonts w:hint="cs"/>
          <w:rtl/>
          <w:lang w:bidi="ar-EG"/>
        </w:rPr>
        <w:t xml:space="preserve">التخصيص </w:t>
      </w:r>
      <w:r w:rsidR="00644A4F">
        <w:rPr>
          <w:rFonts w:hint="cs"/>
          <w:rtl/>
          <w:lang w:bidi="ar-EG"/>
        </w:rPr>
        <w:t xml:space="preserve">التعسفي </w:t>
      </w:r>
      <w:r>
        <w:rPr>
          <w:rFonts w:hint="cs"/>
          <w:rtl/>
          <w:lang w:bidi="ar-EG"/>
        </w:rPr>
        <w:t>للأدوار بين المرأة والرجل.</w:t>
      </w:r>
    </w:p>
    <w:p w:rsidR="001E2879" w:rsidRPr="001E2879" w:rsidRDefault="001E2879" w:rsidP="001E2879">
      <w:pPr>
        <w:pStyle w:val="SingleTxt"/>
        <w:spacing w:after="0" w:line="120" w:lineRule="exact"/>
        <w:rPr>
          <w:rFonts w:hint="cs"/>
          <w:sz w:val="10"/>
          <w:rtl/>
          <w:lang w:bidi="ar-EG"/>
        </w:rPr>
      </w:pPr>
    </w:p>
    <w:p w:rsidR="001E2879" w:rsidRDefault="001E2879" w:rsidP="001E287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ثالثا -</w:t>
      </w:r>
      <w:r>
        <w:rPr>
          <w:rFonts w:hint="cs"/>
          <w:rtl/>
          <w:lang w:bidi="ar-EG"/>
        </w:rPr>
        <w:tab/>
        <w:t>ملاحظات بشأن مواد معينة للاتفاقية</w:t>
      </w:r>
    </w:p>
    <w:p w:rsidR="001E2879" w:rsidRDefault="001E2879" w:rsidP="001808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2 -</w:t>
      </w:r>
      <w:r w:rsidR="00180833">
        <w:rPr>
          <w:rFonts w:hint="cs"/>
          <w:rtl/>
          <w:lang w:bidi="ar-EG"/>
        </w:rPr>
        <w:t xml:space="preserve"> </w:t>
      </w:r>
      <w:r>
        <w:rPr>
          <w:rFonts w:hint="cs"/>
          <w:rtl/>
          <w:lang w:bidi="ar-EG"/>
        </w:rPr>
        <w:t>التدابير السياساتية المتخذة للقضاء على التمييز ضد المرأة</w:t>
      </w:r>
    </w:p>
    <w:p w:rsidR="0082175B" w:rsidRPr="0082175B" w:rsidRDefault="0082175B" w:rsidP="0082175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82175B" w:rsidRPr="0082175B" w:rsidRDefault="0082175B" w:rsidP="0082175B">
      <w:pPr>
        <w:pStyle w:val="SingleTxt"/>
        <w:spacing w:after="0" w:line="120" w:lineRule="exact"/>
        <w:rPr>
          <w:rFonts w:hint="cs"/>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82175B">
        <w:tblPrEx>
          <w:tblCellMar>
            <w:top w:w="0" w:type="dxa"/>
            <w:bottom w:w="0" w:type="dxa"/>
          </w:tblCellMar>
        </w:tblPrEx>
        <w:trPr>
          <w:jc w:val="center"/>
        </w:trPr>
        <w:tc>
          <w:tcPr>
            <w:tcW w:w="9821" w:type="dxa"/>
            <w:tcBorders>
              <w:top w:val="single" w:sz="2" w:space="0" w:color="auto"/>
            </w:tcBorders>
            <w:shd w:val="clear" w:color="auto" w:fill="auto"/>
          </w:tcPr>
          <w:p w:rsidR="0082175B" w:rsidRPr="00A822AA" w:rsidRDefault="0082175B" w:rsidP="0082175B">
            <w:pPr>
              <w:tabs>
                <w:tab w:val="left" w:pos="240"/>
              </w:tabs>
              <w:spacing w:before="240" w:after="120"/>
              <w:jc w:val="left"/>
              <w:rPr>
                <w:rFonts w:hint="cs"/>
                <w:b/>
                <w:bCs/>
                <w:i/>
                <w:rtl/>
                <w:lang w:bidi="ar-EG"/>
              </w:rPr>
            </w:pPr>
            <w:r>
              <w:rPr>
                <w:iCs/>
                <w:rtl/>
                <w:lang w:bidi="ar-EG"/>
              </w:rPr>
              <w:tab/>
            </w:r>
            <w:r w:rsidR="00A822AA">
              <w:rPr>
                <w:rFonts w:hint="cs"/>
                <w:iCs/>
                <w:rtl/>
                <w:lang w:bidi="ar-EG"/>
              </w:rPr>
              <w:tab/>
            </w:r>
            <w:r w:rsidR="00A822AA">
              <w:rPr>
                <w:iCs/>
                <w:rtl/>
                <w:lang w:bidi="ar-EG"/>
              </w:rPr>
              <w:tab/>
            </w:r>
            <w:r w:rsidR="00A822AA" w:rsidRPr="00A822AA">
              <w:rPr>
                <w:rFonts w:hint="cs"/>
                <w:b/>
                <w:bCs/>
                <w:i/>
                <w:rtl/>
                <w:lang w:bidi="ar-EG"/>
              </w:rPr>
              <w:t>توصية اللجنة المعنية بالقضاء على التمييز ضد المرأة، رقم</w:t>
            </w:r>
            <w:r w:rsidR="00366D66">
              <w:rPr>
                <w:rFonts w:hint="cs"/>
                <w:b/>
                <w:bCs/>
                <w:i/>
                <w:rtl/>
                <w:lang w:bidi="ar-EG"/>
              </w:rPr>
              <w:t xml:space="preserve"> 14:</w:t>
            </w:r>
          </w:p>
        </w:tc>
      </w:tr>
      <w:tr w:rsidR="0082175B">
        <w:tblPrEx>
          <w:tblCellMar>
            <w:top w:w="0" w:type="dxa"/>
            <w:bottom w:w="0" w:type="dxa"/>
          </w:tblCellMar>
        </w:tblPrEx>
        <w:trPr>
          <w:jc w:val="center"/>
        </w:trPr>
        <w:tc>
          <w:tcPr>
            <w:tcW w:w="9821" w:type="dxa"/>
            <w:shd w:val="clear" w:color="auto" w:fill="auto"/>
          </w:tcPr>
          <w:p w:rsidR="0082175B" w:rsidRPr="00366D66" w:rsidRDefault="00A822AA" w:rsidP="0082175B">
            <w:pPr>
              <w:pStyle w:val="SingleTxt"/>
              <w:rPr>
                <w:i/>
                <w:iCs/>
                <w:rtl/>
                <w:lang w:bidi="ar-EG"/>
              </w:rPr>
            </w:pPr>
            <w:r>
              <w:rPr>
                <w:rtl/>
                <w:lang w:bidi="ar-EG"/>
              </w:rPr>
              <w:tab/>
            </w:r>
            <w:r w:rsidR="00366D66" w:rsidRPr="00366D66">
              <w:rPr>
                <w:rFonts w:hint="cs"/>
                <w:i/>
                <w:iCs/>
                <w:rtl/>
              </w:rPr>
              <w:t>تهيب اللجنة بالدولة الطرف بأن تسعى بهمة إلى القضاء على التمييز ضد المرأة وعلى الإعمال الفعلي لمبدأ المساواة بين المرأة والرجل في جميع نواحي الحياة، وفقا للمادتين 1 و 2 من الاتفاقية. وتكفل الدولة الطرف رصد تنفيذ جميع أحكام الاتفاقية بدقة وبصورة منتظمة وأن تقضي بصورة فعالة على التمييز ضد المرأة في جميع المجالات التي تغطيها الاتفاقية من أجل تعزيز الإعمال القانوني والفعلي للمساواة بين المرأة والرجل، والتعجيل بذلك.</w:t>
            </w:r>
          </w:p>
        </w:tc>
      </w:tr>
      <w:tr w:rsidR="00366D66">
        <w:tblPrEx>
          <w:tblCellMar>
            <w:top w:w="0" w:type="dxa"/>
            <w:bottom w:w="0" w:type="dxa"/>
          </w:tblCellMar>
        </w:tblPrEx>
        <w:trPr>
          <w:jc w:val="center"/>
        </w:trPr>
        <w:tc>
          <w:tcPr>
            <w:tcW w:w="9821" w:type="dxa"/>
            <w:shd w:val="clear" w:color="auto" w:fill="auto"/>
          </w:tcPr>
          <w:p w:rsidR="00366D66" w:rsidRDefault="00366D66" w:rsidP="0082175B">
            <w:pPr>
              <w:pStyle w:val="SingleTxt"/>
              <w:rPr>
                <w:rtl/>
                <w:lang w:bidi="ar-EG"/>
              </w:rPr>
            </w:pPr>
            <w:r w:rsidRPr="00A822AA">
              <w:rPr>
                <w:rFonts w:hint="cs"/>
                <w:b/>
                <w:bCs/>
                <w:i/>
                <w:rtl/>
                <w:lang w:bidi="ar-EG"/>
              </w:rPr>
              <w:t>توصية اللجنة المعنية بالقضاء على التمييز ضد المرأة، رقم</w:t>
            </w:r>
            <w:r>
              <w:rPr>
                <w:rFonts w:hint="cs"/>
                <w:b/>
                <w:bCs/>
                <w:i/>
                <w:rtl/>
                <w:lang w:bidi="ar-EG"/>
              </w:rPr>
              <w:t xml:space="preserve"> 27:</w:t>
            </w:r>
          </w:p>
        </w:tc>
      </w:tr>
      <w:tr w:rsidR="00366D66">
        <w:tblPrEx>
          <w:tblCellMar>
            <w:top w:w="0" w:type="dxa"/>
            <w:bottom w:w="0" w:type="dxa"/>
          </w:tblCellMar>
        </w:tblPrEx>
        <w:trPr>
          <w:jc w:val="center"/>
        </w:trPr>
        <w:tc>
          <w:tcPr>
            <w:tcW w:w="9821" w:type="dxa"/>
            <w:shd w:val="clear" w:color="auto" w:fill="auto"/>
          </w:tcPr>
          <w:p w:rsidR="00366D66" w:rsidRPr="00366D66" w:rsidRDefault="00366D66" w:rsidP="0082175B">
            <w:pPr>
              <w:pStyle w:val="SingleTxt"/>
              <w:rPr>
                <w:i/>
                <w:iCs/>
                <w:rtl/>
                <w:lang w:bidi="ar-EG"/>
              </w:rPr>
            </w:pPr>
            <w:r>
              <w:rPr>
                <w:b/>
                <w:bCs/>
                <w:i/>
                <w:rtl/>
                <w:lang w:bidi="ar-EG"/>
              </w:rPr>
              <w:tab/>
            </w:r>
            <w:r w:rsidRPr="00366D66">
              <w:rPr>
                <w:rFonts w:hint="cs"/>
                <w:i/>
                <w:iCs/>
                <w:rtl/>
              </w:rPr>
              <w:t>تطلب اللجنة من الدولة الطرف أن تقدم في تقريرها المقبل معلومات عن النتائج المستمدة من الدراسات والدراسات الاستقصائية المتعلقة بأثر القوانين والسياسات والخطط والبرامج الرامية إلى تحقيق المساواة بين الجنسين.</w:t>
            </w:r>
          </w:p>
        </w:tc>
      </w:tr>
      <w:tr w:rsidR="00366D66">
        <w:tblPrEx>
          <w:tblCellMar>
            <w:top w:w="0" w:type="dxa"/>
            <w:bottom w:w="0" w:type="dxa"/>
          </w:tblCellMar>
        </w:tblPrEx>
        <w:trPr>
          <w:jc w:val="center"/>
        </w:trPr>
        <w:tc>
          <w:tcPr>
            <w:tcW w:w="9821" w:type="dxa"/>
            <w:shd w:val="clear" w:color="auto" w:fill="auto"/>
          </w:tcPr>
          <w:p w:rsidR="00366D66" w:rsidRDefault="00366D66" w:rsidP="0082175B">
            <w:pPr>
              <w:pStyle w:val="SingleTxt"/>
              <w:rPr>
                <w:b/>
                <w:bCs/>
                <w:i/>
                <w:rtl/>
                <w:lang w:bidi="ar-EG"/>
              </w:rPr>
            </w:pPr>
            <w:r w:rsidRPr="00A822AA">
              <w:rPr>
                <w:rFonts w:hint="cs"/>
                <w:b/>
                <w:bCs/>
                <w:i/>
                <w:rtl/>
                <w:lang w:bidi="ar-EG"/>
              </w:rPr>
              <w:t>توصية اللجنة المعنية بالقضاء على التمييز ضد المرأة، رقم</w:t>
            </w:r>
            <w:r>
              <w:rPr>
                <w:rFonts w:hint="cs"/>
                <w:b/>
                <w:bCs/>
                <w:i/>
                <w:rtl/>
                <w:lang w:bidi="ar-EG"/>
              </w:rPr>
              <w:t xml:space="preserve"> 28:</w:t>
            </w:r>
          </w:p>
        </w:tc>
      </w:tr>
      <w:tr w:rsidR="00366D66">
        <w:tblPrEx>
          <w:tblCellMar>
            <w:top w:w="0" w:type="dxa"/>
            <w:bottom w:w="0" w:type="dxa"/>
          </w:tblCellMar>
        </w:tblPrEx>
        <w:trPr>
          <w:jc w:val="center"/>
        </w:trPr>
        <w:tc>
          <w:tcPr>
            <w:tcW w:w="9821" w:type="dxa"/>
            <w:tcBorders>
              <w:bottom w:val="single" w:sz="2" w:space="0" w:color="auto"/>
            </w:tcBorders>
            <w:shd w:val="clear" w:color="auto" w:fill="auto"/>
          </w:tcPr>
          <w:p w:rsidR="00366D66" w:rsidRPr="00366D66" w:rsidRDefault="00366D66" w:rsidP="0082175B">
            <w:pPr>
              <w:pStyle w:val="SingleTxt"/>
              <w:rPr>
                <w:rFonts w:hint="cs"/>
                <w:i/>
                <w:iCs/>
                <w:rtl/>
                <w:lang w:bidi="ar-EG"/>
              </w:rPr>
            </w:pPr>
            <w:r>
              <w:rPr>
                <w:rFonts w:hint="cs"/>
                <w:b/>
                <w:bCs/>
                <w:i/>
                <w:rtl/>
                <w:lang w:bidi="ar-EG"/>
              </w:rPr>
              <w:tab/>
            </w:r>
            <w:r w:rsidRPr="00366D66">
              <w:rPr>
                <w:rFonts w:hint="cs"/>
                <w:i/>
                <w:iCs/>
                <w:rtl/>
              </w:rPr>
              <w:t>تحث اللجنة الدولة الطرف على استخدام إعلان ومنهاج عمل بيجين بالكامل في تنفيذها لالتزاماتها بموجب الاتفاقية، مما يعزز أحكام الاتفاقية، وتطلب من الدولة الطرف أن تدرج المعلومات المتعلقة بذلك في تقريرها الدوري المقبل.</w:t>
            </w:r>
          </w:p>
        </w:tc>
      </w:tr>
    </w:tbl>
    <w:p w:rsidR="00366D66" w:rsidRPr="00366D66" w:rsidRDefault="00366D66" w:rsidP="00366D66">
      <w:pPr>
        <w:pStyle w:val="SingleTxt"/>
        <w:spacing w:after="0" w:line="120" w:lineRule="exact"/>
        <w:rPr>
          <w:rFonts w:hint="cs"/>
          <w:sz w:val="10"/>
          <w:rtl/>
          <w:lang w:bidi="ar-EG"/>
        </w:rPr>
      </w:pPr>
    </w:p>
    <w:p w:rsidR="00366D66" w:rsidRPr="00366D66" w:rsidRDefault="00366D66" w:rsidP="00366D66">
      <w:pPr>
        <w:pStyle w:val="SingleTxt"/>
        <w:spacing w:after="0" w:line="120" w:lineRule="exact"/>
        <w:rPr>
          <w:rFonts w:hint="cs"/>
          <w:sz w:val="10"/>
          <w:rtl/>
          <w:lang w:bidi="ar-EG"/>
        </w:rPr>
      </w:pPr>
    </w:p>
    <w:p w:rsidR="001E2879" w:rsidRPr="001E2879" w:rsidRDefault="001E2879"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1E2879">
        <w:rPr>
          <w:rFonts w:hint="cs"/>
          <w:rtl/>
          <w:lang w:bidi="ar-EG"/>
        </w:rPr>
        <w:t>(أ)</w:t>
      </w:r>
      <w:r w:rsidRPr="001E2879">
        <w:rPr>
          <w:rFonts w:hint="cs"/>
          <w:rtl/>
          <w:lang w:bidi="ar-EG"/>
        </w:rPr>
        <w:tab/>
        <w:t>المؤسسات</w:t>
      </w:r>
    </w:p>
    <w:p w:rsidR="001E2879" w:rsidRDefault="001E2879" w:rsidP="001E2879">
      <w:pPr>
        <w:pStyle w:val="SingleTxt"/>
        <w:rPr>
          <w:rFonts w:hint="cs"/>
          <w:rtl/>
          <w:lang w:bidi="ar-EG"/>
        </w:rPr>
      </w:pPr>
      <w:r>
        <w:rPr>
          <w:rFonts w:hint="cs"/>
          <w:rtl/>
          <w:lang w:bidi="ar-EG"/>
        </w:rPr>
        <w:tab/>
        <w:t>يفي مكتب تكافؤ الفرص بمسؤولياته المتصلة بالمساواة بين الجنسين وفقا لأحكام قانون المساواة بين الجنسين. وما برح المكتب حتى الآن يركز أنشطته في هذا المجال على التوفيق بين الأسرة والوظيفة، وحالة المرأة في أماكن العمل، والمرأة والسياسة، والعنف ضد المرأة، والتعليم الأساسي والمستمر للفتيات والنساء، والوضع الاجتماعي للمرأة، و</w:t>
      </w:r>
      <w:r w:rsidR="00223681">
        <w:rPr>
          <w:rFonts w:hint="cs"/>
          <w:rtl/>
          <w:lang w:bidi="ar-EG"/>
        </w:rPr>
        <w:t>تعميم مراعاة المنظور</w:t>
      </w:r>
      <w:r>
        <w:rPr>
          <w:rFonts w:hint="cs"/>
          <w:rtl/>
          <w:lang w:bidi="ar-EG"/>
        </w:rPr>
        <w:t xml:space="preserve"> الجنساني، وإقامة الشبكات مع المنظمات غير الحكومية والمكاتب الإقليمية ذات الصلة في البلدين المجاورين سويسرا والنمسا. ويضطلع مكتب المساواة بين الجنسين بصورة نشطة بتنفيذ أحكام كل من قانون تكافؤ الفرص ومنهاج عمل مؤتمر بيجين بعد خمس سنوات المعقود في عام 2000، فضلا عن الالتزامات ذات الصلة المتعلقة بالإبلاغ. وما برح المكتب يقوم شهريا منذ حزيران/يونيه 2008 بالإبلاغ عن التنفيذ الجاري لمشاريع المساواة بين الجنسين عن طريق رسالة إخبارية.</w:t>
      </w:r>
    </w:p>
    <w:p w:rsidR="001E2879" w:rsidRDefault="001E2879" w:rsidP="005B039D">
      <w:pPr>
        <w:pStyle w:val="SingleTxt"/>
        <w:rPr>
          <w:rFonts w:hint="cs"/>
          <w:rtl/>
          <w:lang w:bidi="ar-EG"/>
        </w:rPr>
      </w:pPr>
      <w:r>
        <w:rPr>
          <w:rFonts w:hint="cs"/>
          <w:rtl/>
          <w:lang w:bidi="ar-EG"/>
        </w:rPr>
        <w:tab/>
        <w:t xml:space="preserve">وفي السنوات الأخيرة، ما فتئ الموضوع المحوري لـ </w:t>
      </w:r>
      <w:r>
        <w:rPr>
          <w:rFonts w:hint="eastAsia"/>
          <w:rtl/>
          <w:lang w:bidi="ar-EG"/>
        </w:rPr>
        <w:t>”لجنة المساواة بين الجنسين</w:t>
      </w:r>
      <w:r>
        <w:rPr>
          <w:rFonts w:hint="cs"/>
          <w:rtl/>
          <w:lang w:bidi="ar-EG"/>
        </w:rPr>
        <w:t>“، التي ع</w:t>
      </w:r>
      <w:r w:rsidR="005B039D">
        <w:rPr>
          <w:rFonts w:hint="cs"/>
          <w:rtl/>
          <w:lang w:bidi="ar-EG"/>
        </w:rPr>
        <w:t>ُ</w:t>
      </w:r>
      <w:r>
        <w:rPr>
          <w:rFonts w:hint="cs"/>
          <w:rtl/>
          <w:lang w:bidi="ar-EG"/>
        </w:rPr>
        <w:t>ين</w:t>
      </w:r>
      <w:r w:rsidR="005B039D">
        <w:rPr>
          <w:rFonts w:hint="cs"/>
          <w:rtl/>
          <w:lang w:bidi="ar-EG"/>
        </w:rPr>
        <w:t>ت</w:t>
      </w:r>
      <w:r>
        <w:rPr>
          <w:rFonts w:hint="cs"/>
          <w:rtl/>
          <w:lang w:bidi="ar-EG"/>
        </w:rPr>
        <w:t xml:space="preserve"> في عام 1986 ودُشنت بصورة قانونية بوصفها هيئة استشارية مستقلة </w:t>
      </w:r>
      <w:r w:rsidR="005B039D">
        <w:rPr>
          <w:rFonts w:hint="cs"/>
          <w:rtl/>
          <w:lang w:bidi="ar-EG"/>
        </w:rPr>
        <w:t xml:space="preserve">تابعة </w:t>
      </w:r>
      <w:r>
        <w:rPr>
          <w:rFonts w:hint="cs"/>
          <w:rtl/>
          <w:lang w:bidi="ar-EG"/>
        </w:rPr>
        <w:t xml:space="preserve">للحكومة في عام 1999 بإصدار قانون المساواة بين الجنسين، هو تمثيل المرأة في الهيئات السياسية. وتدعم اللجنة المرشحات في الانتخابات البرلمانية وانتخابات المجالس البلدية، بوسائل من بينها، على سبيل المثال، تقديم دورة سنوية في المسائل السياسية للمرأة منذ عام 2004. وفيما يتعلق بالانتخابات البرلمانية التي أجريت في شباط/فبراير 2009، اضطلعت اللجنة مرة أخرى بمختلف الإجراءات التي ترمي إلى تحسين فرص انتخاب المرأة. فعلى سبيل المثال، وفّر الموقع الشبكي </w:t>
      </w:r>
      <w:hyperlink r:id="rId13" w:history="1">
        <w:r w:rsidRPr="00C73958">
          <w:rPr>
            <w:rStyle w:val="Hyperlink"/>
            <w:lang w:bidi="ar-EG"/>
          </w:rPr>
          <w:t>www.frauenwahl.li</w:t>
        </w:r>
      </w:hyperlink>
      <w:r>
        <w:rPr>
          <w:rFonts w:hint="cs"/>
          <w:rtl/>
          <w:lang w:bidi="ar-EG"/>
        </w:rPr>
        <w:t xml:space="preserve"> للمرشحات منبرا إضافيا لحملاتهن الانتخابية. كما </w:t>
      </w:r>
      <w:r w:rsidR="005B039D">
        <w:rPr>
          <w:rFonts w:hint="cs"/>
          <w:rtl/>
          <w:lang w:bidi="ar-EG"/>
        </w:rPr>
        <w:t xml:space="preserve">أجرت </w:t>
      </w:r>
      <w:r>
        <w:rPr>
          <w:rFonts w:hint="cs"/>
          <w:rtl/>
          <w:lang w:bidi="ar-EG"/>
        </w:rPr>
        <w:t>اللجنة محادثات مع الأحزاب السياسية وقدمت عددا من التوصيات (انظر الملاحظات المتعلقة بالمادة 7).</w:t>
      </w:r>
    </w:p>
    <w:p w:rsidR="001E2879" w:rsidRDefault="001E2879" w:rsidP="005B039D">
      <w:pPr>
        <w:pStyle w:val="SingleTxt"/>
        <w:rPr>
          <w:rFonts w:hint="cs"/>
          <w:rtl/>
          <w:lang w:bidi="ar-EG"/>
        </w:rPr>
      </w:pPr>
      <w:r>
        <w:rPr>
          <w:rFonts w:hint="cs"/>
          <w:rtl/>
          <w:lang w:bidi="ar-EG"/>
        </w:rPr>
        <w:tab/>
        <w:t xml:space="preserve">وقد اتُخذت في نطاق الإدارة الوطنية لليختنشتاين عدة تدابير </w:t>
      </w:r>
      <w:r w:rsidR="005B039D">
        <w:rPr>
          <w:rFonts w:hint="cs"/>
          <w:rtl/>
          <w:lang w:bidi="ar-EG"/>
        </w:rPr>
        <w:t xml:space="preserve">ترمي إلى تعزيز المساواة بين المرأة والرجل بصورة متسقة. </w:t>
      </w:r>
      <w:r>
        <w:rPr>
          <w:rFonts w:hint="cs"/>
          <w:rtl/>
          <w:lang w:bidi="ar-EG"/>
        </w:rPr>
        <w:t>ف</w:t>
      </w:r>
      <w:r w:rsidR="005B039D">
        <w:rPr>
          <w:rFonts w:hint="cs"/>
          <w:rtl/>
          <w:lang w:bidi="ar-EG"/>
        </w:rPr>
        <w:t xml:space="preserve">قد </w:t>
      </w:r>
      <w:r>
        <w:rPr>
          <w:rFonts w:hint="cs"/>
          <w:rtl/>
          <w:lang w:bidi="ar-EG"/>
        </w:rPr>
        <w:t xml:space="preserve">قدم الفريق العامل المسؤول عن تعزيز المساواة بين الجنسين ومكتب تكافؤ الفرص دراسة بعنوان </w:t>
      </w:r>
      <w:r>
        <w:rPr>
          <w:rFonts w:hint="eastAsia"/>
          <w:rtl/>
          <w:lang w:bidi="ar-EG"/>
        </w:rPr>
        <w:t>”(</w:t>
      </w:r>
      <w:r w:rsidR="005B039D">
        <w:rPr>
          <w:rFonts w:hint="cs"/>
          <w:rtl/>
          <w:lang w:bidi="ar-EG"/>
        </w:rPr>
        <w:t>ان</w:t>
      </w:r>
      <w:r>
        <w:rPr>
          <w:rFonts w:hint="eastAsia"/>
          <w:rtl/>
          <w:lang w:bidi="ar-EG"/>
        </w:rPr>
        <w:t>عد</w:t>
      </w:r>
      <w:r w:rsidR="005B039D">
        <w:rPr>
          <w:rFonts w:hint="cs"/>
          <w:rtl/>
          <w:lang w:bidi="ar-EG"/>
        </w:rPr>
        <w:t>ا</w:t>
      </w:r>
      <w:r>
        <w:rPr>
          <w:rFonts w:hint="eastAsia"/>
          <w:rtl/>
          <w:lang w:bidi="ar-EG"/>
        </w:rPr>
        <w:t>م) المساواة في الأجور في الإدارة الوطنية</w:t>
      </w:r>
      <w:r>
        <w:rPr>
          <w:rFonts w:hint="cs"/>
          <w:rtl/>
          <w:lang w:bidi="ar-EG"/>
        </w:rPr>
        <w:t xml:space="preserve">“ في كانون الثاني/يناير 2007. ووفقا للدراسة الاستقصائية، تعد الإدارة الوطنية نموذجا يُحتذى فيما يتعلق بالمساواة في الأجور بين المرأة والرجل (انظر الملاحظات المتعلقة بالمادة 11). وقد عقد الفريق العامل اجتماعا لتبادل الأفكار مع ريتا كيبر - بك، وزيرة الأسرة وتكافؤ الفرص في ذلك الوقت، وقام بوضع تدابير للحد من </w:t>
      </w:r>
      <w:r w:rsidR="005B039D">
        <w:rPr>
          <w:rFonts w:hint="cs"/>
          <w:rtl/>
          <w:lang w:bidi="ar-EG"/>
        </w:rPr>
        <w:t xml:space="preserve">التباين في </w:t>
      </w:r>
      <w:r>
        <w:rPr>
          <w:rFonts w:hint="cs"/>
          <w:rtl/>
          <w:lang w:bidi="ar-EG"/>
        </w:rPr>
        <w:t xml:space="preserve">الأجور وعالج مسألة الحماية التأمينية خلال إجازة الوالدية. كما تناولت المواضيع التي </w:t>
      </w:r>
      <w:r w:rsidR="005B039D">
        <w:rPr>
          <w:rFonts w:hint="cs"/>
          <w:rtl/>
          <w:lang w:bidi="ar-EG"/>
        </w:rPr>
        <w:t>طرح</w:t>
      </w:r>
      <w:r>
        <w:rPr>
          <w:rFonts w:hint="cs"/>
          <w:rtl/>
          <w:lang w:bidi="ar-EG"/>
        </w:rPr>
        <w:t>تها الإدارة الوطنية في إطار التعليم المستمر أفكارا تتعلق بالتوفيق بين الأسرة والوظيفة وبشأن الصور المتعلقة بالأدوار.</w:t>
      </w:r>
    </w:p>
    <w:p w:rsidR="004159AE" w:rsidRPr="004159AE" w:rsidRDefault="004159AE" w:rsidP="004159AE">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1E2879" w:rsidRPr="001E2879" w:rsidRDefault="001E2879"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1E2879">
        <w:rPr>
          <w:rFonts w:hint="cs"/>
          <w:rtl/>
          <w:lang w:bidi="ar-EG"/>
        </w:rPr>
        <w:tab/>
        <w:t>(ب)</w:t>
      </w:r>
      <w:r w:rsidRPr="001E2879">
        <w:rPr>
          <w:rFonts w:hint="cs"/>
          <w:rtl/>
          <w:lang w:bidi="ar-EG"/>
        </w:rPr>
        <w:tab/>
        <w:t>التعديلات التشريعية</w:t>
      </w:r>
    </w:p>
    <w:p w:rsidR="001E2879" w:rsidRDefault="001E2879" w:rsidP="005B039D">
      <w:pPr>
        <w:pStyle w:val="SingleTxt"/>
        <w:rPr>
          <w:rFonts w:hint="cs"/>
          <w:rtl/>
          <w:lang w:bidi="ar-EG"/>
        </w:rPr>
      </w:pPr>
      <w:r>
        <w:rPr>
          <w:rFonts w:hint="cs"/>
          <w:rtl/>
          <w:lang w:bidi="ar-EG"/>
        </w:rPr>
        <w:tab/>
        <w:t xml:space="preserve">مع </w:t>
      </w:r>
      <w:r w:rsidR="005B039D">
        <w:rPr>
          <w:rFonts w:hint="cs"/>
          <w:rtl/>
          <w:lang w:bidi="ar-EG"/>
        </w:rPr>
        <w:t xml:space="preserve">صدور </w:t>
      </w:r>
      <w:r>
        <w:rPr>
          <w:rFonts w:hint="cs"/>
          <w:rtl/>
          <w:lang w:bidi="ar-EG"/>
        </w:rPr>
        <w:t xml:space="preserve">القانون الدستوري </w:t>
      </w:r>
      <w:r w:rsidR="005B039D">
        <w:rPr>
          <w:rFonts w:hint="cs"/>
          <w:rtl/>
          <w:lang w:bidi="ar-EG"/>
        </w:rPr>
        <w:t xml:space="preserve">المؤرخ </w:t>
      </w:r>
      <w:r>
        <w:rPr>
          <w:rFonts w:hint="cs"/>
          <w:rtl/>
          <w:lang w:bidi="ar-EG"/>
        </w:rPr>
        <w:t xml:space="preserve">16 حزيران/يونيه 1992، أُدمج مبدأ المساواة بين الجنسين في الفقرة 2 من المادة 31 من الدستور. وسُبل الانتصاف </w:t>
      </w:r>
      <w:r w:rsidR="005B039D">
        <w:rPr>
          <w:rFonts w:hint="cs"/>
          <w:rtl/>
          <w:lang w:bidi="ar-EG"/>
        </w:rPr>
        <w:t xml:space="preserve">القانوني </w:t>
      </w:r>
      <w:r>
        <w:rPr>
          <w:rFonts w:hint="cs"/>
          <w:rtl/>
          <w:lang w:bidi="ar-EG"/>
        </w:rPr>
        <w:t xml:space="preserve">متاحة ضد التمييز الذي يمارسه الأفراد </w:t>
      </w:r>
      <w:r w:rsidR="005B039D">
        <w:rPr>
          <w:rFonts w:hint="cs"/>
          <w:rtl/>
          <w:lang w:bidi="ar-EG"/>
        </w:rPr>
        <w:t>أ</w:t>
      </w:r>
      <w:r>
        <w:rPr>
          <w:rFonts w:hint="cs"/>
          <w:rtl/>
          <w:lang w:bidi="ar-EG"/>
        </w:rPr>
        <w:t>و</w:t>
      </w:r>
      <w:r w:rsidR="005B039D">
        <w:rPr>
          <w:rFonts w:hint="cs"/>
          <w:rtl/>
          <w:lang w:bidi="ar-EG"/>
        </w:rPr>
        <w:t xml:space="preserve"> </w:t>
      </w:r>
      <w:r>
        <w:rPr>
          <w:rFonts w:hint="cs"/>
          <w:rtl/>
          <w:lang w:bidi="ar-EG"/>
        </w:rPr>
        <w:t>المنظمات أو الأعمال التجارية.</w:t>
      </w:r>
    </w:p>
    <w:p w:rsidR="001E2879" w:rsidRDefault="001E2879" w:rsidP="001E2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قانون مساعدة الضحايا</w:t>
      </w:r>
    </w:p>
    <w:p w:rsidR="001E2879" w:rsidRDefault="001E2879" w:rsidP="00644A4F">
      <w:pPr>
        <w:pStyle w:val="SingleTxt"/>
        <w:rPr>
          <w:rFonts w:hint="cs"/>
          <w:rtl/>
          <w:lang w:bidi="ar-EG"/>
        </w:rPr>
      </w:pPr>
      <w:r>
        <w:rPr>
          <w:rFonts w:hint="cs"/>
          <w:rtl/>
          <w:lang w:bidi="ar-EG"/>
        </w:rPr>
        <w:tab/>
        <w:t xml:space="preserve">جاء </w:t>
      </w:r>
      <w:r w:rsidR="00B062A6">
        <w:rPr>
          <w:rFonts w:hint="cs"/>
          <w:rtl/>
          <w:lang w:bidi="ar-EG"/>
        </w:rPr>
        <w:t xml:space="preserve">سن </w:t>
      </w:r>
      <w:r>
        <w:rPr>
          <w:rFonts w:hint="cs"/>
          <w:rtl/>
          <w:lang w:bidi="ar-EG"/>
        </w:rPr>
        <w:t>قانون مساعدة الضحايا</w:t>
      </w:r>
      <w:r w:rsidR="00B062A6" w:rsidRPr="00B062A6">
        <w:rPr>
          <w:vertAlign w:val="superscript"/>
          <w:rtl/>
          <w:lang w:bidi="ar-EG"/>
        </w:rPr>
        <w:t>(</w:t>
      </w:r>
      <w:r w:rsidR="00B062A6">
        <w:rPr>
          <w:rStyle w:val="FootnoteReference"/>
          <w:rtl/>
        </w:rPr>
        <w:footnoteReference w:id="3"/>
      </w:r>
      <w:r w:rsidR="00B062A6" w:rsidRPr="00B062A6">
        <w:rPr>
          <w:vertAlign w:val="superscript"/>
          <w:rtl/>
          <w:lang w:bidi="ar-EG"/>
        </w:rPr>
        <w:t>)</w:t>
      </w:r>
      <w:r>
        <w:rPr>
          <w:rFonts w:hint="cs"/>
          <w:rtl/>
          <w:lang w:bidi="ar-EG"/>
        </w:rPr>
        <w:t xml:space="preserve"> تتويجا لمشروع من ثلاثة أجزاء بدأ بتعديل قانون الجرائم الجنسية واستمر </w:t>
      </w:r>
      <w:r w:rsidR="004549CB">
        <w:rPr>
          <w:rFonts w:hint="cs"/>
          <w:rtl/>
          <w:lang w:bidi="ar-EG"/>
        </w:rPr>
        <w:t>ب</w:t>
      </w:r>
      <w:r>
        <w:rPr>
          <w:rFonts w:hint="cs"/>
          <w:rtl/>
          <w:lang w:bidi="ar-EG"/>
        </w:rPr>
        <w:t xml:space="preserve">تنقيح </w:t>
      </w:r>
      <w:r w:rsidR="004549CB">
        <w:rPr>
          <w:rFonts w:hint="cs"/>
          <w:rtl/>
          <w:lang w:bidi="ar-EG"/>
        </w:rPr>
        <w:t xml:space="preserve">قانون </w:t>
      </w:r>
      <w:r>
        <w:rPr>
          <w:rFonts w:hint="cs"/>
          <w:rtl/>
          <w:lang w:bidi="ar-EG"/>
        </w:rPr>
        <w:t xml:space="preserve">الإجراءات الجنائية </w:t>
      </w:r>
      <w:r w:rsidR="004549CB">
        <w:rPr>
          <w:rFonts w:hint="cs"/>
          <w:rtl/>
          <w:lang w:bidi="ar-EG"/>
        </w:rPr>
        <w:t xml:space="preserve">المتعلق </w:t>
      </w:r>
      <w:r>
        <w:rPr>
          <w:rFonts w:hint="cs"/>
          <w:rtl/>
          <w:lang w:bidi="ar-EG"/>
        </w:rPr>
        <w:t xml:space="preserve">بحماية الضحايا. ونظرا لأن معظم ضحايا الجرائم </w:t>
      </w:r>
      <w:r w:rsidR="004549CB">
        <w:rPr>
          <w:rFonts w:hint="cs"/>
          <w:rtl/>
          <w:lang w:bidi="ar-EG"/>
        </w:rPr>
        <w:t xml:space="preserve">الذين </w:t>
      </w:r>
      <w:r>
        <w:rPr>
          <w:rFonts w:hint="cs"/>
          <w:rtl/>
          <w:lang w:bidi="ar-EG"/>
        </w:rPr>
        <w:t>تسري عليه</w:t>
      </w:r>
      <w:r w:rsidR="004549CB">
        <w:rPr>
          <w:rFonts w:hint="cs"/>
          <w:rtl/>
          <w:lang w:bidi="ar-EG"/>
        </w:rPr>
        <w:t>م</w:t>
      </w:r>
      <w:r>
        <w:rPr>
          <w:rFonts w:hint="cs"/>
          <w:rtl/>
          <w:lang w:bidi="ar-EG"/>
        </w:rPr>
        <w:t xml:space="preserve"> هذه التعديلات التشريعية هم من النساء، فإن تركيز هذه الحزمة من التدابير المتعلقة بتحسين حالة الضحايا يشكل خطوة مهمة نحو الإعمال ال</w:t>
      </w:r>
      <w:r w:rsidR="004549CB">
        <w:rPr>
          <w:rFonts w:hint="cs"/>
          <w:rtl/>
          <w:lang w:bidi="ar-EG"/>
        </w:rPr>
        <w:t xml:space="preserve">فعلي </w:t>
      </w:r>
      <w:r>
        <w:rPr>
          <w:rFonts w:hint="cs"/>
          <w:rtl/>
          <w:lang w:bidi="ar-EG"/>
        </w:rPr>
        <w:t>لمبدأ المساواة بين الجنسين. وقد دخلت تعديلات قانون الجرائم الجنسية حيز النفاذ في 1 شباط/فبراير 2001، والأحكام المتعلقة بحماية الضحايا في 1 كانون الثاني/يناير 2005. أما قانون مساعدة الضحايا، فدخل حيز النفاذ في 1 نيسان/أبريل 2008.</w:t>
      </w:r>
    </w:p>
    <w:p w:rsidR="001E2879" w:rsidRDefault="001E2879" w:rsidP="004549CB">
      <w:pPr>
        <w:pStyle w:val="SingleTxt"/>
        <w:rPr>
          <w:rFonts w:hint="cs"/>
          <w:rtl/>
          <w:lang w:bidi="ar-EG"/>
        </w:rPr>
      </w:pPr>
      <w:r>
        <w:rPr>
          <w:rFonts w:hint="cs"/>
          <w:rtl/>
          <w:lang w:bidi="ar-EG"/>
        </w:rPr>
        <w:tab/>
        <w:t xml:space="preserve">وقد أصبح مكتب مساعدة الضحايا المنصوص عليه في قانون مساعدة الضحايا جاهزا للعمل منذ 1 نيسان/أبريل 2008. وهو يقدم </w:t>
      </w:r>
      <w:r w:rsidR="004549CB">
        <w:rPr>
          <w:rFonts w:hint="cs"/>
          <w:rtl/>
          <w:lang w:bidi="ar-EG"/>
        </w:rPr>
        <w:t xml:space="preserve">ما يلزم من </w:t>
      </w:r>
      <w:r>
        <w:rPr>
          <w:rFonts w:hint="cs"/>
          <w:rtl/>
          <w:lang w:bidi="ar-EG"/>
        </w:rPr>
        <w:t xml:space="preserve">مساعدات طبية ونفسية واجتماعية ومادية وقانونية في </w:t>
      </w:r>
      <w:r w:rsidR="004549CB">
        <w:rPr>
          <w:rFonts w:hint="cs"/>
          <w:rtl/>
          <w:lang w:bidi="ar-EG"/>
        </w:rPr>
        <w:t>ال</w:t>
      </w:r>
      <w:r>
        <w:rPr>
          <w:rFonts w:hint="cs"/>
          <w:rtl/>
          <w:lang w:bidi="ar-EG"/>
        </w:rPr>
        <w:t xml:space="preserve">حالات </w:t>
      </w:r>
      <w:r w:rsidR="004549CB">
        <w:rPr>
          <w:rFonts w:hint="cs"/>
          <w:rtl/>
          <w:lang w:bidi="ar-EG"/>
        </w:rPr>
        <w:t>ال</w:t>
      </w:r>
      <w:r>
        <w:rPr>
          <w:rFonts w:hint="cs"/>
          <w:rtl/>
          <w:lang w:bidi="ar-EG"/>
        </w:rPr>
        <w:t xml:space="preserve">فردية. وفي الحالات التي يعجز فيها عن تقديم هذه المساعدة بذاته، فإنه يوفر معلومات </w:t>
      </w:r>
      <w:r w:rsidR="004549CB">
        <w:rPr>
          <w:rFonts w:hint="cs"/>
          <w:rtl/>
          <w:lang w:bidi="ar-EG"/>
        </w:rPr>
        <w:t xml:space="preserve">عن </w:t>
      </w:r>
      <w:r>
        <w:rPr>
          <w:rFonts w:hint="cs"/>
          <w:rtl/>
          <w:lang w:bidi="ar-EG"/>
        </w:rPr>
        <w:t>الأماكن المختصة التي يمكن اللجوء إليها. وتُقدم المساعدات الفورية في حالات الطوارئ على مدار الساعة، كما يُكفل تقديم مساعدات طويلة الأجل.</w:t>
      </w:r>
    </w:p>
    <w:p w:rsidR="001E2879" w:rsidRPr="00573EC8" w:rsidRDefault="001E2879" w:rsidP="00D830BF">
      <w:pPr>
        <w:pStyle w:val="SingleTxt"/>
        <w:spacing w:line="380" w:lineRule="exact"/>
        <w:rPr>
          <w:rFonts w:hint="cs"/>
          <w:rtl/>
          <w:lang w:bidi="ar-EG"/>
        </w:rPr>
      </w:pPr>
      <w:r>
        <w:rPr>
          <w:rFonts w:hint="cs"/>
          <w:rtl/>
          <w:lang w:bidi="ar-EG"/>
        </w:rPr>
        <w:tab/>
        <w:t>وفي مجال المساعدات المالية، يُنص على تقديم مساعدات قانونية شاملة وعلى الحق في الحصول على تعويض. وتشمل المساعدات القانونية التكلفة الفعلية التي يتكبدها الضحايا في عملية التقاضي، مثل رسوم المحكمة ورسوم الخبراء، فضلا عن توفير محام قانوني بالمجان، وذلك بحسب الحالة المالية للضحية. ويُقصد بذلك مساعدة الضحايا على تأكيد مطالبهم ضد مرتكبي الجرائم، فضلا عن شركات التأمين، على سبيل المثال.</w:t>
      </w:r>
    </w:p>
    <w:p w:rsidR="009F0F08" w:rsidRDefault="0091473D" w:rsidP="004549CB">
      <w:pPr>
        <w:pStyle w:val="SingleTxt"/>
        <w:rPr>
          <w:rFonts w:hint="cs"/>
          <w:rtl/>
          <w:lang w:bidi="ar-EG"/>
        </w:rPr>
      </w:pPr>
      <w:r>
        <w:rPr>
          <w:rFonts w:hint="cs"/>
          <w:rtl/>
          <w:lang w:bidi="ar-EG"/>
        </w:rPr>
        <w:tab/>
        <w:t>وبالإضافة إلى ذلك، فإن</w:t>
      </w:r>
      <w:r w:rsidR="004549CB">
        <w:rPr>
          <w:rFonts w:hint="cs"/>
          <w:rtl/>
          <w:lang w:bidi="ar-EG"/>
        </w:rPr>
        <w:t>ه يُقصد</w:t>
      </w:r>
      <w:r>
        <w:rPr>
          <w:rFonts w:hint="cs"/>
          <w:rtl/>
          <w:lang w:bidi="ar-EG"/>
        </w:rPr>
        <w:t xml:space="preserve"> </w:t>
      </w:r>
      <w:r w:rsidR="004549CB">
        <w:rPr>
          <w:rFonts w:hint="cs"/>
          <w:rtl/>
          <w:lang w:bidi="ar-EG"/>
        </w:rPr>
        <w:t>ب</w:t>
      </w:r>
      <w:r>
        <w:rPr>
          <w:rFonts w:hint="cs"/>
          <w:rtl/>
          <w:lang w:bidi="ar-EG"/>
        </w:rPr>
        <w:t>هذه الأحكام تمكين الضحايا من الحصول على تعويض من الدولة مقابل الأضرار المادية وغير المادية التي وقعت، طالما لم يُقدم أي تعويض أو</w:t>
      </w:r>
      <w:r w:rsidR="004549CB">
        <w:rPr>
          <w:rFonts w:hint="eastAsia"/>
          <w:rtl/>
          <w:lang w:bidi="ar-EG"/>
        </w:rPr>
        <w:t> </w:t>
      </w:r>
      <w:r>
        <w:rPr>
          <w:rFonts w:hint="cs"/>
          <w:rtl/>
          <w:lang w:bidi="ar-EG"/>
        </w:rPr>
        <w:t xml:space="preserve">قُدم تعويض غير كاف من </w:t>
      </w:r>
      <w:r w:rsidR="004549CB">
        <w:rPr>
          <w:rFonts w:hint="cs"/>
          <w:rtl/>
          <w:lang w:bidi="ar-EG"/>
        </w:rPr>
        <w:t xml:space="preserve">قبل </w:t>
      </w:r>
      <w:r>
        <w:rPr>
          <w:rFonts w:hint="cs"/>
          <w:rtl/>
          <w:lang w:bidi="ar-EG"/>
        </w:rPr>
        <w:t xml:space="preserve">أطراف ثالثة. والتعويض عن الأضرار غير المادية يُقصد به التعبير عن إدراك المجتمع للحالة الصعبة التي </w:t>
      </w:r>
      <w:r w:rsidR="004549CB">
        <w:rPr>
          <w:rFonts w:hint="cs"/>
          <w:rtl/>
          <w:lang w:bidi="ar-EG"/>
        </w:rPr>
        <w:t>ت</w:t>
      </w:r>
      <w:r>
        <w:rPr>
          <w:rFonts w:hint="cs"/>
          <w:rtl/>
          <w:lang w:bidi="ar-EG"/>
        </w:rPr>
        <w:t xml:space="preserve">عاني منها الضحية كجزء من الحماية الشاملة للضحية، وبخاصة مراعاة لحالة ضحايا الجرائم الجنسية، الذين لا يتعرضون بصفة عامة إلى أية أضرار مادية، ولكن عادة ما </w:t>
      </w:r>
      <w:r w:rsidR="004549CB">
        <w:rPr>
          <w:rFonts w:hint="cs"/>
          <w:rtl/>
          <w:lang w:bidi="ar-EG"/>
        </w:rPr>
        <w:t>يتعرضون لأ</w:t>
      </w:r>
      <w:r>
        <w:rPr>
          <w:rFonts w:hint="cs"/>
          <w:rtl/>
          <w:lang w:bidi="ar-EG"/>
        </w:rPr>
        <w:t xml:space="preserve">ضرار غير مادية بالغة. وعلى عكس التعويض عن الخسائر المادية، فإن التعويض </w:t>
      </w:r>
      <w:r w:rsidR="004549CB">
        <w:rPr>
          <w:rFonts w:hint="cs"/>
          <w:rtl/>
          <w:lang w:bidi="ar-EG"/>
        </w:rPr>
        <w:t xml:space="preserve">عن الخسائر </w:t>
      </w:r>
      <w:r>
        <w:rPr>
          <w:rFonts w:hint="cs"/>
          <w:rtl/>
          <w:lang w:bidi="ar-EG"/>
        </w:rPr>
        <w:t>غير المادي</w:t>
      </w:r>
      <w:r w:rsidR="004549CB">
        <w:rPr>
          <w:rFonts w:hint="cs"/>
          <w:rtl/>
          <w:lang w:bidi="ar-EG"/>
        </w:rPr>
        <w:t>ة</w:t>
      </w:r>
      <w:r>
        <w:rPr>
          <w:rFonts w:hint="cs"/>
          <w:rtl/>
          <w:lang w:bidi="ar-EG"/>
        </w:rPr>
        <w:t xml:space="preserve"> ينبغي ألا يتوقف على دخل الضحية. وتُحدد مبالغ قصوى لكلا الشكلين من التعويض.</w:t>
      </w:r>
    </w:p>
    <w:p w:rsidR="0091473D" w:rsidRDefault="0091473D" w:rsidP="004549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49CB">
        <w:rPr>
          <w:rFonts w:hint="cs"/>
          <w:rtl/>
          <w:lang w:bidi="ar-EG"/>
        </w:rPr>
        <w:t xml:space="preserve">الحكم </w:t>
      </w:r>
      <w:r>
        <w:rPr>
          <w:rFonts w:hint="cs"/>
          <w:rtl/>
          <w:lang w:bidi="ar-EG"/>
        </w:rPr>
        <w:t xml:space="preserve">الجنائي ضد </w:t>
      </w:r>
      <w:r w:rsidR="004549CB">
        <w:rPr>
          <w:rFonts w:hint="cs"/>
          <w:rtl/>
          <w:lang w:bidi="ar-EG"/>
        </w:rPr>
        <w:t>جريمة الملاحقة</w:t>
      </w:r>
    </w:p>
    <w:p w:rsidR="0091473D" w:rsidRDefault="0091473D" w:rsidP="00D830BF">
      <w:pPr>
        <w:pStyle w:val="SingleTxt"/>
        <w:spacing w:line="380" w:lineRule="exact"/>
        <w:rPr>
          <w:rFonts w:hint="cs"/>
          <w:rtl/>
          <w:lang w:bidi="ar-EG"/>
        </w:rPr>
      </w:pPr>
      <w:r>
        <w:rPr>
          <w:rFonts w:hint="cs"/>
          <w:rtl/>
          <w:lang w:bidi="ar-EG"/>
        </w:rPr>
        <w:tab/>
      </w:r>
      <w:r w:rsidR="004549CB">
        <w:rPr>
          <w:rFonts w:hint="cs"/>
          <w:rtl/>
          <w:lang w:bidi="ar-EG"/>
        </w:rPr>
        <w:t>أ</w:t>
      </w:r>
      <w:r>
        <w:rPr>
          <w:rFonts w:hint="cs"/>
          <w:rtl/>
          <w:lang w:bidi="ar-EG"/>
        </w:rPr>
        <w:t xml:space="preserve">قر البرلمان، في دورته المعقودة في حزيران/يونيه 2007، حكما جنائيا صريحا جديدا ضد </w:t>
      </w:r>
      <w:r w:rsidR="004549CB">
        <w:rPr>
          <w:rFonts w:hint="cs"/>
          <w:rtl/>
          <w:lang w:bidi="ar-EG"/>
        </w:rPr>
        <w:t>جريمة الملاحقة</w:t>
      </w:r>
      <w:r>
        <w:rPr>
          <w:rFonts w:hint="cs"/>
          <w:rtl/>
          <w:lang w:bidi="ar-EG"/>
        </w:rPr>
        <w:t>، (المادة 107 (أ) من القانون الجنائي)</w:t>
      </w:r>
      <w:r w:rsidRPr="0091473D">
        <w:rPr>
          <w:vertAlign w:val="superscript"/>
          <w:rtl/>
          <w:lang w:bidi="ar-EG"/>
        </w:rPr>
        <w:t>(</w:t>
      </w:r>
      <w:r>
        <w:rPr>
          <w:rStyle w:val="FootnoteReference"/>
          <w:rtl/>
        </w:rPr>
        <w:footnoteReference w:id="4"/>
      </w:r>
      <w:r w:rsidRPr="0091473D">
        <w:rPr>
          <w:vertAlign w:val="superscript"/>
          <w:rtl/>
          <w:lang w:bidi="ar-EG"/>
        </w:rPr>
        <w:t>)</w:t>
      </w:r>
      <w:r>
        <w:rPr>
          <w:rFonts w:hint="cs"/>
          <w:rtl/>
          <w:lang w:bidi="ar-EG"/>
        </w:rPr>
        <w:t>، وبذلك أرسل البرلمان إشارة واضحة تفيد بأنه لن يكون هناك تسامح في هذا الشكل من الضغط النفسي. وقد دخلت الأحكام الجديد</w:t>
      </w:r>
      <w:r w:rsidR="004549CB">
        <w:rPr>
          <w:rFonts w:hint="cs"/>
          <w:rtl/>
          <w:lang w:bidi="ar-EG"/>
        </w:rPr>
        <w:t>ة</w:t>
      </w:r>
      <w:r>
        <w:rPr>
          <w:rFonts w:hint="cs"/>
          <w:rtl/>
          <w:lang w:bidi="ar-EG"/>
        </w:rPr>
        <w:t xml:space="preserve"> حيز النفاذ في 30 آب/أغسطس 2007. وتعرّف </w:t>
      </w:r>
      <w:r w:rsidR="004549CB">
        <w:rPr>
          <w:rFonts w:hint="cs"/>
          <w:rtl/>
          <w:lang w:bidi="ar-EG"/>
        </w:rPr>
        <w:t>الملاحقة</w:t>
      </w:r>
      <w:r>
        <w:rPr>
          <w:rFonts w:hint="cs"/>
          <w:rtl/>
          <w:lang w:bidi="ar-EG"/>
        </w:rPr>
        <w:t xml:space="preserve"> بأنها تحرش بشخص ي</w:t>
      </w:r>
      <w:r w:rsidR="004549CB">
        <w:rPr>
          <w:rFonts w:hint="cs"/>
          <w:rtl/>
          <w:lang w:bidi="ar-EG"/>
        </w:rPr>
        <w:t xml:space="preserve">دوم </w:t>
      </w:r>
      <w:r>
        <w:rPr>
          <w:rFonts w:hint="cs"/>
          <w:rtl/>
          <w:lang w:bidi="ar-EG"/>
        </w:rPr>
        <w:t xml:space="preserve">لفترة ممتدة تعرقل على نحو مفرط </w:t>
      </w:r>
      <w:r w:rsidR="004549CB">
        <w:rPr>
          <w:rFonts w:hint="cs"/>
          <w:rtl/>
          <w:lang w:bidi="ar-EG"/>
        </w:rPr>
        <w:t xml:space="preserve">ممارسة </w:t>
      </w:r>
      <w:r>
        <w:rPr>
          <w:rFonts w:hint="cs"/>
          <w:rtl/>
          <w:lang w:bidi="ar-EG"/>
        </w:rPr>
        <w:t>ذلك الشخص</w:t>
      </w:r>
      <w:r w:rsidR="004549CB">
        <w:rPr>
          <w:rFonts w:hint="cs"/>
          <w:rtl/>
          <w:lang w:bidi="ar-EG"/>
        </w:rPr>
        <w:t xml:space="preserve"> لحياته الطبيعية</w:t>
      </w:r>
      <w:r>
        <w:rPr>
          <w:rFonts w:hint="cs"/>
          <w:rtl/>
          <w:lang w:bidi="ar-EG"/>
        </w:rPr>
        <w:t>. ووفقا للمادة 107</w:t>
      </w:r>
      <w:r>
        <w:rPr>
          <w:rFonts w:hint="eastAsia"/>
          <w:rtl/>
          <w:lang w:bidi="ar-EG"/>
        </w:rPr>
        <w:t> </w:t>
      </w:r>
      <w:r>
        <w:rPr>
          <w:rFonts w:hint="cs"/>
          <w:rtl/>
          <w:lang w:bidi="ar-EG"/>
        </w:rPr>
        <w:t xml:space="preserve">(أ) من القانون الجنائي، تحدث </w:t>
      </w:r>
      <w:r w:rsidR="004549CB">
        <w:rPr>
          <w:rFonts w:hint="cs"/>
          <w:rtl/>
          <w:lang w:bidi="ar-EG"/>
        </w:rPr>
        <w:t>الملاحقة</w:t>
      </w:r>
      <w:r>
        <w:rPr>
          <w:rFonts w:hint="cs"/>
          <w:rtl/>
          <w:lang w:bidi="ar-EG"/>
        </w:rPr>
        <w:t xml:space="preserve"> عندما يقوم شخص ما بمضايقة شخص آخر عن طريق ما يلي:</w:t>
      </w:r>
    </w:p>
    <w:p w:rsidR="0091473D" w:rsidRDefault="0091473D" w:rsidP="004549CB">
      <w:pPr>
        <w:pStyle w:val="SingleTxt"/>
        <w:rPr>
          <w:rFonts w:hint="cs"/>
          <w:rtl/>
          <w:lang w:bidi="ar-EG"/>
        </w:rPr>
      </w:pPr>
      <w:r>
        <w:rPr>
          <w:rFonts w:hint="cs"/>
          <w:rtl/>
          <w:lang w:bidi="ar-EG"/>
        </w:rPr>
        <w:tab/>
        <w:t>(أ)</w:t>
      </w:r>
      <w:r>
        <w:rPr>
          <w:rFonts w:hint="cs"/>
          <w:rtl/>
          <w:lang w:bidi="ar-EG"/>
        </w:rPr>
        <w:tab/>
        <w:t>ت</w:t>
      </w:r>
      <w:r w:rsidR="004549CB">
        <w:rPr>
          <w:rFonts w:hint="cs"/>
          <w:rtl/>
          <w:lang w:bidi="ar-EG"/>
        </w:rPr>
        <w:t xml:space="preserve">حري </w:t>
      </w:r>
      <w:r>
        <w:rPr>
          <w:rFonts w:hint="cs"/>
          <w:rtl/>
          <w:lang w:bidi="ar-EG"/>
        </w:rPr>
        <w:t>القرب المادي من الشخص؛</w:t>
      </w:r>
    </w:p>
    <w:p w:rsidR="0091473D" w:rsidRDefault="0091473D" w:rsidP="004549CB">
      <w:pPr>
        <w:pStyle w:val="SingleTxt"/>
        <w:rPr>
          <w:rFonts w:hint="cs"/>
          <w:rtl/>
          <w:lang w:bidi="ar-EG"/>
        </w:rPr>
      </w:pPr>
      <w:r>
        <w:rPr>
          <w:rFonts w:hint="cs"/>
          <w:rtl/>
          <w:lang w:bidi="ar-EG"/>
        </w:rPr>
        <w:tab/>
        <w:t>(ب)</w:t>
      </w:r>
      <w:r>
        <w:rPr>
          <w:rFonts w:hint="cs"/>
          <w:rtl/>
          <w:lang w:bidi="ar-EG"/>
        </w:rPr>
        <w:tab/>
        <w:t xml:space="preserve">الاتصال بالشخص </w:t>
      </w:r>
      <w:r w:rsidR="004549CB">
        <w:rPr>
          <w:rFonts w:hint="cs"/>
          <w:rtl/>
          <w:lang w:bidi="ar-EG"/>
        </w:rPr>
        <w:t xml:space="preserve">بالوسائل </w:t>
      </w:r>
      <w:r>
        <w:rPr>
          <w:rFonts w:hint="cs"/>
          <w:rtl/>
          <w:lang w:bidi="ar-EG"/>
        </w:rPr>
        <w:t>الالكتروني</w:t>
      </w:r>
      <w:r w:rsidR="004549CB">
        <w:rPr>
          <w:rFonts w:hint="cs"/>
          <w:rtl/>
          <w:lang w:bidi="ar-EG"/>
        </w:rPr>
        <w:t>ة</w:t>
      </w:r>
      <w:r>
        <w:rPr>
          <w:rFonts w:hint="cs"/>
          <w:rtl/>
          <w:lang w:bidi="ar-EG"/>
        </w:rPr>
        <w:t xml:space="preserve"> أو </w:t>
      </w:r>
      <w:r w:rsidR="004549CB">
        <w:rPr>
          <w:rFonts w:hint="cs"/>
          <w:rtl/>
          <w:lang w:bidi="ar-EG"/>
        </w:rPr>
        <w:t>ب</w:t>
      </w:r>
      <w:r>
        <w:rPr>
          <w:rFonts w:hint="cs"/>
          <w:rtl/>
          <w:lang w:bidi="ar-EG"/>
        </w:rPr>
        <w:t xml:space="preserve">أي وسيلة </w:t>
      </w:r>
      <w:r w:rsidR="004549CB">
        <w:rPr>
          <w:rFonts w:hint="cs"/>
          <w:rtl/>
          <w:lang w:bidi="ar-EG"/>
        </w:rPr>
        <w:t xml:space="preserve">اتصال </w:t>
      </w:r>
      <w:r>
        <w:rPr>
          <w:rFonts w:hint="cs"/>
          <w:rtl/>
          <w:lang w:bidi="ar-EG"/>
        </w:rPr>
        <w:t>أخرى أو عن طريق طرف ثالث؛</w:t>
      </w:r>
    </w:p>
    <w:p w:rsidR="0091473D" w:rsidRDefault="0091473D" w:rsidP="0002741D">
      <w:pPr>
        <w:pStyle w:val="SingleTxt"/>
        <w:rPr>
          <w:rFonts w:hint="cs"/>
          <w:rtl/>
          <w:lang w:bidi="ar-EG"/>
        </w:rPr>
      </w:pPr>
      <w:r>
        <w:rPr>
          <w:rFonts w:hint="cs"/>
          <w:rtl/>
          <w:lang w:bidi="ar-EG"/>
        </w:rPr>
        <w:tab/>
        <w:t>(</w:t>
      </w:r>
      <w:r w:rsidR="0002741D">
        <w:rPr>
          <w:rFonts w:hint="cs"/>
          <w:rtl/>
          <w:lang w:bidi="ar-EG"/>
        </w:rPr>
        <w:t>ج</w:t>
      </w:r>
      <w:r>
        <w:rPr>
          <w:rFonts w:hint="cs"/>
          <w:rtl/>
          <w:lang w:bidi="ar-EG"/>
        </w:rPr>
        <w:t>)</w:t>
      </w:r>
      <w:r>
        <w:rPr>
          <w:rFonts w:hint="cs"/>
          <w:rtl/>
          <w:lang w:bidi="ar-EG"/>
        </w:rPr>
        <w:tab/>
        <w:t>طلب سلع أو خدمات باسم الشخص باستخدام بياناته الشخصية؛</w:t>
      </w:r>
    </w:p>
    <w:p w:rsidR="0091473D" w:rsidRDefault="0091473D" w:rsidP="004549CB">
      <w:pPr>
        <w:pStyle w:val="SingleTxt"/>
        <w:rPr>
          <w:rFonts w:hint="cs"/>
          <w:rtl/>
          <w:lang w:bidi="ar-EG"/>
        </w:rPr>
      </w:pPr>
      <w:r>
        <w:rPr>
          <w:rFonts w:hint="cs"/>
          <w:rtl/>
          <w:lang w:bidi="ar-EG"/>
        </w:rPr>
        <w:tab/>
        <w:t>(د)</w:t>
      </w:r>
      <w:r>
        <w:rPr>
          <w:rFonts w:hint="cs"/>
          <w:rtl/>
          <w:lang w:bidi="ar-EG"/>
        </w:rPr>
        <w:tab/>
      </w:r>
      <w:r w:rsidR="004549CB">
        <w:rPr>
          <w:rFonts w:hint="cs"/>
          <w:rtl/>
          <w:lang w:bidi="ar-EG"/>
        </w:rPr>
        <w:t xml:space="preserve">إغراء </w:t>
      </w:r>
      <w:r>
        <w:rPr>
          <w:rFonts w:hint="cs"/>
          <w:rtl/>
          <w:lang w:bidi="ar-EG"/>
        </w:rPr>
        <w:t xml:space="preserve">طرف ثالث </w:t>
      </w:r>
      <w:r w:rsidR="004549CB">
        <w:rPr>
          <w:rFonts w:hint="cs"/>
          <w:rtl/>
          <w:lang w:bidi="ar-EG"/>
        </w:rPr>
        <w:t>ب</w:t>
      </w:r>
      <w:r>
        <w:rPr>
          <w:rFonts w:hint="cs"/>
          <w:rtl/>
          <w:lang w:bidi="ar-EG"/>
        </w:rPr>
        <w:t>الاتصال بالشخص باستخدام بياناته الشخصية.</w:t>
      </w:r>
    </w:p>
    <w:p w:rsidR="0091473D" w:rsidRDefault="0091473D" w:rsidP="0091473D">
      <w:pPr>
        <w:pStyle w:val="SingleTxt"/>
        <w:rPr>
          <w:rFonts w:hint="cs"/>
          <w:rtl/>
          <w:lang w:bidi="ar-EG"/>
        </w:rPr>
      </w:pPr>
      <w:r>
        <w:rPr>
          <w:rFonts w:hint="cs"/>
          <w:rtl/>
          <w:lang w:bidi="ar-EG"/>
        </w:rPr>
        <w:tab/>
        <w:t>ويُعاقب المرتكب بالسجن لمدة تصل إلى سنة.</w:t>
      </w:r>
    </w:p>
    <w:p w:rsidR="0091473D" w:rsidRDefault="0091473D" w:rsidP="009147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تنقيح قانون موظفي الدولة (سابقا قانون موظفي الخدمة المدنية)</w:t>
      </w:r>
    </w:p>
    <w:p w:rsidR="0091473D" w:rsidRDefault="0091473D" w:rsidP="0091473D">
      <w:pPr>
        <w:pStyle w:val="SingleTxt"/>
        <w:rPr>
          <w:rFonts w:hint="cs"/>
          <w:rtl/>
          <w:lang w:bidi="ar-EG"/>
        </w:rPr>
      </w:pPr>
      <w:r>
        <w:rPr>
          <w:rFonts w:hint="cs"/>
          <w:rtl/>
          <w:lang w:bidi="ar-EG"/>
        </w:rPr>
        <w:tab/>
        <w:t>أقر البرلمان قانون موظفي الدولة في قراءته الثانية في 24 نيسان/أبريل 2008. ويتضمن القانون الجديد، الذي دخل حيز النفاذ في 1 تموز/يوليه 2008، الأهداف التالية المتعلقة بسياسات شؤون الموظفين:</w:t>
      </w:r>
    </w:p>
    <w:p w:rsidR="0091473D" w:rsidRDefault="0091473D" w:rsidP="004549CB">
      <w:pPr>
        <w:pStyle w:val="SingleTxt"/>
        <w:ind w:left="2592" w:hanging="1325"/>
        <w:rPr>
          <w:rFonts w:hint="cs"/>
          <w:rtl/>
          <w:lang w:bidi="ar-EG"/>
        </w:rPr>
      </w:pPr>
      <w:r>
        <w:rPr>
          <w:rFonts w:hint="cs"/>
          <w:rtl/>
          <w:lang w:bidi="ar-EG"/>
        </w:rPr>
        <w:tab/>
        <w:t>(1)</w:t>
      </w:r>
      <w:r>
        <w:rPr>
          <w:rFonts w:hint="cs"/>
          <w:rtl/>
          <w:lang w:bidi="ar-EG"/>
        </w:rPr>
        <w:tab/>
      </w:r>
      <w:r w:rsidR="004549CB">
        <w:rPr>
          <w:rFonts w:hint="cs"/>
          <w:rtl/>
          <w:lang w:bidi="ar-EG"/>
        </w:rPr>
        <w:t xml:space="preserve">قيام </w:t>
      </w:r>
      <w:r>
        <w:rPr>
          <w:rFonts w:hint="cs"/>
          <w:rtl/>
          <w:lang w:bidi="ar-EG"/>
        </w:rPr>
        <w:t xml:space="preserve">سياسة شؤون الموظفين على أساس </w:t>
      </w:r>
      <w:r w:rsidR="004549CB">
        <w:rPr>
          <w:rFonts w:hint="cs"/>
          <w:rtl/>
          <w:lang w:bidi="ar-EG"/>
        </w:rPr>
        <w:t>ال</w:t>
      </w:r>
      <w:r>
        <w:rPr>
          <w:rFonts w:hint="cs"/>
          <w:rtl/>
          <w:lang w:bidi="ar-EG"/>
        </w:rPr>
        <w:t xml:space="preserve">ولاية </w:t>
      </w:r>
      <w:r w:rsidR="004549CB">
        <w:rPr>
          <w:rFonts w:hint="cs"/>
          <w:rtl/>
          <w:lang w:bidi="ar-EG"/>
        </w:rPr>
        <w:t xml:space="preserve">التشريعية للخدمة في الإدارة الحكومية، </w:t>
      </w:r>
      <w:r>
        <w:rPr>
          <w:rFonts w:hint="cs"/>
          <w:rtl/>
          <w:lang w:bidi="ar-EG"/>
        </w:rPr>
        <w:t>وهدف القرب من المواطنين، واحتياجات العملاء. ويتعين أن تؤخذ مصالح موظفي الدولة في الاعتبار على نحو واف. وتتوخى سياسة شؤون الموظفين التوصل إلى حلول للمسائل المتعلقة بالشراكة الاجتماعية.</w:t>
      </w:r>
    </w:p>
    <w:p w:rsidR="0091473D" w:rsidRDefault="0091473D" w:rsidP="004549CB">
      <w:pPr>
        <w:pStyle w:val="SingleTxt"/>
        <w:ind w:left="2592" w:hanging="1325"/>
        <w:rPr>
          <w:rFonts w:hint="cs"/>
          <w:rtl/>
          <w:lang w:bidi="ar-EG"/>
        </w:rPr>
      </w:pPr>
      <w:r>
        <w:rPr>
          <w:rFonts w:hint="cs"/>
          <w:rtl/>
          <w:lang w:bidi="ar-EG"/>
        </w:rPr>
        <w:tab/>
        <w:t>(2)</w:t>
      </w:r>
      <w:r>
        <w:rPr>
          <w:rFonts w:hint="cs"/>
          <w:rtl/>
          <w:lang w:bidi="ar-EG"/>
        </w:rPr>
        <w:tab/>
        <w:t>على وجه الخصوص، تتوخى سياسة شؤون الموظفين تحقيق الأهداف</w:t>
      </w:r>
      <w:r w:rsidR="0002741D">
        <w:rPr>
          <w:rFonts w:hint="eastAsia"/>
          <w:rtl/>
          <w:lang w:bidi="ar-EG"/>
        </w:rPr>
        <w:t> </w:t>
      </w:r>
      <w:r>
        <w:rPr>
          <w:rFonts w:hint="cs"/>
          <w:rtl/>
          <w:lang w:bidi="ar-EG"/>
        </w:rPr>
        <w:t>التالية:</w:t>
      </w:r>
    </w:p>
    <w:p w:rsidR="0091473D" w:rsidRDefault="0091473D" w:rsidP="004549CB">
      <w:pPr>
        <w:pStyle w:val="SingleTxt"/>
        <w:rPr>
          <w:rFonts w:hint="cs"/>
          <w:rtl/>
          <w:lang w:bidi="ar-EG"/>
        </w:rPr>
      </w:pPr>
      <w:r>
        <w:rPr>
          <w:rFonts w:hint="cs"/>
          <w:rtl/>
          <w:lang w:bidi="ar-EG"/>
        </w:rPr>
        <w:tab/>
        <w:t>(أ)</w:t>
      </w:r>
      <w:r>
        <w:rPr>
          <w:rFonts w:hint="cs"/>
          <w:rtl/>
          <w:lang w:bidi="ar-EG"/>
        </w:rPr>
        <w:tab/>
        <w:t>استقدام الموظفين المؤهلين والذين يتمتعون بالمسؤولية، و</w:t>
      </w:r>
      <w:r w:rsidR="004549CB">
        <w:rPr>
          <w:rFonts w:hint="cs"/>
          <w:rtl/>
          <w:lang w:bidi="ar-EG"/>
        </w:rPr>
        <w:t>استبقاؤهم</w:t>
      </w:r>
      <w:r>
        <w:rPr>
          <w:rFonts w:hint="cs"/>
          <w:rtl/>
          <w:lang w:bidi="ar-EG"/>
        </w:rPr>
        <w:t>؛</w:t>
      </w:r>
    </w:p>
    <w:p w:rsidR="0091473D" w:rsidRDefault="0091473D" w:rsidP="008608CD">
      <w:pPr>
        <w:pStyle w:val="SingleTxt"/>
        <w:rPr>
          <w:rFonts w:hint="cs"/>
          <w:rtl/>
          <w:lang w:bidi="ar-EG"/>
        </w:rPr>
      </w:pPr>
      <w:r>
        <w:rPr>
          <w:rFonts w:hint="cs"/>
          <w:rtl/>
          <w:lang w:bidi="ar-EG"/>
        </w:rPr>
        <w:tab/>
        <w:t>(ب)</w:t>
      </w:r>
      <w:r>
        <w:rPr>
          <w:rFonts w:hint="cs"/>
          <w:rtl/>
          <w:lang w:bidi="ar-EG"/>
        </w:rPr>
        <w:tab/>
        <w:t xml:space="preserve">الاضطلاع بمسؤوليات الدولة </w:t>
      </w:r>
      <w:r w:rsidR="008608CD">
        <w:rPr>
          <w:rFonts w:hint="cs"/>
          <w:rtl/>
          <w:lang w:bidi="ar-EG"/>
        </w:rPr>
        <w:t>بكفاءة و</w:t>
      </w:r>
      <w:r>
        <w:rPr>
          <w:rFonts w:hint="cs"/>
          <w:rtl/>
          <w:lang w:bidi="ar-EG"/>
        </w:rPr>
        <w:t>على نحو يتوخى تلبية احتياجات العملاء في إطار المتطلبات التشريعية؛</w:t>
      </w:r>
    </w:p>
    <w:p w:rsidR="0091473D" w:rsidRDefault="0091473D" w:rsidP="0091473D">
      <w:pPr>
        <w:pStyle w:val="SingleTxt"/>
        <w:rPr>
          <w:rFonts w:hint="cs"/>
          <w:rtl/>
          <w:lang w:bidi="ar-EG"/>
        </w:rPr>
      </w:pPr>
      <w:r>
        <w:rPr>
          <w:rFonts w:hint="cs"/>
          <w:rtl/>
          <w:lang w:bidi="ar-EG"/>
        </w:rPr>
        <w:tab/>
        <w:t>(ج)</w:t>
      </w:r>
      <w:r>
        <w:rPr>
          <w:rFonts w:hint="cs"/>
          <w:rtl/>
          <w:lang w:bidi="ar-EG"/>
        </w:rPr>
        <w:tab/>
        <w:t>إنشاء وتحقيق نماذج للقيادة بروح الفريق ونظام مرن لوقت العمل؛</w:t>
      </w:r>
    </w:p>
    <w:p w:rsidR="0091473D" w:rsidRDefault="0091473D" w:rsidP="0091473D">
      <w:pPr>
        <w:pStyle w:val="SingleTxt"/>
        <w:rPr>
          <w:rFonts w:hint="cs"/>
          <w:rtl/>
          <w:lang w:bidi="ar-EG"/>
        </w:rPr>
      </w:pPr>
      <w:r>
        <w:rPr>
          <w:rFonts w:hint="cs"/>
          <w:rtl/>
          <w:lang w:bidi="ar-EG"/>
        </w:rPr>
        <w:tab/>
        <w:t>(د)</w:t>
      </w:r>
      <w:r>
        <w:rPr>
          <w:rFonts w:hint="cs"/>
          <w:rtl/>
          <w:lang w:bidi="ar-EG"/>
        </w:rPr>
        <w:tab/>
        <w:t>إنشاء وظائف للتلمذة المهنية والمتدربين؛</w:t>
      </w:r>
    </w:p>
    <w:p w:rsidR="0091473D" w:rsidRDefault="0091473D" w:rsidP="0091473D">
      <w:pPr>
        <w:pStyle w:val="SingleTxt"/>
        <w:rPr>
          <w:rFonts w:hint="cs"/>
          <w:rtl/>
          <w:lang w:bidi="ar-EG"/>
        </w:rPr>
      </w:pPr>
      <w:r>
        <w:rPr>
          <w:rFonts w:hint="cs"/>
          <w:rtl/>
          <w:lang w:bidi="ar-EG"/>
        </w:rPr>
        <w:tab/>
        <w:t>(هـ)</w:t>
      </w:r>
      <w:r>
        <w:rPr>
          <w:rFonts w:hint="cs"/>
          <w:rtl/>
          <w:lang w:bidi="ar-EG"/>
        </w:rPr>
        <w:tab/>
        <w:t>تشجيع التعليم المستمر للموظفين؛</w:t>
      </w:r>
    </w:p>
    <w:p w:rsidR="0091473D" w:rsidRDefault="0091473D" w:rsidP="0091473D">
      <w:pPr>
        <w:pStyle w:val="SingleTxt"/>
        <w:rPr>
          <w:rFonts w:hint="cs"/>
          <w:rtl/>
          <w:lang w:bidi="ar-EG"/>
        </w:rPr>
      </w:pPr>
      <w:r>
        <w:rPr>
          <w:rFonts w:hint="cs"/>
          <w:rtl/>
          <w:lang w:bidi="ar-EG"/>
        </w:rPr>
        <w:tab/>
        <w:t>(و)</w:t>
      </w:r>
      <w:r>
        <w:rPr>
          <w:rFonts w:hint="cs"/>
          <w:rtl/>
          <w:lang w:bidi="ar-EG"/>
        </w:rPr>
        <w:tab/>
        <w:t>ضمان تكافؤ الفرص بين المرأة والرجل؛</w:t>
      </w:r>
    </w:p>
    <w:p w:rsidR="0091473D" w:rsidRDefault="0091473D" w:rsidP="008608CD">
      <w:pPr>
        <w:pStyle w:val="SingleTxt"/>
        <w:rPr>
          <w:rFonts w:hint="cs"/>
          <w:rtl/>
          <w:lang w:bidi="ar-EG"/>
        </w:rPr>
      </w:pPr>
      <w:r>
        <w:rPr>
          <w:rFonts w:hint="cs"/>
          <w:rtl/>
          <w:lang w:bidi="ar-EG"/>
        </w:rPr>
        <w:tab/>
        <w:t>(ز)</w:t>
      </w:r>
      <w:r>
        <w:rPr>
          <w:rFonts w:hint="cs"/>
          <w:rtl/>
          <w:lang w:bidi="ar-EG"/>
        </w:rPr>
        <w:tab/>
        <w:t>تهيئة ظروف عمل تتيح للموظفين أداء مسؤولياتهم تجاه الأسرة والمجتمع؛</w:t>
      </w:r>
    </w:p>
    <w:p w:rsidR="0091473D" w:rsidRDefault="0091473D" w:rsidP="008608CD">
      <w:pPr>
        <w:pStyle w:val="SingleTxt"/>
        <w:rPr>
          <w:rFonts w:hint="cs"/>
          <w:rtl/>
          <w:lang w:bidi="ar-EG"/>
        </w:rPr>
      </w:pPr>
      <w:r>
        <w:rPr>
          <w:rFonts w:hint="cs"/>
          <w:rtl/>
          <w:lang w:bidi="ar-EG"/>
        </w:rPr>
        <w:tab/>
        <w:t>(ح)</w:t>
      </w:r>
      <w:r>
        <w:rPr>
          <w:rFonts w:hint="cs"/>
          <w:rtl/>
          <w:lang w:bidi="ar-EG"/>
        </w:rPr>
        <w:tab/>
        <w:t>دعم إدماج المعوقين</w:t>
      </w:r>
      <w:r w:rsidR="008608CD">
        <w:rPr>
          <w:rFonts w:hint="cs"/>
          <w:rtl/>
          <w:lang w:bidi="ar-EG"/>
        </w:rPr>
        <w:t xml:space="preserve"> وتشغيلهم</w:t>
      </w:r>
      <w:r>
        <w:rPr>
          <w:rFonts w:hint="cs"/>
          <w:rtl/>
          <w:lang w:bidi="ar-EG"/>
        </w:rPr>
        <w:t>؛</w:t>
      </w:r>
    </w:p>
    <w:p w:rsidR="0091473D" w:rsidRDefault="0091473D" w:rsidP="0091473D">
      <w:pPr>
        <w:pStyle w:val="SingleTxt"/>
        <w:rPr>
          <w:rFonts w:hint="cs"/>
          <w:rtl/>
          <w:lang w:bidi="ar-EG"/>
        </w:rPr>
      </w:pPr>
      <w:r>
        <w:rPr>
          <w:rFonts w:hint="cs"/>
          <w:rtl/>
          <w:lang w:bidi="ar-EG"/>
        </w:rPr>
        <w:tab/>
        <w:t>(ط)</w:t>
      </w:r>
      <w:r>
        <w:rPr>
          <w:rFonts w:hint="cs"/>
          <w:rtl/>
          <w:lang w:bidi="ar-EG"/>
        </w:rPr>
        <w:tab/>
        <w:t>تهيئة مناخ يتسم بالانفتاح والثقة والنزاهة؛</w:t>
      </w:r>
    </w:p>
    <w:p w:rsidR="0091473D" w:rsidRDefault="0091473D" w:rsidP="0091473D">
      <w:pPr>
        <w:pStyle w:val="SingleTxt"/>
        <w:rPr>
          <w:rFonts w:hint="cs"/>
          <w:rtl/>
          <w:lang w:bidi="ar-EG"/>
        </w:rPr>
      </w:pPr>
      <w:r>
        <w:rPr>
          <w:rFonts w:hint="cs"/>
          <w:rtl/>
          <w:lang w:bidi="ar-EG"/>
        </w:rPr>
        <w:tab/>
        <w:t>(ي)</w:t>
      </w:r>
      <w:r>
        <w:rPr>
          <w:rFonts w:hint="cs"/>
          <w:rtl/>
          <w:lang w:bidi="ar-EG"/>
        </w:rPr>
        <w:tab/>
        <w:t>حماية شخصية الموظفين وصحتهم، فضلا عن سلامتهم في أماكن العمل؛</w:t>
      </w:r>
    </w:p>
    <w:p w:rsidR="0091473D" w:rsidRDefault="0091473D" w:rsidP="0091473D">
      <w:pPr>
        <w:pStyle w:val="SingleTxt"/>
        <w:rPr>
          <w:rFonts w:hint="cs"/>
          <w:rtl/>
          <w:lang w:bidi="ar-EG"/>
        </w:rPr>
      </w:pPr>
      <w:r>
        <w:rPr>
          <w:rFonts w:hint="cs"/>
          <w:rtl/>
          <w:lang w:bidi="ar-EG"/>
        </w:rPr>
        <w:tab/>
        <w:t>(ك)</w:t>
      </w:r>
      <w:r>
        <w:rPr>
          <w:rFonts w:hint="cs"/>
          <w:rtl/>
          <w:lang w:bidi="ar-EG"/>
        </w:rPr>
        <w:tab/>
        <w:t>ضمان توفير معلومات شاملة للموظفين.</w:t>
      </w:r>
    </w:p>
    <w:p w:rsidR="00BD667A" w:rsidRPr="00BD667A" w:rsidRDefault="00BD667A" w:rsidP="00BD667A">
      <w:pPr>
        <w:pStyle w:val="SingleTxt"/>
        <w:spacing w:after="0" w:line="120" w:lineRule="exact"/>
        <w:rPr>
          <w:rFonts w:hint="cs"/>
          <w:sz w:val="10"/>
          <w:rtl/>
          <w:lang w:bidi="ar-EG"/>
        </w:rPr>
      </w:pPr>
    </w:p>
    <w:p w:rsidR="0091473D" w:rsidRDefault="00BD667A" w:rsidP="00BD66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تنقيح قانون الميراث</w:t>
      </w:r>
    </w:p>
    <w:p w:rsidR="00BD667A" w:rsidRDefault="00BD667A" w:rsidP="00644A4F">
      <w:pPr>
        <w:pStyle w:val="SingleTxt"/>
        <w:rPr>
          <w:rFonts w:hint="cs"/>
          <w:rtl/>
          <w:lang w:bidi="ar-EG"/>
        </w:rPr>
      </w:pPr>
      <w:r>
        <w:rPr>
          <w:rFonts w:hint="cs"/>
          <w:rtl/>
          <w:lang w:bidi="ar-EG"/>
        </w:rPr>
        <w:tab/>
        <w:t xml:space="preserve">في صيف عام 2008، عمّمت الحكومة نص مشروع قانونها المتعلق بإصلاح قانون الميراث لإجراء مشاورات بشأنه. ويُتوخى من إصلاح </w:t>
      </w:r>
      <w:r w:rsidR="008608CD">
        <w:rPr>
          <w:rFonts w:hint="cs"/>
          <w:rtl/>
          <w:lang w:bidi="ar-EG"/>
        </w:rPr>
        <w:t xml:space="preserve">الفقرة المتعلقة </w:t>
      </w:r>
      <w:r>
        <w:rPr>
          <w:rFonts w:hint="cs"/>
          <w:rtl/>
          <w:lang w:bidi="ar-EG"/>
        </w:rPr>
        <w:t>بقانون الميراث من القانون المدني العام تحقيق الأهداف التالية على وجه الخصوص: ح</w:t>
      </w:r>
      <w:r w:rsidR="008608CD">
        <w:rPr>
          <w:rFonts w:hint="cs"/>
          <w:rtl/>
          <w:lang w:bidi="ar-EG"/>
        </w:rPr>
        <w:t>ذ</w:t>
      </w:r>
      <w:r>
        <w:rPr>
          <w:rFonts w:hint="cs"/>
          <w:rtl/>
          <w:lang w:bidi="ar-EG"/>
        </w:rPr>
        <w:t xml:space="preserve">ف مع عدم استبدال أحكام قانون الميراث المتعلقة بوقت تحديد الوالدية - التي تميز بالدرجة الأولى ضد الأطفال؛ وتحسين </w:t>
      </w:r>
      <w:r w:rsidR="008608CD">
        <w:rPr>
          <w:rFonts w:hint="cs"/>
          <w:rtl/>
          <w:lang w:bidi="ar-EG"/>
        </w:rPr>
        <w:t xml:space="preserve">أحكام قانون </w:t>
      </w:r>
      <w:r>
        <w:rPr>
          <w:rFonts w:hint="cs"/>
          <w:rtl/>
          <w:lang w:bidi="ar-EG"/>
        </w:rPr>
        <w:t xml:space="preserve">الميراث </w:t>
      </w:r>
      <w:r w:rsidR="008608CD">
        <w:rPr>
          <w:rFonts w:hint="cs"/>
          <w:rtl/>
          <w:lang w:bidi="ar-EG"/>
        </w:rPr>
        <w:t xml:space="preserve">المتعلقة </w:t>
      </w:r>
      <w:r>
        <w:rPr>
          <w:rFonts w:hint="cs"/>
          <w:rtl/>
          <w:lang w:bidi="ar-EG"/>
        </w:rPr>
        <w:t xml:space="preserve">بالزوج الباقي على قيد الحياة مقابل الأقارب الثانويين الأبعد؛ وعدم مقبولية الشهادات الشفوية الخارجة عن نطاق القضاء إلا كإجراء طارئ. وفيما عدا ذلك، يُقترح إجراء تعديل أبعد أثرا: </w:t>
      </w:r>
      <w:r w:rsidR="008608CD">
        <w:rPr>
          <w:rFonts w:hint="cs"/>
          <w:rtl/>
          <w:lang w:bidi="ar-EG"/>
        </w:rPr>
        <w:t>ف</w:t>
      </w:r>
      <w:r>
        <w:rPr>
          <w:rFonts w:hint="cs"/>
          <w:rtl/>
          <w:lang w:bidi="ar-EG"/>
        </w:rPr>
        <w:t xml:space="preserve">في قانون الميراث الجديد، سيتم إلغاء </w:t>
      </w:r>
      <w:r w:rsidR="008608CD">
        <w:rPr>
          <w:rFonts w:hint="cs"/>
          <w:rtl/>
          <w:lang w:bidi="ar-EG"/>
        </w:rPr>
        <w:t xml:space="preserve">شرط قصر </w:t>
      </w:r>
      <w:r>
        <w:rPr>
          <w:rFonts w:hint="cs"/>
          <w:rtl/>
          <w:lang w:bidi="ar-EG"/>
        </w:rPr>
        <w:t xml:space="preserve">مقبولية عقد الميراث </w:t>
      </w:r>
      <w:r w:rsidR="008608CD">
        <w:rPr>
          <w:rFonts w:hint="cs"/>
          <w:rtl/>
          <w:lang w:bidi="ar-EG"/>
        </w:rPr>
        <w:t xml:space="preserve">على </w:t>
      </w:r>
      <w:r>
        <w:rPr>
          <w:rFonts w:hint="cs"/>
          <w:rtl/>
          <w:lang w:bidi="ar-EG"/>
        </w:rPr>
        <w:t>الزوج والخطيب (الخطيبة). ومن شأن ذلك أن يتيح إمكانية استفادة العشراء، بما في ذلك العشراء من نفس الجنس. وبعد انتهاء فترة التشاور في 5</w:t>
      </w:r>
      <w:r w:rsidR="008608CD">
        <w:rPr>
          <w:rFonts w:hint="eastAsia"/>
          <w:rtl/>
          <w:lang w:bidi="ar-EG"/>
        </w:rPr>
        <w:t> </w:t>
      </w:r>
      <w:r>
        <w:rPr>
          <w:rFonts w:hint="cs"/>
          <w:rtl/>
          <w:lang w:bidi="ar-EG"/>
        </w:rPr>
        <w:t>أيلول/سبتمبر 2008، قامت الوزارة المختصة بإجراء تقييم لنتائج التشاور. و</w:t>
      </w:r>
      <w:r w:rsidR="008608CD">
        <w:rPr>
          <w:rFonts w:hint="cs"/>
          <w:rtl/>
          <w:lang w:bidi="ar-EG"/>
        </w:rPr>
        <w:t xml:space="preserve">يجري </w:t>
      </w:r>
      <w:r>
        <w:rPr>
          <w:rFonts w:hint="cs"/>
          <w:rtl/>
          <w:lang w:bidi="ar-EG"/>
        </w:rPr>
        <w:t xml:space="preserve">حاليا </w:t>
      </w:r>
      <w:r w:rsidR="00644A4F">
        <w:rPr>
          <w:rFonts w:hint="cs"/>
          <w:rtl/>
          <w:lang w:bidi="ar-EG"/>
        </w:rPr>
        <w:t xml:space="preserve">إدخال </w:t>
      </w:r>
      <w:r w:rsidR="008608CD">
        <w:rPr>
          <w:rFonts w:hint="cs"/>
          <w:rtl/>
          <w:lang w:bidi="ar-EG"/>
        </w:rPr>
        <w:t>الإيضاحات الأخيرة</w:t>
      </w:r>
      <w:r>
        <w:rPr>
          <w:rFonts w:hint="cs"/>
          <w:rtl/>
          <w:lang w:bidi="ar-EG"/>
        </w:rPr>
        <w:t>.</w:t>
      </w:r>
    </w:p>
    <w:p w:rsidR="00BD667A" w:rsidRPr="00BD667A" w:rsidRDefault="00BD667A" w:rsidP="00BD667A">
      <w:pPr>
        <w:pStyle w:val="SingleTxt"/>
        <w:spacing w:after="0" w:line="120" w:lineRule="exact"/>
        <w:rPr>
          <w:rFonts w:hint="cs"/>
          <w:sz w:val="10"/>
          <w:rtl/>
          <w:lang w:bidi="ar-EG"/>
        </w:rPr>
      </w:pPr>
    </w:p>
    <w:p w:rsidR="00BD667A" w:rsidRDefault="00BD667A" w:rsidP="00BD66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قانون الأجانب</w:t>
      </w:r>
    </w:p>
    <w:p w:rsidR="00BD667A" w:rsidRDefault="00BD667A" w:rsidP="00644A4F">
      <w:pPr>
        <w:pStyle w:val="SingleTxt"/>
        <w:rPr>
          <w:rFonts w:hint="cs"/>
          <w:rtl/>
          <w:lang w:bidi="ar-EG"/>
        </w:rPr>
      </w:pPr>
      <w:r>
        <w:rPr>
          <w:rFonts w:hint="cs"/>
          <w:rtl/>
          <w:lang w:bidi="ar-EG"/>
        </w:rPr>
        <w:tab/>
        <w:t xml:space="preserve">في أيلول/ســبتمبر 2008، أقـــر البرلمـــان قانونا جديدا للأجانب </w:t>
      </w:r>
      <w:r w:rsidRPr="00493637">
        <w:rPr>
          <w:i/>
          <w:iCs/>
          <w:szCs w:val="24"/>
          <w:lang/>
        </w:rPr>
        <w:t>Ausländergesetz</w:t>
      </w:r>
      <w:r w:rsidRPr="00493637">
        <w:rPr>
          <w:szCs w:val="24"/>
          <w:lang/>
        </w:rPr>
        <w:t>, AuG)</w:t>
      </w:r>
      <w:r>
        <w:rPr>
          <w:rFonts w:hint="cs"/>
          <w:rtl/>
          <w:lang w:bidi="ar-EG"/>
        </w:rPr>
        <w:t>)</w:t>
      </w:r>
      <w:r w:rsidRPr="00BD667A">
        <w:rPr>
          <w:vertAlign w:val="superscript"/>
          <w:rtl/>
          <w:lang w:bidi="ar-EG"/>
        </w:rPr>
        <w:t>(</w:t>
      </w:r>
      <w:r>
        <w:rPr>
          <w:rStyle w:val="FootnoteReference"/>
          <w:rtl/>
        </w:rPr>
        <w:footnoteReference w:id="5"/>
      </w:r>
      <w:r w:rsidRPr="00BD667A">
        <w:rPr>
          <w:vertAlign w:val="superscript"/>
          <w:rtl/>
          <w:lang w:bidi="ar-EG"/>
        </w:rPr>
        <w:t>)</w:t>
      </w:r>
      <w:r w:rsidR="00090D61">
        <w:rPr>
          <w:rFonts w:hint="cs"/>
          <w:rtl/>
          <w:lang w:bidi="ar-EG"/>
        </w:rPr>
        <w:t xml:space="preserve">، ودخل القانون حيز النفاذ في 1 كانون الثاني/يناير 2009 وهو يسري على جميع الأجانب الذين ليسوا </w:t>
      </w:r>
      <w:r w:rsidR="008608CD">
        <w:rPr>
          <w:rFonts w:hint="cs"/>
          <w:rtl/>
          <w:lang w:bidi="ar-EG"/>
        </w:rPr>
        <w:t xml:space="preserve">من مواطني </w:t>
      </w:r>
      <w:r w:rsidR="00090D61">
        <w:rPr>
          <w:rFonts w:hint="cs"/>
          <w:rtl/>
          <w:lang w:bidi="ar-EG"/>
        </w:rPr>
        <w:t xml:space="preserve">إحدى الدول الأعضاء في المنطقة الاقتصادية الأوروبية أو سويسرا أو </w:t>
      </w:r>
      <w:r w:rsidR="008608CD">
        <w:rPr>
          <w:rFonts w:hint="cs"/>
          <w:rtl/>
          <w:lang w:bidi="ar-EG"/>
        </w:rPr>
        <w:t>م</w:t>
      </w:r>
      <w:r w:rsidR="00090D61">
        <w:rPr>
          <w:rFonts w:hint="cs"/>
          <w:rtl/>
          <w:lang w:bidi="ar-EG"/>
        </w:rPr>
        <w:t xml:space="preserve">من يستمدون حق الإقامة من </w:t>
      </w:r>
      <w:r w:rsidR="00644A4F">
        <w:rPr>
          <w:rFonts w:hint="cs"/>
          <w:rtl/>
          <w:lang w:bidi="ar-EG"/>
        </w:rPr>
        <w:t xml:space="preserve">أحد </w:t>
      </w:r>
      <w:r w:rsidR="00090D61">
        <w:rPr>
          <w:rFonts w:hint="cs"/>
          <w:rtl/>
          <w:lang w:bidi="ar-EG"/>
        </w:rPr>
        <w:t>مواطن</w:t>
      </w:r>
      <w:r w:rsidR="008608CD">
        <w:rPr>
          <w:rFonts w:hint="cs"/>
          <w:rtl/>
          <w:lang w:bidi="ar-EG"/>
        </w:rPr>
        <w:t>ي</w:t>
      </w:r>
      <w:r w:rsidR="00090D61">
        <w:rPr>
          <w:rFonts w:hint="cs"/>
          <w:rtl/>
          <w:lang w:bidi="ar-EG"/>
        </w:rPr>
        <w:t xml:space="preserve"> الدول الأعضاء في المنطقة الاقتصادية الأوروبية أو سويسرا أو ليختنشتاين. وفيما يتعلق بإقامة الأجانب بعد فسخ الرابطة الزوجية، ينص القانون على أنه يجوز </w:t>
      </w:r>
      <w:r w:rsidR="008608CD">
        <w:rPr>
          <w:rFonts w:hint="cs"/>
          <w:rtl/>
          <w:lang w:bidi="ar-EG"/>
        </w:rPr>
        <w:t>الت</w:t>
      </w:r>
      <w:r w:rsidR="00644A4F">
        <w:rPr>
          <w:rFonts w:hint="cs"/>
          <w:rtl/>
          <w:lang w:bidi="ar-EG"/>
        </w:rPr>
        <w:t xml:space="preserve">غاضي </w:t>
      </w:r>
      <w:r w:rsidR="00090D61">
        <w:rPr>
          <w:rFonts w:hint="cs"/>
          <w:rtl/>
          <w:lang w:bidi="ar-EG"/>
        </w:rPr>
        <w:t>عن إلغاء أو عدم تجديد تصريح الإقامة إذا كانت هناك أسباب شخصية مهمة</w:t>
      </w:r>
      <w:r w:rsidR="008608CD">
        <w:rPr>
          <w:rFonts w:hint="cs"/>
          <w:rtl/>
          <w:lang w:bidi="ar-EG"/>
        </w:rPr>
        <w:t xml:space="preserve">. </w:t>
      </w:r>
      <w:r w:rsidR="00090D61">
        <w:rPr>
          <w:rFonts w:hint="cs"/>
          <w:rtl/>
          <w:lang w:bidi="ar-EG"/>
        </w:rPr>
        <w:t xml:space="preserve">وتشمل هذه الأسباب بصفة خاصة عندما يثبت بالأدلة أن الزوجة كانت ضحية لعنف منزلي، بحيث </w:t>
      </w:r>
      <w:r w:rsidR="008608CD">
        <w:rPr>
          <w:rFonts w:hint="cs"/>
          <w:rtl/>
          <w:lang w:bidi="ar-EG"/>
        </w:rPr>
        <w:t xml:space="preserve">تعذر </w:t>
      </w:r>
      <w:r w:rsidR="00090D61">
        <w:rPr>
          <w:rFonts w:hint="cs"/>
          <w:rtl/>
          <w:lang w:bidi="ar-EG"/>
        </w:rPr>
        <w:t>استمرار الرابطة الزوجية</w:t>
      </w:r>
      <w:r w:rsidR="008608CD">
        <w:rPr>
          <w:rFonts w:hint="cs"/>
          <w:rtl/>
          <w:lang w:bidi="ar-EG"/>
        </w:rPr>
        <w:t>،</w:t>
      </w:r>
      <w:r w:rsidR="00090D61">
        <w:rPr>
          <w:rFonts w:hint="cs"/>
          <w:rtl/>
          <w:lang w:bidi="ar-EG"/>
        </w:rPr>
        <w:t xml:space="preserve"> أو عندما يتعرضُ للخطر </w:t>
      </w:r>
      <w:r w:rsidR="002E184D">
        <w:rPr>
          <w:rFonts w:hint="cs"/>
          <w:rtl/>
          <w:lang w:bidi="ar-EG"/>
        </w:rPr>
        <w:t>رفاه الأطفال القصّر المشترَ</w:t>
      </w:r>
      <w:r w:rsidR="00090D61">
        <w:rPr>
          <w:rFonts w:hint="cs"/>
          <w:rtl/>
          <w:lang w:bidi="ar-EG"/>
        </w:rPr>
        <w:t>ك</w:t>
      </w:r>
      <w:r w:rsidR="008608CD">
        <w:rPr>
          <w:rFonts w:hint="cs"/>
          <w:rtl/>
          <w:lang w:bidi="ar-EG"/>
        </w:rPr>
        <w:t>ين</w:t>
      </w:r>
      <w:r w:rsidR="00090D61">
        <w:rPr>
          <w:rFonts w:hint="cs"/>
          <w:rtl/>
          <w:lang w:bidi="ar-EG"/>
        </w:rPr>
        <w:t xml:space="preserve"> </w:t>
      </w:r>
      <w:r w:rsidR="008608CD">
        <w:rPr>
          <w:rFonts w:hint="cs"/>
          <w:rtl/>
          <w:lang w:bidi="ar-EG"/>
        </w:rPr>
        <w:t xml:space="preserve">الذين يتمتعون بعلاقة فعلية وسليمة </w:t>
      </w:r>
      <w:r w:rsidR="00090D61">
        <w:rPr>
          <w:rFonts w:hint="cs"/>
          <w:rtl/>
          <w:lang w:bidi="ar-EG"/>
        </w:rPr>
        <w:t xml:space="preserve">من جراء إلغاء تصريح إقامة الوالد. وفي حالة فسخ الرابطة الزوجية نتيجة إنهاء </w:t>
      </w:r>
      <w:r w:rsidR="0080626F">
        <w:rPr>
          <w:rFonts w:hint="cs"/>
          <w:rtl/>
          <w:lang w:bidi="ar-EG"/>
        </w:rPr>
        <w:t>الأ</w:t>
      </w:r>
      <w:r w:rsidR="00090D61">
        <w:rPr>
          <w:rFonts w:hint="cs"/>
          <w:rtl/>
          <w:lang w:bidi="ar-EG"/>
        </w:rPr>
        <w:t xml:space="preserve">سرة </w:t>
      </w:r>
      <w:r w:rsidR="0080626F">
        <w:rPr>
          <w:rFonts w:hint="cs"/>
          <w:rtl/>
          <w:lang w:bidi="ar-EG"/>
        </w:rPr>
        <w:t>ال</w:t>
      </w:r>
      <w:r w:rsidR="00090D61">
        <w:rPr>
          <w:rFonts w:hint="cs"/>
          <w:rtl/>
          <w:lang w:bidi="ar-EG"/>
        </w:rPr>
        <w:t xml:space="preserve">معيشية </w:t>
      </w:r>
      <w:r w:rsidR="0080626F">
        <w:rPr>
          <w:rFonts w:hint="cs"/>
          <w:rtl/>
          <w:lang w:bidi="ar-EG"/>
        </w:rPr>
        <w:t>ال</w:t>
      </w:r>
      <w:r w:rsidR="00090D61">
        <w:rPr>
          <w:rFonts w:hint="cs"/>
          <w:rtl/>
          <w:lang w:bidi="ar-EG"/>
        </w:rPr>
        <w:t>مشتركة، أو الانفصال، أو الطلاق، أو بطلان الزواج أو إبطاله، أو إذا وُجدت الرابطة الزوجية لمدة تقل عن خمس سنوات منذ منح تصريح الإقامة، أو في حالة عدم سريان أي من الأس</w:t>
      </w:r>
      <w:r w:rsidR="0080626F">
        <w:rPr>
          <w:rFonts w:hint="cs"/>
          <w:rtl/>
          <w:lang w:bidi="ar-EG"/>
        </w:rPr>
        <w:t>باب</w:t>
      </w:r>
      <w:r w:rsidR="00090D61">
        <w:rPr>
          <w:rFonts w:hint="cs"/>
          <w:rtl/>
          <w:lang w:bidi="ar-EG"/>
        </w:rPr>
        <w:t xml:space="preserve"> السالفة الذكر، يُلغى تصريح الإقامة أو لا يُجدد.</w:t>
      </w:r>
    </w:p>
    <w:p w:rsidR="00090D61" w:rsidRPr="00090D61" w:rsidRDefault="00090D61" w:rsidP="00090D61">
      <w:pPr>
        <w:pStyle w:val="SingleTxt"/>
        <w:spacing w:after="0" w:line="120" w:lineRule="exact"/>
        <w:rPr>
          <w:rFonts w:hint="cs"/>
          <w:sz w:val="10"/>
          <w:rtl/>
          <w:lang w:bidi="ar-EG"/>
        </w:rPr>
      </w:pPr>
    </w:p>
    <w:p w:rsidR="00090D61" w:rsidRDefault="00090D61" w:rsidP="00090D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قانون المساواة للمعوقين</w:t>
      </w:r>
    </w:p>
    <w:p w:rsidR="00090D61" w:rsidRDefault="00090D61" w:rsidP="0080626F">
      <w:pPr>
        <w:pStyle w:val="SingleTxt"/>
        <w:rPr>
          <w:rFonts w:hint="cs"/>
          <w:rtl/>
          <w:lang w:bidi="ar-EG"/>
        </w:rPr>
      </w:pPr>
      <w:r>
        <w:rPr>
          <w:rFonts w:hint="cs"/>
          <w:rtl/>
          <w:lang w:bidi="ar-EG"/>
        </w:rPr>
        <w:tab/>
        <w:t xml:space="preserve">في 1 كانون </w:t>
      </w:r>
      <w:r w:rsidR="0080626F">
        <w:rPr>
          <w:rFonts w:hint="cs"/>
          <w:rtl/>
          <w:lang w:bidi="ar-EG"/>
        </w:rPr>
        <w:t>ال</w:t>
      </w:r>
      <w:r>
        <w:rPr>
          <w:rFonts w:hint="cs"/>
          <w:rtl/>
          <w:lang w:bidi="ar-EG"/>
        </w:rPr>
        <w:t xml:space="preserve">ثاني/يناير 2007، دخل قانون المساواة للمعوقين حيّز النفاذ. ويُعد القانون شرطا مسبقا مهما لاتخاذ تدابير فعالة لمناهضة التمييز المتعدد ضد المعوقات. ولكفالة تنفيذ القانون، أُنشئ مكتب لتحقيق المساواة للمعوقين في رابطة ليختنشتاين للمعوقين. وقام مكتب تكافؤ الفرص، بالتعاون مع مكتب تحقيق المساواة للمعوقين، بإطلاق عدد من المشاريع، بما في ذلك دراسة بشأن </w:t>
      </w:r>
      <w:r>
        <w:rPr>
          <w:rFonts w:hint="eastAsia"/>
          <w:rtl/>
          <w:lang w:bidi="ar-EG"/>
        </w:rPr>
        <w:t>”الوضع الاجتماعي للمعوقين في ليختنشتاين</w:t>
      </w:r>
      <w:r>
        <w:rPr>
          <w:rFonts w:hint="cs"/>
          <w:rtl/>
          <w:lang w:bidi="ar-EG"/>
        </w:rPr>
        <w:t xml:space="preserve">“ وتوجيه بعنوان </w:t>
      </w:r>
      <w:r>
        <w:rPr>
          <w:rFonts w:hint="eastAsia"/>
          <w:rtl/>
          <w:lang w:bidi="ar-EG"/>
        </w:rPr>
        <w:t xml:space="preserve">”تيسير إمكانية </w:t>
      </w:r>
      <w:r w:rsidR="0080626F">
        <w:rPr>
          <w:rFonts w:hint="cs"/>
          <w:rtl/>
          <w:lang w:bidi="ar-EG"/>
        </w:rPr>
        <w:t xml:space="preserve">التحرك </w:t>
      </w:r>
      <w:r>
        <w:rPr>
          <w:rFonts w:hint="eastAsia"/>
          <w:rtl/>
          <w:lang w:bidi="ar-EG"/>
        </w:rPr>
        <w:t>في</w:t>
      </w:r>
      <w:r w:rsidR="00342E3F">
        <w:rPr>
          <w:rFonts w:hint="cs"/>
          <w:rtl/>
          <w:lang w:bidi="ar-EG"/>
        </w:rPr>
        <w:t xml:space="preserve"> ليختنشتاين</w:t>
      </w:r>
      <w:r w:rsidR="00342E3F">
        <w:rPr>
          <w:rFonts w:hint="eastAsia"/>
          <w:rtl/>
          <w:lang w:bidi="ar-EG"/>
        </w:rPr>
        <w:t xml:space="preserve">“. </w:t>
      </w:r>
      <w:r w:rsidR="00342E3F">
        <w:rPr>
          <w:rFonts w:hint="cs"/>
          <w:rtl/>
          <w:lang w:bidi="ar-EG"/>
        </w:rPr>
        <w:t>ويوفر التوجيه معلومات عن تيسير إمكانية الوصول إلى المباني العامة في ليختنشتاين.</w:t>
      </w:r>
    </w:p>
    <w:p w:rsidR="00342E3F" w:rsidRDefault="00342E3F" w:rsidP="00BD667A">
      <w:pPr>
        <w:pStyle w:val="SingleTxt"/>
        <w:rPr>
          <w:rFonts w:hint="cs"/>
          <w:rtl/>
          <w:lang w:bidi="ar-EG"/>
        </w:rPr>
      </w:pPr>
      <w:r>
        <w:rPr>
          <w:rFonts w:hint="cs"/>
          <w:rtl/>
          <w:lang w:bidi="ar-EG"/>
        </w:rPr>
        <w:tab/>
        <w:t xml:space="preserve">ومنذ أيلول/سبتمبر 2006، ما فتئ مكتب تكافؤ الفرص يصطحب فريقا من المحررين يتألف أساسا من معوقين، معظمهم من النساء. ويقوم فريق المحررين كل سنة بتصميم ونشر عدد من الصفحات في الصحيفتين الوطنيتين يتراوح بين 5 و 8 صفحات تحت العنوان </w:t>
      </w:r>
      <w:r>
        <w:rPr>
          <w:rFonts w:hint="eastAsia"/>
          <w:rtl/>
          <w:lang w:bidi="ar-EG"/>
        </w:rPr>
        <w:t>”ميتيندرين</w:t>
      </w:r>
      <w:r>
        <w:rPr>
          <w:rFonts w:hint="cs"/>
          <w:rtl/>
          <w:lang w:bidi="ar-EG"/>
        </w:rPr>
        <w:t>“ (</w:t>
      </w:r>
      <w:r w:rsidRPr="00493637">
        <w:rPr>
          <w:szCs w:val="24"/>
          <w:lang/>
        </w:rPr>
        <w:t>mittendrin</w:t>
      </w:r>
      <w:r>
        <w:rPr>
          <w:rFonts w:hint="cs"/>
          <w:rtl/>
          <w:lang w:bidi="ar-EG"/>
        </w:rPr>
        <w:t xml:space="preserve">). ويهدف فريق محرري </w:t>
      </w:r>
      <w:r>
        <w:rPr>
          <w:rFonts w:hint="eastAsia"/>
          <w:rtl/>
          <w:lang w:bidi="ar-EG"/>
        </w:rPr>
        <w:t>”ميتيندرين</w:t>
      </w:r>
      <w:r>
        <w:rPr>
          <w:rFonts w:hint="cs"/>
          <w:rtl/>
          <w:lang w:bidi="ar-EG"/>
        </w:rPr>
        <w:t>“ من إسهامهم الصحفي إلى إذكاء الوعي بشواغل المعوقين واحتياجاتهم.</w:t>
      </w:r>
    </w:p>
    <w:p w:rsidR="00342E3F" w:rsidRPr="00342E3F" w:rsidRDefault="00342E3F" w:rsidP="00342E3F">
      <w:pPr>
        <w:pStyle w:val="SingleTxt"/>
        <w:spacing w:after="0" w:line="120" w:lineRule="exact"/>
        <w:rPr>
          <w:rFonts w:hint="cs"/>
          <w:sz w:val="10"/>
          <w:rtl/>
          <w:lang w:bidi="ar-EG"/>
        </w:rPr>
      </w:pPr>
    </w:p>
    <w:p w:rsidR="00342E3F" w:rsidRDefault="00342E3F" w:rsidP="00342E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اعتماد توجيهات المنطقة الاقتصادية الأوروبية</w:t>
      </w:r>
    </w:p>
    <w:p w:rsidR="00342E3F" w:rsidRDefault="00342E3F" w:rsidP="00BD667A">
      <w:pPr>
        <w:pStyle w:val="SingleTxt"/>
        <w:rPr>
          <w:rFonts w:hint="cs"/>
          <w:rtl/>
          <w:lang w:bidi="ar-EG"/>
        </w:rPr>
      </w:pPr>
      <w:r>
        <w:rPr>
          <w:rFonts w:hint="cs"/>
          <w:rtl/>
          <w:lang w:bidi="ar-EG"/>
        </w:rPr>
        <w:tab/>
        <w:t>ما برحت ليختنشتاين عضوا في المنطقة الاقتصادية الأوروبية منذ 1 أيار/مايو 1995 واعتمدت منذ ذلك الوقت ما مجموعه 12 توجيها بشأن المساواة بين المرأة والرجل بالمفهوم</w:t>
      </w:r>
      <w:r w:rsidR="0080626F">
        <w:rPr>
          <w:rFonts w:hint="cs"/>
          <w:rtl/>
          <w:lang w:bidi="ar-EG"/>
        </w:rPr>
        <w:t>ين</w:t>
      </w:r>
      <w:r>
        <w:rPr>
          <w:rFonts w:hint="cs"/>
          <w:rtl/>
          <w:lang w:bidi="ar-EG"/>
        </w:rPr>
        <w:t xml:space="preserve"> الأضيق والأوسع نطاقا. ومنذ عام 2001، اعتُمدت أربعة توجيهات تتصل بالمساواة بين الجنسين، هي:</w:t>
      </w:r>
    </w:p>
    <w:p w:rsidR="00342E3F" w:rsidRDefault="00342E3F" w:rsidP="0080626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التوجيه </w:t>
      </w:r>
      <w:r>
        <w:rPr>
          <w:lang w:bidi="ar-EG"/>
        </w:rPr>
        <w:t>1997/81/EC</w:t>
      </w:r>
      <w:r>
        <w:rPr>
          <w:rFonts w:hint="cs"/>
          <w:rtl/>
          <w:lang w:bidi="ar-EG"/>
        </w:rPr>
        <w:t xml:space="preserve"> بشأن العمل </w:t>
      </w:r>
      <w:r w:rsidR="0080626F">
        <w:rPr>
          <w:rFonts w:hint="cs"/>
          <w:rtl/>
          <w:lang w:bidi="ar-EG"/>
        </w:rPr>
        <w:t>على أساس عدم التفرغ</w:t>
      </w:r>
      <w:r>
        <w:rPr>
          <w:rFonts w:hint="cs"/>
          <w:rtl/>
          <w:lang w:bidi="ar-EG"/>
        </w:rPr>
        <w:t>؛</w:t>
      </w:r>
    </w:p>
    <w:p w:rsidR="00342E3F" w:rsidRDefault="00342E3F" w:rsidP="00342E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التوجيه </w:t>
      </w:r>
      <w:r>
        <w:rPr>
          <w:lang w:bidi="ar-EG"/>
        </w:rPr>
        <w:t>1999/70/EC</w:t>
      </w:r>
      <w:r>
        <w:rPr>
          <w:rFonts w:hint="cs"/>
          <w:rtl/>
          <w:lang w:bidi="ar-EG"/>
        </w:rPr>
        <w:t xml:space="preserve"> بشأن العمل المحدد المدة؛</w:t>
      </w:r>
    </w:p>
    <w:p w:rsidR="00342E3F" w:rsidRDefault="00342E3F" w:rsidP="00342E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التوجيه </w:t>
      </w:r>
      <w:r>
        <w:rPr>
          <w:lang w:bidi="ar-EG"/>
        </w:rPr>
        <w:t>2002/73/EC</w:t>
      </w:r>
      <w:r>
        <w:rPr>
          <w:rFonts w:hint="cs"/>
          <w:rtl/>
          <w:lang w:bidi="ar-EG"/>
        </w:rPr>
        <w:t xml:space="preserve"> بشأن تنفيذ مبدأ المساواة في المعاملة بين الرجل والمرأة؛</w:t>
      </w:r>
    </w:p>
    <w:p w:rsidR="00342E3F" w:rsidRDefault="00342E3F" w:rsidP="0080626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التوجيه </w:t>
      </w:r>
      <w:r>
        <w:rPr>
          <w:lang w:bidi="ar-EG"/>
        </w:rPr>
        <w:t>2006/54/EC</w:t>
      </w:r>
      <w:r>
        <w:rPr>
          <w:rFonts w:hint="cs"/>
          <w:rtl/>
          <w:lang w:bidi="ar-EG"/>
        </w:rPr>
        <w:t xml:space="preserve"> بشأن </w:t>
      </w:r>
      <w:r w:rsidR="0080626F">
        <w:rPr>
          <w:rFonts w:hint="cs"/>
          <w:rtl/>
          <w:lang w:bidi="ar-EG"/>
        </w:rPr>
        <w:t xml:space="preserve">إعمال مبدأي </w:t>
      </w:r>
      <w:r>
        <w:rPr>
          <w:rFonts w:hint="cs"/>
          <w:rtl/>
          <w:lang w:bidi="ar-EG"/>
        </w:rPr>
        <w:t>تكافؤ الفرص والمساواة في المعاملة بين الرجل والمرأة في مسائل العمال</w:t>
      </w:r>
      <w:r w:rsidR="009B7BD1">
        <w:rPr>
          <w:rFonts w:hint="cs"/>
          <w:rtl/>
          <w:lang w:bidi="ar-EG"/>
        </w:rPr>
        <w:t>ة</w:t>
      </w:r>
      <w:r>
        <w:rPr>
          <w:rFonts w:hint="cs"/>
          <w:rtl/>
          <w:lang w:bidi="ar-EG"/>
        </w:rPr>
        <w:t xml:space="preserve"> والمهن (إعادة صياغة).</w:t>
      </w:r>
    </w:p>
    <w:p w:rsidR="00342E3F" w:rsidRDefault="00342E3F" w:rsidP="0080626F">
      <w:pPr>
        <w:pStyle w:val="SingleTxt"/>
        <w:rPr>
          <w:rFonts w:hint="cs"/>
          <w:rtl/>
          <w:lang w:bidi="ar-EG"/>
        </w:rPr>
      </w:pPr>
      <w:r>
        <w:rPr>
          <w:rFonts w:hint="cs"/>
          <w:rtl/>
          <w:lang w:bidi="ar-EG"/>
        </w:rPr>
        <w:tab/>
        <w:t xml:space="preserve">وقد أقر البرلمان في تشرين الأول/أكتوبر 2008 التوجيه </w:t>
      </w:r>
      <w:r>
        <w:rPr>
          <w:lang w:bidi="ar-EG"/>
        </w:rPr>
        <w:t>2006/54/EC</w:t>
      </w:r>
      <w:r>
        <w:rPr>
          <w:rFonts w:hint="cs"/>
          <w:rtl/>
          <w:lang w:bidi="ar-EG"/>
        </w:rPr>
        <w:t xml:space="preserve"> بشأن </w:t>
      </w:r>
      <w:r w:rsidR="0080626F">
        <w:rPr>
          <w:rFonts w:hint="cs"/>
          <w:rtl/>
          <w:lang w:bidi="ar-EG"/>
        </w:rPr>
        <w:t xml:space="preserve">إعمال مبدأي </w:t>
      </w:r>
      <w:r>
        <w:rPr>
          <w:rFonts w:hint="cs"/>
          <w:rtl/>
          <w:lang w:bidi="ar-EG"/>
        </w:rPr>
        <w:t>تكافو الفرص والمساواة في المعاملة بين الرجل والمرأة في مسائل العم</w:t>
      </w:r>
      <w:r w:rsidR="009B7BD1">
        <w:rPr>
          <w:rFonts w:hint="cs"/>
          <w:rtl/>
          <w:lang w:bidi="ar-EG"/>
        </w:rPr>
        <w:t>ا</w:t>
      </w:r>
      <w:r>
        <w:rPr>
          <w:rFonts w:hint="cs"/>
          <w:rtl/>
          <w:lang w:bidi="ar-EG"/>
        </w:rPr>
        <w:t>ل</w:t>
      </w:r>
      <w:r w:rsidR="009B7BD1">
        <w:rPr>
          <w:rFonts w:hint="cs"/>
          <w:rtl/>
          <w:lang w:bidi="ar-EG"/>
        </w:rPr>
        <w:t>ة</w:t>
      </w:r>
      <w:r>
        <w:rPr>
          <w:rFonts w:hint="cs"/>
          <w:rtl/>
          <w:lang w:bidi="ar-EG"/>
        </w:rPr>
        <w:t xml:space="preserve"> والمهن (إعادة صياغة).</w:t>
      </w:r>
    </w:p>
    <w:p w:rsidR="00342E3F" w:rsidRDefault="00342E3F" w:rsidP="0080626F">
      <w:pPr>
        <w:pStyle w:val="SingleTxt"/>
        <w:rPr>
          <w:rFonts w:hint="cs"/>
          <w:rtl/>
          <w:lang w:bidi="ar-EG"/>
        </w:rPr>
      </w:pPr>
      <w:r>
        <w:rPr>
          <w:rFonts w:hint="cs"/>
          <w:rtl/>
          <w:lang w:bidi="ar-EG"/>
        </w:rPr>
        <w:tab/>
        <w:t xml:space="preserve">والهدف الأساسي من </w:t>
      </w:r>
      <w:r w:rsidR="009B7BD1">
        <w:rPr>
          <w:rFonts w:hint="cs"/>
          <w:rtl/>
          <w:lang w:bidi="ar-EG"/>
        </w:rPr>
        <w:t xml:space="preserve">هذا التوجيه هو كفالة المساواة في المعاملة بين الرجل والمرأة فيما يتعلق بالعمل. وينبغي ضمان زيادة فعالية تطبيق مبدأ المساواة في المعاملة بين الرجل والمرأة فيما يتعلق </w:t>
      </w:r>
      <w:r w:rsidR="0080626F">
        <w:rPr>
          <w:rFonts w:hint="cs"/>
          <w:rtl/>
          <w:lang w:bidi="ar-EG"/>
        </w:rPr>
        <w:t xml:space="preserve">بالأجر، </w:t>
      </w:r>
      <w:r w:rsidR="009B7BD1">
        <w:rPr>
          <w:rFonts w:hint="cs"/>
          <w:rtl/>
          <w:lang w:bidi="ar-EG"/>
        </w:rPr>
        <w:t>و</w:t>
      </w:r>
      <w:r w:rsidR="0080626F">
        <w:rPr>
          <w:rFonts w:hint="cs"/>
          <w:rtl/>
          <w:lang w:bidi="ar-EG"/>
        </w:rPr>
        <w:t>فرص ال</w:t>
      </w:r>
      <w:r w:rsidR="009B7BD1">
        <w:rPr>
          <w:rFonts w:hint="cs"/>
          <w:rtl/>
          <w:lang w:bidi="ar-EG"/>
        </w:rPr>
        <w:t xml:space="preserve">عمل، والتدريب المهني، وظروف العمل، والنظم المهنية للضمان الاجتماعي. وعلاوة على ذلك، يهدف التوجيه إلى </w:t>
      </w:r>
      <w:r w:rsidR="0080626F">
        <w:rPr>
          <w:rFonts w:hint="cs"/>
          <w:rtl/>
          <w:lang w:bidi="ar-EG"/>
        </w:rPr>
        <w:t xml:space="preserve">تخفيف </w:t>
      </w:r>
      <w:r w:rsidR="009B7BD1">
        <w:rPr>
          <w:rFonts w:hint="cs"/>
          <w:rtl/>
          <w:lang w:bidi="ar-EG"/>
        </w:rPr>
        <w:t xml:space="preserve">عبء الإثبات في حالات التمييز على أساس نوع الجنس. كما يهدف التوجيه إلى تحسين الإجراءات المتبعة بغرض زيادة كفاءة إعمال المبدأ. وفي حالات انتهاك مبدأ المساواة في المعاملة، يجب على الدول الأعضاء منح تعويض كاف مقابل الضرر المتكبد. ووفقا لذلك، </w:t>
      </w:r>
      <w:r w:rsidR="0080626F">
        <w:rPr>
          <w:rFonts w:hint="cs"/>
          <w:rtl/>
          <w:lang w:bidi="ar-EG"/>
        </w:rPr>
        <w:t xml:space="preserve">يقضي </w:t>
      </w:r>
      <w:r w:rsidR="009B7BD1">
        <w:rPr>
          <w:rFonts w:hint="cs"/>
          <w:rtl/>
          <w:lang w:bidi="ar-EG"/>
        </w:rPr>
        <w:t xml:space="preserve">التوجيه </w:t>
      </w:r>
      <w:r w:rsidR="0080626F">
        <w:rPr>
          <w:rFonts w:hint="cs"/>
          <w:rtl/>
          <w:lang w:bidi="ar-EG"/>
        </w:rPr>
        <w:t>ب</w:t>
      </w:r>
      <w:r w:rsidR="009B7BD1">
        <w:rPr>
          <w:rFonts w:hint="cs"/>
          <w:rtl/>
          <w:lang w:bidi="ar-EG"/>
        </w:rPr>
        <w:t>أن تقوم الدول الأعضاء بتحديد العقوبات الفعالة والتناسبية والرادعة التي ينبغي تطبيقها عند انتهاك الالتزامات الناشئة عن القانون الصادر عن الاتحاد الأوروبي.</w:t>
      </w:r>
    </w:p>
    <w:p w:rsidR="009B7BD1" w:rsidRDefault="004159AE" w:rsidP="0080626F">
      <w:pPr>
        <w:pStyle w:val="SingleTxt"/>
        <w:rPr>
          <w:rFonts w:hint="cs"/>
          <w:rtl/>
          <w:lang w:bidi="ar-EG"/>
        </w:rPr>
      </w:pPr>
      <w:r>
        <w:rPr>
          <w:rFonts w:hint="cs"/>
          <w:rtl/>
          <w:lang w:bidi="ar-EG"/>
        </w:rPr>
        <w:tab/>
      </w:r>
      <w:r w:rsidR="0080626F">
        <w:rPr>
          <w:rFonts w:hint="cs"/>
          <w:rtl/>
          <w:lang w:bidi="ar-EG"/>
        </w:rPr>
        <w:t>وإعمالا ل</w:t>
      </w:r>
      <w:r>
        <w:rPr>
          <w:rFonts w:hint="cs"/>
          <w:rtl/>
          <w:lang w:bidi="ar-EG"/>
        </w:rPr>
        <w:t xml:space="preserve">لفقه القانوني لمحكمة العدل الأوروبية، جرى تبسيط الاشتراطات المنصوص عليها في قانون الجماعة الأوروبية، وتحديثها وتحسينها عن طريق دمج الأحكام الواردة في التوجيهات الستة السابقة في نص واحد، هو التوجيه </w:t>
      </w:r>
      <w:r>
        <w:rPr>
          <w:lang w:bidi="ar-EG"/>
        </w:rPr>
        <w:t>2006/54/EC</w:t>
      </w:r>
      <w:r>
        <w:rPr>
          <w:rFonts w:hint="cs"/>
          <w:rtl/>
          <w:lang w:bidi="ar-EG"/>
        </w:rPr>
        <w:t>.</w:t>
      </w:r>
    </w:p>
    <w:p w:rsidR="004159AE" w:rsidRDefault="004159AE" w:rsidP="00342E3F">
      <w:pPr>
        <w:pStyle w:val="SingleTxt"/>
        <w:rPr>
          <w:rFonts w:hint="cs"/>
          <w:rtl/>
          <w:lang w:bidi="ar-EG"/>
        </w:rPr>
      </w:pPr>
      <w:r>
        <w:rPr>
          <w:rFonts w:hint="cs"/>
          <w:rtl/>
          <w:lang w:bidi="ar-EG"/>
        </w:rPr>
        <w:tab/>
        <w:t>وسيُنفذ التوجيه عن طريق تعديل قانون المساواة بين الجنسين، وقانون المعاشات التقاعدية المهنية، وقانون صناديق المعاشات التقاعدية، والقانون المدني العام.</w:t>
      </w:r>
    </w:p>
    <w:p w:rsidR="004159AE" w:rsidRPr="004159AE" w:rsidRDefault="004159AE" w:rsidP="004159AE">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4159AE" w:rsidRPr="004159AE" w:rsidRDefault="004159AE"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4159AE">
        <w:rPr>
          <w:rFonts w:hint="cs"/>
          <w:rtl/>
          <w:lang w:bidi="ar-EG"/>
        </w:rPr>
        <w:tab/>
        <w:t>(ج)</w:t>
      </w:r>
      <w:r w:rsidRPr="004159AE">
        <w:rPr>
          <w:rFonts w:hint="cs"/>
          <w:rtl/>
          <w:lang w:bidi="ar-EG"/>
        </w:rPr>
        <w:tab/>
        <w:t>التعاون مع المنظمات غير الحكومية</w:t>
      </w:r>
    </w:p>
    <w:p w:rsidR="004159AE" w:rsidRDefault="004159AE" w:rsidP="00342E3F">
      <w:pPr>
        <w:pStyle w:val="SingleTxt"/>
        <w:rPr>
          <w:rFonts w:hint="cs"/>
          <w:rtl/>
          <w:lang w:bidi="ar-EG"/>
        </w:rPr>
      </w:pPr>
      <w:r>
        <w:rPr>
          <w:rFonts w:hint="cs"/>
          <w:rtl/>
          <w:lang w:bidi="ar-EG"/>
        </w:rPr>
        <w:tab/>
        <w:t>تؤدي المنظمات غير الحكومية دورا مهما في سياسة ليختنشتاين المتعلقة بالمساواة بين الجنسين. ولهذا السبب، يتم دعم عدد من المنظمات مثل المنظمات التالية بأموال عامة عن طريق اتفاق أداء: مكتب المعلومات والاتصالات المعني بالمرأة، والرابطة النسائية للعمل التثقيفي، ورابطة حماية ضحايا سوء المعاملة من النساء وأطفالهن، ورابطة الرعاية النهارية لليختنشتاين، ومنتدى الآباء/الأمهات والأطفال. وتغطي هذه المجموعة المتنوعة من المنظمات نطاقا عريضا من المجالات المتصلة بالمساواة بين المرأة والرجل: التعليم، والسياسة، والعمالة، والتوفيق بين الأسرة والوظيفة، وتقديم الدعم للأسر، وإسداء المشورة في العديد من المجالات الحياتية المختلفة، وإسداء المشورة القانونية للمرأة، والعنف ضد المرأة، ودعم المرأة والنهوض بها من خلال وسائل مالية.</w:t>
      </w:r>
    </w:p>
    <w:p w:rsidR="004159AE" w:rsidRPr="004159AE" w:rsidRDefault="004159AE" w:rsidP="004159AE">
      <w:pPr>
        <w:pStyle w:val="SingleTxt"/>
        <w:spacing w:after="0" w:line="120" w:lineRule="exact"/>
        <w:rPr>
          <w:rFonts w:hint="cs"/>
          <w:sz w:val="10"/>
          <w:rtl/>
          <w:lang w:bidi="ar-EG"/>
        </w:rPr>
      </w:pPr>
    </w:p>
    <w:p w:rsidR="004159AE" w:rsidRDefault="004159AE" w:rsidP="004159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الشبكة النسائية لليختنشتاين</w:t>
      </w:r>
    </w:p>
    <w:p w:rsidR="004159AE" w:rsidRDefault="004159AE" w:rsidP="00223681">
      <w:pPr>
        <w:pStyle w:val="SingleTxt"/>
        <w:rPr>
          <w:rFonts w:hint="cs"/>
          <w:rtl/>
          <w:lang w:bidi="ar-EG"/>
        </w:rPr>
      </w:pPr>
      <w:r>
        <w:rPr>
          <w:rFonts w:hint="cs"/>
          <w:rtl/>
          <w:lang w:bidi="ar-EG"/>
        </w:rPr>
        <w:tab/>
        <w:t>انضم العديد من المنظمات غير الحكومية، ولكن أيضا المنظمات النسائية للأحزاب السياسية لليختنشتاين، لتكوين الشبكة النسائية لليختنشتاين، تحت رعاية مكتب تكافؤ الفرص، الذي يعمل بوصفه مكتبا للإدارة والتنسيق. والشبكة النسائية مفتوحة لجميع المنظمات العاملة لصالح تكافؤ الفرص للفتيات والنساء. وتجتذب اللقاءات والمشاريع المشتركة قدرا أكبر من الاهتمام العام وبذلك يكون أثرها أكبر من أثر الحملات الفردية، وتصبح أنشطة فرادى المنظمات معروفة على نطاق أوسع. وتضم الشبكة النسائية لليختنشتاين في الوقت الحالي 17 منظمة، هي: نادي وادي الراين للأعمال التجارية والمهنية، ومنتدى الآباء/الأمهات والأطفال، ومكتب المسائل الجنسية والوقاية من فيروس نقص المناعة البشرية، ودور المرأة في حزب المواطنين التقدميين، وفريق الخبراء النسائي للاتحاد الوطني، والقائمة الحرة</w:t>
      </w:r>
      <w:r w:rsidR="00223681">
        <w:rPr>
          <w:rFonts w:hint="cs"/>
          <w:rtl/>
          <w:lang w:bidi="ar-EG"/>
        </w:rPr>
        <w:t>،</w:t>
      </w:r>
      <w:r>
        <w:rPr>
          <w:rFonts w:hint="cs"/>
          <w:rtl/>
          <w:lang w:bidi="ar-EG"/>
        </w:rPr>
        <w:t xml:space="preserve"> </w:t>
      </w:r>
      <w:r w:rsidR="00223681">
        <w:rPr>
          <w:rFonts w:hint="cs"/>
          <w:rtl/>
          <w:lang w:bidi="ar-EG"/>
        </w:rPr>
        <w:t>و</w:t>
      </w:r>
      <w:r>
        <w:rPr>
          <w:rFonts w:hint="cs"/>
          <w:rtl/>
          <w:lang w:bidi="ar-EG"/>
        </w:rPr>
        <w:t xml:space="preserve">مكتب المعلومات والاتصالات </w:t>
      </w:r>
      <w:r w:rsidR="00223681">
        <w:rPr>
          <w:rFonts w:hint="cs"/>
          <w:rtl/>
          <w:lang w:bidi="ar-EG"/>
        </w:rPr>
        <w:t>المعني با</w:t>
      </w:r>
      <w:r>
        <w:rPr>
          <w:rFonts w:hint="cs"/>
          <w:rtl/>
          <w:lang w:bidi="ar-EG"/>
        </w:rPr>
        <w:t>لمرأة، ولجنة المساواة بين الجنسين، واللجنة المعنية بالمسائل الجنسانية والتنوع في المدارس الثانوية في ليختنشتاين، وفرع المرأة في رابطة العاملين في ليختنشتاين</w:t>
      </w:r>
      <w:r w:rsidR="00174483">
        <w:rPr>
          <w:rFonts w:hint="cs"/>
          <w:rtl/>
          <w:lang w:bidi="ar-EG"/>
        </w:rPr>
        <w:t>، ونادي سوروبتيميست (</w:t>
      </w:r>
      <w:r w:rsidR="00174483">
        <w:rPr>
          <w:lang w:bidi="ar-EG"/>
        </w:rPr>
        <w:t>Soroptimist</w:t>
      </w:r>
      <w:r w:rsidR="00174483">
        <w:rPr>
          <w:rFonts w:hint="cs"/>
          <w:rtl/>
          <w:lang w:bidi="ar-EG"/>
        </w:rPr>
        <w:t>) الدولي لليختنشتاين، ونادي سوروبتيميست (</w:t>
      </w:r>
      <w:r w:rsidR="00174483">
        <w:rPr>
          <w:lang w:bidi="ar-EG"/>
        </w:rPr>
        <w:t>Soroptimist</w:t>
      </w:r>
      <w:r w:rsidR="00174483">
        <w:rPr>
          <w:rFonts w:hint="cs"/>
          <w:rtl/>
          <w:lang w:bidi="ar-EG"/>
        </w:rPr>
        <w:t>) الدولي في فادوز،</w:t>
      </w:r>
      <w:r w:rsidR="00174483">
        <w:rPr>
          <w:rFonts w:hint="eastAsia"/>
          <w:rtl/>
          <w:lang w:bidi="ar-EG"/>
        </w:rPr>
        <w:t> </w:t>
      </w:r>
      <w:r w:rsidR="00174483">
        <w:rPr>
          <w:rFonts w:hint="cs"/>
          <w:rtl/>
          <w:lang w:bidi="ar-EG"/>
        </w:rPr>
        <w:t>والرابطة النسائية التركية، ورابطة الرعاية النهارية لليختنشتاين، ورابطة حماية ضحايا</w:t>
      </w:r>
      <w:r w:rsidR="00174483">
        <w:rPr>
          <w:rFonts w:hint="eastAsia"/>
          <w:rtl/>
          <w:lang w:bidi="ar-EG"/>
        </w:rPr>
        <w:t> </w:t>
      </w:r>
      <w:r w:rsidR="00174483">
        <w:rPr>
          <w:rFonts w:hint="cs"/>
          <w:rtl/>
          <w:lang w:bidi="ar-EG"/>
        </w:rPr>
        <w:t xml:space="preserve">سوء المعاملة من النساء وأطفالهن، ورابطة المرأة </w:t>
      </w:r>
      <w:r w:rsidR="00223681">
        <w:rPr>
          <w:rFonts w:hint="cs"/>
          <w:rtl/>
          <w:lang w:bidi="ar-EG"/>
        </w:rPr>
        <w:t xml:space="preserve">ذات الطبيعة السوية، </w:t>
      </w:r>
      <w:r w:rsidR="00174483">
        <w:rPr>
          <w:rFonts w:hint="cs"/>
          <w:rtl/>
          <w:lang w:bidi="ar-EG"/>
        </w:rPr>
        <w:t>ونادي زونتا الدولي لمنطقة فادوز.</w:t>
      </w:r>
    </w:p>
    <w:p w:rsidR="00174483" w:rsidRDefault="00174483" w:rsidP="00223681">
      <w:pPr>
        <w:pStyle w:val="SingleTxt"/>
        <w:rPr>
          <w:rFonts w:hint="cs"/>
          <w:rtl/>
          <w:lang w:bidi="ar-EG"/>
        </w:rPr>
      </w:pPr>
      <w:r>
        <w:rPr>
          <w:rFonts w:hint="cs"/>
          <w:rtl/>
          <w:lang w:bidi="ar-EG"/>
        </w:rPr>
        <w:tab/>
        <w:t>وتعقد الشبكة النسائية اجتماعات بصفة منتظمة تحت رعاية مكتب تكافؤ الفرص لتبادل المعلومات بشأن عمل فرادى المنظمات، لمناقشة مشاريع ال</w:t>
      </w:r>
      <w:r w:rsidR="00223681">
        <w:rPr>
          <w:rFonts w:hint="cs"/>
          <w:rtl/>
          <w:lang w:bidi="ar-EG"/>
        </w:rPr>
        <w:t xml:space="preserve">قوانين </w:t>
      </w:r>
      <w:r>
        <w:rPr>
          <w:rFonts w:hint="cs"/>
          <w:rtl/>
          <w:lang w:bidi="ar-EG"/>
        </w:rPr>
        <w:t>التي يجري تعميمها لإجراء مشاورات بشأنها، ولتنظيم المشاريع. فعلى سبيل المثال، تقوم الشبكة النسائية سنويا بتخطيط الاحتفال باليوم الدولي للمرأة وتنظيمه. وشملت المشاريع الخاصة التي اضطلعت بها الشبكة النسائية خلال الفترة المشمولة بالتقرير تخطيط وتنفيذ منح جائزة ديموغرازيا للشجاعة المدنية في تشرين الثاني/نوفمبر 2006، ومشروع المرأة والمسائل المدنية في تشرين الثاني/نوفمبر 2007.</w:t>
      </w:r>
    </w:p>
    <w:p w:rsidR="00174483" w:rsidRPr="00174483" w:rsidRDefault="00174483" w:rsidP="00174483">
      <w:pPr>
        <w:pStyle w:val="SingleTxt"/>
        <w:spacing w:after="0" w:line="120" w:lineRule="exact"/>
        <w:rPr>
          <w:rFonts w:hint="cs"/>
          <w:sz w:val="10"/>
          <w:rtl/>
          <w:lang w:bidi="ar-EG"/>
        </w:rPr>
      </w:pPr>
    </w:p>
    <w:p w:rsidR="00174483" w:rsidRDefault="00174483" w:rsidP="001744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جائزة ديموغرازيا للشجاعة المدنية</w:t>
      </w:r>
    </w:p>
    <w:p w:rsidR="00174483" w:rsidRDefault="00174483" w:rsidP="00223681">
      <w:pPr>
        <w:pStyle w:val="SingleTxt"/>
        <w:rPr>
          <w:rFonts w:hint="cs"/>
          <w:rtl/>
          <w:lang w:bidi="ar-EG"/>
        </w:rPr>
      </w:pPr>
      <w:r>
        <w:rPr>
          <w:rFonts w:hint="cs"/>
          <w:rtl/>
          <w:lang w:bidi="ar-EG"/>
        </w:rPr>
        <w:tab/>
        <w:t xml:space="preserve">مُنحت جائزة ديموغرازيا للشجاعة المدنية لأول مرة في ليختنشتاين في تشرين الثاني/نوفمبر 2006. وتمثل هذه الجائزة مبادرة للشبكة النسائية للاحتفال بالذكرى السنوية العشرين لمنح المرأة حق التصويت في ليختنشتاين (2004). وتُمنح الجائزة كل ثلاث سنوات لأشخاص في ليختنشتاين ممن أبدوا شجاعة مدنية </w:t>
      </w:r>
      <w:r w:rsidR="00223681">
        <w:rPr>
          <w:rFonts w:hint="cs"/>
          <w:rtl/>
          <w:lang w:bidi="ar-EG"/>
        </w:rPr>
        <w:t>فيما يضطلعون به من أ</w:t>
      </w:r>
      <w:r>
        <w:rPr>
          <w:rFonts w:hint="cs"/>
          <w:rtl/>
          <w:lang w:bidi="ar-EG"/>
        </w:rPr>
        <w:t xml:space="preserve">نشطة </w:t>
      </w:r>
      <w:r w:rsidR="00223681">
        <w:rPr>
          <w:rFonts w:hint="cs"/>
          <w:rtl/>
          <w:lang w:bidi="ar-EG"/>
        </w:rPr>
        <w:t>و</w:t>
      </w:r>
      <w:r>
        <w:rPr>
          <w:rFonts w:hint="cs"/>
          <w:rtl/>
          <w:lang w:bidi="ar-EG"/>
        </w:rPr>
        <w:t>أعمال. وقد مُنحت الجائزة وقدرها 000 10 فرنك سويسري إلى الفريق العامل المعني بالخلافات المتعلقة بالحمل لدخوله في حوار من أجل عدم تجريم الاجهاض في ليختنشتاين. وستُمنح جائزة ديموغرازيا</w:t>
      </w:r>
      <w:r w:rsidR="00FF52C3">
        <w:rPr>
          <w:rFonts w:hint="cs"/>
          <w:rtl/>
          <w:lang w:bidi="ar-EG"/>
        </w:rPr>
        <w:t xml:space="preserve"> الثانية في 19 تشرين الثاني/نوفمبر 2009. وقد رشّح مقدمو الجائزة ما مجموعه ثمانية أشخاص ومجموعات لنظر هيئة المحكمين.</w:t>
      </w:r>
    </w:p>
    <w:p w:rsidR="0041538D" w:rsidRPr="0041538D" w:rsidRDefault="0041538D" w:rsidP="004153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FF52C3" w:rsidRDefault="00FF52C3" w:rsidP="00FF52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المرأة والمسائل المالية</w:t>
      </w:r>
    </w:p>
    <w:p w:rsidR="00FF52C3" w:rsidRDefault="00FF52C3" w:rsidP="00223681">
      <w:pPr>
        <w:pStyle w:val="SingleTxt"/>
        <w:rPr>
          <w:rFonts w:hint="cs"/>
          <w:rtl/>
          <w:lang w:bidi="ar-EG"/>
        </w:rPr>
      </w:pPr>
      <w:r>
        <w:rPr>
          <w:rFonts w:hint="cs"/>
          <w:rtl/>
          <w:lang w:bidi="ar-EG"/>
        </w:rPr>
        <w:tab/>
        <w:t xml:space="preserve">اغتنم أكثر من 120 إمرأة الفرصة التي وفرها انعقاد المؤتمر المتعلق بـ </w:t>
      </w:r>
      <w:r>
        <w:rPr>
          <w:rFonts w:hint="eastAsia"/>
          <w:rtl/>
          <w:lang w:bidi="ar-EG"/>
        </w:rPr>
        <w:t>”المرأة والمسائل المالية</w:t>
      </w:r>
      <w:r>
        <w:rPr>
          <w:rFonts w:hint="cs"/>
          <w:rtl/>
          <w:lang w:bidi="ar-EG"/>
        </w:rPr>
        <w:t xml:space="preserve">“ الذي عُقد في تشرين الثاني/نوفمبر 2007 للحصول على معلومات بشأن حقوق المرأة في الأسرة، أو كموظفة في عمل تجاري أسري، أو في حالة الميراث. وكان العنصر الأساسي في يوم </w:t>
      </w:r>
      <w:r w:rsidR="00223681">
        <w:rPr>
          <w:rFonts w:hint="cs"/>
          <w:rtl/>
          <w:lang w:bidi="ar-EG"/>
        </w:rPr>
        <w:t xml:space="preserve">توفير </w:t>
      </w:r>
      <w:r>
        <w:rPr>
          <w:rFonts w:hint="cs"/>
          <w:rtl/>
          <w:lang w:bidi="ar-EG"/>
        </w:rPr>
        <w:t xml:space="preserve">المعلومات هو اقتراح مقدم من الشبكة النسائية وعضوات البرلمان إلى الحكومة من أجل تعديل قانون الميراث. وكان من رأي الموقعين أن قانون الميراث ينبغي أن يقوم من الآن فصاعدا على مبدأ الشراكة، وأن يؤدي إلى تعزيز الزوج الباقي على قيد الحياة، وأن يكون حديثا، وأن يسهم في تقسيم </w:t>
      </w:r>
      <w:r w:rsidR="00223681">
        <w:rPr>
          <w:rFonts w:hint="cs"/>
          <w:rtl/>
          <w:lang w:bidi="ar-EG"/>
        </w:rPr>
        <w:t xml:space="preserve">الممتلكات </w:t>
      </w:r>
      <w:r>
        <w:rPr>
          <w:rFonts w:hint="cs"/>
          <w:rtl/>
          <w:lang w:bidi="ar-EG"/>
        </w:rPr>
        <w:t xml:space="preserve">تقسيما عادلا. وقد قُدم الاقتراح رسميا إلى وزير العدل في المؤتمر. وتضمن جزء آخر من المشروع </w:t>
      </w:r>
      <w:r w:rsidR="00223681">
        <w:rPr>
          <w:rFonts w:hint="cs"/>
          <w:rtl/>
          <w:lang w:bidi="ar-EG"/>
        </w:rPr>
        <w:t xml:space="preserve">توفير </w:t>
      </w:r>
      <w:r>
        <w:rPr>
          <w:rFonts w:hint="cs"/>
          <w:rtl/>
          <w:lang w:bidi="ar-EG"/>
        </w:rPr>
        <w:t>تدريب متعدد الدورات للمرأة لتعزيز ثقتها بنفسها، بهدف المطالبة بمزيد من الحقوق فيما يتعلق بالمسائل المالية للأسرة.</w:t>
      </w:r>
    </w:p>
    <w:p w:rsidR="00FF52C3" w:rsidRPr="00FF52C3" w:rsidRDefault="00FF52C3" w:rsidP="00FF52C3">
      <w:pPr>
        <w:pStyle w:val="SingleTxt"/>
        <w:spacing w:after="0" w:line="120" w:lineRule="exact"/>
        <w:rPr>
          <w:rFonts w:hint="cs"/>
          <w:sz w:val="10"/>
          <w:rtl/>
          <w:lang w:bidi="ar-EG"/>
        </w:rPr>
      </w:pPr>
    </w:p>
    <w:p w:rsidR="00FF52C3" w:rsidRPr="00FF52C3" w:rsidRDefault="00FF52C3"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FF52C3">
        <w:rPr>
          <w:rFonts w:hint="cs"/>
          <w:rtl/>
          <w:lang w:bidi="ar-EG"/>
        </w:rPr>
        <w:tab/>
        <w:t>(د)</w:t>
      </w:r>
      <w:r w:rsidRPr="00FF52C3">
        <w:rPr>
          <w:rFonts w:hint="cs"/>
          <w:rtl/>
          <w:lang w:bidi="ar-EG"/>
        </w:rPr>
        <w:tab/>
        <w:t>الربط الشبكي عبر الحدود</w:t>
      </w:r>
    </w:p>
    <w:p w:rsidR="00FF52C3" w:rsidRDefault="00FF52C3" w:rsidP="00223681">
      <w:pPr>
        <w:pStyle w:val="SingleTxt"/>
        <w:rPr>
          <w:rFonts w:hint="cs"/>
          <w:rtl/>
          <w:lang w:bidi="ar-EG"/>
        </w:rPr>
      </w:pPr>
      <w:r>
        <w:rPr>
          <w:rFonts w:hint="cs"/>
          <w:rtl/>
          <w:lang w:bidi="ar-EG"/>
        </w:rPr>
        <w:tab/>
        <w:t xml:space="preserve">أنشأ مكتب تكافؤ الفرص نطاقا عريضا من الاتصالات مع المنظمات العاملة في مجال المساواة بين الجنسين في سويسرا وفي مقاطعة فورارلبيرغ النمساوية المجاورة. </w:t>
      </w:r>
      <w:r w:rsidR="00223681">
        <w:rPr>
          <w:rFonts w:hint="cs"/>
          <w:rtl/>
          <w:lang w:bidi="ar-EG"/>
        </w:rPr>
        <w:t xml:space="preserve">وتجدر الإشادة بوجه </w:t>
      </w:r>
      <w:r>
        <w:rPr>
          <w:rFonts w:hint="cs"/>
          <w:rtl/>
          <w:lang w:bidi="ar-EG"/>
        </w:rPr>
        <w:t xml:space="preserve">خاص </w:t>
      </w:r>
      <w:r w:rsidR="00223681">
        <w:rPr>
          <w:rFonts w:hint="cs"/>
          <w:rtl/>
          <w:lang w:bidi="ar-EG"/>
        </w:rPr>
        <w:t>في هذا الصدد ب</w:t>
      </w:r>
      <w:r>
        <w:rPr>
          <w:rFonts w:hint="cs"/>
          <w:rtl/>
          <w:lang w:bidi="ar-EG"/>
        </w:rPr>
        <w:t xml:space="preserve">مؤتمر تحقيق المساواة بين الجنسين لكانتونات شرق سويسرا وإمارة ليختنشتاين، الذي تجتمع في إطاره بصفة منتظمة 21 مؤسسة لتبادل المعلومات والخبرات، والمؤتمر الاتحادي للمساواة بين الجنسين </w:t>
      </w:r>
      <w:r w:rsidR="00223681">
        <w:rPr>
          <w:rFonts w:hint="cs"/>
          <w:rtl/>
          <w:lang w:bidi="ar-EG"/>
        </w:rPr>
        <w:t xml:space="preserve">التابعة </w:t>
      </w:r>
      <w:r>
        <w:rPr>
          <w:rFonts w:hint="cs"/>
          <w:rtl/>
          <w:lang w:bidi="ar-EG"/>
        </w:rPr>
        <w:t>للمكاتب ال</w:t>
      </w:r>
      <w:r w:rsidR="00223681">
        <w:rPr>
          <w:rFonts w:hint="cs"/>
          <w:rtl/>
          <w:lang w:bidi="ar-EG"/>
        </w:rPr>
        <w:t xml:space="preserve">حكومية </w:t>
      </w:r>
      <w:r>
        <w:rPr>
          <w:rFonts w:hint="cs"/>
          <w:rtl/>
          <w:lang w:bidi="ar-EG"/>
        </w:rPr>
        <w:t xml:space="preserve">للمساواة بين الجنسين التابعة للاتحاد الكونفيدرالي، والكانتونات، ومدن سويسرا، الذي يشارك فيه مكتب تكافؤ الفرص بصفة مراقب، والمشاريع الأقاليمية المضطلع بها مع كانتونات سانت غالين ومقاطعة فورارلبيرغ. وتتمتع هذه الشبكات العابرة للحدود بميزة أنها تشكل </w:t>
      </w:r>
      <w:r w:rsidR="00223681">
        <w:rPr>
          <w:rFonts w:hint="cs"/>
          <w:rtl/>
          <w:lang w:bidi="ar-EG"/>
        </w:rPr>
        <w:t xml:space="preserve">بيئة قيمة </w:t>
      </w:r>
      <w:r>
        <w:rPr>
          <w:rFonts w:hint="cs"/>
          <w:rtl/>
          <w:lang w:bidi="ar-EG"/>
        </w:rPr>
        <w:t xml:space="preserve">لعمل المسؤولين معا وتواصلهم، مما ييسر عملهم ويُحسّن نوعيته، كما أن الاتصالات الناشئة عن ذلك تولد مشاريع جديدة أو تجعل العروض القائمة متاحة بصورة أيسر. ويؤدي التعاون عبر الحدود إلى تعزيز تبادل المعلومات على الصعيد الدولي بشأن العوامل المضاعفة المتاحة في مختلف مجالات الخبرة. وفي مشروع </w:t>
      </w:r>
      <w:r>
        <w:rPr>
          <w:rFonts w:hint="eastAsia"/>
          <w:rtl/>
          <w:lang w:bidi="ar-EG"/>
        </w:rPr>
        <w:t>”حياة المرأة بعد سن الخمسين</w:t>
      </w:r>
      <w:r>
        <w:rPr>
          <w:rFonts w:hint="cs"/>
          <w:rtl/>
          <w:lang w:bidi="ar-EG"/>
        </w:rPr>
        <w:t>“ الوارد وصفه أدناه، شملت هذه العوامل المضاعفة ممثلين للمنظمات الحكومية وغير الحكومية في ميادين الصحة والشؤون الاجتماعية والعمل.</w:t>
      </w:r>
    </w:p>
    <w:p w:rsidR="00FF52C3" w:rsidRDefault="00FF52C3" w:rsidP="009B74A2">
      <w:pPr>
        <w:pStyle w:val="SingleTxt"/>
        <w:rPr>
          <w:rFonts w:hint="cs"/>
          <w:rtl/>
          <w:lang w:bidi="ar-EG"/>
        </w:rPr>
      </w:pPr>
      <w:r>
        <w:rPr>
          <w:rFonts w:hint="cs"/>
          <w:rtl/>
          <w:lang w:bidi="ar-EG"/>
        </w:rPr>
        <w:tab/>
        <w:t xml:space="preserve">وخلال الفترة المشمولة بالتقرير، استمر العمل في المشاريع </w:t>
      </w:r>
      <w:r w:rsidR="00223681">
        <w:rPr>
          <w:rFonts w:hint="cs"/>
          <w:rtl/>
          <w:lang w:bidi="ar-EG"/>
        </w:rPr>
        <w:t xml:space="preserve">التالية </w:t>
      </w:r>
      <w:r>
        <w:rPr>
          <w:rFonts w:hint="cs"/>
          <w:rtl/>
          <w:lang w:bidi="ar-EG"/>
        </w:rPr>
        <w:t>العابرة للحدود أو</w:t>
      </w:r>
      <w:r w:rsidR="009B74A2">
        <w:rPr>
          <w:rFonts w:hint="eastAsia"/>
          <w:rtl/>
          <w:lang w:bidi="ar-EG"/>
        </w:rPr>
        <w:t> </w:t>
      </w:r>
      <w:r>
        <w:rPr>
          <w:rFonts w:hint="cs"/>
          <w:rtl/>
          <w:lang w:bidi="ar-EG"/>
        </w:rPr>
        <w:t>بدأ العمل فيها:</w:t>
      </w:r>
    </w:p>
    <w:p w:rsidR="00BC17DC" w:rsidRPr="00BC17DC" w:rsidRDefault="00BC17DC" w:rsidP="00BC17D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FF52C3" w:rsidRDefault="008D3F48" w:rsidP="008D3F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FF52C3">
        <w:rPr>
          <w:rFonts w:hint="cs"/>
          <w:rtl/>
          <w:lang w:bidi="ar-EG"/>
        </w:rPr>
        <w:t xml:space="preserve">المشروع الأقاليمي </w:t>
      </w:r>
      <w:r w:rsidR="00FF52C3">
        <w:rPr>
          <w:rFonts w:hint="eastAsia"/>
          <w:rtl/>
          <w:lang w:bidi="ar-EG"/>
        </w:rPr>
        <w:t>”</w:t>
      </w:r>
      <w:r w:rsidR="00FF52C3">
        <w:rPr>
          <w:lang w:bidi="ar-EG"/>
        </w:rPr>
        <w:t>Landergender</w:t>
      </w:r>
      <w:r>
        <w:rPr>
          <w:rFonts w:hint="eastAsia"/>
          <w:rtl/>
          <w:lang w:bidi="ar-EG"/>
        </w:rPr>
        <w:t>“</w:t>
      </w:r>
    </w:p>
    <w:p w:rsidR="008D3F48" w:rsidRDefault="008D3F48" w:rsidP="00283233">
      <w:pPr>
        <w:pStyle w:val="SingleTxt"/>
        <w:rPr>
          <w:rFonts w:hint="cs"/>
          <w:rtl/>
          <w:lang w:bidi="ar-EG"/>
        </w:rPr>
      </w:pPr>
      <w:r>
        <w:rPr>
          <w:rFonts w:hint="cs"/>
          <w:rtl/>
          <w:lang w:bidi="ar-EG"/>
        </w:rPr>
        <w:tab/>
        <w:t xml:space="preserve">للمساعدة في تحسين استدامة المشروع الأقاليمي </w:t>
      </w:r>
      <w:r>
        <w:rPr>
          <w:rFonts w:hint="eastAsia"/>
          <w:rtl/>
          <w:lang w:bidi="ar-EG"/>
        </w:rPr>
        <w:t>”</w:t>
      </w:r>
      <w:r>
        <w:rPr>
          <w:lang w:bidi="ar-EG"/>
        </w:rPr>
        <w:t>Landergender</w:t>
      </w:r>
      <w:r>
        <w:rPr>
          <w:rFonts w:hint="eastAsia"/>
          <w:rtl/>
          <w:lang w:bidi="ar-EG"/>
        </w:rPr>
        <w:t>“</w:t>
      </w:r>
      <w:r>
        <w:rPr>
          <w:rFonts w:hint="cs"/>
          <w:rtl/>
          <w:lang w:bidi="ar-EG"/>
        </w:rPr>
        <w:t xml:space="preserve"> (من 2004 إلى 2006)، الذي يركز على تعميم </w:t>
      </w:r>
      <w:r w:rsidR="00223681">
        <w:rPr>
          <w:rFonts w:hint="cs"/>
          <w:rtl/>
          <w:lang w:bidi="ar-EG"/>
        </w:rPr>
        <w:t xml:space="preserve">مراعاة </w:t>
      </w:r>
      <w:r>
        <w:rPr>
          <w:rFonts w:hint="cs"/>
          <w:rtl/>
          <w:lang w:bidi="ar-EG"/>
        </w:rPr>
        <w:t>المنظور الجنساني في إدار</w:t>
      </w:r>
      <w:r w:rsidR="00283233">
        <w:rPr>
          <w:rFonts w:hint="cs"/>
          <w:rtl/>
          <w:lang w:bidi="ar-EG"/>
        </w:rPr>
        <w:t>تي</w:t>
      </w:r>
      <w:r>
        <w:rPr>
          <w:rFonts w:hint="cs"/>
          <w:rtl/>
          <w:lang w:bidi="ar-EG"/>
        </w:rPr>
        <w:t xml:space="preserve"> مقاطعة فورارلبيرغ النمساوية وليختنشتاين، نُشر على الشبكة الداخلية (الانترانت) للإدارتين </w:t>
      </w:r>
      <w:r w:rsidR="00283233">
        <w:rPr>
          <w:rFonts w:hint="cs"/>
          <w:rtl/>
          <w:lang w:bidi="ar-EG"/>
        </w:rPr>
        <w:t xml:space="preserve">مبدأ توجيهي </w:t>
      </w:r>
      <w:r>
        <w:rPr>
          <w:rFonts w:hint="cs"/>
          <w:rtl/>
          <w:lang w:bidi="ar-EG"/>
        </w:rPr>
        <w:t xml:space="preserve">بشأن </w:t>
      </w:r>
      <w:r w:rsidR="00223681">
        <w:rPr>
          <w:rFonts w:hint="cs"/>
          <w:rtl/>
          <w:lang w:bidi="ar-EG"/>
        </w:rPr>
        <w:t>تعميم مراعاة المنظور</w:t>
      </w:r>
      <w:r>
        <w:rPr>
          <w:rFonts w:hint="cs"/>
          <w:rtl/>
          <w:lang w:bidi="ar-EG"/>
        </w:rPr>
        <w:t xml:space="preserve"> الجنساني.</w:t>
      </w:r>
    </w:p>
    <w:p w:rsidR="008D3F48" w:rsidRPr="008D3F48" w:rsidRDefault="008D3F48" w:rsidP="008D3F48">
      <w:pPr>
        <w:pStyle w:val="SingleTxt"/>
        <w:spacing w:after="0" w:line="120" w:lineRule="exact"/>
        <w:rPr>
          <w:rFonts w:hint="cs"/>
          <w:sz w:val="10"/>
          <w:rtl/>
          <w:lang w:bidi="ar-EG"/>
        </w:rPr>
      </w:pPr>
    </w:p>
    <w:p w:rsidR="008D3F48" w:rsidRDefault="008D3F48" w:rsidP="008D3F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سلسلة لقاءات الربط الشبكي المعنية بالمرأة</w:t>
      </w:r>
    </w:p>
    <w:p w:rsidR="008D3F48" w:rsidRDefault="008D3F48" w:rsidP="00644A4F">
      <w:pPr>
        <w:pStyle w:val="SingleTxt"/>
        <w:rPr>
          <w:rFonts w:hint="cs"/>
          <w:rtl/>
          <w:lang w:bidi="ar-EG"/>
        </w:rPr>
      </w:pPr>
      <w:r>
        <w:rPr>
          <w:rFonts w:hint="cs"/>
          <w:rtl/>
          <w:lang w:bidi="ar-EG"/>
        </w:rPr>
        <w:tab/>
        <w:t xml:space="preserve">نُظمت سلسلة لقاءات الربط الشبكي المعنية بالمرأة في المناطق الثلاث المشاركة وهي فورارلبيرغ، وسانت غالين، وليختنشتاين. وعُقد لقاء للربط الشبكي في ليختنشتاين في عام 2006 ولقاء آخر في سانت غالين في عام 2007. وشارك في اجتماعات الربط الشبكي عدد يتراوح بين 60 و 120 </w:t>
      </w:r>
      <w:r w:rsidR="00644A4F">
        <w:rPr>
          <w:rFonts w:hint="cs"/>
          <w:rtl/>
          <w:lang w:bidi="ar-EG"/>
        </w:rPr>
        <w:t>ا</w:t>
      </w:r>
      <w:r>
        <w:rPr>
          <w:rFonts w:hint="cs"/>
          <w:rtl/>
          <w:lang w:bidi="ar-EG"/>
        </w:rPr>
        <w:t>مرأة من المنطقة.</w:t>
      </w:r>
    </w:p>
    <w:p w:rsidR="008D3F48" w:rsidRPr="008D3F48" w:rsidRDefault="008D3F48" w:rsidP="008D3F48">
      <w:pPr>
        <w:pStyle w:val="SingleTxt"/>
        <w:spacing w:after="0" w:line="120" w:lineRule="exact"/>
        <w:rPr>
          <w:rFonts w:hint="cs"/>
          <w:sz w:val="10"/>
          <w:rtl/>
          <w:lang w:bidi="ar-EG"/>
        </w:rPr>
      </w:pPr>
    </w:p>
    <w:p w:rsidR="008D3F48" w:rsidRDefault="008D3F48" w:rsidP="008D3F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المشروع الأقاليمي </w:t>
      </w:r>
      <w:r>
        <w:rPr>
          <w:rFonts w:hint="eastAsia"/>
          <w:rtl/>
          <w:lang w:bidi="ar-EG"/>
        </w:rPr>
        <w:t>”حياة المرأة بعد سن الخمسين</w:t>
      </w:r>
      <w:r>
        <w:rPr>
          <w:rFonts w:hint="cs"/>
          <w:rtl/>
          <w:lang w:bidi="ar-EG"/>
        </w:rPr>
        <w:t>“</w:t>
      </w:r>
    </w:p>
    <w:p w:rsidR="008D3F48" w:rsidRDefault="008D3F48" w:rsidP="00283233">
      <w:pPr>
        <w:pStyle w:val="SingleTxt"/>
        <w:rPr>
          <w:rFonts w:hint="cs"/>
          <w:rtl/>
          <w:lang w:bidi="ar-EG"/>
        </w:rPr>
      </w:pPr>
      <w:r>
        <w:rPr>
          <w:rFonts w:hint="cs"/>
          <w:rtl/>
          <w:lang w:bidi="ar-EG"/>
        </w:rPr>
        <w:tab/>
        <w:t xml:space="preserve">في شباط/فبراير 2006، قررت الحكومة الاضطلاع بالمشروع الأقاليمي </w:t>
      </w:r>
      <w:r>
        <w:rPr>
          <w:rFonts w:hint="eastAsia"/>
          <w:rtl/>
          <w:lang w:bidi="ar-EG"/>
        </w:rPr>
        <w:t>”حياة المرأة بعد سن الخمسين</w:t>
      </w:r>
      <w:r>
        <w:rPr>
          <w:rFonts w:hint="cs"/>
          <w:rtl/>
          <w:lang w:bidi="ar-EG"/>
        </w:rPr>
        <w:t xml:space="preserve">“ بالاشتراك مع منطقتي سانت غالين وفورارلبيرغ. واختُتم المشروع في نيسان/أبريل 2008 بنشر تقرير بحثي عابر للحدود بشأن الجوانب ذات الصلة لحالة المرأة المسنة بالمقارنة بالرجل المسن فضلا عن نشر </w:t>
      </w:r>
      <w:r w:rsidR="00283233">
        <w:rPr>
          <w:rFonts w:hint="cs"/>
          <w:rtl/>
          <w:lang w:bidi="ar-EG"/>
        </w:rPr>
        <w:t xml:space="preserve">قائمة </w:t>
      </w:r>
      <w:r>
        <w:rPr>
          <w:rFonts w:hint="cs"/>
          <w:rtl/>
          <w:lang w:bidi="ar-EG"/>
        </w:rPr>
        <w:t>بالتدابير الموصى بها.</w:t>
      </w:r>
    </w:p>
    <w:p w:rsidR="008D3F48" w:rsidRDefault="008D3F48" w:rsidP="008D3F48">
      <w:pPr>
        <w:pStyle w:val="SingleTxt"/>
        <w:rPr>
          <w:rFonts w:hint="cs"/>
          <w:rtl/>
          <w:lang w:bidi="ar-EG"/>
        </w:rPr>
      </w:pPr>
      <w:r>
        <w:rPr>
          <w:rFonts w:hint="cs"/>
          <w:rtl/>
          <w:lang w:bidi="ar-EG"/>
        </w:rPr>
        <w:tab/>
        <w:t>ونظرت الدراسة في حالة المرأة فوق سن الخمسين بالمقارنة بحالة الرجل في نفس الفئة العمرية وحالة السكان عموما. وكشفت الدراسة عن وجود اختلافات كبيرة بالفعل، لأسباب ليس أقلها هو أن المرأة في هذا الجيل لم تكن لديها نفس الفرص التعليمية والمهنية المتاحة للرجل. كما أن المرأة في هذه الفئة العمرية كثيرا ما تقوم بدور مهم في رعاية أفراد الأسرة، الأمر الذي قد يؤدي إلى زيادة عبء العمل عليها؛ ونظرا لارتفاع عمرها المتوقع، فإنه من الأرجح أيضا أن تواجه المرأة خطر العزلة الاجتماعية.</w:t>
      </w:r>
    </w:p>
    <w:p w:rsidR="008D3F48" w:rsidRDefault="008D3F48" w:rsidP="008D3F48">
      <w:pPr>
        <w:pStyle w:val="SingleTxt"/>
        <w:rPr>
          <w:rFonts w:hint="cs"/>
          <w:rtl/>
          <w:lang w:bidi="ar-EG"/>
        </w:rPr>
      </w:pPr>
      <w:r>
        <w:rPr>
          <w:rFonts w:hint="cs"/>
          <w:rtl/>
          <w:lang w:bidi="ar-EG"/>
        </w:rPr>
        <w:tab/>
        <w:t>وقد تم تجميع قائمة التدابير الموصى بها في خريف عام 2007 في ثلاث حلقات عمل متتابعة ضمت خبراء في ميادين تأمين سُبل المعيشة، والصحة، والرعاية، والاقتصاد من فورارلبيرغ وليختنشتاين وسانت غالين. وتتضمن القائمة تدابير تتصل بسبل المعيشة/المسائل المالية، والعمالة، والصحة، ورعاية أفراد الأسرة. وأُرسلت القائمة إلى المكاتب المهتمة.</w:t>
      </w:r>
    </w:p>
    <w:p w:rsidR="008D3F48" w:rsidRPr="008D3F48" w:rsidRDefault="008D3F48" w:rsidP="008D3F48">
      <w:pPr>
        <w:pStyle w:val="SingleTxt"/>
        <w:spacing w:after="0" w:line="120" w:lineRule="exact"/>
        <w:rPr>
          <w:rFonts w:hint="cs"/>
          <w:sz w:val="10"/>
          <w:rtl/>
          <w:lang w:bidi="ar-EG"/>
        </w:rPr>
      </w:pPr>
    </w:p>
    <w:p w:rsidR="008D3F48" w:rsidRDefault="008D3F48" w:rsidP="008D3F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الطب المراعي للاعتبارات الجنسانية</w:t>
      </w:r>
    </w:p>
    <w:p w:rsidR="008D3F48" w:rsidRDefault="008D3F48" w:rsidP="00C95AB8">
      <w:pPr>
        <w:pStyle w:val="SingleTxt"/>
        <w:rPr>
          <w:rFonts w:hint="cs"/>
          <w:rtl/>
          <w:lang w:bidi="ar-EG"/>
        </w:rPr>
      </w:pPr>
      <w:r>
        <w:rPr>
          <w:rFonts w:hint="cs"/>
          <w:rtl/>
          <w:lang w:bidi="ar-EG"/>
        </w:rPr>
        <w:tab/>
        <w:t xml:space="preserve">في الفترة بين أيلول/سبتمبر 2007 وآذار/مارس 2008، عُقدت سلسلة من اللقاءات بشأن الطب المراعي للاعتبارات الجنسانية بعنوان </w:t>
      </w:r>
      <w:r>
        <w:rPr>
          <w:rFonts w:hint="eastAsia"/>
          <w:rtl/>
          <w:lang w:bidi="ar-EG"/>
        </w:rPr>
        <w:t>”صحة الإناث</w:t>
      </w:r>
      <w:r w:rsidR="00C95AB8">
        <w:rPr>
          <w:rFonts w:hint="cs"/>
          <w:rtl/>
          <w:lang w:bidi="ar-EG"/>
        </w:rPr>
        <w:t xml:space="preserve"> و</w:t>
      </w:r>
      <w:r>
        <w:rPr>
          <w:rFonts w:hint="eastAsia"/>
          <w:rtl/>
          <w:lang w:bidi="ar-EG"/>
        </w:rPr>
        <w:t>الذكور</w:t>
      </w:r>
      <w:r>
        <w:rPr>
          <w:rFonts w:hint="cs"/>
          <w:rtl/>
          <w:lang w:bidi="ar-EG"/>
        </w:rPr>
        <w:t>“ في تشور، وفادوز، وهيريسو، وسانت غالين، وبريغينز. وقام بتنظيم اللقاءات مكاتب المساواة بين الجنسين في ليختنشتاين، والكانتونات السويسرية سانت غالين وأبينزيل</w:t>
      </w:r>
      <w:r w:rsidR="00FE6FF6">
        <w:rPr>
          <w:rFonts w:hint="cs"/>
          <w:rtl/>
          <w:lang w:bidi="ar-EG"/>
        </w:rPr>
        <w:t xml:space="preserve"> أوسيرهودن، وغروبوندن، ومقاطعة فورارلبيرغ النمساوية في إطار مشروع أقاليمي عابر للحدود </w:t>
      </w:r>
      <w:r w:rsidR="00C95AB8">
        <w:rPr>
          <w:rFonts w:hint="cs"/>
          <w:rtl/>
          <w:lang w:bidi="ar-EG"/>
        </w:rPr>
        <w:t>بمناسبة الاحتفال با</w:t>
      </w:r>
      <w:r w:rsidR="00FE6FF6">
        <w:rPr>
          <w:rFonts w:hint="cs"/>
          <w:rtl/>
          <w:lang w:bidi="ar-EG"/>
        </w:rPr>
        <w:t xml:space="preserve">لسنة الأوروبية لتكافؤ الفرص للجميع في عام 2007. كما اضطُلع لعدد من السنين حتى الآن ببحوث طبية من منظور جنساني. وأسفر ذلك عن نتائج مهمة عُرضت ونوقشت في سلسلة اللقاءات. وتضمن كل مساء من سلسلة اللقاءات عرض تقرير صحي من سويسرا أو النمسا من منظور جنساني فضلا عن </w:t>
      </w:r>
      <w:r w:rsidR="00C95AB8">
        <w:rPr>
          <w:rFonts w:hint="cs"/>
          <w:rtl/>
          <w:lang w:bidi="ar-EG"/>
        </w:rPr>
        <w:t xml:space="preserve">إلقاء </w:t>
      </w:r>
      <w:r w:rsidR="00FE6FF6">
        <w:rPr>
          <w:rFonts w:hint="cs"/>
          <w:rtl/>
          <w:lang w:bidi="ar-EG"/>
        </w:rPr>
        <w:t>محاضرات في مختلف التخصصات الطبية. وتم استقدام خبراء كبار من سويسرا والنمسا في ميادين الطب المراعي للاعتبارات الجنسانية والصحة الجنسانية للقاءات الخمسة. وفي شباط/فبراير 2009، أُرسلت الوثائق المنبثقة عن سلسلة المحاضرات مباشرة إلى الفئات المستهدفة في ميادين الرعاية الصحية والتمريض.</w:t>
      </w:r>
    </w:p>
    <w:p w:rsidR="00FE6FF6" w:rsidRPr="00FE6FF6" w:rsidRDefault="00FE6FF6" w:rsidP="00FE6FF6">
      <w:pPr>
        <w:pStyle w:val="SingleTxt"/>
        <w:spacing w:after="0" w:line="120" w:lineRule="exact"/>
        <w:rPr>
          <w:rFonts w:hint="cs"/>
          <w:sz w:val="10"/>
          <w:rtl/>
          <w:lang w:bidi="ar-EG"/>
        </w:rPr>
      </w:pPr>
    </w:p>
    <w:p w:rsidR="00FE6FF6" w:rsidRPr="00FE6FF6" w:rsidRDefault="00FE6FF6"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FE6FF6">
        <w:rPr>
          <w:rFonts w:hint="cs"/>
          <w:rtl/>
          <w:lang w:bidi="ar-EG"/>
        </w:rPr>
        <w:tab/>
        <w:t>(هـ)</w:t>
      </w:r>
      <w:r w:rsidRPr="00FE6FF6">
        <w:rPr>
          <w:rFonts w:hint="cs"/>
          <w:rtl/>
          <w:lang w:bidi="ar-EG"/>
        </w:rPr>
        <w:tab/>
        <w:t>تدابير أخرى</w:t>
      </w:r>
    </w:p>
    <w:p w:rsidR="00FE6FF6" w:rsidRDefault="00FE6FF6" w:rsidP="00FE6F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التدابير المتخذة ضد التمييز المتعدد الأشكال</w:t>
      </w:r>
    </w:p>
    <w:p w:rsidR="00FE6FF6" w:rsidRDefault="00FE6FF6" w:rsidP="0024206F">
      <w:pPr>
        <w:pStyle w:val="SingleTxt"/>
        <w:spacing w:line="380" w:lineRule="exact"/>
        <w:rPr>
          <w:rFonts w:hint="cs"/>
          <w:rtl/>
          <w:lang w:bidi="ar-EG"/>
        </w:rPr>
      </w:pPr>
      <w:r>
        <w:rPr>
          <w:rFonts w:hint="cs"/>
          <w:rtl/>
          <w:lang w:bidi="ar-EG"/>
        </w:rPr>
        <w:tab/>
        <w:t xml:space="preserve">أنشئ بصورة مكثفة في ليختنشتاين تعاون وحوار قائمان على المشاركة مع منظمات الأجانب، والمنظمات العاملة في مجال الإعاقة، ورابطة المثليين والمثليات في ليختنشتاين ووادي الراين. وهذا النهج يساعد على مكافحة التمييز المتعدد الأشكال. ويقوم مكتب الشؤون الاجتماعية، من خلال العمل التنظيمي والتوسطي، </w:t>
      </w:r>
      <w:r w:rsidR="00C95AB8">
        <w:rPr>
          <w:rFonts w:hint="cs"/>
          <w:rtl/>
          <w:lang w:bidi="ar-EG"/>
        </w:rPr>
        <w:t xml:space="preserve">بالإضافة إلى </w:t>
      </w:r>
      <w:r>
        <w:rPr>
          <w:rFonts w:hint="cs"/>
          <w:rtl/>
          <w:lang w:bidi="ar-EG"/>
        </w:rPr>
        <w:t>توفير المعلومات والهياكل الأساسية والدعم المالي، بمساعدة مختلف الرابطات الخاصة على الاضطلاع بمشاريع. وتشمل</w:t>
      </w:r>
      <w:r w:rsidR="009B74A2">
        <w:rPr>
          <w:rFonts w:hint="eastAsia"/>
          <w:rtl/>
          <w:lang w:bidi="ar-EG"/>
        </w:rPr>
        <w:t> </w:t>
      </w:r>
      <w:r>
        <w:rPr>
          <w:rFonts w:hint="cs"/>
          <w:rtl/>
          <w:lang w:bidi="ar-EG"/>
        </w:rPr>
        <w:t>هذه المشاريع تحسين الصحة (مثلا عن طريق إسداء المشورة في مجال التغذية</w:t>
      </w:r>
      <w:r w:rsidR="00C95AB8">
        <w:rPr>
          <w:rFonts w:hint="cs"/>
          <w:rtl/>
          <w:lang w:bidi="ar-EG"/>
        </w:rPr>
        <w:t xml:space="preserve"> للمهاجرات</w:t>
      </w:r>
      <w:r>
        <w:rPr>
          <w:rFonts w:hint="cs"/>
          <w:rtl/>
          <w:lang w:bidi="ar-EG"/>
        </w:rPr>
        <w:t xml:space="preserve">)، والإدماج الاجتماعي (مثلا عن طريق </w:t>
      </w:r>
      <w:r w:rsidR="00C95AB8">
        <w:rPr>
          <w:rFonts w:hint="cs"/>
          <w:rtl/>
          <w:lang w:bidi="ar-EG"/>
        </w:rPr>
        <w:t xml:space="preserve">تنظيم </w:t>
      </w:r>
      <w:r>
        <w:rPr>
          <w:rFonts w:hint="cs"/>
          <w:rtl/>
          <w:lang w:bidi="ar-EG"/>
        </w:rPr>
        <w:t>دورات دراسية لغوية)، ومواصلة التدريب الفني.</w:t>
      </w:r>
    </w:p>
    <w:p w:rsidR="00FE6FF6" w:rsidRDefault="00FE6FF6" w:rsidP="004662A5">
      <w:pPr>
        <w:pStyle w:val="SingleTxt"/>
        <w:rPr>
          <w:rFonts w:hint="cs"/>
          <w:rtl/>
          <w:lang w:bidi="ar-EG"/>
        </w:rPr>
      </w:pPr>
      <w:r>
        <w:rPr>
          <w:rFonts w:hint="cs"/>
          <w:rtl/>
          <w:lang w:bidi="ar-EG"/>
        </w:rPr>
        <w:tab/>
        <w:t>وي</w:t>
      </w:r>
      <w:r w:rsidR="00C95AB8">
        <w:rPr>
          <w:rFonts w:hint="cs"/>
          <w:rtl/>
          <w:lang w:bidi="ar-EG"/>
        </w:rPr>
        <w:t xml:space="preserve">قدم </w:t>
      </w:r>
      <w:r>
        <w:rPr>
          <w:rFonts w:hint="cs"/>
          <w:rtl/>
          <w:lang w:bidi="ar-EG"/>
        </w:rPr>
        <w:t>مكتب جوازات السفر والهجرة مساعد</w:t>
      </w:r>
      <w:r w:rsidR="00C95AB8">
        <w:rPr>
          <w:rFonts w:hint="cs"/>
          <w:rtl/>
          <w:lang w:bidi="ar-EG"/>
        </w:rPr>
        <w:t>ات</w:t>
      </w:r>
      <w:r>
        <w:rPr>
          <w:rFonts w:hint="cs"/>
          <w:rtl/>
          <w:lang w:bidi="ar-EG"/>
        </w:rPr>
        <w:t xml:space="preserve"> مالية لحضور دورات دراسية في اللغة الألمانية عن طريق تقديم قسائم، مما يشجع المهاجرات على حضور الدورات الدراسية. وتقدم رابطة التعليم المشترك بين الثقافات دورات خاصة للمرأة. ويقدم هذا الإطار، مرة كل أسبوع، دورات دراسية في اللغة الألمانية للأمهات والأطفال (الألمانية للأم </w:t>
      </w:r>
      <w:r w:rsidR="00C95AB8">
        <w:rPr>
          <w:rFonts w:hint="cs"/>
          <w:rtl/>
          <w:lang w:bidi="ar-EG"/>
        </w:rPr>
        <w:t>و</w:t>
      </w:r>
      <w:r>
        <w:rPr>
          <w:rFonts w:hint="cs"/>
          <w:rtl/>
          <w:lang w:bidi="ar-EG"/>
        </w:rPr>
        <w:t>الطفل)، تتعلم فيها الأمهات اللغة الألمانية</w:t>
      </w:r>
      <w:r w:rsidR="00C95AB8">
        <w:rPr>
          <w:rFonts w:hint="cs"/>
          <w:rtl/>
          <w:lang w:bidi="ar-EG"/>
        </w:rPr>
        <w:t xml:space="preserve"> مع أطفالهن</w:t>
      </w:r>
      <w:r>
        <w:rPr>
          <w:rFonts w:hint="cs"/>
          <w:rtl/>
          <w:lang w:bidi="ar-EG"/>
        </w:rPr>
        <w:t>. وفي غضون ذلك، رسخّت الدورات أقدامها بصورة قوية. وفي عام 2008، شارك في الدورات 33 إمرأة، معظمه</w:t>
      </w:r>
      <w:r w:rsidR="00C95AB8">
        <w:rPr>
          <w:rFonts w:hint="cs"/>
          <w:rtl/>
          <w:lang w:bidi="ar-EG"/>
        </w:rPr>
        <w:t>ن</w:t>
      </w:r>
      <w:r>
        <w:rPr>
          <w:rFonts w:hint="cs"/>
          <w:rtl/>
          <w:lang w:bidi="ar-EG"/>
        </w:rPr>
        <w:t xml:space="preserve"> مع طفل أو طفلين. وفي عام</w:t>
      </w:r>
      <w:r w:rsidR="004662A5">
        <w:rPr>
          <w:rFonts w:hint="eastAsia"/>
          <w:rtl/>
          <w:lang w:bidi="ar-EG"/>
        </w:rPr>
        <w:t> </w:t>
      </w:r>
      <w:r w:rsidR="006B0858">
        <w:rPr>
          <w:rFonts w:hint="cs"/>
          <w:rtl/>
          <w:lang w:bidi="ar-EG"/>
        </w:rPr>
        <w:t>2007، لم يشارك سوى 9 من النساء.</w:t>
      </w:r>
    </w:p>
    <w:p w:rsidR="006B0858" w:rsidRDefault="006B0858" w:rsidP="00C95AB8">
      <w:pPr>
        <w:pStyle w:val="SingleTxt"/>
        <w:rPr>
          <w:rFonts w:hint="cs"/>
          <w:rtl/>
          <w:lang w:bidi="ar-EG"/>
        </w:rPr>
      </w:pPr>
      <w:r>
        <w:rPr>
          <w:rFonts w:hint="cs"/>
          <w:rtl/>
          <w:lang w:bidi="ar-EG"/>
        </w:rPr>
        <w:tab/>
        <w:t xml:space="preserve">وقام مكتب تكافؤ الفرص، بالتعاون مع منبر رابطات الأجانب، بتنظيم حملة صحفية في عام 2007 بهدف </w:t>
      </w:r>
      <w:r w:rsidR="00C95AB8">
        <w:rPr>
          <w:rFonts w:hint="cs"/>
          <w:rtl/>
          <w:lang w:bidi="ar-EG"/>
        </w:rPr>
        <w:t xml:space="preserve">الحد من </w:t>
      </w:r>
      <w:r>
        <w:rPr>
          <w:rFonts w:hint="cs"/>
          <w:rtl/>
          <w:lang w:bidi="ar-EG"/>
        </w:rPr>
        <w:t>التحيز ضد الأجانب.</w:t>
      </w:r>
    </w:p>
    <w:p w:rsidR="006B0858" w:rsidRDefault="006B0858" w:rsidP="00C95AB8">
      <w:pPr>
        <w:pStyle w:val="SingleTxt"/>
        <w:rPr>
          <w:rFonts w:hint="cs"/>
          <w:rtl/>
          <w:lang w:bidi="ar-EG"/>
        </w:rPr>
      </w:pPr>
      <w:r>
        <w:rPr>
          <w:rFonts w:hint="cs"/>
          <w:rtl/>
          <w:lang w:bidi="ar-EG"/>
        </w:rPr>
        <w:tab/>
        <w:t xml:space="preserve">وفي مؤتمر عُقد في تشرين الثاني/نوفمبر 2007 نظمه مكتب تكافؤ الفرص، نوقش </w:t>
      </w:r>
      <w:r w:rsidR="00C95AB8">
        <w:rPr>
          <w:rFonts w:hint="cs"/>
          <w:rtl/>
          <w:lang w:bidi="ar-EG"/>
        </w:rPr>
        <w:t xml:space="preserve">علنا </w:t>
      </w:r>
      <w:r>
        <w:rPr>
          <w:rFonts w:hint="cs"/>
          <w:rtl/>
          <w:lang w:bidi="ar-EG"/>
        </w:rPr>
        <w:t xml:space="preserve">لأول مرة في ليختنشتاين موضوع إدارة التنوع. ونُشر منشور </w:t>
      </w:r>
      <w:r w:rsidR="00C95AB8">
        <w:rPr>
          <w:rFonts w:hint="cs"/>
          <w:rtl/>
          <w:lang w:bidi="ar-EG"/>
        </w:rPr>
        <w:t xml:space="preserve">في إطار </w:t>
      </w:r>
      <w:r>
        <w:rPr>
          <w:rFonts w:hint="cs"/>
          <w:rtl/>
          <w:lang w:bidi="ar-EG"/>
        </w:rPr>
        <w:t>هذا المؤتمر. ويعرض المنشور خطوات التنفيذ، ويشرح الأسس التشريعية، ويوفر أسماء مكاتب الاتصال والمشورة، ويعطي أمثلة لأفضل الممارسات.</w:t>
      </w:r>
    </w:p>
    <w:p w:rsidR="006B0858" w:rsidRDefault="006B0858" w:rsidP="00C95AB8">
      <w:pPr>
        <w:pStyle w:val="SingleTxt"/>
        <w:rPr>
          <w:rFonts w:hint="cs"/>
          <w:rtl/>
          <w:lang w:bidi="ar-EG"/>
        </w:rPr>
      </w:pPr>
      <w:r>
        <w:rPr>
          <w:rFonts w:hint="cs"/>
          <w:rtl/>
          <w:lang w:bidi="ar-EG"/>
        </w:rPr>
        <w:tab/>
        <w:t xml:space="preserve">وثمة مشروع آخر تقدمه رابطة التعليم المشترك بين الثقافات هو المقهى النسائي الدولي، الذي يوفر للمهاجرات فرصة </w:t>
      </w:r>
      <w:r w:rsidR="00C95AB8">
        <w:rPr>
          <w:rFonts w:hint="cs"/>
          <w:rtl/>
          <w:lang w:bidi="ar-EG"/>
        </w:rPr>
        <w:t xml:space="preserve">جيدة </w:t>
      </w:r>
      <w:r>
        <w:rPr>
          <w:rFonts w:hint="cs"/>
          <w:rtl/>
          <w:lang w:bidi="ar-EG"/>
        </w:rPr>
        <w:t>للحوار بين الثقافات. و</w:t>
      </w:r>
      <w:r w:rsidR="00C95AB8">
        <w:rPr>
          <w:rFonts w:hint="cs"/>
          <w:rtl/>
          <w:lang w:bidi="ar-EG"/>
        </w:rPr>
        <w:t>ت</w:t>
      </w:r>
      <w:r>
        <w:rPr>
          <w:rFonts w:hint="cs"/>
          <w:rtl/>
          <w:lang w:bidi="ar-EG"/>
        </w:rPr>
        <w:t>ُعقد اجتماع</w:t>
      </w:r>
      <w:r w:rsidR="00C95AB8">
        <w:rPr>
          <w:rFonts w:hint="cs"/>
          <w:rtl/>
          <w:lang w:bidi="ar-EG"/>
        </w:rPr>
        <w:t xml:space="preserve">ات شهرية </w:t>
      </w:r>
      <w:r>
        <w:rPr>
          <w:rFonts w:hint="cs"/>
          <w:rtl/>
          <w:lang w:bidi="ar-EG"/>
        </w:rPr>
        <w:t xml:space="preserve">يتناول </w:t>
      </w:r>
      <w:r w:rsidR="00C95AB8">
        <w:rPr>
          <w:rFonts w:hint="cs"/>
          <w:rtl/>
          <w:lang w:bidi="ar-EG"/>
        </w:rPr>
        <w:t xml:space="preserve">كل منها </w:t>
      </w:r>
      <w:r>
        <w:rPr>
          <w:rFonts w:hint="cs"/>
          <w:rtl/>
          <w:lang w:bidi="ar-EG"/>
        </w:rPr>
        <w:t>موضوعا محددا.</w:t>
      </w:r>
    </w:p>
    <w:p w:rsidR="006B0858" w:rsidRPr="006B0858" w:rsidRDefault="006B0858" w:rsidP="006B0858">
      <w:pPr>
        <w:pStyle w:val="SingleTxt"/>
        <w:spacing w:after="0" w:line="120" w:lineRule="exact"/>
        <w:rPr>
          <w:rFonts w:hint="cs"/>
          <w:sz w:val="10"/>
          <w:rtl/>
          <w:lang w:bidi="ar-EG"/>
        </w:rPr>
      </w:pPr>
    </w:p>
    <w:p w:rsidR="006B0858" w:rsidRDefault="00CC38C9" w:rsidP="001808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3 -</w:t>
      </w:r>
      <w:r w:rsidR="00180833">
        <w:rPr>
          <w:rFonts w:hint="cs"/>
          <w:rtl/>
          <w:lang w:bidi="ar-EG"/>
        </w:rPr>
        <w:t xml:space="preserve"> </w:t>
      </w:r>
      <w:r>
        <w:rPr>
          <w:rFonts w:hint="cs"/>
          <w:rtl/>
          <w:lang w:bidi="ar-EG"/>
        </w:rPr>
        <w:t>كفالة تطور المرأة والنهوض بها على نحو كامل</w:t>
      </w:r>
    </w:p>
    <w:p w:rsidR="0082175B" w:rsidRPr="0082175B" w:rsidRDefault="0082175B" w:rsidP="0082175B">
      <w:pPr>
        <w:pStyle w:val="SingleTxt"/>
        <w:spacing w:after="0" w:line="120" w:lineRule="exact"/>
        <w:rPr>
          <w:rFonts w:hint="cs"/>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82175B">
        <w:tblPrEx>
          <w:tblCellMar>
            <w:top w:w="0" w:type="dxa"/>
            <w:bottom w:w="0" w:type="dxa"/>
          </w:tblCellMar>
        </w:tblPrEx>
        <w:trPr>
          <w:jc w:val="center"/>
        </w:trPr>
        <w:tc>
          <w:tcPr>
            <w:tcW w:w="9821" w:type="dxa"/>
            <w:tcBorders>
              <w:top w:val="single" w:sz="2" w:space="0" w:color="auto"/>
            </w:tcBorders>
            <w:shd w:val="clear" w:color="auto" w:fill="auto"/>
          </w:tcPr>
          <w:p w:rsidR="0082175B" w:rsidRPr="0082175B" w:rsidRDefault="0082175B" w:rsidP="0082175B">
            <w:pPr>
              <w:tabs>
                <w:tab w:val="left" w:pos="240"/>
              </w:tabs>
              <w:spacing w:before="240" w:after="120"/>
              <w:jc w:val="left"/>
              <w:rPr>
                <w:rFonts w:hint="cs"/>
                <w:iCs/>
                <w:rtl/>
                <w:lang w:bidi="ar-EG"/>
              </w:rPr>
            </w:pPr>
            <w:r>
              <w:rPr>
                <w:iCs/>
                <w:rtl/>
                <w:lang w:bidi="ar-EG"/>
              </w:rPr>
              <w:tab/>
            </w:r>
            <w:r w:rsidR="004938FA">
              <w:rPr>
                <w:rFonts w:hint="cs"/>
                <w:iCs/>
                <w:rtl/>
                <w:lang w:bidi="ar-EG"/>
              </w:rPr>
              <w:tab/>
            </w:r>
            <w:r w:rsidR="004938FA">
              <w:rPr>
                <w:iCs/>
                <w:rtl/>
                <w:lang w:bidi="ar-EG"/>
              </w:rPr>
              <w:tab/>
            </w:r>
            <w:r w:rsidR="00A822AA" w:rsidRPr="00A822AA">
              <w:rPr>
                <w:rFonts w:hint="cs"/>
                <w:b/>
                <w:bCs/>
                <w:i/>
                <w:rtl/>
                <w:lang w:bidi="ar-EG"/>
              </w:rPr>
              <w:t>توصية اللجنة المعنية بالقضاء على التمييز ضد المرأة، رقم</w:t>
            </w:r>
            <w:r w:rsidR="00BC17DC">
              <w:rPr>
                <w:rFonts w:hint="cs"/>
                <w:b/>
                <w:bCs/>
                <w:i/>
                <w:rtl/>
                <w:lang w:bidi="ar-EG"/>
              </w:rPr>
              <w:t xml:space="preserve"> 29:</w:t>
            </w:r>
          </w:p>
        </w:tc>
      </w:tr>
      <w:tr w:rsidR="0082175B">
        <w:tblPrEx>
          <w:tblCellMar>
            <w:top w:w="0" w:type="dxa"/>
            <w:bottom w:w="0" w:type="dxa"/>
          </w:tblCellMar>
        </w:tblPrEx>
        <w:trPr>
          <w:jc w:val="center"/>
        </w:trPr>
        <w:tc>
          <w:tcPr>
            <w:tcW w:w="9821" w:type="dxa"/>
            <w:tcBorders>
              <w:bottom w:val="single" w:sz="2" w:space="0" w:color="auto"/>
            </w:tcBorders>
            <w:shd w:val="clear" w:color="auto" w:fill="auto"/>
          </w:tcPr>
          <w:p w:rsidR="0082175B" w:rsidRPr="00BC17DC" w:rsidRDefault="004938FA" w:rsidP="0082175B">
            <w:pPr>
              <w:pStyle w:val="SingleTxt"/>
              <w:rPr>
                <w:i/>
                <w:iCs/>
                <w:rtl/>
              </w:rPr>
            </w:pPr>
            <w:r>
              <w:rPr>
                <w:rtl/>
                <w:lang w:bidi="ar-EG"/>
              </w:rPr>
              <w:tab/>
            </w:r>
            <w:r w:rsidR="00BC17DC" w:rsidRPr="00BC17DC">
              <w:rPr>
                <w:rFonts w:hint="cs"/>
                <w:i/>
                <w:iCs/>
                <w:rtl/>
              </w:rPr>
              <w:t>تشدد اللجنة أيضا على أن التنفيذ الكامل والفعال للاتفاقية أمر لا غنى عنه لتحقيق الأهداف الإنمائية للألفية. وتدعو إلى إدراج المنظور الجنساني وفكرة واضحة عن أحكام الاتفاقية في جميع الجهود الرامية إلى تحقيق الأهداف الإنمائية للألفية وتطلب إلى الدولة الطرف أن تدرج معلومات بشأن ذلك في تقريرها الدوري المقبل.</w:t>
            </w:r>
          </w:p>
        </w:tc>
      </w:tr>
    </w:tbl>
    <w:p w:rsidR="00BC17DC" w:rsidRPr="00BC17DC" w:rsidRDefault="00BC17DC" w:rsidP="00BC17DC">
      <w:pPr>
        <w:pStyle w:val="SingleTxt"/>
        <w:spacing w:after="0" w:line="120" w:lineRule="exact"/>
        <w:rPr>
          <w:rFonts w:hint="cs"/>
          <w:sz w:val="10"/>
          <w:rtl/>
          <w:lang w:bidi="ar-EG"/>
        </w:rPr>
      </w:pPr>
    </w:p>
    <w:p w:rsidR="00BC17DC" w:rsidRPr="00BC17DC" w:rsidRDefault="00BC17DC" w:rsidP="00BC17DC">
      <w:pPr>
        <w:pStyle w:val="SingleTxt"/>
        <w:spacing w:after="0" w:line="120" w:lineRule="exact"/>
        <w:rPr>
          <w:rFonts w:hint="cs"/>
          <w:sz w:val="10"/>
          <w:rtl/>
          <w:lang w:bidi="ar-EG"/>
        </w:rPr>
      </w:pPr>
    </w:p>
    <w:p w:rsidR="00CC38C9" w:rsidRDefault="00CC38C9" w:rsidP="004662A5">
      <w:pPr>
        <w:pStyle w:val="SingleTxt"/>
        <w:rPr>
          <w:rFonts w:hint="cs"/>
          <w:rtl/>
          <w:lang w:bidi="ar-EG"/>
        </w:rPr>
      </w:pPr>
      <w:r>
        <w:rPr>
          <w:rFonts w:hint="cs"/>
          <w:rtl/>
          <w:lang w:bidi="ar-EG"/>
        </w:rPr>
        <w:tab/>
        <w:t xml:space="preserve">إن المساواة </w:t>
      </w:r>
      <w:r w:rsidR="00C95AB8">
        <w:rPr>
          <w:rFonts w:hint="cs"/>
          <w:rtl/>
          <w:lang w:bidi="ar-EG"/>
        </w:rPr>
        <w:t xml:space="preserve">بين المرأة والرجل </w:t>
      </w:r>
      <w:r>
        <w:rPr>
          <w:rFonts w:hint="cs"/>
          <w:rtl/>
          <w:lang w:bidi="ar-EG"/>
        </w:rPr>
        <w:t>في ممارسة حقوق الإنسان والحريات الأساسية مكفولة قانونا بموجب مبدأ المساواة المكرّس في الفقرة 2 من المادة 31 من دستور ليختنشتاين. وفيما</w:t>
      </w:r>
      <w:r w:rsidR="004662A5">
        <w:rPr>
          <w:rFonts w:hint="eastAsia"/>
          <w:rtl/>
          <w:lang w:bidi="ar-EG"/>
        </w:rPr>
        <w:t> </w:t>
      </w:r>
      <w:r>
        <w:rPr>
          <w:rFonts w:hint="cs"/>
          <w:rtl/>
          <w:lang w:bidi="ar-EG"/>
        </w:rPr>
        <w:t>يتعلق بتعزيز المساواة المالية وغيرها من أشكال المساواة بين المرأة والرجل في ليختنشتاين، يُرجى الرجوع إلى الفصول الأخرى من هذا التقرير.</w:t>
      </w:r>
    </w:p>
    <w:p w:rsidR="00CC38C9" w:rsidRPr="00CC38C9" w:rsidRDefault="00CC38C9" w:rsidP="00CC38C9">
      <w:pPr>
        <w:pStyle w:val="SingleTxt"/>
        <w:spacing w:after="0" w:line="120" w:lineRule="exact"/>
        <w:rPr>
          <w:rFonts w:hint="cs"/>
          <w:sz w:val="10"/>
          <w:rtl/>
          <w:lang w:bidi="ar-EG"/>
        </w:rPr>
      </w:pPr>
    </w:p>
    <w:p w:rsidR="00CC38C9" w:rsidRDefault="00CC38C9" w:rsidP="00CC38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التعاون الإنمائي</w:t>
      </w:r>
    </w:p>
    <w:p w:rsidR="00CC38C9" w:rsidRDefault="00CC38C9" w:rsidP="00C95AB8">
      <w:pPr>
        <w:pStyle w:val="SingleTxt"/>
        <w:rPr>
          <w:rFonts w:hint="cs"/>
          <w:rtl/>
          <w:lang w:bidi="ar-EG"/>
        </w:rPr>
      </w:pPr>
      <w:r>
        <w:rPr>
          <w:rFonts w:hint="cs"/>
          <w:rtl/>
          <w:lang w:bidi="ar-EG"/>
        </w:rPr>
        <w:tab/>
        <w:t>يُعد مبدأ التضامن مع الفئات المحرومة من حيث ظروفها ونوعية حياتها وحماية مصالح هذه الفئات والمحافظة عليها هي نقطة البداية والهدف الأول من اهتمامات ليختنشتاين في إطار التعاون والتنمية الدوليين في المجال الإنساني. وترد مبادئ التعاون والتنمية الدوليين في المجال الإنساني في ليختنشتاين وأهدافهما ومسؤولياتهما الأساسية في قانون التعاون والتنمية الدوليين في المجال الإنساني</w:t>
      </w:r>
      <w:r w:rsidRPr="00CC38C9">
        <w:rPr>
          <w:vertAlign w:val="superscript"/>
          <w:rtl/>
          <w:lang w:bidi="ar-EG"/>
        </w:rPr>
        <w:t>(</w:t>
      </w:r>
      <w:r>
        <w:rPr>
          <w:rStyle w:val="FootnoteReference"/>
          <w:rtl/>
        </w:rPr>
        <w:footnoteReference w:id="6"/>
      </w:r>
      <w:r w:rsidRPr="00CC38C9">
        <w:rPr>
          <w:vertAlign w:val="superscript"/>
          <w:rtl/>
          <w:lang w:bidi="ar-EG"/>
        </w:rPr>
        <w:t>)</w:t>
      </w:r>
      <w:r>
        <w:rPr>
          <w:rFonts w:hint="cs"/>
          <w:rtl/>
          <w:lang w:bidi="ar-EG"/>
        </w:rPr>
        <w:t xml:space="preserve">، الذي دخل حيز النفاذ في 29 حزيران/يونيه 2007. وتؤكد الفقرة 4 من المادة 1 من ذلك القانون صراحة على تعزيز وحماية الفئات الضعيفة، مثل المرأة: </w:t>
      </w:r>
      <w:r w:rsidR="00C95AB8">
        <w:rPr>
          <w:rFonts w:hint="eastAsia"/>
          <w:rtl/>
          <w:lang w:bidi="ar-EG"/>
        </w:rPr>
        <w:t>”</w:t>
      </w:r>
      <w:r>
        <w:rPr>
          <w:rFonts w:hint="cs"/>
          <w:rtl/>
          <w:lang w:bidi="ar-EG"/>
        </w:rPr>
        <w:t>يضطلع بالتعاون على أساس عريض ووفقا لمبدأ عدم التمييز</w:t>
      </w:r>
      <w:r>
        <w:rPr>
          <w:rFonts w:hint="eastAsia"/>
          <w:rtl/>
          <w:lang w:bidi="ar-EG"/>
        </w:rPr>
        <w:t xml:space="preserve">. </w:t>
      </w:r>
      <w:r>
        <w:rPr>
          <w:rFonts w:hint="cs"/>
          <w:rtl/>
          <w:lang w:bidi="ar-EG"/>
        </w:rPr>
        <w:t>ويُراعى على وجه الخصوص تعزيز وحماية الفئات الضعيفة، ولا سيما النساء والأطفال والمعوقين والمسنين</w:t>
      </w:r>
      <w:r>
        <w:rPr>
          <w:rFonts w:hint="eastAsia"/>
          <w:rtl/>
          <w:lang w:bidi="ar-EG"/>
        </w:rPr>
        <w:t>“.</w:t>
      </w:r>
      <w:r>
        <w:rPr>
          <w:rFonts w:hint="cs"/>
          <w:rtl/>
          <w:lang w:bidi="ar-EG"/>
        </w:rPr>
        <w:t xml:space="preserve"> ويُولى اهتمام بالغ للدور الذي </w:t>
      </w:r>
      <w:r w:rsidR="00C95AB8">
        <w:rPr>
          <w:rFonts w:hint="cs"/>
          <w:rtl/>
          <w:lang w:bidi="ar-EG"/>
        </w:rPr>
        <w:t>ت</w:t>
      </w:r>
      <w:r>
        <w:rPr>
          <w:rFonts w:hint="cs"/>
          <w:rtl/>
          <w:lang w:bidi="ar-EG"/>
        </w:rPr>
        <w:t xml:space="preserve">قوم به </w:t>
      </w:r>
      <w:r w:rsidR="00C95AB8">
        <w:rPr>
          <w:rFonts w:hint="cs"/>
          <w:rtl/>
          <w:lang w:bidi="ar-EG"/>
        </w:rPr>
        <w:t xml:space="preserve">المرأة </w:t>
      </w:r>
      <w:r>
        <w:rPr>
          <w:rFonts w:hint="cs"/>
          <w:rtl/>
          <w:lang w:bidi="ar-EG"/>
        </w:rPr>
        <w:t xml:space="preserve">في مشاريع التعاون الإنمائي بوصفه مسألة حاسمة. وبالإضافة إلى ذلك، تقدم ليختنشتاين تبرعات إلى صندوق الأمم المتحدة الإنمائي للمرأة وغيره من المشاريع المعنية بحماية المرأة والنهوض بها التي تضطلع بها المنظمات الدولية مثل مجلس أوروبا ومنظمة الأمن والتعاون في أوروبا (انظر </w:t>
      </w:r>
      <w:r w:rsidR="00C95AB8">
        <w:rPr>
          <w:rFonts w:hint="cs"/>
          <w:rtl/>
          <w:lang w:bidi="ar-EG"/>
        </w:rPr>
        <w:t>ال</w:t>
      </w:r>
      <w:r>
        <w:rPr>
          <w:rFonts w:hint="cs"/>
          <w:rtl/>
          <w:lang w:bidi="ar-EG"/>
        </w:rPr>
        <w:t xml:space="preserve">مساهمات </w:t>
      </w:r>
      <w:r w:rsidR="00C95AB8">
        <w:rPr>
          <w:rFonts w:hint="cs"/>
          <w:rtl/>
          <w:lang w:bidi="ar-EG"/>
        </w:rPr>
        <w:t xml:space="preserve">المقدمة من </w:t>
      </w:r>
      <w:r>
        <w:rPr>
          <w:rFonts w:hint="cs"/>
          <w:rtl/>
          <w:lang w:bidi="ar-EG"/>
        </w:rPr>
        <w:t xml:space="preserve">ليختنشتاين </w:t>
      </w:r>
      <w:r w:rsidR="00C95AB8">
        <w:rPr>
          <w:rFonts w:hint="cs"/>
          <w:rtl/>
          <w:lang w:bidi="ar-EG"/>
        </w:rPr>
        <w:t xml:space="preserve">إلى </w:t>
      </w:r>
      <w:r>
        <w:rPr>
          <w:rFonts w:hint="cs"/>
          <w:rtl/>
          <w:lang w:bidi="ar-EG"/>
        </w:rPr>
        <w:t>مشاريع المرأة، التذييل 2).</w:t>
      </w:r>
    </w:p>
    <w:p w:rsidR="00CC38C9" w:rsidRPr="00CC38C9" w:rsidRDefault="00CC38C9" w:rsidP="00CC38C9">
      <w:pPr>
        <w:pStyle w:val="SingleTxt"/>
        <w:spacing w:after="0" w:line="120" w:lineRule="exact"/>
        <w:rPr>
          <w:rFonts w:hint="cs"/>
          <w:sz w:val="10"/>
          <w:rtl/>
          <w:lang w:bidi="ar-EG"/>
        </w:rPr>
      </w:pPr>
    </w:p>
    <w:p w:rsidR="00CC38C9" w:rsidRDefault="00CC38C9" w:rsidP="00CC38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الاتفاقية الدولية لحماية حقوق جميع العمال المهاجرين وأفراد أسرهم</w:t>
      </w:r>
    </w:p>
    <w:p w:rsidR="0082175B" w:rsidRPr="0082175B" w:rsidRDefault="0082175B" w:rsidP="0082175B">
      <w:pPr>
        <w:pStyle w:val="SingleTxt"/>
        <w:spacing w:after="0" w:line="120" w:lineRule="exact"/>
        <w:rPr>
          <w:rFonts w:hint="cs"/>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82175B">
        <w:tblPrEx>
          <w:tblCellMar>
            <w:top w:w="0" w:type="dxa"/>
            <w:bottom w:w="0" w:type="dxa"/>
          </w:tblCellMar>
        </w:tblPrEx>
        <w:trPr>
          <w:jc w:val="center"/>
        </w:trPr>
        <w:tc>
          <w:tcPr>
            <w:tcW w:w="9821" w:type="dxa"/>
            <w:tcBorders>
              <w:top w:val="single" w:sz="2" w:space="0" w:color="auto"/>
            </w:tcBorders>
            <w:shd w:val="clear" w:color="auto" w:fill="auto"/>
          </w:tcPr>
          <w:p w:rsidR="0082175B" w:rsidRPr="0082175B" w:rsidRDefault="0082175B" w:rsidP="0082175B">
            <w:pPr>
              <w:tabs>
                <w:tab w:val="left" w:pos="240"/>
              </w:tabs>
              <w:spacing w:before="240" w:after="120"/>
              <w:jc w:val="left"/>
              <w:rPr>
                <w:rFonts w:hint="cs"/>
                <w:iCs/>
                <w:rtl/>
                <w:lang w:bidi="ar-EG"/>
              </w:rPr>
            </w:pPr>
            <w:r>
              <w:rPr>
                <w:iCs/>
                <w:rtl/>
                <w:lang w:bidi="ar-EG"/>
              </w:rPr>
              <w:tab/>
            </w:r>
            <w:r w:rsidR="004938FA">
              <w:rPr>
                <w:iCs/>
                <w:rtl/>
                <w:lang w:bidi="ar-EG"/>
              </w:rPr>
              <w:tab/>
            </w:r>
            <w:r w:rsidR="004938FA">
              <w:rPr>
                <w:rFonts w:hint="cs"/>
                <w:iCs/>
                <w:rtl/>
                <w:lang w:bidi="ar-EG"/>
              </w:rPr>
              <w:tab/>
            </w:r>
            <w:r w:rsidR="004938FA" w:rsidRPr="00A822AA">
              <w:rPr>
                <w:rFonts w:hint="cs"/>
                <w:b/>
                <w:bCs/>
                <w:i/>
                <w:rtl/>
                <w:lang w:bidi="ar-EG"/>
              </w:rPr>
              <w:t>توصية اللجنة المعنية بالقضاء على التمييز ضد المرأة، رقم</w:t>
            </w:r>
            <w:r w:rsidR="00BC17DC">
              <w:rPr>
                <w:rFonts w:hint="cs"/>
                <w:b/>
                <w:bCs/>
                <w:i/>
                <w:rtl/>
                <w:lang w:bidi="ar-EG"/>
              </w:rPr>
              <w:t xml:space="preserve"> 30:</w:t>
            </w:r>
          </w:p>
        </w:tc>
      </w:tr>
      <w:tr w:rsidR="0082175B">
        <w:tblPrEx>
          <w:tblCellMar>
            <w:top w:w="0" w:type="dxa"/>
            <w:bottom w:w="0" w:type="dxa"/>
          </w:tblCellMar>
        </w:tblPrEx>
        <w:trPr>
          <w:jc w:val="center"/>
        </w:trPr>
        <w:tc>
          <w:tcPr>
            <w:tcW w:w="9821" w:type="dxa"/>
            <w:tcBorders>
              <w:bottom w:val="single" w:sz="2" w:space="0" w:color="auto"/>
            </w:tcBorders>
            <w:shd w:val="clear" w:color="auto" w:fill="auto"/>
          </w:tcPr>
          <w:p w:rsidR="0082175B" w:rsidRPr="00BC17DC" w:rsidRDefault="004938FA" w:rsidP="0082175B">
            <w:pPr>
              <w:pStyle w:val="SingleTxt"/>
              <w:rPr>
                <w:i/>
                <w:iCs/>
                <w:rtl/>
                <w:lang w:bidi="ar-EG"/>
              </w:rPr>
            </w:pPr>
            <w:r>
              <w:rPr>
                <w:rtl/>
                <w:lang w:bidi="ar-EG"/>
              </w:rPr>
              <w:tab/>
            </w:r>
            <w:r w:rsidR="00BC17DC" w:rsidRPr="00BC17DC">
              <w:rPr>
                <w:rFonts w:hint="cs"/>
                <w:i/>
                <w:iCs/>
                <w:rtl/>
              </w:rPr>
              <w:t>تلاحظ اللجنة أن تقيد الدول بالصكوك الدولية الرئيسية السبعة لحقوق الإنسان من شأنه أن يعزز تمتع المرأة بحقوق الإنسان والحريات الأساسية في جميع نواحي الحياة. ولذا تشجع اللجنة حكومة ليختنشتاين على النظر في التصديق على المعاهدة التي لم تصبح عضوا فيها بعد، وهي الاتفاقية الدولية لحماية حقوق جميع العمال المهاجرين وأفراد أسرهم.</w:t>
            </w:r>
          </w:p>
        </w:tc>
      </w:tr>
    </w:tbl>
    <w:p w:rsidR="00BC17DC" w:rsidRPr="00BC17DC" w:rsidRDefault="00BC17DC" w:rsidP="00BC17DC">
      <w:pPr>
        <w:pStyle w:val="SingleTxt"/>
        <w:spacing w:after="0" w:line="120" w:lineRule="exact"/>
        <w:rPr>
          <w:rFonts w:hint="cs"/>
          <w:sz w:val="10"/>
          <w:rtl/>
        </w:rPr>
      </w:pPr>
    </w:p>
    <w:p w:rsidR="00BC17DC" w:rsidRPr="00BC17DC" w:rsidRDefault="00BC17DC" w:rsidP="00BC17DC">
      <w:pPr>
        <w:pStyle w:val="SingleTxt"/>
        <w:spacing w:after="0" w:line="120" w:lineRule="exact"/>
        <w:rPr>
          <w:rFonts w:hint="cs"/>
          <w:sz w:val="10"/>
          <w:rtl/>
        </w:rPr>
      </w:pPr>
    </w:p>
    <w:p w:rsidR="00CC38C9" w:rsidRDefault="00CC38C9" w:rsidP="0085216F">
      <w:pPr>
        <w:pStyle w:val="SingleTxt"/>
        <w:rPr>
          <w:rFonts w:hint="cs"/>
          <w:rtl/>
          <w:lang w:bidi="ar-EG"/>
        </w:rPr>
      </w:pPr>
      <w:r>
        <w:rPr>
          <w:rFonts w:hint="cs"/>
          <w:rtl/>
          <w:lang w:bidi="ar-EG"/>
        </w:rPr>
        <w:tab/>
        <w:t xml:space="preserve">دخلت الاتفاقية الدولية لحماية حقوق جميع العمال المهاجرين وأفراد أسرهم حيز النفاذ في 1 تموز/يوليه 2003. ويوجد حاليا 37 دولة </w:t>
      </w:r>
      <w:r w:rsidR="0085216F">
        <w:rPr>
          <w:rFonts w:hint="cs"/>
          <w:rtl/>
          <w:lang w:bidi="ar-EG"/>
        </w:rPr>
        <w:t xml:space="preserve">طرفا </w:t>
      </w:r>
      <w:r>
        <w:rPr>
          <w:rFonts w:hint="cs"/>
          <w:rtl/>
          <w:lang w:bidi="ar-EG"/>
        </w:rPr>
        <w:t xml:space="preserve">في الاتفاقية، كلها تقريبا من بلدان منشأ </w:t>
      </w:r>
      <w:r w:rsidR="0085216F">
        <w:rPr>
          <w:rFonts w:hint="cs"/>
          <w:rtl/>
          <w:lang w:bidi="ar-EG"/>
        </w:rPr>
        <w:t xml:space="preserve">المهاجرين. </w:t>
      </w:r>
      <w:r>
        <w:rPr>
          <w:rFonts w:hint="cs"/>
          <w:rtl/>
          <w:lang w:bidi="ar-EG"/>
        </w:rPr>
        <w:t>ولم تصدق على الاتفاقية حتى الآن سويسرا أو أي من أعضاء الاتحاد الأوروبي. ولهذا السبب، ونظرا لأنه ليس من الواضح حاليا كيف ستُفسر بعض أحكام الاتفاقية في الممارسة العملية بما يمكن أن يمثل مشكلة لليختنشتاين، فإنه من السابق لأوانه النظر في التصديق عليها.</w:t>
      </w:r>
    </w:p>
    <w:p w:rsidR="00CC38C9" w:rsidRPr="00CC38C9" w:rsidRDefault="00CC38C9" w:rsidP="00CC38C9">
      <w:pPr>
        <w:pStyle w:val="SingleTxt"/>
        <w:spacing w:after="0" w:line="120" w:lineRule="exact"/>
        <w:rPr>
          <w:rFonts w:hint="cs"/>
          <w:sz w:val="10"/>
          <w:rtl/>
          <w:lang w:bidi="ar-EG"/>
        </w:rPr>
      </w:pPr>
    </w:p>
    <w:p w:rsidR="00CC38C9" w:rsidRDefault="00CC38C9" w:rsidP="00CC38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الذكرى السنوية الستون لاعتماد الإعلان العالمي لحقوق الإنسان</w:t>
      </w:r>
    </w:p>
    <w:p w:rsidR="00CC38C9" w:rsidRDefault="00CC38C9" w:rsidP="0085216F">
      <w:pPr>
        <w:pStyle w:val="SingleTxt"/>
        <w:rPr>
          <w:rFonts w:hint="cs"/>
          <w:rtl/>
          <w:lang w:bidi="ar-EG"/>
        </w:rPr>
      </w:pPr>
      <w:r>
        <w:rPr>
          <w:rFonts w:hint="cs"/>
          <w:rtl/>
          <w:lang w:bidi="ar-EG"/>
        </w:rPr>
        <w:tab/>
        <w:t>بمناسبة الذكرى السنوية الستين لاعتماد الإعلان العالمي لحقوق الإنسان، نُظم</w:t>
      </w:r>
      <w:r w:rsidR="0085216F">
        <w:rPr>
          <w:rFonts w:hint="cs"/>
          <w:rtl/>
          <w:lang w:bidi="ar-EG"/>
        </w:rPr>
        <w:t xml:space="preserve">ت أنشطة عديدة </w:t>
      </w:r>
      <w:r>
        <w:rPr>
          <w:rFonts w:hint="cs"/>
          <w:rtl/>
          <w:lang w:bidi="ar-EG"/>
        </w:rPr>
        <w:t xml:space="preserve">خلال الفترة بين آب/أغسطس وكانون الأول/ديسمبر 2008. وبالإضافة إلى التغطية الإعلامية الواسعة النطاق في الصحف والمجلات، نُظمت دورات دراسية للتعليم المستمر ولقاءات ثقافية. وفي جميع اللقاءات، جرى التأكيد على الأهمية المحورية لحقوق الإنسان وإذكاء وعي الجمهور المستهدف </w:t>
      </w:r>
      <w:r w:rsidR="0085216F">
        <w:rPr>
          <w:rFonts w:hint="cs"/>
          <w:rtl/>
          <w:lang w:bidi="ar-EG"/>
        </w:rPr>
        <w:t>وفقا ل</w:t>
      </w:r>
      <w:r>
        <w:rPr>
          <w:rFonts w:hint="cs"/>
          <w:rtl/>
          <w:lang w:bidi="ar-EG"/>
        </w:rPr>
        <w:t>ذلك (للحصول على مزيد من المعلومات، انظر الملاحظات المتصلة بالمادة 24).</w:t>
      </w:r>
    </w:p>
    <w:p w:rsidR="00CC38C9" w:rsidRPr="00CC38C9" w:rsidRDefault="00CC38C9" w:rsidP="00CC38C9">
      <w:pPr>
        <w:pStyle w:val="SingleTxt"/>
        <w:spacing w:after="0" w:line="120" w:lineRule="exact"/>
        <w:rPr>
          <w:rFonts w:hint="cs"/>
          <w:sz w:val="10"/>
          <w:rtl/>
          <w:lang w:bidi="ar-EG"/>
        </w:rPr>
      </w:pPr>
    </w:p>
    <w:p w:rsidR="00CC38C9" w:rsidRDefault="00D830BF" w:rsidP="001808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sidR="00CC38C9">
        <w:rPr>
          <w:rFonts w:hint="cs"/>
          <w:rtl/>
          <w:lang w:bidi="ar-EG"/>
        </w:rPr>
        <w:tab/>
      </w:r>
      <w:r w:rsidR="00CC38C9">
        <w:rPr>
          <w:rFonts w:hint="cs"/>
          <w:rtl/>
          <w:lang w:bidi="ar-EG"/>
        </w:rPr>
        <w:tab/>
        <w:t>المادة 4 -</w:t>
      </w:r>
      <w:r w:rsidR="00180833">
        <w:rPr>
          <w:rFonts w:hint="cs"/>
          <w:rtl/>
          <w:lang w:bidi="ar-EG"/>
        </w:rPr>
        <w:t xml:space="preserve"> </w:t>
      </w:r>
      <w:r w:rsidR="00CC38C9">
        <w:rPr>
          <w:rFonts w:hint="cs"/>
          <w:rtl/>
          <w:lang w:bidi="ar-EG"/>
        </w:rPr>
        <w:t xml:space="preserve">التدابير الإيجابية التي </w:t>
      </w:r>
      <w:r w:rsidR="00644A4F">
        <w:rPr>
          <w:rFonts w:hint="cs"/>
          <w:rtl/>
          <w:lang w:bidi="ar-EG"/>
        </w:rPr>
        <w:t>ترمي إلى تعجيل المساواة الفعلية</w:t>
      </w:r>
    </w:p>
    <w:p w:rsidR="0082175B" w:rsidRPr="0082175B" w:rsidRDefault="0082175B" w:rsidP="0082175B">
      <w:pPr>
        <w:pStyle w:val="SingleTxt"/>
        <w:spacing w:after="0" w:line="120" w:lineRule="exact"/>
        <w:rPr>
          <w:rFonts w:hint="cs"/>
          <w:sz w:val="10"/>
          <w:rtl/>
        </w:rPr>
      </w:pPr>
    </w:p>
    <w:tbl>
      <w:tblPr>
        <w:bidiVisual/>
        <w:tblW w:w="0" w:type="auto"/>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82175B">
        <w:tblPrEx>
          <w:tblCellMar>
            <w:top w:w="0" w:type="dxa"/>
            <w:bottom w:w="0" w:type="dxa"/>
          </w:tblCellMar>
        </w:tblPrEx>
        <w:trPr>
          <w:jc w:val="center"/>
        </w:trPr>
        <w:tc>
          <w:tcPr>
            <w:tcW w:w="9821" w:type="dxa"/>
            <w:shd w:val="clear" w:color="auto" w:fill="auto"/>
          </w:tcPr>
          <w:p w:rsidR="0082175B" w:rsidRPr="0082175B" w:rsidRDefault="0082175B" w:rsidP="0082175B">
            <w:pPr>
              <w:tabs>
                <w:tab w:val="left" w:pos="240"/>
              </w:tabs>
              <w:spacing w:before="240" w:after="120"/>
              <w:jc w:val="left"/>
              <w:rPr>
                <w:rFonts w:hint="cs"/>
                <w:iCs/>
                <w:rtl/>
                <w:lang w:bidi="ar-EG"/>
              </w:rPr>
            </w:pPr>
            <w:r>
              <w:rPr>
                <w:iCs/>
                <w:rtl/>
                <w:lang w:bidi="ar-EG"/>
              </w:rPr>
              <w:tab/>
            </w:r>
            <w:r w:rsidR="004938FA">
              <w:rPr>
                <w:iCs/>
                <w:rtl/>
                <w:lang w:bidi="ar-EG"/>
              </w:rPr>
              <w:tab/>
            </w:r>
            <w:r w:rsidR="004938FA">
              <w:rPr>
                <w:rFonts w:hint="cs"/>
                <w:iCs/>
                <w:rtl/>
                <w:lang w:bidi="ar-EG"/>
              </w:rPr>
              <w:tab/>
            </w:r>
            <w:r w:rsidR="004938FA" w:rsidRPr="00A822AA">
              <w:rPr>
                <w:rFonts w:hint="cs"/>
                <w:b/>
                <w:bCs/>
                <w:i/>
                <w:rtl/>
                <w:lang w:bidi="ar-EG"/>
              </w:rPr>
              <w:t>توصية اللجنة المعنية بالقضاء على التمييز ضد المرأة، رقم</w:t>
            </w:r>
            <w:r w:rsidR="00BC17DC">
              <w:rPr>
                <w:rFonts w:hint="cs"/>
                <w:b/>
                <w:bCs/>
                <w:i/>
                <w:rtl/>
                <w:lang w:bidi="ar-EG"/>
              </w:rPr>
              <w:t xml:space="preserve"> 20:</w:t>
            </w:r>
          </w:p>
        </w:tc>
      </w:tr>
      <w:tr w:rsidR="0082175B">
        <w:tblPrEx>
          <w:tblCellMar>
            <w:top w:w="0" w:type="dxa"/>
            <w:bottom w:w="0" w:type="dxa"/>
          </w:tblCellMar>
        </w:tblPrEx>
        <w:trPr>
          <w:jc w:val="center"/>
        </w:trPr>
        <w:tc>
          <w:tcPr>
            <w:tcW w:w="9821" w:type="dxa"/>
            <w:shd w:val="clear" w:color="auto" w:fill="auto"/>
          </w:tcPr>
          <w:p w:rsidR="0082175B" w:rsidRPr="00BC17DC" w:rsidRDefault="004938FA" w:rsidP="0082175B">
            <w:pPr>
              <w:pStyle w:val="SingleTxt"/>
              <w:rPr>
                <w:i/>
                <w:iCs/>
                <w:rtl/>
                <w:lang w:bidi="ar-EG"/>
              </w:rPr>
            </w:pPr>
            <w:r>
              <w:rPr>
                <w:rtl/>
                <w:lang w:bidi="ar-EG"/>
              </w:rPr>
              <w:tab/>
            </w:r>
            <w:r w:rsidR="00BC17DC" w:rsidRPr="00BC17DC">
              <w:rPr>
                <w:rFonts w:hint="cs"/>
                <w:i/>
                <w:iCs/>
                <w:rtl/>
              </w:rPr>
              <w:t>توصي اللجنة الدولة الطرف بأن تقيم كذلك النتائج المحققة جراء تطبيق التدابير الخاصة المؤقتة في الوقت الراهن، وأن تنظر بالتالي في توسيع نطاق هذه التدابير لتشمل طائفة من الاستراتيجيات، بما في ذلك التدابير التشريعية والإدارية، وبرامج التوعية والدعم، وتخصيص الموارد وإيجاد الحوافز، والتعيين الهادف، ووضع أهداف وحصص مقيدة بجداول زمنية، في مختلف جوانب الاتفاقية. ويتعين على الدولة الطرف في قيامها بهذه الجهود أن تأخذ في الاعتبار التوصية العامة رقم 25 للجنة، بشأن الفقرة 1 من المادة 4 من الاتفاقية.</w:t>
            </w:r>
          </w:p>
        </w:tc>
      </w:tr>
    </w:tbl>
    <w:p w:rsidR="00BC17DC" w:rsidRPr="00BC17DC" w:rsidRDefault="00BC17DC" w:rsidP="00BC17DC">
      <w:pPr>
        <w:pStyle w:val="SingleTxt"/>
        <w:spacing w:after="0" w:line="120" w:lineRule="exact"/>
        <w:rPr>
          <w:rFonts w:hint="cs"/>
          <w:sz w:val="10"/>
          <w:rtl/>
          <w:lang w:bidi="ar-EG"/>
        </w:rPr>
      </w:pPr>
    </w:p>
    <w:p w:rsidR="00BC17DC" w:rsidRPr="00BC17DC" w:rsidRDefault="00BC17DC" w:rsidP="00BC17DC">
      <w:pPr>
        <w:pStyle w:val="SingleTxt"/>
        <w:spacing w:after="0" w:line="120" w:lineRule="exact"/>
        <w:rPr>
          <w:rFonts w:hint="cs"/>
          <w:sz w:val="10"/>
          <w:rtl/>
          <w:lang w:bidi="ar-EG"/>
        </w:rPr>
      </w:pPr>
    </w:p>
    <w:p w:rsidR="00CC38C9" w:rsidRDefault="005011B6" w:rsidP="00D830BF">
      <w:pPr>
        <w:pStyle w:val="SingleTxt"/>
        <w:spacing w:line="380" w:lineRule="exact"/>
        <w:rPr>
          <w:rFonts w:hint="cs"/>
          <w:rtl/>
          <w:lang w:bidi="ar-EG"/>
        </w:rPr>
      </w:pPr>
      <w:r>
        <w:rPr>
          <w:rFonts w:hint="cs"/>
          <w:rtl/>
          <w:lang w:bidi="ar-EG"/>
        </w:rPr>
        <w:tab/>
        <w:t xml:space="preserve">تعمل ليختنشتاين على دعم المرأة والنهوض بها في العديد من مجالات الحياة التي تتعرض فيها لأشكال من الحرمان، وتطبق نطاقا عريضا من الأساليب في هذا الصدد. وتدابير النهوض بالمرأة هذه تبررها </w:t>
      </w:r>
      <w:r w:rsidR="0085216F">
        <w:rPr>
          <w:rFonts w:hint="cs"/>
          <w:rtl/>
          <w:lang w:bidi="ar-EG"/>
        </w:rPr>
        <w:t xml:space="preserve">في نهاية المطاف </w:t>
      </w:r>
      <w:r>
        <w:rPr>
          <w:rFonts w:hint="cs"/>
          <w:rtl/>
          <w:lang w:bidi="ar-EG"/>
        </w:rPr>
        <w:t>ما يسود حاليا من انعدام المساواة واقعي</w:t>
      </w:r>
      <w:r w:rsidR="0085216F">
        <w:rPr>
          <w:rFonts w:hint="cs"/>
          <w:rtl/>
          <w:lang w:bidi="ar-EG"/>
        </w:rPr>
        <w:t>ا</w:t>
      </w:r>
      <w:r>
        <w:rPr>
          <w:rFonts w:hint="cs"/>
          <w:rtl/>
          <w:lang w:bidi="ar-EG"/>
        </w:rPr>
        <w:t>. ووفقا للمادة 31، لا يجوز أن تُعامل المرأة معاملة مختلفة من الوجهة القانونية، إلا</w:t>
      </w:r>
      <w:r>
        <w:rPr>
          <w:rFonts w:hint="eastAsia"/>
          <w:rtl/>
          <w:lang w:bidi="ar-EG"/>
        </w:rPr>
        <w:t> </w:t>
      </w:r>
      <w:r>
        <w:rPr>
          <w:rFonts w:hint="cs"/>
          <w:rtl/>
          <w:lang w:bidi="ar-EG"/>
        </w:rPr>
        <w:t>فيما يتعلق بالحمل والولادة والأمومة. ومع ذلك، توضح الفقرة 4 (أ) من المادة 3 من قانون المساواة بين الجنسين أن التدابير الملائمة المتخذة لإعمال المساواة الفعلية لا تشكل تمييزا. بيد أنه يحق لأي مؤسسة أن تحدد بحرية أفضل طريقة لتنفيذ التدابير المخ</w:t>
      </w:r>
      <w:r w:rsidR="0085216F">
        <w:rPr>
          <w:rFonts w:hint="cs"/>
          <w:rtl/>
          <w:lang w:bidi="ar-EG"/>
        </w:rPr>
        <w:t>تا</w:t>
      </w:r>
      <w:r>
        <w:rPr>
          <w:rFonts w:hint="cs"/>
          <w:rtl/>
          <w:lang w:bidi="ar-EG"/>
        </w:rPr>
        <w:t>رة.</w:t>
      </w:r>
    </w:p>
    <w:p w:rsidR="005011B6" w:rsidRDefault="005011B6" w:rsidP="00D830BF">
      <w:pPr>
        <w:pStyle w:val="SingleTxt"/>
        <w:spacing w:line="380" w:lineRule="exact"/>
        <w:rPr>
          <w:rFonts w:hint="cs"/>
          <w:rtl/>
          <w:lang w:bidi="ar-EG"/>
        </w:rPr>
      </w:pPr>
      <w:r>
        <w:rPr>
          <w:rFonts w:hint="cs"/>
          <w:rtl/>
          <w:lang w:bidi="ar-EG"/>
        </w:rPr>
        <w:tab/>
        <w:t>وفي السنوات الأخيرة، اتخذت الحكومة تدابير شتى للنهوض بالمرأة. وهذه تشمل التدابير المذكورة المتصلة بالمواد 2 و 3 ومن 5 إلى 7، ومن 10 إلى 13. و</w:t>
      </w:r>
      <w:r w:rsidR="0085216F">
        <w:rPr>
          <w:rFonts w:hint="cs"/>
          <w:rtl/>
          <w:lang w:bidi="ar-EG"/>
        </w:rPr>
        <w:t xml:space="preserve">ما دامت </w:t>
      </w:r>
      <w:r>
        <w:rPr>
          <w:rFonts w:hint="cs"/>
          <w:rtl/>
          <w:lang w:bidi="ar-EG"/>
        </w:rPr>
        <w:t>المرأة ممثلة تمثيلا ناقصا في المناصب السياسية والاقتصادية والاجتماعية القيادية بالرغم من هذه الجهود، س</w:t>
      </w:r>
      <w:r w:rsidR="0085216F">
        <w:rPr>
          <w:rFonts w:hint="cs"/>
          <w:rtl/>
          <w:lang w:bidi="ar-EG"/>
        </w:rPr>
        <w:t>ي</w:t>
      </w:r>
      <w:r>
        <w:rPr>
          <w:rFonts w:hint="cs"/>
          <w:rtl/>
          <w:lang w:bidi="ar-EG"/>
        </w:rPr>
        <w:t xml:space="preserve">ظل </w:t>
      </w:r>
      <w:r w:rsidR="0085216F">
        <w:rPr>
          <w:rFonts w:hint="cs"/>
          <w:rtl/>
          <w:lang w:bidi="ar-EG"/>
        </w:rPr>
        <w:t xml:space="preserve">الهدف من </w:t>
      </w:r>
      <w:r>
        <w:rPr>
          <w:rFonts w:hint="cs"/>
          <w:rtl/>
          <w:lang w:bidi="ar-EG"/>
        </w:rPr>
        <w:t xml:space="preserve">سياسة ليختنشتاين المتعلقة بالمرأة </w:t>
      </w:r>
      <w:r w:rsidR="0085216F">
        <w:rPr>
          <w:rFonts w:hint="cs"/>
          <w:rtl/>
          <w:lang w:bidi="ar-EG"/>
        </w:rPr>
        <w:t xml:space="preserve">هو </w:t>
      </w:r>
      <w:r>
        <w:rPr>
          <w:rFonts w:hint="cs"/>
          <w:rtl/>
          <w:lang w:bidi="ar-EG"/>
        </w:rPr>
        <w:t xml:space="preserve">تعزيز مساواتها </w:t>
      </w:r>
      <w:r w:rsidR="0085216F">
        <w:rPr>
          <w:rFonts w:hint="cs"/>
          <w:rtl/>
          <w:lang w:bidi="ar-EG"/>
        </w:rPr>
        <w:t xml:space="preserve">بالرجل </w:t>
      </w:r>
      <w:r>
        <w:rPr>
          <w:rFonts w:hint="cs"/>
          <w:rtl/>
          <w:lang w:bidi="ar-EG"/>
        </w:rPr>
        <w:t>من خلال تدابير موجهة لهذا الغرض.</w:t>
      </w:r>
    </w:p>
    <w:p w:rsidR="005011B6" w:rsidRPr="005011B6" w:rsidRDefault="005011B6" w:rsidP="005011B6">
      <w:pPr>
        <w:pStyle w:val="SingleTxt"/>
        <w:spacing w:after="0" w:line="120" w:lineRule="exact"/>
        <w:rPr>
          <w:rFonts w:hint="cs"/>
          <w:sz w:val="10"/>
          <w:rtl/>
          <w:lang w:bidi="ar-EG"/>
        </w:rPr>
      </w:pPr>
    </w:p>
    <w:p w:rsidR="005011B6" w:rsidRDefault="005011B6" w:rsidP="001808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5 -</w:t>
      </w:r>
      <w:r w:rsidR="00180833">
        <w:rPr>
          <w:rFonts w:hint="cs"/>
          <w:rtl/>
          <w:lang w:bidi="ar-EG"/>
        </w:rPr>
        <w:t xml:space="preserve"> </w:t>
      </w:r>
      <w:r>
        <w:rPr>
          <w:rFonts w:hint="cs"/>
          <w:rtl/>
          <w:lang w:bidi="ar-EG"/>
        </w:rPr>
        <w:t>تعديل الأنماط الاجتماعية والثقافية للسلوك</w:t>
      </w:r>
    </w:p>
    <w:p w:rsidR="005011B6" w:rsidRPr="005011B6" w:rsidRDefault="005011B6"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5011B6">
        <w:rPr>
          <w:rFonts w:hint="cs"/>
          <w:rtl/>
          <w:lang w:bidi="ar-EG"/>
        </w:rPr>
        <w:tab/>
        <w:t>(أ)</w:t>
      </w:r>
      <w:r w:rsidRPr="005011B6">
        <w:rPr>
          <w:rFonts w:hint="cs"/>
          <w:rtl/>
          <w:lang w:bidi="ar-EG"/>
        </w:rPr>
        <w:tab/>
        <w:t>التدابير الرامية إلى القضاء على أشكال التحيز والأفكار المتعلقة بتفوق أو دونية أحد الجنسين، والأدوار النمطية للجنسين</w:t>
      </w:r>
    </w:p>
    <w:p w:rsidR="0082175B" w:rsidRPr="0082175B" w:rsidRDefault="0082175B" w:rsidP="0082175B">
      <w:pPr>
        <w:pStyle w:val="SingleTxt"/>
        <w:spacing w:after="0" w:line="120" w:lineRule="exact"/>
        <w:rPr>
          <w:rFonts w:hint="cs"/>
          <w:sz w:val="10"/>
          <w:rtl/>
        </w:rPr>
      </w:pPr>
    </w:p>
    <w:tbl>
      <w:tblPr>
        <w:bidiVisual/>
        <w:tblW w:w="0" w:type="auto"/>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82175B">
        <w:tblPrEx>
          <w:tblCellMar>
            <w:top w:w="0" w:type="dxa"/>
            <w:bottom w:w="0" w:type="dxa"/>
          </w:tblCellMar>
        </w:tblPrEx>
        <w:trPr>
          <w:jc w:val="center"/>
        </w:trPr>
        <w:tc>
          <w:tcPr>
            <w:tcW w:w="9821" w:type="dxa"/>
            <w:shd w:val="clear" w:color="auto" w:fill="auto"/>
          </w:tcPr>
          <w:p w:rsidR="0082175B" w:rsidRPr="0082175B" w:rsidRDefault="0082175B" w:rsidP="0082175B">
            <w:pPr>
              <w:tabs>
                <w:tab w:val="left" w:pos="240"/>
              </w:tabs>
              <w:spacing w:before="240" w:after="120"/>
              <w:jc w:val="left"/>
              <w:rPr>
                <w:rFonts w:hint="cs"/>
                <w:iCs/>
                <w:rtl/>
                <w:lang w:bidi="ar-EG"/>
              </w:rPr>
            </w:pPr>
            <w:r>
              <w:rPr>
                <w:iCs/>
                <w:rtl/>
                <w:lang w:bidi="ar-EG"/>
              </w:rPr>
              <w:tab/>
            </w:r>
            <w:r w:rsidR="004938FA">
              <w:rPr>
                <w:iCs/>
                <w:rtl/>
                <w:lang w:bidi="ar-EG"/>
              </w:rPr>
              <w:tab/>
            </w:r>
            <w:r w:rsidR="004938FA">
              <w:rPr>
                <w:rFonts w:hint="cs"/>
                <w:iCs/>
                <w:rtl/>
                <w:lang w:bidi="ar-EG"/>
              </w:rPr>
              <w:tab/>
            </w:r>
            <w:r w:rsidR="004938FA" w:rsidRPr="00A822AA">
              <w:rPr>
                <w:rFonts w:hint="cs"/>
                <w:b/>
                <w:bCs/>
                <w:i/>
                <w:rtl/>
                <w:lang w:bidi="ar-EG"/>
              </w:rPr>
              <w:t>توصية اللجنة المعنية بالقضاء على التمييز ضد المرأة، رقم</w:t>
            </w:r>
            <w:r w:rsidR="00BC17DC">
              <w:rPr>
                <w:rFonts w:hint="cs"/>
                <w:b/>
                <w:bCs/>
                <w:i/>
                <w:rtl/>
                <w:lang w:bidi="ar-EG"/>
              </w:rPr>
              <w:t xml:space="preserve"> 22:</w:t>
            </w:r>
          </w:p>
        </w:tc>
      </w:tr>
      <w:tr w:rsidR="0082175B">
        <w:tblPrEx>
          <w:tblCellMar>
            <w:top w:w="0" w:type="dxa"/>
            <w:bottom w:w="0" w:type="dxa"/>
          </w:tblCellMar>
        </w:tblPrEx>
        <w:trPr>
          <w:jc w:val="center"/>
        </w:trPr>
        <w:tc>
          <w:tcPr>
            <w:tcW w:w="9821" w:type="dxa"/>
            <w:shd w:val="clear" w:color="auto" w:fill="auto"/>
          </w:tcPr>
          <w:p w:rsidR="0082175B" w:rsidRPr="00FB13B9" w:rsidRDefault="004938FA" w:rsidP="0082175B">
            <w:pPr>
              <w:pStyle w:val="SingleTxt"/>
              <w:rPr>
                <w:i/>
                <w:iCs/>
                <w:rtl/>
                <w:lang w:bidi="ar-EG"/>
              </w:rPr>
            </w:pPr>
            <w:r>
              <w:rPr>
                <w:rtl/>
                <w:lang w:bidi="ar-EG"/>
              </w:rPr>
              <w:tab/>
            </w:r>
            <w:r w:rsidR="00BC17DC" w:rsidRPr="00FB13B9">
              <w:rPr>
                <w:rFonts w:hint="cs"/>
                <w:i/>
                <w:iCs/>
                <w:rtl/>
              </w:rPr>
              <w:t>تهيب اللجنة بالدولة الطرف أن تضع سياسة شاملة تستهدف الرجل والمرأة، والفتيان والفتيات، للتغلب على القوالب النمطية التقليدية فيما يتعلق بدوري المرأة والرجل في المجتمع وفي الأسرة، وفقا للمادتين 2 (و) و 5 (أ) من الاتفاقية. وينبغي أن تشمل هذه السياسة تدابير قانونية وإدارية وتدابير لزيادة الوعي، تشمل المسؤولين العموميين والمجتمع المدني وتستهدف السكان برمتهم. كما ينبغي أيضا أن تتركز على إشراك وسائط الإعلام المختلفة، بما في ذلك المطبوعة وشبكة الإنترنت، وأن تشمل برامج متخصصة وعامة على السواء.</w:t>
            </w:r>
          </w:p>
        </w:tc>
      </w:tr>
    </w:tbl>
    <w:p w:rsidR="00FB13B9" w:rsidRPr="00FB13B9" w:rsidRDefault="00FB13B9" w:rsidP="00FB13B9">
      <w:pPr>
        <w:pStyle w:val="SingleTxt"/>
        <w:spacing w:after="0" w:line="120" w:lineRule="exact"/>
        <w:rPr>
          <w:rFonts w:hint="cs"/>
          <w:sz w:val="10"/>
          <w:rtl/>
          <w:lang w:bidi="ar-EG"/>
        </w:rPr>
      </w:pPr>
    </w:p>
    <w:p w:rsidR="005011B6" w:rsidRDefault="005011B6" w:rsidP="00644A4F">
      <w:pPr>
        <w:pStyle w:val="SingleTxt"/>
        <w:rPr>
          <w:rFonts w:hint="cs"/>
          <w:rtl/>
          <w:lang w:bidi="ar-EG"/>
        </w:rPr>
      </w:pPr>
      <w:r>
        <w:rPr>
          <w:rFonts w:hint="cs"/>
          <w:rtl/>
          <w:lang w:bidi="ar-EG"/>
        </w:rPr>
        <w:tab/>
        <w:t>بالرغم من أن كثير</w:t>
      </w:r>
      <w:r w:rsidR="0085216F">
        <w:rPr>
          <w:rFonts w:hint="cs"/>
          <w:rtl/>
          <w:lang w:bidi="ar-EG"/>
        </w:rPr>
        <w:t>ا</w:t>
      </w:r>
      <w:r>
        <w:rPr>
          <w:rFonts w:hint="cs"/>
          <w:rtl/>
          <w:lang w:bidi="ar-EG"/>
        </w:rPr>
        <w:t xml:space="preserve"> من النساء، ولا سيما الشابات، يطالبن الآن</w:t>
      </w:r>
      <w:r w:rsidR="0085216F">
        <w:rPr>
          <w:rFonts w:hint="cs"/>
          <w:rtl/>
          <w:lang w:bidi="ar-EG"/>
        </w:rPr>
        <w:t>،</w:t>
      </w:r>
      <w:r>
        <w:rPr>
          <w:rFonts w:hint="cs"/>
          <w:rtl/>
          <w:lang w:bidi="ar-EG"/>
        </w:rPr>
        <w:t xml:space="preserve"> بدرجة عالية من الثقة بالنفس </w:t>
      </w:r>
      <w:r w:rsidR="0085216F">
        <w:rPr>
          <w:rFonts w:hint="cs"/>
          <w:rtl/>
          <w:lang w:bidi="ar-EG"/>
        </w:rPr>
        <w:t>وبمفهوم طبيعة الأشياء، بأن تتاح لهن نفس الفرص المتاحة للرجل</w:t>
      </w:r>
      <w:r>
        <w:rPr>
          <w:rFonts w:hint="cs"/>
          <w:rtl/>
          <w:lang w:bidi="ar-EG"/>
        </w:rPr>
        <w:t>، وأن كثير</w:t>
      </w:r>
      <w:r w:rsidR="00644A4F">
        <w:rPr>
          <w:rFonts w:hint="cs"/>
          <w:rtl/>
          <w:lang w:bidi="ar-EG"/>
        </w:rPr>
        <w:t>ا</w:t>
      </w:r>
      <w:r>
        <w:rPr>
          <w:rFonts w:hint="cs"/>
          <w:rtl/>
          <w:lang w:bidi="ar-EG"/>
        </w:rPr>
        <w:t xml:space="preserve"> من الرجال، ولا</w:t>
      </w:r>
      <w:r>
        <w:rPr>
          <w:rFonts w:hint="eastAsia"/>
          <w:rtl/>
          <w:lang w:bidi="ar-EG"/>
        </w:rPr>
        <w:t> </w:t>
      </w:r>
      <w:r>
        <w:rPr>
          <w:rFonts w:hint="cs"/>
          <w:rtl/>
          <w:lang w:bidi="ar-EG"/>
        </w:rPr>
        <w:t>سيما الشبا</w:t>
      </w:r>
      <w:r w:rsidR="00644A4F">
        <w:rPr>
          <w:rFonts w:hint="cs"/>
          <w:rtl/>
          <w:lang w:bidi="ar-EG"/>
        </w:rPr>
        <w:t>ن</w:t>
      </w:r>
      <w:r>
        <w:rPr>
          <w:rFonts w:hint="cs"/>
          <w:rtl/>
          <w:lang w:bidi="ar-EG"/>
        </w:rPr>
        <w:t xml:space="preserve">، يحددون لأنفسهم دورا في المجتمع وعلاقات وأسرة </w:t>
      </w:r>
      <w:r w:rsidR="00410489">
        <w:rPr>
          <w:rFonts w:hint="cs"/>
          <w:rtl/>
          <w:lang w:bidi="ar-EG"/>
        </w:rPr>
        <w:t xml:space="preserve">متحررة </w:t>
      </w:r>
      <w:r>
        <w:rPr>
          <w:rFonts w:hint="cs"/>
          <w:rtl/>
          <w:lang w:bidi="ar-EG"/>
        </w:rPr>
        <w:t xml:space="preserve">من القوالب النمطية الأبوية، فإن سلوك الكثيرين مع ذلك </w:t>
      </w:r>
      <w:r w:rsidR="00410489">
        <w:rPr>
          <w:rFonts w:hint="cs"/>
          <w:rtl/>
          <w:lang w:bidi="ar-EG"/>
        </w:rPr>
        <w:t>لا ي</w:t>
      </w:r>
      <w:r>
        <w:rPr>
          <w:rFonts w:hint="cs"/>
          <w:rtl/>
          <w:lang w:bidi="ar-EG"/>
        </w:rPr>
        <w:t>زال متأثرا با</w:t>
      </w:r>
      <w:r w:rsidR="00410489">
        <w:rPr>
          <w:rFonts w:hint="cs"/>
          <w:rtl/>
          <w:lang w:bidi="ar-EG"/>
        </w:rPr>
        <w:t xml:space="preserve">لقوالب القائمة على أساس </w:t>
      </w:r>
      <w:r>
        <w:rPr>
          <w:rFonts w:hint="cs"/>
          <w:rtl/>
          <w:lang w:bidi="ar-EG"/>
        </w:rPr>
        <w:t>نوع الجنس. وبغية جعل إحداث تغي</w:t>
      </w:r>
      <w:r w:rsidR="00410489">
        <w:rPr>
          <w:rFonts w:hint="cs"/>
          <w:rtl/>
          <w:lang w:bidi="ar-EG"/>
        </w:rPr>
        <w:t>ي</w:t>
      </w:r>
      <w:r>
        <w:rPr>
          <w:rFonts w:hint="cs"/>
          <w:rtl/>
          <w:lang w:bidi="ar-EG"/>
        </w:rPr>
        <w:t>ر أعمق في المواقف أمرا ممكنا، اضطلع مكتب تكافؤ الفرص بعدة مشاريع خلال الفترة المشمولة بالتقرير بهدف التخلص من صور الأدوار النمطية.</w:t>
      </w:r>
    </w:p>
    <w:p w:rsidR="005011B6" w:rsidRPr="005011B6" w:rsidRDefault="005011B6" w:rsidP="005011B6">
      <w:pPr>
        <w:pStyle w:val="SingleTxt"/>
        <w:spacing w:after="0" w:line="120" w:lineRule="exact"/>
        <w:rPr>
          <w:rFonts w:hint="cs"/>
          <w:sz w:val="10"/>
          <w:rtl/>
          <w:lang w:bidi="ar-EG"/>
        </w:rPr>
      </w:pPr>
    </w:p>
    <w:p w:rsidR="005011B6" w:rsidRDefault="005011B6" w:rsidP="005011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صورة الرجل</w:t>
      </w:r>
    </w:p>
    <w:p w:rsidR="005011B6" w:rsidRDefault="005011B6" w:rsidP="00F469EF">
      <w:pPr>
        <w:pStyle w:val="SingleTxt"/>
        <w:spacing w:line="380" w:lineRule="exact"/>
        <w:rPr>
          <w:rFonts w:hint="cs"/>
          <w:rtl/>
          <w:lang w:bidi="ar-EG"/>
        </w:rPr>
      </w:pPr>
      <w:r>
        <w:rPr>
          <w:rFonts w:hint="cs"/>
          <w:rtl/>
          <w:lang w:bidi="ar-EG"/>
        </w:rPr>
        <w:tab/>
        <w:t xml:space="preserve">واصلت جماعة </w:t>
      </w:r>
      <w:r>
        <w:rPr>
          <w:rFonts w:hint="eastAsia"/>
          <w:rtl/>
          <w:lang w:bidi="ar-EG"/>
        </w:rPr>
        <w:t>”صورة الرجل</w:t>
      </w:r>
      <w:r>
        <w:rPr>
          <w:rFonts w:hint="cs"/>
          <w:rtl/>
          <w:lang w:bidi="ar-EG"/>
        </w:rPr>
        <w:t xml:space="preserve">“ باطراد أنشطتها منذ </w:t>
      </w:r>
      <w:r w:rsidR="00410489">
        <w:rPr>
          <w:rFonts w:hint="cs"/>
          <w:rtl/>
          <w:lang w:bidi="ar-EG"/>
        </w:rPr>
        <w:t>ال</w:t>
      </w:r>
      <w:r>
        <w:rPr>
          <w:rFonts w:hint="cs"/>
          <w:rtl/>
          <w:lang w:bidi="ar-EG"/>
        </w:rPr>
        <w:t>تقرير الأخير. وي</w:t>
      </w:r>
      <w:r w:rsidR="00410489">
        <w:rPr>
          <w:rFonts w:hint="cs"/>
          <w:rtl/>
          <w:lang w:bidi="ar-EG"/>
        </w:rPr>
        <w:t xml:space="preserve">قوم </w:t>
      </w:r>
      <w:r>
        <w:rPr>
          <w:rFonts w:hint="cs"/>
          <w:rtl/>
          <w:lang w:bidi="ar-EG"/>
        </w:rPr>
        <w:t xml:space="preserve">مكتب تكافؤ الفرص </w:t>
      </w:r>
      <w:r w:rsidR="00410489">
        <w:rPr>
          <w:rFonts w:hint="cs"/>
          <w:rtl/>
          <w:lang w:bidi="ar-EG"/>
        </w:rPr>
        <w:t xml:space="preserve">بدور </w:t>
      </w:r>
      <w:r>
        <w:rPr>
          <w:rFonts w:hint="cs"/>
          <w:rtl/>
          <w:lang w:bidi="ar-EG"/>
        </w:rPr>
        <w:t xml:space="preserve">الهيئة التنسيقية والإدارية لهذه </w:t>
      </w:r>
      <w:r w:rsidR="00410489">
        <w:rPr>
          <w:rFonts w:hint="cs"/>
          <w:rtl/>
          <w:lang w:bidi="ar-EG"/>
        </w:rPr>
        <w:t xml:space="preserve">الجماعة. </w:t>
      </w:r>
      <w:r>
        <w:rPr>
          <w:rFonts w:hint="cs"/>
          <w:rtl/>
          <w:lang w:bidi="ar-EG"/>
        </w:rPr>
        <w:t xml:space="preserve">وقامت </w:t>
      </w:r>
      <w:r w:rsidR="00410489">
        <w:rPr>
          <w:rFonts w:hint="cs"/>
          <w:rtl/>
          <w:lang w:bidi="ar-EG"/>
        </w:rPr>
        <w:t xml:space="preserve">الجماعة </w:t>
      </w:r>
      <w:r>
        <w:rPr>
          <w:rFonts w:hint="cs"/>
          <w:rtl/>
          <w:lang w:bidi="ar-EG"/>
        </w:rPr>
        <w:t xml:space="preserve">بإعداد ورقة موقف بشأن موضوع </w:t>
      </w:r>
      <w:r>
        <w:rPr>
          <w:rFonts w:hint="eastAsia"/>
          <w:rtl/>
          <w:lang w:bidi="ar-EG"/>
        </w:rPr>
        <w:t>”الرعاية المشتركة للأطفال كقاعدة عامة</w:t>
      </w:r>
      <w:r>
        <w:rPr>
          <w:rFonts w:hint="cs"/>
          <w:rtl/>
          <w:lang w:bidi="ar-EG"/>
        </w:rPr>
        <w:t>“. وخلال الفترة من تشرين الأول/أكتوبر إلى كانون الأول/ديسمبر 2007، نظمت</w:t>
      </w:r>
      <w:r w:rsidR="00410489">
        <w:rPr>
          <w:rFonts w:hint="cs"/>
          <w:rtl/>
          <w:lang w:bidi="ar-EG"/>
        </w:rPr>
        <w:t xml:space="preserve"> جماعة</w:t>
      </w:r>
      <w:r>
        <w:rPr>
          <w:rFonts w:hint="cs"/>
          <w:rtl/>
          <w:lang w:bidi="ar-EG"/>
        </w:rPr>
        <w:t xml:space="preserve"> </w:t>
      </w:r>
      <w:r>
        <w:rPr>
          <w:rFonts w:hint="eastAsia"/>
          <w:rtl/>
          <w:lang w:bidi="ar-EG"/>
        </w:rPr>
        <w:t>”صورة الرجل</w:t>
      </w:r>
      <w:r>
        <w:rPr>
          <w:rFonts w:hint="cs"/>
          <w:rtl/>
          <w:lang w:bidi="ar-EG"/>
        </w:rPr>
        <w:t xml:space="preserve">“ أربع أمسيات للمناقشة بعنوان </w:t>
      </w:r>
      <w:r>
        <w:rPr>
          <w:rFonts w:hint="eastAsia"/>
          <w:rtl/>
          <w:lang w:bidi="ar-EG"/>
        </w:rPr>
        <w:t>”أحاديث الرجال</w:t>
      </w:r>
      <w:r>
        <w:rPr>
          <w:rFonts w:hint="cs"/>
          <w:rtl/>
          <w:lang w:bidi="ar-EG"/>
        </w:rPr>
        <w:t xml:space="preserve">“. وفي كانون الأول/ديسمبر 2007، أعلنت موقعها الشبكي المنقح وهو </w:t>
      </w:r>
      <w:hyperlink r:id="rId14" w:history="1">
        <w:r w:rsidRPr="001B5669">
          <w:rPr>
            <w:rStyle w:val="Hyperlink"/>
            <w:lang w:bidi="ar-EG"/>
          </w:rPr>
          <w:t>www.mannsbilder.li</w:t>
        </w:r>
      </w:hyperlink>
      <w:r>
        <w:rPr>
          <w:rFonts w:hint="cs"/>
          <w:rtl/>
          <w:lang w:bidi="ar-EG"/>
        </w:rPr>
        <w:t xml:space="preserve">. ومنذ عام 2002، يمول المشروع تقديم خدمات مشورة قانونية بالمجان للرجال في حالات الطلاق. ويقوم سنويا بتقديم دعم مالي لعقد لقاءين إلى أربعة لقاءات في المدارس بشأن موضوع </w:t>
      </w:r>
      <w:r>
        <w:rPr>
          <w:rFonts w:hint="eastAsia"/>
          <w:rtl/>
          <w:lang w:bidi="ar-EG"/>
        </w:rPr>
        <w:t>”فتيات قويات و</w:t>
      </w:r>
      <w:r w:rsidR="00F469EF">
        <w:rPr>
          <w:rFonts w:hint="cs"/>
          <w:rtl/>
          <w:lang w:bidi="ar-EG"/>
        </w:rPr>
        <w:t xml:space="preserve">فتيان </w:t>
      </w:r>
      <w:r>
        <w:rPr>
          <w:rFonts w:hint="eastAsia"/>
          <w:rtl/>
          <w:lang w:bidi="ar-EG"/>
        </w:rPr>
        <w:t>أقوياء</w:t>
      </w:r>
      <w:r>
        <w:rPr>
          <w:rFonts w:hint="cs"/>
          <w:rtl/>
          <w:lang w:bidi="ar-EG"/>
        </w:rPr>
        <w:t>“. وفي دورة دراسية لمدة يوم واحد للفتيات و</w:t>
      </w:r>
      <w:r w:rsidR="004F16F7">
        <w:rPr>
          <w:rFonts w:hint="cs"/>
          <w:rtl/>
          <w:lang w:bidi="ar-EG"/>
        </w:rPr>
        <w:t>الفتيان</w:t>
      </w:r>
      <w:r w:rsidR="00410489">
        <w:rPr>
          <w:rFonts w:hint="cs"/>
          <w:rtl/>
          <w:lang w:bidi="ar-EG"/>
        </w:rPr>
        <w:t xml:space="preserve"> </w:t>
      </w:r>
      <w:r>
        <w:rPr>
          <w:rFonts w:hint="cs"/>
          <w:rtl/>
          <w:lang w:bidi="ar-EG"/>
        </w:rPr>
        <w:t>من سن عشر سنوات فأكثر، تتناول تلك اللقاءات القوالب النمطية القائمة على أساس نوع الجنس، وإقامة روابط بين مهنة الإعلان و</w:t>
      </w:r>
      <w:r w:rsidR="00410489">
        <w:rPr>
          <w:rFonts w:hint="cs"/>
          <w:rtl/>
          <w:lang w:bidi="ar-EG"/>
        </w:rPr>
        <w:t xml:space="preserve">دور </w:t>
      </w:r>
      <w:r>
        <w:rPr>
          <w:rFonts w:hint="cs"/>
          <w:rtl/>
          <w:lang w:bidi="ar-EG"/>
        </w:rPr>
        <w:t xml:space="preserve">كل من الرجل والمرأة، والحد من التحيز والأنماط السلوكية القسرية </w:t>
      </w:r>
      <w:r w:rsidR="00410489">
        <w:rPr>
          <w:rFonts w:hint="cs"/>
          <w:rtl/>
          <w:lang w:bidi="ar-EG"/>
        </w:rPr>
        <w:t xml:space="preserve">تجاه </w:t>
      </w:r>
      <w:r>
        <w:rPr>
          <w:rFonts w:hint="cs"/>
          <w:rtl/>
          <w:lang w:bidi="ar-EG"/>
        </w:rPr>
        <w:t>الجنس الآخر، وتعزيز ثقة الأطفال بأنفسهم.</w:t>
      </w:r>
    </w:p>
    <w:p w:rsidR="005011B6" w:rsidRDefault="005011B6" w:rsidP="00410489">
      <w:pPr>
        <w:pStyle w:val="SingleTxt"/>
        <w:rPr>
          <w:rFonts w:hint="cs"/>
          <w:rtl/>
          <w:lang w:bidi="ar-EG"/>
        </w:rPr>
      </w:pPr>
      <w:r>
        <w:rPr>
          <w:rFonts w:hint="cs"/>
          <w:rtl/>
          <w:lang w:bidi="ar-EG"/>
        </w:rPr>
        <w:tab/>
        <w:t xml:space="preserve">وفي عام 2008، ناقش فريق عامل داخلي مستقبل صورة الرجل. وأُعرب عن الرغبة في إنشاء مكتب اتصال مستقل للرجل. وفي 17 حزيران/يونيه، أسس الأعضاء الذكور في </w:t>
      </w:r>
      <w:r w:rsidR="00410489">
        <w:rPr>
          <w:rFonts w:hint="cs"/>
          <w:rtl/>
          <w:lang w:bidi="ar-EG"/>
        </w:rPr>
        <w:t xml:space="preserve">الجماعة </w:t>
      </w:r>
      <w:r>
        <w:rPr>
          <w:rFonts w:hint="cs"/>
          <w:rtl/>
          <w:lang w:bidi="ar-EG"/>
        </w:rPr>
        <w:t xml:space="preserve">رابطة غير ربحية تسمى </w:t>
      </w:r>
      <w:r>
        <w:rPr>
          <w:rFonts w:hint="eastAsia"/>
          <w:rtl/>
          <w:lang w:bidi="ar-EG"/>
        </w:rPr>
        <w:t>”مركز المسائل المتعلقة بالرجل</w:t>
      </w:r>
      <w:r>
        <w:rPr>
          <w:rFonts w:hint="cs"/>
          <w:rtl/>
          <w:lang w:bidi="ar-EG"/>
        </w:rPr>
        <w:t>“.</w:t>
      </w:r>
    </w:p>
    <w:p w:rsidR="005011B6" w:rsidRPr="005011B6" w:rsidRDefault="005011B6" w:rsidP="005011B6">
      <w:pPr>
        <w:pStyle w:val="SingleTxt"/>
        <w:spacing w:after="0" w:line="120" w:lineRule="exact"/>
        <w:rPr>
          <w:rFonts w:hint="cs"/>
          <w:sz w:val="10"/>
          <w:rtl/>
          <w:lang w:bidi="ar-EG"/>
        </w:rPr>
      </w:pPr>
    </w:p>
    <w:p w:rsidR="005011B6" w:rsidRDefault="005011B6" w:rsidP="004104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10489">
        <w:rPr>
          <w:rFonts w:hint="cs"/>
          <w:rtl/>
          <w:lang w:bidi="ar-EG"/>
        </w:rPr>
        <w:t xml:space="preserve">يوم </w:t>
      </w:r>
      <w:r>
        <w:rPr>
          <w:rFonts w:hint="cs"/>
          <w:rtl/>
          <w:lang w:bidi="ar-EG"/>
        </w:rPr>
        <w:t>الأب</w:t>
      </w:r>
    </w:p>
    <w:p w:rsidR="005011B6" w:rsidRDefault="005011B6" w:rsidP="00410489">
      <w:pPr>
        <w:pStyle w:val="SingleTxt"/>
        <w:rPr>
          <w:rFonts w:hint="cs"/>
          <w:rtl/>
          <w:lang w:bidi="ar-EG"/>
        </w:rPr>
      </w:pPr>
      <w:r>
        <w:rPr>
          <w:rFonts w:hint="cs"/>
          <w:rtl/>
          <w:lang w:bidi="ar-EG"/>
        </w:rPr>
        <w:tab/>
        <w:t xml:space="preserve">بعد إجراء تقييم مستفيض لمشروع </w:t>
      </w:r>
      <w:r>
        <w:rPr>
          <w:rFonts w:hint="eastAsia"/>
          <w:rtl/>
          <w:lang w:bidi="ar-EG"/>
        </w:rPr>
        <w:t>”</w:t>
      </w:r>
      <w:r w:rsidR="00410489">
        <w:rPr>
          <w:rFonts w:hint="cs"/>
          <w:rtl/>
          <w:lang w:bidi="ar-EG"/>
        </w:rPr>
        <w:t xml:space="preserve">يوم </w:t>
      </w:r>
      <w:r>
        <w:rPr>
          <w:rFonts w:hint="eastAsia"/>
          <w:rtl/>
          <w:lang w:bidi="ar-EG"/>
        </w:rPr>
        <w:t>الأب</w:t>
      </w:r>
      <w:r>
        <w:rPr>
          <w:rFonts w:hint="cs"/>
          <w:rtl/>
          <w:lang w:bidi="ar-EG"/>
        </w:rPr>
        <w:t>“</w:t>
      </w:r>
      <w:r w:rsidR="00410489">
        <w:rPr>
          <w:rFonts w:hint="cs"/>
          <w:rtl/>
          <w:lang w:bidi="ar-EG"/>
        </w:rPr>
        <w:t>،</w:t>
      </w:r>
      <w:r>
        <w:rPr>
          <w:rFonts w:hint="cs"/>
          <w:rtl/>
          <w:lang w:bidi="ar-EG"/>
        </w:rPr>
        <w:t xml:space="preserve"> الذي يقوم الأطفال </w:t>
      </w:r>
      <w:r w:rsidR="00410489">
        <w:rPr>
          <w:rFonts w:hint="cs"/>
          <w:rtl/>
          <w:lang w:bidi="ar-EG"/>
        </w:rPr>
        <w:t xml:space="preserve">فيه </w:t>
      </w:r>
      <w:r>
        <w:rPr>
          <w:rFonts w:hint="cs"/>
          <w:rtl/>
          <w:lang w:bidi="ar-EG"/>
        </w:rPr>
        <w:t xml:space="preserve">بزيارة آبائهم في العمل أو يقوم الآباء أيضا بزيارة أطفالهم في المدرسة، أعيد تصميم المفهوم في عام 2006: إذ يحدث الآن في </w:t>
      </w:r>
      <w:r w:rsidR="00410489">
        <w:rPr>
          <w:rFonts w:hint="cs"/>
          <w:rtl/>
          <w:lang w:bidi="ar-EG"/>
        </w:rPr>
        <w:t xml:space="preserve">يوم </w:t>
      </w:r>
      <w:r>
        <w:rPr>
          <w:rFonts w:hint="cs"/>
          <w:rtl/>
          <w:lang w:bidi="ar-EG"/>
        </w:rPr>
        <w:t>الأب تناوب الزيارات بين أماكن العمل والمدارس. و</w:t>
      </w:r>
      <w:r w:rsidR="00410489">
        <w:rPr>
          <w:rFonts w:hint="cs"/>
          <w:rtl/>
          <w:lang w:bidi="ar-EG"/>
        </w:rPr>
        <w:t xml:space="preserve">نُفذ يوم </w:t>
      </w:r>
      <w:r>
        <w:rPr>
          <w:rFonts w:hint="cs"/>
          <w:rtl/>
          <w:lang w:bidi="ar-EG"/>
        </w:rPr>
        <w:t xml:space="preserve">الأب بنجاح في المدارس في عام 2007. وفي منتصف أيلول/سبتمبر 2008، </w:t>
      </w:r>
      <w:r w:rsidR="00410489">
        <w:rPr>
          <w:rFonts w:hint="cs"/>
          <w:rtl/>
          <w:lang w:bidi="ar-EG"/>
        </w:rPr>
        <w:t xml:space="preserve">نُفذ يوم </w:t>
      </w:r>
      <w:r>
        <w:rPr>
          <w:rFonts w:hint="cs"/>
          <w:rtl/>
          <w:lang w:bidi="ar-EG"/>
        </w:rPr>
        <w:t xml:space="preserve">الأب </w:t>
      </w:r>
      <w:r w:rsidR="00410489">
        <w:rPr>
          <w:rFonts w:hint="cs"/>
          <w:rtl/>
          <w:lang w:bidi="ar-EG"/>
        </w:rPr>
        <w:t xml:space="preserve">مرة أخرى </w:t>
      </w:r>
      <w:r>
        <w:rPr>
          <w:rFonts w:hint="cs"/>
          <w:rtl/>
          <w:lang w:bidi="ar-EG"/>
        </w:rPr>
        <w:t>في أماكن العمل.</w:t>
      </w:r>
    </w:p>
    <w:p w:rsidR="005011B6" w:rsidRDefault="005011B6" w:rsidP="004104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أحلام الفتيات - أحلام </w:t>
      </w:r>
      <w:r w:rsidR="004F16F7">
        <w:rPr>
          <w:rFonts w:hint="cs"/>
          <w:rtl/>
          <w:lang w:bidi="ar-EG"/>
        </w:rPr>
        <w:t>الفتيان</w:t>
      </w:r>
    </w:p>
    <w:p w:rsidR="005011B6" w:rsidRDefault="005011B6" w:rsidP="00074CC8">
      <w:pPr>
        <w:pStyle w:val="SingleTxt"/>
        <w:rPr>
          <w:rFonts w:hint="cs"/>
          <w:rtl/>
          <w:lang w:bidi="ar-EG"/>
        </w:rPr>
      </w:pPr>
      <w:r>
        <w:rPr>
          <w:rFonts w:hint="cs"/>
          <w:rtl/>
          <w:lang w:bidi="ar-EG"/>
        </w:rPr>
        <w:tab/>
        <w:t xml:space="preserve">في تطور آخر لاجتماع الخبراء المتعلق بـ </w:t>
      </w:r>
      <w:r>
        <w:rPr>
          <w:rFonts w:hint="eastAsia"/>
          <w:rtl/>
          <w:lang w:bidi="ar-EG"/>
        </w:rPr>
        <w:t xml:space="preserve">”أحلام الفتيات </w:t>
      </w:r>
      <w:r>
        <w:rPr>
          <w:rFonts w:hint="cs"/>
          <w:rtl/>
          <w:lang w:bidi="ar-EG"/>
        </w:rPr>
        <w:t>-</w:t>
      </w:r>
      <w:r>
        <w:rPr>
          <w:rFonts w:hint="eastAsia"/>
          <w:rtl/>
          <w:lang w:bidi="ar-EG"/>
        </w:rPr>
        <w:t xml:space="preserve"> أحلام </w:t>
      </w:r>
      <w:r w:rsidR="004F16F7">
        <w:rPr>
          <w:rFonts w:hint="cs"/>
          <w:rtl/>
          <w:lang w:bidi="ar-EG"/>
        </w:rPr>
        <w:t>الفتيان</w:t>
      </w:r>
      <w:r>
        <w:rPr>
          <w:rFonts w:hint="eastAsia"/>
          <w:rtl/>
          <w:lang w:bidi="ar-EG"/>
        </w:rPr>
        <w:t>“</w:t>
      </w:r>
      <w:r>
        <w:rPr>
          <w:rFonts w:hint="cs"/>
          <w:rtl/>
          <w:lang w:bidi="ar-EG"/>
        </w:rPr>
        <w:t xml:space="preserve"> الذي عقده مكتب التعليم ومكتب تكافؤ الفرص، نُظمت خلال السنة الدراسية 2006/2007 دورة دراسية للتعليم المستمر بشأن </w:t>
      </w:r>
      <w:r>
        <w:rPr>
          <w:rFonts w:hint="eastAsia"/>
          <w:rtl/>
          <w:lang w:bidi="ar-EG"/>
        </w:rPr>
        <w:t xml:space="preserve">”العمل التربوي مع </w:t>
      </w:r>
      <w:r w:rsidR="004F16F7">
        <w:rPr>
          <w:rFonts w:hint="eastAsia"/>
          <w:rtl/>
          <w:lang w:bidi="ar-EG"/>
        </w:rPr>
        <w:t>الفتيان</w:t>
      </w:r>
      <w:r>
        <w:rPr>
          <w:rFonts w:hint="cs"/>
          <w:rtl/>
          <w:lang w:bidi="ar-EG"/>
        </w:rPr>
        <w:t xml:space="preserve">“، موجهة بصفة خاصة إلى معلمي مدارس رياض الأطفال والمدارس الابتدائية. كما قام مكتب التعليم بتنظيم الدورة في السنة الدراسية 2008/2009. والهدف من هذه الدورة هو أن تكون مصدر إلهام للعمل التربوي اليومي </w:t>
      </w:r>
      <w:r w:rsidR="004F16F7">
        <w:rPr>
          <w:rFonts w:hint="cs"/>
          <w:rtl/>
          <w:lang w:bidi="ar-EG"/>
        </w:rPr>
        <w:t>للفتيان</w:t>
      </w:r>
      <w:r>
        <w:rPr>
          <w:rFonts w:hint="cs"/>
          <w:rtl/>
          <w:lang w:bidi="ar-EG"/>
        </w:rPr>
        <w:t xml:space="preserve">. فمن خلال التعامل مع </w:t>
      </w:r>
      <w:r w:rsidR="004F16F7">
        <w:rPr>
          <w:rFonts w:hint="cs"/>
          <w:rtl/>
          <w:lang w:bidi="ar-EG"/>
        </w:rPr>
        <w:t>الفتيان</w:t>
      </w:r>
      <w:r>
        <w:rPr>
          <w:rFonts w:hint="cs"/>
          <w:rtl/>
          <w:lang w:bidi="ar-EG"/>
        </w:rPr>
        <w:t xml:space="preserve"> على نحو أفضل، يمكن إيجاد حيز أكبر في الفصول الدراسية للفتيات. والمجالات المستهدفة من الدورة الدراسية تجمع بين </w:t>
      </w:r>
      <w:r w:rsidR="00074CC8">
        <w:rPr>
          <w:rFonts w:hint="cs"/>
          <w:rtl/>
          <w:lang w:bidi="ar-EG"/>
        </w:rPr>
        <w:t xml:space="preserve">توفير </w:t>
      </w:r>
      <w:r>
        <w:rPr>
          <w:rFonts w:hint="cs"/>
          <w:rtl/>
          <w:lang w:bidi="ar-EG"/>
        </w:rPr>
        <w:t xml:space="preserve">المعلومات الأساسية والممارسة، وتساعد على تطوير عمليات التنفيذ </w:t>
      </w:r>
      <w:r w:rsidR="00074CC8">
        <w:rPr>
          <w:rFonts w:hint="cs"/>
          <w:rtl/>
          <w:lang w:bidi="ar-EG"/>
        </w:rPr>
        <w:t>حسب ا</w:t>
      </w:r>
      <w:r>
        <w:rPr>
          <w:rFonts w:hint="cs"/>
          <w:rtl/>
          <w:lang w:bidi="ar-EG"/>
        </w:rPr>
        <w:t xml:space="preserve">لأوضاع الفردية. ونظرا لأن الدورة الدراسية موزعة على طول سنة واحدة، فإنه يمكن </w:t>
      </w:r>
      <w:r w:rsidR="00074CC8">
        <w:rPr>
          <w:rFonts w:hint="cs"/>
          <w:rtl/>
          <w:lang w:bidi="ar-EG"/>
        </w:rPr>
        <w:t xml:space="preserve">موازنة </w:t>
      </w:r>
      <w:r>
        <w:rPr>
          <w:rFonts w:hint="cs"/>
          <w:rtl/>
          <w:lang w:bidi="ar-EG"/>
        </w:rPr>
        <w:t>المحتويات وفقا لظروف عمل المعلمين.</w:t>
      </w:r>
    </w:p>
    <w:p w:rsidR="005011B6" w:rsidRPr="005011B6" w:rsidRDefault="005011B6" w:rsidP="005011B6">
      <w:pPr>
        <w:pStyle w:val="SingleTxt"/>
        <w:spacing w:after="0" w:line="120" w:lineRule="exact"/>
        <w:rPr>
          <w:rFonts w:hint="cs"/>
          <w:sz w:val="10"/>
          <w:rtl/>
          <w:lang w:bidi="ar-EG"/>
        </w:rPr>
      </w:pPr>
    </w:p>
    <w:p w:rsidR="005011B6" w:rsidRDefault="005011B6" w:rsidP="005011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عمل الشباب</w:t>
      </w:r>
    </w:p>
    <w:p w:rsidR="005011B6" w:rsidRDefault="005011B6" w:rsidP="00074CC8">
      <w:pPr>
        <w:pStyle w:val="SingleTxt"/>
        <w:rPr>
          <w:rFonts w:hint="cs"/>
          <w:rtl/>
          <w:lang w:bidi="ar-EG"/>
        </w:rPr>
      </w:pPr>
      <w:r>
        <w:rPr>
          <w:rFonts w:hint="cs"/>
          <w:rtl/>
          <w:lang w:bidi="ar-EG"/>
        </w:rPr>
        <w:tab/>
        <w:t xml:space="preserve">يجري تنظيم اجتماعات الشباب في جميع بلديات ليختنشتاين. وتشمل فرادى اجتماعات الشباب دائما حملات موجهة خصيصا نحو الرغبات والاحتياجات الراهنة للشابات والشبان. ومن الأمثلة على ذلك: </w:t>
      </w:r>
      <w:r>
        <w:rPr>
          <w:rFonts w:hint="eastAsia"/>
          <w:rtl/>
          <w:lang w:bidi="ar-EG"/>
        </w:rPr>
        <w:t>”ليلة السيدات</w:t>
      </w:r>
      <w:r>
        <w:rPr>
          <w:rFonts w:hint="cs"/>
          <w:rtl/>
          <w:lang w:bidi="ar-EG"/>
        </w:rPr>
        <w:t xml:space="preserve">“ </w:t>
      </w:r>
      <w:r w:rsidR="00074CC8">
        <w:rPr>
          <w:rFonts w:hint="cs"/>
          <w:rtl/>
          <w:lang w:bidi="ar-EG"/>
        </w:rPr>
        <w:t xml:space="preserve">للفتيات </w:t>
      </w:r>
      <w:r>
        <w:rPr>
          <w:rFonts w:hint="cs"/>
          <w:rtl/>
          <w:lang w:bidi="ar-EG"/>
        </w:rPr>
        <w:t xml:space="preserve">و </w:t>
      </w:r>
      <w:r>
        <w:rPr>
          <w:rFonts w:hint="eastAsia"/>
          <w:rtl/>
          <w:lang w:bidi="ar-EG"/>
        </w:rPr>
        <w:t xml:space="preserve">”ليلة </w:t>
      </w:r>
      <w:r w:rsidR="004F16F7">
        <w:rPr>
          <w:rFonts w:hint="eastAsia"/>
          <w:rtl/>
          <w:lang w:bidi="ar-EG"/>
        </w:rPr>
        <w:t>الفتيان</w:t>
      </w:r>
      <w:r>
        <w:rPr>
          <w:rFonts w:hint="cs"/>
          <w:rtl/>
          <w:lang w:bidi="ar-EG"/>
        </w:rPr>
        <w:t xml:space="preserve">“ </w:t>
      </w:r>
      <w:r w:rsidR="004F16F7">
        <w:rPr>
          <w:rFonts w:hint="cs"/>
          <w:rtl/>
          <w:lang w:bidi="ar-EG"/>
        </w:rPr>
        <w:t>للفتيان</w:t>
      </w:r>
      <w:r w:rsidR="00074CC8">
        <w:rPr>
          <w:rFonts w:hint="cs"/>
          <w:rtl/>
          <w:lang w:bidi="ar-EG"/>
        </w:rPr>
        <w:t xml:space="preserve">، </w:t>
      </w:r>
      <w:r>
        <w:rPr>
          <w:rFonts w:hint="cs"/>
          <w:rtl/>
          <w:lang w:bidi="ar-EG"/>
        </w:rPr>
        <w:t>و</w:t>
      </w:r>
      <w:r w:rsidR="00074CC8">
        <w:rPr>
          <w:rFonts w:hint="cs"/>
          <w:rtl/>
          <w:lang w:bidi="ar-EG"/>
        </w:rPr>
        <w:t>ال</w:t>
      </w:r>
      <w:r>
        <w:rPr>
          <w:rFonts w:hint="cs"/>
          <w:rtl/>
          <w:lang w:bidi="ar-EG"/>
        </w:rPr>
        <w:t xml:space="preserve">تدريب </w:t>
      </w:r>
      <w:r w:rsidR="00074CC8">
        <w:rPr>
          <w:rFonts w:hint="cs"/>
          <w:rtl/>
          <w:lang w:bidi="ar-EG"/>
        </w:rPr>
        <w:t>على ا</w:t>
      </w:r>
      <w:r>
        <w:rPr>
          <w:rFonts w:hint="cs"/>
          <w:rtl/>
          <w:lang w:bidi="ar-EG"/>
        </w:rPr>
        <w:t>لدفاع عن النفس للفتيات، و</w:t>
      </w:r>
      <w:r w:rsidR="00074CC8">
        <w:rPr>
          <w:rFonts w:hint="cs"/>
          <w:rtl/>
          <w:lang w:bidi="ar-EG"/>
        </w:rPr>
        <w:t xml:space="preserve">توفير </w:t>
      </w:r>
      <w:r>
        <w:rPr>
          <w:rFonts w:hint="cs"/>
          <w:rtl/>
          <w:lang w:bidi="ar-EG"/>
        </w:rPr>
        <w:t>فرص للسفر للفتيات فقط.</w:t>
      </w:r>
    </w:p>
    <w:p w:rsidR="005011B6" w:rsidRDefault="005011B6" w:rsidP="00074C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حلقة عمل للت</w:t>
      </w:r>
      <w:r w:rsidR="00074CC8">
        <w:rPr>
          <w:rFonts w:hint="cs"/>
          <w:rtl/>
          <w:lang w:bidi="ar-EG"/>
        </w:rPr>
        <w:t xml:space="preserve">فكر </w:t>
      </w:r>
      <w:r>
        <w:rPr>
          <w:rFonts w:hint="cs"/>
          <w:rtl/>
          <w:lang w:bidi="ar-EG"/>
        </w:rPr>
        <w:t>في صور الجنسين</w:t>
      </w:r>
    </w:p>
    <w:p w:rsidR="005011B6" w:rsidRDefault="005011B6" w:rsidP="00074CC8">
      <w:pPr>
        <w:pStyle w:val="SingleTxt"/>
        <w:rPr>
          <w:rFonts w:hint="cs"/>
          <w:rtl/>
          <w:lang w:bidi="ar-EG"/>
        </w:rPr>
      </w:pPr>
      <w:r>
        <w:rPr>
          <w:rFonts w:hint="cs"/>
          <w:rtl/>
          <w:lang w:bidi="ar-EG"/>
        </w:rPr>
        <w:tab/>
        <w:t xml:space="preserve">ينظم </w:t>
      </w:r>
      <w:r w:rsidR="0041245E">
        <w:rPr>
          <w:rFonts w:hint="cs"/>
          <w:rtl/>
          <w:lang w:bidi="ar-EG"/>
        </w:rPr>
        <w:t>مكتب تكافؤ الفرص كل سنة منذ عام 2006 بمناسبة اليوم الدولي للمرأة حلقة عمل في فصول المدارس الثانوية للت</w:t>
      </w:r>
      <w:r w:rsidR="00074CC8">
        <w:rPr>
          <w:rFonts w:hint="cs"/>
          <w:rtl/>
          <w:lang w:bidi="ar-EG"/>
        </w:rPr>
        <w:t xml:space="preserve">فكر </w:t>
      </w:r>
      <w:r w:rsidR="0041245E">
        <w:rPr>
          <w:rFonts w:hint="cs"/>
          <w:rtl/>
          <w:lang w:bidi="ar-EG"/>
        </w:rPr>
        <w:t>في صور الجنسين على مدى التاريخ واليوم. وحتى الآن، يشارك في حلقات العمل كل سنة عدد يتراوح بين ثلاثة وسبعة فصول مدرسية.</w:t>
      </w:r>
    </w:p>
    <w:p w:rsidR="0041245E" w:rsidRPr="0041245E" w:rsidRDefault="0041245E" w:rsidP="0041245E">
      <w:pPr>
        <w:pStyle w:val="SingleTxt"/>
        <w:spacing w:after="0" w:line="120" w:lineRule="exact"/>
        <w:rPr>
          <w:rFonts w:hint="cs"/>
          <w:sz w:val="10"/>
          <w:rtl/>
          <w:lang w:bidi="ar-EG"/>
        </w:rPr>
      </w:pPr>
    </w:p>
    <w:p w:rsidR="0041245E" w:rsidRPr="0041245E" w:rsidRDefault="0041245E"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41245E">
        <w:rPr>
          <w:rFonts w:hint="cs"/>
          <w:rtl/>
          <w:lang w:bidi="ar-EG"/>
        </w:rPr>
        <w:tab/>
        <w:t>(ب)</w:t>
      </w:r>
      <w:r w:rsidRPr="0041245E">
        <w:rPr>
          <w:rFonts w:hint="cs"/>
          <w:rtl/>
          <w:lang w:bidi="ar-EG"/>
        </w:rPr>
        <w:tab/>
        <w:t>التدابير الرامية إلى الاعتراف بالمسؤولية المشتركة للرجل والمرأة عن تعليم أطفالهم</w:t>
      </w:r>
      <w:r w:rsidR="00074CC8">
        <w:rPr>
          <w:rFonts w:hint="cs"/>
          <w:rtl/>
          <w:lang w:bidi="ar-EG"/>
        </w:rPr>
        <w:t>ا</w:t>
      </w:r>
      <w:r w:rsidR="00481C87">
        <w:rPr>
          <w:rFonts w:hint="eastAsia"/>
          <w:rtl/>
          <w:lang w:bidi="ar-EG"/>
        </w:rPr>
        <w:t> </w:t>
      </w:r>
      <w:r w:rsidRPr="0041245E">
        <w:rPr>
          <w:rFonts w:hint="cs"/>
          <w:rtl/>
          <w:lang w:bidi="ar-EG"/>
        </w:rPr>
        <w:t>ونمائهم</w:t>
      </w:r>
    </w:p>
    <w:p w:rsidR="0041245E" w:rsidRDefault="0041245E" w:rsidP="004124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علاوة الأسرة</w:t>
      </w:r>
    </w:p>
    <w:p w:rsidR="0041245E" w:rsidRDefault="0041245E" w:rsidP="00074CC8">
      <w:pPr>
        <w:pStyle w:val="SingleTxt"/>
        <w:rPr>
          <w:rFonts w:hint="cs"/>
          <w:rtl/>
          <w:lang w:bidi="ar-EG"/>
        </w:rPr>
      </w:pPr>
      <w:r>
        <w:rPr>
          <w:rFonts w:hint="cs"/>
          <w:rtl/>
          <w:lang w:bidi="ar-EG"/>
        </w:rPr>
        <w:tab/>
        <w:t xml:space="preserve">تُعلّق ليختنشتاين أهمية كبيرة على </w:t>
      </w:r>
      <w:r w:rsidR="00074CC8">
        <w:rPr>
          <w:rFonts w:hint="cs"/>
          <w:rtl/>
          <w:lang w:bidi="ar-EG"/>
        </w:rPr>
        <w:t xml:space="preserve">دعم </w:t>
      </w:r>
      <w:r>
        <w:rPr>
          <w:rFonts w:hint="cs"/>
          <w:rtl/>
          <w:lang w:bidi="ar-EG"/>
        </w:rPr>
        <w:t>الأسر والآباء الوحيدين. وينص قانون علاوة الأسرة</w:t>
      </w:r>
      <w:r w:rsidRPr="0041245E">
        <w:rPr>
          <w:vertAlign w:val="superscript"/>
          <w:rtl/>
          <w:lang w:bidi="ar-EG"/>
        </w:rPr>
        <w:t>(</w:t>
      </w:r>
      <w:r>
        <w:rPr>
          <w:rStyle w:val="FootnoteReference"/>
          <w:rtl/>
        </w:rPr>
        <w:footnoteReference w:id="7"/>
      </w:r>
      <w:r w:rsidRPr="0041245E">
        <w:rPr>
          <w:vertAlign w:val="superscript"/>
          <w:rtl/>
          <w:lang w:bidi="ar-EG"/>
        </w:rPr>
        <w:t>)</w:t>
      </w:r>
      <w:r>
        <w:rPr>
          <w:rFonts w:hint="cs"/>
          <w:rtl/>
          <w:lang w:bidi="ar-EG"/>
        </w:rPr>
        <w:t xml:space="preserve"> على دفع إعانات للمواليد والأطفال لجميع الأشخاص الذين يقع محل إقامتهم المدنية أو أماكن عملهم في ليختنشتاين. و</w:t>
      </w:r>
      <w:r w:rsidR="00074CC8">
        <w:rPr>
          <w:rFonts w:hint="cs"/>
          <w:rtl/>
          <w:lang w:bidi="ar-EG"/>
        </w:rPr>
        <w:t>ت</w:t>
      </w:r>
      <w:r>
        <w:rPr>
          <w:rFonts w:hint="cs"/>
          <w:rtl/>
          <w:lang w:bidi="ar-EG"/>
        </w:rPr>
        <w:t>ُمنح</w:t>
      </w:r>
      <w:r w:rsidR="00074CC8">
        <w:rPr>
          <w:rFonts w:hint="cs"/>
          <w:rtl/>
          <w:lang w:bidi="ar-EG"/>
        </w:rPr>
        <w:t xml:space="preserve"> علاوة </w:t>
      </w:r>
      <w:r>
        <w:rPr>
          <w:rFonts w:hint="cs"/>
          <w:rtl/>
          <w:lang w:bidi="ar-EG"/>
        </w:rPr>
        <w:t>قدره</w:t>
      </w:r>
      <w:r w:rsidR="00074CC8">
        <w:rPr>
          <w:rFonts w:hint="cs"/>
          <w:rtl/>
          <w:lang w:bidi="ar-EG"/>
        </w:rPr>
        <w:t>ا</w:t>
      </w:r>
      <w:r>
        <w:rPr>
          <w:rFonts w:hint="cs"/>
          <w:rtl/>
          <w:lang w:bidi="ar-EG"/>
        </w:rPr>
        <w:t xml:space="preserve"> 300 2 فرنك سويسري (لغاية عام 2007: 100 2 فرنك سويسري عند ميلاد طفل وحيد، و 800 2 فرنك سويسري (لغاية عام 2007: 600 2 فرنك سويسري) لكل طفل في حالة الولادات المتعددة. كما تُمنح علاوة ميلاد في حالة تبني طفل دون سن الخامسة.</w:t>
      </w:r>
    </w:p>
    <w:p w:rsidR="0041245E" w:rsidRDefault="0041245E" w:rsidP="00074CC8">
      <w:pPr>
        <w:pStyle w:val="SingleTxt"/>
        <w:rPr>
          <w:rFonts w:hint="cs"/>
          <w:rtl/>
          <w:lang w:bidi="ar-EG"/>
        </w:rPr>
      </w:pPr>
      <w:r>
        <w:rPr>
          <w:rFonts w:hint="cs"/>
          <w:rtl/>
          <w:lang w:bidi="ar-EG"/>
        </w:rPr>
        <w:tab/>
        <w:t>كما زيدت علاوة الطفل منذ آخر تقرير. وبالنسبة للأسر التي لديها طفل أو</w:t>
      </w:r>
      <w:r>
        <w:rPr>
          <w:rFonts w:hint="eastAsia"/>
          <w:rtl/>
          <w:lang w:bidi="ar-EG"/>
        </w:rPr>
        <w:t> </w:t>
      </w:r>
      <w:r>
        <w:rPr>
          <w:rFonts w:hint="cs"/>
          <w:rtl/>
          <w:lang w:bidi="ar-EG"/>
        </w:rPr>
        <w:t xml:space="preserve">طفلان، </w:t>
      </w:r>
      <w:r w:rsidR="00074CC8">
        <w:rPr>
          <w:rFonts w:hint="cs"/>
          <w:rtl/>
          <w:lang w:bidi="ar-EG"/>
        </w:rPr>
        <w:t>ت</w:t>
      </w:r>
      <w:r>
        <w:rPr>
          <w:rFonts w:hint="cs"/>
          <w:rtl/>
          <w:lang w:bidi="ar-EG"/>
        </w:rPr>
        <w:t xml:space="preserve">بلغ </w:t>
      </w:r>
      <w:r w:rsidR="00074CC8">
        <w:rPr>
          <w:rFonts w:hint="cs"/>
          <w:rtl/>
          <w:lang w:bidi="ar-EG"/>
        </w:rPr>
        <w:t xml:space="preserve">علاوة </w:t>
      </w:r>
      <w:r>
        <w:rPr>
          <w:rFonts w:hint="cs"/>
          <w:rtl/>
          <w:lang w:bidi="ar-EG"/>
        </w:rPr>
        <w:t xml:space="preserve">الطفل 280 فرنكا سويسري لكل طفل في الشهر. أما الأسر التي لديها توائم أو لديها ثلاثة أطفال أو أكثر، فتحصل على 330 فرنكا سويسريا لكل طفل في الشهر. وتُزاد علاوة الطفل إلى 330 فرنكا سويسريا في الشهر لكل طفل يزيد عمره على 10 سنوات. وتُدفع هذه الاستحقاقات من الميلاد إلى سن 18 سنة. أما الأشخاص الذين يحق لهم الحصول على علاوة أجنبية لها أسبقية على </w:t>
      </w:r>
      <w:r w:rsidR="00074CC8">
        <w:rPr>
          <w:rFonts w:hint="cs"/>
          <w:rtl/>
          <w:lang w:bidi="ar-EG"/>
        </w:rPr>
        <w:t>ال</w:t>
      </w:r>
      <w:r>
        <w:rPr>
          <w:rFonts w:hint="cs"/>
          <w:rtl/>
          <w:lang w:bidi="ar-EG"/>
        </w:rPr>
        <w:t xml:space="preserve">علاوة </w:t>
      </w:r>
      <w:r w:rsidR="00074CC8">
        <w:rPr>
          <w:rFonts w:hint="cs"/>
          <w:rtl/>
          <w:lang w:bidi="ar-EG"/>
        </w:rPr>
        <w:t xml:space="preserve">التي تمنحها </w:t>
      </w:r>
      <w:r>
        <w:rPr>
          <w:rFonts w:hint="cs"/>
          <w:rtl/>
          <w:lang w:bidi="ar-EG"/>
        </w:rPr>
        <w:t>ليختنشتاين، فيحصلون على تعويض بالفرق.</w:t>
      </w:r>
    </w:p>
    <w:p w:rsidR="002E2669" w:rsidRPr="002E2669" w:rsidRDefault="002E2669" w:rsidP="002E2669">
      <w:pPr>
        <w:pStyle w:val="SingleTxt"/>
        <w:spacing w:after="0" w:line="120" w:lineRule="exact"/>
        <w:rPr>
          <w:rFonts w:hint="cs"/>
          <w:sz w:val="10"/>
          <w:rtl/>
          <w:lang w:bidi="ar-EG"/>
        </w:rPr>
      </w:pPr>
    </w:p>
    <w:p w:rsidR="0041245E" w:rsidRDefault="002E2669" w:rsidP="002E26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علاوة الأسرة الوحيدة الوالد</w:t>
      </w:r>
    </w:p>
    <w:p w:rsidR="002E2669" w:rsidRDefault="002E2669" w:rsidP="00074CC8">
      <w:pPr>
        <w:pStyle w:val="SingleTxt"/>
        <w:rPr>
          <w:rFonts w:hint="cs"/>
          <w:rtl/>
          <w:lang w:bidi="ar-EG"/>
        </w:rPr>
      </w:pPr>
      <w:r>
        <w:rPr>
          <w:rFonts w:hint="cs"/>
          <w:rtl/>
          <w:lang w:bidi="ar-EG"/>
        </w:rPr>
        <w:tab/>
        <w:t>في مجال علاوة الأسرة، استُحدث استحقاق جديد اعتبارا من تموز/يوليه 1999 بالإضافة إلى علاوة ا</w:t>
      </w:r>
      <w:r w:rsidR="00074CC8">
        <w:rPr>
          <w:rFonts w:hint="cs"/>
          <w:rtl/>
          <w:lang w:bidi="ar-EG"/>
        </w:rPr>
        <w:t xml:space="preserve">لطفل </w:t>
      </w:r>
      <w:r>
        <w:rPr>
          <w:rFonts w:hint="cs"/>
          <w:rtl/>
          <w:lang w:bidi="ar-EG"/>
        </w:rPr>
        <w:t>وعلاوة ال</w:t>
      </w:r>
      <w:r w:rsidR="00074CC8">
        <w:rPr>
          <w:rFonts w:hint="cs"/>
          <w:rtl/>
          <w:lang w:bidi="ar-EG"/>
        </w:rPr>
        <w:t>ميلاد، ه</w:t>
      </w:r>
      <w:r>
        <w:rPr>
          <w:rFonts w:hint="cs"/>
          <w:rtl/>
          <w:lang w:bidi="ar-EG"/>
        </w:rPr>
        <w:t>و</w:t>
      </w:r>
      <w:r w:rsidR="00074CC8">
        <w:rPr>
          <w:rFonts w:hint="cs"/>
          <w:rtl/>
          <w:lang w:bidi="ar-EG"/>
        </w:rPr>
        <w:t xml:space="preserve"> </w:t>
      </w:r>
      <w:r>
        <w:rPr>
          <w:rFonts w:hint="cs"/>
          <w:rtl/>
          <w:lang w:bidi="ar-EG"/>
        </w:rPr>
        <w:t>علاوة الأسرة الوحيدة الوالد</w:t>
      </w:r>
      <w:r w:rsidRPr="002E2669">
        <w:rPr>
          <w:vertAlign w:val="superscript"/>
          <w:rtl/>
          <w:lang w:bidi="ar-EG"/>
        </w:rPr>
        <w:t>(</w:t>
      </w:r>
      <w:r>
        <w:rPr>
          <w:rStyle w:val="FootnoteReference"/>
          <w:rtl/>
        </w:rPr>
        <w:footnoteReference w:id="8"/>
      </w:r>
      <w:r w:rsidRPr="002E2669">
        <w:rPr>
          <w:vertAlign w:val="superscript"/>
          <w:rtl/>
          <w:lang w:bidi="ar-EG"/>
        </w:rPr>
        <w:t>)</w:t>
      </w:r>
      <w:r>
        <w:rPr>
          <w:rFonts w:hint="cs"/>
          <w:rtl/>
          <w:lang w:bidi="ar-EG"/>
        </w:rPr>
        <w:t>. وأصبح من حق الوالد الوحيد أن يحصل على استحقاق شهري إضافي قدره 100 فرنك سويسري لكل طفل. و</w:t>
      </w:r>
      <w:r w:rsidR="00074CC8">
        <w:rPr>
          <w:rFonts w:hint="cs"/>
          <w:rtl/>
          <w:lang w:bidi="ar-EG"/>
        </w:rPr>
        <w:t>يجوز لأ</w:t>
      </w:r>
      <w:r>
        <w:rPr>
          <w:rFonts w:hint="cs"/>
          <w:rtl/>
          <w:lang w:bidi="ar-EG"/>
        </w:rPr>
        <w:t>ي والد وحيد أن يطالب بهذا الاستحقاق بالإضافة إلى المطالبة بعلاوة الطفل. وهذه المطالبة قائمة لكل طفل يعيش معه الوالد الوحيد في إطار أسرة معيشية واحدة. وتدفع العلاوة بالإضافة إلى علاوة الطفل. ومنذ كانون الثاني/يناير 2007، أصبحت علاوة الوالد الوحيد 110 فرنك سويسري لكل طفل.</w:t>
      </w:r>
    </w:p>
    <w:p w:rsidR="002E2669" w:rsidRPr="002E2669" w:rsidRDefault="002E2669" w:rsidP="002E2669">
      <w:pPr>
        <w:pStyle w:val="SingleTxt"/>
        <w:spacing w:after="0" w:line="120" w:lineRule="exact"/>
        <w:rPr>
          <w:rFonts w:hint="cs"/>
          <w:sz w:val="10"/>
          <w:rtl/>
          <w:lang w:bidi="ar-EG"/>
        </w:rPr>
      </w:pPr>
    </w:p>
    <w:p w:rsidR="002E2669" w:rsidRDefault="00D830BF" w:rsidP="00F469EF">
      <w:pPr>
        <w:pStyle w:val="SingleTxt"/>
        <w:rPr>
          <w:rFonts w:hint="cs"/>
          <w:rtl/>
          <w:lang w:bidi="ar-EG"/>
        </w:rPr>
      </w:pPr>
      <w:r>
        <w:rPr>
          <w:rtl/>
          <w:lang w:bidi="ar-EG"/>
        </w:rPr>
        <w:br w:type="page"/>
      </w:r>
      <w:r w:rsidR="002E2669">
        <w:rPr>
          <w:rFonts w:hint="cs"/>
          <w:rtl/>
          <w:lang w:bidi="ar-EG"/>
        </w:rPr>
        <w:t>الجدول 1: عدد المستفيدين من علاوة الوالد الوحيد في ليختنشتاين والخارج</w:t>
      </w:r>
    </w:p>
    <w:p w:rsidR="008B09A1" w:rsidRPr="008B09A1" w:rsidRDefault="008B09A1" w:rsidP="008B09A1">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373"/>
        <w:gridCol w:w="1067"/>
        <w:gridCol w:w="1220"/>
        <w:gridCol w:w="1220"/>
        <w:gridCol w:w="1220"/>
        <w:gridCol w:w="1220"/>
      </w:tblGrid>
      <w:tr w:rsidR="002E2669" w:rsidRPr="008B09A1">
        <w:tblPrEx>
          <w:tblCellMar>
            <w:top w:w="0" w:type="dxa"/>
            <w:bottom w:w="0" w:type="dxa"/>
          </w:tblCellMar>
        </w:tblPrEx>
        <w:trPr>
          <w:cantSplit/>
          <w:tblHeader/>
        </w:trPr>
        <w:tc>
          <w:tcPr>
            <w:tcW w:w="1373" w:type="dxa"/>
            <w:tcBorders>
              <w:top w:val="single" w:sz="4" w:space="0" w:color="auto"/>
              <w:bottom w:val="single" w:sz="12" w:space="0" w:color="auto"/>
            </w:tcBorders>
            <w:shd w:val="clear" w:color="auto" w:fill="auto"/>
            <w:vAlign w:val="bottom"/>
          </w:tcPr>
          <w:p w:rsidR="002E2669" w:rsidRPr="008B09A1" w:rsidRDefault="002E2669" w:rsidP="008B09A1">
            <w:pPr>
              <w:tabs>
                <w:tab w:val="left" w:pos="288"/>
                <w:tab w:val="left" w:pos="576"/>
                <w:tab w:val="left" w:pos="864"/>
                <w:tab w:val="left" w:pos="1152"/>
              </w:tabs>
              <w:spacing w:before="80" w:after="80" w:line="240" w:lineRule="exact"/>
              <w:ind w:right="40"/>
              <w:rPr>
                <w:rFonts w:hint="cs"/>
                <w:i/>
                <w:iCs/>
                <w:sz w:val="16"/>
                <w:szCs w:val="24"/>
                <w:rtl/>
                <w:lang w:bidi="ar-EG"/>
              </w:rPr>
            </w:pPr>
            <w:r w:rsidRPr="008B09A1">
              <w:rPr>
                <w:rFonts w:hint="cs"/>
                <w:i/>
                <w:iCs/>
                <w:sz w:val="16"/>
                <w:szCs w:val="24"/>
                <w:rtl/>
                <w:lang w:bidi="ar-EG"/>
              </w:rPr>
              <w:t>السنة</w:t>
            </w:r>
          </w:p>
        </w:tc>
        <w:tc>
          <w:tcPr>
            <w:tcW w:w="1067" w:type="dxa"/>
            <w:tcBorders>
              <w:top w:val="single" w:sz="4" w:space="0" w:color="auto"/>
              <w:bottom w:val="single" w:sz="12" w:space="0" w:color="auto"/>
            </w:tcBorders>
            <w:shd w:val="clear" w:color="auto" w:fill="auto"/>
            <w:vAlign w:val="bottom"/>
          </w:tcPr>
          <w:p w:rsidR="002E2669" w:rsidRPr="008B09A1" w:rsidRDefault="002E2669" w:rsidP="008B09A1">
            <w:pPr>
              <w:tabs>
                <w:tab w:val="left" w:pos="288"/>
                <w:tab w:val="left" w:pos="576"/>
                <w:tab w:val="left" w:pos="864"/>
                <w:tab w:val="left" w:pos="1152"/>
              </w:tabs>
              <w:spacing w:before="80" w:after="80" w:line="240" w:lineRule="exact"/>
              <w:ind w:right="144"/>
              <w:rPr>
                <w:rFonts w:hint="cs"/>
                <w:i/>
                <w:iCs/>
                <w:sz w:val="16"/>
                <w:szCs w:val="24"/>
                <w:rtl/>
                <w:lang w:bidi="ar-EG"/>
              </w:rPr>
            </w:pPr>
            <w:r w:rsidRPr="008B09A1">
              <w:rPr>
                <w:rFonts w:hint="cs"/>
                <w:i/>
                <w:iCs/>
                <w:sz w:val="16"/>
                <w:szCs w:val="24"/>
                <w:rtl/>
                <w:lang w:bidi="ar-EG"/>
              </w:rPr>
              <w:t>2003</w:t>
            </w:r>
          </w:p>
        </w:tc>
        <w:tc>
          <w:tcPr>
            <w:tcW w:w="1220" w:type="dxa"/>
            <w:tcBorders>
              <w:top w:val="single" w:sz="4" w:space="0" w:color="auto"/>
              <w:bottom w:val="single" w:sz="12" w:space="0" w:color="auto"/>
            </w:tcBorders>
            <w:shd w:val="clear" w:color="auto" w:fill="auto"/>
            <w:vAlign w:val="bottom"/>
          </w:tcPr>
          <w:p w:rsidR="002E2669" w:rsidRPr="008B09A1" w:rsidRDefault="002E2669" w:rsidP="008B09A1">
            <w:pPr>
              <w:tabs>
                <w:tab w:val="left" w:pos="288"/>
                <w:tab w:val="left" w:pos="576"/>
                <w:tab w:val="left" w:pos="864"/>
                <w:tab w:val="left" w:pos="1152"/>
              </w:tabs>
              <w:spacing w:before="80" w:after="80" w:line="240" w:lineRule="exact"/>
              <w:ind w:right="144"/>
              <w:rPr>
                <w:rFonts w:hint="cs"/>
                <w:i/>
                <w:iCs/>
                <w:sz w:val="16"/>
                <w:szCs w:val="24"/>
                <w:rtl/>
                <w:lang w:bidi="ar-EG"/>
              </w:rPr>
            </w:pPr>
            <w:r w:rsidRPr="008B09A1">
              <w:rPr>
                <w:rFonts w:hint="cs"/>
                <w:i/>
                <w:iCs/>
                <w:sz w:val="16"/>
                <w:szCs w:val="24"/>
                <w:rtl/>
                <w:lang w:bidi="ar-EG"/>
              </w:rPr>
              <w:t>2004</w:t>
            </w:r>
          </w:p>
        </w:tc>
        <w:tc>
          <w:tcPr>
            <w:tcW w:w="1220" w:type="dxa"/>
            <w:tcBorders>
              <w:top w:val="single" w:sz="4" w:space="0" w:color="auto"/>
              <w:bottom w:val="single" w:sz="12" w:space="0" w:color="auto"/>
            </w:tcBorders>
            <w:shd w:val="clear" w:color="auto" w:fill="auto"/>
            <w:vAlign w:val="bottom"/>
          </w:tcPr>
          <w:p w:rsidR="002E2669" w:rsidRPr="008B09A1" w:rsidRDefault="002E2669" w:rsidP="008B09A1">
            <w:pPr>
              <w:tabs>
                <w:tab w:val="left" w:pos="288"/>
                <w:tab w:val="left" w:pos="576"/>
                <w:tab w:val="left" w:pos="864"/>
                <w:tab w:val="left" w:pos="1152"/>
              </w:tabs>
              <w:spacing w:before="80" w:after="80" w:line="240" w:lineRule="exact"/>
              <w:ind w:right="144"/>
              <w:rPr>
                <w:rFonts w:hint="cs"/>
                <w:i/>
                <w:iCs/>
                <w:sz w:val="16"/>
                <w:szCs w:val="24"/>
                <w:rtl/>
                <w:lang w:bidi="ar-EG"/>
              </w:rPr>
            </w:pPr>
            <w:r w:rsidRPr="008B09A1">
              <w:rPr>
                <w:rFonts w:hint="cs"/>
                <w:i/>
                <w:iCs/>
                <w:sz w:val="16"/>
                <w:szCs w:val="24"/>
                <w:rtl/>
                <w:lang w:bidi="ar-EG"/>
              </w:rPr>
              <w:t>2005</w:t>
            </w:r>
          </w:p>
        </w:tc>
        <w:tc>
          <w:tcPr>
            <w:tcW w:w="1220" w:type="dxa"/>
            <w:tcBorders>
              <w:top w:val="single" w:sz="4" w:space="0" w:color="auto"/>
              <w:bottom w:val="single" w:sz="12" w:space="0" w:color="auto"/>
            </w:tcBorders>
            <w:shd w:val="clear" w:color="auto" w:fill="auto"/>
            <w:vAlign w:val="bottom"/>
          </w:tcPr>
          <w:p w:rsidR="002E2669" w:rsidRPr="008B09A1" w:rsidRDefault="002E2669" w:rsidP="008B09A1">
            <w:pPr>
              <w:tabs>
                <w:tab w:val="left" w:pos="288"/>
                <w:tab w:val="left" w:pos="576"/>
                <w:tab w:val="left" w:pos="864"/>
                <w:tab w:val="left" w:pos="1152"/>
              </w:tabs>
              <w:spacing w:before="80" w:after="80" w:line="240" w:lineRule="exact"/>
              <w:ind w:right="144"/>
              <w:rPr>
                <w:rFonts w:hint="cs"/>
                <w:i/>
                <w:iCs/>
                <w:sz w:val="16"/>
                <w:szCs w:val="24"/>
                <w:rtl/>
                <w:lang w:bidi="ar-EG"/>
              </w:rPr>
            </w:pPr>
            <w:r w:rsidRPr="008B09A1">
              <w:rPr>
                <w:rFonts w:hint="cs"/>
                <w:i/>
                <w:iCs/>
                <w:sz w:val="16"/>
                <w:szCs w:val="24"/>
                <w:rtl/>
                <w:lang w:bidi="ar-EG"/>
              </w:rPr>
              <w:t>2006</w:t>
            </w:r>
          </w:p>
        </w:tc>
        <w:tc>
          <w:tcPr>
            <w:tcW w:w="1220" w:type="dxa"/>
            <w:tcBorders>
              <w:top w:val="single" w:sz="4" w:space="0" w:color="auto"/>
              <w:bottom w:val="single" w:sz="12" w:space="0" w:color="auto"/>
            </w:tcBorders>
            <w:shd w:val="clear" w:color="auto" w:fill="auto"/>
            <w:vAlign w:val="bottom"/>
          </w:tcPr>
          <w:p w:rsidR="002E2669" w:rsidRPr="008B09A1" w:rsidRDefault="002E2669" w:rsidP="008B09A1">
            <w:pPr>
              <w:tabs>
                <w:tab w:val="left" w:pos="288"/>
                <w:tab w:val="left" w:pos="576"/>
                <w:tab w:val="left" w:pos="864"/>
                <w:tab w:val="left" w:pos="1152"/>
              </w:tabs>
              <w:spacing w:before="80" w:after="80" w:line="240" w:lineRule="exact"/>
              <w:ind w:right="144"/>
              <w:rPr>
                <w:rFonts w:hint="cs"/>
                <w:i/>
                <w:iCs/>
                <w:sz w:val="16"/>
                <w:szCs w:val="24"/>
                <w:rtl/>
                <w:lang w:bidi="ar-EG"/>
              </w:rPr>
            </w:pPr>
            <w:r w:rsidRPr="008B09A1">
              <w:rPr>
                <w:rFonts w:hint="cs"/>
                <w:i/>
                <w:iCs/>
                <w:sz w:val="16"/>
                <w:szCs w:val="24"/>
                <w:rtl/>
                <w:lang w:bidi="ar-EG"/>
              </w:rPr>
              <w:t>2007</w:t>
            </w:r>
          </w:p>
        </w:tc>
      </w:tr>
      <w:tr w:rsidR="008B09A1" w:rsidRPr="008B09A1">
        <w:tblPrEx>
          <w:tblCellMar>
            <w:top w:w="0" w:type="dxa"/>
            <w:bottom w:w="0" w:type="dxa"/>
          </w:tblCellMar>
        </w:tblPrEx>
        <w:trPr>
          <w:cantSplit/>
          <w:trHeight w:hRule="exact" w:val="115"/>
          <w:tblHeader/>
        </w:trPr>
        <w:tc>
          <w:tcPr>
            <w:tcW w:w="1373" w:type="dxa"/>
            <w:tcBorders>
              <w:top w:val="single" w:sz="12" w:space="0" w:color="auto"/>
            </w:tcBorders>
            <w:shd w:val="clear" w:color="auto" w:fill="auto"/>
            <w:vAlign w:val="bottom"/>
          </w:tcPr>
          <w:p w:rsidR="008B09A1" w:rsidRPr="008B09A1" w:rsidRDefault="008B09A1" w:rsidP="008B09A1">
            <w:pPr>
              <w:tabs>
                <w:tab w:val="left" w:pos="288"/>
                <w:tab w:val="left" w:pos="576"/>
                <w:tab w:val="left" w:pos="864"/>
                <w:tab w:val="left" w:pos="1152"/>
              </w:tabs>
              <w:spacing w:before="40" w:after="80" w:line="240" w:lineRule="exact"/>
              <w:ind w:right="40"/>
              <w:rPr>
                <w:rFonts w:hint="cs"/>
                <w:sz w:val="16"/>
                <w:szCs w:val="24"/>
                <w:rtl/>
                <w:lang w:bidi="ar-EG"/>
              </w:rPr>
            </w:pPr>
          </w:p>
        </w:tc>
        <w:tc>
          <w:tcPr>
            <w:tcW w:w="1067" w:type="dxa"/>
            <w:tcBorders>
              <w:top w:val="single" w:sz="12" w:space="0" w:color="auto"/>
            </w:tcBorders>
            <w:shd w:val="clear" w:color="auto" w:fill="auto"/>
            <w:vAlign w:val="bottom"/>
          </w:tcPr>
          <w:p w:rsidR="008B09A1" w:rsidRPr="008B09A1" w:rsidRDefault="008B09A1" w:rsidP="008B09A1">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8B09A1" w:rsidRPr="008B09A1" w:rsidRDefault="008B09A1" w:rsidP="008B09A1">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8B09A1" w:rsidRPr="008B09A1" w:rsidRDefault="008B09A1" w:rsidP="008B09A1">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8B09A1" w:rsidRPr="008B09A1" w:rsidRDefault="008B09A1" w:rsidP="008B09A1">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8B09A1" w:rsidRPr="008B09A1" w:rsidRDefault="008B09A1" w:rsidP="008B09A1">
            <w:pPr>
              <w:tabs>
                <w:tab w:val="left" w:pos="288"/>
                <w:tab w:val="left" w:pos="576"/>
                <w:tab w:val="left" w:pos="864"/>
                <w:tab w:val="left" w:pos="1152"/>
              </w:tabs>
              <w:spacing w:before="40" w:after="80" w:line="240" w:lineRule="exact"/>
              <w:ind w:right="144"/>
              <w:rPr>
                <w:rFonts w:hint="cs"/>
                <w:sz w:val="16"/>
                <w:szCs w:val="24"/>
                <w:rtl/>
                <w:lang w:bidi="ar-EG"/>
              </w:rPr>
            </w:pPr>
          </w:p>
        </w:tc>
      </w:tr>
      <w:tr w:rsidR="002E2669" w:rsidRPr="008B09A1">
        <w:tblPrEx>
          <w:tblCellMar>
            <w:top w:w="0" w:type="dxa"/>
            <w:bottom w:w="0" w:type="dxa"/>
          </w:tblCellMar>
        </w:tblPrEx>
        <w:trPr>
          <w:cantSplit/>
        </w:trPr>
        <w:tc>
          <w:tcPr>
            <w:tcW w:w="1373" w:type="dxa"/>
            <w:tcBorders>
              <w:bottom w:val="single" w:sz="12" w:space="0" w:color="auto"/>
            </w:tcBorders>
            <w:shd w:val="clear" w:color="auto" w:fill="auto"/>
            <w:vAlign w:val="bottom"/>
          </w:tcPr>
          <w:p w:rsidR="002E2669" w:rsidRPr="008B09A1" w:rsidRDefault="002E2669" w:rsidP="008B09A1">
            <w:pPr>
              <w:tabs>
                <w:tab w:val="left" w:pos="288"/>
                <w:tab w:val="left" w:pos="576"/>
                <w:tab w:val="left" w:pos="864"/>
                <w:tab w:val="left" w:pos="1152"/>
              </w:tabs>
              <w:spacing w:before="40" w:after="80" w:line="240" w:lineRule="exact"/>
              <w:ind w:right="40"/>
              <w:rPr>
                <w:rFonts w:hint="cs"/>
                <w:sz w:val="16"/>
                <w:szCs w:val="24"/>
                <w:rtl/>
                <w:lang w:bidi="ar-EG"/>
              </w:rPr>
            </w:pPr>
            <w:r w:rsidRPr="008B09A1">
              <w:rPr>
                <w:rFonts w:hint="cs"/>
                <w:sz w:val="16"/>
                <w:szCs w:val="24"/>
                <w:rtl/>
                <w:lang w:bidi="ar-EG"/>
              </w:rPr>
              <w:t>عدد المستفيدين</w:t>
            </w:r>
          </w:p>
        </w:tc>
        <w:tc>
          <w:tcPr>
            <w:tcW w:w="1067" w:type="dxa"/>
            <w:tcBorders>
              <w:bottom w:val="single" w:sz="12" w:space="0" w:color="auto"/>
            </w:tcBorders>
            <w:shd w:val="clear" w:color="auto" w:fill="auto"/>
            <w:vAlign w:val="bottom"/>
          </w:tcPr>
          <w:p w:rsidR="002E2669" w:rsidRPr="008B09A1" w:rsidRDefault="002E2669" w:rsidP="008B09A1">
            <w:pPr>
              <w:tabs>
                <w:tab w:val="left" w:pos="288"/>
                <w:tab w:val="left" w:pos="576"/>
                <w:tab w:val="left" w:pos="864"/>
                <w:tab w:val="left" w:pos="1152"/>
              </w:tabs>
              <w:spacing w:before="40" w:after="80" w:line="240" w:lineRule="exact"/>
              <w:ind w:right="144"/>
              <w:rPr>
                <w:rFonts w:hint="cs"/>
                <w:sz w:val="16"/>
                <w:szCs w:val="24"/>
                <w:rtl/>
                <w:lang w:bidi="ar-EG"/>
              </w:rPr>
            </w:pPr>
            <w:r w:rsidRPr="008B09A1">
              <w:rPr>
                <w:rFonts w:hint="cs"/>
                <w:sz w:val="16"/>
                <w:szCs w:val="24"/>
                <w:rtl/>
                <w:lang w:bidi="ar-EG"/>
              </w:rPr>
              <w:t>635</w:t>
            </w:r>
          </w:p>
        </w:tc>
        <w:tc>
          <w:tcPr>
            <w:tcW w:w="1220" w:type="dxa"/>
            <w:tcBorders>
              <w:bottom w:val="single" w:sz="12" w:space="0" w:color="auto"/>
            </w:tcBorders>
            <w:shd w:val="clear" w:color="auto" w:fill="auto"/>
            <w:vAlign w:val="bottom"/>
          </w:tcPr>
          <w:p w:rsidR="002E2669" w:rsidRPr="008B09A1" w:rsidRDefault="002E2669" w:rsidP="008B09A1">
            <w:pPr>
              <w:tabs>
                <w:tab w:val="left" w:pos="288"/>
                <w:tab w:val="left" w:pos="576"/>
                <w:tab w:val="left" w:pos="864"/>
                <w:tab w:val="left" w:pos="1152"/>
              </w:tabs>
              <w:spacing w:before="40" w:after="80" w:line="240" w:lineRule="exact"/>
              <w:ind w:right="144"/>
              <w:rPr>
                <w:rFonts w:hint="cs"/>
                <w:sz w:val="16"/>
                <w:szCs w:val="24"/>
                <w:rtl/>
                <w:lang w:bidi="ar-EG"/>
              </w:rPr>
            </w:pPr>
            <w:r w:rsidRPr="008B09A1">
              <w:rPr>
                <w:rFonts w:hint="cs"/>
                <w:sz w:val="16"/>
                <w:szCs w:val="24"/>
                <w:rtl/>
                <w:lang w:bidi="ar-EG"/>
              </w:rPr>
              <w:t>646</w:t>
            </w:r>
          </w:p>
        </w:tc>
        <w:tc>
          <w:tcPr>
            <w:tcW w:w="1220" w:type="dxa"/>
            <w:tcBorders>
              <w:bottom w:val="single" w:sz="12" w:space="0" w:color="auto"/>
            </w:tcBorders>
            <w:shd w:val="clear" w:color="auto" w:fill="auto"/>
            <w:vAlign w:val="bottom"/>
          </w:tcPr>
          <w:p w:rsidR="002E2669" w:rsidRPr="008B09A1" w:rsidRDefault="002E2669" w:rsidP="008B09A1">
            <w:pPr>
              <w:tabs>
                <w:tab w:val="left" w:pos="288"/>
                <w:tab w:val="left" w:pos="576"/>
                <w:tab w:val="left" w:pos="864"/>
                <w:tab w:val="left" w:pos="1152"/>
              </w:tabs>
              <w:spacing w:before="40" w:after="80" w:line="240" w:lineRule="exact"/>
              <w:ind w:right="144"/>
              <w:rPr>
                <w:rFonts w:hint="cs"/>
                <w:sz w:val="16"/>
                <w:szCs w:val="24"/>
                <w:rtl/>
                <w:lang w:bidi="ar-EG"/>
              </w:rPr>
            </w:pPr>
            <w:r w:rsidRPr="008B09A1">
              <w:rPr>
                <w:rFonts w:hint="cs"/>
                <w:sz w:val="16"/>
                <w:szCs w:val="24"/>
                <w:rtl/>
                <w:lang w:bidi="ar-EG"/>
              </w:rPr>
              <w:t>627</w:t>
            </w:r>
          </w:p>
        </w:tc>
        <w:tc>
          <w:tcPr>
            <w:tcW w:w="1220" w:type="dxa"/>
            <w:tcBorders>
              <w:bottom w:val="single" w:sz="12" w:space="0" w:color="auto"/>
            </w:tcBorders>
            <w:shd w:val="clear" w:color="auto" w:fill="auto"/>
            <w:vAlign w:val="bottom"/>
          </w:tcPr>
          <w:p w:rsidR="002E2669" w:rsidRPr="008B09A1" w:rsidRDefault="002E2669" w:rsidP="008B09A1">
            <w:pPr>
              <w:tabs>
                <w:tab w:val="left" w:pos="288"/>
                <w:tab w:val="left" w:pos="576"/>
                <w:tab w:val="left" w:pos="864"/>
                <w:tab w:val="left" w:pos="1152"/>
              </w:tabs>
              <w:spacing w:before="40" w:after="80" w:line="240" w:lineRule="exact"/>
              <w:ind w:right="144"/>
              <w:rPr>
                <w:rFonts w:hint="cs"/>
                <w:sz w:val="16"/>
                <w:szCs w:val="24"/>
                <w:rtl/>
                <w:lang w:bidi="ar-EG"/>
              </w:rPr>
            </w:pPr>
            <w:r w:rsidRPr="008B09A1">
              <w:rPr>
                <w:rFonts w:hint="cs"/>
                <w:sz w:val="16"/>
                <w:szCs w:val="24"/>
                <w:rtl/>
                <w:lang w:bidi="ar-EG"/>
              </w:rPr>
              <w:t>705</w:t>
            </w:r>
          </w:p>
        </w:tc>
        <w:tc>
          <w:tcPr>
            <w:tcW w:w="1220" w:type="dxa"/>
            <w:tcBorders>
              <w:bottom w:val="single" w:sz="12" w:space="0" w:color="auto"/>
            </w:tcBorders>
            <w:shd w:val="clear" w:color="auto" w:fill="auto"/>
            <w:vAlign w:val="bottom"/>
          </w:tcPr>
          <w:p w:rsidR="002E2669" w:rsidRPr="008B09A1" w:rsidRDefault="002E2669" w:rsidP="008B09A1">
            <w:pPr>
              <w:tabs>
                <w:tab w:val="left" w:pos="288"/>
                <w:tab w:val="left" w:pos="576"/>
                <w:tab w:val="left" w:pos="864"/>
                <w:tab w:val="left" w:pos="1152"/>
              </w:tabs>
              <w:spacing w:before="40" w:after="80" w:line="240" w:lineRule="exact"/>
              <w:ind w:right="144"/>
              <w:rPr>
                <w:rFonts w:hint="cs"/>
                <w:sz w:val="16"/>
                <w:szCs w:val="24"/>
                <w:rtl/>
                <w:lang w:bidi="ar-EG"/>
              </w:rPr>
            </w:pPr>
            <w:r w:rsidRPr="008B09A1">
              <w:rPr>
                <w:rFonts w:hint="cs"/>
                <w:sz w:val="16"/>
                <w:szCs w:val="24"/>
                <w:rtl/>
                <w:lang w:bidi="ar-EG"/>
              </w:rPr>
              <w:t>769</w:t>
            </w:r>
          </w:p>
        </w:tc>
      </w:tr>
    </w:tbl>
    <w:p w:rsidR="002E2669" w:rsidRPr="008B09A1" w:rsidRDefault="002E2669" w:rsidP="008B09A1">
      <w:pPr>
        <w:pStyle w:val="SingleTxt"/>
        <w:rPr>
          <w:rFonts w:hint="cs"/>
          <w:sz w:val="24"/>
          <w:szCs w:val="24"/>
          <w:rtl/>
          <w:lang w:bidi="ar-EG"/>
        </w:rPr>
      </w:pPr>
      <w:r w:rsidRPr="008B09A1">
        <w:rPr>
          <w:rFonts w:hint="cs"/>
          <w:sz w:val="24"/>
          <w:szCs w:val="24"/>
          <w:rtl/>
          <w:lang w:bidi="ar-EG"/>
        </w:rPr>
        <w:t xml:space="preserve">المصدر: التقرير السنوي لعام 2007 لـ </w:t>
      </w:r>
      <w:r w:rsidRPr="008B09A1">
        <w:rPr>
          <w:szCs w:val="20"/>
          <w:lang/>
        </w:rPr>
        <w:t>AHV/IV/FAK</w:t>
      </w:r>
      <w:r w:rsidR="00074CC8">
        <w:rPr>
          <w:rFonts w:hint="cs"/>
          <w:szCs w:val="20"/>
          <w:rtl/>
          <w:lang w:bidi="ar-EG"/>
        </w:rPr>
        <w:t>.</w:t>
      </w:r>
    </w:p>
    <w:p w:rsidR="008B09A1" w:rsidRPr="008B09A1" w:rsidRDefault="008B09A1" w:rsidP="008B09A1">
      <w:pPr>
        <w:pStyle w:val="SingleTxt"/>
        <w:spacing w:after="0" w:line="120" w:lineRule="exact"/>
        <w:rPr>
          <w:rFonts w:hint="cs"/>
          <w:sz w:val="10"/>
          <w:rtl/>
          <w:lang w:bidi="ar-EG"/>
        </w:rPr>
      </w:pPr>
    </w:p>
    <w:p w:rsidR="002E2669" w:rsidRDefault="008B09A1" w:rsidP="008B09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الخصم الضريبي للأطفال</w:t>
      </w:r>
    </w:p>
    <w:p w:rsidR="008B09A1" w:rsidRDefault="008B09A1" w:rsidP="00074CC8">
      <w:pPr>
        <w:pStyle w:val="SingleTxt"/>
        <w:rPr>
          <w:rFonts w:hint="cs"/>
          <w:rtl/>
          <w:lang w:bidi="ar-EG"/>
        </w:rPr>
      </w:pPr>
      <w:r>
        <w:rPr>
          <w:rFonts w:hint="cs"/>
          <w:rtl/>
          <w:lang w:bidi="ar-EG"/>
        </w:rPr>
        <w:tab/>
        <w:t xml:space="preserve">يمكن كل سنة خصم إعفاء ضريبي قدره 000 6 فرنك سويسري من إقرار ضريبة الدخل عن كل طفل دون سن 16 سنة أو عن كل طفل يزيد سنه عن 16 سنة وملتحق بالمدرسة أو في تلمذة </w:t>
      </w:r>
      <w:r w:rsidR="00074CC8">
        <w:rPr>
          <w:rFonts w:hint="cs"/>
          <w:rtl/>
          <w:lang w:bidi="ar-EG"/>
        </w:rPr>
        <w:t xml:space="preserve">مهنية، </w:t>
      </w:r>
      <w:r>
        <w:rPr>
          <w:rFonts w:hint="cs"/>
          <w:rtl/>
          <w:lang w:bidi="ar-EG"/>
        </w:rPr>
        <w:t>أو عاجز عن العمل، إذا كان دافع الضريبة يعول ذلك الطفل ماليا</w:t>
      </w:r>
      <w:r w:rsidRPr="008B09A1">
        <w:rPr>
          <w:vertAlign w:val="superscript"/>
          <w:rtl/>
          <w:lang w:bidi="ar-EG"/>
        </w:rPr>
        <w:t>(</w:t>
      </w:r>
      <w:r>
        <w:rPr>
          <w:rStyle w:val="FootnoteReference"/>
          <w:rtl/>
        </w:rPr>
        <w:footnoteReference w:id="9"/>
      </w:r>
      <w:r w:rsidRPr="008B09A1">
        <w:rPr>
          <w:vertAlign w:val="superscript"/>
          <w:rtl/>
          <w:lang w:bidi="ar-EG"/>
        </w:rPr>
        <w:t>)</w:t>
      </w:r>
      <w:r>
        <w:rPr>
          <w:rFonts w:hint="cs"/>
          <w:rtl/>
          <w:lang w:bidi="ar-EG"/>
        </w:rPr>
        <w:t>. وعلاوة على ذلك، يُمنح دافعوا الضرائب الذين يعيشون مع أطفالهم في أسرة معيشية واحدة خصما قدره 000 6 فرنك سويسري من الدخل الخاضع للضريبة. ومنذ 1 كانون الثاني/يناير 2008، أصبح من الممكن خصم إعفاء قدره 000 9 فرنك سويسري. ويُمنح الأزواج الذين لم ينفصلوا قانونا أو فعليا خصم</w:t>
      </w:r>
      <w:r w:rsidR="00074CC8">
        <w:rPr>
          <w:rFonts w:hint="cs"/>
          <w:rtl/>
          <w:lang w:bidi="ar-EG"/>
        </w:rPr>
        <w:t>ا قدره</w:t>
      </w:r>
      <w:r>
        <w:rPr>
          <w:rFonts w:hint="cs"/>
          <w:rtl/>
          <w:lang w:bidi="ar-EG"/>
        </w:rPr>
        <w:t xml:space="preserve"> ثلث مبلغ الضريبة الكلية المبين في إقرارهم الضريبي.</w:t>
      </w:r>
    </w:p>
    <w:p w:rsidR="008B09A1" w:rsidRPr="008B09A1" w:rsidRDefault="008B09A1" w:rsidP="008B09A1">
      <w:pPr>
        <w:pStyle w:val="SingleTxt"/>
        <w:spacing w:after="0" w:line="120" w:lineRule="exact"/>
        <w:rPr>
          <w:rFonts w:hint="cs"/>
          <w:sz w:val="10"/>
          <w:rtl/>
          <w:lang w:bidi="ar-EG"/>
        </w:rPr>
      </w:pPr>
    </w:p>
    <w:p w:rsidR="008B09A1" w:rsidRDefault="008B09A1" w:rsidP="008B09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النشرة المتعلقة بالنهوض بالأسر في ليختنشتاين</w:t>
      </w:r>
    </w:p>
    <w:p w:rsidR="008B09A1" w:rsidRDefault="008B09A1" w:rsidP="00074CC8">
      <w:pPr>
        <w:pStyle w:val="SingleTxt"/>
        <w:rPr>
          <w:rFonts w:hint="cs"/>
          <w:rtl/>
          <w:lang w:bidi="ar-EG"/>
        </w:rPr>
      </w:pPr>
      <w:r>
        <w:rPr>
          <w:rFonts w:hint="cs"/>
          <w:rtl/>
          <w:lang w:bidi="ar-EG"/>
        </w:rPr>
        <w:tab/>
        <w:t xml:space="preserve">أُصدرت لأول مرة في كانون الثاني/يناير 2001 نشرة </w:t>
      </w:r>
      <w:r w:rsidR="00074CC8">
        <w:rPr>
          <w:rFonts w:hint="cs"/>
          <w:rtl/>
          <w:lang w:bidi="ar-EG"/>
        </w:rPr>
        <w:t>بشأن</w:t>
      </w:r>
      <w:r>
        <w:rPr>
          <w:rFonts w:hint="eastAsia"/>
          <w:rtl/>
          <w:lang w:bidi="ar-EG"/>
        </w:rPr>
        <w:t>”النهوض بالأسر في ليختنشتاين</w:t>
      </w:r>
      <w:r>
        <w:rPr>
          <w:rFonts w:hint="cs"/>
          <w:rtl/>
          <w:lang w:bidi="ar-EG"/>
        </w:rPr>
        <w:t>“،</w:t>
      </w:r>
      <w:r w:rsidR="00074CC8">
        <w:rPr>
          <w:rFonts w:hint="cs"/>
          <w:rtl/>
          <w:lang w:bidi="ar-EG"/>
        </w:rPr>
        <w:t xml:space="preserve"> </w:t>
      </w:r>
      <w:r>
        <w:rPr>
          <w:rFonts w:hint="cs"/>
          <w:rtl/>
          <w:lang w:bidi="ar-EG"/>
        </w:rPr>
        <w:t>صاغها مكتب الشؤون الاجتماعية ومكتب تكافؤ الفرص. ويوفر هذا الدليل معلومات للسكان بشأن المنح العامة والخاصة المقدمة للنهوض بالأسرة في ليختنشتاين، وكيف يمكن للأسر أن تستفيد من هذه المنح، والأماكن التي يمكن أن تحصل منها على مزيد من المعلومات. وبسبب ارتفاع الطلب على تلك النشرة، أُصدرت في أيار/مايو 2002 طبعة ثانية، استُكملت كنسخة على الإنترنت في عام 2008، وأُصدرت طبعة ورقية ثالثة.</w:t>
      </w:r>
    </w:p>
    <w:p w:rsidR="00481C87" w:rsidRPr="00481C87" w:rsidRDefault="00481C87"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8B09A1" w:rsidRDefault="008B09A1" w:rsidP="008B09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074CC8">
        <w:rPr>
          <w:rFonts w:hint="cs"/>
          <w:rtl/>
          <w:lang w:bidi="ar-EG"/>
        </w:rPr>
        <w:t>ال</w:t>
      </w:r>
      <w:r>
        <w:rPr>
          <w:rFonts w:hint="cs"/>
          <w:rtl/>
          <w:lang w:bidi="ar-EG"/>
        </w:rPr>
        <w:t xml:space="preserve">تقرير </w:t>
      </w:r>
      <w:r w:rsidR="00074CC8">
        <w:rPr>
          <w:rFonts w:hint="cs"/>
          <w:rtl/>
          <w:lang w:bidi="ar-EG"/>
        </w:rPr>
        <w:t>المتعلق ب</w:t>
      </w:r>
      <w:r>
        <w:rPr>
          <w:rFonts w:hint="cs"/>
          <w:rtl/>
          <w:lang w:bidi="ar-EG"/>
        </w:rPr>
        <w:t>الفقر</w:t>
      </w:r>
    </w:p>
    <w:p w:rsidR="008B09A1" w:rsidRDefault="008B09A1" w:rsidP="00074CC8">
      <w:pPr>
        <w:pStyle w:val="SingleTxt"/>
        <w:rPr>
          <w:rFonts w:hint="cs"/>
          <w:rtl/>
          <w:lang w:bidi="ar-EG"/>
        </w:rPr>
      </w:pPr>
      <w:r>
        <w:rPr>
          <w:rFonts w:hint="cs"/>
          <w:rtl/>
          <w:lang w:bidi="ar-EG"/>
        </w:rPr>
        <w:tab/>
        <w:t>في أيلول/سبتمبر 2008، أُتيح التقرير الثاني المتعلق بالفقر للجمهور</w:t>
      </w:r>
      <w:r w:rsidRPr="008B09A1">
        <w:rPr>
          <w:vertAlign w:val="superscript"/>
          <w:rtl/>
          <w:lang w:bidi="ar-EG"/>
        </w:rPr>
        <w:t>(</w:t>
      </w:r>
      <w:r>
        <w:rPr>
          <w:rStyle w:val="FootnoteReference"/>
          <w:rtl/>
        </w:rPr>
        <w:footnoteReference w:id="10"/>
      </w:r>
      <w:r w:rsidRPr="008B09A1">
        <w:rPr>
          <w:vertAlign w:val="superscript"/>
          <w:rtl/>
          <w:lang w:bidi="ar-EG"/>
        </w:rPr>
        <w:t>)</w:t>
      </w:r>
      <w:r>
        <w:rPr>
          <w:rFonts w:hint="cs"/>
          <w:rtl/>
          <w:lang w:bidi="ar-EG"/>
        </w:rPr>
        <w:t xml:space="preserve">. وبلغت نسبة الأسر المعيشية ذات الدخل المنخفض في ليختنشتاين 11 في المائة. </w:t>
      </w:r>
      <w:r w:rsidR="00582F80">
        <w:rPr>
          <w:rFonts w:hint="cs"/>
          <w:rtl/>
          <w:lang w:bidi="ar-EG"/>
        </w:rPr>
        <w:t xml:space="preserve">وتمثل هذه النسبة 528 1 أسرة معيشية يصل دخلها إلى ما يعادل 754 27 فرنكا سويسريا. وبدون مساعدة اجتماعية، تصل النسبة إلى 19.2 في المائة. وهناك فئتان هما الأكثر تأثرا بالدخل المنخفض وهما: الأسر المعيشية الوحيدة الوالد بنسبة 23.4 في المائة، والمتزوجون الذين لديهم أكثر من طفلين بنسبة 14.7 في المائة. والخدمات الاجتماعية التي تقدمها الدولة أثرها أكبر ما يمكن على كبار السن بنسبة 23 في المائة، ثم الأسر المعيشية الوحيدة الوالد بنسبة 17 في المائة، والأسر التي لديها ثلاثة أطفال أو أكثر بنسبة 14 في المائة. وفيما يتعلق بالأسر، تعتبر علاوة </w:t>
      </w:r>
      <w:r w:rsidR="00074CC8">
        <w:rPr>
          <w:rFonts w:hint="cs"/>
          <w:rtl/>
          <w:lang w:bidi="ar-EG"/>
        </w:rPr>
        <w:t xml:space="preserve">الطفل </w:t>
      </w:r>
      <w:r w:rsidR="00582F80">
        <w:rPr>
          <w:rFonts w:hint="cs"/>
          <w:rtl/>
          <w:lang w:bidi="ar-EG"/>
        </w:rPr>
        <w:t>وعلاوة الوالد الوحيد هما الأكثر فعالية.</w:t>
      </w:r>
    </w:p>
    <w:p w:rsidR="0082175B" w:rsidRPr="0082175B" w:rsidRDefault="0082175B" w:rsidP="0082175B">
      <w:pPr>
        <w:pStyle w:val="SingleTxt"/>
        <w:spacing w:after="0" w:line="120" w:lineRule="exact"/>
        <w:rPr>
          <w:rFonts w:hint="cs"/>
          <w:sz w:val="10"/>
          <w:rtl/>
          <w:lang w:bidi="ar-EG"/>
        </w:rPr>
      </w:pPr>
    </w:p>
    <w:p w:rsidR="00582F80" w:rsidRDefault="00582F80" w:rsidP="0041245E">
      <w:pPr>
        <w:pStyle w:val="SingleTxt"/>
        <w:rPr>
          <w:rFonts w:hint="cs"/>
          <w:rtl/>
          <w:lang w:bidi="ar-EG"/>
        </w:rPr>
      </w:pPr>
      <w:r>
        <w:rPr>
          <w:rFonts w:hint="cs"/>
          <w:rtl/>
          <w:lang w:bidi="ar-EG"/>
        </w:rPr>
        <w:t>الجدول 2: مقارنة دولية لنسب الدخل المنخفض</w:t>
      </w:r>
    </w:p>
    <w:p w:rsidR="00582F80" w:rsidRPr="00582F80" w:rsidRDefault="00582F80" w:rsidP="00582F80">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582F80" w:rsidRPr="00582F80">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582F80" w:rsidRPr="00582F80" w:rsidRDefault="00582F80" w:rsidP="00582F80">
            <w:pPr>
              <w:tabs>
                <w:tab w:val="left" w:pos="288"/>
                <w:tab w:val="left" w:pos="576"/>
                <w:tab w:val="left" w:pos="864"/>
                <w:tab w:val="left" w:pos="1152"/>
              </w:tabs>
              <w:spacing w:before="80" w:after="80" w:line="240" w:lineRule="exact"/>
              <w:ind w:right="40"/>
              <w:rPr>
                <w:rFonts w:hint="cs"/>
                <w:i/>
                <w:iCs/>
                <w:sz w:val="16"/>
                <w:szCs w:val="24"/>
                <w:rtl/>
                <w:lang w:bidi="ar-EG"/>
              </w:rPr>
            </w:pPr>
            <w:r w:rsidRPr="00582F80">
              <w:rPr>
                <w:rFonts w:hint="cs"/>
                <w:i/>
                <w:iCs/>
                <w:sz w:val="16"/>
                <w:szCs w:val="24"/>
                <w:rtl/>
                <w:lang w:bidi="ar-EG"/>
              </w:rPr>
              <w:t>البلد</w:t>
            </w:r>
          </w:p>
        </w:tc>
        <w:tc>
          <w:tcPr>
            <w:tcW w:w="2440" w:type="dxa"/>
            <w:tcBorders>
              <w:top w:val="single" w:sz="4" w:space="0" w:color="auto"/>
              <w:bottom w:val="single" w:sz="12" w:space="0" w:color="auto"/>
            </w:tcBorders>
            <w:shd w:val="clear" w:color="auto" w:fill="auto"/>
            <w:vAlign w:val="bottom"/>
          </w:tcPr>
          <w:p w:rsidR="00582F80" w:rsidRPr="00582F80" w:rsidRDefault="00582F80" w:rsidP="00582F80">
            <w:pPr>
              <w:tabs>
                <w:tab w:val="left" w:pos="288"/>
                <w:tab w:val="left" w:pos="576"/>
                <w:tab w:val="left" w:pos="864"/>
                <w:tab w:val="left" w:pos="1152"/>
              </w:tabs>
              <w:spacing w:before="80" w:after="80" w:line="240" w:lineRule="exact"/>
              <w:ind w:right="144"/>
              <w:rPr>
                <w:rFonts w:hint="cs"/>
                <w:i/>
                <w:iCs/>
                <w:sz w:val="16"/>
                <w:szCs w:val="24"/>
                <w:rtl/>
                <w:lang w:bidi="ar-EG"/>
              </w:rPr>
            </w:pPr>
            <w:r w:rsidRPr="00582F80">
              <w:rPr>
                <w:rFonts w:hint="cs"/>
                <w:i/>
                <w:iCs/>
                <w:sz w:val="16"/>
                <w:szCs w:val="24"/>
                <w:rtl/>
                <w:lang w:bidi="ar-EG"/>
              </w:rPr>
              <w:t>نسبة الأسر المعيشية ذات الدخل المنخفض</w:t>
            </w:r>
          </w:p>
        </w:tc>
        <w:tc>
          <w:tcPr>
            <w:tcW w:w="2440" w:type="dxa"/>
            <w:tcBorders>
              <w:top w:val="single" w:sz="4" w:space="0" w:color="auto"/>
              <w:bottom w:val="single" w:sz="12" w:space="0" w:color="auto"/>
            </w:tcBorders>
            <w:shd w:val="clear" w:color="auto" w:fill="auto"/>
            <w:vAlign w:val="bottom"/>
          </w:tcPr>
          <w:p w:rsidR="00582F80" w:rsidRPr="00582F80" w:rsidRDefault="00582F80" w:rsidP="00582F80">
            <w:pPr>
              <w:tabs>
                <w:tab w:val="left" w:pos="288"/>
                <w:tab w:val="left" w:pos="576"/>
                <w:tab w:val="left" w:pos="864"/>
                <w:tab w:val="left" w:pos="1152"/>
              </w:tabs>
              <w:spacing w:before="80" w:after="80" w:line="240" w:lineRule="exact"/>
              <w:ind w:right="144"/>
              <w:rPr>
                <w:rFonts w:hint="cs"/>
                <w:i/>
                <w:iCs/>
                <w:sz w:val="16"/>
                <w:szCs w:val="24"/>
                <w:rtl/>
                <w:lang w:bidi="ar-EG"/>
              </w:rPr>
            </w:pPr>
            <w:r w:rsidRPr="00582F80">
              <w:rPr>
                <w:rFonts w:hint="cs"/>
                <w:i/>
                <w:iCs/>
                <w:sz w:val="16"/>
                <w:szCs w:val="24"/>
                <w:rtl/>
                <w:lang w:bidi="ar-EG"/>
              </w:rPr>
              <w:t xml:space="preserve">عتبة الدخل المنخفض (60 في المائة من الدخل </w:t>
            </w:r>
            <w:r w:rsidR="00F469EF">
              <w:rPr>
                <w:rFonts w:hint="cs"/>
                <w:i/>
                <w:iCs/>
                <w:sz w:val="16"/>
                <w:szCs w:val="24"/>
                <w:rtl/>
                <w:lang w:bidi="ar-EG"/>
              </w:rPr>
              <w:t>الوسطي</w:t>
            </w:r>
            <w:r w:rsidRPr="00582F80">
              <w:rPr>
                <w:rFonts w:hint="cs"/>
                <w:i/>
                <w:iCs/>
                <w:sz w:val="16"/>
                <w:szCs w:val="24"/>
                <w:rtl/>
                <w:lang w:bidi="ar-EG"/>
              </w:rPr>
              <w:t>)</w:t>
            </w:r>
          </w:p>
        </w:tc>
      </w:tr>
      <w:tr w:rsidR="00582F80" w:rsidRPr="00582F80">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40"/>
              <w:rPr>
                <w:rFonts w:hint="cs"/>
                <w:sz w:val="16"/>
                <w:szCs w:val="24"/>
                <w:rtl/>
                <w:lang w:bidi="ar-EG"/>
              </w:rPr>
            </w:pPr>
          </w:p>
        </w:tc>
        <w:tc>
          <w:tcPr>
            <w:tcW w:w="2440" w:type="dxa"/>
            <w:tcBorders>
              <w:top w:val="single" w:sz="12" w:space="0" w:color="auto"/>
            </w:tcBorders>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144"/>
              <w:rPr>
                <w:rFonts w:hint="cs"/>
                <w:sz w:val="16"/>
                <w:szCs w:val="24"/>
                <w:rtl/>
                <w:lang w:bidi="ar-EG"/>
              </w:rPr>
            </w:pPr>
          </w:p>
        </w:tc>
        <w:tc>
          <w:tcPr>
            <w:tcW w:w="2440" w:type="dxa"/>
            <w:tcBorders>
              <w:top w:val="single" w:sz="12" w:space="0" w:color="auto"/>
            </w:tcBorders>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144"/>
              <w:rPr>
                <w:rFonts w:hint="cs"/>
                <w:sz w:val="16"/>
                <w:szCs w:val="24"/>
                <w:rtl/>
                <w:lang w:bidi="ar-EG"/>
              </w:rPr>
            </w:pPr>
          </w:p>
        </w:tc>
      </w:tr>
      <w:tr w:rsidR="00582F80" w:rsidRPr="00582F80">
        <w:tblPrEx>
          <w:tblCellMar>
            <w:top w:w="0" w:type="dxa"/>
            <w:bottom w:w="0" w:type="dxa"/>
          </w:tblCellMar>
        </w:tblPrEx>
        <w:trPr>
          <w:cantSplit/>
        </w:trPr>
        <w:tc>
          <w:tcPr>
            <w:tcW w:w="2440" w:type="dxa"/>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40"/>
              <w:rPr>
                <w:rFonts w:hint="cs"/>
                <w:sz w:val="16"/>
                <w:szCs w:val="24"/>
                <w:rtl/>
                <w:lang w:bidi="ar-EG"/>
              </w:rPr>
            </w:pPr>
            <w:r w:rsidRPr="00582F80">
              <w:rPr>
                <w:rFonts w:hint="cs"/>
                <w:sz w:val="16"/>
                <w:szCs w:val="24"/>
                <w:rtl/>
                <w:lang w:bidi="ar-EG"/>
              </w:rPr>
              <w:t>ليختنشتاين (2004)</w:t>
            </w:r>
          </w:p>
        </w:tc>
        <w:tc>
          <w:tcPr>
            <w:tcW w:w="2440" w:type="dxa"/>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144"/>
              <w:rPr>
                <w:rFonts w:hint="cs"/>
                <w:sz w:val="16"/>
                <w:szCs w:val="24"/>
                <w:rtl/>
                <w:lang w:bidi="ar-EG"/>
              </w:rPr>
            </w:pPr>
            <w:r w:rsidRPr="00582F80">
              <w:rPr>
                <w:rFonts w:hint="cs"/>
                <w:sz w:val="16"/>
                <w:szCs w:val="24"/>
                <w:rtl/>
                <w:lang w:bidi="ar-EG"/>
              </w:rPr>
              <w:t>11</w:t>
            </w:r>
          </w:p>
        </w:tc>
        <w:tc>
          <w:tcPr>
            <w:tcW w:w="2440" w:type="dxa"/>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144"/>
              <w:rPr>
                <w:rFonts w:hint="cs"/>
                <w:sz w:val="16"/>
                <w:szCs w:val="24"/>
                <w:rtl/>
                <w:lang w:bidi="ar-EG"/>
              </w:rPr>
            </w:pPr>
            <w:r w:rsidRPr="00582F80">
              <w:rPr>
                <w:rFonts w:hint="cs"/>
                <w:sz w:val="16"/>
                <w:szCs w:val="24"/>
                <w:rtl/>
                <w:lang w:bidi="ar-EG"/>
              </w:rPr>
              <w:t>754 27</w:t>
            </w:r>
          </w:p>
        </w:tc>
      </w:tr>
      <w:tr w:rsidR="00582F80" w:rsidRPr="00582F80">
        <w:tblPrEx>
          <w:tblCellMar>
            <w:top w:w="0" w:type="dxa"/>
            <w:bottom w:w="0" w:type="dxa"/>
          </w:tblCellMar>
        </w:tblPrEx>
        <w:trPr>
          <w:cantSplit/>
        </w:trPr>
        <w:tc>
          <w:tcPr>
            <w:tcW w:w="2440" w:type="dxa"/>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40"/>
              <w:rPr>
                <w:rFonts w:hint="cs"/>
                <w:sz w:val="16"/>
                <w:szCs w:val="24"/>
                <w:rtl/>
                <w:lang w:bidi="ar-EG"/>
              </w:rPr>
            </w:pPr>
            <w:r w:rsidRPr="00582F80">
              <w:rPr>
                <w:rFonts w:hint="cs"/>
                <w:sz w:val="16"/>
                <w:szCs w:val="24"/>
                <w:rtl/>
                <w:lang w:bidi="ar-EG"/>
              </w:rPr>
              <w:t>لكسمبرغ (2006</w:t>
            </w:r>
          </w:p>
        </w:tc>
        <w:tc>
          <w:tcPr>
            <w:tcW w:w="2440" w:type="dxa"/>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144"/>
              <w:rPr>
                <w:rFonts w:hint="cs"/>
                <w:sz w:val="16"/>
                <w:szCs w:val="24"/>
                <w:rtl/>
                <w:lang w:bidi="ar-EG"/>
              </w:rPr>
            </w:pPr>
            <w:r w:rsidRPr="00582F80">
              <w:rPr>
                <w:rFonts w:hint="cs"/>
                <w:sz w:val="16"/>
                <w:szCs w:val="24"/>
                <w:rtl/>
                <w:lang w:bidi="ar-EG"/>
              </w:rPr>
              <w:t>14</w:t>
            </w:r>
          </w:p>
        </w:tc>
        <w:tc>
          <w:tcPr>
            <w:tcW w:w="2440" w:type="dxa"/>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144"/>
              <w:rPr>
                <w:rFonts w:hint="cs"/>
                <w:sz w:val="16"/>
                <w:szCs w:val="24"/>
                <w:rtl/>
                <w:lang w:bidi="ar-EG"/>
              </w:rPr>
            </w:pPr>
            <w:r w:rsidRPr="00582F80">
              <w:rPr>
                <w:rFonts w:hint="cs"/>
                <w:sz w:val="16"/>
                <w:szCs w:val="24"/>
                <w:rtl/>
                <w:lang w:bidi="ar-EG"/>
              </w:rPr>
              <w:t>383 29</w:t>
            </w:r>
          </w:p>
        </w:tc>
      </w:tr>
      <w:tr w:rsidR="00582F80" w:rsidRPr="00582F80">
        <w:tblPrEx>
          <w:tblCellMar>
            <w:top w:w="0" w:type="dxa"/>
            <w:bottom w:w="0" w:type="dxa"/>
          </w:tblCellMar>
        </w:tblPrEx>
        <w:trPr>
          <w:cantSplit/>
        </w:trPr>
        <w:tc>
          <w:tcPr>
            <w:tcW w:w="2440" w:type="dxa"/>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40"/>
              <w:rPr>
                <w:rFonts w:hint="cs"/>
                <w:sz w:val="16"/>
                <w:szCs w:val="24"/>
                <w:rtl/>
                <w:lang w:bidi="ar-EG"/>
              </w:rPr>
            </w:pPr>
            <w:r w:rsidRPr="00582F80">
              <w:rPr>
                <w:rFonts w:hint="cs"/>
                <w:sz w:val="16"/>
                <w:szCs w:val="24"/>
                <w:rtl/>
                <w:lang w:bidi="ar-EG"/>
              </w:rPr>
              <w:t>ألمانيا (2003</w:t>
            </w:r>
          </w:p>
        </w:tc>
        <w:tc>
          <w:tcPr>
            <w:tcW w:w="2440" w:type="dxa"/>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144"/>
              <w:rPr>
                <w:rFonts w:hint="cs"/>
                <w:sz w:val="16"/>
                <w:szCs w:val="24"/>
                <w:rtl/>
                <w:lang w:bidi="ar-EG"/>
              </w:rPr>
            </w:pPr>
            <w:r w:rsidRPr="00582F80">
              <w:rPr>
                <w:rFonts w:hint="cs"/>
                <w:sz w:val="16"/>
                <w:szCs w:val="24"/>
                <w:rtl/>
                <w:lang w:bidi="ar-EG"/>
              </w:rPr>
              <w:t>14</w:t>
            </w:r>
          </w:p>
        </w:tc>
        <w:tc>
          <w:tcPr>
            <w:tcW w:w="2440" w:type="dxa"/>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144"/>
              <w:rPr>
                <w:rFonts w:hint="cs"/>
                <w:sz w:val="16"/>
                <w:szCs w:val="24"/>
                <w:rtl/>
                <w:lang w:bidi="ar-EG"/>
              </w:rPr>
            </w:pPr>
            <w:r w:rsidRPr="00582F80">
              <w:rPr>
                <w:rFonts w:hint="cs"/>
                <w:sz w:val="16"/>
                <w:szCs w:val="24"/>
                <w:rtl/>
                <w:lang w:bidi="ar-EG"/>
              </w:rPr>
              <w:t>850 18</w:t>
            </w:r>
          </w:p>
        </w:tc>
      </w:tr>
      <w:tr w:rsidR="00582F80" w:rsidRPr="00582F80">
        <w:tblPrEx>
          <w:tblCellMar>
            <w:top w:w="0" w:type="dxa"/>
            <w:bottom w:w="0" w:type="dxa"/>
          </w:tblCellMar>
        </w:tblPrEx>
        <w:trPr>
          <w:cantSplit/>
        </w:trPr>
        <w:tc>
          <w:tcPr>
            <w:tcW w:w="2440" w:type="dxa"/>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40"/>
              <w:rPr>
                <w:rFonts w:hint="cs"/>
                <w:sz w:val="16"/>
                <w:szCs w:val="24"/>
                <w:rtl/>
                <w:lang w:bidi="ar-EG"/>
              </w:rPr>
            </w:pPr>
            <w:r w:rsidRPr="00582F80">
              <w:rPr>
                <w:rFonts w:hint="cs"/>
                <w:sz w:val="16"/>
                <w:szCs w:val="24"/>
                <w:rtl/>
                <w:lang w:bidi="ar-EG"/>
              </w:rPr>
              <w:t>النمسا (2004)</w:t>
            </w:r>
          </w:p>
        </w:tc>
        <w:tc>
          <w:tcPr>
            <w:tcW w:w="2440" w:type="dxa"/>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144"/>
              <w:rPr>
                <w:rFonts w:hint="cs"/>
                <w:sz w:val="16"/>
                <w:szCs w:val="24"/>
                <w:rtl/>
                <w:lang w:bidi="ar-EG"/>
              </w:rPr>
            </w:pPr>
            <w:r w:rsidRPr="00582F80">
              <w:rPr>
                <w:rFonts w:hint="cs"/>
                <w:sz w:val="16"/>
                <w:szCs w:val="24"/>
                <w:rtl/>
                <w:lang w:bidi="ar-EG"/>
              </w:rPr>
              <w:t>12</w:t>
            </w:r>
          </w:p>
        </w:tc>
        <w:tc>
          <w:tcPr>
            <w:tcW w:w="2440" w:type="dxa"/>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144"/>
              <w:rPr>
                <w:rFonts w:hint="cs"/>
                <w:sz w:val="16"/>
                <w:szCs w:val="24"/>
                <w:rtl/>
                <w:lang w:bidi="ar-EG"/>
              </w:rPr>
            </w:pPr>
            <w:r w:rsidRPr="00582F80">
              <w:rPr>
                <w:rFonts w:hint="cs"/>
                <w:sz w:val="16"/>
                <w:szCs w:val="24"/>
                <w:rtl/>
                <w:lang w:bidi="ar-EG"/>
              </w:rPr>
              <w:t>813 17</w:t>
            </w:r>
          </w:p>
        </w:tc>
      </w:tr>
      <w:tr w:rsidR="00582F80" w:rsidRPr="00582F80">
        <w:tblPrEx>
          <w:tblCellMar>
            <w:top w:w="0" w:type="dxa"/>
            <w:bottom w:w="0" w:type="dxa"/>
          </w:tblCellMar>
        </w:tblPrEx>
        <w:trPr>
          <w:cantSplit/>
        </w:trPr>
        <w:tc>
          <w:tcPr>
            <w:tcW w:w="2440" w:type="dxa"/>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40"/>
              <w:rPr>
                <w:rFonts w:hint="cs"/>
                <w:sz w:val="16"/>
                <w:szCs w:val="24"/>
                <w:rtl/>
                <w:lang w:bidi="ar-EG"/>
              </w:rPr>
            </w:pPr>
            <w:r w:rsidRPr="00582F80">
              <w:rPr>
                <w:rFonts w:hint="cs"/>
                <w:sz w:val="16"/>
                <w:szCs w:val="24"/>
                <w:rtl/>
                <w:lang w:bidi="ar-EG"/>
              </w:rPr>
              <w:t>إيطاليا (2006)</w:t>
            </w:r>
          </w:p>
        </w:tc>
        <w:tc>
          <w:tcPr>
            <w:tcW w:w="2440" w:type="dxa"/>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144"/>
              <w:rPr>
                <w:rFonts w:hint="cs"/>
                <w:sz w:val="16"/>
                <w:szCs w:val="24"/>
                <w:rtl/>
                <w:lang w:bidi="ar-EG"/>
              </w:rPr>
            </w:pPr>
            <w:r w:rsidRPr="00582F80">
              <w:rPr>
                <w:rFonts w:hint="cs"/>
                <w:sz w:val="16"/>
                <w:szCs w:val="24"/>
                <w:rtl/>
                <w:lang w:bidi="ar-EG"/>
              </w:rPr>
              <w:t>20</w:t>
            </w:r>
          </w:p>
        </w:tc>
        <w:tc>
          <w:tcPr>
            <w:tcW w:w="2440" w:type="dxa"/>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144"/>
              <w:rPr>
                <w:rFonts w:hint="cs"/>
                <w:sz w:val="16"/>
                <w:szCs w:val="24"/>
                <w:rtl/>
                <w:lang w:bidi="ar-EG"/>
              </w:rPr>
            </w:pPr>
            <w:r w:rsidRPr="00582F80">
              <w:rPr>
                <w:rFonts w:hint="cs"/>
                <w:sz w:val="16"/>
                <w:szCs w:val="24"/>
                <w:rtl/>
                <w:lang w:bidi="ar-EG"/>
              </w:rPr>
              <w:t>لا ينطبق</w:t>
            </w:r>
          </w:p>
        </w:tc>
      </w:tr>
      <w:tr w:rsidR="00582F80" w:rsidRPr="00582F80">
        <w:tblPrEx>
          <w:tblCellMar>
            <w:top w:w="0" w:type="dxa"/>
            <w:bottom w:w="0" w:type="dxa"/>
          </w:tblCellMar>
        </w:tblPrEx>
        <w:trPr>
          <w:cantSplit/>
        </w:trPr>
        <w:tc>
          <w:tcPr>
            <w:tcW w:w="2440" w:type="dxa"/>
            <w:tcBorders>
              <w:bottom w:val="single" w:sz="12" w:space="0" w:color="auto"/>
            </w:tcBorders>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40"/>
              <w:rPr>
                <w:rFonts w:hint="cs"/>
                <w:sz w:val="16"/>
                <w:szCs w:val="24"/>
                <w:rtl/>
                <w:lang w:bidi="ar-EG"/>
              </w:rPr>
            </w:pPr>
            <w:r w:rsidRPr="00582F80">
              <w:rPr>
                <w:rFonts w:hint="cs"/>
                <w:sz w:val="16"/>
                <w:szCs w:val="24"/>
                <w:rtl/>
                <w:lang w:bidi="ar-EG"/>
              </w:rPr>
              <w:t>الاتحاد الأوروبي - 25 (2006)</w:t>
            </w:r>
          </w:p>
        </w:tc>
        <w:tc>
          <w:tcPr>
            <w:tcW w:w="2440" w:type="dxa"/>
            <w:tcBorders>
              <w:bottom w:val="single" w:sz="12" w:space="0" w:color="auto"/>
            </w:tcBorders>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144"/>
              <w:rPr>
                <w:rFonts w:hint="cs"/>
                <w:sz w:val="16"/>
                <w:szCs w:val="24"/>
                <w:rtl/>
                <w:lang w:bidi="ar-EG"/>
              </w:rPr>
            </w:pPr>
            <w:r w:rsidRPr="00582F80">
              <w:rPr>
                <w:rFonts w:hint="cs"/>
                <w:sz w:val="16"/>
                <w:szCs w:val="24"/>
                <w:rtl/>
                <w:lang w:bidi="ar-EG"/>
              </w:rPr>
              <w:t>16</w:t>
            </w:r>
          </w:p>
        </w:tc>
        <w:tc>
          <w:tcPr>
            <w:tcW w:w="2440" w:type="dxa"/>
            <w:tcBorders>
              <w:bottom w:val="single" w:sz="12" w:space="0" w:color="auto"/>
            </w:tcBorders>
            <w:shd w:val="clear" w:color="auto" w:fill="auto"/>
            <w:vAlign w:val="bottom"/>
          </w:tcPr>
          <w:p w:rsidR="00582F80" w:rsidRPr="00582F80" w:rsidRDefault="00582F80" w:rsidP="00582F80">
            <w:pPr>
              <w:tabs>
                <w:tab w:val="left" w:pos="288"/>
                <w:tab w:val="left" w:pos="576"/>
                <w:tab w:val="left" w:pos="864"/>
                <w:tab w:val="left" w:pos="1152"/>
              </w:tabs>
              <w:spacing w:before="40" w:after="80" w:line="240" w:lineRule="exact"/>
              <w:ind w:right="144"/>
              <w:rPr>
                <w:rFonts w:hint="cs"/>
                <w:sz w:val="16"/>
                <w:szCs w:val="24"/>
                <w:rtl/>
                <w:lang w:bidi="ar-EG"/>
              </w:rPr>
            </w:pPr>
            <w:r w:rsidRPr="00582F80">
              <w:rPr>
                <w:rFonts w:hint="cs"/>
                <w:sz w:val="16"/>
                <w:szCs w:val="24"/>
                <w:rtl/>
                <w:lang w:bidi="ar-EG"/>
              </w:rPr>
              <w:t>لا ينطبق</w:t>
            </w:r>
          </w:p>
        </w:tc>
      </w:tr>
    </w:tbl>
    <w:p w:rsidR="00582F80" w:rsidRPr="008B09A1" w:rsidRDefault="00582F80" w:rsidP="00D5321F">
      <w:pPr>
        <w:pStyle w:val="SingleTxt"/>
        <w:rPr>
          <w:rFonts w:hint="cs"/>
          <w:sz w:val="24"/>
          <w:szCs w:val="24"/>
          <w:lang w:bidi="ar-EG"/>
        </w:rPr>
      </w:pPr>
      <w:r w:rsidRPr="008B09A1">
        <w:rPr>
          <w:rFonts w:hint="cs"/>
          <w:sz w:val="24"/>
          <w:szCs w:val="24"/>
          <w:rtl/>
          <w:lang w:bidi="ar-EG"/>
        </w:rPr>
        <w:t xml:space="preserve">المصدر: التقرير </w:t>
      </w:r>
      <w:r>
        <w:rPr>
          <w:rFonts w:hint="cs"/>
          <w:sz w:val="24"/>
          <w:szCs w:val="24"/>
          <w:rtl/>
          <w:lang w:bidi="ar-EG"/>
        </w:rPr>
        <w:t xml:space="preserve">الثاني </w:t>
      </w:r>
      <w:r w:rsidR="00D5321F">
        <w:rPr>
          <w:rFonts w:hint="cs"/>
          <w:sz w:val="24"/>
          <w:szCs w:val="24"/>
          <w:rtl/>
          <w:lang w:bidi="ar-EG"/>
        </w:rPr>
        <w:t>المتعلق با</w:t>
      </w:r>
      <w:r>
        <w:rPr>
          <w:rFonts w:hint="cs"/>
          <w:sz w:val="24"/>
          <w:szCs w:val="24"/>
          <w:rtl/>
          <w:lang w:bidi="ar-EG"/>
        </w:rPr>
        <w:t>لفقر، 2008، مكتب الشؤون الاجتماعية</w:t>
      </w:r>
      <w:r>
        <w:rPr>
          <w:rFonts w:hint="cs"/>
          <w:sz w:val="24"/>
          <w:szCs w:val="24"/>
          <w:rtl/>
          <w:lang w:bidi="ar-EG"/>
        </w:rPr>
        <w:t>.</w:t>
      </w:r>
    </w:p>
    <w:p w:rsidR="00582F80" w:rsidRPr="00D5321F" w:rsidRDefault="00582F80" w:rsidP="00582F80">
      <w:pPr>
        <w:pStyle w:val="SingleTxt"/>
        <w:spacing w:after="0" w:line="120" w:lineRule="exact"/>
        <w:rPr>
          <w:rFonts w:hint="cs"/>
          <w:sz w:val="10"/>
          <w:rtl/>
          <w:lang w:bidi="ar-EG"/>
        </w:rPr>
      </w:pPr>
    </w:p>
    <w:p w:rsidR="00582F80" w:rsidRDefault="00582F80" w:rsidP="00D5321F">
      <w:pPr>
        <w:pStyle w:val="SingleTxt"/>
        <w:rPr>
          <w:rFonts w:hint="cs"/>
          <w:rtl/>
          <w:lang w:bidi="ar-EG"/>
        </w:rPr>
      </w:pPr>
      <w:r>
        <w:rPr>
          <w:rFonts w:hint="cs"/>
          <w:rtl/>
          <w:lang w:bidi="ar-EG"/>
        </w:rPr>
        <w:tab/>
        <w:t xml:space="preserve">وتبين مقارنة النسب أن موقف ليختنشتاين جيد بدرجة ملحوظة. فبالرغم من أن العتبة عالية، </w:t>
      </w:r>
      <w:r w:rsidR="00D5321F">
        <w:rPr>
          <w:rFonts w:hint="cs"/>
          <w:rtl/>
          <w:lang w:bidi="ar-EG"/>
        </w:rPr>
        <w:t xml:space="preserve">فإن </w:t>
      </w:r>
      <w:r>
        <w:rPr>
          <w:rFonts w:hint="cs"/>
          <w:rtl/>
          <w:lang w:bidi="ar-EG"/>
        </w:rPr>
        <w:t xml:space="preserve">النسبة </w:t>
      </w:r>
      <w:r w:rsidR="00D5321F">
        <w:rPr>
          <w:rFonts w:hint="cs"/>
          <w:rtl/>
          <w:lang w:bidi="ar-EG"/>
        </w:rPr>
        <w:t xml:space="preserve">ما زالت </w:t>
      </w:r>
      <w:r>
        <w:rPr>
          <w:rFonts w:hint="cs"/>
          <w:rtl/>
          <w:lang w:bidi="ar-EG"/>
        </w:rPr>
        <w:t xml:space="preserve">منخفضة بالمقارنة بالبلدان الأخرى. ويلزم لمقارنة الأسر المعيشية ذات الدخل المنخفض بالبلدان الأخرى أن يؤخذ بعين الاعتبار </w:t>
      </w:r>
      <w:r w:rsidR="00D5321F">
        <w:rPr>
          <w:rFonts w:hint="cs"/>
          <w:rtl/>
          <w:lang w:bidi="ar-EG"/>
        </w:rPr>
        <w:t xml:space="preserve">ارتفاع </w:t>
      </w:r>
      <w:r>
        <w:rPr>
          <w:rFonts w:hint="cs"/>
          <w:rtl/>
          <w:lang w:bidi="ar-EG"/>
        </w:rPr>
        <w:t xml:space="preserve">مستوى </w:t>
      </w:r>
      <w:r w:rsidR="00D5321F">
        <w:rPr>
          <w:rFonts w:hint="cs"/>
          <w:rtl/>
          <w:lang w:bidi="ar-EG"/>
        </w:rPr>
        <w:t>ا</w:t>
      </w:r>
      <w:r>
        <w:rPr>
          <w:rFonts w:hint="cs"/>
          <w:rtl/>
          <w:lang w:bidi="ar-EG"/>
        </w:rPr>
        <w:t>لأجور والأسعار. ومن ثم، فإن ليختنشتاين - شأنها شأن لكسمبرغ - تتسم بارتفاع عتبة الدخل المنخفض.</w:t>
      </w:r>
    </w:p>
    <w:p w:rsidR="00582F80" w:rsidRPr="00582F80" w:rsidRDefault="00582F80" w:rsidP="00582F80">
      <w:pPr>
        <w:pStyle w:val="SingleTxt"/>
        <w:spacing w:after="0" w:line="120" w:lineRule="exact"/>
        <w:rPr>
          <w:rFonts w:hint="cs"/>
          <w:sz w:val="10"/>
          <w:rtl/>
          <w:lang w:bidi="ar-EG"/>
        </w:rPr>
      </w:pPr>
    </w:p>
    <w:p w:rsidR="00582F80" w:rsidRDefault="00582F80" w:rsidP="00582F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التعاون مع وسائط الإعلام</w:t>
      </w:r>
    </w:p>
    <w:p w:rsidR="00582F80" w:rsidRDefault="00582F80" w:rsidP="00D5321F">
      <w:pPr>
        <w:pStyle w:val="SingleTxt"/>
        <w:rPr>
          <w:rFonts w:hint="cs"/>
          <w:rtl/>
          <w:lang w:bidi="ar-EG"/>
        </w:rPr>
      </w:pPr>
      <w:r>
        <w:rPr>
          <w:rFonts w:hint="cs"/>
          <w:rtl/>
          <w:lang w:bidi="ar-EG"/>
        </w:rPr>
        <w:tab/>
        <w:t xml:space="preserve">فيما يتعلق بالتعاون مع وسائط الإعلام </w:t>
      </w:r>
      <w:r w:rsidR="00D5321F">
        <w:rPr>
          <w:rFonts w:hint="cs"/>
          <w:rtl/>
          <w:lang w:bidi="ar-EG"/>
        </w:rPr>
        <w:t xml:space="preserve">بشأن </w:t>
      </w:r>
      <w:r>
        <w:rPr>
          <w:rFonts w:hint="cs"/>
          <w:rtl/>
          <w:lang w:bidi="ar-EG"/>
        </w:rPr>
        <w:t>حقوق الإنسان وحقوق المرأة، انظر الملاحظات المتصلة بالمادة 24.</w:t>
      </w:r>
    </w:p>
    <w:p w:rsidR="00582F80" w:rsidRPr="00582F80" w:rsidRDefault="00582F80" w:rsidP="00582F80">
      <w:pPr>
        <w:pStyle w:val="SingleTxt"/>
        <w:spacing w:after="0" w:line="120" w:lineRule="exact"/>
        <w:rPr>
          <w:rFonts w:hint="cs"/>
          <w:sz w:val="10"/>
          <w:rtl/>
          <w:lang w:bidi="ar-EG"/>
        </w:rPr>
      </w:pPr>
    </w:p>
    <w:p w:rsidR="00582F80" w:rsidRDefault="00582F80" w:rsidP="008573A9">
      <w:pPr>
        <w:pStyle w:val="H23"/>
        <w:tabs>
          <w:tab w:val="right" w:pos="1022"/>
          <w:tab w:val="left" w:pos="1267"/>
          <w:tab w:val="left" w:pos="1930"/>
          <w:tab w:val="left" w:pos="2331"/>
          <w:tab w:val="left" w:pos="3917"/>
          <w:tab w:val="left" w:pos="4579"/>
          <w:tab w:val="left" w:pos="5242"/>
          <w:tab w:val="left" w:pos="5904"/>
          <w:tab w:val="left" w:pos="6566"/>
        </w:tabs>
        <w:spacing w:after="120"/>
        <w:ind w:left="2228" w:right="1267" w:hanging="2022"/>
        <w:jc w:val="lowKashida"/>
        <w:rPr>
          <w:rFonts w:hint="cs"/>
          <w:rtl/>
          <w:lang w:bidi="ar-EG"/>
        </w:rPr>
      </w:pPr>
      <w:r>
        <w:rPr>
          <w:rFonts w:hint="cs"/>
          <w:rtl/>
          <w:lang w:bidi="ar-EG"/>
        </w:rPr>
        <w:tab/>
      </w:r>
      <w:r>
        <w:rPr>
          <w:rFonts w:hint="cs"/>
          <w:rtl/>
          <w:lang w:bidi="ar-EG"/>
        </w:rPr>
        <w:tab/>
        <w:t>المادة 6 -</w:t>
      </w:r>
      <w:r w:rsidR="008573A9">
        <w:rPr>
          <w:rFonts w:hint="cs"/>
          <w:rtl/>
          <w:lang w:bidi="ar-EG"/>
        </w:rPr>
        <w:t xml:space="preserve"> </w:t>
      </w:r>
      <w:r>
        <w:rPr>
          <w:rFonts w:hint="cs"/>
          <w:rtl/>
          <w:lang w:bidi="ar-EG"/>
        </w:rPr>
        <w:t>القضاء على جميع أشكال الاستغلال (وبخاصة الاتجار بالمرأة والبغاء) وعلى العنف ضد المرأة</w:t>
      </w:r>
    </w:p>
    <w:p w:rsidR="00582F80" w:rsidRPr="007F55FA" w:rsidRDefault="007F55FA"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582F80" w:rsidRPr="007F55FA">
        <w:rPr>
          <w:rFonts w:hint="cs"/>
          <w:rtl/>
          <w:lang w:bidi="ar-EG"/>
        </w:rPr>
        <w:t>(أ)</w:t>
      </w:r>
      <w:r w:rsidR="00582F80" w:rsidRPr="007F55FA">
        <w:rPr>
          <w:rFonts w:hint="cs"/>
          <w:rtl/>
          <w:lang w:bidi="ar-EG"/>
        </w:rPr>
        <w:tab/>
        <w:t xml:space="preserve">العنف ضد المرأة، وقانون الوقاية </w:t>
      </w:r>
      <w:r w:rsidRPr="007F55FA">
        <w:rPr>
          <w:rFonts w:hint="cs"/>
          <w:rtl/>
          <w:lang w:bidi="ar-EG"/>
        </w:rPr>
        <w:t>من العنف، و</w:t>
      </w:r>
      <w:r w:rsidR="002672A5">
        <w:rPr>
          <w:rFonts w:hint="cs"/>
          <w:rtl/>
          <w:lang w:bidi="ar-EG"/>
        </w:rPr>
        <w:t>العنف العائلي</w:t>
      </w:r>
    </w:p>
    <w:p w:rsidR="007F55FA" w:rsidRDefault="007F55FA" w:rsidP="007F5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نداء صندوق الأمم المتحدة الإنمائي للمرأة: قل لا للعنف ضد المرأة</w:t>
      </w:r>
    </w:p>
    <w:p w:rsidR="007F55FA" w:rsidRDefault="007F55FA" w:rsidP="00D5321F">
      <w:pPr>
        <w:pStyle w:val="SingleTxt"/>
        <w:rPr>
          <w:rFonts w:hint="cs"/>
          <w:rtl/>
          <w:lang w:bidi="ar-EG"/>
        </w:rPr>
      </w:pPr>
      <w:r>
        <w:rPr>
          <w:rFonts w:hint="cs"/>
          <w:rtl/>
          <w:lang w:bidi="ar-EG"/>
        </w:rPr>
        <w:tab/>
        <w:t>قام مفوض الاتحاد الأوروبي للعلاقات الخارجية، والمفوض العام للأونروا، ريتا كيبربك، عندما كانت وزيرة خارجية ليختنشتاين، با</w:t>
      </w:r>
      <w:r w:rsidR="00D5321F">
        <w:rPr>
          <w:rFonts w:hint="cs"/>
          <w:rtl/>
          <w:lang w:bidi="ar-EG"/>
        </w:rPr>
        <w:t xml:space="preserve">لاشتراك </w:t>
      </w:r>
      <w:r>
        <w:rPr>
          <w:rFonts w:hint="cs"/>
          <w:rtl/>
          <w:lang w:bidi="ar-EG"/>
        </w:rPr>
        <w:t xml:space="preserve">مع وزراء خارجية النمسا وسويسرا واليونان، بتوقيع نداء صندوق الأمم المتحدة الإنمائي للمرأة </w:t>
      </w:r>
      <w:r>
        <w:rPr>
          <w:rFonts w:hint="eastAsia"/>
          <w:rtl/>
          <w:lang w:bidi="ar-EG"/>
        </w:rPr>
        <w:t>”قل لا للعنف ضد المرأة</w:t>
      </w:r>
      <w:r>
        <w:rPr>
          <w:rFonts w:hint="cs"/>
          <w:rtl/>
          <w:lang w:bidi="ar-EG"/>
        </w:rPr>
        <w:t>“ في 23 حزيران/يونيه 2008. وتهدف حملة الصندوق إلى توعية وحشد الجماهير على الصعيد العالمي ب</w:t>
      </w:r>
      <w:r w:rsidR="00D5321F">
        <w:rPr>
          <w:rFonts w:hint="cs"/>
          <w:rtl/>
          <w:lang w:bidi="ar-EG"/>
        </w:rPr>
        <w:t xml:space="preserve">شأن </w:t>
      </w:r>
      <w:r>
        <w:rPr>
          <w:rFonts w:hint="cs"/>
          <w:rtl/>
          <w:lang w:bidi="ar-EG"/>
        </w:rPr>
        <w:t>العنف ضد المرأة وتدعو صنّاع القرار في جميع البلدان إلى معاملة العنف ضد المرأة بوصفه موضوعا مهما وذا أولوية عالية. وبتأييدها لهذا الموضوع، دعّمت ليختنشتاين حملة صندوق الأمم المتحدة الإنمائي للمرأة وأكدت الأولوية العالية التي توليها ليختنشتاين للموضوع.</w:t>
      </w:r>
    </w:p>
    <w:p w:rsidR="007F55FA" w:rsidRPr="007F55FA" w:rsidRDefault="007F55FA" w:rsidP="007F55FA">
      <w:pPr>
        <w:pStyle w:val="SingleTxt"/>
        <w:spacing w:after="0" w:line="120" w:lineRule="exact"/>
        <w:rPr>
          <w:rFonts w:hint="cs"/>
          <w:sz w:val="10"/>
          <w:rtl/>
          <w:lang w:bidi="ar-EG"/>
        </w:rPr>
      </w:pPr>
    </w:p>
    <w:p w:rsidR="007F55FA" w:rsidRDefault="007F55FA" w:rsidP="007F5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الإحصاءات المتعلقة ب</w:t>
      </w:r>
      <w:r w:rsidR="002672A5">
        <w:rPr>
          <w:rFonts w:hint="cs"/>
          <w:rtl/>
          <w:lang w:bidi="ar-EG"/>
        </w:rPr>
        <w:t>العنف العائلي</w:t>
      </w:r>
    </w:p>
    <w:p w:rsidR="007F55FA" w:rsidRDefault="007F55FA" w:rsidP="009B74A2">
      <w:pPr>
        <w:pStyle w:val="SingleTxt"/>
        <w:spacing w:line="380" w:lineRule="exact"/>
        <w:rPr>
          <w:rFonts w:hint="cs"/>
          <w:rtl/>
          <w:lang w:bidi="ar-EG"/>
        </w:rPr>
      </w:pPr>
      <w:r>
        <w:rPr>
          <w:rFonts w:hint="cs"/>
          <w:rtl/>
          <w:lang w:bidi="ar-EG"/>
        </w:rPr>
        <w:tab/>
        <w:t>في عام 2008 (2007) كان هناك 23 (49) تدخ</w:t>
      </w:r>
      <w:r w:rsidR="00D5321F">
        <w:rPr>
          <w:rFonts w:hint="cs"/>
          <w:rtl/>
          <w:lang w:bidi="ar-EG"/>
        </w:rPr>
        <w:t>لا</w:t>
      </w:r>
      <w:r>
        <w:rPr>
          <w:rFonts w:hint="cs"/>
          <w:rtl/>
          <w:lang w:bidi="ar-EG"/>
        </w:rPr>
        <w:t xml:space="preserve"> من جانب الشرطة في حالات </w:t>
      </w:r>
      <w:r w:rsidR="002672A5">
        <w:rPr>
          <w:rFonts w:hint="cs"/>
          <w:rtl/>
          <w:lang w:bidi="ar-EG"/>
        </w:rPr>
        <w:t>العنف العائلي</w:t>
      </w:r>
      <w:r>
        <w:rPr>
          <w:rFonts w:hint="cs"/>
          <w:rtl/>
          <w:lang w:bidi="ar-EG"/>
        </w:rPr>
        <w:t xml:space="preserve">. وفي سبع حالات (7 رجال) قامت الشرطة بطرد مرتكب العنف من البيت، وفي حالتين (رجلان)، </w:t>
      </w:r>
      <w:r w:rsidR="00D5321F">
        <w:rPr>
          <w:rFonts w:hint="cs"/>
          <w:rtl/>
          <w:lang w:bidi="ar-EG"/>
        </w:rPr>
        <w:t xml:space="preserve">حُظر على </w:t>
      </w:r>
      <w:r>
        <w:rPr>
          <w:rFonts w:hint="cs"/>
          <w:rtl/>
          <w:lang w:bidi="ar-EG"/>
        </w:rPr>
        <w:t xml:space="preserve">المرتكب دخول المسكن. وفي عام 2007، كانت هناك 10 </w:t>
      </w:r>
      <w:r w:rsidR="00D5321F">
        <w:rPr>
          <w:rFonts w:hint="cs"/>
          <w:rtl/>
          <w:lang w:bidi="ar-EG"/>
        </w:rPr>
        <w:t xml:space="preserve">عمليات </w:t>
      </w:r>
      <w:r>
        <w:rPr>
          <w:rFonts w:hint="cs"/>
          <w:rtl/>
          <w:lang w:bidi="ar-EG"/>
        </w:rPr>
        <w:t xml:space="preserve">طرد (9 رجال وإمرأة واحدة) و 7 حالات (7 رجال) حظر على الدخول. وفي 3 </w:t>
      </w:r>
      <w:r w:rsidR="00D5321F">
        <w:rPr>
          <w:rFonts w:hint="cs"/>
          <w:rtl/>
          <w:lang w:bidi="ar-EG"/>
        </w:rPr>
        <w:t xml:space="preserve">(4) </w:t>
      </w:r>
      <w:r>
        <w:rPr>
          <w:rFonts w:hint="cs"/>
          <w:rtl/>
          <w:lang w:bidi="ar-EG"/>
        </w:rPr>
        <w:t xml:space="preserve">حالات في عام 2008 (2007) حصلت الضحية على أمر </w:t>
      </w:r>
      <w:r w:rsidR="00D5321F">
        <w:rPr>
          <w:rFonts w:hint="cs"/>
          <w:rtl/>
          <w:lang w:bidi="ar-EG"/>
        </w:rPr>
        <w:t xml:space="preserve">تقييدي </w:t>
      </w:r>
      <w:r>
        <w:rPr>
          <w:rFonts w:hint="cs"/>
          <w:rtl/>
          <w:lang w:bidi="ar-EG"/>
        </w:rPr>
        <w:t>من محكمة العدل</w:t>
      </w:r>
      <w:r w:rsidR="00D5321F">
        <w:rPr>
          <w:rFonts w:hint="cs"/>
          <w:rtl/>
          <w:lang w:bidi="ar-EG"/>
        </w:rPr>
        <w:t>.</w:t>
      </w:r>
      <w:r>
        <w:rPr>
          <w:rFonts w:hint="cs"/>
          <w:rtl/>
          <w:lang w:bidi="ar-EG"/>
        </w:rPr>
        <w:t xml:space="preserve"> وفي عام 2008، </w:t>
      </w:r>
      <w:r w:rsidR="00D5321F">
        <w:rPr>
          <w:rFonts w:hint="cs"/>
          <w:rtl/>
          <w:lang w:bidi="ar-EG"/>
        </w:rPr>
        <w:t xml:space="preserve">قُدمت شكوى بحدوث ملاحقة إلى </w:t>
      </w:r>
      <w:r>
        <w:rPr>
          <w:rFonts w:hint="cs"/>
          <w:rtl/>
          <w:lang w:bidi="ar-EG"/>
        </w:rPr>
        <w:t xml:space="preserve">مكتب المدعي العام. وأوقف مكتب المدعي العام إجراءات القضية. وفي عام 2009، اعتُقل في ليختنشتاين رجل مطلوب في سويسرا في تهمة </w:t>
      </w:r>
      <w:r w:rsidR="00D5321F">
        <w:rPr>
          <w:rFonts w:hint="cs"/>
          <w:rtl/>
          <w:lang w:bidi="ar-EG"/>
        </w:rPr>
        <w:t xml:space="preserve">ملاحقة </w:t>
      </w:r>
      <w:r>
        <w:rPr>
          <w:rFonts w:hint="cs"/>
          <w:rtl/>
          <w:lang w:bidi="ar-EG"/>
        </w:rPr>
        <w:t>وسُلم إلى سويسر</w:t>
      </w:r>
      <w:r w:rsidR="00F469EF">
        <w:rPr>
          <w:rFonts w:hint="cs"/>
          <w:rtl/>
          <w:lang w:bidi="ar-EG"/>
        </w:rPr>
        <w:t>ا</w:t>
      </w:r>
      <w:r>
        <w:rPr>
          <w:rFonts w:hint="cs"/>
          <w:rtl/>
          <w:lang w:bidi="ar-EG"/>
        </w:rPr>
        <w:t>.</w:t>
      </w:r>
    </w:p>
    <w:p w:rsidR="007F55FA" w:rsidRPr="007F55FA" w:rsidRDefault="007F55FA" w:rsidP="007F55FA">
      <w:pPr>
        <w:pStyle w:val="SingleTxt"/>
        <w:spacing w:after="0" w:line="120" w:lineRule="exact"/>
        <w:rPr>
          <w:rFonts w:hint="cs"/>
          <w:sz w:val="10"/>
          <w:rtl/>
          <w:lang w:bidi="ar-EG"/>
        </w:rPr>
      </w:pPr>
    </w:p>
    <w:p w:rsidR="007F55FA" w:rsidRDefault="007F55FA" w:rsidP="007F5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الحكم الجنائي ضد </w:t>
      </w:r>
      <w:r w:rsidR="003F385A">
        <w:rPr>
          <w:rFonts w:hint="cs"/>
          <w:rtl/>
          <w:lang w:bidi="ar-EG"/>
        </w:rPr>
        <w:t xml:space="preserve">جريمة </w:t>
      </w:r>
      <w:r w:rsidR="004549CB">
        <w:rPr>
          <w:rFonts w:hint="cs"/>
          <w:rtl/>
          <w:lang w:bidi="ar-EG"/>
        </w:rPr>
        <w:t>الملاحقة</w:t>
      </w:r>
    </w:p>
    <w:p w:rsidR="007F55FA" w:rsidRDefault="007F55FA" w:rsidP="009B74A2">
      <w:pPr>
        <w:pStyle w:val="SingleTxt"/>
        <w:spacing w:line="380" w:lineRule="exact"/>
        <w:rPr>
          <w:rFonts w:hint="cs"/>
          <w:rtl/>
          <w:lang w:bidi="ar-EG"/>
        </w:rPr>
      </w:pPr>
      <w:r>
        <w:rPr>
          <w:rFonts w:hint="cs"/>
          <w:rtl/>
          <w:lang w:bidi="ar-EG"/>
        </w:rPr>
        <w:tab/>
        <w:t xml:space="preserve">يُرجى الرجوع إلى الملاحظات المتصلة بالمادة 2، التي ناقشت بالفعل الحكم الجنائي ضد </w:t>
      </w:r>
      <w:r w:rsidR="003F385A">
        <w:rPr>
          <w:rFonts w:hint="cs"/>
          <w:rtl/>
          <w:lang w:bidi="ar-EG"/>
        </w:rPr>
        <w:t xml:space="preserve">جريمة </w:t>
      </w:r>
      <w:r w:rsidR="004549CB">
        <w:rPr>
          <w:rFonts w:hint="cs"/>
          <w:rtl/>
          <w:lang w:bidi="ar-EG"/>
        </w:rPr>
        <w:t>الملاحقة</w:t>
      </w:r>
      <w:r>
        <w:rPr>
          <w:rFonts w:hint="cs"/>
          <w:rtl/>
          <w:lang w:bidi="ar-EG"/>
        </w:rPr>
        <w:t>، الذي دخل حيز النفاذ في 30 آب/أغسطس 2007.</w:t>
      </w:r>
    </w:p>
    <w:p w:rsidR="007F55FA" w:rsidRDefault="007F55FA" w:rsidP="007F5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العمل مع مقترفي العنف</w:t>
      </w:r>
    </w:p>
    <w:p w:rsidR="007F55FA" w:rsidRDefault="007F55FA" w:rsidP="009B74A2">
      <w:pPr>
        <w:pStyle w:val="SingleTxt"/>
        <w:spacing w:line="380" w:lineRule="exact"/>
        <w:rPr>
          <w:rFonts w:hint="cs"/>
          <w:rtl/>
          <w:lang w:bidi="ar-EG"/>
        </w:rPr>
      </w:pPr>
      <w:r>
        <w:rPr>
          <w:rFonts w:hint="cs"/>
          <w:rtl/>
          <w:lang w:bidi="ar-EG"/>
        </w:rPr>
        <w:tab/>
        <w:t>يؤدي العمل مع مقترفي العنف دورا مهما، حيث أنه يساعد على تحسين حماية الضح</w:t>
      </w:r>
      <w:r w:rsidR="003F385A">
        <w:rPr>
          <w:rFonts w:hint="cs"/>
          <w:rtl/>
          <w:lang w:bidi="ar-EG"/>
        </w:rPr>
        <w:t>ا</w:t>
      </w:r>
      <w:r>
        <w:rPr>
          <w:rFonts w:hint="cs"/>
          <w:rtl/>
          <w:lang w:bidi="ar-EG"/>
        </w:rPr>
        <w:t>ي</w:t>
      </w:r>
      <w:r w:rsidR="003F385A">
        <w:rPr>
          <w:rFonts w:hint="cs"/>
          <w:rtl/>
          <w:lang w:bidi="ar-EG"/>
        </w:rPr>
        <w:t>ا</w:t>
      </w:r>
      <w:r>
        <w:rPr>
          <w:rFonts w:hint="cs"/>
          <w:rtl/>
          <w:lang w:bidi="ar-EG"/>
        </w:rPr>
        <w:t xml:space="preserve">. ولهذا السبب، يقوم فريق عامل تابع لمكتب الشؤون الاجتماعية بصياغة مفهوم للعمل مع مرتكبي العنف في ليختنشتاين. وفي كانون الثاني/يناير 2008، عُقد لقاء بشأن هذا الموضوع بهدف الوصول إلى الوضع الأمثل للتعاون بشأن العمل مع مرتكبي العنف فيما بين المنظمات المختصة. وفي تشرين الأول/أكتوبر 2008، نظّم مكتب الشؤون الاجتماعية حلقة عمل للخبراء بشأن </w:t>
      </w:r>
      <w:r>
        <w:rPr>
          <w:rFonts w:hint="eastAsia"/>
          <w:rtl/>
          <w:lang w:bidi="ar-EG"/>
        </w:rPr>
        <w:t>”العنف النفسي الاجتماعي: التعامل مع حالات العنف الحادة</w:t>
      </w:r>
      <w:r>
        <w:rPr>
          <w:rFonts w:hint="cs"/>
          <w:rtl/>
          <w:lang w:bidi="ar-EG"/>
        </w:rPr>
        <w:t>“.</w:t>
      </w:r>
    </w:p>
    <w:p w:rsidR="007F55FA" w:rsidRPr="007F55FA" w:rsidRDefault="007F55FA" w:rsidP="007F55FA">
      <w:pPr>
        <w:pStyle w:val="SingleTxt"/>
        <w:spacing w:after="0" w:line="120" w:lineRule="exact"/>
        <w:rPr>
          <w:rFonts w:hint="cs"/>
          <w:sz w:val="10"/>
          <w:rtl/>
          <w:lang w:bidi="ar-EG"/>
        </w:rPr>
      </w:pPr>
    </w:p>
    <w:p w:rsidR="007F55FA" w:rsidRDefault="007F55FA" w:rsidP="007F5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التعويض خارج نطاق القضاء</w:t>
      </w:r>
    </w:p>
    <w:p w:rsidR="007F55FA" w:rsidRDefault="007F55FA" w:rsidP="003F385A">
      <w:pPr>
        <w:pStyle w:val="SingleTxt"/>
        <w:rPr>
          <w:rFonts w:hint="cs"/>
          <w:rtl/>
          <w:lang w:bidi="ar-EG"/>
        </w:rPr>
      </w:pPr>
      <w:r>
        <w:rPr>
          <w:rFonts w:hint="cs"/>
          <w:rtl/>
          <w:lang w:bidi="ar-EG"/>
        </w:rPr>
        <w:tab/>
        <w:t>يتم التعويض خارج نطاق القضاء (المادة 22 (ز) من قانون الإجراءات الجنائية</w:t>
      </w:r>
      <w:r w:rsidR="005D7F85" w:rsidRPr="005D7F85">
        <w:rPr>
          <w:vertAlign w:val="superscript"/>
          <w:rtl/>
          <w:lang w:bidi="ar-EG"/>
        </w:rPr>
        <w:t>(</w:t>
      </w:r>
      <w:r w:rsidR="005D7F85">
        <w:rPr>
          <w:rStyle w:val="FootnoteReference"/>
          <w:rtl/>
        </w:rPr>
        <w:footnoteReference w:id="11"/>
      </w:r>
      <w:r w:rsidR="005D7F85" w:rsidRPr="005D7F85">
        <w:rPr>
          <w:vertAlign w:val="superscript"/>
          <w:rtl/>
          <w:lang w:bidi="ar-EG"/>
        </w:rPr>
        <w:t>)</w:t>
      </w:r>
      <w:r>
        <w:rPr>
          <w:rFonts w:hint="cs"/>
          <w:rtl/>
          <w:lang w:bidi="ar-EG"/>
        </w:rPr>
        <w:t>؛</w:t>
      </w:r>
      <w:r w:rsidR="005D7F85">
        <w:rPr>
          <w:rFonts w:hint="cs"/>
          <w:rtl/>
          <w:lang w:bidi="ar-EG"/>
        </w:rPr>
        <w:t xml:space="preserve"> بناء على تعليمات من دائرة مراقبة السلوك في ليختنشتاين وتحت إشرافها. فبعد </w:t>
      </w:r>
      <w:r w:rsidR="003F385A">
        <w:rPr>
          <w:rFonts w:hint="cs"/>
          <w:rtl/>
          <w:lang w:bidi="ar-EG"/>
        </w:rPr>
        <w:t xml:space="preserve">ورود </w:t>
      </w:r>
      <w:r w:rsidR="005D7F85">
        <w:rPr>
          <w:rFonts w:hint="cs"/>
          <w:rtl/>
          <w:lang w:bidi="ar-EG"/>
        </w:rPr>
        <w:t>التهم الجنائية و</w:t>
      </w:r>
      <w:r w:rsidR="003F385A">
        <w:rPr>
          <w:rFonts w:hint="cs"/>
          <w:rtl/>
          <w:lang w:bidi="ar-EG"/>
        </w:rPr>
        <w:t xml:space="preserve">صدور </w:t>
      </w:r>
      <w:r w:rsidR="005D7F85">
        <w:rPr>
          <w:rFonts w:hint="cs"/>
          <w:rtl/>
          <w:lang w:bidi="ar-EG"/>
        </w:rPr>
        <w:t xml:space="preserve">قرار </w:t>
      </w:r>
      <w:r w:rsidR="003F385A">
        <w:rPr>
          <w:rFonts w:hint="cs"/>
          <w:rtl/>
          <w:lang w:bidi="ar-EG"/>
        </w:rPr>
        <w:t xml:space="preserve">من </w:t>
      </w:r>
      <w:r w:rsidR="005D7F85">
        <w:rPr>
          <w:rFonts w:hint="cs"/>
          <w:rtl/>
          <w:lang w:bidi="ar-EG"/>
        </w:rPr>
        <w:t xml:space="preserve">مكتب المدعي العام أو المحكمة، يقوم الإخصائيون الاجتماعيون بعرض تسوية للنزاع في حالات الجرائم الصغيرة أو المتوسطة. والهدف من التعويض خارج نطاق </w:t>
      </w:r>
      <w:r w:rsidR="003F385A">
        <w:rPr>
          <w:rFonts w:hint="cs"/>
          <w:rtl/>
          <w:lang w:bidi="ar-EG"/>
        </w:rPr>
        <w:t xml:space="preserve">القضاء </w:t>
      </w:r>
      <w:r w:rsidR="005D7F85">
        <w:rPr>
          <w:rFonts w:hint="cs"/>
          <w:rtl/>
          <w:lang w:bidi="ar-EG"/>
        </w:rPr>
        <w:t xml:space="preserve">هو التوصل إلى تعويض يتفق عليه الطرفان عن طريق وساطة محايدة بين الطرف المتضرر والمتهم. </w:t>
      </w:r>
      <w:r w:rsidR="003F385A">
        <w:rPr>
          <w:rFonts w:hint="cs"/>
          <w:rtl/>
          <w:lang w:bidi="ar-EG"/>
        </w:rPr>
        <w:t>و</w:t>
      </w:r>
      <w:r w:rsidR="005D7F85">
        <w:rPr>
          <w:rFonts w:hint="cs"/>
          <w:rtl/>
          <w:lang w:bidi="ar-EG"/>
        </w:rPr>
        <w:t>يتمثل الهدف في إيجاد حل عادل لجميع الأطراف خارج نطاق المحكمة</w:t>
      </w:r>
      <w:r w:rsidR="003F385A">
        <w:rPr>
          <w:rFonts w:hint="cs"/>
          <w:rtl/>
          <w:lang w:bidi="ar-EG"/>
        </w:rPr>
        <w:t xml:space="preserve"> بمساعدة وسيط محايد</w:t>
      </w:r>
      <w:r w:rsidR="005D7F85">
        <w:rPr>
          <w:rFonts w:hint="cs"/>
          <w:rtl/>
          <w:lang w:bidi="ar-EG"/>
        </w:rPr>
        <w:t xml:space="preserve">. ولأسباب مختلفة، تؤدي الخلافات </w:t>
      </w:r>
      <w:r w:rsidR="003F385A">
        <w:rPr>
          <w:rFonts w:hint="cs"/>
          <w:rtl/>
          <w:lang w:bidi="ar-EG"/>
        </w:rPr>
        <w:t xml:space="preserve">داخل </w:t>
      </w:r>
      <w:r w:rsidR="005D7F85">
        <w:rPr>
          <w:rFonts w:hint="cs"/>
          <w:rtl/>
          <w:lang w:bidi="ar-EG"/>
        </w:rPr>
        <w:t xml:space="preserve">الشراكات دورا خاصا في هذا الصدد، ولا سيما بالنظر إلى أن المنازعات في العلاقات كثيرا ما تتصاعد، ولا بد من إيلاء اهتمام خاص لحالة </w:t>
      </w:r>
      <w:r w:rsidR="003F385A">
        <w:rPr>
          <w:rFonts w:hint="cs"/>
          <w:rtl/>
          <w:lang w:bidi="ar-EG"/>
        </w:rPr>
        <w:t xml:space="preserve">الطرف الذي وقع عليه الضرر. </w:t>
      </w:r>
      <w:r w:rsidR="005D7F85">
        <w:rPr>
          <w:rFonts w:hint="cs"/>
          <w:rtl/>
          <w:lang w:bidi="ar-EG"/>
        </w:rPr>
        <w:t>وتتمثل مزية ذلك الإجراء في أنه يمكن تلبية احتياجات ال</w:t>
      </w:r>
      <w:r w:rsidR="003F385A">
        <w:rPr>
          <w:rFonts w:hint="cs"/>
          <w:rtl/>
          <w:lang w:bidi="ar-EG"/>
        </w:rPr>
        <w:t xml:space="preserve">شخص المضرور، </w:t>
      </w:r>
      <w:r w:rsidR="005D7F85">
        <w:rPr>
          <w:rFonts w:hint="cs"/>
          <w:rtl/>
          <w:lang w:bidi="ar-EG"/>
        </w:rPr>
        <w:t>الذي غالبا ما يكون يعاني من نوع ما من حالات القسر. ولهذا السبب، ي</w:t>
      </w:r>
      <w:r w:rsidR="003F385A">
        <w:rPr>
          <w:rFonts w:hint="cs"/>
          <w:rtl/>
          <w:lang w:bidi="ar-EG"/>
        </w:rPr>
        <w:t xml:space="preserve">تألف </w:t>
      </w:r>
      <w:r w:rsidR="005D7F85">
        <w:rPr>
          <w:rFonts w:hint="cs"/>
          <w:rtl/>
          <w:lang w:bidi="ar-EG"/>
        </w:rPr>
        <w:t xml:space="preserve">فريق مراقبة السلوك عموما </w:t>
      </w:r>
      <w:r w:rsidR="003F385A">
        <w:rPr>
          <w:rFonts w:hint="cs"/>
          <w:rtl/>
          <w:lang w:bidi="ar-EG"/>
        </w:rPr>
        <w:t xml:space="preserve">من شخصين، </w:t>
      </w:r>
      <w:r w:rsidR="005D7F85">
        <w:rPr>
          <w:rFonts w:hint="cs"/>
          <w:rtl/>
          <w:lang w:bidi="ar-EG"/>
        </w:rPr>
        <w:t xml:space="preserve">أحدهما إمرأة والآخر رجل. وفي عامي 2007 و 2008، تم التوسط فيما مجموعه 33 حالة من حالات </w:t>
      </w:r>
      <w:r w:rsidR="002672A5">
        <w:rPr>
          <w:rFonts w:hint="cs"/>
          <w:rtl/>
          <w:lang w:bidi="ar-EG"/>
        </w:rPr>
        <w:t>العنف العائلي</w:t>
      </w:r>
      <w:r w:rsidR="005D7F85">
        <w:rPr>
          <w:rFonts w:hint="cs"/>
          <w:rtl/>
          <w:lang w:bidi="ar-EG"/>
        </w:rPr>
        <w:t xml:space="preserve"> في العلاقات. إذ اتصلت دائرة مراقبة السلوك بـ 27 متهما (24 رجلا و 3 </w:t>
      </w:r>
      <w:r w:rsidR="003F385A">
        <w:rPr>
          <w:rFonts w:hint="cs"/>
          <w:rtl/>
          <w:lang w:bidi="ar-EG"/>
        </w:rPr>
        <w:t>نساء</w:t>
      </w:r>
      <w:r w:rsidR="005D7F85">
        <w:rPr>
          <w:rFonts w:hint="cs"/>
          <w:rtl/>
          <w:lang w:bidi="ar-EG"/>
        </w:rPr>
        <w:t>) و 27 من الأطراف المتضررة (4 رجال و 23 إمرأة) فضلا عن 12 شخصا (6 نساء و</w:t>
      </w:r>
      <w:r w:rsidR="003F385A">
        <w:rPr>
          <w:rFonts w:hint="eastAsia"/>
          <w:rtl/>
          <w:lang w:bidi="ar-EG"/>
        </w:rPr>
        <w:t> </w:t>
      </w:r>
      <w:r w:rsidR="005D7F85">
        <w:rPr>
          <w:rFonts w:hint="cs"/>
          <w:rtl/>
          <w:lang w:bidi="ar-EG"/>
        </w:rPr>
        <w:t>6</w:t>
      </w:r>
      <w:r w:rsidR="003F385A">
        <w:rPr>
          <w:rFonts w:hint="eastAsia"/>
          <w:rtl/>
          <w:lang w:bidi="ar-EG"/>
        </w:rPr>
        <w:t> </w:t>
      </w:r>
      <w:r w:rsidR="005D7F85">
        <w:rPr>
          <w:rFonts w:hint="cs"/>
          <w:rtl/>
          <w:lang w:bidi="ar-EG"/>
        </w:rPr>
        <w:t>رجال) كانون متهمين ومتضررين في الوقت ذاته. وكانت نسبة 40 في المائة من الجرائم عبارة عن اعتداءات، و 33 في المائة تهديدات خطيرة، و 13 في المائة اتلاف ممتلكات. وتم التوصل في 76 في المائة من المنازعات في العلاقات إلى نتيجة إيجابية.</w:t>
      </w:r>
    </w:p>
    <w:p w:rsidR="005D7F85" w:rsidRPr="005D7F85" w:rsidRDefault="005D7F85" w:rsidP="005D7F85">
      <w:pPr>
        <w:pStyle w:val="SingleTxt"/>
        <w:spacing w:after="0" w:line="120" w:lineRule="exact"/>
        <w:rPr>
          <w:rFonts w:hint="cs"/>
          <w:sz w:val="10"/>
          <w:rtl/>
          <w:lang w:bidi="ar-EG"/>
        </w:rPr>
      </w:pPr>
    </w:p>
    <w:p w:rsidR="005D7F85" w:rsidRDefault="005D7F85" w:rsidP="003F385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استجواب </w:t>
      </w:r>
      <w:r w:rsidR="003F385A">
        <w:rPr>
          <w:rFonts w:hint="cs"/>
          <w:rtl/>
          <w:lang w:bidi="ar-EG"/>
        </w:rPr>
        <w:t xml:space="preserve">بشأن </w:t>
      </w:r>
      <w:r w:rsidR="002672A5">
        <w:rPr>
          <w:rFonts w:hint="cs"/>
          <w:rtl/>
          <w:lang w:bidi="ar-EG"/>
        </w:rPr>
        <w:t>العنف العائلي</w:t>
      </w:r>
    </w:p>
    <w:p w:rsidR="005D7F85" w:rsidRDefault="005D7F85" w:rsidP="003F385A">
      <w:pPr>
        <w:pStyle w:val="SingleTxt"/>
        <w:rPr>
          <w:rFonts w:hint="cs"/>
          <w:rtl/>
          <w:lang w:bidi="ar-EG"/>
        </w:rPr>
      </w:pPr>
      <w:r>
        <w:rPr>
          <w:rFonts w:hint="cs"/>
          <w:rtl/>
          <w:lang w:bidi="ar-EG"/>
        </w:rPr>
        <w:tab/>
        <w:t xml:space="preserve">في آب/أغسطس 2007، قدم عضوان في البرلمان، كانا أيضا عضوين في الجمعية البرلمانية لمجلس أوروبا، استجوابا في البرلمان بشأن </w:t>
      </w:r>
      <w:r w:rsidR="002672A5">
        <w:rPr>
          <w:rFonts w:hint="cs"/>
          <w:rtl/>
          <w:lang w:bidi="ar-EG"/>
        </w:rPr>
        <w:t>العنف العائلي</w:t>
      </w:r>
      <w:r>
        <w:rPr>
          <w:rFonts w:hint="cs"/>
          <w:rtl/>
          <w:lang w:bidi="ar-EG"/>
        </w:rPr>
        <w:t xml:space="preserve"> ضد المرأة. وكان المستجوبان البرلمانيان يرغبان من وراء هذا الاستجواب دعم حملة مجلس أوروبا </w:t>
      </w:r>
      <w:r>
        <w:rPr>
          <w:rFonts w:hint="eastAsia"/>
          <w:rtl/>
          <w:lang w:bidi="ar-EG"/>
        </w:rPr>
        <w:t xml:space="preserve">”أوقفوا </w:t>
      </w:r>
      <w:r w:rsidR="002672A5">
        <w:rPr>
          <w:rFonts w:hint="eastAsia"/>
          <w:rtl/>
          <w:lang w:bidi="ar-EG"/>
        </w:rPr>
        <w:t>العنف العائلي</w:t>
      </w:r>
      <w:r>
        <w:rPr>
          <w:rFonts w:hint="eastAsia"/>
          <w:rtl/>
          <w:lang w:bidi="ar-EG"/>
        </w:rPr>
        <w:t xml:space="preserve"> ضد المرأة</w:t>
      </w:r>
      <w:r>
        <w:rPr>
          <w:rFonts w:hint="cs"/>
          <w:rtl/>
          <w:lang w:bidi="ar-EG"/>
        </w:rPr>
        <w:t xml:space="preserve">“. وطلب المستجوبان من الحكومة تقديم معلومات بشأن القواعد القانونية للتعاون مع أطراف ثالثة، وبيانات إحصائية، وتقارير الشرطة، والقرارات القضائية </w:t>
      </w:r>
      <w:r w:rsidR="003F385A">
        <w:rPr>
          <w:rFonts w:hint="cs"/>
          <w:rtl/>
          <w:lang w:bidi="ar-EG"/>
        </w:rPr>
        <w:t xml:space="preserve">المتخذة </w:t>
      </w:r>
      <w:r>
        <w:rPr>
          <w:rFonts w:hint="cs"/>
          <w:rtl/>
          <w:lang w:bidi="ar-EG"/>
        </w:rPr>
        <w:t>فيما يتصل ب</w:t>
      </w:r>
      <w:r w:rsidR="002672A5">
        <w:rPr>
          <w:rFonts w:hint="cs"/>
          <w:rtl/>
          <w:lang w:bidi="ar-EG"/>
        </w:rPr>
        <w:t>العنف العائلي</w:t>
      </w:r>
      <w:r>
        <w:rPr>
          <w:rFonts w:hint="cs"/>
          <w:rtl/>
          <w:lang w:bidi="ar-EG"/>
        </w:rPr>
        <w:t xml:space="preserve"> ضد المرأة. وشمل هدف المستجوبين توعية الجمهور بشأن هذا الشاغل الهام من شواغل السياسة الاجتماعية. وردت الحكومة، في اجتماعها المعقود في 18 آذار/مارس 2008، على الاستجواب وأحالت الرد إلى البرلمان. وأوضح تقرير الحكومة الأحكام القانونية التي تتصل اتصالا مباشرا بالموضوع والوضع العام فيما يتعلق ب</w:t>
      </w:r>
      <w:r w:rsidR="002672A5">
        <w:rPr>
          <w:rFonts w:hint="cs"/>
          <w:rtl/>
          <w:lang w:bidi="ar-EG"/>
        </w:rPr>
        <w:t>العنف العائلي</w:t>
      </w:r>
      <w:r>
        <w:rPr>
          <w:rFonts w:hint="cs"/>
          <w:rtl/>
          <w:lang w:bidi="ar-EG"/>
        </w:rPr>
        <w:t xml:space="preserve"> في ليختنشتاين، بما يتيح إمكانية التوصل إلى استنتاجات لاتخاذ تدابير تشريعية أو</w:t>
      </w:r>
      <w:r w:rsidR="003F385A">
        <w:rPr>
          <w:rFonts w:hint="eastAsia"/>
          <w:rtl/>
          <w:lang w:bidi="ar-EG"/>
        </w:rPr>
        <w:t> </w:t>
      </w:r>
      <w:r>
        <w:rPr>
          <w:rFonts w:hint="cs"/>
          <w:rtl/>
          <w:lang w:bidi="ar-EG"/>
        </w:rPr>
        <w:t>تنظيمية.</w:t>
      </w:r>
    </w:p>
    <w:p w:rsidR="005D7F85" w:rsidRPr="005D7F85" w:rsidRDefault="005D7F85" w:rsidP="005D7F85">
      <w:pPr>
        <w:pStyle w:val="SingleTxt"/>
        <w:spacing w:after="0" w:line="120" w:lineRule="exact"/>
        <w:rPr>
          <w:rFonts w:hint="cs"/>
          <w:sz w:val="10"/>
          <w:rtl/>
          <w:lang w:bidi="ar-EG"/>
        </w:rPr>
      </w:pPr>
    </w:p>
    <w:p w:rsidR="005D7F85" w:rsidRDefault="005D7F85" w:rsidP="005D7F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خطة العمل الوطنية لمكافحة </w:t>
      </w:r>
      <w:r w:rsidR="002672A5">
        <w:rPr>
          <w:rFonts w:hint="cs"/>
          <w:rtl/>
          <w:lang w:bidi="ar-EG"/>
        </w:rPr>
        <w:t>العنف العائلي</w:t>
      </w:r>
    </w:p>
    <w:p w:rsidR="005D7F85" w:rsidRDefault="005D7F85" w:rsidP="003F385A">
      <w:pPr>
        <w:pStyle w:val="SingleTxt"/>
        <w:rPr>
          <w:rFonts w:hint="cs"/>
          <w:rtl/>
          <w:lang w:bidi="ar-EG"/>
        </w:rPr>
      </w:pPr>
      <w:r>
        <w:rPr>
          <w:rFonts w:hint="cs"/>
          <w:rtl/>
          <w:lang w:bidi="ar-EG"/>
        </w:rPr>
        <w:tab/>
        <w:t xml:space="preserve">في إطار حملة مجلس أوروبا </w:t>
      </w:r>
      <w:r>
        <w:rPr>
          <w:rFonts w:hint="eastAsia"/>
          <w:rtl/>
          <w:lang w:bidi="ar-EG"/>
        </w:rPr>
        <w:t xml:space="preserve">”أوقفوا </w:t>
      </w:r>
      <w:r w:rsidR="002672A5">
        <w:rPr>
          <w:rFonts w:hint="eastAsia"/>
          <w:rtl/>
          <w:lang w:bidi="ar-EG"/>
        </w:rPr>
        <w:t>العنف العائلي</w:t>
      </w:r>
      <w:r>
        <w:rPr>
          <w:rFonts w:hint="eastAsia"/>
          <w:rtl/>
          <w:lang w:bidi="ar-EG"/>
        </w:rPr>
        <w:t xml:space="preserve"> ضد المرأة</w:t>
      </w:r>
      <w:r>
        <w:rPr>
          <w:rFonts w:hint="cs"/>
          <w:rtl/>
          <w:lang w:bidi="ar-EG"/>
        </w:rPr>
        <w:t xml:space="preserve">“ (2006 إلى 2008)، قام مكتب تكافؤ الفرص بإعداد خطة عمل وطنية لمكافحة </w:t>
      </w:r>
      <w:r w:rsidR="002672A5">
        <w:rPr>
          <w:rFonts w:hint="cs"/>
          <w:rtl/>
          <w:lang w:bidi="ar-EG"/>
        </w:rPr>
        <w:t>العنف العائلي</w:t>
      </w:r>
      <w:r>
        <w:rPr>
          <w:rFonts w:hint="cs"/>
          <w:rtl/>
          <w:lang w:bidi="ar-EG"/>
        </w:rPr>
        <w:t xml:space="preserve">. وتشمل خطة العمل المجالات التالية: التنظيم؛ وقرار </w:t>
      </w:r>
      <w:r w:rsidR="003F385A">
        <w:rPr>
          <w:rFonts w:hint="cs"/>
          <w:rtl/>
          <w:lang w:bidi="ar-EG"/>
        </w:rPr>
        <w:t>ا</w:t>
      </w:r>
      <w:r>
        <w:rPr>
          <w:rFonts w:hint="cs"/>
          <w:rtl/>
          <w:lang w:bidi="ar-EG"/>
        </w:rPr>
        <w:t xml:space="preserve">لحكومة </w:t>
      </w:r>
      <w:r w:rsidR="003F385A">
        <w:rPr>
          <w:rFonts w:hint="cs"/>
          <w:rtl/>
          <w:lang w:bidi="ar-EG"/>
        </w:rPr>
        <w:t xml:space="preserve">الأساسي </w:t>
      </w:r>
      <w:r>
        <w:rPr>
          <w:rFonts w:hint="cs"/>
          <w:rtl/>
          <w:lang w:bidi="ar-EG"/>
        </w:rPr>
        <w:t>بشأن الإقامة بعد فسخ الرابطة الزوجية؛ والوقاية من العنف؛ وإقامة الشبكات والتعاون؛ وتجميع البيانات والمعلومات؛ والمنع؛ والعمل مع المرتكبين؛ والصحة. وتم وصف الوضع الراهن في كل مجال وصياغة احتمالات التحسين.</w:t>
      </w:r>
    </w:p>
    <w:p w:rsidR="005D7F85" w:rsidRDefault="005D7F85" w:rsidP="00582F80">
      <w:pPr>
        <w:pStyle w:val="SingleTxt"/>
        <w:rPr>
          <w:rFonts w:hint="cs"/>
          <w:rtl/>
          <w:lang w:bidi="ar-EG"/>
        </w:rPr>
      </w:pPr>
      <w:r>
        <w:rPr>
          <w:rFonts w:hint="cs"/>
          <w:rtl/>
          <w:lang w:bidi="ar-EG"/>
        </w:rPr>
        <w:tab/>
        <w:t>وأحاطت الحكومة علما بخطة العمل في نيسان/أبريل 2008 وأوكلت إلى مكتب تكافؤ الفرص مهمة مناقشتها مع لجنة الحماية من العنف ومحكمة العدل وتقديم تدابير ملموسة في هذا الصدد إلى وزارة الأسرة وتكافؤ الفرص.</w:t>
      </w:r>
    </w:p>
    <w:p w:rsidR="005D7F85" w:rsidRDefault="005D7F85" w:rsidP="00582F80">
      <w:pPr>
        <w:pStyle w:val="SingleTxt"/>
        <w:rPr>
          <w:rFonts w:hint="cs"/>
          <w:rtl/>
          <w:lang w:bidi="ar-EG"/>
        </w:rPr>
      </w:pPr>
      <w:r>
        <w:rPr>
          <w:rFonts w:hint="cs"/>
          <w:rtl/>
          <w:lang w:bidi="ar-EG"/>
        </w:rPr>
        <w:tab/>
        <w:t>وانبثق عن المناقشات التي جرت مع المؤسستين موضوعان ذوا أولوية: تحسين الربط الشبكي والتعاون فيما بين مختلف مكاتب الدعم، وتحسين حماية الضحايا.</w:t>
      </w:r>
    </w:p>
    <w:p w:rsidR="005D7F85" w:rsidRDefault="005D7F85" w:rsidP="00F469EF">
      <w:pPr>
        <w:pStyle w:val="SingleTxt"/>
        <w:rPr>
          <w:rFonts w:hint="cs"/>
          <w:rtl/>
          <w:lang w:bidi="ar-EG"/>
        </w:rPr>
      </w:pPr>
      <w:r>
        <w:rPr>
          <w:rFonts w:hint="cs"/>
          <w:rtl/>
          <w:lang w:bidi="ar-EG"/>
        </w:rPr>
        <w:tab/>
        <w:t xml:space="preserve">وفي 3 شباط/فبراير 2009، وافقت الحكومة على مشروع عبر وطني بعنوان </w:t>
      </w:r>
      <w:r>
        <w:rPr>
          <w:rFonts w:hint="eastAsia"/>
          <w:rtl/>
          <w:lang w:bidi="ar-EG"/>
        </w:rPr>
        <w:t>”</w:t>
      </w:r>
      <w:r>
        <w:rPr>
          <w:rFonts w:hint="cs"/>
          <w:rtl/>
          <w:lang w:bidi="ar-EG"/>
        </w:rPr>
        <w:t>سي</w:t>
      </w:r>
      <w:r w:rsidR="003F385A">
        <w:rPr>
          <w:rFonts w:hint="cs"/>
          <w:rtl/>
          <w:lang w:bidi="ar-EG"/>
        </w:rPr>
        <w:t>غ</w:t>
      </w:r>
      <w:r>
        <w:rPr>
          <w:rFonts w:hint="cs"/>
          <w:rtl/>
          <w:lang w:bidi="ar-EG"/>
        </w:rPr>
        <w:t>نال (</w:t>
      </w:r>
      <w:r>
        <w:rPr>
          <w:lang w:bidi="ar-EG"/>
        </w:rPr>
        <w:t>S.I.G.N.A.L.</w:t>
      </w:r>
      <w:r w:rsidR="00255192">
        <w:rPr>
          <w:rFonts w:hint="cs"/>
          <w:rtl/>
          <w:lang w:bidi="ar-EG"/>
        </w:rPr>
        <w:t xml:space="preserve"> - برنامج للتدخل </w:t>
      </w:r>
      <w:r w:rsidR="003F385A">
        <w:rPr>
          <w:rFonts w:hint="cs"/>
          <w:rtl/>
          <w:lang w:bidi="ar-EG"/>
        </w:rPr>
        <w:t xml:space="preserve">من أجل </w:t>
      </w:r>
      <w:r w:rsidR="00950F18">
        <w:rPr>
          <w:rFonts w:hint="cs"/>
          <w:rtl/>
          <w:lang w:bidi="ar-EG"/>
        </w:rPr>
        <w:t>التصدي ل</w:t>
      </w:r>
      <w:r w:rsidR="00255192">
        <w:rPr>
          <w:rFonts w:hint="cs"/>
          <w:rtl/>
          <w:lang w:bidi="ar-EG"/>
        </w:rPr>
        <w:t xml:space="preserve">لعنف </w:t>
      </w:r>
      <w:r w:rsidR="00950F18">
        <w:rPr>
          <w:rFonts w:hint="cs"/>
          <w:rtl/>
          <w:lang w:bidi="ar-EG"/>
        </w:rPr>
        <w:t>العائلي</w:t>
      </w:r>
      <w:r w:rsidR="00255192">
        <w:rPr>
          <w:rFonts w:hint="eastAsia"/>
          <w:rtl/>
          <w:lang w:bidi="ar-EG"/>
        </w:rPr>
        <w:t>“.</w:t>
      </w:r>
      <w:r w:rsidR="00255192">
        <w:rPr>
          <w:rFonts w:hint="cs"/>
          <w:rtl/>
          <w:lang w:bidi="ar-EG"/>
        </w:rPr>
        <w:t xml:space="preserve"> ويهدف المشروع إلى إبلاغ الأطباء وهيئة التمريض ب</w:t>
      </w:r>
      <w:r w:rsidR="00950F18">
        <w:rPr>
          <w:rFonts w:hint="cs"/>
          <w:rtl/>
          <w:lang w:bidi="ar-EG"/>
        </w:rPr>
        <w:t>أ</w:t>
      </w:r>
      <w:r w:rsidR="00255192">
        <w:rPr>
          <w:rFonts w:hint="cs"/>
          <w:rtl/>
          <w:lang w:bidi="ar-EG"/>
        </w:rPr>
        <w:t xml:space="preserve">ثر </w:t>
      </w:r>
      <w:r w:rsidR="00950F18">
        <w:rPr>
          <w:rFonts w:hint="cs"/>
          <w:rtl/>
          <w:lang w:bidi="ar-EG"/>
        </w:rPr>
        <w:t xml:space="preserve">العنف على الصحة، </w:t>
      </w:r>
      <w:r w:rsidR="00255192">
        <w:rPr>
          <w:rFonts w:hint="cs"/>
          <w:rtl/>
          <w:lang w:bidi="ar-EG"/>
        </w:rPr>
        <w:t>وتوجيه انتباه الأطباء إلى المبادئ التوجيهية لمشروع سي</w:t>
      </w:r>
      <w:r w:rsidR="00F469EF">
        <w:rPr>
          <w:rFonts w:hint="cs"/>
          <w:rtl/>
          <w:lang w:bidi="ar-EG"/>
        </w:rPr>
        <w:t>غ</w:t>
      </w:r>
      <w:r w:rsidR="00255192">
        <w:rPr>
          <w:rFonts w:hint="cs"/>
          <w:rtl/>
          <w:lang w:bidi="ar-EG"/>
        </w:rPr>
        <w:t xml:space="preserve">نال، وربط شركاء النظام شبكيا على الصعيد عبر الوطني. وأُقيم في إطار المشروع معرض عنوانه </w:t>
      </w:r>
      <w:r w:rsidR="00255192">
        <w:rPr>
          <w:rFonts w:hint="eastAsia"/>
          <w:rtl/>
          <w:lang w:bidi="ar-EG"/>
        </w:rPr>
        <w:t>”</w:t>
      </w:r>
      <w:r w:rsidR="00255192">
        <w:rPr>
          <w:rFonts w:hint="cs"/>
          <w:rtl/>
          <w:lang w:bidi="ar-EG"/>
        </w:rPr>
        <w:t>ما وراء الواجهة</w:t>
      </w:r>
      <w:r w:rsidR="00255192">
        <w:rPr>
          <w:rFonts w:hint="eastAsia"/>
          <w:rtl/>
          <w:lang w:bidi="ar-EG"/>
        </w:rPr>
        <w:t>“ ويجري عرضه في فورارلب</w:t>
      </w:r>
      <w:r w:rsidR="00950F18">
        <w:rPr>
          <w:rFonts w:hint="cs"/>
          <w:rtl/>
          <w:lang w:bidi="ar-EG"/>
        </w:rPr>
        <w:t>ي</w:t>
      </w:r>
      <w:r w:rsidR="00255192">
        <w:rPr>
          <w:rFonts w:hint="eastAsia"/>
          <w:rtl/>
          <w:lang w:bidi="ar-EG"/>
        </w:rPr>
        <w:t xml:space="preserve">رغ وليختنشتاين. </w:t>
      </w:r>
      <w:r w:rsidR="00255192">
        <w:rPr>
          <w:rFonts w:hint="cs"/>
          <w:rtl/>
          <w:lang w:bidi="ar-EG"/>
        </w:rPr>
        <w:t>ويستمر المشروع من نيسان/أبريل 2009 إلى تشرين الثاني/نوفمبر 2010.</w:t>
      </w:r>
    </w:p>
    <w:p w:rsidR="00694CC5" w:rsidRPr="00694CC5" w:rsidRDefault="00694CC5" w:rsidP="00694CC5">
      <w:pPr>
        <w:pStyle w:val="SingleTxt"/>
        <w:spacing w:after="0" w:line="120" w:lineRule="exact"/>
        <w:rPr>
          <w:rFonts w:hint="cs"/>
          <w:sz w:val="10"/>
          <w:rtl/>
          <w:lang w:bidi="ar-EG"/>
        </w:rPr>
      </w:pPr>
    </w:p>
    <w:p w:rsidR="00255192" w:rsidRDefault="00694CC5" w:rsidP="00694C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دار المرأة</w:t>
      </w:r>
    </w:p>
    <w:p w:rsidR="00694CC5" w:rsidRDefault="00694CC5" w:rsidP="00950F18">
      <w:pPr>
        <w:pStyle w:val="SingleTxt"/>
        <w:rPr>
          <w:rFonts w:hint="cs"/>
          <w:rtl/>
          <w:lang w:bidi="ar-EG"/>
        </w:rPr>
      </w:pPr>
      <w:r>
        <w:rPr>
          <w:rFonts w:hint="cs"/>
          <w:rtl/>
          <w:lang w:bidi="ar-EG"/>
        </w:rPr>
        <w:tab/>
        <w:t>أ</w:t>
      </w:r>
      <w:r w:rsidR="00950F18">
        <w:rPr>
          <w:rFonts w:hint="cs"/>
          <w:rtl/>
          <w:lang w:bidi="ar-EG"/>
        </w:rPr>
        <w:t>ُ</w:t>
      </w:r>
      <w:r>
        <w:rPr>
          <w:rFonts w:hint="cs"/>
          <w:rtl/>
          <w:lang w:bidi="ar-EG"/>
        </w:rPr>
        <w:t>نش</w:t>
      </w:r>
      <w:r w:rsidR="00950F18">
        <w:rPr>
          <w:rFonts w:hint="cs"/>
          <w:rtl/>
          <w:lang w:bidi="ar-EG"/>
        </w:rPr>
        <w:t>ئت</w:t>
      </w:r>
      <w:r>
        <w:rPr>
          <w:rFonts w:hint="cs"/>
          <w:rtl/>
          <w:lang w:bidi="ar-EG"/>
        </w:rPr>
        <w:t xml:space="preserve"> دار المرأة، ال</w:t>
      </w:r>
      <w:r w:rsidR="00950F18">
        <w:rPr>
          <w:rFonts w:hint="cs"/>
          <w:rtl/>
          <w:lang w:bidi="ar-EG"/>
        </w:rPr>
        <w:t>ت</w:t>
      </w:r>
      <w:r>
        <w:rPr>
          <w:rFonts w:hint="cs"/>
          <w:rtl/>
          <w:lang w:bidi="ar-EG"/>
        </w:rPr>
        <w:t>ي تديره</w:t>
      </w:r>
      <w:r w:rsidR="00950F18">
        <w:rPr>
          <w:rFonts w:hint="cs"/>
          <w:rtl/>
          <w:lang w:bidi="ar-EG"/>
        </w:rPr>
        <w:t>ا</w:t>
      </w:r>
      <w:r>
        <w:rPr>
          <w:rFonts w:hint="cs"/>
          <w:rtl/>
          <w:lang w:bidi="ar-EG"/>
        </w:rPr>
        <w:t xml:space="preserve"> رابطة حماية النساء المعتدى عليهن وأطفالهن، في عام 1991، وه</w:t>
      </w:r>
      <w:r w:rsidR="00950F18">
        <w:rPr>
          <w:rFonts w:hint="cs"/>
          <w:rtl/>
          <w:lang w:bidi="ar-EG"/>
        </w:rPr>
        <w:t>ي</w:t>
      </w:r>
      <w:r>
        <w:rPr>
          <w:rFonts w:hint="cs"/>
          <w:rtl/>
          <w:lang w:bidi="ar-EG"/>
        </w:rPr>
        <w:t xml:space="preserve"> </w:t>
      </w:r>
      <w:r w:rsidR="00950F18">
        <w:rPr>
          <w:rFonts w:hint="cs"/>
          <w:rtl/>
          <w:lang w:bidi="ar-EG"/>
        </w:rPr>
        <w:t>ت</w:t>
      </w:r>
      <w:r>
        <w:rPr>
          <w:rFonts w:hint="cs"/>
          <w:rtl/>
          <w:lang w:bidi="ar-EG"/>
        </w:rPr>
        <w:t>وفر مكانا لإقامة ضحايا العنف. وتدعّم الحكومة دار المرأة في ليختنشتاين في إطار اتفاق خدمة بينهما بمساهمة سنوية قدرها 000 320 فرنك سويسري.</w:t>
      </w:r>
    </w:p>
    <w:p w:rsidR="00694CC5" w:rsidRDefault="00694CC5" w:rsidP="00255192">
      <w:pPr>
        <w:pStyle w:val="SingleTxt"/>
        <w:rPr>
          <w:rFonts w:hint="cs"/>
          <w:rtl/>
          <w:lang w:bidi="ar-EG"/>
        </w:rPr>
      </w:pPr>
      <w:r>
        <w:rPr>
          <w:rFonts w:hint="cs"/>
          <w:rtl/>
          <w:lang w:bidi="ar-EG"/>
        </w:rPr>
        <w:t>الجدول 3: عدد النساء اللاتي أدخلن دار المرأة منذ عام 2001</w:t>
      </w:r>
    </w:p>
    <w:p w:rsidR="00694CC5" w:rsidRPr="00694CC5" w:rsidRDefault="00694CC5" w:rsidP="00694CC5">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094"/>
        <w:gridCol w:w="2369"/>
        <w:gridCol w:w="2857"/>
      </w:tblGrid>
      <w:tr w:rsidR="00694CC5" w:rsidRPr="00694CC5">
        <w:tblPrEx>
          <w:tblCellMar>
            <w:top w:w="0" w:type="dxa"/>
            <w:bottom w:w="0" w:type="dxa"/>
          </w:tblCellMar>
        </w:tblPrEx>
        <w:trPr>
          <w:cantSplit/>
          <w:tblHeader/>
        </w:trPr>
        <w:tc>
          <w:tcPr>
            <w:tcW w:w="2094" w:type="dxa"/>
            <w:tcBorders>
              <w:top w:val="single" w:sz="4" w:space="0" w:color="auto"/>
              <w:bottom w:val="single" w:sz="12" w:space="0" w:color="auto"/>
            </w:tcBorders>
            <w:shd w:val="clear" w:color="auto" w:fill="auto"/>
            <w:vAlign w:val="bottom"/>
          </w:tcPr>
          <w:p w:rsidR="00694CC5" w:rsidRPr="00694CC5" w:rsidRDefault="00694CC5" w:rsidP="00694CC5">
            <w:pPr>
              <w:tabs>
                <w:tab w:val="left" w:pos="288"/>
                <w:tab w:val="left" w:pos="576"/>
                <w:tab w:val="left" w:pos="864"/>
                <w:tab w:val="left" w:pos="1152"/>
              </w:tabs>
              <w:spacing w:before="80" w:after="80" w:line="240" w:lineRule="exact"/>
              <w:ind w:right="40"/>
              <w:rPr>
                <w:rFonts w:hint="cs"/>
                <w:i/>
                <w:iCs/>
                <w:sz w:val="16"/>
                <w:szCs w:val="24"/>
                <w:rtl/>
                <w:lang w:bidi="ar-EG"/>
              </w:rPr>
            </w:pPr>
            <w:r w:rsidRPr="00694CC5">
              <w:rPr>
                <w:rFonts w:hint="cs"/>
                <w:i/>
                <w:iCs/>
                <w:sz w:val="16"/>
                <w:szCs w:val="24"/>
                <w:rtl/>
                <w:lang w:bidi="ar-EG"/>
              </w:rPr>
              <w:t>السنة</w:t>
            </w:r>
          </w:p>
        </w:tc>
        <w:tc>
          <w:tcPr>
            <w:tcW w:w="2369" w:type="dxa"/>
            <w:tcBorders>
              <w:top w:val="single" w:sz="4" w:space="0" w:color="auto"/>
              <w:bottom w:val="single" w:sz="12" w:space="0" w:color="auto"/>
            </w:tcBorders>
            <w:shd w:val="clear" w:color="auto" w:fill="auto"/>
            <w:vAlign w:val="bottom"/>
          </w:tcPr>
          <w:p w:rsidR="00694CC5" w:rsidRPr="00694CC5" w:rsidRDefault="00694CC5" w:rsidP="00694CC5">
            <w:pPr>
              <w:tabs>
                <w:tab w:val="left" w:pos="288"/>
                <w:tab w:val="left" w:pos="576"/>
                <w:tab w:val="left" w:pos="864"/>
                <w:tab w:val="left" w:pos="1152"/>
              </w:tabs>
              <w:spacing w:before="80" w:after="80" w:line="240" w:lineRule="exact"/>
              <w:ind w:right="144"/>
              <w:rPr>
                <w:rFonts w:hint="cs"/>
                <w:i/>
                <w:iCs/>
                <w:sz w:val="16"/>
                <w:szCs w:val="24"/>
                <w:rtl/>
                <w:lang w:bidi="ar-EG"/>
              </w:rPr>
            </w:pPr>
            <w:r w:rsidRPr="00694CC5">
              <w:rPr>
                <w:rFonts w:hint="cs"/>
                <w:i/>
                <w:iCs/>
                <w:sz w:val="16"/>
                <w:szCs w:val="24"/>
                <w:rtl/>
                <w:lang w:bidi="ar-EG"/>
              </w:rPr>
              <w:t>عدد النساء اللاتي أُدخلن دار المرأة</w:t>
            </w:r>
          </w:p>
        </w:tc>
        <w:tc>
          <w:tcPr>
            <w:tcW w:w="2857" w:type="dxa"/>
            <w:tcBorders>
              <w:top w:val="single" w:sz="4" w:space="0" w:color="auto"/>
              <w:bottom w:val="single" w:sz="12" w:space="0" w:color="auto"/>
            </w:tcBorders>
            <w:shd w:val="clear" w:color="auto" w:fill="auto"/>
            <w:vAlign w:val="bottom"/>
          </w:tcPr>
          <w:p w:rsidR="00694CC5" w:rsidRPr="00694CC5" w:rsidRDefault="00694CC5" w:rsidP="00694CC5">
            <w:pPr>
              <w:tabs>
                <w:tab w:val="left" w:pos="288"/>
                <w:tab w:val="left" w:pos="576"/>
                <w:tab w:val="left" w:pos="864"/>
                <w:tab w:val="left" w:pos="1152"/>
              </w:tabs>
              <w:spacing w:before="80" w:after="80" w:line="240" w:lineRule="exact"/>
              <w:ind w:right="144"/>
              <w:rPr>
                <w:rFonts w:hint="cs"/>
                <w:i/>
                <w:iCs/>
                <w:sz w:val="16"/>
                <w:szCs w:val="24"/>
                <w:rtl/>
                <w:lang w:bidi="ar-EG"/>
              </w:rPr>
            </w:pPr>
            <w:r w:rsidRPr="00694CC5">
              <w:rPr>
                <w:rFonts w:hint="cs"/>
                <w:i/>
                <w:iCs/>
                <w:sz w:val="16"/>
                <w:szCs w:val="24"/>
                <w:rtl/>
                <w:lang w:bidi="ar-EG"/>
              </w:rPr>
              <w:t>عدد من أُدخلن منهن</w:t>
            </w:r>
            <w:r w:rsidR="00950F18">
              <w:rPr>
                <w:rFonts w:hint="cs"/>
                <w:i/>
                <w:iCs/>
                <w:sz w:val="16"/>
                <w:szCs w:val="24"/>
                <w:rtl/>
                <w:lang w:bidi="ar-EG"/>
              </w:rPr>
              <w:t xml:space="preserve"> الدار</w:t>
            </w:r>
            <w:r w:rsidRPr="00694CC5">
              <w:rPr>
                <w:rFonts w:hint="cs"/>
                <w:i/>
                <w:iCs/>
                <w:sz w:val="16"/>
                <w:szCs w:val="24"/>
                <w:rtl/>
                <w:lang w:bidi="ar-EG"/>
              </w:rPr>
              <w:t xml:space="preserve"> من ليختنشتاين</w:t>
            </w:r>
          </w:p>
        </w:tc>
      </w:tr>
      <w:tr w:rsidR="00694CC5" w:rsidRPr="00694CC5">
        <w:tblPrEx>
          <w:tblCellMar>
            <w:top w:w="0" w:type="dxa"/>
            <w:bottom w:w="0" w:type="dxa"/>
          </w:tblCellMar>
        </w:tblPrEx>
        <w:trPr>
          <w:cantSplit/>
          <w:trHeight w:hRule="exact" w:val="115"/>
          <w:tblHeader/>
        </w:trPr>
        <w:tc>
          <w:tcPr>
            <w:tcW w:w="2094" w:type="dxa"/>
            <w:tcBorders>
              <w:top w:val="single" w:sz="12" w:space="0" w:color="auto"/>
            </w:tcBorders>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40"/>
              <w:rPr>
                <w:rFonts w:hint="cs"/>
                <w:sz w:val="16"/>
                <w:szCs w:val="24"/>
                <w:rtl/>
                <w:lang w:bidi="ar-EG"/>
              </w:rPr>
            </w:pPr>
          </w:p>
        </w:tc>
        <w:tc>
          <w:tcPr>
            <w:tcW w:w="2369" w:type="dxa"/>
            <w:tcBorders>
              <w:top w:val="single" w:sz="12" w:space="0" w:color="auto"/>
            </w:tcBorders>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p>
        </w:tc>
        <w:tc>
          <w:tcPr>
            <w:tcW w:w="2857" w:type="dxa"/>
            <w:tcBorders>
              <w:top w:val="single" w:sz="12" w:space="0" w:color="auto"/>
            </w:tcBorders>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p>
        </w:tc>
      </w:tr>
      <w:tr w:rsidR="00694CC5" w:rsidRPr="00694CC5">
        <w:tblPrEx>
          <w:tblCellMar>
            <w:top w:w="0" w:type="dxa"/>
            <w:bottom w:w="0" w:type="dxa"/>
          </w:tblCellMar>
        </w:tblPrEx>
        <w:trPr>
          <w:cantSplit/>
        </w:trPr>
        <w:tc>
          <w:tcPr>
            <w:tcW w:w="2094"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40"/>
              <w:rPr>
                <w:rFonts w:hint="cs"/>
                <w:sz w:val="16"/>
                <w:szCs w:val="24"/>
                <w:rtl/>
                <w:lang w:bidi="ar-EG"/>
              </w:rPr>
            </w:pPr>
            <w:r w:rsidRPr="00694CC5">
              <w:rPr>
                <w:rFonts w:hint="cs"/>
                <w:sz w:val="16"/>
                <w:szCs w:val="24"/>
                <w:rtl/>
                <w:lang w:bidi="ar-EG"/>
              </w:rPr>
              <w:t>2001</w:t>
            </w:r>
          </w:p>
        </w:tc>
        <w:tc>
          <w:tcPr>
            <w:tcW w:w="2369"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r w:rsidRPr="00694CC5">
              <w:rPr>
                <w:rFonts w:hint="cs"/>
                <w:sz w:val="16"/>
                <w:szCs w:val="24"/>
                <w:rtl/>
                <w:lang w:bidi="ar-EG"/>
              </w:rPr>
              <w:t>27</w:t>
            </w:r>
          </w:p>
        </w:tc>
        <w:tc>
          <w:tcPr>
            <w:tcW w:w="2857"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r w:rsidRPr="00694CC5">
              <w:rPr>
                <w:rFonts w:hint="cs"/>
                <w:sz w:val="16"/>
                <w:szCs w:val="24"/>
                <w:rtl/>
                <w:lang w:bidi="ar-EG"/>
              </w:rPr>
              <w:t>8</w:t>
            </w:r>
          </w:p>
        </w:tc>
      </w:tr>
      <w:tr w:rsidR="00694CC5" w:rsidRPr="00694CC5">
        <w:tblPrEx>
          <w:tblCellMar>
            <w:top w:w="0" w:type="dxa"/>
            <w:bottom w:w="0" w:type="dxa"/>
          </w:tblCellMar>
        </w:tblPrEx>
        <w:trPr>
          <w:cantSplit/>
        </w:trPr>
        <w:tc>
          <w:tcPr>
            <w:tcW w:w="2094"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40"/>
              <w:rPr>
                <w:rFonts w:hint="cs"/>
                <w:sz w:val="16"/>
                <w:szCs w:val="24"/>
                <w:rtl/>
                <w:lang w:bidi="ar-EG"/>
              </w:rPr>
            </w:pPr>
            <w:r w:rsidRPr="00694CC5">
              <w:rPr>
                <w:rFonts w:hint="cs"/>
                <w:sz w:val="16"/>
                <w:szCs w:val="24"/>
                <w:rtl/>
                <w:lang w:bidi="ar-EG"/>
              </w:rPr>
              <w:t>2002</w:t>
            </w:r>
          </w:p>
        </w:tc>
        <w:tc>
          <w:tcPr>
            <w:tcW w:w="2369"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r w:rsidRPr="00694CC5">
              <w:rPr>
                <w:rFonts w:hint="cs"/>
                <w:sz w:val="16"/>
                <w:szCs w:val="24"/>
                <w:rtl/>
                <w:lang w:bidi="ar-EG"/>
              </w:rPr>
              <w:t>17</w:t>
            </w:r>
          </w:p>
        </w:tc>
        <w:tc>
          <w:tcPr>
            <w:tcW w:w="2857"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r w:rsidRPr="00694CC5">
              <w:rPr>
                <w:rFonts w:hint="cs"/>
                <w:sz w:val="16"/>
                <w:szCs w:val="24"/>
                <w:rtl/>
                <w:lang w:bidi="ar-EG"/>
              </w:rPr>
              <w:t>9</w:t>
            </w:r>
          </w:p>
        </w:tc>
      </w:tr>
      <w:tr w:rsidR="00694CC5" w:rsidRPr="00694CC5">
        <w:tblPrEx>
          <w:tblCellMar>
            <w:top w:w="0" w:type="dxa"/>
            <w:bottom w:w="0" w:type="dxa"/>
          </w:tblCellMar>
        </w:tblPrEx>
        <w:trPr>
          <w:cantSplit/>
        </w:trPr>
        <w:tc>
          <w:tcPr>
            <w:tcW w:w="2094"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40"/>
              <w:rPr>
                <w:rFonts w:hint="cs"/>
                <w:sz w:val="16"/>
                <w:szCs w:val="24"/>
                <w:rtl/>
                <w:lang w:bidi="ar-EG"/>
              </w:rPr>
            </w:pPr>
            <w:r w:rsidRPr="00694CC5">
              <w:rPr>
                <w:rFonts w:hint="cs"/>
                <w:sz w:val="16"/>
                <w:szCs w:val="24"/>
                <w:rtl/>
                <w:lang w:bidi="ar-EG"/>
              </w:rPr>
              <w:t>2003</w:t>
            </w:r>
          </w:p>
        </w:tc>
        <w:tc>
          <w:tcPr>
            <w:tcW w:w="2369"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r w:rsidRPr="00694CC5">
              <w:rPr>
                <w:rFonts w:hint="cs"/>
                <w:sz w:val="16"/>
                <w:szCs w:val="24"/>
                <w:rtl/>
                <w:lang w:bidi="ar-EG"/>
              </w:rPr>
              <w:t>13</w:t>
            </w:r>
          </w:p>
        </w:tc>
        <w:tc>
          <w:tcPr>
            <w:tcW w:w="2857"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r w:rsidRPr="00694CC5">
              <w:rPr>
                <w:rFonts w:hint="cs"/>
                <w:sz w:val="16"/>
                <w:szCs w:val="24"/>
                <w:rtl/>
                <w:lang w:bidi="ar-EG"/>
              </w:rPr>
              <w:t>6</w:t>
            </w:r>
          </w:p>
        </w:tc>
      </w:tr>
      <w:tr w:rsidR="00694CC5" w:rsidRPr="00694CC5">
        <w:tblPrEx>
          <w:tblCellMar>
            <w:top w:w="0" w:type="dxa"/>
            <w:bottom w:w="0" w:type="dxa"/>
          </w:tblCellMar>
        </w:tblPrEx>
        <w:trPr>
          <w:cantSplit/>
        </w:trPr>
        <w:tc>
          <w:tcPr>
            <w:tcW w:w="2094"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40"/>
              <w:rPr>
                <w:rFonts w:hint="cs"/>
                <w:sz w:val="16"/>
                <w:szCs w:val="24"/>
                <w:rtl/>
                <w:lang w:bidi="ar-EG"/>
              </w:rPr>
            </w:pPr>
            <w:r w:rsidRPr="00694CC5">
              <w:rPr>
                <w:rFonts w:hint="cs"/>
                <w:sz w:val="16"/>
                <w:szCs w:val="24"/>
                <w:rtl/>
                <w:lang w:bidi="ar-EG"/>
              </w:rPr>
              <w:t>2004</w:t>
            </w:r>
          </w:p>
        </w:tc>
        <w:tc>
          <w:tcPr>
            <w:tcW w:w="2369"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r w:rsidRPr="00694CC5">
              <w:rPr>
                <w:rFonts w:hint="cs"/>
                <w:sz w:val="16"/>
                <w:szCs w:val="24"/>
                <w:rtl/>
                <w:lang w:bidi="ar-EG"/>
              </w:rPr>
              <w:t>12</w:t>
            </w:r>
          </w:p>
        </w:tc>
        <w:tc>
          <w:tcPr>
            <w:tcW w:w="2857"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r w:rsidRPr="00694CC5">
              <w:rPr>
                <w:rFonts w:hint="cs"/>
                <w:sz w:val="16"/>
                <w:szCs w:val="24"/>
                <w:rtl/>
                <w:lang w:bidi="ar-EG"/>
              </w:rPr>
              <w:t>9</w:t>
            </w:r>
          </w:p>
        </w:tc>
      </w:tr>
      <w:tr w:rsidR="00694CC5" w:rsidRPr="00694CC5">
        <w:tblPrEx>
          <w:tblCellMar>
            <w:top w:w="0" w:type="dxa"/>
            <w:bottom w:w="0" w:type="dxa"/>
          </w:tblCellMar>
        </w:tblPrEx>
        <w:trPr>
          <w:cantSplit/>
        </w:trPr>
        <w:tc>
          <w:tcPr>
            <w:tcW w:w="2094"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40"/>
              <w:rPr>
                <w:rFonts w:hint="cs"/>
                <w:sz w:val="16"/>
                <w:szCs w:val="24"/>
                <w:rtl/>
                <w:lang w:bidi="ar-EG"/>
              </w:rPr>
            </w:pPr>
            <w:r w:rsidRPr="00694CC5">
              <w:rPr>
                <w:rFonts w:hint="cs"/>
                <w:sz w:val="16"/>
                <w:szCs w:val="24"/>
                <w:rtl/>
                <w:lang w:bidi="ar-EG"/>
              </w:rPr>
              <w:t>2005</w:t>
            </w:r>
          </w:p>
        </w:tc>
        <w:tc>
          <w:tcPr>
            <w:tcW w:w="2369"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r w:rsidRPr="00694CC5">
              <w:rPr>
                <w:rFonts w:hint="cs"/>
                <w:sz w:val="16"/>
                <w:szCs w:val="24"/>
                <w:rtl/>
                <w:lang w:bidi="ar-EG"/>
              </w:rPr>
              <w:t>9</w:t>
            </w:r>
          </w:p>
        </w:tc>
        <w:tc>
          <w:tcPr>
            <w:tcW w:w="2857"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r w:rsidRPr="00694CC5">
              <w:rPr>
                <w:rFonts w:hint="cs"/>
                <w:sz w:val="16"/>
                <w:szCs w:val="24"/>
                <w:rtl/>
                <w:lang w:bidi="ar-EG"/>
              </w:rPr>
              <w:t>8</w:t>
            </w:r>
          </w:p>
        </w:tc>
      </w:tr>
      <w:tr w:rsidR="00694CC5" w:rsidRPr="00694CC5">
        <w:tblPrEx>
          <w:tblCellMar>
            <w:top w:w="0" w:type="dxa"/>
            <w:bottom w:w="0" w:type="dxa"/>
          </w:tblCellMar>
        </w:tblPrEx>
        <w:trPr>
          <w:cantSplit/>
        </w:trPr>
        <w:tc>
          <w:tcPr>
            <w:tcW w:w="2094"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40"/>
              <w:rPr>
                <w:rFonts w:hint="cs"/>
                <w:sz w:val="16"/>
                <w:szCs w:val="24"/>
                <w:rtl/>
                <w:lang w:bidi="ar-EG"/>
              </w:rPr>
            </w:pPr>
            <w:r w:rsidRPr="00694CC5">
              <w:rPr>
                <w:rFonts w:hint="cs"/>
                <w:sz w:val="16"/>
                <w:szCs w:val="24"/>
                <w:rtl/>
                <w:lang w:bidi="ar-EG"/>
              </w:rPr>
              <w:t>2006</w:t>
            </w:r>
          </w:p>
        </w:tc>
        <w:tc>
          <w:tcPr>
            <w:tcW w:w="2369"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r w:rsidRPr="00694CC5">
              <w:rPr>
                <w:rFonts w:hint="cs"/>
                <w:sz w:val="16"/>
                <w:szCs w:val="24"/>
                <w:rtl/>
                <w:lang w:bidi="ar-EG"/>
              </w:rPr>
              <w:t>15</w:t>
            </w:r>
          </w:p>
        </w:tc>
        <w:tc>
          <w:tcPr>
            <w:tcW w:w="2857"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r w:rsidRPr="00694CC5">
              <w:rPr>
                <w:rFonts w:hint="cs"/>
                <w:sz w:val="16"/>
                <w:szCs w:val="24"/>
                <w:rtl/>
                <w:lang w:bidi="ar-EG"/>
              </w:rPr>
              <w:t>11</w:t>
            </w:r>
          </w:p>
        </w:tc>
      </w:tr>
      <w:tr w:rsidR="00694CC5" w:rsidRPr="00694CC5">
        <w:tblPrEx>
          <w:tblCellMar>
            <w:top w:w="0" w:type="dxa"/>
            <w:bottom w:w="0" w:type="dxa"/>
          </w:tblCellMar>
        </w:tblPrEx>
        <w:trPr>
          <w:cantSplit/>
        </w:trPr>
        <w:tc>
          <w:tcPr>
            <w:tcW w:w="2094"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40"/>
              <w:rPr>
                <w:rFonts w:hint="cs"/>
                <w:sz w:val="16"/>
                <w:szCs w:val="24"/>
                <w:rtl/>
                <w:lang w:bidi="ar-EG"/>
              </w:rPr>
            </w:pPr>
            <w:r w:rsidRPr="00694CC5">
              <w:rPr>
                <w:rFonts w:hint="cs"/>
                <w:sz w:val="16"/>
                <w:szCs w:val="24"/>
                <w:rtl/>
                <w:lang w:bidi="ar-EG"/>
              </w:rPr>
              <w:t>2007</w:t>
            </w:r>
          </w:p>
        </w:tc>
        <w:tc>
          <w:tcPr>
            <w:tcW w:w="2369"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r w:rsidRPr="00694CC5">
              <w:rPr>
                <w:rFonts w:hint="cs"/>
                <w:sz w:val="16"/>
                <w:szCs w:val="24"/>
                <w:rtl/>
                <w:lang w:bidi="ar-EG"/>
              </w:rPr>
              <w:t>17</w:t>
            </w:r>
          </w:p>
        </w:tc>
        <w:tc>
          <w:tcPr>
            <w:tcW w:w="2857" w:type="dxa"/>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r w:rsidRPr="00694CC5">
              <w:rPr>
                <w:rFonts w:hint="cs"/>
                <w:sz w:val="16"/>
                <w:szCs w:val="24"/>
                <w:rtl/>
                <w:lang w:bidi="ar-EG"/>
              </w:rPr>
              <w:t>13</w:t>
            </w:r>
          </w:p>
        </w:tc>
      </w:tr>
      <w:tr w:rsidR="00694CC5" w:rsidRPr="00694CC5">
        <w:tblPrEx>
          <w:tblCellMar>
            <w:top w:w="0" w:type="dxa"/>
            <w:bottom w:w="0" w:type="dxa"/>
          </w:tblCellMar>
        </w:tblPrEx>
        <w:trPr>
          <w:cantSplit/>
        </w:trPr>
        <w:tc>
          <w:tcPr>
            <w:tcW w:w="2094" w:type="dxa"/>
            <w:tcBorders>
              <w:bottom w:val="single" w:sz="12" w:space="0" w:color="auto"/>
            </w:tcBorders>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40"/>
              <w:rPr>
                <w:rFonts w:hint="cs"/>
                <w:sz w:val="16"/>
                <w:szCs w:val="24"/>
                <w:rtl/>
                <w:lang w:bidi="ar-EG"/>
              </w:rPr>
            </w:pPr>
            <w:r w:rsidRPr="00694CC5">
              <w:rPr>
                <w:rFonts w:hint="cs"/>
                <w:sz w:val="16"/>
                <w:szCs w:val="24"/>
                <w:rtl/>
                <w:lang w:bidi="ar-EG"/>
              </w:rPr>
              <w:t>2008</w:t>
            </w:r>
          </w:p>
        </w:tc>
        <w:tc>
          <w:tcPr>
            <w:tcW w:w="2369" w:type="dxa"/>
            <w:tcBorders>
              <w:bottom w:val="single" w:sz="12" w:space="0" w:color="auto"/>
            </w:tcBorders>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r w:rsidRPr="00694CC5">
              <w:rPr>
                <w:rFonts w:hint="cs"/>
                <w:sz w:val="16"/>
                <w:szCs w:val="24"/>
                <w:rtl/>
                <w:lang w:bidi="ar-EG"/>
              </w:rPr>
              <w:t>13</w:t>
            </w:r>
          </w:p>
        </w:tc>
        <w:tc>
          <w:tcPr>
            <w:tcW w:w="2857" w:type="dxa"/>
            <w:tcBorders>
              <w:bottom w:val="single" w:sz="12" w:space="0" w:color="auto"/>
            </w:tcBorders>
            <w:shd w:val="clear" w:color="auto" w:fill="auto"/>
            <w:vAlign w:val="bottom"/>
          </w:tcPr>
          <w:p w:rsidR="00694CC5" w:rsidRPr="00694CC5" w:rsidRDefault="00694CC5" w:rsidP="00694CC5">
            <w:pPr>
              <w:tabs>
                <w:tab w:val="left" w:pos="288"/>
                <w:tab w:val="left" w:pos="576"/>
                <w:tab w:val="left" w:pos="864"/>
                <w:tab w:val="left" w:pos="1152"/>
              </w:tabs>
              <w:spacing w:before="40" w:after="80" w:line="240" w:lineRule="exact"/>
              <w:ind w:right="144"/>
              <w:rPr>
                <w:rFonts w:hint="cs"/>
                <w:sz w:val="16"/>
                <w:szCs w:val="24"/>
                <w:rtl/>
                <w:lang w:bidi="ar-EG"/>
              </w:rPr>
            </w:pPr>
            <w:r w:rsidRPr="00694CC5">
              <w:rPr>
                <w:rFonts w:hint="cs"/>
                <w:sz w:val="16"/>
                <w:szCs w:val="24"/>
                <w:rtl/>
                <w:lang w:bidi="ar-EG"/>
              </w:rPr>
              <w:t>6</w:t>
            </w:r>
          </w:p>
        </w:tc>
      </w:tr>
    </w:tbl>
    <w:p w:rsidR="00694CC5" w:rsidRDefault="00694CC5" w:rsidP="00255192">
      <w:pPr>
        <w:pStyle w:val="SingleTxt"/>
        <w:rPr>
          <w:rFonts w:hint="cs"/>
          <w:rtl/>
          <w:lang w:bidi="ar-EG"/>
        </w:rPr>
      </w:pPr>
      <w:r w:rsidRPr="00694CC5">
        <w:rPr>
          <w:rFonts w:hint="cs"/>
          <w:sz w:val="26"/>
          <w:szCs w:val="26"/>
          <w:rtl/>
          <w:lang w:bidi="ar-EG"/>
        </w:rPr>
        <w:t>المصدر: التقارير السنوية لدار المرأة، من 2001 إلى 2008</w:t>
      </w:r>
      <w:r>
        <w:rPr>
          <w:rFonts w:hint="cs"/>
          <w:rtl/>
          <w:lang w:bidi="ar-EG"/>
        </w:rPr>
        <w:t>.</w:t>
      </w:r>
    </w:p>
    <w:p w:rsidR="00694CC5" w:rsidRPr="00694CC5" w:rsidRDefault="00694CC5" w:rsidP="00694CC5">
      <w:pPr>
        <w:pStyle w:val="SingleTxt"/>
        <w:spacing w:after="0" w:line="120" w:lineRule="exact"/>
        <w:rPr>
          <w:rFonts w:hint="cs"/>
          <w:sz w:val="10"/>
          <w:rtl/>
          <w:lang w:bidi="ar-EG"/>
        </w:rPr>
      </w:pPr>
    </w:p>
    <w:p w:rsidR="00694CC5" w:rsidRDefault="00694CC5" w:rsidP="00694C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تدريب ضباط الشرطة</w:t>
      </w:r>
    </w:p>
    <w:p w:rsidR="00694CC5" w:rsidRDefault="00694CC5" w:rsidP="00255192">
      <w:pPr>
        <w:pStyle w:val="SingleTxt"/>
        <w:rPr>
          <w:rFonts w:hint="cs"/>
          <w:rtl/>
          <w:lang w:bidi="ar-EG"/>
        </w:rPr>
      </w:pPr>
      <w:r>
        <w:rPr>
          <w:rFonts w:hint="cs"/>
          <w:rtl/>
          <w:lang w:bidi="ar-EG"/>
        </w:rPr>
        <w:tab/>
        <w:t xml:space="preserve">نظرا لأن تنفيذ قانون الحماية من العنف يفرض أعباء كبيرة على الشرطة الوطنية، فإن جميع المتدربين الجدد من أفراد الشرطة الملتحقين بأكاديمية الشرطة يتلقون تدريبا في موضوع </w:t>
      </w:r>
      <w:r w:rsidR="002672A5">
        <w:rPr>
          <w:rFonts w:hint="cs"/>
          <w:rtl/>
          <w:lang w:bidi="ar-EG"/>
        </w:rPr>
        <w:t>العنف العائلي</w:t>
      </w:r>
      <w:r>
        <w:rPr>
          <w:rFonts w:hint="cs"/>
          <w:rtl/>
          <w:lang w:bidi="ar-EG"/>
        </w:rPr>
        <w:t>. كما أن هذا الموضوع هو أحد المواضيع التي يُمتحنون فيها في امتحان تأهيل الشرطة.</w:t>
      </w:r>
    </w:p>
    <w:p w:rsidR="00694CC5" w:rsidRPr="00694CC5" w:rsidRDefault="00694CC5" w:rsidP="00694CC5">
      <w:pPr>
        <w:pStyle w:val="SingleTxt"/>
        <w:spacing w:after="0" w:line="120" w:lineRule="exact"/>
        <w:rPr>
          <w:rFonts w:hint="cs"/>
          <w:sz w:val="10"/>
          <w:rtl/>
          <w:lang w:bidi="ar-EG"/>
        </w:rPr>
      </w:pPr>
    </w:p>
    <w:p w:rsidR="00694CC5" w:rsidRPr="00694CC5" w:rsidRDefault="00694CC5"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694CC5">
        <w:rPr>
          <w:rFonts w:hint="cs"/>
          <w:rtl/>
          <w:lang w:bidi="ar-EG"/>
        </w:rPr>
        <w:tab/>
        <w:t>(ب)</w:t>
      </w:r>
      <w:r w:rsidRPr="00694CC5">
        <w:rPr>
          <w:rFonts w:hint="cs"/>
          <w:rtl/>
          <w:lang w:bidi="ar-EG"/>
        </w:rPr>
        <w:tab/>
        <w:t>العنف الجنسي</w:t>
      </w:r>
    </w:p>
    <w:p w:rsidR="00694CC5" w:rsidRDefault="00694CC5" w:rsidP="00950F18">
      <w:pPr>
        <w:pStyle w:val="SingleTxt"/>
        <w:rPr>
          <w:rFonts w:hint="cs"/>
          <w:rtl/>
          <w:lang w:bidi="ar-EG"/>
        </w:rPr>
      </w:pPr>
      <w:r>
        <w:rPr>
          <w:rFonts w:hint="cs"/>
          <w:rtl/>
          <w:lang w:bidi="ar-EG"/>
        </w:rPr>
        <w:tab/>
        <w:t>خلال عامي 2007 و 2008، قُدمت 40 و 22 شكوى على التوالي إلى الشرطة الوطنية. وكان خمس من الشكاو</w:t>
      </w:r>
      <w:r w:rsidR="00950F18">
        <w:rPr>
          <w:rFonts w:hint="cs"/>
          <w:rtl/>
          <w:lang w:bidi="ar-EG"/>
        </w:rPr>
        <w:t>ى</w:t>
      </w:r>
      <w:r>
        <w:rPr>
          <w:rFonts w:hint="cs"/>
          <w:rtl/>
          <w:lang w:bidi="ar-EG"/>
        </w:rPr>
        <w:t xml:space="preserve"> التي قدمت </w:t>
      </w:r>
      <w:r w:rsidR="00950F18">
        <w:rPr>
          <w:rFonts w:hint="cs"/>
          <w:rtl/>
          <w:lang w:bidi="ar-EG"/>
        </w:rPr>
        <w:t xml:space="preserve">في عام 2008 </w:t>
      </w:r>
      <w:r>
        <w:rPr>
          <w:rFonts w:hint="cs"/>
          <w:rtl/>
          <w:lang w:bidi="ar-EG"/>
        </w:rPr>
        <w:t>تتعلق بالا</w:t>
      </w:r>
      <w:r w:rsidR="00950F18">
        <w:rPr>
          <w:rFonts w:hint="cs"/>
          <w:rtl/>
          <w:lang w:bidi="ar-EG"/>
        </w:rPr>
        <w:t xml:space="preserve">غتصاب </w:t>
      </w:r>
      <w:r>
        <w:rPr>
          <w:rFonts w:hint="cs"/>
          <w:rtl/>
          <w:lang w:bidi="ar-EG"/>
        </w:rPr>
        <w:t>والقهر الجنسي (المادتان 200 و 201 من القانون الجنائي). وما زال</w:t>
      </w:r>
      <w:r w:rsidR="00950F18">
        <w:rPr>
          <w:rFonts w:hint="cs"/>
          <w:rtl/>
          <w:lang w:bidi="ar-EG"/>
        </w:rPr>
        <w:t>ت</w:t>
      </w:r>
      <w:r>
        <w:rPr>
          <w:rFonts w:hint="cs"/>
          <w:rtl/>
          <w:lang w:bidi="ar-EG"/>
        </w:rPr>
        <w:t xml:space="preserve"> هناك أربع شكاوى أخرى قيد النظر في مكتب المدعي العام أو في محكمة العدل. وفي عام 2007، أُبلغت الشرطة بوقوع أربع حالات اغتصاب. وحُكم على المرتكب في إحدى هذه الحالات بالسجن. وفي </w:t>
      </w:r>
      <w:r w:rsidR="00950F18">
        <w:rPr>
          <w:rFonts w:hint="cs"/>
          <w:rtl/>
          <w:lang w:bidi="ar-EG"/>
        </w:rPr>
        <w:t>ال</w:t>
      </w:r>
      <w:r>
        <w:rPr>
          <w:rFonts w:hint="cs"/>
          <w:rtl/>
          <w:lang w:bidi="ar-EG"/>
        </w:rPr>
        <w:t xml:space="preserve">حالة </w:t>
      </w:r>
      <w:r w:rsidR="00950F18">
        <w:rPr>
          <w:rFonts w:hint="cs"/>
          <w:rtl/>
          <w:lang w:bidi="ar-EG"/>
        </w:rPr>
        <w:t>ال</w:t>
      </w:r>
      <w:r>
        <w:rPr>
          <w:rFonts w:hint="cs"/>
          <w:rtl/>
          <w:lang w:bidi="ar-EG"/>
        </w:rPr>
        <w:t>ثانية، بدأت المحاكمة في أيار/مايو 2009. وفي الحالتين المتبقيتين أوقفت الإجراءات بسبب عدم كفاية الأدلة. وفي عامي 2007 و 2008، أحالت الشرطة إلى مكتب المدعي العام</w:t>
      </w:r>
      <w:r w:rsidR="00950F18">
        <w:rPr>
          <w:rFonts w:hint="cs"/>
          <w:rtl/>
          <w:lang w:bidi="ar-EG"/>
        </w:rPr>
        <w:t xml:space="preserve"> شكويين و 6 شكاوى، </w:t>
      </w:r>
      <w:r w:rsidR="000B6B4D">
        <w:rPr>
          <w:rFonts w:hint="cs"/>
          <w:rtl/>
          <w:lang w:bidi="ar-EG"/>
        </w:rPr>
        <w:t xml:space="preserve">على التوالي، بحدوث تحرش جنسي (المادة 203 من القانون الجنائي) </w:t>
      </w:r>
      <w:r w:rsidR="00950F18">
        <w:rPr>
          <w:rFonts w:hint="cs"/>
          <w:rtl/>
          <w:lang w:bidi="ar-EG"/>
        </w:rPr>
        <w:t xml:space="preserve">وإظهار العورة </w:t>
      </w:r>
      <w:r w:rsidR="000B6B4D">
        <w:rPr>
          <w:rFonts w:hint="cs"/>
          <w:rtl/>
          <w:lang w:bidi="ar-EG"/>
        </w:rPr>
        <w:t>(المادة 218 من القانون الجنائي). ولم تصدر أي لائحة اتهام في الحالتين اللتين وقعتا في عام 2007 لعدم كفاية الأدلة. وأسفرت المحاكمات عن إدانة المرتكبين في قضيتين من القضايا الست المتعلقة بالشكاوى التي قُدمت في عام 2008. وما</w:t>
      </w:r>
      <w:r w:rsidR="00950F18">
        <w:rPr>
          <w:rFonts w:hint="eastAsia"/>
          <w:rtl/>
          <w:lang w:bidi="ar-EG"/>
        </w:rPr>
        <w:t> </w:t>
      </w:r>
      <w:r w:rsidR="000B6B4D">
        <w:rPr>
          <w:rFonts w:hint="cs"/>
          <w:rtl/>
          <w:lang w:bidi="ar-EG"/>
        </w:rPr>
        <w:t xml:space="preserve">زالت التحقيقات جارية في ثلاث حالات </w:t>
      </w:r>
      <w:r w:rsidR="00950F18">
        <w:rPr>
          <w:rFonts w:hint="cs"/>
          <w:rtl/>
          <w:lang w:bidi="ar-EG"/>
        </w:rPr>
        <w:t>أ</w:t>
      </w:r>
      <w:r w:rsidR="000B6B4D">
        <w:rPr>
          <w:rFonts w:hint="cs"/>
          <w:rtl/>
          <w:lang w:bidi="ar-EG"/>
        </w:rPr>
        <w:t xml:space="preserve">خرى. واضطُر مكتب المدعي العام إلى تنحية حالة واحدة حيث أنه لم يتم التعرف على </w:t>
      </w:r>
      <w:r w:rsidR="00950F18">
        <w:rPr>
          <w:rFonts w:hint="cs"/>
          <w:rtl/>
          <w:lang w:bidi="ar-EG"/>
        </w:rPr>
        <w:t xml:space="preserve">الجاني. </w:t>
      </w:r>
      <w:r w:rsidR="000B6B4D">
        <w:rPr>
          <w:rFonts w:hint="cs"/>
          <w:rtl/>
          <w:lang w:bidi="ar-EG"/>
        </w:rPr>
        <w:t xml:space="preserve">وفي عام 2008 أيضا، أُبلغ مكتب المدعي العام </w:t>
      </w:r>
      <w:r w:rsidR="00950F18">
        <w:rPr>
          <w:rFonts w:hint="cs"/>
          <w:rtl/>
          <w:lang w:bidi="ar-EG"/>
        </w:rPr>
        <w:t>ب</w:t>
      </w:r>
      <w:r w:rsidR="000B6B4D">
        <w:rPr>
          <w:rFonts w:hint="cs"/>
          <w:rtl/>
          <w:lang w:bidi="ar-EG"/>
        </w:rPr>
        <w:t xml:space="preserve">ارتكاب ست جرائم جنسية ضد </w:t>
      </w:r>
      <w:r w:rsidR="00950F18">
        <w:rPr>
          <w:rFonts w:hint="cs"/>
          <w:rtl/>
          <w:lang w:bidi="ar-EG"/>
        </w:rPr>
        <w:t xml:space="preserve">أشخاص </w:t>
      </w:r>
      <w:r w:rsidR="000B6B4D">
        <w:rPr>
          <w:rFonts w:hint="cs"/>
          <w:rtl/>
          <w:lang w:bidi="ar-EG"/>
        </w:rPr>
        <w:t>قصّر. و</w:t>
      </w:r>
      <w:r w:rsidR="00950F18">
        <w:rPr>
          <w:rFonts w:hint="cs"/>
          <w:rtl/>
          <w:lang w:bidi="ar-EG"/>
        </w:rPr>
        <w:t xml:space="preserve">تعاملت </w:t>
      </w:r>
      <w:r w:rsidR="000B6B4D">
        <w:rPr>
          <w:rFonts w:hint="cs"/>
          <w:rtl/>
          <w:lang w:bidi="ar-EG"/>
        </w:rPr>
        <w:t xml:space="preserve">الشرطة </w:t>
      </w:r>
      <w:r w:rsidR="00950F18">
        <w:rPr>
          <w:rFonts w:hint="cs"/>
          <w:rtl/>
          <w:lang w:bidi="ar-EG"/>
        </w:rPr>
        <w:t xml:space="preserve">مع </w:t>
      </w:r>
      <w:r w:rsidR="000B6B4D">
        <w:rPr>
          <w:rFonts w:hint="cs"/>
          <w:rtl/>
          <w:lang w:bidi="ar-EG"/>
        </w:rPr>
        <w:t>ثلاث تهم جنائية ناشئة عن مواد إباحية (المادة 218 (أ) من القانون الجنائي) في عام 2008. وأسفرت الإجراءات في اثن</w:t>
      </w:r>
      <w:r w:rsidR="00950F18">
        <w:rPr>
          <w:rFonts w:hint="cs"/>
          <w:rtl/>
          <w:lang w:bidi="ar-EG"/>
        </w:rPr>
        <w:t>ت</w:t>
      </w:r>
      <w:r w:rsidR="000B6B4D">
        <w:rPr>
          <w:rFonts w:hint="cs"/>
          <w:rtl/>
          <w:lang w:bidi="ar-EG"/>
        </w:rPr>
        <w:t>ين من هذه الحالات عن إدانتين ووقف الإجراءات في الحالة الثالثة. ولم</w:t>
      </w:r>
      <w:r w:rsidR="00950F18">
        <w:rPr>
          <w:rFonts w:hint="eastAsia"/>
          <w:rtl/>
          <w:lang w:bidi="ar-EG"/>
        </w:rPr>
        <w:t> </w:t>
      </w:r>
      <w:r w:rsidR="00950F18">
        <w:rPr>
          <w:rFonts w:hint="cs"/>
          <w:rtl/>
          <w:lang w:bidi="ar-EG"/>
        </w:rPr>
        <w:t>توجه أي اتهامات أو تُجر</w:t>
      </w:r>
      <w:r w:rsidR="000B6B4D">
        <w:rPr>
          <w:rFonts w:hint="cs"/>
          <w:rtl/>
          <w:lang w:bidi="ar-EG"/>
        </w:rPr>
        <w:t xml:space="preserve"> أي اعتقالات في عام 2007 </w:t>
      </w:r>
      <w:r w:rsidR="00950F18">
        <w:rPr>
          <w:rFonts w:hint="cs"/>
          <w:rtl/>
          <w:lang w:bidi="ar-EG"/>
        </w:rPr>
        <w:t>أ</w:t>
      </w:r>
      <w:r w:rsidR="000B6B4D">
        <w:rPr>
          <w:rFonts w:hint="cs"/>
          <w:rtl/>
          <w:lang w:bidi="ar-EG"/>
        </w:rPr>
        <w:t>و</w:t>
      </w:r>
      <w:r w:rsidR="00950F18">
        <w:rPr>
          <w:rFonts w:hint="cs"/>
          <w:rtl/>
          <w:lang w:bidi="ar-EG"/>
        </w:rPr>
        <w:t xml:space="preserve"> عام</w:t>
      </w:r>
      <w:r w:rsidR="000B6B4D">
        <w:rPr>
          <w:rFonts w:hint="cs"/>
          <w:rtl/>
          <w:lang w:bidi="ar-EG"/>
        </w:rPr>
        <w:t xml:space="preserve"> 2008 فيما يتعلق بممارسة البغاء.</w:t>
      </w:r>
    </w:p>
    <w:p w:rsidR="000B6B4D" w:rsidRDefault="000B6B4D" w:rsidP="00F469EF">
      <w:pPr>
        <w:pStyle w:val="SingleTxt"/>
        <w:rPr>
          <w:rFonts w:hint="cs"/>
          <w:rtl/>
          <w:lang w:bidi="ar-EG"/>
        </w:rPr>
      </w:pPr>
      <w:r>
        <w:rPr>
          <w:rFonts w:hint="cs"/>
          <w:rtl/>
          <w:lang w:bidi="ar-EG"/>
        </w:rPr>
        <w:tab/>
        <w:t xml:space="preserve">وقد </w:t>
      </w:r>
      <w:r w:rsidR="00560C4D">
        <w:rPr>
          <w:rFonts w:hint="cs"/>
          <w:rtl/>
          <w:lang w:bidi="ar-EG"/>
        </w:rPr>
        <w:t xml:space="preserve">كُثفت </w:t>
      </w:r>
      <w:r>
        <w:rPr>
          <w:rFonts w:hint="cs"/>
          <w:rtl/>
          <w:lang w:bidi="ar-EG"/>
        </w:rPr>
        <w:t>الإجراءات المتعلقة بحماية الأطفال من ا</w:t>
      </w:r>
      <w:r w:rsidR="00560C4D">
        <w:rPr>
          <w:rFonts w:hint="cs"/>
          <w:rtl/>
          <w:lang w:bidi="ar-EG"/>
        </w:rPr>
        <w:t>لاعتد</w:t>
      </w:r>
      <w:r>
        <w:rPr>
          <w:rFonts w:hint="cs"/>
          <w:rtl/>
          <w:lang w:bidi="ar-EG"/>
        </w:rPr>
        <w:t xml:space="preserve">اء الجنسي في السنوات الأخيرة. وفي عام 1999 أنشئ فريق خبراء مشترك بين التخصصات </w:t>
      </w:r>
      <w:r w:rsidR="00560C4D">
        <w:rPr>
          <w:rFonts w:hint="cs"/>
          <w:rtl/>
          <w:lang w:bidi="ar-EG"/>
        </w:rPr>
        <w:t xml:space="preserve">لمناهضة </w:t>
      </w:r>
      <w:r>
        <w:rPr>
          <w:rFonts w:hint="cs"/>
          <w:rtl/>
          <w:lang w:bidi="ar-EG"/>
        </w:rPr>
        <w:t xml:space="preserve">الاعتداء الجنسي على الأطفال والشباب، وأنيطت به مسؤولية إسداء المشورة إلى الخبراء والمؤسسات. وهو يعمل أيضا كمكتب اتصال للأشخاص المتضررين والقريبين منهم. وفي حالات الاشتباه، يمكن أن يُطلب إليه الشروع في اتخاذ الإجراءات اللازمة. وفي 12 حالة </w:t>
      </w:r>
      <w:r w:rsidR="00560C4D">
        <w:rPr>
          <w:rFonts w:hint="cs"/>
          <w:rtl/>
          <w:lang w:bidi="ar-EG"/>
        </w:rPr>
        <w:t xml:space="preserve">وقعت </w:t>
      </w:r>
      <w:r>
        <w:rPr>
          <w:rFonts w:hint="cs"/>
          <w:rtl/>
          <w:lang w:bidi="ar-EG"/>
        </w:rPr>
        <w:t>في عام 2008، قدم الفريق العامل مشورة أو أُبلغ بحالات (مشتبه فيها) ل</w:t>
      </w:r>
      <w:r w:rsidR="00560C4D">
        <w:rPr>
          <w:rFonts w:hint="cs"/>
          <w:rtl/>
          <w:lang w:bidi="ar-EG"/>
        </w:rPr>
        <w:t xml:space="preserve">لاعتداء </w:t>
      </w:r>
      <w:r>
        <w:rPr>
          <w:rFonts w:hint="cs"/>
          <w:rtl/>
          <w:lang w:bidi="ar-EG"/>
        </w:rPr>
        <w:t xml:space="preserve">الجنسي </w:t>
      </w:r>
      <w:r w:rsidR="00560C4D">
        <w:rPr>
          <w:rFonts w:hint="cs"/>
          <w:rtl/>
          <w:lang w:bidi="ar-EG"/>
        </w:rPr>
        <w:t xml:space="preserve">على </w:t>
      </w:r>
      <w:r>
        <w:rPr>
          <w:rFonts w:hint="cs"/>
          <w:rtl/>
          <w:lang w:bidi="ar-EG"/>
        </w:rPr>
        <w:t>الأطفال والشباب. وكان إذكاء وعي معلمي تلاميذ المدارس الابتدائية موضوعا مهما في عام 2008 واستمر في عام 2009. وفي بداية عام 2009، قام فريق الخبراء بتقديم عرض لأطباء الطوارئ، شمل معلومات بشأن الإجراءات المهمة التي ينبغي اتخاذها لمواجهة ا</w:t>
      </w:r>
      <w:r w:rsidR="00560C4D">
        <w:rPr>
          <w:rFonts w:hint="cs"/>
          <w:rtl/>
          <w:lang w:bidi="ar-EG"/>
        </w:rPr>
        <w:t xml:space="preserve">لاعتداء </w:t>
      </w:r>
      <w:r>
        <w:rPr>
          <w:rFonts w:hint="cs"/>
          <w:rtl/>
          <w:lang w:bidi="ar-EG"/>
        </w:rPr>
        <w:t xml:space="preserve">الجنسي </w:t>
      </w:r>
      <w:r w:rsidR="00560C4D">
        <w:rPr>
          <w:rFonts w:hint="cs"/>
          <w:rtl/>
          <w:lang w:bidi="ar-EG"/>
        </w:rPr>
        <w:t>على ا</w:t>
      </w:r>
      <w:r>
        <w:rPr>
          <w:rFonts w:hint="cs"/>
          <w:rtl/>
          <w:lang w:bidi="ar-EG"/>
        </w:rPr>
        <w:t>لأطفال. وفي إطار حملة للشرطة الوطنية لمنع ا</w:t>
      </w:r>
      <w:r w:rsidR="00560C4D">
        <w:rPr>
          <w:rFonts w:hint="cs"/>
          <w:rtl/>
          <w:lang w:bidi="ar-EG"/>
        </w:rPr>
        <w:t xml:space="preserve">لاعتداء </w:t>
      </w:r>
      <w:r>
        <w:rPr>
          <w:rFonts w:hint="cs"/>
          <w:rtl/>
          <w:lang w:bidi="ar-EG"/>
        </w:rPr>
        <w:t xml:space="preserve">الجنسي </w:t>
      </w:r>
      <w:r w:rsidR="00560C4D">
        <w:rPr>
          <w:rFonts w:hint="cs"/>
          <w:rtl/>
          <w:lang w:bidi="ar-EG"/>
        </w:rPr>
        <w:t>على ا</w:t>
      </w:r>
      <w:r>
        <w:rPr>
          <w:rFonts w:hint="cs"/>
          <w:rtl/>
          <w:lang w:bidi="ar-EG"/>
        </w:rPr>
        <w:t xml:space="preserve">لأطفال استمرت ثلاث سنوات بعنوان </w:t>
      </w:r>
      <w:r>
        <w:rPr>
          <w:rFonts w:hint="eastAsia"/>
          <w:rtl/>
          <w:lang w:bidi="ar-EG"/>
        </w:rPr>
        <w:t>”</w:t>
      </w:r>
      <w:r>
        <w:rPr>
          <w:rFonts w:hint="cs"/>
          <w:rtl/>
          <w:lang w:bidi="ar-EG"/>
        </w:rPr>
        <w:t>وقف استغلال الأطفال في إنتاج المواد الإباحية على شبكة الإنترنت</w:t>
      </w:r>
      <w:r>
        <w:rPr>
          <w:rFonts w:hint="eastAsia"/>
          <w:rtl/>
          <w:lang w:bidi="ar-EG"/>
        </w:rPr>
        <w:t xml:space="preserve">“، قام فريق الخبراء، بالتعاون مع الشرطة الوطنية بتنظيم لقاءات إعلامية للآباء والمعلمين. </w:t>
      </w:r>
      <w:r>
        <w:rPr>
          <w:rFonts w:hint="cs"/>
          <w:rtl/>
          <w:lang w:bidi="ar-EG"/>
        </w:rPr>
        <w:t xml:space="preserve">وعُقد لقاء خاص للآباء الأتراك </w:t>
      </w:r>
      <w:r w:rsidR="00560C4D">
        <w:rPr>
          <w:rFonts w:hint="cs"/>
          <w:rtl/>
          <w:lang w:bidi="ar-EG"/>
        </w:rPr>
        <w:t>ب</w:t>
      </w:r>
      <w:r>
        <w:rPr>
          <w:rFonts w:hint="cs"/>
          <w:rtl/>
          <w:lang w:bidi="ar-EG"/>
        </w:rPr>
        <w:t xml:space="preserve">اللغة التركية. ومنذ عام 2001، يقوم فريق الخبراء بصفة منتظمة بتنظيم دورات تثقيفية مستمرة لنطاق عريض من الخبراء. وناقشت الدورة التي عُقدت في حزيران/يونيه 2009 موضوع استغلال الأطفال في إنتاج المواد الإباحية، </w:t>
      </w:r>
      <w:r w:rsidR="00560C4D">
        <w:rPr>
          <w:rFonts w:hint="cs"/>
          <w:rtl/>
          <w:lang w:bidi="ar-EG"/>
        </w:rPr>
        <w:t xml:space="preserve">نظرا لأن </w:t>
      </w:r>
      <w:r w:rsidR="009D6A06">
        <w:rPr>
          <w:rFonts w:hint="cs"/>
          <w:rtl/>
          <w:lang w:bidi="ar-EG"/>
        </w:rPr>
        <w:t xml:space="preserve">فريق الخبراء تعين عليه بصورة متزايدة </w:t>
      </w:r>
      <w:r w:rsidR="00F469EF">
        <w:rPr>
          <w:rFonts w:hint="cs"/>
          <w:rtl/>
          <w:lang w:bidi="ar-EG"/>
        </w:rPr>
        <w:t>أن ي</w:t>
      </w:r>
      <w:r w:rsidR="009D6A06">
        <w:rPr>
          <w:rFonts w:hint="cs"/>
          <w:rtl/>
          <w:lang w:bidi="ar-EG"/>
        </w:rPr>
        <w:t xml:space="preserve">تعامل مع حالات استغلال الأطفال في إنتاج المواد الإباحية والتهديدات والمخاطر التي يتعرضون لها على شبكة الإنترنت وفي غرف </w:t>
      </w:r>
      <w:r w:rsidR="00560C4D">
        <w:rPr>
          <w:rFonts w:hint="cs"/>
          <w:rtl/>
          <w:lang w:bidi="ar-EG"/>
        </w:rPr>
        <w:t>الدردشة</w:t>
      </w:r>
      <w:r w:rsidR="009D6A06">
        <w:rPr>
          <w:rFonts w:hint="cs"/>
          <w:rtl/>
          <w:lang w:bidi="ar-EG"/>
        </w:rPr>
        <w:t>.</w:t>
      </w:r>
    </w:p>
    <w:p w:rsidR="00560C4D" w:rsidRPr="00560C4D" w:rsidRDefault="00560C4D" w:rsidP="00560C4D">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9D6A06" w:rsidRPr="009D6A06" w:rsidRDefault="009D6A06"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9D6A06">
        <w:rPr>
          <w:rFonts w:hint="cs"/>
          <w:rtl/>
          <w:lang w:bidi="ar-EG"/>
        </w:rPr>
        <w:tab/>
        <w:t>(ج)</w:t>
      </w:r>
      <w:r w:rsidRPr="009D6A06">
        <w:rPr>
          <w:rFonts w:hint="cs"/>
          <w:rtl/>
          <w:lang w:bidi="ar-EG"/>
        </w:rPr>
        <w:tab/>
        <w:t>البغاء والاتجار بالمرأة</w:t>
      </w:r>
    </w:p>
    <w:p w:rsidR="009D6A06" w:rsidRDefault="009D6A06" w:rsidP="000B6B4D">
      <w:pPr>
        <w:pStyle w:val="SingleTxt"/>
        <w:rPr>
          <w:rFonts w:hint="cs"/>
          <w:rtl/>
          <w:lang w:bidi="ar-EG"/>
        </w:rPr>
      </w:pPr>
      <w:r>
        <w:rPr>
          <w:rFonts w:hint="cs"/>
          <w:rtl/>
          <w:lang w:bidi="ar-EG"/>
        </w:rPr>
        <w:tab/>
        <w:t>خلال الفترة المشمولة بالتقرير، لم تتلق ليختنشتاين أي طلبات لتقديم مساعدة قانونية متبادلة فيما يتعلق بالبغاء. ومنذ تموز/يوليه 2007، تلقت شرطة ليختنشتاين ثلاثة تقارير تتعلق بالاشتباه في تشجيع البغاء أو البغاء غير القانوني. وأوقفت الإجراءات في حالة واحدة في غضون ذلك، حيث أن الاشتباه لم يكن هناك ما يؤكده. ومازالت الحالتان المتبقيتان قيد النظر وقت تجميع هذا التقرير.</w:t>
      </w:r>
    </w:p>
    <w:p w:rsidR="009D6A06" w:rsidRDefault="009D6A06" w:rsidP="004662A5">
      <w:pPr>
        <w:pStyle w:val="SingleTxt"/>
        <w:rPr>
          <w:rFonts w:hint="cs"/>
          <w:rtl/>
          <w:lang w:bidi="ar-EG"/>
        </w:rPr>
      </w:pPr>
      <w:r>
        <w:rPr>
          <w:rFonts w:hint="cs"/>
          <w:rtl/>
          <w:lang w:bidi="ar-EG"/>
        </w:rPr>
        <w:tab/>
        <w:t>وكما بُين بالفعل في التقرير القطري الثالث، ليست ليختنشتاين بلد عبور أو مقصد للاتجار المنظم بالبشر، وفقا للنتائج التي خلصت إليها الشرطة الوطنية في ليختنشتاين. ول</w:t>
      </w:r>
      <w:r w:rsidR="00263DD5">
        <w:rPr>
          <w:rFonts w:hint="cs"/>
          <w:rtl/>
          <w:lang w:bidi="ar-EG"/>
        </w:rPr>
        <w:t>م</w:t>
      </w:r>
      <w:r w:rsidR="004662A5">
        <w:rPr>
          <w:rFonts w:hint="eastAsia"/>
          <w:rtl/>
          <w:lang w:bidi="ar-EG"/>
        </w:rPr>
        <w:t> </w:t>
      </w:r>
      <w:r w:rsidR="00263DD5">
        <w:rPr>
          <w:rFonts w:hint="cs"/>
          <w:rtl/>
          <w:lang w:bidi="ar-EG"/>
        </w:rPr>
        <w:t xml:space="preserve">يُعرف </w:t>
      </w:r>
      <w:r>
        <w:rPr>
          <w:rFonts w:hint="cs"/>
          <w:rtl/>
          <w:lang w:bidi="ar-EG"/>
        </w:rPr>
        <w:t>حتى الآن حدوث أي حالة من حالات الاتجار بالبشر.</w:t>
      </w:r>
    </w:p>
    <w:p w:rsidR="009D6A06" w:rsidRDefault="009D6A06" w:rsidP="00263DD5">
      <w:pPr>
        <w:pStyle w:val="SingleTxt"/>
        <w:rPr>
          <w:rFonts w:hint="cs"/>
          <w:rtl/>
          <w:lang w:bidi="ar-EG"/>
        </w:rPr>
      </w:pPr>
      <w:r>
        <w:rPr>
          <w:rFonts w:hint="cs"/>
          <w:rtl/>
          <w:lang w:bidi="ar-EG"/>
        </w:rPr>
        <w:tab/>
        <w:t>وتُصنف الراقصات في النوادي الليلية السبعة العاملة حاليا في ليختنشتاين بوصفهن فئة قد ت</w:t>
      </w:r>
      <w:r w:rsidR="00263DD5">
        <w:rPr>
          <w:rFonts w:hint="cs"/>
          <w:rtl/>
          <w:lang w:bidi="ar-EG"/>
        </w:rPr>
        <w:t>ش</w:t>
      </w:r>
      <w:r>
        <w:rPr>
          <w:rFonts w:hint="cs"/>
          <w:rtl/>
          <w:lang w:bidi="ar-EG"/>
        </w:rPr>
        <w:t>ك</w:t>
      </w:r>
      <w:r w:rsidR="00263DD5">
        <w:rPr>
          <w:rFonts w:hint="cs"/>
          <w:rtl/>
          <w:lang w:bidi="ar-EG"/>
        </w:rPr>
        <w:t>ل</w:t>
      </w:r>
      <w:r>
        <w:rPr>
          <w:rFonts w:hint="cs"/>
          <w:rtl/>
          <w:lang w:bidi="ar-EG"/>
        </w:rPr>
        <w:t xml:space="preserve"> مصدر خطر فيما يتعلق بالاتجار بالبشر. وهن يقمن في ليختنشتاين لفترة أقصاها سبعة أشهر من السنة التقويمية </w:t>
      </w:r>
      <w:r w:rsidR="00263DD5">
        <w:rPr>
          <w:rFonts w:hint="cs"/>
          <w:rtl/>
          <w:lang w:bidi="ar-EG"/>
        </w:rPr>
        <w:t xml:space="preserve">بناء على </w:t>
      </w:r>
      <w:r>
        <w:rPr>
          <w:rFonts w:hint="cs"/>
          <w:rtl/>
          <w:lang w:bidi="ar-EG"/>
        </w:rPr>
        <w:t>تصريح خاص</w:t>
      </w:r>
      <w:r w:rsidR="00263DD5">
        <w:rPr>
          <w:rFonts w:hint="cs"/>
          <w:rtl/>
          <w:lang w:bidi="ar-EG"/>
        </w:rPr>
        <w:t xml:space="preserve"> للإقامة لمدة قصيرة</w:t>
      </w:r>
      <w:r>
        <w:rPr>
          <w:rFonts w:hint="cs"/>
          <w:rtl/>
          <w:lang w:bidi="ar-EG"/>
        </w:rPr>
        <w:t>. وقد أصدرت الحكومة قرارا أساسيا</w:t>
      </w:r>
      <w:r w:rsidRPr="009D6A06">
        <w:rPr>
          <w:vertAlign w:val="superscript"/>
          <w:rtl/>
          <w:lang w:bidi="ar-EG"/>
        </w:rPr>
        <w:t>(</w:t>
      </w:r>
      <w:r>
        <w:rPr>
          <w:rStyle w:val="FootnoteReference"/>
          <w:rtl/>
        </w:rPr>
        <w:footnoteReference w:id="12"/>
      </w:r>
      <w:r w:rsidRPr="009D6A06">
        <w:rPr>
          <w:vertAlign w:val="superscript"/>
          <w:rtl/>
          <w:lang w:bidi="ar-EG"/>
        </w:rPr>
        <w:t>)</w:t>
      </w:r>
      <w:r>
        <w:rPr>
          <w:rFonts w:hint="cs"/>
          <w:rtl/>
          <w:lang w:bidi="ar-EG"/>
        </w:rPr>
        <w:t xml:space="preserve"> </w:t>
      </w:r>
      <w:r w:rsidR="00AC6564">
        <w:rPr>
          <w:rFonts w:hint="cs"/>
          <w:rtl/>
          <w:lang w:bidi="ar-EG"/>
        </w:rPr>
        <w:t xml:space="preserve">بشأن السماح بدخول الراقصات والموسيقيين العاملين في النوادي الليلية، يتضمن قواعد تفصيلية لحماية العاملين. فعلى سبيل المثال، يتعين على الراقصات أن يكون لديهن تأمين صحي وتأمين ضد الحوادث، وأن يشاركن في مشروع بشأن </w:t>
      </w:r>
      <w:r w:rsidR="00AC6564">
        <w:rPr>
          <w:rFonts w:hint="eastAsia"/>
          <w:rtl/>
          <w:lang w:bidi="ar-EG"/>
        </w:rPr>
        <w:t>”الوقاية من الإيدز في صناعة الجنس</w:t>
      </w:r>
      <w:r w:rsidR="00AC6564">
        <w:rPr>
          <w:rFonts w:hint="cs"/>
          <w:rtl/>
          <w:lang w:bidi="ar-EG"/>
        </w:rPr>
        <w:t xml:space="preserve">“، وأن </w:t>
      </w:r>
      <w:r w:rsidR="00263DD5">
        <w:rPr>
          <w:rFonts w:hint="cs"/>
          <w:rtl/>
          <w:lang w:bidi="ar-EG"/>
        </w:rPr>
        <w:t>ت</w:t>
      </w:r>
      <w:r w:rsidR="00AC6564">
        <w:rPr>
          <w:rFonts w:hint="cs"/>
          <w:rtl/>
          <w:lang w:bidi="ar-EG"/>
        </w:rPr>
        <w:t>ُوفر لهن أماكن ملائمة للإقامة وأن يحصلن على الحد الأدنى للرواتب المطبّق على صناعة الفنادق والمطاعم. وكإجراء وقائي آخر، لا تُمنح تصاريح الإقامة إلا إذا كانت الراقصات الأجنبيات اللاتي يطلبن تأشيرة قد عملن في سويسرا قبل بدء عملهن في ليختنشتاين مباشرة. ويحدد القرار الأساسي أيضا حصة معينة لتشغيل الراقصات والموسيقيين: إذ يجوز لكل ناد ليلي أن يستخدم كل شهر خمس راقصات وموسيقي واحد كحد أقصى. ويشكل القرار الأساسي الصادر عن الحكومة الأساس الذي تقوم عليه عمليات التفتيش المنتظمة التي ت</w:t>
      </w:r>
      <w:r w:rsidR="00263DD5">
        <w:rPr>
          <w:rFonts w:hint="cs"/>
          <w:rtl/>
          <w:lang w:bidi="ar-EG"/>
        </w:rPr>
        <w:t xml:space="preserve">جريها </w:t>
      </w:r>
      <w:r w:rsidR="00AC6564">
        <w:rPr>
          <w:rFonts w:hint="cs"/>
          <w:rtl/>
          <w:lang w:bidi="ar-EG"/>
        </w:rPr>
        <w:t>الشرطة الوطنية ومكتب الهجرة وجوازات السفر</w:t>
      </w:r>
      <w:r w:rsidR="00263DD5">
        <w:rPr>
          <w:rFonts w:hint="cs"/>
          <w:rtl/>
          <w:lang w:bidi="ar-EG"/>
        </w:rPr>
        <w:t xml:space="preserve"> على النوادي الليلية</w:t>
      </w:r>
      <w:r w:rsidR="00AC6564">
        <w:rPr>
          <w:rFonts w:hint="cs"/>
          <w:rtl/>
          <w:lang w:bidi="ar-EG"/>
        </w:rPr>
        <w:t>. وتستخدم عمليات التفتيش بغرض التحقق من الوضع من حيث الإقامة</w:t>
      </w:r>
      <w:r w:rsidR="00263DD5">
        <w:rPr>
          <w:rFonts w:hint="cs"/>
          <w:rtl/>
          <w:lang w:bidi="ar-EG"/>
        </w:rPr>
        <w:t>،</w:t>
      </w:r>
      <w:r w:rsidR="00AC6564">
        <w:rPr>
          <w:rFonts w:hint="cs"/>
          <w:rtl/>
          <w:lang w:bidi="ar-EG"/>
        </w:rPr>
        <w:t xml:space="preserve"> وظروف العمل، والأجور المدفوعة، وأماكن إقامة النساء. ويتمثل أحد الجوانب المهمة من عمليات التفتيش في رصد أي علامات تتعلق بالاتجار بالبشر. وتجري توعية ضباط الشرطة فيما يتعلق بهذا الموضوع في دورات تدريبية مستمرة. وبالإضافة إلى ذلك، يتطلب القرار الأساسي من أصحاب الأعمال منح من يعملون لديهم إجازة لحضور لقاء إعلامي تنظمه السلطات (للحصول على مزيد من التفاصيل، انظر </w:t>
      </w:r>
      <w:r w:rsidR="00AC6564">
        <w:rPr>
          <w:rFonts w:hint="eastAsia"/>
          <w:rtl/>
          <w:lang w:bidi="ar-EG"/>
        </w:rPr>
        <w:t>”مشروع م</w:t>
      </w:r>
      <w:r w:rsidR="00AC6564">
        <w:rPr>
          <w:rFonts w:hint="cs"/>
          <w:rtl/>
          <w:lang w:bidi="ar-EG"/>
        </w:rPr>
        <w:t>ا</w:t>
      </w:r>
      <w:r w:rsidR="00825322">
        <w:rPr>
          <w:rFonts w:hint="cs"/>
          <w:rtl/>
          <w:lang w:bidi="ar-EG"/>
        </w:rPr>
        <w:t>غ</w:t>
      </w:r>
      <w:r w:rsidR="00AC6564">
        <w:rPr>
          <w:rFonts w:hint="eastAsia"/>
          <w:rtl/>
          <w:lang w:bidi="ar-EG"/>
        </w:rPr>
        <w:t>د</w:t>
      </w:r>
      <w:r w:rsidR="00AC6564">
        <w:rPr>
          <w:rFonts w:hint="cs"/>
          <w:rtl/>
          <w:lang w:bidi="ar-EG"/>
        </w:rPr>
        <w:t>ا</w:t>
      </w:r>
      <w:r w:rsidR="00AC6564">
        <w:rPr>
          <w:rFonts w:hint="eastAsia"/>
          <w:rtl/>
          <w:lang w:bidi="ar-EG"/>
        </w:rPr>
        <w:t>لينا</w:t>
      </w:r>
      <w:r w:rsidR="00AC6564">
        <w:rPr>
          <w:rFonts w:hint="cs"/>
          <w:rtl/>
          <w:lang w:bidi="ar-EG"/>
        </w:rPr>
        <w:t xml:space="preserve"> الوقائي</w:t>
      </w:r>
      <w:r w:rsidR="00AC6564">
        <w:rPr>
          <w:rFonts w:hint="eastAsia"/>
          <w:rtl/>
          <w:lang w:bidi="ar-EG"/>
        </w:rPr>
        <w:t xml:space="preserve">“ أدناه). </w:t>
      </w:r>
      <w:r w:rsidR="00AC6564">
        <w:rPr>
          <w:rFonts w:hint="cs"/>
          <w:rtl/>
          <w:lang w:bidi="ar-EG"/>
        </w:rPr>
        <w:t>ولا</w:t>
      </w:r>
      <w:r w:rsidR="00AC6564">
        <w:rPr>
          <w:rFonts w:hint="eastAsia"/>
          <w:rtl/>
          <w:lang w:bidi="ar-EG"/>
        </w:rPr>
        <w:t> </w:t>
      </w:r>
      <w:r w:rsidR="00AC6564">
        <w:rPr>
          <w:rFonts w:hint="cs"/>
          <w:rtl/>
          <w:lang w:bidi="ar-EG"/>
        </w:rPr>
        <w:t xml:space="preserve">تصدر تصاريح الإقامة القصيرة المدة السالفة الذكر إلا </w:t>
      </w:r>
      <w:r w:rsidR="00263DD5">
        <w:rPr>
          <w:rFonts w:hint="cs"/>
          <w:rtl/>
          <w:lang w:bidi="ar-EG"/>
        </w:rPr>
        <w:t xml:space="preserve">بشرط </w:t>
      </w:r>
      <w:r w:rsidR="00AC6564">
        <w:rPr>
          <w:rFonts w:hint="cs"/>
          <w:rtl/>
          <w:lang w:bidi="ar-EG"/>
        </w:rPr>
        <w:t xml:space="preserve">المشاركة في </w:t>
      </w:r>
      <w:r w:rsidR="00263DD5">
        <w:rPr>
          <w:rFonts w:hint="cs"/>
          <w:rtl/>
          <w:lang w:bidi="ar-EG"/>
        </w:rPr>
        <w:t xml:space="preserve">أحد </w:t>
      </w:r>
      <w:r w:rsidR="00AC6564">
        <w:rPr>
          <w:rFonts w:hint="cs"/>
          <w:rtl/>
          <w:lang w:bidi="ar-EG"/>
        </w:rPr>
        <w:t xml:space="preserve">هذه اللقاءات الإعلامية. وفي حالة انتهاك هذا الشرط، يجوز للسلطات ألا تصدر التصريح وأن تفرض غرامة لانتهاك شرط المشاركة. وإذا تكرر انتهاك شرط المشاركة من صاحب العمل ذاته، </w:t>
      </w:r>
      <w:r w:rsidR="00263DD5">
        <w:rPr>
          <w:rFonts w:hint="cs"/>
          <w:rtl/>
          <w:lang w:bidi="ar-EG"/>
        </w:rPr>
        <w:t xml:space="preserve">على </w:t>
      </w:r>
      <w:r w:rsidR="00AC6564">
        <w:rPr>
          <w:rFonts w:hint="cs"/>
          <w:rtl/>
          <w:lang w:bidi="ar-EG"/>
        </w:rPr>
        <w:t xml:space="preserve">صاحب العمل أن يتوقع المزيد من رفض طلبات </w:t>
      </w:r>
      <w:r w:rsidR="00263DD5">
        <w:rPr>
          <w:rFonts w:hint="cs"/>
          <w:rtl/>
          <w:lang w:bidi="ar-EG"/>
        </w:rPr>
        <w:t>ال</w:t>
      </w:r>
      <w:r w:rsidR="00AC6564">
        <w:rPr>
          <w:rFonts w:hint="cs"/>
          <w:rtl/>
          <w:lang w:bidi="ar-EG"/>
        </w:rPr>
        <w:t xml:space="preserve">تصريح </w:t>
      </w:r>
      <w:r w:rsidR="00263DD5">
        <w:rPr>
          <w:rFonts w:hint="cs"/>
          <w:rtl/>
          <w:lang w:bidi="ar-EG"/>
        </w:rPr>
        <w:t>ب</w:t>
      </w:r>
      <w:r w:rsidR="00AC6564">
        <w:rPr>
          <w:rFonts w:hint="cs"/>
          <w:rtl/>
          <w:lang w:bidi="ar-EG"/>
        </w:rPr>
        <w:t>الإقامة بموجب المادة</w:t>
      </w:r>
      <w:r w:rsidR="00AC6564">
        <w:rPr>
          <w:rFonts w:hint="eastAsia"/>
          <w:rtl/>
          <w:lang w:bidi="ar-EG"/>
        </w:rPr>
        <w:t> </w:t>
      </w:r>
      <w:r w:rsidR="00AC6564">
        <w:rPr>
          <w:rFonts w:hint="cs"/>
          <w:rtl/>
          <w:lang w:bidi="ar-EG"/>
        </w:rPr>
        <w:t>89 من قانون الأجانب وسداد ما لم تتم تغطيته من التكاليف التي تكبدها العاملون.</w:t>
      </w:r>
    </w:p>
    <w:p w:rsidR="00825322" w:rsidRPr="00825322" w:rsidRDefault="00825322" w:rsidP="00825322">
      <w:pPr>
        <w:pStyle w:val="SingleTxt"/>
        <w:spacing w:after="0" w:line="120" w:lineRule="exact"/>
        <w:rPr>
          <w:rFonts w:hint="cs"/>
          <w:sz w:val="10"/>
          <w:rtl/>
          <w:lang w:bidi="ar-EG"/>
        </w:rPr>
      </w:pPr>
    </w:p>
    <w:p w:rsidR="00AC6564" w:rsidRDefault="00825322" w:rsidP="008253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المبادئ التوجيهية لمكافحة الاتجار بالبشر</w:t>
      </w:r>
    </w:p>
    <w:p w:rsidR="00825322" w:rsidRDefault="00825322" w:rsidP="00D830BF">
      <w:pPr>
        <w:pStyle w:val="SingleTxt"/>
        <w:spacing w:line="380" w:lineRule="exact"/>
        <w:rPr>
          <w:rFonts w:hint="cs"/>
          <w:rtl/>
          <w:lang w:bidi="ar-EG"/>
        </w:rPr>
      </w:pPr>
      <w:r>
        <w:rPr>
          <w:rFonts w:hint="cs"/>
          <w:rtl/>
          <w:lang w:bidi="ar-EG"/>
        </w:rPr>
        <w:tab/>
        <w:t xml:space="preserve">في كانون الأول/ديسمبر 2006، عقدت </w:t>
      </w:r>
      <w:r>
        <w:rPr>
          <w:rFonts w:hint="eastAsia"/>
          <w:rtl/>
          <w:lang w:bidi="ar-EG"/>
        </w:rPr>
        <w:t>”مائدة مستديرة بشأن الاتجار بالبشر</w:t>
      </w:r>
      <w:r>
        <w:rPr>
          <w:rFonts w:hint="cs"/>
          <w:rtl/>
          <w:lang w:bidi="ar-EG"/>
        </w:rPr>
        <w:t>“ لتعزيز التعاون بين سلطات الادعاء، وسلطات الهجرة، ومرافق تقديم الرعاية للضحايا (مكتب مساعدة الضحايا، ومكتب الشؤون الاجتماعية، الخ) فيما يتعلق بمشكلة الاتجار بالبشر. و</w:t>
      </w:r>
      <w:r w:rsidR="00263DD5">
        <w:rPr>
          <w:rFonts w:hint="cs"/>
          <w:rtl/>
          <w:lang w:bidi="ar-EG"/>
        </w:rPr>
        <w:t xml:space="preserve">تم في </w:t>
      </w:r>
      <w:r>
        <w:rPr>
          <w:rFonts w:hint="cs"/>
          <w:rtl/>
          <w:lang w:bidi="ar-EG"/>
        </w:rPr>
        <w:t xml:space="preserve">المائدة المستديرة صياغة مبادئ توجيهية لمكافحة الاتجار بالبشر في ليختنشتاين، اعتمدتها الحكومة في 3 تموز/يوليه 2007. وتهدف المبادئ التوجيهية إلى تحديد </w:t>
      </w:r>
      <w:r w:rsidR="00263DD5">
        <w:rPr>
          <w:rFonts w:hint="cs"/>
          <w:rtl/>
          <w:lang w:bidi="ar-EG"/>
        </w:rPr>
        <w:t xml:space="preserve">الأسلوب الذي سيتم به </w:t>
      </w:r>
      <w:r>
        <w:rPr>
          <w:rFonts w:hint="cs"/>
          <w:rtl/>
          <w:lang w:bidi="ar-EG"/>
        </w:rPr>
        <w:t xml:space="preserve">التعامل مع أي حالة من حالات الاتجار بالبشر في ليختنشتاين، لكفالة وجود تعاون فيما بين المكاتب المختصة، ولزيادة احتمال كشف هذه الحالات. ولهذا السبب، تمنح المبادئ التوجيهية لضحايا الاتجار بالبشر المحتملين فترة للنظر </w:t>
      </w:r>
      <w:r w:rsidR="00263DD5">
        <w:rPr>
          <w:rFonts w:hint="cs"/>
          <w:rtl/>
          <w:lang w:bidi="ar-EG"/>
        </w:rPr>
        <w:t xml:space="preserve">في الحالة </w:t>
      </w:r>
      <w:r>
        <w:rPr>
          <w:rFonts w:hint="cs"/>
          <w:rtl/>
          <w:lang w:bidi="ar-EG"/>
        </w:rPr>
        <w:t>قدرها 30 يوما. وخلال هذه الفترة، لا</w:t>
      </w:r>
      <w:r>
        <w:rPr>
          <w:rFonts w:hint="eastAsia"/>
          <w:rtl/>
          <w:lang w:bidi="ar-EG"/>
        </w:rPr>
        <w:t> </w:t>
      </w:r>
      <w:r>
        <w:rPr>
          <w:rFonts w:hint="cs"/>
          <w:rtl/>
          <w:lang w:bidi="ar-EG"/>
        </w:rPr>
        <w:t xml:space="preserve">تتخذ أي إجراءات </w:t>
      </w:r>
      <w:r w:rsidR="00263DD5">
        <w:rPr>
          <w:rFonts w:hint="cs"/>
          <w:rtl/>
          <w:lang w:bidi="ar-EG"/>
        </w:rPr>
        <w:t xml:space="preserve">إنفاذية </w:t>
      </w:r>
      <w:r>
        <w:rPr>
          <w:rFonts w:hint="cs"/>
          <w:rtl/>
          <w:lang w:bidi="ar-EG"/>
        </w:rPr>
        <w:t>تتعلق بالهجرة. وإذا قررت الضحية التعاون مع السلطات، يصدر تصريح مؤقت (تصريح إقامة لمدة قصيرة) وفقا للمادة 21 من قانون الأجانب والمادة</w:t>
      </w:r>
      <w:r>
        <w:rPr>
          <w:rFonts w:hint="eastAsia"/>
          <w:rtl/>
          <w:lang w:bidi="ar-EG"/>
        </w:rPr>
        <w:t> </w:t>
      </w:r>
      <w:r>
        <w:rPr>
          <w:rFonts w:hint="cs"/>
          <w:rtl/>
          <w:lang w:bidi="ar-EG"/>
        </w:rPr>
        <w:t>16 (د) من المرسوم ذي الصلة المتعلق بالسماح بدخول الأجانب</w:t>
      </w:r>
      <w:r w:rsidR="00263DD5">
        <w:rPr>
          <w:rFonts w:hint="cs"/>
          <w:rtl/>
          <w:lang w:bidi="ar-EG"/>
        </w:rPr>
        <w:t xml:space="preserve"> وبقائهم</w:t>
      </w:r>
      <w:r w:rsidRPr="00825322">
        <w:rPr>
          <w:vertAlign w:val="superscript"/>
          <w:rtl/>
          <w:lang w:bidi="ar-EG"/>
        </w:rPr>
        <w:t>(</w:t>
      </w:r>
      <w:r>
        <w:rPr>
          <w:rStyle w:val="FootnoteReference"/>
          <w:rtl/>
        </w:rPr>
        <w:footnoteReference w:id="13"/>
      </w:r>
      <w:r w:rsidRPr="00825322">
        <w:rPr>
          <w:vertAlign w:val="superscript"/>
          <w:rtl/>
          <w:lang w:bidi="ar-EG"/>
        </w:rPr>
        <w:t>)</w:t>
      </w:r>
      <w:r>
        <w:rPr>
          <w:rFonts w:hint="cs"/>
          <w:rtl/>
          <w:lang w:bidi="ar-EG"/>
        </w:rPr>
        <w:t xml:space="preserve">. ويجوز تمديد هذا التصريح، </w:t>
      </w:r>
      <w:r w:rsidR="00C730E1">
        <w:rPr>
          <w:rFonts w:hint="cs"/>
          <w:rtl/>
          <w:lang w:bidi="ar-EG"/>
        </w:rPr>
        <w:t>بحسب ا</w:t>
      </w:r>
      <w:r>
        <w:rPr>
          <w:rFonts w:hint="cs"/>
          <w:rtl/>
          <w:lang w:bidi="ar-EG"/>
        </w:rPr>
        <w:t>لفترة اللازمة لوجود الضحية لإجراء التحقيقات الجنائية من قبل الشرطة واتخاذ الإجراءات القضائية. كما يجوز لمكتب الهجرة وجوازات السفر، عند الطلب، الموافقة على ممارسة الضحية لعمل ملائم لكفالة استقرارها نفسيا خلال فترة الإجراءات الجنائية.</w:t>
      </w:r>
    </w:p>
    <w:p w:rsidR="00825322" w:rsidRPr="00825322" w:rsidRDefault="00825322" w:rsidP="00825322">
      <w:pPr>
        <w:pStyle w:val="SingleTxt"/>
        <w:spacing w:after="0" w:line="120" w:lineRule="exact"/>
        <w:rPr>
          <w:rFonts w:hint="cs"/>
          <w:sz w:val="10"/>
          <w:rtl/>
          <w:lang w:bidi="ar-EG"/>
        </w:rPr>
      </w:pPr>
    </w:p>
    <w:p w:rsidR="00825322" w:rsidRDefault="00825322" w:rsidP="00C730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مشروع ماغدالينا </w:t>
      </w:r>
      <w:r w:rsidR="00C730E1">
        <w:rPr>
          <w:rFonts w:hint="cs"/>
          <w:rtl/>
          <w:lang w:bidi="ar-EG"/>
        </w:rPr>
        <w:t>الوقائي</w:t>
      </w:r>
    </w:p>
    <w:p w:rsidR="00825322" w:rsidRDefault="00825322" w:rsidP="00F469EF">
      <w:pPr>
        <w:pStyle w:val="SingleTxt"/>
        <w:rPr>
          <w:rFonts w:hint="cs"/>
          <w:rtl/>
          <w:lang w:bidi="ar-EG"/>
        </w:rPr>
      </w:pPr>
      <w:r>
        <w:rPr>
          <w:rFonts w:hint="cs"/>
          <w:rtl/>
          <w:lang w:bidi="ar-EG"/>
        </w:rPr>
        <w:tab/>
        <w:t xml:space="preserve">أنشأت المائدة المستديرة أيضا </w:t>
      </w:r>
      <w:r>
        <w:rPr>
          <w:rFonts w:hint="eastAsia"/>
          <w:rtl/>
          <w:lang w:bidi="ar-EG"/>
        </w:rPr>
        <w:t xml:space="preserve">”مشروع ماغدالينا </w:t>
      </w:r>
      <w:r w:rsidR="00C730E1">
        <w:rPr>
          <w:rFonts w:hint="cs"/>
          <w:rtl/>
          <w:lang w:bidi="ar-EG"/>
        </w:rPr>
        <w:t xml:space="preserve">الوقائي </w:t>
      </w:r>
      <w:r>
        <w:rPr>
          <w:rFonts w:hint="cs"/>
          <w:rtl/>
          <w:lang w:bidi="ar-EG"/>
        </w:rPr>
        <w:t>لضحايا الاتجار بالبشر المحتملين</w:t>
      </w:r>
      <w:r>
        <w:rPr>
          <w:rFonts w:hint="eastAsia"/>
          <w:rtl/>
          <w:lang w:bidi="ar-EG"/>
        </w:rPr>
        <w:t xml:space="preserve">“. </w:t>
      </w:r>
      <w:r>
        <w:rPr>
          <w:rFonts w:hint="cs"/>
          <w:rtl/>
          <w:lang w:bidi="ar-EG"/>
        </w:rPr>
        <w:t xml:space="preserve">ومنذ بداية أيار/مايو 2009، أصبح من المتعين على الراقصات اللاتي يعملن في الحانات والنوادي الليلية في ليختنشتاين أن يشاركن في لقاء إعلامي يقوم فيه ممثلون </w:t>
      </w:r>
      <w:r w:rsidR="00C730E1">
        <w:rPr>
          <w:rFonts w:hint="cs"/>
          <w:rtl/>
          <w:lang w:bidi="ar-EG"/>
        </w:rPr>
        <w:t>ل</w:t>
      </w:r>
      <w:r>
        <w:rPr>
          <w:rFonts w:hint="cs"/>
          <w:rtl/>
          <w:lang w:bidi="ar-EG"/>
        </w:rPr>
        <w:t xml:space="preserve">لسلطات ومكتب مساعدة الضحايا بإعلام النساء بشأن </w:t>
      </w:r>
      <w:r w:rsidR="00C730E1">
        <w:rPr>
          <w:rFonts w:hint="cs"/>
          <w:rtl/>
          <w:lang w:bidi="ar-EG"/>
        </w:rPr>
        <w:t xml:space="preserve">وضعهن </w:t>
      </w:r>
      <w:r>
        <w:rPr>
          <w:rFonts w:hint="cs"/>
          <w:rtl/>
          <w:lang w:bidi="ar-EG"/>
        </w:rPr>
        <w:t>القانوني المتعلق بالعمل، و</w:t>
      </w:r>
      <w:r w:rsidR="00C730E1">
        <w:rPr>
          <w:rFonts w:hint="cs"/>
          <w:rtl/>
          <w:lang w:bidi="ar-EG"/>
        </w:rPr>
        <w:t xml:space="preserve">إقامتهن </w:t>
      </w:r>
      <w:r>
        <w:rPr>
          <w:rFonts w:hint="cs"/>
          <w:rtl/>
          <w:lang w:bidi="ar-EG"/>
        </w:rPr>
        <w:t>في ليختنشتاين، والتأمين الاجتماعي والصحي، والخدمات الم</w:t>
      </w:r>
      <w:r w:rsidR="00C730E1">
        <w:rPr>
          <w:rFonts w:hint="cs"/>
          <w:rtl/>
          <w:lang w:bidi="ar-EG"/>
        </w:rPr>
        <w:t xml:space="preserve">تاحة </w:t>
      </w:r>
      <w:r>
        <w:rPr>
          <w:rFonts w:hint="cs"/>
          <w:rtl/>
          <w:lang w:bidi="ar-EG"/>
        </w:rPr>
        <w:t xml:space="preserve">لضحايا الاتجار بالبشر. والهدف من هذا اللقاء هو العمل على </w:t>
      </w:r>
      <w:r w:rsidR="00C730E1">
        <w:rPr>
          <w:rFonts w:hint="cs"/>
          <w:rtl/>
          <w:lang w:bidi="ar-EG"/>
        </w:rPr>
        <w:t xml:space="preserve">توقي </w:t>
      </w:r>
      <w:r>
        <w:rPr>
          <w:rFonts w:hint="cs"/>
          <w:rtl/>
          <w:lang w:bidi="ar-EG"/>
        </w:rPr>
        <w:t xml:space="preserve">الظروف التي يمكن أن تفضي إلى استغلالهن في </w:t>
      </w:r>
      <w:r w:rsidR="00C730E1">
        <w:rPr>
          <w:rFonts w:hint="cs"/>
          <w:rtl/>
          <w:lang w:bidi="ar-EG"/>
        </w:rPr>
        <w:t xml:space="preserve">البيئة </w:t>
      </w:r>
      <w:r>
        <w:rPr>
          <w:rFonts w:hint="cs"/>
          <w:rtl/>
          <w:lang w:bidi="ar-EG"/>
        </w:rPr>
        <w:t xml:space="preserve">التي لا يمكن </w:t>
      </w:r>
      <w:r w:rsidR="00C730E1">
        <w:rPr>
          <w:rFonts w:hint="cs"/>
          <w:rtl/>
          <w:lang w:bidi="ar-EG"/>
        </w:rPr>
        <w:t xml:space="preserve">تفاديها، </w:t>
      </w:r>
      <w:r>
        <w:rPr>
          <w:rFonts w:hint="cs"/>
          <w:rtl/>
          <w:lang w:bidi="ar-EG"/>
        </w:rPr>
        <w:t>ولتمكين ضحايا الاتجار بالبشر المحتملين من الاستفادة من مكاتب إسداء المشورة ومساعدة الضحايا. و</w:t>
      </w:r>
      <w:r w:rsidR="00C730E1">
        <w:rPr>
          <w:rFonts w:hint="cs"/>
          <w:rtl/>
          <w:lang w:bidi="ar-EG"/>
        </w:rPr>
        <w:t>نظرا لا</w:t>
      </w:r>
      <w:r>
        <w:rPr>
          <w:rFonts w:hint="cs"/>
          <w:rtl/>
          <w:lang w:bidi="ar-EG"/>
        </w:rPr>
        <w:t xml:space="preserve">رتفاع معدل الدوران في هذه الصناعة، تُعقد هذه اللقاءات كل شهر. وفي نهاية السنة، يُجرى تقييم لنتائج المشروع التجريبي لتحديد ما إذا كان </w:t>
      </w:r>
      <w:r w:rsidR="00C730E1">
        <w:rPr>
          <w:rFonts w:hint="cs"/>
          <w:rtl/>
          <w:lang w:bidi="ar-EG"/>
        </w:rPr>
        <w:t xml:space="preserve">ينبغي </w:t>
      </w:r>
      <w:r>
        <w:rPr>
          <w:rFonts w:hint="cs"/>
          <w:rtl/>
          <w:lang w:bidi="ar-EG"/>
        </w:rPr>
        <w:t>مواصلته.</w:t>
      </w:r>
    </w:p>
    <w:p w:rsidR="00825322" w:rsidRPr="00825322" w:rsidRDefault="00825322" w:rsidP="00825322">
      <w:pPr>
        <w:pStyle w:val="SingleTxt"/>
        <w:spacing w:after="0" w:line="120" w:lineRule="exact"/>
        <w:rPr>
          <w:rFonts w:hint="cs"/>
          <w:sz w:val="10"/>
          <w:rtl/>
          <w:lang w:bidi="ar-EG"/>
        </w:rPr>
      </w:pPr>
    </w:p>
    <w:p w:rsidR="00825322" w:rsidRDefault="00825322" w:rsidP="00C730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معرض السفر المعنون </w:t>
      </w:r>
      <w:r>
        <w:rPr>
          <w:rFonts w:hint="eastAsia"/>
          <w:rtl/>
          <w:lang w:bidi="ar-EG"/>
        </w:rPr>
        <w:t>”</w:t>
      </w:r>
      <w:r w:rsidR="00C730E1">
        <w:rPr>
          <w:rFonts w:hint="cs"/>
          <w:rtl/>
          <w:lang w:bidi="ar-EG"/>
        </w:rPr>
        <w:t>لا تصدق الوعود البراقة</w:t>
      </w:r>
      <w:r>
        <w:rPr>
          <w:rFonts w:hint="cs"/>
          <w:rtl/>
          <w:lang w:bidi="ar-EG"/>
        </w:rPr>
        <w:t>“</w:t>
      </w:r>
    </w:p>
    <w:p w:rsidR="00825322" w:rsidRDefault="00825322" w:rsidP="003C58BB">
      <w:pPr>
        <w:pStyle w:val="SingleTxt"/>
        <w:spacing w:line="380" w:lineRule="exact"/>
        <w:rPr>
          <w:rFonts w:hint="cs"/>
          <w:rtl/>
          <w:lang w:bidi="ar-EG"/>
        </w:rPr>
      </w:pPr>
      <w:r>
        <w:rPr>
          <w:rFonts w:hint="cs"/>
          <w:rtl/>
          <w:lang w:bidi="ar-EG"/>
        </w:rPr>
        <w:tab/>
        <w:t xml:space="preserve">بالتعاون مع الكنيسة الإنجيلية في ليختنشتاين، والمائدة المستديرة المعنية بالاتجار بالبشر، ومنظمة العفو الدولية، أقام مكتب تكافؤ الفرص معرض السفر المعنون </w:t>
      </w:r>
      <w:r>
        <w:rPr>
          <w:rFonts w:hint="eastAsia"/>
          <w:rtl/>
          <w:lang w:bidi="ar-EG"/>
        </w:rPr>
        <w:t>”</w:t>
      </w:r>
      <w:r w:rsidR="00C730E1">
        <w:rPr>
          <w:rFonts w:hint="cs"/>
          <w:rtl/>
          <w:lang w:bidi="ar-EG"/>
        </w:rPr>
        <w:t xml:space="preserve">لا تصدق الوعود البراقة </w:t>
      </w:r>
      <w:r>
        <w:rPr>
          <w:rFonts w:hint="cs"/>
          <w:rtl/>
          <w:lang w:bidi="ar-EG"/>
        </w:rPr>
        <w:t>-</w:t>
      </w:r>
      <w:r>
        <w:rPr>
          <w:rFonts w:hint="eastAsia"/>
          <w:rtl/>
          <w:lang w:bidi="ar-EG"/>
        </w:rPr>
        <w:t xml:space="preserve"> البغاء </w:t>
      </w:r>
      <w:r>
        <w:rPr>
          <w:rFonts w:hint="cs"/>
          <w:rtl/>
          <w:lang w:bidi="ar-EG"/>
        </w:rPr>
        <w:t>والاتجار بال</w:t>
      </w:r>
      <w:r w:rsidR="00F469EF">
        <w:rPr>
          <w:rFonts w:hint="cs"/>
          <w:rtl/>
          <w:lang w:bidi="ar-EG"/>
        </w:rPr>
        <w:t xml:space="preserve">مرأة </w:t>
      </w:r>
      <w:r>
        <w:rPr>
          <w:rFonts w:hint="cs"/>
          <w:rtl/>
          <w:lang w:bidi="ar-EG"/>
        </w:rPr>
        <w:t>في عصر العولمة</w:t>
      </w:r>
      <w:r>
        <w:rPr>
          <w:rFonts w:hint="eastAsia"/>
          <w:rtl/>
          <w:lang w:bidi="ar-EG"/>
        </w:rPr>
        <w:t>“</w:t>
      </w:r>
      <w:r>
        <w:rPr>
          <w:rFonts w:hint="cs"/>
          <w:rtl/>
          <w:lang w:bidi="ar-EG"/>
        </w:rPr>
        <w:t xml:space="preserve"> في موقعين في ليختنشتاين. وشملت اللقاءات الجانبية التي عُقدت </w:t>
      </w:r>
      <w:r w:rsidR="00C730E1">
        <w:rPr>
          <w:rFonts w:hint="cs"/>
          <w:rtl/>
          <w:lang w:bidi="ar-EG"/>
        </w:rPr>
        <w:t xml:space="preserve">على هامش </w:t>
      </w:r>
      <w:r>
        <w:rPr>
          <w:rFonts w:hint="cs"/>
          <w:rtl/>
          <w:lang w:bidi="ar-EG"/>
        </w:rPr>
        <w:t xml:space="preserve">المعرض مقدمة مواضيعية عند افتتاح المعرض، وعرض فيلم بشأن الموضوع، أعقبه إجراء مناقشة مع ممثلي المائدة المستديرة </w:t>
      </w:r>
      <w:r w:rsidR="00C730E1">
        <w:rPr>
          <w:rFonts w:hint="cs"/>
          <w:rtl/>
          <w:lang w:bidi="ar-EG"/>
        </w:rPr>
        <w:t xml:space="preserve">المعنية </w:t>
      </w:r>
      <w:r>
        <w:rPr>
          <w:rFonts w:hint="cs"/>
          <w:rtl/>
          <w:lang w:bidi="ar-EG"/>
        </w:rPr>
        <w:t xml:space="preserve">بالاتجار بالبشر بشأن الحالة في ليختنشتاين. وتناولت الكنيسة الإنجيلية موضوع الاتجار بالبشر في </w:t>
      </w:r>
      <w:r w:rsidR="00C730E1">
        <w:rPr>
          <w:rFonts w:hint="cs"/>
          <w:rtl/>
          <w:lang w:bidi="ar-EG"/>
        </w:rPr>
        <w:t xml:space="preserve">لقاء </w:t>
      </w:r>
      <w:r>
        <w:rPr>
          <w:rFonts w:hint="cs"/>
          <w:rtl/>
          <w:lang w:bidi="ar-EG"/>
        </w:rPr>
        <w:t>بالكنيسة. كما زار المعرض فصلان من فصول المدارس.</w:t>
      </w:r>
    </w:p>
    <w:p w:rsidR="00825322" w:rsidRPr="00825322" w:rsidRDefault="00825322" w:rsidP="00825322">
      <w:pPr>
        <w:pStyle w:val="SingleTxt"/>
        <w:spacing w:after="0" w:line="120" w:lineRule="exact"/>
        <w:rPr>
          <w:rFonts w:hint="cs"/>
          <w:sz w:val="10"/>
          <w:rtl/>
          <w:lang w:bidi="ar-EG"/>
        </w:rPr>
      </w:pPr>
    </w:p>
    <w:p w:rsidR="00825322" w:rsidRDefault="00825322" w:rsidP="00F469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حملة مناهضة الاتجار بال</w:t>
      </w:r>
      <w:r w:rsidR="00F469EF">
        <w:rPr>
          <w:rFonts w:hint="cs"/>
          <w:rtl/>
          <w:lang w:bidi="ar-EG"/>
        </w:rPr>
        <w:t xml:space="preserve">مرأة </w:t>
      </w:r>
      <w:r>
        <w:rPr>
          <w:rFonts w:hint="cs"/>
          <w:rtl/>
          <w:lang w:bidi="ar-EG"/>
        </w:rPr>
        <w:t xml:space="preserve">أثناء بطولات </w:t>
      </w:r>
      <w:r>
        <w:rPr>
          <w:rFonts w:hint="eastAsia"/>
          <w:rtl/>
          <w:lang w:bidi="ar-EG"/>
        </w:rPr>
        <w:t>”يورو 2008</w:t>
      </w:r>
      <w:r>
        <w:rPr>
          <w:rFonts w:hint="cs"/>
          <w:rtl/>
          <w:lang w:bidi="ar-EG"/>
        </w:rPr>
        <w:t>“</w:t>
      </w:r>
    </w:p>
    <w:p w:rsidR="00825322" w:rsidRDefault="00825322" w:rsidP="003C58BB">
      <w:pPr>
        <w:pStyle w:val="SingleTxt"/>
        <w:spacing w:line="380" w:lineRule="exact"/>
        <w:rPr>
          <w:rFonts w:hint="cs"/>
          <w:rtl/>
          <w:lang w:bidi="ar-EG"/>
        </w:rPr>
      </w:pPr>
      <w:r>
        <w:rPr>
          <w:rFonts w:hint="cs"/>
          <w:rtl/>
          <w:lang w:bidi="ar-EG"/>
        </w:rPr>
        <w:tab/>
        <w:t>خلال الفترة من 7 إلى 29 حزيران/يونيه 2008، عُقدت البطولات الأوروبية لكرة القدم في سويسرا والنمسا. وخلال البطولات، أُطلقت حملة لمناهضة الاتجار بالنساء. ونُظمت هذه الحملة برعاية تحالف عريض من مكاتب الخبراء والمنظمات غير الحكومية في سويسرا. ودعّمت حكومة إمارة ليختنشتاين الحملة بمساهمة قدرها 000 20 فرنك سويسري. وكانت الحملة موجودة أيضا في ليختنشتاين، وبخاصة في منطقة مشجعي بطولات اليورو، حيث عُرضت المباريات على شاشة كبيرة.</w:t>
      </w:r>
    </w:p>
    <w:p w:rsidR="00825322" w:rsidRDefault="00825322" w:rsidP="00C730E1">
      <w:pPr>
        <w:pStyle w:val="SingleTxt"/>
        <w:rPr>
          <w:rFonts w:hint="cs"/>
          <w:rtl/>
          <w:lang w:bidi="ar-EG"/>
        </w:rPr>
      </w:pPr>
      <w:r>
        <w:rPr>
          <w:rFonts w:hint="cs"/>
          <w:rtl/>
          <w:lang w:bidi="ar-EG"/>
        </w:rPr>
        <w:tab/>
        <w:t>وفي إطار الحملة اضطلعت شبكة المرأة بالمبادرات التالية:</w:t>
      </w:r>
    </w:p>
    <w:p w:rsidR="00825322" w:rsidRDefault="00825322" w:rsidP="00693F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إعلان بشأن الحملة في منطقة مشجعي بطولات يورو في فادوز: حيث عُرض الإعلان على شاشة كبيرة في منطقة مشجعي بطولات يورو في فادوز 15 مرة. وكان الإعلان مطابقا للإعلان الذي عُرض على التلفزيون السويسري.</w:t>
      </w:r>
    </w:p>
    <w:p w:rsidR="00825322" w:rsidRDefault="00825322" w:rsidP="00C730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عرض مختصر على الموقع الشبكي </w:t>
      </w:r>
      <w:hyperlink r:id="rId15" w:history="1">
        <w:r w:rsidR="00C730E1" w:rsidRPr="003720B7">
          <w:rPr>
            <w:rStyle w:val="Hyperlink"/>
            <w:lang w:bidi="ar-EG"/>
          </w:rPr>
          <w:t>www.em-meile.li</w:t>
        </w:r>
      </w:hyperlink>
      <w:r w:rsidR="00693FBE">
        <w:rPr>
          <w:lang w:bidi="ar-EG"/>
        </w:rPr>
        <w:t>:</w:t>
      </w:r>
      <w:r w:rsidR="00693FBE">
        <w:rPr>
          <w:rFonts w:hint="cs"/>
          <w:rtl/>
          <w:lang w:bidi="ar-EG"/>
        </w:rPr>
        <w:t xml:space="preserve"> أتاح منظمو منطقة مشجعي بطولات يور</w:t>
      </w:r>
      <w:r w:rsidR="00C730E1">
        <w:rPr>
          <w:rFonts w:hint="cs"/>
          <w:rtl/>
          <w:lang w:bidi="ar-EG"/>
        </w:rPr>
        <w:t>و</w:t>
      </w:r>
      <w:r w:rsidR="00693FBE">
        <w:rPr>
          <w:rFonts w:hint="cs"/>
          <w:rtl/>
          <w:lang w:bidi="ar-EG"/>
        </w:rPr>
        <w:t xml:space="preserve"> لشبكة المرأة تقديم عرض مختصر للحملة على الموقع الشبكي لمنطقة مشجعي بطولات يورو، بما في ذلك شعار الحملة.</w:t>
      </w:r>
    </w:p>
    <w:p w:rsidR="00693FBE" w:rsidRDefault="00693FBE" w:rsidP="00693F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حملة البطاقات البريدية: قام أعضاء شبكة المرأة بتوزيع نحو 000 2 بطاقة بريدية بشأن حملة مناهضة الاتجار بالمرأة في المطاعم التي بثت مباريات كرة القدم على الهواء مباشرة.</w:t>
      </w:r>
    </w:p>
    <w:p w:rsidR="00693FBE" w:rsidRDefault="00693FBE" w:rsidP="00C730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المقالات الصحفية: في 6 حزيران/يونيه 2008، نُشرت مقالات عن الحملة في الصحيفتين الوطنيتين بغرض جمع توقيعات من أجل الالتماس المستمر لمناهضة الاتجار بالمرأة في سويسرا.</w:t>
      </w:r>
    </w:p>
    <w:p w:rsidR="00693FBE" w:rsidRDefault="00693FBE" w:rsidP="00693F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يورو نيوز (</w:t>
      </w:r>
      <w:r>
        <w:rPr>
          <w:lang w:bidi="ar-EG"/>
        </w:rPr>
        <w:t>EURO-NEWS</w:t>
      </w:r>
      <w:r>
        <w:rPr>
          <w:rFonts w:hint="cs"/>
          <w:rtl/>
          <w:lang w:bidi="ar-EG"/>
        </w:rPr>
        <w:t xml:space="preserve">): نُشرت إشعارات بشأن الالتماس في عددين من صحيفة </w:t>
      </w:r>
      <w:r>
        <w:rPr>
          <w:lang w:bidi="ar-EG"/>
        </w:rPr>
        <w:t xml:space="preserve">EURO-NEWS of </w:t>
      </w:r>
      <w:r w:rsidRPr="00493637">
        <w:rPr>
          <w:szCs w:val="24"/>
          <w:lang/>
        </w:rPr>
        <w:t>the Vaduzer Medienhaus</w:t>
      </w:r>
      <w:r>
        <w:rPr>
          <w:rFonts w:hint="cs"/>
          <w:rtl/>
          <w:lang w:bidi="ar-EG"/>
        </w:rPr>
        <w:t xml:space="preserve"> (26 و 29 حزيران/يونيه).</w:t>
      </w:r>
    </w:p>
    <w:p w:rsidR="00693FBE" w:rsidRPr="00693FBE" w:rsidRDefault="00693FBE" w:rsidP="00693FBE">
      <w:pPr>
        <w:pStyle w:val="SingleTxt"/>
        <w:spacing w:after="0" w:line="120" w:lineRule="exact"/>
        <w:rPr>
          <w:rFonts w:hint="cs"/>
          <w:sz w:val="10"/>
          <w:rtl/>
          <w:lang w:bidi="ar-EG"/>
        </w:rPr>
      </w:pPr>
    </w:p>
    <w:p w:rsidR="00693FBE" w:rsidRDefault="00693FBE" w:rsidP="00693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التصديق على بروتوكول الأمم المتحدة لمكافحة الاتجار بالبشر</w:t>
      </w:r>
    </w:p>
    <w:p w:rsidR="00693FBE" w:rsidRDefault="00693FBE" w:rsidP="00C730E1">
      <w:pPr>
        <w:pStyle w:val="SingleTxt"/>
        <w:rPr>
          <w:rFonts w:hint="cs"/>
          <w:rtl/>
          <w:lang w:bidi="ar-EG"/>
        </w:rPr>
      </w:pPr>
      <w:r>
        <w:rPr>
          <w:rFonts w:hint="cs"/>
          <w:rtl/>
          <w:lang w:bidi="ar-EG"/>
        </w:rPr>
        <w:tab/>
      </w:r>
      <w:r w:rsidR="00C730E1">
        <w:rPr>
          <w:rFonts w:hint="cs"/>
          <w:rtl/>
          <w:lang w:bidi="ar-EG"/>
        </w:rPr>
        <w:t>أصب</w:t>
      </w:r>
      <w:r>
        <w:rPr>
          <w:rFonts w:hint="cs"/>
          <w:rtl/>
          <w:lang w:bidi="ar-EG"/>
        </w:rPr>
        <w:t xml:space="preserve">حت ليختنشتاين، منذ آذار/مارس 2008، دولة طرفا في اتفاقية مناهضة الجريمة المنظمة عبر الوطنية (اتفاقية باليرمو) والبروتوكولين المكملين لها وهما بروتوكول مكافحة تهريب المهاجرين وبروتوكول منع وقمع الاتجار بالأشخاص، وبخاصة النساء والأطفال، والمعاقبة عليه. والتعريف الجديد للاتجار بالبشر </w:t>
      </w:r>
      <w:r w:rsidR="00C730E1">
        <w:rPr>
          <w:rFonts w:hint="cs"/>
          <w:rtl/>
          <w:lang w:bidi="ar-EG"/>
        </w:rPr>
        <w:t xml:space="preserve">الوارد </w:t>
      </w:r>
      <w:r>
        <w:rPr>
          <w:rFonts w:hint="cs"/>
          <w:rtl/>
          <w:lang w:bidi="ar-EG"/>
        </w:rPr>
        <w:t>في القانون الجنائي لليختنشتاين (المادة</w:t>
      </w:r>
      <w:r w:rsidR="00C730E1">
        <w:rPr>
          <w:rFonts w:hint="eastAsia"/>
          <w:rtl/>
          <w:lang w:bidi="ar-EG"/>
        </w:rPr>
        <w:t> </w:t>
      </w:r>
      <w:r>
        <w:rPr>
          <w:rFonts w:hint="cs"/>
          <w:rtl/>
          <w:lang w:bidi="ar-EG"/>
        </w:rPr>
        <w:t>104 أ) يتطابق مع التعريف الوارد في البروتوكول.</w:t>
      </w:r>
    </w:p>
    <w:p w:rsidR="00693FBE" w:rsidRPr="00693FBE" w:rsidRDefault="00693FBE" w:rsidP="00693FBE">
      <w:pPr>
        <w:pStyle w:val="SingleTxt"/>
        <w:spacing w:after="0" w:line="120" w:lineRule="exact"/>
        <w:rPr>
          <w:rFonts w:hint="cs"/>
          <w:sz w:val="10"/>
          <w:rtl/>
          <w:lang w:bidi="ar-EG"/>
        </w:rPr>
      </w:pPr>
    </w:p>
    <w:p w:rsidR="00693FBE" w:rsidRDefault="00693FBE" w:rsidP="008573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7</w:t>
      </w:r>
      <w:r w:rsidR="007A5DBA">
        <w:rPr>
          <w:rFonts w:hint="cs"/>
          <w:rtl/>
          <w:lang w:bidi="ar-EG"/>
        </w:rPr>
        <w:t xml:space="preserve"> </w:t>
      </w:r>
      <w:r>
        <w:rPr>
          <w:rFonts w:hint="cs"/>
          <w:rtl/>
          <w:lang w:bidi="ar-EG"/>
        </w:rPr>
        <w:t>-</w:t>
      </w:r>
      <w:r w:rsidR="008573A9">
        <w:rPr>
          <w:rFonts w:hint="cs"/>
          <w:rtl/>
          <w:lang w:bidi="ar-EG"/>
        </w:rPr>
        <w:t xml:space="preserve"> </w:t>
      </w:r>
      <w:r>
        <w:rPr>
          <w:rFonts w:hint="cs"/>
          <w:rtl/>
          <w:lang w:bidi="ar-EG"/>
        </w:rPr>
        <w:t>المساواة في الحياة السياسية والخاصة</w:t>
      </w:r>
    </w:p>
    <w:p w:rsidR="0082175B" w:rsidRPr="0082175B" w:rsidRDefault="0082175B" w:rsidP="0082175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82175B" w:rsidRPr="0082175B" w:rsidRDefault="0082175B" w:rsidP="0082175B">
      <w:pPr>
        <w:pStyle w:val="SingleTxt"/>
        <w:spacing w:after="0" w:line="120" w:lineRule="exact"/>
        <w:rPr>
          <w:rFonts w:hint="cs"/>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82175B">
        <w:tblPrEx>
          <w:tblCellMar>
            <w:top w:w="0" w:type="dxa"/>
            <w:bottom w:w="0" w:type="dxa"/>
          </w:tblCellMar>
        </w:tblPrEx>
        <w:trPr>
          <w:jc w:val="center"/>
        </w:trPr>
        <w:tc>
          <w:tcPr>
            <w:tcW w:w="9821" w:type="dxa"/>
            <w:tcBorders>
              <w:top w:val="single" w:sz="2" w:space="0" w:color="auto"/>
            </w:tcBorders>
            <w:shd w:val="clear" w:color="auto" w:fill="auto"/>
          </w:tcPr>
          <w:p w:rsidR="0082175B" w:rsidRPr="0082175B" w:rsidRDefault="0082175B" w:rsidP="0082175B">
            <w:pPr>
              <w:tabs>
                <w:tab w:val="left" w:pos="240"/>
              </w:tabs>
              <w:spacing w:before="240" w:after="120"/>
              <w:jc w:val="left"/>
              <w:rPr>
                <w:rFonts w:hint="cs"/>
                <w:iCs/>
                <w:rtl/>
                <w:lang w:bidi="ar-EG"/>
              </w:rPr>
            </w:pPr>
            <w:r>
              <w:rPr>
                <w:iCs/>
                <w:rtl/>
                <w:lang w:bidi="ar-EG"/>
              </w:rPr>
              <w:tab/>
            </w:r>
            <w:r w:rsidR="004938FA">
              <w:rPr>
                <w:iCs/>
                <w:rtl/>
                <w:lang w:bidi="ar-EG"/>
              </w:rPr>
              <w:tab/>
            </w:r>
            <w:r w:rsidR="004938FA">
              <w:rPr>
                <w:rFonts w:hint="cs"/>
                <w:iCs/>
                <w:rtl/>
                <w:lang w:bidi="ar-EG"/>
              </w:rPr>
              <w:tab/>
            </w:r>
            <w:r w:rsidR="004938FA" w:rsidRPr="00A822AA">
              <w:rPr>
                <w:rFonts w:hint="cs"/>
                <w:b/>
                <w:bCs/>
                <w:i/>
                <w:rtl/>
                <w:lang w:bidi="ar-EG"/>
              </w:rPr>
              <w:t>توصية اللجنة المعنية بالقضاء على التمييز ضد المرأة، رقم</w:t>
            </w:r>
            <w:r w:rsidR="00FB13B9">
              <w:rPr>
                <w:rFonts w:hint="cs"/>
                <w:b/>
                <w:bCs/>
                <w:i/>
                <w:rtl/>
                <w:lang w:bidi="ar-EG"/>
              </w:rPr>
              <w:t xml:space="preserve"> 18:</w:t>
            </w:r>
          </w:p>
        </w:tc>
      </w:tr>
      <w:tr w:rsidR="0082175B">
        <w:tblPrEx>
          <w:tblCellMar>
            <w:top w:w="0" w:type="dxa"/>
            <w:bottom w:w="0" w:type="dxa"/>
          </w:tblCellMar>
        </w:tblPrEx>
        <w:trPr>
          <w:jc w:val="center"/>
        </w:trPr>
        <w:tc>
          <w:tcPr>
            <w:tcW w:w="9821" w:type="dxa"/>
            <w:tcBorders>
              <w:bottom w:val="single" w:sz="2" w:space="0" w:color="auto"/>
            </w:tcBorders>
            <w:shd w:val="clear" w:color="auto" w:fill="auto"/>
          </w:tcPr>
          <w:p w:rsidR="0082175B" w:rsidRPr="00FB13B9" w:rsidRDefault="004938FA" w:rsidP="0082175B">
            <w:pPr>
              <w:pStyle w:val="SingleTxt"/>
              <w:rPr>
                <w:i/>
                <w:iCs/>
                <w:rtl/>
                <w:lang w:bidi="ar-EG"/>
              </w:rPr>
            </w:pPr>
            <w:r>
              <w:rPr>
                <w:rtl/>
                <w:lang w:bidi="ar-EG"/>
              </w:rPr>
              <w:tab/>
            </w:r>
            <w:r w:rsidR="00FB13B9" w:rsidRPr="00FB13B9">
              <w:rPr>
                <w:rFonts w:hint="cs"/>
                <w:i/>
                <w:iCs/>
                <w:rtl/>
              </w:rPr>
              <w:t>تشجع اللجنة الدولة الطرف على تكثيف جهودها من أجل تعزيز تمثيل المرأة في الأدوار القيادية وفي وظائف اتخاذ القرارات في الهيئات السياسية، بما في ذلك البرلمان والمجالس البلدية، واللجان، والمجالس الاستشارية، وفي مجال الإدارة العامة، بما في ذلك مجال الخدمة الدبلوماسية، وفي القطاع الخاص. وتوصي بأن توسع الدولة الطرف نطاق الجهود الحالية التي تبذلها لزيادة الوعي والأنشطة التدريبية، بحيث تشمل طائفة أوسع من أصحاب المصلحة، بما</w:t>
            </w:r>
            <w:r w:rsidR="00C97419">
              <w:rPr>
                <w:rFonts w:hint="eastAsia"/>
                <w:i/>
                <w:iCs/>
                <w:rtl/>
              </w:rPr>
              <w:t> </w:t>
            </w:r>
            <w:r w:rsidR="00FB13B9" w:rsidRPr="00FB13B9">
              <w:rPr>
                <w:rFonts w:hint="cs"/>
                <w:i/>
                <w:iCs/>
                <w:rtl/>
              </w:rPr>
              <w:t>في ذلك قادة الأحزاب السياسية، والمديرين الأقدم، في القطاع الخاص وفي مجال</w:t>
            </w:r>
            <w:r w:rsidR="00C730E1">
              <w:rPr>
                <w:rFonts w:hint="cs"/>
                <w:i/>
                <w:iCs/>
                <w:rtl/>
              </w:rPr>
              <w:t>س</w:t>
            </w:r>
            <w:r w:rsidR="00FB13B9" w:rsidRPr="00FB13B9">
              <w:rPr>
                <w:rFonts w:hint="cs"/>
                <w:i/>
                <w:iCs/>
                <w:rtl/>
              </w:rPr>
              <w:t xml:space="preserve"> أمناء المؤسسات الخاضعة للقانون العام. وتوصي اللجنة بأن تتخذ الدولة الطرف تدابير، وعلى وجه الخصوص، تدابير خاصة مؤقتة وفقا للفقرة 1 من المادة 4 من الاتفاقية، والتوصية العامة رقم 25 للجنة بشأن التدابير الخاصة المؤقتة والتوصية العامة رقم 23 للجنة بشأن المرأة في الحياة العامة، من أجل الإسراع بتحقيق مشاركة المرأة بالكامل وعلى قدم المساواة على جميع المستويات وفي جميع المجالات. وتطلب من الدولة الطرف أن ترصد أثر التدابير المتخذة والنتائج المحققة على مدى الزمن. وأن تقدم تقريرا عن ذلك في تقريرها الدوري المقبل.</w:t>
            </w:r>
          </w:p>
        </w:tc>
      </w:tr>
    </w:tbl>
    <w:p w:rsidR="00FB13B9" w:rsidRPr="00FB13B9" w:rsidRDefault="00FB13B9" w:rsidP="00FB13B9">
      <w:pPr>
        <w:pStyle w:val="SingleTxt"/>
        <w:spacing w:after="0" w:line="120" w:lineRule="exact"/>
        <w:rPr>
          <w:rFonts w:hint="cs"/>
          <w:sz w:val="10"/>
          <w:rtl/>
          <w:lang w:bidi="ar-EG"/>
        </w:rPr>
      </w:pPr>
    </w:p>
    <w:p w:rsidR="00FB13B9" w:rsidRPr="00FB13B9" w:rsidRDefault="00FB13B9" w:rsidP="00FB13B9">
      <w:pPr>
        <w:pStyle w:val="SingleTxt"/>
        <w:spacing w:after="0" w:line="120" w:lineRule="exact"/>
        <w:rPr>
          <w:rFonts w:hint="cs"/>
          <w:sz w:val="10"/>
          <w:rtl/>
          <w:lang w:bidi="ar-EG"/>
        </w:rPr>
      </w:pPr>
    </w:p>
    <w:p w:rsidR="00693FBE" w:rsidRPr="007A5DBA" w:rsidRDefault="007A5DBA"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7A5DBA">
        <w:rPr>
          <w:rFonts w:hint="cs"/>
          <w:rtl/>
          <w:lang w:bidi="ar-EG"/>
        </w:rPr>
        <w:t>(أ)</w:t>
      </w:r>
      <w:r w:rsidRPr="007A5DBA">
        <w:rPr>
          <w:rFonts w:hint="cs"/>
          <w:rtl/>
          <w:lang w:bidi="ar-EG"/>
        </w:rPr>
        <w:tab/>
      </w:r>
      <w:r w:rsidR="004004F0">
        <w:rPr>
          <w:rFonts w:hint="cs"/>
          <w:rtl/>
          <w:lang w:bidi="ar-EG"/>
        </w:rPr>
        <w:t xml:space="preserve">حصة </w:t>
      </w:r>
      <w:r w:rsidRPr="007A5DBA">
        <w:rPr>
          <w:rFonts w:hint="cs"/>
          <w:rtl/>
          <w:lang w:bidi="ar-EG"/>
        </w:rPr>
        <w:t>المرأة في الوظائف العامة</w:t>
      </w:r>
    </w:p>
    <w:p w:rsidR="007A5DBA" w:rsidRDefault="007A5DBA" w:rsidP="003C58BB">
      <w:pPr>
        <w:pStyle w:val="SingleTxt"/>
        <w:spacing w:line="380" w:lineRule="exact"/>
        <w:rPr>
          <w:rFonts w:hint="cs"/>
          <w:rtl/>
          <w:lang w:bidi="ar-EG"/>
        </w:rPr>
      </w:pPr>
      <w:r>
        <w:rPr>
          <w:rFonts w:hint="cs"/>
          <w:rtl/>
          <w:lang w:bidi="ar-EG"/>
        </w:rPr>
        <w:tab/>
        <w:t xml:space="preserve">خلال الفترة بين عامي 1993 و 1997، كان اثنان من الوزراء الخمسة في الحكومة من النساء؛ وخلال الفترة من عام 1997 إلى 2009، كانت هناك وزيرة واحدة. ومنذ آذار/مارس 2009، تضم الحكومة مرة أخرى </w:t>
      </w:r>
      <w:r w:rsidR="00F469EF">
        <w:rPr>
          <w:rFonts w:hint="cs"/>
          <w:rtl/>
          <w:lang w:bidi="ar-EG"/>
        </w:rPr>
        <w:t>ا</w:t>
      </w:r>
      <w:r>
        <w:rPr>
          <w:rFonts w:hint="cs"/>
          <w:rtl/>
          <w:lang w:bidi="ar-EG"/>
        </w:rPr>
        <w:t>مرأت</w:t>
      </w:r>
      <w:r w:rsidR="00F469EF">
        <w:rPr>
          <w:rFonts w:hint="cs"/>
          <w:rtl/>
          <w:lang w:bidi="ar-EG"/>
        </w:rPr>
        <w:t>ي</w:t>
      </w:r>
      <w:r>
        <w:rPr>
          <w:rFonts w:hint="cs"/>
          <w:rtl/>
          <w:lang w:bidi="ar-EG"/>
        </w:rPr>
        <w:t xml:space="preserve">ن. وفي </w:t>
      </w:r>
      <w:r w:rsidR="004004F0">
        <w:rPr>
          <w:rFonts w:hint="cs"/>
          <w:rtl/>
          <w:lang w:bidi="ar-EG"/>
        </w:rPr>
        <w:t xml:space="preserve">الدورة البرلمانية </w:t>
      </w:r>
      <w:r>
        <w:rPr>
          <w:rFonts w:hint="cs"/>
          <w:rtl/>
          <w:lang w:bidi="ar-EG"/>
        </w:rPr>
        <w:t>الحالية (2009-2013)، تحتل المرأة ستة مقاعد من 25 مقعدا كما تحتل معقدين من مقاعد الأعضاء المناوبين السبعة في البرلمان.</w:t>
      </w:r>
    </w:p>
    <w:p w:rsidR="007A5DBA" w:rsidRDefault="007A5DBA" w:rsidP="003C58BB">
      <w:pPr>
        <w:pStyle w:val="SingleTxt"/>
        <w:spacing w:line="380" w:lineRule="exact"/>
        <w:rPr>
          <w:rFonts w:hint="cs"/>
          <w:rtl/>
          <w:lang w:bidi="ar-EG"/>
        </w:rPr>
      </w:pPr>
      <w:r>
        <w:rPr>
          <w:rFonts w:hint="cs"/>
          <w:rtl/>
          <w:lang w:bidi="ar-EG"/>
        </w:rPr>
        <w:tab/>
        <w:t xml:space="preserve">ويدير البلديات الـ 11 في ليختنشتاين مجلس بلدي </w:t>
      </w:r>
      <w:r w:rsidR="004004F0">
        <w:rPr>
          <w:rFonts w:hint="cs"/>
          <w:rtl/>
          <w:lang w:bidi="ar-EG"/>
        </w:rPr>
        <w:t>ي</w:t>
      </w:r>
      <w:r>
        <w:rPr>
          <w:rFonts w:hint="cs"/>
          <w:rtl/>
          <w:lang w:bidi="ar-EG"/>
        </w:rPr>
        <w:t>نتخب كل أربع سنوات تحت رئاسة عمدة ينتخب انتخابا مباشرا. وجميع العُمد في الفترة الحالية (2007-2011)، هم من الرجال. وتتألف عضوية المجالس البلدية من 29 إمرأة (27 في المائة) و 77 رجلا (73</w:t>
      </w:r>
      <w:r>
        <w:rPr>
          <w:rFonts w:hint="eastAsia"/>
          <w:rtl/>
          <w:lang w:bidi="ar-EG"/>
        </w:rPr>
        <w:t> </w:t>
      </w:r>
      <w:r>
        <w:rPr>
          <w:rFonts w:hint="cs"/>
          <w:rtl/>
          <w:lang w:bidi="ar-EG"/>
        </w:rPr>
        <w:t>في المائة)، في حين لم تكن المرأة ممثلة في المجالس البلدية في عام 1999 إلا بـ 17 عضوا (15.5 في المائة)، وذلك مقابل 93 عضوا (84.5 في المائة) للرجل. وفي انتخابات المجالس البلدية لعام 2007، كانت فرص انتخاب المرشحات 55.8 في المائة.</w:t>
      </w:r>
    </w:p>
    <w:p w:rsidR="007A5DBA" w:rsidRPr="007A5DBA" w:rsidRDefault="007A5DBA" w:rsidP="007A5DBA">
      <w:pPr>
        <w:pStyle w:val="SingleTxt"/>
        <w:spacing w:after="0" w:line="120" w:lineRule="exact"/>
        <w:rPr>
          <w:rFonts w:hint="cs"/>
          <w:sz w:val="10"/>
          <w:rtl/>
          <w:lang w:bidi="ar-EG"/>
        </w:rPr>
      </w:pPr>
    </w:p>
    <w:p w:rsidR="007A5DBA" w:rsidRDefault="007A5DBA" w:rsidP="004004F0">
      <w:pPr>
        <w:pStyle w:val="SingleTxt"/>
        <w:rPr>
          <w:rFonts w:hint="cs"/>
          <w:rtl/>
          <w:lang w:bidi="ar-EG"/>
        </w:rPr>
      </w:pPr>
      <w:r>
        <w:rPr>
          <w:rFonts w:hint="cs"/>
          <w:rtl/>
          <w:lang w:bidi="ar-EG"/>
        </w:rPr>
        <w:t xml:space="preserve">الجدول 4: حصة المرأة في الحكومة، والبرلمان، والمجالس البلدية </w:t>
      </w:r>
      <w:r w:rsidR="004004F0">
        <w:rPr>
          <w:rFonts w:hint="cs"/>
          <w:rtl/>
          <w:lang w:bidi="ar-EG"/>
        </w:rPr>
        <w:t>التي يبلغ عددها</w:t>
      </w:r>
      <w:r>
        <w:rPr>
          <w:rFonts w:hint="cs"/>
          <w:rtl/>
          <w:lang w:bidi="ar-EG"/>
        </w:rPr>
        <w:t xml:space="preserve"> 11</w:t>
      </w:r>
      <w:r w:rsidR="004004F0">
        <w:rPr>
          <w:rFonts w:hint="cs"/>
          <w:rtl/>
          <w:lang w:bidi="ar-EG"/>
        </w:rPr>
        <w:t xml:space="preserve"> مجلسا</w:t>
      </w:r>
    </w:p>
    <w:p w:rsidR="00B67FAC" w:rsidRPr="00B67FAC" w:rsidRDefault="00B67FAC" w:rsidP="00B67FAC">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7A5DBA" w:rsidRPr="00B67FAC">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7A5DBA" w:rsidRPr="00B67FAC" w:rsidRDefault="007A5DBA" w:rsidP="00B67FAC">
            <w:pPr>
              <w:tabs>
                <w:tab w:val="left" w:pos="288"/>
                <w:tab w:val="left" w:pos="576"/>
                <w:tab w:val="left" w:pos="864"/>
                <w:tab w:val="left" w:pos="1152"/>
              </w:tabs>
              <w:spacing w:before="80" w:after="80" w:line="240" w:lineRule="exact"/>
              <w:ind w:right="40"/>
              <w:rPr>
                <w:rFonts w:hint="cs"/>
                <w:i/>
                <w:iCs/>
                <w:sz w:val="16"/>
                <w:szCs w:val="24"/>
                <w:rtl/>
                <w:lang w:bidi="ar-EG"/>
              </w:rPr>
            </w:pPr>
            <w:r w:rsidRPr="00B67FAC">
              <w:rPr>
                <w:rFonts w:hint="cs"/>
                <w:i/>
                <w:iCs/>
                <w:sz w:val="16"/>
                <w:szCs w:val="24"/>
                <w:rtl/>
                <w:lang w:bidi="ar-EG"/>
              </w:rPr>
              <w:t>الهيئة</w:t>
            </w:r>
          </w:p>
        </w:tc>
        <w:tc>
          <w:tcPr>
            <w:tcW w:w="1220" w:type="dxa"/>
            <w:tcBorders>
              <w:top w:val="single" w:sz="4" w:space="0" w:color="auto"/>
              <w:bottom w:val="single" w:sz="12" w:space="0" w:color="auto"/>
            </w:tcBorders>
            <w:shd w:val="clear" w:color="auto" w:fill="auto"/>
            <w:vAlign w:val="bottom"/>
          </w:tcPr>
          <w:p w:rsidR="007A5DBA" w:rsidRPr="00B67FAC" w:rsidRDefault="004004F0" w:rsidP="00B67FAC">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العدد</w:t>
            </w:r>
          </w:p>
        </w:tc>
        <w:tc>
          <w:tcPr>
            <w:tcW w:w="1220" w:type="dxa"/>
            <w:tcBorders>
              <w:top w:val="single" w:sz="4" w:space="0" w:color="auto"/>
              <w:bottom w:val="single" w:sz="12" w:space="0" w:color="auto"/>
            </w:tcBorders>
            <w:shd w:val="clear" w:color="auto" w:fill="auto"/>
            <w:vAlign w:val="bottom"/>
          </w:tcPr>
          <w:p w:rsidR="007A5DBA" w:rsidRPr="00B67FAC" w:rsidRDefault="007A5DBA" w:rsidP="00B67FAC">
            <w:pPr>
              <w:tabs>
                <w:tab w:val="left" w:pos="288"/>
                <w:tab w:val="left" w:pos="576"/>
                <w:tab w:val="left" w:pos="864"/>
                <w:tab w:val="left" w:pos="1152"/>
              </w:tabs>
              <w:spacing w:before="80" w:after="80" w:line="240" w:lineRule="exact"/>
              <w:ind w:right="144"/>
              <w:rPr>
                <w:rFonts w:hint="cs"/>
                <w:i/>
                <w:iCs/>
                <w:sz w:val="16"/>
                <w:szCs w:val="24"/>
                <w:rtl/>
                <w:lang w:bidi="ar-EG"/>
              </w:rPr>
            </w:pPr>
            <w:r w:rsidRPr="00B67FAC">
              <w:rPr>
                <w:rFonts w:hint="cs"/>
                <w:i/>
                <w:iCs/>
                <w:sz w:val="16"/>
                <w:szCs w:val="24"/>
                <w:rtl/>
                <w:lang w:bidi="ar-EG"/>
              </w:rPr>
              <w:t>1985</w:t>
            </w:r>
          </w:p>
        </w:tc>
        <w:tc>
          <w:tcPr>
            <w:tcW w:w="1220" w:type="dxa"/>
            <w:tcBorders>
              <w:top w:val="single" w:sz="4" w:space="0" w:color="auto"/>
              <w:bottom w:val="single" w:sz="12" w:space="0" w:color="auto"/>
            </w:tcBorders>
            <w:shd w:val="clear" w:color="auto" w:fill="auto"/>
            <w:vAlign w:val="bottom"/>
          </w:tcPr>
          <w:p w:rsidR="007A5DBA" w:rsidRPr="00B67FAC" w:rsidRDefault="007A5DBA" w:rsidP="00B67FAC">
            <w:pPr>
              <w:tabs>
                <w:tab w:val="left" w:pos="288"/>
                <w:tab w:val="left" w:pos="576"/>
                <w:tab w:val="left" w:pos="864"/>
                <w:tab w:val="left" w:pos="1152"/>
              </w:tabs>
              <w:spacing w:before="80" w:after="80" w:line="240" w:lineRule="exact"/>
              <w:ind w:right="144"/>
              <w:rPr>
                <w:rFonts w:hint="cs"/>
                <w:i/>
                <w:iCs/>
                <w:sz w:val="16"/>
                <w:szCs w:val="24"/>
                <w:rtl/>
                <w:lang w:bidi="ar-EG"/>
              </w:rPr>
            </w:pPr>
            <w:r w:rsidRPr="00B67FAC">
              <w:rPr>
                <w:rFonts w:hint="cs"/>
                <w:i/>
                <w:iCs/>
                <w:sz w:val="16"/>
                <w:szCs w:val="24"/>
                <w:rtl/>
                <w:lang w:bidi="ar-EG"/>
              </w:rPr>
              <w:t>1995</w:t>
            </w:r>
          </w:p>
        </w:tc>
        <w:tc>
          <w:tcPr>
            <w:tcW w:w="1220" w:type="dxa"/>
            <w:tcBorders>
              <w:top w:val="single" w:sz="4" w:space="0" w:color="auto"/>
              <w:bottom w:val="single" w:sz="12" w:space="0" w:color="auto"/>
            </w:tcBorders>
            <w:shd w:val="clear" w:color="auto" w:fill="auto"/>
            <w:vAlign w:val="bottom"/>
          </w:tcPr>
          <w:p w:rsidR="007A5DBA" w:rsidRPr="00B67FAC" w:rsidRDefault="007A5DBA" w:rsidP="00B67FAC">
            <w:pPr>
              <w:tabs>
                <w:tab w:val="left" w:pos="288"/>
                <w:tab w:val="left" w:pos="576"/>
                <w:tab w:val="left" w:pos="864"/>
                <w:tab w:val="left" w:pos="1152"/>
              </w:tabs>
              <w:spacing w:before="80" w:after="80" w:line="240" w:lineRule="exact"/>
              <w:ind w:right="144"/>
              <w:rPr>
                <w:rFonts w:hint="cs"/>
                <w:i/>
                <w:iCs/>
                <w:sz w:val="16"/>
                <w:szCs w:val="24"/>
                <w:rtl/>
                <w:lang w:bidi="ar-EG"/>
              </w:rPr>
            </w:pPr>
            <w:r w:rsidRPr="00B67FAC">
              <w:rPr>
                <w:rFonts w:hint="cs"/>
                <w:i/>
                <w:iCs/>
                <w:sz w:val="16"/>
                <w:szCs w:val="24"/>
                <w:rtl/>
                <w:lang w:bidi="ar-EG"/>
              </w:rPr>
              <w:t>2008</w:t>
            </w:r>
          </w:p>
        </w:tc>
        <w:tc>
          <w:tcPr>
            <w:tcW w:w="1220" w:type="dxa"/>
            <w:tcBorders>
              <w:top w:val="single" w:sz="4" w:space="0" w:color="auto"/>
              <w:bottom w:val="single" w:sz="12" w:space="0" w:color="auto"/>
            </w:tcBorders>
            <w:shd w:val="clear" w:color="auto" w:fill="auto"/>
            <w:vAlign w:val="bottom"/>
          </w:tcPr>
          <w:p w:rsidR="007A5DBA" w:rsidRPr="00B67FAC" w:rsidRDefault="007A5DBA" w:rsidP="00B67FAC">
            <w:pPr>
              <w:tabs>
                <w:tab w:val="left" w:pos="288"/>
                <w:tab w:val="left" w:pos="576"/>
                <w:tab w:val="left" w:pos="864"/>
                <w:tab w:val="left" w:pos="1152"/>
              </w:tabs>
              <w:spacing w:before="80" w:after="80" w:line="240" w:lineRule="exact"/>
              <w:ind w:right="144"/>
              <w:rPr>
                <w:rFonts w:hint="cs"/>
                <w:i/>
                <w:iCs/>
                <w:sz w:val="16"/>
                <w:szCs w:val="24"/>
                <w:rtl/>
                <w:lang w:bidi="ar-EG"/>
              </w:rPr>
            </w:pPr>
            <w:r w:rsidRPr="00B67FAC">
              <w:rPr>
                <w:rFonts w:hint="cs"/>
                <w:i/>
                <w:iCs/>
                <w:sz w:val="16"/>
                <w:szCs w:val="24"/>
                <w:rtl/>
                <w:lang w:bidi="ar-EG"/>
              </w:rPr>
              <w:t>2009</w:t>
            </w:r>
          </w:p>
        </w:tc>
      </w:tr>
      <w:tr w:rsidR="00B67FAC" w:rsidRPr="00B67FAC">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B67FAC" w:rsidRPr="00B67FAC" w:rsidRDefault="00B67FAC" w:rsidP="00B67FAC">
            <w:pPr>
              <w:tabs>
                <w:tab w:val="left" w:pos="288"/>
                <w:tab w:val="left" w:pos="576"/>
                <w:tab w:val="left" w:pos="864"/>
                <w:tab w:val="left" w:pos="1152"/>
              </w:tabs>
              <w:spacing w:before="40" w:after="80" w:line="240" w:lineRule="exact"/>
              <w:ind w:right="40"/>
              <w:rPr>
                <w:rFonts w:hint="cs"/>
                <w:sz w:val="16"/>
                <w:szCs w:val="24"/>
                <w:rtl/>
                <w:lang w:bidi="ar-EG"/>
              </w:rPr>
            </w:pPr>
          </w:p>
        </w:tc>
        <w:tc>
          <w:tcPr>
            <w:tcW w:w="1220" w:type="dxa"/>
            <w:tcBorders>
              <w:top w:val="single" w:sz="12" w:space="0" w:color="auto"/>
            </w:tcBorders>
            <w:shd w:val="clear" w:color="auto" w:fill="auto"/>
            <w:vAlign w:val="bottom"/>
          </w:tcPr>
          <w:p w:rsidR="00B67FAC" w:rsidRPr="00B67FAC" w:rsidRDefault="00B67FAC" w:rsidP="00B67FAC">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B67FAC" w:rsidRPr="00B67FAC" w:rsidRDefault="00B67FAC" w:rsidP="00B67FAC">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B67FAC" w:rsidRPr="00B67FAC" w:rsidRDefault="00B67FAC" w:rsidP="00B67FAC">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B67FAC" w:rsidRPr="00B67FAC" w:rsidRDefault="00B67FAC" w:rsidP="00B67FAC">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B67FAC" w:rsidRPr="00B67FAC" w:rsidRDefault="00B67FAC" w:rsidP="00B67FAC">
            <w:pPr>
              <w:tabs>
                <w:tab w:val="left" w:pos="288"/>
                <w:tab w:val="left" w:pos="576"/>
                <w:tab w:val="left" w:pos="864"/>
                <w:tab w:val="left" w:pos="1152"/>
              </w:tabs>
              <w:spacing w:before="40" w:after="80" w:line="240" w:lineRule="exact"/>
              <w:ind w:right="144"/>
              <w:rPr>
                <w:rFonts w:hint="cs"/>
                <w:sz w:val="16"/>
                <w:szCs w:val="24"/>
                <w:rtl/>
                <w:lang w:bidi="ar-EG"/>
              </w:rPr>
            </w:pPr>
          </w:p>
        </w:tc>
      </w:tr>
      <w:tr w:rsidR="007A5DBA" w:rsidRPr="00B67FAC">
        <w:tblPrEx>
          <w:tblCellMar>
            <w:top w:w="0" w:type="dxa"/>
            <w:bottom w:w="0" w:type="dxa"/>
          </w:tblCellMar>
        </w:tblPrEx>
        <w:trPr>
          <w:cantSplit/>
        </w:trPr>
        <w:tc>
          <w:tcPr>
            <w:tcW w:w="1220" w:type="dxa"/>
            <w:shd w:val="clear" w:color="auto" w:fill="auto"/>
            <w:vAlign w:val="bottom"/>
          </w:tcPr>
          <w:p w:rsidR="007A5DBA" w:rsidRPr="00B67FAC" w:rsidRDefault="007A5DBA" w:rsidP="00B67FAC">
            <w:pPr>
              <w:tabs>
                <w:tab w:val="left" w:pos="288"/>
                <w:tab w:val="left" w:pos="576"/>
                <w:tab w:val="left" w:pos="864"/>
                <w:tab w:val="left" w:pos="1152"/>
              </w:tabs>
              <w:spacing w:before="40" w:after="80" w:line="240" w:lineRule="exact"/>
              <w:ind w:right="40"/>
              <w:rPr>
                <w:rFonts w:hint="cs"/>
                <w:sz w:val="16"/>
                <w:szCs w:val="24"/>
                <w:rtl/>
                <w:lang w:bidi="ar-EG"/>
              </w:rPr>
            </w:pPr>
            <w:r w:rsidRPr="00B67FAC">
              <w:rPr>
                <w:rFonts w:hint="cs"/>
                <w:sz w:val="16"/>
                <w:szCs w:val="24"/>
                <w:rtl/>
                <w:lang w:bidi="ar-EG"/>
              </w:rPr>
              <w:t>الحكومة</w:t>
            </w:r>
          </w:p>
        </w:tc>
        <w:tc>
          <w:tcPr>
            <w:tcW w:w="1220" w:type="dxa"/>
            <w:shd w:val="clear" w:color="auto" w:fill="auto"/>
            <w:vAlign w:val="bottom"/>
          </w:tcPr>
          <w:p w:rsidR="007A5DBA" w:rsidRPr="00B67FAC" w:rsidRDefault="007A5DBA" w:rsidP="00B67FAC">
            <w:pPr>
              <w:tabs>
                <w:tab w:val="left" w:pos="288"/>
                <w:tab w:val="left" w:pos="576"/>
                <w:tab w:val="left" w:pos="864"/>
                <w:tab w:val="left" w:pos="1152"/>
              </w:tabs>
              <w:spacing w:before="40" w:after="80" w:line="240" w:lineRule="exact"/>
              <w:ind w:right="144"/>
              <w:rPr>
                <w:rFonts w:hint="cs"/>
                <w:sz w:val="16"/>
                <w:szCs w:val="24"/>
                <w:rtl/>
                <w:lang w:bidi="ar-EG"/>
              </w:rPr>
            </w:pPr>
            <w:r w:rsidRPr="00B67FAC">
              <w:rPr>
                <w:rFonts w:hint="cs"/>
                <w:sz w:val="16"/>
                <w:szCs w:val="24"/>
                <w:rtl/>
                <w:lang w:bidi="ar-EG"/>
              </w:rPr>
              <w:t>5</w:t>
            </w:r>
          </w:p>
        </w:tc>
        <w:tc>
          <w:tcPr>
            <w:tcW w:w="1220" w:type="dxa"/>
            <w:shd w:val="clear" w:color="auto" w:fill="auto"/>
            <w:vAlign w:val="bottom"/>
          </w:tcPr>
          <w:p w:rsidR="007A5DBA" w:rsidRPr="00B67FAC" w:rsidRDefault="007A5DBA" w:rsidP="00B67FAC">
            <w:pPr>
              <w:tabs>
                <w:tab w:val="left" w:pos="288"/>
                <w:tab w:val="left" w:pos="576"/>
                <w:tab w:val="left" w:pos="864"/>
                <w:tab w:val="left" w:pos="1152"/>
              </w:tabs>
              <w:spacing w:before="40" w:after="80" w:line="240" w:lineRule="exact"/>
              <w:ind w:right="144"/>
              <w:rPr>
                <w:rFonts w:hint="cs"/>
                <w:sz w:val="16"/>
                <w:szCs w:val="24"/>
                <w:rtl/>
                <w:lang w:bidi="ar-EG"/>
              </w:rPr>
            </w:pPr>
            <w:r w:rsidRPr="00B67FAC">
              <w:rPr>
                <w:rFonts w:hint="cs"/>
                <w:sz w:val="16"/>
                <w:szCs w:val="24"/>
                <w:rtl/>
                <w:lang w:bidi="ar-EG"/>
              </w:rPr>
              <w:t>صفر</w:t>
            </w:r>
            <w:r w:rsidR="00B67FAC" w:rsidRPr="00B67FAC">
              <w:rPr>
                <w:rFonts w:hint="cs"/>
                <w:sz w:val="16"/>
                <w:szCs w:val="24"/>
                <w:rtl/>
                <w:lang w:bidi="ar-EG"/>
              </w:rPr>
              <w:t>٪</w:t>
            </w:r>
          </w:p>
        </w:tc>
        <w:tc>
          <w:tcPr>
            <w:tcW w:w="1220" w:type="dxa"/>
            <w:shd w:val="clear" w:color="auto" w:fill="auto"/>
            <w:vAlign w:val="bottom"/>
          </w:tcPr>
          <w:p w:rsidR="007A5DBA" w:rsidRPr="00B67FAC" w:rsidRDefault="00B67FAC" w:rsidP="00B67FAC">
            <w:pPr>
              <w:tabs>
                <w:tab w:val="left" w:pos="288"/>
                <w:tab w:val="left" w:pos="576"/>
                <w:tab w:val="left" w:pos="864"/>
                <w:tab w:val="left" w:pos="1152"/>
              </w:tabs>
              <w:spacing w:before="40" w:after="80" w:line="240" w:lineRule="exact"/>
              <w:ind w:right="144"/>
              <w:rPr>
                <w:rFonts w:hint="cs"/>
                <w:sz w:val="16"/>
                <w:szCs w:val="24"/>
                <w:rtl/>
                <w:lang w:bidi="ar-EG"/>
              </w:rPr>
            </w:pPr>
            <w:r w:rsidRPr="00B67FAC">
              <w:rPr>
                <w:rFonts w:hint="cs"/>
                <w:sz w:val="16"/>
                <w:szCs w:val="24"/>
                <w:rtl/>
                <w:lang w:bidi="ar-EG"/>
              </w:rPr>
              <w:t>40٪</w:t>
            </w:r>
          </w:p>
        </w:tc>
        <w:tc>
          <w:tcPr>
            <w:tcW w:w="1220" w:type="dxa"/>
            <w:shd w:val="clear" w:color="auto" w:fill="auto"/>
            <w:vAlign w:val="bottom"/>
          </w:tcPr>
          <w:p w:rsidR="007A5DBA" w:rsidRPr="00B67FAC" w:rsidRDefault="00B67FAC" w:rsidP="00B67FAC">
            <w:pPr>
              <w:tabs>
                <w:tab w:val="left" w:pos="288"/>
                <w:tab w:val="left" w:pos="576"/>
                <w:tab w:val="left" w:pos="864"/>
                <w:tab w:val="left" w:pos="1152"/>
              </w:tabs>
              <w:spacing w:before="40" w:after="80" w:line="240" w:lineRule="exact"/>
              <w:ind w:right="144"/>
              <w:rPr>
                <w:rFonts w:hint="cs"/>
                <w:sz w:val="16"/>
                <w:szCs w:val="24"/>
                <w:rtl/>
                <w:lang w:bidi="ar-EG"/>
              </w:rPr>
            </w:pPr>
            <w:r w:rsidRPr="00B67FAC">
              <w:rPr>
                <w:rFonts w:hint="cs"/>
                <w:sz w:val="16"/>
                <w:szCs w:val="24"/>
                <w:rtl/>
                <w:lang w:bidi="ar-EG"/>
              </w:rPr>
              <w:t>20٪</w:t>
            </w:r>
          </w:p>
        </w:tc>
        <w:tc>
          <w:tcPr>
            <w:tcW w:w="1220" w:type="dxa"/>
            <w:shd w:val="clear" w:color="auto" w:fill="auto"/>
            <w:vAlign w:val="bottom"/>
          </w:tcPr>
          <w:p w:rsidR="007A5DBA" w:rsidRPr="00B67FAC" w:rsidRDefault="00B67FAC" w:rsidP="00B67FAC">
            <w:pPr>
              <w:tabs>
                <w:tab w:val="left" w:pos="288"/>
                <w:tab w:val="left" w:pos="576"/>
                <w:tab w:val="left" w:pos="864"/>
                <w:tab w:val="left" w:pos="1152"/>
              </w:tabs>
              <w:spacing w:before="40" w:after="80" w:line="240" w:lineRule="exact"/>
              <w:ind w:right="144"/>
              <w:rPr>
                <w:rFonts w:hint="cs"/>
                <w:sz w:val="16"/>
                <w:szCs w:val="24"/>
                <w:rtl/>
                <w:lang w:bidi="ar-EG"/>
              </w:rPr>
            </w:pPr>
            <w:r w:rsidRPr="00B67FAC">
              <w:rPr>
                <w:rFonts w:hint="cs"/>
                <w:sz w:val="16"/>
                <w:szCs w:val="24"/>
                <w:rtl/>
                <w:lang w:bidi="ar-EG"/>
              </w:rPr>
              <w:t>40٪</w:t>
            </w:r>
          </w:p>
        </w:tc>
      </w:tr>
      <w:tr w:rsidR="007A5DBA" w:rsidRPr="00B67FAC">
        <w:tblPrEx>
          <w:tblCellMar>
            <w:top w:w="0" w:type="dxa"/>
            <w:bottom w:w="0" w:type="dxa"/>
          </w:tblCellMar>
        </w:tblPrEx>
        <w:trPr>
          <w:cantSplit/>
        </w:trPr>
        <w:tc>
          <w:tcPr>
            <w:tcW w:w="1220" w:type="dxa"/>
            <w:shd w:val="clear" w:color="auto" w:fill="auto"/>
            <w:vAlign w:val="bottom"/>
          </w:tcPr>
          <w:p w:rsidR="007A5DBA" w:rsidRPr="00B67FAC" w:rsidRDefault="007A5DBA" w:rsidP="00B67FAC">
            <w:pPr>
              <w:tabs>
                <w:tab w:val="left" w:pos="288"/>
                <w:tab w:val="left" w:pos="576"/>
                <w:tab w:val="left" w:pos="864"/>
                <w:tab w:val="left" w:pos="1152"/>
              </w:tabs>
              <w:spacing w:before="40" w:after="80" w:line="240" w:lineRule="exact"/>
              <w:ind w:right="40"/>
              <w:rPr>
                <w:rFonts w:hint="cs"/>
                <w:sz w:val="16"/>
                <w:szCs w:val="24"/>
                <w:rtl/>
                <w:lang w:bidi="ar-EG"/>
              </w:rPr>
            </w:pPr>
            <w:r w:rsidRPr="00B67FAC">
              <w:rPr>
                <w:rFonts w:hint="cs"/>
                <w:sz w:val="16"/>
                <w:szCs w:val="24"/>
                <w:rtl/>
                <w:lang w:bidi="ar-EG"/>
              </w:rPr>
              <w:t>البرلمان</w:t>
            </w:r>
          </w:p>
        </w:tc>
        <w:tc>
          <w:tcPr>
            <w:tcW w:w="1220" w:type="dxa"/>
            <w:shd w:val="clear" w:color="auto" w:fill="auto"/>
            <w:vAlign w:val="bottom"/>
          </w:tcPr>
          <w:p w:rsidR="007A5DBA" w:rsidRPr="00B67FAC" w:rsidRDefault="007A5DBA" w:rsidP="00B67FAC">
            <w:pPr>
              <w:tabs>
                <w:tab w:val="left" w:pos="288"/>
                <w:tab w:val="left" w:pos="576"/>
                <w:tab w:val="left" w:pos="864"/>
                <w:tab w:val="left" w:pos="1152"/>
              </w:tabs>
              <w:spacing w:before="40" w:after="80" w:line="240" w:lineRule="exact"/>
              <w:ind w:right="144"/>
              <w:rPr>
                <w:rFonts w:hint="cs"/>
                <w:sz w:val="16"/>
                <w:szCs w:val="24"/>
                <w:rtl/>
                <w:lang w:bidi="ar-EG"/>
              </w:rPr>
            </w:pPr>
            <w:r w:rsidRPr="00B67FAC">
              <w:rPr>
                <w:rFonts w:hint="cs"/>
                <w:sz w:val="16"/>
                <w:szCs w:val="24"/>
                <w:rtl/>
                <w:lang w:bidi="ar-EG"/>
              </w:rPr>
              <w:t>25</w:t>
            </w:r>
          </w:p>
        </w:tc>
        <w:tc>
          <w:tcPr>
            <w:tcW w:w="1220" w:type="dxa"/>
            <w:shd w:val="clear" w:color="auto" w:fill="auto"/>
            <w:vAlign w:val="bottom"/>
          </w:tcPr>
          <w:p w:rsidR="007A5DBA" w:rsidRPr="00B67FAC" w:rsidRDefault="00B67FAC" w:rsidP="00B67FAC">
            <w:pPr>
              <w:tabs>
                <w:tab w:val="left" w:pos="288"/>
                <w:tab w:val="left" w:pos="576"/>
                <w:tab w:val="left" w:pos="864"/>
                <w:tab w:val="left" w:pos="1152"/>
              </w:tabs>
              <w:spacing w:before="40" w:after="80" w:line="240" w:lineRule="exact"/>
              <w:ind w:right="144"/>
              <w:rPr>
                <w:rFonts w:hint="cs"/>
                <w:sz w:val="16"/>
                <w:szCs w:val="24"/>
                <w:rtl/>
                <w:lang w:bidi="ar-EG"/>
              </w:rPr>
            </w:pPr>
            <w:r w:rsidRPr="00B67FAC">
              <w:rPr>
                <w:rFonts w:hint="cs"/>
                <w:sz w:val="16"/>
                <w:szCs w:val="24"/>
                <w:rtl/>
                <w:lang w:bidi="ar-EG"/>
              </w:rPr>
              <w:t>صفر٪</w:t>
            </w:r>
          </w:p>
        </w:tc>
        <w:tc>
          <w:tcPr>
            <w:tcW w:w="1220" w:type="dxa"/>
            <w:shd w:val="clear" w:color="auto" w:fill="auto"/>
            <w:vAlign w:val="bottom"/>
          </w:tcPr>
          <w:p w:rsidR="007A5DBA" w:rsidRPr="00B67FAC" w:rsidRDefault="00B67FAC" w:rsidP="00B67FAC">
            <w:pPr>
              <w:tabs>
                <w:tab w:val="left" w:pos="288"/>
                <w:tab w:val="left" w:pos="576"/>
                <w:tab w:val="left" w:pos="864"/>
                <w:tab w:val="left" w:pos="1152"/>
              </w:tabs>
              <w:spacing w:before="40" w:after="80" w:line="240" w:lineRule="exact"/>
              <w:ind w:right="144"/>
              <w:rPr>
                <w:rFonts w:hint="cs"/>
                <w:sz w:val="16"/>
                <w:szCs w:val="24"/>
                <w:rtl/>
                <w:lang w:bidi="ar-EG"/>
              </w:rPr>
            </w:pPr>
            <w:r w:rsidRPr="00B67FAC">
              <w:rPr>
                <w:rFonts w:hint="cs"/>
                <w:sz w:val="16"/>
                <w:szCs w:val="24"/>
                <w:rtl/>
                <w:lang w:bidi="ar-EG"/>
              </w:rPr>
              <w:t>8٪</w:t>
            </w:r>
          </w:p>
        </w:tc>
        <w:tc>
          <w:tcPr>
            <w:tcW w:w="1220" w:type="dxa"/>
            <w:shd w:val="clear" w:color="auto" w:fill="auto"/>
            <w:vAlign w:val="bottom"/>
          </w:tcPr>
          <w:p w:rsidR="007A5DBA" w:rsidRPr="00B67FAC" w:rsidRDefault="00B67FAC" w:rsidP="00B67FAC">
            <w:pPr>
              <w:tabs>
                <w:tab w:val="left" w:pos="288"/>
                <w:tab w:val="left" w:pos="576"/>
                <w:tab w:val="left" w:pos="864"/>
                <w:tab w:val="left" w:pos="1152"/>
              </w:tabs>
              <w:spacing w:before="40" w:after="80" w:line="240" w:lineRule="exact"/>
              <w:ind w:right="144"/>
              <w:rPr>
                <w:rFonts w:hint="cs"/>
                <w:sz w:val="16"/>
                <w:szCs w:val="24"/>
                <w:rtl/>
                <w:lang w:bidi="ar-EG"/>
              </w:rPr>
            </w:pPr>
            <w:r w:rsidRPr="00B67FAC">
              <w:rPr>
                <w:rFonts w:hint="cs"/>
                <w:sz w:val="16"/>
                <w:szCs w:val="24"/>
                <w:rtl/>
                <w:lang w:bidi="ar-EG"/>
              </w:rPr>
              <w:t>24٪</w:t>
            </w:r>
          </w:p>
        </w:tc>
        <w:tc>
          <w:tcPr>
            <w:tcW w:w="1220" w:type="dxa"/>
            <w:shd w:val="clear" w:color="auto" w:fill="auto"/>
            <w:vAlign w:val="bottom"/>
          </w:tcPr>
          <w:p w:rsidR="007A5DBA" w:rsidRPr="00B67FAC" w:rsidRDefault="00B67FAC" w:rsidP="00B67FAC">
            <w:pPr>
              <w:tabs>
                <w:tab w:val="left" w:pos="288"/>
                <w:tab w:val="left" w:pos="576"/>
                <w:tab w:val="left" w:pos="864"/>
                <w:tab w:val="left" w:pos="1152"/>
              </w:tabs>
              <w:spacing w:before="40" w:after="80" w:line="240" w:lineRule="exact"/>
              <w:ind w:right="144"/>
              <w:rPr>
                <w:rFonts w:hint="cs"/>
                <w:sz w:val="16"/>
                <w:szCs w:val="24"/>
                <w:rtl/>
                <w:lang w:bidi="ar-EG"/>
              </w:rPr>
            </w:pPr>
            <w:r w:rsidRPr="00B67FAC">
              <w:rPr>
                <w:rFonts w:hint="cs"/>
                <w:sz w:val="16"/>
                <w:szCs w:val="24"/>
                <w:rtl/>
                <w:lang w:bidi="ar-EG"/>
              </w:rPr>
              <w:t>24٪</w:t>
            </w:r>
          </w:p>
        </w:tc>
      </w:tr>
      <w:tr w:rsidR="007A5DBA" w:rsidRPr="00B67FAC">
        <w:tblPrEx>
          <w:tblCellMar>
            <w:top w:w="0" w:type="dxa"/>
            <w:bottom w:w="0" w:type="dxa"/>
          </w:tblCellMar>
        </w:tblPrEx>
        <w:trPr>
          <w:cantSplit/>
        </w:trPr>
        <w:tc>
          <w:tcPr>
            <w:tcW w:w="1220" w:type="dxa"/>
            <w:tcBorders>
              <w:bottom w:val="single" w:sz="12" w:space="0" w:color="auto"/>
            </w:tcBorders>
            <w:shd w:val="clear" w:color="auto" w:fill="auto"/>
            <w:vAlign w:val="bottom"/>
          </w:tcPr>
          <w:p w:rsidR="007A5DBA" w:rsidRPr="00B67FAC" w:rsidRDefault="007A5DBA" w:rsidP="00B67FAC">
            <w:pPr>
              <w:tabs>
                <w:tab w:val="left" w:pos="288"/>
                <w:tab w:val="left" w:pos="576"/>
                <w:tab w:val="left" w:pos="864"/>
                <w:tab w:val="left" w:pos="1152"/>
              </w:tabs>
              <w:spacing w:before="40" w:after="80" w:line="240" w:lineRule="exact"/>
              <w:ind w:right="40"/>
              <w:rPr>
                <w:rFonts w:hint="cs"/>
                <w:sz w:val="16"/>
                <w:szCs w:val="24"/>
                <w:rtl/>
                <w:lang w:bidi="ar-EG"/>
              </w:rPr>
            </w:pPr>
            <w:r w:rsidRPr="00B67FAC">
              <w:rPr>
                <w:rFonts w:hint="cs"/>
                <w:sz w:val="16"/>
                <w:szCs w:val="24"/>
                <w:rtl/>
                <w:lang w:bidi="ar-EG"/>
              </w:rPr>
              <w:t>المجالس البلدية</w:t>
            </w:r>
          </w:p>
        </w:tc>
        <w:tc>
          <w:tcPr>
            <w:tcW w:w="1220" w:type="dxa"/>
            <w:tcBorders>
              <w:bottom w:val="single" w:sz="12" w:space="0" w:color="auto"/>
            </w:tcBorders>
            <w:shd w:val="clear" w:color="auto" w:fill="auto"/>
            <w:vAlign w:val="bottom"/>
          </w:tcPr>
          <w:p w:rsidR="007A5DBA" w:rsidRPr="00B67FAC" w:rsidRDefault="007A5DBA" w:rsidP="00B67FAC">
            <w:pPr>
              <w:tabs>
                <w:tab w:val="left" w:pos="288"/>
                <w:tab w:val="left" w:pos="576"/>
                <w:tab w:val="left" w:pos="864"/>
                <w:tab w:val="left" w:pos="1152"/>
              </w:tabs>
              <w:spacing w:before="40" w:after="80" w:line="240" w:lineRule="exact"/>
              <w:ind w:right="144"/>
              <w:rPr>
                <w:rFonts w:hint="cs"/>
                <w:sz w:val="16"/>
                <w:szCs w:val="24"/>
                <w:rtl/>
                <w:lang w:bidi="ar-EG"/>
              </w:rPr>
            </w:pPr>
            <w:r w:rsidRPr="00B67FAC">
              <w:rPr>
                <w:rFonts w:hint="cs"/>
                <w:sz w:val="16"/>
                <w:szCs w:val="24"/>
                <w:rtl/>
                <w:lang w:bidi="ar-EG"/>
              </w:rPr>
              <w:t>106</w:t>
            </w:r>
          </w:p>
        </w:tc>
        <w:tc>
          <w:tcPr>
            <w:tcW w:w="1220" w:type="dxa"/>
            <w:tcBorders>
              <w:bottom w:val="single" w:sz="12" w:space="0" w:color="auto"/>
            </w:tcBorders>
            <w:shd w:val="clear" w:color="auto" w:fill="auto"/>
            <w:vAlign w:val="bottom"/>
          </w:tcPr>
          <w:p w:rsidR="007A5DBA" w:rsidRPr="00B67FAC" w:rsidRDefault="00B67FAC" w:rsidP="00B67FAC">
            <w:pPr>
              <w:tabs>
                <w:tab w:val="left" w:pos="288"/>
                <w:tab w:val="left" w:pos="576"/>
                <w:tab w:val="left" w:pos="864"/>
                <w:tab w:val="left" w:pos="1152"/>
              </w:tabs>
              <w:spacing w:before="40" w:after="80" w:line="240" w:lineRule="exact"/>
              <w:ind w:right="144"/>
              <w:rPr>
                <w:rFonts w:hint="cs"/>
                <w:sz w:val="16"/>
                <w:szCs w:val="24"/>
                <w:rtl/>
                <w:lang w:bidi="ar-EG"/>
              </w:rPr>
            </w:pPr>
            <w:r w:rsidRPr="00B67FAC">
              <w:rPr>
                <w:rFonts w:hint="cs"/>
                <w:sz w:val="16"/>
                <w:szCs w:val="24"/>
                <w:rtl/>
                <w:lang w:bidi="ar-EG"/>
              </w:rPr>
              <w:t>3٪</w:t>
            </w:r>
          </w:p>
        </w:tc>
        <w:tc>
          <w:tcPr>
            <w:tcW w:w="1220" w:type="dxa"/>
            <w:tcBorders>
              <w:bottom w:val="single" w:sz="12" w:space="0" w:color="auto"/>
            </w:tcBorders>
            <w:shd w:val="clear" w:color="auto" w:fill="auto"/>
            <w:vAlign w:val="bottom"/>
          </w:tcPr>
          <w:p w:rsidR="007A5DBA" w:rsidRPr="00B67FAC" w:rsidRDefault="00B67FAC" w:rsidP="00B67FAC">
            <w:pPr>
              <w:tabs>
                <w:tab w:val="left" w:pos="288"/>
                <w:tab w:val="left" w:pos="576"/>
                <w:tab w:val="left" w:pos="864"/>
                <w:tab w:val="left" w:pos="1152"/>
              </w:tabs>
              <w:spacing w:before="40" w:after="80" w:line="240" w:lineRule="exact"/>
              <w:ind w:right="144"/>
              <w:rPr>
                <w:rFonts w:hint="cs"/>
                <w:sz w:val="16"/>
                <w:szCs w:val="24"/>
                <w:rtl/>
                <w:lang w:bidi="ar-EG"/>
              </w:rPr>
            </w:pPr>
            <w:r w:rsidRPr="00B67FAC">
              <w:rPr>
                <w:rFonts w:hint="cs"/>
                <w:sz w:val="16"/>
                <w:szCs w:val="24"/>
                <w:rtl/>
                <w:lang w:bidi="ar-EG"/>
              </w:rPr>
              <w:t>15٪</w:t>
            </w:r>
          </w:p>
        </w:tc>
        <w:tc>
          <w:tcPr>
            <w:tcW w:w="1220" w:type="dxa"/>
            <w:tcBorders>
              <w:bottom w:val="single" w:sz="12" w:space="0" w:color="auto"/>
            </w:tcBorders>
            <w:shd w:val="clear" w:color="auto" w:fill="auto"/>
            <w:vAlign w:val="bottom"/>
          </w:tcPr>
          <w:p w:rsidR="007A5DBA" w:rsidRPr="00B67FAC" w:rsidRDefault="00B67FAC" w:rsidP="00B67FAC">
            <w:pPr>
              <w:tabs>
                <w:tab w:val="left" w:pos="288"/>
                <w:tab w:val="left" w:pos="576"/>
                <w:tab w:val="left" w:pos="864"/>
                <w:tab w:val="left" w:pos="1152"/>
              </w:tabs>
              <w:spacing w:before="40" w:after="80" w:line="240" w:lineRule="exact"/>
              <w:ind w:right="144"/>
              <w:rPr>
                <w:rFonts w:hint="cs"/>
                <w:sz w:val="16"/>
                <w:szCs w:val="24"/>
                <w:rtl/>
                <w:lang w:bidi="ar-EG"/>
              </w:rPr>
            </w:pPr>
            <w:r w:rsidRPr="00B67FAC">
              <w:rPr>
                <w:rFonts w:hint="cs"/>
                <w:sz w:val="16"/>
                <w:szCs w:val="24"/>
                <w:rtl/>
                <w:lang w:bidi="ar-EG"/>
              </w:rPr>
              <w:t>27٪</w:t>
            </w:r>
          </w:p>
        </w:tc>
        <w:tc>
          <w:tcPr>
            <w:tcW w:w="1220" w:type="dxa"/>
            <w:tcBorders>
              <w:bottom w:val="single" w:sz="12" w:space="0" w:color="auto"/>
            </w:tcBorders>
            <w:shd w:val="clear" w:color="auto" w:fill="auto"/>
            <w:vAlign w:val="bottom"/>
          </w:tcPr>
          <w:p w:rsidR="007A5DBA" w:rsidRPr="00B67FAC" w:rsidRDefault="00B67FAC" w:rsidP="00B67FAC">
            <w:pPr>
              <w:tabs>
                <w:tab w:val="left" w:pos="288"/>
                <w:tab w:val="left" w:pos="576"/>
                <w:tab w:val="left" w:pos="864"/>
                <w:tab w:val="left" w:pos="1152"/>
              </w:tabs>
              <w:spacing w:before="40" w:after="80" w:line="240" w:lineRule="exact"/>
              <w:ind w:right="144"/>
              <w:rPr>
                <w:rFonts w:hint="cs"/>
                <w:sz w:val="16"/>
                <w:szCs w:val="24"/>
                <w:rtl/>
                <w:lang w:bidi="ar-EG"/>
              </w:rPr>
            </w:pPr>
            <w:r w:rsidRPr="00B67FAC">
              <w:rPr>
                <w:rFonts w:hint="cs"/>
                <w:sz w:val="16"/>
                <w:szCs w:val="24"/>
                <w:rtl/>
                <w:lang w:bidi="ar-EG"/>
              </w:rPr>
              <w:t>27٪</w:t>
            </w:r>
          </w:p>
        </w:tc>
      </w:tr>
    </w:tbl>
    <w:p w:rsidR="007A5DBA" w:rsidRDefault="00B67FAC" w:rsidP="004004F0">
      <w:pPr>
        <w:pStyle w:val="SingleTxt"/>
        <w:rPr>
          <w:rFonts w:hint="cs"/>
          <w:rtl/>
          <w:lang w:bidi="ar-EG"/>
        </w:rPr>
      </w:pPr>
      <w:r w:rsidRPr="00B67FAC">
        <w:rPr>
          <w:rFonts w:hint="cs"/>
          <w:sz w:val="26"/>
          <w:szCs w:val="26"/>
          <w:rtl/>
          <w:lang w:bidi="ar-EG"/>
        </w:rPr>
        <w:t>المصدر: المواقع الشبكية للبلديات (في أيار/مايو 2009) ومستشارية الحكومة</w:t>
      </w:r>
      <w:r>
        <w:rPr>
          <w:rFonts w:hint="cs"/>
          <w:rtl/>
          <w:lang w:bidi="ar-EG"/>
        </w:rPr>
        <w:t>.</w:t>
      </w:r>
    </w:p>
    <w:p w:rsidR="00B67FAC" w:rsidRDefault="00B67FAC" w:rsidP="003C58BB">
      <w:pPr>
        <w:pStyle w:val="SingleTxt"/>
        <w:spacing w:line="380" w:lineRule="exact"/>
        <w:rPr>
          <w:rFonts w:hint="cs"/>
          <w:rtl/>
          <w:lang w:bidi="ar-EG"/>
        </w:rPr>
      </w:pPr>
      <w:r>
        <w:rPr>
          <w:rFonts w:hint="cs"/>
          <w:rtl/>
          <w:lang w:bidi="ar-EG"/>
        </w:rPr>
        <w:tab/>
        <w:t>وتمثل المرأة أقلية في اللجان والمجالس الاستشارية التي يتجاوز عددها 66</w:t>
      </w:r>
      <w:r w:rsidR="004004F0">
        <w:rPr>
          <w:rFonts w:hint="cs"/>
          <w:rtl/>
          <w:lang w:bidi="ar-EG"/>
        </w:rPr>
        <w:t xml:space="preserve"> لجنة ومجلسا استشاريا</w:t>
      </w:r>
      <w:r>
        <w:rPr>
          <w:rFonts w:hint="cs"/>
          <w:rtl/>
          <w:lang w:bidi="ar-EG"/>
        </w:rPr>
        <w:t>، ولا ترأس المرأة سوى 6 لجان. وفي عام 2007، كانت عضوية اللجان الوطنية تتألف من 75 إمرأة (17.7 في المائة) و 349 رجلا (82.3 في المائة). وخلال الفترة من عام 1998 إلى عام 2007 زادت حصة المرأة بنسبة 2 في المائة.</w:t>
      </w:r>
    </w:p>
    <w:p w:rsidR="00B67FAC" w:rsidRDefault="00B67FAC" w:rsidP="003C58BB">
      <w:pPr>
        <w:pStyle w:val="SingleTxt"/>
        <w:spacing w:line="380" w:lineRule="exact"/>
        <w:rPr>
          <w:rFonts w:hint="cs"/>
          <w:rtl/>
          <w:lang w:bidi="ar-EG"/>
        </w:rPr>
      </w:pPr>
      <w:r>
        <w:rPr>
          <w:rFonts w:hint="cs"/>
          <w:rtl/>
          <w:lang w:bidi="ar-EG"/>
        </w:rPr>
        <w:tab/>
        <w:t>وتناقصت حصة المرأة في المؤسسات الخاضعة للقانون العام بنسبة 2.4 في المائة خلال الفترة من عام 1998 إلى عام 2007. وفي عام 1998، كانت عضوية مجالس أمناء المؤسسات تتألف من 28 رجلا (66.7 في المائة) و 14 إمرأة (33.3 في المائة). وفي عام 2007، عمل في المؤسسات الخاضعة للقانون العام ما مجموعه 94 شخصا، 65 منهم (69.1 في المائة) من الرجال و 29 (30.9 في المائة) من النساء.</w:t>
      </w:r>
    </w:p>
    <w:p w:rsidR="00B67FAC" w:rsidRDefault="00B67FAC" w:rsidP="004004F0">
      <w:pPr>
        <w:pStyle w:val="SingleTxt"/>
        <w:rPr>
          <w:rFonts w:hint="cs"/>
          <w:rtl/>
          <w:lang w:bidi="ar-EG"/>
        </w:rPr>
      </w:pPr>
      <w:r>
        <w:rPr>
          <w:rFonts w:hint="cs"/>
          <w:rtl/>
          <w:lang w:bidi="ar-EG"/>
        </w:rPr>
        <w:tab/>
        <w:t xml:space="preserve">وزادت حصة المرأة في </w:t>
      </w:r>
      <w:r w:rsidR="004004F0">
        <w:rPr>
          <w:rFonts w:hint="cs"/>
          <w:rtl/>
          <w:lang w:bidi="ar-EG"/>
        </w:rPr>
        <w:t xml:space="preserve">المؤسسات </w:t>
      </w:r>
      <w:r>
        <w:rPr>
          <w:rFonts w:hint="cs"/>
          <w:rtl/>
          <w:lang w:bidi="ar-EG"/>
        </w:rPr>
        <w:t xml:space="preserve">الخاضعة للقانون العام بنسبة 8.1 في المائة خلال الفترة من عام 1998 إلى عام 2007. وفي عام 1998، تألفت عضوية مجالس أمناء المنشآت من 32 رجلا (86.5 في المائة) و 5 نساء (13.5 في المائة). وفي عام 2007، عمل في </w:t>
      </w:r>
      <w:r w:rsidR="004004F0">
        <w:rPr>
          <w:rFonts w:hint="cs"/>
          <w:rtl/>
          <w:lang w:bidi="ar-EG"/>
        </w:rPr>
        <w:t xml:space="preserve">المؤسسات </w:t>
      </w:r>
      <w:r>
        <w:rPr>
          <w:rFonts w:hint="cs"/>
          <w:rtl/>
          <w:lang w:bidi="ar-EG"/>
        </w:rPr>
        <w:t>الخاضعة للقانون العام ما مجموعه 88 شخصا، 69 منهم (78.4 من الرجال</w:t>
      </w:r>
      <w:r w:rsidR="00305CD0">
        <w:rPr>
          <w:rFonts w:hint="cs"/>
          <w:rtl/>
          <w:lang w:bidi="ar-EG"/>
        </w:rPr>
        <w:t>) و 19 (21.6 في المائة) من النساء.</w:t>
      </w:r>
    </w:p>
    <w:p w:rsidR="00305CD0" w:rsidRDefault="00305CD0" w:rsidP="004004F0">
      <w:pPr>
        <w:pStyle w:val="SingleTxt"/>
        <w:rPr>
          <w:rFonts w:hint="cs"/>
          <w:rtl/>
          <w:lang w:bidi="ar-EG"/>
        </w:rPr>
      </w:pPr>
      <w:r>
        <w:rPr>
          <w:rFonts w:hint="cs"/>
          <w:rtl/>
          <w:lang w:bidi="ar-EG"/>
        </w:rPr>
        <w:tab/>
        <w:t>وفي محاكم القانون العام، زادت حصة المرأة زيادة كبيرة في الفترة بين عام</w:t>
      </w:r>
      <w:r w:rsidR="004004F0">
        <w:rPr>
          <w:rFonts w:hint="cs"/>
          <w:rtl/>
          <w:lang w:bidi="ar-EG"/>
        </w:rPr>
        <w:t>ي</w:t>
      </w:r>
      <w:r>
        <w:rPr>
          <w:rFonts w:hint="cs"/>
          <w:rtl/>
          <w:lang w:bidi="ar-EG"/>
        </w:rPr>
        <w:t xml:space="preserve"> 1998 و 2007. </w:t>
      </w:r>
      <w:r w:rsidR="004004F0">
        <w:rPr>
          <w:rFonts w:hint="cs"/>
          <w:rtl/>
          <w:lang w:bidi="ar-EG"/>
        </w:rPr>
        <w:t>ف</w:t>
      </w:r>
      <w:r>
        <w:rPr>
          <w:rFonts w:hint="cs"/>
          <w:rtl/>
          <w:lang w:bidi="ar-EG"/>
        </w:rPr>
        <w:t xml:space="preserve">في عام 1998، تألفت عضوية هذه المحاكم من الرجال فقط - ما مجموعه 12 رجلا. وفي عام 2007، تألفت عضوية </w:t>
      </w:r>
      <w:r w:rsidR="004004F0">
        <w:rPr>
          <w:rFonts w:hint="cs"/>
          <w:rtl/>
          <w:lang w:bidi="ar-EG"/>
        </w:rPr>
        <w:t xml:space="preserve">هذه </w:t>
      </w:r>
      <w:r>
        <w:rPr>
          <w:rFonts w:hint="cs"/>
          <w:rtl/>
          <w:lang w:bidi="ar-EG"/>
        </w:rPr>
        <w:t xml:space="preserve">المحاكم من 20 شخصا، 15 منهم (75 في المائة) من الرجال، و 5 (25 في المائة) من النساء. وزادت حصة المرأة في المحاكم المدنية والجنائية بنسبة 11.8 في المائة خلال الفترة من عام 1998 إلى عام 2007. </w:t>
      </w:r>
      <w:r w:rsidR="004004F0">
        <w:rPr>
          <w:rFonts w:hint="cs"/>
          <w:rtl/>
          <w:lang w:bidi="ar-EG"/>
        </w:rPr>
        <w:t>ف</w:t>
      </w:r>
      <w:r>
        <w:rPr>
          <w:rFonts w:hint="cs"/>
          <w:rtl/>
          <w:lang w:bidi="ar-EG"/>
        </w:rPr>
        <w:t>في عام 1998، عمل في المحاكم المدنية والجنائية 33 رجلا (78.6 في المائة) و 9 نساء (21.4 في المائة)؛ وفي عام 2008، كان هناك 95 عضوا، 64 منهم (67.3 في المائة) من الرجال و</w:t>
      </w:r>
      <w:r>
        <w:rPr>
          <w:rFonts w:hint="eastAsia"/>
          <w:rtl/>
          <w:lang w:bidi="ar-EG"/>
        </w:rPr>
        <w:t> </w:t>
      </w:r>
      <w:r>
        <w:rPr>
          <w:rFonts w:hint="cs"/>
          <w:rtl/>
          <w:lang w:bidi="ar-EG"/>
        </w:rPr>
        <w:t>31 (32.7 في المائة) من النساء.</w:t>
      </w:r>
    </w:p>
    <w:p w:rsidR="00305CD0" w:rsidRDefault="00305CD0" w:rsidP="003C58BB">
      <w:pPr>
        <w:pStyle w:val="SingleTxt"/>
        <w:spacing w:line="380" w:lineRule="exact"/>
        <w:rPr>
          <w:rFonts w:hint="cs"/>
          <w:rtl/>
          <w:lang w:bidi="ar-EG"/>
        </w:rPr>
      </w:pPr>
      <w:r>
        <w:rPr>
          <w:rFonts w:hint="cs"/>
          <w:rtl/>
          <w:lang w:bidi="ar-EG"/>
        </w:rPr>
        <w:tab/>
        <w:t xml:space="preserve">وعلى صعيد البلديات، تألفت عضوية اللجان من 25.8 في المائة في المتوسط من النساء في عام 2006. وبحلول عام 2008، بلغت حصة المرأة 28.7 في المائة. وهذه تمثل زيادة في </w:t>
      </w:r>
      <w:r w:rsidR="004004F0">
        <w:rPr>
          <w:rFonts w:hint="cs"/>
          <w:rtl/>
          <w:lang w:bidi="ar-EG"/>
        </w:rPr>
        <w:t xml:space="preserve">حصة </w:t>
      </w:r>
      <w:r>
        <w:rPr>
          <w:rFonts w:hint="cs"/>
          <w:rtl/>
          <w:lang w:bidi="ar-EG"/>
        </w:rPr>
        <w:t>المرأة بنسبة 2.9 في المائة.</w:t>
      </w:r>
    </w:p>
    <w:p w:rsidR="00305CD0" w:rsidRDefault="00305CD0" w:rsidP="003C58BB">
      <w:pPr>
        <w:pStyle w:val="SingleTxt"/>
        <w:spacing w:line="380" w:lineRule="exact"/>
        <w:rPr>
          <w:rFonts w:hint="cs"/>
          <w:rtl/>
          <w:lang w:bidi="ar-EG"/>
        </w:rPr>
      </w:pPr>
      <w:r>
        <w:rPr>
          <w:rFonts w:hint="cs"/>
          <w:rtl/>
          <w:lang w:bidi="ar-EG"/>
        </w:rPr>
        <w:tab/>
        <w:t xml:space="preserve">وتتراوح نسبة </w:t>
      </w:r>
      <w:r w:rsidR="004004F0">
        <w:rPr>
          <w:rFonts w:hint="cs"/>
          <w:rtl/>
          <w:lang w:bidi="ar-EG"/>
        </w:rPr>
        <w:t xml:space="preserve">النساء </w:t>
      </w:r>
      <w:r>
        <w:rPr>
          <w:rFonts w:hint="cs"/>
          <w:rtl/>
          <w:lang w:bidi="ar-EG"/>
        </w:rPr>
        <w:t xml:space="preserve">بين </w:t>
      </w:r>
      <w:r w:rsidR="004004F0">
        <w:rPr>
          <w:rFonts w:hint="cs"/>
          <w:rtl/>
          <w:lang w:bidi="ar-EG"/>
        </w:rPr>
        <w:t xml:space="preserve">المسؤولين </w:t>
      </w:r>
      <w:r>
        <w:rPr>
          <w:rFonts w:hint="cs"/>
          <w:rtl/>
          <w:lang w:bidi="ar-EG"/>
        </w:rPr>
        <w:t xml:space="preserve">الداخليين في الأحزاب السياسية بين الثلث والنصف. وفي عام 1982، أُنشئت </w:t>
      </w:r>
      <w:r w:rsidR="004004F0">
        <w:rPr>
          <w:rFonts w:hint="cs"/>
          <w:rtl/>
          <w:lang w:bidi="ar-EG"/>
        </w:rPr>
        <w:t xml:space="preserve">منظمتان نسائيتان </w:t>
      </w:r>
      <w:r>
        <w:rPr>
          <w:rFonts w:hint="cs"/>
          <w:rtl/>
          <w:lang w:bidi="ar-EG"/>
        </w:rPr>
        <w:t>داخل الحزبين الشعبيين الكبيرين (</w:t>
      </w:r>
      <w:r>
        <w:rPr>
          <w:rFonts w:hint="eastAsia"/>
          <w:rtl/>
          <w:lang w:bidi="ar-EG"/>
        </w:rPr>
        <w:t>”</w:t>
      </w:r>
      <w:r>
        <w:rPr>
          <w:rFonts w:hint="cs"/>
          <w:rtl/>
          <w:lang w:bidi="ar-EG"/>
        </w:rPr>
        <w:t xml:space="preserve">فريق الخبراء المعني بالمرأة في </w:t>
      </w:r>
      <w:r w:rsidR="004004F0">
        <w:rPr>
          <w:rFonts w:hint="cs"/>
          <w:rtl/>
          <w:lang w:bidi="ar-EG"/>
        </w:rPr>
        <w:t xml:space="preserve">حزب </w:t>
      </w:r>
      <w:r>
        <w:rPr>
          <w:rFonts w:hint="cs"/>
          <w:rtl/>
          <w:lang w:bidi="ar-EG"/>
        </w:rPr>
        <w:t>الاتحاد الوطني</w:t>
      </w:r>
      <w:r>
        <w:rPr>
          <w:rFonts w:hint="eastAsia"/>
          <w:rtl/>
          <w:lang w:bidi="ar-EG"/>
        </w:rPr>
        <w:t xml:space="preserve">“، و </w:t>
      </w:r>
      <w:r>
        <w:rPr>
          <w:rFonts w:hint="cs"/>
          <w:rtl/>
          <w:lang w:bidi="ar-EG"/>
        </w:rPr>
        <w:t>”المرأة في حزب</w:t>
      </w:r>
      <w:r w:rsidR="004004F0">
        <w:rPr>
          <w:rFonts w:hint="cs"/>
          <w:rtl/>
          <w:lang w:bidi="ar-EG"/>
        </w:rPr>
        <w:t xml:space="preserve"> المواطنين التقدميين</w:t>
      </w:r>
      <w:r>
        <w:rPr>
          <w:rFonts w:hint="eastAsia"/>
          <w:rtl/>
          <w:lang w:bidi="ar-EG"/>
        </w:rPr>
        <w:t>“)</w:t>
      </w:r>
      <w:r>
        <w:rPr>
          <w:rFonts w:hint="cs"/>
          <w:rtl/>
          <w:lang w:bidi="ar-EG"/>
        </w:rPr>
        <w:t>، بهدف تعزيز مصالح المرأة في مجال السياسة والقيام ب</w:t>
      </w:r>
      <w:r w:rsidR="004004F0">
        <w:rPr>
          <w:rFonts w:hint="cs"/>
          <w:rtl/>
          <w:lang w:bidi="ar-EG"/>
        </w:rPr>
        <w:t xml:space="preserve">دور </w:t>
      </w:r>
      <w:r>
        <w:rPr>
          <w:rFonts w:hint="cs"/>
          <w:rtl/>
          <w:lang w:bidi="ar-EG"/>
        </w:rPr>
        <w:t>تثقيفي. وه</w:t>
      </w:r>
      <w:r w:rsidR="004004F0">
        <w:rPr>
          <w:rFonts w:hint="cs"/>
          <w:rtl/>
          <w:lang w:bidi="ar-EG"/>
        </w:rPr>
        <w:t>ما</w:t>
      </w:r>
      <w:r>
        <w:rPr>
          <w:rFonts w:hint="cs"/>
          <w:rtl/>
          <w:lang w:bidi="ar-EG"/>
        </w:rPr>
        <w:t xml:space="preserve"> تهدف</w:t>
      </w:r>
      <w:r w:rsidR="004004F0">
        <w:rPr>
          <w:rFonts w:hint="cs"/>
          <w:rtl/>
          <w:lang w:bidi="ar-EG"/>
        </w:rPr>
        <w:t>ان</w:t>
      </w:r>
      <w:r>
        <w:rPr>
          <w:rFonts w:hint="cs"/>
          <w:rtl/>
          <w:lang w:bidi="ar-EG"/>
        </w:rPr>
        <w:t xml:space="preserve"> إلى إذكاء وعي الجمهور، وتمثيل مصالح المرأة في </w:t>
      </w:r>
      <w:r w:rsidR="004004F0">
        <w:rPr>
          <w:rFonts w:hint="cs"/>
          <w:rtl/>
          <w:lang w:bidi="ar-EG"/>
        </w:rPr>
        <w:t xml:space="preserve">الأوساط </w:t>
      </w:r>
      <w:r>
        <w:rPr>
          <w:rFonts w:hint="cs"/>
          <w:rtl/>
          <w:lang w:bidi="ar-EG"/>
        </w:rPr>
        <w:t>السياسي</w:t>
      </w:r>
      <w:r w:rsidR="004004F0">
        <w:rPr>
          <w:rFonts w:hint="cs"/>
          <w:rtl/>
          <w:lang w:bidi="ar-EG"/>
        </w:rPr>
        <w:t>ة</w:t>
      </w:r>
      <w:r>
        <w:rPr>
          <w:rFonts w:hint="cs"/>
          <w:rtl/>
          <w:lang w:bidi="ar-EG"/>
        </w:rPr>
        <w:t xml:space="preserve">، </w:t>
      </w:r>
      <w:r w:rsidR="004004F0">
        <w:rPr>
          <w:rFonts w:hint="cs"/>
          <w:rtl/>
          <w:lang w:bidi="ar-EG"/>
        </w:rPr>
        <w:t xml:space="preserve">والأهم من ذلك </w:t>
      </w:r>
      <w:r>
        <w:rPr>
          <w:rFonts w:hint="cs"/>
          <w:rtl/>
          <w:lang w:bidi="ar-EG"/>
        </w:rPr>
        <w:t>إعداد المرأة في الحزب ال</w:t>
      </w:r>
      <w:r w:rsidR="004004F0">
        <w:rPr>
          <w:rFonts w:hint="cs"/>
          <w:rtl/>
          <w:lang w:bidi="ar-EG"/>
        </w:rPr>
        <w:t>ذ</w:t>
      </w:r>
      <w:r>
        <w:rPr>
          <w:rFonts w:hint="cs"/>
          <w:rtl/>
          <w:lang w:bidi="ar-EG"/>
        </w:rPr>
        <w:t>ي تنتمي إليه لتقلد المناصب والوظائف السياسية. وتبلغ حصة المرأة في قيادات حزب القائمة الحرة، الذي أُسس في عام 1985، 57 في المائة، وهي أعلى نسبة بين الأحزاب السياسية.</w:t>
      </w:r>
    </w:p>
    <w:p w:rsidR="00305CD0" w:rsidRPr="00305CD0" w:rsidRDefault="00305CD0" w:rsidP="00305CD0">
      <w:pPr>
        <w:pStyle w:val="SingleTxt"/>
        <w:spacing w:after="0" w:line="120" w:lineRule="exact"/>
        <w:rPr>
          <w:rFonts w:hint="cs"/>
          <w:sz w:val="10"/>
          <w:rtl/>
          <w:lang w:bidi="ar-EG"/>
        </w:rPr>
      </w:pPr>
    </w:p>
    <w:p w:rsidR="00305CD0" w:rsidRDefault="00EC00AB" w:rsidP="004004F0">
      <w:pPr>
        <w:pStyle w:val="SingleTxt"/>
        <w:rPr>
          <w:rFonts w:hint="cs"/>
          <w:rtl/>
          <w:lang w:bidi="ar-EG"/>
        </w:rPr>
      </w:pPr>
      <w:r>
        <w:rPr>
          <w:rFonts w:hint="cs"/>
          <w:rtl/>
          <w:lang w:bidi="ar-EG"/>
        </w:rPr>
        <w:t xml:space="preserve">الجدول 5: حصة المرأة في </w:t>
      </w:r>
      <w:r w:rsidR="004004F0">
        <w:rPr>
          <w:rFonts w:hint="cs"/>
          <w:rtl/>
          <w:lang w:bidi="ar-EG"/>
        </w:rPr>
        <w:t xml:space="preserve">مناصب </w:t>
      </w:r>
      <w:r>
        <w:rPr>
          <w:rFonts w:hint="cs"/>
          <w:rtl/>
          <w:lang w:bidi="ar-EG"/>
        </w:rPr>
        <w:t>الأحزاب السياسية (2008)</w:t>
      </w:r>
    </w:p>
    <w:p w:rsidR="00EC00AB" w:rsidRPr="00EC00AB" w:rsidRDefault="00EC00AB" w:rsidP="00EC00AB">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815"/>
        <w:gridCol w:w="1545"/>
        <w:gridCol w:w="1545"/>
        <w:gridCol w:w="1415"/>
      </w:tblGrid>
      <w:tr w:rsidR="00EC00AB" w:rsidRPr="00EC00AB">
        <w:tblPrEx>
          <w:tblCellMar>
            <w:top w:w="0" w:type="dxa"/>
            <w:bottom w:w="0" w:type="dxa"/>
          </w:tblCellMar>
        </w:tblPrEx>
        <w:trPr>
          <w:cantSplit/>
          <w:tblHeader/>
        </w:trPr>
        <w:tc>
          <w:tcPr>
            <w:tcW w:w="2815" w:type="dxa"/>
            <w:tcBorders>
              <w:top w:val="single" w:sz="4" w:space="0" w:color="auto"/>
              <w:bottom w:val="single" w:sz="12" w:space="0" w:color="auto"/>
            </w:tcBorders>
            <w:shd w:val="clear" w:color="auto" w:fill="auto"/>
            <w:vAlign w:val="bottom"/>
          </w:tcPr>
          <w:p w:rsidR="00EC00AB" w:rsidRPr="00EC00AB" w:rsidRDefault="004004F0" w:rsidP="00EC00AB">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المنصب</w:t>
            </w:r>
          </w:p>
        </w:tc>
        <w:tc>
          <w:tcPr>
            <w:tcW w:w="1545" w:type="dxa"/>
            <w:tcBorders>
              <w:top w:val="single" w:sz="4" w:space="0" w:color="auto"/>
              <w:bottom w:val="single" w:sz="12" w:space="0" w:color="auto"/>
            </w:tcBorders>
            <w:shd w:val="clear" w:color="auto" w:fill="auto"/>
            <w:vAlign w:val="bottom"/>
          </w:tcPr>
          <w:p w:rsidR="00EC00AB" w:rsidRPr="00EC00AB" w:rsidRDefault="00EC00AB" w:rsidP="00EC00AB">
            <w:pPr>
              <w:tabs>
                <w:tab w:val="left" w:pos="288"/>
                <w:tab w:val="left" w:pos="576"/>
                <w:tab w:val="left" w:pos="864"/>
                <w:tab w:val="left" w:pos="1152"/>
              </w:tabs>
              <w:spacing w:before="80" w:after="80" w:line="240" w:lineRule="exact"/>
              <w:ind w:right="144"/>
              <w:rPr>
                <w:rFonts w:hint="cs"/>
                <w:i/>
                <w:iCs/>
                <w:sz w:val="16"/>
                <w:szCs w:val="24"/>
                <w:rtl/>
                <w:lang w:bidi="ar-EG"/>
              </w:rPr>
            </w:pPr>
            <w:r w:rsidRPr="00EC00AB">
              <w:rPr>
                <w:rFonts w:hint="cs"/>
                <w:i/>
                <w:iCs/>
                <w:sz w:val="16"/>
                <w:szCs w:val="24"/>
                <w:rtl/>
                <w:lang w:bidi="ar-EG"/>
              </w:rPr>
              <w:t>الرجل</w:t>
            </w:r>
          </w:p>
        </w:tc>
        <w:tc>
          <w:tcPr>
            <w:tcW w:w="1545" w:type="dxa"/>
            <w:tcBorders>
              <w:top w:val="single" w:sz="4" w:space="0" w:color="auto"/>
              <w:bottom w:val="single" w:sz="12" w:space="0" w:color="auto"/>
            </w:tcBorders>
            <w:shd w:val="clear" w:color="auto" w:fill="auto"/>
            <w:vAlign w:val="bottom"/>
          </w:tcPr>
          <w:p w:rsidR="00EC00AB" w:rsidRPr="00EC00AB" w:rsidRDefault="00EC00AB" w:rsidP="00EC00AB">
            <w:pPr>
              <w:tabs>
                <w:tab w:val="left" w:pos="288"/>
                <w:tab w:val="left" w:pos="576"/>
                <w:tab w:val="left" w:pos="864"/>
                <w:tab w:val="left" w:pos="1152"/>
              </w:tabs>
              <w:spacing w:before="80" w:after="80" w:line="240" w:lineRule="exact"/>
              <w:ind w:right="144"/>
              <w:rPr>
                <w:rFonts w:hint="cs"/>
                <w:i/>
                <w:iCs/>
                <w:sz w:val="16"/>
                <w:szCs w:val="24"/>
                <w:rtl/>
                <w:lang w:bidi="ar-EG"/>
              </w:rPr>
            </w:pPr>
            <w:r w:rsidRPr="00EC00AB">
              <w:rPr>
                <w:rFonts w:hint="cs"/>
                <w:i/>
                <w:iCs/>
                <w:sz w:val="16"/>
                <w:szCs w:val="24"/>
                <w:rtl/>
                <w:lang w:bidi="ar-EG"/>
              </w:rPr>
              <w:t>المرأة</w:t>
            </w:r>
          </w:p>
        </w:tc>
        <w:tc>
          <w:tcPr>
            <w:tcW w:w="1415" w:type="dxa"/>
            <w:tcBorders>
              <w:top w:val="single" w:sz="4" w:space="0" w:color="auto"/>
              <w:bottom w:val="single" w:sz="12" w:space="0" w:color="auto"/>
            </w:tcBorders>
            <w:shd w:val="clear" w:color="auto" w:fill="auto"/>
            <w:vAlign w:val="bottom"/>
          </w:tcPr>
          <w:p w:rsidR="00EC00AB" w:rsidRPr="00EC00AB" w:rsidRDefault="00EC00AB" w:rsidP="00EC00AB">
            <w:pPr>
              <w:tabs>
                <w:tab w:val="left" w:pos="288"/>
                <w:tab w:val="left" w:pos="576"/>
                <w:tab w:val="left" w:pos="864"/>
                <w:tab w:val="left" w:pos="1152"/>
              </w:tabs>
              <w:spacing w:before="80" w:after="80" w:line="240" w:lineRule="exact"/>
              <w:ind w:right="144"/>
              <w:rPr>
                <w:rFonts w:hint="cs"/>
                <w:i/>
                <w:iCs/>
                <w:sz w:val="16"/>
                <w:szCs w:val="24"/>
                <w:rtl/>
                <w:lang w:bidi="ar-EG"/>
              </w:rPr>
            </w:pPr>
            <w:r w:rsidRPr="00EC00AB">
              <w:rPr>
                <w:rFonts w:hint="cs"/>
                <w:i/>
                <w:iCs/>
                <w:sz w:val="16"/>
                <w:szCs w:val="24"/>
                <w:rtl/>
                <w:lang w:bidi="ar-EG"/>
              </w:rPr>
              <w:t>حصة المرأة</w:t>
            </w:r>
          </w:p>
        </w:tc>
      </w:tr>
      <w:tr w:rsidR="00EC00AB" w:rsidRPr="00EC00AB">
        <w:tblPrEx>
          <w:tblCellMar>
            <w:top w:w="0" w:type="dxa"/>
            <w:bottom w:w="0" w:type="dxa"/>
          </w:tblCellMar>
        </w:tblPrEx>
        <w:trPr>
          <w:cantSplit/>
          <w:trHeight w:hRule="exact" w:val="115"/>
          <w:tblHeader/>
        </w:trPr>
        <w:tc>
          <w:tcPr>
            <w:tcW w:w="2815" w:type="dxa"/>
            <w:tcBorders>
              <w:top w:val="single" w:sz="12" w:space="0" w:color="auto"/>
            </w:tcBorders>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40"/>
              <w:rPr>
                <w:rFonts w:hint="cs"/>
                <w:sz w:val="16"/>
                <w:szCs w:val="24"/>
                <w:rtl/>
                <w:lang w:bidi="ar-EG"/>
              </w:rPr>
            </w:pPr>
          </w:p>
        </w:tc>
        <w:tc>
          <w:tcPr>
            <w:tcW w:w="1545" w:type="dxa"/>
            <w:tcBorders>
              <w:top w:val="single" w:sz="12" w:space="0" w:color="auto"/>
            </w:tcBorders>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144"/>
              <w:rPr>
                <w:rFonts w:hint="cs"/>
                <w:sz w:val="16"/>
                <w:szCs w:val="24"/>
                <w:rtl/>
                <w:lang w:bidi="ar-EG"/>
              </w:rPr>
            </w:pPr>
          </w:p>
        </w:tc>
        <w:tc>
          <w:tcPr>
            <w:tcW w:w="1545" w:type="dxa"/>
            <w:tcBorders>
              <w:top w:val="single" w:sz="12" w:space="0" w:color="auto"/>
            </w:tcBorders>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144"/>
              <w:rPr>
                <w:rFonts w:hint="cs"/>
                <w:sz w:val="16"/>
                <w:szCs w:val="24"/>
                <w:rtl/>
                <w:lang w:bidi="ar-EG"/>
              </w:rPr>
            </w:pPr>
          </w:p>
        </w:tc>
        <w:tc>
          <w:tcPr>
            <w:tcW w:w="1415" w:type="dxa"/>
            <w:tcBorders>
              <w:top w:val="single" w:sz="12" w:space="0" w:color="auto"/>
            </w:tcBorders>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144"/>
              <w:rPr>
                <w:rFonts w:hint="cs"/>
                <w:sz w:val="16"/>
                <w:szCs w:val="24"/>
                <w:rtl/>
                <w:lang w:bidi="ar-EG"/>
              </w:rPr>
            </w:pPr>
          </w:p>
        </w:tc>
      </w:tr>
      <w:tr w:rsidR="00EC00AB" w:rsidRPr="00EC00AB">
        <w:tblPrEx>
          <w:tblCellMar>
            <w:top w:w="0" w:type="dxa"/>
            <w:bottom w:w="0" w:type="dxa"/>
          </w:tblCellMar>
        </w:tblPrEx>
        <w:trPr>
          <w:cantSplit/>
        </w:trPr>
        <w:tc>
          <w:tcPr>
            <w:tcW w:w="2815" w:type="dxa"/>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40"/>
              <w:rPr>
                <w:rFonts w:hint="cs"/>
                <w:sz w:val="16"/>
                <w:szCs w:val="24"/>
                <w:rtl/>
                <w:lang w:bidi="ar-EG"/>
              </w:rPr>
            </w:pPr>
            <w:r w:rsidRPr="00EC00AB">
              <w:rPr>
                <w:rFonts w:hint="cs"/>
                <w:sz w:val="16"/>
                <w:szCs w:val="24"/>
                <w:rtl/>
                <w:lang w:bidi="ar-EG"/>
              </w:rPr>
              <w:t>قيادة الحزب في جميع الأحزاب الثلاثة</w:t>
            </w:r>
          </w:p>
        </w:tc>
        <w:tc>
          <w:tcPr>
            <w:tcW w:w="1545" w:type="dxa"/>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144"/>
              <w:rPr>
                <w:rFonts w:hint="cs"/>
                <w:sz w:val="16"/>
                <w:szCs w:val="24"/>
                <w:rtl/>
                <w:lang w:bidi="ar-EG"/>
              </w:rPr>
            </w:pPr>
            <w:r w:rsidRPr="00EC00AB">
              <w:rPr>
                <w:rFonts w:hint="cs"/>
                <w:sz w:val="16"/>
                <w:szCs w:val="24"/>
                <w:rtl/>
                <w:lang w:bidi="ar-EG"/>
              </w:rPr>
              <w:t>17</w:t>
            </w:r>
          </w:p>
        </w:tc>
        <w:tc>
          <w:tcPr>
            <w:tcW w:w="1545" w:type="dxa"/>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144"/>
              <w:rPr>
                <w:rFonts w:hint="cs"/>
                <w:sz w:val="16"/>
                <w:szCs w:val="24"/>
                <w:rtl/>
                <w:lang w:bidi="ar-EG"/>
              </w:rPr>
            </w:pPr>
            <w:r w:rsidRPr="00EC00AB">
              <w:rPr>
                <w:rFonts w:hint="cs"/>
                <w:sz w:val="16"/>
                <w:szCs w:val="24"/>
                <w:rtl/>
                <w:lang w:bidi="ar-EG"/>
              </w:rPr>
              <w:t>11</w:t>
            </w:r>
          </w:p>
        </w:tc>
        <w:tc>
          <w:tcPr>
            <w:tcW w:w="1415" w:type="dxa"/>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144"/>
              <w:rPr>
                <w:rFonts w:hint="cs"/>
                <w:sz w:val="16"/>
                <w:szCs w:val="24"/>
                <w:rtl/>
                <w:lang w:bidi="ar-EG"/>
              </w:rPr>
            </w:pPr>
            <w:r w:rsidRPr="00EC00AB">
              <w:rPr>
                <w:rFonts w:hint="cs"/>
                <w:sz w:val="16"/>
                <w:szCs w:val="24"/>
                <w:rtl/>
                <w:lang w:bidi="ar-EG"/>
              </w:rPr>
              <w:t>39٪</w:t>
            </w:r>
          </w:p>
        </w:tc>
      </w:tr>
      <w:tr w:rsidR="00EC00AB" w:rsidRPr="00EC00AB">
        <w:tblPrEx>
          <w:tblCellMar>
            <w:top w:w="0" w:type="dxa"/>
            <w:bottom w:w="0" w:type="dxa"/>
          </w:tblCellMar>
        </w:tblPrEx>
        <w:trPr>
          <w:cantSplit/>
        </w:trPr>
        <w:tc>
          <w:tcPr>
            <w:tcW w:w="2815" w:type="dxa"/>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40"/>
              <w:rPr>
                <w:rFonts w:hint="cs"/>
                <w:sz w:val="16"/>
                <w:szCs w:val="24"/>
                <w:rtl/>
                <w:lang w:bidi="ar-EG"/>
              </w:rPr>
            </w:pPr>
            <w:r w:rsidRPr="00EC00AB">
              <w:rPr>
                <w:rFonts w:hint="cs"/>
                <w:sz w:val="16"/>
                <w:szCs w:val="24"/>
                <w:rtl/>
                <w:lang w:bidi="ar-EG"/>
              </w:rPr>
              <w:t>قيادة حزب الاتحاد الوطني</w:t>
            </w:r>
          </w:p>
        </w:tc>
        <w:tc>
          <w:tcPr>
            <w:tcW w:w="1545" w:type="dxa"/>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144"/>
              <w:rPr>
                <w:rFonts w:hint="cs"/>
                <w:sz w:val="16"/>
                <w:szCs w:val="24"/>
                <w:rtl/>
                <w:lang w:bidi="ar-EG"/>
              </w:rPr>
            </w:pPr>
            <w:r w:rsidRPr="00EC00AB">
              <w:rPr>
                <w:rFonts w:hint="cs"/>
                <w:sz w:val="16"/>
                <w:szCs w:val="24"/>
                <w:rtl/>
                <w:lang w:bidi="ar-EG"/>
              </w:rPr>
              <w:t>5</w:t>
            </w:r>
          </w:p>
        </w:tc>
        <w:tc>
          <w:tcPr>
            <w:tcW w:w="1545" w:type="dxa"/>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144"/>
              <w:rPr>
                <w:rFonts w:hint="cs"/>
                <w:sz w:val="16"/>
                <w:szCs w:val="24"/>
                <w:rtl/>
                <w:lang w:bidi="ar-EG"/>
              </w:rPr>
            </w:pPr>
            <w:r w:rsidRPr="00EC00AB">
              <w:rPr>
                <w:rFonts w:hint="cs"/>
                <w:sz w:val="16"/>
                <w:szCs w:val="24"/>
                <w:rtl/>
                <w:lang w:bidi="ar-EG"/>
              </w:rPr>
              <w:t>4</w:t>
            </w:r>
          </w:p>
        </w:tc>
        <w:tc>
          <w:tcPr>
            <w:tcW w:w="1415" w:type="dxa"/>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144"/>
              <w:rPr>
                <w:rFonts w:hint="cs"/>
                <w:sz w:val="16"/>
                <w:szCs w:val="24"/>
                <w:rtl/>
                <w:lang w:bidi="ar-EG"/>
              </w:rPr>
            </w:pPr>
            <w:r w:rsidRPr="00EC00AB">
              <w:rPr>
                <w:rFonts w:hint="cs"/>
                <w:sz w:val="16"/>
                <w:szCs w:val="24"/>
                <w:rtl/>
                <w:lang w:bidi="ar-EG"/>
              </w:rPr>
              <w:t>44٪</w:t>
            </w:r>
          </w:p>
        </w:tc>
      </w:tr>
      <w:tr w:rsidR="00EC00AB" w:rsidRPr="00EC00AB">
        <w:tblPrEx>
          <w:tblCellMar>
            <w:top w:w="0" w:type="dxa"/>
            <w:bottom w:w="0" w:type="dxa"/>
          </w:tblCellMar>
        </w:tblPrEx>
        <w:trPr>
          <w:cantSplit/>
        </w:trPr>
        <w:tc>
          <w:tcPr>
            <w:tcW w:w="2815" w:type="dxa"/>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40"/>
              <w:rPr>
                <w:rFonts w:hint="cs"/>
                <w:sz w:val="16"/>
                <w:szCs w:val="24"/>
                <w:rtl/>
                <w:lang w:bidi="ar-EG"/>
              </w:rPr>
            </w:pPr>
            <w:r w:rsidRPr="00EC00AB">
              <w:rPr>
                <w:rFonts w:hint="cs"/>
                <w:sz w:val="16"/>
                <w:szCs w:val="24"/>
                <w:rtl/>
                <w:lang w:bidi="ar-EG"/>
              </w:rPr>
              <w:t>قيادة حزب المواطنين التقدميين</w:t>
            </w:r>
          </w:p>
        </w:tc>
        <w:tc>
          <w:tcPr>
            <w:tcW w:w="1545" w:type="dxa"/>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144"/>
              <w:rPr>
                <w:rFonts w:hint="cs"/>
                <w:sz w:val="16"/>
                <w:szCs w:val="24"/>
                <w:rtl/>
                <w:lang w:bidi="ar-EG"/>
              </w:rPr>
            </w:pPr>
            <w:r w:rsidRPr="00EC00AB">
              <w:rPr>
                <w:rFonts w:hint="cs"/>
                <w:sz w:val="16"/>
                <w:szCs w:val="24"/>
                <w:rtl/>
                <w:lang w:bidi="ar-EG"/>
              </w:rPr>
              <w:t>9</w:t>
            </w:r>
          </w:p>
        </w:tc>
        <w:tc>
          <w:tcPr>
            <w:tcW w:w="1545" w:type="dxa"/>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144"/>
              <w:rPr>
                <w:rFonts w:hint="cs"/>
                <w:sz w:val="16"/>
                <w:szCs w:val="24"/>
                <w:rtl/>
                <w:lang w:bidi="ar-EG"/>
              </w:rPr>
            </w:pPr>
            <w:r w:rsidRPr="00EC00AB">
              <w:rPr>
                <w:rFonts w:hint="cs"/>
                <w:sz w:val="16"/>
                <w:szCs w:val="24"/>
                <w:rtl/>
                <w:lang w:bidi="ar-EG"/>
              </w:rPr>
              <w:t>3</w:t>
            </w:r>
          </w:p>
        </w:tc>
        <w:tc>
          <w:tcPr>
            <w:tcW w:w="1415" w:type="dxa"/>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144"/>
              <w:rPr>
                <w:rFonts w:hint="cs"/>
                <w:sz w:val="16"/>
                <w:szCs w:val="24"/>
                <w:rtl/>
                <w:lang w:bidi="ar-EG"/>
              </w:rPr>
            </w:pPr>
            <w:r w:rsidRPr="00EC00AB">
              <w:rPr>
                <w:rFonts w:hint="cs"/>
                <w:sz w:val="16"/>
                <w:szCs w:val="24"/>
                <w:rtl/>
                <w:lang w:bidi="ar-EG"/>
              </w:rPr>
              <w:t>33٪</w:t>
            </w:r>
          </w:p>
        </w:tc>
      </w:tr>
      <w:tr w:rsidR="00EC00AB" w:rsidRPr="00EC00AB">
        <w:tblPrEx>
          <w:tblCellMar>
            <w:top w:w="0" w:type="dxa"/>
            <w:bottom w:w="0" w:type="dxa"/>
          </w:tblCellMar>
        </w:tblPrEx>
        <w:trPr>
          <w:cantSplit/>
        </w:trPr>
        <w:tc>
          <w:tcPr>
            <w:tcW w:w="2815" w:type="dxa"/>
            <w:tcBorders>
              <w:bottom w:val="single" w:sz="12" w:space="0" w:color="auto"/>
            </w:tcBorders>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40"/>
              <w:rPr>
                <w:rFonts w:hint="cs"/>
                <w:sz w:val="16"/>
                <w:szCs w:val="24"/>
                <w:rtl/>
                <w:lang w:bidi="ar-EG"/>
              </w:rPr>
            </w:pPr>
            <w:r w:rsidRPr="00EC00AB">
              <w:rPr>
                <w:rFonts w:hint="cs"/>
                <w:sz w:val="16"/>
                <w:szCs w:val="24"/>
                <w:rtl/>
                <w:lang w:bidi="ar-EG"/>
              </w:rPr>
              <w:t>قيادة حزب القائمة الحرة</w:t>
            </w:r>
          </w:p>
        </w:tc>
        <w:tc>
          <w:tcPr>
            <w:tcW w:w="1545" w:type="dxa"/>
            <w:tcBorders>
              <w:bottom w:val="single" w:sz="12" w:space="0" w:color="auto"/>
            </w:tcBorders>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144"/>
              <w:rPr>
                <w:rFonts w:hint="cs"/>
                <w:sz w:val="16"/>
                <w:szCs w:val="24"/>
                <w:rtl/>
                <w:lang w:bidi="ar-EG"/>
              </w:rPr>
            </w:pPr>
            <w:r w:rsidRPr="00EC00AB">
              <w:rPr>
                <w:rFonts w:hint="cs"/>
                <w:sz w:val="16"/>
                <w:szCs w:val="24"/>
                <w:rtl/>
                <w:lang w:bidi="ar-EG"/>
              </w:rPr>
              <w:t>3</w:t>
            </w:r>
          </w:p>
        </w:tc>
        <w:tc>
          <w:tcPr>
            <w:tcW w:w="1545" w:type="dxa"/>
            <w:tcBorders>
              <w:bottom w:val="single" w:sz="12" w:space="0" w:color="auto"/>
            </w:tcBorders>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144"/>
              <w:rPr>
                <w:rFonts w:hint="cs"/>
                <w:sz w:val="16"/>
                <w:szCs w:val="24"/>
                <w:rtl/>
                <w:lang w:bidi="ar-EG"/>
              </w:rPr>
            </w:pPr>
            <w:r w:rsidRPr="00EC00AB">
              <w:rPr>
                <w:rFonts w:hint="cs"/>
                <w:sz w:val="16"/>
                <w:szCs w:val="24"/>
                <w:rtl/>
                <w:lang w:bidi="ar-EG"/>
              </w:rPr>
              <w:t>4</w:t>
            </w:r>
          </w:p>
        </w:tc>
        <w:tc>
          <w:tcPr>
            <w:tcW w:w="1415" w:type="dxa"/>
            <w:tcBorders>
              <w:bottom w:val="single" w:sz="12" w:space="0" w:color="auto"/>
            </w:tcBorders>
            <w:shd w:val="clear" w:color="auto" w:fill="auto"/>
            <w:vAlign w:val="bottom"/>
          </w:tcPr>
          <w:p w:rsidR="00EC00AB" w:rsidRPr="00EC00AB" w:rsidRDefault="00EC00AB" w:rsidP="00EC00AB">
            <w:pPr>
              <w:tabs>
                <w:tab w:val="left" w:pos="288"/>
                <w:tab w:val="left" w:pos="576"/>
                <w:tab w:val="left" w:pos="864"/>
                <w:tab w:val="left" w:pos="1152"/>
              </w:tabs>
              <w:spacing w:before="40" w:after="80" w:line="240" w:lineRule="exact"/>
              <w:ind w:right="144"/>
              <w:rPr>
                <w:rFonts w:hint="cs"/>
                <w:sz w:val="16"/>
                <w:szCs w:val="24"/>
                <w:rtl/>
                <w:lang w:bidi="ar-EG"/>
              </w:rPr>
            </w:pPr>
            <w:r w:rsidRPr="00EC00AB">
              <w:rPr>
                <w:rFonts w:hint="cs"/>
                <w:sz w:val="16"/>
                <w:szCs w:val="24"/>
                <w:rtl/>
                <w:lang w:bidi="ar-EG"/>
              </w:rPr>
              <w:t>57٪</w:t>
            </w:r>
          </w:p>
        </w:tc>
      </w:tr>
    </w:tbl>
    <w:p w:rsidR="00EC00AB" w:rsidRDefault="00EC00AB" w:rsidP="00EC00AB">
      <w:pPr>
        <w:pStyle w:val="SingleTxt"/>
        <w:rPr>
          <w:rFonts w:hint="cs"/>
          <w:rtl/>
          <w:lang w:val="fr-FR" w:bidi="ar-EG"/>
        </w:rPr>
      </w:pPr>
      <w:r w:rsidRPr="00731E90">
        <w:rPr>
          <w:rFonts w:hint="cs"/>
          <w:sz w:val="26"/>
          <w:szCs w:val="26"/>
          <w:rtl/>
          <w:lang w:bidi="ar-EG"/>
        </w:rPr>
        <w:t>المصدر</w:t>
      </w:r>
      <w:r w:rsidRPr="00731E90">
        <w:rPr>
          <w:rFonts w:hint="cs"/>
          <w:szCs w:val="20"/>
          <w:rtl/>
          <w:lang w:bidi="ar-EG"/>
        </w:rPr>
        <w:t xml:space="preserve">: </w:t>
      </w:r>
      <w:r w:rsidRPr="00731E90">
        <w:rPr>
          <w:szCs w:val="20"/>
          <w:lang w:val="fr-FR"/>
        </w:rPr>
        <w:t>www.fbp.li; www.vu-online.li; www.freieliste.li</w:t>
      </w:r>
      <w:r>
        <w:rPr>
          <w:rFonts w:hint="cs"/>
          <w:rtl/>
          <w:lang w:val="fr-FR" w:bidi="ar-EG"/>
        </w:rPr>
        <w:t>.</w:t>
      </w:r>
    </w:p>
    <w:p w:rsidR="00EC00AB" w:rsidRDefault="00731E90" w:rsidP="004004F0">
      <w:pPr>
        <w:pStyle w:val="SingleTxt"/>
        <w:rPr>
          <w:rFonts w:hint="cs"/>
          <w:rtl/>
          <w:lang w:val="fr-FR" w:bidi="ar-EG"/>
        </w:rPr>
      </w:pPr>
      <w:r>
        <w:rPr>
          <w:rFonts w:hint="cs"/>
          <w:rtl/>
          <w:lang w:val="fr-FR" w:bidi="ar-EG"/>
        </w:rPr>
        <w:tab/>
        <w:t xml:space="preserve">وتبين هذه الأرقام أن مشاركة المرأة في الأنشطة السياسية ما زالت منخفضة نسبيا. إلا أن التطور الذي حدث منذ عام 1998، ولا سيما فيما يتعلق بتمثيل المرأة في البرلمان، والمجالس البلدية، والمحاكم، </w:t>
      </w:r>
      <w:r w:rsidR="004004F0">
        <w:rPr>
          <w:rFonts w:hint="cs"/>
          <w:rtl/>
          <w:lang w:val="fr-FR" w:bidi="ar-EG"/>
        </w:rPr>
        <w:t>يبعث على ا</w:t>
      </w:r>
      <w:r>
        <w:rPr>
          <w:rFonts w:hint="cs"/>
          <w:rtl/>
          <w:lang w:val="fr-FR" w:bidi="ar-EG"/>
        </w:rPr>
        <w:t>لتفاؤل، ويشير إلى أن ما حدث في السنوات الأخيرة من تحسين وضع المرأة، ولا سيما خلال الفترة السابقة على الانتخابات البلدية في عام 2007 والانتخابات البرلمانية في عامي 2005 و 2009، قد بدأت تؤتي ثمارها. إلا أن انخفاض حصة المرأة في الأنشطة السياسية ما زالت تدعو إلى الأسف، وهو السبب في أنه س</w:t>
      </w:r>
      <w:r w:rsidR="004004F0">
        <w:rPr>
          <w:rFonts w:hint="cs"/>
          <w:rtl/>
          <w:lang w:val="fr-FR" w:bidi="ar-EG"/>
        </w:rPr>
        <w:t>ت</w:t>
      </w:r>
      <w:r>
        <w:rPr>
          <w:rFonts w:hint="cs"/>
          <w:rtl/>
          <w:lang w:val="fr-FR" w:bidi="ar-EG"/>
        </w:rPr>
        <w:t>تم في المستقبل مواصلة تشجيع المشاركة السياسية للمرأة في ليختنشتاين.</w:t>
      </w:r>
    </w:p>
    <w:p w:rsidR="00731E90" w:rsidRPr="00731E90" w:rsidRDefault="00731E90" w:rsidP="00731E90">
      <w:pPr>
        <w:pStyle w:val="SingleTxt"/>
        <w:spacing w:after="0" w:line="120" w:lineRule="exact"/>
        <w:rPr>
          <w:rFonts w:hint="cs"/>
          <w:sz w:val="10"/>
          <w:rtl/>
          <w:lang w:val="fr-FR" w:bidi="ar-EG"/>
        </w:rPr>
      </w:pPr>
    </w:p>
    <w:p w:rsidR="00731E90" w:rsidRPr="00731E90" w:rsidRDefault="00731E90"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fr-FR" w:bidi="ar-EG"/>
        </w:rPr>
      </w:pPr>
      <w:r w:rsidRPr="00731E90">
        <w:rPr>
          <w:rFonts w:hint="cs"/>
          <w:rtl/>
          <w:lang w:val="fr-FR" w:bidi="ar-EG"/>
        </w:rPr>
        <w:tab/>
        <w:t>(ب)</w:t>
      </w:r>
      <w:r w:rsidRPr="00731E90">
        <w:rPr>
          <w:rFonts w:hint="cs"/>
          <w:rtl/>
          <w:lang w:val="fr-FR" w:bidi="ar-EG"/>
        </w:rPr>
        <w:tab/>
        <w:t>التدابير الرامية إلى تشجيع مشاركة المرأة في الوظائف العامة</w:t>
      </w:r>
    </w:p>
    <w:p w:rsidR="00731E90" w:rsidRDefault="00731E90" w:rsidP="004662A5">
      <w:pPr>
        <w:pStyle w:val="SingleTxt"/>
        <w:spacing w:line="380" w:lineRule="exact"/>
        <w:rPr>
          <w:rFonts w:hint="cs"/>
          <w:rtl/>
          <w:lang w:val="fr-FR" w:bidi="ar-EG"/>
        </w:rPr>
      </w:pPr>
      <w:r>
        <w:rPr>
          <w:rFonts w:hint="cs"/>
          <w:rtl/>
          <w:lang w:val="fr-FR" w:bidi="ar-EG"/>
        </w:rPr>
        <w:tab/>
        <w:t>بالنظر إلى القرار الذي اتخذته الحكومة في عام 1997 والذي مؤداه أنه ينبغي ألا</w:t>
      </w:r>
      <w:r>
        <w:rPr>
          <w:rFonts w:hint="eastAsia"/>
          <w:rtl/>
          <w:lang w:val="fr-FR" w:bidi="ar-EG"/>
        </w:rPr>
        <w:t> </w:t>
      </w:r>
      <w:r>
        <w:rPr>
          <w:rFonts w:hint="cs"/>
          <w:rtl/>
          <w:lang w:val="fr-FR" w:bidi="ar-EG"/>
        </w:rPr>
        <w:t>يتجاوز تمثيل أي من الجنسين نسبة الثلثين في الهيئات التي تعينها الحكومة، تجدر الإشارة إلى أنه استنادا إلى الأرقام السالفة الذكر، ما زالت حصة المرأة في اللجان والمجالس الاستشارية أ</w:t>
      </w:r>
      <w:r w:rsidR="00A049E2">
        <w:rPr>
          <w:rFonts w:hint="cs"/>
          <w:rtl/>
          <w:lang w:val="fr-FR" w:bidi="ar-EG"/>
        </w:rPr>
        <w:t xml:space="preserve">دنى </w:t>
      </w:r>
      <w:r>
        <w:rPr>
          <w:rFonts w:hint="cs"/>
          <w:rtl/>
          <w:lang w:val="fr-FR" w:bidi="ar-EG"/>
        </w:rPr>
        <w:t xml:space="preserve">من النسبة المتوخاة وهي الثلث. وفي 29 أيلول/سبتمبر 2004، أحاطت الحكومة علما بالتقرير الذي أعدته اللجنة التوجيهية المعنية بتعميم مراعاة المنظور الجنساني بشأن هذا الموضوع، </w:t>
      </w:r>
      <w:r>
        <w:rPr>
          <w:rFonts w:hint="eastAsia"/>
          <w:rtl/>
          <w:lang w:val="fr-FR" w:bidi="ar-EG"/>
        </w:rPr>
        <w:t xml:space="preserve">”المشاركة السياسية للمرأة والرجل في الهيئات العامة في ليختنشتاين </w:t>
      </w:r>
      <w:r>
        <w:rPr>
          <w:rFonts w:hint="cs"/>
          <w:rtl/>
          <w:lang w:val="fr-FR" w:bidi="ar-EG"/>
        </w:rPr>
        <w:t>-</w:t>
      </w:r>
      <w:r>
        <w:rPr>
          <w:rFonts w:hint="eastAsia"/>
          <w:rtl/>
          <w:lang w:val="fr-FR" w:bidi="ar-EG"/>
        </w:rPr>
        <w:t xml:space="preserve"> دراسة </w:t>
      </w:r>
      <w:r>
        <w:rPr>
          <w:rFonts w:hint="cs"/>
          <w:rtl/>
          <w:lang w:val="fr-FR" w:bidi="ar-EG"/>
        </w:rPr>
        <w:t>استقصائية للآليات والأطراف الفاعلة</w:t>
      </w:r>
      <w:r>
        <w:rPr>
          <w:rFonts w:hint="eastAsia"/>
          <w:rtl/>
          <w:lang w:val="fr-FR" w:bidi="ar-EG"/>
        </w:rPr>
        <w:t>“.</w:t>
      </w:r>
      <w:r>
        <w:rPr>
          <w:rFonts w:hint="cs"/>
          <w:rtl/>
          <w:lang w:val="fr-FR" w:bidi="ar-EG"/>
        </w:rPr>
        <w:t xml:space="preserve"> وقررت الحكومة زيادة جهودها فيما يتعلق بتعبئة المرأة للعمل في اللجان: عند تعيين </w:t>
      </w:r>
      <w:r w:rsidRPr="003C58BB">
        <w:rPr>
          <w:rFonts w:hint="cs"/>
          <w:rtl/>
          <w:lang w:bidi="ar-EG"/>
        </w:rPr>
        <w:t>أعضاء</w:t>
      </w:r>
      <w:r>
        <w:rPr>
          <w:rFonts w:hint="cs"/>
          <w:rtl/>
          <w:lang w:val="fr-FR" w:bidi="ar-EG"/>
        </w:rPr>
        <w:t xml:space="preserve"> اللجان، تدعو هيئة الانتخابات الأحزاب والرابطات السياسية إلى إعطاء أفضلية للمرأة لأغراض تحقيق التوازن في تشكيلها. كما</w:t>
      </w:r>
      <w:r w:rsidR="004662A5">
        <w:rPr>
          <w:rFonts w:hint="eastAsia"/>
          <w:rtl/>
          <w:lang w:val="fr-FR" w:bidi="ar-EG"/>
        </w:rPr>
        <w:t> </w:t>
      </w:r>
      <w:r>
        <w:rPr>
          <w:rFonts w:hint="cs"/>
          <w:rtl/>
          <w:lang w:val="fr-FR" w:bidi="ar-EG"/>
        </w:rPr>
        <w:t>أبلغت وزارة الأسرة وتكافؤ الفرص الفئات ذات ال</w:t>
      </w:r>
      <w:r w:rsidR="00A049E2">
        <w:rPr>
          <w:rFonts w:hint="cs"/>
          <w:rtl/>
          <w:lang w:val="fr-FR" w:bidi="ar-EG"/>
        </w:rPr>
        <w:t>م</w:t>
      </w:r>
      <w:r>
        <w:rPr>
          <w:rFonts w:hint="cs"/>
          <w:rtl/>
          <w:lang w:val="fr-FR" w:bidi="ar-EG"/>
        </w:rPr>
        <w:t>صلحة</w:t>
      </w:r>
      <w:r w:rsidR="00A049E2">
        <w:rPr>
          <w:rFonts w:hint="cs"/>
          <w:rtl/>
          <w:lang w:val="fr-FR" w:bidi="ar-EG"/>
        </w:rPr>
        <w:t>،</w:t>
      </w:r>
      <w:r>
        <w:rPr>
          <w:rFonts w:hint="cs"/>
          <w:rtl/>
          <w:lang w:val="fr-FR" w:bidi="ar-EG"/>
        </w:rPr>
        <w:t xml:space="preserve"> شفويا وخطيا</w:t>
      </w:r>
      <w:r w:rsidR="00A049E2">
        <w:rPr>
          <w:rFonts w:hint="cs"/>
          <w:rtl/>
          <w:lang w:val="fr-FR" w:bidi="ar-EG"/>
        </w:rPr>
        <w:t>،</w:t>
      </w:r>
      <w:r>
        <w:rPr>
          <w:rFonts w:hint="cs"/>
          <w:rtl/>
          <w:lang w:val="fr-FR" w:bidi="ar-EG"/>
        </w:rPr>
        <w:t xml:space="preserve"> ب</w:t>
      </w:r>
      <w:r w:rsidR="00A049E2">
        <w:rPr>
          <w:rFonts w:hint="cs"/>
          <w:rtl/>
          <w:lang w:val="fr-FR" w:bidi="ar-EG"/>
        </w:rPr>
        <w:t>ال</w:t>
      </w:r>
      <w:r>
        <w:rPr>
          <w:rFonts w:hint="cs"/>
          <w:rtl/>
          <w:lang w:val="fr-FR" w:bidi="ar-EG"/>
        </w:rPr>
        <w:t xml:space="preserve">هدف </w:t>
      </w:r>
      <w:r w:rsidR="00A049E2">
        <w:rPr>
          <w:rFonts w:hint="cs"/>
          <w:rtl/>
          <w:lang w:val="fr-FR" w:bidi="ar-EG"/>
        </w:rPr>
        <w:t xml:space="preserve">الذي تنشده </w:t>
      </w:r>
      <w:r>
        <w:rPr>
          <w:rFonts w:hint="cs"/>
          <w:rtl/>
          <w:lang w:val="fr-FR" w:bidi="ar-EG"/>
        </w:rPr>
        <w:t xml:space="preserve">الحكومة وطلبت إليها </w:t>
      </w:r>
      <w:r w:rsidR="00A049E2">
        <w:rPr>
          <w:rFonts w:hint="cs"/>
          <w:rtl/>
          <w:lang w:val="fr-FR" w:bidi="ar-EG"/>
        </w:rPr>
        <w:t xml:space="preserve">أخذ </w:t>
      </w:r>
      <w:r>
        <w:rPr>
          <w:rFonts w:hint="cs"/>
          <w:rtl/>
          <w:lang w:val="fr-FR" w:bidi="ar-EG"/>
        </w:rPr>
        <w:t>المرأة بعين الاعتبار عند تسمية المرشحين.</w:t>
      </w:r>
    </w:p>
    <w:p w:rsidR="00731E90" w:rsidRPr="00731E90" w:rsidRDefault="00731E90" w:rsidP="00731E90">
      <w:pPr>
        <w:pStyle w:val="SingleTxt"/>
        <w:spacing w:after="0" w:line="120" w:lineRule="exact"/>
        <w:rPr>
          <w:rFonts w:hint="cs"/>
          <w:sz w:val="10"/>
          <w:rtl/>
          <w:lang w:val="fr-FR" w:bidi="ar-EG"/>
        </w:rPr>
      </w:pPr>
    </w:p>
    <w:p w:rsidR="00731E90" w:rsidRDefault="00731E90" w:rsidP="00731E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fr-FR" w:bidi="ar-EG"/>
        </w:rPr>
      </w:pPr>
      <w:r>
        <w:rPr>
          <w:rFonts w:hint="cs"/>
          <w:rtl/>
          <w:lang w:val="fr-FR" w:bidi="ar-EG"/>
        </w:rPr>
        <w:tab/>
      </w:r>
      <w:r>
        <w:rPr>
          <w:rFonts w:hint="cs"/>
          <w:rtl/>
          <w:lang w:val="fr-FR" w:bidi="ar-EG"/>
        </w:rPr>
        <w:tab/>
        <w:t xml:space="preserve">قاعدة بيانات </w:t>
      </w:r>
      <w:r>
        <w:rPr>
          <w:rFonts w:hint="eastAsia"/>
          <w:rtl/>
          <w:lang w:val="fr-FR" w:bidi="ar-EG"/>
        </w:rPr>
        <w:t>”مجمّع المرأة</w:t>
      </w:r>
      <w:r>
        <w:rPr>
          <w:rFonts w:hint="cs"/>
          <w:rtl/>
          <w:lang w:val="fr-FR" w:bidi="ar-EG"/>
        </w:rPr>
        <w:t>“</w:t>
      </w:r>
    </w:p>
    <w:p w:rsidR="00731E90" w:rsidRDefault="00731E90" w:rsidP="003C58BB">
      <w:pPr>
        <w:pStyle w:val="SingleTxt"/>
        <w:spacing w:line="380" w:lineRule="exact"/>
        <w:rPr>
          <w:rFonts w:hint="cs"/>
          <w:rtl/>
          <w:lang w:val="fr-FR" w:bidi="ar-EG"/>
        </w:rPr>
      </w:pPr>
      <w:r>
        <w:rPr>
          <w:rFonts w:hint="cs"/>
          <w:rtl/>
          <w:lang w:val="fr-FR" w:bidi="ar-EG"/>
        </w:rPr>
        <w:tab/>
        <w:t xml:space="preserve">انضمت 95 </w:t>
      </w:r>
      <w:r w:rsidR="00A049E2">
        <w:rPr>
          <w:rFonts w:hint="cs"/>
          <w:rtl/>
          <w:lang w:val="fr-FR" w:bidi="ar-EG"/>
        </w:rPr>
        <w:t>ا</w:t>
      </w:r>
      <w:r>
        <w:rPr>
          <w:rFonts w:hint="cs"/>
          <w:rtl/>
          <w:lang w:val="fr-FR" w:bidi="ar-EG"/>
        </w:rPr>
        <w:t xml:space="preserve">مرأة في غضون ذلك إلى </w:t>
      </w:r>
      <w:r>
        <w:rPr>
          <w:rFonts w:hint="eastAsia"/>
          <w:rtl/>
          <w:lang w:val="fr-FR" w:bidi="ar-EG"/>
        </w:rPr>
        <w:t>”مجمّع المرأة</w:t>
      </w:r>
      <w:r>
        <w:rPr>
          <w:rFonts w:hint="cs"/>
          <w:rtl/>
          <w:lang w:val="fr-FR" w:bidi="ar-EG"/>
        </w:rPr>
        <w:t xml:space="preserve">“ الذي </w:t>
      </w:r>
      <w:r w:rsidR="00A049E2">
        <w:rPr>
          <w:rFonts w:hint="cs"/>
          <w:rtl/>
          <w:lang w:val="fr-FR" w:bidi="ar-EG"/>
        </w:rPr>
        <w:t>تأ</w:t>
      </w:r>
      <w:r>
        <w:rPr>
          <w:rFonts w:hint="cs"/>
          <w:rtl/>
          <w:lang w:val="fr-FR" w:bidi="ar-EG"/>
        </w:rPr>
        <w:t xml:space="preserve">سس في عام 1999 بغرض تنفيذ </w:t>
      </w:r>
      <w:r>
        <w:rPr>
          <w:rFonts w:hint="eastAsia"/>
          <w:rtl/>
          <w:lang w:val="fr-FR" w:bidi="ar-EG"/>
        </w:rPr>
        <w:t>”قرار الثلثين</w:t>
      </w:r>
      <w:r>
        <w:rPr>
          <w:rFonts w:hint="cs"/>
          <w:rtl/>
          <w:lang w:val="fr-FR" w:bidi="ar-EG"/>
        </w:rPr>
        <w:t xml:space="preserve">“. ومجمّع المرأة عبارة عن قاعدة بيانات يمكن للنساء المهتمات بالسياسة تسجيل أنفسهن فيها. ومن خلال </w:t>
      </w:r>
      <w:r w:rsidR="00A049E2">
        <w:rPr>
          <w:rFonts w:hint="cs"/>
          <w:rtl/>
          <w:lang w:val="fr-FR" w:bidi="ar-EG"/>
        </w:rPr>
        <w:t xml:space="preserve">التسجيل </w:t>
      </w:r>
      <w:r>
        <w:rPr>
          <w:rFonts w:hint="cs"/>
          <w:rtl/>
          <w:lang w:val="fr-FR" w:bidi="ar-EG"/>
        </w:rPr>
        <w:t>في قاعدة البيانات، تصبح ال</w:t>
      </w:r>
      <w:r w:rsidR="00A049E2">
        <w:rPr>
          <w:rFonts w:hint="cs"/>
          <w:rtl/>
          <w:lang w:val="fr-FR" w:bidi="ar-EG"/>
        </w:rPr>
        <w:t xml:space="preserve">مرأة </w:t>
      </w:r>
      <w:r>
        <w:rPr>
          <w:rFonts w:hint="cs"/>
          <w:rtl/>
          <w:lang w:val="fr-FR" w:bidi="ar-EG"/>
        </w:rPr>
        <w:t>متاح</w:t>
      </w:r>
      <w:r w:rsidR="00A049E2">
        <w:rPr>
          <w:rFonts w:hint="cs"/>
          <w:rtl/>
          <w:lang w:val="fr-FR" w:bidi="ar-EG"/>
        </w:rPr>
        <w:t>ة</w:t>
      </w:r>
      <w:r>
        <w:rPr>
          <w:rFonts w:hint="cs"/>
          <w:rtl/>
          <w:lang w:val="fr-FR" w:bidi="ar-EG"/>
        </w:rPr>
        <w:t xml:space="preserve"> للعمل في اللجان والأفرقة العاملة على الصعيد الوطني وصعيد البلديات. ومجمّع المرأة متاح أساسا للمنظمات النسائية التي تبحث عن نساء للعمل في وظائف قيادية. وقد أُعلن عن مجمّع المرأة في بداية عام 2008 من خلال مقالات صحفية في الصحيفتين الوطنيتين، ومقابلة إذاعية، ومقال في الرسالة الإخبارية للعاملين في الإدارة الوطنية، والرسالة الإخبارية لمكتب تكافؤ الفرص. وبفضل هذه الإعلانات، تم إدخال 25 إمرأة جديدة ممن لهن اهتمامات سياسية في مجمّع المرأة. ويتم اطلاع الرابطات المهتمة بصفة منتظمة بشأن الوضع الراهن لمجمّع المرأة.</w:t>
      </w:r>
    </w:p>
    <w:p w:rsidR="00731E90" w:rsidRDefault="00731E90" w:rsidP="00731E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fr-FR" w:bidi="ar-EG"/>
        </w:rPr>
      </w:pPr>
      <w:r>
        <w:rPr>
          <w:rFonts w:hint="cs"/>
          <w:rtl/>
          <w:lang w:val="fr-FR" w:bidi="ar-EG"/>
        </w:rPr>
        <w:tab/>
      </w:r>
      <w:r>
        <w:rPr>
          <w:rFonts w:hint="cs"/>
          <w:rtl/>
          <w:lang w:val="fr-FR" w:bidi="ar-EG"/>
        </w:rPr>
        <w:tab/>
        <w:t xml:space="preserve">دورة دراسية في </w:t>
      </w:r>
      <w:r w:rsidR="00A049E2">
        <w:rPr>
          <w:rFonts w:hint="cs"/>
          <w:rtl/>
          <w:lang w:val="fr-FR" w:bidi="ar-EG"/>
        </w:rPr>
        <w:t xml:space="preserve">مجال </w:t>
      </w:r>
      <w:r>
        <w:rPr>
          <w:rFonts w:hint="cs"/>
          <w:rtl/>
          <w:lang w:val="fr-FR" w:bidi="ar-EG"/>
        </w:rPr>
        <w:t>السياسة</w:t>
      </w:r>
    </w:p>
    <w:p w:rsidR="00731E90" w:rsidRDefault="00731E90" w:rsidP="00A049E2">
      <w:pPr>
        <w:pStyle w:val="SingleTxt"/>
        <w:spacing w:line="380" w:lineRule="exact"/>
        <w:rPr>
          <w:rFonts w:hint="cs"/>
          <w:rtl/>
          <w:lang w:val="fr-FR" w:bidi="ar-EG"/>
        </w:rPr>
      </w:pPr>
      <w:r>
        <w:rPr>
          <w:rFonts w:hint="cs"/>
          <w:rtl/>
          <w:lang w:val="fr-FR" w:bidi="ar-EG"/>
        </w:rPr>
        <w:tab/>
        <w:t xml:space="preserve">خلال الفترة من آذار/مارس إلى تشرين الثاني/نوفمبر 2009، استضافت لجنة المساواة بين الجنسين، ومكتب تكافؤ الفرص، وإدارة فورارلبيرغ لشؤون المرأة دورة دراسية </w:t>
      </w:r>
      <w:r w:rsidR="00A049E2">
        <w:rPr>
          <w:rFonts w:hint="cs"/>
          <w:rtl/>
          <w:lang w:val="fr-FR" w:bidi="ar-EG"/>
        </w:rPr>
        <w:t xml:space="preserve">عابرة للحدود </w:t>
      </w:r>
      <w:r>
        <w:rPr>
          <w:rFonts w:hint="cs"/>
          <w:rtl/>
          <w:lang w:val="fr-FR" w:bidi="ar-EG"/>
        </w:rPr>
        <w:t xml:space="preserve">في مجال السياسة، وهي الآن الدورة السادسة من هذا القبيل منذ عام 2004. وتهدف </w:t>
      </w:r>
      <w:r w:rsidR="00A049E2">
        <w:rPr>
          <w:rFonts w:hint="cs"/>
          <w:rtl/>
          <w:lang w:val="fr-FR" w:bidi="ar-EG"/>
        </w:rPr>
        <w:t xml:space="preserve">هذه </w:t>
      </w:r>
      <w:r>
        <w:rPr>
          <w:rFonts w:hint="cs"/>
          <w:rtl/>
          <w:lang w:val="fr-FR" w:bidi="ar-EG"/>
        </w:rPr>
        <w:t>الدورة الدراسية إلى إعداد المرأة للإسهام بقدراتها في الهيئات السياسية وفي الحياة العامة. وه</w:t>
      </w:r>
      <w:r w:rsidR="00A049E2">
        <w:rPr>
          <w:rFonts w:hint="cs"/>
          <w:rtl/>
          <w:lang w:val="fr-FR" w:bidi="ar-EG"/>
        </w:rPr>
        <w:t>ي</w:t>
      </w:r>
      <w:r>
        <w:rPr>
          <w:rFonts w:hint="cs"/>
          <w:rtl/>
          <w:lang w:val="fr-FR" w:bidi="ar-EG"/>
        </w:rPr>
        <w:t xml:space="preserve"> </w:t>
      </w:r>
      <w:r w:rsidR="00A049E2">
        <w:rPr>
          <w:rFonts w:hint="cs"/>
          <w:rtl/>
          <w:lang w:val="fr-FR" w:bidi="ar-EG"/>
        </w:rPr>
        <w:t>ت</w:t>
      </w:r>
      <w:r>
        <w:rPr>
          <w:rFonts w:hint="cs"/>
          <w:rtl/>
          <w:lang w:val="fr-FR" w:bidi="ar-EG"/>
        </w:rPr>
        <w:t>تلق</w:t>
      </w:r>
      <w:r w:rsidR="00A049E2">
        <w:rPr>
          <w:rFonts w:hint="cs"/>
          <w:rtl/>
          <w:lang w:val="fr-FR" w:bidi="ar-EG"/>
        </w:rPr>
        <w:t>ى</w:t>
      </w:r>
      <w:r>
        <w:rPr>
          <w:rFonts w:hint="cs"/>
          <w:rtl/>
          <w:lang w:val="fr-FR" w:bidi="ar-EG"/>
        </w:rPr>
        <w:t xml:space="preserve"> المعارف السياسية الأساسية وقواعد اللعبة السياسية اليومية. وتحصل المشاركات على دعم في جهودهن الاجتماعية - السياسية أو في عملهن السياسي</w:t>
      </w:r>
      <w:r w:rsidR="00A049E2">
        <w:rPr>
          <w:rFonts w:hint="cs"/>
          <w:rtl/>
          <w:lang w:val="fr-FR" w:bidi="ar-EG"/>
        </w:rPr>
        <w:t>،</w:t>
      </w:r>
      <w:r>
        <w:rPr>
          <w:rFonts w:hint="cs"/>
          <w:rtl/>
          <w:lang w:val="fr-FR" w:bidi="ar-EG"/>
        </w:rPr>
        <w:t xml:space="preserve"> وتتعزز ثقتهن بأنفسهن ويتعلمن أساليب إدارة المناقشات. وتتألف الدورة الدراسية في مجال السياسة من الوحدات التالية: </w:t>
      </w:r>
      <w:r>
        <w:rPr>
          <w:rFonts w:hint="eastAsia"/>
          <w:rtl/>
          <w:lang w:val="fr-FR" w:bidi="ar-EG"/>
        </w:rPr>
        <w:t xml:space="preserve">”التقييم الذاتي: هل الانخراط في </w:t>
      </w:r>
      <w:r w:rsidR="00A049E2">
        <w:rPr>
          <w:rFonts w:hint="cs"/>
          <w:rtl/>
          <w:lang w:val="fr-FR" w:bidi="ar-EG"/>
        </w:rPr>
        <w:t xml:space="preserve">العمل السياسي </w:t>
      </w:r>
      <w:r>
        <w:rPr>
          <w:rFonts w:hint="eastAsia"/>
          <w:rtl/>
          <w:lang w:val="fr-FR" w:bidi="ar-EG"/>
        </w:rPr>
        <w:t>هو التحدي الصحيح بالنسبة لي</w:t>
      </w:r>
      <w:r w:rsidR="00D226BE">
        <w:rPr>
          <w:rFonts w:hint="cs"/>
          <w:rtl/>
          <w:lang w:val="fr-FR" w:bidi="ar-EG"/>
        </w:rPr>
        <w:t>؟</w:t>
      </w:r>
      <w:r w:rsidR="00D226BE">
        <w:rPr>
          <w:rFonts w:hint="eastAsia"/>
          <w:rtl/>
          <w:lang w:val="fr-FR" w:bidi="ar-EG"/>
        </w:rPr>
        <w:t xml:space="preserve">“، و </w:t>
      </w:r>
      <w:r w:rsidR="00D226BE">
        <w:rPr>
          <w:rFonts w:hint="cs"/>
          <w:rtl/>
          <w:lang w:val="fr-FR" w:bidi="ar-EG"/>
        </w:rPr>
        <w:t>”النظام السياسي في فورارلبيرغ وليختنشتاين - النظرية والحقيقة</w:t>
      </w:r>
      <w:r w:rsidR="00D226BE">
        <w:rPr>
          <w:rFonts w:hint="eastAsia"/>
          <w:rtl/>
          <w:lang w:val="fr-FR" w:bidi="ar-EG"/>
        </w:rPr>
        <w:t>“، و</w:t>
      </w:r>
      <w:r w:rsidR="00A049E2">
        <w:rPr>
          <w:rFonts w:hint="cs"/>
          <w:rtl/>
          <w:lang w:val="fr-FR" w:bidi="ar-EG"/>
        </w:rPr>
        <w:t> </w:t>
      </w:r>
      <w:r w:rsidR="00D226BE">
        <w:rPr>
          <w:rFonts w:hint="cs"/>
          <w:rtl/>
          <w:lang w:val="fr-FR" w:bidi="ar-EG"/>
        </w:rPr>
        <w:t>”الخطابة والمحاجة</w:t>
      </w:r>
      <w:r w:rsidR="00D226BE">
        <w:rPr>
          <w:rFonts w:hint="eastAsia"/>
          <w:rtl/>
          <w:lang w:val="fr-FR" w:bidi="ar-EG"/>
        </w:rPr>
        <w:t xml:space="preserve">“، و </w:t>
      </w:r>
      <w:r w:rsidR="00D226BE">
        <w:rPr>
          <w:rFonts w:hint="cs"/>
          <w:rtl/>
          <w:lang w:val="fr-FR" w:bidi="ar-EG"/>
        </w:rPr>
        <w:t xml:space="preserve">”مقدمة </w:t>
      </w:r>
      <w:r w:rsidR="00A049E2">
        <w:rPr>
          <w:rFonts w:hint="cs"/>
          <w:rtl/>
          <w:lang w:val="fr-FR" w:bidi="ar-EG"/>
        </w:rPr>
        <w:t xml:space="preserve">في </w:t>
      </w:r>
      <w:r w:rsidR="00D226BE">
        <w:rPr>
          <w:rFonts w:hint="cs"/>
          <w:rtl/>
          <w:lang w:val="fr-FR" w:bidi="ar-EG"/>
        </w:rPr>
        <w:t>الهياكل السياسية</w:t>
      </w:r>
      <w:r w:rsidR="00D226BE">
        <w:rPr>
          <w:rFonts w:hint="eastAsia"/>
          <w:rtl/>
          <w:lang w:val="fr-FR" w:bidi="ar-EG"/>
        </w:rPr>
        <w:t xml:space="preserve">“، و </w:t>
      </w:r>
      <w:r w:rsidR="00D226BE">
        <w:rPr>
          <w:rFonts w:hint="cs"/>
          <w:rtl/>
          <w:lang w:val="fr-FR" w:bidi="ar-EG"/>
        </w:rPr>
        <w:t>”إدارة ا</w:t>
      </w:r>
      <w:r w:rsidR="00A049E2">
        <w:rPr>
          <w:rFonts w:hint="cs"/>
          <w:rtl/>
          <w:lang w:val="fr-FR" w:bidi="ar-EG"/>
        </w:rPr>
        <w:t>لخلافات</w:t>
      </w:r>
      <w:r w:rsidR="00D226BE">
        <w:rPr>
          <w:rFonts w:hint="eastAsia"/>
          <w:rtl/>
          <w:lang w:val="fr-FR" w:bidi="ar-EG"/>
        </w:rPr>
        <w:t>“، و</w:t>
      </w:r>
      <w:r w:rsidR="00A049E2">
        <w:rPr>
          <w:rFonts w:hint="cs"/>
          <w:rtl/>
          <w:lang w:val="fr-FR" w:bidi="ar-EG"/>
        </w:rPr>
        <w:t> </w:t>
      </w:r>
      <w:r w:rsidR="00D226BE">
        <w:rPr>
          <w:rFonts w:hint="cs"/>
          <w:rtl/>
          <w:lang w:val="fr-FR" w:bidi="ar-EG"/>
        </w:rPr>
        <w:t>”التدريب في مجال العلاقات العامة والإعلام</w:t>
      </w:r>
      <w:r w:rsidR="00D226BE">
        <w:rPr>
          <w:rFonts w:hint="eastAsia"/>
          <w:rtl/>
          <w:lang w:val="fr-FR" w:bidi="ar-EG"/>
        </w:rPr>
        <w:t xml:space="preserve">“. </w:t>
      </w:r>
      <w:r w:rsidR="00D226BE">
        <w:rPr>
          <w:rFonts w:hint="cs"/>
          <w:rtl/>
          <w:lang w:val="fr-FR" w:bidi="ar-EG"/>
        </w:rPr>
        <w:t>والجمهور المستهدف من الدورة الدراسية يتألف من النساء النشطات في المؤسسات والغرف والأحزاب والهيئات العامة والمنظمات والرابطات، أو الفئات الناش</w:t>
      </w:r>
      <w:r w:rsidR="00A049E2">
        <w:rPr>
          <w:rFonts w:hint="cs"/>
          <w:rtl/>
          <w:lang w:val="fr-FR" w:bidi="ar-EG"/>
        </w:rPr>
        <w:t>ط</w:t>
      </w:r>
      <w:r w:rsidR="00D226BE">
        <w:rPr>
          <w:rFonts w:hint="cs"/>
          <w:rtl/>
          <w:lang w:val="fr-FR" w:bidi="ar-EG"/>
        </w:rPr>
        <w:t>ة أو التي تود أن تصبح ن</w:t>
      </w:r>
      <w:r w:rsidR="00A049E2">
        <w:rPr>
          <w:rFonts w:hint="cs"/>
          <w:rtl/>
          <w:lang w:val="fr-FR" w:bidi="ar-EG"/>
        </w:rPr>
        <w:t>ا</w:t>
      </w:r>
      <w:r w:rsidR="00D226BE">
        <w:rPr>
          <w:rFonts w:hint="cs"/>
          <w:rtl/>
          <w:lang w:val="fr-FR" w:bidi="ar-EG"/>
        </w:rPr>
        <w:t xml:space="preserve">شطة في المستقبل. ومنذ عام 2004، استفاد نحو 120 إمرأة من ليختنشتاين وفورارلبيرغ من هذه الفرصة وأتموا الدورة الدراسية في مجال السياسة. وبالإضافة إلى حصولهن على تعليم تكميلي </w:t>
      </w:r>
      <w:r w:rsidR="00A049E2">
        <w:rPr>
          <w:rFonts w:hint="cs"/>
          <w:rtl/>
          <w:lang w:val="fr-FR" w:bidi="ar-EG"/>
        </w:rPr>
        <w:t xml:space="preserve">مهم، </w:t>
      </w:r>
      <w:r w:rsidR="00D226BE">
        <w:rPr>
          <w:rFonts w:hint="cs"/>
          <w:rtl/>
          <w:lang w:val="fr-FR" w:bidi="ar-EG"/>
        </w:rPr>
        <w:t xml:space="preserve">استفادت هؤلاء النساء أيضا من التعاون الأقاليمي - إذ لم يقتصر الأمر على </w:t>
      </w:r>
      <w:r w:rsidR="00A049E2">
        <w:rPr>
          <w:rFonts w:hint="cs"/>
          <w:rtl/>
          <w:lang w:val="fr-FR" w:bidi="ar-EG"/>
        </w:rPr>
        <w:t xml:space="preserve">التعرف على شخصيات </w:t>
      </w:r>
      <w:r w:rsidR="00D226BE">
        <w:rPr>
          <w:rFonts w:hint="cs"/>
          <w:rtl/>
          <w:lang w:val="fr-FR" w:bidi="ar-EG"/>
        </w:rPr>
        <w:t>جديدة، بل إنهن تبادلن أيضا خبراتهن ووسعن نطاق منظورهن تجاه البلد الآخر.</w:t>
      </w:r>
    </w:p>
    <w:p w:rsidR="00A049E2" w:rsidRPr="00A049E2" w:rsidRDefault="00A049E2" w:rsidP="00A049E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fr-FR" w:bidi="ar-EG"/>
        </w:rPr>
      </w:pPr>
    </w:p>
    <w:p w:rsidR="00D226BE" w:rsidRDefault="00D226BE" w:rsidP="00A049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eastAsia"/>
          <w:rtl/>
          <w:lang w:val="fr-FR" w:bidi="ar-EG"/>
        </w:rPr>
      </w:pPr>
      <w:r>
        <w:rPr>
          <w:rFonts w:hint="cs"/>
          <w:rtl/>
          <w:lang w:val="fr-FR" w:bidi="ar-EG"/>
        </w:rPr>
        <w:tab/>
      </w:r>
      <w:r>
        <w:rPr>
          <w:rFonts w:hint="cs"/>
          <w:rtl/>
          <w:lang w:val="fr-FR" w:bidi="ar-EG"/>
        </w:rPr>
        <w:tab/>
        <w:t xml:space="preserve">افتتاح معرض </w:t>
      </w:r>
      <w:r>
        <w:rPr>
          <w:rFonts w:hint="eastAsia"/>
          <w:rtl/>
          <w:lang w:val="fr-FR" w:bidi="ar-EG"/>
        </w:rPr>
        <w:t xml:space="preserve">”مرور </w:t>
      </w:r>
      <w:r w:rsidR="00A049E2">
        <w:rPr>
          <w:rFonts w:hint="cs"/>
          <w:rtl/>
          <w:lang w:val="fr-FR" w:bidi="ar-EG"/>
        </w:rPr>
        <w:t xml:space="preserve">100 </w:t>
      </w:r>
      <w:r>
        <w:rPr>
          <w:rFonts w:hint="eastAsia"/>
          <w:rtl/>
          <w:lang w:val="fr-FR" w:bidi="ar-EG"/>
        </w:rPr>
        <w:t xml:space="preserve">عام على منح المرأة حق الانتخاب في أوروبا </w:t>
      </w:r>
      <w:r>
        <w:rPr>
          <w:rFonts w:hint="cs"/>
          <w:rtl/>
          <w:lang w:val="fr-FR" w:bidi="ar-EG"/>
        </w:rPr>
        <w:t>-</w:t>
      </w:r>
      <w:r>
        <w:rPr>
          <w:rFonts w:hint="eastAsia"/>
          <w:rtl/>
          <w:lang w:val="fr-FR" w:bidi="ar-EG"/>
        </w:rPr>
        <w:t xml:space="preserve"> 25 </w:t>
      </w:r>
      <w:r>
        <w:rPr>
          <w:rFonts w:hint="cs"/>
          <w:rtl/>
          <w:lang w:val="fr-FR" w:bidi="ar-EG"/>
        </w:rPr>
        <w:t>عاما في ليختنشتاين</w:t>
      </w:r>
      <w:r>
        <w:rPr>
          <w:rFonts w:hint="eastAsia"/>
          <w:rtl/>
          <w:lang w:val="fr-FR" w:bidi="ar-EG"/>
        </w:rPr>
        <w:t>“ يوم 8 آذار/مارس 2009</w:t>
      </w:r>
    </w:p>
    <w:p w:rsidR="00D226BE" w:rsidRDefault="00D226BE" w:rsidP="00F469EF">
      <w:pPr>
        <w:pStyle w:val="SingleTxt"/>
        <w:rPr>
          <w:rFonts w:hint="cs"/>
          <w:rtl/>
          <w:lang w:val="fr-FR" w:bidi="ar-EG"/>
        </w:rPr>
      </w:pPr>
      <w:r>
        <w:rPr>
          <w:rFonts w:hint="cs"/>
          <w:rtl/>
          <w:lang w:val="fr-FR" w:bidi="ar-EG"/>
        </w:rPr>
        <w:tab/>
        <w:t xml:space="preserve">عُرض في مبنى البرلمان خلال الفترة من 8 آذار/مارس إلى 4 تموز/يوليه 2009 نموذج مصغر لمعرض بون الخاص بالمرأة </w:t>
      </w:r>
      <w:r>
        <w:rPr>
          <w:rFonts w:hint="eastAsia"/>
          <w:rtl/>
          <w:lang w:val="fr-FR" w:bidi="ar-EG"/>
        </w:rPr>
        <w:t xml:space="preserve">”مع الحق في الانتخاب </w:t>
      </w:r>
      <w:r>
        <w:rPr>
          <w:rFonts w:hint="cs"/>
          <w:rtl/>
          <w:lang w:val="fr-FR" w:bidi="ar-EG"/>
        </w:rPr>
        <w:t>-</w:t>
      </w:r>
      <w:r>
        <w:rPr>
          <w:rFonts w:hint="eastAsia"/>
          <w:rtl/>
          <w:lang w:val="fr-FR" w:bidi="ar-EG"/>
        </w:rPr>
        <w:t xml:space="preserve"> مرور </w:t>
      </w:r>
      <w:r w:rsidR="00A049E2">
        <w:rPr>
          <w:rFonts w:hint="cs"/>
          <w:rtl/>
          <w:lang w:val="fr-FR" w:bidi="ar-EG"/>
        </w:rPr>
        <w:t xml:space="preserve">100 </w:t>
      </w:r>
      <w:r>
        <w:rPr>
          <w:rFonts w:hint="cs"/>
          <w:rtl/>
          <w:lang w:val="fr-FR" w:bidi="ar-EG"/>
        </w:rPr>
        <w:t>عام على منح المرأة حق الانتخاب في أوروبا</w:t>
      </w:r>
      <w:r>
        <w:rPr>
          <w:rFonts w:hint="eastAsia"/>
          <w:rtl/>
          <w:lang w:val="fr-FR" w:bidi="ar-EG"/>
        </w:rPr>
        <w:t xml:space="preserve">“. </w:t>
      </w:r>
      <w:r>
        <w:rPr>
          <w:rFonts w:hint="cs"/>
          <w:rtl/>
          <w:lang w:val="fr-FR" w:bidi="ar-EG"/>
        </w:rPr>
        <w:t xml:space="preserve">وتوخت فكرة هذا المعرض المتجول لأول مرة </w:t>
      </w:r>
      <w:r w:rsidR="00F469EF">
        <w:rPr>
          <w:rFonts w:hint="cs"/>
          <w:rtl/>
          <w:lang w:val="fr-FR" w:bidi="ar-EG"/>
        </w:rPr>
        <w:t xml:space="preserve">إجراء </w:t>
      </w:r>
      <w:r>
        <w:rPr>
          <w:rFonts w:hint="cs"/>
          <w:rtl/>
          <w:lang w:val="fr-FR" w:bidi="ar-EG"/>
        </w:rPr>
        <w:t>مقارنة لتاريخ منح المرأة حق الانتخاب في أوروبا. وقُدمت نبذات عن تاريخ منح المرأة حق الانتخاب و</w:t>
      </w:r>
      <w:r w:rsidR="00E32F3F">
        <w:rPr>
          <w:rFonts w:hint="cs"/>
          <w:rtl/>
          <w:lang w:val="fr-FR" w:bidi="ar-EG"/>
        </w:rPr>
        <w:t>الناشطين في المطالبة ب</w:t>
      </w:r>
      <w:r>
        <w:rPr>
          <w:rFonts w:hint="cs"/>
          <w:rtl/>
          <w:lang w:val="fr-FR" w:bidi="ar-EG"/>
        </w:rPr>
        <w:t xml:space="preserve">ذلك الحق من 23 بلدا أوروبيا. وفي الوقت ذاته، عُرض معرض بمناسبة الذكرى السنوية الخامسة والعشرين لمنح المرأة حق الانتخاب في ليختنشتاين أمام مبنى البرلمان. وعُرضت على </w:t>
      </w:r>
      <w:r w:rsidR="00E32F3F">
        <w:rPr>
          <w:rFonts w:hint="cs"/>
          <w:rtl/>
          <w:lang w:val="fr-FR" w:bidi="ar-EG"/>
        </w:rPr>
        <w:t xml:space="preserve">حوامل أفقية ورأسية </w:t>
      </w:r>
      <w:r>
        <w:rPr>
          <w:rFonts w:hint="cs"/>
          <w:rtl/>
          <w:lang w:val="fr-FR" w:bidi="ar-EG"/>
        </w:rPr>
        <w:t xml:space="preserve">مواد تاريخية - بدءا من الكفاح من أجل منح المرأة حق الانتخاب إلى بدء </w:t>
      </w:r>
      <w:r w:rsidR="00E32F3F">
        <w:rPr>
          <w:rFonts w:hint="cs"/>
          <w:rtl/>
          <w:lang w:val="fr-FR" w:bidi="ar-EG"/>
        </w:rPr>
        <w:t xml:space="preserve">إعماله </w:t>
      </w:r>
      <w:r>
        <w:rPr>
          <w:rFonts w:hint="cs"/>
          <w:rtl/>
          <w:lang w:val="fr-FR" w:bidi="ar-EG"/>
        </w:rPr>
        <w:t xml:space="preserve">في ليختنشتاين. وصاحب هذين العرضين عقد لقاءات وحلقات عمل شتى لفصول المدارس الثانوية. وبالإضافة إلى مكتب تكافؤ الفرص، ولجنة المساواة بين الجنسين، ونادي وادي الراين لرجال الأعمال </w:t>
      </w:r>
      <w:r w:rsidR="00E32F3F">
        <w:rPr>
          <w:rFonts w:hint="cs"/>
          <w:rtl/>
          <w:lang w:val="fr-FR" w:bidi="ar-EG"/>
        </w:rPr>
        <w:t xml:space="preserve">والمهنيين، </w:t>
      </w:r>
      <w:r>
        <w:rPr>
          <w:rFonts w:hint="cs"/>
          <w:rtl/>
          <w:lang w:val="fr-FR" w:bidi="ar-EG"/>
        </w:rPr>
        <w:t xml:space="preserve">أسهم في </w:t>
      </w:r>
      <w:r w:rsidR="00E32F3F">
        <w:rPr>
          <w:rFonts w:hint="cs"/>
          <w:rtl/>
          <w:lang w:val="fr-FR" w:bidi="ar-EG"/>
        </w:rPr>
        <w:t xml:space="preserve">اللقاءات </w:t>
      </w:r>
      <w:r>
        <w:rPr>
          <w:rFonts w:hint="cs"/>
          <w:rtl/>
          <w:lang w:val="fr-FR" w:bidi="ar-EG"/>
        </w:rPr>
        <w:t xml:space="preserve">الجانبية مكتب </w:t>
      </w:r>
      <w:r w:rsidR="00E32F3F">
        <w:rPr>
          <w:rFonts w:hint="cs"/>
          <w:rtl/>
          <w:lang w:val="fr-FR" w:bidi="ar-EG"/>
        </w:rPr>
        <w:t>المعلومات والاتصالات المعني با</w:t>
      </w:r>
      <w:r>
        <w:rPr>
          <w:rFonts w:hint="cs"/>
          <w:rtl/>
          <w:lang w:val="fr-FR" w:bidi="ar-EG"/>
        </w:rPr>
        <w:t>لمرأة، ودار المرأة، ومكاتب عمل ال</w:t>
      </w:r>
      <w:r w:rsidR="00E32F3F">
        <w:rPr>
          <w:rFonts w:hint="cs"/>
          <w:rtl/>
          <w:lang w:val="fr-FR" w:bidi="ar-EG"/>
        </w:rPr>
        <w:t>شباب. وفي 4 تموز/يوليه 2009، اخت</w:t>
      </w:r>
      <w:r>
        <w:rPr>
          <w:rFonts w:hint="cs"/>
          <w:rtl/>
          <w:lang w:val="fr-FR" w:bidi="ar-EG"/>
        </w:rPr>
        <w:t xml:space="preserve">تم المعرض </w:t>
      </w:r>
      <w:r w:rsidR="00E32F3F">
        <w:rPr>
          <w:rFonts w:hint="cs"/>
          <w:rtl/>
          <w:lang w:val="fr-FR" w:bidi="ar-EG"/>
        </w:rPr>
        <w:t xml:space="preserve">أعماله </w:t>
      </w:r>
      <w:r>
        <w:rPr>
          <w:rFonts w:hint="cs"/>
          <w:rtl/>
          <w:lang w:val="fr-FR" w:bidi="ar-EG"/>
        </w:rPr>
        <w:t xml:space="preserve">بإجراء مزاد. وبيعت بالمزاد مختلف الأشياء التي كانت بالمعرض المتعلق بـ </w:t>
      </w:r>
      <w:r>
        <w:rPr>
          <w:rFonts w:hint="eastAsia"/>
          <w:rtl/>
          <w:lang w:val="fr-FR" w:bidi="ar-EG"/>
        </w:rPr>
        <w:t>”مرور 25 عاما على منح المرأة حق الانتخاب</w:t>
      </w:r>
      <w:r>
        <w:rPr>
          <w:rFonts w:hint="cs"/>
          <w:rtl/>
          <w:lang w:val="fr-FR" w:bidi="ar-EG"/>
        </w:rPr>
        <w:t>“. وسيساعد العائد من المزاد في تمويل جائزة الشجاعة المدنية.</w:t>
      </w:r>
    </w:p>
    <w:p w:rsidR="00D226BE" w:rsidRPr="00D226BE" w:rsidRDefault="00D226BE" w:rsidP="00D226BE">
      <w:pPr>
        <w:pStyle w:val="SingleTxt"/>
        <w:spacing w:after="0" w:line="120" w:lineRule="exact"/>
        <w:rPr>
          <w:rFonts w:hint="cs"/>
          <w:sz w:val="10"/>
          <w:rtl/>
          <w:lang w:val="fr-FR" w:bidi="ar-EG"/>
        </w:rPr>
      </w:pPr>
    </w:p>
    <w:p w:rsidR="00D226BE" w:rsidRPr="00D226BE" w:rsidRDefault="00D226BE"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fr-FR" w:bidi="ar-EG"/>
        </w:rPr>
      </w:pPr>
      <w:r w:rsidRPr="00D226BE">
        <w:rPr>
          <w:rFonts w:hint="cs"/>
          <w:rtl/>
          <w:lang w:val="fr-FR" w:bidi="ar-EG"/>
        </w:rPr>
        <w:tab/>
        <w:t>(ج)</w:t>
      </w:r>
      <w:r w:rsidRPr="00D226BE">
        <w:rPr>
          <w:rFonts w:hint="cs"/>
          <w:rtl/>
          <w:lang w:val="fr-FR" w:bidi="ar-EG"/>
        </w:rPr>
        <w:tab/>
        <w:t>التدابير الرامية إلى تشجيع مشاركة المرأة خلال الفترة السابقة على إجراء انتخابات المجالس البلدية والانتخابات البرلمانية</w:t>
      </w:r>
    </w:p>
    <w:p w:rsidR="00D226BE" w:rsidRDefault="008F31A9" w:rsidP="008F31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fr-FR" w:bidi="ar-EG"/>
        </w:rPr>
      </w:pPr>
      <w:r>
        <w:rPr>
          <w:rFonts w:hint="cs"/>
          <w:rtl/>
          <w:lang w:val="fr-FR" w:bidi="ar-EG"/>
        </w:rPr>
        <w:tab/>
      </w:r>
      <w:r>
        <w:rPr>
          <w:rFonts w:hint="cs"/>
          <w:rtl/>
          <w:lang w:val="fr-FR" w:bidi="ar-EG"/>
        </w:rPr>
        <w:tab/>
        <w:t>إجراء محادثات مع أعضاء البرلمان</w:t>
      </w:r>
    </w:p>
    <w:p w:rsidR="008F31A9" w:rsidRDefault="008F31A9" w:rsidP="00A16482">
      <w:pPr>
        <w:pStyle w:val="SingleTxt"/>
        <w:rPr>
          <w:rFonts w:hint="cs"/>
          <w:rtl/>
          <w:lang w:val="fr-FR" w:bidi="ar-EG"/>
        </w:rPr>
      </w:pPr>
      <w:r>
        <w:rPr>
          <w:rFonts w:hint="cs"/>
          <w:rtl/>
          <w:lang w:val="fr-FR" w:bidi="ar-EG"/>
        </w:rPr>
        <w:tab/>
      </w:r>
      <w:r w:rsidR="00E71986">
        <w:rPr>
          <w:rFonts w:hint="cs"/>
          <w:rtl/>
          <w:lang w:val="fr-FR" w:bidi="ar-EG"/>
        </w:rPr>
        <w:t>ينظم مكتب تكافؤ الفرص، منذ آذار/مارس 2007، جولتين من المحادثات في السنة مع عضوات البرلمان بشأن أحد المواضيع التي تحظى با</w:t>
      </w:r>
      <w:r w:rsidR="00A16482">
        <w:rPr>
          <w:rFonts w:hint="cs"/>
          <w:rtl/>
          <w:lang w:val="fr-FR" w:bidi="ar-EG"/>
        </w:rPr>
        <w:t>لا</w:t>
      </w:r>
      <w:r w:rsidR="00E71986">
        <w:rPr>
          <w:rFonts w:hint="cs"/>
          <w:rtl/>
          <w:lang w:val="fr-FR" w:bidi="ar-EG"/>
        </w:rPr>
        <w:t xml:space="preserve">هتمام في الوقت الراهن. وتُدعى </w:t>
      </w:r>
      <w:r w:rsidR="00A16482">
        <w:rPr>
          <w:rFonts w:hint="cs"/>
          <w:rtl/>
          <w:lang w:val="fr-FR" w:bidi="ar-EG"/>
        </w:rPr>
        <w:t xml:space="preserve">بصفة </w:t>
      </w:r>
      <w:r w:rsidR="00E71986">
        <w:rPr>
          <w:rFonts w:hint="cs"/>
          <w:rtl/>
          <w:lang w:val="fr-FR" w:bidi="ar-EG"/>
        </w:rPr>
        <w:t>شخصي</w:t>
      </w:r>
      <w:r w:rsidR="00A16482">
        <w:rPr>
          <w:rFonts w:hint="cs"/>
          <w:rtl/>
          <w:lang w:val="fr-FR" w:bidi="ar-EG"/>
        </w:rPr>
        <w:t>ة</w:t>
      </w:r>
      <w:r w:rsidR="00E71986">
        <w:rPr>
          <w:rFonts w:hint="cs"/>
          <w:rtl/>
          <w:lang w:val="fr-FR" w:bidi="ar-EG"/>
        </w:rPr>
        <w:t xml:space="preserve"> إلى المحادثات النساء اللاتي لديهن اهتمام سياسي. وتشمل المواضيع التي نوقشت حتى الآن </w:t>
      </w:r>
      <w:r w:rsidR="00E71986">
        <w:rPr>
          <w:rFonts w:hint="eastAsia"/>
          <w:rtl/>
          <w:lang w:val="fr-FR" w:bidi="ar-EG"/>
        </w:rPr>
        <w:t xml:space="preserve">”مضي خمس سنوات على صدور قانون </w:t>
      </w:r>
      <w:r w:rsidR="00A16482">
        <w:rPr>
          <w:rFonts w:hint="cs"/>
          <w:rtl/>
          <w:lang w:val="fr-FR" w:bidi="ar-EG"/>
        </w:rPr>
        <w:t xml:space="preserve">الوقاية </w:t>
      </w:r>
      <w:r w:rsidR="00E71986">
        <w:rPr>
          <w:rFonts w:hint="eastAsia"/>
          <w:rtl/>
          <w:lang w:val="fr-FR" w:bidi="ar-EG"/>
        </w:rPr>
        <w:t>من العنف في ليختنشتاين</w:t>
      </w:r>
      <w:r w:rsidR="00E71986">
        <w:rPr>
          <w:rFonts w:hint="cs"/>
          <w:rtl/>
          <w:lang w:val="fr-FR" w:bidi="ar-EG"/>
        </w:rPr>
        <w:t xml:space="preserve">“، و </w:t>
      </w:r>
      <w:r w:rsidR="00E71986">
        <w:rPr>
          <w:rFonts w:hint="eastAsia"/>
          <w:rtl/>
          <w:lang w:val="fr-FR" w:bidi="ar-EG"/>
        </w:rPr>
        <w:t>”التوفيق بين الأسرة والوظيفة</w:t>
      </w:r>
      <w:r w:rsidR="00E71986">
        <w:rPr>
          <w:rFonts w:hint="cs"/>
          <w:rtl/>
          <w:lang w:val="fr-FR" w:bidi="ar-EG"/>
        </w:rPr>
        <w:t xml:space="preserve">“، و </w:t>
      </w:r>
      <w:r w:rsidR="00E71986">
        <w:rPr>
          <w:rFonts w:hint="eastAsia"/>
          <w:rtl/>
          <w:lang w:val="fr-FR" w:bidi="ar-EG"/>
        </w:rPr>
        <w:t>”التوصيات المتعلقة بالتقرير الدوري الثالث للجنة المعنية بالقضاء على التمييز ضد المرأة</w:t>
      </w:r>
      <w:r w:rsidR="00E71986">
        <w:rPr>
          <w:rFonts w:hint="cs"/>
          <w:rtl/>
          <w:lang w:val="fr-FR" w:bidi="ar-EG"/>
        </w:rPr>
        <w:t>“. و</w:t>
      </w:r>
      <w:r w:rsidR="00A16482">
        <w:rPr>
          <w:rFonts w:hint="cs"/>
          <w:rtl/>
          <w:lang w:val="fr-FR" w:bidi="ar-EG"/>
        </w:rPr>
        <w:t xml:space="preserve">تطلعا إلى </w:t>
      </w:r>
      <w:r w:rsidR="00E71986">
        <w:rPr>
          <w:rFonts w:hint="cs"/>
          <w:rtl/>
          <w:lang w:val="fr-FR" w:bidi="ar-EG"/>
        </w:rPr>
        <w:t xml:space="preserve">الانتخابات البرلمانية لعام 2009، نُظمت حلقة عمل في مجال السياسة مع المرشحات. وفي بداية شهر أيار/مايو 2009، عُقدت الجولة الخامسة من المحادثات بشأن موضوع </w:t>
      </w:r>
      <w:r w:rsidR="00E71986">
        <w:rPr>
          <w:rFonts w:hint="eastAsia"/>
          <w:rtl/>
          <w:lang w:val="fr-FR" w:bidi="ar-EG"/>
        </w:rPr>
        <w:t>”</w:t>
      </w:r>
      <w:r w:rsidR="00A16482">
        <w:rPr>
          <w:rFonts w:hint="cs"/>
          <w:rtl/>
          <w:lang w:val="fr-FR" w:bidi="ar-EG"/>
        </w:rPr>
        <w:t xml:space="preserve">دور </w:t>
      </w:r>
      <w:r w:rsidR="00E71986">
        <w:rPr>
          <w:rFonts w:hint="eastAsia"/>
          <w:rtl/>
          <w:lang w:val="fr-FR" w:bidi="ar-EG"/>
        </w:rPr>
        <w:t>المرأة في اللجان</w:t>
      </w:r>
      <w:r w:rsidR="00E71986">
        <w:rPr>
          <w:rFonts w:hint="cs"/>
          <w:rtl/>
          <w:lang w:val="fr-FR" w:bidi="ar-EG"/>
        </w:rPr>
        <w:t xml:space="preserve">“. وبعد كل جولة من المحادثات، </w:t>
      </w:r>
      <w:r w:rsidR="00A16482">
        <w:rPr>
          <w:rFonts w:hint="cs"/>
          <w:rtl/>
          <w:lang w:val="fr-FR" w:bidi="ar-EG"/>
        </w:rPr>
        <w:t>ي</w:t>
      </w:r>
      <w:r w:rsidR="00E71986">
        <w:rPr>
          <w:rFonts w:hint="cs"/>
          <w:rtl/>
          <w:lang w:val="fr-FR" w:bidi="ar-EG"/>
        </w:rPr>
        <w:t>ُنشر في الصحافة مقال بشأن الموضوع.</w:t>
      </w:r>
    </w:p>
    <w:p w:rsidR="00E71986" w:rsidRPr="00E71986" w:rsidRDefault="00E71986" w:rsidP="00E71986">
      <w:pPr>
        <w:pStyle w:val="SingleTxt"/>
        <w:spacing w:after="0" w:line="120" w:lineRule="exact"/>
        <w:rPr>
          <w:rFonts w:hint="cs"/>
          <w:sz w:val="10"/>
          <w:rtl/>
          <w:lang w:val="fr-FR" w:bidi="ar-EG"/>
        </w:rPr>
      </w:pPr>
    </w:p>
    <w:p w:rsidR="00E71986" w:rsidRDefault="00E71986" w:rsidP="00E719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fr-FR" w:bidi="ar-EG"/>
        </w:rPr>
      </w:pPr>
      <w:r>
        <w:rPr>
          <w:rFonts w:hint="cs"/>
          <w:rtl/>
          <w:lang w:val="fr-FR" w:bidi="ar-EG"/>
        </w:rPr>
        <w:tab/>
      </w:r>
      <w:r>
        <w:rPr>
          <w:rFonts w:hint="cs"/>
          <w:rtl/>
          <w:lang w:val="fr-FR" w:bidi="ar-EG"/>
        </w:rPr>
        <w:tab/>
        <w:t>انتخابات المجالس البلدية</w:t>
      </w:r>
    </w:p>
    <w:p w:rsidR="00E71986" w:rsidRDefault="00E71986" w:rsidP="003C58BB">
      <w:pPr>
        <w:pStyle w:val="SingleTxt"/>
        <w:spacing w:line="380" w:lineRule="exact"/>
        <w:rPr>
          <w:rFonts w:hint="cs"/>
          <w:rtl/>
          <w:lang w:val="fr-FR" w:bidi="ar-EG"/>
        </w:rPr>
      </w:pPr>
      <w:r>
        <w:rPr>
          <w:rFonts w:hint="cs"/>
          <w:rtl/>
          <w:lang w:val="fr-FR" w:bidi="ar-EG"/>
        </w:rPr>
        <w:tab/>
        <w:t xml:space="preserve">في الفترة السابقة على انتخابات المجالس البلدية في عام 2007، نظّمت لجنة المساواة بين الجنسين لقاءين إعلاميين لحفز المرأة على الترشح </w:t>
      </w:r>
      <w:r w:rsidR="00A16482">
        <w:rPr>
          <w:rFonts w:hint="cs"/>
          <w:rtl/>
          <w:lang w:val="fr-FR" w:bidi="ar-EG"/>
        </w:rPr>
        <w:t xml:space="preserve">لعضوية </w:t>
      </w:r>
      <w:r>
        <w:rPr>
          <w:rFonts w:hint="cs"/>
          <w:rtl/>
          <w:lang w:val="fr-FR" w:bidi="ar-EG"/>
        </w:rPr>
        <w:t>المجلس البلدي أو</w:t>
      </w:r>
      <w:r>
        <w:rPr>
          <w:rFonts w:hint="eastAsia"/>
          <w:rtl/>
          <w:lang w:val="fr-FR" w:bidi="ar-EG"/>
        </w:rPr>
        <w:t> </w:t>
      </w:r>
      <w:r>
        <w:rPr>
          <w:rFonts w:hint="cs"/>
          <w:rtl/>
          <w:lang w:val="fr-FR" w:bidi="ar-EG"/>
        </w:rPr>
        <w:t xml:space="preserve">منصب العمدة. والهدف من اللقاءين هو تزويد المرأة بفهم متعمق للعمل المتعلق بالشؤون البلدية؛ </w:t>
      </w:r>
      <w:r w:rsidR="00A16482">
        <w:rPr>
          <w:rFonts w:hint="cs"/>
          <w:rtl/>
          <w:lang w:val="fr-FR" w:bidi="ar-EG"/>
        </w:rPr>
        <w:t xml:space="preserve">وتعريفها </w:t>
      </w:r>
      <w:r>
        <w:rPr>
          <w:rFonts w:hint="cs"/>
          <w:rtl/>
          <w:lang w:val="fr-FR" w:bidi="ar-EG"/>
        </w:rPr>
        <w:t>بما هو مطلوب من عضو المجلس البلدي أو العمدة؛ و</w:t>
      </w:r>
      <w:r w:rsidR="00A16482">
        <w:rPr>
          <w:rFonts w:hint="cs"/>
          <w:rtl/>
          <w:lang w:val="fr-FR" w:bidi="ar-EG"/>
        </w:rPr>
        <w:t xml:space="preserve">إطلاعها </w:t>
      </w:r>
      <w:r>
        <w:rPr>
          <w:rFonts w:hint="cs"/>
          <w:rtl/>
          <w:lang w:val="fr-FR" w:bidi="ar-EG"/>
        </w:rPr>
        <w:t>على الفرص المتاحة للحصول على مساعدة عند دخول الم</w:t>
      </w:r>
      <w:r w:rsidR="00A16482">
        <w:rPr>
          <w:rFonts w:hint="cs"/>
          <w:rtl/>
          <w:lang w:val="fr-FR" w:bidi="ar-EG"/>
        </w:rPr>
        <w:t xml:space="preserve">جال </w:t>
      </w:r>
      <w:r>
        <w:rPr>
          <w:rFonts w:hint="cs"/>
          <w:rtl/>
          <w:lang w:val="fr-FR" w:bidi="ar-EG"/>
        </w:rPr>
        <w:t>السياسي. وبالإضافة إلى ذلك، نُشرت في الصحيفتين الوطنيتين مقالات وإعلان على صفحة كاملة بشأن جميع المرشحات.</w:t>
      </w:r>
    </w:p>
    <w:p w:rsidR="00E71986" w:rsidRDefault="00E71986" w:rsidP="003C58BB">
      <w:pPr>
        <w:pStyle w:val="SingleTxt"/>
        <w:spacing w:line="380" w:lineRule="exact"/>
        <w:rPr>
          <w:rFonts w:hint="cs"/>
          <w:rtl/>
          <w:lang w:val="fr-FR" w:bidi="ar-EG"/>
        </w:rPr>
      </w:pPr>
      <w:r>
        <w:rPr>
          <w:rFonts w:hint="cs"/>
          <w:rtl/>
          <w:lang w:val="fr-FR" w:bidi="ar-EG"/>
        </w:rPr>
        <w:tab/>
        <w:t xml:space="preserve">وبعد انتهاء انتخابات المجالس المحلية، أجرت اللجنة دراسة استقصائية لما بعد الانتخابات بإرسال استبيان خطي إلى جميع المرشحات. وأعاد الاستبيان 55 في المائة من المرشحات. وأعرب </w:t>
      </w:r>
      <w:r w:rsidR="00A16482">
        <w:rPr>
          <w:rFonts w:hint="cs"/>
          <w:rtl/>
          <w:lang w:val="fr-FR" w:bidi="ar-EG"/>
        </w:rPr>
        <w:t xml:space="preserve">نحو </w:t>
      </w:r>
      <w:r>
        <w:rPr>
          <w:rFonts w:hint="cs"/>
          <w:rtl/>
          <w:lang w:val="fr-FR" w:bidi="ar-EG"/>
        </w:rPr>
        <w:t>63 في المائة من المجيبات على الاستبيان عن ارتياحهن أو ارتياحهن الشديد للدعم الذي حصلن عليه من الحزب. وكانت أكثر الاقتراحات تواترا فيما يتعلق بالتحسين في حالة الترشح مرة أخرى هي: تحسين الإعداد والتبكير به، والت</w:t>
      </w:r>
      <w:r w:rsidR="00A16482">
        <w:rPr>
          <w:rFonts w:hint="cs"/>
          <w:rtl/>
          <w:lang w:val="fr-FR" w:bidi="ar-EG"/>
        </w:rPr>
        <w:t xml:space="preserve">دريب، </w:t>
      </w:r>
      <w:r>
        <w:rPr>
          <w:rFonts w:hint="cs"/>
          <w:rtl/>
          <w:lang w:val="fr-FR" w:bidi="ar-EG"/>
        </w:rPr>
        <w:t>والدعم وتوفير المعلومات أثناء الفترة التحضيرية للانتخابات.</w:t>
      </w:r>
    </w:p>
    <w:p w:rsidR="00E71986" w:rsidRDefault="00E71986" w:rsidP="00E719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fr-FR" w:bidi="ar-EG"/>
        </w:rPr>
      </w:pPr>
      <w:r>
        <w:rPr>
          <w:rFonts w:hint="cs"/>
          <w:rtl/>
          <w:lang w:val="fr-FR" w:bidi="ar-EG"/>
        </w:rPr>
        <w:tab/>
      </w:r>
      <w:r>
        <w:rPr>
          <w:rFonts w:hint="cs"/>
          <w:rtl/>
          <w:lang w:val="fr-FR" w:bidi="ar-EG"/>
        </w:rPr>
        <w:tab/>
        <w:t>الانتخابات البرلمانية لعام 2009</w:t>
      </w:r>
    </w:p>
    <w:p w:rsidR="00E71986" w:rsidRDefault="00E71986" w:rsidP="00A16482">
      <w:pPr>
        <w:pStyle w:val="SingleTxt"/>
        <w:rPr>
          <w:rFonts w:hint="cs"/>
          <w:rtl/>
          <w:lang w:bidi="ar-EG"/>
        </w:rPr>
      </w:pPr>
      <w:r>
        <w:rPr>
          <w:rFonts w:hint="cs"/>
          <w:rtl/>
          <w:lang w:val="fr-FR" w:bidi="ar-EG"/>
        </w:rPr>
        <w:tab/>
        <w:t xml:space="preserve">اضطُلع بأنشطة شتى </w:t>
      </w:r>
      <w:r w:rsidR="00A16482">
        <w:rPr>
          <w:rFonts w:hint="cs"/>
          <w:rtl/>
          <w:lang w:val="fr-FR" w:bidi="ar-EG"/>
        </w:rPr>
        <w:t>للإعداد ل</w:t>
      </w:r>
      <w:r>
        <w:rPr>
          <w:rFonts w:hint="cs"/>
          <w:rtl/>
          <w:lang w:val="fr-FR" w:bidi="ar-EG"/>
        </w:rPr>
        <w:t xml:space="preserve">لانتخابات البرلمانية لعام 2009. وفي منتصف حزيران/يونيه 2008، اجتمع وزير </w:t>
      </w:r>
      <w:r w:rsidR="00A16482">
        <w:rPr>
          <w:rFonts w:hint="cs"/>
          <w:rtl/>
          <w:lang w:val="fr-FR" w:bidi="ar-EG"/>
        </w:rPr>
        <w:t>ا</w:t>
      </w:r>
      <w:r>
        <w:rPr>
          <w:rFonts w:hint="cs"/>
          <w:rtl/>
          <w:lang w:val="fr-FR" w:bidi="ar-EG"/>
        </w:rPr>
        <w:t xml:space="preserve">لأسرة وتكافؤ </w:t>
      </w:r>
      <w:r w:rsidR="00A16482">
        <w:rPr>
          <w:rFonts w:hint="cs"/>
          <w:rtl/>
          <w:lang w:val="fr-FR" w:bidi="ar-EG"/>
        </w:rPr>
        <w:t xml:space="preserve">الفرص المنتهية ولايته </w:t>
      </w:r>
      <w:r>
        <w:rPr>
          <w:rFonts w:hint="cs"/>
          <w:rtl/>
          <w:lang w:val="fr-FR" w:bidi="ar-EG"/>
        </w:rPr>
        <w:t>ولجنة المساواة بين الجنسين لإجراء محادثات مع قيادات الأحزاب الثلاثة. وكان الهدف من المحادثات هو إبلاغ الأحزاب بشأن الأنشطة التي تضطلع بها لجنة المساواة بين الجنسين والتماس دعم الأحزاب لت</w:t>
      </w:r>
      <w:r w:rsidR="00A16482">
        <w:rPr>
          <w:rFonts w:hint="cs"/>
          <w:rtl/>
          <w:lang w:val="fr-FR" w:bidi="ar-EG"/>
        </w:rPr>
        <w:t xml:space="preserve">عزيز </w:t>
      </w:r>
      <w:r>
        <w:rPr>
          <w:rFonts w:hint="cs"/>
          <w:rtl/>
          <w:lang w:val="fr-FR" w:bidi="ar-EG"/>
        </w:rPr>
        <w:t xml:space="preserve">المرأة في الانتخابات البرلمانية المقبلة وفي تحقيق التوازن بين الجنسين في اللجنة. ووفرت اللجنة لأغراض الانتخابات البرلمانية الموقع الشبكي </w:t>
      </w:r>
      <w:hyperlink r:id="rId16" w:history="1">
        <w:r w:rsidRPr="00FC1A2E">
          <w:rPr>
            <w:rStyle w:val="Hyperlink"/>
            <w:lang w:bidi="ar-EG"/>
          </w:rPr>
          <w:t>www.frauenwahl.li</w:t>
        </w:r>
      </w:hyperlink>
      <w:r>
        <w:rPr>
          <w:rFonts w:hint="cs"/>
          <w:rtl/>
          <w:lang w:bidi="ar-EG"/>
        </w:rPr>
        <w:t xml:space="preserve">، ووفرت </w:t>
      </w:r>
      <w:r w:rsidR="00A16482">
        <w:rPr>
          <w:rFonts w:hint="cs"/>
          <w:rtl/>
          <w:lang w:bidi="ar-EG"/>
        </w:rPr>
        <w:t xml:space="preserve">منهاجا </w:t>
      </w:r>
      <w:r>
        <w:rPr>
          <w:rFonts w:hint="cs"/>
          <w:rtl/>
          <w:lang w:bidi="ar-EG"/>
        </w:rPr>
        <w:t>للمرشحات بصرف النظر عن انتمائهن الحزبي. و</w:t>
      </w:r>
      <w:r w:rsidR="00A16482">
        <w:rPr>
          <w:rFonts w:hint="cs"/>
          <w:rtl/>
          <w:lang w:bidi="ar-EG"/>
        </w:rPr>
        <w:t xml:space="preserve">أتيحت </w:t>
      </w:r>
      <w:r>
        <w:rPr>
          <w:rFonts w:hint="cs"/>
          <w:rtl/>
          <w:lang w:bidi="ar-EG"/>
        </w:rPr>
        <w:t>للمرشحات الفرصة لعرض وبيان موقفهن من هذا ال</w:t>
      </w:r>
      <w:r w:rsidR="00A16482">
        <w:rPr>
          <w:rFonts w:hint="cs"/>
          <w:rtl/>
          <w:lang w:bidi="ar-EG"/>
        </w:rPr>
        <w:t>منها</w:t>
      </w:r>
      <w:r>
        <w:rPr>
          <w:rFonts w:hint="cs"/>
          <w:rtl/>
          <w:lang w:bidi="ar-EG"/>
        </w:rPr>
        <w:t>ج. وأُبلغ الجمهور بالموقع الشبكي عن طريق إعلانات الصحف وغيرها من الأدوات الترويجية. ومرة أخرى، يجري الاضطلاع بدراسة استقصائية للمرشحات بعد الانتخابات لم يتم الانتهاء منها بعد.</w:t>
      </w:r>
    </w:p>
    <w:p w:rsidR="00E71986" w:rsidRDefault="00E71986" w:rsidP="00A16482">
      <w:pPr>
        <w:pStyle w:val="SingleTxt"/>
        <w:rPr>
          <w:rFonts w:hint="cs"/>
          <w:rtl/>
          <w:lang w:bidi="ar-EG"/>
        </w:rPr>
      </w:pPr>
      <w:r>
        <w:rPr>
          <w:rFonts w:hint="cs"/>
          <w:rtl/>
          <w:lang w:bidi="ar-EG"/>
        </w:rPr>
        <w:tab/>
        <w:t xml:space="preserve">وتجري مواصلة تطوير الموقع الشبكي </w:t>
      </w:r>
      <w:hyperlink r:id="rId17" w:history="1">
        <w:r w:rsidR="00B423DF" w:rsidRPr="00FC1A2E">
          <w:rPr>
            <w:rStyle w:val="Hyperlink"/>
            <w:lang w:bidi="ar-EG"/>
          </w:rPr>
          <w:t>www.frauenwahl.li</w:t>
        </w:r>
      </w:hyperlink>
      <w:r w:rsidR="00B423DF">
        <w:rPr>
          <w:rFonts w:hint="cs"/>
          <w:rtl/>
          <w:lang w:bidi="ar-EG"/>
        </w:rPr>
        <w:t>. ويتمثل الهدف في تقديم أكبر عدد ممكن من النساء على الموقع الشبكي من المهتمات بالسياسة على صعيد البلدي</w:t>
      </w:r>
      <w:r w:rsidR="00A16482">
        <w:rPr>
          <w:rFonts w:hint="cs"/>
          <w:rtl/>
          <w:lang w:bidi="ar-EG"/>
        </w:rPr>
        <w:t>ات</w:t>
      </w:r>
      <w:r w:rsidR="00B423DF">
        <w:rPr>
          <w:rFonts w:hint="cs"/>
          <w:rtl/>
          <w:lang w:bidi="ar-EG"/>
        </w:rPr>
        <w:t xml:space="preserve"> و</w:t>
      </w:r>
      <w:r w:rsidR="00A16482">
        <w:rPr>
          <w:rFonts w:hint="cs"/>
          <w:rtl/>
          <w:lang w:bidi="ar-EG"/>
        </w:rPr>
        <w:t xml:space="preserve">الصعيد </w:t>
      </w:r>
      <w:r w:rsidR="00B423DF">
        <w:rPr>
          <w:rFonts w:hint="cs"/>
          <w:rtl/>
          <w:lang w:bidi="ar-EG"/>
        </w:rPr>
        <w:t xml:space="preserve">الوطني. والغاية من ذلك هو تشجيع النساء من البلديات على إتاحة أنفسهن لشغل </w:t>
      </w:r>
      <w:r w:rsidR="00A16482">
        <w:rPr>
          <w:rFonts w:hint="cs"/>
          <w:rtl/>
          <w:lang w:bidi="ar-EG"/>
        </w:rPr>
        <w:t>ال</w:t>
      </w:r>
      <w:r w:rsidR="00B423DF">
        <w:rPr>
          <w:rFonts w:hint="cs"/>
          <w:rtl/>
          <w:lang w:bidi="ar-EG"/>
        </w:rPr>
        <w:t>من</w:t>
      </w:r>
      <w:r w:rsidR="00A16482">
        <w:rPr>
          <w:rFonts w:hint="cs"/>
          <w:rtl/>
          <w:lang w:bidi="ar-EG"/>
        </w:rPr>
        <w:t>ا</w:t>
      </w:r>
      <w:r w:rsidR="00B423DF">
        <w:rPr>
          <w:rFonts w:hint="cs"/>
          <w:rtl/>
          <w:lang w:bidi="ar-EG"/>
        </w:rPr>
        <w:t xml:space="preserve">صب </w:t>
      </w:r>
      <w:r w:rsidR="00A16482">
        <w:rPr>
          <w:rFonts w:hint="cs"/>
          <w:rtl/>
          <w:lang w:bidi="ar-EG"/>
        </w:rPr>
        <w:t>ال</w:t>
      </w:r>
      <w:r w:rsidR="00B423DF">
        <w:rPr>
          <w:rFonts w:hint="cs"/>
          <w:rtl/>
          <w:lang w:bidi="ar-EG"/>
        </w:rPr>
        <w:t>عام</w:t>
      </w:r>
      <w:r w:rsidR="00A16482">
        <w:rPr>
          <w:rFonts w:hint="cs"/>
          <w:rtl/>
          <w:lang w:bidi="ar-EG"/>
        </w:rPr>
        <w:t>ة</w:t>
      </w:r>
      <w:r w:rsidR="00B423DF">
        <w:rPr>
          <w:rFonts w:hint="cs"/>
          <w:rtl/>
          <w:lang w:bidi="ar-EG"/>
        </w:rPr>
        <w:t>. وبالإضافة إلى ذلك، سيعاد تصميم محفل المناقشة على الموقع الشبكي.</w:t>
      </w:r>
    </w:p>
    <w:p w:rsidR="00B423DF" w:rsidRPr="00B423DF" w:rsidRDefault="00B423DF" w:rsidP="00B423DF">
      <w:pPr>
        <w:pStyle w:val="SingleTxt"/>
        <w:spacing w:after="0" w:line="120" w:lineRule="exact"/>
        <w:rPr>
          <w:rFonts w:hint="cs"/>
          <w:sz w:val="10"/>
          <w:rtl/>
          <w:lang w:bidi="ar-EG"/>
        </w:rPr>
      </w:pPr>
    </w:p>
    <w:p w:rsidR="00B423DF" w:rsidRDefault="00B423DF" w:rsidP="00B423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أعضاء اللجان على صعيد البلديات</w:t>
      </w:r>
    </w:p>
    <w:p w:rsidR="00B423DF" w:rsidRDefault="00B423DF" w:rsidP="00F469EF">
      <w:pPr>
        <w:pStyle w:val="SingleTxt"/>
        <w:rPr>
          <w:rFonts w:hint="cs"/>
          <w:rtl/>
          <w:lang w:bidi="ar-EG"/>
        </w:rPr>
      </w:pPr>
      <w:r>
        <w:rPr>
          <w:rFonts w:hint="cs"/>
          <w:rtl/>
          <w:lang w:bidi="ar-EG"/>
        </w:rPr>
        <w:tab/>
        <w:t>في إطار ا</w:t>
      </w:r>
      <w:r w:rsidR="00F469EF">
        <w:rPr>
          <w:rFonts w:hint="cs"/>
          <w:rtl/>
          <w:lang w:bidi="ar-EG"/>
        </w:rPr>
        <w:t xml:space="preserve">لتحضير </w:t>
      </w:r>
      <w:r>
        <w:rPr>
          <w:rFonts w:hint="cs"/>
          <w:rtl/>
          <w:lang w:bidi="ar-EG"/>
        </w:rPr>
        <w:t xml:space="preserve">للانتخابات البلدية لعام 2011، أُجريت مقابلات </w:t>
      </w:r>
      <w:r w:rsidR="00C53447">
        <w:rPr>
          <w:rFonts w:hint="cs"/>
          <w:rtl/>
          <w:lang w:bidi="ar-EG"/>
        </w:rPr>
        <w:t xml:space="preserve">على صفحات </w:t>
      </w:r>
      <w:r>
        <w:rPr>
          <w:rFonts w:hint="cs"/>
          <w:rtl/>
          <w:lang w:bidi="ar-EG"/>
        </w:rPr>
        <w:t xml:space="preserve">الرسائل الإخبارية الإعلامية للبلديات مع عضوات اللجان منذ حزيران/يونيه 2009. وتصدر الرسائل الإخبارية الإعلامية للبلديات من ثلاث إلى أربع مرات في السنة. </w:t>
      </w:r>
      <w:r w:rsidR="00C53447">
        <w:rPr>
          <w:rFonts w:hint="cs"/>
          <w:rtl/>
          <w:lang w:bidi="ar-EG"/>
        </w:rPr>
        <w:t xml:space="preserve">وتتوخى </w:t>
      </w:r>
      <w:r>
        <w:rPr>
          <w:rFonts w:hint="cs"/>
          <w:rtl/>
          <w:lang w:bidi="ar-EG"/>
        </w:rPr>
        <w:t>اللجنة</w:t>
      </w:r>
      <w:r w:rsidR="00C53447">
        <w:rPr>
          <w:rFonts w:hint="cs"/>
          <w:rtl/>
          <w:lang w:bidi="ar-EG"/>
        </w:rPr>
        <w:t>، بهذه الطريقة،</w:t>
      </w:r>
      <w:r>
        <w:rPr>
          <w:rFonts w:hint="cs"/>
          <w:rtl/>
          <w:lang w:bidi="ar-EG"/>
        </w:rPr>
        <w:t xml:space="preserve"> حفز النساء على الترشح لشغل من</w:t>
      </w:r>
      <w:r w:rsidR="00C53447">
        <w:rPr>
          <w:rFonts w:hint="cs"/>
          <w:rtl/>
          <w:lang w:bidi="ar-EG"/>
        </w:rPr>
        <w:t>ا</w:t>
      </w:r>
      <w:r>
        <w:rPr>
          <w:rFonts w:hint="cs"/>
          <w:rtl/>
          <w:lang w:bidi="ar-EG"/>
        </w:rPr>
        <w:t>صب سياسي</w:t>
      </w:r>
      <w:r w:rsidR="00C53447">
        <w:rPr>
          <w:rFonts w:hint="cs"/>
          <w:rtl/>
          <w:lang w:bidi="ar-EG"/>
        </w:rPr>
        <w:t>ة</w:t>
      </w:r>
      <w:r>
        <w:rPr>
          <w:rFonts w:hint="cs"/>
          <w:rtl/>
          <w:lang w:bidi="ar-EG"/>
        </w:rPr>
        <w:t>.</w:t>
      </w:r>
    </w:p>
    <w:p w:rsidR="00362FE3" w:rsidRPr="00362FE3" w:rsidRDefault="00362FE3" w:rsidP="00362FE3">
      <w:pPr>
        <w:pStyle w:val="SingleTxt"/>
        <w:spacing w:after="0" w:line="120" w:lineRule="exact"/>
        <w:rPr>
          <w:rFonts w:hint="cs"/>
          <w:sz w:val="10"/>
          <w:rtl/>
          <w:lang w:bidi="ar-EG"/>
        </w:rPr>
      </w:pPr>
    </w:p>
    <w:p w:rsidR="00B423DF" w:rsidRDefault="00362FE3" w:rsidP="008573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8</w:t>
      </w:r>
      <w:r w:rsidR="008D07FD">
        <w:rPr>
          <w:rFonts w:hint="cs"/>
          <w:rtl/>
          <w:lang w:bidi="ar-EG"/>
        </w:rPr>
        <w:t xml:space="preserve"> </w:t>
      </w:r>
      <w:r>
        <w:rPr>
          <w:rFonts w:hint="cs"/>
          <w:rtl/>
          <w:lang w:bidi="ar-EG"/>
        </w:rPr>
        <w:t>-</w:t>
      </w:r>
      <w:r w:rsidR="008573A9">
        <w:rPr>
          <w:rFonts w:hint="cs"/>
          <w:rtl/>
          <w:lang w:bidi="ar-EG"/>
        </w:rPr>
        <w:t xml:space="preserve"> </w:t>
      </w:r>
      <w:r>
        <w:rPr>
          <w:rFonts w:hint="cs"/>
          <w:rtl/>
          <w:lang w:bidi="ar-EG"/>
        </w:rPr>
        <w:t xml:space="preserve">مشاركة المرأة في </w:t>
      </w:r>
      <w:r w:rsidR="00A92744">
        <w:rPr>
          <w:rFonts w:hint="cs"/>
          <w:rtl/>
          <w:lang w:bidi="ar-EG"/>
        </w:rPr>
        <w:t xml:space="preserve">الحكومة وفي </w:t>
      </w:r>
      <w:r>
        <w:rPr>
          <w:rFonts w:hint="cs"/>
          <w:rtl/>
          <w:lang w:bidi="ar-EG"/>
        </w:rPr>
        <w:t>المنظمات الدولية</w:t>
      </w:r>
    </w:p>
    <w:p w:rsidR="00362FE3" w:rsidRDefault="00362FE3" w:rsidP="00C53447">
      <w:pPr>
        <w:pStyle w:val="SingleTxt"/>
        <w:rPr>
          <w:rFonts w:hint="cs"/>
          <w:rtl/>
          <w:lang w:bidi="ar-EG"/>
        </w:rPr>
      </w:pPr>
      <w:r>
        <w:rPr>
          <w:rFonts w:hint="cs"/>
          <w:rtl/>
          <w:lang w:bidi="ar-EG"/>
        </w:rPr>
        <w:tab/>
        <w:t>زادت حصة المرأة في الحكومة والمنظمات الدولية في السنوات الأخيرة، ولكنها ما</w:t>
      </w:r>
      <w:r>
        <w:rPr>
          <w:rFonts w:hint="eastAsia"/>
          <w:rtl/>
          <w:lang w:bidi="ar-EG"/>
        </w:rPr>
        <w:t> </w:t>
      </w:r>
      <w:r>
        <w:rPr>
          <w:rFonts w:hint="cs"/>
          <w:rtl/>
          <w:lang w:bidi="ar-EG"/>
        </w:rPr>
        <w:t xml:space="preserve">زالت </w:t>
      </w:r>
      <w:r w:rsidR="00C53447">
        <w:rPr>
          <w:rFonts w:hint="cs"/>
          <w:rtl/>
          <w:lang w:bidi="ar-EG"/>
        </w:rPr>
        <w:t>لا</w:t>
      </w:r>
      <w:r>
        <w:rPr>
          <w:rFonts w:hint="cs"/>
          <w:rtl/>
          <w:lang w:bidi="ar-EG"/>
        </w:rPr>
        <w:t xml:space="preserve"> تف</w:t>
      </w:r>
      <w:r w:rsidR="00C53447">
        <w:rPr>
          <w:rFonts w:hint="cs"/>
          <w:rtl/>
          <w:lang w:bidi="ar-EG"/>
        </w:rPr>
        <w:t>ي</w:t>
      </w:r>
      <w:r>
        <w:rPr>
          <w:rFonts w:hint="cs"/>
          <w:rtl/>
          <w:lang w:bidi="ar-EG"/>
        </w:rPr>
        <w:t xml:space="preserve"> بمبدأ المساواة بين الجنسين. وهناك إمرأتان ممثلتان في حكومة ليختنشتاين الحالية. وهما مسؤولتان عن وزارات الخارجية والعدل والثقافة، ووزارات الشؤون الاجتماعية والصحة العامة والشؤون البيئية وتخطيط استخدام الأراضي والزراعة والحراجة. وأنشأت ليختنشتاين 11 </w:t>
      </w:r>
      <w:r w:rsidR="00C53447">
        <w:rPr>
          <w:rFonts w:hint="cs"/>
          <w:rtl/>
          <w:lang w:bidi="ar-EG"/>
        </w:rPr>
        <w:t xml:space="preserve">بعثة </w:t>
      </w:r>
      <w:r>
        <w:rPr>
          <w:rFonts w:hint="cs"/>
          <w:rtl/>
          <w:lang w:bidi="ar-EG"/>
        </w:rPr>
        <w:t>دبلوماسية بالخارج وعينت 8 سفراء</w:t>
      </w:r>
      <w:r w:rsidR="00C53447">
        <w:rPr>
          <w:rFonts w:hint="cs"/>
          <w:rtl/>
          <w:lang w:bidi="ar-EG"/>
        </w:rPr>
        <w:t>،</w:t>
      </w:r>
      <w:r>
        <w:rPr>
          <w:rFonts w:hint="cs"/>
          <w:rtl/>
          <w:lang w:bidi="ar-EG"/>
        </w:rPr>
        <w:t xml:space="preserve"> من بينهم إمرأتان. وي</w:t>
      </w:r>
      <w:r w:rsidR="00C53447">
        <w:rPr>
          <w:rFonts w:hint="cs"/>
          <w:rtl/>
          <w:lang w:bidi="ar-EG"/>
        </w:rPr>
        <w:t xml:space="preserve">شارك </w:t>
      </w:r>
      <w:r>
        <w:rPr>
          <w:rFonts w:hint="cs"/>
          <w:rtl/>
          <w:lang w:bidi="ar-EG"/>
        </w:rPr>
        <w:t>13</w:t>
      </w:r>
      <w:r>
        <w:rPr>
          <w:rFonts w:hint="eastAsia"/>
          <w:rtl/>
          <w:lang w:bidi="ar-EG"/>
        </w:rPr>
        <w:t> </w:t>
      </w:r>
      <w:r>
        <w:rPr>
          <w:rFonts w:hint="cs"/>
          <w:rtl/>
          <w:lang w:bidi="ar-EG"/>
        </w:rPr>
        <w:t xml:space="preserve">رجلا و 6 نساء في مختلف </w:t>
      </w:r>
      <w:r w:rsidR="00C53447">
        <w:rPr>
          <w:rFonts w:hint="cs"/>
          <w:rtl/>
          <w:lang w:bidi="ar-EG"/>
        </w:rPr>
        <w:t>ال</w:t>
      </w:r>
      <w:r>
        <w:rPr>
          <w:rFonts w:hint="cs"/>
          <w:rtl/>
          <w:lang w:bidi="ar-EG"/>
        </w:rPr>
        <w:t>وفود البرلمان</w:t>
      </w:r>
      <w:r w:rsidR="00C53447">
        <w:rPr>
          <w:rFonts w:hint="cs"/>
          <w:rtl/>
          <w:lang w:bidi="ar-EG"/>
        </w:rPr>
        <w:t>ية</w:t>
      </w:r>
      <w:r>
        <w:rPr>
          <w:rFonts w:hint="cs"/>
          <w:rtl/>
          <w:lang w:bidi="ar-EG"/>
        </w:rPr>
        <w:t xml:space="preserve"> لدى الجمعيات البرلمانية للمنظمات الدولية.</w:t>
      </w:r>
    </w:p>
    <w:p w:rsidR="00362FE3" w:rsidRPr="00362FE3" w:rsidRDefault="00362FE3" w:rsidP="00362FE3">
      <w:pPr>
        <w:pStyle w:val="SingleTxt"/>
        <w:spacing w:after="0" w:line="120" w:lineRule="exact"/>
        <w:rPr>
          <w:rFonts w:hint="cs"/>
          <w:sz w:val="10"/>
          <w:rtl/>
          <w:lang w:bidi="ar-EG"/>
        </w:rPr>
      </w:pPr>
    </w:p>
    <w:p w:rsidR="00362FE3" w:rsidRDefault="00362FE3" w:rsidP="008573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10</w:t>
      </w:r>
      <w:r w:rsidR="008D07FD">
        <w:rPr>
          <w:rFonts w:hint="cs"/>
          <w:rtl/>
          <w:lang w:bidi="ar-EG"/>
        </w:rPr>
        <w:t xml:space="preserve"> </w:t>
      </w:r>
      <w:r>
        <w:rPr>
          <w:rFonts w:hint="cs"/>
          <w:rtl/>
          <w:lang w:bidi="ar-EG"/>
        </w:rPr>
        <w:t>-</w:t>
      </w:r>
      <w:r w:rsidR="008573A9">
        <w:rPr>
          <w:rFonts w:hint="cs"/>
          <w:rtl/>
          <w:lang w:bidi="ar-EG"/>
        </w:rPr>
        <w:t xml:space="preserve"> </w:t>
      </w:r>
      <w:r>
        <w:rPr>
          <w:rFonts w:hint="cs"/>
          <w:rtl/>
          <w:lang w:bidi="ar-EG"/>
        </w:rPr>
        <w:t>التعليم</w:t>
      </w:r>
    </w:p>
    <w:p w:rsidR="0082175B" w:rsidRPr="0082175B" w:rsidRDefault="0082175B" w:rsidP="0082175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82175B" w:rsidRPr="0082175B" w:rsidRDefault="0082175B" w:rsidP="0082175B">
      <w:pPr>
        <w:pStyle w:val="SingleTxt"/>
        <w:spacing w:after="0" w:line="120" w:lineRule="exact"/>
        <w:rPr>
          <w:rFonts w:hint="cs"/>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82175B">
        <w:tblPrEx>
          <w:tblCellMar>
            <w:top w:w="0" w:type="dxa"/>
            <w:bottom w:w="0" w:type="dxa"/>
          </w:tblCellMar>
        </w:tblPrEx>
        <w:trPr>
          <w:jc w:val="center"/>
        </w:trPr>
        <w:tc>
          <w:tcPr>
            <w:tcW w:w="9821" w:type="dxa"/>
            <w:tcBorders>
              <w:top w:val="single" w:sz="2" w:space="0" w:color="auto"/>
            </w:tcBorders>
            <w:shd w:val="clear" w:color="auto" w:fill="auto"/>
          </w:tcPr>
          <w:p w:rsidR="0082175B" w:rsidRPr="0082175B" w:rsidRDefault="0082175B" w:rsidP="0082175B">
            <w:pPr>
              <w:tabs>
                <w:tab w:val="left" w:pos="240"/>
              </w:tabs>
              <w:spacing w:before="240" w:after="120"/>
              <w:jc w:val="left"/>
              <w:rPr>
                <w:rFonts w:hint="cs"/>
                <w:iCs/>
                <w:rtl/>
                <w:lang w:bidi="ar-EG"/>
              </w:rPr>
            </w:pPr>
            <w:r>
              <w:rPr>
                <w:iCs/>
                <w:rtl/>
                <w:lang w:bidi="ar-EG"/>
              </w:rPr>
              <w:tab/>
            </w:r>
            <w:r w:rsidR="004938FA">
              <w:rPr>
                <w:iCs/>
                <w:rtl/>
                <w:lang w:bidi="ar-EG"/>
              </w:rPr>
              <w:tab/>
            </w:r>
            <w:r w:rsidR="004938FA">
              <w:rPr>
                <w:rFonts w:hint="cs"/>
                <w:iCs/>
                <w:rtl/>
                <w:lang w:bidi="ar-EG"/>
              </w:rPr>
              <w:tab/>
            </w:r>
            <w:r w:rsidR="004938FA" w:rsidRPr="00A822AA">
              <w:rPr>
                <w:rFonts w:hint="cs"/>
                <w:b/>
                <w:bCs/>
                <w:i/>
                <w:rtl/>
                <w:lang w:bidi="ar-EG"/>
              </w:rPr>
              <w:t>توصية اللجنة المعنية بالقضاء على التمييز ضد المرأة، رقم</w:t>
            </w:r>
            <w:r w:rsidR="00FB13B9">
              <w:rPr>
                <w:rFonts w:hint="cs"/>
                <w:b/>
                <w:bCs/>
                <w:i/>
                <w:rtl/>
                <w:lang w:bidi="ar-EG"/>
              </w:rPr>
              <w:t xml:space="preserve"> </w:t>
            </w:r>
            <w:r w:rsidR="00FB13B9" w:rsidRPr="00743A33">
              <w:rPr>
                <w:rFonts w:hint="cs"/>
                <w:b/>
                <w:bCs/>
                <w:i/>
                <w:rtl/>
                <w:lang w:bidi="ar-EG"/>
              </w:rPr>
              <w:t>10:</w:t>
            </w:r>
          </w:p>
        </w:tc>
      </w:tr>
      <w:tr w:rsidR="0082175B">
        <w:tblPrEx>
          <w:tblCellMar>
            <w:top w:w="0" w:type="dxa"/>
            <w:bottom w:w="0" w:type="dxa"/>
          </w:tblCellMar>
        </w:tblPrEx>
        <w:trPr>
          <w:jc w:val="center"/>
        </w:trPr>
        <w:tc>
          <w:tcPr>
            <w:tcW w:w="9821" w:type="dxa"/>
            <w:tcBorders>
              <w:bottom w:val="single" w:sz="2" w:space="0" w:color="auto"/>
            </w:tcBorders>
            <w:shd w:val="clear" w:color="auto" w:fill="auto"/>
          </w:tcPr>
          <w:p w:rsidR="0082175B" w:rsidRPr="00743A33" w:rsidRDefault="004938FA" w:rsidP="0082175B">
            <w:pPr>
              <w:pStyle w:val="SingleTxt"/>
              <w:rPr>
                <w:i/>
                <w:iCs/>
                <w:rtl/>
                <w:lang w:bidi="ar-EG"/>
              </w:rPr>
            </w:pPr>
            <w:r>
              <w:rPr>
                <w:rtl/>
                <w:lang w:bidi="ar-EG"/>
              </w:rPr>
              <w:tab/>
            </w:r>
            <w:r w:rsidR="00743A33">
              <w:rPr>
                <w:rFonts w:hint="cs"/>
                <w:i/>
                <w:iCs/>
                <w:rtl/>
              </w:rPr>
              <w:t xml:space="preserve">... </w:t>
            </w:r>
            <w:r w:rsidR="00FB13B9" w:rsidRPr="00743A33">
              <w:rPr>
                <w:rFonts w:hint="cs"/>
                <w:i/>
                <w:iCs/>
                <w:rtl/>
              </w:rPr>
              <w:t>تشجع اللجنة الدولة الطرف على أن تعزز بصورة منهجية معرفة وفهم الاتفاقية والمساواة بين الجنسين من خلال برامجها التدريبية.</w:t>
            </w:r>
          </w:p>
        </w:tc>
      </w:tr>
    </w:tbl>
    <w:p w:rsidR="00743A33" w:rsidRPr="00743A33" w:rsidRDefault="00743A33" w:rsidP="00743A33">
      <w:pPr>
        <w:pStyle w:val="SingleTxt"/>
        <w:spacing w:after="0" w:line="120" w:lineRule="exact"/>
        <w:rPr>
          <w:rFonts w:hint="cs"/>
          <w:sz w:val="10"/>
          <w:rtl/>
          <w:lang w:bidi="ar-EG"/>
        </w:rPr>
      </w:pPr>
    </w:p>
    <w:p w:rsidR="00743A33" w:rsidRPr="00743A33" w:rsidRDefault="00743A33" w:rsidP="00743A33">
      <w:pPr>
        <w:pStyle w:val="SingleTxt"/>
        <w:spacing w:after="0" w:line="120" w:lineRule="exact"/>
        <w:rPr>
          <w:rFonts w:hint="cs"/>
          <w:sz w:val="10"/>
          <w:rtl/>
          <w:lang w:bidi="ar-EG"/>
        </w:rPr>
      </w:pPr>
    </w:p>
    <w:p w:rsidR="00362FE3" w:rsidRDefault="00362FE3" w:rsidP="00A92744">
      <w:pPr>
        <w:pStyle w:val="SingleTxt"/>
        <w:rPr>
          <w:rFonts w:hint="cs"/>
          <w:rtl/>
          <w:lang w:bidi="ar-EG"/>
        </w:rPr>
      </w:pPr>
      <w:r>
        <w:rPr>
          <w:rFonts w:hint="cs"/>
          <w:rtl/>
          <w:lang w:bidi="ar-EG"/>
        </w:rPr>
        <w:tab/>
        <w:t xml:space="preserve">بدأ نفاذ </w:t>
      </w:r>
      <w:r w:rsidR="00C53447">
        <w:rPr>
          <w:rFonts w:hint="cs"/>
          <w:rtl/>
          <w:lang w:bidi="ar-EG"/>
        </w:rPr>
        <w:t>ال</w:t>
      </w:r>
      <w:r>
        <w:rPr>
          <w:rFonts w:hint="cs"/>
          <w:rtl/>
          <w:lang w:bidi="ar-EG"/>
        </w:rPr>
        <w:t xml:space="preserve">قانون </w:t>
      </w:r>
      <w:r w:rsidR="00C53447">
        <w:rPr>
          <w:rFonts w:hint="cs"/>
          <w:rtl/>
          <w:lang w:bidi="ar-EG"/>
        </w:rPr>
        <w:t>الجديد ل</w:t>
      </w:r>
      <w:r>
        <w:rPr>
          <w:rFonts w:hint="cs"/>
          <w:rtl/>
          <w:lang w:bidi="ar-EG"/>
        </w:rPr>
        <w:t>لتعليم العالي في 25 تشرين الثاني/نوفمبر 2004</w:t>
      </w:r>
      <w:r w:rsidRPr="00362FE3">
        <w:rPr>
          <w:vertAlign w:val="superscript"/>
          <w:rtl/>
          <w:lang w:bidi="ar-EG"/>
        </w:rPr>
        <w:t>(</w:t>
      </w:r>
      <w:r>
        <w:rPr>
          <w:rStyle w:val="FootnoteReference"/>
          <w:rtl/>
        </w:rPr>
        <w:footnoteReference w:id="14"/>
      </w:r>
      <w:r w:rsidRPr="00362FE3">
        <w:rPr>
          <w:vertAlign w:val="superscript"/>
          <w:rtl/>
          <w:lang w:bidi="ar-EG"/>
        </w:rPr>
        <w:t>)</w:t>
      </w:r>
      <w:r>
        <w:rPr>
          <w:rFonts w:hint="cs"/>
          <w:rtl/>
          <w:lang w:bidi="ar-EG"/>
        </w:rPr>
        <w:t>. وال</w:t>
      </w:r>
      <w:r w:rsidR="00C53447">
        <w:rPr>
          <w:rFonts w:hint="cs"/>
          <w:rtl/>
          <w:lang w:bidi="ar-EG"/>
        </w:rPr>
        <w:t xml:space="preserve">هدف </w:t>
      </w:r>
      <w:r>
        <w:rPr>
          <w:rFonts w:hint="cs"/>
          <w:rtl/>
          <w:lang w:bidi="ar-EG"/>
        </w:rPr>
        <w:t xml:space="preserve">من القانون هو تقديم مساهمة قيّمة </w:t>
      </w:r>
      <w:r w:rsidR="00C53447">
        <w:rPr>
          <w:rFonts w:hint="cs"/>
          <w:rtl/>
          <w:lang w:bidi="ar-EG"/>
        </w:rPr>
        <w:t>ل</w:t>
      </w:r>
      <w:r>
        <w:rPr>
          <w:rFonts w:hint="cs"/>
          <w:rtl/>
          <w:lang w:bidi="ar-EG"/>
        </w:rPr>
        <w:t xml:space="preserve">ضمان نوعية التعليم العالي وتطوره في ليختنشتاين، وهو يأخذ بعين الاعتبار إضفاء الطابع الدولي على التعليم العالي، وهو ما أُعرب عنه في إعلان بولونيا (1999) الصادر عن وزراء التعليم الأوروبيين. بيد أنه نظرا لصغر حجم البلد، فإن التعليم العالي في ليختنشتاين ما زال محدودا. وليس هناك سوى </w:t>
      </w:r>
      <w:r w:rsidR="00A92744">
        <w:rPr>
          <w:rFonts w:hint="cs"/>
          <w:rtl/>
          <w:lang w:bidi="ar-EG"/>
        </w:rPr>
        <w:t xml:space="preserve">خمس </w:t>
      </w:r>
      <w:r>
        <w:rPr>
          <w:rFonts w:hint="cs"/>
          <w:rtl/>
          <w:lang w:bidi="ar-EG"/>
        </w:rPr>
        <w:t>مؤسسات معترف بها للتعليم العالي</w:t>
      </w:r>
      <w:r w:rsidR="00A92744">
        <w:rPr>
          <w:rFonts w:hint="cs"/>
          <w:rtl/>
          <w:lang w:bidi="ar-EG"/>
        </w:rPr>
        <w:t xml:space="preserve"> هي</w:t>
      </w:r>
      <w:r>
        <w:rPr>
          <w:rFonts w:hint="cs"/>
          <w:rtl/>
          <w:lang w:bidi="ar-EG"/>
        </w:rPr>
        <w:t>: ا</w:t>
      </w:r>
      <w:r w:rsidR="00A92744">
        <w:rPr>
          <w:rFonts w:hint="cs"/>
          <w:rtl/>
          <w:lang w:bidi="ar-EG"/>
        </w:rPr>
        <w:t xml:space="preserve">لمعهد العالي </w:t>
      </w:r>
      <w:r>
        <w:rPr>
          <w:rFonts w:hint="cs"/>
          <w:rtl/>
          <w:lang w:bidi="ar-EG"/>
        </w:rPr>
        <w:t>(</w:t>
      </w:r>
      <w:r>
        <w:rPr>
          <w:lang w:bidi="ar-EG"/>
        </w:rPr>
        <w:t>Hochschule</w:t>
      </w:r>
      <w:r>
        <w:rPr>
          <w:rFonts w:hint="cs"/>
          <w:rtl/>
          <w:lang w:bidi="ar-EG"/>
        </w:rPr>
        <w:t>) لليختنشتاين، والأكاديمية الدولية للفلسفة</w:t>
      </w:r>
      <w:r w:rsidRPr="00362FE3">
        <w:rPr>
          <w:vertAlign w:val="superscript"/>
          <w:rtl/>
          <w:lang w:bidi="ar-EG"/>
        </w:rPr>
        <w:t>(</w:t>
      </w:r>
      <w:r>
        <w:rPr>
          <w:rStyle w:val="FootnoteReference"/>
          <w:rtl/>
        </w:rPr>
        <w:footnoteReference w:id="15"/>
      </w:r>
      <w:r w:rsidRPr="00362FE3">
        <w:rPr>
          <w:vertAlign w:val="superscript"/>
          <w:rtl/>
          <w:lang w:bidi="ar-EG"/>
        </w:rPr>
        <w:t>)</w:t>
      </w:r>
      <w:r>
        <w:rPr>
          <w:rFonts w:hint="cs"/>
          <w:rtl/>
          <w:lang w:bidi="ar-EG"/>
        </w:rPr>
        <w:t>، والجامعة الخاصة في إمارة ليختنشتاين، وجامعة العلوم والتكنولوجيا، ومعهد ليختنشتاين. وبالرغم من أنه لا يوجد في ليختنشتاين أي جامعات عامة، فإن النوعية العالية لتعليم السكان مكفولة من خلال التعاون مع الدولتين المجاورتين سويسرا والنمسا، كما سبق التأكيد عليه في التقرير الدوري الثاني.</w:t>
      </w:r>
    </w:p>
    <w:p w:rsidR="00362FE3" w:rsidRPr="00362FE3" w:rsidRDefault="00362FE3" w:rsidP="00362FE3">
      <w:pPr>
        <w:pStyle w:val="SingleTxt"/>
        <w:spacing w:after="0" w:line="120" w:lineRule="exact"/>
        <w:rPr>
          <w:rFonts w:hint="cs"/>
          <w:sz w:val="10"/>
          <w:rtl/>
          <w:lang w:bidi="ar-EG"/>
        </w:rPr>
      </w:pPr>
    </w:p>
    <w:p w:rsidR="00362FE3" w:rsidRDefault="00362FE3" w:rsidP="00362F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إحصاءات التعليم</w:t>
      </w:r>
    </w:p>
    <w:p w:rsidR="00362FE3" w:rsidRDefault="00362FE3" w:rsidP="00A92744">
      <w:pPr>
        <w:pStyle w:val="SingleTxt"/>
        <w:rPr>
          <w:rFonts w:hint="cs"/>
          <w:rtl/>
          <w:lang w:bidi="ar-EG"/>
        </w:rPr>
      </w:pPr>
      <w:r>
        <w:rPr>
          <w:rFonts w:hint="cs"/>
          <w:rtl/>
          <w:lang w:bidi="ar-EG"/>
        </w:rPr>
        <w:tab/>
        <w:t>تشير إحصاءات التعليم في ليختنشتاين إلى إحراز تقدم ملموس في العقود الأخيرة فيما يتعلق بما حققته الفتيات والشابات من مساواة في العملية التعليمية. ومنذ ما يزيد قليلا عن 30 سنة، كان عدد الفتيات الملتحقات بالمدرس</w:t>
      </w:r>
      <w:r w:rsidR="00A92744">
        <w:rPr>
          <w:rFonts w:hint="cs"/>
          <w:rtl/>
          <w:lang w:bidi="ar-EG"/>
        </w:rPr>
        <w:t>ة</w:t>
      </w:r>
      <w:r>
        <w:rPr>
          <w:rFonts w:hint="cs"/>
          <w:rtl/>
          <w:lang w:bidi="ar-EG"/>
        </w:rPr>
        <w:t xml:space="preserve"> الثانوية المتوسطة (</w:t>
      </w:r>
      <w:r>
        <w:rPr>
          <w:lang w:bidi="ar-EG"/>
        </w:rPr>
        <w:t>Realschule</w:t>
      </w:r>
      <w:r>
        <w:rPr>
          <w:rFonts w:hint="cs"/>
          <w:rtl/>
          <w:lang w:bidi="ar-EG"/>
        </w:rPr>
        <w:t xml:space="preserve">) أكبر بدرجة ملحوظة </w:t>
      </w:r>
      <w:r w:rsidR="00C53447">
        <w:rPr>
          <w:rFonts w:hint="cs"/>
          <w:rtl/>
          <w:lang w:bidi="ar-EG"/>
        </w:rPr>
        <w:t>م</w:t>
      </w:r>
      <w:r>
        <w:rPr>
          <w:rFonts w:hint="cs"/>
          <w:rtl/>
          <w:lang w:bidi="ar-EG"/>
        </w:rPr>
        <w:t>ن عدد ا</w:t>
      </w:r>
      <w:r w:rsidR="004F16F7">
        <w:rPr>
          <w:rFonts w:hint="cs"/>
          <w:rtl/>
          <w:lang w:bidi="ar-EG"/>
        </w:rPr>
        <w:t>الفتيان</w:t>
      </w:r>
      <w:r>
        <w:rPr>
          <w:rFonts w:hint="cs"/>
          <w:rtl/>
          <w:lang w:bidi="ar-EG"/>
        </w:rPr>
        <w:t xml:space="preserve">، وكان عدد </w:t>
      </w:r>
      <w:r w:rsidR="004F16F7">
        <w:rPr>
          <w:rFonts w:hint="cs"/>
          <w:rtl/>
          <w:lang w:bidi="ar-EG"/>
        </w:rPr>
        <w:t>الفتيان</w:t>
      </w:r>
      <w:r w:rsidR="00C53447">
        <w:rPr>
          <w:rFonts w:hint="cs"/>
          <w:rtl/>
          <w:lang w:bidi="ar-EG"/>
        </w:rPr>
        <w:t xml:space="preserve"> </w:t>
      </w:r>
      <w:r>
        <w:rPr>
          <w:rFonts w:hint="cs"/>
          <w:rtl/>
          <w:lang w:bidi="ar-EG"/>
        </w:rPr>
        <w:t>الملتحقين بالمدرس</w:t>
      </w:r>
      <w:r w:rsidR="00A92744">
        <w:rPr>
          <w:rFonts w:hint="cs"/>
          <w:rtl/>
          <w:lang w:bidi="ar-EG"/>
        </w:rPr>
        <w:t>ة</w:t>
      </w:r>
      <w:r>
        <w:rPr>
          <w:rFonts w:hint="cs"/>
          <w:rtl/>
          <w:lang w:bidi="ar-EG"/>
        </w:rPr>
        <w:t xml:space="preserve"> الثانوية الأكاديمية (</w:t>
      </w:r>
      <w:r>
        <w:rPr>
          <w:lang w:bidi="ar-EG"/>
        </w:rPr>
        <w:t>Gymnasium</w:t>
      </w:r>
      <w:r>
        <w:rPr>
          <w:rFonts w:hint="cs"/>
          <w:rtl/>
          <w:lang w:bidi="ar-EG"/>
        </w:rPr>
        <w:t>) أكبر من عدد الفتيات، وزاد</w:t>
      </w:r>
      <w:r w:rsidR="00C53447">
        <w:rPr>
          <w:rFonts w:hint="cs"/>
          <w:rtl/>
          <w:lang w:bidi="ar-EG"/>
        </w:rPr>
        <w:t xml:space="preserve">ت حصة </w:t>
      </w:r>
      <w:r>
        <w:rPr>
          <w:rFonts w:hint="cs"/>
          <w:rtl/>
          <w:lang w:bidi="ar-EG"/>
        </w:rPr>
        <w:t>الفتيات في المدرس</w:t>
      </w:r>
      <w:r w:rsidR="00A92744">
        <w:rPr>
          <w:rFonts w:hint="cs"/>
          <w:rtl/>
          <w:lang w:bidi="ar-EG"/>
        </w:rPr>
        <w:t>ة</w:t>
      </w:r>
      <w:r>
        <w:rPr>
          <w:rFonts w:hint="cs"/>
          <w:rtl/>
          <w:lang w:bidi="ar-EG"/>
        </w:rPr>
        <w:t xml:space="preserve"> الثانوية الأكاديمية باطراد وتجاوز</w:t>
      </w:r>
      <w:r w:rsidR="00A92744">
        <w:rPr>
          <w:rFonts w:hint="cs"/>
          <w:rtl/>
          <w:lang w:bidi="ar-EG"/>
        </w:rPr>
        <w:t xml:space="preserve">ت حصة </w:t>
      </w:r>
      <w:r w:rsidR="004F16F7">
        <w:rPr>
          <w:rFonts w:hint="cs"/>
          <w:rtl/>
          <w:lang w:bidi="ar-EG"/>
        </w:rPr>
        <w:t>الفتيان</w:t>
      </w:r>
      <w:r w:rsidR="00C53447">
        <w:rPr>
          <w:rFonts w:hint="cs"/>
          <w:rtl/>
          <w:lang w:bidi="ar-EG"/>
        </w:rPr>
        <w:t xml:space="preserve"> </w:t>
      </w:r>
      <w:r>
        <w:rPr>
          <w:rFonts w:hint="cs"/>
          <w:rtl/>
          <w:lang w:bidi="ar-EG"/>
        </w:rPr>
        <w:t>في عام 2005. وبذلك يمكن اعتبار أن الفتيات و</w:t>
      </w:r>
      <w:r w:rsidR="004F16F7">
        <w:rPr>
          <w:rFonts w:hint="cs"/>
          <w:rtl/>
          <w:lang w:bidi="ar-EG"/>
        </w:rPr>
        <w:t>الفتيان</w:t>
      </w:r>
      <w:r w:rsidR="00C53447">
        <w:rPr>
          <w:rFonts w:hint="cs"/>
          <w:rtl/>
          <w:lang w:bidi="ar-EG"/>
        </w:rPr>
        <w:t xml:space="preserve"> </w:t>
      </w:r>
      <w:r>
        <w:rPr>
          <w:rFonts w:hint="cs"/>
          <w:rtl/>
          <w:lang w:bidi="ar-EG"/>
        </w:rPr>
        <w:t>قد حققوا المساواة في مجال التعليم المدرسي.</w:t>
      </w:r>
    </w:p>
    <w:p w:rsidR="00362FE3" w:rsidRPr="00362FE3" w:rsidRDefault="00362FE3" w:rsidP="00362FE3">
      <w:pPr>
        <w:pStyle w:val="SingleTxt"/>
        <w:spacing w:after="0" w:line="120" w:lineRule="exact"/>
        <w:rPr>
          <w:rFonts w:hint="cs"/>
          <w:sz w:val="10"/>
          <w:rtl/>
          <w:lang w:bidi="ar-EG"/>
        </w:rPr>
      </w:pPr>
    </w:p>
    <w:p w:rsidR="00362FE3" w:rsidRDefault="003C58BB" w:rsidP="00362FE3">
      <w:pPr>
        <w:pStyle w:val="SingleTxt"/>
        <w:rPr>
          <w:rFonts w:hint="cs"/>
          <w:rtl/>
          <w:lang w:bidi="ar-EG"/>
        </w:rPr>
      </w:pPr>
      <w:r>
        <w:rPr>
          <w:rtl/>
          <w:lang w:bidi="ar-EG"/>
        </w:rPr>
        <w:br w:type="page"/>
      </w:r>
      <w:r w:rsidR="00362FE3">
        <w:rPr>
          <w:rFonts w:hint="cs"/>
          <w:rtl/>
          <w:lang w:bidi="ar-EG"/>
        </w:rPr>
        <w:t>الجدول 6: حصة الفتيات في مختلف مستويات المدارس</w:t>
      </w:r>
    </w:p>
    <w:p w:rsidR="00A940D8" w:rsidRPr="00A940D8" w:rsidRDefault="00A940D8" w:rsidP="00A940D8">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064"/>
        <w:gridCol w:w="1236"/>
        <w:gridCol w:w="1545"/>
        <w:gridCol w:w="1751"/>
        <w:gridCol w:w="1724"/>
      </w:tblGrid>
      <w:tr w:rsidR="003E2B4A" w:rsidRPr="003E2B4A">
        <w:tblPrEx>
          <w:tblCellMar>
            <w:top w:w="0" w:type="dxa"/>
            <w:bottom w:w="0" w:type="dxa"/>
          </w:tblCellMar>
        </w:tblPrEx>
        <w:trPr>
          <w:cantSplit/>
          <w:tblHeader/>
        </w:trPr>
        <w:tc>
          <w:tcPr>
            <w:tcW w:w="1064" w:type="dxa"/>
            <w:tcBorders>
              <w:top w:val="single" w:sz="4" w:space="0" w:color="auto"/>
              <w:bottom w:val="single" w:sz="12" w:space="0" w:color="auto"/>
            </w:tcBorders>
            <w:shd w:val="clear" w:color="auto" w:fill="auto"/>
            <w:vAlign w:val="bottom"/>
          </w:tcPr>
          <w:p w:rsidR="00362FE3" w:rsidRPr="003E2B4A" w:rsidRDefault="00362FE3" w:rsidP="003E2B4A">
            <w:pPr>
              <w:tabs>
                <w:tab w:val="left" w:pos="288"/>
                <w:tab w:val="left" w:pos="576"/>
                <w:tab w:val="left" w:pos="864"/>
                <w:tab w:val="left" w:pos="1152"/>
              </w:tabs>
              <w:spacing w:before="80" w:after="80" w:line="240" w:lineRule="exact"/>
              <w:ind w:right="40"/>
              <w:rPr>
                <w:rFonts w:hint="cs"/>
                <w:i/>
                <w:iCs/>
                <w:sz w:val="16"/>
                <w:szCs w:val="24"/>
                <w:rtl/>
                <w:lang w:bidi="ar-EG"/>
              </w:rPr>
            </w:pPr>
            <w:r w:rsidRPr="003E2B4A">
              <w:rPr>
                <w:rFonts w:hint="cs"/>
                <w:i/>
                <w:iCs/>
                <w:sz w:val="16"/>
                <w:szCs w:val="24"/>
                <w:rtl/>
                <w:lang w:bidi="ar-EG"/>
              </w:rPr>
              <w:t>السنة</w:t>
            </w:r>
          </w:p>
        </w:tc>
        <w:tc>
          <w:tcPr>
            <w:tcW w:w="1236" w:type="dxa"/>
            <w:tcBorders>
              <w:top w:val="single" w:sz="4" w:space="0" w:color="auto"/>
              <w:bottom w:val="single" w:sz="12" w:space="0" w:color="auto"/>
            </w:tcBorders>
            <w:shd w:val="clear" w:color="auto" w:fill="auto"/>
            <w:vAlign w:val="bottom"/>
          </w:tcPr>
          <w:p w:rsidR="00362FE3" w:rsidRPr="003E2B4A" w:rsidRDefault="00362FE3" w:rsidP="003E2B4A">
            <w:pPr>
              <w:tabs>
                <w:tab w:val="left" w:pos="288"/>
                <w:tab w:val="left" w:pos="576"/>
                <w:tab w:val="left" w:pos="864"/>
                <w:tab w:val="left" w:pos="1152"/>
              </w:tabs>
              <w:spacing w:before="80" w:after="80" w:line="240" w:lineRule="exact"/>
              <w:ind w:right="144"/>
              <w:rPr>
                <w:rFonts w:hint="cs"/>
                <w:i/>
                <w:iCs/>
                <w:sz w:val="16"/>
                <w:szCs w:val="24"/>
                <w:rtl/>
                <w:lang w:bidi="ar-EG"/>
              </w:rPr>
            </w:pPr>
            <w:r w:rsidRPr="003E2B4A">
              <w:rPr>
                <w:rFonts w:hint="cs"/>
                <w:i/>
                <w:iCs/>
                <w:sz w:val="16"/>
                <w:szCs w:val="24"/>
                <w:rtl/>
                <w:lang w:bidi="ar-EG"/>
              </w:rPr>
              <w:t>المدرس</w:t>
            </w:r>
            <w:r w:rsidR="00A92744">
              <w:rPr>
                <w:rFonts w:hint="cs"/>
                <w:i/>
                <w:iCs/>
                <w:sz w:val="16"/>
                <w:szCs w:val="24"/>
                <w:rtl/>
                <w:lang w:bidi="ar-EG"/>
              </w:rPr>
              <w:t>ة</w:t>
            </w:r>
            <w:r w:rsidRPr="003E2B4A">
              <w:rPr>
                <w:rFonts w:hint="cs"/>
                <w:i/>
                <w:iCs/>
                <w:sz w:val="16"/>
                <w:szCs w:val="24"/>
                <w:rtl/>
                <w:lang w:bidi="ar-EG"/>
              </w:rPr>
              <w:t xml:space="preserve"> الابتدائية</w:t>
            </w:r>
          </w:p>
        </w:tc>
        <w:tc>
          <w:tcPr>
            <w:tcW w:w="1545" w:type="dxa"/>
            <w:tcBorders>
              <w:top w:val="single" w:sz="4" w:space="0" w:color="auto"/>
              <w:bottom w:val="single" w:sz="12" w:space="0" w:color="auto"/>
            </w:tcBorders>
            <w:shd w:val="clear" w:color="auto" w:fill="auto"/>
            <w:vAlign w:val="bottom"/>
          </w:tcPr>
          <w:p w:rsidR="00362FE3" w:rsidRPr="003E2B4A" w:rsidRDefault="00362FE3" w:rsidP="00AA5472">
            <w:pPr>
              <w:tabs>
                <w:tab w:val="left" w:pos="288"/>
                <w:tab w:val="left" w:pos="576"/>
                <w:tab w:val="left" w:pos="864"/>
                <w:tab w:val="left" w:pos="1152"/>
              </w:tabs>
              <w:spacing w:before="80" w:after="80" w:line="240" w:lineRule="exact"/>
              <w:ind w:right="144"/>
              <w:rPr>
                <w:rFonts w:hint="cs"/>
                <w:i/>
                <w:iCs/>
                <w:sz w:val="16"/>
                <w:szCs w:val="24"/>
                <w:rtl/>
                <w:lang w:bidi="ar-EG"/>
              </w:rPr>
            </w:pPr>
            <w:r w:rsidRPr="003E2B4A">
              <w:rPr>
                <w:rFonts w:hint="cs"/>
                <w:i/>
                <w:iCs/>
                <w:sz w:val="16"/>
                <w:szCs w:val="24"/>
                <w:rtl/>
                <w:lang w:bidi="ar-EG"/>
              </w:rPr>
              <w:t>المدرس</w:t>
            </w:r>
            <w:r w:rsidR="00A92744">
              <w:rPr>
                <w:rFonts w:hint="cs"/>
                <w:i/>
                <w:iCs/>
                <w:sz w:val="16"/>
                <w:szCs w:val="24"/>
                <w:rtl/>
                <w:lang w:bidi="ar-EG"/>
              </w:rPr>
              <w:t>ة الثانوي</w:t>
            </w:r>
            <w:r w:rsidR="00AA5472">
              <w:rPr>
                <w:rFonts w:hint="cs"/>
                <w:i/>
                <w:iCs/>
                <w:sz w:val="16"/>
                <w:szCs w:val="24"/>
                <w:rtl/>
                <w:lang w:bidi="ar-EG"/>
              </w:rPr>
              <w:t xml:space="preserve">ة </w:t>
            </w:r>
            <w:r w:rsidR="00AA5472" w:rsidRPr="00AA5472">
              <w:rPr>
                <w:rFonts w:hint="cs"/>
                <w:i/>
                <w:iCs/>
                <w:sz w:val="16"/>
                <w:szCs w:val="24"/>
                <w:rtl/>
                <w:lang w:bidi="ar-EG"/>
              </w:rPr>
              <w:t>(</w:t>
            </w:r>
            <w:r w:rsidR="00AA5472" w:rsidRPr="00AA5472">
              <w:rPr>
                <w:i/>
                <w:iCs/>
                <w:sz w:val="16"/>
                <w:szCs w:val="24"/>
                <w:lang w:bidi="ar-EG"/>
              </w:rPr>
              <w:t>Oberschule</w:t>
            </w:r>
            <w:r w:rsidR="00AA5472">
              <w:rPr>
                <w:rFonts w:hint="cs"/>
                <w:i/>
                <w:iCs/>
                <w:sz w:val="16"/>
                <w:szCs w:val="24"/>
                <w:rtl/>
                <w:lang w:bidi="ar-EG"/>
              </w:rPr>
              <w:t>)</w:t>
            </w:r>
          </w:p>
        </w:tc>
        <w:tc>
          <w:tcPr>
            <w:tcW w:w="1751" w:type="dxa"/>
            <w:tcBorders>
              <w:top w:val="single" w:sz="4" w:space="0" w:color="auto"/>
              <w:bottom w:val="single" w:sz="12" w:space="0" w:color="auto"/>
            </w:tcBorders>
            <w:shd w:val="clear" w:color="auto" w:fill="auto"/>
            <w:vAlign w:val="bottom"/>
          </w:tcPr>
          <w:p w:rsidR="00362FE3" w:rsidRPr="003E2B4A" w:rsidRDefault="00A92744" w:rsidP="003E2B4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المدرسة</w:t>
            </w:r>
            <w:r w:rsidR="00362FE3" w:rsidRPr="003E2B4A">
              <w:rPr>
                <w:rFonts w:hint="cs"/>
                <w:i/>
                <w:iCs/>
                <w:sz w:val="16"/>
                <w:szCs w:val="24"/>
                <w:rtl/>
                <w:lang w:bidi="ar-EG"/>
              </w:rPr>
              <w:t>الثانوية المتوسطة (</w:t>
            </w:r>
            <w:r w:rsidR="00362FE3" w:rsidRPr="003E2B4A">
              <w:rPr>
                <w:i/>
                <w:iCs/>
                <w:sz w:val="16"/>
                <w:szCs w:val="24"/>
                <w:lang w:bidi="ar-EG"/>
              </w:rPr>
              <w:t>Realschule</w:t>
            </w:r>
            <w:r w:rsidR="00362FE3" w:rsidRPr="003E2B4A">
              <w:rPr>
                <w:rFonts w:hint="cs"/>
                <w:i/>
                <w:iCs/>
                <w:sz w:val="16"/>
                <w:szCs w:val="24"/>
                <w:rtl/>
                <w:lang w:bidi="ar-EG"/>
              </w:rPr>
              <w:t>)</w:t>
            </w:r>
          </w:p>
        </w:tc>
        <w:tc>
          <w:tcPr>
            <w:tcW w:w="1724" w:type="dxa"/>
            <w:tcBorders>
              <w:top w:val="single" w:sz="4" w:space="0" w:color="auto"/>
              <w:bottom w:val="single" w:sz="12" w:space="0" w:color="auto"/>
            </w:tcBorders>
            <w:shd w:val="clear" w:color="auto" w:fill="auto"/>
            <w:vAlign w:val="bottom"/>
          </w:tcPr>
          <w:p w:rsidR="00362FE3" w:rsidRPr="003E2B4A" w:rsidRDefault="00362FE3" w:rsidP="003E2B4A">
            <w:pPr>
              <w:tabs>
                <w:tab w:val="left" w:pos="288"/>
                <w:tab w:val="left" w:pos="576"/>
                <w:tab w:val="left" w:pos="864"/>
                <w:tab w:val="left" w:pos="1152"/>
              </w:tabs>
              <w:spacing w:before="80" w:after="80" w:line="240" w:lineRule="exact"/>
              <w:ind w:right="144"/>
              <w:rPr>
                <w:rFonts w:hint="cs"/>
                <w:i/>
                <w:iCs/>
                <w:sz w:val="16"/>
                <w:szCs w:val="24"/>
                <w:rtl/>
                <w:lang w:bidi="ar-EG"/>
              </w:rPr>
            </w:pPr>
            <w:r w:rsidRPr="003E2B4A">
              <w:rPr>
                <w:rFonts w:hint="cs"/>
                <w:i/>
                <w:iCs/>
                <w:sz w:val="16"/>
                <w:szCs w:val="24"/>
                <w:rtl/>
                <w:lang w:bidi="ar-EG"/>
              </w:rPr>
              <w:t>المدرس</w:t>
            </w:r>
            <w:r w:rsidR="00A92744">
              <w:rPr>
                <w:rFonts w:hint="cs"/>
                <w:i/>
                <w:iCs/>
                <w:sz w:val="16"/>
                <w:szCs w:val="24"/>
                <w:rtl/>
                <w:lang w:bidi="ar-EG"/>
              </w:rPr>
              <w:t>ة</w:t>
            </w:r>
            <w:r w:rsidRPr="003E2B4A">
              <w:rPr>
                <w:rFonts w:hint="cs"/>
                <w:i/>
                <w:iCs/>
                <w:sz w:val="16"/>
                <w:szCs w:val="24"/>
                <w:rtl/>
                <w:lang w:bidi="ar-EG"/>
              </w:rPr>
              <w:t>الثانوية الأكاديمية (</w:t>
            </w:r>
            <w:r w:rsidRPr="003E2B4A">
              <w:rPr>
                <w:i/>
                <w:iCs/>
                <w:sz w:val="16"/>
                <w:szCs w:val="24"/>
                <w:lang w:bidi="ar-EG"/>
              </w:rPr>
              <w:t>Gymnasium</w:t>
            </w:r>
            <w:r w:rsidRPr="003E2B4A">
              <w:rPr>
                <w:rFonts w:hint="cs"/>
                <w:i/>
                <w:iCs/>
                <w:sz w:val="16"/>
                <w:szCs w:val="24"/>
                <w:rtl/>
                <w:lang w:bidi="ar-EG"/>
              </w:rPr>
              <w:t>)</w:t>
            </w:r>
          </w:p>
        </w:tc>
      </w:tr>
      <w:tr w:rsidR="003E2B4A" w:rsidRPr="003E2B4A">
        <w:tblPrEx>
          <w:tblCellMar>
            <w:top w:w="0" w:type="dxa"/>
            <w:bottom w:w="0" w:type="dxa"/>
          </w:tblCellMar>
        </w:tblPrEx>
        <w:trPr>
          <w:cantSplit/>
          <w:trHeight w:hRule="exact" w:val="115"/>
          <w:tblHeader/>
        </w:trPr>
        <w:tc>
          <w:tcPr>
            <w:tcW w:w="1064" w:type="dxa"/>
            <w:tcBorders>
              <w:top w:val="single" w:sz="12" w:space="0" w:color="auto"/>
            </w:tcBorders>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40"/>
              <w:rPr>
                <w:rFonts w:hint="cs"/>
                <w:sz w:val="16"/>
                <w:szCs w:val="24"/>
                <w:rtl/>
                <w:lang w:bidi="ar-EG"/>
              </w:rPr>
            </w:pPr>
          </w:p>
        </w:tc>
        <w:tc>
          <w:tcPr>
            <w:tcW w:w="1236" w:type="dxa"/>
            <w:tcBorders>
              <w:top w:val="single" w:sz="12" w:space="0" w:color="auto"/>
            </w:tcBorders>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p>
        </w:tc>
        <w:tc>
          <w:tcPr>
            <w:tcW w:w="1545" w:type="dxa"/>
            <w:tcBorders>
              <w:top w:val="single" w:sz="12" w:space="0" w:color="auto"/>
            </w:tcBorders>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p>
        </w:tc>
        <w:tc>
          <w:tcPr>
            <w:tcW w:w="1751" w:type="dxa"/>
            <w:tcBorders>
              <w:top w:val="single" w:sz="12" w:space="0" w:color="auto"/>
            </w:tcBorders>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p>
        </w:tc>
        <w:tc>
          <w:tcPr>
            <w:tcW w:w="1724" w:type="dxa"/>
            <w:tcBorders>
              <w:top w:val="single" w:sz="12" w:space="0" w:color="auto"/>
            </w:tcBorders>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p>
        </w:tc>
      </w:tr>
      <w:tr w:rsidR="003E2B4A" w:rsidRPr="003E2B4A">
        <w:tblPrEx>
          <w:tblCellMar>
            <w:top w:w="0" w:type="dxa"/>
            <w:bottom w:w="0" w:type="dxa"/>
          </w:tblCellMar>
        </w:tblPrEx>
        <w:trPr>
          <w:cantSplit/>
        </w:trPr>
        <w:tc>
          <w:tcPr>
            <w:tcW w:w="1064" w:type="dxa"/>
            <w:shd w:val="clear" w:color="auto" w:fill="auto"/>
            <w:vAlign w:val="bottom"/>
          </w:tcPr>
          <w:p w:rsidR="00362FE3" w:rsidRPr="003E2B4A" w:rsidRDefault="003E2B4A" w:rsidP="003E2B4A">
            <w:pPr>
              <w:tabs>
                <w:tab w:val="left" w:pos="288"/>
                <w:tab w:val="left" w:pos="576"/>
                <w:tab w:val="left" w:pos="864"/>
                <w:tab w:val="left" w:pos="1152"/>
              </w:tabs>
              <w:spacing w:before="40" w:after="80" w:line="240" w:lineRule="exact"/>
              <w:ind w:right="40"/>
              <w:rPr>
                <w:rFonts w:hint="cs"/>
                <w:sz w:val="16"/>
                <w:szCs w:val="24"/>
                <w:rtl/>
                <w:lang w:bidi="ar-EG"/>
              </w:rPr>
            </w:pPr>
            <w:r w:rsidRPr="003E2B4A">
              <w:rPr>
                <w:rFonts w:hint="cs"/>
                <w:sz w:val="16"/>
                <w:szCs w:val="24"/>
                <w:rtl/>
                <w:lang w:bidi="ar-EG"/>
              </w:rPr>
              <w:t>1975</w:t>
            </w:r>
          </w:p>
        </w:tc>
        <w:tc>
          <w:tcPr>
            <w:tcW w:w="1236" w:type="dxa"/>
            <w:shd w:val="clear" w:color="auto" w:fill="auto"/>
            <w:vAlign w:val="bottom"/>
          </w:tcPr>
          <w:p w:rsidR="00362FE3"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50٪</w:t>
            </w:r>
          </w:p>
        </w:tc>
        <w:tc>
          <w:tcPr>
            <w:tcW w:w="1545" w:type="dxa"/>
            <w:shd w:val="clear" w:color="auto" w:fill="auto"/>
            <w:vAlign w:val="bottom"/>
          </w:tcPr>
          <w:p w:rsidR="00362FE3"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46٪</w:t>
            </w:r>
          </w:p>
        </w:tc>
        <w:tc>
          <w:tcPr>
            <w:tcW w:w="1751" w:type="dxa"/>
            <w:shd w:val="clear" w:color="auto" w:fill="auto"/>
            <w:vAlign w:val="bottom"/>
          </w:tcPr>
          <w:p w:rsidR="00362FE3"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58٪</w:t>
            </w:r>
          </w:p>
        </w:tc>
        <w:tc>
          <w:tcPr>
            <w:tcW w:w="1724" w:type="dxa"/>
            <w:shd w:val="clear" w:color="auto" w:fill="auto"/>
            <w:vAlign w:val="bottom"/>
          </w:tcPr>
          <w:p w:rsidR="00362FE3"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33٪</w:t>
            </w:r>
          </w:p>
        </w:tc>
      </w:tr>
      <w:tr w:rsidR="003E2B4A" w:rsidRPr="003E2B4A">
        <w:tblPrEx>
          <w:tblCellMar>
            <w:top w:w="0" w:type="dxa"/>
            <w:bottom w:w="0" w:type="dxa"/>
          </w:tblCellMar>
        </w:tblPrEx>
        <w:trPr>
          <w:cantSplit/>
        </w:trPr>
        <w:tc>
          <w:tcPr>
            <w:tcW w:w="1064"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40"/>
              <w:rPr>
                <w:rFonts w:hint="cs"/>
                <w:sz w:val="16"/>
                <w:szCs w:val="24"/>
                <w:rtl/>
                <w:lang w:bidi="ar-EG"/>
              </w:rPr>
            </w:pPr>
            <w:r w:rsidRPr="003E2B4A">
              <w:rPr>
                <w:rFonts w:hint="cs"/>
                <w:sz w:val="16"/>
                <w:szCs w:val="24"/>
                <w:rtl/>
                <w:lang w:bidi="ar-EG"/>
              </w:rPr>
              <w:t>1980</w:t>
            </w:r>
          </w:p>
        </w:tc>
        <w:tc>
          <w:tcPr>
            <w:tcW w:w="1236"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61٪</w:t>
            </w:r>
          </w:p>
        </w:tc>
        <w:tc>
          <w:tcPr>
            <w:tcW w:w="1545"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48٪</w:t>
            </w:r>
          </w:p>
        </w:tc>
        <w:tc>
          <w:tcPr>
            <w:tcW w:w="1751"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46٪</w:t>
            </w:r>
          </w:p>
        </w:tc>
        <w:tc>
          <w:tcPr>
            <w:tcW w:w="1724"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42٪</w:t>
            </w:r>
          </w:p>
        </w:tc>
      </w:tr>
      <w:tr w:rsidR="003E2B4A" w:rsidRPr="003E2B4A">
        <w:tblPrEx>
          <w:tblCellMar>
            <w:top w:w="0" w:type="dxa"/>
            <w:bottom w:w="0" w:type="dxa"/>
          </w:tblCellMar>
        </w:tblPrEx>
        <w:trPr>
          <w:cantSplit/>
        </w:trPr>
        <w:tc>
          <w:tcPr>
            <w:tcW w:w="1064"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40"/>
              <w:rPr>
                <w:rFonts w:hint="cs"/>
                <w:sz w:val="16"/>
                <w:szCs w:val="24"/>
                <w:rtl/>
                <w:lang w:bidi="ar-EG"/>
              </w:rPr>
            </w:pPr>
            <w:r w:rsidRPr="003E2B4A">
              <w:rPr>
                <w:rFonts w:hint="cs"/>
                <w:sz w:val="16"/>
                <w:szCs w:val="24"/>
                <w:rtl/>
                <w:lang w:bidi="ar-EG"/>
              </w:rPr>
              <w:t>1990</w:t>
            </w:r>
          </w:p>
        </w:tc>
        <w:tc>
          <w:tcPr>
            <w:tcW w:w="1236"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63٪</w:t>
            </w:r>
          </w:p>
        </w:tc>
        <w:tc>
          <w:tcPr>
            <w:tcW w:w="1545"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48٪</w:t>
            </w:r>
          </w:p>
        </w:tc>
        <w:tc>
          <w:tcPr>
            <w:tcW w:w="1751"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45٪</w:t>
            </w:r>
          </w:p>
        </w:tc>
        <w:tc>
          <w:tcPr>
            <w:tcW w:w="1724"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47٪</w:t>
            </w:r>
          </w:p>
        </w:tc>
      </w:tr>
      <w:tr w:rsidR="003E2B4A" w:rsidRPr="003E2B4A">
        <w:tblPrEx>
          <w:tblCellMar>
            <w:top w:w="0" w:type="dxa"/>
            <w:bottom w:w="0" w:type="dxa"/>
          </w:tblCellMar>
        </w:tblPrEx>
        <w:trPr>
          <w:cantSplit/>
        </w:trPr>
        <w:tc>
          <w:tcPr>
            <w:tcW w:w="1064"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40"/>
              <w:rPr>
                <w:rFonts w:hint="cs"/>
                <w:sz w:val="16"/>
                <w:szCs w:val="24"/>
                <w:rtl/>
                <w:lang w:bidi="ar-EG"/>
              </w:rPr>
            </w:pPr>
            <w:r w:rsidRPr="003E2B4A">
              <w:rPr>
                <w:rFonts w:hint="cs"/>
                <w:sz w:val="16"/>
                <w:szCs w:val="24"/>
                <w:rtl/>
                <w:lang w:bidi="ar-EG"/>
              </w:rPr>
              <w:t>2000</w:t>
            </w:r>
          </w:p>
        </w:tc>
        <w:tc>
          <w:tcPr>
            <w:tcW w:w="1236"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57٪</w:t>
            </w:r>
          </w:p>
        </w:tc>
        <w:tc>
          <w:tcPr>
            <w:tcW w:w="1545"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48٪</w:t>
            </w:r>
          </w:p>
        </w:tc>
        <w:tc>
          <w:tcPr>
            <w:tcW w:w="1751"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50٪</w:t>
            </w:r>
          </w:p>
        </w:tc>
        <w:tc>
          <w:tcPr>
            <w:tcW w:w="1724"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49٪</w:t>
            </w:r>
          </w:p>
        </w:tc>
      </w:tr>
      <w:tr w:rsidR="003E2B4A" w:rsidRPr="003E2B4A">
        <w:tblPrEx>
          <w:tblCellMar>
            <w:top w:w="0" w:type="dxa"/>
            <w:bottom w:w="0" w:type="dxa"/>
          </w:tblCellMar>
        </w:tblPrEx>
        <w:trPr>
          <w:cantSplit/>
        </w:trPr>
        <w:tc>
          <w:tcPr>
            <w:tcW w:w="1064"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40"/>
              <w:rPr>
                <w:rFonts w:hint="cs"/>
                <w:sz w:val="16"/>
                <w:szCs w:val="24"/>
                <w:rtl/>
                <w:lang w:bidi="ar-EG"/>
              </w:rPr>
            </w:pPr>
            <w:r w:rsidRPr="003E2B4A">
              <w:rPr>
                <w:rFonts w:hint="cs"/>
                <w:sz w:val="16"/>
                <w:szCs w:val="24"/>
                <w:rtl/>
                <w:lang w:bidi="ar-EG"/>
              </w:rPr>
              <w:t>2005</w:t>
            </w:r>
          </w:p>
        </w:tc>
        <w:tc>
          <w:tcPr>
            <w:tcW w:w="1236"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50٪</w:t>
            </w:r>
          </w:p>
        </w:tc>
        <w:tc>
          <w:tcPr>
            <w:tcW w:w="1545"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44٪</w:t>
            </w:r>
          </w:p>
        </w:tc>
        <w:tc>
          <w:tcPr>
            <w:tcW w:w="1751"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51٪</w:t>
            </w:r>
          </w:p>
        </w:tc>
        <w:tc>
          <w:tcPr>
            <w:tcW w:w="1724"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55٪</w:t>
            </w:r>
          </w:p>
        </w:tc>
      </w:tr>
      <w:tr w:rsidR="003E2B4A" w:rsidRPr="003E2B4A">
        <w:tblPrEx>
          <w:tblCellMar>
            <w:top w:w="0" w:type="dxa"/>
            <w:bottom w:w="0" w:type="dxa"/>
          </w:tblCellMar>
        </w:tblPrEx>
        <w:trPr>
          <w:cantSplit/>
        </w:trPr>
        <w:tc>
          <w:tcPr>
            <w:tcW w:w="1064"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40"/>
              <w:rPr>
                <w:rFonts w:hint="cs"/>
                <w:sz w:val="16"/>
                <w:szCs w:val="24"/>
                <w:rtl/>
                <w:lang w:bidi="ar-EG"/>
              </w:rPr>
            </w:pPr>
            <w:r w:rsidRPr="003E2B4A">
              <w:rPr>
                <w:rFonts w:hint="cs"/>
                <w:sz w:val="16"/>
                <w:szCs w:val="24"/>
                <w:rtl/>
                <w:lang w:bidi="ar-EG"/>
              </w:rPr>
              <w:t>2006</w:t>
            </w:r>
          </w:p>
        </w:tc>
        <w:tc>
          <w:tcPr>
            <w:tcW w:w="1236"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51٪</w:t>
            </w:r>
          </w:p>
        </w:tc>
        <w:tc>
          <w:tcPr>
            <w:tcW w:w="1545"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46٪</w:t>
            </w:r>
          </w:p>
        </w:tc>
        <w:tc>
          <w:tcPr>
            <w:tcW w:w="1751"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50٪</w:t>
            </w:r>
          </w:p>
        </w:tc>
        <w:tc>
          <w:tcPr>
            <w:tcW w:w="1724"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57٪</w:t>
            </w:r>
          </w:p>
        </w:tc>
      </w:tr>
      <w:tr w:rsidR="003E2B4A" w:rsidRPr="003E2B4A">
        <w:tblPrEx>
          <w:tblCellMar>
            <w:top w:w="0" w:type="dxa"/>
            <w:bottom w:w="0" w:type="dxa"/>
          </w:tblCellMar>
        </w:tblPrEx>
        <w:trPr>
          <w:cantSplit/>
        </w:trPr>
        <w:tc>
          <w:tcPr>
            <w:tcW w:w="1064"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40"/>
              <w:rPr>
                <w:rFonts w:hint="cs"/>
                <w:sz w:val="16"/>
                <w:szCs w:val="24"/>
                <w:rtl/>
                <w:lang w:bidi="ar-EG"/>
              </w:rPr>
            </w:pPr>
            <w:r w:rsidRPr="003E2B4A">
              <w:rPr>
                <w:rFonts w:hint="cs"/>
                <w:sz w:val="16"/>
                <w:szCs w:val="24"/>
                <w:rtl/>
                <w:lang w:bidi="ar-EG"/>
              </w:rPr>
              <w:t>2007</w:t>
            </w:r>
          </w:p>
        </w:tc>
        <w:tc>
          <w:tcPr>
            <w:tcW w:w="1236"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50٪</w:t>
            </w:r>
          </w:p>
        </w:tc>
        <w:tc>
          <w:tcPr>
            <w:tcW w:w="1545"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46٪</w:t>
            </w:r>
          </w:p>
        </w:tc>
        <w:tc>
          <w:tcPr>
            <w:tcW w:w="1751"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49٪</w:t>
            </w:r>
          </w:p>
        </w:tc>
        <w:tc>
          <w:tcPr>
            <w:tcW w:w="1724" w:type="dxa"/>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57٪</w:t>
            </w:r>
          </w:p>
        </w:tc>
      </w:tr>
      <w:tr w:rsidR="003E2B4A" w:rsidRPr="003E2B4A">
        <w:tblPrEx>
          <w:tblCellMar>
            <w:top w:w="0" w:type="dxa"/>
            <w:bottom w:w="0" w:type="dxa"/>
          </w:tblCellMar>
        </w:tblPrEx>
        <w:trPr>
          <w:cantSplit/>
        </w:trPr>
        <w:tc>
          <w:tcPr>
            <w:tcW w:w="1064" w:type="dxa"/>
            <w:tcBorders>
              <w:bottom w:val="single" w:sz="12" w:space="0" w:color="auto"/>
            </w:tcBorders>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40"/>
              <w:rPr>
                <w:rFonts w:hint="cs"/>
                <w:sz w:val="16"/>
                <w:szCs w:val="24"/>
                <w:rtl/>
                <w:lang w:bidi="ar-EG"/>
              </w:rPr>
            </w:pPr>
            <w:r w:rsidRPr="003E2B4A">
              <w:rPr>
                <w:rFonts w:hint="cs"/>
                <w:sz w:val="16"/>
                <w:szCs w:val="24"/>
                <w:rtl/>
                <w:lang w:bidi="ar-EG"/>
              </w:rPr>
              <w:t>2008</w:t>
            </w:r>
          </w:p>
        </w:tc>
        <w:tc>
          <w:tcPr>
            <w:tcW w:w="1236" w:type="dxa"/>
            <w:tcBorders>
              <w:bottom w:val="single" w:sz="12" w:space="0" w:color="auto"/>
            </w:tcBorders>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50٪</w:t>
            </w:r>
          </w:p>
        </w:tc>
        <w:tc>
          <w:tcPr>
            <w:tcW w:w="1545" w:type="dxa"/>
            <w:tcBorders>
              <w:bottom w:val="single" w:sz="12" w:space="0" w:color="auto"/>
            </w:tcBorders>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46٪</w:t>
            </w:r>
          </w:p>
        </w:tc>
        <w:tc>
          <w:tcPr>
            <w:tcW w:w="1751" w:type="dxa"/>
            <w:tcBorders>
              <w:bottom w:val="single" w:sz="12" w:space="0" w:color="auto"/>
            </w:tcBorders>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48٪</w:t>
            </w:r>
          </w:p>
        </w:tc>
        <w:tc>
          <w:tcPr>
            <w:tcW w:w="1724" w:type="dxa"/>
            <w:tcBorders>
              <w:bottom w:val="single" w:sz="12" w:space="0" w:color="auto"/>
            </w:tcBorders>
            <w:shd w:val="clear" w:color="auto" w:fill="auto"/>
            <w:vAlign w:val="bottom"/>
          </w:tcPr>
          <w:p w:rsidR="003E2B4A" w:rsidRPr="003E2B4A" w:rsidRDefault="003E2B4A" w:rsidP="003E2B4A">
            <w:pPr>
              <w:tabs>
                <w:tab w:val="left" w:pos="288"/>
                <w:tab w:val="left" w:pos="576"/>
                <w:tab w:val="left" w:pos="864"/>
                <w:tab w:val="left" w:pos="1152"/>
              </w:tabs>
              <w:spacing w:before="40" w:after="80" w:line="240" w:lineRule="exact"/>
              <w:ind w:right="144"/>
              <w:rPr>
                <w:rFonts w:hint="cs"/>
                <w:sz w:val="16"/>
                <w:szCs w:val="24"/>
                <w:rtl/>
                <w:lang w:bidi="ar-EG"/>
              </w:rPr>
            </w:pPr>
            <w:r w:rsidRPr="003E2B4A">
              <w:rPr>
                <w:rFonts w:hint="cs"/>
                <w:sz w:val="16"/>
                <w:szCs w:val="24"/>
                <w:rtl/>
                <w:lang w:bidi="ar-EG"/>
              </w:rPr>
              <w:t>58٪</w:t>
            </w:r>
          </w:p>
        </w:tc>
      </w:tr>
    </w:tbl>
    <w:p w:rsidR="00362FE3" w:rsidRPr="00A940D8" w:rsidRDefault="00A940D8" w:rsidP="00362FE3">
      <w:pPr>
        <w:pStyle w:val="SingleTxt"/>
        <w:rPr>
          <w:rFonts w:hint="cs"/>
          <w:sz w:val="26"/>
          <w:szCs w:val="26"/>
          <w:rtl/>
          <w:lang w:bidi="ar-EG"/>
        </w:rPr>
      </w:pPr>
      <w:r w:rsidRPr="00A940D8">
        <w:rPr>
          <w:rFonts w:hint="cs"/>
          <w:sz w:val="26"/>
          <w:szCs w:val="26"/>
          <w:rtl/>
          <w:lang w:bidi="ar-EG"/>
        </w:rPr>
        <w:t>المصدر: مكتب الشؤون الاقتصادية، إحصاءات التعليم، 2008.</w:t>
      </w:r>
    </w:p>
    <w:p w:rsidR="00A940D8" w:rsidRDefault="00A940D8" w:rsidP="00225A2D">
      <w:pPr>
        <w:pStyle w:val="SingleTxt"/>
        <w:rPr>
          <w:rFonts w:hint="cs"/>
          <w:rtl/>
          <w:lang w:bidi="ar-EG"/>
        </w:rPr>
      </w:pPr>
      <w:r>
        <w:rPr>
          <w:rFonts w:hint="cs"/>
          <w:rtl/>
          <w:lang w:bidi="ar-EG"/>
        </w:rPr>
        <w:tab/>
        <w:t>وهناك أيضا اتجاه واضح نحو تحقيق المساواة في مجال التعليم العالي، أي الجامعات. ففي حين كان عدد الطالبات الملتحقات بالجامعة 12 فقط من بين 128 طالبا في عام 1975، فإنهن شكلن النصف تقريبا (43 في المائة) في السنوات الأخيرة. وبالمقارنة بأعداد عام 1990، زادت نسبة من اخترن مجالا أكاديميا في عام 2000 بن</w:t>
      </w:r>
      <w:r w:rsidR="00C53447">
        <w:rPr>
          <w:rFonts w:hint="cs"/>
          <w:rtl/>
          <w:lang w:bidi="ar-EG"/>
        </w:rPr>
        <w:t xml:space="preserve">حو </w:t>
      </w:r>
      <w:r>
        <w:rPr>
          <w:rFonts w:hint="cs"/>
          <w:rtl/>
          <w:lang w:bidi="ar-EG"/>
        </w:rPr>
        <w:t>13 في المائة. ومنذ ذلك الوقت، ظلت حصة الإناث بين طلاب الجامعة ثابتة تقريبا. وفيما يتعلق باختيار مواضيع الدراسة، واصل طلاب جامعة ليختنشتاين اتباع أنماط تقليدية نسبيا. فخلال السنة الدراسية 2007/2008، درست نسبة 37 في المائة من الطالبات العلوم الإنسانية والعلوم الاجتماعية، و 23 في المائة القانون، و 13 في المائة الطب والصيدلة. أما زملا</w:t>
      </w:r>
      <w:r w:rsidR="00C53447">
        <w:rPr>
          <w:rFonts w:hint="cs"/>
          <w:rtl/>
          <w:lang w:bidi="ar-EG"/>
        </w:rPr>
        <w:t>ؤ</w:t>
      </w:r>
      <w:r>
        <w:rPr>
          <w:rFonts w:hint="cs"/>
          <w:rtl/>
          <w:lang w:bidi="ar-EG"/>
        </w:rPr>
        <w:t>هن الذكور، فإنهم اختاروا أساسا الاقتصاد وإدارة الأعمال (26 في المائة)، ثم العلوم الإنسانية والعلوم الاجتماعية (24 في المائة)، والقانون (17 في المائة)، والعلوم ال</w:t>
      </w:r>
      <w:r w:rsidR="00225A2D">
        <w:rPr>
          <w:rFonts w:hint="cs"/>
          <w:rtl/>
          <w:lang w:bidi="ar-EG"/>
        </w:rPr>
        <w:t xml:space="preserve">دقيقة </w:t>
      </w:r>
      <w:r>
        <w:rPr>
          <w:rFonts w:hint="cs"/>
          <w:rtl/>
          <w:lang w:bidi="ar-EG"/>
        </w:rPr>
        <w:t>والطبيعية (16</w:t>
      </w:r>
      <w:r w:rsidR="00225A2D">
        <w:rPr>
          <w:rFonts w:hint="eastAsia"/>
          <w:rtl/>
          <w:lang w:bidi="ar-EG"/>
        </w:rPr>
        <w:t> </w:t>
      </w:r>
      <w:r>
        <w:rPr>
          <w:rFonts w:hint="cs"/>
          <w:rtl/>
          <w:lang w:bidi="ar-EG"/>
        </w:rPr>
        <w:t>في</w:t>
      </w:r>
      <w:r w:rsidR="00225A2D">
        <w:rPr>
          <w:rFonts w:hint="eastAsia"/>
          <w:rtl/>
          <w:lang w:bidi="ar-EG"/>
        </w:rPr>
        <w:t> </w:t>
      </w:r>
      <w:r>
        <w:rPr>
          <w:rFonts w:hint="cs"/>
          <w:rtl/>
          <w:lang w:bidi="ar-EG"/>
        </w:rPr>
        <w:t>المائة).</w:t>
      </w:r>
    </w:p>
    <w:p w:rsidR="00A940D8" w:rsidRPr="00A940D8" w:rsidRDefault="00A940D8" w:rsidP="00A940D8">
      <w:pPr>
        <w:pStyle w:val="SingleTxt"/>
        <w:spacing w:after="0" w:line="120" w:lineRule="exact"/>
        <w:rPr>
          <w:rFonts w:hint="cs"/>
          <w:sz w:val="10"/>
          <w:rtl/>
          <w:lang w:bidi="ar-EG"/>
        </w:rPr>
      </w:pPr>
    </w:p>
    <w:p w:rsidR="00A940D8" w:rsidRDefault="00A940D8" w:rsidP="00D57B80">
      <w:pPr>
        <w:pStyle w:val="SingleTxt"/>
        <w:rPr>
          <w:rFonts w:hint="cs"/>
          <w:rtl/>
          <w:lang w:bidi="ar-EG"/>
        </w:rPr>
      </w:pPr>
      <w:r>
        <w:rPr>
          <w:rFonts w:hint="cs"/>
          <w:rtl/>
          <w:lang w:bidi="ar-EG"/>
        </w:rPr>
        <w:t xml:space="preserve">الجدول 7: حصة الطلاب والطالبات من ليختنشتاين في الجامعات </w:t>
      </w:r>
      <w:r w:rsidR="00D57B80">
        <w:rPr>
          <w:rFonts w:hint="cs"/>
          <w:rtl/>
          <w:lang w:bidi="ar-EG"/>
        </w:rPr>
        <w:t>ال</w:t>
      </w:r>
      <w:r>
        <w:rPr>
          <w:rFonts w:hint="cs"/>
          <w:rtl/>
          <w:lang w:bidi="ar-EG"/>
        </w:rPr>
        <w:t>سويسر</w:t>
      </w:r>
      <w:r w:rsidR="00D57B80">
        <w:rPr>
          <w:rFonts w:hint="cs"/>
          <w:rtl/>
          <w:lang w:bidi="ar-EG"/>
        </w:rPr>
        <w:t>ية</w:t>
      </w:r>
      <w:r>
        <w:rPr>
          <w:rFonts w:hint="cs"/>
          <w:rtl/>
          <w:lang w:bidi="ar-EG"/>
        </w:rPr>
        <w:t xml:space="preserve"> والنمسا</w:t>
      </w:r>
      <w:r w:rsidR="00D57B80">
        <w:rPr>
          <w:rFonts w:hint="cs"/>
          <w:rtl/>
          <w:lang w:bidi="ar-EG"/>
        </w:rPr>
        <w:t>وية</w:t>
      </w:r>
      <w:r>
        <w:rPr>
          <w:rFonts w:hint="cs"/>
          <w:rtl/>
          <w:lang w:bidi="ar-EG"/>
        </w:rPr>
        <w:t xml:space="preserve"> و</w:t>
      </w:r>
      <w:r w:rsidR="00D57B80">
        <w:rPr>
          <w:rFonts w:hint="cs"/>
          <w:rtl/>
          <w:lang w:bidi="ar-EG"/>
        </w:rPr>
        <w:t>الأ</w:t>
      </w:r>
      <w:r>
        <w:rPr>
          <w:rFonts w:hint="cs"/>
          <w:rtl/>
          <w:lang w:bidi="ar-EG"/>
        </w:rPr>
        <w:t>لماني</w:t>
      </w:r>
      <w:r w:rsidR="00D57B80">
        <w:rPr>
          <w:rFonts w:hint="cs"/>
          <w:rtl/>
          <w:lang w:bidi="ar-EG"/>
        </w:rPr>
        <w:t>ة</w:t>
      </w:r>
    </w:p>
    <w:p w:rsidR="00A940D8" w:rsidRPr="00A940D8" w:rsidRDefault="00A940D8" w:rsidP="00A940D8">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A940D8" w:rsidRPr="00A940D8">
        <w:tblPrEx>
          <w:tblCellMar>
            <w:top w:w="0" w:type="dxa"/>
            <w:bottom w:w="0" w:type="dxa"/>
          </w:tblCellMar>
        </w:tblPrEx>
        <w:trPr>
          <w:cantSplit/>
          <w:tblHeader/>
        </w:trPr>
        <w:tc>
          <w:tcPr>
            <w:tcW w:w="1046" w:type="dxa"/>
            <w:tcBorders>
              <w:top w:val="single" w:sz="4" w:space="0" w:color="auto"/>
              <w:bottom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046" w:type="dxa"/>
            <w:tcBorders>
              <w:top w:val="single" w:sz="4" w:space="0" w:color="auto"/>
              <w:bottom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80" w:after="80" w:line="240" w:lineRule="exact"/>
              <w:ind w:right="144"/>
              <w:rPr>
                <w:rFonts w:hint="cs"/>
                <w:i/>
                <w:iCs/>
                <w:sz w:val="16"/>
                <w:szCs w:val="24"/>
                <w:rtl/>
                <w:lang w:bidi="ar-EG"/>
              </w:rPr>
            </w:pPr>
            <w:r w:rsidRPr="00A940D8">
              <w:rPr>
                <w:rFonts w:hint="cs"/>
                <w:i/>
                <w:iCs/>
                <w:sz w:val="16"/>
                <w:szCs w:val="24"/>
                <w:rtl/>
                <w:lang w:bidi="ar-EG"/>
              </w:rPr>
              <w:t>1970</w:t>
            </w:r>
          </w:p>
        </w:tc>
        <w:tc>
          <w:tcPr>
            <w:tcW w:w="1046" w:type="dxa"/>
            <w:tcBorders>
              <w:top w:val="single" w:sz="4" w:space="0" w:color="auto"/>
              <w:bottom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80" w:after="80" w:line="240" w:lineRule="exact"/>
              <w:ind w:right="144"/>
              <w:rPr>
                <w:rFonts w:hint="cs"/>
                <w:i/>
                <w:iCs/>
                <w:sz w:val="16"/>
                <w:szCs w:val="24"/>
                <w:rtl/>
                <w:lang w:bidi="ar-EG"/>
              </w:rPr>
            </w:pPr>
            <w:r w:rsidRPr="00A940D8">
              <w:rPr>
                <w:rFonts w:hint="cs"/>
                <w:i/>
                <w:iCs/>
                <w:sz w:val="16"/>
                <w:szCs w:val="24"/>
                <w:rtl/>
                <w:lang w:bidi="ar-EG"/>
              </w:rPr>
              <w:t>1980</w:t>
            </w:r>
          </w:p>
        </w:tc>
        <w:tc>
          <w:tcPr>
            <w:tcW w:w="1046" w:type="dxa"/>
            <w:tcBorders>
              <w:top w:val="single" w:sz="4" w:space="0" w:color="auto"/>
              <w:bottom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80" w:after="80" w:line="240" w:lineRule="exact"/>
              <w:ind w:right="144"/>
              <w:rPr>
                <w:rFonts w:hint="cs"/>
                <w:i/>
                <w:iCs/>
                <w:sz w:val="16"/>
                <w:szCs w:val="24"/>
                <w:rtl/>
                <w:lang w:bidi="ar-EG"/>
              </w:rPr>
            </w:pPr>
            <w:r w:rsidRPr="00A940D8">
              <w:rPr>
                <w:rFonts w:hint="cs"/>
                <w:i/>
                <w:iCs/>
                <w:sz w:val="16"/>
                <w:szCs w:val="24"/>
                <w:rtl/>
                <w:lang w:bidi="ar-EG"/>
              </w:rPr>
              <w:t>1990</w:t>
            </w:r>
          </w:p>
        </w:tc>
        <w:tc>
          <w:tcPr>
            <w:tcW w:w="1046" w:type="dxa"/>
            <w:tcBorders>
              <w:top w:val="single" w:sz="4" w:space="0" w:color="auto"/>
              <w:bottom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80" w:after="80" w:line="240" w:lineRule="exact"/>
              <w:ind w:right="144"/>
              <w:rPr>
                <w:rFonts w:hint="cs"/>
                <w:i/>
                <w:iCs/>
                <w:sz w:val="16"/>
                <w:szCs w:val="24"/>
                <w:rtl/>
                <w:lang w:bidi="ar-EG"/>
              </w:rPr>
            </w:pPr>
            <w:r w:rsidRPr="00A940D8">
              <w:rPr>
                <w:rFonts w:hint="cs"/>
                <w:i/>
                <w:iCs/>
                <w:sz w:val="16"/>
                <w:szCs w:val="24"/>
                <w:rtl/>
                <w:lang w:bidi="ar-EG"/>
              </w:rPr>
              <w:t>2000</w:t>
            </w:r>
          </w:p>
        </w:tc>
        <w:tc>
          <w:tcPr>
            <w:tcW w:w="1046" w:type="dxa"/>
            <w:tcBorders>
              <w:top w:val="single" w:sz="4" w:space="0" w:color="auto"/>
              <w:bottom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80" w:after="80" w:line="240" w:lineRule="exact"/>
              <w:ind w:right="144"/>
              <w:rPr>
                <w:rFonts w:hint="cs"/>
                <w:i/>
                <w:iCs/>
                <w:sz w:val="16"/>
                <w:szCs w:val="24"/>
                <w:rtl/>
                <w:lang w:bidi="ar-EG"/>
              </w:rPr>
            </w:pPr>
            <w:r w:rsidRPr="00A940D8">
              <w:rPr>
                <w:rFonts w:hint="cs"/>
                <w:i/>
                <w:iCs/>
                <w:sz w:val="16"/>
                <w:szCs w:val="24"/>
                <w:rtl/>
                <w:lang w:bidi="ar-EG"/>
              </w:rPr>
              <w:t>2005</w:t>
            </w:r>
          </w:p>
        </w:tc>
        <w:tc>
          <w:tcPr>
            <w:tcW w:w="1046" w:type="dxa"/>
            <w:tcBorders>
              <w:top w:val="single" w:sz="4" w:space="0" w:color="auto"/>
              <w:bottom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80" w:after="80" w:line="240" w:lineRule="exact"/>
              <w:ind w:right="144"/>
              <w:rPr>
                <w:rFonts w:hint="cs"/>
                <w:i/>
                <w:iCs/>
                <w:sz w:val="16"/>
                <w:szCs w:val="24"/>
                <w:rtl/>
                <w:lang w:bidi="ar-EG"/>
              </w:rPr>
            </w:pPr>
            <w:r w:rsidRPr="00A940D8">
              <w:rPr>
                <w:rFonts w:hint="cs"/>
                <w:i/>
                <w:iCs/>
                <w:sz w:val="16"/>
                <w:szCs w:val="24"/>
                <w:rtl/>
                <w:lang w:bidi="ar-EG"/>
              </w:rPr>
              <w:t>2008</w:t>
            </w:r>
          </w:p>
        </w:tc>
      </w:tr>
      <w:tr w:rsidR="00A940D8" w:rsidRPr="00A940D8">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40"/>
              <w:rPr>
                <w:rFonts w:hint="cs"/>
                <w:sz w:val="16"/>
                <w:szCs w:val="24"/>
                <w:rtl/>
                <w:lang w:bidi="ar-EG"/>
              </w:rPr>
            </w:pPr>
          </w:p>
        </w:tc>
        <w:tc>
          <w:tcPr>
            <w:tcW w:w="1046" w:type="dxa"/>
            <w:tcBorders>
              <w:top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p>
        </w:tc>
        <w:tc>
          <w:tcPr>
            <w:tcW w:w="1046" w:type="dxa"/>
            <w:tcBorders>
              <w:top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p>
        </w:tc>
      </w:tr>
      <w:tr w:rsidR="00A940D8" w:rsidRPr="00A940D8">
        <w:tblPrEx>
          <w:tblCellMar>
            <w:top w:w="0" w:type="dxa"/>
            <w:bottom w:w="0" w:type="dxa"/>
          </w:tblCellMar>
        </w:tblPrEx>
        <w:trPr>
          <w:cantSplit/>
        </w:trPr>
        <w:tc>
          <w:tcPr>
            <w:tcW w:w="1046" w:type="dxa"/>
            <w:shd w:val="clear" w:color="auto" w:fill="auto"/>
            <w:vAlign w:val="bottom"/>
          </w:tcPr>
          <w:p w:rsidR="00A940D8" w:rsidRPr="00A940D8" w:rsidRDefault="00D57B80" w:rsidP="00A940D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الطلاب</w:t>
            </w:r>
          </w:p>
        </w:tc>
        <w:tc>
          <w:tcPr>
            <w:tcW w:w="1046" w:type="dxa"/>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r w:rsidRPr="00A940D8">
              <w:rPr>
                <w:rFonts w:hint="cs"/>
                <w:sz w:val="16"/>
                <w:szCs w:val="24"/>
                <w:rtl/>
                <w:lang w:bidi="ar-EG"/>
              </w:rPr>
              <w:t>93</w:t>
            </w:r>
          </w:p>
        </w:tc>
        <w:tc>
          <w:tcPr>
            <w:tcW w:w="1046" w:type="dxa"/>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r w:rsidRPr="00A940D8">
              <w:rPr>
                <w:rFonts w:hint="cs"/>
                <w:sz w:val="16"/>
                <w:szCs w:val="24"/>
                <w:rtl/>
                <w:lang w:bidi="ar-EG"/>
              </w:rPr>
              <w:t>77</w:t>
            </w:r>
          </w:p>
        </w:tc>
        <w:tc>
          <w:tcPr>
            <w:tcW w:w="1046" w:type="dxa"/>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r w:rsidRPr="00A940D8">
              <w:rPr>
                <w:rFonts w:hint="cs"/>
                <w:sz w:val="16"/>
                <w:szCs w:val="24"/>
                <w:rtl/>
                <w:lang w:bidi="ar-EG"/>
              </w:rPr>
              <w:t>70</w:t>
            </w:r>
          </w:p>
        </w:tc>
        <w:tc>
          <w:tcPr>
            <w:tcW w:w="1046" w:type="dxa"/>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r w:rsidRPr="00A940D8">
              <w:rPr>
                <w:rFonts w:hint="cs"/>
                <w:sz w:val="16"/>
                <w:szCs w:val="24"/>
                <w:rtl/>
                <w:lang w:bidi="ar-EG"/>
              </w:rPr>
              <w:t>57</w:t>
            </w:r>
          </w:p>
        </w:tc>
        <w:tc>
          <w:tcPr>
            <w:tcW w:w="1046" w:type="dxa"/>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r w:rsidRPr="00A940D8">
              <w:rPr>
                <w:rFonts w:hint="cs"/>
                <w:sz w:val="16"/>
                <w:szCs w:val="24"/>
                <w:rtl/>
                <w:lang w:bidi="ar-EG"/>
              </w:rPr>
              <w:t>57</w:t>
            </w:r>
          </w:p>
        </w:tc>
        <w:tc>
          <w:tcPr>
            <w:tcW w:w="1046" w:type="dxa"/>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r w:rsidRPr="00A940D8">
              <w:rPr>
                <w:rFonts w:hint="cs"/>
                <w:sz w:val="16"/>
                <w:szCs w:val="24"/>
                <w:rtl/>
                <w:lang w:bidi="ar-EG"/>
              </w:rPr>
              <w:t>54</w:t>
            </w:r>
          </w:p>
        </w:tc>
      </w:tr>
      <w:tr w:rsidR="00A940D8" w:rsidRPr="00A940D8">
        <w:tblPrEx>
          <w:tblCellMar>
            <w:top w:w="0" w:type="dxa"/>
            <w:bottom w:w="0" w:type="dxa"/>
          </w:tblCellMar>
        </w:tblPrEx>
        <w:trPr>
          <w:cantSplit/>
        </w:trPr>
        <w:tc>
          <w:tcPr>
            <w:tcW w:w="1046" w:type="dxa"/>
            <w:tcBorders>
              <w:bottom w:val="single" w:sz="12" w:space="0" w:color="auto"/>
            </w:tcBorders>
            <w:shd w:val="clear" w:color="auto" w:fill="auto"/>
            <w:vAlign w:val="bottom"/>
          </w:tcPr>
          <w:p w:rsidR="00A940D8" w:rsidRPr="00A940D8" w:rsidRDefault="00D57B80" w:rsidP="00A940D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الطالبات</w:t>
            </w:r>
          </w:p>
        </w:tc>
        <w:tc>
          <w:tcPr>
            <w:tcW w:w="1046" w:type="dxa"/>
            <w:tcBorders>
              <w:bottom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r w:rsidRPr="00A940D8">
              <w:rPr>
                <w:rFonts w:hint="cs"/>
                <w:sz w:val="16"/>
                <w:szCs w:val="24"/>
                <w:rtl/>
                <w:lang w:bidi="ar-EG"/>
              </w:rPr>
              <w:t>7</w:t>
            </w:r>
          </w:p>
        </w:tc>
        <w:tc>
          <w:tcPr>
            <w:tcW w:w="1046" w:type="dxa"/>
            <w:tcBorders>
              <w:bottom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r w:rsidRPr="00A940D8">
              <w:rPr>
                <w:rFonts w:hint="cs"/>
                <w:sz w:val="16"/>
                <w:szCs w:val="24"/>
                <w:rtl/>
                <w:lang w:bidi="ar-EG"/>
              </w:rPr>
              <w:t>23</w:t>
            </w:r>
          </w:p>
        </w:tc>
        <w:tc>
          <w:tcPr>
            <w:tcW w:w="1046" w:type="dxa"/>
            <w:tcBorders>
              <w:bottom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r w:rsidRPr="00A940D8">
              <w:rPr>
                <w:rFonts w:hint="cs"/>
                <w:sz w:val="16"/>
                <w:szCs w:val="24"/>
                <w:rtl/>
                <w:lang w:bidi="ar-EG"/>
              </w:rPr>
              <w:t>30</w:t>
            </w:r>
          </w:p>
        </w:tc>
        <w:tc>
          <w:tcPr>
            <w:tcW w:w="1046" w:type="dxa"/>
            <w:tcBorders>
              <w:bottom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r w:rsidRPr="00A940D8">
              <w:rPr>
                <w:rFonts w:hint="cs"/>
                <w:sz w:val="16"/>
                <w:szCs w:val="24"/>
                <w:rtl/>
                <w:lang w:bidi="ar-EG"/>
              </w:rPr>
              <w:t>43</w:t>
            </w:r>
          </w:p>
        </w:tc>
        <w:tc>
          <w:tcPr>
            <w:tcW w:w="1046" w:type="dxa"/>
            <w:tcBorders>
              <w:bottom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r w:rsidRPr="00A940D8">
              <w:rPr>
                <w:rFonts w:hint="cs"/>
                <w:sz w:val="16"/>
                <w:szCs w:val="24"/>
                <w:rtl/>
                <w:lang w:bidi="ar-EG"/>
              </w:rPr>
              <w:t>43</w:t>
            </w:r>
          </w:p>
        </w:tc>
        <w:tc>
          <w:tcPr>
            <w:tcW w:w="1046" w:type="dxa"/>
            <w:tcBorders>
              <w:bottom w:val="single" w:sz="12" w:space="0" w:color="auto"/>
            </w:tcBorders>
            <w:shd w:val="clear" w:color="auto" w:fill="auto"/>
            <w:vAlign w:val="bottom"/>
          </w:tcPr>
          <w:p w:rsidR="00A940D8" w:rsidRPr="00A940D8" w:rsidRDefault="00A940D8" w:rsidP="00A940D8">
            <w:pPr>
              <w:tabs>
                <w:tab w:val="left" w:pos="288"/>
                <w:tab w:val="left" w:pos="576"/>
                <w:tab w:val="left" w:pos="864"/>
                <w:tab w:val="left" w:pos="1152"/>
              </w:tabs>
              <w:spacing w:before="40" w:after="80" w:line="240" w:lineRule="exact"/>
              <w:ind w:right="144"/>
              <w:rPr>
                <w:rFonts w:hint="cs"/>
                <w:sz w:val="16"/>
                <w:szCs w:val="24"/>
                <w:rtl/>
                <w:lang w:bidi="ar-EG"/>
              </w:rPr>
            </w:pPr>
            <w:r w:rsidRPr="00A940D8">
              <w:rPr>
                <w:rFonts w:hint="cs"/>
                <w:sz w:val="16"/>
                <w:szCs w:val="24"/>
                <w:rtl/>
                <w:lang w:bidi="ar-EG"/>
              </w:rPr>
              <w:t>46</w:t>
            </w:r>
          </w:p>
        </w:tc>
      </w:tr>
    </w:tbl>
    <w:p w:rsidR="00A940D8" w:rsidRPr="00A940D8" w:rsidRDefault="00A940D8" w:rsidP="00362FE3">
      <w:pPr>
        <w:pStyle w:val="SingleTxt"/>
        <w:rPr>
          <w:rFonts w:hint="cs"/>
          <w:sz w:val="26"/>
          <w:szCs w:val="26"/>
          <w:rtl/>
          <w:lang w:bidi="ar-EG"/>
        </w:rPr>
      </w:pPr>
      <w:r w:rsidRPr="00A940D8">
        <w:rPr>
          <w:rFonts w:hint="cs"/>
          <w:sz w:val="26"/>
          <w:szCs w:val="26"/>
          <w:rtl/>
          <w:lang w:bidi="ar-EG"/>
        </w:rPr>
        <w:t>المصدر: مكتب الشؤون الاقتصادية، إحصاءات التعليم، 2005-2008</w:t>
      </w:r>
      <w:r>
        <w:rPr>
          <w:rFonts w:hint="cs"/>
          <w:sz w:val="26"/>
          <w:szCs w:val="26"/>
          <w:rtl/>
          <w:lang w:bidi="ar-EG"/>
        </w:rPr>
        <w:t>.</w:t>
      </w:r>
    </w:p>
    <w:p w:rsidR="00A940D8" w:rsidRDefault="00A940D8" w:rsidP="00D57B80">
      <w:pPr>
        <w:pStyle w:val="SingleTxt"/>
        <w:rPr>
          <w:rFonts w:hint="cs"/>
          <w:rtl/>
          <w:lang w:bidi="ar-EG"/>
        </w:rPr>
      </w:pPr>
      <w:r>
        <w:rPr>
          <w:rFonts w:hint="cs"/>
          <w:rtl/>
          <w:lang w:bidi="ar-EG"/>
        </w:rPr>
        <w:tab/>
        <w:t xml:space="preserve">وفي مجال التدريب المهني الأساسي (التلمذة المهنية)، ما زال هناك اختلال شديد بين الشابات والشبان. ففي عام 2008، قرر </w:t>
      </w:r>
      <w:r w:rsidR="00D57B80">
        <w:rPr>
          <w:rFonts w:hint="cs"/>
          <w:rtl/>
          <w:lang w:bidi="ar-EG"/>
        </w:rPr>
        <w:t xml:space="preserve">ما </w:t>
      </w:r>
      <w:r>
        <w:rPr>
          <w:rFonts w:hint="cs"/>
          <w:rtl/>
          <w:lang w:bidi="ar-EG"/>
        </w:rPr>
        <w:t>مجموعه 404 من الشباب من الجنسين بدء التدريب المهني الأساسي، كان 43 في المائة منهم من الإناث و 57 في المائة من الذكور. وبدأ أكثر من نصف الشابات تلمذة مهنية في مجالات التجارة/الخدمات/اللوجيستيات، كان معظمها في المجال التجاري (الخدمات الائتمانية، الصناعة، الخدمات المصرفية). وتأهل معظم الشبان في المهن التي تحتاج إلى مهارة، مثل التشييد، وخدمات البناء، والنجارة، فضلا عن الصناعة والمهن التقنية. وفي حين اختارت الإناث 45 من 85 خيارا م</w:t>
      </w:r>
      <w:r w:rsidR="00D57B80">
        <w:rPr>
          <w:rFonts w:hint="cs"/>
          <w:rtl/>
          <w:lang w:bidi="ar-EG"/>
        </w:rPr>
        <w:t>ه</w:t>
      </w:r>
      <w:r>
        <w:rPr>
          <w:rFonts w:hint="cs"/>
          <w:rtl/>
          <w:lang w:bidi="ar-EG"/>
        </w:rPr>
        <w:t>نيا مختلفا للتدريب، عمل الذكور في 61 نوعا مختلفا من التلمذة المهنية. وعموما، فإنه من اللافت للنظر أن اختيار ال</w:t>
      </w:r>
      <w:r w:rsidR="00D57B80">
        <w:rPr>
          <w:rFonts w:hint="cs"/>
          <w:rtl/>
          <w:lang w:bidi="ar-EG"/>
        </w:rPr>
        <w:t xml:space="preserve">مسار الوظيفي </w:t>
      </w:r>
      <w:r>
        <w:rPr>
          <w:rFonts w:hint="cs"/>
          <w:rtl/>
          <w:lang w:bidi="ar-EG"/>
        </w:rPr>
        <w:t>لكلا الجنسين ما زال يستند بقوة إلى التوزيع التقليدي لوظائف الأنثى والذكر.</w:t>
      </w:r>
    </w:p>
    <w:p w:rsidR="00A940D8" w:rsidRPr="00A940D8" w:rsidRDefault="00A940D8" w:rsidP="00A940D8">
      <w:pPr>
        <w:pStyle w:val="SingleTxt"/>
        <w:spacing w:after="0" w:line="120" w:lineRule="exact"/>
        <w:rPr>
          <w:rFonts w:hint="cs"/>
          <w:sz w:val="10"/>
          <w:rtl/>
          <w:lang w:bidi="ar-EG"/>
        </w:rPr>
      </w:pPr>
    </w:p>
    <w:p w:rsidR="00A940D8" w:rsidRDefault="00A940D8" w:rsidP="00362FE3">
      <w:pPr>
        <w:pStyle w:val="SingleTxt"/>
        <w:rPr>
          <w:rFonts w:hint="cs"/>
          <w:rtl/>
          <w:lang w:bidi="ar-EG"/>
        </w:rPr>
      </w:pPr>
      <w:r>
        <w:rPr>
          <w:rFonts w:hint="cs"/>
          <w:rtl/>
          <w:lang w:bidi="ar-EG"/>
        </w:rPr>
        <w:t>الجدول 8: حصة الفتيات في برامج التلمذة المهنية</w:t>
      </w:r>
    </w:p>
    <w:p w:rsidR="00CB2602" w:rsidRPr="00CB2602" w:rsidRDefault="00CB2602" w:rsidP="00CB2602">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CB2602" w:rsidRPr="00857271">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CB2602" w:rsidRPr="00857271" w:rsidRDefault="00CB2602" w:rsidP="00857271">
            <w:pPr>
              <w:tabs>
                <w:tab w:val="left" w:pos="288"/>
                <w:tab w:val="left" w:pos="576"/>
                <w:tab w:val="left" w:pos="864"/>
                <w:tab w:val="left" w:pos="1152"/>
              </w:tabs>
              <w:spacing w:before="80" w:after="80" w:line="240" w:lineRule="exact"/>
              <w:ind w:right="40"/>
              <w:rPr>
                <w:rFonts w:hint="cs"/>
                <w:i/>
                <w:iCs/>
                <w:sz w:val="16"/>
                <w:szCs w:val="24"/>
                <w:rtl/>
                <w:lang w:bidi="ar-EG"/>
              </w:rPr>
            </w:pPr>
            <w:r w:rsidRPr="00857271">
              <w:rPr>
                <w:rFonts w:hint="cs"/>
                <w:i/>
                <w:iCs/>
                <w:sz w:val="16"/>
                <w:szCs w:val="24"/>
                <w:rtl/>
                <w:lang w:bidi="ar-EG"/>
              </w:rPr>
              <w:t>السنة</w:t>
            </w:r>
          </w:p>
        </w:tc>
        <w:tc>
          <w:tcPr>
            <w:tcW w:w="1830" w:type="dxa"/>
            <w:tcBorders>
              <w:top w:val="single" w:sz="4" w:space="0" w:color="auto"/>
              <w:bottom w:val="single" w:sz="12" w:space="0" w:color="auto"/>
            </w:tcBorders>
            <w:shd w:val="clear" w:color="auto" w:fill="auto"/>
            <w:vAlign w:val="bottom"/>
          </w:tcPr>
          <w:p w:rsidR="00CB2602" w:rsidRPr="00857271" w:rsidRDefault="00CB2602" w:rsidP="00857271">
            <w:pPr>
              <w:tabs>
                <w:tab w:val="left" w:pos="288"/>
                <w:tab w:val="left" w:pos="576"/>
                <w:tab w:val="left" w:pos="864"/>
                <w:tab w:val="left" w:pos="1152"/>
              </w:tabs>
              <w:spacing w:before="80" w:after="80" w:line="240" w:lineRule="exact"/>
              <w:ind w:right="144"/>
              <w:rPr>
                <w:rFonts w:hint="cs"/>
                <w:i/>
                <w:iCs/>
                <w:sz w:val="16"/>
                <w:szCs w:val="24"/>
                <w:rtl/>
                <w:lang w:bidi="ar-EG"/>
              </w:rPr>
            </w:pPr>
            <w:r w:rsidRPr="00857271">
              <w:rPr>
                <w:rFonts w:hint="cs"/>
                <w:i/>
                <w:iCs/>
                <w:sz w:val="16"/>
                <w:szCs w:val="24"/>
                <w:rtl/>
                <w:lang w:bidi="ar-EG"/>
              </w:rPr>
              <w:t>المجموع</w:t>
            </w:r>
          </w:p>
        </w:tc>
        <w:tc>
          <w:tcPr>
            <w:tcW w:w="1830" w:type="dxa"/>
            <w:tcBorders>
              <w:top w:val="single" w:sz="4" w:space="0" w:color="auto"/>
              <w:bottom w:val="single" w:sz="12" w:space="0" w:color="auto"/>
            </w:tcBorders>
            <w:shd w:val="clear" w:color="auto" w:fill="auto"/>
            <w:vAlign w:val="bottom"/>
          </w:tcPr>
          <w:p w:rsidR="00CB2602" w:rsidRPr="00857271" w:rsidRDefault="00CB2602" w:rsidP="00857271">
            <w:pPr>
              <w:tabs>
                <w:tab w:val="left" w:pos="288"/>
                <w:tab w:val="left" w:pos="576"/>
                <w:tab w:val="left" w:pos="864"/>
                <w:tab w:val="left" w:pos="1152"/>
              </w:tabs>
              <w:spacing w:before="80" w:after="80" w:line="240" w:lineRule="exact"/>
              <w:ind w:right="144"/>
              <w:rPr>
                <w:rFonts w:hint="cs"/>
                <w:i/>
                <w:iCs/>
                <w:sz w:val="16"/>
                <w:szCs w:val="24"/>
                <w:rtl/>
                <w:lang w:bidi="ar-EG"/>
              </w:rPr>
            </w:pPr>
            <w:r w:rsidRPr="00857271">
              <w:rPr>
                <w:rFonts w:hint="cs"/>
                <w:i/>
                <w:iCs/>
                <w:sz w:val="16"/>
                <w:szCs w:val="24"/>
                <w:rtl/>
                <w:lang w:bidi="ar-EG"/>
              </w:rPr>
              <w:t>عدد الفتيات</w:t>
            </w:r>
          </w:p>
        </w:tc>
        <w:tc>
          <w:tcPr>
            <w:tcW w:w="1830" w:type="dxa"/>
            <w:tcBorders>
              <w:top w:val="single" w:sz="4" w:space="0" w:color="auto"/>
              <w:bottom w:val="single" w:sz="12" w:space="0" w:color="auto"/>
            </w:tcBorders>
            <w:shd w:val="clear" w:color="auto" w:fill="auto"/>
            <w:vAlign w:val="bottom"/>
          </w:tcPr>
          <w:p w:rsidR="00CB2602" w:rsidRPr="00857271" w:rsidRDefault="00CB2602" w:rsidP="00857271">
            <w:pPr>
              <w:tabs>
                <w:tab w:val="left" w:pos="288"/>
                <w:tab w:val="left" w:pos="576"/>
                <w:tab w:val="left" w:pos="864"/>
                <w:tab w:val="left" w:pos="1152"/>
              </w:tabs>
              <w:spacing w:before="80" w:after="80" w:line="240" w:lineRule="exact"/>
              <w:ind w:right="144"/>
              <w:rPr>
                <w:rFonts w:hint="cs"/>
                <w:i/>
                <w:iCs/>
                <w:sz w:val="16"/>
                <w:szCs w:val="24"/>
                <w:rtl/>
                <w:lang w:bidi="ar-EG"/>
              </w:rPr>
            </w:pPr>
            <w:r w:rsidRPr="00857271">
              <w:rPr>
                <w:rFonts w:hint="cs"/>
                <w:i/>
                <w:iCs/>
                <w:sz w:val="16"/>
                <w:szCs w:val="24"/>
                <w:rtl/>
                <w:lang w:bidi="ar-EG"/>
              </w:rPr>
              <w:t>النسبة المئوية للفتيات</w:t>
            </w:r>
          </w:p>
        </w:tc>
      </w:tr>
      <w:tr w:rsidR="00857271" w:rsidRPr="00857271">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857271" w:rsidRPr="00857271" w:rsidRDefault="00857271" w:rsidP="00857271">
            <w:pPr>
              <w:tabs>
                <w:tab w:val="left" w:pos="288"/>
                <w:tab w:val="left" w:pos="576"/>
                <w:tab w:val="left" w:pos="864"/>
                <w:tab w:val="left" w:pos="1152"/>
              </w:tabs>
              <w:spacing w:before="40" w:after="80" w:line="240" w:lineRule="exact"/>
              <w:ind w:right="40"/>
              <w:rPr>
                <w:sz w:val="16"/>
                <w:szCs w:val="24"/>
                <w:rtl/>
                <w:lang w:bidi="ar-EG"/>
              </w:rPr>
            </w:pPr>
          </w:p>
        </w:tc>
        <w:tc>
          <w:tcPr>
            <w:tcW w:w="1830" w:type="dxa"/>
            <w:tcBorders>
              <w:top w:val="single" w:sz="12" w:space="0" w:color="auto"/>
            </w:tcBorders>
            <w:shd w:val="clear" w:color="auto" w:fill="auto"/>
            <w:vAlign w:val="bottom"/>
          </w:tcPr>
          <w:p w:rsidR="00857271" w:rsidRPr="00857271" w:rsidRDefault="00857271" w:rsidP="00857271">
            <w:pPr>
              <w:tabs>
                <w:tab w:val="left" w:pos="288"/>
                <w:tab w:val="left" w:pos="576"/>
                <w:tab w:val="left" w:pos="864"/>
                <w:tab w:val="left" w:pos="1152"/>
              </w:tabs>
              <w:spacing w:before="40" w:after="80" w:line="240" w:lineRule="exact"/>
              <w:ind w:right="144"/>
              <w:rPr>
                <w:sz w:val="16"/>
                <w:szCs w:val="24"/>
                <w:rtl/>
                <w:lang w:bidi="ar-EG"/>
              </w:rPr>
            </w:pPr>
          </w:p>
        </w:tc>
        <w:tc>
          <w:tcPr>
            <w:tcW w:w="1830" w:type="dxa"/>
            <w:tcBorders>
              <w:top w:val="single" w:sz="12" w:space="0" w:color="auto"/>
            </w:tcBorders>
            <w:shd w:val="clear" w:color="auto" w:fill="auto"/>
            <w:vAlign w:val="bottom"/>
          </w:tcPr>
          <w:p w:rsidR="00857271" w:rsidRPr="00857271" w:rsidRDefault="00857271" w:rsidP="00857271">
            <w:pPr>
              <w:tabs>
                <w:tab w:val="left" w:pos="288"/>
                <w:tab w:val="left" w:pos="576"/>
                <w:tab w:val="left" w:pos="864"/>
                <w:tab w:val="left" w:pos="1152"/>
              </w:tabs>
              <w:spacing w:before="40" w:after="80" w:line="240" w:lineRule="exact"/>
              <w:ind w:right="144"/>
              <w:rPr>
                <w:sz w:val="16"/>
                <w:szCs w:val="24"/>
                <w:rtl/>
                <w:lang w:bidi="ar-EG"/>
              </w:rPr>
            </w:pPr>
          </w:p>
        </w:tc>
        <w:tc>
          <w:tcPr>
            <w:tcW w:w="1830" w:type="dxa"/>
            <w:tcBorders>
              <w:top w:val="single" w:sz="12" w:space="0" w:color="auto"/>
            </w:tcBorders>
            <w:shd w:val="clear" w:color="auto" w:fill="auto"/>
            <w:vAlign w:val="bottom"/>
          </w:tcPr>
          <w:p w:rsidR="00857271" w:rsidRPr="00857271" w:rsidRDefault="00857271" w:rsidP="00857271">
            <w:pPr>
              <w:tabs>
                <w:tab w:val="left" w:pos="288"/>
                <w:tab w:val="left" w:pos="576"/>
                <w:tab w:val="left" w:pos="864"/>
                <w:tab w:val="left" w:pos="1152"/>
              </w:tabs>
              <w:bidi w:val="0"/>
              <w:spacing w:before="40" w:after="80" w:line="240" w:lineRule="exact"/>
              <w:ind w:right="144"/>
              <w:rPr>
                <w:sz w:val="16"/>
                <w:szCs w:val="24"/>
                <w:rtl/>
                <w:lang w:bidi="ar-EG"/>
              </w:rPr>
            </w:pPr>
          </w:p>
        </w:tc>
      </w:tr>
      <w:tr w:rsidR="00CB2602" w:rsidRPr="00857271">
        <w:tblPrEx>
          <w:tblCellMar>
            <w:top w:w="0" w:type="dxa"/>
            <w:bottom w:w="0" w:type="dxa"/>
          </w:tblCellMar>
        </w:tblPrEx>
        <w:trPr>
          <w:cantSplit/>
        </w:trPr>
        <w:tc>
          <w:tcPr>
            <w:tcW w:w="1830" w:type="dxa"/>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40"/>
              <w:rPr>
                <w:sz w:val="16"/>
                <w:szCs w:val="24"/>
                <w:lang w:bidi="ar-EG"/>
              </w:rPr>
            </w:pPr>
            <w:r w:rsidRPr="00857271">
              <w:rPr>
                <w:sz w:val="16"/>
                <w:szCs w:val="24"/>
                <w:rtl/>
                <w:lang w:bidi="ar-EG"/>
              </w:rPr>
              <w:t>1970</w:t>
            </w:r>
          </w:p>
        </w:tc>
        <w:tc>
          <w:tcPr>
            <w:tcW w:w="1830" w:type="dxa"/>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144"/>
              <w:rPr>
                <w:sz w:val="16"/>
                <w:szCs w:val="24"/>
                <w:lang w:bidi="ar-EG"/>
              </w:rPr>
            </w:pPr>
            <w:r w:rsidRPr="00857271">
              <w:rPr>
                <w:sz w:val="16"/>
                <w:szCs w:val="24"/>
                <w:rtl/>
                <w:lang w:bidi="ar-EG"/>
              </w:rPr>
              <w:t>459</w:t>
            </w:r>
          </w:p>
        </w:tc>
        <w:tc>
          <w:tcPr>
            <w:tcW w:w="1830" w:type="dxa"/>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144"/>
              <w:rPr>
                <w:sz w:val="16"/>
                <w:szCs w:val="24"/>
                <w:lang w:bidi="ar-EG"/>
              </w:rPr>
            </w:pPr>
            <w:r w:rsidRPr="00857271">
              <w:rPr>
                <w:sz w:val="16"/>
                <w:szCs w:val="24"/>
                <w:rtl/>
                <w:lang w:bidi="ar-EG"/>
              </w:rPr>
              <w:t>68</w:t>
            </w:r>
          </w:p>
        </w:tc>
        <w:tc>
          <w:tcPr>
            <w:tcW w:w="1830" w:type="dxa"/>
            <w:shd w:val="clear" w:color="auto" w:fill="auto"/>
            <w:vAlign w:val="bottom"/>
          </w:tcPr>
          <w:p w:rsidR="00CB2602" w:rsidRPr="00857271" w:rsidRDefault="00CB2602" w:rsidP="00857271">
            <w:pPr>
              <w:tabs>
                <w:tab w:val="left" w:pos="288"/>
                <w:tab w:val="left" w:pos="576"/>
                <w:tab w:val="left" w:pos="864"/>
                <w:tab w:val="left" w:pos="1152"/>
              </w:tabs>
              <w:bidi w:val="0"/>
              <w:spacing w:before="40" w:after="80" w:line="240" w:lineRule="exact"/>
              <w:ind w:right="144"/>
              <w:jc w:val="right"/>
              <w:rPr>
                <w:rFonts w:hint="cs"/>
                <w:sz w:val="16"/>
                <w:szCs w:val="24"/>
                <w:rtl/>
                <w:lang w:bidi="ar-EG"/>
              </w:rPr>
            </w:pPr>
            <w:r w:rsidRPr="00857271">
              <w:rPr>
                <w:sz w:val="16"/>
                <w:szCs w:val="24"/>
                <w:rtl/>
                <w:lang w:bidi="ar-EG"/>
              </w:rPr>
              <w:t>14</w:t>
            </w:r>
            <w:r w:rsidRPr="00857271">
              <w:rPr>
                <w:sz w:val="16"/>
                <w:szCs w:val="24"/>
                <w:lang w:bidi="ar-EG"/>
              </w:rPr>
              <w:t>,</w:t>
            </w:r>
            <w:r w:rsidRPr="00857271">
              <w:rPr>
                <w:sz w:val="16"/>
                <w:szCs w:val="24"/>
                <w:rtl/>
                <w:lang w:bidi="ar-EG"/>
              </w:rPr>
              <w:t>8</w:t>
            </w:r>
          </w:p>
        </w:tc>
      </w:tr>
      <w:tr w:rsidR="00CB2602" w:rsidRPr="00857271">
        <w:tblPrEx>
          <w:tblCellMar>
            <w:top w:w="0" w:type="dxa"/>
            <w:bottom w:w="0" w:type="dxa"/>
          </w:tblCellMar>
        </w:tblPrEx>
        <w:trPr>
          <w:cantSplit/>
        </w:trPr>
        <w:tc>
          <w:tcPr>
            <w:tcW w:w="1830" w:type="dxa"/>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40"/>
              <w:rPr>
                <w:sz w:val="16"/>
                <w:szCs w:val="24"/>
                <w:lang w:bidi="ar-EG"/>
              </w:rPr>
            </w:pPr>
            <w:r w:rsidRPr="00857271">
              <w:rPr>
                <w:sz w:val="16"/>
                <w:szCs w:val="24"/>
                <w:rtl/>
                <w:lang w:bidi="ar-EG"/>
              </w:rPr>
              <w:t>1980</w:t>
            </w:r>
          </w:p>
        </w:tc>
        <w:tc>
          <w:tcPr>
            <w:tcW w:w="1830" w:type="dxa"/>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144"/>
              <w:rPr>
                <w:sz w:val="16"/>
                <w:szCs w:val="24"/>
                <w:lang w:bidi="ar-EG"/>
              </w:rPr>
            </w:pPr>
            <w:r w:rsidRPr="00857271">
              <w:rPr>
                <w:sz w:val="16"/>
                <w:szCs w:val="24"/>
                <w:rtl/>
                <w:lang w:bidi="ar-EG"/>
              </w:rPr>
              <w:t>794</w:t>
            </w:r>
          </w:p>
        </w:tc>
        <w:tc>
          <w:tcPr>
            <w:tcW w:w="1830" w:type="dxa"/>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144"/>
              <w:rPr>
                <w:sz w:val="16"/>
                <w:szCs w:val="24"/>
                <w:lang w:bidi="ar-EG"/>
              </w:rPr>
            </w:pPr>
            <w:r w:rsidRPr="00857271">
              <w:rPr>
                <w:sz w:val="16"/>
                <w:szCs w:val="24"/>
                <w:rtl/>
                <w:lang w:bidi="ar-EG"/>
              </w:rPr>
              <w:t>280</w:t>
            </w:r>
          </w:p>
        </w:tc>
        <w:tc>
          <w:tcPr>
            <w:tcW w:w="1830" w:type="dxa"/>
            <w:shd w:val="clear" w:color="auto" w:fill="auto"/>
            <w:vAlign w:val="bottom"/>
          </w:tcPr>
          <w:p w:rsidR="00CB2602" w:rsidRPr="00857271" w:rsidRDefault="00CB2602" w:rsidP="00857271">
            <w:pPr>
              <w:tabs>
                <w:tab w:val="left" w:pos="288"/>
                <w:tab w:val="left" w:pos="576"/>
                <w:tab w:val="left" w:pos="864"/>
                <w:tab w:val="left" w:pos="1152"/>
              </w:tabs>
              <w:bidi w:val="0"/>
              <w:spacing w:before="40" w:after="80" w:line="240" w:lineRule="exact"/>
              <w:ind w:right="144"/>
              <w:jc w:val="right"/>
              <w:rPr>
                <w:sz w:val="16"/>
                <w:szCs w:val="24"/>
                <w:lang w:bidi="ar-EG"/>
              </w:rPr>
            </w:pPr>
            <w:r w:rsidRPr="00857271">
              <w:rPr>
                <w:sz w:val="16"/>
                <w:szCs w:val="24"/>
                <w:rtl/>
                <w:lang w:bidi="ar-EG"/>
              </w:rPr>
              <w:t>35</w:t>
            </w:r>
            <w:r w:rsidRPr="00857271">
              <w:rPr>
                <w:sz w:val="16"/>
                <w:szCs w:val="24"/>
                <w:lang w:bidi="ar-EG"/>
              </w:rPr>
              <w:t>,</w:t>
            </w:r>
            <w:r w:rsidRPr="00857271">
              <w:rPr>
                <w:sz w:val="16"/>
                <w:szCs w:val="24"/>
                <w:rtl/>
                <w:lang w:bidi="ar-EG"/>
              </w:rPr>
              <w:t>3</w:t>
            </w:r>
          </w:p>
        </w:tc>
      </w:tr>
      <w:tr w:rsidR="00CB2602" w:rsidRPr="00857271">
        <w:tblPrEx>
          <w:tblCellMar>
            <w:top w:w="0" w:type="dxa"/>
            <w:bottom w:w="0" w:type="dxa"/>
          </w:tblCellMar>
        </w:tblPrEx>
        <w:trPr>
          <w:cantSplit/>
        </w:trPr>
        <w:tc>
          <w:tcPr>
            <w:tcW w:w="1830" w:type="dxa"/>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40"/>
              <w:rPr>
                <w:sz w:val="16"/>
                <w:szCs w:val="24"/>
                <w:lang w:bidi="ar-EG"/>
              </w:rPr>
            </w:pPr>
            <w:r w:rsidRPr="00857271">
              <w:rPr>
                <w:sz w:val="16"/>
                <w:szCs w:val="24"/>
                <w:rtl/>
                <w:lang w:bidi="ar-EG"/>
              </w:rPr>
              <w:t>1987</w:t>
            </w:r>
          </w:p>
        </w:tc>
        <w:tc>
          <w:tcPr>
            <w:tcW w:w="1830" w:type="dxa"/>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144"/>
              <w:rPr>
                <w:sz w:val="16"/>
                <w:szCs w:val="24"/>
                <w:lang w:bidi="ar-EG"/>
              </w:rPr>
            </w:pPr>
            <w:r w:rsidRPr="00857271">
              <w:rPr>
                <w:sz w:val="16"/>
                <w:szCs w:val="24"/>
                <w:rtl/>
                <w:lang w:bidi="ar-EG"/>
              </w:rPr>
              <w:t>958</w:t>
            </w:r>
          </w:p>
        </w:tc>
        <w:tc>
          <w:tcPr>
            <w:tcW w:w="1830" w:type="dxa"/>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144"/>
              <w:rPr>
                <w:sz w:val="16"/>
                <w:szCs w:val="24"/>
                <w:lang w:bidi="ar-EG"/>
              </w:rPr>
            </w:pPr>
            <w:r w:rsidRPr="00857271">
              <w:rPr>
                <w:sz w:val="16"/>
                <w:szCs w:val="24"/>
                <w:rtl/>
                <w:lang w:bidi="ar-EG"/>
              </w:rPr>
              <w:t>373</w:t>
            </w:r>
          </w:p>
        </w:tc>
        <w:tc>
          <w:tcPr>
            <w:tcW w:w="1830" w:type="dxa"/>
            <w:shd w:val="clear" w:color="auto" w:fill="auto"/>
            <w:vAlign w:val="bottom"/>
          </w:tcPr>
          <w:p w:rsidR="00CB2602" w:rsidRPr="00857271" w:rsidRDefault="00CB2602" w:rsidP="00857271">
            <w:pPr>
              <w:tabs>
                <w:tab w:val="left" w:pos="288"/>
                <w:tab w:val="left" w:pos="576"/>
                <w:tab w:val="left" w:pos="864"/>
                <w:tab w:val="left" w:pos="1152"/>
              </w:tabs>
              <w:bidi w:val="0"/>
              <w:spacing w:before="40" w:after="80" w:line="240" w:lineRule="exact"/>
              <w:ind w:right="144"/>
              <w:jc w:val="right"/>
              <w:rPr>
                <w:sz w:val="16"/>
                <w:szCs w:val="24"/>
                <w:lang w:bidi="ar-EG"/>
              </w:rPr>
            </w:pPr>
            <w:r w:rsidRPr="00857271">
              <w:rPr>
                <w:sz w:val="16"/>
                <w:szCs w:val="24"/>
                <w:rtl/>
                <w:lang w:bidi="ar-EG"/>
              </w:rPr>
              <w:t>38</w:t>
            </w:r>
            <w:r w:rsidRPr="00857271">
              <w:rPr>
                <w:sz w:val="16"/>
                <w:szCs w:val="24"/>
                <w:lang w:bidi="ar-EG"/>
              </w:rPr>
              <w:t>,</w:t>
            </w:r>
            <w:r w:rsidRPr="00857271">
              <w:rPr>
                <w:sz w:val="16"/>
                <w:szCs w:val="24"/>
                <w:rtl/>
                <w:lang w:bidi="ar-EG"/>
              </w:rPr>
              <w:t>9</w:t>
            </w:r>
          </w:p>
        </w:tc>
      </w:tr>
      <w:tr w:rsidR="00CB2602" w:rsidRPr="00857271">
        <w:tblPrEx>
          <w:tblCellMar>
            <w:top w:w="0" w:type="dxa"/>
            <w:bottom w:w="0" w:type="dxa"/>
          </w:tblCellMar>
        </w:tblPrEx>
        <w:trPr>
          <w:cantSplit/>
        </w:trPr>
        <w:tc>
          <w:tcPr>
            <w:tcW w:w="1830" w:type="dxa"/>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40"/>
              <w:rPr>
                <w:sz w:val="16"/>
                <w:szCs w:val="24"/>
                <w:lang w:bidi="ar-EG"/>
              </w:rPr>
            </w:pPr>
            <w:r w:rsidRPr="00857271">
              <w:rPr>
                <w:sz w:val="16"/>
                <w:szCs w:val="24"/>
                <w:rtl/>
                <w:lang w:bidi="ar-EG"/>
              </w:rPr>
              <w:t>1994</w:t>
            </w:r>
          </w:p>
        </w:tc>
        <w:tc>
          <w:tcPr>
            <w:tcW w:w="1830" w:type="dxa"/>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144"/>
              <w:rPr>
                <w:sz w:val="16"/>
                <w:szCs w:val="24"/>
                <w:lang w:bidi="ar-EG"/>
              </w:rPr>
            </w:pPr>
            <w:r w:rsidRPr="00857271">
              <w:rPr>
                <w:sz w:val="16"/>
                <w:szCs w:val="24"/>
                <w:rtl/>
                <w:lang w:bidi="ar-EG"/>
              </w:rPr>
              <w:t>845</w:t>
            </w:r>
          </w:p>
        </w:tc>
        <w:tc>
          <w:tcPr>
            <w:tcW w:w="1830" w:type="dxa"/>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144"/>
              <w:rPr>
                <w:sz w:val="16"/>
                <w:szCs w:val="24"/>
                <w:lang w:bidi="ar-EG"/>
              </w:rPr>
            </w:pPr>
            <w:r w:rsidRPr="00857271">
              <w:rPr>
                <w:sz w:val="16"/>
                <w:szCs w:val="24"/>
                <w:rtl/>
                <w:lang w:bidi="ar-EG"/>
              </w:rPr>
              <w:t>301</w:t>
            </w:r>
          </w:p>
        </w:tc>
        <w:tc>
          <w:tcPr>
            <w:tcW w:w="1830" w:type="dxa"/>
            <w:shd w:val="clear" w:color="auto" w:fill="auto"/>
            <w:vAlign w:val="bottom"/>
          </w:tcPr>
          <w:p w:rsidR="00CB2602" w:rsidRPr="00857271" w:rsidRDefault="00CB2602" w:rsidP="00857271">
            <w:pPr>
              <w:tabs>
                <w:tab w:val="left" w:pos="288"/>
                <w:tab w:val="left" w:pos="576"/>
                <w:tab w:val="left" w:pos="864"/>
                <w:tab w:val="left" w:pos="1152"/>
              </w:tabs>
              <w:bidi w:val="0"/>
              <w:spacing w:before="40" w:after="80" w:line="240" w:lineRule="exact"/>
              <w:ind w:right="144"/>
              <w:jc w:val="right"/>
              <w:rPr>
                <w:sz w:val="16"/>
                <w:szCs w:val="24"/>
                <w:lang w:bidi="ar-EG"/>
              </w:rPr>
            </w:pPr>
            <w:r w:rsidRPr="00857271">
              <w:rPr>
                <w:sz w:val="16"/>
                <w:szCs w:val="24"/>
                <w:rtl/>
                <w:lang w:bidi="ar-EG"/>
              </w:rPr>
              <w:t>35</w:t>
            </w:r>
            <w:r w:rsidRPr="00857271">
              <w:rPr>
                <w:sz w:val="16"/>
                <w:szCs w:val="24"/>
                <w:lang w:bidi="ar-EG"/>
              </w:rPr>
              <w:t>,</w:t>
            </w:r>
            <w:r w:rsidRPr="00857271">
              <w:rPr>
                <w:sz w:val="16"/>
                <w:szCs w:val="24"/>
                <w:rtl/>
                <w:lang w:bidi="ar-EG"/>
              </w:rPr>
              <w:t>6</w:t>
            </w:r>
          </w:p>
        </w:tc>
      </w:tr>
      <w:tr w:rsidR="00CB2602" w:rsidRPr="00857271">
        <w:tblPrEx>
          <w:tblCellMar>
            <w:top w:w="0" w:type="dxa"/>
            <w:bottom w:w="0" w:type="dxa"/>
          </w:tblCellMar>
        </w:tblPrEx>
        <w:trPr>
          <w:cantSplit/>
        </w:trPr>
        <w:tc>
          <w:tcPr>
            <w:tcW w:w="1830" w:type="dxa"/>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40"/>
              <w:rPr>
                <w:sz w:val="16"/>
                <w:szCs w:val="24"/>
                <w:lang w:bidi="ar-EG"/>
              </w:rPr>
            </w:pPr>
            <w:r w:rsidRPr="00857271">
              <w:rPr>
                <w:sz w:val="16"/>
                <w:szCs w:val="24"/>
                <w:rtl/>
                <w:lang w:bidi="ar-EG"/>
              </w:rPr>
              <w:t>2000</w:t>
            </w:r>
          </w:p>
        </w:tc>
        <w:tc>
          <w:tcPr>
            <w:tcW w:w="1830" w:type="dxa"/>
            <w:shd w:val="clear" w:color="auto" w:fill="auto"/>
            <w:vAlign w:val="bottom"/>
          </w:tcPr>
          <w:p w:rsidR="00CB2602" w:rsidRPr="00857271" w:rsidRDefault="00857271" w:rsidP="00857271">
            <w:pPr>
              <w:tabs>
                <w:tab w:val="left" w:pos="288"/>
                <w:tab w:val="left" w:pos="576"/>
                <w:tab w:val="left" w:pos="864"/>
                <w:tab w:val="left" w:pos="1152"/>
              </w:tabs>
              <w:spacing w:before="40" w:after="80" w:line="240" w:lineRule="exact"/>
              <w:ind w:right="144"/>
              <w:rPr>
                <w:rFonts w:hint="cs"/>
                <w:sz w:val="16"/>
                <w:szCs w:val="24"/>
                <w:lang w:bidi="ar-EG"/>
              </w:rPr>
            </w:pPr>
            <w:r w:rsidRPr="00857271">
              <w:rPr>
                <w:rFonts w:hint="cs"/>
                <w:sz w:val="16"/>
                <w:szCs w:val="24"/>
                <w:rtl/>
                <w:lang w:bidi="ar-EG"/>
              </w:rPr>
              <w:t>011 1</w:t>
            </w:r>
          </w:p>
        </w:tc>
        <w:tc>
          <w:tcPr>
            <w:tcW w:w="1830" w:type="dxa"/>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144"/>
              <w:rPr>
                <w:sz w:val="16"/>
                <w:szCs w:val="24"/>
                <w:lang w:bidi="ar-EG"/>
              </w:rPr>
            </w:pPr>
            <w:r w:rsidRPr="00857271">
              <w:rPr>
                <w:sz w:val="16"/>
                <w:szCs w:val="24"/>
                <w:rtl/>
                <w:lang w:bidi="ar-EG"/>
              </w:rPr>
              <w:t>362</w:t>
            </w:r>
          </w:p>
        </w:tc>
        <w:tc>
          <w:tcPr>
            <w:tcW w:w="1830" w:type="dxa"/>
            <w:shd w:val="clear" w:color="auto" w:fill="auto"/>
            <w:vAlign w:val="bottom"/>
          </w:tcPr>
          <w:p w:rsidR="00CB2602" w:rsidRPr="00857271" w:rsidRDefault="00CB2602" w:rsidP="00857271">
            <w:pPr>
              <w:tabs>
                <w:tab w:val="left" w:pos="288"/>
                <w:tab w:val="left" w:pos="576"/>
                <w:tab w:val="left" w:pos="864"/>
                <w:tab w:val="left" w:pos="1152"/>
              </w:tabs>
              <w:bidi w:val="0"/>
              <w:spacing w:before="40" w:after="80" w:line="240" w:lineRule="exact"/>
              <w:ind w:right="144"/>
              <w:jc w:val="right"/>
              <w:rPr>
                <w:sz w:val="16"/>
                <w:szCs w:val="24"/>
                <w:lang w:bidi="ar-EG"/>
              </w:rPr>
            </w:pPr>
            <w:r w:rsidRPr="00857271">
              <w:rPr>
                <w:sz w:val="16"/>
                <w:szCs w:val="24"/>
                <w:rtl/>
                <w:lang w:bidi="ar-EG"/>
              </w:rPr>
              <w:t>35</w:t>
            </w:r>
            <w:r w:rsidRPr="00857271">
              <w:rPr>
                <w:sz w:val="16"/>
                <w:szCs w:val="24"/>
                <w:lang w:bidi="ar-EG"/>
              </w:rPr>
              <w:t>,</w:t>
            </w:r>
            <w:r w:rsidRPr="00857271">
              <w:rPr>
                <w:sz w:val="16"/>
                <w:szCs w:val="24"/>
                <w:rtl/>
                <w:lang w:bidi="ar-EG"/>
              </w:rPr>
              <w:t>8</w:t>
            </w:r>
          </w:p>
        </w:tc>
      </w:tr>
      <w:tr w:rsidR="00CB2602" w:rsidRPr="00857271">
        <w:tblPrEx>
          <w:tblCellMar>
            <w:top w:w="0" w:type="dxa"/>
            <w:bottom w:w="0" w:type="dxa"/>
          </w:tblCellMar>
        </w:tblPrEx>
        <w:trPr>
          <w:cantSplit/>
        </w:trPr>
        <w:tc>
          <w:tcPr>
            <w:tcW w:w="1830" w:type="dxa"/>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40"/>
              <w:rPr>
                <w:sz w:val="16"/>
                <w:szCs w:val="24"/>
                <w:lang w:bidi="ar-EG"/>
              </w:rPr>
            </w:pPr>
            <w:r w:rsidRPr="00857271">
              <w:rPr>
                <w:sz w:val="16"/>
                <w:szCs w:val="24"/>
                <w:rtl/>
                <w:lang w:bidi="ar-EG"/>
              </w:rPr>
              <w:t>2005</w:t>
            </w:r>
          </w:p>
        </w:tc>
        <w:tc>
          <w:tcPr>
            <w:tcW w:w="1830" w:type="dxa"/>
            <w:shd w:val="clear" w:color="auto" w:fill="auto"/>
            <w:vAlign w:val="bottom"/>
          </w:tcPr>
          <w:p w:rsidR="00CB2602" w:rsidRPr="00857271" w:rsidRDefault="00857271" w:rsidP="00857271">
            <w:pPr>
              <w:tabs>
                <w:tab w:val="left" w:pos="288"/>
                <w:tab w:val="left" w:pos="576"/>
                <w:tab w:val="left" w:pos="864"/>
                <w:tab w:val="left" w:pos="1152"/>
              </w:tabs>
              <w:spacing w:before="40" w:after="80" w:line="240" w:lineRule="exact"/>
              <w:ind w:right="144"/>
              <w:rPr>
                <w:rFonts w:hint="cs"/>
                <w:sz w:val="16"/>
                <w:szCs w:val="24"/>
                <w:lang w:bidi="ar-EG"/>
              </w:rPr>
            </w:pPr>
            <w:r w:rsidRPr="00857271">
              <w:rPr>
                <w:rFonts w:hint="cs"/>
                <w:sz w:val="16"/>
                <w:szCs w:val="24"/>
                <w:rtl/>
                <w:lang w:bidi="ar-EG"/>
              </w:rPr>
              <w:t>076 1</w:t>
            </w:r>
          </w:p>
        </w:tc>
        <w:tc>
          <w:tcPr>
            <w:tcW w:w="1830" w:type="dxa"/>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144"/>
              <w:rPr>
                <w:sz w:val="16"/>
                <w:szCs w:val="24"/>
                <w:lang w:bidi="ar-EG"/>
              </w:rPr>
            </w:pPr>
            <w:r w:rsidRPr="00857271">
              <w:rPr>
                <w:sz w:val="16"/>
                <w:szCs w:val="24"/>
                <w:rtl/>
                <w:lang w:bidi="ar-EG"/>
              </w:rPr>
              <w:t>375</w:t>
            </w:r>
          </w:p>
        </w:tc>
        <w:tc>
          <w:tcPr>
            <w:tcW w:w="1830" w:type="dxa"/>
            <w:shd w:val="clear" w:color="auto" w:fill="auto"/>
            <w:vAlign w:val="bottom"/>
          </w:tcPr>
          <w:p w:rsidR="00CB2602" w:rsidRPr="00857271" w:rsidRDefault="00CB2602" w:rsidP="00857271">
            <w:pPr>
              <w:tabs>
                <w:tab w:val="left" w:pos="288"/>
                <w:tab w:val="left" w:pos="576"/>
                <w:tab w:val="left" w:pos="864"/>
                <w:tab w:val="left" w:pos="1152"/>
              </w:tabs>
              <w:bidi w:val="0"/>
              <w:spacing w:before="40" w:after="80" w:line="240" w:lineRule="exact"/>
              <w:ind w:right="144"/>
              <w:jc w:val="right"/>
              <w:rPr>
                <w:rFonts w:hint="cs"/>
                <w:sz w:val="16"/>
                <w:szCs w:val="24"/>
                <w:lang w:bidi="ar-EG"/>
              </w:rPr>
            </w:pPr>
            <w:r w:rsidRPr="00857271">
              <w:rPr>
                <w:sz w:val="16"/>
                <w:szCs w:val="24"/>
                <w:rtl/>
                <w:lang w:bidi="ar-EG"/>
              </w:rPr>
              <w:t>34</w:t>
            </w:r>
            <w:r w:rsidRPr="00857271">
              <w:rPr>
                <w:sz w:val="16"/>
                <w:szCs w:val="24"/>
                <w:lang w:bidi="ar-EG"/>
              </w:rPr>
              <w:t>,</w:t>
            </w:r>
            <w:r w:rsidRPr="00857271">
              <w:rPr>
                <w:sz w:val="16"/>
                <w:szCs w:val="24"/>
                <w:rtl/>
                <w:lang w:bidi="ar-EG"/>
              </w:rPr>
              <w:t>9</w:t>
            </w:r>
          </w:p>
        </w:tc>
      </w:tr>
      <w:tr w:rsidR="00CB2602" w:rsidRPr="00857271">
        <w:tblPrEx>
          <w:tblCellMar>
            <w:top w:w="0" w:type="dxa"/>
            <w:bottom w:w="0" w:type="dxa"/>
          </w:tblCellMar>
        </w:tblPrEx>
        <w:trPr>
          <w:cantSplit/>
        </w:trPr>
        <w:tc>
          <w:tcPr>
            <w:tcW w:w="1830" w:type="dxa"/>
            <w:tcBorders>
              <w:bottom w:val="single" w:sz="12" w:space="0" w:color="auto"/>
            </w:tcBorders>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40"/>
              <w:rPr>
                <w:sz w:val="16"/>
                <w:szCs w:val="24"/>
                <w:lang w:bidi="ar-EG"/>
              </w:rPr>
            </w:pPr>
            <w:r w:rsidRPr="00857271">
              <w:rPr>
                <w:sz w:val="16"/>
                <w:szCs w:val="24"/>
                <w:rtl/>
                <w:lang w:bidi="ar-EG"/>
              </w:rPr>
              <w:t>2008</w:t>
            </w:r>
          </w:p>
        </w:tc>
        <w:tc>
          <w:tcPr>
            <w:tcW w:w="1830" w:type="dxa"/>
            <w:tcBorders>
              <w:bottom w:val="single" w:sz="12" w:space="0" w:color="auto"/>
            </w:tcBorders>
            <w:shd w:val="clear" w:color="auto" w:fill="auto"/>
            <w:vAlign w:val="bottom"/>
          </w:tcPr>
          <w:p w:rsidR="00CB2602" w:rsidRPr="00857271" w:rsidRDefault="00857271" w:rsidP="00857271">
            <w:pPr>
              <w:tabs>
                <w:tab w:val="left" w:pos="288"/>
                <w:tab w:val="left" w:pos="576"/>
                <w:tab w:val="left" w:pos="864"/>
                <w:tab w:val="left" w:pos="1152"/>
              </w:tabs>
              <w:spacing w:before="40" w:after="80" w:line="240" w:lineRule="exact"/>
              <w:ind w:right="144"/>
              <w:rPr>
                <w:rFonts w:hint="cs"/>
                <w:sz w:val="16"/>
                <w:szCs w:val="24"/>
                <w:lang w:bidi="ar-EG"/>
              </w:rPr>
            </w:pPr>
            <w:r w:rsidRPr="00857271">
              <w:rPr>
                <w:rFonts w:hint="cs"/>
                <w:sz w:val="16"/>
                <w:szCs w:val="24"/>
                <w:rtl/>
                <w:lang w:bidi="ar-EG"/>
              </w:rPr>
              <w:t>180 1</w:t>
            </w:r>
          </w:p>
        </w:tc>
        <w:tc>
          <w:tcPr>
            <w:tcW w:w="1830" w:type="dxa"/>
            <w:tcBorders>
              <w:bottom w:val="single" w:sz="12" w:space="0" w:color="auto"/>
            </w:tcBorders>
            <w:shd w:val="clear" w:color="auto" w:fill="auto"/>
            <w:vAlign w:val="bottom"/>
          </w:tcPr>
          <w:p w:rsidR="00CB2602" w:rsidRPr="00857271" w:rsidRDefault="00CB2602" w:rsidP="00857271">
            <w:pPr>
              <w:tabs>
                <w:tab w:val="left" w:pos="288"/>
                <w:tab w:val="left" w:pos="576"/>
                <w:tab w:val="left" w:pos="864"/>
                <w:tab w:val="left" w:pos="1152"/>
              </w:tabs>
              <w:spacing w:before="40" w:after="80" w:line="240" w:lineRule="exact"/>
              <w:ind w:right="144"/>
              <w:rPr>
                <w:sz w:val="16"/>
                <w:szCs w:val="24"/>
                <w:lang w:bidi="ar-EG"/>
              </w:rPr>
            </w:pPr>
            <w:r w:rsidRPr="00857271">
              <w:rPr>
                <w:sz w:val="16"/>
                <w:szCs w:val="24"/>
                <w:rtl/>
                <w:lang w:bidi="ar-EG"/>
              </w:rPr>
              <w:t>446</w:t>
            </w:r>
          </w:p>
        </w:tc>
        <w:tc>
          <w:tcPr>
            <w:tcW w:w="1830" w:type="dxa"/>
            <w:tcBorders>
              <w:bottom w:val="single" w:sz="12" w:space="0" w:color="auto"/>
            </w:tcBorders>
            <w:shd w:val="clear" w:color="auto" w:fill="auto"/>
            <w:vAlign w:val="bottom"/>
          </w:tcPr>
          <w:p w:rsidR="00CB2602" w:rsidRPr="00857271" w:rsidRDefault="00CB2602" w:rsidP="00857271">
            <w:pPr>
              <w:tabs>
                <w:tab w:val="left" w:pos="288"/>
                <w:tab w:val="left" w:pos="576"/>
                <w:tab w:val="left" w:pos="864"/>
                <w:tab w:val="left" w:pos="1152"/>
              </w:tabs>
              <w:bidi w:val="0"/>
              <w:spacing w:before="40" w:after="80" w:line="240" w:lineRule="exact"/>
              <w:ind w:right="144"/>
              <w:jc w:val="right"/>
              <w:rPr>
                <w:sz w:val="16"/>
                <w:szCs w:val="24"/>
                <w:lang w:bidi="ar-EG"/>
              </w:rPr>
            </w:pPr>
            <w:r w:rsidRPr="00857271">
              <w:rPr>
                <w:sz w:val="16"/>
                <w:szCs w:val="24"/>
                <w:rtl/>
                <w:lang w:bidi="ar-EG"/>
              </w:rPr>
              <w:t>37</w:t>
            </w:r>
            <w:r w:rsidRPr="00857271">
              <w:rPr>
                <w:sz w:val="16"/>
                <w:szCs w:val="24"/>
                <w:lang w:bidi="ar-EG"/>
              </w:rPr>
              <w:t>,</w:t>
            </w:r>
            <w:r w:rsidRPr="00857271">
              <w:rPr>
                <w:sz w:val="16"/>
                <w:szCs w:val="24"/>
                <w:rtl/>
                <w:lang w:bidi="ar-EG"/>
              </w:rPr>
              <w:t>8</w:t>
            </w:r>
          </w:p>
        </w:tc>
      </w:tr>
    </w:tbl>
    <w:p w:rsidR="00A940D8" w:rsidRPr="00857271" w:rsidRDefault="00857271" w:rsidP="00D57B80">
      <w:pPr>
        <w:pStyle w:val="SingleTxt"/>
        <w:rPr>
          <w:rFonts w:hint="cs"/>
          <w:sz w:val="26"/>
          <w:szCs w:val="26"/>
          <w:rtl/>
          <w:lang w:bidi="ar-EG"/>
        </w:rPr>
      </w:pPr>
      <w:r w:rsidRPr="00857271">
        <w:rPr>
          <w:rFonts w:hint="cs"/>
          <w:sz w:val="26"/>
          <w:szCs w:val="26"/>
          <w:rtl/>
          <w:lang w:bidi="ar-EG"/>
        </w:rPr>
        <w:t xml:space="preserve">المصدر: مكتب التدريب </w:t>
      </w:r>
      <w:r w:rsidR="00D57B80">
        <w:rPr>
          <w:rFonts w:hint="cs"/>
          <w:sz w:val="26"/>
          <w:szCs w:val="26"/>
          <w:rtl/>
          <w:lang w:bidi="ar-EG"/>
        </w:rPr>
        <w:t xml:space="preserve">المهني </w:t>
      </w:r>
      <w:r w:rsidRPr="00857271">
        <w:rPr>
          <w:rFonts w:hint="cs"/>
          <w:sz w:val="26"/>
          <w:szCs w:val="26"/>
          <w:rtl/>
          <w:lang w:bidi="ar-EG"/>
        </w:rPr>
        <w:t>والتوجيه</w:t>
      </w:r>
      <w:r w:rsidR="00D57B80">
        <w:rPr>
          <w:rFonts w:hint="cs"/>
          <w:sz w:val="26"/>
          <w:szCs w:val="26"/>
          <w:rtl/>
          <w:lang w:bidi="ar-EG"/>
        </w:rPr>
        <w:t xml:space="preserve">. </w:t>
      </w:r>
      <w:r w:rsidRPr="00857271">
        <w:rPr>
          <w:rFonts w:hint="cs"/>
          <w:sz w:val="26"/>
          <w:szCs w:val="26"/>
          <w:rtl/>
          <w:lang w:bidi="ar-EG"/>
        </w:rPr>
        <w:t>عدد المتتلمذين مهنيا، في أيلول/سبتمبر 2008.</w:t>
      </w:r>
    </w:p>
    <w:p w:rsidR="00857271" w:rsidRDefault="00857271" w:rsidP="0024206F">
      <w:pPr>
        <w:pStyle w:val="SingleTxt"/>
        <w:spacing w:line="380" w:lineRule="exact"/>
        <w:rPr>
          <w:rFonts w:hint="cs"/>
          <w:rtl/>
          <w:lang w:bidi="ar-EG"/>
        </w:rPr>
      </w:pPr>
      <w:r>
        <w:rPr>
          <w:rFonts w:hint="cs"/>
          <w:rtl/>
          <w:lang w:bidi="ar-EG"/>
        </w:rPr>
        <w:tab/>
        <w:t xml:space="preserve">يقوم بالتعليم في مدارس ليختنشتاين </w:t>
      </w:r>
      <w:r w:rsidR="00D57B80">
        <w:rPr>
          <w:rFonts w:hint="cs"/>
          <w:rtl/>
          <w:lang w:bidi="ar-EG"/>
        </w:rPr>
        <w:t xml:space="preserve">ما </w:t>
      </w:r>
      <w:r>
        <w:rPr>
          <w:rFonts w:hint="cs"/>
          <w:rtl/>
          <w:lang w:bidi="ar-EG"/>
        </w:rPr>
        <w:t>مجموعه 639 معلما (ما يعادل 519 معلما متفرغا). والمعلمات يشكلن أغلبية واضحة، حيث يشغلن نسبة 65 في المائة من وظائف التعليم و 60 في المائة من الوظائف المعادلة على أساس التفرغ. ويرجع ذلك بالدرجة الأولى إلى المستويين الأولين للتلمذة (رياض الأطفال والمدرسة الابتدائية). وفي المستويات الأعلى للتعليم، يتوازن التوزيع بين الجنسين. أما في المدرسة الثانوية الأكاديمية وفي السنة الدراسية العاشرة في ليختنشتاين، فيتجاوز عدد المعلمين عدد المعلمات</w:t>
      </w:r>
      <w:r w:rsidR="001F6E2A" w:rsidRPr="001F6E2A">
        <w:rPr>
          <w:vertAlign w:val="superscript"/>
          <w:rtl/>
          <w:lang w:bidi="ar-EG"/>
        </w:rPr>
        <w:t>(</w:t>
      </w:r>
      <w:r w:rsidR="001F6E2A">
        <w:rPr>
          <w:rStyle w:val="FootnoteReference"/>
          <w:rtl/>
        </w:rPr>
        <w:footnoteReference w:id="16"/>
      </w:r>
      <w:r w:rsidR="001F6E2A" w:rsidRPr="001F6E2A">
        <w:rPr>
          <w:vertAlign w:val="superscript"/>
          <w:rtl/>
          <w:lang w:bidi="ar-EG"/>
        </w:rPr>
        <w:t>)</w:t>
      </w:r>
      <w:r>
        <w:rPr>
          <w:rFonts w:hint="cs"/>
          <w:rtl/>
          <w:lang w:bidi="ar-EG"/>
        </w:rPr>
        <w:t>.</w:t>
      </w:r>
    </w:p>
    <w:p w:rsidR="001F6E2A" w:rsidRDefault="001F6E2A" w:rsidP="0024206F">
      <w:pPr>
        <w:pStyle w:val="SingleTxt"/>
        <w:spacing w:line="380" w:lineRule="exact"/>
        <w:rPr>
          <w:rFonts w:hint="cs"/>
          <w:rtl/>
          <w:lang w:bidi="ar-EG"/>
        </w:rPr>
      </w:pPr>
      <w:r>
        <w:rPr>
          <w:rFonts w:hint="cs"/>
          <w:rtl/>
          <w:lang w:bidi="ar-EG"/>
        </w:rPr>
        <w:tab/>
        <w:t>ويتواصل تطبيق التدابير القائمة منذ استحداث المنهج الجديد في السنة الدراسية 1999/2000. ويراعي المنهج جميع جوانب المساواة بين الجنسين ويتضمن نفس المواد المقدمة للفتيات و</w:t>
      </w:r>
      <w:r w:rsidR="004F16F7">
        <w:rPr>
          <w:rFonts w:hint="cs"/>
          <w:rtl/>
          <w:lang w:bidi="ar-EG"/>
        </w:rPr>
        <w:t>الفتيان</w:t>
      </w:r>
      <w:r w:rsidR="00D57B80">
        <w:rPr>
          <w:rFonts w:hint="cs"/>
          <w:rtl/>
          <w:lang w:bidi="ar-EG"/>
        </w:rPr>
        <w:t xml:space="preserve"> على السواء. </w:t>
      </w:r>
      <w:r>
        <w:rPr>
          <w:rFonts w:hint="cs"/>
          <w:rtl/>
          <w:lang w:bidi="ar-EG"/>
        </w:rPr>
        <w:t xml:space="preserve">ويُزود المعلمون بمجموعات من الأدوات الإعلامية </w:t>
      </w:r>
      <w:r w:rsidR="00D57B80">
        <w:rPr>
          <w:rFonts w:hint="cs"/>
          <w:rtl/>
          <w:lang w:bidi="ar-EG"/>
        </w:rPr>
        <w:t xml:space="preserve">تحتوي على بعض المواد الإرشادية ومواد تبين لهم الكيفية التي ينبغي أن يتصرفوا بها والأدوار التي يُتوقع أن يقوموا بها. </w:t>
      </w:r>
      <w:r>
        <w:rPr>
          <w:rFonts w:hint="cs"/>
          <w:rtl/>
          <w:lang w:bidi="ar-EG"/>
        </w:rPr>
        <w:t xml:space="preserve">وهذه المواد تساعد المعلمين </w:t>
      </w:r>
      <w:r w:rsidR="00D57B80">
        <w:rPr>
          <w:rFonts w:hint="cs"/>
          <w:rtl/>
          <w:lang w:bidi="ar-EG"/>
        </w:rPr>
        <w:t xml:space="preserve">على </w:t>
      </w:r>
      <w:r>
        <w:rPr>
          <w:rFonts w:hint="cs"/>
          <w:rtl/>
          <w:lang w:bidi="ar-EG"/>
        </w:rPr>
        <w:t>ضمان تحقيق المساواة بين الجنسين في العملية التعليمية.</w:t>
      </w:r>
    </w:p>
    <w:p w:rsidR="00B127A8" w:rsidRPr="00B127A8" w:rsidRDefault="00B127A8" w:rsidP="00B127A8">
      <w:pPr>
        <w:pStyle w:val="SingleTxt"/>
        <w:spacing w:after="0" w:line="120" w:lineRule="exact"/>
        <w:rPr>
          <w:rFonts w:hint="cs"/>
          <w:sz w:val="10"/>
          <w:rtl/>
          <w:lang w:bidi="ar-EG"/>
        </w:rPr>
      </w:pPr>
    </w:p>
    <w:p w:rsidR="001F6E2A" w:rsidRDefault="00B127A8" w:rsidP="00B12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التوجيه المهني</w:t>
      </w:r>
    </w:p>
    <w:p w:rsidR="00B127A8" w:rsidRDefault="00B127A8" w:rsidP="0024206F">
      <w:pPr>
        <w:pStyle w:val="SingleTxt"/>
        <w:spacing w:line="380" w:lineRule="exact"/>
        <w:rPr>
          <w:rFonts w:hint="cs"/>
          <w:rtl/>
          <w:lang w:bidi="ar-EG"/>
        </w:rPr>
      </w:pPr>
      <w:r>
        <w:rPr>
          <w:rFonts w:hint="cs"/>
          <w:rtl/>
          <w:lang w:bidi="ar-EG"/>
        </w:rPr>
        <w:tab/>
        <w:t xml:space="preserve">في مجال التوجيه المهني، يُعد شعار </w:t>
      </w:r>
      <w:r>
        <w:rPr>
          <w:rFonts w:hint="eastAsia"/>
          <w:rtl/>
          <w:lang w:bidi="ar-EG"/>
        </w:rPr>
        <w:t>”كل الوظائف للجميع</w:t>
      </w:r>
      <w:r>
        <w:rPr>
          <w:rFonts w:hint="cs"/>
          <w:rtl/>
          <w:lang w:bidi="ar-EG"/>
        </w:rPr>
        <w:t>“ عنصرا مكملا للمعلومات التي تُقدم في الأمسيات التي تُعقد للآباء والطلاب، واجتماعات التعريف بمركز المعلومات الوظيفية، والحلقات الدراسية لاختيار المجال الوظيفي و</w:t>
      </w:r>
      <w:r w:rsidR="00D57B80">
        <w:rPr>
          <w:rFonts w:hint="cs"/>
          <w:rtl/>
          <w:lang w:bidi="ar-EG"/>
        </w:rPr>
        <w:t>ال</w:t>
      </w:r>
      <w:r>
        <w:rPr>
          <w:rFonts w:hint="cs"/>
          <w:rtl/>
          <w:lang w:bidi="ar-EG"/>
        </w:rPr>
        <w:t>مجال الدراس</w:t>
      </w:r>
      <w:r w:rsidR="00D57B80">
        <w:rPr>
          <w:rFonts w:hint="cs"/>
          <w:rtl/>
          <w:lang w:bidi="ar-EG"/>
        </w:rPr>
        <w:t>ي</w:t>
      </w:r>
      <w:r>
        <w:rPr>
          <w:rFonts w:hint="cs"/>
          <w:rtl/>
          <w:lang w:bidi="ar-EG"/>
        </w:rPr>
        <w:t xml:space="preserve"> لخريجي المدارس الثانوية الأكاديمية. وتُستخدم </w:t>
      </w:r>
      <w:r w:rsidR="00D57B80">
        <w:rPr>
          <w:rFonts w:hint="cs"/>
          <w:rtl/>
          <w:lang w:bidi="ar-EG"/>
        </w:rPr>
        <w:t xml:space="preserve">بصورة متسقة </w:t>
      </w:r>
      <w:r>
        <w:rPr>
          <w:rFonts w:hint="cs"/>
          <w:rtl/>
          <w:lang w:bidi="ar-EG"/>
        </w:rPr>
        <w:t xml:space="preserve">في هذا الصدد </w:t>
      </w:r>
      <w:r w:rsidR="00D57B80">
        <w:rPr>
          <w:rFonts w:hint="cs"/>
          <w:rtl/>
          <w:lang w:bidi="ar-EG"/>
        </w:rPr>
        <w:t xml:space="preserve">صيغتا </w:t>
      </w:r>
      <w:r>
        <w:rPr>
          <w:rFonts w:hint="cs"/>
          <w:rtl/>
          <w:lang w:bidi="ar-EG"/>
        </w:rPr>
        <w:t xml:space="preserve">المذكر والمؤنث للمجالات الوظيفية باللغة الألمانية (مثل </w:t>
      </w:r>
      <w:r>
        <w:rPr>
          <w:lang w:bidi="ar-EG"/>
        </w:rPr>
        <w:t>Polsterer/Polsterin</w:t>
      </w:r>
      <w:r>
        <w:rPr>
          <w:rFonts w:hint="cs"/>
          <w:rtl/>
          <w:lang w:bidi="ar-EG"/>
        </w:rPr>
        <w:t>).</w:t>
      </w:r>
    </w:p>
    <w:p w:rsidR="003C58BB" w:rsidRPr="003C58BB" w:rsidRDefault="003C58BB" w:rsidP="003C58B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B127A8" w:rsidRDefault="00B127A8" w:rsidP="00B12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تكافؤ الفرص في المدارس الثانوية في ليختنشتاين</w:t>
      </w:r>
    </w:p>
    <w:p w:rsidR="00B127A8" w:rsidRDefault="00B127A8" w:rsidP="00122000">
      <w:pPr>
        <w:pStyle w:val="SingleTxt"/>
        <w:rPr>
          <w:rFonts w:hint="cs"/>
          <w:rtl/>
          <w:lang w:bidi="ar-EG"/>
        </w:rPr>
      </w:pPr>
      <w:r>
        <w:rPr>
          <w:rFonts w:hint="cs"/>
          <w:rtl/>
          <w:lang w:bidi="ar-EG"/>
        </w:rPr>
        <w:tab/>
        <w:t xml:space="preserve">أُنشئت </w:t>
      </w:r>
      <w:r w:rsidR="00122000">
        <w:rPr>
          <w:rFonts w:hint="cs"/>
          <w:rtl/>
          <w:lang w:bidi="ar-EG"/>
        </w:rPr>
        <w:t xml:space="preserve">في عام 2003 </w:t>
      </w:r>
      <w:r>
        <w:rPr>
          <w:rFonts w:hint="cs"/>
          <w:rtl/>
          <w:lang w:bidi="ar-EG"/>
        </w:rPr>
        <w:t>اللجنة المعنية بالمسائل الجنسانية والتنوع في المدارس الثانوية في ليختنشتاين</w:t>
      </w:r>
      <w:r w:rsidR="00122000">
        <w:rPr>
          <w:rFonts w:hint="cs"/>
          <w:rtl/>
          <w:lang w:bidi="ar-EG"/>
        </w:rPr>
        <w:t>.</w:t>
      </w:r>
      <w:r>
        <w:rPr>
          <w:rFonts w:hint="cs"/>
          <w:rtl/>
          <w:lang w:bidi="ar-EG"/>
        </w:rPr>
        <w:t xml:space="preserve"> وهي تمثل شواغل المرأة فضلا عن موضوع تكافؤ الفرص في المدارس الثانوية، وتصدر آراء بشأن المسائل المتعلقة بالمساواة بين الجنسين. وتعمل اللجنة من أجل تحقيق تمثيل متوازن بين المرأة والرجل في تشغيل المدارس الثانوية والتعليم والبحث فيها. وتقدم اللجنة المشورة إلى أعضاء المدارس الثانوية بشأن المسائل المتصلة بالمساواة بين الجنسين، ويمكن </w:t>
      </w:r>
      <w:r w:rsidR="00122000">
        <w:rPr>
          <w:rFonts w:hint="cs"/>
          <w:rtl/>
          <w:lang w:bidi="ar-EG"/>
        </w:rPr>
        <w:t>للنساء الاستعانة ب</w:t>
      </w:r>
      <w:r>
        <w:rPr>
          <w:rFonts w:hint="cs"/>
          <w:rtl/>
          <w:lang w:bidi="ar-EG"/>
        </w:rPr>
        <w:t xml:space="preserve">مكتب إسداء المشورة بشأن المشاكل المتصلة بدراساتهن والحمل والمجالات الوظيفية الأكاديمية والمصروفات والخلافات في أماكن العمل والتحرش الجنسي. وباستطاعة الأشخاص الذين يشعرون بأنه يجري التمييز ضدهم على أساس نوع الجنس </w:t>
      </w:r>
      <w:r w:rsidR="00122000">
        <w:rPr>
          <w:rFonts w:hint="cs"/>
          <w:rtl/>
          <w:lang w:bidi="ar-EG"/>
        </w:rPr>
        <w:t xml:space="preserve">اللجوء </w:t>
      </w:r>
      <w:r>
        <w:rPr>
          <w:rFonts w:hint="cs"/>
          <w:rtl/>
          <w:lang w:bidi="ar-EG"/>
        </w:rPr>
        <w:t xml:space="preserve">إلى مكتب إسداء المشورة </w:t>
      </w:r>
      <w:r w:rsidR="00122000">
        <w:rPr>
          <w:rFonts w:hint="cs"/>
          <w:rtl/>
          <w:lang w:bidi="ar-EG"/>
        </w:rPr>
        <w:t xml:space="preserve">الذي يعمل </w:t>
      </w:r>
      <w:r>
        <w:rPr>
          <w:rFonts w:hint="cs"/>
          <w:rtl/>
          <w:lang w:bidi="ar-EG"/>
        </w:rPr>
        <w:t>بوصفه مكتبا لتلقي الشكاوى. وفي جميع الحالات، يهدف مكتب إسداء المشورة إلى ال</w:t>
      </w:r>
      <w:r w:rsidR="00122000">
        <w:rPr>
          <w:rFonts w:hint="cs"/>
          <w:rtl/>
          <w:lang w:bidi="ar-EG"/>
        </w:rPr>
        <w:t>ت</w:t>
      </w:r>
      <w:r>
        <w:rPr>
          <w:rFonts w:hint="cs"/>
          <w:rtl/>
          <w:lang w:bidi="ar-EG"/>
        </w:rPr>
        <w:t>وصل إلى حل محدد.</w:t>
      </w:r>
    </w:p>
    <w:p w:rsidR="00B127A8" w:rsidRPr="00B127A8" w:rsidRDefault="00B127A8" w:rsidP="00B127A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B127A8" w:rsidRDefault="00B127A8" w:rsidP="00122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وتعمل اللجنة </w:t>
      </w:r>
      <w:r w:rsidR="00122000">
        <w:rPr>
          <w:rFonts w:hint="cs"/>
          <w:rtl/>
          <w:lang w:bidi="ar-EG"/>
        </w:rPr>
        <w:t xml:space="preserve">حاليا </w:t>
      </w:r>
      <w:r>
        <w:rPr>
          <w:rFonts w:hint="cs"/>
          <w:rtl/>
          <w:lang w:bidi="ar-EG"/>
        </w:rPr>
        <w:t>في المشاريع التالية:</w:t>
      </w:r>
    </w:p>
    <w:p w:rsidR="00B127A8" w:rsidRDefault="00B127A8" w:rsidP="00B127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زيادة حصة المرأة في تشغيل المدارس الثانوية والتعليم والبحث </w:t>
      </w:r>
      <w:r w:rsidR="00122000">
        <w:rPr>
          <w:rFonts w:hint="cs"/>
          <w:rtl/>
          <w:lang w:bidi="ar-EG"/>
        </w:rPr>
        <w:t xml:space="preserve">والدراسة </w:t>
      </w:r>
      <w:r>
        <w:rPr>
          <w:rFonts w:hint="cs"/>
          <w:rtl/>
          <w:lang w:bidi="ar-EG"/>
        </w:rPr>
        <w:t>فيها</w:t>
      </w:r>
    </w:p>
    <w:p w:rsidR="00B127A8" w:rsidRDefault="00B127A8" w:rsidP="00B127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الأمومة والرعاية النهارية</w:t>
      </w:r>
    </w:p>
    <w:p w:rsidR="00B127A8" w:rsidRDefault="00B127A8" w:rsidP="00122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استعراض الظروف العامة للموظفات فيما يتعلق بالموازنة بين العمل والحياة (العمل على أساس عدم التفرغ، و</w:t>
      </w:r>
      <w:r w:rsidR="00122000">
        <w:rPr>
          <w:rFonts w:hint="cs"/>
          <w:rtl/>
          <w:lang w:bidi="ar-EG"/>
        </w:rPr>
        <w:t xml:space="preserve">العمل البديل، </w:t>
      </w:r>
      <w:r>
        <w:rPr>
          <w:rFonts w:hint="cs"/>
          <w:rtl/>
          <w:lang w:bidi="ar-EG"/>
        </w:rPr>
        <w:t>والتخطيط الوظيفي، الخ)</w:t>
      </w:r>
    </w:p>
    <w:p w:rsidR="00B127A8" w:rsidRDefault="00B127A8" w:rsidP="00122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122000">
        <w:rPr>
          <w:rFonts w:hint="cs"/>
          <w:rtl/>
          <w:lang w:bidi="ar-EG"/>
        </w:rPr>
        <w:t xml:space="preserve">وضع ضوابط </w:t>
      </w:r>
      <w:r>
        <w:rPr>
          <w:rFonts w:hint="cs"/>
          <w:rtl/>
          <w:lang w:bidi="ar-EG"/>
        </w:rPr>
        <w:t>بشأن التحرش الجنسي.</w:t>
      </w:r>
    </w:p>
    <w:p w:rsidR="00B127A8" w:rsidRDefault="00B127A8" w:rsidP="00122000">
      <w:pPr>
        <w:pStyle w:val="SingleTxt"/>
        <w:rPr>
          <w:rFonts w:hint="cs"/>
          <w:rtl/>
          <w:lang w:bidi="ar-EG"/>
        </w:rPr>
      </w:pPr>
      <w:r>
        <w:rPr>
          <w:rFonts w:hint="cs"/>
          <w:rtl/>
          <w:lang w:bidi="ar-EG"/>
        </w:rPr>
        <w:tab/>
        <w:t xml:space="preserve">وبمشروع </w:t>
      </w:r>
      <w:r>
        <w:rPr>
          <w:rFonts w:hint="eastAsia"/>
          <w:rtl/>
          <w:lang w:bidi="ar-EG"/>
        </w:rPr>
        <w:t>”</w:t>
      </w:r>
      <w:r>
        <w:rPr>
          <w:rFonts w:hint="cs"/>
          <w:rtl/>
          <w:lang w:bidi="ar-EG"/>
        </w:rPr>
        <w:t>تكافؤ الفرص في المدارس الثانوية في ليختنشتاين</w:t>
      </w:r>
      <w:r>
        <w:rPr>
          <w:rFonts w:hint="eastAsia"/>
          <w:rtl/>
          <w:lang w:bidi="ar-EG"/>
        </w:rPr>
        <w:t>“</w:t>
      </w:r>
      <w:r>
        <w:rPr>
          <w:rFonts w:hint="cs"/>
          <w:rtl/>
          <w:lang w:bidi="ar-EG"/>
        </w:rPr>
        <w:t>، حصلت اللجنة المعنية بالمسائل الجنسانية والمساواة على الجائزة الثالثة في المنافسة المتعلقة بالمشاريع لعام 2006 التي نُظمت برعاية حكومة ليختنشتاين.</w:t>
      </w:r>
    </w:p>
    <w:p w:rsidR="00B127A8" w:rsidRPr="00B127A8" w:rsidRDefault="00B127A8" w:rsidP="00B127A8">
      <w:pPr>
        <w:pStyle w:val="SingleTxt"/>
        <w:spacing w:after="0" w:line="120" w:lineRule="exact"/>
        <w:rPr>
          <w:rFonts w:hint="cs"/>
          <w:sz w:val="10"/>
          <w:rtl/>
          <w:lang w:bidi="ar-EG"/>
        </w:rPr>
      </w:pPr>
    </w:p>
    <w:p w:rsidR="00B127A8" w:rsidRDefault="00FF1A9D" w:rsidP="00122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w:t>
      </w:r>
      <w:r w:rsidR="00122000">
        <w:rPr>
          <w:rFonts w:hint="cs"/>
          <w:rtl/>
          <w:lang w:bidi="ar-EG"/>
        </w:rPr>
        <w:t xml:space="preserve">ثقيف </w:t>
      </w:r>
      <w:r>
        <w:rPr>
          <w:rFonts w:hint="cs"/>
          <w:rtl/>
          <w:lang w:bidi="ar-EG"/>
        </w:rPr>
        <w:t>المرأة في إطار التعاون والتنمية الدوليين في المجال الإنساني</w:t>
      </w:r>
    </w:p>
    <w:p w:rsidR="00FF1A9D" w:rsidRDefault="00FF1A9D" w:rsidP="00122000">
      <w:pPr>
        <w:pStyle w:val="SingleTxt"/>
        <w:rPr>
          <w:rFonts w:hint="cs"/>
          <w:rtl/>
          <w:lang w:bidi="ar-EG"/>
        </w:rPr>
      </w:pPr>
      <w:r>
        <w:rPr>
          <w:rFonts w:hint="cs"/>
          <w:rtl/>
          <w:lang w:bidi="ar-EG"/>
        </w:rPr>
        <w:tab/>
        <w:t>تقوم ليختنشتاين أيضا بتشجيع ت</w:t>
      </w:r>
      <w:r w:rsidR="00122000">
        <w:rPr>
          <w:rFonts w:hint="cs"/>
          <w:rtl/>
          <w:lang w:bidi="ar-EG"/>
        </w:rPr>
        <w:t xml:space="preserve">ثقيف </w:t>
      </w:r>
      <w:r>
        <w:rPr>
          <w:rFonts w:hint="cs"/>
          <w:rtl/>
          <w:lang w:bidi="ar-EG"/>
        </w:rPr>
        <w:t>المرأة في إطار التعاون والتنمية الدوليين في المجال الإنساني. وللاطلاع على مشاركة ليختنشتاين في التعاون والتنمية الدوليين في المجال الإنساني، يُرجى الرجوع إلى الملاحظات المتصلة بالمادة 3.</w:t>
      </w:r>
    </w:p>
    <w:p w:rsidR="00FF1A9D" w:rsidRPr="00FF1A9D" w:rsidRDefault="00FF1A9D" w:rsidP="00FF1A9D">
      <w:pPr>
        <w:pStyle w:val="SingleTxt"/>
        <w:spacing w:after="0" w:line="120" w:lineRule="exact"/>
        <w:rPr>
          <w:rFonts w:hint="cs"/>
          <w:sz w:val="10"/>
          <w:rtl/>
          <w:lang w:bidi="ar-EG"/>
        </w:rPr>
      </w:pPr>
    </w:p>
    <w:p w:rsidR="00FF1A9D" w:rsidRDefault="00FF1A9D" w:rsidP="00FF1A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التعليم المستمر بمناسبة الذكرى السنوية الستين لاعتماد الإعلان العالمي لحقوق الإنسان</w:t>
      </w:r>
    </w:p>
    <w:p w:rsidR="00FF1A9D" w:rsidRDefault="00FF1A9D" w:rsidP="00B127A8">
      <w:pPr>
        <w:pStyle w:val="SingleTxt"/>
        <w:rPr>
          <w:rFonts w:hint="cs"/>
          <w:rtl/>
          <w:lang w:bidi="ar-EG"/>
        </w:rPr>
      </w:pPr>
      <w:r>
        <w:rPr>
          <w:rFonts w:hint="cs"/>
          <w:rtl/>
          <w:lang w:bidi="ar-EG"/>
        </w:rPr>
        <w:tab/>
        <w:t>بمناسبة الذكرى السنوية الستين لاعتماد الإعلان العالمي لحقوق الإنسان، نُظمت في الفترة 2008/2009 عدة لقاءات للتعليم المستمر تتصل بحقوق الإنسان. وترد معلومات أكثر تفصيلا في الملاحظات المتصلة بالمادة 24.</w:t>
      </w:r>
    </w:p>
    <w:p w:rsidR="00FF1A9D" w:rsidRPr="00FF1A9D" w:rsidRDefault="00FF1A9D" w:rsidP="00FF1A9D">
      <w:pPr>
        <w:pStyle w:val="SingleTxt"/>
        <w:spacing w:after="0" w:line="120" w:lineRule="exact"/>
        <w:rPr>
          <w:rFonts w:hint="cs"/>
          <w:sz w:val="10"/>
          <w:rtl/>
          <w:lang w:bidi="ar-EG"/>
        </w:rPr>
      </w:pPr>
    </w:p>
    <w:p w:rsidR="00FF1A9D" w:rsidRDefault="00FF1A9D" w:rsidP="008573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11</w:t>
      </w:r>
      <w:r w:rsidR="008573A9">
        <w:rPr>
          <w:rFonts w:hint="cs"/>
          <w:rtl/>
          <w:lang w:bidi="ar-EG"/>
        </w:rPr>
        <w:t xml:space="preserve"> -</w:t>
      </w:r>
      <w:r>
        <w:rPr>
          <w:rFonts w:hint="cs"/>
          <w:rtl/>
          <w:lang w:bidi="ar-EG"/>
        </w:rPr>
        <w:t xml:space="preserve"> العمالة والأمومة والضمان الاجتماعي</w:t>
      </w:r>
    </w:p>
    <w:p w:rsidR="0082175B" w:rsidRPr="0082175B" w:rsidRDefault="0082175B" w:rsidP="0082175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82175B" w:rsidRPr="0082175B" w:rsidRDefault="0082175B" w:rsidP="0082175B">
      <w:pPr>
        <w:pStyle w:val="SingleTxt"/>
        <w:spacing w:after="0" w:line="120" w:lineRule="exact"/>
        <w:rPr>
          <w:rFonts w:hint="cs"/>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82175B">
        <w:tblPrEx>
          <w:tblCellMar>
            <w:top w:w="0" w:type="dxa"/>
            <w:bottom w:w="0" w:type="dxa"/>
          </w:tblCellMar>
        </w:tblPrEx>
        <w:trPr>
          <w:jc w:val="center"/>
        </w:trPr>
        <w:tc>
          <w:tcPr>
            <w:tcW w:w="9821" w:type="dxa"/>
            <w:tcBorders>
              <w:top w:val="single" w:sz="2" w:space="0" w:color="auto"/>
            </w:tcBorders>
            <w:shd w:val="clear" w:color="auto" w:fill="auto"/>
          </w:tcPr>
          <w:p w:rsidR="0082175B" w:rsidRPr="0082175B" w:rsidRDefault="0082175B" w:rsidP="0082175B">
            <w:pPr>
              <w:tabs>
                <w:tab w:val="left" w:pos="240"/>
              </w:tabs>
              <w:spacing w:before="240" w:after="120"/>
              <w:jc w:val="left"/>
              <w:rPr>
                <w:rFonts w:hint="cs"/>
                <w:iCs/>
                <w:rtl/>
                <w:lang w:bidi="ar-EG"/>
              </w:rPr>
            </w:pPr>
            <w:r>
              <w:rPr>
                <w:iCs/>
                <w:rtl/>
                <w:lang w:bidi="ar-EG"/>
              </w:rPr>
              <w:tab/>
            </w:r>
            <w:r w:rsidR="004938FA">
              <w:rPr>
                <w:iCs/>
                <w:rtl/>
                <w:lang w:bidi="ar-EG"/>
              </w:rPr>
              <w:tab/>
            </w:r>
            <w:r w:rsidR="004938FA">
              <w:rPr>
                <w:rFonts w:hint="cs"/>
                <w:iCs/>
                <w:rtl/>
                <w:lang w:bidi="ar-EG"/>
              </w:rPr>
              <w:tab/>
            </w:r>
            <w:r w:rsidR="004938FA" w:rsidRPr="00A822AA">
              <w:rPr>
                <w:rFonts w:hint="cs"/>
                <w:b/>
                <w:bCs/>
                <w:i/>
                <w:rtl/>
                <w:lang w:bidi="ar-EG"/>
              </w:rPr>
              <w:t>توصية اللجنة المعنية بالقضاء على التمييز ضد المرأة، رقم</w:t>
            </w:r>
            <w:r w:rsidR="00743A33">
              <w:rPr>
                <w:rFonts w:hint="cs"/>
                <w:b/>
                <w:bCs/>
                <w:i/>
                <w:rtl/>
                <w:lang w:bidi="ar-EG"/>
              </w:rPr>
              <w:t xml:space="preserve"> 16:</w:t>
            </w:r>
          </w:p>
        </w:tc>
      </w:tr>
      <w:tr w:rsidR="0082175B">
        <w:tblPrEx>
          <w:tblCellMar>
            <w:top w:w="0" w:type="dxa"/>
            <w:bottom w:w="0" w:type="dxa"/>
          </w:tblCellMar>
        </w:tblPrEx>
        <w:trPr>
          <w:jc w:val="center"/>
        </w:trPr>
        <w:tc>
          <w:tcPr>
            <w:tcW w:w="9821" w:type="dxa"/>
            <w:tcBorders>
              <w:bottom w:val="single" w:sz="2" w:space="0" w:color="auto"/>
            </w:tcBorders>
            <w:shd w:val="clear" w:color="auto" w:fill="auto"/>
          </w:tcPr>
          <w:p w:rsidR="0082175B" w:rsidRPr="00743A33" w:rsidRDefault="004938FA" w:rsidP="0082175B">
            <w:pPr>
              <w:pStyle w:val="SingleTxt"/>
              <w:rPr>
                <w:i/>
                <w:iCs/>
                <w:rtl/>
                <w:lang w:bidi="ar-EG"/>
              </w:rPr>
            </w:pPr>
            <w:r>
              <w:rPr>
                <w:rtl/>
                <w:lang w:bidi="ar-EG"/>
              </w:rPr>
              <w:tab/>
            </w:r>
            <w:r w:rsidR="00743A33" w:rsidRPr="00743A33">
              <w:rPr>
                <w:rFonts w:hint="cs"/>
                <w:i/>
                <w:iCs/>
                <w:rtl/>
              </w:rPr>
              <w:t>تحث اللجنة الدولة الطرف على تكثيف جهودها لكي تكفل تكافؤ الفرص للمرأة والرجل في سوق العمل، في كل من القطاعين العام والخاص. وتوصي اللجنة الدولة الطرف باتخاذ تدابير استباقية للقضاء على العزل المهني، من قبيل توفير الفرص التثقيفية والتدريبية المعززة للمرأة، ومواصلة توسيع نطاق التدابير لتيسير عودة المرأة إلى قوة العمل بعد الإنجاب. وتوصي اللجنة بأن تقوم الدولة الطرف بتعزيز ورصد تطبيق التدابير الحالية المتعلقة بالأجر المتساوي للعمل المتساوي والعمل المتساوي القيمة، وترتيبات العمل المرنة، والعمل على أساس عدم التفرغ، في القطاعين العام والخاص ووضع تدابير، حسب الاقتضاء، لمواجهة أي</w:t>
            </w:r>
            <w:r w:rsidR="00743A33" w:rsidRPr="00743A33">
              <w:rPr>
                <w:rFonts w:hint="eastAsia"/>
                <w:i/>
                <w:iCs/>
                <w:rtl/>
              </w:rPr>
              <w:t> </w:t>
            </w:r>
            <w:r w:rsidR="00743A33" w:rsidRPr="00743A33">
              <w:rPr>
                <w:rFonts w:hint="cs"/>
                <w:i/>
                <w:iCs/>
                <w:rtl/>
              </w:rPr>
              <w:t>عواقب محتملة غير مؤاتية لعمل المرأة على أساس عدم التفرغ، وخاصة فيما يتعلق بالمعاش التقاعدي، واستحقاقات التقاعد بالنسبة لها. وتحث اللجنة كذلك الدولة الطرف على أن تكفل وضع تدابير تستهدف كلا من المرأة والرجل لتسهيل التوفيق بين مسؤوليات الأسرة ومسؤوليات العمل</w:t>
            </w:r>
            <w:r w:rsidR="00225A2D">
              <w:rPr>
                <w:rFonts w:hint="cs"/>
                <w:i/>
                <w:iCs/>
                <w:rtl/>
              </w:rPr>
              <w:t>،</w:t>
            </w:r>
            <w:r w:rsidR="00743A33" w:rsidRPr="00743A33">
              <w:rPr>
                <w:rFonts w:hint="cs"/>
                <w:i/>
                <w:iCs/>
                <w:rtl/>
              </w:rPr>
              <w:t xml:space="preserve"> والعمل على زيادة مشاركة الرجل في النهوض بالمسؤوليات المنزلية ومسؤوليات الرعاية. ويتعين على الدولة الطرف أن تعتمد تدابير تشجع الآباء على زيادة استخدام الإجازة الوالدية، والنظر في إيجاد حوافز مالية لهذا</w:t>
            </w:r>
            <w:r w:rsidR="00743A33" w:rsidRPr="00743A33">
              <w:rPr>
                <w:rFonts w:hint="eastAsia"/>
                <w:i/>
                <w:iCs/>
                <w:rtl/>
              </w:rPr>
              <w:t> </w:t>
            </w:r>
            <w:r w:rsidR="00743A33" w:rsidRPr="00743A33">
              <w:rPr>
                <w:rFonts w:hint="cs"/>
                <w:i/>
                <w:iCs/>
                <w:rtl/>
              </w:rPr>
              <w:t>الغرض.</w:t>
            </w:r>
          </w:p>
        </w:tc>
      </w:tr>
    </w:tbl>
    <w:p w:rsidR="00FF1A9D" w:rsidRPr="00FF1A9D" w:rsidRDefault="00FF1A9D"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FF1A9D">
        <w:rPr>
          <w:rFonts w:hint="cs"/>
          <w:rtl/>
          <w:lang w:bidi="ar-EG"/>
        </w:rPr>
        <w:t>(أ)</w:t>
      </w:r>
      <w:r w:rsidRPr="00FF1A9D">
        <w:rPr>
          <w:rFonts w:hint="cs"/>
          <w:rtl/>
          <w:lang w:bidi="ar-EG"/>
        </w:rPr>
        <w:tab/>
        <w:t>تشغيل المرأة</w:t>
      </w:r>
    </w:p>
    <w:p w:rsidR="00FF1A9D" w:rsidRDefault="00FF1A9D" w:rsidP="00225A2D">
      <w:pPr>
        <w:pStyle w:val="SingleTxt"/>
        <w:rPr>
          <w:rFonts w:hint="cs"/>
          <w:rtl/>
          <w:lang w:bidi="ar-EG"/>
        </w:rPr>
      </w:pPr>
      <w:r>
        <w:rPr>
          <w:rFonts w:hint="cs"/>
          <w:rtl/>
          <w:lang w:bidi="ar-EG"/>
        </w:rPr>
        <w:tab/>
        <w:t xml:space="preserve">بإيجاز، ما برح هناك اتجاه عام نحو زيادة تشغيل المرأة ومن ثم الاقتراب </w:t>
      </w:r>
      <w:r w:rsidR="00225A2D">
        <w:rPr>
          <w:rFonts w:hint="cs"/>
          <w:rtl/>
          <w:lang w:bidi="ar-EG"/>
        </w:rPr>
        <w:t xml:space="preserve">من </w:t>
      </w:r>
      <w:r>
        <w:rPr>
          <w:rFonts w:hint="cs"/>
          <w:rtl/>
          <w:lang w:bidi="ar-EG"/>
        </w:rPr>
        <w:t>نمط تشغيل الرجل. ومع ذلك، ما زالت هناك اختلافات واضحة، تتجلى عند إجراء تحليل أكثر تفصيلا للعمالة، ولا سيما فيما يتعلق بساعات العمل وبالوضع في النظام الهرمي.</w:t>
      </w:r>
    </w:p>
    <w:p w:rsidR="00FF1A9D" w:rsidRPr="00FF1A9D" w:rsidRDefault="00FF1A9D" w:rsidP="00FF1A9D">
      <w:pPr>
        <w:pStyle w:val="SingleTxt"/>
        <w:spacing w:after="0" w:line="120" w:lineRule="exact"/>
        <w:rPr>
          <w:rFonts w:hint="cs"/>
          <w:sz w:val="10"/>
          <w:rtl/>
          <w:lang w:bidi="ar-EG"/>
        </w:rPr>
      </w:pPr>
    </w:p>
    <w:p w:rsidR="00FF1A9D" w:rsidRDefault="00FF1A9D" w:rsidP="00FF1A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حالة العمالة/الوضع المهني</w:t>
      </w:r>
    </w:p>
    <w:p w:rsidR="00FF1A9D" w:rsidRDefault="00FF1A9D" w:rsidP="00225A2D">
      <w:pPr>
        <w:pStyle w:val="SingleTxt"/>
        <w:rPr>
          <w:rFonts w:hint="cs"/>
          <w:rtl/>
          <w:lang w:bidi="ar-EG"/>
        </w:rPr>
      </w:pPr>
      <w:r>
        <w:rPr>
          <w:rFonts w:hint="cs"/>
          <w:rtl/>
          <w:lang w:bidi="ar-EG"/>
        </w:rPr>
        <w:tab/>
        <w:t xml:space="preserve">على مدى العقود الخمسة الماضية، تميزت التنمية الاقتصادية في ليختنشتاين باتجاه تصاعدي يكاد يكون متواصلا. وزاد عدد فرص العمل خلال </w:t>
      </w:r>
      <w:r w:rsidR="00225A2D">
        <w:rPr>
          <w:rFonts w:hint="cs"/>
          <w:rtl/>
          <w:lang w:bidi="ar-EG"/>
        </w:rPr>
        <w:t xml:space="preserve">تلك </w:t>
      </w:r>
      <w:r>
        <w:rPr>
          <w:rFonts w:hint="cs"/>
          <w:rtl/>
          <w:lang w:bidi="ar-EG"/>
        </w:rPr>
        <w:t>الفترة زيادة كبيرة. ومنذ الخمسينيات، جف سوق العمل المحلي إلى حد كبير، بحث أصبح من المتعذر الوفاء بالطلب المتزايد على العمال إلا من خلال الهجرة وتشغيل العمال القادمين عبر الحدود. ووفقا للبيانات المستمدة من تعداد عام 2000، زاد عدد العمال المقيمين في ليختنشتاين من أقل قليلا من 000 4 عامل في عام 1930 إلى أكثر من 000 18 عامل في عام 2000.</w:t>
      </w:r>
    </w:p>
    <w:p w:rsidR="00FF1A9D" w:rsidRPr="00FF1A9D" w:rsidRDefault="00FF1A9D" w:rsidP="00FF1A9D">
      <w:pPr>
        <w:pStyle w:val="SingleTxt"/>
        <w:spacing w:after="0" w:line="120" w:lineRule="exact"/>
        <w:rPr>
          <w:rFonts w:hint="cs"/>
          <w:sz w:val="10"/>
          <w:rtl/>
          <w:lang w:bidi="ar-EG"/>
        </w:rPr>
      </w:pPr>
    </w:p>
    <w:p w:rsidR="00FF1A9D" w:rsidRDefault="00FF1A9D" w:rsidP="00FF1A9D">
      <w:pPr>
        <w:pStyle w:val="SingleTxt"/>
        <w:rPr>
          <w:rFonts w:hint="cs"/>
          <w:rtl/>
          <w:lang w:bidi="ar-EG"/>
        </w:rPr>
      </w:pPr>
      <w:r>
        <w:rPr>
          <w:rFonts w:hint="cs"/>
          <w:rtl/>
          <w:lang w:bidi="ar-EG"/>
        </w:rPr>
        <w:t xml:space="preserve">الجدول 9: </w:t>
      </w:r>
      <w:r w:rsidR="00225A2D">
        <w:rPr>
          <w:rFonts w:hint="cs"/>
          <w:rtl/>
          <w:lang w:bidi="ar-EG"/>
        </w:rPr>
        <w:t xml:space="preserve">عدد </w:t>
      </w:r>
      <w:r>
        <w:rPr>
          <w:rFonts w:hint="cs"/>
          <w:rtl/>
          <w:lang w:bidi="ar-EG"/>
        </w:rPr>
        <w:t>السكان العام</w:t>
      </w:r>
      <w:r w:rsidR="00225A2D">
        <w:rPr>
          <w:rFonts w:hint="cs"/>
          <w:rtl/>
          <w:lang w:bidi="ar-EG"/>
        </w:rPr>
        <w:t>لين حسب القطاع ونوع الجنس، 2000 و</w:t>
      </w:r>
      <w:r>
        <w:rPr>
          <w:rFonts w:hint="cs"/>
          <w:rtl/>
          <w:lang w:bidi="ar-EG"/>
        </w:rPr>
        <w:t xml:space="preserve"> 2007</w:t>
      </w:r>
    </w:p>
    <w:p w:rsidR="00FF1A9D" w:rsidRPr="00FF1A9D" w:rsidRDefault="00FF1A9D" w:rsidP="00FF1A9D">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FF1A9D" w:rsidRPr="00736D46">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FF1A9D" w:rsidRPr="00736D46" w:rsidRDefault="00FF1A9D" w:rsidP="00736D46">
            <w:pPr>
              <w:tabs>
                <w:tab w:val="left" w:pos="288"/>
                <w:tab w:val="left" w:pos="576"/>
                <w:tab w:val="left" w:pos="864"/>
                <w:tab w:val="left" w:pos="1152"/>
              </w:tabs>
              <w:spacing w:before="80" w:after="80" w:line="240" w:lineRule="exact"/>
              <w:ind w:right="40"/>
              <w:rPr>
                <w:rFonts w:hint="cs"/>
                <w:i/>
                <w:iCs/>
                <w:sz w:val="16"/>
                <w:szCs w:val="24"/>
                <w:rtl/>
                <w:lang w:bidi="ar-EG"/>
              </w:rPr>
            </w:pPr>
            <w:r w:rsidRPr="00736D46">
              <w:rPr>
                <w:rFonts w:hint="cs"/>
                <w:i/>
                <w:iCs/>
                <w:sz w:val="16"/>
                <w:szCs w:val="24"/>
                <w:rtl/>
                <w:lang w:bidi="ar-EG"/>
              </w:rPr>
              <w:t>السنة</w:t>
            </w:r>
          </w:p>
        </w:tc>
        <w:tc>
          <w:tcPr>
            <w:tcW w:w="1464" w:type="dxa"/>
            <w:tcBorders>
              <w:top w:val="single" w:sz="4" w:space="0" w:color="auto"/>
              <w:bottom w:val="single" w:sz="12" w:space="0" w:color="auto"/>
            </w:tcBorders>
            <w:shd w:val="clear" w:color="auto" w:fill="auto"/>
            <w:vAlign w:val="bottom"/>
          </w:tcPr>
          <w:p w:rsidR="00FF1A9D" w:rsidRPr="00736D46" w:rsidRDefault="00FF1A9D" w:rsidP="00736D46">
            <w:pPr>
              <w:tabs>
                <w:tab w:val="left" w:pos="288"/>
                <w:tab w:val="left" w:pos="576"/>
                <w:tab w:val="left" w:pos="864"/>
                <w:tab w:val="left" w:pos="1152"/>
              </w:tabs>
              <w:spacing w:before="80" w:after="80" w:line="240" w:lineRule="exact"/>
              <w:ind w:right="144"/>
              <w:rPr>
                <w:rFonts w:hint="cs"/>
                <w:i/>
                <w:iCs/>
                <w:sz w:val="16"/>
                <w:szCs w:val="24"/>
                <w:rtl/>
                <w:lang w:bidi="ar-EG"/>
              </w:rPr>
            </w:pPr>
            <w:r w:rsidRPr="00736D46">
              <w:rPr>
                <w:rFonts w:hint="cs"/>
                <w:i/>
                <w:iCs/>
                <w:sz w:val="16"/>
                <w:szCs w:val="24"/>
                <w:rtl/>
                <w:lang w:bidi="ar-EG"/>
              </w:rPr>
              <w:t>نوع الجنس</w:t>
            </w:r>
          </w:p>
        </w:tc>
        <w:tc>
          <w:tcPr>
            <w:tcW w:w="1464" w:type="dxa"/>
            <w:tcBorders>
              <w:top w:val="single" w:sz="4" w:space="0" w:color="auto"/>
              <w:bottom w:val="single" w:sz="12" w:space="0" w:color="auto"/>
            </w:tcBorders>
            <w:shd w:val="clear" w:color="auto" w:fill="auto"/>
            <w:vAlign w:val="bottom"/>
          </w:tcPr>
          <w:p w:rsidR="00FF1A9D" w:rsidRPr="00736D46" w:rsidRDefault="00FF1A9D" w:rsidP="00736D46">
            <w:pPr>
              <w:tabs>
                <w:tab w:val="left" w:pos="288"/>
                <w:tab w:val="left" w:pos="576"/>
                <w:tab w:val="left" w:pos="864"/>
                <w:tab w:val="left" w:pos="1152"/>
              </w:tabs>
              <w:spacing w:before="80" w:after="80" w:line="240" w:lineRule="exact"/>
              <w:ind w:right="144"/>
              <w:rPr>
                <w:rFonts w:hint="cs"/>
                <w:i/>
                <w:iCs/>
                <w:sz w:val="16"/>
                <w:szCs w:val="24"/>
                <w:rtl/>
                <w:lang w:bidi="ar-EG"/>
              </w:rPr>
            </w:pPr>
            <w:r w:rsidRPr="00736D46">
              <w:rPr>
                <w:rFonts w:hint="cs"/>
                <w:i/>
                <w:iCs/>
                <w:sz w:val="16"/>
                <w:szCs w:val="24"/>
                <w:rtl/>
                <w:lang w:bidi="ar-EG"/>
              </w:rPr>
              <w:t>القطاع 1</w:t>
            </w:r>
            <w:r w:rsidRPr="00736D46">
              <w:rPr>
                <w:rFonts w:hint="cs"/>
                <w:i/>
                <w:iCs/>
                <w:sz w:val="16"/>
                <w:szCs w:val="24"/>
                <w:rtl/>
                <w:lang w:bidi="ar-EG"/>
              </w:rPr>
              <w:br/>
              <w:t>(الزراعة)</w:t>
            </w:r>
          </w:p>
        </w:tc>
        <w:tc>
          <w:tcPr>
            <w:tcW w:w="1464" w:type="dxa"/>
            <w:tcBorders>
              <w:top w:val="single" w:sz="4" w:space="0" w:color="auto"/>
              <w:bottom w:val="single" w:sz="12" w:space="0" w:color="auto"/>
            </w:tcBorders>
            <w:shd w:val="clear" w:color="auto" w:fill="auto"/>
            <w:vAlign w:val="bottom"/>
          </w:tcPr>
          <w:p w:rsidR="00FF1A9D" w:rsidRPr="00736D46" w:rsidRDefault="00FF1A9D" w:rsidP="00736D46">
            <w:pPr>
              <w:tabs>
                <w:tab w:val="left" w:pos="288"/>
                <w:tab w:val="left" w:pos="576"/>
                <w:tab w:val="left" w:pos="864"/>
                <w:tab w:val="left" w:pos="1152"/>
              </w:tabs>
              <w:spacing w:before="80" w:after="80" w:line="240" w:lineRule="exact"/>
              <w:ind w:right="144"/>
              <w:rPr>
                <w:rFonts w:hint="cs"/>
                <w:i/>
                <w:iCs/>
                <w:sz w:val="16"/>
                <w:szCs w:val="24"/>
                <w:rtl/>
                <w:lang w:bidi="ar-EG"/>
              </w:rPr>
            </w:pPr>
            <w:r w:rsidRPr="00736D46">
              <w:rPr>
                <w:rFonts w:hint="cs"/>
                <w:i/>
                <w:iCs/>
                <w:sz w:val="16"/>
                <w:szCs w:val="24"/>
                <w:rtl/>
                <w:lang w:bidi="ar-EG"/>
              </w:rPr>
              <w:t>القطاع 2</w:t>
            </w:r>
            <w:r w:rsidRPr="00736D46">
              <w:rPr>
                <w:rFonts w:hint="cs"/>
                <w:i/>
                <w:iCs/>
                <w:sz w:val="16"/>
                <w:szCs w:val="24"/>
                <w:rtl/>
                <w:lang w:bidi="ar-EG"/>
              </w:rPr>
              <w:br/>
              <w:t>(الصناعة التحويلية)</w:t>
            </w:r>
          </w:p>
        </w:tc>
        <w:tc>
          <w:tcPr>
            <w:tcW w:w="1464" w:type="dxa"/>
            <w:tcBorders>
              <w:top w:val="single" w:sz="4" w:space="0" w:color="auto"/>
              <w:bottom w:val="single" w:sz="12" w:space="0" w:color="auto"/>
            </w:tcBorders>
            <w:shd w:val="clear" w:color="auto" w:fill="auto"/>
            <w:vAlign w:val="bottom"/>
          </w:tcPr>
          <w:p w:rsidR="00FF1A9D" w:rsidRPr="00736D46" w:rsidRDefault="00FF1A9D" w:rsidP="00736D46">
            <w:pPr>
              <w:tabs>
                <w:tab w:val="left" w:pos="288"/>
                <w:tab w:val="left" w:pos="576"/>
                <w:tab w:val="left" w:pos="864"/>
                <w:tab w:val="left" w:pos="1152"/>
              </w:tabs>
              <w:spacing w:before="80" w:after="80" w:line="240" w:lineRule="exact"/>
              <w:ind w:right="144"/>
              <w:rPr>
                <w:rFonts w:hint="cs"/>
                <w:i/>
                <w:iCs/>
                <w:sz w:val="16"/>
                <w:szCs w:val="24"/>
                <w:rtl/>
                <w:lang w:bidi="ar-EG"/>
              </w:rPr>
            </w:pPr>
            <w:r w:rsidRPr="00736D46">
              <w:rPr>
                <w:rFonts w:hint="cs"/>
                <w:i/>
                <w:iCs/>
                <w:sz w:val="16"/>
                <w:szCs w:val="24"/>
                <w:rtl/>
                <w:lang w:bidi="ar-EG"/>
              </w:rPr>
              <w:t>القطاع 3</w:t>
            </w:r>
            <w:r w:rsidRPr="00736D46">
              <w:rPr>
                <w:rFonts w:hint="cs"/>
                <w:i/>
                <w:iCs/>
                <w:sz w:val="16"/>
                <w:szCs w:val="24"/>
                <w:rtl/>
                <w:lang w:bidi="ar-EG"/>
              </w:rPr>
              <w:br/>
              <w:t>(الخدمات</w:t>
            </w:r>
            <w:r w:rsidR="00225A2D">
              <w:rPr>
                <w:rFonts w:hint="cs"/>
                <w:i/>
                <w:iCs/>
                <w:sz w:val="16"/>
                <w:szCs w:val="24"/>
                <w:rtl/>
                <w:lang w:bidi="ar-EG"/>
              </w:rPr>
              <w:t>)</w:t>
            </w:r>
          </w:p>
        </w:tc>
      </w:tr>
      <w:tr w:rsidR="00736D46" w:rsidRPr="00736D46">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736D46" w:rsidRPr="00736D46" w:rsidRDefault="00736D46" w:rsidP="00736D46">
            <w:pPr>
              <w:tabs>
                <w:tab w:val="left" w:pos="288"/>
                <w:tab w:val="left" w:pos="576"/>
                <w:tab w:val="left" w:pos="864"/>
                <w:tab w:val="left" w:pos="1152"/>
              </w:tabs>
              <w:spacing w:before="40" w:after="80" w:line="240" w:lineRule="exact"/>
              <w:ind w:right="40"/>
              <w:rPr>
                <w:rFonts w:hint="cs"/>
                <w:sz w:val="16"/>
                <w:szCs w:val="24"/>
                <w:rtl/>
                <w:lang w:bidi="ar-EG"/>
              </w:rPr>
            </w:pPr>
          </w:p>
        </w:tc>
        <w:tc>
          <w:tcPr>
            <w:tcW w:w="1464" w:type="dxa"/>
            <w:tcBorders>
              <w:top w:val="single" w:sz="12" w:space="0" w:color="auto"/>
            </w:tcBorders>
            <w:shd w:val="clear" w:color="auto" w:fill="auto"/>
            <w:vAlign w:val="bottom"/>
          </w:tcPr>
          <w:p w:rsidR="00736D46" w:rsidRPr="00736D46" w:rsidRDefault="00736D46" w:rsidP="00736D46">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736D46" w:rsidRPr="00736D46" w:rsidRDefault="00736D46" w:rsidP="00736D46">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736D46" w:rsidRPr="00736D46" w:rsidRDefault="00736D46" w:rsidP="00736D46">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736D46" w:rsidRPr="00736D46" w:rsidRDefault="00736D46" w:rsidP="00736D46">
            <w:pPr>
              <w:tabs>
                <w:tab w:val="left" w:pos="288"/>
                <w:tab w:val="left" w:pos="576"/>
                <w:tab w:val="left" w:pos="864"/>
                <w:tab w:val="left" w:pos="1152"/>
              </w:tabs>
              <w:spacing w:before="40" w:after="80" w:line="240" w:lineRule="exact"/>
              <w:ind w:right="144"/>
              <w:rPr>
                <w:rFonts w:hint="cs"/>
                <w:sz w:val="16"/>
                <w:szCs w:val="24"/>
                <w:rtl/>
                <w:lang w:bidi="ar-EG"/>
              </w:rPr>
            </w:pPr>
          </w:p>
        </w:tc>
      </w:tr>
      <w:tr w:rsidR="00FF1A9D" w:rsidRPr="00736D46">
        <w:tblPrEx>
          <w:tblCellMar>
            <w:top w:w="0" w:type="dxa"/>
            <w:bottom w:w="0" w:type="dxa"/>
          </w:tblCellMar>
        </w:tblPrEx>
        <w:trPr>
          <w:cantSplit/>
        </w:trPr>
        <w:tc>
          <w:tcPr>
            <w:tcW w:w="1464" w:type="dxa"/>
            <w:shd w:val="clear" w:color="auto" w:fill="auto"/>
          </w:tcPr>
          <w:p w:rsidR="00FF1A9D" w:rsidRPr="00736D46" w:rsidRDefault="00FF1A9D" w:rsidP="00736D46">
            <w:pPr>
              <w:tabs>
                <w:tab w:val="left" w:pos="288"/>
                <w:tab w:val="left" w:pos="576"/>
                <w:tab w:val="left" w:pos="864"/>
                <w:tab w:val="left" w:pos="1152"/>
              </w:tabs>
              <w:spacing w:before="40" w:after="80" w:line="240" w:lineRule="exact"/>
              <w:ind w:right="40"/>
              <w:jc w:val="left"/>
              <w:rPr>
                <w:rFonts w:hint="cs"/>
                <w:sz w:val="16"/>
                <w:szCs w:val="24"/>
                <w:rtl/>
                <w:lang w:bidi="ar-EG"/>
              </w:rPr>
            </w:pPr>
            <w:r w:rsidRPr="00736D46">
              <w:rPr>
                <w:rFonts w:hint="cs"/>
                <w:sz w:val="16"/>
                <w:szCs w:val="24"/>
                <w:rtl/>
                <w:lang w:bidi="ar-EG"/>
              </w:rPr>
              <w:t>2000</w:t>
            </w:r>
          </w:p>
        </w:tc>
        <w:tc>
          <w:tcPr>
            <w:tcW w:w="1464" w:type="dxa"/>
            <w:shd w:val="clear" w:color="auto" w:fill="auto"/>
            <w:vAlign w:val="bottom"/>
          </w:tcPr>
          <w:p w:rsidR="00FF1A9D" w:rsidRPr="00736D46" w:rsidRDefault="00FF1A9D" w:rsidP="00736D46">
            <w:pPr>
              <w:tabs>
                <w:tab w:val="left" w:pos="288"/>
                <w:tab w:val="left" w:pos="576"/>
                <w:tab w:val="left" w:pos="864"/>
                <w:tab w:val="left" w:pos="1152"/>
              </w:tabs>
              <w:spacing w:before="40" w:after="80" w:line="240" w:lineRule="exact"/>
              <w:ind w:right="144"/>
              <w:rPr>
                <w:rFonts w:hint="cs"/>
                <w:sz w:val="16"/>
                <w:szCs w:val="24"/>
                <w:rtl/>
                <w:lang w:bidi="ar-EG"/>
              </w:rPr>
            </w:pPr>
            <w:r w:rsidRPr="00736D46">
              <w:rPr>
                <w:rFonts w:hint="cs"/>
                <w:sz w:val="16"/>
                <w:szCs w:val="24"/>
                <w:rtl/>
                <w:lang w:bidi="ar-EG"/>
              </w:rPr>
              <w:t>المرأة (في المائة)</w:t>
            </w:r>
            <w:r w:rsidRPr="00736D46">
              <w:rPr>
                <w:rFonts w:hint="cs"/>
                <w:sz w:val="16"/>
                <w:szCs w:val="24"/>
                <w:rtl/>
                <w:lang w:bidi="ar-EG"/>
              </w:rPr>
              <w:br/>
              <w:t>الرجل (في المائة)</w:t>
            </w:r>
          </w:p>
        </w:tc>
        <w:tc>
          <w:tcPr>
            <w:tcW w:w="1464" w:type="dxa"/>
            <w:shd w:val="clear" w:color="auto" w:fill="auto"/>
            <w:vAlign w:val="bottom"/>
          </w:tcPr>
          <w:p w:rsidR="00FF1A9D" w:rsidRPr="00736D46" w:rsidRDefault="00736D46" w:rsidP="00736D46">
            <w:pPr>
              <w:tabs>
                <w:tab w:val="left" w:pos="288"/>
                <w:tab w:val="left" w:pos="576"/>
                <w:tab w:val="left" w:pos="864"/>
                <w:tab w:val="left" w:pos="1152"/>
              </w:tabs>
              <w:spacing w:before="40" w:after="80" w:line="240" w:lineRule="exact"/>
              <w:ind w:right="144"/>
              <w:rPr>
                <w:rFonts w:hint="cs"/>
                <w:sz w:val="16"/>
                <w:szCs w:val="24"/>
                <w:rtl/>
                <w:lang w:bidi="ar-EG"/>
              </w:rPr>
            </w:pPr>
            <w:r w:rsidRPr="00736D46">
              <w:rPr>
                <w:rFonts w:hint="cs"/>
                <w:sz w:val="16"/>
                <w:szCs w:val="24"/>
                <w:rtl/>
                <w:lang w:bidi="ar-EG"/>
              </w:rPr>
              <w:t>18.7</w:t>
            </w:r>
            <w:r w:rsidRPr="00736D46">
              <w:rPr>
                <w:sz w:val="16"/>
                <w:szCs w:val="24"/>
                <w:rtl/>
                <w:lang w:bidi="ar-EG"/>
              </w:rPr>
              <w:br/>
            </w:r>
            <w:r w:rsidRPr="00736D46">
              <w:rPr>
                <w:rFonts w:hint="cs"/>
                <w:sz w:val="16"/>
                <w:szCs w:val="24"/>
                <w:rtl/>
                <w:lang w:bidi="ar-EG"/>
              </w:rPr>
              <w:t>81.3</w:t>
            </w:r>
          </w:p>
        </w:tc>
        <w:tc>
          <w:tcPr>
            <w:tcW w:w="1464" w:type="dxa"/>
            <w:shd w:val="clear" w:color="auto" w:fill="auto"/>
            <w:vAlign w:val="bottom"/>
          </w:tcPr>
          <w:p w:rsidR="00736D46" w:rsidRPr="00736D46" w:rsidRDefault="00736D46" w:rsidP="00736D46">
            <w:pPr>
              <w:tabs>
                <w:tab w:val="left" w:pos="288"/>
                <w:tab w:val="left" w:pos="576"/>
                <w:tab w:val="left" w:pos="864"/>
                <w:tab w:val="left" w:pos="1152"/>
              </w:tabs>
              <w:spacing w:before="40" w:after="80" w:line="240" w:lineRule="exact"/>
              <w:ind w:right="144"/>
              <w:rPr>
                <w:rFonts w:hint="cs"/>
                <w:sz w:val="16"/>
                <w:szCs w:val="24"/>
                <w:rtl/>
                <w:lang w:bidi="ar-EG"/>
              </w:rPr>
            </w:pPr>
            <w:r w:rsidRPr="00736D46">
              <w:rPr>
                <w:rFonts w:hint="cs"/>
                <w:sz w:val="16"/>
                <w:szCs w:val="24"/>
                <w:rtl/>
                <w:lang w:bidi="ar-EG"/>
              </w:rPr>
              <w:t>25.8</w:t>
            </w:r>
            <w:r>
              <w:rPr>
                <w:sz w:val="16"/>
                <w:szCs w:val="24"/>
                <w:rtl/>
                <w:lang w:bidi="ar-EG"/>
              </w:rPr>
              <w:br/>
            </w:r>
            <w:r w:rsidRPr="00736D46">
              <w:rPr>
                <w:rFonts w:hint="cs"/>
                <w:sz w:val="16"/>
                <w:szCs w:val="24"/>
                <w:rtl/>
                <w:lang w:bidi="ar-EG"/>
              </w:rPr>
              <w:t>74.2</w:t>
            </w:r>
          </w:p>
        </w:tc>
        <w:tc>
          <w:tcPr>
            <w:tcW w:w="1464" w:type="dxa"/>
            <w:shd w:val="clear" w:color="auto" w:fill="auto"/>
            <w:vAlign w:val="bottom"/>
          </w:tcPr>
          <w:p w:rsidR="00736D46" w:rsidRPr="00736D46" w:rsidRDefault="00736D46" w:rsidP="00736D46">
            <w:pPr>
              <w:tabs>
                <w:tab w:val="left" w:pos="288"/>
                <w:tab w:val="left" w:pos="576"/>
                <w:tab w:val="left" w:pos="864"/>
                <w:tab w:val="left" w:pos="1152"/>
              </w:tabs>
              <w:spacing w:before="40" w:after="80" w:line="240" w:lineRule="exact"/>
              <w:ind w:right="144"/>
              <w:rPr>
                <w:rFonts w:hint="cs"/>
                <w:sz w:val="16"/>
                <w:szCs w:val="24"/>
                <w:rtl/>
                <w:lang w:bidi="ar-EG"/>
              </w:rPr>
            </w:pPr>
            <w:r w:rsidRPr="00736D46">
              <w:rPr>
                <w:rFonts w:hint="cs"/>
                <w:sz w:val="16"/>
                <w:szCs w:val="24"/>
                <w:rtl/>
                <w:lang w:bidi="ar-EG"/>
              </w:rPr>
              <w:t>50.0</w:t>
            </w:r>
            <w:r>
              <w:rPr>
                <w:sz w:val="16"/>
                <w:szCs w:val="24"/>
                <w:rtl/>
                <w:lang w:bidi="ar-EG"/>
              </w:rPr>
              <w:br/>
            </w:r>
            <w:r w:rsidRPr="00736D46">
              <w:rPr>
                <w:rFonts w:hint="cs"/>
                <w:sz w:val="16"/>
                <w:szCs w:val="24"/>
                <w:rtl/>
                <w:lang w:bidi="ar-EG"/>
              </w:rPr>
              <w:t>50.0</w:t>
            </w:r>
          </w:p>
        </w:tc>
      </w:tr>
      <w:tr w:rsidR="00FF1A9D" w:rsidRPr="00736D46">
        <w:tblPrEx>
          <w:tblCellMar>
            <w:top w:w="0" w:type="dxa"/>
            <w:bottom w:w="0" w:type="dxa"/>
          </w:tblCellMar>
        </w:tblPrEx>
        <w:trPr>
          <w:cantSplit/>
        </w:trPr>
        <w:tc>
          <w:tcPr>
            <w:tcW w:w="1464" w:type="dxa"/>
            <w:tcBorders>
              <w:bottom w:val="single" w:sz="12" w:space="0" w:color="auto"/>
            </w:tcBorders>
            <w:shd w:val="clear" w:color="auto" w:fill="auto"/>
          </w:tcPr>
          <w:p w:rsidR="00FF1A9D" w:rsidRPr="00736D46" w:rsidRDefault="00FF1A9D" w:rsidP="00736D46">
            <w:pPr>
              <w:tabs>
                <w:tab w:val="left" w:pos="288"/>
                <w:tab w:val="left" w:pos="576"/>
                <w:tab w:val="left" w:pos="864"/>
                <w:tab w:val="left" w:pos="1152"/>
              </w:tabs>
              <w:spacing w:before="40" w:after="80" w:line="240" w:lineRule="exact"/>
              <w:ind w:right="40"/>
              <w:jc w:val="left"/>
              <w:rPr>
                <w:rFonts w:hint="cs"/>
                <w:sz w:val="16"/>
                <w:szCs w:val="24"/>
                <w:rtl/>
                <w:lang w:bidi="ar-EG"/>
              </w:rPr>
            </w:pPr>
            <w:r w:rsidRPr="00736D46">
              <w:rPr>
                <w:rFonts w:hint="cs"/>
                <w:sz w:val="16"/>
                <w:szCs w:val="24"/>
                <w:rtl/>
                <w:lang w:bidi="ar-EG"/>
              </w:rPr>
              <w:t>2007</w:t>
            </w:r>
          </w:p>
        </w:tc>
        <w:tc>
          <w:tcPr>
            <w:tcW w:w="1464" w:type="dxa"/>
            <w:tcBorders>
              <w:bottom w:val="single" w:sz="12" w:space="0" w:color="auto"/>
            </w:tcBorders>
            <w:shd w:val="clear" w:color="auto" w:fill="auto"/>
            <w:vAlign w:val="bottom"/>
          </w:tcPr>
          <w:p w:rsidR="00FF1A9D" w:rsidRPr="00736D46" w:rsidRDefault="00736D46" w:rsidP="00736D46">
            <w:pPr>
              <w:tabs>
                <w:tab w:val="left" w:pos="288"/>
                <w:tab w:val="left" w:pos="576"/>
                <w:tab w:val="left" w:pos="864"/>
                <w:tab w:val="left" w:pos="1152"/>
              </w:tabs>
              <w:spacing w:before="40" w:after="80" w:line="240" w:lineRule="exact"/>
              <w:ind w:right="144"/>
              <w:rPr>
                <w:rFonts w:hint="cs"/>
                <w:sz w:val="16"/>
                <w:szCs w:val="24"/>
                <w:rtl/>
                <w:lang w:bidi="ar-EG"/>
              </w:rPr>
            </w:pPr>
            <w:r w:rsidRPr="00736D46">
              <w:rPr>
                <w:rFonts w:hint="cs"/>
                <w:sz w:val="16"/>
                <w:szCs w:val="24"/>
                <w:rtl/>
                <w:lang w:bidi="ar-EG"/>
              </w:rPr>
              <w:t>المرأة (في المائة)</w:t>
            </w:r>
            <w:r w:rsidRPr="00736D46">
              <w:rPr>
                <w:rFonts w:hint="cs"/>
                <w:sz w:val="16"/>
                <w:szCs w:val="24"/>
                <w:rtl/>
                <w:lang w:bidi="ar-EG"/>
              </w:rPr>
              <w:br/>
              <w:t>الرجل (في المائة)</w:t>
            </w:r>
          </w:p>
        </w:tc>
        <w:tc>
          <w:tcPr>
            <w:tcW w:w="1464" w:type="dxa"/>
            <w:tcBorders>
              <w:bottom w:val="single" w:sz="12" w:space="0" w:color="auto"/>
            </w:tcBorders>
            <w:shd w:val="clear" w:color="auto" w:fill="auto"/>
            <w:vAlign w:val="bottom"/>
          </w:tcPr>
          <w:p w:rsidR="00FF1A9D" w:rsidRPr="00736D46" w:rsidRDefault="00736D46" w:rsidP="00736D46">
            <w:pPr>
              <w:tabs>
                <w:tab w:val="left" w:pos="288"/>
                <w:tab w:val="left" w:pos="576"/>
                <w:tab w:val="left" w:pos="864"/>
                <w:tab w:val="left" w:pos="1152"/>
              </w:tabs>
              <w:spacing w:before="40" w:after="80" w:line="240" w:lineRule="exact"/>
              <w:ind w:right="144"/>
              <w:rPr>
                <w:rFonts w:hint="cs"/>
                <w:sz w:val="16"/>
                <w:szCs w:val="24"/>
                <w:rtl/>
                <w:lang w:bidi="ar-EG"/>
              </w:rPr>
            </w:pPr>
            <w:r w:rsidRPr="00736D46">
              <w:rPr>
                <w:rFonts w:hint="cs"/>
                <w:sz w:val="16"/>
                <w:szCs w:val="24"/>
                <w:rtl/>
                <w:lang w:bidi="ar-EG"/>
              </w:rPr>
              <w:t>22.2</w:t>
            </w:r>
            <w:r w:rsidRPr="00736D46">
              <w:rPr>
                <w:sz w:val="16"/>
                <w:szCs w:val="24"/>
                <w:rtl/>
                <w:lang w:bidi="ar-EG"/>
              </w:rPr>
              <w:br/>
            </w:r>
            <w:r w:rsidRPr="00736D46">
              <w:rPr>
                <w:rFonts w:hint="cs"/>
                <w:sz w:val="16"/>
                <w:szCs w:val="24"/>
                <w:rtl/>
                <w:lang w:bidi="ar-EG"/>
              </w:rPr>
              <w:t>77.8</w:t>
            </w:r>
          </w:p>
        </w:tc>
        <w:tc>
          <w:tcPr>
            <w:tcW w:w="1464" w:type="dxa"/>
            <w:tcBorders>
              <w:bottom w:val="single" w:sz="12" w:space="0" w:color="auto"/>
            </w:tcBorders>
            <w:shd w:val="clear" w:color="auto" w:fill="auto"/>
            <w:vAlign w:val="bottom"/>
          </w:tcPr>
          <w:p w:rsidR="00FF1A9D" w:rsidRPr="00736D46" w:rsidRDefault="00736D46" w:rsidP="00736D46">
            <w:pPr>
              <w:tabs>
                <w:tab w:val="left" w:pos="288"/>
                <w:tab w:val="left" w:pos="576"/>
                <w:tab w:val="left" w:pos="864"/>
                <w:tab w:val="left" w:pos="1152"/>
              </w:tabs>
              <w:spacing w:before="40" w:after="80" w:line="240" w:lineRule="exact"/>
              <w:ind w:right="144"/>
              <w:rPr>
                <w:rFonts w:hint="cs"/>
                <w:sz w:val="16"/>
                <w:szCs w:val="24"/>
                <w:rtl/>
                <w:lang w:bidi="ar-EG"/>
              </w:rPr>
            </w:pPr>
            <w:r w:rsidRPr="00736D46">
              <w:rPr>
                <w:rFonts w:hint="cs"/>
                <w:sz w:val="16"/>
                <w:szCs w:val="24"/>
                <w:rtl/>
                <w:lang w:bidi="ar-EG"/>
              </w:rPr>
              <w:t>26.0</w:t>
            </w:r>
            <w:r w:rsidRPr="00736D46">
              <w:rPr>
                <w:rFonts w:hint="cs"/>
                <w:sz w:val="16"/>
                <w:szCs w:val="24"/>
                <w:rtl/>
                <w:lang w:bidi="ar-EG"/>
              </w:rPr>
              <w:br/>
              <w:t>74.0</w:t>
            </w:r>
          </w:p>
        </w:tc>
        <w:tc>
          <w:tcPr>
            <w:tcW w:w="1464" w:type="dxa"/>
            <w:tcBorders>
              <w:bottom w:val="single" w:sz="12" w:space="0" w:color="auto"/>
            </w:tcBorders>
            <w:shd w:val="clear" w:color="auto" w:fill="auto"/>
            <w:vAlign w:val="bottom"/>
          </w:tcPr>
          <w:p w:rsidR="00FF1A9D" w:rsidRPr="00736D46" w:rsidRDefault="00736D46" w:rsidP="00736D46">
            <w:pPr>
              <w:tabs>
                <w:tab w:val="left" w:pos="288"/>
                <w:tab w:val="left" w:pos="576"/>
                <w:tab w:val="left" w:pos="864"/>
                <w:tab w:val="left" w:pos="1152"/>
              </w:tabs>
              <w:spacing w:before="40" w:after="80" w:line="240" w:lineRule="exact"/>
              <w:ind w:right="144"/>
              <w:rPr>
                <w:rFonts w:hint="cs"/>
                <w:sz w:val="16"/>
                <w:szCs w:val="24"/>
                <w:rtl/>
                <w:lang w:bidi="ar-EG"/>
              </w:rPr>
            </w:pPr>
            <w:r w:rsidRPr="00736D46">
              <w:rPr>
                <w:rFonts w:hint="cs"/>
                <w:sz w:val="16"/>
                <w:szCs w:val="24"/>
                <w:rtl/>
                <w:lang w:bidi="ar-EG"/>
              </w:rPr>
              <w:t>51.5</w:t>
            </w:r>
            <w:r w:rsidRPr="00736D46">
              <w:rPr>
                <w:rFonts w:hint="cs"/>
                <w:sz w:val="16"/>
                <w:szCs w:val="24"/>
                <w:rtl/>
                <w:lang w:bidi="ar-EG"/>
              </w:rPr>
              <w:br/>
              <w:t>48.5</w:t>
            </w:r>
          </w:p>
        </w:tc>
      </w:tr>
    </w:tbl>
    <w:p w:rsidR="00FF1A9D" w:rsidRPr="00736D46" w:rsidRDefault="00736D46" w:rsidP="00FF1A9D">
      <w:pPr>
        <w:pStyle w:val="SingleTxt"/>
        <w:rPr>
          <w:rFonts w:hint="cs"/>
          <w:sz w:val="26"/>
          <w:szCs w:val="26"/>
          <w:rtl/>
          <w:lang w:bidi="ar-EG"/>
        </w:rPr>
      </w:pPr>
      <w:r w:rsidRPr="00736D46">
        <w:rPr>
          <w:rFonts w:hint="cs"/>
          <w:sz w:val="26"/>
          <w:szCs w:val="26"/>
          <w:rtl/>
          <w:lang w:bidi="ar-EG"/>
        </w:rPr>
        <w:t>المصدر: إحصاءات العمالة وأماكن العمل، 2000 و 2007.</w:t>
      </w:r>
    </w:p>
    <w:p w:rsidR="00736D46" w:rsidRDefault="00736D46" w:rsidP="0024206F">
      <w:pPr>
        <w:pStyle w:val="SingleTxt"/>
        <w:spacing w:line="380" w:lineRule="exact"/>
        <w:rPr>
          <w:rFonts w:hint="cs"/>
          <w:rtl/>
          <w:lang w:bidi="ar-EG"/>
        </w:rPr>
      </w:pPr>
      <w:r>
        <w:rPr>
          <w:rFonts w:hint="cs"/>
          <w:rtl/>
          <w:lang w:bidi="ar-EG"/>
        </w:rPr>
        <w:tab/>
        <w:t>في حين تضاعف العدد الكلي للعمال بنحو أربعة أمثال في 70 عاما</w:t>
      </w:r>
      <w:r w:rsidR="00225A2D">
        <w:rPr>
          <w:rFonts w:hint="cs"/>
          <w:rtl/>
          <w:lang w:bidi="ar-EG"/>
        </w:rPr>
        <w:t>،</w:t>
      </w:r>
      <w:r>
        <w:rPr>
          <w:rFonts w:hint="cs"/>
          <w:rtl/>
          <w:lang w:bidi="ar-EG"/>
        </w:rPr>
        <w:t xml:space="preserve"> فإن عدد العاملات قد زاد بمعدل سبعة أمثال. </w:t>
      </w:r>
      <w:r w:rsidR="00225A2D">
        <w:rPr>
          <w:rFonts w:hint="cs"/>
          <w:rtl/>
          <w:lang w:bidi="ar-EG"/>
        </w:rPr>
        <w:t>ف</w:t>
      </w:r>
      <w:r>
        <w:rPr>
          <w:rFonts w:hint="cs"/>
          <w:rtl/>
          <w:lang w:bidi="ar-EG"/>
        </w:rPr>
        <w:t xml:space="preserve">في فترة الثلاثينيات، كانت حصة المرأة في القوى العاملة </w:t>
      </w:r>
      <w:r w:rsidR="00225A2D">
        <w:rPr>
          <w:rFonts w:hint="cs"/>
          <w:rtl/>
          <w:lang w:bidi="ar-EG"/>
        </w:rPr>
        <w:t xml:space="preserve">تبلغ </w:t>
      </w:r>
      <w:r>
        <w:rPr>
          <w:rFonts w:hint="cs"/>
          <w:rtl/>
          <w:lang w:bidi="ar-EG"/>
        </w:rPr>
        <w:t xml:space="preserve">نحو 25 في المائة فقط؛ </w:t>
      </w:r>
      <w:r w:rsidR="00225A2D">
        <w:rPr>
          <w:rFonts w:hint="cs"/>
          <w:rtl/>
          <w:lang w:bidi="ar-EG"/>
        </w:rPr>
        <w:t xml:space="preserve">وفي عام 2000 </w:t>
      </w:r>
      <w:r>
        <w:rPr>
          <w:rFonts w:hint="cs"/>
          <w:rtl/>
          <w:lang w:bidi="ar-EG"/>
        </w:rPr>
        <w:t>شكّلت المرأة بالفعل نسبة 44 في المائة من القوى العاملة المقيمة في ليختنشتاين. وجاء هذا التطور إلى حد بعيد بصر</w:t>
      </w:r>
      <w:r w:rsidR="00225A2D">
        <w:rPr>
          <w:rFonts w:hint="cs"/>
          <w:rtl/>
          <w:lang w:bidi="ar-EG"/>
        </w:rPr>
        <w:t>ف</w:t>
      </w:r>
      <w:r>
        <w:rPr>
          <w:rFonts w:hint="cs"/>
          <w:rtl/>
          <w:lang w:bidi="ar-EG"/>
        </w:rPr>
        <w:t xml:space="preserve"> </w:t>
      </w:r>
      <w:r w:rsidR="00225A2D">
        <w:rPr>
          <w:rFonts w:hint="cs"/>
          <w:rtl/>
          <w:lang w:bidi="ar-EG"/>
        </w:rPr>
        <w:t xml:space="preserve">النظر </w:t>
      </w:r>
      <w:r>
        <w:rPr>
          <w:rFonts w:hint="cs"/>
          <w:rtl/>
          <w:lang w:bidi="ar-EG"/>
        </w:rPr>
        <w:t>عن المساواة القانونية بين المرأة والرجل وبدأ قبل منح المرأة حق التصويت بوقت طويل بالتوازي مع التنمية الاقتصادية وتزايد عدد فرص العمل.</w:t>
      </w:r>
    </w:p>
    <w:p w:rsidR="00736D46" w:rsidRDefault="00736D46" w:rsidP="00225A2D">
      <w:pPr>
        <w:pStyle w:val="SingleTxt"/>
        <w:rPr>
          <w:rFonts w:hint="cs"/>
          <w:rtl/>
          <w:lang w:bidi="ar-EG"/>
        </w:rPr>
      </w:pPr>
      <w:r>
        <w:rPr>
          <w:rFonts w:hint="cs"/>
          <w:rtl/>
          <w:lang w:bidi="ar-EG"/>
        </w:rPr>
        <w:tab/>
        <w:t>ونظرا للتزايد السريع في عدد فرص العمل، حقق تشغيل المرأة تقدما طيبا، وأصبح ضرورة اقتصادية، ومقبولا اجتماعيا، ومسألة طبيعية</w:t>
      </w:r>
      <w:r w:rsidR="00225A2D">
        <w:rPr>
          <w:rFonts w:hint="cs"/>
          <w:rtl/>
          <w:lang w:bidi="ar-EG"/>
        </w:rPr>
        <w:t>.</w:t>
      </w:r>
      <w:r>
        <w:rPr>
          <w:rFonts w:hint="cs"/>
          <w:rtl/>
          <w:lang w:bidi="ar-EG"/>
        </w:rPr>
        <w:t xml:space="preserve"> </w:t>
      </w:r>
      <w:r w:rsidR="00225A2D">
        <w:rPr>
          <w:rFonts w:hint="cs"/>
          <w:rtl/>
          <w:lang w:bidi="ar-EG"/>
        </w:rPr>
        <w:t>بيد</w:t>
      </w:r>
      <w:r>
        <w:rPr>
          <w:rFonts w:hint="cs"/>
          <w:rtl/>
          <w:lang w:bidi="ar-EG"/>
        </w:rPr>
        <w:t xml:space="preserve"> أن تكافؤ </w:t>
      </w:r>
      <w:r w:rsidR="00225A2D">
        <w:rPr>
          <w:rFonts w:hint="cs"/>
          <w:rtl/>
          <w:lang w:bidi="ar-EG"/>
        </w:rPr>
        <w:t xml:space="preserve">فرص </w:t>
      </w:r>
      <w:r>
        <w:rPr>
          <w:rFonts w:hint="cs"/>
          <w:rtl/>
          <w:lang w:bidi="ar-EG"/>
        </w:rPr>
        <w:t>وصول المرأة إلى مستويات عليا في سلم الوظائف، هو أقل وضوحا بكثير.</w:t>
      </w:r>
    </w:p>
    <w:p w:rsidR="00736D46" w:rsidRPr="00736D46" w:rsidRDefault="00736D46" w:rsidP="00736D46">
      <w:pPr>
        <w:pStyle w:val="SingleTxt"/>
        <w:spacing w:after="0" w:line="120" w:lineRule="exact"/>
        <w:rPr>
          <w:rFonts w:hint="cs"/>
          <w:sz w:val="10"/>
          <w:rtl/>
          <w:lang w:bidi="ar-EG"/>
        </w:rPr>
      </w:pPr>
    </w:p>
    <w:p w:rsidR="00736D46" w:rsidRDefault="00736D46" w:rsidP="00FF1A9D">
      <w:pPr>
        <w:pStyle w:val="SingleTxt"/>
        <w:rPr>
          <w:rFonts w:hint="cs"/>
          <w:rtl/>
          <w:lang w:bidi="ar-EG"/>
        </w:rPr>
      </w:pPr>
      <w:r>
        <w:rPr>
          <w:rFonts w:hint="cs"/>
          <w:rtl/>
          <w:lang w:bidi="ar-EG"/>
        </w:rPr>
        <w:t>الجدول 10: عدد العمال بحسب مستوى التشغيل، والقطاع، ونوع الجنس</w:t>
      </w:r>
    </w:p>
    <w:p w:rsidR="00B864A5" w:rsidRPr="00B864A5" w:rsidRDefault="00B864A5" w:rsidP="00B864A5">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732"/>
        <w:gridCol w:w="641"/>
        <w:gridCol w:w="823"/>
        <w:gridCol w:w="732"/>
        <w:gridCol w:w="732"/>
        <w:gridCol w:w="732"/>
        <w:gridCol w:w="732"/>
        <w:gridCol w:w="732"/>
        <w:gridCol w:w="732"/>
        <w:gridCol w:w="732"/>
      </w:tblGrid>
      <w:tr w:rsidR="00B864A5" w:rsidRPr="008A12D9">
        <w:tblPrEx>
          <w:tblCellMar>
            <w:top w:w="0" w:type="dxa"/>
            <w:bottom w:w="0" w:type="dxa"/>
          </w:tblCellMar>
        </w:tblPrEx>
        <w:trPr>
          <w:cantSplit/>
          <w:tblHeader/>
        </w:trPr>
        <w:tc>
          <w:tcPr>
            <w:tcW w:w="732" w:type="dxa"/>
            <w:tcBorders>
              <w:top w:val="single" w:sz="4"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2196" w:type="dxa"/>
            <w:gridSpan w:val="3"/>
            <w:tcBorders>
              <w:top w:val="single" w:sz="4" w:space="0" w:color="auto"/>
            </w:tcBorders>
            <w:shd w:val="clear" w:color="auto" w:fill="auto"/>
            <w:vAlign w:val="bottom"/>
          </w:tcPr>
          <w:p w:rsidR="00B864A5" w:rsidRPr="008A12D9" w:rsidRDefault="00752CA4" w:rsidP="008A12D9">
            <w:pPr>
              <w:tabs>
                <w:tab w:val="left" w:pos="288"/>
                <w:tab w:val="left" w:pos="576"/>
                <w:tab w:val="left" w:pos="864"/>
                <w:tab w:val="left" w:pos="1152"/>
              </w:tabs>
              <w:spacing w:before="80" w:after="80" w:line="240" w:lineRule="exact"/>
              <w:ind w:right="144"/>
              <w:rPr>
                <w:rFonts w:hint="cs"/>
                <w:i/>
                <w:iCs/>
                <w:sz w:val="16"/>
                <w:szCs w:val="24"/>
                <w:rtl/>
                <w:lang w:bidi="ar-EG"/>
              </w:rPr>
            </w:pPr>
            <w:r w:rsidRPr="008A12D9">
              <w:rPr>
                <w:rFonts w:hint="cs"/>
                <w:i/>
                <w:iCs/>
                <w:sz w:val="16"/>
                <w:szCs w:val="24"/>
                <w:rtl/>
                <w:lang w:bidi="ar-EG"/>
              </w:rPr>
              <w:t xml:space="preserve">على أساس التفرغ (90٪ </w:t>
            </w:r>
            <w:r w:rsidR="00B864A5" w:rsidRPr="008A12D9">
              <w:rPr>
                <w:rFonts w:hint="cs"/>
                <w:i/>
                <w:iCs/>
                <w:sz w:val="16"/>
                <w:szCs w:val="24"/>
                <w:rtl/>
                <w:lang w:bidi="ar-EG"/>
              </w:rPr>
              <w:t>أو أكثر)</w:t>
            </w:r>
          </w:p>
        </w:tc>
        <w:tc>
          <w:tcPr>
            <w:tcW w:w="2196" w:type="dxa"/>
            <w:gridSpan w:val="3"/>
            <w:tcBorders>
              <w:top w:val="single" w:sz="4"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before="80" w:after="80" w:line="240" w:lineRule="exact"/>
              <w:ind w:right="144"/>
              <w:rPr>
                <w:rFonts w:hint="cs"/>
                <w:i/>
                <w:iCs/>
                <w:sz w:val="16"/>
                <w:szCs w:val="24"/>
                <w:rtl/>
                <w:lang w:bidi="ar-EG"/>
              </w:rPr>
            </w:pPr>
            <w:r w:rsidRPr="008A12D9">
              <w:rPr>
                <w:rFonts w:hint="cs"/>
                <w:i/>
                <w:iCs/>
                <w:sz w:val="16"/>
                <w:szCs w:val="24"/>
                <w:rtl/>
                <w:lang w:bidi="ar-EG"/>
              </w:rPr>
              <w:t>على أساس عدم التفرغ (من 50 إلى 89</w:t>
            </w:r>
            <w:r w:rsidR="00752CA4" w:rsidRPr="008A12D9">
              <w:rPr>
                <w:rFonts w:hint="cs"/>
                <w:i/>
                <w:iCs/>
                <w:sz w:val="16"/>
                <w:szCs w:val="24"/>
                <w:rtl/>
                <w:lang w:bidi="ar-EG"/>
              </w:rPr>
              <w:t>٪</w:t>
            </w:r>
            <w:r w:rsidRPr="008A12D9">
              <w:rPr>
                <w:rFonts w:hint="cs"/>
                <w:i/>
                <w:iCs/>
                <w:sz w:val="16"/>
                <w:szCs w:val="24"/>
                <w:rtl/>
                <w:lang w:bidi="ar-EG"/>
              </w:rPr>
              <w:t>)</w:t>
            </w:r>
          </w:p>
        </w:tc>
        <w:tc>
          <w:tcPr>
            <w:tcW w:w="2196" w:type="dxa"/>
            <w:gridSpan w:val="3"/>
            <w:tcBorders>
              <w:top w:val="single" w:sz="4"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before="80" w:after="80" w:line="240" w:lineRule="exact"/>
              <w:ind w:right="144"/>
              <w:rPr>
                <w:rFonts w:hint="cs"/>
                <w:i/>
                <w:iCs/>
                <w:sz w:val="16"/>
                <w:szCs w:val="24"/>
                <w:rtl/>
                <w:lang w:bidi="ar-EG"/>
              </w:rPr>
            </w:pPr>
            <w:r w:rsidRPr="008A12D9">
              <w:rPr>
                <w:rFonts w:hint="cs"/>
                <w:i/>
                <w:iCs/>
                <w:sz w:val="16"/>
                <w:szCs w:val="24"/>
                <w:rtl/>
                <w:lang w:bidi="ar-EG"/>
              </w:rPr>
              <w:t>على أساس عدم التفرغ (من 15 إلى 49</w:t>
            </w:r>
            <w:r w:rsidR="00752CA4" w:rsidRPr="008A12D9">
              <w:rPr>
                <w:rFonts w:hint="cs"/>
                <w:i/>
                <w:iCs/>
                <w:sz w:val="16"/>
                <w:szCs w:val="24"/>
                <w:rtl/>
                <w:lang w:bidi="ar-EG"/>
              </w:rPr>
              <w:t>٪</w:t>
            </w:r>
            <w:r w:rsidRPr="008A12D9">
              <w:rPr>
                <w:rFonts w:hint="cs"/>
                <w:i/>
                <w:iCs/>
                <w:sz w:val="16"/>
                <w:szCs w:val="24"/>
                <w:rtl/>
                <w:lang w:bidi="ar-EG"/>
              </w:rPr>
              <w:t>)</w:t>
            </w:r>
          </w:p>
        </w:tc>
      </w:tr>
      <w:tr w:rsidR="00B864A5" w:rsidRPr="008A12D9">
        <w:tblPrEx>
          <w:tblCellMar>
            <w:top w:w="0" w:type="dxa"/>
            <w:bottom w:w="0" w:type="dxa"/>
          </w:tblCellMar>
        </w:tblPrEx>
        <w:trPr>
          <w:cantSplit/>
          <w:tblHeader/>
        </w:trPr>
        <w:tc>
          <w:tcPr>
            <w:tcW w:w="732"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after="80" w:line="240" w:lineRule="exact"/>
              <w:ind w:right="40"/>
              <w:rPr>
                <w:rFonts w:hint="cs"/>
                <w:i/>
                <w:iCs/>
                <w:sz w:val="16"/>
                <w:szCs w:val="24"/>
                <w:rtl/>
                <w:lang w:bidi="ar-EG"/>
              </w:rPr>
            </w:pPr>
          </w:p>
        </w:tc>
        <w:tc>
          <w:tcPr>
            <w:tcW w:w="641"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after="80" w:line="240" w:lineRule="exact"/>
              <w:ind w:right="144"/>
              <w:rPr>
                <w:rFonts w:hint="cs"/>
                <w:i/>
                <w:iCs/>
                <w:sz w:val="16"/>
                <w:szCs w:val="24"/>
                <w:rtl/>
                <w:lang w:bidi="ar-EG"/>
              </w:rPr>
            </w:pPr>
            <w:r w:rsidRPr="008A12D9">
              <w:rPr>
                <w:rFonts w:hint="cs"/>
                <w:i/>
                <w:iCs/>
                <w:sz w:val="16"/>
                <w:szCs w:val="24"/>
                <w:rtl/>
                <w:lang w:bidi="ar-EG"/>
              </w:rPr>
              <w:t>القطاع 1</w:t>
            </w:r>
          </w:p>
        </w:tc>
        <w:tc>
          <w:tcPr>
            <w:tcW w:w="823"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after="80" w:line="240" w:lineRule="exact"/>
              <w:ind w:right="144"/>
              <w:rPr>
                <w:rFonts w:hint="cs"/>
                <w:i/>
                <w:iCs/>
                <w:sz w:val="16"/>
                <w:szCs w:val="24"/>
                <w:rtl/>
                <w:lang w:bidi="ar-EG"/>
              </w:rPr>
            </w:pPr>
            <w:r w:rsidRPr="008A12D9">
              <w:rPr>
                <w:rFonts w:hint="cs"/>
                <w:i/>
                <w:iCs/>
                <w:sz w:val="16"/>
                <w:szCs w:val="24"/>
                <w:rtl/>
                <w:lang w:bidi="ar-EG"/>
              </w:rPr>
              <w:t>القطـاع 2</w:t>
            </w:r>
          </w:p>
        </w:tc>
        <w:tc>
          <w:tcPr>
            <w:tcW w:w="732"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after="80" w:line="240" w:lineRule="exact"/>
              <w:ind w:right="144"/>
              <w:rPr>
                <w:rFonts w:hint="cs"/>
                <w:i/>
                <w:iCs/>
                <w:sz w:val="16"/>
                <w:szCs w:val="24"/>
                <w:rtl/>
                <w:lang w:bidi="ar-EG"/>
              </w:rPr>
            </w:pPr>
            <w:r w:rsidRPr="008A12D9">
              <w:rPr>
                <w:rFonts w:hint="cs"/>
                <w:i/>
                <w:iCs/>
                <w:sz w:val="16"/>
                <w:szCs w:val="24"/>
                <w:rtl/>
                <w:lang w:bidi="ar-EG"/>
              </w:rPr>
              <w:t>القطاع 3</w:t>
            </w:r>
          </w:p>
        </w:tc>
        <w:tc>
          <w:tcPr>
            <w:tcW w:w="732"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after="80" w:line="240" w:lineRule="exact"/>
              <w:ind w:right="144"/>
              <w:rPr>
                <w:rFonts w:hint="cs"/>
                <w:i/>
                <w:iCs/>
                <w:sz w:val="16"/>
                <w:szCs w:val="24"/>
                <w:rtl/>
                <w:lang w:bidi="ar-EG"/>
              </w:rPr>
            </w:pPr>
            <w:r w:rsidRPr="008A12D9">
              <w:rPr>
                <w:rFonts w:hint="cs"/>
                <w:i/>
                <w:iCs/>
                <w:sz w:val="16"/>
                <w:szCs w:val="24"/>
                <w:rtl/>
                <w:lang w:bidi="ar-EG"/>
              </w:rPr>
              <w:t>القطاع 1</w:t>
            </w:r>
          </w:p>
        </w:tc>
        <w:tc>
          <w:tcPr>
            <w:tcW w:w="732"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after="80" w:line="240" w:lineRule="exact"/>
              <w:ind w:right="144"/>
              <w:rPr>
                <w:rFonts w:hint="cs"/>
                <w:i/>
                <w:iCs/>
                <w:sz w:val="16"/>
                <w:szCs w:val="24"/>
                <w:rtl/>
                <w:lang w:bidi="ar-EG"/>
              </w:rPr>
            </w:pPr>
            <w:r w:rsidRPr="008A12D9">
              <w:rPr>
                <w:rFonts w:hint="cs"/>
                <w:i/>
                <w:iCs/>
                <w:sz w:val="16"/>
                <w:szCs w:val="24"/>
                <w:rtl/>
                <w:lang w:bidi="ar-EG"/>
              </w:rPr>
              <w:t>القطاع 2</w:t>
            </w:r>
          </w:p>
        </w:tc>
        <w:tc>
          <w:tcPr>
            <w:tcW w:w="732"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after="80" w:line="240" w:lineRule="exact"/>
              <w:ind w:right="144"/>
              <w:rPr>
                <w:rFonts w:hint="cs"/>
                <w:i/>
                <w:iCs/>
                <w:sz w:val="16"/>
                <w:szCs w:val="24"/>
                <w:rtl/>
                <w:lang w:bidi="ar-EG"/>
              </w:rPr>
            </w:pPr>
            <w:r w:rsidRPr="008A12D9">
              <w:rPr>
                <w:rFonts w:hint="cs"/>
                <w:i/>
                <w:iCs/>
                <w:sz w:val="16"/>
                <w:szCs w:val="24"/>
                <w:rtl/>
                <w:lang w:bidi="ar-EG"/>
              </w:rPr>
              <w:t>القطاع 3</w:t>
            </w:r>
          </w:p>
        </w:tc>
        <w:tc>
          <w:tcPr>
            <w:tcW w:w="732"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after="80" w:line="240" w:lineRule="exact"/>
              <w:ind w:right="144"/>
              <w:rPr>
                <w:rFonts w:hint="cs"/>
                <w:i/>
                <w:iCs/>
                <w:sz w:val="16"/>
                <w:szCs w:val="24"/>
                <w:rtl/>
                <w:lang w:bidi="ar-EG"/>
              </w:rPr>
            </w:pPr>
            <w:r w:rsidRPr="008A12D9">
              <w:rPr>
                <w:rFonts w:hint="cs"/>
                <w:i/>
                <w:iCs/>
                <w:sz w:val="16"/>
                <w:szCs w:val="24"/>
                <w:rtl/>
                <w:lang w:bidi="ar-EG"/>
              </w:rPr>
              <w:t>القطاع 1</w:t>
            </w:r>
          </w:p>
        </w:tc>
        <w:tc>
          <w:tcPr>
            <w:tcW w:w="732"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after="80" w:line="240" w:lineRule="exact"/>
              <w:ind w:right="144"/>
              <w:rPr>
                <w:rFonts w:hint="cs"/>
                <w:i/>
                <w:iCs/>
                <w:sz w:val="16"/>
                <w:szCs w:val="24"/>
                <w:rtl/>
                <w:lang w:bidi="ar-EG"/>
              </w:rPr>
            </w:pPr>
            <w:r w:rsidRPr="008A12D9">
              <w:rPr>
                <w:rFonts w:hint="cs"/>
                <w:i/>
                <w:iCs/>
                <w:sz w:val="16"/>
                <w:szCs w:val="24"/>
                <w:rtl/>
                <w:lang w:bidi="ar-EG"/>
              </w:rPr>
              <w:t>القطاع 2</w:t>
            </w:r>
          </w:p>
        </w:tc>
        <w:tc>
          <w:tcPr>
            <w:tcW w:w="732"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after="80" w:line="240" w:lineRule="exact"/>
              <w:ind w:right="144"/>
              <w:rPr>
                <w:rFonts w:hint="cs"/>
                <w:i/>
                <w:iCs/>
                <w:sz w:val="16"/>
                <w:szCs w:val="24"/>
                <w:rtl/>
                <w:lang w:bidi="ar-EG"/>
              </w:rPr>
            </w:pPr>
            <w:r w:rsidRPr="008A12D9">
              <w:rPr>
                <w:rFonts w:hint="cs"/>
                <w:i/>
                <w:iCs/>
                <w:sz w:val="16"/>
                <w:szCs w:val="24"/>
                <w:rtl/>
                <w:lang w:bidi="ar-EG"/>
              </w:rPr>
              <w:t>القطاع 3</w:t>
            </w:r>
          </w:p>
        </w:tc>
      </w:tr>
      <w:tr w:rsidR="008A12D9" w:rsidRPr="008A12D9">
        <w:tblPrEx>
          <w:tblCellMar>
            <w:top w:w="0" w:type="dxa"/>
            <w:bottom w:w="0" w:type="dxa"/>
          </w:tblCellMar>
        </w:tblPrEx>
        <w:trPr>
          <w:cantSplit/>
          <w:trHeight w:hRule="exact" w:val="115"/>
          <w:tblHeader/>
        </w:trPr>
        <w:tc>
          <w:tcPr>
            <w:tcW w:w="732" w:type="dxa"/>
            <w:tcBorders>
              <w:top w:val="single" w:sz="12" w:space="0" w:color="auto"/>
            </w:tcBorders>
            <w:shd w:val="clear" w:color="auto" w:fill="auto"/>
            <w:vAlign w:val="bottom"/>
          </w:tcPr>
          <w:p w:rsidR="008A12D9" w:rsidRPr="008A12D9" w:rsidRDefault="008A12D9" w:rsidP="008A12D9">
            <w:pPr>
              <w:tabs>
                <w:tab w:val="left" w:pos="288"/>
                <w:tab w:val="left" w:pos="576"/>
                <w:tab w:val="left" w:pos="864"/>
                <w:tab w:val="left" w:pos="1152"/>
              </w:tabs>
              <w:spacing w:before="40" w:after="80" w:line="240" w:lineRule="exact"/>
              <w:ind w:right="40"/>
              <w:rPr>
                <w:rFonts w:hint="cs"/>
                <w:sz w:val="16"/>
                <w:szCs w:val="24"/>
                <w:rtl/>
                <w:lang w:bidi="ar-EG"/>
              </w:rPr>
            </w:pPr>
          </w:p>
        </w:tc>
        <w:tc>
          <w:tcPr>
            <w:tcW w:w="641" w:type="dxa"/>
            <w:tcBorders>
              <w:top w:val="single" w:sz="12" w:space="0" w:color="auto"/>
            </w:tcBorders>
            <w:shd w:val="clear" w:color="auto" w:fill="auto"/>
            <w:vAlign w:val="bottom"/>
          </w:tcPr>
          <w:p w:rsidR="008A12D9" w:rsidRPr="008A12D9" w:rsidRDefault="008A12D9" w:rsidP="008A12D9">
            <w:pPr>
              <w:tabs>
                <w:tab w:val="left" w:pos="288"/>
                <w:tab w:val="left" w:pos="576"/>
                <w:tab w:val="left" w:pos="864"/>
                <w:tab w:val="left" w:pos="1152"/>
              </w:tabs>
              <w:spacing w:before="40" w:after="80" w:line="240" w:lineRule="exact"/>
              <w:ind w:right="144"/>
              <w:rPr>
                <w:rFonts w:hint="cs"/>
                <w:sz w:val="16"/>
                <w:szCs w:val="24"/>
                <w:rtl/>
                <w:lang w:bidi="ar-EG"/>
              </w:rPr>
            </w:pPr>
          </w:p>
        </w:tc>
        <w:tc>
          <w:tcPr>
            <w:tcW w:w="823" w:type="dxa"/>
            <w:tcBorders>
              <w:top w:val="single" w:sz="12" w:space="0" w:color="auto"/>
            </w:tcBorders>
            <w:shd w:val="clear" w:color="auto" w:fill="auto"/>
            <w:vAlign w:val="bottom"/>
          </w:tcPr>
          <w:p w:rsidR="008A12D9" w:rsidRPr="008A12D9" w:rsidRDefault="008A12D9" w:rsidP="008A12D9">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tcBorders>
              <w:top w:val="single" w:sz="12" w:space="0" w:color="auto"/>
            </w:tcBorders>
            <w:shd w:val="clear" w:color="auto" w:fill="auto"/>
            <w:vAlign w:val="bottom"/>
          </w:tcPr>
          <w:p w:rsidR="008A12D9" w:rsidRPr="008A12D9" w:rsidRDefault="008A12D9" w:rsidP="008A12D9">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tcBorders>
              <w:top w:val="single" w:sz="12" w:space="0" w:color="auto"/>
            </w:tcBorders>
            <w:shd w:val="clear" w:color="auto" w:fill="auto"/>
            <w:vAlign w:val="bottom"/>
          </w:tcPr>
          <w:p w:rsidR="008A12D9" w:rsidRPr="008A12D9" w:rsidRDefault="008A12D9" w:rsidP="008A12D9">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tcBorders>
              <w:top w:val="single" w:sz="12" w:space="0" w:color="auto"/>
            </w:tcBorders>
            <w:shd w:val="clear" w:color="auto" w:fill="auto"/>
            <w:vAlign w:val="bottom"/>
          </w:tcPr>
          <w:p w:rsidR="008A12D9" w:rsidRPr="008A12D9" w:rsidRDefault="008A12D9" w:rsidP="008A12D9">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tcBorders>
              <w:top w:val="single" w:sz="12" w:space="0" w:color="auto"/>
            </w:tcBorders>
            <w:shd w:val="clear" w:color="auto" w:fill="auto"/>
            <w:vAlign w:val="bottom"/>
          </w:tcPr>
          <w:p w:rsidR="008A12D9" w:rsidRPr="008A12D9" w:rsidRDefault="008A12D9" w:rsidP="008A12D9">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tcBorders>
              <w:top w:val="single" w:sz="12" w:space="0" w:color="auto"/>
            </w:tcBorders>
            <w:shd w:val="clear" w:color="auto" w:fill="auto"/>
            <w:vAlign w:val="bottom"/>
          </w:tcPr>
          <w:p w:rsidR="008A12D9" w:rsidRPr="008A12D9" w:rsidRDefault="008A12D9" w:rsidP="008A12D9">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tcBorders>
              <w:top w:val="single" w:sz="12" w:space="0" w:color="auto"/>
            </w:tcBorders>
            <w:shd w:val="clear" w:color="auto" w:fill="auto"/>
            <w:vAlign w:val="bottom"/>
          </w:tcPr>
          <w:p w:rsidR="008A12D9" w:rsidRPr="008A12D9" w:rsidRDefault="008A12D9" w:rsidP="008A12D9">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tcBorders>
              <w:top w:val="single" w:sz="12" w:space="0" w:color="auto"/>
            </w:tcBorders>
            <w:shd w:val="clear" w:color="auto" w:fill="auto"/>
            <w:vAlign w:val="bottom"/>
          </w:tcPr>
          <w:p w:rsidR="008A12D9" w:rsidRPr="008A12D9" w:rsidRDefault="008A12D9" w:rsidP="008A12D9">
            <w:pPr>
              <w:tabs>
                <w:tab w:val="left" w:pos="288"/>
                <w:tab w:val="left" w:pos="576"/>
                <w:tab w:val="left" w:pos="864"/>
                <w:tab w:val="left" w:pos="1152"/>
              </w:tabs>
              <w:spacing w:before="40" w:after="80" w:line="240" w:lineRule="exact"/>
              <w:ind w:right="144"/>
              <w:rPr>
                <w:rFonts w:hint="cs"/>
                <w:sz w:val="16"/>
                <w:szCs w:val="24"/>
                <w:rtl/>
                <w:lang w:bidi="ar-EG"/>
              </w:rPr>
            </w:pPr>
          </w:p>
        </w:tc>
      </w:tr>
      <w:tr w:rsidR="00B864A5" w:rsidRPr="008A12D9">
        <w:tblPrEx>
          <w:tblCellMar>
            <w:top w:w="0" w:type="dxa"/>
            <w:bottom w:w="0" w:type="dxa"/>
          </w:tblCellMar>
        </w:tblPrEx>
        <w:trPr>
          <w:cantSplit/>
          <w:tblHeader/>
        </w:trPr>
        <w:tc>
          <w:tcPr>
            <w:tcW w:w="732"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40"/>
              <w:rPr>
                <w:rFonts w:hint="cs"/>
                <w:sz w:val="16"/>
                <w:szCs w:val="24"/>
                <w:rtl/>
                <w:lang w:bidi="ar-EG"/>
              </w:rPr>
            </w:pPr>
          </w:p>
        </w:tc>
        <w:tc>
          <w:tcPr>
            <w:tcW w:w="641"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p>
        </w:tc>
        <w:tc>
          <w:tcPr>
            <w:tcW w:w="823"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p>
        </w:tc>
      </w:tr>
      <w:tr w:rsidR="00B864A5" w:rsidRPr="008A12D9">
        <w:tblPrEx>
          <w:tblCellMar>
            <w:top w:w="0" w:type="dxa"/>
            <w:bottom w:w="0" w:type="dxa"/>
          </w:tblCellMar>
        </w:tblPrEx>
        <w:trPr>
          <w:cantSplit/>
        </w:trPr>
        <w:tc>
          <w:tcPr>
            <w:tcW w:w="732"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40"/>
              <w:rPr>
                <w:rFonts w:hint="cs"/>
                <w:sz w:val="16"/>
                <w:szCs w:val="24"/>
                <w:rtl/>
                <w:lang w:bidi="ar-EG"/>
              </w:rPr>
            </w:pPr>
            <w:r w:rsidRPr="008A12D9">
              <w:rPr>
                <w:rFonts w:hint="cs"/>
                <w:sz w:val="16"/>
                <w:szCs w:val="24"/>
                <w:rtl/>
                <w:lang w:bidi="ar-EG"/>
              </w:rPr>
              <w:t>المرأة</w:t>
            </w:r>
          </w:p>
        </w:tc>
        <w:tc>
          <w:tcPr>
            <w:tcW w:w="641"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58</w:t>
            </w:r>
          </w:p>
        </w:tc>
        <w:tc>
          <w:tcPr>
            <w:tcW w:w="823"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757 2</w:t>
            </w:r>
          </w:p>
        </w:tc>
        <w:tc>
          <w:tcPr>
            <w:tcW w:w="732"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798 4</w:t>
            </w:r>
          </w:p>
        </w:tc>
        <w:tc>
          <w:tcPr>
            <w:tcW w:w="732"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16</w:t>
            </w:r>
          </w:p>
        </w:tc>
        <w:tc>
          <w:tcPr>
            <w:tcW w:w="732"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633</w:t>
            </w:r>
          </w:p>
        </w:tc>
        <w:tc>
          <w:tcPr>
            <w:tcW w:w="732"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563 2</w:t>
            </w:r>
          </w:p>
        </w:tc>
        <w:tc>
          <w:tcPr>
            <w:tcW w:w="732"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18</w:t>
            </w:r>
          </w:p>
        </w:tc>
        <w:tc>
          <w:tcPr>
            <w:tcW w:w="732"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244</w:t>
            </w:r>
          </w:p>
        </w:tc>
        <w:tc>
          <w:tcPr>
            <w:tcW w:w="732" w:type="dxa"/>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651 1</w:t>
            </w:r>
          </w:p>
        </w:tc>
      </w:tr>
      <w:tr w:rsidR="00B864A5" w:rsidRPr="008A12D9">
        <w:tblPrEx>
          <w:tblCellMar>
            <w:top w:w="0" w:type="dxa"/>
            <w:bottom w:w="0" w:type="dxa"/>
          </w:tblCellMar>
        </w:tblPrEx>
        <w:trPr>
          <w:cantSplit/>
        </w:trPr>
        <w:tc>
          <w:tcPr>
            <w:tcW w:w="732"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40"/>
              <w:rPr>
                <w:rFonts w:hint="cs"/>
                <w:sz w:val="16"/>
                <w:szCs w:val="24"/>
                <w:rtl/>
                <w:lang w:bidi="ar-EG"/>
              </w:rPr>
            </w:pPr>
            <w:r w:rsidRPr="008A12D9">
              <w:rPr>
                <w:rFonts w:hint="cs"/>
                <w:sz w:val="16"/>
                <w:szCs w:val="24"/>
                <w:rtl/>
                <w:lang w:bidi="ar-EG"/>
              </w:rPr>
              <w:t>الرجل</w:t>
            </w:r>
          </w:p>
        </w:tc>
        <w:tc>
          <w:tcPr>
            <w:tcW w:w="641"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264</w:t>
            </w:r>
          </w:p>
        </w:tc>
        <w:tc>
          <w:tcPr>
            <w:tcW w:w="823"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191 10</w:t>
            </w:r>
          </w:p>
        </w:tc>
        <w:tc>
          <w:tcPr>
            <w:tcW w:w="732"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816 7</w:t>
            </w:r>
          </w:p>
        </w:tc>
        <w:tc>
          <w:tcPr>
            <w:tcW w:w="732"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8</w:t>
            </w:r>
          </w:p>
        </w:tc>
        <w:tc>
          <w:tcPr>
            <w:tcW w:w="732"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194</w:t>
            </w:r>
          </w:p>
        </w:tc>
        <w:tc>
          <w:tcPr>
            <w:tcW w:w="732"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752</w:t>
            </w:r>
          </w:p>
        </w:tc>
        <w:tc>
          <w:tcPr>
            <w:tcW w:w="732"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5</w:t>
            </w:r>
          </w:p>
        </w:tc>
        <w:tc>
          <w:tcPr>
            <w:tcW w:w="732"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77</w:t>
            </w:r>
          </w:p>
        </w:tc>
        <w:tc>
          <w:tcPr>
            <w:tcW w:w="732" w:type="dxa"/>
            <w:tcBorders>
              <w:bottom w:val="single" w:sz="12" w:space="0" w:color="auto"/>
            </w:tcBorders>
            <w:shd w:val="clear" w:color="auto" w:fill="auto"/>
            <w:vAlign w:val="bottom"/>
          </w:tcPr>
          <w:p w:rsidR="00B864A5" w:rsidRPr="008A12D9" w:rsidRDefault="00B864A5" w:rsidP="008A12D9">
            <w:pPr>
              <w:tabs>
                <w:tab w:val="left" w:pos="288"/>
                <w:tab w:val="left" w:pos="576"/>
                <w:tab w:val="left" w:pos="864"/>
                <w:tab w:val="left" w:pos="1152"/>
              </w:tabs>
              <w:spacing w:before="40" w:after="80" w:line="240" w:lineRule="exact"/>
              <w:ind w:right="144"/>
              <w:rPr>
                <w:rFonts w:hint="cs"/>
                <w:sz w:val="16"/>
                <w:szCs w:val="24"/>
                <w:rtl/>
                <w:lang w:bidi="ar-EG"/>
              </w:rPr>
            </w:pPr>
            <w:r w:rsidRPr="008A12D9">
              <w:rPr>
                <w:rFonts w:hint="cs"/>
                <w:sz w:val="16"/>
                <w:szCs w:val="24"/>
                <w:rtl/>
                <w:lang w:bidi="ar-EG"/>
              </w:rPr>
              <w:t>387</w:t>
            </w:r>
          </w:p>
        </w:tc>
      </w:tr>
    </w:tbl>
    <w:p w:rsidR="00736D46" w:rsidRDefault="00354F07" w:rsidP="00FF1A9D">
      <w:pPr>
        <w:pStyle w:val="SingleTxt"/>
        <w:rPr>
          <w:rFonts w:hint="cs"/>
          <w:rtl/>
          <w:lang w:bidi="ar-EG"/>
        </w:rPr>
      </w:pPr>
      <w:r w:rsidRPr="00354F07">
        <w:rPr>
          <w:rFonts w:hint="cs"/>
          <w:sz w:val="26"/>
          <w:szCs w:val="26"/>
          <w:rtl/>
          <w:lang w:bidi="ar-EG"/>
        </w:rPr>
        <w:t>المصدر: مكتب الشؤون الاقتصادية، إحصاءات العمالة وأماكن العمل، 2007</w:t>
      </w:r>
      <w:r>
        <w:rPr>
          <w:rFonts w:hint="cs"/>
          <w:rtl/>
          <w:lang w:bidi="ar-EG"/>
        </w:rPr>
        <w:t>.</w:t>
      </w:r>
    </w:p>
    <w:p w:rsidR="00354F07" w:rsidRDefault="00354F07" w:rsidP="00225A2D">
      <w:pPr>
        <w:pStyle w:val="SingleTxt"/>
        <w:rPr>
          <w:rFonts w:hint="cs"/>
          <w:rtl/>
          <w:lang w:bidi="ar-EG"/>
        </w:rPr>
      </w:pPr>
      <w:r>
        <w:rPr>
          <w:rFonts w:hint="cs"/>
          <w:rtl/>
          <w:lang w:bidi="ar-EG"/>
        </w:rPr>
        <w:tab/>
        <w:t xml:space="preserve">وفي 31 كانون الأول/ديسمبر 2007 (2006)، كانت نسبة 20.2 في المائة (20.0 في المائة) من جميع العمال أو 548 6 (200 6) من الأشخاص يعملون على أساس عدم التفرغ. ومن بين النساء العاملات التي يبلغ عددهن 738 12 (017 12) </w:t>
      </w:r>
      <w:r w:rsidR="00225A2D">
        <w:rPr>
          <w:rFonts w:hint="cs"/>
          <w:rtl/>
          <w:lang w:bidi="ar-EG"/>
        </w:rPr>
        <w:t>ا</w:t>
      </w:r>
      <w:r>
        <w:rPr>
          <w:rFonts w:hint="cs"/>
          <w:rtl/>
          <w:lang w:bidi="ar-EG"/>
        </w:rPr>
        <w:t xml:space="preserve">مرأة عاملة، كانت 125 5 </w:t>
      </w:r>
      <w:r w:rsidR="00225A2D">
        <w:rPr>
          <w:rFonts w:hint="cs"/>
          <w:rtl/>
          <w:lang w:bidi="ar-EG"/>
        </w:rPr>
        <w:t xml:space="preserve">امرأة </w:t>
      </w:r>
      <w:r>
        <w:rPr>
          <w:rFonts w:hint="cs"/>
          <w:rtl/>
          <w:lang w:bidi="ar-EG"/>
        </w:rPr>
        <w:t>(910 4</w:t>
      </w:r>
      <w:r w:rsidR="00225A2D">
        <w:rPr>
          <w:rFonts w:hint="cs"/>
          <w:rtl/>
          <w:lang w:bidi="ar-EG"/>
        </w:rPr>
        <w:t xml:space="preserve"> نساء</w:t>
      </w:r>
      <w:r>
        <w:rPr>
          <w:rFonts w:hint="cs"/>
          <w:rtl/>
          <w:lang w:bidi="ar-EG"/>
        </w:rPr>
        <w:t>) أو 40.2 في المائة (40.9 في المائة) يعملن على أساس عدم التفرغ في تاريخ التقرير، على عكس الرجال، الذين كان 423 1 (290</w:t>
      </w:r>
      <w:r w:rsidR="00225A2D">
        <w:rPr>
          <w:rFonts w:hint="eastAsia"/>
          <w:rtl/>
          <w:lang w:bidi="ar-EG"/>
        </w:rPr>
        <w:t> </w:t>
      </w:r>
      <w:r>
        <w:rPr>
          <w:rFonts w:hint="cs"/>
          <w:rtl/>
          <w:lang w:bidi="ar-EG"/>
        </w:rPr>
        <w:t xml:space="preserve">1) رجلا </w:t>
      </w:r>
      <w:r w:rsidR="00225A2D">
        <w:rPr>
          <w:rFonts w:hint="cs"/>
          <w:rtl/>
          <w:lang w:bidi="ar-EG"/>
        </w:rPr>
        <w:t xml:space="preserve">منهم </w:t>
      </w:r>
      <w:r>
        <w:rPr>
          <w:rFonts w:hint="cs"/>
          <w:rtl/>
          <w:lang w:bidi="ar-EG"/>
        </w:rPr>
        <w:t xml:space="preserve">أو 7.2 في المائة (6.8 في المائة) </w:t>
      </w:r>
      <w:r w:rsidR="00225A2D">
        <w:rPr>
          <w:rFonts w:hint="cs"/>
          <w:rtl/>
          <w:lang w:bidi="ar-EG"/>
        </w:rPr>
        <w:t xml:space="preserve">فقط </w:t>
      </w:r>
      <w:r>
        <w:rPr>
          <w:rFonts w:hint="cs"/>
          <w:rtl/>
          <w:lang w:bidi="ar-EG"/>
        </w:rPr>
        <w:t>يعملون على أساس عدم التفرغ. وإذا نظرنا إلى العاملين على أساس عدم التفرغ بحسب القطاع، نجد أن معظم العمل على أساس عدم التفرغ كان في القطاع الثالث، أي 353 5 (998 4) شخصا أو 81.8 (80.6 في المائة) من جميع العاملين على أساس عدم التفرغ.</w:t>
      </w:r>
    </w:p>
    <w:p w:rsidR="00354F07" w:rsidRPr="00354F07" w:rsidRDefault="00354F07" w:rsidP="00354F07">
      <w:pPr>
        <w:pStyle w:val="SingleTxt"/>
        <w:spacing w:after="0" w:line="120" w:lineRule="exact"/>
        <w:rPr>
          <w:rFonts w:hint="cs"/>
          <w:sz w:val="10"/>
          <w:rtl/>
          <w:lang w:bidi="ar-EG"/>
        </w:rPr>
      </w:pPr>
    </w:p>
    <w:p w:rsidR="00354F07" w:rsidRDefault="00354F07" w:rsidP="00354F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البطالة</w:t>
      </w:r>
    </w:p>
    <w:p w:rsidR="00354F07" w:rsidRDefault="00354F07" w:rsidP="00FF1A9D">
      <w:pPr>
        <w:pStyle w:val="SingleTxt"/>
        <w:rPr>
          <w:rFonts w:hint="cs"/>
          <w:rtl/>
          <w:lang w:bidi="ar-EG"/>
        </w:rPr>
      </w:pPr>
      <w:r>
        <w:rPr>
          <w:rFonts w:hint="cs"/>
          <w:rtl/>
          <w:lang w:bidi="ar-EG"/>
        </w:rPr>
        <w:tab/>
        <w:t>كان متوسط المعدل السنوي للبطالة بين النساء وهو 3.3 في المائة أعلى منه بين الرجال وهو 2.6 في المائة. ومن ثم، فإن المرأة كانت أشد تأثرا بالبطالة. وعلى مدى سنة 2007 بكاملها، كان معدل البطالة بين النساء أعلى ما يمكن في كانون الثاني/يناير بنسبة 2.9 في المائة وأدنى ما يمكن في أيار/مايو بنسبة 2.8 في المائة. وفي نهاية السنة، كانت النسبة 3.0 في المائة.</w:t>
      </w:r>
    </w:p>
    <w:p w:rsidR="00865BB4" w:rsidRPr="00865BB4" w:rsidRDefault="00865BB4" w:rsidP="00865BB4">
      <w:pPr>
        <w:pStyle w:val="SingleTxt"/>
        <w:spacing w:after="0" w:line="120" w:lineRule="exact"/>
        <w:rPr>
          <w:rFonts w:hint="cs"/>
          <w:sz w:val="10"/>
          <w:rtl/>
          <w:lang w:bidi="ar-EG"/>
        </w:rPr>
      </w:pPr>
    </w:p>
    <w:p w:rsidR="00354F07" w:rsidRDefault="003C58BB" w:rsidP="00A92744">
      <w:pPr>
        <w:pStyle w:val="SingleTxt"/>
        <w:rPr>
          <w:rFonts w:hint="cs"/>
          <w:rtl/>
          <w:lang w:bidi="ar-EG"/>
        </w:rPr>
      </w:pPr>
      <w:r>
        <w:rPr>
          <w:rtl/>
          <w:lang w:bidi="ar-EG"/>
        </w:rPr>
        <w:br w:type="page"/>
      </w:r>
      <w:r w:rsidR="00865BB4">
        <w:rPr>
          <w:rFonts w:hint="cs"/>
          <w:rtl/>
          <w:lang w:bidi="ar-EG"/>
        </w:rPr>
        <w:t xml:space="preserve">الجدول 11: </w:t>
      </w:r>
      <w:r w:rsidR="00A92744">
        <w:rPr>
          <w:rFonts w:hint="cs"/>
          <w:rtl/>
          <w:lang w:bidi="ar-EG"/>
        </w:rPr>
        <w:t xml:space="preserve">عدد </w:t>
      </w:r>
      <w:r w:rsidR="00865BB4">
        <w:rPr>
          <w:rFonts w:hint="cs"/>
          <w:rtl/>
          <w:lang w:bidi="ar-EG"/>
        </w:rPr>
        <w:t>العاطل</w:t>
      </w:r>
      <w:r w:rsidR="00A92744">
        <w:rPr>
          <w:rFonts w:hint="cs"/>
          <w:rtl/>
          <w:lang w:bidi="ar-EG"/>
        </w:rPr>
        <w:t>ي</w:t>
      </w:r>
      <w:r w:rsidR="00865BB4">
        <w:rPr>
          <w:rFonts w:hint="cs"/>
          <w:rtl/>
          <w:lang w:bidi="ar-EG"/>
        </w:rPr>
        <w:t>ن عن العمل والأشخاص غير العاملين من بين السكان الدائمين حسب نوع الجنس</w:t>
      </w:r>
    </w:p>
    <w:p w:rsidR="00865BB4" w:rsidRPr="00865BB4" w:rsidRDefault="00865BB4" w:rsidP="00865BB4">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866"/>
        <w:gridCol w:w="1339"/>
        <w:gridCol w:w="1545"/>
        <w:gridCol w:w="1106"/>
      </w:tblGrid>
      <w:tr w:rsidR="00865BB4" w:rsidRPr="00865BB4">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865BB4" w:rsidRPr="00865BB4" w:rsidRDefault="00865BB4" w:rsidP="00865BB4">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866" w:type="dxa"/>
            <w:tcBorders>
              <w:top w:val="single" w:sz="4" w:space="0" w:color="auto"/>
              <w:bottom w:val="single" w:sz="12" w:space="0" w:color="auto"/>
            </w:tcBorders>
            <w:shd w:val="clear" w:color="auto" w:fill="auto"/>
            <w:vAlign w:val="bottom"/>
          </w:tcPr>
          <w:p w:rsidR="00865BB4" w:rsidRPr="00865BB4" w:rsidRDefault="00225A2D" w:rsidP="00865BB4">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عدد </w:t>
            </w:r>
            <w:r w:rsidR="00865BB4" w:rsidRPr="00865BB4">
              <w:rPr>
                <w:rFonts w:hint="cs"/>
                <w:i/>
                <w:iCs/>
                <w:sz w:val="16"/>
                <w:szCs w:val="24"/>
                <w:rtl/>
                <w:lang w:bidi="ar-EG"/>
              </w:rPr>
              <w:t>العاطل</w:t>
            </w:r>
            <w:r>
              <w:rPr>
                <w:rFonts w:hint="cs"/>
                <w:i/>
                <w:iCs/>
                <w:sz w:val="16"/>
                <w:szCs w:val="24"/>
                <w:rtl/>
                <w:lang w:bidi="ar-EG"/>
              </w:rPr>
              <w:t>ي</w:t>
            </w:r>
            <w:r w:rsidR="00865BB4" w:rsidRPr="00865BB4">
              <w:rPr>
                <w:rFonts w:hint="cs"/>
                <w:i/>
                <w:iCs/>
                <w:sz w:val="16"/>
                <w:szCs w:val="24"/>
                <w:rtl/>
                <w:lang w:bidi="ar-EG"/>
              </w:rPr>
              <w:t>ن عن العمل</w:t>
            </w:r>
          </w:p>
        </w:tc>
        <w:tc>
          <w:tcPr>
            <w:tcW w:w="1339" w:type="dxa"/>
            <w:tcBorders>
              <w:top w:val="single" w:sz="4" w:space="0" w:color="auto"/>
              <w:bottom w:val="single" w:sz="12" w:space="0" w:color="auto"/>
            </w:tcBorders>
            <w:shd w:val="clear" w:color="auto" w:fill="auto"/>
            <w:vAlign w:val="bottom"/>
          </w:tcPr>
          <w:p w:rsidR="00865BB4" w:rsidRPr="00865BB4" w:rsidRDefault="00865BB4" w:rsidP="00865BB4">
            <w:pPr>
              <w:tabs>
                <w:tab w:val="left" w:pos="288"/>
                <w:tab w:val="left" w:pos="576"/>
                <w:tab w:val="left" w:pos="864"/>
                <w:tab w:val="left" w:pos="1152"/>
              </w:tabs>
              <w:spacing w:before="80" w:after="80" w:line="240" w:lineRule="exact"/>
              <w:ind w:right="144"/>
              <w:rPr>
                <w:rFonts w:hint="cs"/>
                <w:i/>
                <w:iCs/>
                <w:sz w:val="16"/>
                <w:szCs w:val="24"/>
                <w:rtl/>
                <w:lang w:bidi="ar-EG"/>
              </w:rPr>
            </w:pPr>
            <w:r w:rsidRPr="00865BB4">
              <w:rPr>
                <w:rFonts w:hint="cs"/>
                <w:i/>
                <w:iCs/>
                <w:sz w:val="16"/>
                <w:szCs w:val="24"/>
                <w:rtl/>
                <w:lang w:bidi="ar-EG"/>
              </w:rPr>
              <w:t>ربة بيت/رب بيت</w:t>
            </w:r>
          </w:p>
        </w:tc>
        <w:tc>
          <w:tcPr>
            <w:tcW w:w="1545" w:type="dxa"/>
            <w:tcBorders>
              <w:top w:val="single" w:sz="4" w:space="0" w:color="auto"/>
              <w:bottom w:val="single" w:sz="12" w:space="0" w:color="auto"/>
            </w:tcBorders>
            <w:shd w:val="clear" w:color="auto" w:fill="auto"/>
            <w:vAlign w:val="bottom"/>
          </w:tcPr>
          <w:p w:rsidR="00865BB4" w:rsidRPr="00865BB4" w:rsidRDefault="00865BB4" w:rsidP="00865BB4">
            <w:pPr>
              <w:tabs>
                <w:tab w:val="left" w:pos="288"/>
                <w:tab w:val="left" w:pos="576"/>
                <w:tab w:val="left" w:pos="864"/>
                <w:tab w:val="left" w:pos="1152"/>
              </w:tabs>
              <w:spacing w:before="80" w:after="80" w:line="240" w:lineRule="exact"/>
              <w:ind w:right="144"/>
              <w:rPr>
                <w:rFonts w:hint="cs"/>
                <w:i/>
                <w:iCs/>
                <w:sz w:val="16"/>
                <w:szCs w:val="24"/>
                <w:rtl/>
                <w:lang w:bidi="ar-EG"/>
              </w:rPr>
            </w:pPr>
            <w:r w:rsidRPr="00865BB4">
              <w:rPr>
                <w:rFonts w:hint="cs"/>
                <w:i/>
                <w:iCs/>
                <w:sz w:val="16"/>
                <w:szCs w:val="24"/>
                <w:rtl/>
                <w:lang w:bidi="ar-EG"/>
              </w:rPr>
              <w:t>طفل/تلميذ/طالب</w:t>
            </w:r>
          </w:p>
        </w:tc>
        <w:tc>
          <w:tcPr>
            <w:tcW w:w="1106" w:type="dxa"/>
            <w:tcBorders>
              <w:top w:val="single" w:sz="4" w:space="0" w:color="auto"/>
              <w:bottom w:val="single" w:sz="12" w:space="0" w:color="auto"/>
            </w:tcBorders>
            <w:shd w:val="clear" w:color="auto" w:fill="auto"/>
            <w:vAlign w:val="bottom"/>
          </w:tcPr>
          <w:p w:rsidR="00865BB4" w:rsidRPr="00865BB4" w:rsidRDefault="00865BB4" w:rsidP="00865BB4">
            <w:pPr>
              <w:tabs>
                <w:tab w:val="left" w:pos="288"/>
                <w:tab w:val="left" w:pos="576"/>
                <w:tab w:val="left" w:pos="864"/>
                <w:tab w:val="left" w:pos="1152"/>
              </w:tabs>
              <w:spacing w:before="80" w:after="80" w:line="240" w:lineRule="exact"/>
              <w:ind w:right="144"/>
              <w:rPr>
                <w:rFonts w:hint="cs"/>
                <w:i/>
                <w:iCs/>
                <w:sz w:val="16"/>
                <w:szCs w:val="24"/>
                <w:rtl/>
                <w:lang w:bidi="ar-EG"/>
              </w:rPr>
            </w:pPr>
            <w:r w:rsidRPr="00865BB4">
              <w:rPr>
                <w:rFonts w:hint="cs"/>
                <w:i/>
                <w:iCs/>
                <w:sz w:val="16"/>
                <w:szCs w:val="24"/>
                <w:rtl/>
                <w:lang w:bidi="ar-EG"/>
              </w:rPr>
              <w:t>متقاعد</w:t>
            </w:r>
          </w:p>
        </w:tc>
      </w:tr>
      <w:tr w:rsidR="00865BB4" w:rsidRPr="00865BB4">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40"/>
              <w:rPr>
                <w:rFonts w:hint="cs"/>
                <w:sz w:val="16"/>
                <w:szCs w:val="24"/>
                <w:rtl/>
                <w:lang w:bidi="ar-EG"/>
              </w:rPr>
            </w:pPr>
          </w:p>
        </w:tc>
        <w:tc>
          <w:tcPr>
            <w:tcW w:w="1866" w:type="dxa"/>
            <w:tcBorders>
              <w:top w:val="single" w:sz="12" w:space="0" w:color="auto"/>
            </w:tcBorders>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p>
        </w:tc>
        <w:tc>
          <w:tcPr>
            <w:tcW w:w="1545" w:type="dxa"/>
            <w:tcBorders>
              <w:top w:val="single" w:sz="12" w:space="0" w:color="auto"/>
            </w:tcBorders>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p>
        </w:tc>
        <w:tc>
          <w:tcPr>
            <w:tcW w:w="1106" w:type="dxa"/>
            <w:tcBorders>
              <w:top w:val="single" w:sz="12" w:space="0" w:color="auto"/>
            </w:tcBorders>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p>
        </w:tc>
      </w:tr>
      <w:tr w:rsidR="00865BB4" w:rsidRPr="00865BB4">
        <w:tblPrEx>
          <w:tblCellMar>
            <w:top w:w="0" w:type="dxa"/>
            <w:bottom w:w="0" w:type="dxa"/>
          </w:tblCellMar>
        </w:tblPrEx>
        <w:trPr>
          <w:cantSplit/>
        </w:trPr>
        <w:tc>
          <w:tcPr>
            <w:tcW w:w="1464"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40"/>
              <w:rPr>
                <w:rFonts w:hint="cs"/>
                <w:sz w:val="16"/>
                <w:szCs w:val="24"/>
                <w:rtl/>
                <w:lang w:bidi="ar-EG"/>
              </w:rPr>
            </w:pPr>
            <w:r w:rsidRPr="00865BB4">
              <w:rPr>
                <w:rFonts w:hint="cs"/>
                <w:sz w:val="16"/>
                <w:szCs w:val="24"/>
                <w:rtl/>
                <w:lang w:bidi="ar-EG"/>
              </w:rPr>
              <w:t>النساء</w:t>
            </w:r>
          </w:p>
        </w:tc>
        <w:tc>
          <w:tcPr>
            <w:tcW w:w="1866"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430</w:t>
            </w:r>
          </w:p>
        </w:tc>
        <w:tc>
          <w:tcPr>
            <w:tcW w:w="1339"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086 3</w:t>
            </w:r>
          </w:p>
        </w:tc>
        <w:tc>
          <w:tcPr>
            <w:tcW w:w="1545"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176 4</w:t>
            </w:r>
          </w:p>
        </w:tc>
        <w:tc>
          <w:tcPr>
            <w:tcW w:w="1106"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739 2</w:t>
            </w:r>
          </w:p>
        </w:tc>
      </w:tr>
      <w:tr w:rsidR="00865BB4" w:rsidRPr="00865BB4">
        <w:tblPrEx>
          <w:tblCellMar>
            <w:top w:w="0" w:type="dxa"/>
            <w:bottom w:w="0" w:type="dxa"/>
          </w:tblCellMar>
        </w:tblPrEx>
        <w:trPr>
          <w:cantSplit/>
        </w:trPr>
        <w:tc>
          <w:tcPr>
            <w:tcW w:w="1464"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40"/>
              <w:rPr>
                <w:rFonts w:hint="cs"/>
                <w:sz w:val="16"/>
                <w:szCs w:val="24"/>
                <w:rtl/>
                <w:lang w:bidi="ar-EG"/>
              </w:rPr>
            </w:pPr>
            <w:r w:rsidRPr="00865BB4">
              <w:rPr>
                <w:rFonts w:hint="cs"/>
                <w:sz w:val="16"/>
                <w:szCs w:val="24"/>
                <w:rtl/>
                <w:lang w:bidi="ar-EG"/>
              </w:rPr>
              <w:t>الرجال</w:t>
            </w:r>
          </w:p>
        </w:tc>
        <w:tc>
          <w:tcPr>
            <w:tcW w:w="1866"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514</w:t>
            </w:r>
          </w:p>
        </w:tc>
        <w:tc>
          <w:tcPr>
            <w:tcW w:w="1339"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438</w:t>
            </w:r>
          </w:p>
        </w:tc>
        <w:tc>
          <w:tcPr>
            <w:tcW w:w="1545"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145 4</w:t>
            </w:r>
          </w:p>
        </w:tc>
        <w:tc>
          <w:tcPr>
            <w:tcW w:w="1106"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170 2</w:t>
            </w:r>
          </w:p>
        </w:tc>
      </w:tr>
      <w:tr w:rsidR="00865BB4" w:rsidRPr="00865BB4">
        <w:tblPrEx>
          <w:tblCellMar>
            <w:top w:w="0" w:type="dxa"/>
            <w:bottom w:w="0" w:type="dxa"/>
          </w:tblCellMar>
        </w:tblPrEx>
        <w:trPr>
          <w:cantSplit/>
        </w:trPr>
        <w:tc>
          <w:tcPr>
            <w:tcW w:w="1464"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40"/>
              <w:rPr>
                <w:rFonts w:hint="cs"/>
                <w:sz w:val="16"/>
                <w:szCs w:val="24"/>
                <w:rtl/>
                <w:lang w:bidi="ar-EG"/>
              </w:rPr>
            </w:pPr>
            <w:r w:rsidRPr="00865BB4">
              <w:rPr>
                <w:rFonts w:hint="cs"/>
                <w:sz w:val="16"/>
                <w:szCs w:val="24"/>
                <w:rtl/>
                <w:lang w:bidi="ar-EG"/>
              </w:rPr>
              <w:t>المجموع</w:t>
            </w:r>
          </w:p>
        </w:tc>
        <w:tc>
          <w:tcPr>
            <w:tcW w:w="1866"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944</w:t>
            </w:r>
          </w:p>
        </w:tc>
        <w:tc>
          <w:tcPr>
            <w:tcW w:w="1339"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542 3</w:t>
            </w:r>
          </w:p>
        </w:tc>
        <w:tc>
          <w:tcPr>
            <w:tcW w:w="1545"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321 8</w:t>
            </w:r>
          </w:p>
        </w:tc>
        <w:tc>
          <w:tcPr>
            <w:tcW w:w="1106"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909 4</w:t>
            </w:r>
          </w:p>
        </w:tc>
      </w:tr>
      <w:tr w:rsidR="00865BB4" w:rsidRPr="00865BB4">
        <w:tblPrEx>
          <w:tblCellMar>
            <w:top w:w="0" w:type="dxa"/>
            <w:bottom w:w="0" w:type="dxa"/>
          </w:tblCellMar>
        </w:tblPrEx>
        <w:trPr>
          <w:cantSplit/>
        </w:trPr>
        <w:tc>
          <w:tcPr>
            <w:tcW w:w="1464"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40"/>
              <w:rPr>
                <w:rFonts w:hint="cs"/>
                <w:sz w:val="16"/>
                <w:szCs w:val="24"/>
                <w:rtl/>
                <w:lang w:bidi="ar-EG"/>
              </w:rPr>
            </w:pPr>
            <w:r w:rsidRPr="00865BB4">
              <w:rPr>
                <w:rFonts w:hint="cs"/>
                <w:sz w:val="16"/>
                <w:szCs w:val="24"/>
                <w:rtl/>
                <w:lang w:bidi="ar-EG"/>
              </w:rPr>
              <w:t>النسبة المئوية للنساء</w:t>
            </w:r>
          </w:p>
        </w:tc>
        <w:tc>
          <w:tcPr>
            <w:tcW w:w="1866"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46.0</w:t>
            </w:r>
          </w:p>
        </w:tc>
        <w:tc>
          <w:tcPr>
            <w:tcW w:w="1339"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87.0</w:t>
            </w:r>
          </w:p>
        </w:tc>
        <w:tc>
          <w:tcPr>
            <w:tcW w:w="1545"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50.0</w:t>
            </w:r>
          </w:p>
        </w:tc>
        <w:tc>
          <w:tcPr>
            <w:tcW w:w="1106" w:type="dxa"/>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55.8</w:t>
            </w:r>
          </w:p>
        </w:tc>
      </w:tr>
      <w:tr w:rsidR="00865BB4" w:rsidRPr="00865BB4">
        <w:tblPrEx>
          <w:tblCellMar>
            <w:top w:w="0" w:type="dxa"/>
            <w:bottom w:w="0" w:type="dxa"/>
          </w:tblCellMar>
        </w:tblPrEx>
        <w:trPr>
          <w:cantSplit/>
        </w:trPr>
        <w:tc>
          <w:tcPr>
            <w:tcW w:w="1464" w:type="dxa"/>
            <w:tcBorders>
              <w:bottom w:val="single" w:sz="12" w:space="0" w:color="auto"/>
            </w:tcBorders>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40"/>
              <w:rPr>
                <w:rFonts w:hint="cs"/>
                <w:sz w:val="16"/>
                <w:szCs w:val="24"/>
                <w:rtl/>
                <w:lang w:bidi="ar-EG"/>
              </w:rPr>
            </w:pPr>
            <w:r w:rsidRPr="00865BB4">
              <w:rPr>
                <w:rFonts w:hint="cs"/>
                <w:sz w:val="16"/>
                <w:szCs w:val="24"/>
                <w:rtl/>
                <w:lang w:bidi="ar-EG"/>
              </w:rPr>
              <w:t>النسبة المئوية للرجال</w:t>
            </w:r>
          </w:p>
        </w:tc>
        <w:tc>
          <w:tcPr>
            <w:tcW w:w="1866" w:type="dxa"/>
            <w:tcBorders>
              <w:bottom w:val="single" w:sz="12" w:space="0" w:color="auto"/>
            </w:tcBorders>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54.0</w:t>
            </w:r>
          </w:p>
        </w:tc>
        <w:tc>
          <w:tcPr>
            <w:tcW w:w="1339" w:type="dxa"/>
            <w:tcBorders>
              <w:bottom w:val="single" w:sz="12" w:space="0" w:color="auto"/>
            </w:tcBorders>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13.0</w:t>
            </w:r>
          </w:p>
        </w:tc>
        <w:tc>
          <w:tcPr>
            <w:tcW w:w="1545" w:type="dxa"/>
            <w:tcBorders>
              <w:bottom w:val="single" w:sz="12" w:space="0" w:color="auto"/>
            </w:tcBorders>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50.0</w:t>
            </w:r>
          </w:p>
        </w:tc>
        <w:tc>
          <w:tcPr>
            <w:tcW w:w="1106" w:type="dxa"/>
            <w:tcBorders>
              <w:bottom w:val="single" w:sz="12" w:space="0" w:color="auto"/>
            </w:tcBorders>
            <w:shd w:val="clear" w:color="auto" w:fill="auto"/>
            <w:vAlign w:val="bottom"/>
          </w:tcPr>
          <w:p w:rsidR="00865BB4" w:rsidRPr="00865BB4" w:rsidRDefault="00865BB4" w:rsidP="00865BB4">
            <w:pPr>
              <w:tabs>
                <w:tab w:val="left" w:pos="288"/>
                <w:tab w:val="left" w:pos="576"/>
                <w:tab w:val="left" w:pos="864"/>
                <w:tab w:val="left" w:pos="1152"/>
              </w:tabs>
              <w:spacing w:before="40" w:after="80" w:line="240" w:lineRule="exact"/>
              <w:ind w:right="144"/>
              <w:rPr>
                <w:rFonts w:hint="cs"/>
                <w:sz w:val="16"/>
                <w:szCs w:val="24"/>
                <w:rtl/>
                <w:lang w:bidi="ar-EG"/>
              </w:rPr>
            </w:pPr>
            <w:r w:rsidRPr="00865BB4">
              <w:rPr>
                <w:rFonts w:hint="cs"/>
                <w:sz w:val="16"/>
                <w:szCs w:val="24"/>
                <w:rtl/>
                <w:lang w:bidi="ar-EG"/>
              </w:rPr>
              <w:t>44.2</w:t>
            </w:r>
          </w:p>
        </w:tc>
      </w:tr>
    </w:tbl>
    <w:p w:rsidR="00865BB4" w:rsidRDefault="00865BB4" w:rsidP="00FF1A9D">
      <w:pPr>
        <w:pStyle w:val="SingleTxt"/>
        <w:rPr>
          <w:rFonts w:hint="cs"/>
          <w:rtl/>
          <w:lang w:bidi="ar-EG"/>
        </w:rPr>
      </w:pPr>
      <w:r w:rsidRPr="00865BB4">
        <w:rPr>
          <w:rFonts w:hint="cs"/>
          <w:sz w:val="26"/>
          <w:szCs w:val="26"/>
          <w:rtl/>
          <w:lang w:bidi="ar-EG"/>
        </w:rPr>
        <w:t>المصدر: مكتب الشؤون الاقتصادية، إحصاءات السكان، 2006</w:t>
      </w:r>
      <w:r>
        <w:rPr>
          <w:rFonts w:hint="cs"/>
          <w:rtl/>
          <w:lang w:bidi="ar-EG"/>
        </w:rPr>
        <w:t>.</w:t>
      </w:r>
    </w:p>
    <w:p w:rsidR="00865BB4" w:rsidRPr="00865BB4" w:rsidRDefault="00865BB4" w:rsidP="00865BB4">
      <w:pPr>
        <w:pStyle w:val="SingleTxt"/>
        <w:spacing w:after="0" w:line="120" w:lineRule="exact"/>
        <w:rPr>
          <w:rFonts w:hint="cs"/>
          <w:sz w:val="10"/>
          <w:rtl/>
          <w:lang w:bidi="ar-EG"/>
        </w:rPr>
      </w:pPr>
    </w:p>
    <w:p w:rsidR="00865BB4" w:rsidRDefault="00865BB4" w:rsidP="00FF1A9D">
      <w:pPr>
        <w:pStyle w:val="SingleTxt"/>
        <w:rPr>
          <w:rFonts w:hint="cs"/>
          <w:rtl/>
          <w:lang w:bidi="ar-EG"/>
        </w:rPr>
      </w:pPr>
      <w:r>
        <w:rPr>
          <w:rFonts w:hint="cs"/>
          <w:rtl/>
          <w:lang w:bidi="ar-EG"/>
        </w:rPr>
        <w:tab/>
        <w:t>تبين المقارنة بين الجنسين أن حصة المرأة بين العاطلين عن العمل الحاملين لجنسية أجنبية بلغت 48.2 في المائة. ومن بين العاطلين عن العمل الحاملين لجنسية ليختنشتاين، كانت حصة المرأة أقل قليلا، إذ بلغت نسبتها 46.0 في المائة. وبالنسبة للرجال، كان سن 27.3 في المائة منهم 50 سنة أو أكبر، في حين كانت الحصة بين النساء 22.9 في المائة فقط</w:t>
      </w:r>
      <w:r w:rsidRPr="00865BB4">
        <w:rPr>
          <w:vertAlign w:val="superscript"/>
          <w:rtl/>
          <w:lang w:bidi="ar-EG"/>
        </w:rPr>
        <w:t>(</w:t>
      </w:r>
      <w:r>
        <w:rPr>
          <w:rStyle w:val="FootnoteReference"/>
          <w:rtl/>
        </w:rPr>
        <w:footnoteReference w:id="17"/>
      </w:r>
      <w:r w:rsidRPr="00865BB4">
        <w:rPr>
          <w:vertAlign w:val="superscript"/>
          <w:rtl/>
          <w:lang w:bidi="ar-EG"/>
        </w:rPr>
        <w:t>)</w:t>
      </w:r>
      <w:r>
        <w:rPr>
          <w:rFonts w:hint="cs"/>
          <w:rtl/>
          <w:lang w:bidi="ar-EG"/>
        </w:rPr>
        <w:t>.</w:t>
      </w:r>
    </w:p>
    <w:p w:rsidR="00865BB4" w:rsidRPr="00865BB4" w:rsidRDefault="00865BB4" w:rsidP="00865BB4">
      <w:pPr>
        <w:pStyle w:val="SingleTxt"/>
        <w:spacing w:after="0" w:line="120" w:lineRule="exact"/>
        <w:rPr>
          <w:rFonts w:hint="cs"/>
          <w:sz w:val="10"/>
          <w:rtl/>
          <w:lang w:bidi="ar-EG"/>
        </w:rPr>
      </w:pPr>
    </w:p>
    <w:p w:rsidR="00865BB4" w:rsidRDefault="00865BB4" w:rsidP="00865B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عدم تكافؤ الأجور</w:t>
      </w:r>
    </w:p>
    <w:p w:rsidR="00865BB4" w:rsidRDefault="00865BB4" w:rsidP="00A92744">
      <w:pPr>
        <w:pStyle w:val="SingleTxt"/>
        <w:rPr>
          <w:rFonts w:hint="cs"/>
          <w:rtl/>
          <w:lang w:bidi="ar-EG"/>
        </w:rPr>
      </w:pPr>
      <w:r>
        <w:rPr>
          <w:rFonts w:hint="cs"/>
          <w:rtl/>
          <w:lang w:bidi="ar-EG"/>
        </w:rPr>
        <w:tab/>
        <w:t xml:space="preserve">بعد </w:t>
      </w:r>
      <w:r w:rsidR="003753CC">
        <w:rPr>
          <w:rFonts w:hint="cs"/>
          <w:rtl/>
          <w:lang w:bidi="ar-EG"/>
        </w:rPr>
        <w:t>أن نُشرت إ</w:t>
      </w:r>
      <w:r>
        <w:rPr>
          <w:rFonts w:hint="cs"/>
          <w:rtl/>
          <w:lang w:bidi="ar-EG"/>
        </w:rPr>
        <w:t xml:space="preserve">حصاءات الأجور في ليختنشتاين </w:t>
      </w:r>
      <w:r w:rsidR="003753CC">
        <w:rPr>
          <w:rFonts w:hint="cs"/>
          <w:rtl/>
          <w:lang w:bidi="ar-EG"/>
        </w:rPr>
        <w:t xml:space="preserve">لأول مرة </w:t>
      </w:r>
      <w:r>
        <w:rPr>
          <w:rFonts w:hint="cs"/>
          <w:rtl/>
          <w:lang w:bidi="ar-EG"/>
        </w:rPr>
        <w:t>في عام 2008، نُشرت الطبعة الثانية في نيسان/أبريل 2009، استنادا إلى الأرقام المستمدة من عام 2006. والغرض من إحصاءات الأجور هو اكتساب معرفة متعمقة أفضل لهيكل أجور العمال العاملين في ليختنشتاين وتوفير بيانات قابلة للمقارنة دوليا.</w:t>
      </w:r>
    </w:p>
    <w:p w:rsidR="00865BB4" w:rsidRDefault="00865BB4" w:rsidP="00A92744">
      <w:pPr>
        <w:pStyle w:val="SingleTxt"/>
        <w:rPr>
          <w:rFonts w:hint="cs"/>
          <w:rtl/>
          <w:lang w:bidi="ar-EG"/>
        </w:rPr>
      </w:pPr>
      <w:r>
        <w:rPr>
          <w:rFonts w:hint="cs"/>
          <w:rtl/>
          <w:lang w:bidi="ar-EG"/>
        </w:rPr>
        <w:tab/>
        <w:t xml:space="preserve">وفي عام 2006، كان المرتب الإجمالي </w:t>
      </w:r>
      <w:r w:rsidR="00F469EF">
        <w:rPr>
          <w:rFonts w:hint="cs"/>
          <w:rtl/>
          <w:lang w:bidi="ar-EG"/>
        </w:rPr>
        <w:t>الوسطي</w:t>
      </w:r>
      <w:r>
        <w:rPr>
          <w:rFonts w:hint="cs"/>
          <w:rtl/>
          <w:lang w:bidi="ar-EG"/>
        </w:rPr>
        <w:t xml:space="preserve"> للعاملين في ليختنشتاين 885 5 فرنكا سويسريا. وبالمقارنة بمستوى الأجور في سويسرا، كان المرتب الإجمالي في ليختنشتاين أعلى بنسبة 4 في المائة وفقا للدراسة الاستقصائية التي أُجريت في تشرين الأول/أكتوبر 2006 لهيكل الأجور في سويسرا.</w:t>
      </w:r>
    </w:p>
    <w:p w:rsidR="00865BB4" w:rsidRDefault="00865BB4" w:rsidP="00A92744">
      <w:pPr>
        <w:pStyle w:val="SingleTxt"/>
        <w:rPr>
          <w:rFonts w:hint="cs"/>
          <w:rtl/>
          <w:lang w:bidi="ar-EG"/>
        </w:rPr>
      </w:pPr>
      <w:r>
        <w:rPr>
          <w:rFonts w:hint="cs"/>
          <w:rtl/>
          <w:lang w:bidi="ar-EG"/>
        </w:rPr>
        <w:tab/>
      </w:r>
      <w:r w:rsidR="003753CC">
        <w:rPr>
          <w:rFonts w:hint="cs"/>
          <w:rtl/>
          <w:lang w:bidi="ar-EG"/>
        </w:rPr>
        <w:t xml:space="preserve">وبلغت أجور </w:t>
      </w:r>
      <w:r>
        <w:rPr>
          <w:rFonts w:hint="cs"/>
          <w:rtl/>
          <w:lang w:bidi="ar-EG"/>
        </w:rPr>
        <w:t>الأشخاص في الربع الأدنى لجدول الأجور 534 4 فرنكا سويسريا أو</w:t>
      </w:r>
      <w:r>
        <w:rPr>
          <w:rFonts w:hint="eastAsia"/>
          <w:rtl/>
          <w:lang w:bidi="ar-EG"/>
        </w:rPr>
        <w:t> </w:t>
      </w:r>
      <w:r>
        <w:rPr>
          <w:rFonts w:hint="cs"/>
          <w:rtl/>
          <w:lang w:bidi="ar-EG"/>
        </w:rPr>
        <w:t xml:space="preserve">أقل في الشهر في عام 2006، في حين حصل الأشخاص في الربع الأعلى على مرتبات شهرية إجمالية قدرها 870 7 فرنكا سويسريا أو أكثر. وبذلك كانت المرتبات في الربع الأدنى </w:t>
      </w:r>
      <w:r w:rsidR="003753CC">
        <w:rPr>
          <w:rFonts w:hint="cs"/>
          <w:rtl/>
          <w:lang w:bidi="ar-EG"/>
        </w:rPr>
        <w:t>أ</w:t>
      </w:r>
      <w:r>
        <w:rPr>
          <w:rFonts w:hint="cs"/>
          <w:rtl/>
          <w:lang w:bidi="ar-EG"/>
        </w:rPr>
        <w:t xml:space="preserve">قل بنسبة 23 في المائة أو أكثر عن المرتب الشهري الإجمالي </w:t>
      </w:r>
      <w:r w:rsidR="00F469EF">
        <w:rPr>
          <w:rFonts w:hint="cs"/>
          <w:rtl/>
          <w:lang w:bidi="ar-EG"/>
        </w:rPr>
        <w:t>الوسطي</w:t>
      </w:r>
      <w:r>
        <w:rPr>
          <w:rFonts w:hint="cs"/>
          <w:rtl/>
          <w:lang w:bidi="ar-EG"/>
        </w:rPr>
        <w:t xml:space="preserve"> وهو 885 5 فرنكا سويسريا. وبدأ</w:t>
      </w:r>
      <w:r w:rsidR="003753CC">
        <w:rPr>
          <w:rFonts w:hint="cs"/>
          <w:rtl/>
          <w:lang w:bidi="ar-EG"/>
        </w:rPr>
        <w:t xml:space="preserve"> مستوى</w:t>
      </w:r>
      <w:r>
        <w:rPr>
          <w:rFonts w:hint="cs"/>
          <w:rtl/>
          <w:lang w:bidi="ar-EG"/>
        </w:rPr>
        <w:t xml:space="preserve"> المرتبات في الربع الأعلى أكبر بنسبة 34 في المائة عن المرتب الشهري الإجمالي </w:t>
      </w:r>
      <w:r w:rsidR="00F469EF">
        <w:rPr>
          <w:rFonts w:hint="cs"/>
          <w:rtl/>
          <w:lang w:bidi="ar-EG"/>
        </w:rPr>
        <w:t>الوسطي</w:t>
      </w:r>
      <w:r>
        <w:rPr>
          <w:rFonts w:hint="cs"/>
          <w:rtl/>
          <w:lang w:bidi="ar-EG"/>
        </w:rPr>
        <w:t>.</w:t>
      </w:r>
    </w:p>
    <w:p w:rsidR="00865BB4" w:rsidRDefault="00865BB4" w:rsidP="00EB0C6B">
      <w:pPr>
        <w:pStyle w:val="SingleTxt"/>
        <w:rPr>
          <w:rFonts w:hint="cs"/>
          <w:rtl/>
          <w:lang w:bidi="ar-EG"/>
        </w:rPr>
      </w:pPr>
      <w:r>
        <w:rPr>
          <w:rFonts w:hint="cs"/>
          <w:rtl/>
          <w:lang w:bidi="ar-EG"/>
        </w:rPr>
        <w:tab/>
        <w:t xml:space="preserve">وباستقراء </w:t>
      </w:r>
      <w:r w:rsidR="003753CC">
        <w:rPr>
          <w:rFonts w:hint="cs"/>
          <w:rtl/>
          <w:lang w:bidi="ar-EG"/>
        </w:rPr>
        <w:t xml:space="preserve">المرتب الشهري الإجمالي للمرأة إذا كان عملها </w:t>
      </w:r>
      <w:r>
        <w:rPr>
          <w:rFonts w:hint="cs"/>
          <w:rtl/>
          <w:lang w:bidi="ar-EG"/>
        </w:rPr>
        <w:t xml:space="preserve">على أساس التفرغ، كان </w:t>
      </w:r>
      <w:r w:rsidR="003753CC">
        <w:rPr>
          <w:rFonts w:hint="cs"/>
          <w:rtl/>
          <w:lang w:bidi="ar-EG"/>
        </w:rPr>
        <w:t xml:space="preserve">ذلك المرتب </w:t>
      </w:r>
      <w:r>
        <w:rPr>
          <w:rFonts w:hint="cs"/>
          <w:rtl/>
          <w:lang w:bidi="ar-EG"/>
        </w:rPr>
        <w:t xml:space="preserve">أقل بنسبة 20 في المائة عنه بالنسبة إلى الرجل في عام 2006. وكان المرتب </w:t>
      </w:r>
      <w:r w:rsidR="00F469EF">
        <w:rPr>
          <w:rFonts w:hint="cs"/>
          <w:rtl/>
          <w:lang w:bidi="ar-EG"/>
        </w:rPr>
        <w:t>الوسطي</w:t>
      </w:r>
      <w:r>
        <w:rPr>
          <w:rFonts w:hint="cs"/>
          <w:rtl/>
          <w:lang w:bidi="ar-EG"/>
        </w:rPr>
        <w:t xml:space="preserve"> بالنسبة للمرأة 176 5 فرنكا سويسريا، في حين بلغ المرتب </w:t>
      </w:r>
      <w:r w:rsidR="00F469EF">
        <w:rPr>
          <w:rFonts w:hint="cs"/>
          <w:rtl/>
          <w:lang w:bidi="ar-EG"/>
        </w:rPr>
        <w:t>الوسطي</w:t>
      </w:r>
      <w:r>
        <w:rPr>
          <w:rFonts w:hint="cs"/>
          <w:rtl/>
          <w:lang w:bidi="ar-EG"/>
        </w:rPr>
        <w:t xml:space="preserve"> للرجل 468</w:t>
      </w:r>
      <w:r w:rsidR="00EB0C6B">
        <w:rPr>
          <w:rFonts w:hint="eastAsia"/>
          <w:rtl/>
          <w:lang w:bidi="ar-EG"/>
        </w:rPr>
        <w:t> </w:t>
      </w:r>
      <w:r>
        <w:rPr>
          <w:rFonts w:hint="cs"/>
          <w:rtl/>
          <w:lang w:bidi="ar-EG"/>
        </w:rPr>
        <w:t xml:space="preserve">6 فرنكا سويسريا. والنسبة المئوية للفرق في الأجور بين المرأة والرجل أعلى بدرجة طفيفة في ليختنشتاين عنها في سويسرا. إذ تبين الدراسة الاستقصائية التي أجريت في سويسرا في عام 2006 </w:t>
      </w:r>
      <w:r w:rsidR="003753CC">
        <w:rPr>
          <w:rFonts w:hint="cs"/>
          <w:rtl/>
          <w:lang w:bidi="ar-EG"/>
        </w:rPr>
        <w:t xml:space="preserve">لهيكل الأجور أن هناك </w:t>
      </w:r>
      <w:r>
        <w:rPr>
          <w:rFonts w:hint="cs"/>
          <w:rtl/>
          <w:lang w:bidi="ar-EG"/>
        </w:rPr>
        <w:t>فرقا في الأجور بنسبة 18.9 في المائة بين المرأة والرجل. بيد أنه يبنغي أن يُراعى عند تقييم الفروق في الأجور أنها ترجع جزئيا إلى عوامل موضوعية مثل السن والتعليم والقطاع و</w:t>
      </w:r>
      <w:r w:rsidR="003753CC">
        <w:rPr>
          <w:rFonts w:hint="cs"/>
          <w:rtl/>
          <w:lang w:bidi="ar-EG"/>
        </w:rPr>
        <w:t xml:space="preserve">ومتطلبات </w:t>
      </w:r>
      <w:r>
        <w:rPr>
          <w:rFonts w:hint="cs"/>
          <w:rtl/>
          <w:lang w:bidi="ar-EG"/>
        </w:rPr>
        <w:t xml:space="preserve">الوظيفة. ووفقا لدراسة استقصائية أجريت في عام 2008 بالنيابة عن المكتب الإحصائي الاتحادي السويسري والمكتب الاتحادي السويسري المعني بالمساواة بين الجنسين، فإن ما يقرب من 40 في المائة من متوسط الفرق في الأجور بين الجنسين في سويسرا يجب أن يُنظر إليه باعتباره تمييزا في الأجور. إذ أن نحو 60 في المائة من الفرق في الأجور يمكن أن يفسر بما تسمى آثار الموهبة، ذلك أن المرأة تحصل على </w:t>
      </w:r>
      <w:r w:rsidR="003753CC">
        <w:rPr>
          <w:rFonts w:hint="cs"/>
          <w:rtl/>
          <w:lang w:bidi="ar-EG"/>
        </w:rPr>
        <w:t xml:space="preserve">أجر </w:t>
      </w:r>
      <w:r>
        <w:rPr>
          <w:rFonts w:hint="cs"/>
          <w:rtl/>
          <w:lang w:bidi="ar-EG"/>
        </w:rPr>
        <w:t xml:space="preserve">أقل لأنها كانت ممثلة تمثيلا ناقصا </w:t>
      </w:r>
      <w:r w:rsidR="003753CC">
        <w:rPr>
          <w:rFonts w:hint="cs"/>
          <w:rtl/>
          <w:lang w:bidi="ar-EG"/>
        </w:rPr>
        <w:t xml:space="preserve">في المناصب التي تتطلب قدرات أكبر </w:t>
      </w:r>
      <w:r>
        <w:rPr>
          <w:rFonts w:hint="cs"/>
          <w:rtl/>
          <w:lang w:bidi="ar-EG"/>
        </w:rPr>
        <w:t>ووظائف الإدارة ولأنها كانت تميل إلى العمل في القطاعات الأقل أجرا. كما أن المرأة</w:t>
      </w:r>
      <w:r w:rsidR="003753CC">
        <w:rPr>
          <w:rFonts w:hint="cs"/>
          <w:rtl/>
          <w:lang w:bidi="ar-EG"/>
        </w:rPr>
        <w:t>،</w:t>
      </w:r>
      <w:r>
        <w:rPr>
          <w:rFonts w:hint="cs"/>
          <w:rtl/>
          <w:lang w:bidi="ar-EG"/>
        </w:rPr>
        <w:t xml:space="preserve"> في المتوسط</w:t>
      </w:r>
      <w:r w:rsidR="003753CC">
        <w:rPr>
          <w:rFonts w:hint="cs"/>
          <w:rtl/>
          <w:lang w:bidi="ar-EG"/>
        </w:rPr>
        <w:t>،</w:t>
      </w:r>
      <w:r>
        <w:rPr>
          <w:rFonts w:hint="cs"/>
          <w:rtl/>
          <w:lang w:bidi="ar-EG"/>
        </w:rPr>
        <w:t xml:space="preserve"> كانت مستوياتها التعليمية أدنى، وكانت أصغر سنا، وكانت أقل خبرة من الرجل في مجال المشاريع. ونظرا لأن النسبة المئوية للفرق في الأجور بين المرأة والرجل </w:t>
      </w:r>
      <w:r w:rsidR="003753CC">
        <w:rPr>
          <w:rFonts w:hint="cs"/>
          <w:rtl/>
          <w:lang w:bidi="ar-EG"/>
        </w:rPr>
        <w:t xml:space="preserve">عموما </w:t>
      </w:r>
      <w:r>
        <w:rPr>
          <w:rFonts w:hint="cs"/>
          <w:rtl/>
          <w:lang w:bidi="ar-EG"/>
        </w:rPr>
        <w:t xml:space="preserve">في ليختنشتاين تقع في نطاق مماثل لنظيره في سويسرا، ونظرا لأن سوقي العمل مرتبطان </w:t>
      </w:r>
      <w:r w:rsidR="00E04BBF">
        <w:rPr>
          <w:rFonts w:hint="cs"/>
          <w:rtl/>
          <w:lang w:bidi="ar-EG"/>
        </w:rPr>
        <w:t>ارتباطا وثيقا، يمكن افتراض وجود فروق في الأجور في ليختنشتاين أيضا بين المرأة والرجل، حتى مع تساوي متطلبات الوظيفة.</w:t>
      </w:r>
    </w:p>
    <w:p w:rsidR="00E04BBF" w:rsidRDefault="003C58BB" w:rsidP="00865BB4">
      <w:pPr>
        <w:pStyle w:val="SingleTxt"/>
        <w:rPr>
          <w:rFonts w:hint="cs"/>
          <w:rtl/>
          <w:lang w:bidi="ar-EG"/>
        </w:rPr>
      </w:pPr>
      <w:r>
        <w:rPr>
          <w:rtl/>
          <w:lang w:bidi="ar-EG"/>
        </w:rPr>
        <w:br w:type="page"/>
      </w:r>
      <w:r w:rsidR="00E04BBF">
        <w:rPr>
          <w:rFonts w:hint="cs"/>
          <w:rtl/>
          <w:lang w:bidi="ar-EG"/>
        </w:rPr>
        <w:t xml:space="preserve">الشكل 1: المرتبات الإجمالية </w:t>
      </w:r>
      <w:r w:rsidR="00F469EF">
        <w:rPr>
          <w:rFonts w:hint="cs"/>
          <w:rtl/>
          <w:lang w:bidi="ar-EG"/>
        </w:rPr>
        <w:t>الوسطي</w:t>
      </w:r>
      <w:r w:rsidR="00E04BBF">
        <w:rPr>
          <w:rFonts w:hint="cs"/>
          <w:rtl/>
          <w:lang w:bidi="ar-EG"/>
        </w:rPr>
        <w:t>ة للمرأة والرجل، 2006</w:t>
      </w:r>
    </w:p>
    <w:p w:rsidR="00C4522D" w:rsidRPr="00C4522D" w:rsidRDefault="00C4522D" w:rsidP="00C4522D">
      <w:pPr>
        <w:pStyle w:val="SingleTxt"/>
        <w:spacing w:after="0" w:line="120" w:lineRule="exact"/>
        <w:rPr>
          <w:rFonts w:hint="cs"/>
          <w:sz w:val="10"/>
          <w:rtl/>
          <w:lang w:bidi="ar-EG"/>
        </w:rPr>
      </w:pPr>
    </w:p>
    <w:p w:rsidR="00CD070B" w:rsidRPr="00CD070B" w:rsidRDefault="00C11C0C" w:rsidP="00CD070B">
      <w:pPr>
        <w:spacing w:line="480" w:lineRule="auto"/>
        <w:jc w:val="center"/>
        <w:rPr>
          <w:rFonts w:hint="cs"/>
          <w:sz w:val="10"/>
          <w:szCs w:val="24"/>
          <w:lang w:bidi="ar-EG"/>
        </w:rPr>
      </w:pPr>
      <w:r>
        <w:rPr>
          <w:rFonts w:hint="cs"/>
          <w:noProof/>
          <w:w w:val="100"/>
          <w:sz w:val="26"/>
          <w:szCs w:val="26"/>
          <w:rtl/>
        </w:rPr>
        <w:pict>
          <v:shapetype id="_x0000_t202" coordsize="21600,21600" o:spt="202" path="m,l,21600r21600,l21600,xe">
            <v:stroke joinstyle="miter"/>
            <v:path gradientshapeok="t" o:connecttype="rect"/>
          </v:shapetype>
          <v:shape id="_x0000_s1451" type="#_x0000_t202" style="position:absolute;left:0;text-align:left;margin-left:226.6pt;margin-top:189.4pt;width:58.6pt;height:27pt;z-index:4" filled="f" stroked="f">
            <v:textbox>
              <w:txbxContent>
                <w:p w:rsidR="00853B8D" w:rsidRPr="00C31272" w:rsidRDefault="00853B8D">
                  <w:pPr>
                    <w:rPr>
                      <w:rFonts w:hint="cs"/>
                      <w:szCs w:val="20"/>
                      <w:lang w:bidi="ar-EG"/>
                    </w:rPr>
                  </w:pPr>
                  <w:r>
                    <w:rPr>
                      <w:rFonts w:hint="cs"/>
                      <w:szCs w:val="20"/>
                      <w:rtl/>
                      <w:lang w:bidi="ar-EG"/>
                    </w:rPr>
                    <w:t>فرنك سويسري</w:t>
                  </w:r>
                </w:p>
              </w:txbxContent>
            </v:textbox>
            <w10:wrap anchorx="page"/>
          </v:shape>
        </w:pict>
      </w:r>
      <w:r w:rsidR="004F08BD" w:rsidRPr="00493637">
        <w:rPr>
          <w:noProof/>
          <w:szCs w:val="24"/>
          <w:lang w:val="de-CH"/>
        </w:rPr>
      </w:r>
      <w:r w:rsidR="00A00112" w:rsidRPr="00493637">
        <w:rPr>
          <w:szCs w:val="24"/>
        </w:rPr>
        <w:pict>
          <v:group id="_x0000_s1406" editas="canvas" style="width:356.9pt;height:208.65pt;mso-position-horizontal-relative:char;mso-position-vertical-relative:line" coordorigin="3910,4926" coordsize="7138,417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407" type="#_x0000_t75" style="position:absolute;left:3910;top:4926;width:7138;height:4173" o:preferrelative="f">
              <v:fill o:detectmouseclick="t"/>
              <v:path o:extrusionok="t" o:connecttype="none"/>
              <o:lock v:ext="edit" text="t"/>
            </v:shape>
            <v:rect id="_x0000_s1408" style="position:absolute;left:4755;top:5134;width:5635;height:3041" filled="f" stroked="f"/>
            <v:line id="_x0000_s1409" style="position:absolute" from="5557,5134" to="5558,8175" strokeweight="0"/>
            <v:line id="_x0000_s1410" style="position:absolute" from="6360,5134" to="6361,8175" strokeweight="0"/>
            <v:line id="_x0000_s1411" style="position:absolute" from="7164,5134" to="7165,8175" strokeweight="0"/>
            <v:line id="_x0000_s1412" style="position:absolute" from="7980,5134" to="7981,8175" strokeweight="0"/>
            <v:line id="_x0000_s1413" style="position:absolute" from="8783,5134" to="8784,8175" strokeweight="0"/>
            <v:line id="_x0000_s1414" style="position:absolute" from="9586,5134" to="9587,8175" strokeweight="0"/>
            <v:line id="_x0000_s1415" style="position:absolute" from="10390,5134" to="10390,8175" strokeweight="0"/>
            <v:rect id="_x0000_s1416" style="position:absolute;left:4755;top:5134;width:5635;height:3041" filled="f" strokeweight="0"/>
            <v:rect id="_x0000_s1417" style="position:absolute;left:4755;top:7470;width:5136;height:401" fillcolor="#99f"/>
            <v:rect id="_x0000_s1418" style="position:absolute;left:4755;top:6447;width:4097;height:414" fillcolor="#99f"/>
            <v:rect id="_x0000_s1419" style="position:absolute;left:4740;top:5424;width:4679;height:400" fillcolor="#99f"/>
            <v:line id="_x0000_s1420" style="position:absolute" from="4755,8175" to="10390,8176" strokeweight="0"/>
            <v:line id="_x0000_s1421" style="position:absolute;flip:y" from="4755,8175" to="4756,8216" strokeweight="0"/>
            <v:line id="_x0000_s1422" style="position:absolute;flip:y" from="5557,8175" to="5558,8216" strokeweight="0"/>
            <v:line id="_x0000_s1423" style="position:absolute;flip:y" from="6360,8175" to="6361,8216" strokeweight="0"/>
            <v:line id="_x0000_s1424" style="position:absolute;flip:y" from="7164,8175" to="7165,8216" strokeweight="0"/>
            <v:line id="_x0000_s1425" style="position:absolute;flip:y" from="7980,8175" to="7981,8216" strokeweight="0"/>
            <v:line id="_x0000_s1426" style="position:absolute;flip:y" from="8783,8175" to="8784,8216" strokeweight="0"/>
            <v:line id="_x0000_s1427" style="position:absolute;flip:y" from="9586,8175" to="9587,8216" strokeweight="0"/>
            <v:line id="_x0000_s1428" style="position:absolute;flip:y" from="10390,8175" to="10390,8216" strokeweight="0"/>
            <v:line id="_x0000_s1429" style="position:absolute" from="4755,5134" to="4756,8175" strokeweight="0"/>
            <v:line id="_x0000_s1430" style="position:absolute" from="4713,8175" to="4755,8176" strokeweight="0"/>
            <v:line id="_x0000_s1431" style="position:absolute" from="4713,7166" to="4755,7167" strokeweight="0"/>
            <v:line id="_x0000_s1432" style="position:absolute" from="4713,6143" to="4755,6144" strokeweight="0"/>
            <v:line id="_x0000_s1433" style="position:absolute" from="4713,5134" to="4755,5134" strokeweight="0"/>
            <v:rect id="_x0000_s1434" style="position:absolute;left:8029;top:7417;width:1828;height:599" filled="f" stroked="f">
              <v:textbox style="mso-next-textbox:#_x0000_s1434" inset="0,0,0,0">
                <w:txbxContent>
                  <w:p w:rsidR="00853B8D" w:rsidRPr="00A00112" w:rsidRDefault="00853B8D" w:rsidP="004F08BD">
                    <w:pPr>
                      <w:rPr>
                        <w:rFonts w:ascii="Calibri" w:hAnsi="Calibri" w:hint="cs"/>
                        <w:color w:val="000000"/>
                        <w:szCs w:val="20"/>
                        <w:rtl/>
                        <w:lang w:bidi="ar-EG"/>
                      </w:rPr>
                    </w:pPr>
                    <w:r>
                      <w:rPr>
                        <w:rFonts w:ascii="Calibri" w:hAnsi="Calibri" w:hint="cs"/>
                        <w:color w:val="000000"/>
                        <w:sz w:val="16"/>
                        <w:szCs w:val="16"/>
                        <w:rtl/>
                        <w:lang w:bidi="ar-EG"/>
                      </w:rPr>
                      <w:t xml:space="preserve">468 6 </w:t>
                    </w:r>
                    <w:r w:rsidRPr="00A00112">
                      <w:rPr>
                        <w:rFonts w:ascii="Calibri" w:hAnsi="Calibri" w:hint="cs"/>
                        <w:color w:val="000000"/>
                        <w:szCs w:val="20"/>
                        <w:rtl/>
                        <w:lang w:bidi="ar-EG"/>
                      </w:rPr>
                      <w:t>فرنكا</w:t>
                    </w:r>
                    <w:r>
                      <w:rPr>
                        <w:rFonts w:ascii="Calibri" w:hAnsi="Calibri" w:hint="cs"/>
                        <w:color w:val="000000"/>
                        <w:sz w:val="16"/>
                        <w:szCs w:val="16"/>
                        <w:rtl/>
                        <w:lang w:bidi="ar-EG"/>
                      </w:rPr>
                      <w:t xml:space="preserve"> </w:t>
                    </w:r>
                    <w:r w:rsidRPr="00A00112">
                      <w:rPr>
                        <w:rFonts w:ascii="Calibri" w:hAnsi="Calibri" w:hint="cs"/>
                        <w:color w:val="000000"/>
                        <w:szCs w:val="20"/>
                        <w:rtl/>
                        <w:lang w:bidi="ar-EG"/>
                      </w:rPr>
                      <w:t>سويسريا</w:t>
                    </w:r>
                  </w:p>
                </w:txbxContent>
              </v:textbox>
            </v:rect>
            <v:rect id="_x0000_s1435" style="position:absolute;left:6999;top:6398;width:1820;height:528" filled="f" stroked="f">
              <v:textbox style="mso-next-textbox:#_x0000_s1435" inset="0,0,0,0">
                <w:txbxContent>
                  <w:p w:rsidR="00853B8D" w:rsidRPr="00A00112" w:rsidRDefault="00853B8D" w:rsidP="004F08BD">
                    <w:pPr>
                      <w:rPr>
                        <w:rFonts w:ascii="Calibri" w:hAnsi="Calibri" w:hint="cs"/>
                        <w:szCs w:val="20"/>
                        <w:lang w:bidi="ar-EG"/>
                      </w:rPr>
                    </w:pPr>
                    <w:r w:rsidRPr="00A00112">
                      <w:rPr>
                        <w:rFonts w:ascii="Calibri" w:hAnsi="Calibri" w:hint="cs"/>
                        <w:color w:val="000000"/>
                        <w:szCs w:val="20"/>
                        <w:rtl/>
                        <w:lang w:bidi="ar-EG"/>
                      </w:rPr>
                      <w:t>176 5 فرنكا سويسريا</w:t>
                    </w:r>
                  </w:p>
                </w:txbxContent>
              </v:textbox>
            </v:rect>
            <v:rect id="_x0000_s1436" style="position:absolute;left:7357;top:5345;width:1989;height:481" filled="f" stroked="f">
              <v:textbox style="mso-next-textbox:#_x0000_s1436" inset="0,0,0,0">
                <w:txbxContent>
                  <w:p w:rsidR="00853B8D" w:rsidRPr="00FA396E" w:rsidRDefault="00853B8D" w:rsidP="004F08BD">
                    <w:pPr>
                      <w:rPr>
                        <w:rFonts w:ascii="Calibri" w:hAnsi="Calibri" w:hint="cs"/>
                        <w:sz w:val="16"/>
                        <w:szCs w:val="16"/>
                        <w:lang w:bidi="ar-EG"/>
                      </w:rPr>
                    </w:pPr>
                    <w:r w:rsidRPr="00A00112">
                      <w:rPr>
                        <w:rFonts w:ascii="Calibri" w:hAnsi="Calibri" w:hint="cs"/>
                        <w:color w:val="000000"/>
                        <w:szCs w:val="20"/>
                        <w:rtl/>
                        <w:lang w:bidi="ar-EG"/>
                      </w:rPr>
                      <w:t>885</w:t>
                    </w:r>
                    <w:r>
                      <w:rPr>
                        <w:rFonts w:ascii="Calibri" w:hAnsi="Calibri" w:hint="cs"/>
                        <w:color w:val="000000"/>
                        <w:sz w:val="16"/>
                        <w:szCs w:val="16"/>
                        <w:rtl/>
                        <w:lang w:bidi="ar-EG"/>
                      </w:rPr>
                      <w:t xml:space="preserve"> 5 </w:t>
                    </w:r>
                    <w:r w:rsidRPr="00A00112">
                      <w:rPr>
                        <w:rFonts w:ascii="Calibri" w:hAnsi="Calibri" w:hint="cs"/>
                        <w:color w:val="000000"/>
                        <w:szCs w:val="20"/>
                        <w:rtl/>
                        <w:lang w:bidi="ar-EG"/>
                      </w:rPr>
                      <w:t>فرنكا</w:t>
                    </w:r>
                    <w:r>
                      <w:rPr>
                        <w:rFonts w:ascii="Calibri" w:hAnsi="Calibri" w:hint="cs"/>
                        <w:color w:val="000000"/>
                        <w:sz w:val="16"/>
                        <w:szCs w:val="16"/>
                        <w:rtl/>
                        <w:lang w:bidi="ar-EG"/>
                      </w:rPr>
                      <w:t xml:space="preserve"> </w:t>
                    </w:r>
                    <w:r w:rsidRPr="00A00112">
                      <w:rPr>
                        <w:rFonts w:ascii="Calibri" w:hAnsi="Calibri" w:hint="cs"/>
                        <w:color w:val="000000"/>
                        <w:szCs w:val="20"/>
                        <w:rtl/>
                        <w:lang w:bidi="ar-EG"/>
                      </w:rPr>
                      <w:t>سويسريا</w:t>
                    </w:r>
                  </w:p>
                </w:txbxContent>
              </v:textbox>
            </v:rect>
            <v:rect id="_x0000_s1437" style="position:absolute;left:4397;top:8299;width:496;height:400" filled="f" stroked="f">
              <v:textbox style="mso-next-textbox:#_x0000_s1437;mso-fit-shape-to-text:t" inset="0,0,0,0">
                <w:txbxContent>
                  <w:p w:rsidR="00853B8D" w:rsidRPr="00A00112" w:rsidRDefault="00853B8D" w:rsidP="004F08BD">
                    <w:pPr>
                      <w:rPr>
                        <w:rFonts w:ascii="Calibri" w:hAnsi="Calibri" w:hint="cs"/>
                        <w:color w:val="000000"/>
                        <w:szCs w:val="20"/>
                        <w:lang w:bidi="ar-EG"/>
                      </w:rPr>
                    </w:pPr>
                    <w:r w:rsidRPr="00A00112">
                      <w:rPr>
                        <w:rFonts w:ascii="Calibri" w:hAnsi="Calibri" w:hint="cs"/>
                        <w:color w:val="000000"/>
                        <w:szCs w:val="20"/>
                        <w:rtl/>
                        <w:lang w:bidi="ar-EG"/>
                      </w:rPr>
                      <w:t>صفر</w:t>
                    </w:r>
                  </w:p>
                </w:txbxContent>
              </v:textbox>
            </v:rect>
            <v:rect id="_x0000_s1438" style="position:absolute;left:5341;top:8299;width:421;height:800;mso-wrap-style:none" filled="f" stroked="f">
              <v:textbox style="mso-next-textbox:#_x0000_s1438" inset="0,0,0,0">
                <w:txbxContent>
                  <w:p w:rsidR="00853B8D" w:rsidRPr="00A00112" w:rsidRDefault="00853B8D" w:rsidP="004F08BD">
                    <w:pPr>
                      <w:rPr>
                        <w:rFonts w:ascii="Calibri" w:hAnsi="Calibri" w:hint="cs"/>
                        <w:color w:val="000000"/>
                        <w:szCs w:val="20"/>
                        <w:lang w:bidi="ar-EG"/>
                      </w:rPr>
                    </w:pPr>
                    <w:r w:rsidRPr="00A00112">
                      <w:rPr>
                        <w:rFonts w:ascii="Calibri" w:hAnsi="Calibri" w:hint="cs"/>
                        <w:color w:val="000000"/>
                        <w:szCs w:val="20"/>
                        <w:rtl/>
                        <w:lang w:bidi="ar-EG"/>
                      </w:rPr>
                      <w:t>000</w:t>
                    </w:r>
                    <w:r>
                      <w:rPr>
                        <w:rFonts w:ascii="Calibri" w:hAnsi="Calibri" w:hint="cs"/>
                        <w:color w:val="000000"/>
                        <w:sz w:val="16"/>
                        <w:szCs w:val="16"/>
                        <w:rtl/>
                        <w:lang w:bidi="ar-EG"/>
                      </w:rPr>
                      <w:t xml:space="preserve"> </w:t>
                    </w:r>
                    <w:r w:rsidRPr="00A00112">
                      <w:rPr>
                        <w:rFonts w:ascii="Calibri" w:hAnsi="Calibri" w:hint="cs"/>
                        <w:color w:val="000000"/>
                        <w:szCs w:val="20"/>
                        <w:rtl/>
                        <w:lang w:bidi="ar-EG"/>
                      </w:rPr>
                      <w:t>1</w:t>
                    </w:r>
                  </w:p>
                </w:txbxContent>
              </v:textbox>
            </v:rect>
            <v:rect id="_x0000_s1439" style="position:absolute;left:6145;top:8299;width:421;height:800;mso-wrap-style:none" filled="f" stroked="f">
              <v:textbox style="mso-next-textbox:#_x0000_s1439" inset="0,0,0,0">
                <w:txbxContent>
                  <w:p w:rsidR="00853B8D" w:rsidRPr="00FA396E" w:rsidRDefault="00853B8D" w:rsidP="004F08BD">
                    <w:pPr>
                      <w:rPr>
                        <w:rFonts w:ascii="Calibri" w:hAnsi="Calibri" w:hint="cs"/>
                        <w:sz w:val="16"/>
                        <w:szCs w:val="16"/>
                        <w:lang w:bidi="ar-EG"/>
                      </w:rPr>
                    </w:pPr>
                    <w:r w:rsidRPr="00A00112">
                      <w:rPr>
                        <w:rFonts w:ascii="Calibri" w:hAnsi="Calibri" w:hint="cs"/>
                        <w:color w:val="000000"/>
                        <w:szCs w:val="20"/>
                        <w:rtl/>
                        <w:lang w:bidi="ar-EG"/>
                      </w:rPr>
                      <w:t>000</w:t>
                    </w:r>
                    <w:r>
                      <w:rPr>
                        <w:rFonts w:ascii="Calibri" w:hAnsi="Calibri" w:hint="cs"/>
                        <w:color w:val="000000"/>
                        <w:sz w:val="16"/>
                        <w:szCs w:val="16"/>
                        <w:rtl/>
                        <w:lang w:bidi="ar-EG"/>
                      </w:rPr>
                      <w:t xml:space="preserve"> </w:t>
                    </w:r>
                    <w:r w:rsidRPr="00A00112">
                      <w:rPr>
                        <w:rFonts w:ascii="Calibri" w:hAnsi="Calibri" w:hint="cs"/>
                        <w:color w:val="000000"/>
                        <w:szCs w:val="20"/>
                        <w:rtl/>
                        <w:lang w:bidi="ar-EG"/>
                      </w:rPr>
                      <w:t>2</w:t>
                    </w:r>
                  </w:p>
                </w:txbxContent>
              </v:textbox>
            </v:rect>
            <v:rect id="_x0000_s1440" style="position:absolute;left:6947;top:8299;width:421;height:407;mso-wrap-style:none" filled="f" stroked="f">
              <v:textbox style="mso-next-textbox:#_x0000_s1440" inset="0,0,0,0">
                <w:txbxContent>
                  <w:p w:rsidR="00853B8D" w:rsidRPr="00FA396E" w:rsidRDefault="00853B8D" w:rsidP="00CD070B">
                    <w:pPr>
                      <w:jc w:val="center"/>
                      <w:rPr>
                        <w:rFonts w:ascii="Calibri" w:hAnsi="Calibri" w:hint="cs"/>
                        <w:sz w:val="16"/>
                        <w:szCs w:val="16"/>
                        <w:lang w:bidi="ar-EG"/>
                      </w:rPr>
                    </w:pPr>
                    <w:r w:rsidRPr="00A00112">
                      <w:rPr>
                        <w:rFonts w:ascii="Calibri" w:hAnsi="Calibri" w:hint="cs"/>
                        <w:color w:val="000000"/>
                        <w:szCs w:val="20"/>
                        <w:rtl/>
                        <w:lang w:bidi="ar-EG"/>
                      </w:rPr>
                      <w:t>000</w:t>
                    </w:r>
                    <w:r>
                      <w:rPr>
                        <w:rFonts w:ascii="Calibri" w:hAnsi="Calibri" w:hint="cs"/>
                        <w:color w:val="000000"/>
                        <w:sz w:val="16"/>
                        <w:szCs w:val="16"/>
                        <w:rtl/>
                        <w:lang w:bidi="ar-EG"/>
                      </w:rPr>
                      <w:t xml:space="preserve"> </w:t>
                    </w:r>
                    <w:r w:rsidRPr="00A00112">
                      <w:rPr>
                        <w:rFonts w:ascii="Calibri" w:hAnsi="Calibri" w:hint="cs"/>
                        <w:color w:val="000000"/>
                        <w:szCs w:val="20"/>
                        <w:rtl/>
                        <w:lang w:bidi="ar-EG"/>
                      </w:rPr>
                      <w:t>3</w:t>
                    </w:r>
                  </w:p>
                </w:txbxContent>
              </v:textbox>
            </v:rect>
            <v:rect id="_x0000_s1441" style="position:absolute;left:7764;top:8299;width:421;height:407;mso-wrap-style:none" filled="f" stroked="f">
              <v:textbox style="mso-next-textbox:#_x0000_s1441" inset="0,0,0,0">
                <w:txbxContent>
                  <w:p w:rsidR="00853B8D" w:rsidRPr="00FA396E" w:rsidRDefault="00853B8D" w:rsidP="00CD070B">
                    <w:pPr>
                      <w:jc w:val="center"/>
                      <w:rPr>
                        <w:rFonts w:ascii="Calibri" w:hAnsi="Calibri" w:hint="cs"/>
                        <w:sz w:val="16"/>
                        <w:szCs w:val="16"/>
                        <w:lang w:bidi="ar-EG"/>
                      </w:rPr>
                    </w:pPr>
                    <w:r w:rsidRPr="00A00112">
                      <w:rPr>
                        <w:rFonts w:ascii="Calibri" w:hAnsi="Calibri" w:hint="cs"/>
                        <w:color w:val="000000"/>
                        <w:szCs w:val="20"/>
                        <w:rtl/>
                        <w:lang w:bidi="ar-EG"/>
                      </w:rPr>
                      <w:t>000</w:t>
                    </w:r>
                    <w:r>
                      <w:rPr>
                        <w:rFonts w:ascii="Calibri" w:hAnsi="Calibri" w:hint="cs"/>
                        <w:color w:val="000000"/>
                        <w:sz w:val="16"/>
                        <w:szCs w:val="16"/>
                        <w:rtl/>
                        <w:lang w:bidi="ar-EG"/>
                      </w:rPr>
                      <w:t xml:space="preserve"> </w:t>
                    </w:r>
                    <w:r w:rsidRPr="00A00112">
                      <w:rPr>
                        <w:rFonts w:ascii="Calibri" w:hAnsi="Calibri" w:hint="cs"/>
                        <w:color w:val="000000"/>
                        <w:szCs w:val="20"/>
                        <w:rtl/>
                        <w:lang w:bidi="ar-EG"/>
                      </w:rPr>
                      <w:t>4</w:t>
                    </w:r>
                  </w:p>
                </w:txbxContent>
              </v:textbox>
            </v:rect>
            <v:rect id="_x0000_s1442" style="position:absolute;left:8567;top:8299;width:421;height:407;mso-wrap-style:none" filled="f" stroked="f">
              <v:textbox style="mso-next-textbox:#_x0000_s1442" inset="0,0,0,0">
                <w:txbxContent>
                  <w:p w:rsidR="00853B8D" w:rsidRPr="00FA396E" w:rsidRDefault="00853B8D" w:rsidP="00CD070B">
                    <w:pPr>
                      <w:jc w:val="center"/>
                      <w:rPr>
                        <w:rFonts w:ascii="Calibri" w:hAnsi="Calibri" w:hint="cs"/>
                        <w:sz w:val="16"/>
                        <w:szCs w:val="16"/>
                        <w:lang w:bidi="ar-EG"/>
                      </w:rPr>
                    </w:pPr>
                    <w:r w:rsidRPr="00A00112">
                      <w:rPr>
                        <w:rFonts w:ascii="Calibri" w:hAnsi="Calibri" w:hint="cs"/>
                        <w:color w:val="000000"/>
                        <w:szCs w:val="20"/>
                        <w:rtl/>
                        <w:lang w:bidi="ar-EG"/>
                      </w:rPr>
                      <w:t>000</w:t>
                    </w:r>
                    <w:r>
                      <w:rPr>
                        <w:rFonts w:ascii="Calibri" w:hAnsi="Calibri" w:hint="cs"/>
                        <w:color w:val="000000"/>
                        <w:sz w:val="16"/>
                        <w:szCs w:val="16"/>
                        <w:rtl/>
                        <w:lang w:bidi="ar-EG"/>
                      </w:rPr>
                      <w:t xml:space="preserve"> </w:t>
                    </w:r>
                    <w:r w:rsidRPr="00A00112">
                      <w:rPr>
                        <w:rFonts w:ascii="Calibri" w:hAnsi="Calibri" w:hint="cs"/>
                        <w:color w:val="000000"/>
                        <w:szCs w:val="20"/>
                        <w:rtl/>
                        <w:lang w:bidi="ar-EG"/>
                      </w:rPr>
                      <w:t>5</w:t>
                    </w:r>
                  </w:p>
                </w:txbxContent>
              </v:textbox>
            </v:rect>
            <v:rect id="_x0000_s1443" style="position:absolute;left:9380;top:8299;width:421;height:407;mso-wrap-style:none" filled="f" stroked="f">
              <v:textbox style="mso-next-textbox:#_x0000_s1443" inset="0,0,0,0">
                <w:txbxContent>
                  <w:p w:rsidR="00853B8D" w:rsidRPr="00FA396E" w:rsidRDefault="00853B8D" w:rsidP="004F08BD">
                    <w:pPr>
                      <w:rPr>
                        <w:rFonts w:ascii="Calibri" w:hAnsi="Calibri" w:hint="cs"/>
                        <w:sz w:val="16"/>
                        <w:szCs w:val="16"/>
                        <w:lang w:bidi="ar-EG"/>
                      </w:rPr>
                    </w:pPr>
                    <w:r w:rsidRPr="00A00112">
                      <w:rPr>
                        <w:rFonts w:ascii="Calibri" w:hAnsi="Calibri" w:hint="cs"/>
                        <w:color w:val="000000"/>
                        <w:szCs w:val="20"/>
                        <w:rtl/>
                        <w:lang w:bidi="ar-EG"/>
                      </w:rPr>
                      <w:t>000</w:t>
                    </w:r>
                    <w:r>
                      <w:rPr>
                        <w:rFonts w:ascii="Calibri" w:hAnsi="Calibri" w:hint="cs"/>
                        <w:color w:val="000000"/>
                        <w:sz w:val="16"/>
                        <w:szCs w:val="16"/>
                        <w:rtl/>
                        <w:lang w:bidi="ar-EG"/>
                      </w:rPr>
                      <w:t xml:space="preserve"> </w:t>
                    </w:r>
                    <w:r w:rsidRPr="00A00112">
                      <w:rPr>
                        <w:rFonts w:ascii="Calibri" w:hAnsi="Calibri" w:hint="cs"/>
                        <w:color w:val="000000"/>
                        <w:szCs w:val="20"/>
                        <w:rtl/>
                        <w:lang w:bidi="ar-EG"/>
                      </w:rPr>
                      <w:t>6</w:t>
                    </w:r>
                  </w:p>
                </w:txbxContent>
              </v:textbox>
            </v:rect>
            <v:rect id="_x0000_s1444" style="position:absolute;left:10193;top:8299;width:421;height:407;mso-wrap-style:none" filled="f" stroked="f">
              <v:textbox style="mso-next-textbox:#_x0000_s1444" inset="0,0,0,0">
                <w:txbxContent>
                  <w:p w:rsidR="00853B8D" w:rsidRPr="00FA396E" w:rsidRDefault="00853B8D" w:rsidP="004F08BD">
                    <w:pPr>
                      <w:rPr>
                        <w:rFonts w:ascii="Calibri" w:hAnsi="Calibri" w:hint="cs"/>
                        <w:sz w:val="16"/>
                        <w:szCs w:val="16"/>
                        <w:rtl/>
                        <w:lang w:bidi="ar-EG"/>
                      </w:rPr>
                    </w:pPr>
                    <w:r w:rsidRPr="00A00112">
                      <w:rPr>
                        <w:rFonts w:ascii="Calibri" w:hAnsi="Calibri" w:hint="cs"/>
                        <w:color w:val="000000"/>
                        <w:szCs w:val="20"/>
                        <w:rtl/>
                        <w:lang w:bidi="ar-EG"/>
                      </w:rPr>
                      <w:t>000</w:t>
                    </w:r>
                    <w:r>
                      <w:rPr>
                        <w:rFonts w:ascii="Calibri" w:hAnsi="Calibri" w:hint="cs"/>
                        <w:color w:val="000000"/>
                        <w:sz w:val="16"/>
                        <w:szCs w:val="16"/>
                        <w:rtl/>
                        <w:lang w:bidi="ar-EG"/>
                      </w:rPr>
                      <w:t xml:space="preserve"> </w:t>
                    </w:r>
                    <w:r w:rsidRPr="00A00112">
                      <w:rPr>
                        <w:rFonts w:ascii="Calibri" w:hAnsi="Calibri" w:hint="cs"/>
                        <w:color w:val="000000"/>
                        <w:szCs w:val="20"/>
                        <w:rtl/>
                        <w:lang w:bidi="ar-EG"/>
                      </w:rPr>
                      <w:t>7</w:t>
                    </w:r>
                  </w:p>
                </w:txbxContent>
              </v:textbox>
            </v:rect>
            <v:rect id="_x0000_s1445" style="position:absolute;left:4090;top:7457;width:572;height:400" filled="f" stroked="f">
              <v:textbox style="mso-next-textbox:#_x0000_s1445;mso-fit-shape-to-text:t" inset="0,0,0,0">
                <w:txbxContent>
                  <w:p w:rsidR="00853B8D" w:rsidRPr="00A00112" w:rsidRDefault="00853B8D" w:rsidP="004F08BD">
                    <w:pPr>
                      <w:rPr>
                        <w:rFonts w:ascii="Calibri" w:hAnsi="Calibri" w:hint="cs"/>
                        <w:color w:val="000000"/>
                        <w:szCs w:val="20"/>
                        <w:lang w:bidi="ar-EG"/>
                      </w:rPr>
                    </w:pPr>
                    <w:r w:rsidRPr="00A00112">
                      <w:rPr>
                        <w:rFonts w:ascii="Calibri" w:hAnsi="Calibri" w:hint="cs"/>
                        <w:color w:val="000000"/>
                        <w:szCs w:val="20"/>
                        <w:rtl/>
                        <w:lang w:bidi="ar-EG"/>
                      </w:rPr>
                      <w:t>الرجل</w:t>
                    </w:r>
                  </w:p>
                </w:txbxContent>
              </v:textbox>
            </v:rect>
            <v:rect id="_x0000_s1446" style="position:absolute;left:4090;top:6420;width:550;height:399" filled="f" stroked="f">
              <v:textbox style="mso-next-textbox:#_x0000_s1446;mso-fit-shape-to-text:t" inset="0,0,0,0">
                <w:txbxContent>
                  <w:p w:rsidR="00853B8D" w:rsidRPr="00A00112" w:rsidRDefault="00853B8D" w:rsidP="004F08BD">
                    <w:pPr>
                      <w:rPr>
                        <w:rFonts w:ascii="Calibri" w:hAnsi="Calibri" w:hint="cs"/>
                        <w:color w:val="000000"/>
                        <w:szCs w:val="20"/>
                        <w:lang w:bidi="ar-EG"/>
                      </w:rPr>
                    </w:pPr>
                    <w:r w:rsidRPr="00A00112">
                      <w:rPr>
                        <w:rFonts w:ascii="Calibri" w:hAnsi="Calibri" w:hint="cs"/>
                        <w:color w:val="000000"/>
                        <w:szCs w:val="20"/>
                        <w:rtl/>
                        <w:lang w:bidi="ar-EG"/>
                      </w:rPr>
                      <w:t>المرأة</w:t>
                    </w:r>
                  </w:p>
                </w:txbxContent>
              </v:textbox>
            </v:rect>
            <v:rect id="_x0000_s1447" style="position:absolute;left:4090;top:5388;width:553;height:400" filled="f" stroked="f">
              <v:textbox style="mso-next-textbox:#_x0000_s1447;mso-fit-shape-to-text:t" inset="0,0,0,0">
                <w:txbxContent>
                  <w:p w:rsidR="00853B8D" w:rsidRPr="00A00112" w:rsidRDefault="00853B8D" w:rsidP="004F08BD">
                    <w:pPr>
                      <w:rPr>
                        <w:rFonts w:ascii="Calibri" w:hAnsi="Calibri" w:hint="cs"/>
                        <w:color w:val="000000"/>
                        <w:szCs w:val="20"/>
                        <w:lang w:bidi="ar-EG"/>
                      </w:rPr>
                    </w:pPr>
                    <w:r w:rsidRPr="00A00112">
                      <w:rPr>
                        <w:rFonts w:ascii="Calibri" w:hAnsi="Calibri" w:hint="cs"/>
                        <w:color w:val="000000"/>
                        <w:szCs w:val="20"/>
                        <w:rtl/>
                        <w:lang w:bidi="ar-EG"/>
                      </w:rPr>
                      <w:t>المجموع</w:t>
                    </w:r>
                  </w:p>
                </w:txbxContent>
              </v:textbox>
            </v:rect>
            <w10:anchorlock/>
          </v:group>
        </w:pict>
      </w:r>
    </w:p>
    <w:p w:rsidR="00C11C0C" w:rsidRPr="00C11C0C" w:rsidRDefault="00C11C0C" w:rsidP="00C11C0C">
      <w:pPr>
        <w:pStyle w:val="SingleTxt"/>
        <w:spacing w:after="0" w:line="120" w:lineRule="exact"/>
        <w:rPr>
          <w:rFonts w:hint="cs"/>
          <w:sz w:val="10"/>
          <w:szCs w:val="26"/>
          <w:rtl/>
          <w:lang w:bidi="ar-EG"/>
        </w:rPr>
      </w:pPr>
    </w:p>
    <w:p w:rsidR="00F4127D" w:rsidRPr="002934FD" w:rsidRDefault="002934FD" w:rsidP="00865BB4">
      <w:pPr>
        <w:pStyle w:val="SingleTxt"/>
        <w:rPr>
          <w:rFonts w:hint="cs"/>
          <w:sz w:val="26"/>
          <w:szCs w:val="26"/>
          <w:rtl/>
          <w:lang w:bidi="ar-EG"/>
        </w:rPr>
      </w:pPr>
      <w:r w:rsidRPr="002934FD">
        <w:rPr>
          <w:rFonts w:hint="cs"/>
          <w:sz w:val="26"/>
          <w:szCs w:val="26"/>
          <w:rtl/>
          <w:lang w:bidi="ar-EG"/>
        </w:rPr>
        <w:t>المصدر: مكتب الإحصاءات، إحصاءات الأجور لعام 2006.</w:t>
      </w:r>
    </w:p>
    <w:p w:rsidR="002934FD" w:rsidRDefault="002934FD" w:rsidP="009E63EE">
      <w:pPr>
        <w:pStyle w:val="SingleTxt"/>
        <w:rPr>
          <w:rFonts w:hint="cs"/>
          <w:rtl/>
          <w:lang w:bidi="ar-EG"/>
        </w:rPr>
      </w:pPr>
      <w:r>
        <w:rPr>
          <w:rFonts w:hint="cs"/>
          <w:rtl/>
          <w:lang w:bidi="ar-EG"/>
        </w:rPr>
        <w:tab/>
        <w:t xml:space="preserve">ويمكن إقامة دعوى </w:t>
      </w:r>
      <w:r w:rsidR="009E63EE">
        <w:rPr>
          <w:rFonts w:hint="cs"/>
          <w:rtl/>
          <w:lang w:bidi="ar-EG"/>
        </w:rPr>
        <w:t xml:space="preserve">ضد </w:t>
      </w:r>
      <w:r>
        <w:rPr>
          <w:rFonts w:hint="cs"/>
          <w:rtl/>
          <w:lang w:bidi="ar-EG"/>
        </w:rPr>
        <w:t xml:space="preserve">التمييز في الأجور بموجب قانون المساواة بين الجنسين. ومنذ دخول ذلك القانون حيز النفاذ، رُفعت </w:t>
      </w:r>
      <w:r w:rsidR="009E63EE">
        <w:rPr>
          <w:rFonts w:hint="cs"/>
          <w:rtl/>
          <w:lang w:bidi="ar-EG"/>
        </w:rPr>
        <w:t xml:space="preserve">دعوى </w:t>
      </w:r>
      <w:r>
        <w:rPr>
          <w:rFonts w:hint="cs"/>
          <w:rtl/>
          <w:lang w:bidi="ar-EG"/>
        </w:rPr>
        <w:t xml:space="preserve">واحدة بشأن الأجر في القطاع العام. وأكدت الحكومة حدوث تمييز في الأجر. واستؤنفت القضية في المحكمة الإدارية لليختنشتاين، التي أكدت قرار الحكومة. وتعين على صاحب العمل دفع </w:t>
      </w:r>
      <w:r w:rsidR="009E63EE">
        <w:rPr>
          <w:rFonts w:hint="cs"/>
          <w:rtl/>
          <w:lang w:bidi="ar-EG"/>
        </w:rPr>
        <w:t xml:space="preserve">فروق </w:t>
      </w:r>
      <w:r>
        <w:rPr>
          <w:rFonts w:hint="cs"/>
          <w:rtl/>
          <w:lang w:bidi="ar-EG"/>
        </w:rPr>
        <w:t>الأجر بأثر رجعي للشاكي. واستنادا إلى الحالة الراهنة للبيانات، لا يمكن إعطاء أي معلومات أكيدة بشأن أي مطالبات قُدمت بموجب قانون المساواة بين الجنسين في القطاع الخاص.</w:t>
      </w:r>
    </w:p>
    <w:p w:rsidR="002934FD" w:rsidRDefault="005A0CD1" w:rsidP="00A92744">
      <w:pPr>
        <w:pStyle w:val="SingleTxt"/>
        <w:rPr>
          <w:rFonts w:hint="cs"/>
          <w:rtl/>
          <w:lang w:bidi="ar-EG"/>
        </w:rPr>
      </w:pPr>
      <w:r>
        <w:rPr>
          <w:rFonts w:hint="cs"/>
          <w:rtl/>
          <w:lang w:bidi="ar-EG"/>
        </w:rPr>
        <w:tab/>
        <w:t xml:space="preserve">وفي تموز/يوليه 2006، كلّفت الحكومة الفريق العامل المعني بتعزيز المساواة بين الجنسين ومكتب تكافؤ الفرص بإجراء دراسة استقصائية بشأن الفرق في الأجور بين المرأة والرجل في الإدارة الوطنية. وبيّن التقييم الإحصائي لبيانات الأجور عدم وجود أي تمييز في الأجور. ويمكن تفسير الفروق </w:t>
      </w:r>
      <w:r w:rsidR="009E63EE">
        <w:rPr>
          <w:rFonts w:hint="cs"/>
          <w:rtl/>
          <w:lang w:bidi="ar-EG"/>
        </w:rPr>
        <w:t xml:space="preserve">الموجودة حاليا </w:t>
      </w:r>
      <w:r>
        <w:rPr>
          <w:rFonts w:hint="cs"/>
          <w:rtl/>
          <w:lang w:bidi="ar-EG"/>
        </w:rPr>
        <w:t xml:space="preserve">في الأجور بالإنتماء إلى فئات </w:t>
      </w:r>
      <w:r w:rsidR="009E63EE">
        <w:rPr>
          <w:rFonts w:hint="cs"/>
          <w:rtl/>
          <w:lang w:bidi="ar-EG"/>
        </w:rPr>
        <w:t>مختلفة فيما يتعلق ب</w:t>
      </w:r>
      <w:r>
        <w:rPr>
          <w:rFonts w:hint="cs"/>
          <w:rtl/>
          <w:lang w:bidi="ar-EG"/>
        </w:rPr>
        <w:t>الأجور وفقا ل</w:t>
      </w:r>
      <w:r w:rsidR="009E63EE">
        <w:rPr>
          <w:rFonts w:hint="cs"/>
          <w:rtl/>
          <w:lang w:bidi="ar-EG"/>
        </w:rPr>
        <w:t xml:space="preserve">لقواعد </w:t>
      </w:r>
      <w:r>
        <w:rPr>
          <w:rFonts w:hint="cs"/>
          <w:rtl/>
          <w:lang w:bidi="ar-EG"/>
        </w:rPr>
        <w:t xml:space="preserve">المعمول بها للإدارة الوطنية. ويرجع التباين داخل فئات الأجور بالدرجة الأولى إلى السن. </w:t>
      </w:r>
      <w:r w:rsidR="009E63EE">
        <w:rPr>
          <w:rFonts w:hint="cs"/>
          <w:rtl/>
          <w:lang w:bidi="ar-EG"/>
        </w:rPr>
        <w:t xml:space="preserve">كما </w:t>
      </w:r>
      <w:r>
        <w:rPr>
          <w:rFonts w:hint="cs"/>
          <w:rtl/>
          <w:lang w:bidi="ar-EG"/>
        </w:rPr>
        <w:t xml:space="preserve">يرجع أساسا الفرق </w:t>
      </w:r>
      <w:r w:rsidR="009E63EE">
        <w:rPr>
          <w:rFonts w:hint="cs"/>
          <w:rtl/>
          <w:lang w:bidi="ar-EG"/>
        </w:rPr>
        <w:t xml:space="preserve">في الأجور </w:t>
      </w:r>
      <w:r>
        <w:rPr>
          <w:rFonts w:hint="cs"/>
          <w:rtl/>
          <w:lang w:bidi="ar-EG"/>
        </w:rPr>
        <w:t xml:space="preserve">الذي ما زال كبيرا بين المرأة والرجل إلى التمثيل الزائد للمرأة في فئات الأجور المنخفضة والتمثيل الناقص في فئات الأجور العالية. ويصدق هذا بصفة خاصة بالنسبة للنساء الأكبر سنا، في حين لا تكاد تكون هناك أية فروق </w:t>
      </w:r>
      <w:r w:rsidR="00A92744">
        <w:rPr>
          <w:rFonts w:hint="cs"/>
          <w:rtl/>
          <w:lang w:bidi="ar-EG"/>
        </w:rPr>
        <w:t xml:space="preserve">محسوسة </w:t>
      </w:r>
      <w:r>
        <w:rPr>
          <w:rFonts w:hint="cs"/>
          <w:rtl/>
          <w:lang w:bidi="ar-EG"/>
        </w:rPr>
        <w:t xml:space="preserve">بين النساء والرجال الأحدث سنا. ولذلك فإنه يمكن </w:t>
      </w:r>
      <w:r w:rsidR="009E63EE">
        <w:rPr>
          <w:rFonts w:hint="cs"/>
          <w:rtl/>
          <w:lang w:bidi="ar-EG"/>
        </w:rPr>
        <w:t xml:space="preserve">القول بأن </w:t>
      </w:r>
      <w:r>
        <w:rPr>
          <w:rFonts w:hint="cs"/>
          <w:rtl/>
          <w:lang w:bidi="ar-EG"/>
        </w:rPr>
        <w:t xml:space="preserve">الإدارة الوطنية في ليختنشتاين </w:t>
      </w:r>
      <w:r w:rsidR="009E63EE">
        <w:rPr>
          <w:rFonts w:hint="cs"/>
          <w:rtl/>
          <w:lang w:bidi="ar-EG"/>
        </w:rPr>
        <w:t xml:space="preserve">تعتبر </w:t>
      </w:r>
      <w:r>
        <w:rPr>
          <w:rFonts w:hint="cs"/>
          <w:rtl/>
          <w:lang w:bidi="ar-EG"/>
        </w:rPr>
        <w:t>مثالية فيما يتعلق بالمساواة في الأجور بين المرأة والرجل. فالفرق في الأجور لا يرجع بصورة مباشرة إلى التمييز، حيث أن الرجل يُ</w:t>
      </w:r>
      <w:r w:rsidR="009E63EE">
        <w:rPr>
          <w:rFonts w:hint="cs"/>
          <w:rtl/>
          <w:lang w:bidi="ar-EG"/>
        </w:rPr>
        <w:t xml:space="preserve">وظف </w:t>
      </w:r>
      <w:r>
        <w:rPr>
          <w:rFonts w:hint="cs"/>
          <w:rtl/>
          <w:lang w:bidi="ar-EG"/>
        </w:rPr>
        <w:t xml:space="preserve">في المتوسط في مناصب </w:t>
      </w:r>
      <w:r w:rsidR="009E63EE">
        <w:rPr>
          <w:rFonts w:hint="cs"/>
          <w:rtl/>
          <w:lang w:bidi="ar-EG"/>
        </w:rPr>
        <w:t>أ</w:t>
      </w:r>
      <w:r>
        <w:rPr>
          <w:rFonts w:hint="cs"/>
          <w:rtl/>
          <w:lang w:bidi="ar-EG"/>
        </w:rPr>
        <w:t xml:space="preserve">على وبالتالي </w:t>
      </w:r>
      <w:r w:rsidR="009E63EE">
        <w:rPr>
          <w:rFonts w:hint="cs"/>
          <w:rtl/>
          <w:lang w:bidi="ar-EG"/>
        </w:rPr>
        <w:t xml:space="preserve">يحصل على أجر أكبر </w:t>
      </w:r>
      <w:r>
        <w:rPr>
          <w:rFonts w:hint="cs"/>
          <w:rtl/>
          <w:lang w:bidi="ar-EG"/>
        </w:rPr>
        <w:t>بصفة عامة. و</w:t>
      </w:r>
      <w:r w:rsidR="009E63EE">
        <w:rPr>
          <w:rFonts w:hint="cs"/>
          <w:rtl/>
          <w:lang w:bidi="ar-EG"/>
        </w:rPr>
        <w:t xml:space="preserve">يزيد </w:t>
      </w:r>
      <w:r>
        <w:rPr>
          <w:rFonts w:hint="cs"/>
          <w:rtl/>
          <w:lang w:bidi="ar-EG"/>
        </w:rPr>
        <w:t>الفرق بين متوسط أجر المرأة والرجل كلما كبر</w:t>
      </w:r>
      <w:r w:rsidR="009E63EE">
        <w:rPr>
          <w:rFonts w:hint="cs"/>
          <w:rtl/>
          <w:lang w:bidi="ar-EG"/>
        </w:rPr>
        <w:t xml:space="preserve">ت </w:t>
      </w:r>
      <w:r>
        <w:rPr>
          <w:rFonts w:hint="cs"/>
          <w:rtl/>
          <w:lang w:bidi="ar-EG"/>
        </w:rPr>
        <w:t>الفئة</w:t>
      </w:r>
      <w:r w:rsidR="009E63EE">
        <w:rPr>
          <w:rFonts w:hint="cs"/>
          <w:rtl/>
          <w:lang w:bidi="ar-EG"/>
        </w:rPr>
        <w:t xml:space="preserve"> العمرية</w:t>
      </w:r>
      <w:r>
        <w:rPr>
          <w:rFonts w:hint="cs"/>
          <w:rtl/>
          <w:lang w:bidi="ar-EG"/>
        </w:rPr>
        <w:t>. فمتوسط أجور النساء والرجال متماثلة من الوجهة العملية فيما بين سنوات الميلاد الأحدث لغاية نحو سن الثلاثين. أما بالنسبة للأعمار اللاحقة، فإن متوسطات الأجور تتباين. وتحصل المرأة على أعلى أجر فيما بين الفئة العمرية من 30 إلى 40 سنة. أما النساء الأكبر</w:t>
      </w:r>
      <w:r w:rsidR="007C113E">
        <w:rPr>
          <w:rFonts w:hint="eastAsia"/>
          <w:rtl/>
          <w:lang w:bidi="ar-EG"/>
        </w:rPr>
        <w:t> </w:t>
      </w:r>
      <w:r>
        <w:rPr>
          <w:rFonts w:hint="cs"/>
          <w:rtl/>
          <w:lang w:bidi="ar-EG"/>
        </w:rPr>
        <w:t xml:space="preserve">سنا، فيحصلن على أجور أقل، ربما يرجع ذلك أساسا إلى انخفاض مستوى </w:t>
      </w:r>
      <w:r w:rsidR="009E63EE">
        <w:rPr>
          <w:rFonts w:hint="cs"/>
          <w:rtl/>
          <w:lang w:bidi="ar-EG"/>
        </w:rPr>
        <w:t>تعلي</w:t>
      </w:r>
      <w:r w:rsidR="001106D9">
        <w:rPr>
          <w:rFonts w:hint="cs"/>
          <w:rtl/>
          <w:lang w:bidi="ar-EG"/>
        </w:rPr>
        <w:t>مهن</w:t>
      </w:r>
      <w:r>
        <w:rPr>
          <w:rFonts w:hint="cs"/>
          <w:rtl/>
          <w:lang w:bidi="ar-EG"/>
        </w:rPr>
        <w:t>،</w:t>
      </w:r>
      <w:r w:rsidR="007C113E">
        <w:rPr>
          <w:rFonts w:hint="eastAsia"/>
          <w:rtl/>
          <w:lang w:bidi="ar-EG"/>
        </w:rPr>
        <w:t> </w:t>
      </w:r>
      <w:r>
        <w:rPr>
          <w:rFonts w:hint="cs"/>
          <w:rtl/>
          <w:lang w:bidi="ar-EG"/>
        </w:rPr>
        <w:t>أو</w:t>
      </w:r>
      <w:r>
        <w:rPr>
          <w:rFonts w:hint="eastAsia"/>
          <w:rtl/>
          <w:lang w:bidi="ar-EG"/>
        </w:rPr>
        <w:t> </w:t>
      </w:r>
      <w:r>
        <w:rPr>
          <w:rFonts w:hint="cs"/>
          <w:rtl/>
          <w:lang w:bidi="ar-EG"/>
        </w:rPr>
        <w:t xml:space="preserve">تكليفهن بمهام تتطلب </w:t>
      </w:r>
      <w:r w:rsidR="001106D9">
        <w:rPr>
          <w:rFonts w:hint="cs"/>
          <w:rtl/>
          <w:lang w:bidi="ar-EG"/>
        </w:rPr>
        <w:t xml:space="preserve">قدرات أقل، </w:t>
      </w:r>
      <w:r>
        <w:rPr>
          <w:rFonts w:hint="cs"/>
          <w:rtl/>
          <w:lang w:bidi="ar-EG"/>
        </w:rPr>
        <w:t>وبالتالي تصنيفهن في فئات الأجور الأدنى.</w:t>
      </w:r>
    </w:p>
    <w:p w:rsidR="005A0CD1" w:rsidRPr="005A0CD1" w:rsidRDefault="005A0CD1" w:rsidP="005A0CD1">
      <w:pPr>
        <w:pStyle w:val="SingleTxt"/>
        <w:spacing w:after="0" w:line="120" w:lineRule="exact"/>
        <w:rPr>
          <w:rFonts w:hint="cs"/>
          <w:sz w:val="10"/>
          <w:rtl/>
          <w:lang w:bidi="ar-EG"/>
        </w:rPr>
      </w:pPr>
    </w:p>
    <w:p w:rsidR="005A0CD1" w:rsidRDefault="005A0CD1" w:rsidP="005A0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يوم تكافؤ الأجر</w:t>
      </w:r>
    </w:p>
    <w:p w:rsidR="005A0CD1" w:rsidRDefault="005A0CD1" w:rsidP="001106D9">
      <w:pPr>
        <w:pStyle w:val="SingleTxt"/>
        <w:rPr>
          <w:rFonts w:hint="cs"/>
          <w:rtl/>
          <w:lang w:bidi="ar-EG"/>
        </w:rPr>
      </w:pPr>
      <w:r>
        <w:rPr>
          <w:rFonts w:hint="cs"/>
          <w:rtl/>
          <w:lang w:bidi="ar-EG"/>
        </w:rPr>
        <w:tab/>
        <w:t xml:space="preserve">قدم مكتب تكافؤ الفرص دعما ماليا ودعما غير مادي لـ </w:t>
      </w:r>
      <w:r>
        <w:rPr>
          <w:rFonts w:hint="eastAsia"/>
          <w:rtl/>
          <w:lang w:bidi="ar-EG"/>
        </w:rPr>
        <w:t>”يوم تكافؤ الأجر</w:t>
      </w:r>
      <w:r>
        <w:rPr>
          <w:rFonts w:hint="cs"/>
          <w:rtl/>
          <w:lang w:bidi="ar-EG"/>
        </w:rPr>
        <w:t>“</w:t>
      </w:r>
      <w:r w:rsidR="001106D9">
        <w:rPr>
          <w:rFonts w:hint="cs"/>
          <w:rtl/>
          <w:lang w:bidi="ar-EG"/>
        </w:rPr>
        <w:t xml:space="preserve"> الأول</w:t>
      </w:r>
      <w:r>
        <w:rPr>
          <w:rFonts w:hint="cs"/>
          <w:rtl/>
          <w:lang w:bidi="ar-EG"/>
        </w:rPr>
        <w:t xml:space="preserve"> الذي نظمه لأول مرة في 10 آذار/مارس 2009 نادي سيدات الأعمال والمهنيات. و</w:t>
      </w:r>
      <w:r w:rsidR="001106D9">
        <w:rPr>
          <w:rFonts w:hint="cs"/>
          <w:rtl/>
          <w:lang w:bidi="ar-EG"/>
        </w:rPr>
        <w:t>شد</w:t>
      </w:r>
      <w:r>
        <w:rPr>
          <w:rFonts w:hint="cs"/>
          <w:rtl/>
          <w:lang w:bidi="ar-EG"/>
        </w:rPr>
        <w:t xml:space="preserve">ت منصة عرض إعلامية </w:t>
      </w:r>
      <w:r w:rsidR="001106D9">
        <w:rPr>
          <w:rFonts w:hint="cs"/>
          <w:rtl/>
          <w:lang w:bidi="ar-EG"/>
        </w:rPr>
        <w:t xml:space="preserve">رأسية </w:t>
      </w:r>
      <w:r>
        <w:rPr>
          <w:rFonts w:hint="cs"/>
          <w:rtl/>
          <w:lang w:bidi="ar-EG"/>
        </w:rPr>
        <w:t xml:space="preserve">أقيمت في مركز في وسط فادوز الانتباه إلى أن المرأة </w:t>
      </w:r>
      <w:r w:rsidR="001106D9">
        <w:rPr>
          <w:rFonts w:hint="cs"/>
          <w:rtl/>
          <w:lang w:bidi="ar-EG"/>
        </w:rPr>
        <w:t xml:space="preserve">تعين </w:t>
      </w:r>
      <w:r>
        <w:rPr>
          <w:rFonts w:hint="cs"/>
          <w:rtl/>
          <w:lang w:bidi="ar-EG"/>
        </w:rPr>
        <w:t xml:space="preserve">عليها أن تعمل في عام 2009 مدة أطول بمقدار 49 يوما، أي لغاية 10 آذار/مارس، لكي تحصل على </w:t>
      </w:r>
      <w:r w:rsidR="001106D9">
        <w:rPr>
          <w:rFonts w:hint="cs"/>
          <w:rtl/>
          <w:lang w:bidi="ar-EG"/>
        </w:rPr>
        <w:t xml:space="preserve">أجر يكافئ </w:t>
      </w:r>
      <w:r>
        <w:rPr>
          <w:rFonts w:hint="cs"/>
          <w:rtl/>
          <w:lang w:bidi="ar-EG"/>
        </w:rPr>
        <w:t>ما يحصل عليه الرجل.</w:t>
      </w:r>
    </w:p>
    <w:p w:rsidR="005A0CD1" w:rsidRPr="005A0CD1" w:rsidRDefault="005A0CD1" w:rsidP="005A0CD1">
      <w:pPr>
        <w:pStyle w:val="SingleTxt"/>
        <w:spacing w:after="0" w:line="120" w:lineRule="exact"/>
        <w:rPr>
          <w:rFonts w:hint="cs"/>
          <w:sz w:val="10"/>
          <w:rtl/>
          <w:lang w:bidi="ar-EG"/>
        </w:rPr>
      </w:pPr>
    </w:p>
    <w:p w:rsidR="005A0CD1" w:rsidRDefault="005A0CD1" w:rsidP="005A0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الأنشطة التي تضطلع بها الإدارة الوطنية لتحسين وضع المرأة في أماكن العمل</w:t>
      </w:r>
    </w:p>
    <w:p w:rsidR="005A0CD1" w:rsidRDefault="00D531CF" w:rsidP="005A0CD1">
      <w:pPr>
        <w:pStyle w:val="SingleTxt"/>
        <w:rPr>
          <w:rFonts w:hint="cs"/>
          <w:rtl/>
          <w:lang w:bidi="ar-EG"/>
        </w:rPr>
      </w:pPr>
      <w:r>
        <w:rPr>
          <w:rFonts w:hint="cs"/>
          <w:rtl/>
          <w:lang w:bidi="ar-EG"/>
        </w:rPr>
        <w:tab/>
        <w:t>باتخاذ الحكومة لقرارها المؤرخ 14 آذار/مارس 2007، كُلف مكتب الموارد البشرية والإدارية بأن يوصي بتعيين عدد أكبر من النساء في المناصب الإدارية عندما تكون مؤهلاتهن مماثلة أو مكافئة، بغية تحقيق تمثيل المرأة بصورة أقوى في مناصب الإدارة.</w:t>
      </w:r>
    </w:p>
    <w:p w:rsidR="00D531CF" w:rsidRDefault="00D531CF" w:rsidP="001106D9">
      <w:pPr>
        <w:pStyle w:val="SingleTxt"/>
        <w:rPr>
          <w:rFonts w:hint="cs"/>
          <w:rtl/>
          <w:lang w:bidi="ar-EG"/>
        </w:rPr>
      </w:pPr>
      <w:r>
        <w:rPr>
          <w:rFonts w:hint="cs"/>
          <w:rtl/>
          <w:lang w:bidi="ar-EG"/>
        </w:rPr>
        <w:tab/>
        <w:t xml:space="preserve">وقد كلّفت الحكومة الفريق العامل المعني بتعزيز المساواة بين الجنسين في الإدارة الوطنية، في أيلول/سبتمبر 2004، </w:t>
      </w:r>
      <w:r w:rsidR="001106D9">
        <w:rPr>
          <w:rFonts w:hint="cs"/>
          <w:rtl/>
          <w:lang w:bidi="ar-EG"/>
        </w:rPr>
        <w:t xml:space="preserve">بأن يعد </w:t>
      </w:r>
      <w:r>
        <w:rPr>
          <w:rFonts w:hint="cs"/>
          <w:rtl/>
          <w:lang w:bidi="ar-EG"/>
        </w:rPr>
        <w:t>تدابير تنفيذ</w:t>
      </w:r>
      <w:r w:rsidR="001106D9">
        <w:rPr>
          <w:rFonts w:hint="cs"/>
          <w:rtl/>
          <w:lang w:bidi="ar-EG"/>
        </w:rPr>
        <w:t>ية</w:t>
      </w:r>
      <w:r>
        <w:rPr>
          <w:rFonts w:hint="cs"/>
          <w:rtl/>
          <w:lang w:bidi="ar-EG"/>
        </w:rPr>
        <w:t xml:space="preserve"> </w:t>
      </w:r>
      <w:r w:rsidR="001106D9">
        <w:rPr>
          <w:rFonts w:hint="cs"/>
          <w:rtl/>
          <w:lang w:bidi="ar-EG"/>
        </w:rPr>
        <w:t xml:space="preserve">شتى على سبيل </w:t>
      </w:r>
      <w:r>
        <w:rPr>
          <w:rFonts w:hint="cs"/>
          <w:rtl/>
          <w:lang w:bidi="ar-EG"/>
        </w:rPr>
        <w:t xml:space="preserve">الأولوية بالتعاون مع مكتب الموارد البشرية والإدارية وأن </w:t>
      </w:r>
      <w:r w:rsidR="001106D9">
        <w:rPr>
          <w:rFonts w:hint="cs"/>
          <w:rtl/>
          <w:lang w:bidi="ar-EG"/>
        </w:rPr>
        <w:t>يوصي</w:t>
      </w:r>
      <w:r>
        <w:rPr>
          <w:rFonts w:hint="cs"/>
          <w:rtl/>
          <w:lang w:bidi="ar-EG"/>
        </w:rPr>
        <w:t xml:space="preserve"> بها وزارة الأسرة وتكافؤ الفرص. وتشمل هذه التدابير إجراء تقييم لحالات غياب الموظفين بسبب المرض أو الحوادث (العاملون على أساس التفرغ أو عدم التفرغ من الإناث والذكور)، و</w:t>
      </w:r>
      <w:r w:rsidR="001106D9">
        <w:rPr>
          <w:rFonts w:hint="cs"/>
          <w:rtl/>
          <w:lang w:bidi="ar-EG"/>
        </w:rPr>
        <w:t xml:space="preserve">إذكاء وعي </w:t>
      </w:r>
      <w:r>
        <w:rPr>
          <w:rFonts w:hint="cs"/>
          <w:rtl/>
          <w:lang w:bidi="ar-EG"/>
        </w:rPr>
        <w:t>المشرفين عن طريق مؤتمر مديري المكاتب، وإنشاء مكتب جديد للاتصال وإسداء المشورة بشأن المسائل المتعلقة بوقت العمل والأسرة في إطار مكتب الموارد البشرية والإدارية.</w:t>
      </w:r>
    </w:p>
    <w:p w:rsidR="00D531CF" w:rsidRPr="00D531CF" w:rsidRDefault="00D531CF" w:rsidP="00D531CF">
      <w:pPr>
        <w:pStyle w:val="SingleTxt"/>
        <w:spacing w:after="0" w:line="120" w:lineRule="exact"/>
        <w:rPr>
          <w:rFonts w:hint="cs"/>
          <w:sz w:val="10"/>
          <w:rtl/>
          <w:lang w:bidi="ar-EG"/>
        </w:rPr>
      </w:pPr>
    </w:p>
    <w:p w:rsidR="00D531CF" w:rsidRPr="00D531CF" w:rsidRDefault="00D531CF"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Pr="00D531CF">
        <w:rPr>
          <w:rFonts w:hint="cs"/>
          <w:rtl/>
          <w:lang w:bidi="ar-EG"/>
        </w:rPr>
        <w:t>(ب)</w:t>
      </w:r>
      <w:r w:rsidRPr="00D531CF">
        <w:rPr>
          <w:rFonts w:hint="cs"/>
          <w:rtl/>
          <w:lang w:bidi="ar-EG"/>
        </w:rPr>
        <w:tab/>
        <w:t>التدابير الرامية إلى تحقيق مساواة المرأة في أماكن العمل</w:t>
      </w:r>
    </w:p>
    <w:p w:rsidR="00D531CF" w:rsidRDefault="00D531CF" w:rsidP="005A0CD1">
      <w:pPr>
        <w:pStyle w:val="SingleTxt"/>
        <w:rPr>
          <w:rFonts w:hint="cs"/>
          <w:rtl/>
          <w:lang w:bidi="ar-EG"/>
        </w:rPr>
      </w:pPr>
      <w:r>
        <w:rPr>
          <w:rFonts w:hint="cs"/>
          <w:rtl/>
          <w:lang w:bidi="ar-EG"/>
        </w:rPr>
        <w:tab/>
        <w:t>يُعد قانون المساواة بين الجنسين الصادر في 5 أيار/مايو 1999 والمنقّح في عام 2006، هو الأداة التي تقوم ليختنشتاين بواسطتها بتنفيذ المساواة بين المرأة والرجل واقعيا في أماكن العمل (انظر الملاحظات المتصلة بالمادة 2). ومنذ بدء نفاذ قانون المساواة بين الجنسين، اضطُلع بجهود شتى لزيادة التعريف به لدى عامة الجمهور.</w:t>
      </w:r>
    </w:p>
    <w:p w:rsidR="00D531CF" w:rsidRPr="00D531CF" w:rsidRDefault="00D531CF" w:rsidP="00D531CF">
      <w:pPr>
        <w:pStyle w:val="SingleTxt"/>
        <w:spacing w:after="0" w:line="120" w:lineRule="exact"/>
        <w:rPr>
          <w:rFonts w:hint="cs"/>
          <w:sz w:val="10"/>
          <w:rtl/>
          <w:lang w:bidi="ar-EG"/>
        </w:rPr>
      </w:pPr>
    </w:p>
    <w:p w:rsidR="00D531CF" w:rsidRDefault="00D531CF" w:rsidP="001106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الحملة الإعلامية </w:t>
      </w:r>
      <w:r w:rsidR="001106D9">
        <w:rPr>
          <w:rFonts w:hint="cs"/>
          <w:rtl/>
          <w:lang w:bidi="ar-EG"/>
        </w:rPr>
        <w:t>المتعلقة ب</w:t>
      </w:r>
      <w:r>
        <w:rPr>
          <w:rFonts w:hint="cs"/>
          <w:rtl/>
          <w:lang w:bidi="ar-EG"/>
        </w:rPr>
        <w:t>قانون المساواة بين الجنسين</w:t>
      </w:r>
    </w:p>
    <w:p w:rsidR="00D531CF" w:rsidRDefault="00D531CF" w:rsidP="00A92744">
      <w:pPr>
        <w:pStyle w:val="SingleTxt"/>
        <w:rPr>
          <w:rFonts w:hint="cs"/>
          <w:rtl/>
          <w:lang w:bidi="ar-EG"/>
        </w:rPr>
      </w:pPr>
      <w:r>
        <w:rPr>
          <w:rFonts w:hint="cs"/>
          <w:rtl/>
          <w:lang w:bidi="ar-EG"/>
        </w:rPr>
        <w:tab/>
        <w:t>منذ آخر تنقيح لقانون المساواة بين الجنسين</w:t>
      </w:r>
      <w:r w:rsidRPr="00D531CF">
        <w:rPr>
          <w:vertAlign w:val="superscript"/>
          <w:rtl/>
          <w:lang w:bidi="ar-EG"/>
        </w:rPr>
        <w:t>(</w:t>
      </w:r>
      <w:r>
        <w:rPr>
          <w:rStyle w:val="FootnoteReference"/>
          <w:rtl/>
        </w:rPr>
        <w:footnoteReference w:id="18"/>
      </w:r>
      <w:r w:rsidRPr="00D531CF">
        <w:rPr>
          <w:vertAlign w:val="superscript"/>
          <w:rtl/>
          <w:lang w:bidi="ar-EG"/>
        </w:rPr>
        <w:t>)</w:t>
      </w:r>
      <w:r>
        <w:rPr>
          <w:rFonts w:hint="cs"/>
          <w:rtl/>
          <w:lang w:bidi="ar-EG"/>
        </w:rPr>
        <w:t xml:space="preserve"> لأغراض تنفيذ التوجيه </w:t>
      </w:r>
      <w:r>
        <w:rPr>
          <w:lang w:bidi="ar-EG"/>
        </w:rPr>
        <w:t>2002/73/EC</w:t>
      </w:r>
      <w:r>
        <w:rPr>
          <w:rFonts w:hint="cs"/>
          <w:rtl/>
          <w:lang w:bidi="ar-EG"/>
        </w:rPr>
        <w:t>، اضطُلع بحملة إعلامية للعاملين وأصحاب الأعمال. وقام ب</w:t>
      </w:r>
      <w:r w:rsidR="001106D9">
        <w:rPr>
          <w:rFonts w:hint="cs"/>
          <w:rtl/>
          <w:lang w:bidi="ar-EG"/>
        </w:rPr>
        <w:t xml:space="preserve">إطلاق </w:t>
      </w:r>
      <w:r>
        <w:rPr>
          <w:rFonts w:hint="cs"/>
          <w:rtl/>
          <w:lang w:bidi="ar-EG"/>
        </w:rPr>
        <w:t xml:space="preserve">الحملة في تشرين الثاني/نوفمبر 2006 مكتب تكافؤ الفرص بالتعاون مع مكتب </w:t>
      </w:r>
      <w:r w:rsidR="001106D9">
        <w:rPr>
          <w:rFonts w:hint="cs"/>
          <w:rtl/>
          <w:lang w:bidi="ar-EG"/>
        </w:rPr>
        <w:t xml:space="preserve">المعلومات والاتصالا ت </w:t>
      </w:r>
      <w:r>
        <w:rPr>
          <w:rFonts w:hint="cs"/>
          <w:rtl/>
          <w:lang w:bidi="ar-EG"/>
        </w:rPr>
        <w:t xml:space="preserve">المعني بالمرأة ورابطة العاملين في ليختنشتاين. وتقدم غرفة التجارة والصناعة في ليختنشتاين </w:t>
      </w:r>
      <w:r w:rsidR="00DD091F">
        <w:rPr>
          <w:rFonts w:hint="cs"/>
          <w:rtl/>
          <w:lang w:bidi="ar-EG"/>
        </w:rPr>
        <w:t>(</w:t>
      </w:r>
      <w:r w:rsidR="00CE52B8" w:rsidRPr="00493637">
        <w:rPr>
          <w:szCs w:val="24"/>
          <w:lang/>
        </w:rPr>
        <w:t>Wirtschaftskammer Liechtenstein</w:t>
      </w:r>
      <w:r w:rsidR="00DD091F">
        <w:rPr>
          <w:rFonts w:hint="cs"/>
          <w:rtl/>
          <w:lang w:bidi="ar-EG"/>
        </w:rPr>
        <w:t>)</w:t>
      </w:r>
      <w:r>
        <w:rPr>
          <w:rFonts w:hint="cs"/>
          <w:rtl/>
          <w:lang w:bidi="ar-EG"/>
        </w:rPr>
        <w:t xml:space="preserve"> ورابطة ليختنشتاين للم</w:t>
      </w:r>
      <w:r w:rsidR="00DD091F">
        <w:rPr>
          <w:rFonts w:hint="cs"/>
          <w:rtl/>
          <w:lang w:bidi="ar-EG"/>
        </w:rPr>
        <w:t>صرف</w:t>
      </w:r>
      <w:r>
        <w:rPr>
          <w:rFonts w:hint="cs"/>
          <w:rtl/>
          <w:lang w:bidi="ar-EG"/>
        </w:rPr>
        <w:t>يين، دعما غير مالي للمشروع. وت</w:t>
      </w:r>
      <w:r w:rsidR="00DD091F">
        <w:rPr>
          <w:rFonts w:hint="cs"/>
          <w:rtl/>
          <w:lang w:bidi="ar-EG"/>
        </w:rPr>
        <w:t>وفر</w:t>
      </w:r>
      <w:r>
        <w:rPr>
          <w:rFonts w:hint="cs"/>
          <w:rtl/>
          <w:lang w:bidi="ar-EG"/>
        </w:rPr>
        <w:t xml:space="preserve"> الحملة </w:t>
      </w:r>
      <w:r w:rsidR="00DD091F">
        <w:rPr>
          <w:rFonts w:hint="cs"/>
          <w:rtl/>
          <w:lang w:bidi="ar-EG"/>
        </w:rPr>
        <w:t>للعاملين بصفة مستم</w:t>
      </w:r>
      <w:r>
        <w:rPr>
          <w:rFonts w:hint="cs"/>
          <w:rtl/>
          <w:lang w:bidi="ar-EG"/>
        </w:rPr>
        <w:t>رة معلومات بشأن حقوقهم عن طريق تقديم أمثلة لحالات معينة في الصحف الوطنية وعن طريق الإنترنت. أما أصحاب الأعمال، فتقدم لهم معلومات بشأن التزاماتهم عن طريق نشرات</w:t>
      </w:r>
      <w:r w:rsidR="00DD091F">
        <w:rPr>
          <w:rFonts w:hint="cs"/>
          <w:rtl/>
          <w:lang w:bidi="ar-EG"/>
        </w:rPr>
        <w:t xml:space="preserve"> إعلامية</w:t>
      </w:r>
      <w:r>
        <w:rPr>
          <w:rFonts w:hint="cs"/>
          <w:rtl/>
          <w:lang w:bidi="ar-EG"/>
        </w:rPr>
        <w:t xml:space="preserve">. وبمناسبة </w:t>
      </w:r>
      <w:r w:rsidR="00DD091F">
        <w:rPr>
          <w:rFonts w:hint="cs"/>
          <w:rtl/>
          <w:lang w:bidi="ar-EG"/>
        </w:rPr>
        <w:t xml:space="preserve">إطلاق </w:t>
      </w:r>
      <w:r>
        <w:rPr>
          <w:rFonts w:hint="cs"/>
          <w:rtl/>
          <w:lang w:bidi="ar-EG"/>
        </w:rPr>
        <w:t xml:space="preserve">الحملة، أُعيد إصدار المنشور الإعلامي </w:t>
      </w:r>
      <w:r>
        <w:rPr>
          <w:rFonts w:hint="eastAsia"/>
          <w:rtl/>
          <w:lang w:bidi="ar-EG"/>
        </w:rPr>
        <w:t>”جدارة المساواة بين الجنسين</w:t>
      </w:r>
      <w:r>
        <w:rPr>
          <w:rFonts w:hint="cs"/>
          <w:rtl/>
          <w:lang w:bidi="ar-EG"/>
        </w:rPr>
        <w:t xml:space="preserve">“ والمنشور </w:t>
      </w:r>
      <w:r>
        <w:rPr>
          <w:rFonts w:hint="eastAsia"/>
          <w:rtl/>
          <w:lang w:bidi="ar-EG"/>
        </w:rPr>
        <w:t>”التحرش الجنسي في أماكن العمل</w:t>
      </w:r>
      <w:r>
        <w:rPr>
          <w:rFonts w:hint="cs"/>
          <w:rtl/>
          <w:lang w:bidi="ar-EG"/>
        </w:rPr>
        <w:t>“، ووزعا على نحو 400 من الأعمال التجارية (جميع ا</w:t>
      </w:r>
      <w:r w:rsidR="00B42DC1">
        <w:rPr>
          <w:rFonts w:hint="cs"/>
          <w:rtl/>
          <w:lang w:bidi="ar-EG"/>
        </w:rPr>
        <w:t>لأعمال التجارية التي يزيد عدد العاملين فيها على 10). والمنشورات السبع</w:t>
      </w:r>
      <w:r w:rsidR="00DD091F">
        <w:rPr>
          <w:rFonts w:hint="cs"/>
          <w:rtl/>
          <w:lang w:bidi="ar-EG"/>
        </w:rPr>
        <w:t>ة</w:t>
      </w:r>
      <w:r w:rsidR="00B42DC1">
        <w:rPr>
          <w:rFonts w:hint="cs"/>
          <w:rtl/>
          <w:lang w:bidi="ar-EG"/>
        </w:rPr>
        <w:t xml:space="preserve"> وأمثلة الحالات الخمس</w:t>
      </w:r>
      <w:r w:rsidR="00DD091F">
        <w:rPr>
          <w:rFonts w:hint="cs"/>
          <w:rtl/>
          <w:lang w:bidi="ar-EG"/>
        </w:rPr>
        <w:t>ة</w:t>
      </w:r>
      <w:r w:rsidR="00B42DC1">
        <w:rPr>
          <w:rFonts w:hint="cs"/>
          <w:rtl/>
          <w:lang w:bidi="ar-EG"/>
        </w:rPr>
        <w:t xml:space="preserve"> المنشورة حتى الآن متاحة على المو</w:t>
      </w:r>
      <w:r w:rsidR="00DD091F">
        <w:rPr>
          <w:rFonts w:hint="cs"/>
          <w:rtl/>
          <w:lang w:bidi="ar-EG"/>
        </w:rPr>
        <w:t>ا</w:t>
      </w:r>
      <w:r w:rsidR="00B42DC1">
        <w:rPr>
          <w:rFonts w:hint="cs"/>
          <w:rtl/>
          <w:lang w:bidi="ar-EG"/>
        </w:rPr>
        <w:t>قع الشبكي</w:t>
      </w:r>
      <w:r w:rsidR="00DD091F">
        <w:rPr>
          <w:rFonts w:hint="cs"/>
          <w:rtl/>
          <w:lang w:bidi="ar-EG"/>
        </w:rPr>
        <w:t>ة</w:t>
      </w:r>
      <w:r w:rsidR="00B42DC1">
        <w:rPr>
          <w:rFonts w:hint="cs"/>
          <w:rtl/>
          <w:lang w:bidi="ar-EG"/>
        </w:rPr>
        <w:t xml:space="preserve"> لمكتب تكافؤ الفرص </w:t>
      </w:r>
      <w:r w:rsidR="00DD091F">
        <w:rPr>
          <w:rFonts w:hint="cs"/>
          <w:rtl/>
          <w:lang w:bidi="ar-EG"/>
        </w:rPr>
        <w:t xml:space="preserve">ومكتب المعلومات والاتصالات المعني بالمرأة </w:t>
      </w:r>
      <w:r w:rsidR="00B42DC1">
        <w:rPr>
          <w:rFonts w:hint="cs"/>
          <w:rtl/>
          <w:lang w:bidi="ar-EG"/>
        </w:rPr>
        <w:t xml:space="preserve">ورابطة العاملين في ليختنشتاين. وقد نُشرت النشرة الإعلامية الخامسة بشأن موضوعي المساواة في الأجور والحماية من </w:t>
      </w:r>
      <w:r w:rsidR="00A92744">
        <w:rPr>
          <w:rFonts w:hint="cs"/>
          <w:rtl/>
          <w:lang w:bidi="ar-EG"/>
        </w:rPr>
        <w:t xml:space="preserve">الفصل من العمل </w:t>
      </w:r>
      <w:r w:rsidR="00B42DC1">
        <w:rPr>
          <w:rFonts w:hint="cs"/>
          <w:rtl/>
          <w:lang w:bidi="ar-EG"/>
        </w:rPr>
        <w:t xml:space="preserve">في حزيران/يونيه 2008، والنشرة الإعلامية السادسة بشأن </w:t>
      </w:r>
      <w:r w:rsidR="00B42DC1">
        <w:rPr>
          <w:rFonts w:hint="eastAsia"/>
          <w:rtl/>
          <w:lang w:bidi="ar-EG"/>
        </w:rPr>
        <w:t>”التحرش الجنسي في أماكن العمل</w:t>
      </w:r>
      <w:r w:rsidR="00B42DC1">
        <w:rPr>
          <w:rFonts w:hint="cs"/>
          <w:rtl/>
          <w:lang w:bidi="ar-EG"/>
        </w:rPr>
        <w:t xml:space="preserve">“ في تشرين الأول/أكتوبر 2008، والنشرة الإعلامية </w:t>
      </w:r>
      <w:r w:rsidR="00DD091F">
        <w:rPr>
          <w:rFonts w:hint="cs"/>
          <w:rtl/>
          <w:lang w:bidi="ar-EG"/>
        </w:rPr>
        <w:t>المعنونة</w:t>
      </w:r>
      <w:r w:rsidR="00B42DC1">
        <w:rPr>
          <w:rFonts w:hint="eastAsia"/>
          <w:rtl/>
          <w:lang w:bidi="ar-EG"/>
        </w:rPr>
        <w:t>”عدم التعيين بسبب التمييز</w:t>
      </w:r>
      <w:r w:rsidR="00B42DC1">
        <w:rPr>
          <w:rFonts w:hint="cs"/>
          <w:rtl/>
          <w:lang w:bidi="ar-EG"/>
        </w:rPr>
        <w:t>“ في آذار/مارس 2009. ويتم تعريف العاملين ب</w:t>
      </w:r>
      <w:r w:rsidR="00DD091F">
        <w:rPr>
          <w:rFonts w:hint="cs"/>
          <w:rtl/>
          <w:lang w:bidi="ar-EG"/>
        </w:rPr>
        <w:t xml:space="preserve">أمثلة </w:t>
      </w:r>
      <w:r w:rsidR="00B42DC1">
        <w:rPr>
          <w:rFonts w:hint="cs"/>
          <w:rtl/>
          <w:lang w:bidi="ar-EG"/>
        </w:rPr>
        <w:t xml:space="preserve">الحالات </w:t>
      </w:r>
      <w:r w:rsidR="00FA083A">
        <w:rPr>
          <w:rFonts w:hint="cs"/>
          <w:rtl/>
          <w:lang w:bidi="ar-EG"/>
        </w:rPr>
        <w:t xml:space="preserve">السالفة الذكر </w:t>
      </w:r>
      <w:r w:rsidR="00B42DC1">
        <w:rPr>
          <w:rFonts w:hint="cs"/>
          <w:rtl/>
          <w:lang w:bidi="ar-EG"/>
        </w:rPr>
        <w:t xml:space="preserve">عن طريق الإعلانات المنشورة في الصحف والمقالات الصحفية. وتُرسل النشرات الإعلامية بالبريد إلى مكاتب الأعمال التجارية والمكاتب الإدارية. وقد </w:t>
      </w:r>
      <w:r w:rsidR="00D73B55">
        <w:rPr>
          <w:rFonts w:hint="cs"/>
          <w:rtl/>
          <w:lang w:bidi="ar-EG"/>
        </w:rPr>
        <w:t xml:space="preserve">طلب </w:t>
      </w:r>
      <w:r w:rsidR="00B42DC1">
        <w:rPr>
          <w:rFonts w:hint="cs"/>
          <w:rtl/>
          <w:lang w:bidi="ar-EG"/>
        </w:rPr>
        <w:t xml:space="preserve">نحو 25 من الأعمال التجارية </w:t>
      </w:r>
      <w:r w:rsidR="00D73B55">
        <w:rPr>
          <w:rFonts w:hint="cs"/>
          <w:rtl/>
          <w:lang w:bidi="ar-EG"/>
        </w:rPr>
        <w:t>عدد</w:t>
      </w:r>
      <w:r w:rsidR="00F47EF2">
        <w:rPr>
          <w:rFonts w:hint="cs"/>
          <w:rtl/>
          <w:lang w:bidi="ar-EG"/>
        </w:rPr>
        <w:t>ا</w:t>
      </w:r>
      <w:r w:rsidR="00D73B55">
        <w:rPr>
          <w:rFonts w:hint="cs"/>
          <w:rtl/>
          <w:lang w:bidi="ar-EG"/>
        </w:rPr>
        <w:t xml:space="preserve"> آخر من </w:t>
      </w:r>
      <w:r w:rsidR="00B42DC1">
        <w:rPr>
          <w:rFonts w:hint="cs"/>
          <w:rtl/>
          <w:lang w:bidi="ar-EG"/>
        </w:rPr>
        <w:t>النشرات الإعلامية والمنشورات السالفة الذكر (حوالي 150 نسخة).</w:t>
      </w:r>
    </w:p>
    <w:p w:rsidR="00B42DC1" w:rsidRPr="00B42DC1" w:rsidRDefault="00B42DC1" w:rsidP="00B42DC1">
      <w:pPr>
        <w:pStyle w:val="SingleTxt"/>
        <w:spacing w:after="0" w:line="120" w:lineRule="exact"/>
        <w:rPr>
          <w:rFonts w:hint="cs"/>
          <w:sz w:val="10"/>
          <w:rtl/>
          <w:lang w:bidi="ar-EG"/>
        </w:rPr>
      </w:pPr>
    </w:p>
    <w:p w:rsidR="00B42DC1" w:rsidRDefault="00B42DC1" w:rsidP="00B42D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التحرش الجنسي في أماكن العمل</w:t>
      </w:r>
    </w:p>
    <w:p w:rsidR="00B42DC1" w:rsidRDefault="00B42DC1" w:rsidP="00F47EF2">
      <w:pPr>
        <w:pStyle w:val="SingleTxt"/>
        <w:rPr>
          <w:rFonts w:hint="cs"/>
          <w:rtl/>
          <w:lang w:bidi="ar-EG"/>
        </w:rPr>
      </w:pPr>
      <w:r>
        <w:rPr>
          <w:rFonts w:hint="cs"/>
          <w:rtl/>
          <w:lang w:bidi="ar-EG"/>
        </w:rPr>
        <w:tab/>
        <w:t xml:space="preserve">في تشرين الثاني/نوفمبر 2006، نُقح المنشور المعنون </w:t>
      </w:r>
      <w:r>
        <w:rPr>
          <w:rFonts w:hint="eastAsia"/>
          <w:rtl/>
          <w:lang w:bidi="ar-EG"/>
        </w:rPr>
        <w:t>”</w:t>
      </w:r>
      <w:r w:rsidR="00F47EF2">
        <w:rPr>
          <w:rFonts w:hint="cs"/>
          <w:rtl/>
          <w:lang w:bidi="ar-EG"/>
        </w:rPr>
        <w:t>أنا لا أطيق ذلك</w:t>
      </w:r>
      <w:r>
        <w:rPr>
          <w:rFonts w:hint="eastAsia"/>
          <w:rtl/>
          <w:lang w:bidi="ar-EG"/>
        </w:rPr>
        <w:t xml:space="preserve">! </w:t>
      </w:r>
      <w:r>
        <w:rPr>
          <w:rFonts w:hint="cs"/>
          <w:rtl/>
          <w:lang w:bidi="ar-EG"/>
        </w:rPr>
        <w:t>- التحرش الجنسي في أماكن العمل</w:t>
      </w:r>
      <w:r>
        <w:rPr>
          <w:rFonts w:hint="eastAsia"/>
          <w:rtl/>
          <w:lang w:bidi="ar-EG"/>
        </w:rPr>
        <w:t xml:space="preserve">“، ونُشر للمرة الثانية. </w:t>
      </w:r>
      <w:r>
        <w:rPr>
          <w:rFonts w:hint="cs"/>
          <w:rtl/>
          <w:lang w:bidi="ar-EG"/>
        </w:rPr>
        <w:t xml:space="preserve">والهدف الأساسي من المنشور هو توجيه الانتباه إلى أن التحرش الجنسي في أماكن العمل ما زال قائما، ومن ثم </w:t>
      </w:r>
      <w:r w:rsidR="00F47EF2">
        <w:rPr>
          <w:rFonts w:hint="cs"/>
          <w:rtl/>
          <w:lang w:bidi="ar-EG"/>
        </w:rPr>
        <w:t xml:space="preserve">دعم العمل </w:t>
      </w:r>
      <w:r>
        <w:rPr>
          <w:rFonts w:hint="cs"/>
          <w:rtl/>
          <w:lang w:bidi="ar-EG"/>
        </w:rPr>
        <w:t>على منع التحرش الجنسي. ويتضمن المنشور تعريفا للتحرش الجنسي، ويسوق أمثلة، ويشرح الآثار المترتبة على التحرش وعواقبه، فضلا عن التدابير الناج</w:t>
      </w:r>
      <w:r w:rsidR="00F47EF2">
        <w:rPr>
          <w:rFonts w:hint="cs"/>
          <w:rtl/>
          <w:lang w:bidi="ar-EG"/>
        </w:rPr>
        <w:t>ع</w:t>
      </w:r>
      <w:r>
        <w:rPr>
          <w:rFonts w:hint="cs"/>
          <w:rtl/>
          <w:lang w:bidi="ar-EG"/>
        </w:rPr>
        <w:t>ة لل</w:t>
      </w:r>
      <w:r w:rsidR="00F47EF2">
        <w:rPr>
          <w:rFonts w:hint="cs"/>
          <w:rtl/>
          <w:lang w:bidi="ar-EG"/>
        </w:rPr>
        <w:t xml:space="preserve">تصدي له. </w:t>
      </w:r>
      <w:r>
        <w:rPr>
          <w:rFonts w:hint="cs"/>
          <w:rtl/>
          <w:lang w:bidi="ar-EG"/>
        </w:rPr>
        <w:t>ويشير المنشور إلى الإجراءات القانونية الممكن اتخاذها للدفاع عن النفس ضد التحرش الجنسي وفقا للقانون الجنائي المتعلق بالجرائم الجنسية</w:t>
      </w:r>
      <w:r w:rsidRPr="00B42DC1">
        <w:rPr>
          <w:vertAlign w:val="superscript"/>
          <w:rtl/>
          <w:lang w:bidi="ar-EG"/>
        </w:rPr>
        <w:t>(</w:t>
      </w:r>
      <w:r>
        <w:rPr>
          <w:rStyle w:val="FootnoteReference"/>
          <w:rtl/>
        </w:rPr>
        <w:footnoteReference w:id="19"/>
      </w:r>
      <w:r w:rsidRPr="00B42DC1">
        <w:rPr>
          <w:vertAlign w:val="superscript"/>
          <w:rtl/>
          <w:lang w:bidi="ar-EG"/>
        </w:rPr>
        <w:t>)</w:t>
      </w:r>
      <w:r>
        <w:rPr>
          <w:rFonts w:hint="cs"/>
          <w:rtl/>
          <w:lang w:bidi="ar-EG"/>
        </w:rPr>
        <w:t xml:space="preserve"> و</w:t>
      </w:r>
      <w:r w:rsidR="00F47EF2">
        <w:rPr>
          <w:rFonts w:hint="cs"/>
          <w:rtl/>
          <w:lang w:bidi="ar-EG"/>
        </w:rPr>
        <w:t>ال</w:t>
      </w:r>
      <w:r>
        <w:rPr>
          <w:rFonts w:hint="cs"/>
          <w:rtl/>
          <w:lang w:bidi="ar-EG"/>
        </w:rPr>
        <w:t xml:space="preserve">مسؤولية </w:t>
      </w:r>
      <w:r w:rsidR="00F47EF2">
        <w:rPr>
          <w:rFonts w:hint="cs"/>
          <w:rtl/>
          <w:lang w:bidi="ar-EG"/>
        </w:rPr>
        <w:t xml:space="preserve">التي تقع على </w:t>
      </w:r>
      <w:r>
        <w:rPr>
          <w:rFonts w:hint="cs"/>
          <w:rtl/>
          <w:lang w:bidi="ar-EG"/>
        </w:rPr>
        <w:t xml:space="preserve">أصحاب الأعمال </w:t>
      </w:r>
      <w:r w:rsidR="00F47EF2">
        <w:rPr>
          <w:rFonts w:hint="cs"/>
          <w:rtl/>
          <w:lang w:bidi="ar-EG"/>
        </w:rPr>
        <w:t xml:space="preserve">والمنصوص عليها </w:t>
      </w:r>
      <w:r>
        <w:rPr>
          <w:rFonts w:hint="cs"/>
          <w:rtl/>
          <w:lang w:bidi="ar-EG"/>
        </w:rPr>
        <w:t xml:space="preserve">في قانون المساواة بين الجنسين لكفالة </w:t>
      </w:r>
      <w:r w:rsidR="00F47EF2">
        <w:rPr>
          <w:rFonts w:hint="cs"/>
          <w:rtl/>
          <w:lang w:bidi="ar-EG"/>
        </w:rPr>
        <w:t xml:space="preserve">تهيئة </w:t>
      </w:r>
      <w:r>
        <w:rPr>
          <w:rFonts w:hint="cs"/>
          <w:rtl/>
          <w:lang w:bidi="ar-EG"/>
        </w:rPr>
        <w:t>بيئة عمل خالية من التحرش.</w:t>
      </w:r>
    </w:p>
    <w:p w:rsidR="00B42DC1" w:rsidRPr="00B42DC1" w:rsidRDefault="00B42DC1" w:rsidP="00B42DC1">
      <w:pPr>
        <w:pStyle w:val="SingleTxt"/>
        <w:spacing w:after="0" w:line="120" w:lineRule="exact"/>
        <w:rPr>
          <w:rFonts w:hint="cs"/>
          <w:sz w:val="10"/>
          <w:rtl/>
          <w:lang w:bidi="ar-EG"/>
        </w:rPr>
      </w:pPr>
    </w:p>
    <w:p w:rsidR="00B42DC1" w:rsidRDefault="00B42DC1" w:rsidP="00B42D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أنشطة المنظمات غير الحكومية</w:t>
      </w:r>
    </w:p>
    <w:p w:rsidR="00B42DC1" w:rsidRDefault="00B42DC1" w:rsidP="00F47EF2">
      <w:pPr>
        <w:pStyle w:val="SingleTxt"/>
        <w:rPr>
          <w:rFonts w:hint="cs"/>
          <w:rtl/>
          <w:lang w:bidi="ar-EG"/>
        </w:rPr>
      </w:pPr>
      <w:r>
        <w:rPr>
          <w:rFonts w:hint="cs"/>
          <w:rtl/>
          <w:lang w:bidi="ar-EG"/>
        </w:rPr>
        <w:tab/>
        <w:t xml:space="preserve">ينص قانون المساواة بين الجنسين على أنه يجوز منح دعم مالي لبرامج إسداء المشورة والنهوض المتصلة بالمساواة بين الجنسين في الحياة العملية. ووفقا لذلك، حصل مكتب </w:t>
      </w:r>
      <w:r w:rsidR="00F47EF2">
        <w:rPr>
          <w:rFonts w:hint="cs"/>
          <w:rtl/>
          <w:lang w:bidi="ar-EG"/>
        </w:rPr>
        <w:t xml:space="preserve">المعلومات والاتصالات </w:t>
      </w:r>
      <w:r>
        <w:rPr>
          <w:rFonts w:hint="cs"/>
          <w:rtl/>
          <w:lang w:bidi="ar-EG"/>
        </w:rPr>
        <w:t xml:space="preserve">المعني بالمرأة على دعم مالي لبرامج إسداء المشورة والتوعية العامة بشأن قانون المساواة بين الجنسين خلال الفترة بين عامي 2000 و 2008. كما تلقت رابطة العاملين في ليختنشتاين دعما ماليا في عامي 2007 و 2008 لإسداء المشورة والتوعية العامة. كما قُدم دعم مالي لإجراء الدراسة الاستقصائية التي اضطلعت بها الرابطة النسائية للعمل </w:t>
      </w:r>
      <w:r w:rsidR="00F47EF2">
        <w:rPr>
          <w:rFonts w:hint="cs"/>
          <w:rtl/>
          <w:lang w:bidi="ar-EG"/>
        </w:rPr>
        <w:t xml:space="preserve">التثقيفي </w:t>
      </w:r>
      <w:r>
        <w:rPr>
          <w:rFonts w:hint="cs"/>
          <w:rtl/>
          <w:lang w:bidi="ar-EG"/>
        </w:rPr>
        <w:t>بشأن الفروق الجنسانية بين ممارسات الأعمال الحرة من الشابات وممارسي الأعمال الحرة من الشبا</w:t>
      </w:r>
      <w:r w:rsidR="00F47EF2">
        <w:rPr>
          <w:rFonts w:hint="cs"/>
          <w:rtl/>
          <w:lang w:bidi="ar-EG"/>
        </w:rPr>
        <w:t>ن</w:t>
      </w:r>
      <w:r>
        <w:rPr>
          <w:rFonts w:hint="cs"/>
          <w:rtl/>
          <w:lang w:bidi="ar-EG"/>
        </w:rPr>
        <w:t>.</w:t>
      </w:r>
    </w:p>
    <w:p w:rsidR="00F17F1A" w:rsidRPr="00F17F1A" w:rsidRDefault="00F17F1A" w:rsidP="00F17F1A">
      <w:pPr>
        <w:pStyle w:val="SingleTxt"/>
        <w:spacing w:after="0" w:line="120" w:lineRule="exact"/>
        <w:rPr>
          <w:rFonts w:hint="cs"/>
          <w:sz w:val="10"/>
          <w:rtl/>
          <w:lang w:bidi="ar-EG"/>
        </w:rPr>
      </w:pPr>
    </w:p>
    <w:p w:rsidR="00B42DC1" w:rsidRPr="00F17F1A" w:rsidRDefault="00F17F1A"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F17F1A">
        <w:rPr>
          <w:rFonts w:hint="cs"/>
          <w:rtl/>
          <w:lang w:bidi="ar-EG"/>
        </w:rPr>
        <w:tab/>
        <w:t>(ج)</w:t>
      </w:r>
      <w:r w:rsidRPr="00F17F1A">
        <w:rPr>
          <w:rFonts w:hint="cs"/>
          <w:rtl/>
          <w:lang w:bidi="ar-EG"/>
        </w:rPr>
        <w:tab/>
      </w:r>
      <w:r>
        <w:rPr>
          <w:rFonts w:hint="cs"/>
          <w:rtl/>
          <w:lang w:bidi="ar-EG"/>
        </w:rPr>
        <w:t>التوفيق بين الأسرة والوظيفة</w:t>
      </w:r>
    </w:p>
    <w:p w:rsidR="00F17F1A" w:rsidRDefault="00F17F1A" w:rsidP="005C668F">
      <w:pPr>
        <w:pStyle w:val="SingleTxt"/>
        <w:rPr>
          <w:rFonts w:hint="cs"/>
          <w:rtl/>
          <w:lang w:bidi="ar-EG"/>
        </w:rPr>
      </w:pPr>
      <w:r>
        <w:rPr>
          <w:rFonts w:hint="cs"/>
          <w:rtl/>
          <w:lang w:bidi="ar-EG"/>
        </w:rPr>
        <w:tab/>
        <w:t xml:space="preserve">تؤثر مسألة التوفيق بين الأسرة والوظيفة على المرأة كما </w:t>
      </w:r>
      <w:r w:rsidR="00F47EF2">
        <w:rPr>
          <w:rFonts w:hint="cs"/>
          <w:rtl/>
          <w:lang w:bidi="ar-EG"/>
        </w:rPr>
        <w:t xml:space="preserve">بدأت </w:t>
      </w:r>
      <w:r>
        <w:rPr>
          <w:rFonts w:hint="cs"/>
          <w:rtl/>
          <w:lang w:bidi="ar-EG"/>
        </w:rPr>
        <w:t xml:space="preserve">بصورة متزايدة </w:t>
      </w:r>
      <w:r w:rsidR="00F47EF2">
        <w:rPr>
          <w:rFonts w:hint="cs"/>
          <w:rtl/>
          <w:lang w:bidi="ar-EG"/>
        </w:rPr>
        <w:t xml:space="preserve">تؤثر </w:t>
      </w:r>
      <w:r>
        <w:rPr>
          <w:rFonts w:hint="cs"/>
          <w:rtl/>
          <w:lang w:bidi="ar-EG"/>
        </w:rPr>
        <w:t>على الرجل. ويتمتع كثير من النساء في ليختنشتاين حاليا بمؤهلات مهنية جيدة، بحيث أنهن لم</w:t>
      </w:r>
      <w:r>
        <w:rPr>
          <w:rFonts w:hint="eastAsia"/>
          <w:rtl/>
          <w:lang w:bidi="ar-EG"/>
        </w:rPr>
        <w:t> </w:t>
      </w:r>
      <w:r>
        <w:rPr>
          <w:rFonts w:hint="cs"/>
          <w:rtl/>
          <w:lang w:bidi="ar-EG"/>
        </w:rPr>
        <w:t>يعدن يرغبن في التخلي عن عملهن تماما من أجل الأسرة المعيشية وتربية الأطفال. ومن الناحية الأخرى، يرغب عدد متزايد من الرجال في أن يصبحو</w:t>
      </w:r>
      <w:r w:rsidR="005C668F">
        <w:rPr>
          <w:rFonts w:hint="cs"/>
          <w:rtl/>
          <w:lang w:bidi="ar-EG"/>
        </w:rPr>
        <w:t>ا</w:t>
      </w:r>
      <w:r>
        <w:rPr>
          <w:rFonts w:hint="cs"/>
          <w:rtl/>
          <w:lang w:bidi="ar-EG"/>
        </w:rPr>
        <w:t xml:space="preserve"> أكثر مشاركة في العمل الأسري. وبالتالي فقد </w:t>
      </w:r>
      <w:r w:rsidR="005C668F">
        <w:rPr>
          <w:rFonts w:hint="cs"/>
          <w:rtl/>
          <w:lang w:bidi="ar-EG"/>
        </w:rPr>
        <w:t xml:space="preserve">بدأ </w:t>
      </w:r>
      <w:r>
        <w:rPr>
          <w:rFonts w:hint="cs"/>
          <w:rtl/>
          <w:lang w:bidi="ar-EG"/>
        </w:rPr>
        <w:t xml:space="preserve">التوزيع التعاوني للعمل الأسري والعمل الوظيفي يكتسب أهمية متزايدة. ولكي يمكن تنفيذ هذا التوزيع للعمل الأسري والعمل الوظيفي في الحياة اليومية، يلزم أن يكون أصحاب الأعمال مستعدين لأن يعرضوا على المرأة والرجل </w:t>
      </w:r>
      <w:r w:rsidR="005C668F">
        <w:rPr>
          <w:rFonts w:hint="cs"/>
          <w:rtl/>
          <w:lang w:bidi="ar-EG"/>
        </w:rPr>
        <w:t xml:space="preserve">ترتيبات </w:t>
      </w:r>
      <w:r>
        <w:rPr>
          <w:rFonts w:hint="cs"/>
          <w:rtl/>
          <w:lang w:bidi="ar-EG"/>
        </w:rPr>
        <w:t xml:space="preserve">ملائمة للأسرة في أماكن العمل. ومن ثم، فإن العقبة الكبرى التي تعترض التوفيق بين الأسرة والعمل هو عدم وجود استعداد لدى القطاع الخاص لإيجاد </w:t>
      </w:r>
      <w:r w:rsidR="005C668F">
        <w:rPr>
          <w:rFonts w:hint="cs"/>
          <w:rtl/>
          <w:lang w:bidi="ar-EG"/>
        </w:rPr>
        <w:t xml:space="preserve">ظروف </w:t>
      </w:r>
      <w:r>
        <w:rPr>
          <w:rFonts w:hint="cs"/>
          <w:rtl/>
          <w:lang w:bidi="ar-EG"/>
        </w:rPr>
        <w:t>إطارية أفضل.</w:t>
      </w:r>
    </w:p>
    <w:p w:rsidR="00F17F1A" w:rsidRPr="00F17F1A" w:rsidRDefault="00F17F1A" w:rsidP="00F17F1A">
      <w:pPr>
        <w:pStyle w:val="SingleTxt"/>
        <w:spacing w:after="0" w:line="120" w:lineRule="exact"/>
        <w:rPr>
          <w:rFonts w:hint="cs"/>
          <w:sz w:val="10"/>
          <w:rtl/>
          <w:lang w:bidi="ar-EG"/>
        </w:rPr>
      </w:pPr>
    </w:p>
    <w:p w:rsidR="00F17F1A" w:rsidRDefault="00F17F1A" w:rsidP="00F17F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جائزة تكافؤ الفرص</w:t>
      </w:r>
    </w:p>
    <w:p w:rsidR="00F17F1A" w:rsidRDefault="00F17F1A" w:rsidP="005C668F">
      <w:pPr>
        <w:pStyle w:val="SingleTxt"/>
        <w:rPr>
          <w:rFonts w:hint="cs"/>
          <w:rtl/>
          <w:lang w:bidi="ar-EG"/>
        </w:rPr>
      </w:pPr>
      <w:r>
        <w:rPr>
          <w:rFonts w:hint="cs"/>
          <w:rtl/>
          <w:lang w:bidi="ar-EG"/>
        </w:rPr>
        <w:tab/>
        <w:t>بالإضافة إلى التدابير القانونية والمؤسسية، تُعتبر تدابير إذكاء الوعي وتشجيع المبادرات الخاصة أدوات رئيسية لتنفيذ سياسة ليختنشتاين المتعلقة بالمساواة. فعلى سبيل المثال، تعترف جائزة تكافؤ الفرص التي تقدمها الحكومة كل سنة منذ عام 2000 بالأنشطة المتصلة بالنهوض بالمرأة، كما تعترف منذ عام 2008 بالأنشطة المتصلة بالإعاقة، والهجرة/الإدماج، والسن، والحرمان الإجتماعي، والميول الجنسية. وبغية مراعاة تعزيز المساواة بين الجنسين، يُطلب إلى المتقدمين لإ</w:t>
      </w:r>
      <w:r w:rsidR="005C668F">
        <w:rPr>
          <w:rFonts w:hint="cs"/>
          <w:rtl/>
          <w:lang w:bidi="ar-EG"/>
        </w:rPr>
        <w:t xml:space="preserve">قامة </w:t>
      </w:r>
      <w:r>
        <w:rPr>
          <w:rFonts w:hint="cs"/>
          <w:rtl/>
          <w:lang w:bidi="ar-EG"/>
        </w:rPr>
        <w:t xml:space="preserve">مشاريع أن يطبقوا استراتيجية </w:t>
      </w:r>
      <w:r w:rsidR="00223681">
        <w:rPr>
          <w:rFonts w:hint="cs"/>
          <w:rtl/>
          <w:lang w:bidi="ar-EG"/>
        </w:rPr>
        <w:t>تعميم مراعاة المنظور</w:t>
      </w:r>
      <w:r>
        <w:rPr>
          <w:rFonts w:hint="cs"/>
          <w:rtl/>
          <w:lang w:bidi="ar-EG"/>
        </w:rPr>
        <w:t xml:space="preserve"> الجنساني في إنشاء مشاريعهم وتنفيذها. وقد مُنحت جائزة عام 2008 لرابطة ليختنشتاين للمعوقين ومشروعها المسمى </w:t>
      </w:r>
      <w:r>
        <w:rPr>
          <w:rFonts w:hint="eastAsia"/>
          <w:rtl/>
          <w:lang w:bidi="ar-EG"/>
        </w:rPr>
        <w:t>”</w:t>
      </w:r>
      <w:r>
        <w:rPr>
          <w:rFonts w:hint="cs"/>
          <w:rtl/>
          <w:lang w:bidi="ar-EG"/>
        </w:rPr>
        <w:t>لقاء مباد</w:t>
      </w:r>
      <w:r w:rsidR="005C668F">
        <w:rPr>
          <w:rFonts w:hint="cs"/>
          <w:rtl/>
          <w:lang w:bidi="ar-EG"/>
        </w:rPr>
        <w:t xml:space="preserve">لة </w:t>
      </w:r>
      <w:r>
        <w:rPr>
          <w:rFonts w:hint="cs"/>
          <w:rtl/>
          <w:lang w:bidi="ar-EG"/>
        </w:rPr>
        <w:t>المواهب</w:t>
      </w:r>
      <w:r>
        <w:rPr>
          <w:rFonts w:hint="eastAsia"/>
          <w:rtl/>
          <w:lang w:bidi="ar-EG"/>
        </w:rPr>
        <w:t>“</w:t>
      </w:r>
      <w:r>
        <w:rPr>
          <w:rFonts w:hint="cs"/>
          <w:rtl/>
          <w:lang w:bidi="ar-EG"/>
        </w:rPr>
        <w:t>، ومُنحت جائزة عام 2009 لدار غوتنبيرغ للت</w:t>
      </w:r>
      <w:r w:rsidR="005C668F">
        <w:rPr>
          <w:rFonts w:hint="cs"/>
          <w:rtl/>
          <w:lang w:bidi="ar-EG"/>
        </w:rPr>
        <w:t xml:space="preserve">ثقيف </w:t>
      </w:r>
      <w:r>
        <w:rPr>
          <w:rFonts w:hint="cs"/>
          <w:rtl/>
          <w:lang w:bidi="ar-EG"/>
        </w:rPr>
        <w:t xml:space="preserve">للدورة التي نظمتها بعنوان </w:t>
      </w:r>
      <w:r>
        <w:rPr>
          <w:rFonts w:hint="eastAsia"/>
          <w:rtl/>
          <w:lang w:bidi="ar-EG"/>
        </w:rPr>
        <w:t xml:space="preserve">”دورة </w:t>
      </w:r>
      <w:r w:rsidR="005C668F">
        <w:rPr>
          <w:rFonts w:hint="cs"/>
          <w:rtl/>
          <w:lang w:bidi="ar-EG"/>
        </w:rPr>
        <w:t xml:space="preserve">تخصصية في الثقافات </w:t>
      </w:r>
      <w:r>
        <w:rPr>
          <w:rFonts w:hint="eastAsia"/>
          <w:rtl/>
          <w:lang w:bidi="ar-EG"/>
        </w:rPr>
        <w:t>المشتركة</w:t>
      </w:r>
      <w:r>
        <w:rPr>
          <w:rFonts w:hint="cs"/>
          <w:rtl/>
          <w:lang w:bidi="ar-EG"/>
        </w:rPr>
        <w:t xml:space="preserve">“. وتُرسل الدعوة لتقديم طلبات </w:t>
      </w:r>
      <w:r w:rsidR="005C668F">
        <w:rPr>
          <w:rFonts w:hint="cs"/>
          <w:rtl/>
          <w:lang w:bidi="ar-EG"/>
        </w:rPr>
        <w:t xml:space="preserve">للتنافس على </w:t>
      </w:r>
      <w:r>
        <w:rPr>
          <w:rFonts w:hint="cs"/>
          <w:rtl/>
          <w:lang w:bidi="ar-EG"/>
        </w:rPr>
        <w:t>جائزة تكافؤ الفرص مباشرة إلى 600 من الأعمال التجارية والمكاتب الإدارية والمنظمات في ليختنشتاين.</w:t>
      </w:r>
    </w:p>
    <w:p w:rsidR="00F17F1A" w:rsidRPr="00F17F1A" w:rsidRDefault="00F17F1A" w:rsidP="00F17F1A">
      <w:pPr>
        <w:pStyle w:val="SingleTxt"/>
        <w:spacing w:after="0" w:line="120" w:lineRule="exact"/>
        <w:rPr>
          <w:rFonts w:hint="cs"/>
          <w:sz w:val="10"/>
          <w:rtl/>
          <w:lang w:bidi="ar-EG"/>
        </w:rPr>
      </w:pPr>
    </w:p>
    <w:p w:rsidR="00F17F1A" w:rsidRDefault="00F17F1A" w:rsidP="00F17F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دليل الحياة المهنية والأسرية للمشاريع الصغيرة والمتوسطة الحجم</w:t>
      </w:r>
    </w:p>
    <w:p w:rsidR="00F17F1A" w:rsidRDefault="00F17F1A" w:rsidP="00FA083A">
      <w:pPr>
        <w:pStyle w:val="SingleTxt"/>
        <w:rPr>
          <w:rFonts w:hint="cs"/>
          <w:rtl/>
          <w:lang w:bidi="ar-EG"/>
        </w:rPr>
      </w:pPr>
      <w:r>
        <w:rPr>
          <w:rFonts w:hint="cs"/>
          <w:rtl/>
          <w:lang w:bidi="ar-EG"/>
        </w:rPr>
        <w:tab/>
        <w:t xml:space="preserve">تُعد المشاريع الصغيرة والمتوسطة الحجم مهمة فيما يتعلق بتوفير فرص عمل. وهي تسهم في القرارات المتعلقة بتحديد مستقبل الهياكل الملائمة للأسر. ويُعتبر التوفيق بين الحياة الأسرية والوظيفية أحد الشواغل الاجتماعية المهمة. وتتطلب التطورات الديموغرافية </w:t>
      </w:r>
      <w:r w:rsidR="005C668F">
        <w:rPr>
          <w:rFonts w:hint="cs"/>
          <w:rtl/>
          <w:lang w:bidi="ar-EG"/>
        </w:rPr>
        <w:t xml:space="preserve">العمل على </w:t>
      </w:r>
      <w:r>
        <w:rPr>
          <w:rFonts w:hint="cs"/>
          <w:rtl/>
          <w:lang w:bidi="ar-EG"/>
        </w:rPr>
        <w:t>إيجاد حلول جديدة ومشتركة بين المرأة والرجل في حياتهم</w:t>
      </w:r>
      <w:r w:rsidR="005C668F">
        <w:rPr>
          <w:rFonts w:hint="cs"/>
          <w:rtl/>
          <w:lang w:bidi="ar-EG"/>
        </w:rPr>
        <w:t>ا</w:t>
      </w:r>
      <w:r>
        <w:rPr>
          <w:rFonts w:hint="cs"/>
          <w:rtl/>
          <w:lang w:bidi="ar-EG"/>
        </w:rPr>
        <w:t xml:space="preserve"> الخاصة و</w:t>
      </w:r>
      <w:r w:rsidR="005C668F">
        <w:rPr>
          <w:rFonts w:hint="cs"/>
          <w:rtl/>
          <w:lang w:bidi="ar-EG"/>
        </w:rPr>
        <w:t xml:space="preserve">الوظيفية. </w:t>
      </w:r>
      <w:r>
        <w:rPr>
          <w:rFonts w:hint="cs"/>
          <w:rtl/>
          <w:lang w:bidi="ar-EG"/>
        </w:rPr>
        <w:t>وقد لا</w:t>
      </w:r>
      <w:r>
        <w:rPr>
          <w:rFonts w:hint="eastAsia"/>
          <w:rtl/>
          <w:lang w:bidi="ar-EG"/>
        </w:rPr>
        <w:t> </w:t>
      </w:r>
      <w:r>
        <w:rPr>
          <w:rFonts w:hint="cs"/>
          <w:rtl/>
          <w:lang w:bidi="ar-EG"/>
        </w:rPr>
        <w:t xml:space="preserve">تتوفر للمشاريع الصغيرة والمتوسطة الحجم نفس الموارد المتوفرة للشركات الكبيرة، ولكن تتوفر لديها مزايا أخرى. وهذه </w:t>
      </w:r>
      <w:r w:rsidR="005C668F">
        <w:rPr>
          <w:rFonts w:hint="cs"/>
          <w:rtl/>
          <w:lang w:bidi="ar-EG"/>
        </w:rPr>
        <w:t xml:space="preserve">الأمور </w:t>
      </w:r>
      <w:r>
        <w:rPr>
          <w:rFonts w:hint="cs"/>
          <w:rtl/>
          <w:lang w:bidi="ar-EG"/>
        </w:rPr>
        <w:t xml:space="preserve">ترد في دليل الحياة المهنية والأسرية للمشاريع الصغيرة والمتوسطة الحجم الذي يدعم </w:t>
      </w:r>
      <w:r w:rsidR="005C668F">
        <w:rPr>
          <w:rFonts w:hint="cs"/>
          <w:rtl/>
          <w:lang w:bidi="ar-EG"/>
        </w:rPr>
        <w:t xml:space="preserve">تلك </w:t>
      </w:r>
      <w:r>
        <w:rPr>
          <w:rFonts w:hint="cs"/>
          <w:rtl/>
          <w:lang w:bidi="ar-EG"/>
        </w:rPr>
        <w:t xml:space="preserve">المشاريع </w:t>
      </w:r>
      <w:r w:rsidR="005C668F">
        <w:rPr>
          <w:rFonts w:hint="cs"/>
          <w:rtl/>
          <w:lang w:bidi="ar-EG"/>
        </w:rPr>
        <w:t>لدى قيامها ب</w:t>
      </w:r>
      <w:r>
        <w:rPr>
          <w:rFonts w:hint="cs"/>
          <w:rtl/>
          <w:lang w:bidi="ar-EG"/>
        </w:rPr>
        <w:t xml:space="preserve">تنفيذ الإدارة المواتية للأسرة في </w:t>
      </w:r>
      <w:r w:rsidR="005C668F">
        <w:rPr>
          <w:rFonts w:hint="cs"/>
          <w:rtl/>
          <w:lang w:bidi="ar-EG"/>
        </w:rPr>
        <w:t xml:space="preserve">عملياتها </w:t>
      </w:r>
      <w:r>
        <w:rPr>
          <w:rFonts w:hint="cs"/>
          <w:rtl/>
          <w:lang w:bidi="ar-EG"/>
        </w:rPr>
        <w:t>اليومية</w:t>
      </w:r>
      <w:r w:rsidR="005C668F">
        <w:rPr>
          <w:rFonts w:hint="cs"/>
          <w:rtl/>
          <w:lang w:bidi="ar-EG"/>
        </w:rPr>
        <w:t>.</w:t>
      </w:r>
      <w:r>
        <w:rPr>
          <w:rFonts w:hint="cs"/>
          <w:rtl/>
          <w:lang w:bidi="ar-EG"/>
        </w:rPr>
        <w:t xml:space="preserve"> وقد أُخذ الدليل </w:t>
      </w:r>
      <w:r w:rsidR="005C668F">
        <w:rPr>
          <w:rFonts w:hint="cs"/>
          <w:rtl/>
          <w:lang w:bidi="ar-EG"/>
        </w:rPr>
        <w:t>ع</w:t>
      </w:r>
      <w:r>
        <w:rPr>
          <w:rFonts w:hint="cs"/>
          <w:rtl/>
          <w:lang w:bidi="ar-EG"/>
        </w:rPr>
        <w:t>ن سويسرا واستُكمل بمعلومات خاصة بلختنشتاين. فالتشريعات التي تنظم إجازة الوالدية، وإجازة الأمومة، والأحكام المتعلقة بالعمل على أساس عدم التفرغ، ونظم المعاشات التقاعد</w:t>
      </w:r>
      <w:r w:rsidR="005C668F">
        <w:rPr>
          <w:rFonts w:hint="cs"/>
          <w:rtl/>
          <w:lang w:bidi="ar-EG"/>
        </w:rPr>
        <w:t>ي</w:t>
      </w:r>
      <w:r>
        <w:rPr>
          <w:rFonts w:hint="cs"/>
          <w:rtl/>
          <w:lang w:bidi="ar-EG"/>
        </w:rPr>
        <w:t>ة، والتأمينات، تنبثق جزئيا من ال</w:t>
      </w:r>
      <w:r w:rsidR="005C668F">
        <w:rPr>
          <w:rFonts w:hint="cs"/>
          <w:rtl/>
          <w:lang w:bidi="ar-EG"/>
        </w:rPr>
        <w:t xml:space="preserve">نظم </w:t>
      </w:r>
      <w:r>
        <w:rPr>
          <w:rFonts w:hint="cs"/>
          <w:rtl/>
          <w:lang w:bidi="ar-EG"/>
        </w:rPr>
        <w:t xml:space="preserve">السويسرية. وكان من المهم </w:t>
      </w:r>
      <w:r w:rsidR="005C668F">
        <w:rPr>
          <w:rFonts w:hint="cs"/>
          <w:rtl/>
          <w:lang w:bidi="ar-EG"/>
        </w:rPr>
        <w:t xml:space="preserve">أن تتوفر لدى </w:t>
      </w:r>
      <w:r>
        <w:rPr>
          <w:rFonts w:hint="cs"/>
          <w:rtl/>
          <w:lang w:bidi="ar-EG"/>
        </w:rPr>
        <w:t xml:space="preserve">كل من أصحاب الأعمال والعاملين إمكانية ميسرة للاطلاع على </w:t>
      </w:r>
      <w:r w:rsidR="005C668F">
        <w:rPr>
          <w:rFonts w:hint="cs"/>
          <w:rtl/>
          <w:lang w:bidi="ar-EG"/>
        </w:rPr>
        <w:t xml:space="preserve">نظم </w:t>
      </w:r>
      <w:r>
        <w:rPr>
          <w:rFonts w:hint="cs"/>
          <w:rtl/>
          <w:lang w:bidi="ar-EG"/>
        </w:rPr>
        <w:t>ليختنشتاين.</w:t>
      </w:r>
    </w:p>
    <w:p w:rsidR="00F17F1A" w:rsidRDefault="00F17F1A" w:rsidP="005C668F">
      <w:pPr>
        <w:pStyle w:val="SingleTxt"/>
        <w:rPr>
          <w:rFonts w:hint="cs"/>
          <w:rtl/>
          <w:lang w:bidi="ar-EG"/>
        </w:rPr>
      </w:pPr>
      <w:r>
        <w:rPr>
          <w:rFonts w:hint="cs"/>
          <w:rtl/>
          <w:lang w:bidi="ar-EG"/>
        </w:rPr>
        <w:tab/>
        <w:t xml:space="preserve">وفي رسالة </w:t>
      </w:r>
      <w:r w:rsidR="005C668F">
        <w:rPr>
          <w:rFonts w:hint="cs"/>
          <w:rtl/>
          <w:lang w:bidi="ar-EG"/>
        </w:rPr>
        <w:t>أ</w:t>
      </w:r>
      <w:r>
        <w:rPr>
          <w:rFonts w:hint="cs"/>
          <w:rtl/>
          <w:lang w:bidi="ar-EG"/>
        </w:rPr>
        <w:t>رسلتها وزارة الأسرة وتكافؤ الفرص في أيلول/سبتمبر 2007، وُجهت دعو</w:t>
      </w:r>
      <w:r w:rsidR="005C668F">
        <w:rPr>
          <w:rFonts w:hint="cs"/>
          <w:rtl/>
          <w:lang w:bidi="ar-EG"/>
        </w:rPr>
        <w:t>ات</w:t>
      </w:r>
      <w:r>
        <w:rPr>
          <w:rFonts w:hint="cs"/>
          <w:rtl/>
          <w:lang w:bidi="ar-EG"/>
        </w:rPr>
        <w:t xml:space="preserve"> إلى جميع </w:t>
      </w:r>
      <w:r w:rsidR="005C668F">
        <w:rPr>
          <w:rFonts w:hint="cs"/>
          <w:rtl/>
          <w:lang w:bidi="ar-EG"/>
        </w:rPr>
        <w:t xml:space="preserve">المؤسسات </w:t>
      </w:r>
      <w:r>
        <w:rPr>
          <w:rFonts w:hint="cs"/>
          <w:rtl/>
          <w:lang w:bidi="ar-EG"/>
        </w:rPr>
        <w:t xml:space="preserve">التي يوجد بها 10 من العاملين أو أكثر (ما يقرب من 400 من مكاتب </w:t>
      </w:r>
      <w:r w:rsidR="005C668F">
        <w:rPr>
          <w:rFonts w:hint="cs"/>
          <w:rtl/>
          <w:lang w:bidi="ar-EG"/>
        </w:rPr>
        <w:t xml:space="preserve">الأعمال </w:t>
      </w:r>
      <w:r>
        <w:rPr>
          <w:rFonts w:hint="cs"/>
          <w:rtl/>
          <w:lang w:bidi="ar-EG"/>
        </w:rPr>
        <w:t>التجارية و</w:t>
      </w:r>
      <w:r w:rsidR="005C668F">
        <w:rPr>
          <w:rFonts w:hint="cs"/>
          <w:rtl/>
          <w:lang w:bidi="ar-EG"/>
        </w:rPr>
        <w:t xml:space="preserve">المكاتب </w:t>
      </w:r>
      <w:r>
        <w:rPr>
          <w:rFonts w:hint="cs"/>
          <w:rtl/>
          <w:lang w:bidi="ar-EG"/>
        </w:rPr>
        <w:t>الإدارية) للحصول على الدليل بالمجان. وقد أُرسل الدليل حتى الآن نحو 120 مرة. كما عُرض الدليل على وسائط الإعلام.</w:t>
      </w:r>
    </w:p>
    <w:p w:rsidR="00F17F1A" w:rsidRDefault="00F17F1A" w:rsidP="009F5277">
      <w:pPr>
        <w:pStyle w:val="SingleTxt"/>
        <w:rPr>
          <w:rFonts w:hint="cs"/>
          <w:rtl/>
          <w:lang w:bidi="ar-EG"/>
        </w:rPr>
      </w:pPr>
      <w:r>
        <w:rPr>
          <w:rFonts w:hint="cs"/>
          <w:rtl/>
          <w:lang w:bidi="ar-EG"/>
        </w:rPr>
        <w:tab/>
        <w:t xml:space="preserve">وفي أيار/مايو 2009، </w:t>
      </w:r>
      <w:r w:rsidR="005C668F">
        <w:rPr>
          <w:rFonts w:hint="cs"/>
          <w:rtl/>
          <w:lang w:bidi="ar-EG"/>
        </w:rPr>
        <w:t>اضطلع ب</w:t>
      </w:r>
      <w:r>
        <w:rPr>
          <w:rFonts w:hint="cs"/>
          <w:rtl/>
          <w:lang w:bidi="ar-EG"/>
        </w:rPr>
        <w:t xml:space="preserve">الأسبوع الأول للمشاريع الصغيرة والمتوسطة الحجم في ليختنشتاين </w:t>
      </w:r>
      <w:r w:rsidR="009F5277">
        <w:rPr>
          <w:rFonts w:hint="cs"/>
          <w:rtl/>
          <w:lang w:bidi="ar-EG"/>
        </w:rPr>
        <w:t xml:space="preserve">بأنشطة شتى. </w:t>
      </w:r>
      <w:r>
        <w:rPr>
          <w:rFonts w:hint="cs"/>
          <w:rtl/>
          <w:lang w:bidi="ar-EG"/>
        </w:rPr>
        <w:t>وأُتيح خلال سلسلة ا</w:t>
      </w:r>
      <w:r w:rsidR="009F5277">
        <w:rPr>
          <w:rFonts w:hint="cs"/>
          <w:rtl/>
          <w:lang w:bidi="ar-EG"/>
        </w:rPr>
        <w:t xml:space="preserve">لأنشطة </w:t>
      </w:r>
      <w:r>
        <w:rPr>
          <w:rFonts w:hint="cs"/>
          <w:rtl/>
          <w:lang w:bidi="ar-EG"/>
        </w:rPr>
        <w:t>دليل المشاريع الصغيرة والمتوسطة الحجم والنشرة المتعلقة بالمساواة بين الجنسين في الأعمال التجارية.</w:t>
      </w:r>
    </w:p>
    <w:p w:rsidR="00F17F1A" w:rsidRPr="00F17F1A" w:rsidRDefault="00F17F1A" w:rsidP="00F17F1A">
      <w:pPr>
        <w:pStyle w:val="SingleTxt"/>
        <w:spacing w:after="0" w:line="120" w:lineRule="exact"/>
        <w:rPr>
          <w:rFonts w:hint="cs"/>
          <w:sz w:val="10"/>
          <w:rtl/>
          <w:lang w:bidi="ar-EG"/>
        </w:rPr>
      </w:pPr>
    </w:p>
    <w:p w:rsidR="00F17F1A" w:rsidRDefault="00F17F1A" w:rsidP="009F52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F5277">
        <w:rPr>
          <w:rFonts w:hint="cs"/>
          <w:rtl/>
          <w:lang w:bidi="ar-EG"/>
        </w:rPr>
        <w:t xml:space="preserve">الفرض </w:t>
      </w:r>
      <w:r>
        <w:rPr>
          <w:rFonts w:hint="cs"/>
          <w:rtl/>
          <w:lang w:bidi="ar-EG"/>
        </w:rPr>
        <w:t>المتعلق بتعزيز الأسرة</w:t>
      </w:r>
    </w:p>
    <w:p w:rsidR="00F17F1A" w:rsidRDefault="00F17F1A" w:rsidP="009F5277">
      <w:pPr>
        <w:pStyle w:val="SingleTxt"/>
        <w:rPr>
          <w:rFonts w:hint="cs"/>
          <w:rtl/>
          <w:lang w:bidi="ar-EG"/>
        </w:rPr>
      </w:pPr>
      <w:r>
        <w:rPr>
          <w:rFonts w:hint="cs"/>
          <w:rtl/>
          <w:lang w:bidi="ar-EG"/>
        </w:rPr>
        <w:tab/>
        <w:t xml:space="preserve">في 19 نيسان/أبريل 2006، قدم أعضاء البرلمان </w:t>
      </w:r>
      <w:r w:rsidR="009F5277">
        <w:rPr>
          <w:rFonts w:hint="cs"/>
          <w:rtl/>
          <w:lang w:bidi="ar-EG"/>
        </w:rPr>
        <w:t xml:space="preserve">فرضا </w:t>
      </w:r>
      <w:r>
        <w:rPr>
          <w:rFonts w:hint="cs"/>
          <w:rtl/>
          <w:lang w:bidi="ar-EG"/>
        </w:rPr>
        <w:t xml:space="preserve">بشأن تعزيز الأسرة. وأحال البرلمان </w:t>
      </w:r>
      <w:r w:rsidR="009F5277">
        <w:rPr>
          <w:rFonts w:hint="cs"/>
          <w:rtl/>
          <w:lang w:bidi="ar-EG"/>
        </w:rPr>
        <w:t xml:space="preserve">الفرض </w:t>
      </w:r>
      <w:r>
        <w:rPr>
          <w:rFonts w:hint="cs"/>
          <w:rtl/>
          <w:lang w:bidi="ar-EG"/>
        </w:rPr>
        <w:t>إلى الحكومة مشفوع</w:t>
      </w:r>
      <w:r w:rsidR="009F5277">
        <w:rPr>
          <w:rFonts w:hint="cs"/>
          <w:rtl/>
          <w:lang w:bidi="ar-EG"/>
        </w:rPr>
        <w:t>ا</w:t>
      </w:r>
      <w:r>
        <w:rPr>
          <w:rFonts w:hint="cs"/>
          <w:rtl/>
          <w:lang w:bidi="ar-EG"/>
        </w:rPr>
        <w:t xml:space="preserve"> بأسئلة بشأن المواضيع التالية: </w:t>
      </w:r>
      <w:r w:rsidR="009F5277">
        <w:rPr>
          <w:rFonts w:hint="cs"/>
          <w:rtl/>
          <w:lang w:bidi="ar-EG"/>
        </w:rPr>
        <w:t xml:space="preserve">استحداث </w:t>
      </w:r>
      <w:r>
        <w:rPr>
          <w:rFonts w:hint="cs"/>
          <w:rtl/>
          <w:lang w:bidi="ar-EG"/>
        </w:rPr>
        <w:t xml:space="preserve">بدل </w:t>
      </w:r>
      <w:r w:rsidR="009F5277">
        <w:rPr>
          <w:rFonts w:hint="cs"/>
          <w:rtl/>
          <w:lang w:bidi="ar-EG"/>
        </w:rPr>
        <w:t>ل</w:t>
      </w:r>
      <w:r>
        <w:rPr>
          <w:rFonts w:hint="cs"/>
          <w:rtl/>
          <w:lang w:bidi="ar-EG"/>
        </w:rPr>
        <w:t>لتعليم؛ وفعالية إجازة الوالدية؛ وتحسين التوفيق بين الأسرة والوظيفة؛ وإنشاء حوافز ضريبية</w:t>
      </w:r>
      <w:r w:rsidR="00F65B44">
        <w:rPr>
          <w:rFonts w:hint="cs"/>
          <w:rtl/>
          <w:lang w:bidi="ar-EG"/>
        </w:rPr>
        <w:t xml:space="preserve"> إضافية؛ وتخفيض العبء المالي على الأسر؛ ومطالبات المعاش التقاعدي الناشئة عن تربية الأطفال؛ ووضع أسس لتدابير تعزيز الأسرة.</w:t>
      </w:r>
    </w:p>
    <w:p w:rsidR="00F65B44" w:rsidRDefault="00F65B44" w:rsidP="009F5277">
      <w:pPr>
        <w:pStyle w:val="SingleTxt"/>
        <w:rPr>
          <w:rFonts w:hint="cs"/>
          <w:rtl/>
          <w:lang w:bidi="ar-EG"/>
        </w:rPr>
      </w:pPr>
      <w:r>
        <w:rPr>
          <w:rFonts w:hint="cs"/>
          <w:rtl/>
          <w:lang w:bidi="ar-EG"/>
        </w:rPr>
        <w:tab/>
      </w:r>
      <w:r w:rsidR="009F5277">
        <w:rPr>
          <w:rFonts w:hint="cs"/>
          <w:rtl/>
          <w:lang w:bidi="ar-EG"/>
        </w:rPr>
        <w:t>وفي معرض الاستجابة للفرض في 21 آب/أغسطس 2007</w:t>
      </w:r>
      <w:r w:rsidR="00FA083A">
        <w:rPr>
          <w:rFonts w:hint="cs"/>
          <w:rtl/>
          <w:lang w:bidi="ar-EG"/>
        </w:rPr>
        <w:t>،</w:t>
      </w:r>
      <w:r w:rsidR="009F5277">
        <w:rPr>
          <w:rFonts w:hint="cs"/>
          <w:rtl/>
          <w:lang w:bidi="ar-EG"/>
        </w:rPr>
        <w:t xml:space="preserve"> اقترحت الحكومة عددا من التدابير شملت </w:t>
      </w:r>
      <w:r>
        <w:rPr>
          <w:rFonts w:hint="cs"/>
          <w:rtl/>
          <w:lang w:bidi="ar-EG"/>
        </w:rPr>
        <w:t>ما يلي:</w:t>
      </w:r>
    </w:p>
    <w:p w:rsidR="00F65B44" w:rsidRPr="00F65B44" w:rsidRDefault="00F65B44" w:rsidP="00F65B44">
      <w:pPr>
        <w:pStyle w:val="SingleTxt"/>
        <w:spacing w:after="0" w:line="120" w:lineRule="exact"/>
        <w:rPr>
          <w:rFonts w:hint="cs"/>
          <w:sz w:val="10"/>
          <w:rtl/>
          <w:lang w:bidi="ar-EG"/>
        </w:rPr>
      </w:pPr>
    </w:p>
    <w:p w:rsidR="00F65B44" w:rsidRPr="00967064" w:rsidRDefault="00967064"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F65B44" w:rsidRPr="00967064">
        <w:rPr>
          <w:rFonts w:hint="cs"/>
          <w:rtl/>
          <w:lang w:bidi="ar-EG"/>
        </w:rPr>
        <w:t>مدارس</w:t>
      </w:r>
      <w:r w:rsidR="009F5277">
        <w:rPr>
          <w:rFonts w:hint="cs"/>
          <w:rtl/>
          <w:lang w:bidi="ar-EG"/>
        </w:rPr>
        <w:t xml:space="preserve"> </w:t>
      </w:r>
      <w:r w:rsidR="00F65B44" w:rsidRPr="00967064">
        <w:rPr>
          <w:rFonts w:hint="cs"/>
          <w:rtl/>
          <w:lang w:bidi="ar-EG"/>
        </w:rPr>
        <w:t>نهارية وهياكل لدعم</w:t>
      </w:r>
      <w:r w:rsidR="009F5277">
        <w:rPr>
          <w:rFonts w:hint="cs"/>
          <w:rtl/>
          <w:lang w:bidi="ar-EG"/>
        </w:rPr>
        <w:t xml:space="preserve"> ا</w:t>
      </w:r>
      <w:r w:rsidR="00F65B44" w:rsidRPr="00967064">
        <w:rPr>
          <w:rFonts w:hint="cs"/>
          <w:rtl/>
          <w:lang w:bidi="ar-EG"/>
        </w:rPr>
        <w:t>لأطفال في رياض الأطفال والمدارس:</w:t>
      </w:r>
    </w:p>
    <w:p w:rsidR="00F65B44" w:rsidRDefault="00F65B44" w:rsidP="009F5277">
      <w:pPr>
        <w:pStyle w:val="SingleTxt"/>
        <w:rPr>
          <w:rFonts w:hint="cs"/>
          <w:rtl/>
          <w:lang w:bidi="ar-EG"/>
        </w:rPr>
      </w:pPr>
      <w:r>
        <w:rPr>
          <w:rFonts w:hint="cs"/>
          <w:rtl/>
          <w:lang w:bidi="ar-EG"/>
        </w:rPr>
        <w:tab/>
        <w:t xml:space="preserve">ينبغي إنشاء مدرسة نهارية في كل من المنطقة السفلى والمنطقة العليا من البلد. وبالإضافة إلى المدارس النهارية، ينبغي أن يُضطلع بمشاريع وأن تُدعم على صعيد البلديات. وعلى الأجل المتوسط، ينبغي أن تكون هذه </w:t>
      </w:r>
      <w:r w:rsidR="009F5277">
        <w:rPr>
          <w:rFonts w:hint="cs"/>
          <w:rtl/>
          <w:lang w:bidi="ar-EG"/>
        </w:rPr>
        <w:t xml:space="preserve">المرافق </w:t>
      </w:r>
      <w:r>
        <w:rPr>
          <w:rFonts w:hint="cs"/>
          <w:rtl/>
          <w:lang w:bidi="ar-EG"/>
        </w:rPr>
        <w:t>متاحة في جميع أنحاء البلد.</w:t>
      </w:r>
    </w:p>
    <w:p w:rsidR="00F65B44" w:rsidRPr="00F65B44" w:rsidRDefault="00F65B44" w:rsidP="00F65B44">
      <w:pPr>
        <w:pStyle w:val="SingleTxt"/>
        <w:spacing w:after="0" w:line="120" w:lineRule="exact"/>
        <w:rPr>
          <w:rFonts w:hint="cs"/>
          <w:sz w:val="10"/>
          <w:rtl/>
          <w:lang w:bidi="ar-EG"/>
        </w:rPr>
      </w:pPr>
    </w:p>
    <w:p w:rsidR="00F65B44" w:rsidRPr="00967064" w:rsidRDefault="00967064"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F65B44" w:rsidRPr="00967064">
        <w:rPr>
          <w:rFonts w:hint="cs"/>
          <w:rtl/>
          <w:lang w:bidi="ar-EG"/>
        </w:rPr>
        <w:t>تعديل ال</w:t>
      </w:r>
      <w:r w:rsidR="009F5277">
        <w:rPr>
          <w:rFonts w:hint="cs"/>
          <w:rtl/>
          <w:lang w:bidi="ar-EG"/>
        </w:rPr>
        <w:t>علاوات</w:t>
      </w:r>
      <w:r w:rsidR="00F65B44" w:rsidRPr="00967064">
        <w:rPr>
          <w:rFonts w:hint="cs"/>
          <w:rtl/>
          <w:lang w:bidi="ar-EG"/>
        </w:rPr>
        <w:t>:</w:t>
      </w:r>
    </w:p>
    <w:p w:rsidR="00F65B44" w:rsidRDefault="00F65B44" w:rsidP="009F5277">
      <w:pPr>
        <w:pStyle w:val="SingleTxt"/>
        <w:rPr>
          <w:rFonts w:hint="cs"/>
          <w:rtl/>
          <w:lang w:bidi="ar-EG"/>
        </w:rPr>
      </w:pPr>
      <w:r>
        <w:rPr>
          <w:rFonts w:hint="cs"/>
          <w:rtl/>
          <w:lang w:bidi="ar-EG"/>
        </w:rPr>
        <w:tab/>
        <w:t xml:space="preserve">ينبغي أن يعاد النظر، بصفة منتظمة، مرة على الأقل كل خمس سنوات، في تعديل </w:t>
      </w:r>
      <w:r w:rsidR="009F5277">
        <w:rPr>
          <w:rFonts w:hint="cs"/>
          <w:rtl/>
          <w:lang w:bidi="ar-EG"/>
        </w:rPr>
        <w:t xml:space="preserve">العلاوات </w:t>
      </w:r>
      <w:r>
        <w:rPr>
          <w:rFonts w:hint="cs"/>
          <w:rtl/>
          <w:lang w:bidi="ar-EG"/>
        </w:rPr>
        <w:t>الأسرية و</w:t>
      </w:r>
      <w:r w:rsidR="009F5277">
        <w:rPr>
          <w:rFonts w:hint="cs"/>
          <w:rtl/>
          <w:lang w:bidi="ar-EG"/>
        </w:rPr>
        <w:t xml:space="preserve">علاوات </w:t>
      </w:r>
      <w:r>
        <w:rPr>
          <w:rFonts w:hint="cs"/>
          <w:rtl/>
          <w:lang w:bidi="ar-EG"/>
        </w:rPr>
        <w:t xml:space="preserve">الوالد الوحيد فضلا عن </w:t>
      </w:r>
      <w:r w:rsidR="009F5277">
        <w:rPr>
          <w:rFonts w:hint="cs"/>
          <w:rtl/>
          <w:lang w:bidi="ar-EG"/>
        </w:rPr>
        <w:t xml:space="preserve">علاوات </w:t>
      </w:r>
      <w:r>
        <w:rPr>
          <w:rFonts w:hint="cs"/>
          <w:rtl/>
          <w:lang w:bidi="ar-EG"/>
        </w:rPr>
        <w:t>الميلاد</w:t>
      </w:r>
      <w:r w:rsidR="009F5277">
        <w:rPr>
          <w:rFonts w:hint="cs"/>
          <w:rtl/>
          <w:lang w:bidi="ar-EG"/>
        </w:rPr>
        <w:t xml:space="preserve"> (لمراعات التضخم)</w:t>
      </w:r>
      <w:r>
        <w:rPr>
          <w:rFonts w:hint="cs"/>
          <w:rtl/>
          <w:lang w:bidi="ar-EG"/>
        </w:rPr>
        <w:t xml:space="preserve">. (اعتمد البرلمان بالفعل في 14 آذار/مارس 2007، بأثر رجعي اعتبارا من 1 كانون الثاني/يناير 2007، زيادة في </w:t>
      </w:r>
      <w:r w:rsidR="009F5277">
        <w:rPr>
          <w:rFonts w:hint="cs"/>
          <w:rtl/>
          <w:lang w:bidi="ar-EG"/>
        </w:rPr>
        <w:t xml:space="preserve">علاوات </w:t>
      </w:r>
      <w:r>
        <w:rPr>
          <w:rFonts w:hint="cs"/>
          <w:rtl/>
          <w:lang w:bidi="ar-EG"/>
        </w:rPr>
        <w:t>الأطفال و</w:t>
      </w:r>
      <w:r w:rsidR="009F5277">
        <w:rPr>
          <w:rFonts w:hint="cs"/>
          <w:rtl/>
          <w:lang w:bidi="ar-EG"/>
        </w:rPr>
        <w:t xml:space="preserve">علاوات </w:t>
      </w:r>
      <w:r>
        <w:rPr>
          <w:rFonts w:hint="cs"/>
          <w:rtl/>
          <w:lang w:bidi="ar-EG"/>
        </w:rPr>
        <w:t xml:space="preserve">الوالد الوحيد فضلا عن </w:t>
      </w:r>
      <w:r w:rsidR="009F5277">
        <w:rPr>
          <w:rFonts w:hint="cs"/>
          <w:rtl/>
          <w:lang w:bidi="ar-EG"/>
        </w:rPr>
        <w:t xml:space="preserve">علاوات </w:t>
      </w:r>
      <w:r>
        <w:rPr>
          <w:rFonts w:hint="cs"/>
          <w:rtl/>
          <w:lang w:bidi="ar-EG"/>
        </w:rPr>
        <w:t>الميلاد).</w:t>
      </w:r>
    </w:p>
    <w:p w:rsidR="00F65B44" w:rsidRPr="00F65B44" w:rsidRDefault="00F65B44" w:rsidP="00F65B44">
      <w:pPr>
        <w:pStyle w:val="SingleTxt"/>
        <w:spacing w:after="0" w:line="120" w:lineRule="exact"/>
        <w:rPr>
          <w:rFonts w:hint="cs"/>
          <w:sz w:val="10"/>
          <w:rtl/>
          <w:lang w:bidi="ar-EG"/>
        </w:rPr>
      </w:pPr>
    </w:p>
    <w:p w:rsidR="00F65B44" w:rsidRPr="00967064" w:rsidRDefault="00967064"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F65B44" w:rsidRPr="00967064">
        <w:rPr>
          <w:rFonts w:hint="cs"/>
          <w:rtl/>
          <w:lang w:bidi="ar-EG"/>
        </w:rPr>
        <w:t xml:space="preserve">النماذج </w:t>
      </w:r>
      <w:r w:rsidR="009F5277">
        <w:rPr>
          <w:rFonts w:hint="cs"/>
          <w:rtl/>
          <w:lang w:bidi="ar-EG"/>
        </w:rPr>
        <w:t>الجديرة بأن تُقتدى</w:t>
      </w:r>
      <w:r w:rsidR="00F65B44" w:rsidRPr="00967064">
        <w:rPr>
          <w:rFonts w:hint="cs"/>
          <w:rtl/>
          <w:lang w:bidi="ar-EG"/>
        </w:rPr>
        <w:t>:</w:t>
      </w:r>
    </w:p>
    <w:p w:rsidR="00F65B44" w:rsidRDefault="00F65B44" w:rsidP="00FA083A">
      <w:pPr>
        <w:pStyle w:val="SingleTxt"/>
        <w:rPr>
          <w:rFonts w:hint="cs"/>
          <w:rtl/>
          <w:lang w:bidi="ar-EG"/>
        </w:rPr>
      </w:pPr>
      <w:r>
        <w:rPr>
          <w:rFonts w:hint="cs"/>
          <w:rtl/>
          <w:lang w:bidi="ar-EG"/>
        </w:rPr>
        <w:tab/>
        <w:t xml:space="preserve">ينبغي للدولة أن تحتفي بالنماذج </w:t>
      </w:r>
      <w:r w:rsidR="009F5277">
        <w:rPr>
          <w:rFonts w:hint="cs"/>
          <w:rtl/>
          <w:lang w:bidi="ar-EG"/>
        </w:rPr>
        <w:t xml:space="preserve">الجديرة بأن تُقتدى </w:t>
      </w:r>
      <w:r>
        <w:rPr>
          <w:rFonts w:hint="cs"/>
          <w:rtl/>
          <w:lang w:bidi="ar-EG"/>
        </w:rPr>
        <w:t>مثل الأعمال الملائمة للأسرة والمرافق الملائمة للأطفال.</w:t>
      </w:r>
    </w:p>
    <w:p w:rsidR="00F65B44" w:rsidRPr="00F65B44" w:rsidRDefault="00F65B44" w:rsidP="00F65B44">
      <w:pPr>
        <w:pStyle w:val="SingleTxt"/>
        <w:spacing w:after="0" w:line="120" w:lineRule="exact"/>
        <w:rPr>
          <w:rFonts w:hint="cs"/>
          <w:sz w:val="10"/>
          <w:rtl/>
          <w:lang w:bidi="ar-EG"/>
        </w:rPr>
      </w:pPr>
    </w:p>
    <w:p w:rsidR="00F65B44" w:rsidRPr="00967064" w:rsidRDefault="00967064"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F65B44" w:rsidRPr="00967064">
        <w:rPr>
          <w:rFonts w:hint="cs"/>
          <w:rtl/>
          <w:lang w:bidi="ar-EG"/>
        </w:rPr>
        <w:t>مجلس الأسرة:</w:t>
      </w:r>
    </w:p>
    <w:p w:rsidR="00F65B44" w:rsidRDefault="00F65B44" w:rsidP="002103EF">
      <w:pPr>
        <w:pStyle w:val="SingleTxt"/>
        <w:rPr>
          <w:rFonts w:hint="cs"/>
          <w:rtl/>
          <w:lang w:bidi="ar-EG"/>
        </w:rPr>
      </w:pPr>
      <w:r>
        <w:rPr>
          <w:rFonts w:hint="cs"/>
          <w:rtl/>
          <w:lang w:bidi="ar-EG"/>
        </w:rPr>
        <w:tab/>
        <w:t>القصد من إنشاء مجلس الأسرة هو متابعة تطورات السياسات المتعلقة بالأسرة وتقديم حوافز واقتراحات لاتخاذ مزيد من التدابير. وتتمثل مسؤوليته في تحري العدالة فيما</w:t>
      </w:r>
      <w:r>
        <w:rPr>
          <w:rFonts w:hint="eastAsia"/>
          <w:rtl/>
          <w:lang w:bidi="ar-EG"/>
        </w:rPr>
        <w:t> </w:t>
      </w:r>
      <w:r>
        <w:rPr>
          <w:rFonts w:hint="cs"/>
          <w:rtl/>
          <w:lang w:bidi="ar-EG"/>
        </w:rPr>
        <w:t>يتعلق بكامل نطاق مسألة تعزيز الأسرة وتعق</w:t>
      </w:r>
      <w:r w:rsidR="009F5277">
        <w:rPr>
          <w:rFonts w:hint="cs"/>
          <w:rtl/>
          <w:lang w:bidi="ar-EG"/>
        </w:rPr>
        <w:t>ي</w:t>
      </w:r>
      <w:r>
        <w:rPr>
          <w:rFonts w:hint="cs"/>
          <w:rtl/>
          <w:lang w:bidi="ar-EG"/>
        </w:rPr>
        <w:t>د</w:t>
      </w:r>
      <w:r w:rsidR="009F5277">
        <w:rPr>
          <w:rFonts w:hint="cs"/>
          <w:rtl/>
          <w:lang w:bidi="ar-EG"/>
        </w:rPr>
        <w:t>ات</w:t>
      </w:r>
      <w:r>
        <w:rPr>
          <w:rFonts w:hint="cs"/>
          <w:rtl/>
          <w:lang w:bidi="ar-EG"/>
        </w:rPr>
        <w:t>ها. ويتألف مجلس الأسرة من هيئة إدارية ولجنة فرعية. وستُناقش في مجلس الأسرة المواضيع والتدابير التالية المتعلقة بسياسة الأسرة وسيتم تنفيذها على هيئة تدابير محددة: قواعد الفصل</w:t>
      </w:r>
      <w:r w:rsidR="009F5277">
        <w:rPr>
          <w:rFonts w:hint="cs"/>
          <w:rtl/>
          <w:lang w:bidi="ar-EG"/>
        </w:rPr>
        <w:t xml:space="preserve"> من العمل</w:t>
      </w:r>
      <w:r>
        <w:rPr>
          <w:rFonts w:hint="cs"/>
          <w:rtl/>
          <w:lang w:bidi="ar-EG"/>
        </w:rPr>
        <w:t xml:space="preserve">، بما في ذلك حماية الأمومة وضمان مكان العمل خلال فترة الحمل والأمومة؛ واقتراح قواعد جديدة لتنظيم ممارسة دفع </w:t>
      </w:r>
      <w:r w:rsidR="009F5277">
        <w:rPr>
          <w:rFonts w:hint="cs"/>
          <w:rtl/>
          <w:lang w:bidi="ar-EG"/>
        </w:rPr>
        <w:t xml:space="preserve">علاوة </w:t>
      </w:r>
      <w:r>
        <w:rPr>
          <w:rFonts w:hint="cs"/>
          <w:rtl/>
          <w:lang w:bidi="ar-EG"/>
        </w:rPr>
        <w:t xml:space="preserve">الأسرة </w:t>
      </w:r>
      <w:r w:rsidR="009F5277">
        <w:rPr>
          <w:rFonts w:hint="cs"/>
          <w:rtl/>
          <w:lang w:bidi="ar-EG"/>
        </w:rPr>
        <w:t>عملا بنتائج استعراض سياسة تحويل المدفوعات الأسرية إلى الخارج</w:t>
      </w:r>
      <w:r>
        <w:rPr>
          <w:rFonts w:hint="cs"/>
          <w:rtl/>
          <w:lang w:bidi="ar-EG"/>
        </w:rPr>
        <w:t>؛ ووضع أسس ل</w:t>
      </w:r>
      <w:r w:rsidR="002103EF">
        <w:rPr>
          <w:rFonts w:hint="cs"/>
          <w:rtl/>
          <w:lang w:bidi="ar-EG"/>
        </w:rPr>
        <w:t>تأمين ا</w:t>
      </w:r>
      <w:r>
        <w:rPr>
          <w:rFonts w:hint="cs"/>
          <w:rtl/>
          <w:lang w:bidi="ar-EG"/>
        </w:rPr>
        <w:t>لآباء غير العاملين</w:t>
      </w:r>
      <w:r w:rsidR="002103EF">
        <w:rPr>
          <w:rFonts w:hint="cs"/>
          <w:rtl/>
          <w:lang w:bidi="ar-EG"/>
        </w:rPr>
        <w:t xml:space="preserve"> المسنين من الناحية المالية</w:t>
      </w:r>
      <w:r>
        <w:rPr>
          <w:rFonts w:hint="cs"/>
          <w:rtl/>
          <w:lang w:bidi="ar-EG"/>
        </w:rPr>
        <w:t>؛ وبحث إمكانية تمديد إجازة ا</w:t>
      </w:r>
      <w:r w:rsidR="002103EF">
        <w:rPr>
          <w:rFonts w:hint="cs"/>
          <w:rtl/>
          <w:lang w:bidi="ar-EG"/>
        </w:rPr>
        <w:t>لوالدية</w:t>
      </w:r>
      <w:r>
        <w:rPr>
          <w:rFonts w:hint="cs"/>
          <w:rtl/>
          <w:lang w:bidi="ar-EG"/>
        </w:rPr>
        <w:t>؛ وتغيير المواقف على الصعيد الاجتماعي.</w:t>
      </w:r>
    </w:p>
    <w:p w:rsidR="00967064" w:rsidRPr="00967064" w:rsidRDefault="00967064" w:rsidP="00967064">
      <w:pPr>
        <w:pStyle w:val="SingleTxt"/>
        <w:spacing w:after="0" w:line="120" w:lineRule="exact"/>
        <w:rPr>
          <w:rFonts w:hint="cs"/>
          <w:sz w:val="10"/>
          <w:rtl/>
          <w:lang w:bidi="ar-EG"/>
        </w:rPr>
      </w:pPr>
    </w:p>
    <w:p w:rsidR="00F65B44" w:rsidRDefault="00967064" w:rsidP="009670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رعاية الأطفال خارج البيت</w:t>
      </w:r>
    </w:p>
    <w:p w:rsidR="002103EF" w:rsidRDefault="00967064" w:rsidP="002103EF">
      <w:pPr>
        <w:pStyle w:val="SingleTxt"/>
        <w:rPr>
          <w:rFonts w:hint="cs"/>
          <w:rtl/>
          <w:lang w:bidi="ar-EG"/>
        </w:rPr>
      </w:pPr>
      <w:r>
        <w:rPr>
          <w:rFonts w:hint="cs"/>
          <w:rtl/>
          <w:lang w:bidi="ar-EG"/>
        </w:rPr>
        <w:tab/>
        <w:t>يؤدي إنشاء نظام ميسور التكلفة لرعاية الأطفال خارج البيت إلى تحسين إمكانية التوفيق بين الأسرة والوظيفة فضلا عن تكافؤ الفرص في أماكن العمل. وفي حين لم يكن هناك سوى 58 م</w:t>
      </w:r>
      <w:r w:rsidR="002103EF">
        <w:rPr>
          <w:rFonts w:hint="cs"/>
          <w:rtl/>
          <w:lang w:bidi="ar-EG"/>
        </w:rPr>
        <w:t xml:space="preserve">كانا </w:t>
      </w:r>
      <w:r>
        <w:rPr>
          <w:rFonts w:hint="cs"/>
          <w:rtl/>
          <w:lang w:bidi="ar-EG"/>
        </w:rPr>
        <w:t>للرعاية النهارية في ليختنشتاين في عام 2000، زادت الطاقة الاستيعابية لمراكز الرعاية النهارية إلى 117 م</w:t>
      </w:r>
      <w:r w:rsidR="002103EF">
        <w:rPr>
          <w:rFonts w:hint="cs"/>
          <w:rtl/>
          <w:lang w:bidi="ar-EG"/>
        </w:rPr>
        <w:t xml:space="preserve">كانا </w:t>
      </w:r>
      <w:r>
        <w:rPr>
          <w:rFonts w:hint="cs"/>
          <w:rtl/>
          <w:lang w:bidi="ar-EG"/>
        </w:rPr>
        <w:t>بحلول عام 2003، و 140 بحلول عام 2005، وأصبحت الان 143 م</w:t>
      </w:r>
      <w:r w:rsidR="002103EF">
        <w:rPr>
          <w:rFonts w:hint="cs"/>
          <w:rtl/>
          <w:lang w:bidi="ar-EG"/>
        </w:rPr>
        <w:t>كان</w:t>
      </w:r>
      <w:r>
        <w:rPr>
          <w:rFonts w:hint="cs"/>
          <w:rtl/>
          <w:lang w:bidi="ar-EG"/>
        </w:rPr>
        <w:t xml:space="preserve">ا. وتتميز الرعاية النهارية في ليختنشتاين </w:t>
      </w:r>
      <w:r w:rsidR="002103EF">
        <w:rPr>
          <w:rFonts w:hint="cs"/>
          <w:rtl/>
          <w:lang w:bidi="ar-EG"/>
        </w:rPr>
        <w:t xml:space="preserve">بالفعل </w:t>
      </w:r>
      <w:r>
        <w:rPr>
          <w:rFonts w:hint="cs"/>
          <w:rtl/>
          <w:lang w:bidi="ar-EG"/>
        </w:rPr>
        <w:t xml:space="preserve">بأنها جيدة وذات نوعية عالية. ومع ذلك، بيّنت دراسة استقصائية </w:t>
      </w:r>
      <w:r w:rsidR="002103EF">
        <w:rPr>
          <w:rFonts w:hint="cs"/>
          <w:rtl/>
          <w:lang w:bidi="ar-EG"/>
        </w:rPr>
        <w:t>ل</w:t>
      </w:r>
      <w:r>
        <w:rPr>
          <w:rFonts w:hint="cs"/>
          <w:rtl/>
          <w:lang w:bidi="ar-EG"/>
        </w:rPr>
        <w:t xml:space="preserve">حالة الأسر أنه ما زالت هناك احتياجات لم تتم تلبيتها بعد ولا سيما فيما يتعلق بمرونة </w:t>
      </w:r>
      <w:r w:rsidR="002103EF">
        <w:rPr>
          <w:rFonts w:hint="cs"/>
          <w:rtl/>
          <w:lang w:bidi="ar-EG"/>
        </w:rPr>
        <w:t xml:space="preserve">تقديم </w:t>
      </w:r>
      <w:r>
        <w:rPr>
          <w:rFonts w:hint="cs"/>
          <w:rtl/>
          <w:lang w:bidi="ar-EG"/>
        </w:rPr>
        <w:t xml:space="preserve">الخدمات. وقد أصدرت الحكومة تكليفا بإنشاء مدرسة واحدة للرعاية النهارية في كل من القطاع الأدنى والقطاع الأعلى من البلد. وبالإضافة إلى ذلك، كلّفت الحكومة وزارة الأسرة وتكافؤ الفرص بتفعيل مفهوم </w:t>
      </w:r>
      <w:r w:rsidR="002103EF">
        <w:rPr>
          <w:rFonts w:hint="cs"/>
          <w:rtl/>
          <w:lang w:bidi="ar-EG"/>
        </w:rPr>
        <w:t xml:space="preserve">منشآت الرعاية </w:t>
      </w:r>
      <w:r>
        <w:rPr>
          <w:rFonts w:hint="cs"/>
          <w:rtl/>
          <w:lang w:bidi="ar-EG"/>
        </w:rPr>
        <w:t>النهارية خارج المدرسة.</w:t>
      </w:r>
    </w:p>
    <w:p w:rsidR="00967064" w:rsidRDefault="002103EF" w:rsidP="002103EF">
      <w:pPr>
        <w:pStyle w:val="SingleTxt"/>
        <w:rPr>
          <w:rFonts w:hint="cs"/>
          <w:rtl/>
          <w:lang w:bidi="ar-EG"/>
        </w:rPr>
      </w:pPr>
      <w:r>
        <w:rPr>
          <w:rFonts w:hint="cs"/>
          <w:rtl/>
          <w:lang w:bidi="ar-EG"/>
        </w:rPr>
        <w:tab/>
      </w:r>
      <w:r w:rsidR="00967064">
        <w:rPr>
          <w:rFonts w:hint="cs"/>
          <w:rtl/>
          <w:lang w:bidi="ar-EG"/>
        </w:rPr>
        <w:t>ومنذ بداية عام 2002، يوفر للعاملين في الإدارة الوطنية حيثما أمكن مكانا في مركز الرعاية النهارية الذي تشغ</w:t>
      </w:r>
      <w:r>
        <w:rPr>
          <w:rFonts w:hint="cs"/>
          <w:rtl/>
          <w:lang w:bidi="ar-EG"/>
        </w:rPr>
        <w:t>ّ</w:t>
      </w:r>
      <w:r w:rsidR="00967064">
        <w:rPr>
          <w:rFonts w:hint="cs"/>
          <w:rtl/>
          <w:lang w:bidi="ar-EG"/>
        </w:rPr>
        <w:t xml:space="preserve">له الإدارة الوطنية. ورابطة الرعاية النهارية في ليختنشتاين مسؤولة عن تشغيل الحضانة النهارية وتنظيمها وتزويدها بالموظفين وإدارتها. وتوفر الإدارة الوطنية الهياكل الأساسية </w:t>
      </w:r>
      <w:r>
        <w:rPr>
          <w:rFonts w:hint="cs"/>
          <w:rtl/>
          <w:lang w:bidi="ar-EG"/>
        </w:rPr>
        <w:t xml:space="preserve">اللازمة </w:t>
      </w:r>
      <w:r w:rsidR="00967064">
        <w:rPr>
          <w:rFonts w:hint="cs"/>
          <w:rtl/>
          <w:lang w:bidi="ar-EG"/>
        </w:rPr>
        <w:t>كما تغطي العجز التشغيلي السنوي. ومنذ كانون الثاني/يناير 2004، توفر إحدى الشركات في ليختنشتاين رعاية نهارية داخلية بها 13 مكانا وفقا للنموذج الذي توفره الإدارة الوطنية.</w:t>
      </w:r>
    </w:p>
    <w:p w:rsidR="00967064" w:rsidRDefault="00967064" w:rsidP="002103EF">
      <w:pPr>
        <w:pStyle w:val="SingleTxt"/>
        <w:rPr>
          <w:rFonts w:hint="cs"/>
          <w:rtl/>
          <w:lang w:bidi="ar-EG"/>
        </w:rPr>
      </w:pPr>
      <w:r>
        <w:rPr>
          <w:rFonts w:hint="cs"/>
          <w:rtl/>
          <w:lang w:bidi="ar-EG"/>
        </w:rPr>
        <w:tab/>
        <w:t>و</w:t>
      </w:r>
      <w:r w:rsidR="002103EF">
        <w:rPr>
          <w:rFonts w:hint="cs"/>
          <w:rtl/>
          <w:lang w:bidi="ar-EG"/>
        </w:rPr>
        <w:t>ب</w:t>
      </w:r>
      <w:r>
        <w:rPr>
          <w:rFonts w:hint="cs"/>
          <w:rtl/>
          <w:lang w:bidi="ar-EG"/>
        </w:rPr>
        <w:t xml:space="preserve">نهاية كانون الأول/ديسمبر 2007، وُضع مفهوم للهياكل النهارية خارج المدرسة في بلديتي تريسين وايشين. ويتمثل الهدف من المفهوم في إنشاء هيكل للرعاية النهارية مكمل للمدرسة للأطفال من سن 4 سنوات إلى بداية مرحلة المدرسة الثانوية. ومنذ عام 2009، </w:t>
      </w:r>
      <w:r w:rsidR="002103EF">
        <w:rPr>
          <w:rFonts w:hint="cs"/>
          <w:rtl/>
          <w:lang w:bidi="ar-EG"/>
        </w:rPr>
        <w:t xml:space="preserve">تم توفير </w:t>
      </w:r>
      <w:r>
        <w:rPr>
          <w:rFonts w:hint="cs"/>
          <w:rtl/>
          <w:lang w:bidi="ar-EG"/>
        </w:rPr>
        <w:t xml:space="preserve">هياكل </w:t>
      </w:r>
      <w:r w:rsidR="002103EF">
        <w:rPr>
          <w:rFonts w:hint="cs"/>
          <w:rtl/>
          <w:lang w:bidi="ar-EG"/>
        </w:rPr>
        <w:t>ل</w:t>
      </w:r>
      <w:r>
        <w:rPr>
          <w:rFonts w:hint="cs"/>
          <w:rtl/>
          <w:lang w:bidi="ar-EG"/>
        </w:rPr>
        <w:t xml:space="preserve">لرعاية النهارية في </w:t>
      </w:r>
      <w:r w:rsidR="002103EF">
        <w:rPr>
          <w:rFonts w:hint="cs"/>
          <w:rtl/>
          <w:lang w:bidi="ar-EG"/>
        </w:rPr>
        <w:t>إ</w:t>
      </w:r>
      <w:r>
        <w:rPr>
          <w:rFonts w:hint="cs"/>
          <w:rtl/>
          <w:lang w:bidi="ar-EG"/>
        </w:rPr>
        <w:t xml:space="preserve">يشين بالتعاون مع رابطة الرعاية النهارية </w:t>
      </w:r>
      <w:r w:rsidR="002103EF">
        <w:rPr>
          <w:rFonts w:hint="cs"/>
          <w:rtl/>
          <w:lang w:bidi="ar-EG"/>
        </w:rPr>
        <w:t>ل</w:t>
      </w:r>
      <w:r>
        <w:rPr>
          <w:rFonts w:hint="cs"/>
          <w:rtl/>
          <w:lang w:bidi="ar-EG"/>
        </w:rPr>
        <w:t>ليختنشتاين. واعتبارا من آب/أغسطس 2009، ستكون هذه الخدمة متاحة أيضا في تريسين.</w:t>
      </w:r>
    </w:p>
    <w:p w:rsidR="00967064" w:rsidRDefault="00967064" w:rsidP="00FA083A">
      <w:pPr>
        <w:pStyle w:val="SingleTxt"/>
        <w:spacing w:line="380" w:lineRule="exact"/>
        <w:rPr>
          <w:rFonts w:hint="cs"/>
          <w:rtl/>
          <w:lang w:bidi="ar-EG"/>
        </w:rPr>
      </w:pPr>
      <w:r>
        <w:rPr>
          <w:rFonts w:hint="cs"/>
          <w:rtl/>
          <w:lang w:bidi="ar-EG"/>
        </w:rPr>
        <w:tab/>
        <w:t xml:space="preserve">وفي آب/أغسطس 2008، </w:t>
      </w:r>
      <w:r w:rsidR="00B54DDB">
        <w:rPr>
          <w:rFonts w:hint="cs"/>
          <w:rtl/>
          <w:lang w:bidi="ar-EG"/>
        </w:rPr>
        <w:t xml:space="preserve">دشّنت بلدية شان أول مدرسة نهارية عامة في ليختنشتاين بفصل </w:t>
      </w:r>
      <w:r w:rsidR="002103EF">
        <w:rPr>
          <w:rFonts w:hint="cs"/>
          <w:rtl/>
          <w:lang w:bidi="ar-EG"/>
        </w:rPr>
        <w:t xml:space="preserve">قوامه </w:t>
      </w:r>
      <w:r w:rsidR="00B54DDB">
        <w:rPr>
          <w:rFonts w:hint="cs"/>
          <w:rtl/>
          <w:lang w:bidi="ar-EG"/>
        </w:rPr>
        <w:t>14 تلميذا للسنة الدراسية 2008/2009. ويجري مناقشة إ</w:t>
      </w:r>
      <w:r w:rsidR="002103EF">
        <w:rPr>
          <w:rFonts w:hint="cs"/>
          <w:rtl/>
          <w:lang w:bidi="ar-EG"/>
        </w:rPr>
        <w:t>مكانية إ</w:t>
      </w:r>
      <w:r w:rsidR="00B54DDB">
        <w:rPr>
          <w:rFonts w:hint="cs"/>
          <w:rtl/>
          <w:lang w:bidi="ar-EG"/>
        </w:rPr>
        <w:t>نشاء نموذج مماثل في فادوز، ربما بدءا من السنة الدراسية 2009/</w:t>
      </w:r>
      <w:r w:rsidR="002103EF">
        <w:rPr>
          <w:rFonts w:hint="cs"/>
          <w:rtl/>
          <w:lang w:bidi="ar-EG"/>
        </w:rPr>
        <w:t>2</w:t>
      </w:r>
      <w:r w:rsidR="00B54DDB">
        <w:rPr>
          <w:rFonts w:hint="cs"/>
          <w:rtl/>
          <w:lang w:bidi="ar-EG"/>
        </w:rPr>
        <w:t xml:space="preserve">010. وليست المدارس النهارية بديلا عن المنشآت النهارية، ولكنها تعتبر </w:t>
      </w:r>
      <w:r w:rsidR="002103EF">
        <w:rPr>
          <w:rFonts w:hint="cs"/>
          <w:rtl/>
          <w:lang w:bidi="ar-EG"/>
        </w:rPr>
        <w:t xml:space="preserve">مكملة لها. </w:t>
      </w:r>
      <w:r w:rsidR="00B54DDB">
        <w:rPr>
          <w:rFonts w:hint="cs"/>
          <w:rtl/>
          <w:lang w:bidi="ar-EG"/>
        </w:rPr>
        <w:t xml:space="preserve">وفي حين تقدم المنشآت النهارية الرعاية خارج ساعات </w:t>
      </w:r>
      <w:r w:rsidR="002103EF">
        <w:rPr>
          <w:rFonts w:hint="cs"/>
          <w:rtl/>
          <w:lang w:bidi="ar-EG"/>
        </w:rPr>
        <w:t xml:space="preserve">الدوام بالمدرسة </w:t>
      </w:r>
      <w:r w:rsidR="00B54DDB">
        <w:rPr>
          <w:rFonts w:hint="cs"/>
          <w:rtl/>
          <w:lang w:bidi="ar-EG"/>
        </w:rPr>
        <w:t xml:space="preserve">(الرعاية النهارية، توفير </w:t>
      </w:r>
      <w:r w:rsidR="002103EF">
        <w:rPr>
          <w:rFonts w:hint="cs"/>
          <w:rtl/>
          <w:lang w:bidi="ar-EG"/>
        </w:rPr>
        <w:t xml:space="preserve">وقت </w:t>
      </w:r>
      <w:r w:rsidR="00B54DDB">
        <w:rPr>
          <w:rFonts w:hint="cs"/>
          <w:rtl/>
          <w:lang w:bidi="ar-EG"/>
        </w:rPr>
        <w:t xml:space="preserve">في المدرسة </w:t>
      </w:r>
      <w:r w:rsidR="002103EF">
        <w:rPr>
          <w:rFonts w:hint="cs"/>
          <w:rtl/>
          <w:lang w:bidi="ar-EG"/>
        </w:rPr>
        <w:t xml:space="preserve">لإنجاز الواجب </w:t>
      </w:r>
      <w:r w:rsidR="00B54DDB">
        <w:rPr>
          <w:rFonts w:hint="cs"/>
          <w:rtl/>
          <w:lang w:bidi="ar-EG"/>
        </w:rPr>
        <w:t>المنزلي، الخ) حسب الحاج</w:t>
      </w:r>
      <w:r w:rsidR="002103EF">
        <w:rPr>
          <w:rFonts w:hint="cs"/>
          <w:rtl/>
          <w:lang w:bidi="ar-EG"/>
        </w:rPr>
        <w:t>ة</w:t>
      </w:r>
      <w:r w:rsidR="00B54DDB">
        <w:rPr>
          <w:rFonts w:hint="cs"/>
          <w:rtl/>
          <w:lang w:bidi="ar-EG"/>
        </w:rPr>
        <w:t xml:space="preserve">، فإن المدارس النهارية </w:t>
      </w:r>
      <w:r w:rsidR="002103EF">
        <w:rPr>
          <w:rFonts w:hint="cs"/>
          <w:rtl/>
          <w:lang w:bidi="ar-EG"/>
        </w:rPr>
        <w:t xml:space="preserve">يجب أن تعتبر </w:t>
      </w:r>
      <w:r w:rsidR="00B54DDB">
        <w:rPr>
          <w:rFonts w:hint="cs"/>
          <w:rtl/>
          <w:lang w:bidi="ar-EG"/>
        </w:rPr>
        <w:t xml:space="preserve">نموذجا شاملا. والتلاميذ الذين يقبلون في مدرسة نهارية يكونون ملزمين بصفة عامة بالمشاركة في البرنامج برمته. ويقوم نموذج المدرسة النهارية على أساس مفهوم </w:t>
      </w:r>
      <w:r w:rsidR="002103EF">
        <w:rPr>
          <w:rFonts w:hint="cs"/>
          <w:rtl/>
          <w:lang w:bidi="ar-EG"/>
        </w:rPr>
        <w:t xml:space="preserve">تربوي </w:t>
      </w:r>
      <w:r w:rsidR="00B54DDB">
        <w:rPr>
          <w:rFonts w:hint="cs"/>
          <w:rtl/>
          <w:lang w:bidi="ar-EG"/>
        </w:rPr>
        <w:t xml:space="preserve">تنساب فيه ساعات المدرسة والوقت الحر </w:t>
      </w:r>
      <w:r w:rsidR="005A1075">
        <w:rPr>
          <w:rFonts w:hint="cs"/>
          <w:rtl/>
          <w:lang w:bidi="ar-EG"/>
        </w:rPr>
        <w:t xml:space="preserve">مع </w:t>
      </w:r>
      <w:r w:rsidR="00B54DDB">
        <w:rPr>
          <w:rFonts w:hint="cs"/>
          <w:rtl/>
          <w:lang w:bidi="ar-EG"/>
        </w:rPr>
        <w:t xml:space="preserve">بعضهما بصورة سلسلة ولا يمكن فصلهما إلى مرحلتين متميزتين. لذلك فإنه يتعين تمييز النموذجين عن بعضهما بصورة واضحة. وبالإضافة إلى تجربة المدرسة النهارية، ستواصل بلدية شان طرح نطاق عريض من المنشآت النهارية، بما في ذلك </w:t>
      </w:r>
      <w:r w:rsidR="005A1075">
        <w:rPr>
          <w:rFonts w:hint="cs"/>
          <w:rtl/>
          <w:lang w:bidi="ar-EG"/>
        </w:rPr>
        <w:t xml:space="preserve">توفير </w:t>
      </w:r>
      <w:r w:rsidR="00B54DDB">
        <w:rPr>
          <w:rFonts w:hint="cs"/>
          <w:rtl/>
          <w:lang w:bidi="ar-EG"/>
        </w:rPr>
        <w:t>الرعاية النهارية و</w:t>
      </w:r>
      <w:r w:rsidR="005A1075">
        <w:rPr>
          <w:rFonts w:hint="cs"/>
          <w:rtl/>
          <w:lang w:bidi="ar-EG"/>
        </w:rPr>
        <w:t xml:space="preserve">وقت </w:t>
      </w:r>
      <w:r w:rsidR="00B54DDB">
        <w:rPr>
          <w:rFonts w:hint="cs"/>
          <w:rtl/>
          <w:lang w:bidi="ar-EG"/>
        </w:rPr>
        <w:t xml:space="preserve">لإنجاز الواجب المنزلي </w:t>
      </w:r>
      <w:r w:rsidR="005A1075">
        <w:rPr>
          <w:rFonts w:hint="cs"/>
          <w:rtl/>
          <w:lang w:bidi="ar-EG"/>
        </w:rPr>
        <w:t>لمد</w:t>
      </w:r>
      <w:r w:rsidR="00FA083A">
        <w:rPr>
          <w:rFonts w:hint="cs"/>
          <w:rtl/>
          <w:lang w:bidi="ar-EG"/>
        </w:rPr>
        <w:t>ة</w:t>
      </w:r>
      <w:r w:rsidR="005A1075">
        <w:rPr>
          <w:rFonts w:hint="cs"/>
          <w:rtl/>
          <w:lang w:bidi="ar-EG"/>
        </w:rPr>
        <w:t xml:space="preserve"> </w:t>
      </w:r>
      <w:r w:rsidR="00B54DDB">
        <w:rPr>
          <w:rFonts w:hint="cs"/>
          <w:rtl/>
          <w:lang w:bidi="ar-EG"/>
        </w:rPr>
        <w:t>أربعة أيام في الأسبوع بعد الظهر.</w:t>
      </w:r>
    </w:p>
    <w:p w:rsidR="00B54DDB" w:rsidRDefault="00B54DDB" w:rsidP="00EB0C6B">
      <w:pPr>
        <w:pStyle w:val="SingleTxt"/>
        <w:rPr>
          <w:rFonts w:hint="cs"/>
          <w:rtl/>
          <w:lang w:bidi="ar-EG"/>
        </w:rPr>
      </w:pPr>
      <w:r>
        <w:rPr>
          <w:rFonts w:hint="cs"/>
          <w:rtl/>
          <w:lang w:bidi="ar-EG"/>
        </w:rPr>
        <w:tab/>
        <w:t xml:space="preserve">وقد أصبح مشروع </w:t>
      </w:r>
      <w:r>
        <w:rPr>
          <w:rFonts w:hint="eastAsia"/>
          <w:rtl/>
          <w:lang w:bidi="ar-EG"/>
        </w:rPr>
        <w:t xml:space="preserve">”العيش </w:t>
      </w:r>
      <w:r>
        <w:rPr>
          <w:rFonts w:hint="cs"/>
          <w:rtl/>
          <w:lang w:bidi="ar-EG"/>
        </w:rPr>
        <w:t xml:space="preserve">والتعلم في </w:t>
      </w:r>
      <w:r w:rsidR="005A1075">
        <w:rPr>
          <w:rFonts w:hint="cs"/>
          <w:rtl/>
          <w:lang w:bidi="ar-EG"/>
        </w:rPr>
        <w:t>المدرسة وخارجها في بلدية بلانكن</w:t>
      </w:r>
      <w:r>
        <w:rPr>
          <w:rFonts w:hint="eastAsia"/>
          <w:rtl/>
          <w:lang w:bidi="ar-EG"/>
        </w:rPr>
        <w:t xml:space="preserve">“ </w:t>
      </w:r>
      <w:r>
        <w:rPr>
          <w:rFonts w:hint="cs"/>
          <w:rtl/>
          <w:lang w:bidi="ar-EG"/>
        </w:rPr>
        <w:t>شيئا ممكنا بفضل التعاون مع رابطة رعاية الأطفال والمدارس الصغيرة. و</w:t>
      </w:r>
      <w:r w:rsidR="005A1075">
        <w:rPr>
          <w:rFonts w:hint="cs"/>
          <w:rtl/>
          <w:lang w:bidi="ar-EG"/>
        </w:rPr>
        <w:t xml:space="preserve">يعتبر كل منهما </w:t>
      </w:r>
      <w:r>
        <w:rPr>
          <w:rFonts w:hint="cs"/>
          <w:rtl/>
          <w:lang w:bidi="ar-EG"/>
        </w:rPr>
        <w:t xml:space="preserve">منظمة مستقلة </w:t>
      </w:r>
      <w:r w:rsidR="005A1075">
        <w:rPr>
          <w:rFonts w:hint="cs"/>
          <w:rtl/>
          <w:lang w:bidi="ar-EG"/>
        </w:rPr>
        <w:t>و</w:t>
      </w:r>
      <w:r>
        <w:rPr>
          <w:rFonts w:hint="cs"/>
          <w:rtl/>
          <w:lang w:bidi="ar-EG"/>
        </w:rPr>
        <w:t>يوفر تعاونهما المكثف والجيد مدرسة صغيرة تتوفر فيها هياكل مدرسة نهارية للتلاميذ من البلديات الأخرى. و</w:t>
      </w:r>
      <w:r w:rsidR="005A1075">
        <w:rPr>
          <w:rFonts w:hint="cs"/>
          <w:rtl/>
          <w:lang w:bidi="ar-EG"/>
        </w:rPr>
        <w:t xml:space="preserve">إجمالا، </w:t>
      </w:r>
      <w:r>
        <w:rPr>
          <w:rFonts w:hint="cs"/>
          <w:rtl/>
          <w:lang w:bidi="ar-EG"/>
        </w:rPr>
        <w:t xml:space="preserve">يعني </w:t>
      </w:r>
      <w:r w:rsidR="005A1075">
        <w:rPr>
          <w:rFonts w:hint="cs"/>
          <w:rtl/>
          <w:lang w:bidi="ar-EG"/>
        </w:rPr>
        <w:t xml:space="preserve">ذلك </w:t>
      </w:r>
      <w:r>
        <w:rPr>
          <w:rFonts w:hint="cs"/>
          <w:rtl/>
          <w:lang w:bidi="ar-EG"/>
        </w:rPr>
        <w:t>أن خمس بلديات من أصل البلديات الإحدى عشرة الموجودة في ليختنشتاين قد قدمت أو تعتزم تقديم نماذج للمدارس النهارية أو</w:t>
      </w:r>
      <w:r w:rsidR="00EB0C6B">
        <w:rPr>
          <w:rFonts w:hint="eastAsia"/>
          <w:rtl/>
          <w:lang w:bidi="ar-EG"/>
        </w:rPr>
        <w:t> </w:t>
      </w:r>
      <w:r w:rsidR="005A1075">
        <w:rPr>
          <w:rFonts w:hint="cs"/>
          <w:rtl/>
          <w:lang w:bidi="ar-EG"/>
        </w:rPr>
        <w:t xml:space="preserve">هياكل </w:t>
      </w:r>
      <w:r>
        <w:rPr>
          <w:rFonts w:hint="cs"/>
          <w:rtl/>
          <w:lang w:bidi="ar-EG"/>
        </w:rPr>
        <w:t>للمدارس النهارية.</w:t>
      </w:r>
    </w:p>
    <w:p w:rsidR="005A1075" w:rsidRPr="005A1075" w:rsidRDefault="005A1075" w:rsidP="005A107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B54DDB" w:rsidRDefault="00D462B1" w:rsidP="005A10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العودة إلى القو</w:t>
      </w:r>
      <w:r w:rsidR="005A1075">
        <w:rPr>
          <w:rFonts w:hint="cs"/>
          <w:rtl/>
          <w:lang w:bidi="ar-EG"/>
        </w:rPr>
        <w:t>ة</w:t>
      </w:r>
      <w:r>
        <w:rPr>
          <w:rFonts w:hint="cs"/>
          <w:rtl/>
          <w:lang w:bidi="ar-EG"/>
        </w:rPr>
        <w:t xml:space="preserve"> العاملة</w:t>
      </w:r>
    </w:p>
    <w:p w:rsidR="00D462B1" w:rsidRDefault="00D462B1" w:rsidP="005A1075">
      <w:pPr>
        <w:pStyle w:val="SingleTxt"/>
        <w:rPr>
          <w:rFonts w:hint="cs"/>
          <w:rtl/>
          <w:lang w:bidi="ar-EG"/>
        </w:rPr>
      </w:pPr>
      <w:r>
        <w:rPr>
          <w:rFonts w:hint="cs"/>
          <w:rtl/>
          <w:lang w:bidi="ar-EG"/>
        </w:rPr>
        <w:tab/>
        <w:t xml:space="preserve">يقدم مركز التوجيه المهني </w:t>
      </w:r>
      <w:r w:rsidR="005A1075">
        <w:rPr>
          <w:rFonts w:hint="cs"/>
          <w:rtl/>
          <w:lang w:bidi="ar-EG"/>
        </w:rPr>
        <w:t xml:space="preserve">استشارات وظيفية متمايزة </w:t>
      </w:r>
      <w:r>
        <w:rPr>
          <w:rFonts w:hint="cs"/>
          <w:rtl/>
          <w:lang w:bidi="ar-EG"/>
        </w:rPr>
        <w:t xml:space="preserve">حسب الاحتياجات الفردية بالمجان للنساء العائدات إلى القوة العاملة. وتشمل </w:t>
      </w:r>
      <w:r w:rsidR="005A1075">
        <w:rPr>
          <w:rFonts w:hint="cs"/>
          <w:rtl/>
          <w:lang w:bidi="ar-EG"/>
        </w:rPr>
        <w:t xml:space="preserve">الاستشارات </w:t>
      </w:r>
      <w:r>
        <w:rPr>
          <w:rFonts w:hint="cs"/>
          <w:rtl/>
          <w:lang w:bidi="ar-EG"/>
        </w:rPr>
        <w:t xml:space="preserve">إجراء تقييم </w:t>
      </w:r>
      <w:r w:rsidR="005A1075">
        <w:rPr>
          <w:rFonts w:hint="cs"/>
          <w:rtl/>
          <w:lang w:bidi="ar-EG"/>
        </w:rPr>
        <w:t>ل</w:t>
      </w:r>
      <w:r>
        <w:rPr>
          <w:rFonts w:hint="cs"/>
          <w:rtl/>
          <w:lang w:bidi="ar-EG"/>
        </w:rPr>
        <w:t>لحالة الفرد</w:t>
      </w:r>
      <w:r w:rsidR="005A1075">
        <w:rPr>
          <w:rFonts w:hint="cs"/>
          <w:rtl/>
          <w:lang w:bidi="ar-EG"/>
        </w:rPr>
        <w:t>ية</w:t>
      </w:r>
      <w:r>
        <w:rPr>
          <w:rFonts w:hint="cs"/>
          <w:rtl/>
          <w:lang w:bidi="ar-EG"/>
        </w:rPr>
        <w:t xml:space="preserve">، بما في ذلك </w:t>
      </w:r>
      <w:r w:rsidR="005A1075">
        <w:rPr>
          <w:rFonts w:hint="cs"/>
          <w:rtl/>
          <w:lang w:bidi="ar-EG"/>
        </w:rPr>
        <w:t>تقييم الا</w:t>
      </w:r>
      <w:r>
        <w:rPr>
          <w:rFonts w:hint="cs"/>
          <w:rtl/>
          <w:lang w:bidi="ar-EG"/>
        </w:rPr>
        <w:t>ستعداد النفسي و</w:t>
      </w:r>
      <w:r w:rsidR="005A1075">
        <w:rPr>
          <w:rFonts w:hint="cs"/>
          <w:rtl/>
          <w:lang w:bidi="ar-EG"/>
        </w:rPr>
        <w:t>ال</w:t>
      </w:r>
      <w:r>
        <w:rPr>
          <w:rFonts w:hint="cs"/>
          <w:rtl/>
          <w:lang w:bidi="ar-EG"/>
        </w:rPr>
        <w:t>مؤهلات.</w:t>
      </w:r>
    </w:p>
    <w:p w:rsidR="00D462B1" w:rsidRDefault="00D462B1" w:rsidP="005A1075">
      <w:pPr>
        <w:pStyle w:val="SingleTxt"/>
        <w:spacing w:line="380" w:lineRule="exact"/>
        <w:rPr>
          <w:rFonts w:hint="cs"/>
          <w:rtl/>
          <w:lang w:bidi="ar-EG"/>
        </w:rPr>
      </w:pPr>
      <w:r>
        <w:rPr>
          <w:rFonts w:hint="cs"/>
          <w:rtl/>
          <w:lang w:bidi="ar-EG"/>
        </w:rPr>
        <w:tab/>
        <w:t>وفي عام 2007، وضعت دائرة سوق العمل التابعة لمكتب الشؤون الاقتصادية برنامجا للنساء الراغبات في العودة إلى القو</w:t>
      </w:r>
      <w:r w:rsidR="005A1075">
        <w:rPr>
          <w:rFonts w:hint="cs"/>
          <w:rtl/>
          <w:lang w:bidi="ar-EG"/>
        </w:rPr>
        <w:t>ة</w:t>
      </w:r>
      <w:r>
        <w:rPr>
          <w:rFonts w:hint="cs"/>
          <w:rtl/>
          <w:lang w:bidi="ar-EG"/>
        </w:rPr>
        <w:t xml:space="preserve"> العاملة بعد المرحلة الأسرية التي مررن بها. ويتضمن البرنامج الأهداف التالية: تدريب موجه في الاختصاصات</w:t>
      </w:r>
      <w:r w:rsidR="005A1075">
        <w:rPr>
          <w:rFonts w:hint="cs"/>
          <w:rtl/>
          <w:lang w:bidi="ar-EG"/>
        </w:rPr>
        <w:t xml:space="preserve"> الاجتماعية والتقنية؛ والاتصال</w:t>
      </w:r>
      <w:r>
        <w:rPr>
          <w:rFonts w:hint="cs"/>
          <w:rtl/>
          <w:lang w:bidi="ar-EG"/>
        </w:rPr>
        <w:t xml:space="preserve">؛ وإعادة اكتشاف </w:t>
      </w:r>
      <w:r w:rsidR="005A1075">
        <w:rPr>
          <w:rFonts w:hint="cs"/>
          <w:rtl/>
          <w:lang w:bidi="ar-EG"/>
        </w:rPr>
        <w:t xml:space="preserve">القدرات </w:t>
      </w:r>
      <w:r>
        <w:rPr>
          <w:rFonts w:hint="cs"/>
          <w:rtl/>
          <w:lang w:bidi="ar-EG"/>
        </w:rPr>
        <w:t>الذاتية، وتعزيزها وصقلها و</w:t>
      </w:r>
      <w:r w:rsidR="005A1075">
        <w:rPr>
          <w:rFonts w:hint="cs"/>
          <w:rtl/>
          <w:lang w:bidi="ar-EG"/>
        </w:rPr>
        <w:t xml:space="preserve">زيادة </w:t>
      </w:r>
      <w:r>
        <w:rPr>
          <w:rFonts w:hint="cs"/>
          <w:rtl/>
          <w:lang w:bidi="ar-EG"/>
        </w:rPr>
        <w:t>تطويرها. وتشمل مجالات التركيز تحليل الحالة، والتوجيه، والاعتراف بالقيمة الذاتية، وتحويل القيمة الذاتية إلى قيمة حقيقية، وا</w:t>
      </w:r>
      <w:r w:rsidR="005A1075">
        <w:rPr>
          <w:rFonts w:hint="cs"/>
          <w:rtl/>
          <w:lang w:bidi="ar-EG"/>
        </w:rPr>
        <w:t>لاتصال</w:t>
      </w:r>
      <w:r>
        <w:rPr>
          <w:rFonts w:hint="cs"/>
          <w:rtl/>
          <w:lang w:bidi="ar-EG"/>
        </w:rPr>
        <w:t xml:space="preserve">، وطلبات </w:t>
      </w:r>
      <w:r w:rsidR="005A1075">
        <w:rPr>
          <w:rFonts w:hint="cs"/>
          <w:rtl/>
          <w:lang w:bidi="ar-EG"/>
        </w:rPr>
        <w:t>ا</w:t>
      </w:r>
      <w:r>
        <w:rPr>
          <w:rFonts w:hint="cs"/>
          <w:rtl/>
          <w:lang w:bidi="ar-EG"/>
        </w:rPr>
        <w:t xml:space="preserve">لحصول على </w:t>
      </w:r>
      <w:r w:rsidR="005A1075">
        <w:rPr>
          <w:rFonts w:hint="cs"/>
          <w:rtl/>
          <w:lang w:bidi="ar-EG"/>
        </w:rPr>
        <w:t>عمل</w:t>
      </w:r>
      <w:r>
        <w:rPr>
          <w:rFonts w:hint="cs"/>
          <w:rtl/>
          <w:lang w:bidi="ar-EG"/>
        </w:rPr>
        <w:t xml:space="preserve">، وتحديث المهارات الحاسوبية، والاتصالات غير الكلامية، وتحليل مواطن القوة والضعف الشخصية، ووضع خطة للمستقبل، وإدارة المنازعات، والتدريب الداخلي. ويستمر البرنامج الذي يستغرق نصف يوم تسعة أسابيع. ويتاح مركز للرعاية النهارية </w:t>
      </w:r>
      <w:r w:rsidR="005A1075">
        <w:rPr>
          <w:rFonts w:hint="cs"/>
          <w:rtl/>
          <w:lang w:bidi="ar-EG"/>
        </w:rPr>
        <w:t>عند ال</w:t>
      </w:r>
      <w:r>
        <w:rPr>
          <w:rFonts w:hint="cs"/>
          <w:rtl/>
          <w:lang w:bidi="ar-EG"/>
        </w:rPr>
        <w:t>حاجة. وبعد تنفيذ مشروع تجريبي التحق به 15 من العائد</w:t>
      </w:r>
      <w:r w:rsidR="005A1075">
        <w:rPr>
          <w:rFonts w:hint="cs"/>
          <w:rtl/>
          <w:lang w:bidi="ar-EG"/>
        </w:rPr>
        <w:t>ات</w:t>
      </w:r>
      <w:r>
        <w:rPr>
          <w:rFonts w:hint="cs"/>
          <w:rtl/>
          <w:lang w:bidi="ar-EG"/>
        </w:rPr>
        <w:t xml:space="preserve"> إلى العمل في عام 2009، أضفي الآن الطابع المؤسسي على البرنامج. وهو يُقدم أربع مرات في السنة.</w:t>
      </w:r>
    </w:p>
    <w:p w:rsidR="00D462B1" w:rsidRPr="00D462B1" w:rsidRDefault="00D462B1" w:rsidP="00D462B1">
      <w:pPr>
        <w:pStyle w:val="SingleTxt"/>
        <w:spacing w:after="0" w:line="120" w:lineRule="exact"/>
        <w:rPr>
          <w:rFonts w:hint="cs"/>
          <w:sz w:val="10"/>
          <w:rtl/>
          <w:lang w:bidi="ar-EG"/>
        </w:rPr>
      </w:pPr>
    </w:p>
    <w:p w:rsidR="00D462B1" w:rsidRDefault="00D462B1" w:rsidP="00D462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الاستجواب المتعلق بالأسرة والوظيفة في ليختنشتاين</w:t>
      </w:r>
    </w:p>
    <w:p w:rsidR="00D462B1" w:rsidRDefault="00D462B1" w:rsidP="005A1075">
      <w:pPr>
        <w:pStyle w:val="SingleTxt"/>
        <w:rPr>
          <w:rFonts w:hint="cs"/>
          <w:rtl/>
          <w:lang w:bidi="ar-EG"/>
        </w:rPr>
      </w:pPr>
      <w:r>
        <w:rPr>
          <w:rFonts w:hint="cs"/>
          <w:rtl/>
          <w:lang w:bidi="ar-EG"/>
        </w:rPr>
        <w:tab/>
        <w:t xml:space="preserve">في 20 أيلول/سبتمبر 2006، قدم أعضاء في البرلمان استجوابا يتضمن 13 سؤالا بشأن الأسرة والوظيفة في ليختنشتاين. وردت الحكومة على الاستجواب في 31 تشرين الأول/أكتوبر 2006. وأُجيب على أسئلة بشأن </w:t>
      </w:r>
      <w:r w:rsidR="005A1075">
        <w:rPr>
          <w:rFonts w:hint="cs"/>
          <w:rtl/>
          <w:lang w:bidi="ar-EG"/>
        </w:rPr>
        <w:t xml:space="preserve">عمالة النساء </w:t>
      </w:r>
      <w:r>
        <w:rPr>
          <w:rFonts w:hint="cs"/>
          <w:rtl/>
          <w:lang w:bidi="ar-EG"/>
        </w:rPr>
        <w:t>والرجال ممن لديهم أطفال وممن ليس لديهم أطفال؛ وترك الوظيفة بعد مولد الأطفال؛ والعودة إلى العمل بعد الأمومة؛ وتخفيض ساعات العمل بسبب الأمومة؛ والاستفادة من إجازة ا</w:t>
      </w:r>
      <w:r w:rsidR="005A1075">
        <w:rPr>
          <w:rFonts w:hint="cs"/>
          <w:rtl/>
          <w:lang w:bidi="ar-EG"/>
        </w:rPr>
        <w:t xml:space="preserve">لوالدية؛ </w:t>
      </w:r>
      <w:r>
        <w:rPr>
          <w:rFonts w:hint="cs"/>
          <w:rtl/>
          <w:lang w:bidi="ar-EG"/>
        </w:rPr>
        <w:t>وتشغيل الوالد الوحيد؛ وعدد الأطفال الذين تتم رعايتهم خارج البيت؛ والنفقات العامة التي تُنفق على الأسر؛ وتطور النفقات في السنوات الأخيرة؛ وأنماط العمل في الأسر المعيشية التي تتألف من زوجين (على أساس التفرغ، على أساس عدم التفرغ).</w:t>
      </w:r>
    </w:p>
    <w:p w:rsidR="00D462B1" w:rsidRPr="00D462B1" w:rsidRDefault="00D462B1" w:rsidP="00D462B1">
      <w:pPr>
        <w:pStyle w:val="SingleTxt"/>
        <w:spacing w:after="0" w:line="120" w:lineRule="exact"/>
        <w:rPr>
          <w:rFonts w:hint="cs"/>
          <w:sz w:val="10"/>
          <w:rtl/>
          <w:lang w:bidi="ar-EG"/>
        </w:rPr>
      </w:pPr>
    </w:p>
    <w:p w:rsidR="00D462B1" w:rsidRPr="00D462B1" w:rsidRDefault="00D462B1"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D462B1">
        <w:rPr>
          <w:rFonts w:hint="cs"/>
          <w:rtl/>
          <w:lang w:bidi="ar-EG"/>
        </w:rPr>
        <w:tab/>
        <w:t>(د)</w:t>
      </w:r>
      <w:r w:rsidRPr="00D462B1">
        <w:rPr>
          <w:rFonts w:hint="cs"/>
          <w:rtl/>
          <w:lang w:bidi="ar-EG"/>
        </w:rPr>
        <w:tab/>
        <w:t>ال</w:t>
      </w:r>
      <w:r w:rsidR="005A1075">
        <w:rPr>
          <w:rFonts w:hint="cs"/>
          <w:rtl/>
          <w:lang w:bidi="ar-EG"/>
        </w:rPr>
        <w:t xml:space="preserve">تأمينات </w:t>
      </w:r>
      <w:r w:rsidRPr="00D462B1">
        <w:rPr>
          <w:rFonts w:hint="cs"/>
          <w:rtl/>
          <w:lang w:bidi="ar-EG"/>
        </w:rPr>
        <w:t>الاجتماعي</w:t>
      </w:r>
      <w:r w:rsidR="008A787B">
        <w:rPr>
          <w:rFonts w:hint="cs"/>
          <w:rtl/>
          <w:lang w:bidi="ar-EG"/>
        </w:rPr>
        <w:t>ة</w:t>
      </w:r>
    </w:p>
    <w:p w:rsidR="00D462B1" w:rsidRDefault="00D462B1" w:rsidP="00BB71E7">
      <w:pPr>
        <w:pStyle w:val="SingleTxt"/>
        <w:rPr>
          <w:rFonts w:hint="cs"/>
          <w:rtl/>
          <w:lang w:bidi="ar-EG"/>
        </w:rPr>
      </w:pPr>
      <w:r>
        <w:rPr>
          <w:rFonts w:hint="cs"/>
          <w:rtl/>
          <w:lang w:bidi="ar-EG"/>
        </w:rPr>
        <w:tab/>
      </w:r>
      <w:r w:rsidR="000F0DB0">
        <w:rPr>
          <w:rFonts w:hint="cs"/>
          <w:rtl/>
          <w:lang w:bidi="ar-EG"/>
        </w:rPr>
        <w:t>لا يميز نظام ال</w:t>
      </w:r>
      <w:r w:rsidR="005A1075">
        <w:rPr>
          <w:rFonts w:hint="cs"/>
          <w:rtl/>
          <w:lang w:bidi="ar-EG"/>
        </w:rPr>
        <w:t xml:space="preserve">تأمينات </w:t>
      </w:r>
      <w:r w:rsidR="000F0DB0">
        <w:rPr>
          <w:rFonts w:hint="cs"/>
          <w:rtl/>
          <w:lang w:bidi="ar-EG"/>
        </w:rPr>
        <w:t>الاجتماعي</w:t>
      </w:r>
      <w:r w:rsidR="005A1075">
        <w:rPr>
          <w:rFonts w:hint="cs"/>
          <w:rtl/>
          <w:lang w:bidi="ar-EG"/>
        </w:rPr>
        <w:t>ة</w:t>
      </w:r>
      <w:r w:rsidR="000F0DB0">
        <w:rPr>
          <w:rFonts w:hint="cs"/>
          <w:rtl/>
          <w:lang w:bidi="ar-EG"/>
        </w:rPr>
        <w:t xml:space="preserve"> في ليختنشتاين بصورة مباشرة على أساس نوع الجنس. بيد أنه في بعض المناطق لا يصل النظام إلا لمن يعملون، وتتوقف قيمة استحقاقاته على مبلغ الدخل المتولد. ومن ثم، فإن الفروق بين وضع عمل المرأة والرجل (انخفاض العمالة بين النساء، وزيادة حالات الانقطاع عن العمل، والزيادة الكبيرة في العمل على أساس عدم التفرغ، ومحدودية الخيارات الوظيفية، وانخفاض الأجور) تترتب عليها </w:t>
      </w:r>
      <w:r w:rsidR="00BB71E7">
        <w:rPr>
          <w:rFonts w:hint="cs"/>
          <w:rtl/>
          <w:lang w:bidi="ar-EG"/>
        </w:rPr>
        <w:t xml:space="preserve">حصول </w:t>
      </w:r>
      <w:r w:rsidR="000F0DB0">
        <w:rPr>
          <w:rFonts w:hint="cs"/>
          <w:rtl/>
          <w:lang w:bidi="ar-EG"/>
        </w:rPr>
        <w:t>المرأة على استحقاقات أقل من الرجل في بعض مجالات ال</w:t>
      </w:r>
      <w:r w:rsidR="00BB71E7">
        <w:rPr>
          <w:rFonts w:hint="cs"/>
          <w:rtl/>
          <w:lang w:bidi="ar-EG"/>
        </w:rPr>
        <w:t xml:space="preserve">تأمين </w:t>
      </w:r>
      <w:r w:rsidR="000F0DB0">
        <w:rPr>
          <w:rFonts w:hint="cs"/>
          <w:rtl/>
          <w:lang w:bidi="ar-EG"/>
        </w:rPr>
        <w:t>الاجتماعي.</w:t>
      </w:r>
    </w:p>
    <w:p w:rsidR="000F0DB0" w:rsidRDefault="000F0DB0" w:rsidP="00957311">
      <w:pPr>
        <w:pStyle w:val="SingleTxt"/>
        <w:rPr>
          <w:rFonts w:hint="cs"/>
          <w:rtl/>
          <w:lang w:bidi="ar-EG"/>
        </w:rPr>
      </w:pPr>
      <w:r>
        <w:rPr>
          <w:rFonts w:hint="cs"/>
          <w:rtl/>
          <w:lang w:bidi="ar-EG"/>
        </w:rPr>
        <w:tab/>
        <w:t>ومن المهم بوجه خاص أن تفكر المرأة في حالتها المالية عند كبر سن</w:t>
      </w:r>
      <w:r w:rsidR="00BB71E7">
        <w:rPr>
          <w:rFonts w:hint="cs"/>
          <w:rtl/>
          <w:lang w:bidi="ar-EG"/>
        </w:rPr>
        <w:t>ها</w:t>
      </w:r>
      <w:r>
        <w:rPr>
          <w:rFonts w:hint="cs"/>
          <w:rtl/>
          <w:lang w:bidi="ar-EG"/>
        </w:rPr>
        <w:t xml:space="preserve">. ولا يمكن توفير </w:t>
      </w:r>
      <w:r w:rsidR="00BB71E7">
        <w:rPr>
          <w:rFonts w:hint="cs"/>
          <w:rtl/>
          <w:lang w:bidi="ar-EG"/>
        </w:rPr>
        <w:t xml:space="preserve">مستوى </w:t>
      </w:r>
      <w:r>
        <w:rPr>
          <w:rFonts w:hint="cs"/>
          <w:rtl/>
          <w:lang w:bidi="ar-EG"/>
        </w:rPr>
        <w:t>معيش</w:t>
      </w:r>
      <w:r w:rsidR="00BB71E7">
        <w:rPr>
          <w:rFonts w:hint="cs"/>
          <w:rtl/>
          <w:lang w:bidi="ar-EG"/>
        </w:rPr>
        <w:t>ي</w:t>
      </w:r>
      <w:r>
        <w:rPr>
          <w:rFonts w:hint="cs"/>
          <w:rtl/>
          <w:lang w:bidi="ar-EG"/>
        </w:rPr>
        <w:t xml:space="preserve"> فوق مستوى الكفاف </w:t>
      </w:r>
      <w:r w:rsidR="00BB71E7">
        <w:rPr>
          <w:rFonts w:hint="cs"/>
          <w:rtl/>
          <w:lang w:bidi="ar-EG"/>
        </w:rPr>
        <w:t xml:space="preserve">في الشيخوخة </w:t>
      </w:r>
      <w:r>
        <w:rPr>
          <w:rFonts w:hint="cs"/>
          <w:rtl/>
          <w:lang w:bidi="ar-EG"/>
        </w:rPr>
        <w:t xml:space="preserve">إلا من خلال </w:t>
      </w:r>
      <w:r w:rsidR="00BB71E7">
        <w:rPr>
          <w:rFonts w:hint="cs"/>
          <w:rtl/>
          <w:lang w:bidi="ar-EG"/>
        </w:rPr>
        <w:t xml:space="preserve">استمرار </w:t>
      </w:r>
      <w:r>
        <w:rPr>
          <w:rFonts w:hint="cs"/>
          <w:rtl/>
          <w:lang w:bidi="ar-EG"/>
        </w:rPr>
        <w:t xml:space="preserve">المرأة </w:t>
      </w:r>
      <w:r w:rsidR="00BB71E7">
        <w:rPr>
          <w:rFonts w:hint="cs"/>
          <w:rtl/>
          <w:lang w:bidi="ar-EG"/>
        </w:rPr>
        <w:t xml:space="preserve">في العمل إما بذاتها، أو </w:t>
      </w:r>
      <w:r>
        <w:rPr>
          <w:rFonts w:hint="cs"/>
          <w:rtl/>
          <w:lang w:bidi="ar-EG"/>
        </w:rPr>
        <w:t>بصورة غير مباشرة عن طريق زوجها. ويلزم أن تعتمد ترتيبات ا</w:t>
      </w:r>
      <w:r w:rsidR="00BB71E7">
        <w:rPr>
          <w:rFonts w:hint="cs"/>
          <w:rtl/>
          <w:lang w:bidi="ar-EG"/>
        </w:rPr>
        <w:t xml:space="preserve">لأمن </w:t>
      </w:r>
      <w:r>
        <w:rPr>
          <w:rFonts w:hint="cs"/>
          <w:rtl/>
          <w:lang w:bidi="ar-EG"/>
        </w:rPr>
        <w:t xml:space="preserve">المالي في </w:t>
      </w:r>
      <w:r w:rsidR="00BB71E7">
        <w:rPr>
          <w:rFonts w:hint="cs"/>
          <w:rtl/>
          <w:lang w:bidi="ar-EG"/>
        </w:rPr>
        <w:t xml:space="preserve">مرحلة الشيخوخة </w:t>
      </w:r>
      <w:r>
        <w:rPr>
          <w:rFonts w:hint="cs"/>
          <w:rtl/>
          <w:lang w:bidi="ar-EG"/>
        </w:rPr>
        <w:t xml:space="preserve">على </w:t>
      </w:r>
      <w:r w:rsidR="00BB71E7">
        <w:rPr>
          <w:rFonts w:hint="cs"/>
          <w:rtl/>
          <w:lang w:bidi="ar-EG"/>
        </w:rPr>
        <w:t xml:space="preserve">حالة </w:t>
      </w:r>
      <w:r>
        <w:rPr>
          <w:rFonts w:hint="cs"/>
          <w:rtl/>
          <w:lang w:bidi="ar-EG"/>
        </w:rPr>
        <w:t xml:space="preserve">الأسرة </w:t>
      </w:r>
      <w:r w:rsidR="00BB71E7">
        <w:rPr>
          <w:rFonts w:hint="cs"/>
          <w:rtl/>
          <w:lang w:bidi="ar-EG"/>
        </w:rPr>
        <w:t>و</w:t>
      </w:r>
      <w:r>
        <w:rPr>
          <w:rFonts w:hint="cs"/>
          <w:rtl/>
          <w:lang w:bidi="ar-EG"/>
        </w:rPr>
        <w:t xml:space="preserve">العمل. وفي ليختنشتاين، يقدم مكتب </w:t>
      </w:r>
      <w:r w:rsidR="00BB71E7">
        <w:rPr>
          <w:rFonts w:hint="cs"/>
          <w:rtl/>
          <w:lang w:bidi="ar-EG"/>
        </w:rPr>
        <w:t xml:space="preserve">المعلومات والاتصالات </w:t>
      </w:r>
      <w:r>
        <w:rPr>
          <w:rFonts w:hint="cs"/>
          <w:rtl/>
          <w:lang w:bidi="ar-EG"/>
        </w:rPr>
        <w:t xml:space="preserve">المعني بالمرأة مشورة شخصية ولا سيما </w:t>
      </w:r>
      <w:r w:rsidR="00BB71E7">
        <w:rPr>
          <w:rFonts w:hint="cs"/>
          <w:rtl/>
          <w:lang w:bidi="ar-EG"/>
        </w:rPr>
        <w:t>من أجل ا</w:t>
      </w:r>
      <w:r>
        <w:rPr>
          <w:rFonts w:hint="cs"/>
          <w:rtl/>
          <w:lang w:bidi="ar-EG"/>
        </w:rPr>
        <w:t xml:space="preserve">لمرأة. وبالتعاون مع ذلك المكتب، نظّم مكتب تكافؤ الفرص </w:t>
      </w:r>
      <w:r w:rsidR="00BB71E7">
        <w:rPr>
          <w:rFonts w:hint="cs"/>
          <w:rtl/>
          <w:lang w:bidi="ar-EG"/>
        </w:rPr>
        <w:t>أ</w:t>
      </w:r>
      <w:r>
        <w:rPr>
          <w:rFonts w:hint="cs"/>
          <w:rtl/>
          <w:lang w:bidi="ar-EG"/>
        </w:rPr>
        <w:t xml:space="preserve">مسيتين إعلاميتين في عام 2003 بشأن موضوع </w:t>
      </w:r>
      <w:r>
        <w:rPr>
          <w:rFonts w:hint="eastAsia"/>
          <w:rtl/>
          <w:lang w:bidi="ar-EG"/>
        </w:rPr>
        <w:t>”</w:t>
      </w:r>
      <w:r w:rsidR="00BB71E7">
        <w:rPr>
          <w:rFonts w:hint="cs"/>
          <w:rtl/>
          <w:lang w:bidi="ar-EG"/>
        </w:rPr>
        <w:t xml:space="preserve">التأمين ضد الشيخوخة </w:t>
      </w:r>
      <w:r>
        <w:rPr>
          <w:rFonts w:hint="cs"/>
          <w:rtl/>
          <w:lang w:bidi="ar-EG"/>
        </w:rPr>
        <w:t>-</w:t>
      </w:r>
      <w:r>
        <w:rPr>
          <w:rFonts w:hint="eastAsia"/>
          <w:rtl/>
          <w:lang w:bidi="ar-EG"/>
        </w:rPr>
        <w:t xml:space="preserve"> ما </w:t>
      </w:r>
      <w:r>
        <w:rPr>
          <w:rFonts w:hint="cs"/>
          <w:rtl/>
          <w:lang w:bidi="ar-EG"/>
        </w:rPr>
        <w:t xml:space="preserve">يلزم أن </w:t>
      </w:r>
      <w:r w:rsidR="00BB71E7">
        <w:rPr>
          <w:rFonts w:hint="cs"/>
          <w:rtl/>
          <w:lang w:bidi="ar-EG"/>
        </w:rPr>
        <w:t xml:space="preserve">تعرفه </w:t>
      </w:r>
      <w:r>
        <w:rPr>
          <w:rFonts w:hint="cs"/>
          <w:rtl/>
          <w:lang w:bidi="ar-EG"/>
        </w:rPr>
        <w:t>المرأة</w:t>
      </w:r>
      <w:r>
        <w:rPr>
          <w:rFonts w:hint="eastAsia"/>
          <w:rtl/>
          <w:lang w:bidi="ar-EG"/>
        </w:rPr>
        <w:t xml:space="preserve">“. </w:t>
      </w:r>
      <w:r>
        <w:rPr>
          <w:rFonts w:hint="cs"/>
          <w:rtl/>
          <w:lang w:bidi="ar-EG"/>
        </w:rPr>
        <w:t xml:space="preserve">وفي الأمسية الأولى، قُدمت معلومات عن تأمين </w:t>
      </w:r>
      <w:r w:rsidR="00BB71E7">
        <w:rPr>
          <w:rFonts w:hint="cs"/>
          <w:rtl/>
          <w:lang w:bidi="ar-EG"/>
        </w:rPr>
        <w:t xml:space="preserve">الدولة ضد </w:t>
      </w:r>
      <w:r>
        <w:rPr>
          <w:rFonts w:hint="cs"/>
          <w:rtl/>
          <w:lang w:bidi="ar-EG"/>
        </w:rPr>
        <w:t>الشيخوخة و</w:t>
      </w:r>
      <w:r w:rsidR="00BB71E7">
        <w:rPr>
          <w:rFonts w:hint="cs"/>
          <w:rtl/>
          <w:lang w:bidi="ar-EG"/>
        </w:rPr>
        <w:t xml:space="preserve">تأمين </w:t>
      </w:r>
      <w:r>
        <w:rPr>
          <w:rFonts w:hint="cs"/>
          <w:rtl/>
          <w:lang w:bidi="ar-EG"/>
        </w:rPr>
        <w:t>الأشخاص الباقين على قيد الحياة</w:t>
      </w:r>
      <w:r w:rsidR="00BB71E7">
        <w:rPr>
          <w:rFonts w:hint="cs"/>
          <w:rtl/>
          <w:lang w:bidi="ar-EG"/>
        </w:rPr>
        <w:t>،</w:t>
      </w:r>
      <w:r>
        <w:rPr>
          <w:rFonts w:hint="cs"/>
          <w:rtl/>
          <w:lang w:bidi="ar-EG"/>
        </w:rPr>
        <w:t xml:space="preserve"> بوصفه الدعامة الأولى لنظام المعاشات التقاعدية في ليختنشتاين. وفي الأمسية الثانية، نوقشت صناديق المعاشات التقاعدية المهنية والادخار الخاص (الدعامتان الثانية والثالثة). ويعرض منشور مكتب ا</w:t>
      </w:r>
      <w:r w:rsidR="00BB71E7">
        <w:rPr>
          <w:rFonts w:hint="cs"/>
          <w:rtl/>
          <w:lang w:bidi="ar-EG"/>
        </w:rPr>
        <w:t xml:space="preserve">لمعلومات والاتصالات </w:t>
      </w:r>
      <w:r>
        <w:rPr>
          <w:rFonts w:hint="cs"/>
          <w:rtl/>
          <w:lang w:bidi="ar-EG"/>
        </w:rPr>
        <w:t xml:space="preserve">المعني بالمرأة المعنون </w:t>
      </w:r>
      <w:r>
        <w:rPr>
          <w:rFonts w:hint="eastAsia"/>
          <w:rtl/>
          <w:lang w:bidi="ar-EG"/>
        </w:rPr>
        <w:t>”</w:t>
      </w:r>
      <w:r w:rsidR="00BB71E7">
        <w:rPr>
          <w:rFonts w:hint="cs"/>
          <w:rtl/>
          <w:lang w:bidi="ar-EG"/>
        </w:rPr>
        <w:t xml:space="preserve">التأمين ضد الشيخوخة </w:t>
      </w:r>
      <w:r>
        <w:rPr>
          <w:rFonts w:hint="cs"/>
          <w:rtl/>
          <w:lang w:bidi="ar-EG"/>
        </w:rPr>
        <w:t>-</w:t>
      </w:r>
      <w:r>
        <w:rPr>
          <w:rFonts w:hint="eastAsia"/>
          <w:rtl/>
          <w:lang w:bidi="ar-EG"/>
        </w:rPr>
        <w:t xml:space="preserve"> ما </w:t>
      </w:r>
      <w:r>
        <w:rPr>
          <w:rFonts w:hint="cs"/>
          <w:rtl/>
          <w:lang w:bidi="ar-EG"/>
        </w:rPr>
        <w:t>يلزم أن تع</w:t>
      </w:r>
      <w:r w:rsidR="00BB71E7">
        <w:rPr>
          <w:rFonts w:hint="cs"/>
          <w:rtl/>
          <w:lang w:bidi="ar-EG"/>
        </w:rPr>
        <w:t xml:space="preserve">رفه </w:t>
      </w:r>
      <w:r>
        <w:rPr>
          <w:rFonts w:hint="cs"/>
          <w:rtl/>
          <w:lang w:bidi="ar-EG"/>
        </w:rPr>
        <w:t>المرأة</w:t>
      </w:r>
      <w:r>
        <w:rPr>
          <w:rFonts w:hint="eastAsia"/>
          <w:rtl/>
          <w:lang w:bidi="ar-EG"/>
        </w:rPr>
        <w:t xml:space="preserve">“ نموذج الدعامات الثلاث لنظام </w:t>
      </w:r>
      <w:r w:rsidR="00BB71E7">
        <w:rPr>
          <w:rFonts w:hint="cs"/>
          <w:rtl/>
          <w:lang w:bidi="ar-EG"/>
        </w:rPr>
        <w:t>ال</w:t>
      </w:r>
      <w:r>
        <w:rPr>
          <w:rFonts w:hint="eastAsia"/>
          <w:rtl/>
          <w:lang w:bidi="ar-EG"/>
        </w:rPr>
        <w:t xml:space="preserve">تأمين </w:t>
      </w:r>
      <w:r w:rsidR="00BB71E7">
        <w:rPr>
          <w:rFonts w:hint="cs"/>
          <w:rtl/>
          <w:lang w:bidi="ar-EG"/>
        </w:rPr>
        <w:t xml:space="preserve">ضد </w:t>
      </w:r>
      <w:r>
        <w:rPr>
          <w:rFonts w:hint="eastAsia"/>
          <w:rtl/>
          <w:lang w:bidi="ar-EG"/>
        </w:rPr>
        <w:t>الشيخوخة والأشخاص</w:t>
      </w:r>
      <w:r>
        <w:rPr>
          <w:rFonts w:hint="cs"/>
          <w:rtl/>
          <w:lang w:bidi="ar-EG"/>
        </w:rPr>
        <w:t xml:space="preserve"> الباقين على قيد الحياة الذي توفره الدولة وحالة </w:t>
      </w:r>
      <w:r w:rsidR="00BB71E7">
        <w:rPr>
          <w:rFonts w:hint="cs"/>
          <w:rtl/>
          <w:lang w:bidi="ar-EG"/>
        </w:rPr>
        <w:t xml:space="preserve">تأمين المرأة ضد الشيخوخة </w:t>
      </w:r>
      <w:r>
        <w:rPr>
          <w:rFonts w:hint="cs"/>
          <w:rtl/>
          <w:lang w:bidi="ar-EG"/>
        </w:rPr>
        <w:t xml:space="preserve">حسب مرحلة </w:t>
      </w:r>
      <w:r w:rsidR="00957311">
        <w:rPr>
          <w:rFonts w:hint="cs"/>
          <w:rtl/>
          <w:lang w:bidi="ar-EG"/>
        </w:rPr>
        <w:t xml:space="preserve">عمرها مع توفير </w:t>
      </w:r>
      <w:r>
        <w:rPr>
          <w:rFonts w:hint="cs"/>
          <w:rtl/>
          <w:lang w:bidi="ar-EG"/>
        </w:rPr>
        <w:t xml:space="preserve">معلومات </w:t>
      </w:r>
      <w:r w:rsidR="00957311">
        <w:rPr>
          <w:rFonts w:hint="cs"/>
          <w:rtl/>
          <w:lang w:bidi="ar-EG"/>
        </w:rPr>
        <w:t xml:space="preserve">مهمة لأغراض الاتصال. </w:t>
      </w:r>
      <w:r>
        <w:rPr>
          <w:rFonts w:hint="cs"/>
          <w:rtl/>
          <w:lang w:bidi="ar-EG"/>
        </w:rPr>
        <w:t xml:space="preserve">وقد استضاف </w:t>
      </w:r>
      <w:r w:rsidR="00E4181E">
        <w:rPr>
          <w:rFonts w:hint="cs"/>
          <w:rtl/>
          <w:lang w:bidi="ar-EG"/>
        </w:rPr>
        <w:t>مكتب المعلومات والاتصالات المعني</w:t>
      </w:r>
      <w:r>
        <w:rPr>
          <w:rFonts w:hint="cs"/>
          <w:rtl/>
          <w:lang w:bidi="ar-EG"/>
        </w:rPr>
        <w:t xml:space="preserve"> بالمرأة الأمسيات الإعلامية مرة أخرى في عام 2008.</w:t>
      </w:r>
    </w:p>
    <w:p w:rsidR="000F0DB0" w:rsidRPr="000F0DB0" w:rsidRDefault="000F0DB0" w:rsidP="000F0DB0">
      <w:pPr>
        <w:pStyle w:val="SingleTxt"/>
        <w:spacing w:after="0" w:line="120" w:lineRule="exact"/>
        <w:rPr>
          <w:rFonts w:hint="cs"/>
          <w:sz w:val="10"/>
          <w:rtl/>
          <w:lang w:bidi="ar-EG"/>
        </w:rPr>
      </w:pPr>
    </w:p>
    <w:p w:rsidR="000F0DB0" w:rsidRDefault="000F0DB0" w:rsidP="008573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12</w:t>
      </w:r>
      <w:r w:rsidR="008573A9">
        <w:rPr>
          <w:rFonts w:hint="cs"/>
          <w:rtl/>
          <w:lang w:bidi="ar-EG"/>
        </w:rPr>
        <w:t xml:space="preserve"> - </w:t>
      </w:r>
      <w:r>
        <w:rPr>
          <w:rFonts w:hint="cs"/>
          <w:rtl/>
          <w:lang w:bidi="ar-EG"/>
        </w:rPr>
        <w:t>الصحة</w:t>
      </w:r>
    </w:p>
    <w:p w:rsidR="000F0DB0" w:rsidRDefault="000F0DB0" w:rsidP="00957311">
      <w:pPr>
        <w:pStyle w:val="SingleTxt"/>
        <w:rPr>
          <w:rFonts w:hint="cs"/>
          <w:rtl/>
          <w:lang w:bidi="ar-EG"/>
        </w:rPr>
      </w:pPr>
      <w:r>
        <w:rPr>
          <w:rFonts w:hint="cs"/>
          <w:rtl/>
          <w:lang w:bidi="ar-EG"/>
        </w:rPr>
        <w:tab/>
        <w:t xml:space="preserve">بصفة عامة، </w:t>
      </w:r>
      <w:r w:rsidR="00957311">
        <w:rPr>
          <w:rFonts w:hint="cs"/>
          <w:rtl/>
          <w:lang w:bidi="ar-EG"/>
        </w:rPr>
        <w:t>تُ</w:t>
      </w:r>
      <w:r>
        <w:rPr>
          <w:rFonts w:hint="cs"/>
          <w:rtl/>
          <w:lang w:bidi="ar-EG"/>
        </w:rPr>
        <w:t xml:space="preserve">كفل </w:t>
      </w:r>
      <w:r w:rsidR="00957311">
        <w:rPr>
          <w:rFonts w:hint="cs"/>
          <w:rtl/>
          <w:lang w:bidi="ar-EG"/>
        </w:rPr>
        <w:t xml:space="preserve">الرعاية الصحية الجيدة في ليختنشتاين من خلال نظام </w:t>
      </w:r>
      <w:r>
        <w:rPr>
          <w:rFonts w:hint="cs"/>
          <w:rtl/>
          <w:lang w:bidi="ar-EG"/>
        </w:rPr>
        <w:t xml:space="preserve">التأمين الصحي الإلزامي وإمكانية </w:t>
      </w:r>
      <w:r w:rsidR="00957311">
        <w:rPr>
          <w:rFonts w:hint="cs"/>
          <w:rtl/>
          <w:lang w:bidi="ar-EG"/>
        </w:rPr>
        <w:t xml:space="preserve">الحصول دون قيود على </w:t>
      </w:r>
      <w:r>
        <w:rPr>
          <w:rFonts w:hint="cs"/>
          <w:rtl/>
          <w:lang w:bidi="ar-EG"/>
        </w:rPr>
        <w:t>الخدمات الطبية</w:t>
      </w:r>
      <w:r w:rsidR="00957311">
        <w:rPr>
          <w:rFonts w:hint="cs"/>
          <w:rtl/>
          <w:lang w:bidi="ar-EG"/>
        </w:rPr>
        <w:t xml:space="preserve">. </w:t>
      </w:r>
    </w:p>
    <w:p w:rsidR="000F0DB0" w:rsidRPr="000F0DB0" w:rsidRDefault="000F0DB0" w:rsidP="000F0DB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0F0DB0">
        <w:rPr>
          <w:rFonts w:hint="cs"/>
          <w:rtl/>
          <w:lang w:bidi="ar-EG"/>
        </w:rPr>
        <w:tab/>
        <w:t>(أ)</w:t>
      </w:r>
      <w:r w:rsidRPr="000F0DB0">
        <w:rPr>
          <w:rFonts w:hint="cs"/>
          <w:rtl/>
          <w:lang w:bidi="ar-EG"/>
        </w:rPr>
        <w:tab/>
      </w:r>
      <w:r w:rsidR="00957311">
        <w:rPr>
          <w:rFonts w:hint="cs"/>
          <w:rtl/>
          <w:lang w:bidi="ar-EG"/>
        </w:rPr>
        <w:t>ال</w:t>
      </w:r>
      <w:r w:rsidRPr="000F0DB0">
        <w:rPr>
          <w:rFonts w:hint="cs"/>
          <w:rtl/>
          <w:lang w:bidi="ar-EG"/>
        </w:rPr>
        <w:t>خدمات الصح</w:t>
      </w:r>
      <w:r w:rsidR="00957311">
        <w:rPr>
          <w:rFonts w:hint="cs"/>
          <w:rtl/>
          <w:lang w:bidi="ar-EG"/>
        </w:rPr>
        <w:t>ي</w:t>
      </w:r>
      <w:r w:rsidRPr="000F0DB0">
        <w:rPr>
          <w:rFonts w:hint="cs"/>
          <w:rtl/>
          <w:lang w:bidi="ar-EG"/>
        </w:rPr>
        <w:t>ة العامة</w:t>
      </w:r>
    </w:p>
    <w:p w:rsidR="000F0DB0" w:rsidRPr="0082175B" w:rsidRDefault="000F0DB0" w:rsidP="000F0DB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0F0DB0" w:rsidRPr="0082175B" w:rsidRDefault="000F0DB0" w:rsidP="000F0DB0">
      <w:pPr>
        <w:pStyle w:val="SingleTxt"/>
        <w:spacing w:after="0" w:line="120" w:lineRule="exact"/>
        <w:rPr>
          <w:rFonts w:hint="cs"/>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0F0DB0">
        <w:tblPrEx>
          <w:tblCellMar>
            <w:top w:w="0" w:type="dxa"/>
            <w:bottom w:w="0" w:type="dxa"/>
          </w:tblCellMar>
        </w:tblPrEx>
        <w:trPr>
          <w:jc w:val="center"/>
        </w:trPr>
        <w:tc>
          <w:tcPr>
            <w:tcW w:w="9821" w:type="dxa"/>
            <w:tcBorders>
              <w:top w:val="single" w:sz="2" w:space="0" w:color="auto"/>
            </w:tcBorders>
            <w:shd w:val="clear" w:color="auto" w:fill="auto"/>
          </w:tcPr>
          <w:p w:rsidR="000F0DB0" w:rsidRPr="0082175B" w:rsidRDefault="000F0DB0" w:rsidP="005870AA">
            <w:pPr>
              <w:tabs>
                <w:tab w:val="left" w:pos="240"/>
              </w:tabs>
              <w:spacing w:before="240" w:after="120"/>
              <w:jc w:val="left"/>
              <w:rPr>
                <w:rFonts w:hint="cs"/>
                <w:iCs/>
                <w:rtl/>
                <w:lang w:bidi="ar-EG"/>
              </w:rPr>
            </w:pPr>
            <w:r>
              <w:rPr>
                <w:iCs/>
                <w:rtl/>
                <w:lang w:bidi="ar-EG"/>
              </w:rPr>
              <w:tab/>
            </w:r>
            <w:r w:rsidR="004938FA">
              <w:rPr>
                <w:iCs/>
                <w:rtl/>
                <w:lang w:bidi="ar-EG"/>
              </w:rPr>
              <w:tab/>
            </w:r>
            <w:r w:rsidR="004938FA">
              <w:rPr>
                <w:rFonts w:hint="cs"/>
                <w:iCs/>
                <w:rtl/>
                <w:lang w:bidi="ar-EG"/>
              </w:rPr>
              <w:tab/>
            </w:r>
            <w:r w:rsidR="004938FA" w:rsidRPr="00A822AA">
              <w:rPr>
                <w:rFonts w:hint="cs"/>
                <w:b/>
                <w:bCs/>
                <w:i/>
                <w:rtl/>
                <w:lang w:bidi="ar-EG"/>
              </w:rPr>
              <w:t>توصية اللجنة المعنية بالقضاء على التمييز ضد المرأة، رقم</w:t>
            </w:r>
            <w:r w:rsidR="00D53020">
              <w:rPr>
                <w:rFonts w:hint="cs"/>
                <w:b/>
                <w:bCs/>
                <w:i/>
                <w:rtl/>
                <w:lang w:bidi="ar-EG"/>
              </w:rPr>
              <w:t xml:space="preserve"> 26:</w:t>
            </w:r>
          </w:p>
        </w:tc>
      </w:tr>
      <w:tr w:rsidR="000F0DB0">
        <w:tblPrEx>
          <w:tblCellMar>
            <w:top w:w="0" w:type="dxa"/>
            <w:bottom w:w="0" w:type="dxa"/>
          </w:tblCellMar>
        </w:tblPrEx>
        <w:trPr>
          <w:jc w:val="center"/>
        </w:trPr>
        <w:tc>
          <w:tcPr>
            <w:tcW w:w="9821" w:type="dxa"/>
            <w:tcBorders>
              <w:bottom w:val="single" w:sz="2" w:space="0" w:color="auto"/>
            </w:tcBorders>
            <w:shd w:val="clear" w:color="auto" w:fill="auto"/>
          </w:tcPr>
          <w:p w:rsidR="000F0DB0" w:rsidRPr="00D53020" w:rsidRDefault="004938FA" w:rsidP="005870AA">
            <w:pPr>
              <w:pStyle w:val="SingleTxt"/>
              <w:rPr>
                <w:i/>
                <w:iCs/>
                <w:rtl/>
                <w:lang w:bidi="ar-EG"/>
              </w:rPr>
            </w:pPr>
            <w:r>
              <w:rPr>
                <w:rtl/>
                <w:lang w:bidi="ar-EG"/>
              </w:rPr>
              <w:tab/>
            </w:r>
            <w:r w:rsidR="00D53020">
              <w:rPr>
                <w:rFonts w:hint="cs"/>
                <w:i/>
                <w:iCs/>
                <w:rtl/>
              </w:rPr>
              <w:t xml:space="preserve">... </w:t>
            </w:r>
            <w:r w:rsidR="00D53020" w:rsidRPr="00D53020">
              <w:rPr>
                <w:rFonts w:hint="cs"/>
                <w:i/>
                <w:iCs/>
                <w:rtl/>
              </w:rPr>
              <w:t xml:space="preserve">تشجع اللجنة أيضا الدولة الطرف </w:t>
            </w:r>
            <w:r w:rsidR="00957311">
              <w:rPr>
                <w:rFonts w:hint="cs"/>
                <w:i/>
                <w:iCs/>
                <w:rtl/>
              </w:rPr>
              <w:t>ع</w:t>
            </w:r>
            <w:r w:rsidR="00D53020" w:rsidRPr="00D53020">
              <w:rPr>
                <w:rFonts w:hint="cs"/>
                <w:i/>
                <w:iCs/>
                <w:rtl/>
              </w:rPr>
              <w:t xml:space="preserve">لى أن ترصد بدقة إنجاز الخدمات الصحية لكي تستجيب بطريقة تراعي نوع الجنس، لجميع </w:t>
            </w:r>
            <w:r w:rsidR="00957311">
              <w:rPr>
                <w:rFonts w:hint="cs"/>
                <w:i/>
                <w:iCs/>
                <w:rtl/>
              </w:rPr>
              <w:t>ال</w:t>
            </w:r>
            <w:r w:rsidR="00D53020" w:rsidRPr="00D53020">
              <w:rPr>
                <w:rFonts w:hint="cs"/>
                <w:i/>
                <w:iCs/>
                <w:rtl/>
              </w:rPr>
              <w:t xml:space="preserve">شواغل </w:t>
            </w:r>
            <w:r w:rsidR="00957311">
              <w:rPr>
                <w:rFonts w:hint="cs"/>
                <w:i/>
                <w:iCs/>
                <w:rtl/>
              </w:rPr>
              <w:t>الصحية ل</w:t>
            </w:r>
            <w:r w:rsidR="00D53020" w:rsidRPr="00D53020">
              <w:rPr>
                <w:rFonts w:hint="cs"/>
                <w:i/>
                <w:iCs/>
                <w:rtl/>
              </w:rPr>
              <w:t>لمرأة، وتدعو في هذا الصدد، الدولة الطرف إلى استخدام التوصية العامة رقم 24 للجنة كإطار عمل يكفل إدماج المنظور الجنساني في جميع السياسات والبرامج الصحية.</w:t>
            </w:r>
          </w:p>
        </w:tc>
      </w:tr>
    </w:tbl>
    <w:p w:rsidR="00957311" w:rsidRPr="00957311" w:rsidRDefault="00957311" w:rsidP="00957311">
      <w:pPr>
        <w:pStyle w:val="SingleTxt"/>
        <w:spacing w:after="0" w:line="120" w:lineRule="exact"/>
        <w:rPr>
          <w:rFonts w:hint="cs"/>
          <w:sz w:val="10"/>
          <w:rtl/>
          <w:lang w:bidi="ar-EG"/>
        </w:rPr>
      </w:pPr>
    </w:p>
    <w:p w:rsidR="00957311" w:rsidRPr="00957311" w:rsidRDefault="00957311" w:rsidP="00957311">
      <w:pPr>
        <w:pStyle w:val="SingleTxt"/>
        <w:spacing w:after="0" w:line="120" w:lineRule="exact"/>
        <w:rPr>
          <w:rFonts w:hint="cs"/>
          <w:sz w:val="10"/>
          <w:rtl/>
          <w:lang w:bidi="ar-EG"/>
        </w:rPr>
      </w:pPr>
    </w:p>
    <w:p w:rsidR="000F0DB0" w:rsidRDefault="000F0DB0" w:rsidP="00957311">
      <w:pPr>
        <w:pStyle w:val="SingleTxt"/>
        <w:rPr>
          <w:rFonts w:hint="cs"/>
          <w:rtl/>
          <w:lang w:bidi="ar-EG"/>
        </w:rPr>
      </w:pPr>
      <w:r>
        <w:rPr>
          <w:rFonts w:hint="cs"/>
          <w:rtl/>
          <w:lang w:bidi="ar-EG"/>
        </w:rPr>
        <w:tab/>
        <w:t xml:space="preserve">يتلقى الأشخاص من سن 17 سنة </w:t>
      </w:r>
      <w:r w:rsidR="00957311">
        <w:rPr>
          <w:rFonts w:hint="cs"/>
          <w:rtl/>
          <w:lang w:bidi="ar-EG"/>
        </w:rPr>
        <w:t xml:space="preserve">فأكثر، </w:t>
      </w:r>
      <w:r>
        <w:rPr>
          <w:rFonts w:hint="cs"/>
          <w:rtl/>
          <w:lang w:bidi="ar-EG"/>
        </w:rPr>
        <w:t xml:space="preserve">كل خمس سنوات، دعوة خطية من مكتب الصحة العامة لإجراء </w:t>
      </w:r>
      <w:r w:rsidR="00957311">
        <w:rPr>
          <w:rFonts w:hint="cs"/>
          <w:rtl/>
          <w:lang w:bidi="ar-EG"/>
        </w:rPr>
        <w:t xml:space="preserve">كشف طبي </w:t>
      </w:r>
      <w:r>
        <w:rPr>
          <w:rFonts w:hint="cs"/>
          <w:rtl/>
          <w:lang w:bidi="ar-EG"/>
        </w:rPr>
        <w:t xml:space="preserve">وقائي. أما النساء، فيتلقين دعوة إضافية كل سنتين ونصف </w:t>
      </w:r>
      <w:r w:rsidR="00957311">
        <w:rPr>
          <w:rFonts w:hint="cs"/>
          <w:rtl/>
          <w:lang w:bidi="ar-EG"/>
        </w:rPr>
        <w:t xml:space="preserve">لإجراء </w:t>
      </w:r>
      <w:r>
        <w:rPr>
          <w:rFonts w:hint="cs"/>
          <w:rtl/>
          <w:lang w:bidi="ar-EG"/>
        </w:rPr>
        <w:t xml:space="preserve">كشف طبي وقائي </w:t>
      </w:r>
      <w:r w:rsidR="00957311">
        <w:rPr>
          <w:rFonts w:hint="cs"/>
          <w:rtl/>
          <w:lang w:bidi="ar-EG"/>
        </w:rPr>
        <w:t xml:space="preserve">نسائي. </w:t>
      </w:r>
      <w:r>
        <w:rPr>
          <w:rFonts w:hint="cs"/>
          <w:rtl/>
          <w:lang w:bidi="ar-EG"/>
        </w:rPr>
        <w:t xml:space="preserve">كما يشمل هذا الكشف الطبي، عند الضرورة، التشاور بشأن تنظيم الأسرة. ويقوم مكتب الطبيب باتخاذ الترتيبات </w:t>
      </w:r>
      <w:r w:rsidR="00957311">
        <w:rPr>
          <w:rFonts w:hint="cs"/>
          <w:rtl/>
          <w:lang w:bidi="ar-EG"/>
        </w:rPr>
        <w:t xml:space="preserve">لإجراء أي </w:t>
      </w:r>
      <w:r>
        <w:rPr>
          <w:rFonts w:hint="cs"/>
          <w:rtl/>
          <w:lang w:bidi="ar-EG"/>
        </w:rPr>
        <w:t xml:space="preserve">فحوص للمتابعة. ويُدعى الآن بصفة منتظمة لإجراء فحوص طبية وقائية الأشخاص الذين تتجاوز أعمارهم 70 سنة - والذين أمكنهم في السابق أن يواصلوا المشاركة في البرنامج بناء على طلبهم. وقد أُلغي الحد العمري بمرسوم. </w:t>
      </w:r>
      <w:r w:rsidR="00957311">
        <w:rPr>
          <w:rFonts w:hint="cs"/>
          <w:rtl/>
          <w:lang w:bidi="ar-EG"/>
        </w:rPr>
        <w:t xml:space="preserve">وتُجرى </w:t>
      </w:r>
      <w:r>
        <w:rPr>
          <w:rFonts w:hint="cs"/>
          <w:rtl/>
          <w:lang w:bidi="ar-EG"/>
        </w:rPr>
        <w:t xml:space="preserve">الفحوص الطبية الوقائية </w:t>
      </w:r>
      <w:r w:rsidR="00957311">
        <w:rPr>
          <w:rFonts w:hint="cs"/>
          <w:rtl/>
          <w:lang w:bidi="ar-EG"/>
        </w:rPr>
        <w:t>على أساس طوعي وبالمجان.</w:t>
      </w:r>
    </w:p>
    <w:p w:rsidR="000F0DB0" w:rsidRDefault="000F0DB0" w:rsidP="001570D3">
      <w:pPr>
        <w:pStyle w:val="SingleTxt"/>
        <w:rPr>
          <w:rFonts w:hint="cs"/>
          <w:rtl/>
          <w:lang w:bidi="ar-EG"/>
        </w:rPr>
      </w:pPr>
      <w:r>
        <w:rPr>
          <w:rFonts w:hint="cs"/>
          <w:rtl/>
          <w:lang w:bidi="ar-EG"/>
        </w:rPr>
        <w:tab/>
        <w:t xml:space="preserve">ويمكن للمرأة التي تكون على وشك الولادة والتي لا تكون تعمل لدى صاحب عمل أثناء الحمل، أي التي لا يجوز لها أن تطالب </w:t>
      </w:r>
      <w:r w:rsidR="001570D3">
        <w:rPr>
          <w:rFonts w:hint="cs"/>
          <w:rtl/>
          <w:lang w:bidi="ar-EG"/>
        </w:rPr>
        <w:t xml:space="preserve">ببدل أمومة يومي </w:t>
      </w:r>
      <w:r>
        <w:rPr>
          <w:rFonts w:hint="cs"/>
          <w:rtl/>
          <w:lang w:bidi="ar-EG"/>
        </w:rPr>
        <w:t xml:space="preserve">من تأمين البدل الصحي الإجباري أو تستحق استمرار دفع مرتبها من صاحب العمل، أن تطالب ببدل أمومة ممول </w:t>
      </w:r>
      <w:r w:rsidR="001570D3">
        <w:rPr>
          <w:rFonts w:hint="cs"/>
          <w:rtl/>
          <w:lang w:bidi="ar-EG"/>
        </w:rPr>
        <w:t>من الدولة</w:t>
      </w:r>
      <w:r>
        <w:rPr>
          <w:rFonts w:hint="cs"/>
          <w:rtl/>
          <w:lang w:bidi="ar-EG"/>
        </w:rPr>
        <w:t>.</w:t>
      </w:r>
    </w:p>
    <w:p w:rsidR="000F0DB0" w:rsidRDefault="000F0DB0" w:rsidP="008A787B">
      <w:pPr>
        <w:pStyle w:val="SingleTxt"/>
        <w:rPr>
          <w:rFonts w:hint="cs"/>
          <w:rtl/>
          <w:lang w:bidi="ar-EG"/>
        </w:rPr>
      </w:pPr>
      <w:r>
        <w:rPr>
          <w:rFonts w:hint="cs"/>
          <w:rtl/>
          <w:lang w:bidi="ar-EG"/>
        </w:rPr>
        <w:tab/>
        <w:t xml:space="preserve">ومكتب </w:t>
      </w:r>
      <w:r w:rsidR="009861F9">
        <w:rPr>
          <w:lang w:bidi="ar-EG"/>
        </w:rPr>
        <w:t>Schwanger.li</w:t>
      </w:r>
      <w:r w:rsidR="009861F9">
        <w:rPr>
          <w:rFonts w:hint="cs"/>
          <w:rtl/>
          <w:lang w:bidi="ar-EG"/>
        </w:rPr>
        <w:t xml:space="preserve"> هو مكتب </w:t>
      </w:r>
      <w:r w:rsidR="001570D3">
        <w:rPr>
          <w:rFonts w:hint="cs"/>
          <w:rtl/>
          <w:lang w:bidi="ar-EG"/>
        </w:rPr>
        <w:t xml:space="preserve">يقدم مجانا دعما واستشارات </w:t>
      </w:r>
      <w:r w:rsidR="009861F9">
        <w:rPr>
          <w:rFonts w:hint="cs"/>
          <w:rtl/>
          <w:lang w:bidi="ar-EG"/>
        </w:rPr>
        <w:t xml:space="preserve">نفسية </w:t>
      </w:r>
      <w:r w:rsidR="001570D3">
        <w:rPr>
          <w:rFonts w:hint="cs"/>
          <w:rtl/>
          <w:lang w:bidi="ar-EG"/>
        </w:rPr>
        <w:t xml:space="preserve">اجتماعية متخصصة </w:t>
      </w:r>
      <w:r w:rsidR="009861F9">
        <w:rPr>
          <w:rFonts w:hint="cs"/>
          <w:rtl/>
          <w:lang w:bidi="ar-EG"/>
        </w:rPr>
        <w:t xml:space="preserve">- دون ذكر </w:t>
      </w:r>
      <w:r w:rsidR="001570D3">
        <w:rPr>
          <w:rFonts w:hint="cs"/>
          <w:rtl/>
          <w:lang w:bidi="ar-EG"/>
        </w:rPr>
        <w:t>ا</w:t>
      </w:r>
      <w:r w:rsidR="008A787B">
        <w:rPr>
          <w:rFonts w:hint="cs"/>
          <w:rtl/>
          <w:lang w:bidi="ar-EG"/>
        </w:rPr>
        <w:t>لا</w:t>
      </w:r>
      <w:r w:rsidR="001570D3">
        <w:rPr>
          <w:rFonts w:hint="cs"/>
          <w:rtl/>
          <w:lang w:bidi="ar-EG"/>
        </w:rPr>
        <w:t xml:space="preserve">سم </w:t>
      </w:r>
      <w:r w:rsidR="009861F9">
        <w:rPr>
          <w:rFonts w:hint="cs"/>
          <w:rtl/>
          <w:lang w:bidi="ar-EG"/>
        </w:rPr>
        <w:t xml:space="preserve">إذا رُغب في ذلك. وبالإضافة إلى تقديم مشورة بشأن </w:t>
      </w:r>
      <w:r w:rsidR="001570D3">
        <w:rPr>
          <w:rFonts w:hint="cs"/>
          <w:rtl/>
          <w:lang w:bidi="ar-EG"/>
        </w:rPr>
        <w:t xml:space="preserve">الخلافات </w:t>
      </w:r>
      <w:r w:rsidR="009861F9">
        <w:rPr>
          <w:rFonts w:hint="cs"/>
          <w:rtl/>
          <w:lang w:bidi="ar-EG"/>
        </w:rPr>
        <w:t>المتعلقة بالحمل، يقدم المكتب أيضا مشورة بشأن المواضيع التالية: تنظيم الأسرة، والحمل، واختبارات الوالدية، والإجهاض</w:t>
      </w:r>
      <w:r w:rsidR="001570D3">
        <w:rPr>
          <w:rFonts w:hint="cs"/>
          <w:rtl/>
          <w:lang w:bidi="ar-EG"/>
        </w:rPr>
        <w:t xml:space="preserve"> المبكر</w:t>
      </w:r>
      <w:r w:rsidR="009861F9">
        <w:rPr>
          <w:rFonts w:hint="cs"/>
          <w:rtl/>
          <w:lang w:bidi="ar-EG"/>
        </w:rPr>
        <w:t xml:space="preserve">، وعدم </w:t>
      </w:r>
      <w:r w:rsidR="001570D3">
        <w:rPr>
          <w:rFonts w:hint="cs"/>
          <w:rtl/>
          <w:lang w:bidi="ar-EG"/>
        </w:rPr>
        <w:t>الرضا ب</w:t>
      </w:r>
      <w:r w:rsidR="009861F9">
        <w:rPr>
          <w:rFonts w:hint="cs"/>
          <w:rtl/>
          <w:lang w:bidi="ar-EG"/>
        </w:rPr>
        <w:t xml:space="preserve">عدم الإنجاب، </w:t>
      </w:r>
      <w:r w:rsidR="001570D3">
        <w:rPr>
          <w:rFonts w:hint="cs"/>
          <w:rtl/>
          <w:lang w:bidi="ar-EG"/>
        </w:rPr>
        <w:t>والتربية الجنسية.</w:t>
      </w:r>
    </w:p>
    <w:p w:rsidR="009861F9" w:rsidRDefault="009861F9" w:rsidP="001570D3">
      <w:pPr>
        <w:pStyle w:val="SingleTxt"/>
        <w:rPr>
          <w:rFonts w:hint="cs"/>
          <w:rtl/>
          <w:lang w:bidi="ar-EG"/>
        </w:rPr>
      </w:pPr>
      <w:r>
        <w:rPr>
          <w:rFonts w:hint="cs"/>
          <w:rtl/>
          <w:lang w:bidi="ar-EG"/>
        </w:rPr>
        <w:tab/>
        <w:t>ووسائل منع الحمل، وهي مباحة قانونا في ليختنشتاين</w:t>
      </w:r>
      <w:r w:rsidR="001570D3">
        <w:rPr>
          <w:rFonts w:hint="cs"/>
          <w:rtl/>
          <w:lang w:bidi="ar-EG"/>
        </w:rPr>
        <w:t>،</w:t>
      </w:r>
      <w:r>
        <w:rPr>
          <w:rFonts w:hint="cs"/>
          <w:rtl/>
          <w:lang w:bidi="ar-EG"/>
        </w:rPr>
        <w:t xml:space="preserve"> لا تمول </w:t>
      </w:r>
      <w:r w:rsidR="001570D3">
        <w:rPr>
          <w:rFonts w:hint="cs"/>
          <w:rtl/>
          <w:lang w:bidi="ar-EG"/>
        </w:rPr>
        <w:t xml:space="preserve">بأموال </w:t>
      </w:r>
      <w:r>
        <w:rPr>
          <w:rFonts w:hint="cs"/>
          <w:rtl/>
          <w:lang w:bidi="ar-EG"/>
        </w:rPr>
        <w:t>عام</w:t>
      </w:r>
      <w:r w:rsidR="001570D3">
        <w:rPr>
          <w:rFonts w:hint="cs"/>
          <w:rtl/>
          <w:lang w:bidi="ar-EG"/>
        </w:rPr>
        <w:t>ة</w:t>
      </w:r>
      <w:r>
        <w:rPr>
          <w:rFonts w:hint="cs"/>
          <w:rtl/>
          <w:lang w:bidi="ar-EG"/>
        </w:rPr>
        <w:t>.</w:t>
      </w:r>
    </w:p>
    <w:p w:rsidR="009861F9" w:rsidRDefault="009861F9" w:rsidP="001570D3">
      <w:pPr>
        <w:pStyle w:val="SingleTxt"/>
        <w:rPr>
          <w:rFonts w:hint="cs"/>
          <w:rtl/>
          <w:lang w:bidi="ar-EG"/>
        </w:rPr>
      </w:pPr>
      <w:r>
        <w:rPr>
          <w:rFonts w:hint="cs"/>
          <w:rtl/>
          <w:lang w:bidi="ar-EG"/>
        </w:rPr>
        <w:tab/>
        <w:t>وت</w:t>
      </w:r>
      <w:r w:rsidR="001570D3">
        <w:rPr>
          <w:rFonts w:hint="cs"/>
          <w:rtl/>
          <w:lang w:bidi="ar-EG"/>
        </w:rPr>
        <w:t xml:space="preserve">عقد </w:t>
      </w:r>
      <w:r>
        <w:rPr>
          <w:rFonts w:hint="cs"/>
          <w:rtl/>
          <w:lang w:bidi="ar-EG"/>
        </w:rPr>
        <w:t>جمعية السرطان في ليختنشتاين اجتماعات شهر</w:t>
      </w:r>
      <w:r w:rsidR="001570D3">
        <w:rPr>
          <w:rFonts w:hint="cs"/>
          <w:rtl/>
          <w:lang w:bidi="ar-EG"/>
        </w:rPr>
        <w:t>ية</w:t>
      </w:r>
      <w:r>
        <w:rPr>
          <w:rFonts w:hint="cs"/>
          <w:rtl/>
          <w:lang w:bidi="ar-EG"/>
        </w:rPr>
        <w:t xml:space="preserve"> </w:t>
      </w:r>
      <w:r w:rsidR="001570D3">
        <w:rPr>
          <w:rFonts w:hint="cs"/>
          <w:rtl/>
          <w:lang w:bidi="ar-EG"/>
        </w:rPr>
        <w:t xml:space="preserve">للمصابات </w:t>
      </w:r>
      <w:r>
        <w:rPr>
          <w:rFonts w:hint="cs"/>
          <w:rtl/>
          <w:lang w:bidi="ar-EG"/>
        </w:rPr>
        <w:t>بسرطان الثدي.</w:t>
      </w:r>
    </w:p>
    <w:p w:rsidR="009861F9" w:rsidRPr="009861F9" w:rsidRDefault="009861F9" w:rsidP="009861F9">
      <w:pPr>
        <w:pStyle w:val="SingleTxt"/>
        <w:spacing w:after="0" w:line="120" w:lineRule="exact"/>
        <w:rPr>
          <w:rFonts w:hint="cs"/>
          <w:sz w:val="10"/>
          <w:rtl/>
          <w:lang w:bidi="ar-EG"/>
        </w:rPr>
      </w:pPr>
    </w:p>
    <w:p w:rsidR="009861F9" w:rsidRPr="009861F9" w:rsidRDefault="009861F9"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9861F9">
        <w:rPr>
          <w:rFonts w:hint="cs"/>
          <w:rtl/>
          <w:lang w:bidi="ar-EG"/>
        </w:rPr>
        <w:tab/>
        <w:t>(ب)</w:t>
      </w:r>
      <w:r w:rsidRPr="009861F9">
        <w:rPr>
          <w:rFonts w:hint="cs"/>
          <w:rtl/>
          <w:lang w:bidi="ar-EG"/>
        </w:rPr>
        <w:tab/>
        <w:t>الإجهاض</w:t>
      </w:r>
    </w:p>
    <w:p w:rsidR="009861F9" w:rsidRPr="0082175B" w:rsidRDefault="009861F9" w:rsidP="009861F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9861F9" w:rsidRPr="0082175B" w:rsidRDefault="009861F9" w:rsidP="009861F9">
      <w:pPr>
        <w:pStyle w:val="SingleTxt"/>
        <w:spacing w:after="0" w:line="120" w:lineRule="exact"/>
        <w:rPr>
          <w:rFonts w:hint="cs"/>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9861F9">
        <w:tblPrEx>
          <w:tblCellMar>
            <w:top w:w="0" w:type="dxa"/>
            <w:bottom w:w="0" w:type="dxa"/>
          </w:tblCellMar>
        </w:tblPrEx>
        <w:trPr>
          <w:jc w:val="center"/>
        </w:trPr>
        <w:tc>
          <w:tcPr>
            <w:tcW w:w="9821" w:type="dxa"/>
            <w:tcBorders>
              <w:top w:val="single" w:sz="2" w:space="0" w:color="auto"/>
            </w:tcBorders>
            <w:shd w:val="clear" w:color="auto" w:fill="auto"/>
          </w:tcPr>
          <w:p w:rsidR="009861F9" w:rsidRPr="0082175B" w:rsidRDefault="009861F9" w:rsidP="005870AA">
            <w:pPr>
              <w:tabs>
                <w:tab w:val="left" w:pos="240"/>
              </w:tabs>
              <w:spacing w:before="240" w:after="120"/>
              <w:jc w:val="left"/>
              <w:rPr>
                <w:rFonts w:hint="cs"/>
                <w:iCs/>
                <w:rtl/>
                <w:lang w:bidi="ar-EG"/>
              </w:rPr>
            </w:pPr>
            <w:r>
              <w:rPr>
                <w:iCs/>
                <w:rtl/>
                <w:lang w:bidi="ar-EG"/>
              </w:rPr>
              <w:tab/>
            </w:r>
            <w:r w:rsidR="004938FA">
              <w:rPr>
                <w:iCs/>
                <w:rtl/>
                <w:lang w:bidi="ar-EG"/>
              </w:rPr>
              <w:tab/>
            </w:r>
            <w:r w:rsidR="004938FA">
              <w:rPr>
                <w:rFonts w:hint="cs"/>
                <w:iCs/>
                <w:rtl/>
                <w:lang w:bidi="ar-EG"/>
              </w:rPr>
              <w:tab/>
            </w:r>
            <w:r w:rsidR="004938FA" w:rsidRPr="00A822AA">
              <w:rPr>
                <w:rFonts w:hint="cs"/>
                <w:b/>
                <w:bCs/>
                <w:i/>
                <w:rtl/>
                <w:lang w:bidi="ar-EG"/>
              </w:rPr>
              <w:t>توصية اللجنة المعنية بالقضاء على التمييز ضد المرأة، رقم</w:t>
            </w:r>
            <w:r w:rsidR="00D53020" w:rsidRPr="00D53020">
              <w:rPr>
                <w:rFonts w:hint="cs"/>
                <w:b/>
                <w:bCs/>
                <w:i/>
                <w:rtl/>
                <w:lang w:bidi="ar-EG"/>
              </w:rPr>
              <w:t xml:space="preserve"> 26</w:t>
            </w:r>
            <w:r w:rsidR="00D53020">
              <w:rPr>
                <w:rFonts w:hint="cs"/>
                <w:b/>
                <w:bCs/>
                <w:i/>
                <w:rtl/>
                <w:lang w:bidi="ar-EG"/>
              </w:rPr>
              <w:t>:</w:t>
            </w:r>
          </w:p>
        </w:tc>
      </w:tr>
      <w:tr w:rsidR="009861F9">
        <w:tblPrEx>
          <w:tblCellMar>
            <w:top w:w="0" w:type="dxa"/>
            <w:bottom w:w="0" w:type="dxa"/>
          </w:tblCellMar>
        </w:tblPrEx>
        <w:trPr>
          <w:jc w:val="center"/>
        </w:trPr>
        <w:tc>
          <w:tcPr>
            <w:tcW w:w="9821" w:type="dxa"/>
            <w:tcBorders>
              <w:bottom w:val="single" w:sz="2" w:space="0" w:color="auto"/>
            </w:tcBorders>
            <w:shd w:val="clear" w:color="auto" w:fill="auto"/>
          </w:tcPr>
          <w:p w:rsidR="009861F9" w:rsidRPr="00D53020" w:rsidRDefault="004938FA" w:rsidP="005870AA">
            <w:pPr>
              <w:pStyle w:val="SingleTxt"/>
              <w:rPr>
                <w:rFonts w:hint="cs"/>
                <w:i/>
                <w:iCs/>
                <w:rtl/>
                <w:lang w:bidi="ar-EG"/>
              </w:rPr>
            </w:pPr>
            <w:r>
              <w:rPr>
                <w:rtl/>
                <w:lang w:bidi="ar-EG"/>
              </w:rPr>
              <w:tab/>
            </w:r>
            <w:r w:rsidR="00D53020" w:rsidRPr="00D53020">
              <w:rPr>
                <w:rFonts w:hint="cs"/>
                <w:i/>
                <w:iCs/>
                <w:rtl/>
              </w:rPr>
              <w:t>توصي اللجنة بأن تنظر الدولة الطرف في استعراض القوانين المتعلقة بالإجهاض بغرض إزالة الأحكام العقابية بحق المرأة التي تجري عملية إجهاض، بما يتفق مع التوصية العامة رقم 24 للجنة، بشأن المرأة والصحة، ومع إعلان ومنهاج عمل بيجين</w:t>
            </w:r>
            <w:r w:rsidR="00D53020" w:rsidRPr="00D53020">
              <w:rPr>
                <w:rFonts w:hint="cs"/>
                <w:i/>
                <w:iCs/>
                <w:rtl/>
                <w:lang w:bidi="ar-EG"/>
              </w:rPr>
              <w:t>...</w:t>
            </w:r>
          </w:p>
        </w:tc>
      </w:tr>
    </w:tbl>
    <w:p w:rsidR="009861F9" w:rsidRPr="009861F9" w:rsidRDefault="009861F9" w:rsidP="009861F9">
      <w:pPr>
        <w:pStyle w:val="SingleTxt"/>
        <w:spacing w:after="0" w:line="120" w:lineRule="exact"/>
        <w:rPr>
          <w:rFonts w:hint="cs"/>
          <w:sz w:val="10"/>
          <w:rtl/>
          <w:lang w:bidi="ar-EG"/>
        </w:rPr>
      </w:pPr>
    </w:p>
    <w:p w:rsidR="009861F9" w:rsidRPr="009861F9" w:rsidRDefault="009861F9" w:rsidP="009861F9">
      <w:pPr>
        <w:pStyle w:val="SingleTxt"/>
        <w:spacing w:after="0" w:line="120" w:lineRule="exact"/>
        <w:rPr>
          <w:rFonts w:hint="cs"/>
          <w:sz w:val="10"/>
          <w:rtl/>
          <w:lang w:bidi="ar-EG"/>
        </w:rPr>
      </w:pPr>
    </w:p>
    <w:p w:rsidR="009861F9" w:rsidRDefault="009861F9" w:rsidP="001570D3">
      <w:pPr>
        <w:pStyle w:val="SingleTxt"/>
        <w:rPr>
          <w:rFonts w:hint="cs"/>
          <w:rtl/>
          <w:lang w:bidi="ar-EG"/>
        </w:rPr>
      </w:pPr>
      <w:r>
        <w:rPr>
          <w:rFonts w:hint="cs"/>
          <w:rtl/>
          <w:lang w:bidi="ar-EG"/>
        </w:rPr>
        <w:tab/>
        <w:t xml:space="preserve">باستثناء الحالات التي تتعرض فيها المرأة الحامل لخطر بالغ أو في حالات الحمل </w:t>
      </w:r>
      <w:r w:rsidR="001570D3">
        <w:rPr>
          <w:rFonts w:hint="cs"/>
          <w:rtl/>
          <w:lang w:bidi="ar-EG"/>
        </w:rPr>
        <w:t xml:space="preserve">في </w:t>
      </w:r>
      <w:r>
        <w:rPr>
          <w:rFonts w:hint="cs"/>
          <w:rtl/>
          <w:lang w:bidi="ar-EG"/>
        </w:rPr>
        <w:t>سن</w:t>
      </w:r>
      <w:r w:rsidR="001570D3">
        <w:rPr>
          <w:rFonts w:hint="cs"/>
          <w:rtl/>
          <w:lang w:bidi="ar-EG"/>
        </w:rPr>
        <w:t xml:space="preserve"> أقل من </w:t>
      </w:r>
      <w:r>
        <w:rPr>
          <w:rFonts w:hint="cs"/>
          <w:rtl/>
          <w:lang w:bidi="ar-EG"/>
        </w:rPr>
        <w:t xml:space="preserve">14 سنة، </w:t>
      </w:r>
      <w:r w:rsidR="001570D3">
        <w:rPr>
          <w:rFonts w:hint="cs"/>
          <w:rtl/>
          <w:lang w:bidi="ar-EG"/>
        </w:rPr>
        <w:t xml:space="preserve">يخضع </w:t>
      </w:r>
      <w:r>
        <w:rPr>
          <w:rFonts w:hint="cs"/>
          <w:rtl/>
          <w:lang w:bidi="ar-EG"/>
        </w:rPr>
        <w:t xml:space="preserve">الإجهاض للعقوبة في ليختنشتاين (المواد 96 وما بعدها من القانون الجنائي). ونظرا لأنه لا بد أن يُفترض أن عمليات الإجهاض تُجرى في الخارج، </w:t>
      </w:r>
      <w:r w:rsidR="001570D3">
        <w:rPr>
          <w:rFonts w:hint="cs"/>
          <w:rtl/>
          <w:lang w:bidi="ar-EG"/>
        </w:rPr>
        <w:t xml:space="preserve">فإن الرأي السائد على نطاق </w:t>
      </w:r>
      <w:r>
        <w:rPr>
          <w:rFonts w:hint="cs"/>
          <w:rtl/>
          <w:lang w:bidi="ar-EG"/>
        </w:rPr>
        <w:t xml:space="preserve">واسع </w:t>
      </w:r>
      <w:r w:rsidR="001570D3">
        <w:rPr>
          <w:rFonts w:hint="cs"/>
          <w:rtl/>
          <w:lang w:bidi="ar-EG"/>
        </w:rPr>
        <w:t xml:space="preserve">هو </w:t>
      </w:r>
      <w:r>
        <w:rPr>
          <w:rFonts w:hint="cs"/>
          <w:rtl/>
          <w:lang w:bidi="ar-EG"/>
        </w:rPr>
        <w:t>أن العقوبة لا توفر حماية فعالة للحياة ال</w:t>
      </w:r>
      <w:r w:rsidR="001570D3">
        <w:rPr>
          <w:rFonts w:hint="cs"/>
          <w:rtl/>
          <w:lang w:bidi="ar-EG"/>
        </w:rPr>
        <w:t>ناشئة</w:t>
      </w:r>
      <w:r>
        <w:rPr>
          <w:rFonts w:hint="cs"/>
          <w:rtl/>
          <w:lang w:bidi="ar-EG"/>
        </w:rPr>
        <w:t xml:space="preserve">. وهناك فريق عامل يعالج موضوع </w:t>
      </w:r>
      <w:r w:rsidR="001570D3">
        <w:rPr>
          <w:rFonts w:hint="cs"/>
          <w:rtl/>
          <w:lang w:bidi="ar-EG"/>
        </w:rPr>
        <w:t xml:space="preserve">الخلافات </w:t>
      </w:r>
      <w:r>
        <w:rPr>
          <w:rFonts w:hint="cs"/>
          <w:rtl/>
          <w:lang w:bidi="ar-EG"/>
        </w:rPr>
        <w:t xml:space="preserve">المتعلقة بالحمل وهو يبحث عن حلول مستدامة. وينصب التركيز على حماية الحياة قبل </w:t>
      </w:r>
      <w:r w:rsidR="001570D3">
        <w:rPr>
          <w:rFonts w:hint="cs"/>
          <w:rtl/>
          <w:lang w:bidi="ar-EG"/>
        </w:rPr>
        <w:t xml:space="preserve">الميلاد، </w:t>
      </w:r>
      <w:r>
        <w:rPr>
          <w:rFonts w:hint="cs"/>
          <w:rtl/>
          <w:lang w:bidi="ar-EG"/>
        </w:rPr>
        <w:t>وحماية المرأة الحامل، ومنع تجريم</w:t>
      </w:r>
      <w:r w:rsidR="001570D3">
        <w:rPr>
          <w:rFonts w:hint="cs"/>
          <w:rtl/>
          <w:lang w:bidi="ar-EG"/>
        </w:rPr>
        <w:t xml:space="preserve"> هذه المسألة</w:t>
      </w:r>
      <w:r>
        <w:rPr>
          <w:rFonts w:hint="cs"/>
          <w:rtl/>
          <w:lang w:bidi="ar-EG"/>
        </w:rPr>
        <w:t>. وقد تقرر بموجب تصويت شعبي أُجري في تشرين الثاني/نوفمبر 2005 تعديل المادة</w:t>
      </w:r>
      <w:r>
        <w:rPr>
          <w:rFonts w:hint="eastAsia"/>
          <w:rtl/>
          <w:lang w:bidi="ar-EG"/>
        </w:rPr>
        <w:t> </w:t>
      </w:r>
      <w:r>
        <w:rPr>
          <w:rFonts w:hint="cs"/>
          <w:rtl/>
          <w:lang w:bidi="ar-EG"/>
        </w:rPr>
        <w:t>27 من الدستور لكي تتضمن الالتزام باحترام وحماية الكرامة الإنسانية و</w:t>
      </w:r>
      <w:r w:rsidR="001570D3">
        <w:rPr>
          <w:rFonts w:hint="cs"/>
          <w:rtl/>
          <w:lang w:bidi="ar-EG"/>
        </w:rPr>
        <w:t xml:space="preserve">الاعتراف </w:t>
      </w:r>
      <w:r>
        <w:rPr>
          <w:rFonts w:hint="cs"/>
          <w:rtl/>
          <w:lang w:bidi="ar-EG"/>
        </w:rPr>
        <w:t>صراحة بحق كل شخص في الحياة (</w:t>
      </w:r>
      <w:r>
        <w:rPr>
          <w:lang w:bidi="ar-EG"/>
        </w:rPr>
        <w:t>LGBI. 2005, No. 267</w:t>
      </w:r>
      <w:r>
        <w:rPr>
          <w:rFonts w:hint="cs"/>
          <w:rtl/>
          <w:lang w:bidi="ar-EG"/>
        </w:rPr>
        <w:t xml:space="preserve">). ويقدم عديد من المؤسسات مشورة نفسية </w:t>
      </w:r>
      <w:r w:rsidR="001570D3">
        <w:rPr>
          <w:rFonts w:hint="cs"/>
          <w:rtl/>
          <w:lang w:bidi="ar-EG"/>
        </w:rPr>
        <w:t xml:space="preserve">اجتماعية </w:t>
      </w:r>
      <w:r>
        <w:rPr>
          <w:rFonts w:hint="cs"/>
          <w:rtl/>
          <w:lang w:bidi="ar-EG"/>
        </w:rPr>
        <w:t xml:space="preserve">في حالة </w:t>
      </w:r>
      <w:r w:rsidR="001570D3">
        <w:rPr>
          <w:rFonts w:hint="cs"/>
          <w:rtl/>
          <w:lang w:bidi="ar-EG"/>
        </w:rPr>
        <w:t xml:space="preserve">الخلافات </w:t>
      </w:r>
      <w:r>
        <w:rPr>
          <w:rFonts w:hint="cs"/>
          <w:rtl/>
          <w:lang w:bidi="ar-EG"/>
        </w:rPr>
        <w:t>المتعلقة بالحمل.</w:t>
      </w:r>
    </w:p>
    <w:p w:rsidR="009861F9" w:rsidRPr="009861F9" w:rsidRDefault="009861F9" w:rsidP="009861F9">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9861F9" w:rsidRPr="009861F9" w:rsidRDefault="009861F9"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9861F9">
        <w:rPr>
          <w:rFonts w:hint="cs"/>
          <w:rtl/>
          <w:lang w:bidi="ar-EG"/>
        </w:rPr>
        <w:tab/>
        <w:t>(ج)</w:t>
      </w:r>
      <w:r w:rsidRPr="009861F9">
        <w:rPr>
          <w:rFonts w:hint="cs"/>
          <w:rtl/>
          <w:lang w:bidi="ar-EG"/>
        </w:rPr>
        <w:tab/>
        <w:t>منع الحمل والوقاية من متلازمة نقص المناعة المكتسب (الإيدز)</w:t>
      </w:r>
    </w:p>
    <w:p w:rsidR="009861F9" w:rsidRDefault="009861F9" w:rsidP="00B043B7">
      <w:pPr>
        <w:pStyle w:val="SingleTxt"/>
        <w:rPr>
          <w:rFonts w:hint="cs"/>
          <w:rtl/>
          <w:lang w:bidi="ar-EG"/>
        </w:rPr>
      </w:pPr>
      <w:r>
        <w:rPr>
          <w:rFonts w:hint="cs"/>
          <w:rtl/>
          <w:lang w:bidi="ar-EG"/>
        </w:rPr>
        <w:tab/>
        <w:t xml:space="preserve">بالإضافة إلى إسداء المشورة بشأن النشاط الجنسي وفيروس نقص المناعة البشرية/الإيدز، يقدم مكتب </w:t>
      </w:r>
      <w:r w:rsidR="008A787B">
        <w:rPr>
          <w:rFonts w:hint="cs"/>
          <w:rtl/>
          <w:lang w:bidi="ar-EG"/>
        </w:rPr>
        <w:t>ال</w:t>
      </w:r>
      <w:r w:rsidR="001570D3">
        <w:rPr>
          <w:rFonts w:hint="cs"/>
          <w:rtl/>
          <w:lang w:bidi="ar-EG"/>
        </w:rPr>
        <w:t xml:space="preserve">شؤون </w:t>
      </w:r>
      <w:r>
        <w:rPr>
          <w:rFonts w:hint="cs"/>
          <w:rtl/>
          <w:lang w:bidi="ar-EG"/>
        </w:rPr>
        <w:t xml:space="preserve">الجنسية والوقاية من فيروس نقص المناعة البشرية عددا من البرامج الإعلامية. ويقدم المكتب مشورة </w:t>
      </w:r>
      <w:r w:rsidR="001570D3">
        <w:rPr>
          <w:rFonts w:hint="cs"/>
          <w:rtl/>
          <w:lang w:bidi="ar-EG"/>
        </w:rPr>
        <w:t xml:space="preserve">موجهة </w:t>
      </w:r>
      <w:r>
        <w:rPr>
          <w:rFonts w:hint="cs"/>
          <w:rtl/>
          <w:lang w:bidi="ar-EG"/>
        </w:rPr>
        <w:t xml:space="preserve">حسب نوع الجنس في المدارس ومراكز الشباب للشابات </w:t>
      </w:r>
      <w:r w:rsidR="001570D3">
        <w:rPr>
          <w:rFonts w:hint="cs"/>
          <w:rtl/>
          <w:lang w:bidi="ar-EG"/>
        </w:rPr>
        <w:t xml:space="preserve">في سن </w:t>
      </w:r>
      <w:r>
        <w:rPr>
          <w:rFonts w:hint="cs"/>
          <w:rtl/>
          <w:lang w:bidi="ar-EG"/>
        </w:rPr>
        <w:t xml:space="preserve">البلوغ. ويشمل ما يقدمه المكتب إلى الشباب مواضيع </w:t>
      </w:r>
      <w:r w:rsidR="001570D3">
        <w:rPr>
          <w:rFonts w:hint="cs"/>
          <w:rtl/>
          <w:lang w:bidi="ar-EG"/>
        </w:rPr>
        <w:t xml:space="preserve">التربية الجنسية </w:t>
      </w:r>
      <w:r>
        <w:rPr>
          <w:rFonts w:hint="cs"/>
          <w:rtl/>
          <w:lang w:bidi="ar-EG"/>
        </w:rPr>
        <w:t>مثل أو</w:t>
      </w:r>
      <w:r w:rsidR="001570D3">
        <w:rPr>
          <w:rFonts w:hint="cs"/>
          <w:rtl/>
          <w:lang w:bidi="ar-EG"/>
        </w:rPr>
        <w:t>ل</w:t>
      </w:r>
      <w:r>
        <w:rPr>
          <w:rFonts w:hint="cs"/>
          <w:rtl/>
          <w:lang w:bidi="ar-EG"/>
        </w:rPr>
        <w:t xml:space="preserve"> </w:t>
      </w:r>
      <w:r w:rsidR="001570D3">
        <w:rPr>
          <w:rFonts w:hint="cs"/>
          <w:rtl/>
          <w:lang w:bidi="ar-EG"/>
        </w:rPr>
        <w:t xml:space="preserve">حالات الطمث، </w:t>
      </w:r>
      <w:r>
        <w:rPr>
          <w:rFonts w:hint="cs"/>
          <w:rtl/>
          <w:lang w:bidi="ar-EG"/>
        </w:rPr>
        <w:t xml:space="preserve">والعلاقة بين الشريكين، والعادة السرية، وأول </w:t>
      </w:r>
      <w:r w:rsidR="00B043B7">
        <w:rPr>
          <w:rFonts w:hint="cs"/>
          <w:rtl/>
          <w:lang w:bidi="ar-EG"/>
        </w:rPr>
        <w:t xml:space="preserve">اتصال </w:t>
      </w:r>
      <w:r>
        <w:rPr>
          <w:rFonts w:hint="cs"/>
          <w:rtl/>
          <w:lang w:bidi="ar-EG"/>
        </w:rPr>
        <w:t xml:space="preserve">جنسي، والمثلية الجنسية، والمواد الإباحية. وتحت عنوان </w:t>
      </w:r>
      <w:r>
        <w:rPr>
          <w:rFonts w:hint="eastAsia"/>
          <w:rtl/>
          <w:lang w:bidi="ar-EG"/>
        </w:rPr>
        <w:t xml:space="preserve">”رغبة </w:t>
      </w:r>
      <w:r w:rsidR="00B043B7">
        <w:rPr>
          <w:rFonts w:hint="cs"/>
          <w:rtl/>
          <w:lang w:bidi="ar-EG"/>
        </w:rPr>
        <w:t>بغير إ</w:t>
      </w:r>
      <w:r>
        <w:rPr>
          <w:rFonts w:hint="eastAsia"/>
          <w:rtl/>
          <w:lang w:bidi="ar-EG"/>
        </w:rPr>
        <w:t>حباط</w:t>
      </w:r>
      <w:r>
        <w:rPr>
          <w:rFonts w:hint="cs"/>
          <w:rtl/>
          <w:lang w:bidi="ar-EG"/>
        </w:rPr>
        <w:t xml:space="preserve">“، تُقدم دورات </w:t>
      </w:r>
      <w:r w:rsidR="00B043B7">
        <w:rPr>
          <w:rFonts w:hint="cs"/>
          <w:rtl/>
          <w:lang w:bidi="ar-EG"/>
        </w:rPr>
        <w:t xml:space="preserve">دراسية </w:t>
      </w:r>
      <w:r>
        <w:rPr>
          <w:rFonts w:hint="cs"/>
          <w:rtl/>
          <w:lang w:bidi="ar-EG"/>
        </w:rPr>
        <w:t xml:space="preserve">بشأن </w:t>
      </w:r>
      <w:r w:rsidR="00B043B7">
        <w:rPr>
          <w:rFonts w:hint="cs"/>
          <w:rtl/>
          <w:lang w:bidi="ar-EG"/>
        </w:rPr>
        <w:t>ال</w:t>
      </w:r>
      <w:r>
        <w:rPr>
          <w:rFonts w:hint="cs"/>
          <w:rtl/>
          <w:lang w:bidi="ar-EG"/>
        </w:rPr>
        <w:t xml:space="preserve">تطور </w:t>
      </w:r>
      <w:r w:rsidR="00B043B7">
        <w:rPr>
          <w:rFonts w:hint="cs"/>
          <w:rtl/>
          <w:lang w:bidi="ar-EG"/>
        </w:rPr>
        <w:t>الجنسي للأنثى.</w:t>
      </w:r>
    </w:p>
    <w:p w:rsidR="009861F9" w:rsidRDefault="009861F9" w:rsidP="00EB0C6B">
      <w:pPr>
        <w:pStyle w:val="SingleTxt"/>
        <w:rPr>
          <w:rFonts w:hint="cs"/>
          <w:rtl/>
          <w:lang w:bidi="ar-EG"/>
        </w:rPr>
      </w:pPr>
      <w:r>
        <w:rPr>
          <w:rFonts w:hint="cs"/>
          <w:rtl/>
          <w:lang w:bidi="ar-EG"/>
        </w:rPr>
        <w:tab/>
        <w:t xml:space="preserve">وبالتعاون مع المكتب الإعلامي للشباب </w:t>
      </w:r>
      <w:r>
        <w:rPr>
          <w:rFonts w:hint="eastAsia"/>
          <w:rtl/>
          <w:lang w:bidi="ar-EG"/>
        </w:rPr>
        <w:t>”نصائح ومعلومات للشباب</w:t>
      </w:r>
      <w:r>
        <w:rPr>
          <w:rFonts w:hint="cs"/>
          <w:rtl/>
          <w:lang w:bidi="ar-EG"/>
        </w:rPr>
        <w:t xml:space="preserve">“ ودار غوتينبيرغ، يقدم مكتب </w:t>
      </w:r>
      <w:r w:rsidR="00B043B7">
        <w:rPr>
          <w:rFonts w:hint="cs"/>
          <w:rtl/>
          <w:lang w:bidi="ar-EG"/>
        </w:rPr>
        <w:t xml:space="preserve">الشؤون </w:t>
      </w:r>
      <w:r>
        <w:rPr>
          <w:rFonts w:hint="cs"/>
          <w:rtl/>
          <w:lang w:bidi="ar-EG"/>
        </w:rPr>
        <w:t>الجنسية والوقاية من فيروس نقص المناعة البشرية</w:t>
      </w:r>
      <w:r w:rsidR="005870AA">
        <w:rPr>
          <w:rFonts w:hint="cs"/>
          <w:rtl/>
          <w:lang w:bidi="ar-EG"/>
        </w:rPr>
        <w:t xml:space="preserve"> </w:t>
      </w:r>
      <w:r w:rsidR="005870AA">
        <w:rPr>
          <w:rFonts w:hint="eastAsia"/>
          <w:rtl/>
          <w:lang w:bidi="ar-EG"/>
        </w:rPr>
        <w:t xml:space="preserve">”أيام </w:t>
      </w:r>
      <w:r w:rsidR="00B043B7">
        <w:rPr>
          <w:rFonts w:hint="cs"/>
          <w:rtl/>
          <w:lang w:bidi="ar-EG"/>
        </w:rPr>
        <w:t>القوة ل</w:t>
      </w:r>
      <w:r w:rsidR="005870AA">
        <w:rPr>
          <w:rFonts w:hint="eastAsia"/>
          <w:rtl/>
          <w:lang w:bidi="ar-EG"/>
        </w:rPr>
        <w:t>لفتيات</w:t>
      </w:r>
      <w:r w:rsidR="005870AA">
        <w:rPr>
          <w:rFonts w:hint="cs"/>
          <w:rtl/>
          <w:lang w:bidi="ar-EG"/>
        </w:rPr>
        <w:t xml:space="preserve">“ و </w:t>
      </w:r>
      <w:r w:rsidR="005870AA">
        <w:rPr>
          <w:rFonts w:hint="eastAsia"/>
          <w:rtl/>
          <w:lang w:bidi="ar-EG"/>
        </w:rPr>
        <w:t xml:space="preserve">”أيام </w:t>
      </w:r>
      <w:r w:rsidR="00B043B7">
        <w:rPr>
          <w:rFonts w:hint="cs"/>
          <w:rtl/>
          <w:lang w:bidi="ar-EG"/>
        </w:rPr>
        <w:t>القوة للفتيان</w:t>
      </w:r>
      <w:r w:rsidR="005870AA">
        <w:rPr>
          <w:rFonts w:hint="cs"/>
          <w:rtl/>
          <w:lang w:bidi="ar-EG"/>
        </w:rPr>
        <w:t>“. و</w:t>
      </w:r>
      <w:r w:rsidR="00B043B7">
        <w:rPr>
          <w:rFonts w:hint="cs"/>
          <w:rtl/>
          <w:lang w:bidi="ar-EG"/>
        </w:rPr>
        <w:t xml:space="preserve">هذه </w:t>
      </w:r>
      <w:r w:rsidR="005870AA">
        <w:rPr>
          <w:rFonts w:hint="cs"/>
          <w:rtl/>
          <w:lang w:bidi="ar-EG"/>
        </w:rPr>
        <w:t xml:space="preserve">برامج مخصصة </w:t>
      </w:r>
      <w:r w:rsidR="00B043B7">
        <w:rPr>
          <w:rFonts w:hint="cs"/>
          <w:rtl/>
          <w:lang w:bidi="ar-EG"/>
        </w:rPr>
        <w:t xml:space="preserve">للفتيات والفتيان </w:t>
      </w:r>
      <w:r w:rsidR="005870AA">
        <w:rPr>
          <w:rFonts w:hint="cs"/>
          <w:rtl/>
          <w:lang w:bidi="ar-EG"/>
        </w:rPr>
        <w:t>الذين يمرون بمرحلة البلوغ</w:t>
      </w:r>
      <w:r w:rsidR="00B43BDC">
        <w:rPr>
          <w:rFonts w:hint="cs"/>
          <w:rtl/>
          <w:lang w:bidi="ar-EG"/>
        </w:rPr>
        <w:t>،</w:t>
      </w:r>
      <w:r w:rsidR="00B043B7">
        <w:rPr>
          <w:rFonts w:hint="cs"/>
          <w:rtl/>
          <w:lang w:bidi="ar-EG"/>
        </w:rPr>
        <w:t xml:space="preserve"> كل على حدة</w:t>
      </w:r>
      <w:r w:rsidR="005870AA">
        <w:rPr>
          <w:rFonts w:hint="cs"/>
          <w:rtl/>
          <w:lang w:bidi="ar-EG"/>
        </w:rPr>
        <w:t xml:space="preserve">. وتغطي أيام </w:t>
      </w:r>
      <w:r w:rsidR="00B043B7">
        <w:rPr>
          <w:rFonts w:hint="cs"/>
          <w:rtl/>
          <w:lang w:bidi="ar-EG"/>
        </w:rPr>
        <w:t xml:space="preserve">القوة للفتيان، المخصصة للفتيان </w:t>
      </w:r>
      <w:r w:rsidR="005870AA">
        <w:rPr>
          <w:rFonts w:hint="cs"/>
          <w:rtl/>
          <w:lang w:bidi="ar-EG"/>
        </w:rPr>
        <w:t>من سن 12 إلى 13</w:t>
      </w:r>
      <w:r w:rsidR="00EB0C6B">
        <w:rPr>
          <w:rFonts w:hint="eastAsia"/>
          <w:rtl/>
          <w:lang w:bidi="ar-EG"/>
        </w:rPr>
        <w:t> </w:t>
      </w:r>
      <w:r w:rsidR="005870AA">
        <w:rPr>
          <w:rFonts w:hint="cs"/>
          <w:rtl/>
          <w:lang w:bidi="ar-EG"/>
        </w:rPr>
        <w:t>سنة</w:t>
      </w:r>
      <w:r w:rsidR="00B043B7">
        <w:rPr>
          <w:rFonts w:hint="cs"/>
          <w:rtl/>
          <w:lang w:bidi="ar-EG"/>
        </w:rPr>
        <w:t>،</w:t>
      </w:r>
      <w:r w:rsidR="005870AA">
        <w:rPr>
          <w:rFonts w:hint="cs"/>
          <w:rtl/>
          <w:lang w:bidi="ar-EG"/>
        </w:rPr>
        <w:t xml:space="preserve"> المجالات الأربعة التالية: معرفة الجسم والتغيرات المصاحبة للبلوغ؛ والتعامل مع </w:t>
      </w:r>
      <w:r w:rsidR="00B043B7">
        <w:rPr>
          <w:rFonts w:hint="cs"/>
          <w:rtl/>
          <w:lang w:bidi="ar-EG"/>
        </w:rPr>
        <w:t>العدوان</w:t>
      </w:r>
      <w:r w:rsidR="005870AA">
        <w:rPr>
          <w:rFonts w:hint="cs"/>
          <w:rtl/>
          <w:lang w:bidi="ar-EG"/>
        </w:rPr>
        <w:t xml:space="preserve">؛ ومفاهيم دور الذكر؛ والنشاط الجنسي ومنع الحمل والوقاية في </w:t>
      </w:r>
      <w:r w:rsidR="00B043B7">
        <w:rPr>
          <w:rFonts w:hint="cs"/>
          <w:rtl/>
          <w:lang w:bidi="ar-EG"/>
        </w:rPr>
        <w:t xml:space="preserve">إطار </w:t>
      </w:r>
      <w:r w:rsidR="005870AA">
        <w:rPr>
          <w:rFonts w:hint="cs"/>
          <w:rtl/>
          <w:lang w:bidi="ar-EG"/>
        </w:rPr>
        <w:t xml:space="preserve">العلاقات. وخلال أيام </w:t>
      </w:r>
      <w:r w:rsidR="00B043B7">
        <w:rPr>
          <w:rFonts w:hint="cs"/>
          <w:rtl/>
          <w:lang w:bidi="ar-EG"/>
        </w:rPr>
        <w:t>القوة لل</w:t>
      </w:r>
      <w:r w:rsidR="005870AA">
        <w:rPr>
          <w:rFonts w:hint="cs"/>
          <w:rtl/>
          <w:lang w:bidi="ar-EG"/>
        </w:rPr>
        <w:t xml:space="preserve">فتيات، تتناول الفتيات </w:t>
      </w:r>
      <w:r w:rsidR="00B043B7">
        <w:rPr>
          <w:rFonts w:hint="cs"/>
          <w:rtl/>
          <w:lang w:bidi="ar-EG"/>
        </w:rPr>
        <w:t xml:space="preserve">من سن </w:t>
      </w:r>
      <w:r w:rsidR="005870AA">
        <w:rPr>
          <w:rFonts w:hint="cs"/>
          <w:rtl/>
          <w:lang w:bidi="ar-EG"/>
        </w:rPr>
        <w:t xml:space="preserve">11 </w:t>
      </w:r>
      <w:r w:rsidR="00B043B7">
        <w:rPr>
          <w:rFonts w:hint="cs"/>
          <w:rtl/>
          <w:lang w:bidi="ar-EG"/>
        </w:rPr>
        <w:t>إلى</w:t>
      </w:r>
      <w:r w:rsidR="005870AA">
        <w:rPr>
          <w:rFonts w:hint="cs"/>
          <w:rtl/>
          <w:lang w:bidi="ar-EG"/>
        </w:rPr>
        <w:t xml:space="preserve"> 13 سنة مواضيع م</w:t>
      </w:r>
      <w:r w:rsidR="00B043B7">
        <w:rPr>
          <w:rFonts w:hint="cs"/>
          <w:rtl/>
          <w:lang w:bidi="ar-EG"/>
        </w:rPr>
        <w:t>ثل</w:t>
      </w:r>
      <w:r w:rsidR="005870AA">
        <w:rPr>
          <w:rFonts w:hint="cs"/>
          <w:rtl/>
          <w:lang w:bidi="ar-EG"/>
        </w:rPr>
        <w:t xml:space="preserve"> الصداقة، و </w:t>
      </w:r>
      <w:r w:rsidR="005870AA">
        <w:rPr>
          <w:rFonts w:hint="eastAsia"/>
          <w:rtl/>
          <w:lang w:bidi="ar-EG"/>
        </w:rPr>
        <w:t>”جس</w:t>
      </w:r>
      <w:r w:rsidR="00B043B7">
        <w:rPr>
          <w:rFonts w:hint="cs"/>
          <w:rtl/>
          <w:lang w:bidi="ar-EG"/>
        </w:rPr>
        <w:t>د</w:t>
      </w:r>
      <w:r w:rsidR="005870AA">
        <w:rPr>
          <w:rFonts w:hint="eastAsia"/>
          <w:rtl/>
          <w:lang w:bidi="ar-EG"/>
        </w:rPr>
        <w:t>ي</w:t>
      </w:r>
      <w:r w:rsidR="005870AA">
        <w:rPr>
          <w:rFonts w:hint="cs"/>
          <w:rtl/>
          <w:lang w:bidi="ar-EG"/>
        </w:rPr>
        <w:t>“، والبلوغ، وا</w:t>
      </w:r>
      <w:r w:rsidR="00B043B7">
        <w:rPr>
          <w:rFonts w:hint="cs"/>
          <w:rtl/>
          <w:lang w:bidi="ar-EG"/>
        </w:rPr>
        <w:t xml:space="preserve">لطمث، </w:t>
      </w:r>
      <w:r w:rsidR="005870AA">
        <w:rPr>
          <w:rFonts w:hint="cs"/>
          <w:rtl/>
          <w:lang w:bidi="ar-EG"/>
        </w:rPr>
        <w:t>وقذف</w:t>
      </w:r>
      <w:r w:rsidR="00B043B7">
        <w:rPr>
          <w:rFonts w:hint="cs"/>
          <w:rtl/>
          <w:lang w:bidi="ar-EG"/>
        </w:rPr>
        <w:t xml:space="preserve"> المني</w:t>
      </w:r>
      <w:r w:rsidR="005870AA">
        <w:rPr>
          <w:rFonts w:hint="cs"/>
          <w:rtl/>
          <w:lang w:bidi="ar-EG"/>
        </w:rPr>
        <w:t xml:space="preserve">. والهدف </w:t>
      </w:r>
      <w:r w:rsidR="00B043B7">
        <w:rPr>
          <w:rFonts w:hint="cs"/>
          <w:rtl/>
          <w:lang w:bidi="ar-EG"/>
        </w:rPr>
        <w:t xml:space="preserve">المتوخى </w:t>
      </w:r>
      <w:r w:rsidR="005870AA">
        <w:rPr>
          <w:rFonts w:hint="cs"/>
          <w:rtl/>
          <w:lang w:bidi="ar-EG"/>
        </w:rPr>
        <w:t>هو إذكاء الوعي، وتحسين قدر</w:t>
      </w:r>
      <w:r w:rsidR="00B043B7">
        <w:rPr>
          <w:rFonts w:hint="cs"/>
          <w:rtl/>
          <w:lang w:bidi="ar-EG"/>
        </w:rPr>
        <w:t>ات</w:t>
      </w:r>
      <w:r w:rsidR="005870AA">
        <w:rPr>
          <w:rFonts w:hint="cs"/>
          <w:rtl/>
          <w:lang w:bidi="ar-EG"/>
        </w:rPr>
        <w:t xml:space="preserve"> </w:t>
      </w:r>
      <w:r w:rsidR="00B043B7">
        <w:rPr>
          <w:rFonts w:hint="cs"/>
          <w:rtl/>
          <w:lang w:bidi="ar-EG"/>
        </w:rPr>
        <w:t xml:space="preserve">الاتصال، </w:t>
      </w:r>
      <w:r w:rsidR="005870AA">
        <w:rPr>
          <w:rFonts w:hint="cs"/>
          <w:rtl/>
          <w:lang w:bidi="ar-EG"/>
        </w:rPr>
        <w:t xml:space="preserve">وتوسيع نطاق الكفاءة السلوكية. وقد حاز مشروع أيام </w:t>
      </w:r>
      <w:r w:rsidR="00B043B7">
        <w:rPr>
          <w:rFonts w:hint="cs"/>
          <w:rtl/>
          <w:lang w:bidi="ar-EG"/>
        </w:rPr>
        <w:t>القوة ل</w:t>
      </w:r>
      <w:r w:rsidR="005870AA">
        <w:rPr>
          <w:rFonts w:hint="cs"/>
          <w:rtl/>
          <w:lang w:bidi="ar-EG"/>
        </w:rPr>
        <w:t xml:space="preserve">لفتيات/أيام </w:t>
      </w:r>
      <w:r w:rsidR="00B043B7">
        <w:rPr>
          <w:rFonts w:hint="cs"/>
          <w:rtl/>
          <w:lang w:bidi="ar-EG"/>
        </w:rPr>
        <w:t xml:space="preserve">القوة للفتيان على </w:t>
      </w:r>
      <w:r w:rsidR="005870AA">
        <w:rPr>
          <w:rFonts w:hint="cs"/>
          <w:rtl/>
          <w:lang w:bidi="ar-EG"/>
        </w:rPr>
        <w:t>المركز الثاني في جائزة المساواة بين الجنسين لعام 2004.</w:t>
      </w:r>
    </w:p>
    <w:p w:rsidR="005870AA" w:rsidRDefault="005870AA" w:rsidP="00B043B7">
      <w:pPr>
        <w:pStyle w:val="SingleTxt"/>
        <w:rPr>
          <w:rFonts w:hint="cs"/>
          <w:rtl/>
          <w:lang w:bidi="ar-EG"/>
        </w:rPr>
      </w:pPr>
      <w:r>
        <w:rPr>
          <w:rFonts w:hint="cs"/>
          <w:rtl/>
          <w:lang w:bidi="ar-EG"/>
        </w:rPr>
        <w:tab/>
        <w:t xml:space="preserve">ومكافحة فيروس نقص المناعة البشرية/الإيدز هو محور تركيز التعاون والتنمية الدوليين في المجال الإنساني. وتُدعم ليختنشتاين، في إطار تعاونها الإنمائي المتعدد الأطراف، مختلف المبادرات والبرامج العالمية، بما في ذلك الصندوق العالمي لمكافحة الإيدز والسل والملاريا، فضلا عن برنامج الأمم المتحدة المشترك المعني بفيروس نقص المناعة البشرية/الإيدز. كما أن فيروس نقص المناعة البشرية/الإيدز يشكل عنصرا محوريا في معظم المشاريع المتصلة بالصحة في دائرة </w:t>
      </w:r>
      <w:r w:rsidR="00B043B7">
        <w:rPr>
          <w:rFonts w:hint="cs"/>
          <w:rtl/>
          <w:lang w:bidi="ar-EG"/>
        </w:rPr>
        <w:t xml:space="preserve">التنمية في </w:t>
      </w:r>
      <w:r>
        <w:rPr>
          <w:rFonts w:hint="cs"/>
          <w:rtl/>
          <w:lang w:bidi="ar-EG"/>
        </w:rPr>
        <w:t>ليختنشتاين.</w:t>
      </w:r>
    </w:p>
    <w:p w:rsidR="00DC2B96" w:rsidRPr="00DC2B96" w:rsidRDefault="00DC2B96" w:rsidP="00DC2B96">
      <w:pPr>
        <w:pStyle w:val="SingleTxt"/>
        <w:spacing w:after="0" w:line="120" w:lineRule="exact"/>
        <w:rPr>
          <w:rFonts w:hint="cs"/>
          <w:sz w:val="10"/>
          <w:rtl/>
          <w:lang w:bidi="ar-EG"/>
        </w:rPr>
      </w:pPr>
    </w:p>
    <w:p w:rsidR="00896251" w:rsidRPr="0072773E" w:rsidRDefault="00DC2B96" w:rsidP="00481C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72773E">
        <w:rPr>
          <w:rFonts w:hint="cs"/>
          <w:rtl/>
          <w:lang w:bidi="ar-EG"/>
        </w:rPr>
        <w:tab/>
        <w:t>(د)</w:t>
      </w:r>
      <w:r w:rsidRPr="0072773E">
        <w:rPr>
          <w:rFonts w:hint="cs"/>
          <w:rtl/>
          <w:lang w:bidi="ar-EG"/>
        </w:rPr>
        <w:tab/>
      </w:r>
      <w:r w:rsidR="008A756B">
        <w:rPr>
          <w:rFonts w:hint="cs"/>
          <w:rtl/>
          <w:lang w:bidi="ar-EG"/>
        </w:rPr>
        <w:t>المخدرات وبرامج إعادة التأهيل</w:t>
      </w:r>
    </w:p>
    <w:p w:rsidR="00DC2B96" w:rsidRDefault="0072773E" w:rsidP="007277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الدراسة المتعلقة باستهلاك الشباب للمخدرات في ليختنشتاين</w:t>
      </w:r>
    </w:p>
    <w:p w:rsidR="0072773E" w:rsidRDefault="0072773E" w:rsidP="008A756B">
      <w:pPr>
        <w:pStyle w:val="SingleTxt"/>
        <w:rPr>
          <w:rFonts w:hint="cs"/>
          <w:rtl/>
          <w:lang w:bidi="ar-EG"/>
        </w:rPr>
      </w:pPr>
      <w:r>
        <w:rPr>
          <w:rFonts w:hint="cs"/>
          <w:rtl/>
          <w:lang w:bidi="ar-EG"/>
        </w:rPr>
        <w:tab/>
        <w:t xml:space="preserve">تضمنت أيضا أول دراسة بشأن الشباب في ليختنشتاين، أُجريت في عام 1999، أسئلة بشأن استهلاك المشروبات الكحولية والمخدرات غير المشروعة والتبغ. ووفرت هذه الدراسة أول بيانات محققة تجريبيا بشأن استهلاك المنشطات والمخدرات المسببة للإدمان بواسطة شباب ليختنشتاين </w:t>
      </w:r>
      <w:r w:rsidR="008A756B">
        <w:rPr>
          <w:rFonts w:hint="cs"/>
          <w:rtl/>
          <w:lang w:bidi="ar-EG"/>
        </w:rPr>
        <w:t>في</w:t>
      </w:r>
      <w:r>
        <w:rPr>
          <w:rFonts w:hint="cs"/>
          <w:rtl/>
          <w:lang w:bidi="ar-EG"/>
        </w:rPr>
        <w:t xml:space="preserve"> سن 12 إلى 20 سنة.</w:t>
      </w:r>
    </w:p>
    <w:p w:rsidR="0072773E" w:rsidRDefault="0072773E" w:rsidP="003C58BB">
      <w:pPr>
        <w:pStyle w:val="SingleTxt"/>
        <w:spacing w:line="380" w:lineRule="exact"/>
        <w:rPr>
          <w:rFonts w:hint="cs"/>
          <w:rtl/>
          <w:lang w:bidi="ar-EG"/>
        </w:rPr>
      </w:pPr>
      <w:r>
        <w:rPr>
          <w:rFonts w:hint="cs"/>
          <w:rtl/>
          <w:lang w:bidi="ar-EG"/>
        </w:rPr>
        <w:tab/>
        <w:t xml:space="preserve">ولم تجر أي أبحاث أخرى خلال السنوات التالية. ولعدة أسباب، تبين أنه يلزم إجراء دراسة جديدة في عام 2005. وأُجريت دراسة استقصائية شاملة، تم فيها سؤال أكبر عدد ممكن من الشباب ممن تتراوح أعمارهم بين 12 و 19 سنة. وجرى أولا جمع بيانات بشأن مدى انتشار استهلاك الشباب للمخدرات حاليا في ليختنشتاين. وبالإضافة إلى ذلك، قورنت البيانات </w:t>
      </w:r>
      <w:r w:rsidR="004F16F7">
        <w:rPr>
          <w:rFonts w:hint="cs"/>
          <w:rtl/>
          <w:lang w:bidi="ar-EG"/>
        </w:rPr>
        <w:t xml:space="preserve">الحالية </w:t>
      </w:r>
      <w:r>
        <w:rPr>
          <w:rFonts w:hint="cs"/>
          <w:rtl/>
          <w:lang w:bidi="ar-EG"/>
        </w:rPr>
        <w:t xml:space="preserve">ببيانات عام 1999، لتقييم ما إذا كانت قد حدثت تغيرات فيما يتعلق بانتشار استهلاك المخدرات أو أنماط استهلاكها في السنوات الست التي تخللت الدراستين. وأُدمجت الدراسة في حملة منع الإدمان المعنونة </w:t>
      </w:r>
      <w:r>
        <w:rPr>
          <w:rFonts w:hint="eastAsia"/>
          <w:rtl/>
          <w:lang w:bidi="ar-EG"/>
        </w:rPr>
        <w:t>”</w:t>
      </w:r>
      <w:r w:rsidRPr="004F16F7">
        <w:rPr>
          <w:rFonts w:hint="eastAsia"/>
          <w:b/>
          <w:bCs/>
          <w:rtl/>
          <w:lang w:bidi="ar-EG"/>
        </w:rPr>
        <w:t>أنت</w:t>
      </w:r>
      <w:r>
        <w:rPr>
          <w:rFonts w:hint="eastAsia"/>
          <w:rtl/>
          <w:lang w:bidi="ar-EG"/>
        </w:rPr>
        <w:t xml:space="preserve"> تقول كيف</w:t>
      </w:r>
      <w:r>
        <w:rPr>
          <w:rFonts w:hint="cs"/>
          <w:rtl/>
          <w:lang w:bidi="ar-EG"/>
        </w:rPr>
        <w:t>“</w:t>
      </w:r>
      <w:r w:rsidRPr="0072773E">
        <w:rPr>
          <w:vertAlign w:val="superscript"/>
          <w:rtl/>
          <w:lang w:bidi="ar-EG"/>
        </w:rPr>
        <w:t>(</w:t>
      </w:r>
      <w:r>
        <w:rPr>
          <w:rStyle w:val="FootnoteReference"/>
          <w:rtl/>
        </w:rPr>
        <w:footnoteReference w:id="20"/>
      </w:r>
      <w:r w:rsidRPr="0072773E">
        <w:rPr>
          <w:vertAlign w:val="superscript"/>
          <w:rtl/>
          <w:lang w:bidi="ar-EG"/>
        </w:rPr>
        <w:t>)</w:t>
      </w:r>
      <w:r>
        <w:rPr>
          <w:rFonts w:hint="cs"/>
          <w:rtl/>
          <w:lang w:bidi="ar-EG"/>
        </w:rPr>
        <w:t>.</w:t>
      </w:r>
    </w:p>
    <w:p w:rsidR="0072773E" w:rsidRDefault="0072773E" w:rsidP="009861F9">
      <w:pPr>
        <w:pStyle w:val="SingleTxt"/>
        <w:rPr>
          <w:rFonts w:hint="cs"/>
          <w:rtl/>
          <w:lang w:bidi="ar-EG"/>
        </w:rPr>
      </w:pPr>
      <w:r>
        <w:rPr>
          <w:rFonts w:hint="cs"/>
          <w:rtl/>
          <w:lang w:bidi="ar-EG"/>
        </w:rPr>
        <w:tab/>
        <w:t>وفي حزيران/يونيه 2008، نُشرت الدراسة المتعلقة باستهلاك الشباب للمخدرات في ليختنشتاين. وفيما يلي بعض نتائج الدراسة:</w:t>
      </w:r>
    </w:p>
    <w:p w:rsidR="0072773E" w:rsidRDefault="0072773E" w:rsidP="00F339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الكحول (الانتشار على مدى الحياة):</w:t>
      </w:r>
    </w:p>
    <w:p w:rsidR="0072773E" w:rsidRDefault="0072773E" w:rsidP="003C58BB">
      <w:pPr>
        <w:pStyle w:val="SingleTxt"/>
        <w:spacing w:line="380" w:lineRule="exact"/>
        <w:rPr>
          <w:rFonts w:hint="cs"/>
          <w:rtl/>
          <w:lang w:bidi="ar-EG"/>
        </w:rPr>
      </w:pPr>
      <w:r>
        <w:rPr>
          <w:rFonts w:hint="cs"/>
          <w:rtl/>
          <w:lang w:bidi="ar-EG"/>
        </w:rPr>
        <w:tab/>
        <w:t xml:space="preserve">جرّبت بالفعل نسبة 15 في المائة ممن تبلغ أعمارهم 12 سنة لأول مرة تعاطي الكحول، مع وجود بعض الاختلافات بين الجنسين. </w:t>
      </w:r>
      <w:r w:rsidR="004F16F7">
        <w:rPr>
          <w:rFonts w:hint="cs"/>
          <w:rtl/>
          <w:lang w:bidi="ar-EG"/>
        </w:rPr>
        <w:t xml:space="preserve">إذ </w:t>
      </w:r>
      <w:r>
        <w:rPr>
          <w:rFonts w:hint="cs"/>
          <w:rtl/>
          <w:lang w:bidi="ar-EG"/>
        </w:rPr>
        <w:t xml:space="preserve">تعاطت نسبة 19 في المائة من </w:t>
      </w:r>
      <w:r w:rsidR="004F16F7">
        <w:rPr>
          <w:rFonts w:hint="cs"/>
          <w:rtl/>
          <w:lang w:bidi="ar-EG"/>
        </w:rPr>
        <w:t xml:space="preserve">الفتيان </w:t>
      </w:r>
      <w:r>
        <w:rPr>
          <w:rFonts w:hint="cs"/>
          <w:rtl/>
          <w:lang w:bidi="ar-EG"/>
        </w:rPr>
        <w:t>و 12 في المائة من الفتيات الكحول مرة واحدة على الأقل. وعند سن 13 سنة، انعكست نسبة الانتشار. ف</w:t>
      </w:r>
      <w:r w:rsidR="00D45F05">
        <w:rPr>
          <w:rFonts w:hint="cs"/>
          <w:rtl/>
          <w:lang w:bidi="ar-EG"/>
        </w:rPr>
        <w:t xml:space="preserve">في </w:t>
      </w:r>
      <w:r>
        <w:rPr>
          <w:rFonts w:hint="cs"/>
          <w:rtl/>
          <w:lang w:bidi="ar-EG"/>
        </w:rPr>
        <w:t xml:space="preserve">تلك السن، </w:t>
      </w:r>
      <w:r w:rsidR="00D45F05">
        <w:rPr>
          <w:rFonts w:hint="cs"/>
          <w:rtl/>
          <w:lang w:bidi="ar-EG"/>
        </w:rPr>
        <w:t xml:space="preserve">كانت نسبة تعاطي الكحول مرة واحدة على الأقل أعلى بكثير بين الفتيات </w:t>
      </w:r>
      <w:r>
        <w:rPr>
          <w:rFonts w:hint="cs"/>
          <w:rtl/>
          <w:lang w:bidi="ar-EG"/>
        </w:rPr>
        <w:t xml:space="preserve">(39 في المائة) </w:t>
      </w:r>
      <w:r w:rsidR="00D45F05">
        <w:rPr>
          <w:rFonts w:hint="cs"/>
          <w:rtl/>
          <w:lang w:bidi="ar-EG"/>
        </w:rPr>
        <w:t xml:space="preserve">عنها بين الفتيان </w:t>
      </w:r>
      <w:r>
        <w:rPr>
          <w:rFonts w:hint="cs"/>
          <w:rtl/>
          <w:lang w:bidi="ar-EG"/>
        </w:rPr>
        <w:t>(28 في المائة)</w:t>
      </w:r>
      <w:r w:rsidR="00D45F05">
        <w:rPr>
          <w:rFonts w:hint="cs"/>
          <w:rtl/>
          <w:lang w:bidi="ar-EG"/>
        </w:rPr>
        <w:t>.</w:t>
      </w:r>
      <w:r>
        <w:rPr>
          <w:rFonts w:hint="cs"/>
          <w:rtl/>
          <w:lang w:bidi="ar-EG"/>
        </w:rPr>
        <w:t xml:space="preserve"> ودخلت نسبة 3 في المائة ممن تبلغ أعمارهم 14 سنة و 7 في المائة ممن تبلغ أعمارهم 15 سنة في حالة سكر 20 مرة على الأقل بالفعل خلال حياتهم. واعتبارا من سن 14 سنة، </w:t>
      </w:r>
      <w:r w:rsidR="00D45F05">
        <w:rPr>
          <w:rFonts w:hint="cs"/>
          <w:rtl/>
          <w:lang w:bidi="ar-EG"/>
        </w:rPr>
        <w:t xml:space="preserve">دخل الفتيان في حالة </w:t>
      </w:r>
      <w:r>
        <w:rPr>
          <w:rFonts w:hint="cs"/>
          <w:rtl/>
          <w:lang w:bidi="ar-EG"/>
        </w:rPr>
        <w:t>سكر عددا أكبر من المرات عن الفتيات.</w:t>
      </w:r>
    </w:p>
    <w:p w:rsidR="0072773E" w:rsidRDefault="0072773E" w:rsidP="00F339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النيكوتين (الانتشار على مدى الحياة):</w:t>
      </w:r>
    </w:p>
    <w:p w:rsidR="0072773E" w:rsidRDefault="0072773E" w:rsidP="00D45F05">
      <w:pPr>
        <w:pStyle w:val="SingleTxt"/>
        <w:rPr>
          <w:rFonts w:hint="cs"/>
          <w:rtl/>
          <w:lang w:bidi="ar-EG"/>
        </w:rPr>
      </w:pPr>
      <w:r>
        <w:rPr>
          <w:rFonts w:hint="cs"/>
          <w:rtl/>
          <w:lang w:bidi="ar-EG"/>
        </w:rPr>
        <w:tab/>
        <w:t>دخّنت نسبة 20 في المائة من ا</w:t>
      </w:r>
      <w:r w:rsidR="00D45F05">
        <w:rPr>
          <w:rFonts w:hint="cs"/>
          <w:rtl/>
          <w:lang w:bidi="ar-EG"/>
        </w:rPr>
        <w:t xml:space="preserve">لفتيان </w:t>
      </w:r>
      <w:r>
        <w:rPr>
          <w:rFonts w:hint="cs"/>
          <w:rtl/>
          <w:lang w:bidi="ar-EG"/>
        </w:rPr>
        <w:t>و 14 في المائة من الفتيات التبغ مرة واحدة على الأقل عند سن 12 سنة. وعند سن 13 سنة، انعكست نسبة الانتشار النسبي</w:t>
      </w:r>
      <w:r w:rsidR="00D45F05">
        <w:rPr>
          <w:rFonts w:hint="cs"/>
          <w:rtl/>
          <w:lang w:bidi="ar-EG"/>
        </w:rPr>
        <w:t xml:space="preserve"> للتدخين</w:t>
      </w:r>
      <w:r>
        <w:rPr>
          <w:rFonts w:hint="cs"/>
          <w:rtl/>
          <w:lang w:bidi="ar-EG"/>
        </w:rPr>
        <w:t>.</w:t>
      </w:r>
    </w:p>
    <w:p w:rsidR="0072773E" w:rsidRDefault="0072773E" w:rsidP="00F339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المخدرات غير المشروعة والمستحضرات الصيدلانية (الانتشار على مدى الحياة):</w:t>
      </w:r>
    </w:p>
    <w:p w:rsidR="0072773E" w:rsidRDefault="0072773E" w:rsidP="00D45F05">
      <w:pPr>
        <w:pStyle w:val="SingleTxt"/>
        <w:rPr>
          <w:rFonts w:hint="cs"/>
          <w:rtl/>
          <w:lang w:bidi="ar-EG"/>
        </w:rPr>
      </w:pPr>
      <w:r>
        <w:rPr>
          <w:rFonts w:hint="cs"/>
          <w:rtl/>
          <w:lang w:bidi="ar-EG"/>
        </w:rPr>
        <w:tab/>
        <w:t xml:space="preserve">كانت بداية </w:t>
      </w:r>
      <w:r w:rsidR="00D45F05">
        <w:rPr>
          <w:rFonts w:hint="cs"/>
          <w:rtl/>
          <w:lang w:bidi="ar-EG"/>
        </w:rPr>
        <w:t xml:space="preserve">ممارسة تعاطي </w:t>
      </w:r>
      <w:r>
        <w:rPr>
          <w:rFonts w:hint="cs"/>
          <w:rtl/>
          <w:lang w:bidi="ar-EG"/>
        </w:rPr>
        <w:t>المخدرات غير المشروعة أساسا عند سن 15 سنة. وعند تلك السن كان ربع (27 في المائة) ا</w:t>
      </w:r>
      <w:r w:rsidR="00D45F05">
        <w:rPr>
          <w:rFonts w:hint="cs"/>
          <w:rtl/>
          <w:lang w:bidi="ar-EG"/>
        </w:rPr>
        <w:t xml:space="preserve">لفتيان </w:t>
      </w:r>
      <w:r>
        <w:rPr>
          <w:rFonts w:hint="cs"/>
          <w:rtl/>
          <w:lang w:bidi="ar-EG"/>
        </w:rPr>
        <w:t>وثلث (31 في المائة) الفتيات قد تعاطى المخدرات غير المشروعة مرة واحدة على الأقل. وإجمالا، كان ا</w:t>
      </w:r>
      <w:r w:rsidR="00D45F05">
        <w:rPr>
          <w:rFonts w:hint="cs"/>
          <w:rtl/>
          <w:lang w:bidi="ar-EG"/>
        </w:rPr>
        <w:t xml:space="preserve">لفتيان </w:t>
      </w:r>
      <w:r>
        <w:rPr>
          <w:rFonts w:hint="cs"/>
          <w:rtl/>
          <w:lang w:bidi="ar-EG"/>
        </w:rPr>
        <w:t xml:space="preserve">أكثر </w:t>
      </w:r>
      <w:r w:rsidR="00D45F05">
        <w:rPr>
          <w:rFonts w:hint="cs"/>
          <w:rtl/>
          <w:lang w:bidi="ar-EG"/>
        </w:rPr>
        <w:t xml:space="preserve">تعاطيا </w:t>
      </w:r>
      <w:r>
        <w:rPr>
          <w:rFonts w:hint="cs"/>
          <w:rtl/>
          <w:lang w:bidi="ar-EG"/>
        </w:rPr>
        <w:t xml:space="preserve">للمخدرات غير المشروعة عن الفتيات. وكان هذا الفرق بين الجنسين </w:t>
      </w:r>
      <w:r w:rsidR="00D45F05">
        <w:rPr>
          <w:rFonts w:hint="cs"/>
          <w:rtl/>
          <w:lang w:bidi="ar-EG"/>
        </w:rPr>
        <w:t xml:space="preserve">واضحا </w:t>
      </w:r>
      <w:r>
        <w:rPr>
          <w:rFonts w:hint="cs"/>
          <w:rtl/>
          <w:lang w:bidi="ar-EG"/>
        </w:rPr>
        <w:t>بصفة خاصة بين من هم في سن 17 سنة.</w:t>
      </w:r>
    </w:p>
    <w:p w:rsidR="0072773E" w:rsidRDefault="0072773E" w:rsidP="00D45F05">
      <w:pPr>
        <w:pStyle w:val="SingleTxt"/>
        <w:rPr>
          <w:rFonts w:hint="cs"/>
          <w:rtl/>
          <w:lang w:bidi="ar-EG"/>
        </w:rPr>
      </w:pPr>
      <w:r>
        <w:rPr>
          <w:rFonts w:hint="cs"/>
          <w:rtl/>
          <w:lang w:bidi="ar-EG"/>
        </w:rPr>
        <w:tab/>
        <w:t>وينصب تركيز ح</w:t>
      </w:r>
      <w:r w:rsidR="00F33938">
        <w:rPr>
          <w:rFonts w:hint="cs"/>
          <w:rtl/>
          <w:lang w:bidi="ar-EG"/>
        </w:rPr>
        <w:t xml:space="preserve">ملة مناهضة الإدمان المعنونة </w:t>
      </w:r>
      <w:r w:rsidR="00F33938">
        <w:rPr>
          <w:rFonts w:hint="eastAsia"/>
          <w:rtl/>
          <w:lang w:bidi="ar-EG"/>
        </w:rPr>
        <w:t>”</w:t>
      </w:r>
      <w:r w:rsidR="00F33938" w:rsidRPr="00D45F05">
        <w:rPr>
          <w:rFonts w:hint="eastAsia"/>
          <w:b/>
          <w:bCs/>
          <w:rtl/>
          <w:lang w:bidi="ar-EG"/>
        </w:rPr>
        <w:t>أنت</w:t>
      </w:r>
      <w:r w:rsidR="00F33938">
        <w:rPr>
          <w:rFonts w:hint="eastAsia"/>
          <w:rtl/>
          <w:lang w:bidi="ar-EG"/>
        </w:rPr>
        <w:t xml:space="preserve"> تقول كيف</w:t>
      </w:r>
      <w:r w:rsidR="00F33938">
        <w:rPr>
          <w:rFonts w:hint="cs"/>
          <w:rtl/>
          <w:lang w:bidi="ar-EG"/>
        </w:rPr>
        <w:t xml:space="preserve">“، </w:t>
      </w:r>
      <w:r w:rsidR="00D45F05">
        <w:rPr>
          <w:rFonts w:hint="cs"/>
          <w:rtl/>
          <w:lang w:bidi="ar-EG"/>
        </w:rPr>
        <w:t xml:space="preserve">التي </w:t>
      </w:r>
      <w:r w:rsidR="00F33938">
        <w:rPr>
          <w:rFonts w:hint="cs"/>
          <w:rtl/>
          <w:lang w:bidi="ar-EG"/>
        </w:rPr>
        <w:t>استمرت لمدة ثلاث سنوات (</w:t>
      </w:r>
      <w:r w:rsidR="00D45F05">
        <w:rPr>
          <w:rFonts w:hint="cs"/>
          <w:rtl/>
          <w:lang w:bidi="ar-EG"/>
        </w:rPr>
        <w:t xml:space="preserve">من </w:t>
      </w:r>
      <w:r w:rsidR="00F33938">
        <w:rPr>
          <w:rFonts w:hint="cs"/>
          <w:rtl/>
          <w:lang w:bidi="ar-EG"/>
        </w:rPr>
        <w:t>منتصف عام 2006 إلى منتصف عام 2009) على منع الكحول و</w:t>
      </w:r>
      <w:r w:rsidR="00D45F05">
        <w:rPr>
          <w:rFonts w:hint="cs"/>
          <w:rtl/>
          <w:lang w:bidi="ar-EG"/>
        </w:rPr>
        <w:t>ال</w:t>
      </w:r>
      <w:r w:rsidR="00F33938">
        <w:rPr>
          <w:rFonts w:hint="cs"/>
          <w:rtl/>
          <w:lang w:bidi="ar-EG"/>
        </w:rPr>
        <w:t>تدخين. ويركز الاهتمام الأساسي على تعزيز المسؤولية الذاتية ومسؤولية الوالدين.</w:t>
      </w:r>
    </w:p>
    <w:p w:rsidR="00F33938" w:rsidRPr="00F33938" w:rsidRDefault="00F33938" w:rsidP="00F33938">
      <w:pPr>
        <w:pStyle w:val="SingleTxt"/>
        <w:spacing w:after="0" w:line="120" w:lineRule="exact"/>
        <w:rPr>
          <w:rFonts w:hint="cs"/>
          <w:sz w:val="10"/>
          <w:rtl/>
          <w:lang w:bidi="ar-EG"/>
        </w:rPr>
      </w:pPr>
    </w:p>
    <w:p w:rsidR="00F33938" w:rsidRDefault="00F33938" w:rsidP="008573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13</w:t>
      </w:r>
      <w:r w:rsidR="008573A9">
        <w:rPr>
          <w:rFonts w:hint="cs"/>
          <w:rtl/>
          <w:lang w:bidi="ar-EG"/>
        </w:rPr>
        <w:t xml:space="preserve"> - </w:t>
      </w:r>
      <w:r>
        <w:rPr>
          <w:rFonts w:hint="cs"/>
          <w:rtl/>
          <w:lang w:bidi="ar-EG"/>
        </w:rPr>
        <w:t>مجالات أخرى للحياة الاقتصادية والاجتماعية</w:t>
      </w:r>
    </w:p>
    <w:p w:rsidR="00F33938" w:rsidRDefault="00F33938" w:rsidP="00D45F05">
      <w:pPr>
        <w:pStyle w:val="SingleTxt"/>
        <w:rPr>
          <w:rFonts w:hint="cs"/>
          <w:rtl/>
          <w:lang w:bidi="ar-EG"/>
        </w:rPr>
      </w:pPr>
      <w:r>
        <w:rPr>
          <w:rFonts w:hint="cs"/>
          <w:rtl/>
          <w:lang w:bidi="ar-EG"/>
        </w:rPr>
        <w:tab/>
        <w:t xml:space="preserve">بالرغم من أن ليختنشتاين يُعد بلدا غنيا، توجد فئات سكانية منخفضة الدخل. وعلى وجه الخصوص، </w:t>
      </w:r>
      <w:r w:rsidR="00D45F05">
        <w:rPr>
          <w:rFonts w:hint="cs"/>
          <w:rtl/>
          <w:lang w:bidi="ar-EG"/>
        </w:rPr>
        <w:t>ت</w:t>
      </w:r>
      <w:r>
        <w:rPr>
          <w:rFonts w:hint="cs"/>
          <w:rtl/>
          <w:lang w:bidi="ar-EG"/>
        </w:rPr>
        <w:t xml:space="preserve">كون </w:t>
      </w:r>
      <w:r w:rsidR="00D45F05">
        <w:rPr>
          <w:rFonts w:hint="cs"/>
          <w:rtl/>
          <w:lang w:bidi="ar-EG"/>
        </w:rPr>
        <w:t xml:space="preserve">الأسر ذات </w:t>
      </w:r>
      <w:r>
        <w:rPr>
          <w:rFonts w:hint="cs"/>
          <w:rtl/>
          <w:lang w:bidi="ar-EG"/>
        </w:rPr>
        <w:t>الوالد الوحيد (لا سيما الأم الوحيدة) ال</w:t>
      </w:r>
      <w:r w:rsidR="00D45F05">
        <w:rPr>
          <w:rFonts w:hint="cs"/>
          <w:rtl/>
          <w:lang w:bidi="ar-EG"/>
        </w:rPr>
        <w:t>ت</w:t>
      </w:r>
      <w:r>
        <w:rPr>
          <w:rFonts w:hint="cs"/>
          <w:rtl/>
          <w:lang w:bidi="ar-EG"/>
        </w:rPr>
        <w:t>ي لديه</w:t>
      </w:r>
      <w:r w:rsidR="00D45F05">
        <w:rPr>
          <w:rFonts w:hint="cs"/>
          <w:rtl/>
          <w:lang w:bidi="ar-EG"/>
        </w:rPr>
        <w:t>ا</w:t>
      </w:r>
      <w:r>
        <w:rPr>
          <w:rFonts w:hint="cs"/>
          <w:rtl/>
          <w:lang w:bidi="ar-EG"/>
        </w:rPr>
        <w:t xml:space="preserve"> أطفال</w:t>
      </w:r>
      <w:r w:rsidR="00D45F05">
        <w:rPr>
          <w:rFonts w:hint="cs"/>
          <w:rtl/>
          <w:lang w:bidi="ar-EG"/>
        </w:rPr>
        <w:t>،</w:t>
      </w:r>
      <w:r>
        <w:rPr>
          <w:rFonts w:hint="cs"/>
          <w:rtl/>
          <w:lang w:bidi="ar-EG"/>
        </w:rPr>
        <w:t xml:space="preserve"> </w:t>
      </w:r>
      <w:r w:rsidR="00D45F05">
        <w:rPr>
          <w:rFonts w:hint="cs"/>
          <w:rtl/>
          <w:lang w:bidi="ar-EG"/>
        </w:rPr>
        <w:t>و</w:t>
      </w:r>
      <w:r>
        <w:rPr>
          <w:rFonts w:hint="cs"/>
          <w:rtl/>
          <w:lang w:bidi="ar-EG"/>
        </w:rPr>
        <w:t>أيضا الأسر التي لديها العديد من الأطفال والتي يعمل فيها والد واحد</w:t>
      </w:r>
      <w:r w:rsidR="00D45F05">
        <w:rPr>
          <w:rFonts w:hint="cs"/>
          <w:rtl/>
          <w:lang w:bidi="ar-EG"/>
        </w:rPr>
        <w:t xml:space="preserve"> فقط</w:t>
      </w:r>
      <w:r>
        <w:rPr>
          <w:rFonts w:hint="cs"/>
          <w:rtl/>
          <w:lang w:bidi="ar-EG"/>
        </w:rPr>
        <w:t>، ه</w:t>
      </w:r>
      <w:r w:rsidR="00D45F05">
        <w:rPr>
          <w:rFonts w:hint="cs"/>
          <w:rtl/>
          <w:lang w:bidi="ar-EG"/>
        </w:rPr>
        <w:t xml:space="preserve">ي </w:t>
      </w:r>
      <w:r>
        <w:rPr>
          <w:rFonts w:hint="cs"/>
          <w:rtl/>
          <w:lang w:bidi="ar-EG"/>
        </w:rPr>
        <w:t xml:space="preserve">الذي غالبا </w:t>
      </w:r>
      <w:r w:rsidR="00D45F05">
        <w:rPr>
          <w:rFonts w:hint="cs"/>
          <w:rtl/>
          <w:lang w:bidi="ar-EG"/>
        </w:rPr>
        <w:t xml:space="preserve">ما تواجه </w:t>
      </w:r>
      <w:r>
        <w:rPr>
          <w:rFonts w:hint="cs"/>
          <w:rtl/>
          <w:lang w:bidi="ar-EG"/>
        </w:rPr>
        <w:t>صعوبات مالية. لذلك تُدعم الأسر في ليختنشتاين من خلال عدد من التدابير (انظر الملاحظات المتصلة بالمادة 5 (ب)</w:t>
      </w:r>
      <w:r w:rsidR="00D45F05">
        <w:rPr>
          <w:rFonts w:hint="cs"/>
          <w:rtl/>
          <w:lang w:bidi="ar-EG"/>
        </w:rPr>
        <w:t>)</w:t>
      </w:r>
      <w:r>
        <w:rPr>
          <w:rFonts w:hint="cs"/>
          <w:rtl/>
          <w:lang w:bidi="ar-EG"/>
        </w:rPr>
        <w:t>.</w:t>
      </w:r>
    </w:p>
    <w:p w:rsidR="00F33938" w:rsidRDefault="00F33938" w:rsidP="000454D9">
      <w:pPr>
        <w:pStyle w:val="SingleTxt"/>
        <w:rPr>
          <w:rFonts w:hint="cs"/>
          <w:rtl/>
          <w:lang w:bidi="ar-EG"/>
        </w:rPr>
      </w:pPr>
      <w:r>
        <w:rPr>
          <w:rFonts w:hint="cs"/>
          <w:rtl/>
          <w:lang w:bidi="ar-EG"/>
        </w:rPr>
        <w:tab/>
        <w:t xml:space="preserve">وإذا كان دخل الوالدين </w:t>
      </w:r>
      <w:r w:rsidR="00D45F05">
        <w:rPr>
          <w:rFonts w:hint="cs"/>
          <w:rtl/>
          <w:lang w:bidi="ar-EG"/>
        </w:rPr>
        <w:t>لا يكفي</w:t>
      </w:r>
      <w:r w:rsidR="000454D9">
        <w:rPr>
          <w:rFonts w:hint="cs"/>
          <w:rtl/>
          <w:lang w:bidi="ar-EG"/>
        </w:rPr>
        <w:t xml:space="preserve"> لتغطية تكاليف المعيشة لأفراد الأسرة</w:t>
      </w:r>
      <w:r w:rsidR="00D45F05">
        <w:rPr>
          <w:rFonts w:hint="cs"/>
          <w:rtl/>
          <w:lang w:bidi="ar-EG"/>
        </w:rPr>
        <w:t xml:space="preserve">، </w:t>
      </w:r>
      <w:r>
        <w:rPr>
          <w:rFonts w:hint="cs"/>
          <w:rtl/>
          <w:lang w:bidi="ar-EG"/>
        </w:rPr>
        <w:t xml:space="preserve">بالرغم من </w:t>
      </w:r>
      <w:r w:rsidR="000454D9">
        <w:rPr>
          <w:rFonts w:hint="cs"/>
          <w:rtl/>
          <w:lang w:bidi="ar-EG"/>
        </w:rPr>
        <w:t xml:space="preserve">الاعفاءات المذكورة </w:t>
      </w:r>
      <w:r>
        <w:rPr>
          <w:rFonts w:hint="cs"/>
          <w:rtl/>
          <w:lang w:bidi="ar-EG"/>
        </w:rPr>
        <w:t>في المادة</w:t>
      </w:r>
      <w:r>
        <w:rPr>
          <w:rFonts w:hint="eastAsia"/>
          <w:rtl/>
          <w:lang w:bidi="ar-EG"/>
        </w:rPr>
        <w:t> </w:t>
      </w:r>
      <w:r>
        <w:rPr>
          <w:rFonts w:hint="cs"/>
          <w:rtl/>
          <w:lang w:bidi="ar-EG"/>
        </w:rPr>
        <w:t>5</w:t>
      </w:r>
      <w:r>
        <w:rPr>
          <w:rFonts w:hint="eastAsia"/>
          <w:rtl/>
          <w:lang w:bidi="ar-EG"/>
        </w:rPr>
        <w:t> </w:t>
      </w:r>
      <w:r>
        <w:rPr>
          <w:rFonts w:hint="cs"/>
          <w:rtl/>
          <w:lang w:bidi="ar-EG"/>
        </w:rPr>
        <w:t xml:space="preserve">(ب)، يمكن للأشخاص </w:t>
      </w:r>
      <w:r w:rsidR="000454D9">
        <w:rPr>
          <w:rFonts w:hint="cs"/>
          <w:rtl/>
          <w:lang w:bidi="ar-EG"/>
        </w:rPr>
        <w:t xml:space="preserve">المتضررين </w:t>
      </w:r>
      <w:r>
        <w:rPr>
          <w:rFonts w:hint="cs"/>
          <w:rtl/>
          <w:lang w:bidi="ar-EG"/>
        </w:rPr>
        <w:t>أن يتقدموا بطلب للحصول على دعم للدخل (إعان</w:t>
      </w:r>
      <w:r w:rsidR="000454D9">
        <w:rPr>
          <w:rFonts w:hint="cs"/>
          <w:rtl/>
          <w:lang w:bidi="ar-EG"/>
        </w:rPr>
        <w:t>ات</w:t>
      </w:r>
      <w:r>
        <w:rPr>
          <w:rFonts w:hint="cs"/>
          <w:rtl/>
          <w:lang w:bidi="ar-EG"/>
        </w:rPr>
        <w:t xml:space="preserve">) من </w:t>
      </w:r>
      <w:r w:rsidR="000454D9">
        <w:rPr>
          <w:rFonts w:hint="cs"/>
          <w:rtl/>
          <w:lang w:bidi="ar-EG"/>
        </w:rPr>
        <w:t>ال</w:t>
      </w:r>
      <w:r>
        <w:rPr>
          <w:rFonts w:hint="cs"/>
          <w:rtl/>
          <w:lang w:bidi="ar-EG"/>
        </w:rPr>
        <w:t>دولة</w:t>
      </w:r>
      <w:r w:rsidR="000454D9">
        <w:rPr>
          <w:rFonts w:hint="cs"/>
          <w:rtl/>
          <w:lang w:bidi="ar-EG"/>
        </w:rPr>
        <w:t>.</w:t>
      </w:r>
      <w:r>
        <w:rPr>
          <w:rFonts w:hint="cs"/>
          <w:rtl/>
          <w:lang w:bidi="ar-EG"/>
        </w:rPr>
        <w:t xml:space="preserve"> ويُحدد الدعم المالي على أساس كل حالة على حدة، مع مراعاة أن يكون إنفاق الأسرة </w:t>
      </w:r>
      <w:r w:rsidR="000454D9">
        <w:rPr>
          <w:rFonts w:hint="cs"/>
          <w:rtl/>
          <w:lang w:bidi="ar-EG"/>
        </w:rPr>
        <w:t>معقولا ب</w:t>
      </w:r>
      <w:r>
        <w:rPr>
          <w:rFonts w:hint="cs"/>
          <w:rtl/>
          <w:lang w:bidi="ar-EG"/>
        </w:rPr>
        <w:t xml:space="preserve">جهودها </w:t>
      </w:r>
      <w:r w:rsidR="000454D9">
        <w:rPr>
          <w:rFonts w:hint="cs"/>
          <w:rtl/>
          <w:lang w:bidi="ar-EG"/>
        </w:rPr>
        <w:t xml:space="preserve">ومواردها </w:t>
      </w:r>
      <w:r>
        <w:rPr>
          <w:rFonts w:hint="cs"/>
          <w:rtl/>
          <w:lang w:bidi="ar-EG"/>
        </w:rPr>
        <w:t>الذاتية</w:t>
      </w:r>
      <w:r w:rsidR="000454D9">
        <w:rPr>
          <w:rFonts w:hint="cs"/>
          <w:rtl/>
          <w:lang w:bidi="ar-EG"/>
        </w:rPr>
        <w:t>.</w:t>
      </w:r>
    </w:p>
    <w:p w:rsidR="00F33938" w:rsidRDefault="00F33938" w:rsidP="000454D9">
      <w:pPr>
        <w:pStyle w:val="SingleTxt"/>
        <w:rPr>
          <w:rFonts w:hint="cs"/>
          <w:rtl/>
          <w:lang w:bidi="ar-EG"/>
        </w:rPr>
      </w:pPr>
      <w:r>
        <w:rPr>
          <w:rFonts w:hint="cs"/>
          <w:rtl/>
          <w:lang w:bidi="ar-EG"/>
        </w:rPr>
        <w:tab/>
        <w:t>والمشاركة في الحياة الثقافية والتقدم العلمي مكفول</w:t>
      </w:r>
      <w:r w:rsidR="000454D9">
        <w:rPr>
          <w:rFonts w:hint="cs"/>
          <w:rtl/>
          <w:lang w:bidi="ar-EG"/>
        </w:rPr>
        <w:t>ة</w:t>
      </w:r>
      <w:r>
        <w:rPr>
          <w:rFonts w:hint="cs"/>
          <w:rtl/>
          <w:lang w:bidi="ar-EG"/>
        </w:rPr>
        <w:t xml:space="preserve"> على قدم المساواة </w:t>
      </w:r>
      <w:r w:rsidR="000454D9">
        <w:rPr>
          <w:rFonts w:hint="cs"/>
          <w:rtl/>
          <w:lang w:bidi="ar-EG"/>
        </w:rPr>
        <w:t xml:space="preserve">للمرأة والرجل </w:t>
      </w:r>
      <w:r>
        <w:rPr>
          <w:rFonts w:hint="cs"/>
          <w:rtl/>
          <w:lang w:bidi="ar-EG"/>
        </w:rPr>
        <w:t>في ليختنشتاين.</w:t>
      </w:r>
    </w:p>
    <w:p w:rsidR="00F33938" w:rsidRPr="00F33938" w:rsidRDefault="00F33938" w:rsidP="00F33938">
      <w:pPr>
        <w:pStyle w:val="SingleTxt"/>
        <w:spacing w:after="0" w:line="120" w:lineRule="exact"/>
        <w:rPr>
          <w:rFonts w:hint="cs"/>
          <w:sz w:val="10"/>
          <w:rtl/>
          <w:lang w:bidi="ar-EG"/>
        </w:rPr>
      </w:pPr>
    </w:p>
    <w:p w:rsidR="00F33938" w:rsidRDefault="00F33938" w:rsidP="003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14</w:t>
      </w:r>
      <w:r w:rsidR="003A49CC">
        <w:rPr>
          <w:rFonts w:hint="cs"/>
          <w:rtl/>
          <w:lang w:bidi="ar-EG"/>
        </w:rPr>
        <w:t xml:space="preserve"> - </w:t>
      </w:r>
      <w:r>
        <w:rPr>
          <w:rFonts w:hint="cs"/>
          <w:rtl/>
          <w:lang w:bidi="ar-EG"/>
        </w:rPr>
        <w:t>النهوض بالمرأة في المناطق الريفية</w:t>
      </w:r>
    </w:p>
    <w:p w:rsidR="00F33938" w:rsidRDefault="00F33938" w:rsidP="000454D9">
      <w:pPr>
        <w:pStyle w:val="SingleTxt"/>
        <w:rPr>
          <w:rFonts w:hint="cs"/>
          <w:rtl/>
          <w:lang w:bidi="ar-EG"/>
        </w:rPr>
      </w:pPr>
      <w:r>
        <w:rPr>
          <w:rFonts w:hint="cs"/>
          <w:rtl/>
          <w:lang w:bidi="ar-EG"/>
        </w:rPr>
        <w:tab/>
        <w:t xml:space="preserve">لا توجد في ليختنشتاين مناطق نائية أو ريفية على النحو المشار إليه في المادة 14، لذلك لا توجد أي تدابير خاصة </w:t>
      </w:r>
      <w:r w:rsidR="000454D9">
        <w:rPr>
          <w:rFonts w:hint="cs"/>
          <w:rtl/>
          <w:lang w:bidi="ar-EG"/>
        </w:rPr>
        <w:t xml:space="preserve">للنهوض بالمرأة </w:t>
      </w:r>
      <w:r>
        <w:rPr>
          <w:rFonts w:hint="cs"/>
          <w:rtl/>
          <w:lang w:bidi="ar-EG"/>
        </w:rPr>
        <w:t xml:space="preserve">في البلد. ومع ذلك، فإن التعاون الإنمائي </w:t>
      </w:r>
      <w:r w:rsidR="000454D9">
        <w:rPr>
          <w:rFonts w:hint="cs"/>
          <w:rtl/>
          <w:lang w:bidi="ar-EG"/>
        </w:rPr>
        <w:t xml:space="preserve">في </w:t>
      </w:r>
      <w:r>
        <w:rPr>
          <w:rFonts w:hint="cs"/>
          <w:rtl/>
          <w:lang w:bidi="ar-EG"/>
        </w:rPr>
        <w:t>ليختنشتاين يشارك أساسا في دعم المناطق الريفية والمناطق التي تعاني من ضعف هيكلي بالخارج.</w:t>
      </w:r>
    </w:p>
    <w:p w:rsidR="00F33938" w:rsidRPr="00F33938" w:rsidRDefault="00F33938" w:rsidP="00F33938">
      <w:pPr>
        <w:pStyle w:val="SingleTxt"/>
        <w:spacing w:after="0" w:line="120" w:lineRule="exact"/>
        <w:rPr>
          <w:rFonts w:hint="cs"/>
          <w:sz w:val="10"/>
          <w:rtl/>
          <w:lang w:bidi="ar-EG"/>
        </w:rPr>
      </w:pPr>
    </w:p>
    <w:p w:rsidR="00F33938" w:rsidRDefault="00F33938" w:rsidP="003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16</w:t>
      </w:r>
      <w:r w:rsidR="003A49CC">
        <w:rPr>
          <w:rFonts w:hint="cs"/>
          <w:rtl/>
          <w:lang w:bidi="ar-EG"/>
        </w:rPr>
        <w:t xml:space="preserve"> - </w:t>
      </w:r>
      <w:r>
        <w:rPr>
          <w:rFonts w:hint="cs"/>
          <w:rtl/>
          <w:lang w:bidi="ar-EG"/>
        </w:rPr>
        <w:t>الزواج والأسرة</w:t>
      </w:r>
    </w:p>
    <w:p w:rsidR="00F33938" w:rsidRPr="0082175B" w:rsidRDefault="00F33938" w:rsidP="00F3393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F33938" w:rsidRPr="0082175B" w:rsidRDefault="00F33938" w:rsidP="00F33938">
      <w:pPr>
        <w:pStyle w:val="SingleTxt"/>
        <w:spacing w:after="0" w:line="120" w:lineRule="exact"/>
        <w:rPr>
          <w:rFonts w:hint="cs"/>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F33938">
        <w:tblPrEx>
          <w:tblCellMar>
            <w:top w:w="0" w:type="dxa"/>
            <w:bottom w:w="0" w:type="dxa"/>
          </w:tblCellMar>
        </w:tblPrEx>
        <w:trPr>
          <w:jc w:val="center"/>
        </w:trPr>
        <w:tc>
          <w:tcPr>
            <w:tcW w:w="9821" w:type="dxa"/>
            <w:tcBorders>
              <w:top w:val="single" w:sz="2" w:space="0" w:color="auto"/>
            </w:tcBorders>
            <w:shd w:val="clear" w:color="auto" w:fill="auto"/>
          </w:tcPr>
          <w:p w:rsidR="00F33938" w:rsidRPr="0082175B" w:rsidRDefault="00F33938" w:rsidP="006C0FD2">
            <w:pPr>
              <w:tabs>
                <w:tab w:val="left" w:pos="240"/>
              </w:tabs>
              <w:spacing w:before="240" w:after="120"/>
              <w:jc w:val="left"/>
              <w:rPr>
                <w:rFonts w:hint="cs"/>
                <w:iCs/>
                <w:rtl/>
                <w:lang w:bidi="ar-EG"/>
              </w:rPr>
            </w:pPr>
            <w:r>
              <w:rPr>
                <w:iCs/>
                <w:rtl/>
                <w:lang w:bidi="ar-EG"/>
              </w:rPr>
              <w:tab/>
            </w:r>
            <w:r>
              <w:rPr>
                <w:iCs/>
                <w:rtl/>
                <w:lang w:bidi="ar-EG"/>
              </w:rPr>
              <w:tab/>
            </w:r>
            <w:r>
              <w:rPr>
                <w:rFonts w:hint="cs"/>
                <w:iCs/>
                <w:rtl/>
                <w:lang w:bidi="ar-EG"/>
              </w:rPr>
              <w:tab/>
            </w:r>
            <w:r w:rsidRPr="00A822AA">
              <w:rPr>
                <w:rFonts w:hint="cs"/>
                <w:b/>
                <w:bCs/>
                <w:i/>
                <w:rtl/>
                <w:lang w:bidi="ar-EG"/>
              </w:rPr>
              <w:t>توصية اللجنة المعنية بالقضاء على التمييز ضد المرأة، رق</w:t>
            </w:r>
            <w:r w:rsidR="00D53020">
              <w:rPr>
                <w:rFonts w:hint="cs"/>
                <w:b/>
                <w:bCs/>
                <w:i/>
                <w:rtl/>
                <w:lang w:bidi="ar-EG"/>
              </w:rPr>
              <w:t>م 24:</w:t>
            </w:r>
          </w:p>
        </w:tc>
      </w:tr>
      <w:tr w:rsidR="00F33938">
        <w:tblPrEx>
          <w:tblCellMar>
            <w:top w:w="0" w:type="dxa"/>
            <w:bottom w:w="0" w:type="dxa"/>
          </w:tblCellMar>
        </w:tblPrEx>
        <w:trPr>
          <w:jc w:val="center"/>
        </w:trPr>
        <w:tc>
          <w:tcPr>
            <w:tcW w:w="9821" w:type="dxa"/>
            <w:tcBorders>
              <w:bottom w:val="single" w:sz="2" w:space="0" w:color="auto"/>
            </w:tcBorders>
            <w:shd w:val="clear" w:color="auto" w:fill="auto"/>
          </w:tcPr>
          <w:p w:rsidR="00F33938" w:rsidRPr="00D53020" w:rsidRDefault="00F33938" w:rsidP="006C0FD2">
            <w:pPr>
              <w:pStyle w:val="SingleTxt"/>
              <w:rPr>
                <w:i/>
                <w:iCs/>
                <w:rtl/>
                <w:lang w:bidi="ar-EG"/>
              </w:rPr>
            </w:pPr>
            <w:r>
              <w:rPr>
                <w:rtl/>
                <w:lang w:bidi="ar-EG"/>
              </w:rPr>
              <w:tab/>
            </w:r>
            <w:r w:rsidR="00D53020" w:rsidRPr="00D53020">
              <w:rPr>
                <w:rFonts w:hint="cs"/>
                <w:i/>
                <w:iCs/>
                <w:rtl/>
              </w:rPr>
              <w:t>تشجع اللجنة الدولة الطرف على استعراض النظام القانوني الحالي الذي ينظم الزواج والعلاقات الأسرية، بغرض توسيع نطاق الأحكام القانونية الحالية لتشمل الأزواج الذين يعيشون في حالات اقتران بحكم الواقع.</w:t>
            </w:r>
          </w:p>
        </w:tc>
      </w:tr>
    </w:tbl>
    <w:p w:rsidR="00F33938" w:rsidRPr="000F0DB0" w:rsidRDefault="00F33938" w:rsidP="00F33938">
      <w:pPr>
        <w:pStyle w:val="SingleTxt"/>
        <w:spacing w:after="0" w:line="120" w:lineRule="exact"/>
        <w:rPr>
          <w:rFonts w:hint="cs"/>
          <w:sz w:val="10"/>
          <w:rtl/>
          <w:lang w:bidi="ar-EG"/>
        </w:rPr>
      </w:pPr>
    </w:p>
    <w:p w:rsidR="00F33938" w:rsidRPr="000F0DB0" w:rsidRDefault="00F33938" w:rsidP="00F33938">
      <w:pPr>
        <w:pStyle w:val="SingleTxt"/>
        <w:spacing w:after="0" w:line="120" w:lineRule="exact"/>
        <w:rPr>
          <w:rFonts w:hint="cs"/>
          <w:sz w:val="10"/>
          <w:rtl/>
          <w:lang w:bidi="ar-EG"/>
        </w:rPr>
      </w:pPr>
    </w:p>
    <w:p w:rsidR="00F33938" w:rsidRDefault="00F33938" w:rsidP="00F33938">
      <w:pPr>
        <w:pStyle w:val="SingleTxt"/>
        <w:rPr>
          <w:rFonts w:hint="cs"/>
          <w:rtl/>
          <w:lang w:bidi="ar-EG"/>
        </w:rPr>
      </w:pPr>
      <w:r>
        <w:rPr>
          <w:rFonts w:hint="cs"/>
          <w:rtl/>
          <w:lang w:bidi="ar-EG"/>
        </w:rPr>
        <w:tab/>
        <w:t xml:space="preserve">ينبغي أن يُلاحظ السياق التالي فيما يتعلق بالملاحظات الواردة أدناه: تقوم ليختنشتاين حاليا بصياغة قانون بشأن تسجيل </w:t>
      </w:r>
      <w:r w:rsidR="000454D9">
        <w:rPr>
          <w:rFonts w:hint="cs"/>
          <w:rtl/>
          <w:lang w:bidi="ar-EG"/>
        </w:rPr>
        <w:t>الأزواج</w:t>
      </w:r>
      <w:r>
        <w:rPr>
          <w:rFonts w:hint="cs"/>
          <w:rtl/>
          <w:lang w:bidi="ar-EG"/>
        </w:rPr>
        <w:t xml:space="preserve"> المثليين جنسيا. وما زال هذا المشروع التشريعي في مرحلة مبكرة جدا. ومن المتوقع أن يتم تعميم المقترح لإجراء مشاورات بشأنه في صيف أو خريف عام 2009 على أقصى تقدير. ولم يتم بعد تحديد موعد بدء نفاذ القانون. ومع ذلك، فإن القانون الجديد سيحدث عددا من التغييرات المشار إليها بالفعل</w:t>
      </w:r>
      <w:r>
        <w:rPr>
          <w:rFonts w:hint="eastAsia"/>
          <w:rtl/>
          <w:lang w:bidi="ar-EG"/>
        </w:rPr>
        <w:t> </w:t>
      </w:r>
      <w:r>
        <w:rPr>
          <w:rFonts w:hint="cs"/>
          <w:rtl/>
          <w:lang w:bidi="ar-EG"/>
        </w:rPr>
        <w:t>أدناه.</w:t>
      </w:r>
    </w:p>
    <w:p w:rsidR="00F33938" w:rsidRDefault="00F33938" w:rsidP="00B43BDC">
      <w:pPr>
        <w:pStyle w:val="SingleTxt"/>
        <w:rPr>
          <w:rFonts w:hint="cs"/>
          <w:rtl/>
          <w:lang w:bidi="ar-EG"/>
        </w:rPr>
      </w:pPr>
      <w:r>
        <w:rPr>
          <w:rFonts w:hint="cs"/>
          <w:rtl/>
          <w:lang w:bidi="ar-EG"/>
        </w:rPr>
        <w:tab/>
        <w:t xml:space="preserve">وأثناء </w:t>
      </w:r>
      <w:r w:rsidR="00350FA2">
        <w:rPr>
          <w:rFonts w:hint="cs"/>
          <w:rtl/>
          <w:lang w:bidi="ar-EG"/>
        </w:rPr>
        <w:t xml:space="preserve">صياغة القانون الجديد للمعاشرة المنزلية في ليختنشتاين، تبين أنه لا بد من وضع تعريف دقيق للمصطلحات. ولبعض الوقت، لم يكن مصطلح </w:t>
      </w:r>
      <w:r w:rsidR="00350FA2">
        <w:rPr>
          <w:rFonts w:hint="eastAsia"/>
          <w:rtl/>
          <w:lang w:bidi="ar-EG"/>
        </w:rPr>
        <w:t>”اتخاذ محظية</w:t>
      </w:r>
      <w:r w:rsidR="00350FA2">
        <w:rPr>
          <w:rFonts w:hint="cs"/>
          <w:rtl/>
          <w:lang w:bidi="ar-EG"/>
        </w:rPr>
        <w:t xml:space="preserve">“ غير مثير للجدل. وبينما كان استخدامه يقتصر بوضوح على </w:t>
      </w:r>
      <w:r w:rsidR="00B43BDC">
        <w:rPr>
          <w:rFonts w:hint="cs"/>
          <w:rtl/>
          <w:lang w:bidi="ar-EG"/>
        </w:rPr>
        <w:t xml:space="preserve">الأزواج </w:t>
      </w:r>
      <w:r w:rsidR="00350FA2">
        <w:rPr>
          <w:rFonts w:hint="cs"/>
          <w:rtl/>
          <w:lang w:bidi="ar-EG"/>
        </w:rPr>
        <w:t xml:space="preserve">المغايرين جنسيا غير المتزوجين، فقد تم توسع نطاق استخدامه بسبب التطورات الاجتماعية التي حدثت مؤخرا في أماكن كثيرة، مثل سويسرا، ليشمل كذلك </w:t>
      </w:r>
      <w:r w:rsidR="000454D9">
        <w:rPr>
          <w:rFonts w:hint="cs"/>
          <w:rtl/>
          <w:lang w:bidi="ar-EG"/>
        </w:rPr>
        <w:t>الأزواج</w:t>
      </w:r>
      <w:r w:rsidR="00350FA2">
        <w:rPr>
          <w:rFonts w:hint="cs"/>
          <w:rtl/>
          <w:lang w:bidi="ar-EG"/>
        </w:rPr>
        <w:t xml:space="preserve"> المثليين جنسيا غير المتزوجين.</w:t>
      </w:r>
    </w:p>
    <w:p w:rsidR="00350FA2" w:rsidRDefault="00350FA2" w:rsidP="000454D9">
      <w:pPr>
        <w:pStyle w:val="SingleTxt"/>
        <w:rPr>
          <w:rFonts w:hint="cs"/>
          <w:rtl/>
          <w:lang w:bidi="ar-EG"/>
        </w:rPr>
      </w:pPr>
      <w:r>
        <w:rPr>
          <w:rFonts w:hint="cs"/>
          <w:rtl/>
          <w:lang w:bidi="ar-EG"/>
        </w:rPr>
        <w:tab/>
        <w:t xml:space="preserve">ولهذا السبب، فإن </w:t>
      </w:r>
      <w:r w:rsidR="000454D9">
        <w:rPr>
          <w:rFonts w:hint="cs"/>
          <w:rtl/>
          <w:lang w:bidi="ar-EG"/>
        </w:rPr>
        <w:t xml:space="preserve">مسودة </w:t>
      </w:r>
      <w:r>
        <w:rPr>
          <w:rFonts w:hint="cs"/>
          <w:rtl/>
          <w:lang w:bidi="ar-EG"/>
        </w:rPr>
        <w:t xml:space="preserve">المشاورات المتعلقة بقانون المعاشرة المنزلية الجديد يعرّف المصطلحات التالية </w:t>
      </w:r>
      <w:r w:rsidR="000454D9">
        <w:rPr>
          <w:rFonts w:hint="cs"/>
          <w:rtl/>
          <w:lang w:bidi="ar-EG"/>
        </w:rPr>
        <w:t>التي س</w:t>
      </w:r>
      <w:r>
        <w:rPr>
          <w:rFonts w:hint="cs"/>
          <w:rtl/>
          <w:lang w:bidi="ar-EG"/>
        </w:rPr>
        <w:t>تُستخدم في المستقبل:</w:t>
      </w:r>
    </w:p>
    <w:p w:rsidR="00350FA2" w:rsidRDefault="00350FA2" w:rsidP="006C0F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الزواج: الزوج/الزوجة (</w:t>
      </w:r>
      <w:r w:rsidR="000454D9">
        <w:rPr>
          <w:rFonts w:hint="cs"/>
          <w:rtl/>
          <w:lang w:bidi="ar-EG"/>
        </w:rPr>
        <w:t>الأزواج</w:t>
      </w:r>
      <w:r>
        <w:rPr>
          <w:rFonts w:hint="cs"/>
          <w:rtl/>
          <w:lang w:bidi="ar-EG"/>
        </w:rPr>
        <w:t xml:space="preserve"> المغايرون جنسيا فقط)</w:t>
      </w:r>
    </w:p>
    <w:p w:rsidR="00350FA2" w:rsidRDefault="00350FA2" w:rsidP="006C0F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المعاشرة المسجلة: العشير المسجل (</w:t>
      </w:r>
      <w:r w:rsidR="000454D9">
        <w:rPr>
          <w:rFonts w:hint="cs"/>
          <w:rtl/>
          <w:lang w:bidi="ar-EG"/>
        </w:rPr>
        <w:t>الأزواج</w:t>
      </w:r>
      <w:r>
        <w:rPr>
          <w:rFonts w:hint="cs"/>
          <w:rtl/>
          <w:lang w:bidi="ar-EG"/>
        </w:rPr>
        <w:t xml:space="preserve"> المثليون جنسيا فقط)</w:t>
      </w:r>
    </w:p>
    <w:p w:rsidR="00350FA2" w:rsidRDefault="00350FA2" w:rsidP="006C0F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الاقتران بحكم الواق</w:t>
      </w:r>
      <w:r w:rsidR="006C0FD2">
        <w:rPr>
          <w:rFonts w:hint="cs"/>
          <w:rtl/>
          <w:lang w:bidi="ar-EG"/>
        </w:rPr>
        <w:t>ع</w:t>
      </w:r>
      <w:r>
        <w:rPr>
          <w:rFonts w:hint="cs"/>
          <w:rtl/>
          <w:lang w:bidi="ar-EG"/>
        </w:rPr>
        <w:t>: الأشخاص الذين يكونون في حالة اقتران بحكم الواقع (</w:t>
      </w:r>
      <w:r w:rsidR="000454D9">
        <w:rPr>
          <w:rFonts w:hint="cs"/>
          <w:rtl/>
          <w:lang w:bidi="ar-EG"/>
        </w:rPr>
        <w:t>الأزواج</w:t>
      </w:r>
      <w:r>
        <w:rPr>
          <w:rFonts w:hint="cs"/>
          <w:rtl/>
          <w:lang w:bidi="ar-EG"/>
        </w:rPr>
        <w:t xml:space="preserve"> المغايرون جنسيا والمثليون جنسيا على حد سواء)</w:t>
      </w:r>
    </w:p>
    <w:p w:rsidR="00350FA2" w:rsidRDefault="00350FA2" w:rsidP="00B43BDC">
      <w:pPr>
        <w:pStyle w:val="SingleTxt"/>
        <w:rPr>
          <w:rFonts w:hint="cs"/>
          <w:rtl/>
          <w:lang w:bidi="ar-EG"/>
        </w:rPr>
      </w:pPr>
      <w:r>
        <w:rPr>
          <w:rFonts w:hint="cs"/>
          <w:rtl/>
          <w:lang w:bidi="ar-EG"/>
        </w:rPr>
        <w:tab/>
        <w:t xml:space="preserve">وعلى ذلك، </w:t>
      </w:r>
      <w:r w:rsidR="006C0FD2">
        <w:rPr>
          <w:rFonts w:hint="cs"/>
          <w:rtl/>
          <w:lang w:bidi="ar-EG"/>
        </w:rPr>
        <w:t xml:space="preserve">فإن مصطلح </w:t>
      </w:r>
      <w:r w:rsidR="006C0FD2">
        <w:rPr>
          <w:rFonts w:hint="eastAsia"/>
          <w:rtl/>
          <w:lang w:bidi="ar-EG"/>
        </w:rPr>
        <w:t>”الاقتران بحكم الواقع</w:t>
      </w:r>
      <w:r w:rsidR="006C0FD2">
        <w:rPr>
          <w:rFonts w:hint="cs"/>
          <w:rtl/>
          <w:lang w:bidi="ar-EG"/>
        </w:rPr>
        <w:t xml:space="preserve">“ يشير إلى شخصين </w:t>
      </w:r>
      <w:r w:rsidR="00B43BDC">
        <w:rPr>
          <w:rFonts w:hint="cs"/>
          <w:rtl/>
          <w:lang w:bidi="ar-EG"/>
        </w:rPr>
        <w:t xml:space="preserve">بينهما </w:t>
      </w:r>
      <w:r w:rsidR="006C0FD2">
        <w:rPr>
          <w:rFonts w:hint="cs"/>
          <w:rtl/>
          <w:lang w:bidi="ar-EG"/>
        </w:rPr>
        <w:t xml:space="preserve">علاقة شبيهة بالزواج لم يقررا الدخول في زواج أو في معاشرة مسجلة. وسيُستخدم هذا المصطلح </w:t>
      </w:r>
      <w:r w:rsidR="000454D9">
        <w:rPr>
          <w:rFonts w:hint="cs"/>
          <w:rtl/>
          <w:lang w:bidi="ar-EG"/>
        </w:rPr>
        <w:t xml:space="preserve">من الآن فصاعدا </w:t>
      </w:r>
      <w:r w:rsidR="006C0FD2">
        <w:rPr>
          <w:rFonts w:hint="cs"/>
          <w:rtl/>
          <w:lang w:bidi="ar-EG"/>
        </w:rPr>
        <w:t xml:space="preserve">في ليختنشتاين بدلا من </w:t>
      </w:r>
      <w:r w:rsidR="000454D9">
        <w:rPr>
          <w:rFonts w:hint="cs"/>
          <w:rtl/>
          <w:lang w:bidi="ar-EG"/>
        </w:rPr>
        <w:t xml:space="preserve">مصطلح </w:t>
      </w:r>
      <w:r w:rsidR="006C0FD2">
        <w:rPr>
          <w:rFonts w:hint="eastAsia"/>
          <w:rtl/>
          <w:lang w:bidi="ar-EG"/>
        </w:rPr>
        <w:t>”اتخاذ محظية</w:t>
      </w:r>
      <w:r w:rsidR="006C0FD2">
        <w:rPr>
          <w:rFonts w:hint="cs"/>
          <w:rtl/>
          <w:lang w:bidi="ar-EG"/>
        </w:rPr>
        <w:t>“.</w:t>
      </w:r>
    </w:p>
    <w:p w:rsidR="006C0FD2" w:rsidRDefault="006C0FD2" w:rsidP="00B43BDC">
      <w:pPr>
        <w:pStyle w:val="SingleTxt"/>
        <w:rPr>
          <w:rFonts w:hint="cs"/>
          <w:rtl/>
          <w:lang w:bidi="ar-EG"/>
        </w:rPr>
      </w:pPr>
      <w:r>
        <w:rPr>
          <w:rFonts w:hint="cs"/>
          <w:rtl/>
          <w:lang w:bidi="ar-EG"/>
        </w:rPr>
        <w:tab/>
        <w:t xml:space="preserve">والمقصود بهذه الملاحظات الأولية هو مجرد التوضيح. وتشير الإيضاحات التالية حصرا إلى </w:t>
      </w:r>
      <w:r w:rsidR="000454D9">
        <w:rPr>
          <w:rFonts w:hint="cs"/>
          <w:rtl/>
          <w:lang w:bidi="ar-EG"/>
        </w:rPr>
        <w:t>الأزواج</w:t>
      </w:r>
      <w:r>
        <w:rPr>
          <w:rFonts w:hint="cs"/>
          <w:rtl/>
          <w:lang w:bidi="ar-EG"/>
        </w:rPr>
        <w:t xml:space="preserve"> </w:t>
      </w:r>
      <w:r w:rsidR="00B43BDC">
        <w:rPr>
          <w:rFonts w:hint="cs"/>
          <w:rtl/>
          <w:lang w:bidi="ar-EG"/>
        </w:rPr>
        <w:t xml:space="preserve">المغايرين جنسيا </w:t>
      </w:r>
      <w:r>
        <w:rPr>
          <w:rFonts w:hint="cs"/>
          <w:rtl/>
          <w:lang w:bidi="ar-EG"/>
        </w:rPr>
        <w:t>غير المتزوجين.</w:t>
      </w:r>
    </w:p>
    <w:p w:rsidR="00D81F08" w:rsidRPr="00D81F08" w:rsidRDefault="00D81F08" w:rsidP="00D81F08">
      <w:pPr>
        <w:pStyle w:val="SingleTxt"/>
        <w:spacing w:after="0" w:line="120" w:lineRule="exact"/>
        <w:rPr>
          <w:rFonts w:hint="cs"/>
          <w:sz w:val="10"/>
          <w:rtl/>
          <w:lang w:bidi="ar-EG"/>
        </w:rPr>
      </w:pPr>
    </w:p>
    <w:p w:rsidR="00D81F08" w:rsidRDefault="001B5E82" w:rsidP="00B43BDC">
      <w:pPr>
        <w:pStyle w:val="SingleTxt"/>
        <w:rPr>
          <w:rFonts w:hint="cs"/>
          <w:rtl/>
          <w:lang w:bidi="ar-EG"/>
        </w:rPr>
      </w:pPr>
      <w:r>
        <w:rPr>
          <w:rFonts w:hint="cs"/>
          <w:rtl/>
          <w:lang w:bidi="ar-EG"/>
        </w:rPr>
        <w:tab/>
        <w:t xml:space="preserve">ولا يقابل </w:t>
      </w:r>
      <w:r w:rsidR="000454D9">
        <w:rPr>
          <w:rFonts w:hint="cs"/>
          <w:rtl/>
          <w:lang w:bidi="ar-EG"/>
        </w:rPr>
        <w:t>الأزواج</w:t>
      </w:r>
      <w:r>
        <w:rPr>
          <w:rFonts w:hint="cs"/>
          <w:rtl/>
          <w:lang w:bidi="ar-EG"/>
        </w:rPr>
        <w:t xml:space="preserve"> الذين يعيشون معا دون زواج بالرفض الاجتماعي في ليختنشتاين. فالاقتران (المغاير جنسيا) بحكم الواقع هو شكل واسع الانتشار </w:t>
      </w:r>
      <w:r w:rsidR="00E4181E">
        <w:rPr>
          <w:rFonts w:hint="cs"/>
          <w:rtl/>
          <w:lang w:bidi="ar-EG"/>
        </w:rPr>
        <w:t xml:space="preserve">نسبيا </w:t>
      </w:r>
      <w:r>
        <w:rPr>
          <w:rFonts w:hint="cs"/>
          <w:rtl/>
          <w:lang w:bidi="ar-EG"/>
        </w:rPr>
        <w:t xml:space="preserve">من أشكال الحياة، ولا سيما بين </w:t>
      </w:r>
      <w:r w:rsidR="000454D9">
        <w:rPr>
          <w:rFonts w:hint="cs"/>
          <w:rtl/>
          <w:lang w:bidi="ar-EG"/>
        </w:rPr>
        <w:t>الأزواج</w:t>
      </w:r>
      <w:r>
        <w:rPr>
          <w:rFonts w:hint="cs"/>
          <w:rtl/>
          <w:lang w:bidi="ar-EG"/>
        </w:rPr>
        <w:t xml:space="preserve"> من الشباب. وفي بعض مجالات القانون، يُحرم هؤلاء </w:t>
      </w:r>
      <w:r w:rsidR="000454D9">
        <w:rPr>
          <w:rFonts w:hint="cs"/>
          <w:rtl/>
          <w:lang w:bidi="ar-EG"/>
        </w:rPr>
        <w:t>الأزواج</w:t>
      </w:r>
      <w:r>
        <w:rPr>
          <w:rFonts w:hint="cs"/>
          <w:rtl/>
          <w:lang w:bidi="ar-EG"/>
        </w:rPr>
        <w:t xml:space="preserve"> من بعض المزا</w:t>
      </w:r>
      <w:r w:rsidR="00E4181E">
        <w:rPr>
          <w:rFonts w:hint="cs"/>
          <w:rtl/>
          <w:lang w:bidi="ar-EG"/>
        </w:rPr>
        <w:t>يا</w:t>
      </w:r>
      <w:r>
        <w:rPr>
          <w:rFonts w:hint="cs"/>
          <w:rtl/>
          <w:lang w:bidi="ar-EG"/>
        </w:rPr>
        <w:t xml:space="preserve"> بالمقارنة ب</w:t>
      </w:r>
      <w:r w:rsidR="000454D9">
        <w:rPr>
          <w:rFonts w:hint="cs"/>
          <w:rtl/>
          <w:lang w:bidi="ar-EG"/>
        </w:rPr>
        <w:t>الأزواج</w:t>
      </w:r>
      <w:r>
        <w:rPr>
          <w:rFonts w:hint="cs"/>
          <w:rtl/>
          <w:lang w:bidi="ar-EG"/>
        </w:rPr>
        <w:t xml:space="preserve"> المتزوجين. ومع ذلك، فإن </w:t>
      </w:r>
      <w:r w:rsidR="000454D9">
        <w:rPr>
          <w:rFonts w:hint="cs"/>
          <w:rtl/>
          <w:lang w:bidi="ar-EG"/>
        </w:rPr>
        <w:t>الأزواج</w:t>
      </w:r>
      <w:r>
        <w:rPr>
          <w:rFonts w:hint="cs"/>
          <w:rtl/>
          <w:lang w:bidi="ar-EG"/>
        </w:rPr>
        <w:t xml:space="preserve"> المتزوجين قد يُحرمون أيضا من بعض المزا</w:t>
      </w:r>
      <w:r w:rsidR="00E4181E">
        <w:rPr>
          <w:rFonts w:hint="cs"/>
          <w:rtl/>
          <w:lang w:bidi="ar-EG"/>
        </w:rPr>
        <w:t>يا</w:t>
      </w:r>
      <w:r>
        <w:rPr>
          <w:rFonts w:hint="cs"/>
          <w:rtl/>
          <w:lang w:bidi="ar-EG"/>
        </w:rPr>
        <w:t xml:space="preserve"> بالمقارنة ب</w:t>
      </w:r>
      <w:r w:rsidR="000454D9">
        <w:rPr>
          <w:rFonts w:hint="cs"/>
          <w:rtl/>
          <w:lang w:bidi="ar-EG"/>
        </w:rPr>
        <w:t>الأزواج</w:t>
      </w:r>
      <w:r>
        <w:rPr>
          <w:rFonts w:hint="cs"/>
          <w:rtl/>
          <w:lang w:bidi="ar-EG"/>
        </w:rPr>
        <w:t xml:space="preserve"> غير المتزوجين. فعلى سبيل المثال، قد يُحرم </w:t>
      </w:r>
      <w:r w:rsidR="000454D9">
        <w:rPr>
          <w:rFonts w:hint="cs"/>
          <w:rtl/>
          <w:lang w:bidi="ar-EG"/>
        </w:rPr>
        <w:t>الأزواج</w:t>
      </w:r>
      <w:r>
        <w:rPr>
          <w:rFonts w:hint="cs"/>
          <w:rtl/>
          <w:lang w:bidi="ar-EG"/>
        </w:rPr>
        <w:t xml:space="preserve"> المتزوجون من بعض المزا</w:t>
      </w:r>
      <w:r w:rsidR="00E4181E">
        <w:rPr>
          <w:rFonts w:hint="cs"/>
          <w:rtl/>
          <w:lang w:bidi="ar-EG"/>
        </w:rPr>
        <w:t>يا</w:t>
      </w:r>
      <w:r>
        <w:rPr>
          <w:rFonts w:hint="cs"/>
          <w:rtl/>
          <w:lang w:bidi="ar-EG"/>
        </w:rPr>
        <w:t xml:space="preserve"> الضريبية. وحيثما يرغب </w:t>
      </w:r>
      <w:r w:rsidR="000454D9">
        <w:rPr>
          <w:rFonts w:hint="cs"/>
          <w:rtl/>
          <w:lang w:bidi="ar-EG"/>
        </w:rPr>
        <w:t>الأزواج</w:t>
      </w:r>
      <w:r>
        <w:rPr>
          <w:rFonts w:hint="cs"/>
          <w:rtl/>
          <w:lang w:bidi="ar-EG"/>
        </w:rPr>
        <w:t xml:space="preserve"> غير المتزوجين في تأمين علاقاتهم المالية والقانونية المشتركة، يوجد لديهم خيار </w:t>
      </w:r>
      <w:r w:rsidR="00E4181E">
        <w:rPr>
          <w:rFonts w:hint="cs"/>
          <w:rtl/>
          <w:lang w:bidi="ar-EG"/>
        </w:rPr>
        <w:t xml:space="preserve">تنظيم </w:t>
      </w:r>
      <w:r>
        <w:rPr>
          <w:rFonts w:hint="cs"/>
          <w:rtl/>
          <w:lang w:bidi="ar-EG"/>
        </w:rPr>
        <w:t xml:space="preserve">هذه الجوانب عن طريق التعاقد. ويوفر مكتب </w:t>
      </w:r>
      <w:r w:rsidR="00E4181E">
        <w:rPr>
          <w:rFonts w:hint="cs"/>
          <w:rtl/>
          <w:lang w:bidi="ar-EG"/>
        </w:rPr>
        <w:t xml:space="preserve">المعلومات والاتصالات </w:t>
      </w:r>
      <w:r>
        <w:rPr>
          <w:rFonts w:hint="cs"/>
          <w:rtl/>
          <w:lang w:bidi="ar-EG"/>
        </w:rPr>
        <w:t xml:space="preserve">المعني بالمرأة منشورا إعلاميا بشأن الاقتران بحكم الواقع (ما زال يُشار إليه حاليا بمصطلح </w:t>
      </w:r>
      <w:r>
        <w:rPr>
          <w:rFonts w:hint="eastAsia"/>
          <w:rtl/>
          <w:lang w:bidi="ar-EG"/>
        </w:rPr>
        <w:t>”اتخاذ محظية</w:t>
      </w:r>
      <w:r>
        <w:rPr>
          <w:rFonts w:hint="cs"/>
          <w:rtl/>
          <w:lang w:bidi="ar-EG"/>
        </w:rPr>
        <w:t>“)،يعالج الظروف القائمة في ليختنشتاين تحديدا وهو متاح بالمجان على الإنترنت. وفي السنوات الأخيرة، تحققت بعض التحسينات فيما يتعلق بحالة الأشخاص المقترنين بحكم الواقع. فعلى مدى عدد من السنين، على سبيل المثال، كان باستطاعة مواطني ليختنشتاين و</w:t>
      </w:r>
      <w:r w:rsidR="00E4181E">
        <w:rPr>
          <w:rFonts w:hint="cs"/>
          <w:rtl/>
          <w:lang w:bidi="ar-EG"/>
        </w:rPr>
        <w:t xml:space="preserve">السويسريين </w:t>
      </w:r>
      <w:r>
        <w:rPr>
          <w:rFonts w:hint="cs"/>
          <w:rtl/>
          <w:lang w:bidi="ar-EG"/>
        </w:rPr>
        <w:t>ومواطني المنطقة الاقتصادية الأوروبية</w:t>
      </w:r>
      <w:r w:rsidR="00B43BDC">
        <w:rPr>
          <w:rFonts w:hint="cs"/>
          <w:rtl/>
          <w:lang w:bidi="ar-EG"/>
        </w:rPr>
        <w:t xml:space="preserve"> المقيمين في ليختنشتاين</w:t>
      </w:r>
      <w:r>
        <w:rPr>
          <w:rFonts w:hint="cs"/>
          <w:rtl/>
          <w:lang w:bidi="ar-EG"/>
        </w:rPr>
        <w:t xml:space="preserve"> أن يحصلوا على حق الإقامة لشركاء حياتهم من الأجانب في ظل ظروف معينة. ومنذ تعديل القانون المتعلق بتأمين المعاشات التقاعدية لموظفي الدولة، الذي بدأ نفاذه في 1 كانون الثاني/يناير 2009، أصبح من الممكن لشركاء الحياة للأشخاص المؤمّن عليهم أن يطالبوا بالمعاش التقاعدي لشريك الحياة في حالة وفاة المؤمّن عليه. وسيلغي قانون الميراث الجديد ما يفرضه من قصر الميراث على الزوج/الزوجة والخط</w:t>
      </w:r>
      <w:r w:rsidR="00E4181E">
        <w:rPr>
          <w:rFonts w:hint="cs"/>
          <w:rtl/>
          <w:lang w:bidi="ar-EG"/>
        </w:rPr>
        <w:t>ي</w:t>
      </w:r>
      <w:r>
        <w:rPr>
          <w:rFonts w:hint="cs"/>
          <w:rtl/>
          <w:lang w:bidi="ar-EG"/>
        </w:rPr>
        <w:t xml:space="preserve">ب/الخطيبة، وسيكون باستطاعة كل من </w:t>
      </w:r>
      <w:r w:rsidR="000454D9">
        <w:rPr>
          <w:rFonts w:hint="cs"/>
          <w:rtl/>
          <w:lang w:bidi="ar-EG"/>
        </w:rPr>
        <w:t>الأزواج</w:t>
      </w:r>
      <w:r>
        <w:rPr>
          <w:rFonts w:hint="cs"/>
          <w:rtl/>
          <w:lang w:bidi="ar-EG"/>
        </w:rPr>
        <w:t xml:space="preserve"> </w:t>
      </w:r>
      <w:r w:rsidR="00E4181E">
        <w:rPr>
          <w:rFonts w:hint="cs"/>
          <w:rtl/>
          <w:lang w:bidi="ar-EG"/>
        </w:rPr>
        <w:t xml:space="preserve">المغايرين جنسيا </w:t>
      </w:r>
      <w:r>
        <w:rPr>
          <w:rFonts w:hint="cs"/>
          <w:rtl/>
          <w:lang w:bidi="ar-EG"/>
        </w:rPr>
        <w:t>غير المتزوجين و</w:t>
      </w:r>
      <w:r w:rsidR="000454D9">
        <w:rPr>
          <w:rFonts w:hint="cs"/>
          <w:rtl/>
          <w:lang w:bidi="ar-EG"/>
        </w:rPr>
        <w:t>الأزواج</w:t>
      </w:r>
      <w:r>
        <w:rPr>
          <w:rFonts w:hint="cs"/>
          <w:rtl/>
          <w:lang w:bidi="ar-EG"/>
        </w:rPr>
        <w:t xml:space="preserve"> المثليين جنسيا أن يستفيدوا من قانون الميراث الجديد (انظر أيضا الملاحظات المتصلة بالمادة 2).</w:t>
      </w:r>
    </w:p>
    <w:p w:rsidR="001B5E82" w:rsidRDefault="001B5E82" w:rsidP="00B43BDC">
      <w:pPr>
        <w:pStyle w:val="SingleTxt"/>
        <w:spacing w:line="380" w:lineRule="exact"/>
        <w:rPr>
          <w:rFonts w:hint="cs"/>
          <w:rtl/>
          <w:lang w:bidi="ar-EG"/>
        </w:rPr>
      </w:pPr>
      <w:r>
        <w:rPr>
          <w:rFonts w:hint="cs"/>
          <w:rtl/>
          <w:lang w:bidi="ar-EG"/>
        </w:rPr>
        <w:tab/>
        <w:t xml:space="preserve">ومن المتوقع أن تحدث تحسينات أخرى بالنسبة </w:t>
      </w:r>
      <w:r w:rsidR="000454D9">
        <w:rPr>
          <w:rFonts w:hint="cs"/>
          <w:rtl/>
          <w:lang w:bidi="ar-EG"/>
        </w:rPr>
        <w:t>للأزواح</w:t>
      </w:r>
      <w:r>
        <w:rPr>
          <w:rFonts w:hint="cs"/>
          <w:rtl/>
          <w:lang w:bidi="ar-EG"/>
        </w:rPr>
        <w:t xml:space="preserve"> المغايرين جنسيا غير المتزوجين في إطار قانون المعاشرة المنزلية السالف الذكر. وبالرغم من أن القواعد القانونية التي تحكم </w:t>
      </w:r>
      <w:r w:rsidR="000454D9">
        <w:rPr>
          <w:rFonts w:hint="cs"/>
          <w:rtl/>
          <w:lang w:bidi="ar-EG"/>
        </w:rPr>
        <w:t>الأزواج</w:t>
      </w:r>
      <w:r>
        <w:rPr>
          <w:rFonts w:hint="cs"/>
          <w:rtl/>
          <w:lang w:bidi="ar-EG"/>
        </w:rPr>
        <w:t xml:space="preserve"> المغايرين جنسيا غير المتزوجين قد حُذفت عمدا من قانون المعاشرة المنزلية، فإن المشروع العام سيتضمن كذلك عددا من القواعد القانونية التي تحكم </w:t>
      </w:r>
      <w:r w:rsidR="000454D9">
        <w:rPr>
          <w:rFonts w:hint="cs"/>
          <w:rtl/>
          <w:lang w:bidi="ar-EG"/>
        </w:rPr>
        <w:t>الأزواج</w:t>
      </w:r>
      <w:r>
        <w:rPr>
          <w:rFonts w:hint="cs"/>
          <w:rtl/>
          <w:lang w:bidi="ar-EG"/>
        </w:rPr>
        <w:t xml:space="preserve"> المغايرين جنسيا غير المتزوجين. فعلى سبيل المثال، سيُمنح هؤلاء الحق في رفض الإدلاء بالشهادة </w:t>
      </w:r>
      <w:r w:rsidR="00B43BDC">
        <w:rPr>
          <w:rFonts w:hint="cs"/>
          <w:rtl/>
          <w:lang w:bidi="ar-EG"/>
        </w:rPr>
        <w:t xml:space="preserve">شأنهم في ذلك شأن </w:t>
      </w:r>
      <w:r>
        <w:rPr>
          <w:rFonts w:hint="cs"/>
          <w:rtl/>
          <w:lang w:bidi="ar-EG"/>
        </w:rPr>
        <w:t>الأزواج/الزوجات و</w:t>
      </w:r>
      <w:r w:rsidR="000454D9">
        <w:rPr>
          <w:rFonts w:hint="cs"/>
          <w:rtl/>
          <w:lang w:bidi="ar-EG"/>
        </w:rPr>
        <w:t>الأزواج</w:t>
      </w:r>
      <w:r>
        <w:rPr>
          <w:rFonts w:hint="cs"/>
          <w:rtl/>
          <w:lang w:bidi="ar-EG"/>
        </w:rPr>
        <w:t xml:space="preserve"> المسجلين. ذلك أن فكرة إجبار شخص على تقديم أدلة تجرّم </w:t>
      </w:r>
      <w:r w:rsidR="00E4181E">
        <w:rPr>
          <w:rFonts w:hint="cs"/>
          <w:rtl/>
          <w:lang w:bidi="ar-EG"/>
        </w:rPr>
        <w:t>عشيره ال</w:t>
      </w:r>
      <w:r>
        <w:rPr>
          <w:rFonts w:hint="cs"/>
          <w:rtl/>
          <w:lang w:bidi="ar-EG"/>
        </w:rPr>
        <w:t>دائم هو أمر غير مقبول وليس من المرجّح أن يحسّن عملية تحري الحقيقة. ووفقا لذلك، سيتم تعديل قانون الإجراءات الجنائية وقانون الإجراءات المدنية ضمن إطار قانون المعاشرة المنزلية الجديد.</w:t>
      </w:r>
    </w:p>
    <w:p w:rsidR="006C0FD2" w:rsidRDefault="00D53020" w:rsidP="003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24</w:t>
      </w:r>
      <w:r w:rsidR="003A49CC">
        <w:rPr>
          <w:rFonts w:hint="cs"/>
          <w:rtl/>
          <w:lang w:bidi="ar-EG"/>
        </w:rPr>
        <w:t xml:space="preserve"> - </w:t>
      </w:r>
      <w:r w:rsidR="000127F2">
        <w:rPr>
          <w:rFonts w:hint="cs"/>
          <w:rtl/>
          <w:lang w:bidi="ar-EG"/>
        </w:rPr>
        <w:t>التوعية العامة</w:t>
      </w:r>
    </w:p>
    <w:p w:rsidR="00D53020" w:rsidRPr="0082175B" w:rsidRDefault="00D53020" w:rsidP="00D530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53020" w:rsidRPr="0082175B" w:rsidRDefault="00D53020" w:rsidP="00D53020">
      <w:pPr>
        <w:pStyle w:val="SingleTxt"/>
        <w:spacing w:after="0" w:line="120" w:lineRule="exact"/>
        <w:rPr>
          <w:rFonts w:hint="cs"/>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D53020">
        <w:tblPrEx>
          <w:tblCellMar>
            <w:top w:w="0" w:type="dxa"/>
            <w:bottom w:w="0" w:type="dxa"/>
          </w:tblCellMar>
        </w:tblPrEx>
        <w:trPr>
          <w:jc w:val="center"/>
        </w:trPr>
        <w:tc>
          <w:tcPr>
            <w:tcW w:w="9821" w:type="dxa"/>
            <w:tcBorders>
              <w:top w:val="single" w:sz="2" w:space="0" w:color="auto"/>
            </w:tcBorders>
            <w:shd w:val="clear" w:color="auto" w:fill="auto"/>
          </w:tcPr>
          <w:p w:rsidR="00D53020" w:rsidRPr="0082175B" w:rsidRDefault="00D53020" w:rsidP="0002741D">
            <w:pPr>
              <w:tabs>
                <w:tab w:val="left" w:pos="240"/>
              </w:tabs>
              <w:spacing w:before="240" w:after="120"/>
              <w:jc w:val="left"/>
              <w:rPr>
                <w:rFonts w:hint="cs"/>
                <w:iCs/>
                <w:rtl/>
                <w:lang w:bidi="ar-EG"/>
              </w:rPr>
            </w:pPr>
            <w:r>
              <w:rPr>
                <w:iCs/>
                <w:rtl/>
                <w:lang w:bidi="ar-EG"/>
              </w:rPr>
              <w:tab/>
            </w:r>
            <w:r>
              <w:rPr>
                <w:iCs/>
                <w:rtl/>
                <w:lang w:bidi="ar-EG"/>
              </w:rPr>
              <w:tab/>
            </w:r>
            <w:r>
              <w:rPr>
                <w:rFonts w:hint="cs"/>
                <w:iCs/>
                <w:rtl/>
                <w:lang w:bidi="ar-EG"/>
              </w:rPr>
              <w:tab/>
            </w:r>
            <w:r w:rsidRPr="00A822AA">
              <w:rPr>
                <w:rFonts w:hint="cs"/>
                <w:b/>
                <w:bCs/>
                <w:i/>
                <w:rtl/>
                <w:lang w:bidi="ar-EG"/>
              </w:rPr>
              <w:t>توصية اللجنة المعنية بالقضاء على التمييز ضد المرأة، رق</w:t>
            </w:r>
            <w:r>
              <w:rPr>
                <w:rFonts w:hint="cs"/>
                <w:b/>
                <w:bCs/>
                <w:i/>
                <w:rtl/>
                <w:lang w:bidi="ar-EG"/>
              </w:rPr>
              <w:t>م 10:</w:t>
            </w:r>
          </w:p>
        </w:tc>
      </w:tr>
      <w:tr w:rsidR="00D53020">
        <w:tblPrEx>
          <w:tblCellMar>
            <w:top w:w="0" w:type="dxa"/>
            <w:bottom w:w="0" w:type="dxa"/>
          </w:tblCellMar>
        </w:tblPrEx>
        <w:trPr>
          <w:jc w:val="center"/>
        </w:trPr>
        <w:tc>
          <w:tcPr>
            <w:tcW w:w="9821" w:type="dxa"/>
            <w:shd w:val="clear" w:color="auto" w:fill="auto"/>
          </w:tcPr>
          <w:p w:rsidR="00D53020" w:rsidRPr="00CF353B" w:rsidRDefault="00D53020" w:rsidP="000127F2">
            <w:pPr>
              <w:pStyle w:val="SingleTxt"/>
              <w:spacing w:line="380" w:lineRule="exact"/>
              <w:rPr>
                <w:i/>
                <w:iCs/>
                <w:rtl/>
              </w:rPr>
            </w:pPr>
            <w:r>
              <w:rPr>
                <w:rtl/>
                <w:lang w:bidi="ar-EG"/>
              </w:rPr>
              <w:tab/>
            </w:r>
            <w:r w:rsidR="00CF353B" w:rsidRPr="00CF353B">
              <w:rPr>
                <w:rFonts w:hint="cs"/>
                <w:i/>
                <w:iCs/>
                <w:rtl/>
              </w:rPr>
              <w:t>تحث اللجنة الدولة الطرف على أن تشدد أكثر، في جهودها الرامية إلى تحقيق المساواة بين الجنسين، على الاتفاقية باعتبارها صكا من صكوك حقوق الإنسان المنطبقة مباشرة وملزما من الناحية القانونية. وتهيب اللجنة أيضا بالدولة الطرف اتخاذ تدابير استباقية لتعزيز الوعي بالاتفاقية، وخصوصا بين النساء والرجال في الجهاز القضائي، وفي مجال المهن القانونية، ولدى الأحزاب السياسية، والبرلمان، وبين المسؤولين الحكوميين على جميع المستويات، بمن فيهم المسؤولون عن إنفاذ القانون، من أجل تعزيز استخدامها في جميع مراحل إعداد وتنفيذ التشريعات والسياسات العامة والبرامج الرامية إلى الإعمال الفعلي لمبدأ المساواة بين المرأة والرجل</w:t>
            </w:r>
            <w:r w:rsidR="00CF353B">
              <w:rPr>
                <w:rFonts w:hint="cs"/>
                <w:i/>
                <w:iCs/>
                <w:rtl/>
              </w:rPr>
              <w:t>..</w:t>
            </w:r>
            <w:r w:rsidR="00CF353B" w:rsidRPr="00CF353B">
              <w:rPr>
                <w:rFonts w:hint="cs"/>
                <w:i/>
                <w:iCs/>
                <w:rtl/>
              </w:rPr>
              <w:t>.</w:t>
            </w:r>
          </w:p>
        </w:tc>
      </w:tr>
      <w:tr w:rsidR="00D53020">
        <w:tblPrEx>
          <w:tblCellMar>
            <w:top w:w="0" w:type="dxa"/>
            <w:bottom w:w="0" w:type="dxa"/>
          </w:tblCellMar>
        </w:tblPrEx>
        <w:trPr>
          <w:jc w:val="center"/>
        </w:trPr>
        <w:tc>
          <w:tcPr>
            <w:tcW w:w="9821" w:type="dxa"/>
            <w:shd w:val="clear" w:color="auto" w:fill="auto"/>
          </w:tcPr>
          <w:p w:rsidR="00D53020" w:rsidRDefault="00CF353B" w:rsidP="0002741D">
            <w:pPr>
              <w:pStyle w:val="SingleTxt"/>
              <w:rPr>
                <w:rFonts w:hint="cs"/>
                <w:rtl/>
                <w:lang w:bidi="ar-EG"/>
              </w:rPr>
            </w:pPr>
            <w:r w:rsidRPr="00A822AA">
              <w:rPr>
                <w:rFonts w:hint="cs"/>
                <w:b/>
                <w:bCs/>
                <w:i/>
                <w:rtl/>
                <w:lang w:bidi="ar-EG"/>
              </w:rPr>
              <w:t>توصية اللجنة المعنية بالقضاء على التمييز ضد المرأة، رق</w:t>
            </w:r>
            <w:r>
              <w:rPr>
                <w:rFonts w:hint="cs"/>
                <w:b/>
                <w:bCs/>
                <w:i/>
                <w:rtl/>
                <w:lang w:bidi="ar-EG"/>
              </w:rPr>
              <w:t>م 31:</w:t>
            </w:r>
          </w:p>
        </w:tc>
      </w:tr>
      <w:tr w:rsidR="00CF353B">
        <w:tblPrEx>
          <w:tblCellMar>
            <w:top w:w="0" w:type="dxa"/>
            <w:bottom w:w="0" w:type="dxa"/>
          </w:tblCellMar>
        </w:tblPrEx>
        <w:trPr>
          <w:jc w:val="center"/>
        </w:trPr>
        <w:tc>
          <w:tcPr>
            <w:tcW w:w="9821" w:type="dxa"/>
            <w:tcBorders>
              <w:bottom w:val="single" w:sz="2" w:space="0" w:color="auto"/>
            </w:tcBorders>
            <w:shd w:val="clear" w:color="auto" w:fill="auto"/>
          </w:tcPr>
          <w:p w:rsidR="00CF353B" w:rsidRPr="00CF353B" w:rsidRDefault="00CF353B" w:rsidP="000127F2">
            <w:pPr>
              <w:pStyle w:val="SingleTxt"/>
              <w:spacing w:line="380" w:lineRule="exact"/>
              <w:rPr>
                <w:rFonts w:hint="cs"/>
                <w:i/>
                <w:iCs/>
                <w:rtl/>
              </w:rPr>
            </w:pPr>
            <w:r>
              <w:rPr>
                <w:rFonts w:hint="cs"/>
                <w:rtl/>
                <w:lang w:bidi="ar-EG"/>
              </w:rPr>
              <w:tab/>
            </w:r>
            <w:r w:rsidRPr="00CF353B">
              <w:rPr>
                <w:rFonts w:hint="cs"/>
                <w:i/>
                <w:iCs/>
                <w:rtl/>
              </w:rPr>
              <w:t xml:space="preserve">تطلب اللجنة تعميم هذه الملاحظات الختامية على نطاق واسع في ليختنشتاين، من أجل توعية السكان، بمن فيهم المسؤولون الحكوميون، والسياسيون، والبرلمانيون، ومنظمات المرأة ومنظمات حقوق الإنسان بالخطوات المتخذة لكفالة المساواة القانونية والفعلية للمرأة، والخطوات الأخرى اللازمة في هذا الصدد. وتطلب اللجنة من الدولة الطرف مواصلة تعميم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sidRPr="00CF353B">
              <w:rPr>
                <w:rFonts w:hint="eastAsia"/>
                <w:i/>
                <w:iCs/>
                <w:rtl/>
              </w:rPr>
              <w:t>”المرأة سنة 2000: المساواة بين الجنسين</w:t>
            </w:r>
            <w:r w:rsidR="00E4181E">
              <w:rPr>
                <w:rFonts w:hint="eastAsia"/>
                <w:i/>
                <w:iCs/>
                <w:rtl/>
              </w:rPr>
              <w:t>، والتنمية والسلام</w:t>
            </w:r>
            <w:r w:rsidRPr="00CF353B">
              <w:rPr>
                <w:rFonts w:hint="eastAsia"/>
                <w:i/>
                <w:iCs/>
                <w:rtl/>
              </w:rPr>
              <w:t xml:space="preserve"> </w:t>
            </w:r>
            <w:r w:rsidRPr="00CF353B">
              <w:rPr>
                <w:rFonts w:hint="cs"/>
                <w:i/>
                <w:iCs/>
                <w:rtl/>
              </w:rPr>
              <w:t xml:space="preserve">في </w:t>
            </w:r>
            <w:r w:rsidRPr="00CF353B">
              <w:rPr>
                <w:rFonts w:hint="eastAsia"/>
                <w:i/>
                <w:iCs/>
                <w:rtl/>
              </w:rPr>
              <w:t>القرن الحادي والعشرين</w:t>
            </w:r>
            <w:r w:rsidRPr="00CF353B">
              <w:rPr>
                <w:rFonts w:hint="cs"/>
                <w:i/>
                <w:iCs/>
                <w:rtl/>
              </w:rPr>
              <w:t>“، على نطاق واسع، و</w:t>
            </w:r>
            <w:r w:rsidR="00E4181E">
              <w:rPr>
                <w:rFonts w:hint="cs"/>
                <w:i/>
                <w:iCs/>
                <w:rtl/>
              </w:rPr>
              <w:t>ب</w:t>
            </w:r>
            <w:r w:rsidRPr="00CF353B">
              <w:rPr>
                <w:rFonts w:hint="cs"/>
                <w:i/>
                <w:iCs/>
                <w:rtl/>
              </w:rPr>
              <w:t>خاصة على منظمات المرأة ومنظمات حقوق الإنسان.</w:t>
            </w:r>
          </w:p>
        </w:tc>
      </w:tr>
    </w:tbl>
    <w:p w:rsidR="00D53020" w:rsidRPr="000F0DB0" w:rsidRDefault="00D53020" w:rsidP="00D53020">
      <w:pPr>
        <w:pStyle w:val="SingleTxt"/>
        <w:spacing w:after="0" w:line="120" w:lineRule="exact"/>
        <w:rPr>
          <w:rFonts w:hint="cs"/>
          <w:sz w:val="10"/>
          <w:rtl/>
          <w:lang w:bidi="ar-EG"/>
        </w:rPr>
      </w:pPr>
    </w:p>
    <w:p w:rsidR="00D53020" w:rsidRPr="000F0DB0" w:rsidRDefault="00D53020" w:rsidP="00D53020">
      <w:pPr>
        <w:pStyle w:val="SingleTxt"/>
        <w:spacing w:after="0" w:line="120" w:lineRule="exact"/>
        <w:rPr>
          <w:rFonts w:hint="cs"/>
          <w:sz w:val="10"/>
          <w:rtl/>
          <w:lang w:bidi="ar-EG"/>
        </w:rPr>
      </w:pPr>
    </w:p>
    <w:p w:rsidR="00D81F08" w:rsidRDefault="000127F2" w:rsidP="00E4181E">
      <w:pPr>
        <w:pStyle w:val="SingleTxt"/>
        <w:rPr>
          <w:rFonts w:hint="cs"/>
          <w:rtl/>
          <w:lang w:bidi="ar-EG"/>
        </w:rPr>
      </w:pPr>
      <w:r>
        <w:rPr>
          <w:rFonts w:hint="cs"/>
          <w:rtl/>
          <w:lang w:bidi="ar-EG"/>
        </w:rPr>
        <w:tab/>
        <w:t xml:space="preserve">بغية تحسين وعي </w:t>
      </w:r>
      <w:r w:rsidR="00E4181E">
        <w:rPr>
          <w:rFonts w:hint="cs"/>
          <w:rtl/>
          <w:lang w:bidi="ar-EG"/>
        </w:rPr>
        <w:t xml:space="preserve">الجمهور </w:t>
      </w:r>
      <w:r>
        <w:rPr>
          <w:rFonts w:hint="cs"/>
          <w:rtl/>
          <w:lang w:bidi="ar-EG"/>
        </w:rPr>
        <w:t>بالاتفاقية، نُشرت نشرة صحفية بشأن عرض تقرير الفترتين الثانية والثالثة لليختنشتاين بشأن الاتفاقية في 26 تموز/يوليه 2007 وبشأن توصيات اللجنة في آب/أغسطس 2007. كما أن التقرير القطري والتوصيات متاحان للجمهور على الإنترنت (</w:t>
      </w:r>
      <w:hyperlink r:id="rId18" w:history="1">
        <w:r w:rsidRPr="000C1EE3">
          <w:rPr>
            <w:rStyle w:val="Hyperlink"/>
            <w:szCs w:val="24"/>
            <w:lang/>
          </w:rPr>
          <w:t>www.liechtenstein.li</w:t>
        </w:r>
      </w:hyperlink>
      <w:r>
        <w:rPr>
          <w:rFonts w:hint="cs"/>
          <w:rtl/>
          <w:lang w:bidi="ar-EG"/>
        </w:rPr>
        <w:t xml:space="preserve"> و </w:t>
      </w:r>
      <w:hyperlink r:id="rId19" w:history="1">
        <w:r w:rsidRPr="000C1EE3">
          <w:rPr>
            <w:rStyle w:val="Hyperlink"/>
            <w:lang w:bidi="ar-EG"/>
          </w:rPr>
          <w:t>www.scg.llv.li</w:t>
        </w:r>
      </w:hyperlink>
      <w:r>
        <w:rPr>
          <w:rFonts w:hint="cs"/>
          <w:rtl/>
          <w:lang w:bidi="ar-EG"/>
        </w:rPr>
        <w:t>). وقد عُرضت التوصيات، هي والرسالة المصاحبة لها، بصورة مباشرة على المكاتب الإدارية ذات الصلة، ومحكمة العدل، وغرفة المحامين، وغرفة التجارة والصناعة، والبرلمان، والمنظمات الممث</w:t>
      </w:r>
      <w:r w:rsidR="00E4181E">
        <w:rPr>
          <w:rFonts w:hint="cs"/>
          <w:rtl/>
          <w:lang w:bidi="ar-EG"/>
        </w:rPr>
        <w:t>ّ</w:t>
      </w:r>
      <w:r>
        <w:rPr>
          <w:rFonts w:hint="cs"/>
          <w:rtl/>
          <w:lang w:bidi="ar-EG"/>
        </w:rPr>
        <w:t xml:space="preserve">لة </w:t>
      </w:r>
      <w:r w:rsidR="00E4181E">
        <w:rPr>
          <w:rFonts w:hint="cs"/>
          <w:rtl/>
          <w:lang w:bidi="ar-EG"/>
        </w:rPr>
        <w:t xml:space="preserve">في </w:t>
      </w:r>
      <w:r>
        <w:rPr>
          <w:rFonts w:hint="cs"/>
          <w:rtl/>
          <w:lang w:bidi="ar-EG"/>
        </w:rPr>
        <w:t>شبكة المرأة</w:t>
      </w:r>
      <w:r w:rsidR="00E4181E">
        <w:rPr>
          <w:rFonts w:hint="cs"/>
          <w:rtl/>
          <w:lang w:bidi="ar-EG"/>
        </w:rPr>
        <w:t>،</w:t>
      </w:r>
      <w:r>
        <w:rPr>
          <w:rFonts w:hint="cs"/>
          <w:rtl/>
          <w:lang w:bidi="ar-EG"/>
        </w:rPr>
        <w:t>والأحزاب السياسية، ورابطة العاملين في ليختنشتاين.</w:t>
      </w:r>
    </w:p>
    <w:p w:rsidR="000127F2" w:rsidRPr="000127F2" w:rsidRDefault="000127F2" w:rsidP="000127F2">
      <w:pPr>
        <w:pStyle w:val="SingleTxt"/>
        <w:spacing w:after="0" w:line="120" w:lineRule="exact"/>
        <w:rPr>
          <w:rFonts w:hint="cs"/>
          <w:sz w:val="10"/>
          <w:rtl/>
          <w:lang w:bidi="ar-EG"/>
        </w:rPr>
      </w:pPr>
    </w:p>
    <w:p w:rsidR="000127F2" w:rsidRDefault="000127F2" w:rsidP="000127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الذكرى السنوية الستون لاعتماد الإعلان العالمي لحقوق الإنسان</w:t>
      </w:r>
    </w:p>
    <w:p w:rsidR="000127F2" w:rsidRDefault="000127F2" w:rsidP="000127F2">
      <w:pPr>
        <w:pStyle w:val="SingleTxt"/>
        <w:rPr>
          <w:rFonts w:hint="cs"/>
          <w:rtl/>
          <w:lang w:bidi="ar-EG"/>
        </w:rPr>
      </w:pPr>
      <w:r>
        <w:rPr>
          <w:rFonts w:hint="cs"/>
          <w:rtl/>
          <w:lang w:bidi="ar-EG"/>
        </w:rPr>
        <w:tab/>
        <w:t>بمناسبة الذكرى السنوية الستين لاعتماد الإعلان العالمي لحقوق الإنسان، نُظمت أنشطة عديدة في الفترة بين آب/أغسطس وكانون الأول/ديسمبر 2008. وبالإضافة إلى التغطية الإعلامية الواسعة النطاق في الصحف والمجلات، نُظمت بهذه المناسبة دورات للتعليم المستمر ولقاءات ثقافية. وجرى التأكيد في جميع اللقاءات على الأهمية المحورية لحقوق الإنسان كما تمت توعية الجماهير المستهدفة وفقا لذلك.</w:t>
      </w:r>
    </w:p>
    <w:p w:rsidR="000127F2" w:rsidRPr="000127F2" w:rsidRDefault="000127F2" w:rsidP="000127F2">
      <w:pPr>
        <w:pStyle w:val="SingleTxt"/>
        <w:spacing w:after="0" w:line="120" w:lineRule="exact"/>
        <w:rPr>
          <w:rFonts w:hint="cs"/>
          <w:sz w:val="10"/>
          <w:rtl/>
          <w:lang w:bidi="ar-EG"/>
        </w:rPr>
      </w:pPr>
    </w:p>
    <w:p w:rsidR="000127F2" w:rsidRPr="00FD260B" w:rsidRDefault="000127F2" w:rsidP="004104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FD260B">
        <w:rPr>
          <w:rFonts w:hint="cs"/>
          <w:rtl/>
          <w:lang w:bidi="ar-EG"/>
        </w:rPr>
        <w:t>فرص التعليم المستمر:</w:t>
      </w:r>
    </w:p>
    <w:p w:rsidR="000127F2" w:rsidRPr="000127F2" w:rsidRDefault="000127F2" w:rsidP="00B43BDC">
      <w:pPr>
        <w:pStyle w:val="SingleTxt"/>
        <w:rPr>
          <w:rFonts w:hint="cs"/>
          <w:rtl/>
          <w:lang w:bidi="ar-EG"/>
        </w:rPr>
      </w:pPr>
      <w:r>
        <w:rPr>
          <w:rFonts w:hint="cs"/>
          <w:rtl/>
          <w:lang w:bidi="ar-EG"/>
        </w:rPr>
        <w:tab/>
        <w:t xml:space="preserve">تضمن برنامج الاحتفال بالذكرى السنوية تقديم دورة للتعليم المستمر بشأن موضوع </w:t>
      </w:r>
      <w:r>
        <w:rPr>
          <w:rFonts w:hint="eastAsia"/>
          <w:rtl/>
          <w:lang w:bidi="ar-EG"/>
        </w:rPr>
        <w:t>”فلسفة حقوق الإنسان</w:t>
      </w:r>
      <w:r>
        <w:rPr>
          <w:rFonts w:hint="cs"/>
          <w:rtl/>
          <w:lang w:bidi="ar-EG"/>
        </w:rPr>
        <w:t xml:space="preserve">“ ومحاضرة في معهد ليختنشتاين بعنوان </w:t>
      </w:r>
      <w:r>
        <w:rPr>
          <w:rFonts w:hint="eastAsia"/>
          <w:rtl/>
          <w:lang w:bidi="ar-EG"/>
        </w:rPr>
        <w:t xml:space="preserve">”حقوق الإنسان وواجبات الإنسان </w:t>
      </w:r>
      <w:r>
        <w:rPr>
          <w:rFonts w:hint="cs"/>
          <w:rtl/>
          <w:lang w:bidi="ar-EG"/>
        </w:rPr>
        <w:t>-</w:t>
      </w:r>
      <w:r>
        <w:rPr>
          <w:rFonts w:hint="eastAsia"/>
          <w:rtl/>
          <w:lang w:bidi="ar-EG"/>
        </w:rPr>
        <w:t xml:space="preserve"> ستون </w:t>
      </w:r>
      <w:r>
        <w:rPr>
          <w:rFonts w:hint="cs"/>
          <w:rtl/>
          <w:lang w:bidi="ar-EG"/>
        </w:rPr>
        <w:t>عاما بعد اعتماد إعلان الأمم المتحدة لحقوق الإنسان</w:t>
      </w:r>
      <w:r>
        <w:rPr>
          <w:rFonts w:hint="eastAsia"/>
          <w:rtl/>
          <w:lang w:bidi="ar-EG"/>
        </w:rPr>
        <w:t xml:space="preserve">“. </w:t>
      </w:r>
      <w:r>
        <w:rPr>
          <w:rFonts w:hint="cs"/>
          <w:rtl/>
          <w:lang w:bidi="ar-EG"/>
        </w:rPr>
        <w:t xml:space="preserve">وبالإضافة إلى ذلك، قُدمت دورات للموظفين والمتدربين الداخليين في الإدارة الوطنية. وأخيرا، </w:t>
      </w:r>
      <w:r w:rsidR="00FD260B">
        <w:rPr>
          <w:rFonts w:hint="cs"/>
          <w:rtl/>
          <w:lang w:bidi="ar-EG"/>
        </w:rPr>
        <w:t xml:space="preserve">اغتنمت </w:t>
      </w:r>
      <w:r w:rsidR="00B43BDC">
        <w:rPr>
          <w:rFonts w:hint="cs"/>
          <w:rtl/>
          <w:lang w:bidi="ar-EG"/>
        </w:rPr>
        <w:t xml:space="preserve">المدارس </w:t>
      </w:r>
      <w:r>
        <w:rPr>
          <w:rFonts w:hint="cs"/>
          <w:rtl/>
          <w:lang w:bidi="ar-EG"/>
        </w:rPr>
        <w:t xml:space="preserve">الثانوية بصفة خاصة </w:t>
      </w:r>
      <w:r w:rsidR="00FD260B">
        <w:rPr>
          <w:rFonts w:hint="cs"/>
          <w:rtl/>
          <w:lang w:bidi="ar-EG"/>
        </w:rPr>
        <w:t>فرصة الذكر</w:t>
      </w:r>
      <w:r>
        <w:rPr>
          <w:rFonts w:hint="cs"/>
          <w:rtl/>
          <w:lang w:bidi="ar-EG"/>
        </w:rPr>
        <w:t xml:space="preserve">ى السنوية </w:t>
      </w:r>
      <w:r w:rsidR="00B43BDC">
        <w:rPr>
          <w:rFonts w:hint="cs"/>
          <w:rtl/>
          <w:lang w:bidi="ar-EG"/>
        </w:rPr>
        <w:t xml:space="preserve">للنظر بتعمق في </w:t>
      </w:r>
      <w:r>
        <w:rPr>
          <w:rFonts w:hint="cs"/>
          <w:rtl/>
          <w:lang w:bidi="ar-EG"/>
        </w:rPr>
        <w:t>موضوع حقوق الإنسان.</w:t>
      </w:r>
    </w:p>
    <w:p w:rsidR="00C56082" w:rsidRPr="00C56082" w:rsidRDefault="00C56082" w:rsidP="00C5608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C56082" w:rsidRPr="00C56082" w:rsidRDefault="00C56082" w:rsidP="004104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56082">
        <w:rPr>
          <w:rFonts w:hint="cs"/>
          <w:rtl/>
        </w:rPr>
        <w:t>الصحف/المجلات:</w:t>
      </w:r>
    </w:p>
    <w:p w:rsidR="00C56082" w:rsidRDefault="00C56082" w:rsidP="008B3235">
      <w:pPr>
        <w:pStyle w:val="SingleTxt"/>
        <w:rPr>
          <w:rFonts w:hint="cs"/>
          <w:rtl/>
          <w:lang w:bidi="ar-EG"/>
        </w:rPr>
      </w:pPr>
      <w:r>
        <w:rPr>
          <w:rFonts w:hint="cs"/>
          <w:rtl/>
        </w:rPr>
        <w:tab/>
        <w:t xml:space="preserve">بمناسبة الذكرى السنوية، نُشرت مقالات تركز على حقوق الإنسان في كل من الصحف الوطنية، ومجلة </w:t>
      </w:r>
      <w:r>
        <w:t>Blickwechsel</w:t>
      </w:r>
      <w:r>
        <w:rPr>
          <w:rFonts w:hint="cs"/>
          <w:rtl/>
          <w:lang w:bidi="ar-EG"/>
        </w:rPr>
        <w:t>، التي تنشرها دائرة ليختنشتاين للتنمية، ومجلة الشباب فلاش (</w:t>
      </w:r>
      <w:r>
        <w:rPr>
          <w:lang w:bidi="ar-EG"/>
        </w:rPr>
        <w:t>Flash</w:t>
      </w:r>
      <w:r>
        <w:rPr>
          <w:rFonts w:hint="cs"/>
          <w:rtl/>
          <w:lang w:bidi="ar-EG"/>
        </w:rPr>
        <w:t>)، ومجلة العاملين في الإدارة الوطنية فليب (</w:t>
      </w:r>
      <w:r>
        <w:rPr>
          <w:lang w:bidi="ar-EG"/>
        </w:rPr>
        <w:t>FLIP</w:t>
      </w:r>
      <w:r>
        <w:rPr>
          <w:rFonts w:hint="cs"/>
          <w:rtl/>
          <w:lang w:bidi="ar-EG"/>
        </w:rPr>
        <w:t>)، والصحيفة المدرسية شولى هويته (</w:t>
      </w:r>
      <w:r>
        <w:rPr>
          <w:lang w:bidi="ar-EG"/>
        </w:rPr>
        <w:t>Schule heute</w:t>
      </w:r>
      <w:r>
        <w:rPr>
          <w:rFonts w:hint="cs"/>
          <w:rtl/>
          <w:lang w:bidi="ar-EG"/>
        </w:rPr>
        <w:t>).</w:t>
      </w:r>
    </w:p>
    <w:p w:rsidR="00C56082" w:rsidRPr="00C56082" w:rsidRDefault="00C56082" w:rsidP="00C56082">
      <w:pPr>
        <w:pStyle w:val="SingleTxt"/>
        <w:spacing w:after="0" w:line="120" w:lineRule="exact"/>
        <w:rPr>
          <w:rFonts w:hint="cs"/>
          <w:sz w:val="10"/>
          <w:rtl/>
          <w:lang w:bidi="ar-EG"/>
        </w:rPr>
      </w:pPr>
    </w:p>
    <w:p w:rsidR="00C56082" w:rsidRPr="00C56082" w:rsidRDefault="00C56082" w:rsidP="004104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C56082">
        <w:rPr>
          <w:rFonts w:hint="cs"/>
          <w:rtl/>
          <w:lang w:bidi="ar-EG"/>
        </w:rPr>
        <w:t>البرنامج الثقافي</w:t>
      </w:r>
      <w:r w:rsidR="008B3235">
        <w:rPr>
          <w:rFonts w:hint="cs"/>
          <w:rtl/>
          <w:lang w:bidi="ar-EG"/>
        </w:rPr>
        <w:t>:</w:t>
      </w:r>
    </w:p>
    <w:p w:rsidR="00C56082" w:rsidRDefault="00C56082" w:rsidP="00B43BDC">
      <w:pPr>
        <w:pStyle w:val="SingleTxt"/>
        <w:rPr>
          <w:rFonts w:hint="eastAsia"/>
          <w:rtl/>
          <w:lang w:bidi="ar-EG"/>
        </w:rPr>
      </w:pPr>
      <w:r>
        <w:rPr>
          <w:rFonts w:hint="cs"/>
          <w:rtl/>
          <w:lang w:bidi="ar-EG"/>
        </w:rPr>
        <w:tab/>
        <w:t xml:space="preserve">بالإضافة إلى </w:t>
      </w:r>
      <w:r w:rsidR="008B3235">
        <w:rPr>
          <w:rFonts w:hint="cs"/>
          <w:rtl/>
          <w:lang w:bidi="ar-EG"/>
        </w:rPr>
        <w:t xml:space="preserve">توفير </w:t>
      </w:r>
      <w:r>
        <w:rPr>
          <w:rFonts w:hint="cs"/>
          <w:rtl/>
          <w:lang w:bidi="ar-EG"/>
        </w:rPr>
        <w:t xml:space="preserve">فرص </w:t>
      </w:r>
      <w:r w:rsidR="008B3235">
        <w:rPr>
          <w:rFonts w:hint="cs"/>
          <w:rtl/>
          <w:lang w:bidi="ar-EG"/>
        </w:rPr>
        <w:t>ل</w:t>
      </w:r>
      <w:r>
        <w:rPr>
          <w:rFonts w:hint="cs"/>
          <w:rtl/>
          <w:lang w:bidi="ar-EG"/>
        </w:rPr>
        <w:t>لتعليم المستمر و</w:t>
      </w:r>
      <w:r w:rsidR="008B3235">
        <w:rPr>
          <w:rFonts w:hint="cs"/>
          <w:rtl/>
          <w:lang w:bidi="ar-EG"/>
        </w:rPr>
        <w:t xml:space="preserve">تقديم </w:t>
      </w:r>
      <w:r>
        <w:rPr>
          <w:rFonts w:hint="cs"/>
          <w:rtl/>
          <w:lang w:bidi="ar-EG"/>
        </w:rPr>
        <w:t xml:space="preserve">معلومات في الصحف والمجلات، نُظمت </w:t>
      </w:r>
      <w:r w:rsidR="008B3235">
        <w:rPr>
          <w:rFonts w:hint="cs"/>
          <w:rtl/>
          <w:lang w:bidi="ar-EG"/>
        </w:rPr>
        <w:t xml:space="preserve">عدة </w:t>
      </w:r>
      <w:r>
        <w:rPr>
          <w:rFonts w:hint="cs"/>
          <w:rtl/>
          <w:lang w:bidi="ar-EG"/>
        </w:rPr>
        <w:t>لقاءات ثقافية. ففي كانون الأول/ديسمبر 2008، عرض نادي الفيلم تاكينو (</w:t>
      </w:r>
      <w:r>
        <w:rPr>
          <w:lang w:bidi="ar-EG"/>
        </w:rPr>
        <w:t>Takino</w:t>
      </w:r>
      <w:r>
        <w:rPr>
          <w:rFonts w:hint="cs"/>
          <w:rtl/>
          <w:lang w:bidi="ar-EG"/>
        </w:rPr>
        <w:t xml:space="preserve">) سلسلة من الأفلام عن حقوق الإنسان. وفي 9 كانون الأول/ديسمبر، وهو اليوم السابق على يوم حقوق الإنسان، اختُتمت </w:t>
      </w:r>
      <w:r w:rsidR="008B3235">
        <w:rPr>
          <w:rFonts w:hint="cs"/>
          <w:rtl/>
          <w:lang w:bidi="ar-EG"/>
        </w:rPr>
        <w:t xml:space="preserve">سنة </w:t>
      </w:r>
      <w:r>
        <w:rPr>
          <w:rFonts w:hint="cs"/>
          <w:rtl/>
          <w:lang w:bidi="ar-EG"/>
        </w:rPr>
        <w:t xml:space="preserve">الذكرى السنوية </w:t>
      </w:r>
      <w:r w:rsidR="008B3235">
        <w:rPr>
          <w:rFonts w:hint="cs"/>
          <w:rtl/>
          <w:lang w:bidi="ar-EG"/>
        </w:rPr>
        <w:t>بإ</w:t>
      </w:r>
      <w:r>
        <w:rPr>
          <w:rFonts w:hint="cs"/>
          <w:rtl/>
          <w:lang w:bidi="ar-EG"/>
        </w:rPr>
        <w:t xml:space="preserve">قامة مهرجان تحت شعار: </w:t>
      </w:r>
      <w:r>
        <w:rPr>
          <w:rFonts w:hint="eastAsia"/>
          <w:rtl/>
          <w:lang w:bidi="ar-EG"/>
        </w:rPr>
        <w:t xml:space="preserve">”حقوقك </w:t>
      </w:r>
      <w:r>
        <w:rPr>
          <w:rFonts w:hint="cs"/>
          <w:rtl/>
          <w:lang w:bidi="ar-EG"/>
        </w:rPr>
        <w:t>-</w:t>
      </w:r>
      <w:r>
        <w:rPr>
          <w:rFonts w:hint="eastAsia"/>
          <w:rtl/>
          <w:lang w:bidi="ar-EG"/>
        </w:rPr>
        <w:t xml:space="preserve"> حقوق </w:t>
      </w:r>
      <w:r>
        <w:rPr>
          <w:rFonts w:hint="cs"/>
          <w:rtl/>
          <w:lang w:bidi="ar-EG"/>
        </w:rPr>
        <w:t>الإنسان للجميع</w:t>
      </w:r>
      <w:r>
        <w:rPr>
          <w:rFonts w:hint="eastAsia"/>
          <w:rtl/>
          <w:lang w:bidi="ar-EG"/>
        </w:rPr>
        <w:t>“.</w:t>
      </w:r>
    </w:p>
    <w:p w:rsidR="00C56082" w:rsidRPr="00C56082" w:rsidRDefault="00C56082" w:rsidP="00C56082">
      <w:pPr>
        <w:pStyle w:val="SingleTxt"/>
        <w:spacing w:after="0" w:line="120" w:lineRule="exact"/>
        <w:rPr>
          <w:rFonts w:hint="cs"/>
          <w:sz w:val="10"/>
          <w:rtl/>
          <w:lang w:bidi="ar-EG"/>
        </w:rPr>
      </w:pPr>
    </w:p>
    <w:p w:rsidR="00C56082" w:rsidRDefault="00C56082" w:rsidP="00C560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المناقشات مع أعضاء البرلمانات</w:t>
      </w:r>
    </w:p>
    <w:p w:rsidR="00C56082" w:rsidRDefault="00C56082" w:rsidP="00B43BDC">
      <w:pPr>
        <w:pStyle w:val="SingleTxt"/>
        <w:rPr>
          <w:rFonts w:hint="cs"/>
          <w:rtl/>
          <w:lang w:bidi="ar-EG"/>
        </w:rPr>
      </w:pPr>
      <w:r>
        <w:rPr>
          <w:rFonts w:hint="cs"/>
          <w:rtl/>
          <w:lang w:bidi="ar-EG"/>
        </w:rPr>
        <w:tab/>
        <w:t xml:space="preserve">منذ آذار/مارس 2007، </w:t>
      </w:r>
      <w:r w:rsidR="008B3235">
        <w:rPr>
          <w:rFonts w:hint="cs"/>
          <w:rtl/>
          <w:lang w:bidi="ar-EG"/>
        </w:rPr>
        <w:t>ي</w:t>
      </w:r>
      <w:r>
        <w:rPr>
          <w:rFonts w:hint="cs"/>
          <w:rtl/>
          <w:lang w:bidi="ar-EG"/>
        </w:rPr>
        <w:t xml:space="preserve">نظم مكتب تكافؤ الفرص حلقتي مناقشة سنويتين مع عضوات البرلمان بشأن أحد المواضيع التي تحظى بالاهتمام في الوقت الراهن. وفي هذا الإطار الذي </w:t>
      </w:r>
      <w:r w:rsidR="008B3235">
        <w:rPr>
          <w:rFonts w:hint="cs"/>
          <w:rtl/>
          <w:lang w:bidi="ar-EG"/>
        </w:rPr>
        <w:t>ي</w:t>
      </w:r>
      <w:r>
        <w:rPr>
          <w:rFonts w:hint="cs"/>
          <w:rtl/>
          <w:lang w:bidi="ar-EG"/>
        </w:rPr>
        <w:t>عبر الخطوط الحزبية، ناقشت عضوات البرلمان توصيات اللجنة المعنية بالقضاء على التمييز ضد المرأة في أيار/مايو 2008 وبحثن كيفية إعطاء التوصيات وزنا أكبر في ليختنشتاين.</w:t>
      </w:r>
    </w:p>
    <w:p w:rsidR="00C56082" w:rsidRPr="00C56082" w:rsidRDefault="00C56082" w:rsidP="00C56082">
      <w:pPr>
        <w:pStyle w:val="SingleTxt"/>
        <w:spacing w:after="0" w:line="120" w:lineRule="exact"/>
        <w:rPr>
          <w:rFonts w:hint="cs"/>
          <w:sz w:val="10"/>
          <w:rtl/>
          <w:lang w:bidi="ar-EG"/>
        </w:rPr>
      </w:pPr>
    </w:p>
    <w:p w:rsidR="00C56082" w:rsidRDefault="00C56082" w:rsidP="00C560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الموقع الشبكي</w:t>
      </w:r>
    </w:p>
    <w:p w:rsidR="00C56082" w:rsidRDefault="00C56082" w:rsidP="00C56082">
      <w:pPr>
        <w:pStyle w:val="SingleTxt"/>
        <w:rPr>
          <w:rFonts w:hint="cs"/>
          <w:rtl/>
          <w:lang w:bidi="ar-EG"/>
        </w:rPr>
      </w:pPr>
      <w:r>
        <w:rPr>
          <w:rFonts w:hint="cs"/>
          <w:rtl/>
          <w:lang w:bidi="ar-EG"/>
        </w:rPr>
        <w:tab/>
        <w:t xml:space="preserve">على الموقع الشبكي الرسمي لليختنشتاين، </w:t>
      </w:r>
      <w:hyperlink r:id="rId20" w:history="1">
        <w:r w:rsidRPr="000C1EE3">
          <w:rPr>
            <w:rStyle w:val="Hyperlink"/>
            <w:lang w:bidi="ar-EG"/>
          </w:rPr>
          <w:t>www.liechtenstein.li</w:t>
        </w:r>
      </w:hyperlink>
      <w:r>
        <w:rPr>
          <w:rFonts w:hint="cs"/>
          <w:rtl/>
          <w:lang w:bidi="ar-EG"/>
        </w:rPr>
        <w:t>، تقدم الفصول المتعلقة بالسياسة الخارجية، وحقوق الإنسان، وحقوق المرأة، تقريرا تفصيليا عن الدور الذي تضطلع به ليختنشتاين في ميدان حقوق الإنسان. وتتضمن المعلومات جميع التقارير القطرية والتوصيات.</w:t>
      </w:r>
    </w:p>
    <w:p w:rsidR="00C56082" w:rsidRPr="00C56082" w:rsidRDefault="00C56082" w:rsidP="00C56082">
      <w:pPr>
        <w:pStyle w:val="SingleTxt"/>
        <w:spacing w:after="0" w:line="120" w:lineRule="exact"/>
        <w:rPr>
          <w:rFonts w:hint="cs"/>
          <w:sz w:val="10"/>
          <w:rtl/>
          <w:lang w:bidi="ar-EG"/>
        </w:rPr>
      </w:pPr>
    </w:p>
    <w:p w:rsidR="007C113E" w:rsidRDefault="007C113E" w:rsidP="003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28</w:t>
      </w:r>
      <w:r w:rsidR="003A49CC">
        <w:rPr>
          <w:rFonts w:hint="cs"/>
          <w:rtl/>
          <w:lang w:bidi="ar-EG"/>
        </w:rPr>
        <w:t xml:space="preserve"> - </w:t>
      </w:r>
      <w:r w:rsidR="00C56082">
        <w:rPr>
          <w:rFonts w:hint="cs"/>
          <w:rtl/>
          <w:lang w:bidi="ar-EG"/>
        </w:rPr>
        <w:t>التحفظات</w:t>
      </w:r>
    </w:p>
    <w:p w:rsidR="007C113E" w:rsidRPr="0082175B" w:rsidRDefault="007C113E" w:rsidP="007C113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7C113E" w:rsidRPr="0082175B" w:rsidRDefault="007C113E" w:rsidP="007C113E">
      <w:pPr>
        <w:pStyle w:val="SingleTxt"/>
        <w:spacing w:after="0" w:line="120" w:lineRule="exact"/>
        <w:rPr>
          <w:rFonts w:hint="cs"/>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7C113E">
        <w:tblPrEx>
          <w:tblCellMar>
            <w:top w:w="0" w:type="dxa"/>
            <w:bottom w:w="0" w:type="dxa"/>
          </w:tblCellMar>
        </w:tblPrEx>
        <w:trPr>
          <w:jc w:val="center"/>
        </w:trPr>
        <w:tc>
          <w:tcPr>
            <w:tcW w:w="9821" w:type="dxa"/>
            <w:tcBorders>
              <w:top w:val="single" w:sz="2" w:space="0" w:color="auto"/>
            </w:tcBorders>
            <w:shd w:val="clear" w:color="auto" w:fill="auto"/>
          </w:tcPr>
          <w:p w:rsidR="007C113E" w:rsidRPr="0082175B" w:rsidRDefault="007C113E" w:rsidP="00D81F08">
            <w:pPr>
              <w:tabs>
                <w:tab w:val="left" w:pos="240"/>
              </w:tabs>
              <w:spacing w:before="240" w:after="120"/>
              <w:jc w:val="left"/>
              <w:rPr>
                <w:rFonts w:hint="cs"/>
                <w:iCs/>
                <w:rtl/>
                <w:lang w:bidi="ar-EG"/>
              </w:rPr>
            </w:pPr>
            <w:r>
              <w:rPr>
                <w:iCs/>
                <w:rtl/>
                <w:lang w:bidi="ar-EG"/>
              </w:rPr>
              <w:tab/>
            </w:r>
            <w:r>
              <w:rPr>
                <w:iCs/>
                <w:rtl/>
                <w:lang w:bidi="ar-EG"/>
              </w:rPr>
              <w:tab/>
            </w:r>
            <w:r>
              <w:rPr>
                <w:rFonts w:hint="cs"/>
                <w:iCs/>
                <w:rtl/>
                <w:lang w:bidi="ar-EG"/>
              </w:rPr>
              <w:tab/>
            </w:r>
            <w:r w:rsidRPr="00A822AA">
              <w:rPr>
                <w:rFonts w:hint="cs"/>
                <w:b/>
                <w:bCs/>
                <w:i/>
                <w:rtl/>
                <w:lang w:bidi="ar-EG"/>
              </w:rPr>
              <w:t>توصية اللجنة المعنية بالقضاء على التمييز ضد المرأة، رق</w:t>
            </w:r>
            <w:r>
              <w:rPr>
                <w:rFonts w:hint="cs"/>
                <w:b/>
                <w:bCs/>
                <w:i/>
                <w:rtl/>
                <w:lang w:bidi="ar-EG"/>
              </w:rPr>
              <w:t>م 12:</w:t>
            </w:r>
          </w:p>
        </w:tc>
      </w:tr>
      <w:tr w:rsidR="007C113E">
        <w:tblPrEx>
          <w:tblCellMar>
            <w:top w:w="0" w:type="dxa"/>
            <w:bottom w:w="0" w:type="dxa"/>
          </w:tblCellMar>
        </w:tblPrEx>
        <w:trPr>
          <w:jc w:val="center"/>
        </w:trPr>
        <w:tc>
          <w:tcPr>
            <w:tcW w:w="9821" w:type="dxa"/>
            <w:tcBorders>
              <w:bottom w:val="single" w:sz="2" w:space="0" w:color="auto"/>
            </w:tcBorders>
            <w:shd w:val="clear" w:color="auto" w:fill="auto"/>
          </w:tcPr>
          <w:p w:rsidR="007C113E" w:rsidRPr="00D81F08" w:rsidRDefault="007C113E" w:rsidP="00D81F08">
            <w:pPr>
              <w:pStyle w:val="SingleTxt"/>
              <w:rPr>
                <w:rFonts w:hint="cs"/>
                <w:i/>
                <w:iCs/>
                <w:rtl/>
              </w:rPr>
            </w:pPr>
            <w:r>
              <w:rPr>
                <w:rtl/>
                <w:lang w:bidi="ar-EG"/>
              </w:rPr>
              <w:tab/>
            </w:r>
            <w:r w:rsidRPr="00D81F08">
              <w:rPr>
                <w:rFonts w:hint="cs"/>
                <w:i/>
                <w:iCs/>
                <w:rtl/>
              </w:rPr>
              <w:t>تشجع اللجنة الدولة الطرف على بحث التحفظ الذي أبدته على المادة 1 من الاتفاقية مع إمارة ليختنشتاين المستقلة بغرض سحب ذلك التحفظ.</w:t>
            </w:r>
          </w:p>
        </w:tc>
      </w:tr>
    </w:tbl>
    <w:p w:rsidR="007C113E" w:rsidRPr="000F0DB0" w:rsidRDefault="007C113E" w:rsidP="007C113E">
      <w:pPr>
        <w:pStyle w:val="SingleTxt"/>
        <w:spacing w:after="0" w:line="120" w:lineRule="exact"/>
        <w:rPr>
          <w:rFonts w:hint="cs"/>
          <w:sz w:val="10"/>
          <w:rtl/>
          <w:lang w:bidi="ar-EG"/>
        </w:rPr>
      </w:pPr>
    </w:p>
    <w:p w:rsidR="007C113E" w:rsidRPr="000F0DB0" w:rsidRDefault="007C113E" w:rsidP="007C113E">
      <w:pPr>
        <w:pStyle w:val="SingleTxt"/>
        <w:spacing w:after="0" w:line="120" w:lineRule="exact"/>
        <w:rPr>
          <w:rFonts w:hint="cs"/>
          <w:sz w:val="10"/>
          <w:rtl/>
          <w:lang w:bidi="ar-EG"/>
        </w:rPr>
      </w:pPr>
    </w:p>
    <w:p w:rsidR="00D53020" w:rsidRDefault="00C56082" w:rsidP="00DB5BB3">
      <w:pPr>
        <w:pStyle w:val="SingleTxt"/>
        <w:rPr>
          <w:rFonts w:hint="cs"/>
          <w:rtl/>
          <w:lang w:bidi="ar-EG"/>
        </w:rPr>
      </w:pPr>
      <w:r>
        <w:rPr>
          <w:rFonts w:hint="cs"/>
          <w:rtl/>
          <w:lang w:bidi="ar-EG"/>
        </w:rPr>
        <w:tab/>
        <w:t xml:space="preserve">تتصل هذه التوصية بتسلسل </w:t>
      </w:r>
      <w:r w:rsidR="00B43BDC">
        <w:rPr>
          <w:rFonts w:hint="cs"/>
          <w:rtl/>
          <w:lang w:bidi="ar-EG"/>
        </w:rPr>
        <w:t xml:space="preserve">الولاية على </w:t>
      </w:r>
      <w:r>
        <w:rPr>
          <w:rFonts w:hint="cs"/>
          <w:rtl/>
          <w:lang w:bidi="ar-EG"/>
        </w:rPr>
        <w:t>عرش الإمارة</w:t>
      </w:r>
      <w:r w:rsidR="00B43BDC">
        <w:rPr>
          <w:rFonts w:hint="cs"/>
          <w:rtl/>
          <w:lang w:bidi="ar-EG"/>
        </w:rPr>
        <w:t xml:space="preserve"> في الأسرة الأميرية</w:t>
      </w:r>
      <w:r>
        <w:rPr>
          <w:rFonts w:hint="cs"/>
          <w:rtl/>
          <w:lang w:bidi="ar-EG"/>
        </w:rPr>
        <w:t>. فالقانون المتعلق با</w:t>
      </w:r>
      <w:r w:rsidR="00B43BDC">
        <w:rPr>
          <w:rFonts w:hint="cs"/>
          <w:rtl/>
          <w:lang w:bidi="ar-EG"/>
        </w:rPr>
        <w:t xml:space="preserve">لأسرة الأميرية </w:t>
      </w:r>
      <w:r>
        <w:rPr>
          <w:rFonts w:hint="cs"/>
          <w:rtl/>
          <w:lang w:bidi="ar-EG"/>
        </w:rPr>
        <w:t xml:space="preserve">يحرم المرأة من </w:t>
      </w:r>
      <w:r w:rsidR="00B43BDC">
        <w:rPr>
          <w:rFonts w:hint="cs"/>
          <w:rtl/>
          <w:lang w:bidi="ar-EG"/>
        </w:rPr>
        <w:t xml:space="preserve">تولي </w:t>
      </w:r>
      <w:r>
        <w:rPr>
          <w:rFonts w:hint="cs"/>
          <w:rtl/>
          <w:lang w:bidi="ar-EG"/>
        </w:rPr>
        <w:t>عرش</w:t>
      </w:r>
      <w:r w:rsidR="00B43BDC">
        <w:rPr>
          <w:rFonts w:hint="cs"/>
          <w:rtl/>
          <w:lang w:bidi="ar-EG"/>
        </w:rPr>
        <w:t xml:space="preserve"> الإمارة</w:t>
      </w:r>
      <w:r>
        <w:rPr>
          <w:rFonts w:hint="cs"/>
          <w:rtl/>
          <w:lang w:bidi="ar-EG"/>
        </w:rPr>
        <w:t xml:space="preserve">. والمادة 3 من دستور ليختنشتاين </w:t>
      </w:r>
      <w:r w:rsidR="00B43BDC">
        <w:rPr>
          <w:rFonts w:hint="cs"/>
          <w:rtl/>
          <w:lang w:bidi="ar-EG"/>
        </w:rPr>
        <w:t xml:space="preserve">تحتكم </w:t>
      </w:r>
      <w:r w:rsidR="008B3235">
        <w:rPr>
          <w:rFonts w:hint="cs"/>
          <w:rtl/>
          <w:lang w:bidi="ar-EG"/>
        </w:rPr>
        <w:t xml:space="preserve">إلى </w:t>
      </w:r>
      <w:r>
        <w:rPr>
          <w:rFonts w:hint="cs"/>
          <w:rtl/>
          <w:lang w:bidi="ar-EG"/>
        </w:rPr>
        <w:t xml:space="preserve">القانون المتعلق </w:t>
      </w:r>
      <w:r w:rsidR="008B3235">
        <w:rPr>
          <w:rFonts w:hint="cs"/>
          <w:rtl/>
          <w:lang w:bidi="ar-EG"/>
        </w:rPr>
        <w:t>با</w:t>
      </w:r>
      <w:r w:rsidR="00DB5BB3">
        <w:rPr>
          <w:rFonts w:hint="cs"/>
          <w:rtl/>
          <w:lang w:bidi="ar-EG"/>
        </w:rPr>
        <w:t xml:space="preserve">لأسرة الأميرية في </w:t>
      </w:r>
      <w:r w:rsidR="008B3235">
        <w:rPr>
          <w:rFonts w:hint="cs"/>
          <w:rtl/>
          <w:lang w:bidi="ar-EG"/>
        </w:rPr>
        <w:t>ال</w:t>
      </w:r>
      <w:r>
        <w:rPr>
          <w:rFonts w:hint="cs"/>
          <w:rtl/>
          <w:lang w:bidi="ar-EG"/>
        </w:rPr>
        <w:t>مسائل المتصلة بت</w:t>
      </w:r>
      <w:r w:rsidR="008B3235">
        <w:rPr>
          <w:rFonts w:hint="cs"/>
          <w:rtl/>
          <w:lang w:bidi="ar-EG"/>
        </w:rPr>
        <w:t xml:space="preserve">سلسل </w:t>
      </w:r>
      <w:r>
        <w:rPr>
          <w:rFonts w:hint="cs"/>
          <w:rtl/>
          <w:lang w:bidi="ar-EG"/>
        </w:rPr>
        <w:t>ور</w:t>
      </w:r>
      <w:r w:rsidR="00DB5BB3">
        <w:rPr>
          <w:rFonts w:hint="cs"/>
          <w:rtl/>
          <w:lang w:bidi="ar-EG"/>
        </w:rPr>
        <w:t>ا</w:t>
      </w:r>
      <w:r>
        <w:rPr>
          <w:rFonts w:hint="cs"/>
          <w:rtl/>
          <w:lang w:bidi="ar-EG"/>
        </w:rPr>
        <w:t>ث</w:t>
      </w:r>
      <w:r w:rsidR="008B3235">
        <w:rPr>
          <w:rFonts w:hint="cs"/>
          <w:rtl/>
          <w:lang w:bidi="ar-EG"/>
        </w:rPr>
        <w:t>ة</w:t>
      </w:r>
      <w:r>
        <w:rPr>
          <w:rFonts w:hint="cs"/>
          <w:rtl/>
          <w:lang w:bidi="ar-EG"/>
        </w:rPr>
        <w:t xml:space="preserve"> ال</w:t>
      </w:r>
      <w:r w:rsidR="00DB5BB3">
        <w:rPr>
          <w:rFonts w:hint="cs"/>
          <w:rtl/>
          <w:lang w:bidi="ar-EG"/>
        </w:rPr>
        <w:t xml:space="preserve">ولاية على </w:t>
      </w:r>
      <w:r>
        <w:rPr>
          <w:rFonts w:hint="cs"/>
          <w:rtl/>
          <w:lang w:bidi="ar-EG"/>
        </w:rPr>
        <w:t xml:space="preserve">عرش </w:t>
      </w:r>
      <w:r w:rsidR="00DB5BB3">
        <w:rPr>
          <w:rFonts w:hint="cs"/>
          <w:rtl/>
          <w:lang w:bidi="ar-EG"/>
        </w:rPr>
        <w:t xml:space="preserve">إمارة </w:t>
      </w:r>
      <w:r>
        <w:rPr>
          <w:rFonts w:hint="cs"/>
          <w:rtl/>
          <w:lang w:bidi="ar-EG"/>
        </w:rPr>
        <w:t xml:space="preserve">ليختنشتاين، وسن الرشد للأمير </w:t>
      </w:r>
      <w:r w:rsidR="00137CE3">
        <w:rPr>
          <w:rFonts w:hint="cs"/>
          <w:rtl/>
          <w:lang w:bidi="ar-EG"/>
        </w:rPr>
        <w:t xml:space="preserve">الحاكم والأمير الوريث، فضلا عن أي وصاية </w:t>
      </w:r>
      <w:r w:rsidR="008B3235">
        <w:rPr>
          <w:rFonts w:hint="cs"/>
          <w:rtl/>
          <w:lang w:bidi="ar-EG"/>
        </w:rPr>
        <w:t xml:space="preserve">تنطبق </w:t>
      </w:r>
      <w:r w:rsidR="00137CE3">
        <w:rPr>
          <w:rFonts w:hint="cs"/>
          <w:rtl/>
          <w:lang w:bidi="ar-EG"/>
        </w:rPr>
        <w:t>في هذا الصدد. وبهذه الطريقة، تعترف الدولة باستقلالية ا</w:t>
      </w:r>
      <w:r w:rsidR="00DB5BB3">
        <w:rPr>
          <w:rFonts w:hint="cs"/>
          <w:rtl/>
          <w:lang w:bidi="ar-EG"/>
        </w:rPr>
        <w:t xml:space="preserve">لأسرة الأميرية </w:t>
      </w:r>
      <w:r w:rsidR="00137CE3">
        <w:rPr>
          <w:rFonts w:hint="cs"/>
          <w:rtl/>
          <w:lang w:bidi="ar-EG"/>
        </w:rPr>
        <w:t>في تحديد هذه المسائل المتصلة بالدولة عن طريق القانون المتعلق با</w:t>
      </w:r>
      <w:r w:rsidR="00DB5BB3">
        <w:rPr>
          <w:rFonts w:hint="cs"/>
          <w:rtl/>
          <w:lang w:bidi="ar-EG"/>
        </w:rPr>
        <w:t>لأسرة الأميرية</w:t>
      </w:r>
      <w:r w:rsidR="00137CE3">
        <w:rPr>
          <w:rFonts w:hint="cs"/>
          <w:rtl/>
          <w:lang w:bidi="ar-EG"/>
        </w:rPr>
        <w:t>. والقانون المتعلق ب</w:t>
      </w:r>
      <w:r w:rsidR="00DB5BB3">
        <w:rPr>
          <w:rFonts w:hint="cs"/>
          <w:rtl/>
          <w:lang w:bidi="ar-EG"/>
        </w:rPr>
        <w:t xml:space="preserve">الأسرة الأميرية </w:t>
      </w:r>
      <w:r w:rsidR="00137CE3">
        <w:rPr>
          <w:rFonts w:hint="cs"/>
          <w:rtl/>
          <w:lang w:bidi="ar-EG"/>
        </w:rPr>
        <w:t xml:space="preserve">هو قانون دستوري مستقل، وهو مصدر قانوني يقع خارج نطاق التشريع العادي للدولة. ومن الجدير بالملاحظة أيضا أن الحكم الساري (المادة 12) من القانون المتعلق </w:t>
      </w:r>
      <w:r w:rsidR="00DB5BB3">
        <w:rPr>
          <w:rFonts w:hint="cs"/>
          <w:rtl/>
          <w:lang w:bidi="ar-EG"/>
        </w:rPr>
        <w:t xml:space="preserve">بالأسرة الأميرية </w:t>
      </w:r>
      <w:r w:rsidR="00137CE3">
        <w:rPr>
          <w:rFonts w:hint="cs"/>
          <w:rtl/>
          <w:lang w:bidi="ar-EG"/>
        </w:rPr>
        <w:t xml:space="preserve">لا يميز في الممارسة العملية ضد عضوات </w:t>
      </w:r>
      <w:r w:rsidR="00DB5BB3">
        <w:rPr>
          <w:rFonts w:hint="cs"/>
          <w:rtl/>
          <w:lang w:bidi="ar-EG"/>
        </w:rPr>
        <w:t xml:space="preserve">الأسرة الأميرية، </w:t>
      </w:r>
      <w:r w:rsidR="00137CE3">
        <w:rPr>
          <w:rFonts w:hint="cs"/>
          <w:rtl/>
          <w:lang w:bidi="ar-EG"/>
        </w:rPr>
        <w:t>حيث أن أول الأطفال المولودين للأمراء الحاكمين السابقين والحاليين وفي المستقبل هم جميعا من الذكور.</w:t>
      </w:r>
    </w:p>
    <w:p w:rsidR="00137CE3" w:rsidRDefault="00137CE3" w:rsidP="00C7447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8C326A">
        <w:rPr>
          <w:rFonts w:hint="cs"/>
          <w:rtl/>
          <w:lang w:bidi="ar-EG"/>
        </w:rPr>
        <w:tab/>
        <w:t>التذييل 1</w:t>
      </w:r>
      <w:r>
        <w:rPr>
          <w:rFonts w:hint="cs"/>
          <w:rtl/>
          <w:lang w:bidi="ar-EG"/>
        </w:rPr>
        <w:t>:</w:t>
      </w:r>
      <w:r w:rsidR="00C74471">
        <w:rPr>
          <w:rFonts w:hint="cs"/>
          <w:rtl/>
          <w:lang w:bidi="ar-EG"/>
        </w:rPr>
        <w:tab/>
      </w:r>
      <w:r w:rsidR="008C326A">
        <w:rPr>
          <w:rFonts w:hint="cs"/>
          <w:rtl/>
          <w:lang w:bidi="ar-EG"/>
        </w:rPr>
        <w:t>أحكام قانونية</w:t>
      </w:r>
    </w:p>
    <w:p w:rsidR="00137CE3" w:rsidRDefault="008C326A" w:rsidP="00F33938">
      <w:pPr>
        <w:pStyle w:val="SingleTxt"/>
        <w:rPr>
          <w:rFonts w:hint="cs"/>
          <w:rtl/>
          <w:lang w:bidi="ar-EG"/>
        </w:rPr>
      </w:pPr>
      <w:r>
        <w:rPr>
          <w:rFonts w:hint="cs"/>
          <w:rtl/>
          <w:lang w:bidi="ar-EG"/>
        </w:rPr>
        <w:tab/>
        <w:t xml:space="preserve">يمكن الاطلاع على جميع النصوص القانونية على الموقع الشبكي </w:t>
      </w:r>
      <w:hyperlink r:id="rId21" w:history="1">
        <w:r w:rsidRPr="009A0DDF">
          <w:rPr>
            <w:rStyle w:val="Hyperlink"/>
            <w:lang w:bidi="ar-EG"/>
          </w:rPr>
          <w:t>www.gesetze.li</w:t>
        </w:r>
      </w:hyperlink>
      <w:r>
        <w:rPr>
          <w:rFonts w:hint="cs"/>
          <w:rtl/>
          <w:lang w:bidi="ar-EG"/>
        </w:rPr>
        <w:t xml:space="preserve"> (باللغة الألمانية فقط).</w:t>
      </w:r>
    </w:p>
    <w:p w:rsidR="008C326A" w:rsidRDefault="008C326A" w:rsidP="008B3235">
      <w:pPr>
        <w:pStyle w:val="SingleTxt"/>
        <w:rPr>
          <w:rFonts w:hint="cs"/>
          <w:rtl/>
          <w:lang w:bidi="ar-EG"/>
        </w:rPr>
      </w:pPr>
      <w:r>
        <w:rPr>
          <w:rFonts w:hint="cs"/>
          <w:rtl/>
          <w:lang w:bidi="ar-EG"/>
        </w:rPr>
        <w:tab/>
        <w:t xml:space="preserve">القانون المدني العام الصادر في 1 حزيران/يونيه 1811 والمنشور عملا بالقانون الصادر في 5 تشرين الأول/أكتوبر 1967 بشأن تصحيح الأحكام القانونية التي </w:t>
      </w:r>
      <w:r w:rsidR="008B3235">
        <w:rPr>
          <w:rFonts w:hint="cs"/>
          <w:rtl/>
          <w:lang w:bidi="ar-EG"/>
        </w:rPr>
        <w:t xml:space="preserve">صدرت </w:t>
      </w:r>
      <w:r>
        <w:rPr>
          <w:rFonts w:hint="cs"/>
          <w:rtl/>
          <w:lang w:bidi="ar-EG"/>
        </w:rPr>
        <w:t xml:space="preserve">قبل 1 كانون الثاني/يناير 1963، </w:t>
      </w:r>
      <w:r>
        <w:rPr>
          <w:lang w:bidi="ar-EG"/>
        </w:rPr>
        <w:t>LGBI. No. 34</w:t>
      </w:r>
      <w:r>
        <w:rPr>
          <w:rFonts w:hint="cs"/>
          <w:rtl/>
          <w:lang w:bidi="ar-EG"/>
        </w:rPr>
        <w:t>.</w:t>
      </w:r>
    </w:p>
    <w:p w:rsidR="008C326A" w:rsidRDefault="008C326A" w:rsidP="00F33938">
      <w:pPr>
        <w:pStyle w:val="SingleTxt"/>
        <w:rPr>
          <w:rFonts w:hint="cs"/>
          <w:rtl/>
          <w:lang w:bidi="ar-EG"/>
        </w:rPr>
      </w:pPr>
      <w:r>
        <w:rPr>
          <w:rFonts w:hint="cs"/>
          <w:rtl/>
          <w:lang w:bidi="ar-EG"/>
        </w:rPr>
        <w:tab/>
        <w:t xml:space="preserve">القانون الصادر في 30 كانون الثاني/يناير 1961 بشأن الضرائب الوطنية والبلدية (قانون الضرائب)، </w:t>
      </w:r>
      <w:r>
        <w:rPr>
          <w:lang w:bidi="ar-EG"/>
        </w:rPr>
        <w:t>LGBI. 1961, No. 7</w:t>
      </w:r>
      <w:r>
        <w:rPr>
          <w:rFonts w:hint="cs"/>
          <w:rtl/>
          <w:lang w:bidi="ar-EG"/>
        </w:rPr>
        <w:t>.</w:t>
      </w:r>
    </w:p>
    <w:p w:rsidR="008C326A" w:rsidRDefault="008C326A" w:rsidP="00F33938">
      <w:pPr>
        <w:pStyle w:val="SingleTxt"/>
        <w:rPr>
          <w:rFonts w:hint="cs"/>
          <w:rtl/>
          <w:lang w:bidi="ar-EG"/>
        </w:rPr>
      </w:pPr>
      <w:r>
        <w:rPr>
          <w:rFonts w:hint="cs"/>
          <w:rtl/>
          <w:lang w:bidi="ar-EG"/>
        </w:rPr>
        <w:tab/>
        <w:t xml:space="preserve">القانون الصادر في 18 كانون الأول/ديسمبر 1985 بشأن الإعانات العائلية (قانون الإعانات العائلية)، </w:t>
      </w:r>
      <w:r>
        <w:rPr>
          <w:lang w:bidi="ar-EG"/>
        </w:rPr>
        <w:t>LGBI. 1986, No. 28</w:t>
      </w:r>
      <w:r>
        <w:rPr>
          <w:rFonts w:hint="cs"/>
          <w:rtl/>
          <w:lang w:bidi="ar-EG"/>
        </w:rPr>
        <w:t>.</w:t>
      </w:r>
    </w:p>
    <w:p w:rsidR="008C326A" w:rsidRDefault="008C326A" w:rsidP="00F33938">
      <w:pPr>
        <w:pStyle w:val="SingleTxt"/>
        <w:rPr>
          <w:rFonts w:hint="cs"/>
          <w:rtl/>
          <w:lang w:bidi="ar-EG"/>
        </w:rPr>
      </w:pPr>
      <w:r>
        <w:rPr>
          <w:rFonts w:hint="cs"/>
          <w:rtl/>
          <w:lang w:bidi="ar-EG"/>
        </w:rPr>
        <w:tab/>
        <w:t xml:space="preserve">القانون الصادر في 20 تشرين الأول/أكتوبر 1987 بشأن المعاشات التقاعدية المهنية (قانون المعاشات التقاعدية المهنية)، </w:t>
      </w:r>
      <w:r>
        <w:rPr>
          <w:lang w:bidi="ar-EG"/>
        </w:rPr>
        <w:t>LGBI. 1988, No. 12</w:t>
      </w:r>
      <w:r>
        <w:rPr>
          <w:rFonts w:hint="cs"/>
          <w:rtl/>
          <w:lang w:bidi="ar-EG"/>
        </w:rPr>
        <w:t>.</w:t>
      </w:r>
    </w:p>
    <w:p w:rsidR="008C326A" w:rsidRDefault="008C326A" w:rsidP="00F33938">
      <w:pPr>
        <w:pStyle w:val="SingleTxt"/>
        <w:rPr>
          <w:rFonts w:hint="cs"/>
          <w:rtl/>
          <w:lang w:bidi="ar-EG"/>
        </w:rPr>
      </w:pPr>
      <w:r>
        <w:rPr>
          <w:rFonts w:hint="cs"/>
          <w:rtl/>
          <w:lang w:bidi="ar-EG"/>
        </w:rPr>
        <w:tab/>
        <w:t xml:space="preserve">القانون الصادر في 20 كانون الأول/ديسمبر 1988 بشأن تأمين المعاشات التقاعدية لموظفي الدولة (قانون تأمين المعاشات التقاعدية)، </w:t>
      </w:r>
      <w:r>
        <w:rPr>
          <w:lang w:bidi="ar-EG"/>
        </w:rPr>
        <w:t>LGBI. 1989, No.7</w:t>
      </w:r>
      <w:r>
        <w:rPr>
          <w:rFonts w:hint="cs"/>
          <w:rtl/>
          <w:lang w:bidi="ar-EG"/>
        </w:rPr>
        <w:t>.</w:t>
      </w:r>
    </w:p>
    <w:p w:rsidR="008C326A" w:rsidRDefault="008C326A" w:rsidP="00F33938">
      <w:pPr>
        <w:pStyle w:val="SingleTxt"/>
        <w:rPr>
          <w:rFonts w:hint="cs"/>
          <w:rtl/>
          <w:lang w:bidi="ar-EG"/>
        </w:rPr>
      </w:pPr>
      <w:r>
        <w:rPr>
          <w:rFonts w:hint="cs"/>
          <w:rtl/>
          <w:lang w:bidi="ar-EG"/>
        </w:rPr>
        <w:tab/>
        <w:t xml:space="preserve">القانون الصادر في 10 آذار/مارس 1999 بشأن المساواة بين المرأة والرجل (قانون المساواة بين المرأة والرجل)، </w:t>
      </w:r>
      <w:r>
        <w:rPr>
          <w:lang w:bidi="ar-EG"/>
        </w:rPr>
        <w:t>LGBI. 1999, No. 96</w:t>
      </w:r>
      <w:r>
        <w:rPr>
          <w:rFonts w:hint="cs"/>
          <w:rtl/>
          <w:lang w:bidi="ar-EG"/>
        </w:rPr>
        <w:t>.</w:t>
      </w:r>
    </w:p>
    <w:p w:rsidR="008C326A" w:rsidRDefault="008C326A" w:rsidP="00F33938">
      <w:pPr>
        <w:pStyle w:val="SingleTxt"/>
        <w:rPr>
          <w:rFonts w:hint="cs"/>
          <w:rtl/>
          <w:lang w:bidi="ar-EG"/>
        </w:rPr>
      </w:pPr>
      <w:r>
        <w:rPr>
          <w:rFonts w:hint="cs"/>
          <w:rtl/>
          <w:lang w:bidi="ar-EG"/>
        </w:rPr>
        <w:tab/>
        <w:t xml:space="preserve">القانون الصادر في 25 تشرين الثاني/نوفمبر 2004 بشأن التعليم العالي (قانون التعليم العالي)، </w:t>
      </w:r>
      <w:r>
        <w:rPr>
          <w:lang w:bidi="ar-EG"/>
        </w:rPr>
        <w:t>LGBI. 2005, No. 2</w:t>
      </w:r>
      <w:r>
        <w:rPr>
          <w:rFonts w:hint="cs"/>
          <w:rtl/>
          <w:lang w:bidi="ar-EG"/>
        </w:rPr>
        <w:t>.</w:t>
      </w:r>
    </w:p>
    <w:p w:rsidR="008C326A" w:rsidRDefault="008C326A" w:rsidP="00F33938">
      <w:pPr>
        <w:pStyle w:val="SingleTxt"/>
        <w:rPr>
          <w:rFonts w:hint="cs"/>
          <w:rtl/>
          <w:lang w:bidi="ar-EG"/>
        </w:rPr>
      </w:pPr>
      <w:r>
        <w:rPr>
          <w:rFonts w:hint="cs"/>
          <w:rtl/>
          <w:lang w:bidi="ar-EG"/>
        </w:rPr>
        <w:tab/>
        <w:t xml:space="preserve">القانون الصادر في 25 تشرين الأول/أكتوبر 2006 بشأن المساواة للمعوقين (قانون المساواة للمعوقين)، </w:t>
      </w:r>
      <w:r>
        <w:rPr>
          <w:lang w:bidi="ar-EG"/>
        </w:rPr>
        <w:t>LGBI. 2006, No. 243</w:t>
      </w:r>
      <w:r>
        <w:rPr>
          <w:rFonts w:hint="cs"/>
          <w:rtl/>
          <w:lang w:bidi="ar-EG"/>
        </w:rPr>
        <w:t>.</w:t>
      </w:r>
    </w:p>
    <w:p w:rsidR="008C326A" w:rsidRDefault="008C326A" w:rsidP="00F33938">
      <w:pPr>
        <w:pStyle w:val="SingleTxt"/>
        <w:rPr>
          <w:rFonts w:hint="cs"/>
          <w:rtl/>
          <w:lang w:bidi="ar-EG"/>
        </w:rPr>
      </w:pPr>
      <w:r>
        <w:rPr>
          <w:rFonts w:hint="cs"/>
          <w:rtl/>
          <w:lang w:bidi="ar-EG"/>
        </w:rPr>
        <w:tab/>
        <w:t xml:space="preserve">القانون الصادر في 26 نيسان/أبريل 2007 بشأن التعاون والتنمية الدوليين في المجال الإنساني (قانون التعاون والتنمية الدوليين في المجال الإنساني)، </w:t>
      </w:r>
      <w:r>
        <w:rPr>
          <w:lang w:bidi="ar-EG"/>
        </w:rPr>
        <w:t>LGBI. 2007, No. 149</w:t>
      </w:r>
      <w:r>
        <w:rPr>
          <w:rFonts w:hint="cs"/>
          <w:rtl/>
          <w:lang w:bidi="ar-EG"/>
        </w:rPr>
        <w:t>.</w:t>
      </w:r>
    </w:p>
    <w:p w:rsidR="008C326A" w:rsidRDefault="008C326A" w:rsidP="00F33938">
      <w:pPr>
        <w:pStyle w:val="SingleTxt"/>
        <w:rPr>
          <w:rFonts w:hint="cs"/>
          <w:rtl/>
          <w:lang w:bidi="ar-EG"/>
        </w:rPr>
      </w:pPr>
      <w:r>
        <w:rPr>
          <w:rFonts w:hint="cs"/>
          <w:rtl/>
          <w:lang w:bidi="ar-EG"/>
        </w:rPr>
        <w:tab/>
        <w:t xml:space="preserve">القانون الصادر في 24 تشرين الثاني/نوفمبر 2006 بشأن الإشراف على مؤسسات التقاعد المهني (قانون صناديق المعاشات التقاعدية)، </w:t>
      </w:r>
      <w:r>
        <w:rPr>
          <w:lang w:bidi="ar-EG"/>
        </w:rPr>
        <w:t>LGBI. 2007, No. 11</w:t>
      </w:r>
      <w:r>
        <w:rPr>
          <w:rFonts w:hint="cs"/>
          <w:rtl/>
          <w:lang w:bidi="ar-EG"/>
        </w:rPr>
        <w:t>.</w:t>
      </w:r>
    </w:p>
    <w:p w:rsidR="008C326A" w:rsidRDefault="008C326A" w:rsidP="00F33938">
      <w:pPr>
        <w:pStyle w:val="SingleTxt"/>
        <w:rPr>
          <w:rFonts w:hint="cs"/>
          <w:rtl/>
          <w:lang w:bidi="ar-EG"/>
        </w:rPr>
      </w:pPr>
      <w:r>
        <w:rPr>
          <w:rFonts w:hint="cs"/>
          <w:rtl/>
          <w:lang w:bidi="ar-EG"/>
        </w:rPr>
        <w:tab/>
        <w:t xml:space="preserve">القانون الصادر في 22 حزيران/يونيه 2007 بشأن تقديم المساعدة إلى ضحايا الجرائم (قانون مساعدة الضحايا)، </w:t>
      </w:r>
      <w:r>
        <w:rPr>
          <w:lang w:bidi="ar-EG"/>
        </w:rPr>
        <w:t>LGBI. 2007, No. 228</w:t>
      </w:r>
      <w:r>
        <w:rPr>
          <w:rFonts w:hint="cs"/>
          <w:rtl/>
          <w:lang w:bidi="ar-EG"/>
        </w:rPr>
        <w:t>.</w:t>
      </w:r>
    </w:p>
    <w:p w:rsidR="008C326A" w:rsidRDefault="008C326A" w:rsidP="008B3235">
      <w:pPr>
        <w:pStyle w:val="SingleTxt"/>
        <w:rPr>
          <w:rFonts w:hint="cs"/>
          <w:rtl/>
          <w:lang w:bidi="ar-EG"/>
        </w:rPr>
      </w:pPr>
      <w:r>
        <w:rPr>
          <w:rFonts w:hint="cs"/>
          <w:rtl/>
          <w:lang w:bidi="ar-EG"/>
        </w:rPr>
        <w:tab/>
        <w:t xml:space="preserve">القانون الصادر في 2 نيسان/أبريل 2008 بشأن </w:t>
      </w:r>
      <w:r w:rsidR="008B3235">
        <w:rPr>
          <w:rFonts w:hint="cs"/>
          <w:rtl/>
          <w:lang w:bidi="ar-EG"/>
        </w:rPr>
        <w:t xml:space="preserve">توظيف </w:t>
      </w:r>
      <w:r>
        <w:rPr>
          <w:rFonts w:hint="cs"/>
          <w:rtl/>
          <w:lang w:bidi="ar-EG"/>
        </w:rPr>
        <w:t xml:space="preserve">موظفي الدولة (قانون موظفي الدولة)، </w:t>
      </w:r>
      <w:r>
        <w:rPr>
          <w:lang w:bidi="ar-EG"/>
        </w:rPr>
        <w:t xml:space="preserve">LGBI. 2008, No. </w:t>
      </w:r>
      <w:r w:rsidR="00C74471">
        <w:rPr>
          <w:lang w:bidi="ar-EG"/>
        </w:rPr>
        <w:t>144</w:t>
      </w:r>
      <w:r w:rsidR="00C74471">
        <w:rPr>
          <w:rFonts w:hint="cs"/>
          <w:rtl/>
          <w:lang w:bidi="ar-EG"/>
        </w:rPr>
        <w:t>.</w:t>
      </w:r>
    </w:p>
    <w:p w:rsidR="00C74471" w:rsidRDefault="00C74471" w:rsidP="00F33938">
      <w:pPr>
        <w:pStyle w:val="SingleTxt"/>
        <w:rPr>
          <w:rFonts w:hint="cs"/>
          <w:rtl/>
          <w:lang w:bidi="ar-EG"/>
        </w:rPr>
      </w:pPr>
      <w:r>
        <w:rPr>
          <w:rFonts w:hint="cs"/>
          <w:rtl/>
          <w:lang w:bidi="ar-EG"/>
        </w:rPr>
        <w:tab/>
        <w:t xml:space="preserve">القانون الصادر في 17 أيلول/سبتمبر 2008 بشأن الأجانب (قانون الأجانب)، </w:t>
      </w:r>
      <w:r>
        <w:rPr>
          <w:lang w:bidi="ar-EG"/>
        </w:rPr>
        <w:t>LGBI. 2008, No. 311</w:t>
      </w:r>
      <w:r>
        <w:rPr>
          <w:rFonts w:hint="cs"/>
          <w:rtl/>
          <w:lang w:bidi="ar-EG"/>
        </w:rPr>
        <w:t>.</w:t>
      </w:r>
    </w:p>
    <w:p w:rsidR="00C74471" w:rsidRDefault="00C74471" w:rsidP="00DB5BB3">
      <w:pPr>
        <w:pStyle w:val="SingleTxt"/>
        <w:rPr>
          <w:rFonts w:hint="cs"/>
          <w:rtl/>
          <w:lang w:bidi="ar-EG"/>
        </w:rPr>
      </w:pPr>
      <w:r>
        <w:rPr>
          <w:rFonts w:hint="cs"/>
          <w:rtl/>
          <w:lang w:bidi="ar-EG"/>
        </w:rPr>
        <w:tab/>
        <w:t xml:space="preserve">قانـــون </w:t>
      </w:r>
      <w:r w:rsidR="00DB5BB3">
        <w:rPr>
          <w:rFonts w:hint="cs"/>
          <w:rtl/>
          <w:lang w:bidi="ar-EG"/>
        </w:rPr>
        <w:t>الأسرة الأميرية ل</w:t>
      </w:r>
      <w:r>
        <w:rPr>
          <w:rFonts w:hint="cs"/>
          <w:rtl/>
          <w:lang w:bidi="ar-EG"/>
        </w:rPr>
        <w:t xml:space="preserve">ليختنشتاين الصادر في 26 تشرين الأول/أكتوبر 1993، </w:t>
      </w:r>
      <w:r>
        <w:rPr>
          <w:lang w:bidi="ar-EG"/>
        </w:rPr>
        <w:t>LGBI. 1993, No. 100</w:t>
      </w:r>
      <w:r>
        <w:rPr>
          <w:rFonts w:hint="cs"/>
          <w:rtl/>
          <w:lang w:bidi="ar-EG"/>
        </w:rPr>
        <w:t>.</w:t>
      </w:r>
    </w:p>
    <w:p w:rsidR="00C74471" w:rsidRDefault="00C74471" w:rsidP="00F33938">
      <w:pPr>
        <w:pStyle w:val="SingleTxt"/>
        <w:rPr>
          <w:rFonts w:hint="cs"/>
          <w:rtl/>
          <w:lang w:bidi="ar-EG"/>
        </w:rPr>
      </w:pPr>
      <w:r>
        <w:rPr>
          <w:rFonts w:hint="cs"/>
          <w:rtl/>
          <w:lang w:bidi="ar-EG"/>
        </w:rPr>
        <w:tab/>
        <w:t xml:space="preserve">القانون الجنائي الصادر في 24 حزيران/يونيه 1987، </w:t>
      </w:r>
      <w:r>
        <w:rPr>
          <w:lang w:bidi="ar-EG"/>
        </w:rPr>
        <w:t>LGBI. 1988, No. 37</w:t>
      </w:r>
      <w:r>
        <w:rPr>
          <w:rFonts w:hint="cs"/>
          <w:rtl/>
          <w:lang w:bidi="ar-EG"/>
        </w:rPr>
        <w:t>.</w:t>
      </w:r>
    </w:p>
    <w:p w:rsidR="00C74471" w:rsidRDefault="00C74471" w:rsidP="00F33938">
      <w:pPr>
        <w:pStyle w:val="SingleTxt"/>
        <w:rPr>
          <w:rFonts w:hint="cs"/>
          <w:rtl/>
          <w:lang w:bidi="ar-EG"/>
        </w:rPr>
      </w:pPr>
      <w:r>
        <w:rPr>
          <w:rFonts w:hint="cs"/>
          <w:rtl/>
          <w:lang w:bidi="ar-EG"/>
        </w:rPr>
        <w:tab/>
        <w:t xml:space="preserve">قانـــون الإجــــراءات الجنائيــــة الصـــادر في 18 تشرين الأول/أكتوبر 1988، </w:t>
      </w:r>
      <w:r>
        <w:rPr>
          <w:lang w:bidi="ar-EG"/>
        </w:rPr>
        <w:t>LGBI. 1988, No. 62</w:t>
      </w:r>
      <w:r>
        <w:rPr>
          <w:rFonts w:hint="cs"/>
          <w:rtl/>
          <w:lang w:bidi="ar-EG"/>
        </w:rPr>
        <w:t>.</w:t>
      </w:r>
    </w:p>
    <w:p w:rsidR="00C74471" w:rsidRDefault="00C74471" w:rsidP="00F33938">
      <w:pPr>
        <w:pStyle w:val="SingleTxt"/>
        <w:rPr>
          <w:rFonts w:hint="cs"/>
          <w:rtl/>
          <w:lang w:bidi="ar-EG"/>
        </w:rPr>
      </w:pPr>
      <w:r>
        <w:rPr>
          <w:rFonts w:hint="cs"/>
          <w:rtl/>
          <w:lang w:bidi="ar-EG"/>
        </w:rPr>
        <w:tab/>
        <w:t xml:space="preserve">دستور إمارة ليختنشتاين الصادر في 5 تشرين الأول/أكتوبر 1921، </w:t>
      </w:r>
      <w:r>
        <w:rPr>
          <w:lang w:bidi="ar-EG"/>
        </w:rPr>
        <w:t>LGBI. 1921, No. 15</w:t>
      </w:r>
      <w:r>
        <w:rPr>
          <w:rFonts w:hint="cs"/>
          <w:rtl/>
          <w:lang w:bidi="ar-EG"/>
        </w:rPr>
        <w:t>.</w:t>
      </w:r>
    </w:p>
    <w:p w:rsidR="00C74471" w:rsidRPr="00C74471" w:rsidRDefault="00C74471" w:rsidP="00F33938">
      <w:pPr>
        <w:pStyle w:val="SingleTxt"/>
        <w:rPr>
          <w:rFonts w:hint="cs"/>
          <w:rtl/>
          <w:lang w:bidi="ar-EG"/>
        </w:rPr>
      </w:pPr>
      <w:r>
        <w:rPr>
          <w:rFonts w:hint="cs"/>
          <w:rtl/>
          <w:lang w:bidi="ar-EG"/>
        </w:rPr>
        <w:tab/>
        <w:t xml:space="preserve">المرسوم الصادر في 16 كانون الأول/ديسمبر 2008 بشأن دخول وإقامة الأجانب، </w:t>
      </w:r>
      <w:r>
        <w:rPr>
          <w:lang w:bidi="ar-EG"/>
        </w:rPr>
        <w:t>LGBI. 2008, No. 350</w:t>
      </w:r>
      <w:r>
        <w:rPr>
          <w:rFonts w:hint="cs"/>
          <w:rtl/>
          <w:lang w:bidi="ar-EG"/>
        </w:rPr>
        <w:t>.</w:t>
      </w:r>
    </w:p>
    <w:p w:rsidR="000654CF" w:rsidRPr="00C74471" w:rsidRDefault="000654CF" w:rsidP="00C7447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C74471">
        <w:rPr>
          <w:rFonts w:hint="cs"/>
          <w:rtl/>
          <w:lang w:bidi="ar-EG"/>
        </w:rPr>
        <w:tab/>
        <w:t>التذييل 2</w:t>
      </w:r>
      <w:r w:rsidR="00137CE3">
        <w:rPr>
          <w:rFonts w:hint="cs"/>
          <w:rtl/>
          <w:lang w:bidi="ar-EG"/>
        </w:rPr>
        <w:t>:</w:t>
      </w:r>
      <w:r w:rsidR="00C74471">
        <w:rPr>
          <w:rFonts w:hint="cs"/>
          <w:rtl/>
          <w:lang w:bidi="ar-EG"/>
        </w:rPr>
        <w:tab/>
        <w:t>المساهمات المقدمة من ليختنشتاين إلى مشاريع المرأة في البلدان النامية في السنوات 2006-2009</w:t>
      </w:r>
      <w:r w:rsidR="00C74471" w:rsidRPr="00C74471">
        <w:rPr>
          <w:vertAlign w:val="superscript"/>
          <w:rtl/>
          <w:lang w:bidi="ar-EG"/>
        </w:rPr>
        <w:t>(</w:t>
      </w:r>
      <w:r w:rsidR="00C74471">
        <w:rPr>
          <w:rStyle w:val="FootnoteReference"/>
          <w:rtl/>
        </w:rPr>
        <w:footnoteReference w:id="21"/>
      </w:r>
      <w:r w:rsidR="00C74471" w:rsidRPr="00C74471">
        <w:rPr>
          <w:vertAlign w:val="superscript"/>
          <w:rtl/>
          <w:lang w:bidi="ar-EG"/>
        </w:rPr>
        <w:t>)</w:t>
      </w:r>
    </w:p>
    <w:p w:rsidR="00137CE3" w:rsidRPr="00137CE3" w:rsidRDefault="00137CE3" w:rsidP="00137CE3">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875"/>
        <w:gridCol w:w="824"/>
        <w:gridCol w:w="1621"/>
      </w:tblGrid>
      <w:tr w:rsidR="000654CF" w:rsidRPr="00FF5BD3">
        <w:tblPrEx>
          <w:tblCellMar>
            <w:top w:w="0" w:type="dxa"/>
            <w:bottom w:w="0" w:type="dxa"/>
          </w:tblCellMar>
        </w:tblPrEx>
        <w:trPr>
          <w:cantSplit/>
          <w:tblHeader/>
        </w:trPr>
        <w:tc>
          <w:tcPr>
            <w:tcW w:w="4875" w:type="dxa"/>
            <w:tcBorders>
              <w:top w:val="single" w:sz="4" w:space="0" w:color="auto"/>
              <w:bottom w:val="single" w:sz="12" w:space="0" w:color="auto"/>
            </w:tcBorders>
            <w:shd w:val="clear" w:color="auto" w:fill="auto"/>
            <w:vAlign w:val="bottom"/>
          </w:tcPr>
          <w:p w:rsidR="000654CF" w:rsidRPr="00FF5BD3" w:rsidRDefault="00C74471" w:rsidP="00FF5BD3">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أسم المشروع</w:t>
            </w:r>
          </w:p>
        </w:tc>
        <w:tc>
          <w:tcPr>
            <w:tcW w:w="824" w:type="dxa"/>
            <w:tcBorders>
              <w:top w:val="single" w:sz="4" w:space="0" w:color="auto"/>
              <w:bottom w:val="single" w:sz="12" w:space="0" w:color="auto"/>
            </w:tcBorders>
            <w:shd w:val="clear" w:color="auto" w:fill="auto"/>
            <w:vAlign w:val="bottom"/>
          </w:tcPr>
          <w:p w:rsidR="000654CF" w:rsidRPr="00FF5BD3" w:rsidRDefault="000654CF" w:rsidP="00FF5BD3">
            <w:pPr>
              <w:tabs>
                <w:tab w:val="left" w:pos="288"/>
                <w:tab w:val="left" w:pos="576"/>
                <w:tab w:val="left" w:pos="864"/>
                <w:tab w:val="left" w:pos="1152"/>
              </w:tabs>
              <w:spacing w:before="80" w:after="80" w:line="240" w:lineRule="exact"/>
              <w:ind w:right="144" w:firstLine="103"/>
              <w:rPr>
                <w:rFonts w:hint="cs"/>
                <w:i/>
                <w:iCs/>
                <w:sz w:val="16"/>
                <w:szCs w:val="24"/>
                <w:rtl/>
                <w:lang w:bidi="ar-EG"/>
              </w:rPr>
            </w:pPr>
            <w:r w:rsidRPr="00FF5BD3">
              <w:rPr>
                <w:rFonts w:hint="cs"/>
                <w:i/>
                <w:iCs/>
                <w:sz w:val="16"/>
                <w:szCs w:val="24"/>
                <w:rtl/>
                <w:lang w:bidi="ar-EG"/>
              </w:rPr>
              <w:t>السنة</w:t>
            </w:r>
          </w:p>
        </w:tc>
        <w:tc>
          <w:tcPr>
            <w:tcW w:w="1621" w:type="dxa"/>
            <w:tcBorders>
              <w:top w:val="single" w:sz="4" w:space="0" w:color="auto"/>
              <w:bottom w:val="single" w:sz="12" w:space="0" w:color="auto"/>
            </w:tcBorders>
            <w:shd w:val="clear" w:color="auto" w:fill="auto"/>
            <w:vAlign w:val="bottom"/>
          </w:tcPr>
          <w:p w:rsidR="000654CF" w:rsidRPr="00FF5BD3" w:rsidRDefault="00C74471" w:rsidP="00FF5BD3">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قيمة المساهمة</w:t>
            </w:r>
            <w:r>
              <w:rPr>
                <w:i/>
                <w:iCs/>
                <w:sz w:val="16"/>
                <w:szCs w:val="24"/>
                <w:rtl/>
                <w:lang w:bidi="ar-EG"/>
              </w:rPr>
              <w:br/>
            </w:r>
            <w:r w:rsidR="000654CF" w:rsidRPr="00FF5BD3">
              <w:rPr>
                <w:rFonts w:hint="cs"/>
                <w:i/>
                <w:iCs/>
                <w:sz w:val="16"/>
                <w:szCs w:val="24"/>
                <w:rtl/>
                <w:lang w:bidi="ar-EG"/>
              </w:rPr>
              <w:t>(بالفرنك السويسري)</w:t>
            </w:r>
          </w:p>
        </w:tc>
      </w:tr>
      <w:tr w:rsidR="00FF5BD3" w:rsidRPr="00FF5BD3">
        <w:tblPrEx>
          <w:tblCellMar>
            <w:top w:w="0" w:type="dxa"/>
            <w:bottom w:w="0" w:type="dxa"/>
          </w:tblCellMar>
        </w:tblPrEx>
        <w:trPr>
          <w:cantSplit/>
          <w:trHeight w:hRule="exact" w:val="115"/>
          <w:tblHeader/>
        </w:trPr>
        <w:tc>
          <w:tcPr>
            <w:tcW w:w="4875" w:type="dxa"/>
            <w:tcBorders>
              <w:top w:val="single" w:sz="12" w:space="0" w:color="auto"/>
            </w:tcBorders>
            <w:shd w:val="clear" w:color="auto" w:fill="auto"/>
            <w:vAlign w:val="bottom"/>
          </w:tcPr>
          <w:p w:rsidR="00FF5BD3" w:rsidRPr="00FF5BD3" w:rsidRDefault="00FF5BD3" w:rsidP="00FF5BD3">
            <w:pPr>
              <w:tabs>
                <w:tab w:val="left" w:pos="288"/>
                <w:tab w:val="left" w:pos="576"/>
                <w:tab w:val="left" w:pos="864"/>
                <w:tab w:val="left" w:pos="1152"/>
              </w:tabs>
              <w:spacing w:before="40" w:after="80" w:line="240" w:lineRule="exact"/>
              <w:ind w:right="40"/>
              <w:rPr>
                <w:rFonts w:hint="cs"/>
                <w:sz w:val="16"/>
                <w:szCs w:val="24"/>
                <w:rtl/>
                <w:lang w:bidi="ar-EG"/>
              </w:rPr>
            </w:pPr>
          </w:p>
        </w:tc>
        <w:tc>
          <w:tcPr>
            <w:tcW w:w="824" w:type="dxa"/>
            <w:tcBorders>
              <w:top w:val="single" w:sz="12" w:space="0" w:color="auto"/>
            </w:tcBorders>
            <w:shd w:val="clear" w:color="auto" w:fill="auto"/>
            <w:vAlign w:val="bottom"/>
          </w:tcPr>
          <w:p w:rsidR="00FF5BD3" w:rsidRPr="00FF5BD3" w:rsidRDefault="00FF5BD3" w:rsidP="00FF5BD3">
            <w:pPr>
              <w:spacing w:before="40" w:after="80" w:line="240" w:lineRule="exact"/>
              <w:ind w:right="144"/>
              <w:rPr>
                <w:sz w:val="16"/>
                <w:szCs w:val="24"/>
                <w:rtl/>
                <w:lang/>
              </w:rPr>
            </w:pPr>
          </w:p>
        </w:tc>
        <w:tc>
          <w:tcPr>
            <w:tcW w:w="1621" w:type="dxa"/>
            <w:tcBorders>
              <w:top w:val="single" w:sz="12" w:space="0" w:color="auto"/>
            </w:tcBorders>
            <w:shd w:val="clear" w:color="auto" w:fill="auto"/>
            <w:vAlign w:val="bottom"/>
          </w:tcPr>
          <w:p w:rsidR="00FF5BD3" w:rsidRPr="00FF5BD3" w:rsidRDefault="00FF5BD3" w:rsidP="00FF5BD3">
            <w:pPr>
              <w:bidi w:val="0"/>
              <w:spacing w:before="40" w:after="80" w:line="240" w:lineRule="exact"/>
              <w:ind w:right="144"/>
              <w:rPr>
                <w:sz w:val="16"/>
                <w:szCs w:val="24"/>
                <w:rtl/>
                <w:lang/>
              </w:rPr>
            </w:pP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C74471"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مركز للرعاية النهارية في أفغانستان</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2006</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91</w:t>
            </w:r>
            <w:r w:rsidRPr="00FF5BD3">
              <w:rPr>
                <w:sz w:val="16"/>
                <w:szCs w:val="24"/>
                <w:lang/>
              </w:rPr>
              <w:t xml:space="preserve"> </w:t>
            </w:r>
            <w:r w:rsidRPr="00FF5BD3">
              <w:rPr>
                <w:sz w:val="16"/>
                <w:szCs w:val="24"/>
                <w:rtl/>
                <w:lang/>
              </w:rPr>
              <w:t>060</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C74471"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مساهمة في صندوق الأمم المتحدة الإنمائي للمرأة من أجل ت</w:t>
            </w:r>
            <w:r w:rsidR="008B3235">
              <w:rPr>
                <w:rFonts w:hint="cs"/>
                <w:sz w:val="16"/>
                <w:szCs w:val="24"/>
                <w:rtl/>
                <w:lang w:bidi="ar-EG"/>
              </w:rPr>
              <w:t xml:space="preserve">عزيز </w:t>
            </w:r>
            <w:r>
              <w:rPr>
                <w:rFonts w:hint="cs"/>
                <w:sz w:val="16"/>
                <w:szCs w:val="24"/>
                <w:rtl/>
                <w:lang w:bidi="ar-EG"/>
              </w:rPr>
              <w:t>دور المرأة في عمليات السلام</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2006</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12</w:t>
            </w:r>
            <w:r w:rsidRPr="00FF5BD3">
              <w:rPr>
                <w:sz w:val="16"/>
                <w:szCs w:val="24"/>
                <w:lang/>
              </w:rPr>
              <w:t xml:space="preserve"> </w:t>
            </w:r>
            <w:r w:rsidRPr="00FF5BD3">
              <w:rPr>
                <w:sz w:val="16"/>
                <w:szCs w:val="24"/>
                <w:rtl/>
                <w:lang/>
              </w:rPr>
              <w:t>500</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C74471"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مركز تعليم المرأة في غرانجا هوغار (بوليفيا)</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2006</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146</w:t>
            </w:r>
            <w:r w:rsidRPr="00FF5BD3">
              <w:rPr>
                <w:sz w:val="16"/>
                <w:szCs w:val="24"/>
                <w:lang/>
              </w:rPr>
              <w:t xml:space="preserve"> </w:t>
            </w:r>
            <w:r w:rsidRPr="00FF5BD3">
              <w:rPr>
                <w:sz w:val="16"/>
                <w:szCs w:val="24"/>
                <w:rtl/>
                <w:lang/>
              </w:rPr>
              <w:t>195</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C74471"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تعزيز المرأة في منطقة </w:t>
            </w:r>
            <w:r w:rsidR="008B3235">
              <w:rPr>
                <w:rFonts w:hint="cs"/>
                <w:sz w:val="16"/>
                <w:szCs w:val="24"/>
                <w:rtl/>
                <w:lang w:bidi="ar-EG"/>
              </w:rPr>
              <w:t>ث</w:t>
            </w:r>
            <w:r>
              <w:rPr>
                <w:rFonts w:hint="cs"/>
                <w:sz w:val="16"/>
                <w:szCs w:val="24"/>
                <w:rtl/>
                <w:lang w:bidi="ar-EG"/>
              </w:rPr>
              <w:t>ييز (السنغال)</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2006</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15</w:t>
            </w:r>
            <w:r w:rsidRPr="00FF5BD3">
              <w:rPr>
                <w:sz w:val="16"/>
                <w:szCs w:val="24"/>
                <w:lang/>
              </w:rPr>
              <w:t xml:space="preserve"> </w:t>
            </w:r>
            <w:r w:rsidRPr="00FF5BD3">
              <w:rPr>
                <w:sz w:val="16"/>
                <w:szCs w:val="24"/>
                <w:rtl/>
                <w:lang/>
              </w:rPr>
              <w:t>146</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C74471"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مركز المرأة في لوبان (زمبابوي)</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2006</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99</w:t>
            </w:r>
            <w:r w:rsidRPr="00FF5BD3">
              <w:rPr>
                <w:sz w:val="16"/>
                <w:szCs w:val="24"/>
                <w:lang/>
              </w:rPr>
              <w:t xml:space="preserve"> </w:t>
            </w:r>
            <w:r w:rsidRPr="00FF5BD3">
              <w:rPr>
                <w:sz w:val="16"/>
                <w:szCs w:val="24"/>
                <w:rtl/>
                <w:lang/>
              </w:rPr>
              <w:t>833</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C74471"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صحة وتغذية الأمهات والأطفال (بوركينا فاسو)</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2006</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206</w:t>
            </w:r>
            <w:r w:rsidRPr="00FF5BD3">
              <w:rPr>
                <w:sz w:val="16"/>
                <w:szCs w:val="24"/>
                <w:lang/>
              </w:rPr>
              <w:t xml:space="preserve"> </w:t>
            </w:r>
            <w:r w:rsidRPr="00FF5BD3">
              <w:rPr>
                <w:sz w:val="16"/>
                <w:szCs w:val="24"/>
                <w:rtl/>
                <w:lang/>
              </w:rPr>
              <w:t>074</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C74471"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برنامج </w:t>
            </w:r>
            <w:r>
              <w:rPr>
                <w:sz w:val="16"/>
                <w:szCs w:val="24"/>
                <w:lang w:bidi="ar-EG"/>
              </w:rPr>
              <w:t>ODIHR</w:t>
            </w:r>
            <w:r>
              <w:rPr>
                <w:rFonts w:hint="cs"/>
                <w:sz w:val="16"/>
                <w:szCs w:val="24"/>
                <w:rtl/>
                <w:lang w:bidi="ar-EG"/>
              </w:rPr>
              <w:t xml:space="preserve"> بشأن حقوق الإنسان والمرأة والأمن في آسيا الوسطى</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2006</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30</w:t>
            </w:r>
            <w:r w:rsidRPr="00FF5BD3">
              <w:rPr>
                <w:sz w:val="16"/>
                <w:szCs w:val="24"/>
                <w:lang/>
              </w:rPr>
              <w:t xml:space="preserve"> </w:t>
            </w:r>
            <w:r w:rsidRPr="00FF5BD3">
              <w:rPr>
                <w:sz w:val="16"/>
                <w:szCs w:val="24"/>
                <w:rtl/>
                <w:lang/>
              </w:rPr>
              <w:t>000</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C74471"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مشروع </w:t>
            </w:r>
            <w:r w:rsidR="008B3235">
              <w:rPr>
                <w:rFonts w:hint="cs"/>
                <w:sz w:val="16"/>
                <w:szCs w:val="24"/>
                <w:rtl/>
                <w:lang w:bidi="ar-EG"/>
              </w:rPr>
              <w:t>بشأن ا</w:t>
            </w:r>
            <w:r>
              <w:rPr>
                <w:rFonts w:hint="cs"/>
                <w:sz w:val="16"/>
                <w:szCs w:val="24"/>
                <w:rtl/>
                <w:lang w:bidi="ar-EG"/>
              </w:rPr>
              <w:t>لمرأة والطفل والتعليم في السنغال</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2006</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62</w:t>
            </w:r>
            <w:r w:rsidRPr="00FF5BD3">
              <w:rPr>
                <w:sz w:val="16"/>
                <w:szCs w:val="24"/>
                <w:lang/>
              </w:rPr>
              <w:t xml:space="preserve"> </w:t>
            </w:r>
            <w:r w:rsidRPr="00FF5BD3">
              <w:rPr>
                <w:sz w:val="16"/>
                <w:szCs w:val="24"/>
                <w:rtl/>
                <w:lang/>
              </w:rPr>
              <w:t>588</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C74471"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دعم المرأة في ميدان صيد الأسماك في السنغال</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2006</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156</w:t>
            </w:r>
            <w:r w:rsidRPr="00FF5BD3">
              <w:rPr>
                <w:sz w:val="16"/>
                <w:szCs w:val="24"/>
                <w:lang/>
              </w:rPr>
              <w:t xml:space="preserve"> </w:t>
            </w:r>
            <w:r w:rsidRPr="00FF5BD3">
              <w:rPr>
                <w:sz w:val="16"/>
                <w:szCs w:val="24"/>
                <w:rtl/>
                <w:lang/>
              </w:rPr>
              <w:t>751</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C74471"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مساهمة في الميزانية العامة لمؤسسة القمة العالمية المعنية بالمرأة</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2007</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10</w:t>
            </w:r>
            <w:r w:rsidRPr="00FF5BD3">
              <w:rPr>
                <w:sz w:val="16"/>
                <w:szCs w:val="24"/>
                <w:lang/>
              </w:rPr>
              <w:t xml:space="preserve"> </w:t>
            </w:r>
            <w:r w:rsidRPr="00FF5BD3">
              <w:rPr>
                <w:sz w:val="16"/>
                <w:szCs w:val="24"/>
                <w:rtl/>
                <w:lang/>
              </w:rPr>
              <w:t>000</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C74471"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مركز </w:t>
            </w:r>
            <w:r w:rsidR="00A87E1E">
              <w:rPr>
                <w:sz w:val="16"/>
                <w:szCs w:val="24"/>
                <w:lang w:bidi="ar-EG"/>
              </w:rPr>
              <w:t>CETA</w:t>
            </w:r>
            <w:r w:rsidR="00A87E1E">
              <w:rPr>
                <w:rFonts w:hint="cs"/>
                <w:sz w:val="16"/>
                <w:szCs w:val="24"/>
                <w:rtl/>
                <w:lang w:bidi="ar-EG"/>
              </w:rPr>
              <w:t xml:space="preserve"> للتدريب المهني - تدريب المرأة (بوليفيا)</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2007</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150</w:t>
            </w:r>
            <w:r w:rsidRPr="00FF5BD3">
              <w:rPr>
                <w:sz w:val="16"/>
                <w:szCs w:val="24"/>
                <w:lang/>
              </w:rPr>
              <w:t xml:space="preserve"> </w:t>
            </w:r>
            <w:r w:rsidRPr="00FF5BD3">
              <w:rPr>
                <w:sz w:val="16"/>
                <w:szCs w:val="24"/>
                <w:rtl/>
                <w:lang/>
              </w:rPr>
              <w:t>750</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A87E1E"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مشروع </w:t>
            </w:r>
            <w:r>
              <w:rPr>
                <w:sz w:val="16"/>
                <w:szCs w:val="24"/>
                <w:lang w:bidi="ar-EG"/>
              </w:rPr>
              <w:t>CIDEM</w:t>
            </w:r>
            <w:r>
              <w:rPr>
                <w:rFonts w:hint="cs"/>
                <w:sz w:val="16"/>
                <w:szCs w:val="24"/>
                <w:rtl/>
                <w:lang w:bidi="ar-EG"/>
              </w:rPr>
              <w:t xml:space="preserve"> - حياة المرأة بدون عنف منزلي وجنسي (بوليفيا)</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2007</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124</w:t>
            </w:r>
            <w:r w:rsidRPr="00FF5BD3">
              <w:rPr>
                <w:sz w:val="16"/>
                <w:szCs w:val="24"/>
                <w:lang/>
              </w:rPr>
              <w:t xml:space="preserve"> </w:t>
            </w:r>
            <w:r w:rsidRPr="00FF5BD3">
              <w:rPr>
                <w:sz w:val="16"/>
                <w:szCs w:val="24"/>
                <w:rtl/>
                <w:lang/>
              </w:rPr>
              <w:t>907</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A87E1E"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مركز تعليم المرأة في غرانجا هوغار (بوليفيا)</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2007</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104</w:t>
            </w:r>
            <w:r w:rsidRPr="00FF5BD3">
              <w:rPr>
                <w:sz w:val="16"/>
                <w:szCs w:val="24"/>
                <w:lang/>
              </w:rPr>
              <w:t xml:space="preserve"> </w:t>
            </w:r>
            <w:r w:rsidRPr="00FF5BD3">
              <w:rPr>
                <w:sz w:val="16"/>
                <w:szCs w:val="24"/>
                <w:rtl/>
                <w:lang/>
              </w:rPr>
              <w:t>000</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A87E1E"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مركز المرأة في لوبان (زمبابوي)</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2007</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140</w:t>
            </w:r>
            <w:r w:rsidRPr="00FF5BD3">
              <w:rPr>
                <w:sz w:val="16"/>
                <w:szCs w:val="24"/>
                <w:lang/>
              </w:rPr>
              <w:t xml:space="preserve"> </w:t>
            </w:r>
            <w:r w:rsidRPr="00FF5BD3">
              <w:rPr>
                <w:sz w:val="16"/>
                <w:szCs w:val="24"/>
                <w:rtl/>
                <w:lang/>
              </w:rPr>
              <w:t>517</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A87E1E"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تبرع للميزانية العامة لصندوق الأمم المتحدة الإنمائي للمرأة</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2007</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10</w:t>
            </w:r>
            <w:r w:rsidRPr="00FF5BD3">
              <w:rPr>
                <w:sz w:val="16"/>
                <w:szCs w:val="24"/>
                <w:lang/>
              </w:rPr>
              <w:t xml:space="preserve"> </w:t>
            </w:r>
            <w:r w:rsidRPr="00FF5BD3">
              <w:rPr>
                <w:sz w:val="16"/>
                <w:szCs w:val="24"/>
                <w:rtl/>
                <w:lang/>
              </w:rPr>
              <w:t>000</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A87E1E"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صحة وتغذية الأمهات والأطفال (بوركينا فاسو)</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2007</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212</w:t>
            </w:r>
            <w:r w:rsidRPr="00FF5BD3">
              <w:rPr>
                <w:sz w:val="16"/>
                <w:szCs w:val="24"/>
                <w:lang/>
              </w:rPr>
              <w:t xml:space="preserve"> </w:t>
            </w:r>
            <w:r w:rsidRPr="00FF5BD3">
              <w:rPr>
                <w:sz w:val="16"/>
                <w:szCs w:val="24"/>
                <w:rtl/>
                <w:lang/>
              </w:rPr>
              <w:t>193</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A87E1E"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توفير </w:t>
            </w:r>
            <w:r w:rsidR="008B3235">
              <w:rPr>
                <w:rFonts w:hint="cs"/>
                <w:sz w:val="16"/>
                <w:szCs w:val="24"/>
                <w:rtl/>
                <w:lang w:bidi="ar-EG"/>
              </w:rPr>
              <w:t>إسكان</w:t>
            </w:r>
            <w:r>
              <w:rPr>
                <w:rFonts w:hint="cs"/>
                <w:sz w:val="16"/>
                <w:szCs w:val="24"/>
                <w:rtl/>
                <w:lang w:bidi="ar-EG"/>
              </w:rPr>
              <w:t xml:space="preserve"> للأمهات والأطفال في السجن (مولدوفا)</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2007</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128</w:t>
            </w:r>
            <w:r w:rsidRPr="00FF5BD3">
              <w:rPr>
                <w:sz w:val="16"/>
                <w:szCs w:val="24"/>
                <w:lang/>
              </w:rPr>
              <w:t xml:space="preserve"> </w:t>
            </w:r>
            <w:r w:rsidRPr="00FF5BD3">
              <w:rPr>
                <w:sz w:val="16"/>
                <w:szCs w:val="24"/>
                <w:rtl/>
                <w:lang/>
              </w:rPr>
              <w:t>000</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A87E1E"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دعم دار المرأة في بريزرين (كوسوفو)</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2007</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24</w:t>
            </w:r>
            <w:r w:rsidRPr="00FF5BD3">
              <w:rPr>
                <w:sz w:val="16"/>
                <w:szCs w:val="24"/>
                <w:lang/>
              </w:rPr>
              <w:t xml:space="preserve"> </w:t>
            </w:r>
            <w:r w:rsidRPr="00FF5BD3">
              <w:rPr>
                <w:sz w:val="16"/>
                <w:szCs w:val="24"/>
                <w:rtl/>
                <w:lang/>
              </w:rPr>
              <w:t>000</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A87E1E"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مساهمة في الميزانية العامة لمؤسسة القمة العالمية المعنية بالمرأة</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2008</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10</w:t>
            </w:r>
            <w:r w:rsidRPr="00FF5BD3">
              <w:rPr>
                <w:sz w:val="16"/>
                <w:szCs w:val="24"/>
                <w:lang/>
              </w:rPr>
              <w:t xml:space="preserve"> </w:t>
            </w:r>
            <w:r w:rsidRPr="00FF5BD3">
              <w:rPr>
                <w:sz w:val="16"/>
                <w:szCs w:val="24"/>
                <w:rtl/>
                <w:lang/>
              </w:rPr>
              <w:t>000</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A87E1E"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مركز </w:t>
            </w:r>
            <w:r>
              <w:rPr>
                <w:sz w:val="16"/>
                <w:szCs w:val="24"/>
                <w:lang w:bidi="ar-EG"/>
              </w:rPr>
              <w:t>CETA</w:t>
            </w:r>
            <w:r>
              <w:rPr>
                <w:rFonts w:hint="cs"/>
                <w:sz w:val="16"/>
                <w:szCs w:val="24"/>
                <w:rtl/>
                <w:lang w:bidi="ar-EG"/>
              </w:rPr>
              <w:t xml:space="preserve"> للتدريب المهني - تدريب المرأة (بوليفيا)</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2008</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170</w:t>
            </w:r>
            <w:r w:rsidRPr="00FF5BD3">
              <w:rPr>
                <w:sz w:val="16"/>
                <w:szCs w:val="24"/>
                <w:lang/>
              </w:rPr>
              <w:t xml:space="preserve"> </w:t>
            </w:r>
            <w:r w:rsidRPr="00FF5BD3">
              <w:rPr>
                <w:sz w:val="16"/>
                <w:szCs w:val="24"/>
                <w:rtl/>
                <w:lang/>
              </w:rPr>
              <w:t>056</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A87E1E"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مشروع </w:t>
            </w:r>
            <w:r>
              <w:rPr>
                <w:sz w:val="16"/>
                <w:szCs w:val="24"/>
                <w:lang w:bidi="ar-EG"/>
              </w:rPr>
              <w:t>CIDEM</w:t>
            </w:r>
            <w:r>
              <w:rPr>
                <w:rFonts w:hint="cs"/>
                <w:sz w:val="16"/>
                <w:szCs w:val="24"/>
                <w:rtl/>
                <w:lang w:bidi="ar-EG"/>
              </w:rPr>
              <w:t xml:space="preserve"> - حياة المرأة بدون عنف منزلي وجنسي (بوليفيا)</w:t>
            </w:r>
          </w:p>
        </w:tc>
        <w:tc>
          <w:tcPr>
            <w:tcW w:w="824" w:type="dxa"/>
            <w:shd w:val="clear" w:color="auto" w:fill="auto"/>
            <w:vAlign w:val="bottom"/>
          </w:tcPr>
          <w:p w:rsidR="00FF5BD3" w:rsidRPr="00FF5BD3" w:rsidRDefault="00FF5BD3" w:rsidP="00FF5BD3">
            <w:pPr>
              <w:spacing w:before="40" w:after="80" w:line="240" w:lineRule="exact"/>
              <w:ind w:right="144" w:firstLine="103"/>
              <w:rPr>
                <w:rFonts w:hint="cs"/>
                <w:sz w:val="16"/>
                <w:szCs w:val="24"/>
                <w:rtl/>
                <w:lang w:bidi="ar-EG"/>
              </w:rPr>
            </w:pPr>
            <w:r w:rsidRPr="00FF5BD3">
              <w:rPr>
                <w:sz w:val="16"/>
                <w:szCs w:val="24"/>
                <w:rtl/>
                <w:lang/>
              </w:rPr>
              <w:t>2008</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124</w:t>
            </w:r>
            <w:r w:rsidRPr="00FF5BD3">
              <w:rPr>
                <w:sz w:val="16"/>
                <w:szCs w:val="24"/>
                <w:lang/>
              </w:rPr>
              <w:t xml:space="preserve"> </w:t>
            </w:r>
            <w:r w:rsidRPr="00FF5BD3">
              <w:rPr>
                <w:sz w:val="16"/>
                <w:szCs w:val="24"/>
                <w:rtl/>
                <w:lang/>
              </w:rPr>
              <w:t>132</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A87E1E"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مكافحة الاتجار (البوسنة والهرسك)</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2008</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54</w:t>
            </w:r>
            <w:r w:rsidRPr="00FF5BD3">
              <w:rPr>
                <w:sz w:val="16"/>
                <w:szCs w:val="24"/>
                <w:lang/>
              </w:rPr>
              <w:t xml:space="preserve"> </w:t>
            </w:r>
            <w:r w:rsidRPr="00FF5BD3">
              <w:rPr>
                <w:sz w:val="16"/>
                <w:szCs w:val="24"/>
                <w:rtl/>
                <w:lang/>
              </w:rPr>
              <w:t>304</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A87E1E"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صندوق القضاء على العنف ضد المرأة التابع لصندوق الأمم المتحدة الإنمائي</w:t>
            </w:r>
            <w:r>
              <w:rPr>
                <w:rFonts w:hint="eastAsia"/>
                <w:sz w:val="16"/>
                <w:szCs w:val="24"/>
                <w:rtl/>
                <w:lang w:bidi="ar-EG"/>
              </w:rPr>
              <w:t> </w:t>
            </w:r>
            <w:r>
              <w:rPr>
                <w:rFonts w:hint="cs"/>
                <w:sz w:val="16"/>
                <w:szCs w:val="24"/>
                <w:rtl/>
                <w:lang w:bidi="ar-EG"/>
              </w:rPr>
              <w:t>للمرأة</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2008</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12</w:t>
            </w:r>
            <w:r w:rsidRPr="00FF5BD3">
              <w:rPr>
                <w:sz w:val="16"/>
                <w:szCs w:val="24"/>
                <w:lang/>
              </w:rPr>
              <w:t xml:space="preserve"> </w:t>
            </w:r>
            <w:r w:rsidRPr="00FF5BD3">
              <w:rPr>
                <w:sz w:val="16"/>
                <w:szCs w:val="24"/>
                <w:rtl/>
                <w:lang/>
              </w:rPr>
              <w:t>500</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A87E1E"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مركز تعليم المرأة في غرانجا هوغار (بوليفيا)</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2008</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100</w:t>
            </w:r>
            <w:r w:rsidRPr="00FF5BD3">
              <w:rPr>
                <w:sz w:val="16"/>
                <w:szCs w:val="24"/>
                <w:lang/>
              </w:rPr>
              <w:t xml:space="preserve"> </w:t>
            </w:r>
            <w:r w:rsidRPr="00FF5BD3">
              <w:rPr>
                <w:sz w:val="16"/>
                <w:szCs w:val="24"/>
                <w:rtl/>
                <w:lang/>
              </w:rPr>
              <w:t>000</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A87E1E"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مركز المرأة في لوبان (زمبابوي)</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2008</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100</w:t>
            </w:r>
            <w:r w:rsidRPr="00FF5BD3">
              <w:rPr>
                <w:sz w:val="16"/>
                <w:szCs w:val="24"/>
                <w:lang/>
              </w:rPr>
              <w:t xml:space="preserve"> </w:t>
            </w:r>
            <w:r w:rsidRPr="00FF5BD3">
              <w:rPr>
                <w:sz w:val="16"/>
                <w:szCs w:val="24"/>
                <w:rtl/>
                <w:lang/>
              </w:rPr>
              <w:t>000</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A87E1E"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تبرع للميزانية العامة لصندوق الأمم المتحدة الإنمائي للمرأة</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2008</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12</w:t>
            </w:r>
            <w:r w:rsidRPr="00FF5BD3">
              <w:rPr>
                <w:sz w:val="16"/>
                <w:szCs w:val="24"/>
                <w:lang/>
              </w:rPr>
              <w:t xml:space="preserve"> </w:t>
            </w:r>
            <w:r w:rsidRPr="00FF5BD3">
              <w:rPr>
                <w:sz w:val="16"/>
                <w:szCs w:val="24"/>
                <w:rtl/>
                <w:lang/>
              </w:rPr>
              <w:t>500</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A87E1E"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برنامج لدعم المرأة في محافظة باروان (أفغانستان)</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2008</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129</w:t>
            </w:r>
            <w:r w:rsidRPr="00FF5BD3">
              <w:rPr>
                <w:sz w:val="16"/>
                <w:szCs w:val="24"/>
                <w:lang/>
              </w:rPr>
              <w:t xml:space="preserve"> </w:t>
            </w:r>
            <w:r w:rsidRPr="00FF5BD3">
              <w:rPr>
                <w:sz w:val="16"/>
                <w:szCs w:val="24"/>
                <w:rtl/>
                <w:lang/>
              </w:rPr>
              <w:t>709</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A87E1E"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التعليم الأساسي للشابات في محافظة باروان (أفغانستان)</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2009</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184</w:t>
            </w:r>
            <w:r w:rsidRPr="00FF5BD3">
              <w:rPr>
                <w:sz w:val="16"/>
                <w:szCs w:val="24"/>
                <w:lang/>
              </w:rPr>
              <w:t xml:space="preserve"> </w:t>
            </w:r>
            <w:r w:rsidRPr="00FF5BD3">
              <w:rPr>
                <w:sz w:val="16"/>
                <w:szCs w:val="24"/>
                <w:rtl/>
                <w:lang/>
              </w:rPr>
              <w:t>369</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3077BC"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صندوق القضاء على العنف ضد المرأة التابع لصندوق الأمم المتحدة الإنمائي</w:t>
            </w:r>
            <w:r>
              <w:rPr>
                <w:rFonts w:hint="eastAsia"/>
                <w:sz w:val="16"/>
                <w:szCs w:val="24"/>
                <w:rtl/>
                <w:lang w:bidi="ar-EG"/>
              </w:rPr>
              <w:t> </w:t>
            </w:r>
            <w:r>
              <w:rPr>
                <w:rFonts w:hint="cs"/>
                <w:sz w:val="16"/>
                <w:szCs w:val="24"/>
                <w:rtl/>
                <w:lang w:bidi="ar-EG"/>
              </w:rPr>
              <w:t>للمرأة</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2009</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20</w:t>
            </w:r>
            <w:r w:rsidRPr="00FF5BD3">
              <w:rPr>
                <w:sz w:val="16"/>
                <w:szCs w:val="24"/>
                <w:lang/>
              </w:rPr>
              <w:t xml:space="preserve"> </w:t>
            </w:r>
            <w:r w:rsidRPr="00FF5BD3">
              <w:rPr>
                <w:sz w:val="16"/>
                <w:szCs w:val="24"/>
                <w:rtl/>
                <w:lang/>
              </w:rPr>
              <w:t>000</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3077BC"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مركز تعليم المرأة في غرانجا هوغار (بوليفيا)</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2009</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100</w:t>
            </w:r>
            <w:r w:rsidRPr="00FF5BD3">
              <w:rPr>
                <w:sz w:val="16"/>
                <w:szCs w:val="24"/>
                <w:lang/>
              </w:rPr>
              <w:t xml:space="preserve"> </w:t>
            </w:r>
            <w:r w:rsidRPr="00FF5BD3">
              <w:rPr>
                <w:sz w:val="16"/>
                <w:szCs w:val="24"/>
                <w:rtl/>
                <w:lang/>
              </w:rPr>
              <w:t>000</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3077BC"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تعاونيات البناء للمرأة (بوليفيا)</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2009</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80</w:t>
            </w:r>
            <w:r w:rsidRPr="00FF5BD3">
              <w:rPr>
                <w:sz w:val="16"/>
                <w:szCs w:val="24"/>
                <w:lang/>
              </w:rPr>
              <w:t xml:space="preserve"> </w:t>
            </w:r>
            <w:r w:rsidRPr="00FF5BD3">
              <w:rPr>
                <w:sz w:val="16"/>
                <w:szCs w:val="24"/>
                <w:rtl/>
                <w:lang/>
              </w:rPr>
              <w:t>403</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3077BC"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مركز المرأة في لوبان (زمبابوي)</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2009</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130</w:t>
            </w:r>
            <w:r w:rsidRPr="00FF5BD3">
              <w:rPr>
                <w:sz w:val="16"/>
                <w:szCs w:val="24"/>
                <w:lang/>
              </w:rPr>
              <w:t xml:space="preserve"> </w:t>
            </w:r>
            <w:r w:rsidRPr="00FF5BD3">
              <w:rPr>
                <w:sz w:val="16"/>
                <w:szCs w:val="24"/>
                <w:rtl/>
                <w:lang/>
              </w:rPr>
              <w:t>961</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3077BC"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تبرع للميزانية العامة لصندوق الأمم المتحدة الإنمائي للمرأة</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2009</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15</w:t>
            </w:r>
            <w:r w:rsidRPr="00FF5BD3">
              <w:rPr>
                <w:sz w:val="16"/>
                <w:szCs w:val="24"/>
                <w:lang/>
              </w:rPr>
              <w:t xml:space="preserve"> </w:t>
            </w:r>
            <w:r w:rsidRPr="00FF5BD3">
              <w:rPr>
                <w:sz w:val="16"/>
                <w:szCs w:val="24"/>
                <w:rtl/>
                <w:lang/>
              </w:rPr>
              <w:t>000</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shd w:val="clear" w:color="auto" w:fill="auto"/>
            <w:vAlign w:val="bottom"/>
          </w:tcPr>
          <w:p w:rsidR="00FF5BD3" w:rsidRPr="00FF5BD3" w:rsidRDefault="003077BC"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مشروع </w:t>
            </w:r>
            <w:r>
              <w:rPr>
                <w:sz w:val="16"/>
                <w:szCs w:val="24"/>
                <w:lang w:bidi="ar-EG"/>
              </w:rPr>
              <w:t>IPTK</w:t>
            </w:r>
            <w:r>
              <w:rPr>
                <w:rFonts w:hint="cs"/>
                <w:sz w:val="16"/>
                <w:szCs w:val="24"/>
                <w:rtl/>
                <w:lang w:bidi="ar-EG"/>
              </w:rPr>
              <w:t xml:space="preserve"> - المرأة كممارسة للأعمال الحرة (بوليفيا)</w:t>
            </w:r>
          </w:p>
        </w:tc>
        <w:tc>
          <w:tcPr>
            <w:tcW w:w="824" w:type="dxa"/>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2009</w:t>
            </w:r>
          </w:p>
        </w:tc>
        <w:tc>
          <w:tcPr>
            <w:tcW w:w="1621" w:type="dxa"/>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26</w:t>
            </w:r>
            <w:r w:rsidRPr="00FF5BD3">
              <w:rPr>
                <w:sz w:val="16"/>
                <w:szCs w:val="24"/>
                <w:lang/>
              </w:rPr>
              <w:t xml:space="preserve"> </w:t>
            </w:r>
            <w:r w:rsidRPr="00FF5BD3">
              <w:rPr>
                <w:sz w:val="16"/>
                <w:szCs w:val="24"/>
                <w:rtl/>
                <w:lang/>
              </w:rPr>
              <w:t>356</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tcBorders>
              <w:bottom w:val="single" w:sz="4" w:space="0" w:color="auto"/>
            </w:tcBorders>
            <w:shd w:val="clear" w:color="auto" w:fill="auto"/>
            <w:vAlign w:val="bottom"/>
          </w:tcPr>
          <w:p w:rsidR="00FF5BD3" w:rsidRPr="00FF5BD3" w:rsidRDefault="003077BC" w:rsidP="00FF5BD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برنامج لدعم المرأة في محافظة باروان (أفغانستان)</w:t>
            </w:r>
          </w:p>
        </w:tc>
        <w:tc>
          <w:tcPr>
            <w:tcW w:w="824" w:type="dxa"/>
            <w:tcBorders>
              <w:bottom w:val="single" w:sz="4" w:space="0" w:color="auto"/>
            </w:tcBorders>
            <w:shd w:val="clear" w:color="auto" w:fill="auto"/>
            <w:vAlign w:val="bottom"/>
          </w:tcPr>
          <w:p w:rsidR="00FF5BD3" w:rsidRPr="00FF5BD3" w:rsidRDefault="00FF5BD3" w:rsidP="00FF5BD3">
            <w:pPr>
              <w:spacing w:before="40" w:after="80" w:line="240" w:lineRule="exact"/>
              <w:ind w:right="144" w:firstLine="103"/>
              <w:rPr>
                <w:sz w:val="16"/>
                <w:szCs w:val="24"/>
                <w:lang/>
              </w:rPr>
            </w:pPr>
            <w:r w:rsidRPr="00FF5BD3">
              <w:rPr>
                <w:sz w:val="16"/>
                <w:szCs w:val="24"/>
                <w:rtl/>
                <w:lang/>
              </w:rPr>
              <w:t>2009</w:t>
            </w:r>
          </w:p>
        </w:tc>
        <w:tc>
          <w:tcPr>
            <w:tcW w:w="1621" w:type="dxa"/>
            <w:tcBorders>
              <w:bottom w:val="single" w:sz="4" w:space="0" w:color="auto"/>
            </w:tcBorders>
            <w:shd w:val="clear" w:color="auto" w:fill="auto"/>
            <w:vAlign w:val="bottom"/>
          </w:tcPr>
          <w:p w:rsidR="00FF5BD3" w:rsidRPr="00FF5BD3" w:rsidRDefault="00FF5BD3" w:rsidP="00FF5BD3">
            <w:pPr>
              <w:bidi w:val="0"/>
              <w:spacing w:before="40" w:after="80" w:line="240" w:lineRule="exact"/>
              <w:ind w:right="144"/>
              <w:jc w:val="right"/>
              <w:rPr>
                <w:sz w:val="16"/>
                <w:szCs w:val="24"/>
                <w:lang/>
              </w:rPr>
            </w:pPr>
            <w:r w:rsidRPr="00FF5BD3">
              <w:rPr>
                <w:sz w:val="16"/>
                <w:szCs w:val="24"/>
                <w:rtl/>
                <w:lang/>
              </w:rPr>
              <w:t>127</w:t>
            </w:r>
            <w:r w:rsidRPr="00FF5BD3">
              <w:rPr>
                <w:sz w:val="16"/>
                <w:szCs w:val="24"/>
                <w:lang/>
              </w:rPr>
              <w:t xml:space="preserve"> </w:t>
            </w:r>
            <w:r w:rsidRPr="00FF5BD3">
              <w:rPr>
                <w:sz w:val="16"/>
                <w:szCs w:val="24"/>
                <w:rtl/>
                <w:lang/>
              </w:rPr>
              <w:t>189</w:t>
            </w:r>
            <w:r w:rsidRPr="00FF5BD3">
              <w:rPr>
                <w:sz w:val="16"/>
                <w:szCs w:val="24"/>
                <w:lang/>
              </w:rPr>
              <w:t>,</w:t>
            </w:r>
            <w:r w:rsidRPr="00FF5BD3">
              <w:rPr>
                <w:sz w:val="16"/>
                <w:szCs w:val="24"/>
                <w:rtl/>
                <w:lang/>
              </w:rPr>
              <w:t>00</w:t>
            </w:r>
          </w:p>
        </w:tc>
      </w:tr>
      <w:tr w:rsidR="00FF5BD3" w:rsidRPr="00FF5BD3">
        <w:tblPrEx>
          <w:tblCellMar>
            <w:top w:w="0" w:type="dxa"/>
            <w:bottom w:w="0" w:type="dxa"/>
          </w:tblCellMar>
        </w:tblPrEx>
        <w:trPr>
          <w:cantSplit/>
        </w:trPr>
        <w:tc>
          <w:tcPr>
            <w:tcW w:w="4875" w:type="dxa"/>
            <w:tcBorders>
              <w:top w:val="single" w:sz="4" w:space="0" w:color="auto"/>
              <w:bottom w:val="single" w:sz="12" w:space="0" w:color="auto"/>
            </w:tcBorders>
            <w:shd w:val="clear" w:color="auto" w:fill="auto"/>
            <w:vAlign w:val="bottom"/>
          </w:tcPr>
          <w:p w:rsidR="00FF5BD3" w:rsidRPr="00FF5BD3" w:rsidRDefault="003077BC" w:rsidP="00FF5BD3">
            <w:pPr>
              <w:tabs>
                <w:tab w:val="left" w:pos="288"/>
                <w:tab w:val="left" w:pos="576"/>
                <w:tab w:val="left" w:pos="864"/>
                <w:tab w:val="left" w:pos="1152"/>
              </w:tabs>
              <w:spacing w:before="60" w:after="60" w:line="240" w:lineRule="exact"/>
              <w:ind w:right="40"/>
              <w:rPr>
                <w:rFonts w:hint="cs"/>
                <w:bCs/>
                <w:sz w:val="16"/>
                <w:szCs w:val="24"/>
                <w:rtl/>
                <w:lang w:bidi="ar-EG"/>
              </w:rPr>
            </w:pPr>
            <w:r>
              <w:rPr>
                <w:rFonts w:hint="cs"/>
                <w:bCs/>
                <w:sz w:val="16"/>
                <w:szCs w:val="24"/>
                <w:rtl/>
                <w:lang w:bidi="ar-EG"/>
              </w:rPr>
              <w:t>المجموع</w:t>
            </w:r>
          </w:p>
        </w:tc>
        <w:tc>
          <w:tcPr>
            <w:tcW w:w="824" w:type="dxa"/>
            <w:tcBorders>
              <w:top w:val="single" w:sz="4" w:space="0" w:color="auto"/>
              <w:bottom w:val="single" w:sz="12" w:space="0" w:color="auto"/>
            </w:tcBorders>
            <w:shd w:val="clear" w:color="auto" w:fill="auto"/>
            <w:vAlign w:val="bottom"/>
          </w:tcPr>
          <w:p w:rsidR="00FF5BD3" w:rsidRPr="00FF5BD3" w:rsidRDefault="00FF5BD3" w:rsidP="00FF5BD3">
            <w:pPr>
              <w:spacing w:before="60" w:after="60" w:line="240" w:lineRule="exact"/>
              <w:ind w:right="144"/>
              <w:rPr>
                <w:bCs/>
                <w:sz w:val="16"/>
                <w:szCs w:val="24"/>
                <w:lang/>
              </w:rPr>
            </w:pPr>
          </w:p>
        </w:tc>
        <w:tc>
          <w:tcPr>
            <w:tcW w:w="1621" w:type="dxa"/>
            <w:tcBorders>
              <w:top w:val="single" w:sz="4" w:space="0" w:color="auto"/>
              <w:bottom w:val="single" w:sz="12" w:space="0" w:color="auto"/>
            </w:tcBorders>
            <w:shd w:val="clear" w:color="auto" w:fill="auto"/>
            <w:vAlign w:val="bottom"/>
          </w:tcPr>
          <w:p w:rsidR="00FF5BD3" w:rsidRPr="00FF5BD3" w:rsidRDefault="00FF5BD3" w:rsidP="00FF5BD3">
            <w:pPr>
              <w:bidi w:val="0"/>
              <w:spacing w:before="60" w:after="60" w:line="240" w:lineRule="exact"/>
              <w:ind w:right="144"/>
              <w:jc w:val="right"/>
              <w:rPr>
                <w:bCs/>
                <w:sz w:val="16"/>
                <w:szCs w:val="24"/>
                <w:lang/>
              </w:rPr>
            </w:pPr>
            <w:r w:rsidRPr="00FF5BD3">
              <w:rPr>
                <w:bCs/>
                <w:sz w:val="16"/>
                <w:szCs w:val="24"/>
                <w:rtl/>
                <w:lang/>
              </w:rPr>
              <w:t>3</w:t>
            </w:r>
            <w:r w:rsidRPr="00FF5BD3">
              <w:rPr>
                <w:bCs/>
                <w:sz w:val="16"/>
                <w:szCs w:val="24"/>
                <w:lang/>
              </w:rPr>
              <w:t xml:space="preserve"> </w:t>
            </w:r>
            <w:r w:rsidRPr="00FF5BD3">
              <w:rPr>
                <w:bCs/>
                <w:sz w:val="16"/>
                <w:szCs w:val="24"/>
                <w:rtl/>
                <w:lang/>
              </w:rPr>
              <w:t>121</w:t>
            </w:r>
            <w:r w:rsidRPr="00FF5BD3">
              <w:rPr>
                <w:bCs/>
                <w:sz w:val="16"/>
                <w:szCs w:val="24"/>
                <w:lang/>
              </w:rPr>
              <w:t xml:space="preserve"> </w:t>
            </w:r>
            <w:r w:rsidRPr="00FF5BD3">
              <w:rPr>
                <w:bCs/>
                <w:sz w:val="16"/>
                <w:szCs w:val="24"/>
                <w:rtl/>
                <w:lang/>
              </w:rPr>
              <w:t>993</w:t>
            </w:r>
            <w:r w:rsidRPr="00FF5BD3">
              <w:rPr>
                <w:bCs/>
                <w:sz w:val="16"/>
                <w:szCs w:val="24"/>
                <w:lang/>
              </w:rPr>
              <w:t>,</w:t>
            </w:r>
            <w:r w:rsidRPr="00FF5BD3">
              <w:rPr>
                <w:bCs/>
                <w:sz w:val="16"/>
                <w:szCs w:val="24"/>
                <w:rtl/>
                <w:lang/>
              </w:rPr>
              <w:t>00</w:t>
            </w:r>
          </w:p>
        </w:tc>
      </w:tr>
    </w:tbl>
    <w:p w:rsidR="005870AA" w:rsidRPr="00FF5BD3" w:rsidRDefault="00FF5BD3" w:rsidP="00FF5BD3">
      <w:pPr>
        <w:pStyle w:val="SingleTxt"/>
        <w:spacing w:after="0" w:line="240" w:lineRule="auto"/>
        <w:rPr>
          <w:rFonts w:hint="cs"/>
          <w:rtl/>
          <w:lang w:bidi="ar-EG"/>
        </w:rPr>
      </w:pPr>
      <w:r>
        <w:rPr>
          <w:rFonts w:hint="cs"/>
          <w:noProof/>
          <w:w w:val="100"/>
          <w:rtl/>
        </w:rPr>
        <w:pict>
          <v:line id="_x0000_s1153" style="position:absolute;left:0;text-align:left;z-index:3;mso-position-horizontal-relative:text;mso-position-vertical-relative:text" from="206.6pt,24pt" to="278.6pt,24pt" strokeweight=".25pt">
            <w10:wrap anchorx="page"/>
          </v:line>
        </w:pict>
      </w:r>
    </w:p>
    <w:sectPr w:rsidR="005870AA" w:rsidRPr="00FF5BD3" w:rsidSect="00F83D9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29T21:34:00Z" w:initials="Start">
    <w:p w:rsidR="00853B8D" w:rsidRDefault="00853B8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NO&gt;&gt;N1028875A&lt;&lt;ODS JOB NO</w:t>
      </w:r>
      <w:r>
        <w:rPr>
          <w:rtl/>
        </w:rPr>
        <w:t>&gt;&gt;</w:t>
      </w:r>
    </w:p>
    <w:p w:rsidR="00853B8D" w:rsidRDefault="00853B8D">
      <w:pPr>
        <w:pStyle w:val="CommentText"/>
        <w:rPr>
          <w:rtl/>
        </w:rPr>
      </w:pPr>
      <w:r>
        <w:rPr>
          <w:rtl/>
        </w:rPr>
        <w:t>&lt;&lt;</w:t>
      </w:r>
      <w:r>
        <w:t>ODS DOC SYMBOL1&gt;&gt;CEDAW/C/LIE/4&lt;&lt;ODS DOC SYMBOL1</w:t>
      </w:r>
      <w:r>
        <w:rPr>
          <w:rtl/>
        </w:rPr>
        <w:t>&gt;&gt;</w:t>
      </w:r>
    </w:p>
    <w:p w:rsidR="00853B8D" w:rsidRDefault="00853B8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EE8" w:rsidRDefault="00A30EE8" w:rsidP="00F83D9D">
      <w:pPr>
        <w:pStyle w:val="Footer"/>
      </w:pPr>
      <w:r>
        <w:separator/>
      </w:r>
    </w:p>
  </w:endnote>
  <w:endnote w:type="continuationSeparator" w:id="0">
    <w:p w:rsidR="00A30EE8" w:rsidRDefault="00A30EE8" w:rsidP="00F83D9D">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3B8D">
      <w:tblPrEx>
        <w:tblCellMar>
          <w:top w:w="0" w:type="dxa"/>
          <w:bottom w:w="0" w:type="dxa"/>
        </w:tblCellMar>
      </w:tblPrEx>
      <w:tc>
        <w:tcPr>
          <w:tcW w:w="5033" w:type="dxa"/>
          <w:shd w:val="clear" w:color="auto" w:fill="auto"/>
        </w:tcPr>
        <w:p w:rsidR="00853B8D" w:rsidRPr="00F83D9D" w:rsidRDefault="00853B8D" w:rsidP="00F83D9D">
          <w:pPr>
            <w:pStyle w:val="Footer"/>
            <w:jc w:val="right"/>
            <w:rPr>
              <w:w w:val="103"/>
            </w:rPr>
          </w:pPr>
          <w:r>
            <w:rPr>
              <w:w w:val="103"/>
            </w:rPr>
            <w:fldChar w:fldCharType="begin"/>
          </w:r>
          <w:r>
            <w:rPr>
              <w:w w:val="103"/>
            </w:rPr>
            <w:instrText xml:space="preserve"> PAGE  \* MERGEFORMAT </w:instrText>
          </w:r>
          <w:r>
            <w:rPr>
              <w:w w:val="103"/>
            </w:rPr>
            <w:fldChar w:fldCharType="separate"/>
          </w:r>
          <w:r w:rsidR="004E2327">
            <w:rPr>
              <w:w w:val="103"/>
            </w:rPr>
            <w:t>2</w:t>
          </w:r>
          <w:r>
            <w:rPr>
              <w:w w:val="103"/>
            </w:rPr>
            <w:fldChar w:fldCharType="end"/>
          </w:r>
        </w:p>
      </w:tc>
      <w:tc>
        <w:tcPr>
          <w:tcW w:w="5033" w:type="dxa"/>
          <w:shd w:val="clear" w:color="auto" w:fill="auto"/>
        </w:tcPr>
        <w:p w:rsidR="00853B8D" w:rsidRPr="00F83D9D" w:rsidRDefault="00853B8D" w:rsidP="00F83D9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A2137">
            <w:rPr>
              <w:b w:val="0"/>
              <w:w w:val="103"/>
            </w:rPr>
            <w:t>10-28875</w:t>
          </w:r>
          <w:r>
            <w:rPr>
              <w:b w:val="0"/>
              <w:w w:val="103"/>
            </w:rPr>
            <w:fldChar w:fldCharType="end"/>
          </w:r>
        </w:p>
      </w:tc>
    </w:tr>
  </w:tbl>
  <w:p w:rsidR="00853B8D" w:rsidRPr="00F83D9D" w:rsidRDefault="00853B8D" w:rsidP="00F83D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3B8D">
      <w:tblPrEx>
        <w:tblCellMar>
          <w:top w:w="0" w:type="dxa"/>
          <w:bottom w:w="0" w:type="dxa"/>
        </w:tblCellMar>
      </w:tblPrEx>
      <w:tc>
        <w:tcPr>
          <w:tcW w:w="5033" w:type="dxa"/>
          <w:shd w:val="clear" w:color="auto" w:fill="auto"/>
        </w:tcPr>
        <w:p w:rsidR="00853B8D" w:rsidRPr="00F83D9D" w:rsidRDefault="00853B8D" w:rsidP="00F83D9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A2137">
            <w:rPr>
              <w:b w:val="0"/>
              <w:w w:val="103"/>
            </w:rPr>
            <w:t>10-28875</w:t>
          </w:r>
          <w:r>
            <w:rPr>
              <w:b w:val="0"/>
              <w:w w:val="103"/>
            </w:rPr>
            <w:fldChar w:fldCharType="end"/>
          </w:r>
        </w:p>
      </w:tc>
      <w:tc>
        <w:tcPr>
          <w:tcW w:w="5033" w:type="dxa"/>
          <w:shd w:val="clear" w:color="auto" w:fill="auto"/>
        </w:tcPr>
        <w:p w:rsidR="00853B8D" w:rsidRPr="00F83D9D" w:rsidRDefault="00853B8D" w:rsidP="00F83D9D">
          <w:pPr>
            <w:pStyle w:val="Footer"/>
            <w:rPr>
              <w:w w:val="103"/>
            </w:rPr>
          </w:pPr>
          <w:r>
            <w:rPr>
              <w:w w:val="103"/>
            </w:rPr>
            <w:fldChar w:fldCharType="begin"/>
          </w:r>
          <w:r>
            <w:rPr>
              <w:w w:val="103"/>
            </w:rPr>
            <w:instrText xml:space="preserve"> PAGE  \* MERGEFORMAT </w:instrText>
          </w:r>
          <w:r>
            <w:rPr>
              <w:w w:val="103"/>
            </w:rPr>
            <w:fldChar w:fldCharType="separate"/>
          </w:r>
          <w:r w:rsidR="004E2327">
            <w:rPr>
              <w:w w:val="103"/>
            </w:rPr>
            <w:t>75</w:t>
          </w:r>
          <w:r>
            <w:rPr>
              <w:w w:val="103"/>
            </w:rPr>
            <w:fldChar w:fldCharType="end"/>
          </w:r>
        </w:p>
      </w:tc>
    </w:tr>
  </w:tbl>
  <w:p w:rsidR="00853B8D" w:rsidRPr="00F83D9D" w:rsidRDefault="00853B8D" w:rsidP="00F83D9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B8D" w:rsidRDefault="00853B8D">
    <w:pPr>
      <w:pStyle w:val="Footer"/>
    </w:pPr>
  </w:p>
  <w:p w:rsidR="00853B8D" w:rsidRDefault="00853B8D" w:rsidP="004E2327">
    <w:pPr>
      <w:pStyle w:val="Footer"/>
      <w:jc w:val="right"/>
      <w:rPr>
        <w:rFonts w:cs="Times New Roman"/>
        <w:b w:val="0"/>
        <w:w w:val="103"/>
        <w:sz w:val="20"/>
      </w:rPr>
    </w:pPr>
    <w:r>
      <w:rPr>
        <w:rFonts w:cs="Times New Roman"/>
        <w:b w:val="0"/>
        <w:w w:val="103"/>
        <w:sz w:val="20"/>
      </w:rPr>
      <w:t>0</w:t>
    </w:r>
    <w:r w:rsidR="004E2327">
      <w:rPr>
        <w:rFonts w:cs="Times New Roman"/>
        <w:b w:val="0"/>
        <w:w w:val="103"/>
        <w:sz w:val="20"/>
      </w:rPr>
      <w:t>8</w:t>
    </w:r>
    <w:r>
      <w:rPr>
        <w:rFonts w:cs="Times New Roman"/>
        <w:b w:val="0"/>
        <w:w w:val="103"/>
        <w:sz w:val="20"/>
      </w:rPr>
      <w:t>0610    220350    10-28875X (A)</w:t>
    </w:r>
  </w:p>
  <w:p w:rsidR="00853B8D" w:rsidRPr="00F83D9D" w:rsidRDefault="00853B8D" w:rsidP="00F83D9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DA2137">
      <w:rPr>
        <w:rFonts w:ascii="Barcode 3 of 9 by request" w:hAnsi="Barcode 3 of 9 by request" w:cs="Times New Roman"/>
        <w:b w:val="0"/>
        <w:sz w:val="24"/>
      </w:rPr>
      <w:t>*1028875*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EE8" w:rsidRPr="00B062A6" w:rsidRDefault="00A30EE8" w:rsidP="00B062A6">
      <w:pPr>
        <w:pStyle w:val="Footer"/>
        <w:bidi/>
        <w:spacing w:after="80"/>
        <w:ind w:left="792"/>
        <w:rPr>
          <w:sz w:val="16"/>
        </w:rPr>
      </w:pPr>
      <w:r w:rsidRPr="00B062A6">
        <w:rPr>
          <w:sz w:val="16"/>
          <w:rtl/>
        </w:rPr>
        <w:t>__________</w:t>
      </w:r>
    </w:p>
  </w:footnote>
  <w:footnote w:type="continuationSeparator" w:id="0">
    <w:p w:rsidR="00A30EE8" w:rsidRPr="00B062A6" w:rsidRDefault="00A30EE8" w:rsidP="00B062A6">
      <w:pPr>
        <w:pStyle w:val="Footer"/>
        <w:spacing w:after="80"/>
        <w:ind w:left="792"/>
        <w:rPr>
          <w:sz w:val="16"/>
        </w:rPr>
      </w:pPr>
      <w:r w:rsidRPr="00B062A6">
        <w:rPr>
          <w:sz w:val="16"/>
        </w:rPr>
        <w:t>__________</w:t>
      </w:r>
    </w:p>
  </w:footnote>
  <w:footnote w:id="1">
    <w:p w:rsidR="00853B8D" w:rsidRPr="005F37B7" w:rsidRDefault="00853B8D" w:rsidP="0009141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F37B7">
        <w:rPr>
          <w:w w:val="103"/>
          <w:rtl/>
          <w:lang w:bidi="ar-EG"/>
        </w:rPr>
        <w:t>(</w:t>
      </w:r>
      <w:r w:rsidRPr="005F37B7">
        <w:rPr>
          <w:rStyle w:val="FootnoteReference"/>
          <w:spacing w:val="0"/>
          <w:w w:val="103"/>
          <w:vertAlign w:val="baseline"/>
          <w:rtl/>
        </w:rPr>
        <w:footnoteRef/>
      </w:r>
      <w:r w:rsidRPr="005F37B7">
        <w:rPr>
          <w:w w:val="103"/>
          <w:rtl/>
          <w:lang w:bidi="ar-EG"/>
        </w:rPr>
        <w:t>)</w:t>
      </w:r>
      <w:r w:rsidRPr="005F37B7">
        <w:rPr>
          <w:w w:val="103"/>
          <w:rtl/>
        </w:rPr>
        <w:tab/>
      </w:r>
      <w:r>
        <w:rPr>
          <w:rFonts w:hint="cs"/>
          <w:w w:val="103"/>
          <w:rtl/>
          <w:lang w:bidi="ar-EG"/>
        </w:rPr>
        <w:t>تضم المنطقة الاقتصادية الأوروبية 27 دولة من الدول الأعضاء في الاتحاد الأوروبي و 3 من الدول الأعضاء في الرابطة الأوروبية للتجارة الحرة (أيسلندا وليختنشتاين والنرويج).</w:t>
      </w:r>
    </w:p>
  </w:footnote>
  <w:footnote w:id="2">
    <w:p w:rsidR="00853B8D" w:rsidRPr="005F37B7" w:rsidRDefault="00853B8D" w:rsidP="0009141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F37B7">
        <w:rPr>
          <w:w w:val="103"/>
          <w:rtl/>
          <w:lang w:bidi="ar-EG"/>
        </w:rPr>
        <w:t>(</w:t>
      </w:r>
      <w:r w:rsidRPr="005F37B7">
        <w:rPr>
          <w:rStyle w:val="FootnoteReference"/>
          <w:spacing w:val="0"/>
          <w:w w:val="103"/>
          <w:vertAlign w:val="baseline"/>
          <w:rtl/>
        </w:rPr>
        <w:footnoteRef/>
      </w:r>
      <w:r w:rsidRPr="005F37B7">
        <w:rPr>
          <w:w w:val="103"/>
          <w:rtl/>
          <w:lang w:bidi="ar-EG"/>
        </w:rPr>
        <w:t>)</w:t>
      </w:r>
      <w:r w:rsidRPr="005F37B7">
        <w:rPr>
          <w:w w:val="103"/>
          <w:rtl/>
        </w:rPr>
        <w:tab/>
      </w:r>
      <w:r>
        <w:rPr>
          <w:rFonts w:hint="cs"/>
          <w:w w:val="103"/>
          <w:rtl/>
          <w:lang w:bidi="ar-EG"/>
        </w:rPr>
        <w:t>الاتفاقية الأوروبية لحماية حقوق الإنسان، والعهد الدولي الخاص بالحقوق المدنية والسياسية، واتفاقية القضاء على جميع أشكال التمييز ضد المرأة، واتفاقية مناهضة التعذيب، والاتفاقية الدولية للقضاء على جميع أشكال التمييز العنصري.</w:t>
      </w:r>
    </w:p>
  </w:footnote>
  <w:footnote w:id="3">
    <w:p w:rsidR="00853B8D" w:rsidRPr="00B062A6" w:rsidRDefault="00853B8D" w:rsidP="004549C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062A6">
        <w:rPr>
          <w:w w:val="103"/>
          <w:rtl/>
          <w:lang w:bidi="ar-EG"/>
        </w:rPr>
        <w:t>(</w:t>
      </w:r>
      <w:r w:rsidRPr="00B062A6">
        <w:rPr>
          <w:rStyle w:val="FootnoteReference"/>
          <w:spacing w:val="0"/>
          <w:w w:val="103"/>
          <w:vertAlign w:val="baseline"/>
          <w:rtl/>
        </w:rPr>
        <w:footnoteRef/>
      </w:r>
      <w:r w:rsidRPr="00B062A6">
        <w:rPr>
          <w:w w:val="103"/>
          <w:rtl/>
          <w:lang w:bidi="ar-EG"/>
        </w:rPr>
        <w:t>)</w:t>
      </w:r>
      <w:r w:rsidRPr="00B062A6">
        <w:rPr>
          <w:w w:val="103"/>
          <w:rtl/>
        </w:rPr>
        <w:tab/>
      </w:r>
      <w:r>
        <w:rPr>
          <w:rFonts w:hint="cs"/>
          <w:w w:val="103"/>
          <w:rtl/>
          <w:lang w:bidi="ar-EG"/>
        </w:rPr>
        <w:t xml:space="preserve">القانون الصادر في 22 حزيران/يونيه 2007 بشأن تقديم المساعدة إلى ضحايا الجرائم (قانون مساعدة الضحايا)، </w:t>
      </w:r>
      <w:smartTag w:uri="urn:schemas-microsoft-com:office:smarttags" w:element="place">
        <w:r w:rsidRPr="00751E5D">
          <w:t>Liechtenstein</w:t>
        </w:r>
      </w:smartTag>
      <w:r w:rsidRPr="00751E5D">
        <w:t xml:space="preserve"> Law Gazette LGBl. 2007 No. 228.</w:t>
      </w:r>
      <w:r>
        <w:rPr>
          <w:rFonts w:hint="cs"/>
          <w:w w:val="103"/>
          <w:rtl/>
          <w:lang w:bidi="ar-EG"/>
        </w:rPr>
        <w:t>.</w:t>
      </w:r>
    </w:p>
  </w:footnote>
  <w:footnote w:id="4">
    <w:p w:rsidR="00853B8D" w:rsidRPr="0091473D" w:rsidRDefault="00853B8D" w:rsidP="00644A4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1473D">
        <w:rPr>
          <w:w w:val="103"/>
          <w:rtl/>
          <w:lang w:bidi="ar-EG"/>
        </w:rPr>
        <w:t>(</w:t>
      </w:r>
      <w:r w:rsidRPr="0091473D">
        <w:rPr>
          <w:rStyle w:val="FootnoteReference"/>
          <w:spacing w:val="0"/>
          <w:w w:val="103"/>
          <w:vertAlign w:val="baseline"/>
          <w:rtl/>
        </w:rPr>
        <w:footnoteRef/>
      </w:r>
      <w:r w:rsidRPr="0091473D">
        <w:rPr>
          <w:w w:val="103"/>
          <w:rtl/>
          <w:lang w:bidi="ar-EG"/>
        </w:rPr>
        <w:t>)</w:t>
      </w:r>
      <w:r w:rsidRPr="0091473D">
        <w:rPr>
          <w:w w:val="103"/>
          <w:rtl/>
        </w:rPr>
        <w:tab/>
      </w:r>
      <w:r>
        <w:rPr>
          <w:rFonts w:hint="cs"/>
          <w:w w:val="103"/>
          <w:rtl/>
          <w:lang w:bidi="ar-EG"/>
        </w:rPr>
        <w:t xml:space="preserve">القانون الجنائي الصادر في 24 حزيران/يونيه 1987، </w:t>
      </w:r>
      <w:r w:rsidRPr="00751E5D">
        <w:t>LGBl. 1988 No. 37</w:t>
      </w:r>
      <w:r>
        <w:rPr>
          <w:rFonts w:hint="cs"/>
          <w:w w:val="103"/>
          <w:rtl/>
          <w:lang w:bidi="ar-EG"/>
        </w:rPr>
        <w:t>.</w:t>
      </w:r>
    </w:p>
  </w:footnote>
  <w:footnote w:id="5">
    <w:p w:rsidR="00853B8D" w:rsidRPr="00090D61" w:rsidRDefault="00853B8D" w:rsidP="003F30E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D667A">
        <w:rPr>
          <w:w w:val="103"/>
          <w:rtl/>
          <w:lang w:bidi="ar-EG"/>
        </w:rPr>
        <w:t>(</w:t>
      </w:r>
      <w:r w:rsidRPr="00BD667A">
        <w:rPr>
          <w:rStyle w:val="FootnoteReference"/>
          <w:spacing w:val="0"/>
          <w:w w:val="103"/>
          <w:vertAlign w:val="baseline"/>
          <w:rtl/>
        </w:rPr>
        <w:footnoteRef/>
      </w:r>
      <w:r w:rsidRPr="00BD667A">
        <w:rPr>
          <w:w w:val="103"/>
          <w:rtl/>
          <w:lang w:bidi="ar-EG"/>
        </w:rPr>
        <w:t>)</w:t>
      </w:r>
      <w:r w:rsidRPr="00BD667A">
        <w:rPr>
          <w:w w:val="103"/>
          <w:rtl/>
        </w:rPr>
        <w:tab/>
      </w:r>
      <w:r>
        <w:rPr>
          <w:rFonts w:hint="cs"/>
          <w:w w:val="103"/>
          <w:rtl/>
          <w:lang w:bidi="ar-EG"/>
        </w:rPr>
        <w:t xml:space="preserve">القانون الصادر في 17 أيلول/سبتمبر 2008 بشأن الأجانب (قانون الأجانب) </w:t>
      </w:r>
      <w:r w:rsidRPr="00751E5D">
        <w:t>LGBl. 2008 No. 311.</w:t>
      </w:r>
      <w:r>
        <w:rPr>
          <w:rFonts w:hint="cs"/>
          <w:w w:val="103"/>
          <w:rtl/>
          <w:lang w:bidi="ar-EG"/>
        </w:rPr>
        <w:t>.</w:t>
      </w:r>
    </w:p>
  </w:footnote>
  <w:footnote w:id="6">
    <w:p w:rsidR="00853B8D" w:rsidRPr="00CC38C9" w:rsidRDefault="00853B8D" w:rsidP="00CC38C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C38C9">
        <w:rPr>
          <w:w w:val="103"/>
          <w:rtl/>
          <w:lang w:bidi="ar-EG"/>
        </w:rPr>
        <w:t>(</w:t>
      </w:r>
      <w:r w:rsidRPr="00CC38C9">
        <w:rPr>
          <w:rStyle w:val="FootnoteReference"/>
          <w:spacing w:val="0"/>
          <w:w w:val="103"/>
          <w:vertAlign w:val="baseline"/>
          <w:rtl/>
        </w:rPr>
        <w:footnoteRef/>
      </w:r>
      <w:r w:rsidRPr="00CC38C9">
        <w:rPr>
          <w:w w:val="103"/>
          <w:rtl/>
          <w:lang w:bidi="ar-EG"/>
        </w:rPr>
        <w:t>)</w:t>
      </w:r>
      <w:r w:rsidRPr="00CC38C9">
        <w:rPr>
          <w:w w:val="103"/>
          <w:rtl/>
        </w:rPr>
        <w:tab/>
      </w:r>
      <w:r>
        <w:rPr>
          <w:rFonts w:hint="cs"/>
          <w:w w:val="103"/>
          <w:rtl/>
          <w:lang w:bidi="ar-EG"/>
        </w:rPr>
        <w:t>القانون الصادر في 26 نيسان/أبريل 2007 بشأن التعاون والتنمية الدوليين في المجال الإنساني</w:t>
      </w:r>
      <w:r w:rsidRPr="00751E5D">
        <w:t>(IHCD Act), LGBl. 2007 No. 149</w:t>
      </w:r>
      <w:r>
        <w:rPr>
          <w:rFonts w:hint="cs"/>
          <w:w w:val="103"/>
          <w:rtl/>
          <w:lang w:bidi="ar-EG"/>
        </w:rPr>
        <w:t>.</w:t>
      </w:r>
    </w:p>
  </w:footnote>
  <w:footnote w:id="7">
    <w:p w:rsidR="00853B8D" w:rsidRPr="0041245E" w:rsidRDefault="00853B8D" w:rsidP="0041245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41245E">
        <w:rPr>
          <w:w w:val="103"/>
          <w:rtl/>
          <w:lang w:bidi="ar-EG"/>
        </w:rPr>
        <w:t>(</w:t>
      </w:r>
      <w:r w:rsidRPr="0041245E">
        <w:rPr>
          <w:rStyle w:val="FootnoteReference"/>
          <w:spacing w:val="0"/>
          <w:w w:val="103"/>
          <w:vertAlign w:val="baseline"/>
          <w:rtl/>
        </w:rPr>
        <w:footnoteRef/>
      </w:r>
      <w:r w:rsidRPr="0041245E">
        <w:rPr>
          <w:w w:val="103"/>
          <w:rtl/>
          <w:lang w:bidi="ar-EG"/>
        </w:rPr>
        <w:t>)</w:t>
      </w:r>
      <w:r w:rsidRPr="0041245E">
        <w:rPr>
          <w:w w:val="103"/>
          <w:rtl/>
        </w:rPr>
        <w:tab/>
      </w:r>
      <w:r>
        <w:rPr>
          <w:rFonts w:hint="cs"/>
          <w:w w:val="103"/>
          <w:rtl/>
          <w:lang w:bidi="ar-EG"/>
        </w:rPr>
        <w:t xml:space="preserve">القانون الصادر في 18 كانون الأول/ديسمبر 1985 بشأن علاوة الأسرة، </w:t>
      </w:r>
      <w:r w:rsidRPr="00751E5D">
        <w:rPr>
          <w:color w:val="000000"/>
        </w:rPr>
        <w:t>LGBl. 1986</w:t>
      </w:r>
      <w:r>
        <w:rPr>
          <w:color w:val="000000"/>
        </w:rPr>
        <w:t>,</w:t>
      </w:r>
      <w:r w:rsidRPr="00751E5D">
        <w:rPr>
          <w:color w:val="000000"/>
        </w:rPr>
        <w:t xml:space="preserve"> No. 28</w:t>
      </w:r>
      <w:r>
        <w:rPr>
          <w:rFonts w:hint="cs"/>
          <w:color w:val="000000"/>
          <w:rtl/>
          <w:lang w:bidi="ar-EG"/>
        </w:rPr>
        <w:t>.</w:t>
      </w:r>
    </w:p>
  </w:footnote>
  <w:footnote w:id="8">
    <w:p w:rsidR="00853B8D" w:rsidRPr="002E2669" w:rsidRDefault="00853B8D" w:rsidP="002E266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E2669">
        <w:rPr>
          <w:w w:val="103"/>
          <w:rtl/>
          <w:lang w:bidi="ar-EG"/>
        </w:rPr>
        <w:t>(</w:t>
      </w:r>
      <w:r w:rsidRPr="002E2669">
        <w:rPr>
          <w:rStyle w:val="FootnoteReference"/>
          <w:spacing w:val="0"/>
          <w:w w:val="103"/>
          <w:vertAlign w:val="baseline"/>
          <w:rtl/>
        </w:rPr>
        <w:footnoteRef/>
      </w:r>
      <w:r w:rsidRPr="002E2669">
        <w:rPr>
          <w:w w:val="103"/>
          <w:rtl/>
          <w:lang w:bidi="ar-EG"/>
        </w:rPr>
        <w:t>)</w:t>
      </w:r>
      <w:r w:rsidRPr="002E2669">
        <w:rPr>
          <w:w w:val="103"/>
          <w:rtl/>
        </w:rPr>
        <w:tab/>
      </w:r>
      <w:r>
        <w:rPr>
          <w:rFonts w:hint="cs"/>
          <w:w w:val="103"/>
          <w:rtl/>
          <w:lang w:bidi="ar-EG"/>
        </w:rPr>
        <w:t xml:space="preserve">القانون الصادر في 10 آذار/مارس 1999 المعدّل لقانون علاوة الأسرة، </w:t>
      </w:r>
      <w:r w:rsidRPr="00751E5D">
        <w:rPr>
          <w:color w:val="000000"/>
        </w:rPr>
        <w:t>LGBl. 1999</w:t>
      </w:r>
      <w:r>
        <w:rPr>
          <w:color w:val="000000"/>
        </w:rPr>
        <w:t>,</w:t>
      </w:r>
      <w:r w:rsidRPr="00751E5D">
        <w:rPr>
          <w:color w:val="000000"/>
        </w:rPr>
        <w:t xml:space="preserve"> No. 98</w:t>
      </w:r>
      <w:r>
        <w:rPr>
          <w:rFonts w:hint="cs"/>
          <w:color w:val="000000"/>
          <w:rtl/>
          <w:lang w:bidi="ar-EG"/>
        </w:rPr>
        <w:t>.</w:t>
      </w:r>
    </w:p>
  </w:footnote>
  <w:footnote w:id="9">
    <w:p w:rsidR="00853B8D" w:rsidRPr="008B09A1" w:rsidRDefault="00853B8D" w:rsidP="008B09A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B09A1">
        <w:rPr>
          <w:w w:val="103"/>
          <w:rtl/>
          <w:lang w:bidi="ar-EG"/>
        </w:rPr>
        <w:t>(</w:t>
      </w:r>
      <w:r w:rsidRPr="008B09A1">
        <w:rPr>
          <w:rStyle w:val="FootnoteReference"/>
          <w:spacing w:val="0"/>
          <w:w w:val="103"/>
          <w:vertAlign w:val="baseline"/>
          <w:rtl/>
        </w:rPr>
        <w:footnoteRef/>
      </w:r>
      <w:r w:rsidRPr="008B09A1">
        <w:rPr>
          <w:w w:val="103"/>
          <w:rtl/>
          <w:lang w:bidi="ar-EG"/>
        </w:rPr>
        <w:t>)</w:t>
      </w:r>
      <w:r w:rsidRPr="008B09A1">
        <w:rPr>
          <w:w w:val="103"/>
          <w:rtl/>
        </w:rPr>
        <w:tab/>
      </w:r>
      <w:r>
        <w:rPr>
          <w:rFonts w:hint="cs"/>
          <w:w w:val="103"/>
          <w:rtl/>
          <w:lang w:bidi="ar-EG"/>
        </w:rPr>
        <w:t xml:space="preserve">القانون الصادر في 30 كانون الثاني/يناير 1961 بشأن الضرائب الوطنية والبلدية (قانون الضرائب) </w:t>
      </w:r>
      <w:r w:rsidRPr="00751E5D">
        <w:t>LGBl. 1961</w:t>
      </w:r>
      <w:r>
        <w:t>,</w:t>
      </w:r>
      <w:r w:rsidRPr="00751E5D">
        <w:t xml:space="preserve"> No. 7</w:t>
      </w:r>
      <w:r>
        <w:rPr>
          <w:rFonts w:hint="cs"/>
          <w:rtl/>
          <w:lang w:bidi="ar-EG"/>
        </w:rPr>
        <w:t>.</w:t>
      </w:r>
    </w:p>
  </w:footnote>
  <w:footnote w:id="10">
    <w:p w:rsidR="00853B8D" w:rsidRPr="008B09A1" w:rsidRDefault="00853B8D" w:rsidP="008B09A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B09A1">
        <w:rPr>
          <w:w w:val="103"/>
          <w:rtl/>
          <w:lang w:bidi="ar-EG"/>
        </w:rPr>
        <w:t>(</w:t>
      </w:r>
      <w:r w:rsidRPr="008B09A1">
        <w:rPr>
          <w:rStyle w:val="FootnoteReference"/>
          <w:spacing w:val="0"/>
          <w:w w:val="103"/>
          <w:vertAlign w:val="baseline"/>
          <w:rtl/>
        </w:rPr>
        <w:footnoteRef/>
      </w:r>
      <w:r w:rsidRPr="008B09A1">
        <w:rPr>
          <w:w w:val="103"/>
          <w:rtl/>
          <w:lang w:bidi="ar-EG"/>
        </w:rPr>
        <w:t>)</w:t>
      </w:r>
      <w:r w:rsidRPr="008B09A1">
        <w:rPr>
          <w:w w:val="103"/>
          <w:rtl/>
        </w:rPr>
        <w:tab/>
      </w:r>
      <w:r>
        <w:rPr>
          <w:rFonts w:hint="cs"/>
          <w:w w:val="103"/>
          <w:rtl/>
          <w:lang w:bidi="ar-EG"/>
        </w:rPr>
        <w:t>التقرير الثاني المتعلق بالفقر، الدخل المنخفض والحرمان الاجتماعي، مكتب الشؤون الاجتماعية، تموز/يوليه 2008.</w:t>
      </w:r>
    </w:p>
  </w:footnote>
  <w:footnote w:id="11">
    <w:p w:rsidR="00853B8D" w:rsidRPr="005D7F85" w:rsidRDefault="00853B8D" w:rsidP="003F385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D7F85">
        <w:rPr>
          <w:w w:val="103"/>
          <w:rtl/>
          <w:lang w:bidi="ar-EG"/>
        </w:rPr>
        <w:t>(</w:t>
      </w:r>
      <w:r w:rsidRPr="005D7F85">
        <w:rPr>
          <w:rStyle w:val="FootnoteReference"/>
          <w:spacing w:val="0"/>
          <w:w w:val="103"/>
          <w:vertAlign w:val="baseline"/>
          <w:rtl/>
        </w:rPr>
        <w:footnoteRef/>
      </w:r>
      <w:r w:rsidRPr="005D7F85">
        <w:rPr>
          <w:w w:val="103"/>
          <w:rtl/>
          <w:lang w:bidi="ar-EG"/>
        </w:rPr>
        <w:t>)</w:t>
      </w:r>
      <w:r w:rsidRPr="005D7F85">
        <w:rPr>
          <w:w w:val="103"/>
          <w:rtl/>
        </w:rPr>
        <w:tab/>
      </w:r>
      <w:r>
        <w:rPr>
          <w:rFonts w:hint="cs"/>
          <w:w w:val="103"/>
          <w:rtl/>
          <w:lang w:bidi="ar-EG"/>
        </w:rPr>
        <w:t xml:space="preserve">قانون الإجراءات الجنائية الصادر في 18 تشرين الأول/أكتوبر 1988 </w:t>
      </w:r>
      <w:r w:rsidRPr="00751E5D">
        <w:t>LGBl. 1988</w:t>
      </w:r>
      <w:r>
        <w:t>,</w:t>
      </w:r>
      <w:r w:rsidRPr="00751E5D">
        <w:t xml:space="preserve"> No. 62</w:t>
      </w:r>
      <w:r>
        <w:rPr>
          <w:rFonts w:hint="cs"/>
          <w:w w:val="103"/>
          <w:rtl/>
          <w:lang w:bidi="ar-EG"/>
        </w:rPr>
        <w:t>.</w:t>
      </w:r>
    </w:p>
  </w:footnote>
  <w:footnote w:id="12">
    <w:p w:rsidR="00853B8D" w:rsidRPr="009D6A06" w:rsidRDefault="00853B8D" w:rsidP="00263DD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D6A06">
        <w:rPr>
          <w:w w:val="103"/>
          <w:rtl/>
          <w:lang w:bidi="ar-EG"/>
        </w:rPr>
        <w:t>(</w:t>
      </w:r>
      <w:r w:rsidRPr="009D6A06">
        <w:rPr>
          <w:rStyle w:val="FootnoteReference"/>
          <w:spacing w:val="0"/>
          <w:w w:val="103"/>
          <w:vertAlign w:val="baseline"/>
          <w:rtl/>
        </w:rPr>
        <w:footnoteRef/>
      </w:r>
      <w:r w:rsidRPr="009D6A06">
        <w:rPr>
          <w:w w:val="103"/>
          <w:rtl/>
          <w:lang w:bidi="ar-EG"/>
        </w:rPr>
        <w:t>)</w:t>
      </w:r>
      <w:r w:rsidRPr="009D6A06">
        <w:rPr>
          <w:w w:val="103"/>
          <w:rtl/>
        </w:rPr>
        <w:tab/>
      </w:r>
      <w:r>
        <w:rPr>
          <w:rFonts w:hint="cs"/>
          <w:w w:val="103"/>
          <w:rtl/>
          <w:lang w:bidi="ar-EG"/>
        </w:rPr>
        <w:t>القــــرار الأساســــي بشــأن المادة 16 (هـ) من المرسوم المتعلـــق بالسماح بدخــــول وإقامــــة الأجانــــب (</w:t>
      </w:r>
      <w:r>
        <w:rPr>
          <w:w w:val="103"/>
          <w:lang w:bidi="ar-EG"/>
        </w:rPr>
        <w:t>RA 2008/3368-2532</w:t>
      </w:r>
      <w:r>
        <w:rPr>
          <w:rFonts w:hint="cs"/>
          <w:w w:val="103"/>
          <w:rtl/>
          <w:lang w:bidi="ar-EG"/>
        </w:rPr>
        <w:t xml:space="preserve">)؛ سابقا: القرار الأساسي المتعلق بالفقرة 1 (ح) من المادة 54، من المرسوم المتعلق بتنقل الأشخاص </w:t>
      </w:r>
      <w:r w:rsidRPr="00751E5D">
        <w:t>LGBl. 2004</w:t>
      </w:r>
      <w:r>
        <w:t>,</w:t>
      </w:r>
      <w:r w:rsidRPr="00751E5D">
        <w:t xml:space="preserve"> No. 253 (RA 2005/28-2510)</w:t>
      </w:r>
      <w:r>
        <w:rPr>
          <w:rFonts w:hint="cs"/>
          <w:rtl/>
          <w:lang w:bidi="ar-EG"/>
        </w:rPr>
        <w:t>.</w:t>
      </w:r>
    </w:p>
  </w:footnote>
  <w:footnote w:id="13">
    <w:p w:rsidR="00853B8D" w:rsidRPr="00825322" w:rsidRDefault="00853B8D" w:rsidP="00263DD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25322">
        <w:rPr>
          <w:w w:val="103"/>
          <w:rtl/>
          <w:lang w:bidi="ar-EG"/>
        </w:rPr>
        <w:t>(</w:t>
      </w:r>
      <w:r w:rsidRPr="00825322">
        <w:rPr>
          <w:rStyle w:val="FootnoteReference"/>
          <w:spacing w:val="0"/>
          <w:w w:val="103"/>
          <w:vertAlign w:val="baseline"/>
          <w:rtl/>
        </w:rPr>
        <w:footnoteRef/>
      </w:r>
      <w:r w:rsidRPr="00825322">
        <w:rPr>
          <w:w w:val="103"/>
          <w:rtl/>
          <w:lang w:bidi="ar-EG"/>
        </w:rPr>
        <w:t>)</w:t>
      </w:r>
      <w:r w:rsidRPr="00825322">
        <w:rPr>
          <w:w w:val="103"/>
          <w:rtl/>
        </w:rPr>
        <w:tab/>
      </w:r>
      <w:r>
        <w:rPr>
          <w:rFonts w:hint="cs"/>
          <w:w w:val="103"/>
          <w:rtl/>
          <w:lang w:bidi="ar-EG"/>
        </w:rPr>
        <w:t xml:space="preserve">المرسوم الصادر في 16 كانون الأول/ديسمبر 2008 بشأن السماح بدخول الأجانب وبقائهم، </w:t>
      </w:r>
      <w:r w:rsidRPr="00751E5D">
        <w:t>LGBl. 2008</w:t>
      </w:r>
      <w:r>
        <w:t>,</w:t>
      </w:r>
      <w:r w:rsidRPr="00751E5D">
        <w:t xml:space="preserve"> No. 350</w:t>
      </w:r>
      <w:r>
        <w:rPr>
          <w:rFonts w:hint="cs"/>
          <w:w w:val="103"/>
          <w:rtl/>
          <w:lang w:bidi="ar-EG"/>
        </w:rPr>
        <w:t>.</w:t>
      </w:r>
    </w:p>
  </w:footnote>
  <w:footnote w:id="14">
    <w:p w:rsidR="00853B8D" w:rsidRPr="00362FE3" w:rsidRDefault="00853B8D" w:rsidP="00C5344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62FE3">
        <w:rPr>
          <w:w w:val="103"/>
          <w:rtl/>
          <w:lang w:bidi="ar-EG"/>
        </w:rPr>
        <w:t>(</w:t>
      </w:r>
      <w:r w:rsidRPr="00362FE3">
        <w:rPr>
          <w:rStyle w:val="FootnoteReference"/>
          <w:spacing w:val="0"/>
          <w:w w:val="103"/>
          <w:vertAlign w:val="baseline"/>
          <w:rtl/>
        </w:rPr>
        <w:footnoteRef/>
      </w:r>
      <w:r w:rsidRPr="00362FE3">
        <w:rPr>
          <w:w w:val="103"/>
          <w:rtl/>
          <w:lang w:bidi="ar-EG"/>
        </w:rPr>
        <w:t>)</w:t>
      </w:r>
      <w:r w:rsidRPr="00362FE3">
        <w:rPr>
          <w:w w:val="103"/>
          <w:rtl/>
        </w:rPr>
        <w:tab/>
      </w:r>
      <w:r>
        <w:rPr>
          <w:rFonts w:hint="cs"/>
          <w:w w:val="103"/>
          <w:rtl/>
          <w:lang w:bidi="ar-EG"/>
        </w:rPr>
        <w:t xml:space="preserve">القانون الصادر في 25 تشرين الثاني/نوفمبر 2004 بشأن التعليم العالي (قانون التعليم العالي؛ </w:t>
      </w:r>
      <w:r>
        <w:rPr>
          <w:w w:val="103"/>
          <w:lang w:bidi="ar-EG"/>
        </w:rPr>
        <w:t>LGBI. 2005, NO.2</w:t>
      </w:r>
      <w:r>
        <w:rPr>
          <w:rFonts w:hint="cs"/>
          <w:w w:val="103"/>
          <w:rtl/>
          <w:lang w:bidi="ar-EG"/>
        </w:rPr>
        <w:t>.</w:t>
      </w:r>
    </w:p>
  </w:footnote>
  <w:footnote w:id="15">
    <w:p w:rsidR="00853B8D" w:rsidRPr="00362FE3" w:rsidRDefault="00853B8D" w:rsidP="00C5344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62FE3">
        <w:rPr>
          <w:w w:val="103"/>
          <w:rtl/>
          <w:lang w:bidi="ar-EG"/>
        </w:rPr>
        <w:t>(</w:t>
      </w:r>
      <w:r w:rsidRPr="00362FE3">
        <w:rPr>
          <w:rStyle w:val="FootnoteReference"/>
          <w:spacing w:val="0"/>
          <w:w w:val="103"/>
          <w:vertAlign w:val="baseline"/>
          <w:rtl/>
        </w:rPr>
        <w:footnoteRef/>
      </w:r>
      <w:r w:rsidRPr="00362FE3">
        <w:rPr>
          <w:w w:val="103"/>
          <w:rtl/>
          <w:lang w:bidi="ar-EG"/>
        </w:rPr>
        <w:t>)</w:t>
      </w:r>
      <w:r w:rsidRPr="00362FE3">
        <w:rPr>
          <w:w w:val="103"/>
          <w:rtl/>
        </w:rPr>
        <w:tab/>
      </w:r>
      <w:r>
        <w:rPr>
          <w:rFonts w:hint="cs"/>
          <w:w w:val="103"/>
          <w:rtl/>
          <w:lang w:bidi="ar-EG"/>
        </w:rPr>
        <w:t>التعليم متوقف فيها حاليا.</w:t>
      </w:r>
    </w:p>
  </w:footnote>
  <w:footnote w:id="16">
    <w:p w:rsidR="00853B8D" w:rsidRPr="001F6E2A" w:rsidRDefault="00853B8D" w:rsidP="001F6E2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F6E2A">
        <w:rPr>
          <w:w w:val="103"/>
          <w:rtl/>
          <w:lang w:bidi="ar-EG"/>
        </w:rPr>
        <w:t>(</w:t>
      </w:r>
      <w:r w:rsidRPr="001F6E2A">
        <w:rPr>
          <w:rStyle w:val="FootnoteReference"/>
          <w:spacing w:val="0"/>
          <w:w w:val="103"/>
          <w:vertAlign w:val="baseline"/>
          <w:rtl/>
        </w:rPr>
        <w:footnoteRef/>
      </w:r>
      <w:r w:rsidRPr="001F6E2A">
        <w:rPr>
          <w:w w:val="103"/>
          <w:rtl/>
          <w:lang w:bidi="ar-EG"/>
        </w:rPr>
        <w:t>)</w:t>
      </w:r>
      <w:r w:rsidRPr="001F6E2A">
        <w:rPr>
          <w:w w:val="103"/>
          <w:rtl/>
        </w:rPr>
        <w:tab/>
      </w:r>
      <w:r>
        <w:rPr>
          <w:rFonts w:hint="cs"/>
          <w:w w:val="103"/>
          <w:rtl/>
          <w:lang w:bidi="ar-EG"/>
        </w:rPr>
        <w:t>المصدر: مكتب الشؤون الاقتصادية، إحصاءات التعليم لعام 2008.</w:t>
      </w:r>
    </w:p>
  </w:footnote>
  <w:footnote w:id="17">
    <w:p w:rsidR="00853B8D" w:rsidRPr="00865BB4" w:rsidRDefault="00853B8D" w:rsidP="00865BB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65BB4">
        <w:rPr>
          <w:w w:val="103"/>
          <w:rtl/>
          <w:lang w:bidi="ar-EG"/>
        </w:rPr>
        <w:t>(</w:t>
      </w:r>
      <w:r w:rsidRPr="00865BB4">
        <w:rPr>
          <w:rStyle w:val="FootnoteReference"/>
          <w:spacing w:val="0"/>
          <w:w w:val="103"/>
          <w:vertAlign w:val="baseline"/>
          <w:rtl/>
        </w:rPr>
        <w:footnoteRef/>
      </w:r>
      <w:r w:rsidRPr="00865BB4">
        <w:rPr>
          <w:w w:val="103"/>
          <w:rtl/>
          <w:lang w:bidi="ar-EG"/>
        </w:rPr>
        <w:t>)</w:t>
      </w:r>
      <w:r w:rsidRPr="00865BB4">
        <w:rPr>
          <w:w w:val="103"/>
          <w:rtl/>
        </w:rPr>
        <w:tab/>
      </w:r>
      <w:r>
        <w:rPr>
          <w:rFonts w:hint="cs"/>
          <w:w w:val="103"/>
          <w:rtl/>
          <w:lang w:bidi="ar-EG"/>
        </w:rPr>
        <w:t>المصدر: مكتب الشؤون الاقتصادية، إحصاءات البطالة، 2007.</w:t>
      </w:r>
    </w:p>
  </w:footnote>
  <w:footnote w:id="18">
    <w:p w:rsidR="00853B8D" w:rsidRPr="00D531CF" w:rsidRDefault="00853B8D" w:rsidP="00D531C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531CF">
        <w:rPr>
          <w:w w:val="103"/>
          <w:rtl/>
          <w:lang w:bidi="ar-EG"/>
        </w:rPr>
        <w:t>(</w:t>
      </w:r>
      <w:r w:rsidRPr="00D531CF">
        <w:rPr>
          <w:rStyle w:val="FootnoteReference"/>
          <w:spacing w:val="0"/>
          <w:w w:val="103"/>
          <w:vertAlign w:val="baseline"/>
          <w:rtl/>
        </w:rPr>
        <w:footnoteRef/>
      </w:r>
      <w:r w:rsidRPr="00D531CF">
        <w:rPr>
          <w:w w:val="103"/>
          <w:rtl/>
          <w:lang w:bidi="ar-EG"/>
        </w:rPr>
        <w:t>)</w:t>
      </w:r>
      <w:r w:rsidRPr="00D531CF">
        <w:rPr>
          <w:w w:val="103"/>
          <w:rtl/>
        </w:rPr>
        <w:tab/>
      </w:r>
      <w:r>
        <w:rPr>
          <w:rFonts w:hint="cs"/>
          <w:w w:val="103"/>
          <w:rtl/>
          <w:lang w:bidi="ar-EG"/>
        </w:rPr>
        <w:t xml:space="preserve">القانون الصادر في 10 آذار/مارس 1999 بشأن المساواة بين المرأة والرجل، </w:t>
      </w:r>
      <w:r>
        <w:rPr>
          <w:w w:val="103"/>
          <w:lang w:bidi="ar-EG"/>
        </w:rPr>
        <w:t>LGBI, 1999, No.96</w:t>
      </w:r>
      <w:r>
        <w:rPr>
          <w:rFonts w:hint="cs"/>
          <w:w w:val="103"/>
          <w:rtl/>
          <w:lang w:bidi="ar-EG"/>
        </w:rPr>
        <w:t>.</w:t>
      </w:r>
    </w:p>
  </w:footnote>
  <w:footnote w:id="19">
    <w:p w:rsidR="00853B8D" w:rsidRPr="00B42DC1" w:rsidRDefault="00853B8D" w:rsidP="00B42DC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42DC1">
        <w:rPr>
          <w:w w:val="103"/>
          <w:rtl/>
          <w:lang w:bidi="ar-EG"/>
        </w:rPr>
        <w:t>(</w:t>
      </w:r>
      <w:r w:rsidRPr="00B42DC1">
        <w:rPr>
          <w:rStyle w:val="FootnoteReference"/>
          <w:spacing w:val="0"/>
          <w:w w:val="103"/>
          <w:vertAlign w:val="baseline"/>
          <w:rtl/>
        </w:rPr>
        <w:footnoteRef/>
      </w:r>
      <w:r w:rsidRPr="00B42DC1">
        <w:rPr>
          <w:w w:val="103"/>
          <w:rtl/>
          <w:lang w:bidi="ar-EG"/>
        </w:rPr>
        <w:t>)</w:t>
      </w:r>
      <w:r w:rsidRPr="00B42DC1">
        <w:rPr>
          <w:w w:val="103"/>
          <w:rtl/>
        </w:rPr>
        <w:tab/>
      </w:r>
      <w:r>
        <w:rPr>
          <w:rFonts w:hint="cs"/>
          <w:w w:val="103"/>
          <w:rtl/>
          <w:lang w:bidi="ar-EG"/>
        </w:rPr>
        <w:t xml:space="preserve">القانون الصادر في 13 كانون الأول/ديسمبر 2000 المعدل للقانون الجنائي (قانون الجرائم الجنسية)، </w:t>
      </w:r>
      <w:r>
        <w:rPr>
          <w:w w:val="103"/>
          <w:lang w:bidi="ar-EG"/>
        </w:rPr>
        <w:t>LGBI. 2001, No.16</w:t>
      </w:r>
      <w:r>
        <w:rPr>
          <w:rFonts w:hint="cs"/>
          <w:w w:val="103"/>
          <w:rtl/>
          <w:lang w:bidi="ar-EG"/>
        </w:rPr>
        <w:t>.</w:t>
      </w:r>
    </w:p>
  </w:footnote>
  <w:footnote w:id="20">
    <w:p w:rsidR="00853B8D" w:rsidRPr="0072773E" w:rsidRDefault="00853B8D" w:rsidP="0072773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2773E">
        <w:rPr>
          <w:w w:val="103"/>
          <w:rtl/>
          <w:lang w:bidi="ar-EG"/>
        </w:rPr>
        <w:t>(</w:t>
      </w:r>
      <w:r w:rsidRPr="0072773E">
        <w:rPr>
          <w:rStyle w:val="FootnoteReference"/>
          <w:spacing w:val="0"/>
          <w:w w:val="103"/>
          <w:vertAlign w:val="baseline"/>
          <w:rtl/>
        </w:rPr>
        <w:footnoteRef/>
      </w:r>
      <w:r w:rsidRPr="0072773E">
        <w:rPr>
          <w:w w:val="103"/>
          <w:rtl/>
          <w:lang w:bidi="ar-EG"/>
        </w:rPr>
        <w:t>)</w:t>
      </w:r>
      <w:r w:rsidRPr="0072773E">
        <w:rPr>
          <w:w w:val="103"/>
          <w:rtl/>
        </w:rPr>
        <w:tab/>
      </w:r>
      <w:r>
        <w:rPr>
          <w:rFonts w:hint="cs"/>
          <w:w w:val="103"/>
          <w:rtl/>
          <w:lang w:bidi="ar-EG"/>
        </w:rPr>
        <w:t xml:space="preserve">بلهجة ليختنشتاين: </w:t>
      </w:r>
      <w:r>
        <w:rPr>
          <w:rFonts w:hint="eastAsia"/>
          <w:w w:val="103"/>
          <w:rtl/>
          <w:lang w:bidi="ar-EG"/>
        </w:rPr>
        <w:t>”</w:t>
      </w:r>
      <w:r w:rsidRPr="004F16F7">
        <w:rPr>
          <w:rFonts w:hint="eastAsia"/>
          <w:b/>
          <w:bCs/>
          <w:w w:val="103"/>
          <w:rtl/>
          <w:lang w:bidi="ar-EG"/>
        </w:rPr>
        <w:t>دو</w:t>
      </w:r>
      <w:r>
        <w:rPr>
          <w:rFonts w:hint="eastAsia"/>
          <w:w w:val="103"/>
          <w:rtl/>
          <w:lang w:bidi="ar-EG"/>
        </w:rPr>
        <w:t xml:space="preserve"> سيشت فيا</w:t>
      </w:r>
      <w:r>
        <w:rPr>
          <w:rFonts w:hint="cs"/>
          <w:w w:val="103"/>
          <w:rtl/>
          <w:lang w:bidi="ar-EG"/>
        </w:rPr>
        <w:t>“ (</w:t>
      </w:r>
      <w:r w:rsidRPr="00D91896">
        <w:rPr>
          <w:lang w:val="de-CH"/>
        </w:rPr>
        <w:t>DU sescht wia</w:t>
      </w:r>
      <w:r>
        <w:rPr>
          <w:rFonts w:hint="cs"/>
          <w:rtl/>
          <w:lang w:val="de-CH"/>
        </w:rPr>
        <w:t>).</w:t>
      </w:r>
    </w:p>
  </w:footnote>
  <w:footnote w:id="21">
    <w:p w:rsidR="00853B8D" w:rsidRPr="00C74471" w:rsidRDefault="00853B8D" w:rsidP="008B323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74471">
        <w:rPr>
          <w:w w:val="103"/>
          <w:rtl/>
          <w:lang w:bidi="ar-EG"/>
        </w:rPr>
        <w:t>(</w:t>
      </w:r>
      <w:r w:rsidRPr="00C74471">
        <w:rPr>
          <w:rStyle w:val="FootnoteReference"/>
          <w:spacing w:val="0"/>
          <w:w w:val="103"/>
          <w:vertAlign w:val="baseline"/>
          <w:rtl/>
        </w:rPr>
        <w:footnoteRef/>
      </w:r>
      <w:r w:rsidRPr="00C74471">
        <w:rPr>
          <w:w w:val="103"/>
          <w:rtl/>
          <w:lang w:bidi="ar-EG"/>
        </w:rPr>
        <w:t>)</w:t>
      </w:r>
      <w:r w:rsidRPr="00C74471">
        <w:rPr>
          <w:w w:val="103"/>
          <w:rtl/>
        </w:rPr>
        <w:tab/>
      </w:r>
      <w:r>
        <w:rPr>
          <w:rFonts w:hint="cs"/>
          <w:w w:val="103"/>
          <w:rtl/>
          <w:lang w:bidi="ar-EG"/>
        </w:rPr>
        <w:t>لغاية منتصف عام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53B8D">
      <w:tblPrEx>
        <w:tblCellMar>
          <w:top w:w="0" w:type="dxa"/>
          <w:bottom w:w="0" w:type="dxa"/>
        </w:tblCellMar>
      </w:tblPrEx>
      <w:trPr>
        <w:trHeight w:hRule="exact" w:val="864"/>
        <w:jc w:val="center"/>
      </w:trPr>
      <w:tc>
        <w:tcPr>
          <w:tcW w:w="4925" w:type="dxa"/>
          <w:shd w:val="clear" w:color="auto" w:fill="auto"/>
          <w:vAlign w:val="bottom"/>
        </w:tcPr>
        <w:p w:rsidR="00853B8D" w:rsidRDefault="00853B8D" w:rsidP="00F83D9D">
          <w:pPr>
            <w:pStyle w:val="Header"/>
            <w:bidi/>
            <w:jc w:val="right"/>
          </w:pPr>
        </w:p>
      </w:tc>
      <w:tc>
        <w:tcPr>
          <w:tcW w:w="4925" w:type="dxa"/>
          <w:shd w:val="clear" w:color="auto" w:fill="auto"/>
          <w:vAlign w:val="bottom"/>
        </w:tcPr>
        <w:p w:rsidR="00853B8D" w:rsidRPr="00F83D9D" w:rsidRDefault="00853B8D" w:rsidP="00F83D9D">
          <w:pPr>
            <w:pStyle w:val="Header"/>
            <w:spacing w:after="80"/>
            <w:jc w:val="right"/>
            <w:rPr>
              <w:rFonts w:hint="cs"/>
              <w:w w:val="103"/>
              <w:rtl/>
              <w:lang w:bidi="ar-EG"/>
            </w:rPr>
          </w:pPr>
          <w:r>
            <w:rPr>
              <w:w w:val="103"/>
            </w:rPr>
            <w:fldChar w:fldCharType="begin"/>
          </w:r>
          <w:r>
            <w:rPr>
              <w:w w:val="103"/>
            </w:rPr>
            <w:instrText xml:space="preserve"> DOCVARIABLE sss1  \* MERGEFORMAT </w:instrText>
          </w:r>
          <w:r>
            <w:rPr>
              <w:w w:val="103"/>
            </w:rPr>
            <w:fldChar w:fldCharType="separate"/>
          </w:r>
          <w:r w:rsidR="00DA2137">
            <w:rPr>
              <w:w w:val="103"/>
            </w:rPr>
            <w:t>CEDAW/C/LIE/4</w:t>
          </w:r>
          <w:r>
            <w:rPr>
              <w:w w:val="103"/>
            </w:rPr>
            <w:fldChar w:fldCharType="end"/>
          </w:r>
        </w:p>
      </w:tc>
    </w:tr>
  </w:tbl>
  <w:p w:rsidR="00853B8D" w:rsidRPr="00F83D9D" w:rsidRDefault="00853B8D" w:rsidP="00F83D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53B8D">
      <w:tblPrEx>
        <w:tblCellMar>
          <w:top w:w="0" w:type="dxa"/>
          <w:bottom w:w="0" w:type="dxa"/>
        </w:tblCellMar>
      </w:tblPrEx>
      <w:trPr>
        <w:trHeight w:hRule="exact" w:val="864"/>
        <w:jc w:val="center"/>
      </w:trPr>
      <w:tc>
        <w:tcPr>
          <w:tcW w:w="4925" w:type="dxa"/>
          <w:shd w:val="clear" w:color="auto" w:fill="auto"/>
          <w:vAlign w:val="bottom"/>
        </w:tcPr>
        <w:p w:rsidR="00853B8D" w:rsidRPr="00F83D9D" w:rsidRDefault="00853B8D" w:rsidP="00F83D9D">
          <w:pPr>
            <w:pStyle w:val="Header"/>
            <w:spacing w:after="80"/>
            <w:rPr>
              <w:rFonts w:hint="cs"/>
              <w:w w:val="103"/>
              <w:rtl/>
              <w:lang w:bidi="ar-EG"/>
            </w:rPr>
          </w:pPr>
          <w:r>
            <w:rPr>
              <w:w w:val="103"/>
            </w:rPr>
            <w:fldChar w:fldCharType="begin"/>
          </w:r>
          <w:r>
            <w:rPr>
              <w:w w:val="103"/>
            </w:rPr>
            <w:instrText xml:space="preserve"> DOCVARIABLE sss1  \* MERGEFORMAT </w:instrText>
          </w:r>
          <w:r>
            <w:rPr>
              <w:w w:val="103"/>
            </w:rPr>
            <w:fldChar w:fldCharType="separate"/>
          </w:r>
          <w:r w:rsidR="00DA2137">
            <w:rPr>
              <w:w w:val="103"/>
            </w:rPr>
            <w:t>CEDAW/C/LIE/4</w:t>
          </w:r>
          <w:r>
            <w:rPr>
              <w:w w:val="103"/>
            </w:rPr>
            <w:fldChar w:fldCharType="end"/>
          </w:r>
        </w:p>
      </w:tc>
      <w:tc>
        <w:tcPr>
          <w:tcW w:w="4925" w:type="dxa"/>
          <w:shd w:val="clear" w:color="auto" w:fill="auto"/>
          <w:vAlign w:val="bottom"/>
        </w:tcPr>
        <w:p w:rsidR="00853B8D" w:rsidRDefault="00853B8D" w:rsidP="00F83D9D">
          <w:pPr>
            <w:pStyle w:val="Header"/>
          </w:pPr>
        </w:p>
      </w:tc>
    </w:tr>
  </w:tbl>
  <w:p w:rsidR="00853B8D" w:rsidRPr="00F83D9D" w:rsidRDefault="00853B8D" w:rsidP="00F83D9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53B8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53B8D" w:rsidRDefault="00853B8D" w:rsidP="00F83D9D">
          <w:pPr>
            <w:pStyle w:val="Header"/>
            <w:spacing w:after="120"/>
          </w:pPr>
        </w:p>
      </w:tc>
      <w:tc>
        <w:tcPr>
          <w:tcW w:w="1786" w:type="dxa"/>
          <w:tcBorders>
            <w:bottom w:val="single" w:sz="4" w:space="0" w:color="auto"/>
          </w:tcBorders>
          <w:shd w:val="clear" w:color="auto" w:fill="auto"/>
          <w:vAlign w:val="bottom"/>
        </w:tcPr>
        <w:p w:rsidR="00853B8D" w:rsidRPr="00F83D9D" w:rsidRDefault="00853B8D" w:rsidP="00F83D9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53B8D" w:rsidRDefault="00853B8D" w:rsidP="00F83D9D">
          <w:pPr>
            <w:pStyle w:val="Header"/>
            <w:spacing w:after="120"/>
          </w:pPr>
        </w:p>
      </w:tc>
      <w:tc>
        <w:tcPr>
          <w:tcW w:w="6523" w:type="dxa"/>
          <w:gridSpan w:val="3"/>
          <w:tcBorders>
            <w:bottom w:val="single" w:sz="4" w:space="0" w:color="auto"/>
          </w:tcBorders>
          <w:shd w:val="clear" w:color="auto" w:fill="auto"/>
          <w:vAlign w:val="bottom"/>
        </w:tcPr>
        <w:p w:rsidR="00853B8D" w:rsidRPr="00F83D9D" w:rsidRDefault="00853B8D" w:rsidP="00F83D9D">
          <w:pPr>
            <w:spacing w:line="380" w:lineRule="exact"/>
            <w:jc w:val="right"/>
          </w:pPr>
          <w:r>
            <w:rPr>
              <w:sz w:val="40"/>
            </w:rPr>
            <w:t>CEDAW</w:t>
          </w:r>
          <w:r>
            <w:t>/C/LIE/4</w:t>
          </w:r>
        </w:p>
      </w:tc>
    </w:tr>
    <w:tr w:rsidR="00853B8D" w:rsidRPr="00F83D9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53B8D" w:rsidRDefault="00853B8D" w:rsidP="00F83D9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853B8D" w:rsidRPr="00F83D9D" w:rsidRDefault="00853B8D" w:rsidP="00F83D9D">
          <w:pPr>
            <w:pStyle w:val="Header"/>
            <w:spacing w:before="109"/>
            <w:jc w:val="right"/>
          </w:pPr>
        </w:p>
      </w:tc>
      <w:tc>
        <w:tcPr>
          <w:tcW w:w="5227" w:type="dxa"/>
          <w:gridSpan w:val="3"/>
          <w:tcBorders>
            <w:top w:val="single" w:sz="4" w:space="0" w:color="auto"/>
            <w:bottom w:val="single" w:sz="12" w:space="0" w:color="auto"/>
          </w:tcBorders>
          <w:shd w:val="clear" w:color="auto" w:fill="auto"/>
        </w:tcPr>
        <w:p w:rsidR="00853B8D" w:rsidRPr="00F83D9D" w:rsidRDefault="00853B8D" w:rsidP="00F83D9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53B8D" w:rsidRPr="00F83D9D" w:rsidRDefault="00853B8D" w:rsidP="00F83D9D">
          <w:pPr>
            <w:pStyle w:val="Header"/>
            <w:spacing w:before="109"/>
          </w:pPr>
        </w:p>
      </w:tc>
      <w:tc>
        <w:tcPr>
          <w:tcW w:w="3100" w:type="dxa"/>
          <w:gridSpan w:val="2"/>
          <w:tcBorders>
            <w:top w:val="single" w:sz="4" w:space="0" w:color="auto"/>
            <w:bottom w:val="single" w:sz="12" w:space="0" w:color="auto"/>
          </w:tcBorders>
          <w:shd w:val="clear" w:color="auto" w:fill="auto"/>
        </w:tcPr>
        <w:p w:rsidR="00853B8D" w:rsidRDefault="00853B8D" w:rsidP="00F83D9D">
          <w:pPr>
            <w:bidi w:val="0"/>
            <w:spacing w:before="240" w:line="240" w:lineRule="exact"/>
          </w:pPr>
          <w:r>
            <w:t>Distr.: General</w:t>
          </w:r>
        </w:p>
        <w:p w:rsidR="00853B8D" w:rsidRDefault="00853B8D" w:rsidP="00F83D9D">
          <w:pPr>
            <w:bidi w:val="0"/>
            <w:spacing w:line="240" w:lineRule="exact"/>
            <w:jc w:val="left"/>
          </w:pPr>
          <w:r>
            <w:t>24 March 2010</w:t>
          </w:r>
        </w:p>
        <w:p w:rsidR="00853B8D" w:rsidRDefault="00853B8D" w:rsidP="00F83D9D">
          <w:pPr>
            <w:bidi w:val="0"/>
            <w:spacing w:line="240" w:lineRule="exact"/>
            <w:jc w:val="left"/>
          </w:pPr>
          <w:r>
            <w:t>Arabic</w:t>
          </w:r>
        </w:p>
        <w:p w:rsidR="00853B8D" w:rsidRPr="00F83D9D" w:rsidRDefault="00853B8D" w:rsidP="00F83D9D">
          <w:pPr>
            <w:bidi w:val="0"/>
            <w:spacing w:line="240" w:lineRule="exact"/>
            <w:jc w:val="left"/>
          </w:pPr>
          <w:r>
            <w:t>Original: English</w:t>
          </w:r>
        </w:p>
      </w:tc>
    </w:tr>
  </w:tbl>
  <w:p w:rsidR="00853B8D" w:rsidRPr="00F83D9D" w:rsidRDefault="00853B8D" w:rsidP="00F83D9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75*"/>
    <w:docVar w:name="CreationDt" w:val="3/29/2010 9:34: PM"/>
    <w:docVar w:name="DocCategory" w:val="Doc"/>
    <w:docVar w:name="DocType" w:val="Final"/>
    <w:docVar w:name="FooterJN" w:val="10-28875"/>
    <w:docVar w:name="jobn" w:val="10-28875 (A)"/>
    <w:docVar w:name="jobnDT" w:val="10-28875 (A)   290310"/>
    <w:docVar w:name="jobnDTDT" w:val="10-28875 (A)   290310   290310"/>
    <w:docVar w:name="JobNo" w:val="1028875A"/>
    <w:docVar w:name="OandT" w:val=" "/>
    <w:docVar w:name="sss1" w:val="CEDAW/C/LIE/4"/>
    <w:docVar w:name="sss2" w:val="-"/>
    <w:docVar w:name="Symbol1" w:val="CEDAW/C/LIE/4"/>
    <w:docVar w:name="Symbol2" w:val="-"/>
  </w:docVars>
  <w:rsids>
    <w:rsidRoot w:val="0077411B"/>
    <w:rsid w:val="000119E9"/>
    <w:rsid w:val="000127F2"/>
    <w:rsid w:val="000170D3"/>
    <w:rsid w:val="0002741D"/>
    <w:rsid w:val="00031148"/>
    <w:rsid w:val="00042425"/>
    <w:rsid w:val="000454D9"/>
    <w:rsid w:val="000654CF"/>
    <w:rsid w:val="0006648F"/>
    <w:rsid w:val="00066E7A"/>
    <w:rsid w:val="00074CC8"/>
    <w:rsid w:val="00087310"/>
    <w:rsid w:val="00090D61"/>
    <w:rsid w:val="00091417"/>
    <w:rsid w:val="0009732C"/>
    <w:rsid w:val="000B6B4D"/>
    <w:rsid w:val="000C4EED"/>
    <w:rsid w:val="000D2CEC"/>
    <w:rsid w:val="000E3DED"/>
    <w:rsid w:val="000E712C"/>
    <w:rsid w:val="000F0DB0"/>
    <w:rsid w:val="00101EE8"/>
    <w:rsid w:val="001106D9"/>
    <w:rsid w:val="00113349"/>
    <w:rsid w:val="00122000"/>
    <w:rsid w:val="00137CE3"/>
    <w:rsid w:val="001416F1"/>
    <w:rsid w:val="001519A9"/>
    <w:rsid w:val="001570D3"/>
    <w:rsid w:val="001737F8"/>
    <w:rsid w:val="00174483"/>
    <w:rsid w:val="001775EA"/>
    <w:rsid w:val="0018030C"/>
    <w:rsid w:val="00180833"/>
    <w:rsid w:val="00187870"/>
    <w:rsid w:val="001B5E82"/>
    <w:rsid w:val="001C662A"/>
    <w:rsid w:val="001E2879"/>
    <w:rsid w:val="001E5A5A"/>
    <w:rsid w:val="001E5A7A"/>
    <w:rsid w:val="001F6786"/>
    <w:rsid w:val="001F6E2A"/>
    <w:rsid w:val="001F72E5"/>
    <w:rsid w:val="002103EF"/>
    <w:rsid w:val="00223681"/>
    <w:rsid w:val="00225A2D"/>
    <w:rsid w:val="00236A29"/>
    <w:rsid w:val="00237EED"/>
    <w:rsid w:val="002416C5"/>
    <w:rsid w:val="0024206F"/>
    <w:rsid w:val="0025002E"/>
    <w:rsid w:val="00255192"/>
    <w:rsid w:val="00263DD5"/>
    <w:rsid w:val="00266F59"/>
    <w:rsid w:val="002672A5"/>
    <w:rsid w:val="00272B6C"/>
    <w:rsid w:val="0027623A"/>
    <w:rsid w:val="00283233"/>
    <w:rsid w:val="0028776C"/>
    <w:rsid w:val="00290F2F"/>
    <w:rsid w:val="002934FD"/>
    <w:rsid w:val="002937DA"/>
    <w:rsid w:val="002A09C6"/>
    <w:rsid w:val="002C2AF2"/>
    <w:rsid w:val="002C4E1B"/>
    <w:rsid w:val="002D2FED"/>
    <w:rsid w:val="002E1490"/>
    <w:rsid w:val="002E184D"/>
    <w:rsid w:val="002E2669"/>
    <w:rsid w:val="002F0573"/>
    <w:rsid w:val="002F1F19"/>
    <w:rsid w:val="00305CD0"/>
    <w:rsid w:val="003077BC"/>
    <w:rsid w:val="00312162"/>
    <w:rsid w:val="00312EA8"/>
    <w:rsid w:val="00325C0F"/>
    <w:rsid w:val="00342E3F"/>
    <w:rsid w:val="003501D5"/>
    <w:rsid w:val="00350FA2"/>
    <w:rsid w:val="00354F07"/>
    <w:rsid w:val="00362FE3"/>
    <w:rsid w:val="00366D66"/>
    <w:rsid w:val="00371AC4"/>
    <w:rsid w:val="003753CC"/>
    <w:rsid w:val="00383CA8"/>
    <w:rsid w:val="00385F57"/>
    <w:rsid w:val="003A49CC"/>
    <w:rsid w:val="003A65ED"/>
    <w:rsid w:val="003C0874"/>
    <w:rsid w:val="003C58BB"/>
    <w:rsid w:val="003D4612"/>
    <w:rsid w:val="003E2B4A"/>
    <w:rsid w:val="003E6DB1"/>
    <w:rsid w:val="003F30E1"/>
    <w:rsid w:val="003F385A"/>
    <w:rsid w:val="003F4B8C"/>
    <w:rsid w:val="004004F0"/>
    <w:rsid w:val="00401BDF"/>
    <w:rsid w:val="00410434"/>
    <w:rsid w:val="00410489"/>
    <w:rsid w:val="00411BBD"/>
    <w:rsid w:val="0041245E"/>
    <w:rsid w:val="0041538D"/>
    <w:rsid w:val="00415922"/>
    <w:rsid w:val="004159AE"/>
    <w:rsid w:val="00423BD7"/>
    <w:rsid w:val="0042757D"/>
    <w:rsid w:val="00437C14"/>
    <w:rsid w:val="004527C9"/>
    <w:rsid w:val="00453069"/>
    <w:rsid w:val="004549CB"/>
    <w:rsid w:val="004662A5"/>
    <w:rsid w:val="00476EFE"/>
    <w:rsid w:val="00481C87"/>
    <w:rsid w:val="00483F5B"/>
    <w:rsid w:val="00490874"/>
    <w:rsid w:val="004938FA"/>
    <w:rsid w:val="00494EE2"/>
    <w:rsid w:val="00496E83"/>
    <w:rsid w:val="004A2886"/>
    <w:rsid w:val="004B14A0"/>
    <w:rsid w:val="004D1B0C"/>
    <w:rsid w:val="004D79B2"/>
    <w:rsid w:val="004E2327"/>
    <w:rsid w:val="004F08BD"/>
    <w:rsid w:val="004F0D2B"/>
    <w:rsid w:val="004F1402"/>
    <w:rsid w:val="004F16F7"/>
    <w:rsid w:val="005011B6"/>
    <w:rsid w:val="0050659B"/>
    <w:rsid w:val="005177E8"/>
    <w:rsid w:val="00521CAC"/>
    <w:rsid w:val="00524A2E"/>
    <w:rsid w:val="00525902"/>
    <w:rsid w:val="005279DE"/>
    <w:rsid w:val="00534772"/>
    <w:rsid w:val="00537FCD"/>
    <w:rsid w:val="005408E3"/>
    <w:rsid w:val="00545F76"/>
    <w:rsid w:val="005545BB"/>
    <w:rsid w:val="00556882"/>
    <w:rsid w:val="00560C4D"/>
    <w:rsid w:val="00561E43"/>
    <w:rsid w:val="0057078E"/>
    <w:rsid w:val="00582F80"/>
    <w:rsid w:val="005838F5"/>
    <w:rsid w:val="005870AA"/>
    <w:rsid w:val="00591B45"/>
    <w:rsid w:val="005A0CD1"/>
    <w:rsid w:val="005A0F73"/>
    <w:rsid w:val="005A1075"/>
    <w:rsid w:val="005A2EA3"/>
    <w:rsid w:val="005B039D"/>
    <w:rsid w:val="005C2ECE"/>
    <w:rsid w:val="005C668F"/>
    <w:rsid w:val="005D7F85"/>
    <w:rsid w:val="005F6DD6"/>
    <w:rsid w:val="006007BD"/>
    <w:rsid w:val="00616E82"/>
    <w:rsid w:val="006218A3"/>
    <w:rsid w:val="00623E86"/>
    <w:rsid w:val="0063582F"/>
    <w:rsid w:val="00644A4F"/>
    <w:rsid w:val="006564CE"/>
    <w:rsid w:val="00663F64"/>
    <w:rsid w:val="00684E96"/>
    <w:rsid w:val="00690127"/>
    <w:rsid w:val="00692B46"/>
    <w:rsid w:val="00693FBE"/>
    <w:rsid w:val="00694CC5"/>
    <w:rsid w:val="00696B7A"/>
    <w:rsid w:val="006A1E4E"/>
    <w:rsid w:val="006B0858"/>
    <w:rsid w:val="006B1EC7"/>
    <w:rsid w:val="006C0FD2"/>
    <w:rsid w:val="006C38EE"/>
    <w:rsid w:val="00700F06"/>
    <w:rsid w:val="00710366"/>
    <w:rsid w:val="007106F7"/>
    <w:rsid w:val="0071531E"/>
    <w:rsid w:val="0071645B"/>
    <w:rsid w:val="00716E9D"/>
    <w:rsid w:val="00717187"/>
    <w:rsid w:val="0072773E"/>
    <w:rsid w:val="00731E90"/>
    <w:rsid w:val="007335A1"/>
    <w:rsid w:val="00736D46"/>
    <w:rsid w:val="00742FB7"/>
    <w:rsid w:val="00743A33"/>
    <w:rsid w:val="00747B9E"/>
    <w:rsid w:val="0075218C"/>
    <w:rsid w:val="007524BE"/>
    <w:rsid w:val="007525FA"/>
    <w:rsid w:val="00752CA4"/>
    <w:rsid w:val="00770CF8"/>
    <w:rsid w:val="0077411B"/>
    <w:rsid w:val="00774FF0"/>
    <w:rsid w:val="0079046D"/>
    <w:rsid w:val="0079676A"/>
    <w:rsid w:val="0079753A"/>
    <w:rsid w:val="007A5DBA"/>
    <w:rsid w:val="007A6DD9"/>
    <w:rsid w:val="007B0DF9"/>
    <w:rsid w:val="007C113E"/>
    <w:rsid w:val="007D60E0"/>
    <w:rsid w:val="007D6B8D"/>
    <w:rsid w:val="007E32B9"/>
    <w:rsid w:val="007F55FA"/>
    <w:rsid w:val="008047E2"/>
    <w:rsid w:val="0080626F"/>
    <w:rsid w:val="0081111F"/>
    <w:rsid w:val="0081284F"/>
    <w:rsid w:val="00814843"/>
    <w:rsid w:val="0081513A"/>
    <w:rsid w:val="008170DE"/>
    <w:rsid w:val="0082175B"/>
    <w:rsid w:val="00825322"/>
    <w:rsid w:val="00826C58"/>
    <w:rsid w:val="00830E32"/>
    <w:rsid w:val="00831662"/>
    <w:rsid w:val="00845A14"/>
    <w:rsid w:val="0085216F"/>
    <w:rsid w:val="00853B8D"/>
    <w:rsid w:val="0085520E"/>
    <w:rsid w:val="00857271"/>
    <w:rsid w:val="008573A9"/>
    <w:rsid w:val="008608CD"/>
    <w:rsid w:val="00865BB4"/>
    <w:rsid w:val="00873A11"/>
    <w:rsid w:val="00873AF9"/>
    <w:rsid w:val="00875B8C"/>
    <w:rsid w:val="0088317F"/>
    <w:rsid w:val="008919F6"/>
    <w:rsid w:val="00896251"/>
    <w:rsid w:val="008A12D9"/>
    <w:rsid w:val="008A1E9E"/>
    <w:rsid w:val="008A34B8"/>
    <w:rsid w:val="008A3FCA"/>
    <w:rsid w:val="008A756B"/>
    <w:rsid w:val="008A787B"/>
    <w:rsid w:val="008B09A1"/>
    <w:rsid w:val="008B3235"/>
    <w:rsid w:val="008C326A"/>
    <w:rsid w:val="008C7154"/>
    <w:rsid w:val="008D07FD"/>
    <w:rsid w:val="008D1C04"/>
    <w:rsid w:val="008D3F48"/>
    <w:rsid w:val="008E2E61"/>
    <w:rsid w:val="008F04A0"/>
    <w:rsid w:val="008F0716"/>
    <w:rsid w:val="008F31A9"/>
    <w:rsid w:val="008F64A7"/>
    <w:rsid w:val="0090012B"/>
    <w:rsid w:val="0090351F"/>
    <w:rsid w:val="0091473D"/>
    <w:rsid w:val="00914944"/>
    <w:rsid w:val="009245D7"/>
    <w:rsid w:val="00950F18"/>
    <w:rsid w:val="00957311"/>
    <w:rsid w:val="00960AAD"/>
    <w:rsid w:val="00964FA8"/>
    <w:rsid w:val="00967064"/>
    <w:rsid w:val="00970BAD"/>
    <w:rsid w:val="009768D1"/>
    <w:rsid w:val="009829B7"/>
    <w:rsid w:val="009861F9"/>
    <w:rsid w:val="009927C0"/>
    <w:rsid w:val="009961E6"/>
    <w:rsid w:val="009A0439"/>
    <w:rsid w:val="009B2F39"/>
    <w:rsid w:val="009B6C65"/>
    <w:rsid w:val="009B74A2"/>
    <w:rsid w:val="009B752D"/>
    <w:rsid w:val="009B7BD1"/>
    <w:rsid w:val="009C0017"/>
    <w:rsid w:val="009C15F4"/>
    <w:rsid w:val="009D62A3"/>
    <w:rsid w:val="009D6A06"/>
    <w:rsid w:val="009E2A1F"/>
    <w:rsid w:val="009E63EE"/>
    <w:rsid w:val="009F0F08"/>
    <w:rsid w:val="009F5277"/>
    <w:rsid w:val="009F6621"/>
    <w:rsid w:val="00A00112"/>
    <w:rsid w:val="00A049E2"/>
    <w:rsid w:val="00A16482"/>
    <w:rsid w:val="00A30EE8"/>
    <w:rsid w:val="00A31A52"/>
    <w:rsid w:val="00A37C4B"/>
    <w:rsid w:val="00A56F63"/>
    <w:rsid w:val="00A66F66"/>
    <w:rsid w:val="00A71AE5"/>
    <w:rsid w:val="00A77F16"/>
    <w:rsid w:val="00A822AA"/>
    <w:rsid w:val="00A86B8A"/>
    <w:rsid w:val="00A87E1E"/>
    <w:rsid w:val="00A92744"/>
    <w:rsid w:val="00A940D8"/>
    <w:rsid w:val="00AA1E16"/>
    <w:rsid w:val="00AA5472"/>
    <w:rsid w:val="00AC002C"/>
    <w:rsid w:val="00AC6564"/>
    <w:rsid w:val="00AC6CDD"/>
    <w:rsid w:val="00AD38D0"/>
    <w:rsid w:val="00AE108C"/>
    <w:rsid w:val="00AE5AE2"/>
    <w:rsid w:val="00AF1A53"/>
    <w:rsid w:val="00AF7AC7"/>
    <w:rsid w:val="00B043B7"/>
    <w:rsid w:val="00B05ADC"/>
    <w:rsid w:val="00B062A6"/>
    <w:rsid w:val="00B127A8"/>
    <w:rsid w:val="00B272BE"/>
    <w:rsid w:val="00B423DF"/>
    <w:rsid w:val="00B42DC1"/>
    <w:rsid w:val="00B43BDC"/>
    <w:rsid w:val="00B54DDB"/>
    <w:rsid w:val="00B63BC2"/>
    <w:rsid w:val="00B67FAC"/>
    <w:rsid w:val="00B753EF"/>
    <w:rsid w:val="00B864A5"/>
    <w:rsid w:val="00B9542C"/>
    <w:rsid w:val="00B95560"/>
    <w:rsid w:val="00BA1711"/>
    <w:rsid w:val="00BA7FAB"/>
    <w:rsid w:val="00BB71E7"/>
    <w:rsid w:val="00BB7A92"/>
    <w:rsid w:val="00BC17DC"/>
    <w:rsid w:val="00BC2F4C"/>
    <w:rsid w:val="00BC4A05"/>
    <w:rsid w:val="00BC567D"/>
    <w:rsid w:val="00BD667A"/>
    <w:rsid w:val="00BF0B15"/>
    <w:rsid w:val="00C073CA"/>
    <w:rsid w:val="00C11C0C"/>
    <w:rsid w:val="00C12CBB"/>
    <w:rsid w:val="00C25A2D"/>
    <w:rsid w:val="00C260F8"/>
    <w:rsid w:val="00C31272"/>
    <w:rsid w:val="00C436C0"/>
    <w:rsid w:val="00C43FBE"/>
    <w:rsid w:val="00C449C6"/>
    <w:rsid w:val="00C4522D"/>
    <w:rsid w:val="00C53447"/>
    <w:rsid w:val="00C56082"/>
    <w:rsid w:val="00C564B0"/>
    <w:rsid w:val="00C6283F"/>
    <w:rsid w:val="00C71487"/>
    <w:rsid w:val="00C730E1"/>
    <w:rsid w:val="00C74471"/>
    <w:rsid w:val="00C814A5"/>
    <w:rsid w:val="00C855F6"/>
    <w:rsid w:val="00C95AB8"/>
    <w:rsid w:val="00C96573"/>
    <w:rsid w:val="00C97419"/>
    <w:rsid w:val="00CB2602"/>
    <w:rsid w:val="00CC38C9"/>
    <w:rsid w:val="00CD070B"/>
    <w:rsid w:val="00CD0BB8"/>
    <w:rsid w:val="00CD3849"/>
    <w:rsid w:val="00CD4CA4"/>
    <w:rsid w:val="00CE52B8"/>
    <w:rsid w:val="00CF353B"/>
    <w:rsid w:val="00CF7384"/>
    <w:rsid w:val="00D226BE"/>
    <w:rsid w:val="00D2343D"/>
    <w:rsid w:val="00D30EAE"/>
    <w:rsid w:val="00D318F1"/>
    <w:rsid w:val="00D40B0E"/>
    <w:rsid w:val="00D44FE0"/>
    <w:rsid w:val="00D45F05"/>
    <w:rsid w:val="00D462B1"/>
    <w:rsid w:val="00D53020"/>
    <w:rsid w:val="00D531CF"/>
    <w:rsid w:val="00D5321F"/>
    <w:rsid w:val="00D57B80"/>
    <w:rsid w:val="00D66413"/>
    <w:rsid w:val="00D73B55"/>
    <w:rsid w:val="00D760D9"/>
    <w:rsid w:val="00D81F08"/>
    <w:rsid w:val="00D82B5D"/>
    <w:rsid w:val="00D830BF"/>
    <w:rsid w:val="00D94597"/>
    <w:rsid w:val="00D946E2"/>
    <w:rsid w:val="00DA2137"/>
    <w:rsid w:val="00DA268B"/>
    <w:rsid w:val="00DA66B7"/>
    <w:rsid w:val="00DB0865"/>
    <w:rsid w:val="00DB5BB3"/>
    <w:rsid w:val="00DC2B96"/>
    <w:rsid w:val="00DD091F"/>
    <w:rsid w:val="00DD1C47"/>
    <w:rsid w:val="00DE5433"/>
    <w:rsid w:val="00DE68A7"/>
    <w:rsid w:val="00DF3BF6"/>
    <w:rsid w:val="00DF5F38"/>
    <w:rsid w:val="00E04BBF"/>
    <w:rsid w:val="00E23336"/>
    <w:rsid w:val="00E31661"/>
    <w:rsid w:val="00E32B52"/>
    <w:rsid w:val="00E32F3F"/>
    <w:rsid w:val="00E4181E"/>
    <w:rsid w:val="00E47EB8"/>
    <w:rsid w:val="00E704FD"/>
    <w:rsid w:val="00E71986"/>
    <w:rsid w:val="00E750E1"/>
    <w:rsid w:val="00E9114A"/>
    <w:rsid w:val="00EA489C"/>
    <w:rsid w:val="00EB0C6B"/>
    <w:rsid w:val="00EB0CA7"/>
    <w:rsid w:val="00EB4992"/>
    <w:rsid w:val="00EB6BC7"/>
    <w:rsid w:val="00EC00AB"/>
    <w:rsid w:val="00EC7FD2"/>
    <w:rsid w:val="00EF2E52"/>
    <w:rsid w:val="00F031FB"/>
    <w:rsid w:val="00F05BC9"/>
    <w:rsid w:val="00F17F1A"/>
    <w:rsid w:val="00F32E4A"/>
    <w:rsid w:val="00F33938"/>
    <w:rsid w:val="00F36D8C"/>
    <w:rsid w:val="00F4127D"/>
    <w:rsid w:val="00F429A9"/>
    <w:rsid w:val="00F469EF"/>
    <w:rsid w:val="00F47EF2"/>
    <w:rsid w:val="00F65B44"/>
    <w:rsid w:val="00F66EA4"/>
    <w:rsid w:val="00F767E2"/>
    <w:rsid w:val="00F80BCB"/>
    <w:rsid w:val="00F83D9D"/>
    <w:rsid w:val="00F93545"/>
    <w:rsid w:val="00F96FBA"/>
    <w:rsid w:val="00FA0135"/>
    <w:rsid w:val="00FA083A"/>
    <w:rsid w:val="00FA0B0E"/>
    <w:rsid w:val="00FB13B9"/>
    <w:rsid w:val="00FB4E06"/>
    <w:rsid w:val="00FC23E0"/>
    <w:rsid w:val="00FC3483"/>
    <w:rsid w:val="00FC4D68"/>
    <w:rsid w:val="00FD260B"/>
    <w:rsid w:val="00FD2ADA"/>
    <w:rsid w:val="00FE6609"/>
    <w:rsid w:val="00FE6FF6"/>
    <w:rsid w:val="00FE715E"/>
    <w:rsid w:val="00FF1A9D"/>
    <w:rsid w:val="00FF52C3"/>
    <w:rsid w:val="00FF5BD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83D9D"/>
    <w:rPr>
      <w:szCs w:val="20"/>
    </w:rPr>
  </w:style>
  <w:style w:type="paragraph" w:styleId="CommentSubject">
    <w:name w:val="annotation subject"/>
    <w:basedOn w:val="CommentText"/>
    <w:next w:val="CommentText"/>
    <w:semiHidden/>
    <w:rsid w:val="00F83D9D"/>
    <w:rPr>
      <w:b/>
      <w:bCs/>
    </w:rPr>
  </w:style>
  <w:style w:type="character" w:styleId="Hyperlink">
    <w:name w:val="Hyperlink"/>
    <w:rsid w:val="001E287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frauenwahl.li" TargetMode="External"/><Relationship Id="rId18" Type="http://schemas.openxmlformats.org/officeDocument/2006/relationships/hyperlink" Target="http://www.liechtenstein.li" TargetMode="External"/><Relationship Id="rId3" Type="http://schemas.openxmlformats.org/officeDocument/2006/relationships/webSettings" Target="webSettings.xml"/><Relationship Id="rId21" Type="http://schemas.openxmlformats.org/officeDocument/2006/relationships/hyperlink" Target="http://www.gesetze.li"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www.frauenwahl.li" TargetMode="External"/><Relationship Id="rId2" Type="http://schemas.openxmlformats.org/officeDocument/2006/relationships/settings" Target="settings.xml"/><Relationship Id="rId16" Type="http://schemas.openxmlformats.org/officeDocument/2006/relationships/hyperlink" Target="http://www.frauenwahl.li" TargetMode="External"/><Relationship Id="rId20" Type="http://schemas.openxmlformats.org/officeDocument/2006/relationships/hyperlink" Target="http://www.liechtenstein.li"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www.em-meile.li"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www.scg.llv.li"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mannsbilder.li"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19914</Words>
  <Characters>113513</Characters>
  <Application>Microsoft Office Word</Application>
  <DocSecurity>4</DocSecurity>
  <Lines>945</Lines>
  <Paragraphs>266</Paragraphs>
  <ScaleCrop>false</ScaleCrop>
  <HeadingPairs>
    <vt:vector size="2" baseType="variant">
      <vt:variant>
        <vt:lpstr>Title</vt:lpstr>
      </vt:variant>
      <vt:variant>
        <vt:i4>1</vt:i4>
      </vt:variant>
    </vt:vector>
  </HeadingPairs>
  <TitlesOfParts>
    <vt:vector size="1" baseType="lpstr">
      <vt:lpstr>Normal.dot</vt:lpstr>
    </vt:vector>
  </TitlesOfParts>
  <Company>Self</Company>
  <LinksUpToDate>false</LinksUpToDate>
  <CharactersWithSpaces>133161</CharactersWithSpaces>
  <SharedDoc>false</SharedDoc>
  <HLinks>
    <vt:vector size="54" baseType="variant">
      <vt:variant>
        <vt:i4>7143533</vt:i4>
      </vt:variant>
      <vt:variant>
        <vt:i4>29</vt:i4>
      </vt:variant>
      <vt:variant>
        <vt:i4>0</vt:i4>
      </vt:variant>
      <vt:variant>
        <vt:i4>5</vt:i4>
      </vt:variant>
      <vt:variant>
        <vt:lpwstr>http://www.gesetze.li/</vt:lpwstr>
      </vt:variant>
      <vt:variant>
        <vt:lpwstr/>
      </vt:variant>
      <vt:variant>
        <vt:i4>1310746</vt:i4>
      </vt:variant>
      <vt:variant>
        <vt:i4>26</vt:i4>
      </vt:variant>
      <vt:variant>
        <vt:i4>0</vt:i4>
      </vt:variant>
      <vt:variant>
        <vt:i4>5</vt:i4>
      </vt:variant>
      <vt:variant>
        <vt:lpwstr>http://www.liechtenstein.li/</vt:lpwstr>
      </vt:variant>
      <vt:variant>
        <vt:lpwstr/>
      </vt:variant>
      <vt:variant>
        <vt:i4>6684726</vt:i4>
      </vt:variant>
      <vt:variant>
        <vt:i4>23</vt:i4>
      </vt:variant>
      <vt:variant>
        <vt:i4>0</vt:i4>
      </vt:variant>
      <vt:variant>
        <vt:i4>5</vt:i4>
      </vt:variant>
      <vt:variant>
        <vt:lpwstr>http://www.scg.llv.li/</vt:lpwstr>
      </vt:variant>
      <vt:variant>
        <vt:lpwstr/>
      </vt:variant>
      <vt:variant>
        <vt:i4>1310746</vt:i4>
      </vt:variant>
      <vt:variant>
        <vt:i4>20</vt:i4>
      </vt:variant>
      <vt:variant>
        <vt:i4>0</vt:i4>
      </vt:variant>
      <vt:variant>
        <vt:i4>5</vt:i4>
      </vt:variant>
      <vt:variant>
        <vt:lpwstr>http://www.liechtenstein.li/</vt:lpwstr>
      </vt:variant>
      <vt:variant>
        <vt:lpwstr/>
      </vt:variant>
      <vt:variant>
        <vt:i4>1114200</vt:i4>
      </vt:variant>
      <vt:variant>
        <vt:i4>12</vt:i4>
      </vt:variant>
      <vt:variant>
        <vt:i4>0</vt:i4>
      </vt:variant>
      <vt:variant>
        <vt:i4>5</vt:i4>
      </vt:variant>
      <vt:variant>
        <vt:lpwstr>http://www.frauenwahl.li/</vt:lpwstr>
      </vt:variant>
      <vt:variant>
        <vt:lpwstr/>
      </vt:variant>
      <vt:variant>
        <vt:i4>1114200</vt:i4>
      </vt:variant>
      <vt:variant>
        <vt:i4>9</vt:i4>
      </vt:variant>
      <vt:variant>
        <vt:i4>0</vt:i4>
      </vt:variant>
      <vt:variant>
        <vt:i4>5</vt:i4>
      </vt:variant>
      <vt:variant>
        <vt:lpwstr>http://www.frauenwahl.li/</vt:lpwstr>
      </vt:variant>
      <vt:variant>
        <vt:lpwstr/>
      </vt:variant>
      <vt:variant>
        <vt:i4>2949168</vt:i4>
      </vt:variant>
      <vt:variant>
        <vt:i4>6</vt:i4>
      </vt:variant>
      <vt:variant>
        <vt:i4>0</vt:i4>
      </vt:variant>
      <vt:variant>
        <vt:i4>5</vt:i4>
      </vt:variant>
      <vt:variant>
        <vt:lpwstr>http://www.em-meile.li/</vt:lpwstr>
      </vt:variant>
      <vt:variant>
        <vt:lpwstr/>
      </vt:variant>
      <vt:variant>
        <vt:i4>6750323</vt:i4>
      </vt:variant>
      <vt:variant>
        <vt:i4>3</vt:i4>
      </vt:variant>
      <vt:variant>
        <vt:i4>0</vt:i4>
      </vt:variant>
      <vt:variant>
        <vt:i4>5</vt:i4>
      </vt:variant>
      <vt:variant>
        <vt:lpwstr>http://www.mannsbilder.li/</vt:lpwstr>
      </vt:variant>
      <vt:variant>
        <vt:lpwstr/>
      </vt:variant>
      <vt:variant>
        <vt:i4>1114200</vt:i4>
      </vt:variant>
      <vt:variant>
        <vt:i4>0</vt:i4>
      </vt:variant>
      <vt:variant>
        <vt:i4>0</vt:i4>
      </vt:variant>
      <vt:variant>
        <vt:i4>5</vt:i4>
      </vt:variant>
      <vt:variant>
        <vt:lpwstr>http://www.frauenwahl.li/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 Mohamed</dc:creator>
  <cp:keywords/>
  <dc:description/>
  <cp:lastModifiedBy>Front Desk 1</cp:lastModifiedBy>
  <cp:revision>7</cp:revision>
  <cp:lastPrinted>2010-06-02T08:02:00Z</cp:lastPrinted>
  <dcterms:created xsi:type="dcterms:W3CDTF">2010-06-02T07:59:00Z</dcterms:created>
  <dcterms:modified xsi:type="dcterms:W3CDTF">2010-06-09T07:51:00Z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1028875</vt:lpwstr>
  </property>
  <property fmtid="{D5CDD505-2E9C-101B-9397-08002B2CF9AE}" pid="3" name="Symbol1">
    <vt:lpwstr>CEDAW/C/LIE/4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جباعي</vt:lpwstr>
  </property>
</Properties>
</file>