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8B588D">
        <w:trPr>
          <w:trHeight w:hRule="exact" w:val="851"/>
        </w:trPr>
        <w:tc>
          <w:tcPr>
            <w:tcW w:w="1276"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5" w:type="dxa"/>
            <w:gridSpan w:val="2"/>
            <w:tcBorders>
              <w:bottom w:val="single" w:sz="4" w:space="0" w:color="auto"/>
            </w:tcBorders>
            <w:vAlign w:val="bottom"/>
          </w:tcPr>
          <w:p w:rsidR="000F38B7" w:rsidRPr="000F38B7" w:rsidRDefault="008B588D" w:rsidP="008B588D">
            <w:pPr>
              <w:jc w:val="right"/>
            </w:pPr>
            <w:r w:rsidRPr="008B588D">
              <w:rPr>
                <w:sz w:val="40"/>
              </w:rPr>
              <w:t>CEDAW</w:t>
            </w:r>
            <w:r>
              <w:t>/C/ISR/Q/5</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8B588D" w:rsidRDefault="008B588D" w:rsidP="000F38B7">
            <w:pPr>
              <w:spacing w:before="240"/>
            </w:pPr>
            <w:r>
              <w:t>Distr. générale</w:t>
            </w:r>
          </w:p>
          <w:p w:rsidR="008B588D" w:rsidRDefault="008B588D" w:rsidP="008B588D">
            <w:pPr>
              <w:spacing w:line="240" w:lineRule="exact"/>
            </w:pPr>
            <w:r>
              <w:t>14 septembre 2010</w:t>
            </w:r>
          </w:p>
          <w:p w:rsidR="008B588D" w:rsidRDefault="008B588D" w:rsidP="008B588D">
            <w:pPr>
              <w:spacing w:line="240" w:lineRule="exact"/>
            </w:pPr>
            <w:r>
              <w:t>Français</w:t>
            </w:r>
          </w:p>
          <w:p w:rsidR="000F38B7" w:rsidRPr="000F38B7" w:rsidRDefault="008B588D" w:rsidP="008B588D">
            <w:pPr>
              <w:spacing w:line="240" w:lineRule="exact"/>
            </w:pPr>
            <w:r>
              <w:t>Original: anglais</w:t>
            </w:r>
          </w:p>
        </w:tc>
      </w:tr>
    </w:tbl>
    <w:p w:rsidR="008B588D" w:rsidRPr="00C57D8C" w:rsidRDefault="008B588D" w:rsidP="008B588D">
      <w:pPr>
        <w:spacing w:before="120"/>
        <w:rPr>
          <w:b/>
          <w:sz w:val="24"/>
          <w:szCs w:val="24"/>
          <w:lang w:val="fr-FR"/>
        </w:rPr>
      </w:pPr>
      <w:r w:rsidRPr="00C57D8C">
        <w:rPr>
          <w:b/>
          <w:sz w:val="24"/>
          <w:szCs w:val="24"/>
          <w:lang w:val="fr-FR"/>
        </w:rPr>
        <w:t>Comité pour l’élimination de la discrimination</w:t>
      </w:r>
      <w:r w:rsidRPr="00C57D8C">
        <w:rPr>
          <w:b/>
          <w:sz w:val="24"/>
          <w:szCs w:val="24"/>
          <w:lang w:val="fr-FR"/>
        </w:rPr>
        <w:br/>
        <w:t>à l’égard des femmes</w:t>
      </w:r>
    </w:p>
    <w:p w:rsidR="008B588D" w:rsidRPr="00C57D8C" w:rsidRDefault="008B588D" w:rsidP="008B588D">
      <w:pPr>
        <w:rPr>
          <w:b/>
          <w:lang w:val="fr-FR"/>
        </w:rPr>
      </w:pPr>
      <w:r w:rsidRPr="00C57D8C">
        <w:rPr>
          <w:b/>
          <w:lang w:val="fr-FR"/>
        </w:rPr>
        <w:t>Groupe de travail d’avant-session</w:t>
      </w:r>
    </w:p>
    <w:p w:rsidR="008B588D" w:rsidRPr="00A66F50" w:rsidRDefault="008B588D" w:rsidP="008B588D">
      <w:pPr>
        <w:rPr>
          <w:b/>
          <w:lang w:val="fr-FR"/>
        </w:rPr>
      </w:pPr>
      <w:r w:rsidRPr="00A66F50">
        <w:rPr>
          <w:b/>
          <w:lang w:val="fr-FR"/>
        </w:rPr>
        <w:t>Quarante-huitième session</w:t>
      </w:r>
    </w:p>
    <w:p w:rsidR="008B588D" w:rsidRPr="00C57D8C" w:rsidRDefault="001C41F3" w:rsidP="008B588D">
      <w:pPr>
        <w:rPr>
          <w:lang w:val="fr-FR"/>
        </w:rPr>
      </w:pPr>
      <w:r>
        <w:rPr>
          <w:lang w:val="fr-FR"/>
        </w:rPr>
        <w:t>17 janvier-</w:t>
      </w:r>
      <w:r w:rsidR="008B588D" w:rsidRPr="00C57D8C">
        <w:rPr>
          <w:lang w:val="fr-FR"/>
        </w:rPr>
        <w:t>4 février 2011</w:t>
      </w:r>
    </w:p>
    <w:p w:rsidR="008B588D" w:rsidRPr="00C57D8C" w:rsidRDefault="008B588D" w:rsidP="008B588D">
      <w:pPr>
        <w:pStyle w:val="HChG"/>
        <w:rPr>
          <w:lang w:val="fr-FR"/>
        </w:rPr>
      </w:pPr>
      <w:r w:rsidRPr="00C57D8C">
        <w:rPr>
          <w:lang w:val="fr-FR"/>
        </w:rPr>
        <w:tab/>
      </w:r>
      <w:r w:rsidRPr="00C57D8C">
        <w:rPr>
          <w:lang w:val="fr-FR"/>
        </w:rPr>
        <w:tab/>
        <w:t>Liste des points et questions concernant l’examen</w:t>
      </w:r>
      <w:r w:rsidRPr="00C57D8C">
        <w:rPr>
          <w:lang w:val="fr-FR"/>
        </w:rPr>
        <w:br/>
        <w:t>des rapports périodiques</w:t>
      </w:r>
    </w:p>
    <w:p w:rsidR="008B588D" w:rsidRPr="00C57D8C" w:rsidRDefault="008B588D" w:rsidP="008B588D">
      <w:pPr>
        <w:pStyle w:val="H1G"/>
        <w:rPr>
          <w:lang w:val="fr-FR"/>
        </w:rPr>
      </w:pPr>
      <w:r w:rsidRPr="00C57D8C">
        <w:rPr>
          <w:lang w:val="fr-FR"/>
        </w:rPr>
        <w:tab/>
      </w:r>
      <w:r w:rsidRPr="00C57D8C">
        <w:rPr>
          <w:lang w:val="fr-FR"/>
        </w:rPr>
        <w:tab/>
        <w:t>Israël</w:t>
      </w:r>
    </w:p>
    <w:p w:rsidR="008B588D" w:rsidRPr="00C57D8C" w:rsidRDefault="008B588D" w:rsidP="008B588D">
      <w:pPr>
        <w:pStyle w:val="SingleTxtG"/>
        <w:ind w:firstLine="567"/>
        <w:rPr>
          <w:lang w:val="fr-FR"/>
        </w:rPr>
      </w:pPr>
      <w:r w:rsidRPr="00C57D8C">
        <w:rPr>
          <w:lang w:val="fr-FR"/>
        </w:rPr>
        <w:t>Le groupe de travail d’avant-session a examiné les quatrième et cinquième rapports périodiques d’Israël (CEDAW/C/ISR/4 et CEDAW/C/ISR/5).</w:t>
      </w:r>
    </w:p>
    <w:p w:rsidR="008B588D" w:rsidRPr="00C57D8C" w:rsidRDefault="008B588D" w:rsidP="008B588D">
      <w:pPr>
        <w:pStyle w:val="H23G"/>
        <w:rPr>
          <w:lang w:val="fr-FR"/>
        </w:rPr>
      </w:pPr>
      <w:r w:rsidRPr="00C57D8C">
        <w:rPr>
          <w:lang w:val="fr-FR"/>
        </w:rPr>
        <w:tab/>
      </w:r>
      <w:r w:rsidRPr="00C57D8C">
        <w:rPr>
          <w:lang w:val="fr-FR"/>
        </w:rPr>
        <w:tab/>
        <w:t>Généralités</w:t>
      </w:r>
    </w:p>
    <w:p w:rsidR="008B588D" w:rsidRPr="00C57D8C" w:rsidRDefault="008B588D" w:rsidP="008B588D">
      <w:pPr>
        <w:pStyle w:val="SingleTxtG"/>
        <w:rPr>
          <w:lang w:val="fr-FR"/>
        </w:rPr>
      </w:pPr>
      <w:r w:rsidRPr="00C57D8C">
        <w:rPr>
          <w:lang w:val="fr-FR"/>
        </w:rPr>
        <w:t>1.</w:t>
      </w:r>
      <w:r w:rsidRPr="00C57D8C">
        <w:rPr>
          <w:lang w:val="fr-FR"/>
        </w:rPr>
        <w:tab/>
      </w:r>
      <w:r>
        <w:rPr>
          <w:lang w:val="fr-FR"/>
        </w:rPr>
        <w:t>Indiquer de quelle manière</w:t>
      </w:r>
      <w:r w:rsidRPr="00C57D8C">
        <w:rPr>
          <w:lang w:val="fr-FR"/>
        </w:rPr>
        <w:t xml:space="preserve"> comment les représentants des organisations de la société civile, en particulier des organisations de défense des droits des femmes et des droits </w:t>
      </w:r>
      <w:r>
        <w:rPr>
          <w:lang w:val="fr-FR"/>
        </w:rPr>
        <w:t>fondamentaux</w:t>
      </w:r>
      <w:r w:rsidRPr="00C57D8C">
        <w:rPr>
          <w:lang w:val="fr-FR"/>
        </w:rPr>
        <w:t>, ont participé à l’</w:t>
      </w:r>
      <w:r>
        <w:rPr>
          <w:lang w:val="fr-FR"/>
        </w:rPr>
        <w:t>établissement des rapports. Précis</w:t>
      </w:r>
      <w:r w:rsidRPr="00C57D8C">
        <w:rPr>
          <w:lang w:val="fr-FR"/>
        </w:rPr>
        <w:t>er si les rapports ont été présentés à la Knesset (Parlement) ou à toute autre autorité</w:t>
      </w:r>
      <w:r>
        <w:rPr>
          <w:lang w:val="fr-FR"/>
        </w:rPr>
        <w:t xml:space="preserve"> compétente</w:t>
      </w:r>
      <w:r w:rsidRPr="00C57D8C">
        <w:rPr>
          <w:lang w:val="fr-FR"/>
        </w:rPr>
        <w:t xml:space="preserve"> de haut niveau.</w:t>
      </w:r>
    </w:p>
    <w:p w:rsidR="008B588D" w:rsidRPr="00C57D8C" w:rsidRDefault="008B588D" w:rsidP="008B588D">
      <w:pPr>
        <w:pStyle w:val="SingleTxtG"/>
        <w:rPr>
          <w:lang w:val="fr-FR"/>
        </w:rPr>
      </w:pPr>
      <w:r w:rsidRPr="00C57D8C">
        <w:rPr>
          <w:lang w:val="fr-FR"/>
        </w:rPr>
        <w:t>2.</w:t>
      </w:r>
      <w:r w:rsidRPr="00C57D8C">
        <w:rPr>
          <w:lang w:val="fr-FR"/>
        </w:rPr>
        <w:tab/>
        <w:t>Dans ses précédentes observations finales (CEDAW/C/ISR/CO/3, par. 23</w:t>
      </w:r>
      <w:r>
        <w:rPr>
          <w:lang w:val="fr-FR"/>
        </w:rPr>
        <w:t xml:space="preserve"> et </w:t>
      </w:r>
      <w:r w:rsidRPr="00C57D8C">
        <w:rPr>
          <w:lang w:val="fr-FR"/>
        </w:rPr>
        <w:t xml:space="preserve">24), le Comité a regretté que l’État partie considère que la Convention ne s’applique pas au-delà de son propre territoire et que, pour cette raison, il refuse de faire rapport sur l’état de son application dans les Territoires occupés, notamment sur la situation des femmes dans les Territoires occupés. Indiquer si la Convention a été appliquée sur l’ensemble du territoire relevant de la juridiction de l’État partie, si elle est directement applicable et si elle a été invoquée devant les tribunaux. </w:t>
      </w:r>
      <w:r>
        <w:rPr>
          <w:lang w:val="fr-FR"/>
        </w:rPr>
        <w:t>Donne</w:t>
      </w:r>
      <w:r w:rsidRPr="00C57D8C">
        <w:rPr>
          <w:lang w:val="fr-FR"/>
        </w:rPr>
        <w:t xml:space="preserve">r des informations sur l’exercice par les femmes, </w:t>
      </w:r>
      <w:r>
        <w:rPr>
          <w:lang w:val="fr-FR"/>
        </w:rPr>
        <w:t>y compris da</w:t>
      </w:r>
      <w:r w:rsidRPr="00C57D8C">
        <w:rPr>
          <w:lang w:val="fr-FR"/>
        </w:rPr>
        <w:t xml:space="preserve">ns les Territoires occupés, des droits fondamentaux </w:t>
      </w:r>
      <w:r>
        <w:rPr>
          <w:lang w:val="fr-FR"/>
        </w:rPr>
        <w:t>que leur reconnaît</w:t>
      </w:r>
      <w:r w:rsidRPr="00C57D8C">
        <w:rPr>
          <w:lang w:val="fr-FR"/>
        </w:rPr>
        <w:t xml:space="preserve"> la Convention, </w:t>
      </w:r>
      <w:r>
        <w:rPr>
          <w:lang w:val="fr-FR"/>
        </w:rPr>
        <w:t>notamment</w:t>
      </w:r>
      <w:r w:rsidRPr="00C57D8C">
        <w:rPr>
          <w:lang w:val="fr-FR"/>
        </w:rPr>
        <w:t xml:space="preserve"> l’égalité d’accès aux services de base.</w:t>
      </w:r>
    </w:p>
    <w:p w:rsidR="008B588D" w:rsidRPr="00C57D8C" w:rsidRDefault="008B588D" w:rsidP="008B588D">
      <w:pPr>
        <w:pStyle w:val="SingleTxtG"/>
        <w:rPr>
          <w:lang w:val="fr-FR"/>
        </w:rPr>
      </w:pPr>
      <w:r w:rsidRPr="00B57703">
        <w:rPr>
          <w:spacing w:val="-3"/>
          <w:lang w:val="fr-FR"/>
        </w:rPr>
        <w:t>3.</w:t>
      </w:r>
      <w:r w:rsidRPr="00B57703">
        <w:rPr>
          <w:spacing w:val="-3"/>
          <w:lang w:val="fr-FR"/>
        </w:rPr>
        <w:tab/>
        <w:t>Comme suite aux précédentes observations finales du Comité (CEDAW/C/ISR/CO/3,</w:t>
      </w:r>
      <w:r w:rsidRPr="00C57D8C">
        <w:rPr>
          <w:lang w:val="fr-FR"/>
        </w:rPr>
        <w:t xml:space="preserve"> par. 21), </w:t>
      </w:r>
      <w:r>
        <w:rPr>
          <w:lang w:val="fr-FR"/>
        </w:rPr>
        <w:t>donne</w:t>
      </w:r>
      <w:r w:rsidRPr="00C57D8C">
        <w:rPr>
          <w:lang w:val="fr-FR"/>
        </w:rPr>
        <w:t xml:space="preserve">r des informations sur l’état d’avancement du projet de loi sur les femmes et le rétablissement de la paix, en vertu duquel 25 % au moins des participants au processus de paix devraient être des femmes. Indiquer les autres mesures prises par l’État partie en vue de s’assurer que toutes les femmes concernées, notamment les déplacées, participent à toutes les étapes du processus de paix. </w:t>
      </w:r>
      <w:r>
        <w:rPr>
          <w:lang w:val="fr-FR"/>
        </w:rPr>
        <w:t>D</w:t>
      </w:r>
      <w:r w:rsidRPr="00C57D8C">
        <w:rPr>
          <w:lang w:val="fr-FR"/>
        </w:rPr>
        <w:t>o</w:t>
      </w:r>
      <w:r>
        <w:rPr>
          <w:lang w:val="fr-FR"/>
        </w:rPr>
        <w:t>nne</w:t>
      </w:r>
      <w:r w:rsidRPr="00C57D8C">
        <w:rPr>
          <w:lang w:val="fr-FR"/>
        </w:rPr>
        <w:t>r</w:t>
      </w:r>
      <w:r>
        <w:rPr>
          <w:lang w:val="fr-FR"/>
        </w:rPr>
        <w:t xml:space="preserve"> </w:t>
      </w:r>
      <w:r w:rsidRPr="00C57D8C">
        <w:rPr>
          <w:lang w:val="fr-FR"/>
        </w:rPr>
        <w:t xml:space="preserve">également des informations sur la mise en œuvre des résolutions 1325 (2000) et 1820 (2008) du Conseil de sécurité, et sur la participation des femmes </w:t>
      </w:r>
      <w:r>
        <w:rPr>
          <w:lang w:val="fr-FR"/>
        </w:rPr>
        <w:t>concernées à cette</w:t>
      </w:r>
      <w:r w:rsidRPr="00C57D8C">
        <w:rPr>
          <w:lang w:val="fr-FR"/>
        </w:rPr>
        <w:t xml:space="preserve"> mise en œuvre.</w:t>
      </w:r>
    </w:p>
    <w:p w:rsidR="008B588D" w:rsidRPr="00C57D8C" w:rsidRDefault="008B588D" w:rsidP="008B588D">
      <w:pPr>
        <w:pStyle w:val="SingleTxtG"/>
        <w:rPr>
          <w:lang w:val="fr-FR"/>
        </w:rPr>
      </w:pPr>
      <w:r w:rsidRPr="00C57D8C">
        <w:rPr>
          <w:lang w:val="fr-FR"/>
        </w:rPr>
        <w:t>4.</w:t>
      </w:r>
      <w:r w:rsidRPr="00C57D8C">
        <w:rPr>
          <w:lang w:val="fr-FR"/>
        </w:rPr>
        <w:tab/>
        <w:t xml:space="preserve">Dans ses précédentes observations finales (CEDAW/C/ISR/CO/3, par. 26), le Comité a </w:t>
      </w:r>
      <w:r w:rsidRPr="00C57D8C">
        <w:rPr>
          <w:bCs/>
          <w:lang w:val="fr-FR"/>
        </w:rPr>
        <w:t xml:space="preserve">invité instamment l’État partie à envisager de retirer ses réserves </w:t>
      </w:r>
      <w:r w:rsidRPr="00C57D8C">
        <w:rPr>
          <w:lang w:val="fr-FR"/>
        </w:rPr>
        <w:t xml:space="preserve">à la Convention. </w:t>
      </w:r>
      <w:r>
        <w:rPr>
          <w:lang w:val="fr-FR"/>
        </w:rPr>
        <w:t>Donner</w:t>
      </w:r>
      <w:r w:rsidRPr="00C57D8C">
        <w:rPr>
          <w:lang w:val="fr-FR"/>
        </w:rPr>
        <w:t xml:space="preserve"> des informations </w:t>
      </w:r>
      <w:r>
        <w:rPr>
          <w:lang w:val="fr-FR"/>
        </w:rPr>
        <w:t>sur</w:t>
      </w:r>
      <w:r w:rsidRPr="00C57D8C">
        <w:rPr>
          <w:lang w:val="fr-FR"/>
        </w:rPr>
        <w:t xml:space="preserve"> les progrès </w:t>
      </w:r>
      <w:r>
        <w:rPr>
          <w:lang w:val="fr-FR"/>
        </w:rPr>
        <w:t>f</w:t>
      </w:r>
      <w:r w:rsidRPr="00C57D8C">
        <w:rPr>
          <w:lang w:val="fr-FR"/>
        </w:rPr>
        <w:t>ai</w:t>
      </w:r>
      <w:r>
        <w:rPr>
          <w:lang w:val="fr-FR"/>
        </w:rPr>
        <w:t>t</w:t>
      </w:r>
      <w:r w:rsidRPr="00C57D8C">
        <w:rPr>
          <w:lang w:val="fr-FR"/>
        </w:rPr>
        <w:t>s en ce qui concerne le retrait des réserves aux articles 7 b) et 16.</w:t>
      </w:r>
    </w:p>
    <w:p w:rsidR="008B588D" w:rsidRPr="00C57D8C" w:rsidRDefault="008B588D" w:rsidP="008B588D">
      <w:pPr>
        <w:pStyle w:val="SingleTxtG"/>
        <w:rPr>
          <w:b/>
          <w:lang w:val="fr-FR"/>
        </w:rPr>
      </w:pPr>
      <w:r w:rsidRPr="00C57D8C">
        <w:rPr>
          <w:lang w:val="fr-FR"/>
        </w:rPr>
        <w:t>5.</w:t>
      </w:r>
      <w:r w:rsidRPr="00C57D8C">
        <w:rPr>
          <w:lang w:val="fr-FR"/>
        </w:rPr>
        <w:tab/>
        <w:t xml:space="preserve">Le cinquième rapport fait </w:t>
      </w:r>
      <w:r>
        <w:rPr>
          <w:lang w:val="fr-FR"/>
        </w:rPr>
        <w:t>mention</w:t>
      </w:r>
      <w:r w:rsidRPr="00C57D8C">
        <w:rPr>
          <w:lang w:val="fr-FR"/>
        </w:rPr>
        <w:t xml:space="preserve"> d’un</w:t>
      </w:r>
      <w:r>
        <w:rPr>
          <w:lang w:val="fr-FR"/>
        </w:rPr>
        <w:t>e</w:t>
      </w:r>
      <w:r w:rsidRPr="00C57D8C">
        <w:rPr>
          <w:lang w:val="fr-FR"/>
        </w:rPr>
        <w:t xml:space="preserve"> m</w:t>
      </w:r>
      <w:r>
        <w:rPr>
          <w:lang w:val="fr-FR"/>
        </w:rPr>
        <w:t>odification de</w:t>
      </w:r>
      <w:r w:rsidRPr="00C57D8C">
        <w:rPr>
          <w:lang w:val="fr-FR"/>
        </w:rPr>
        <w:t xml:space="preserve"> l’Ordonnance sur les statistiques en 2008</w:t>
      </w:r>
      <w:r>
        <w:rPr>
          <w:lang w:val="fr-FR"/>
        </w:rPr>
        <w:t xml:space="preserve"> e</w:t>
      </w:r>
      <w:r w:rsidRPr="00C57D8C">
        <w:rPr>
          <w:lang w:val="fr-FR"/>
        </w:rPr>
        <w:t>t</w:t>
      </w:r>
      <w:r>
        <w:rPr>
          <w:lang w:val="fr-FR"/>
        </w:rPr>
        <w:t xml:space="preserve"> précise notamment que conformément à</w:t>
      </w:r>
      <w:r w:rsidRPr="00C57D8C">
        <w:rPr>
          <w:lang w:val="fr-FR"/>
        </w:rPr>
        <w:t xml:space="preserve"> l’article 7A</w:t>
      </w:r>
      <w:r>
        <w:rPr>
          <w:lang w:val="fr-FR"/>
        </w:rPr>
        <w:t>,</w:t>
      </w:r>
      <w:r w:rsidRPr="00C57D8C">
        <w:rPr>
          <w:lang w:val="fr-FR"/>
        </w:rPr>
        <w:t xml:space="preserve"> la collecte et le traitement de données personnelles, ainsi que la publication, conformément à l’article 7, des résultats par le Bureau central de statistique, </w:t>
      </w:r>
      <w:r>
        <w:rPr>
          <w:lang w:val="fr-FR"/>
        </w:rPr>
        <w:t>d</w:t>
      </w:r>
      <w:r w:rsidRPr="00C57D8C">
        <w:rPr>
          <w:lang w:val="fr-FR"/>
        </w:rPr>
        <w:t>oi</w:t>
      </w:r>
      <w:r>
        <w:rPr>
          <w:lang w:val="fr-FR"/>
        </w:rPr>
        <w:t>v</w:t>
      </w:r>
      <w:r w:rsidRPr="00C57D8C">
        <w:rPr>
          <w:lang w:val="fr-FR"/>
        </w:rPr>
        <w:t>ent</w:t>
      </w:r>
      <w:r>
        <w:rPr>
          <w:lang w:val="fr-FR"/>
        </w:rPr>
        <w:t xml:space="preserve"> être</w:t>
      </w:r>
      <w:r w:rsidRPr="00C57D8C">
        <w:rPr>
          <w:lang w:val="fr-FR"/>
        </w:rPr>
        <w:t xml:space="preserve"> ventilés par sexe à moins que le Statisticien national estime que les circonstances d’un sujet particulier justifient que l’on déroge à la règle (par. 9). Donner de plus amples détails à ce sujet </w:t>
      </w:r>
      <w:r>
        <w:rPr>
          <w:lang w:val="fr-FR"/>
        </w:rPr>
        <w:t>ainsi que</w:t>
      </w:r>
      <w:r w:rsidRPr="00C57D8C">
        <w:rPr>
          <w:lang w:val="fr-FR"/>
        </w:rPr>
        <w:t xml:space="preserve"> des exemples de circonstances qui pourraient justifier une dérogation.</w:t>
      </w:r>
    </w:p>
    <w:p w:rsidR="008B588D" w:rsidRPr="00C57D8C" w:rsidRDefault="008B588D" w:rsidP="008B588D">
      <w:pPr>
        <w:pStyle w:val="H23G"/>
        <w:rPr>
          <w:lang w:val="fr-FR"/>
        </w:rPr>
      </w:pPr>
      <w:r>
        <w:rPr>
          <w:lang w:val="fr-FR"/>
        </w:rPr>
        <w:tab/>
      </w:r>
      <w:r>
        <w:rPr>
          <w:lang w:val="fr-FR"/>
        </w:rPr>
        <w:tab/>
      </w:r>
      <w:r w:rsidRPr="00C57D8C">
        <w:rPr>
          <w:lang w:val="fr-FR"/>
        </w:rPr>
        <w:t>Cadre législatif et institutionnel</w:t>
      </w:r>
    </w:p>
    <w:p w:rsidR="008B588D" w:rsidRPr="00C57D8C" w:rsidRDefault="008B588D" w:rsidP="008B588D">
      <w:pPr>
        <w:pStyle w:val="SingleTxtG"/>
        <w:rPr>
          <w:lang w:val="fr-FR"/>
        </w:rPr>
      </w:pPr>
      <w:r w:rsidRPr="001C41F3">
        <w:rPr>
          <w:spacing w:val="-3"/>
          <w:lang w:val="fr-FR"/>
        </w:rPr>
        <w:t>6.</w:t>
      </w:r>
      <w:r w:rsidRPr="001C41F3">
        <w:rPr>
          <w:spacing w:val="-3"/>
          <w:lang w:val="fr-FR"/>
        </w:rPr>
        <w:tab/>
        <w:t>Compte tenu des précédentes observations finales du Comité (CEDAW/C/ISR/CO/3,</w:t>
      </w:r>
      <w:r w:rsidRPr="00C57D8C">
        <w:rPr>
          <w:lang w:val="fr-FR"/>
        </w:rPr>
        <w:t xml:space="preserve"> par. 18) et des informations f</w:t>
      </w:r>
      <w:r>
        <w:rPr>
          <w:lang w:val="fr-FR"/>
        </w:rPr>
        <w:t>igurant</w:t>
      </w:r>
      <w:r w:rsidRPr="00C57D8C">
        <w:rPr>
          <w:lang w:val="fr-FR"/>
        </w:rPr>
        <w:t xml:space="preserve"> dans le cinquième rapport de l’État partie (par. 27 et 28), </w:t>
      </w:r>
      <w:r>
        <w:rPr>
          <w:lang w:val="fr-FR"/>
        </w:rPr>
        <w:t>expliquer plus en détail pourquoi</w:t>
      </w:r>
      <w:r w:rsidRPr="00C57D8C">
        <w:rPr>
          <w:lang w:val="fr-FR"/>
        </w:rPr>
        <w:t xml:space="preserve"> l’État partie n’a pas encore inclus le droit à l’égalité entre les femmes et les hommes et l’interdiction de la discrimination directe et indirecte dans la </w:t>
      </w:r>
      <w:r w:rsidR="004E7CCB" w:rsidRPr="00C57D8C">
        <w:rPr>
          <w:lang w:val="fr-FR"/>
        </w:rPr>
        <w:t xml:space="preserve">Loi </w:t>
      </w:r>
      <w:r w:rsidRPr="00C57D8C">
        <w:rPr>
          <w:lang w:val="fr-FR"/>
        </w:rPr>
        <w:t xml:space="preserve">fondamentale: dignité et liberté de l’individu </w:t>
      </w:r>
      <w:r w:rsidRPr="00C57D8C">
        <w:rPr>
          <w:i/>
          <w:lang w:val="fr-FR"/>
        </w:rPr>
        <w:t>(</w:t>
      </w:r>
      <w:r w:rsidRPr="00FB4882">
        <w:rPr>
          <w:lang w:val="fr-FR"/>
        </w:rPr>
        <w:t>«</w:t>
      </w:r>
      <w:r w:rsidRPr="00C57D8C">
        <w:rPr>
          <w:i/>
          <w:lang w:val="fr-FR"/>
        </w:rPr>
        <w:t>Basic Law: Human Dignity and Liberty</w:t>
      </w:r>
      <w:r w:rsidRPr="00FB4882">
        <w:rPr>
          <w:lang w:val="fr-FR"/>
        </w:rPr>
        <w:t>»</w:t>
      </w:r>
      <w:r w:rsidRPr="00C57D8C">
        <w:rPr>
          <w:lang w:val="fr-FR"/>
        </w:rPr>
        <w:t>)</w:t>
      </w:r>
      <w:r>
        <w:rPr>
          <w:lang w:val="fr-FR"/>
        </w:rPr>
        <w:t xml:space="preserve"> </w:t>
      </w:r>
      <w:r w:rsidRPr="00C57D8C">
        <w:rPr>
          <w:lang w:val="fr-FR"/>
        </w:rPr>
        <w:t>(1992)»</w:t>
      </w:r>
      <w:r>
        <w:rPr>
          <w:lang w:val="fr-FR"/>
        </w:rPr>
        <w:t>,</w:t>
      </w:r>
      <w:r w:rsidRPr="00C57D8C">
        <w:rPr>
          <w:lang w:val="fr-FR"/>
        </w:rPr>
        <w:t xml:space="preserve"> et indiquer s’il envisage de le faire. Le rapport indique que la Commission de la constitution, du droit et de la justice de la Knesset prépare en ce moment une constitution consensuelle. </w:t>
      </w:r>
      <w:r>
        <w:rPr>
          <w:lang w:val="fr-FR"/>
        </w:rPr>
        <w:t xml:space="preserve">Donner </w:t>
      </w:r>
      <w:r w:rsidRPr="00C57D8C">
        <w:rPr>
          <w:lang w:val="fr-FR"/>
        </w:rPr>
        <w:t xml:space="preserve">des informations sur l’état d’avancement de ce processus et indiquer si un nouveau projet de constitution a été élaboré. </w:t>
      </w:r>
      <w:r>
        <w:rPr>
          <w:lang w:val="fr-FR"/>
        </w:rPr>
        <w:t>Si tel est le cas, préciser</w:t>
      </w:r>
      <w:r w:rsidRPr="00C57D8C">
        <w:rPr>
          <w:lang w:val="fr-FR"/>
        </w:rPr>
        <w:t xml:space="preserve"> si ce projet inclut le droit à l’égalité des femmes et des hommes et protège les personnes lesbiennes, bisexuelles et transsexuelles de la discrimination. Indiquer </w:t>
      </w:r>
      <w:r>
        <w:rPr>
          <w:lang w:val="fr-FR"/>
        </w:rPr>
        <w:t xml:space="preserve">quel est </w:t>
      </w:r>
      <w:r w:rsidRPr="00C57D8C">
        <w:rPr>
          <w:lang w:val="fr-FR"/>
        </w:rPr>
        <w:t>le calendrier prévu pour son adoption.</w:t>
      </w:r>
    </w:p>
    <w:p w:rsidR="008B588D" w:rsidRPr="00C57D8C" w:rsidRDefault="008B588D" w:rsidP="008B588D">
      <w:pPr>
        <w:pStyle w:val="SingleTxtG"/>
        <w:rPr>
          <w:lang w:val="fr-FR"/>
        </w:rPr>
      </w:pPr>
      <w:r>
        <w:rPr>
          <w:lang w:val="fr-FR"/>
        </w:rPr>
        <w:t>7.</w:t>
      </w:r>
      <w:r>
        <w:rPr>
          <w:lang w:val="fr-FR"/>
        </w:rPr>
        <w:tab/>
        <w:t>Comme s</w:t>
      </w:r>
      <w:r w:rsidRPr="00C57D8C">
        <w:rPr>
          <w:lang w:val="fr-FR"/>
        </w:rPr>
        <w:t>uite aux recommandations précédentes du Comité (CEDAW/C/ISR/CO/3, par. 20), indiquer les mesures prises pour mettre en place des mécanismes permettant de suivre et d’évaluer régulièrement la compatibilité du droit interne avec les obligations de l’État partie en vertu de la Convention. À ce</w:t>
      </w:r>
      <w:r>
        <w:rPr>
          <w:lang w:val="fr-FR"/>
        </w:rPr>
        <w:t xml:space="preserve"> sujet</w:t>
      </w:r>
      <w:r w:rsidRPr="00C57D8C">
        <w:rPr>
          <w:lang w:val="fr-FR"/>
        </w:rPr>
        <w:t>, donner de plus amples informations sur le contenu et la mise en œuvre de la loi de 5676</w:t>
      </w:r>
      <w:r w:rsidR="001C41F3">
        <w:rPr>
          <w:lang w:val="fr-FR"/>
        </w:rPr>
        <w:t>-</w:t>
      </w:r>
      <w:r w:rsidRPr="00C57D8C">
        <w:rPr>
          <w:lang w:val="fr-FR"/>
        </w:rPr>
        <w:t>2007</w:t>
      </w:r>
      <w:r>
        <w:rPr>
          <w:lang w:val="fr-FR"/>
        </w:rPr>
        <w:t xml:space="preserve"> </w:t>
      </w:r>
      <w:r w:rsidRPr="00C57D8C">
        <w:rPr>
          <w:lang w:val="fr-FR"/>
        </w:rPr>
        <w:t>relative aux incidences de la législation du point de vue de la parité entre les sexes (m</w:t>
      </w:r>
      <w:r>
        <w:rPr>
          <w:lang w:val="fr-FR"/>
        </w:rPr>
        <w:t>odifications législatives</w:t>
      </w:r>
      <w:r w:rsidRPr="00C57D8C">
        <w:rPr>
          <w:lang w:val="fr-FR"/>
        </w:rPr>
        <w:t xml:space="preserve">), qui rend obligatoire l’examen systématique des incidences possibles de tout projet de loi ou d’amendement sur la parité entre les sexes, avant son adoption par la Knesset (CEDAW/C/ISR/5, par. 8). </w:t>
      </w:r>
      <w:r>
        <w:rPr>
          <w:lang w:val="fr-FR"/>
        </w:rPr>
        <w:t xml:space="preserve">Donner </w:t>
      </w:r>
      <w:r w:rsidRPr="00C57D8C">
        <w:rPr>
          <w:lang w:val="fr-FR"/>
        </w:rPr>
        <w:t xml:space="preserve">des exemples d’opinions présentées par l’Organisme de promotion de la condition de la femme à cet égard. </w:t>
      </w:r>
      <w:r>
        <w:rPr>
          <w:lang w:val="fr-FR"/>
        </w:rPr>
        <w:t>D</w:t>
      </w:r>
      <w:r w:rsidRPr="00C57D8C">
        <w:rPr>
          <w:lang w:val="fr-FR"/>
        </w:rPr>
        <w:t>on</w:t>
      </w:r>
      <w:r>
        <w:rPr>
          <w:lang w:val="fr-FR"/>
        </w:rPr>
        <w:t>ne</w:t>
      </w:r>
      <w:r w:rsidRPr="00C57D8C">
        <w:rPr>
          <w:lang w:val="fr-FR"/>
        </w:rPr>
        <w:t>r</w:t>
      </w:r>
      <w:r>
        <w:rPr>
          <w:lang w:val="fr-FR"/>
        </w:rPr>
        <w:t xml:space="preserve"> </w:t>
      </w:r>
      <w:r w:rsidRPr="00C57D8C">
        <w:rPr>
          <w:lang w:val="fr-FR"/>
        </w:rPr>
        <w:t xml:space="preserve">également des informations sur les mesures prises, notamment en matière de formation et de sensibilisation, pour familiariser les juges, les procureurs et autres membres des professions judiciaires </w:t>
      </w:r>
      <w:r>
        <w:rPr>
          <w:lang w:val="fr-FR"/>
        </w:rPr>
        <w:t>avec les</w:t>
      </w:r>
      <w:r w:rsidRPr="00C57D8C">
        <w:rPr>
          <w:lang w:val="fr-FR"/>
        </w:rPr>
        <w:t xml:space="preserve"> dispositions de la Convention, comme l’a recommandé le Comité dans ses précédentes observations finales (CEDAW</w:t>
      </w:r>
      <w:r>
        <w:rPr>
          <w:lang w:val="fr-FR"/>
        </w:rPr>
        <w:t>/C/ISR/CO/3, par. 20).</w:t>
      </w:r>
    </w:p>
    <w:p w:rsidR="008B588D" w:rsidRPr="00C57D8C" w:rsidRDefault="008B588D" w:rsidP="008B588D">
      <w:pPr>
        <w:pStyle w:val="SingleTxtG"/>
        <w:rPr>
          <w:bCs/>
          <w:lang w:val="fr-FR"/>
        </w:rPr>
      </w:pPr>
      <w:r w:rsidRPr="00C57D8C">
        <w:rPr>
          <w:lang w:val="fr-FR"/>
        </w:rPr>
        <w:t>8.</w:t>
      </w:r>
      <w:r w:rsidRPr="00C57D8C">
        <w:rPr>
          <w:lang w:val="fr-FR"/>
        </w:rPr>
        <w:tab/>
        <w:t>Le cinquième rapport contient des informations sur le Commissaire public aux plaintes, qui s’occupe des plaintes et réclamations individuelles, y compris de celles des femmes (par. 43</w:t>
      </w:r>
      <w:r>
        <w:rPr>
          <w:lang w:val="fr-FR"/>
        </w:rPr>
        <w:t xml:space="preserve"> à </w:t>
      </w:r>
      <w:r w:rsidRPr="00C57D8C">
        <w:rPr>
          <w:lang w:val="fr-FR"/>
        </w:rPr>
        <w:t xml:space="preserve">45). </w:t>
      </w:r>
      <w:r>
        <w:rPr>
          <w:lang w:val="fr-FR"/>
        </w:rPr>
        <w:t>D</w:t>
      </w:r>
      <w:r w:rsidRPr="00C57D8C">
        <w:rPr>
          <w:lang w:val="fr-FR"/>
        </w:rPr>
        <w:t>on</w:t>
      </w:r>
      <w:r>
        <w:rPr>
          <w:lang w:val="fr-FR"/>
        </w:rPr>
        <w:t>ne</w:t>
      </w:r>
      <w:r w:rsidRPr="00C57D8C">
        <w:rPr>
          <w:lang w:val="fr-FR"/>
        </w:rPr>
        <w:t>r</w:t>
      </w:r>
      <w:r>
        <w:rPr>
          <w:lang w:val="fr-FR"/>
        </w:rPr>
        <w:t xml:space="preserve"> </w:t>
      </w:r>
      <w:r w:rsidRPr="00C57D8C">
        <w:rPr>
          <w:lang w:val="fr-FR"/>
        </w:rPr>
        <w:t xml:space="preserve">des informations </w:t>
      </w:r>
      <w:r>
        <w:rPr>
          <w:lang w:val="fr-FR"/>
        </w:rPr>
        <w:t>à jour</w:t>
      </w:r>
      <w:r w:rsidRPr="00C57D8C">
        <w:rPr>
          <w:lang w:val="fr-FR"/>
        </w:rPr>
        <w:t xml:space="preserve"> sur le nombre total de plaintes reçues par le Commissaire dan</w:t>
      </w:r>
      <w:r>
        <w:rPr>
          <w:lang w:val="fr-FR"/>
        </w:rPr>
        <w:t>s</w:t>
      </w:r>
      <w:r w:rsidRPr="00C57D8C">
        <w:rPr>
          <w:lang w:val="fr-FR"/>
        </w:rPr>
        <w:t xml:space="preserve"> la période 2008-2010, en particulier</w:t>
      </w:r>
      <w:r>
        <w:rPr>
          <w:lang w:val="fr-FR"/>
        </w:rPr>
        <w:t xml:space="preserve"> sur</w:t>
      </w:r>
      <w:r w:rsidRPr="00C57D8C">
        <w:rPr>
          <w:lang w:val="fr-FR"/>
        </w:rPr>
        <w:t xml:space="preserve"> le nombre de plaintes déposées par des femmes, les types de plaintes reçues et leur </w:t>
      </w:r>
      <w:r>
        <w:rPr>
          <w:lang w:val="fr-FR"/>
        </w:rPr>
        <w:t>résultat</w:t>
      </w:r>
      <w:r w:rsidRPr="00C57D8C">
        <w:rPr>
          <w:lang w:val="fr-FR"/>
        </w:rPr>
        <w:t xml:space="preserve">. Comment le Commissaire détermine-t-il le bien-fondé des plaintes et </w:t>
      </w:r>
      <w:r>
        <w:rPr>
          <w:lang w:val="fr-FR"/>
        </w:rPr>
        <w:t>traite-</w:t>
      </w:r>
      <w:r w:rsidRPr="00C57D8C">
        <w:rPr>
          <w:lang w:val="fr-FR"/>
        </w:rPr>
        <w:t xml:space="preserve">t-il </w:t>
      </w:r>
      <w:r>
        <w:rPr>
          <w:lang w:val="fr-FR"/>
        </w:rPr>
        <w:t>les</w:t>
      </w:r>
      <w:r w:rsidRPr="00C57D8C">
        <w:rPr>
          <w:lang w:val="fr-FR"/>
        </w:rPr>
        <w:t xml:space="preserve"> plaintes justifiées?</w:t>
      </w:r>
    </w:p>
    <w:p w:rsidR="008B588D" w:rsidRPr="00C57D8C" w:rsidRDefault="008B588D" w:rsidP="008B588D">
      <w:pPr>
        <w:pStyle w:val="SingleTxtG"/>
        <w:rPr>
          <w:lang w:val="fr-FR"/>
        </w:rPr>
      </w:pPr>
      <w:r w:rsidRPr="00C57D8C">
        <w:rPr>
          <w:lang w:val="fr-FR"/>
        </w:rPr>
        <w:t>9.</w:t>
      </w:r>
      <w:r>
        <w:rPr>
          <w:lang w:val="fr-FR"/>
        </w:rPr>
        <w:tab/>
        <w:t>Donner</w:t>
      </w:r>
      <w:r w:rsidRPr="00C57D8C">
        <w:rPr>
          <w:lang w:val="fr-FR"/>
        </w:rPr>
        <w:t xml:space="preserve"> des informations sur la façon dont les démolitions de maisons et les expulsions forcées en Cisjordanie, notamment à Jérusalem-Est, influent sur le développement et la</w:t>
      </w:r>
      <w:r>
        <w:rPr>
          <w:lang w:val="fr-FR"/>
        </w:rPr>
        <w:t xml:space="preserve"> promotion d</w:t>
      </w:r>
      <w:r w:rsidRPr="00C57D8C">
        <w:rPr>
          <w:lang w:val="fr-FR"/>
        </w:rPr>
        <w:t>es femmes, notamment des femmes réfugiées palestiniennes, et sur l’exercice et la jouissance des droits et libertés fondamenta</w:t>
      </w:r>
      <w:r>
        <w:rPr>
          <w:lang w:val="fr-FR"/>
        </w:rPr>
        <w:t>ux</w:t>
      </w:r>
      <w:r w:rsidRPr="00C57D8C">
        <w:rPr>
          <w:lang w:val="fr-FR"/>
        </w:rPr>
        <w:t xml:space="preserve"> par les femmes. En particulier, fournir des données comparatives sur le nombre de permis de construire délivrés à des Palestiniens en Cisjordanie, notamment à Jérusalem-Est, et à des citoyens israéliens, </w:t>
      </w:r>
      <w:r>
        <w:rPr>
          <w:lang w:val="fr-FR"/>
        </w:rPr>
        <w:t xml:space="preserve">y compris </w:t>
      </w:r>
      <w:r w:rsidR="004E7CCB">
        <w:rPr>
          <w:lang w:val="fr-FR"/>
        </w:rPr>
        <w:t xml:space="preserve">à </w:t>
      </w:r>
      <w:r w:rsidRPr="00C57D8C">
        <w:rPr>
          <w:lang w:val="fr-FR"/>
        </w:rPr>
        <w:t>la communauté palestinienne en Israël. Quel</w:t>
      </w:r>
      <w:r>
        <w:rPr>
          <w:lang w:val="fr-FR"/>
        </w:rPr>
        <w:t>les solutions</w:t>
      </w:r>
      <w:r w:rsidRPr="00C57D8C">
        <w:rPr>
          <w:lang w:val="fr-FR"/>
        </w:rPr>
        <w:t xml:space="preserve"> de re</w:t>
      </w:r>
      <w:r>
        <w:rPr>
          <w:lang w:val="fr-FR"/>
        </w:rPr>
        <w:t>loge</w:t>
      </w:r>
      <w:r w:rsidRPr="00C57D8C">
        <w:rPr>
          <w:lang w:val="fr-FR"/>
        </w:rPr>
        <w:t>ment s</w:t>
      </w:r>
      <w:r>
        <w:rPr>
          <w:lang w:val="fr-FR"/>
        </w:rPr>
        <w:t>on</w:t>
      </w:r>
      <w:r w:rsidRPr="00C57D8C">
        <w:rPr>
          <w:lang w:val="fr-FR"/>
        </w:rPr>
        <w:t xml:space="preserve">t </w:t>
      </w:r>
      <w:r>
        <w:rPr>
          <w:lang w:val="fr-FR"/>
        </w:rPr>
        <w:t>offertes aux</w:t>
      </w:r>
      <w:r w:rsidRPr="00C57D8C">
        <w:rPr>
          <w:lang w:val="fr-FR"/>
        </w:rPr>
        <w:t xml:space="preserve"> femmes et </w:t>
      </w:r>
      <w:r>
        <w:rPr>
          <w:lang w:val="fr-FR"/>
        </w:rPr>
        <w:t>aux</w:t>
      </w:r>
      <w:r w:rsidRPr="00C57D8C">
        <w:rPr>
          <w:lang w:val="fr-FR"/>
        </w:rPr>
        <w:t xml:space="preserve"> enfants touchés?</w:t>
      </w:r>
    </w:p>
    <w:p w:rsidR="008B588D" w:rsidRPr="00C57D8C" w:rsidRDefault="008B588D" w:rsidP="008B588D">
      <w:pPr>
        <w:pStyle w:val="H23G"/>
        <w:rPr>
          <w:lang w:val="fr-FR"/>
        </w:rPr>
      </w:pPr>
      <w:r>
        <w:rPr>
          <w:lang w:val="fr-FR"/>
        </w:rPr>
        <w:tab/>
      </w:r>
      <w:r>
        <w:rPr>
          <w:lang w:val="fr-FR"/>
        </w:rPr>
        <w:tab/>
      </w:r>
      <w:r w:rsidRPr="00C57D8C">
        <w:rPr>
          <w:lang w:val="fr-FR"/>
        </w:rPr>
        <w:t>Mécanismes nationaux</w:t>
      </w:r>
    </w:p>
    <w:p w:rsidR="008B588D" w:rsidRPr="00C57D8C" w:rsidRDefault="008B588D" w:rsidP="008B588D">
      <w:pPr>
        <w:pStyle w:val="SingleTxtG"/>
        <w:rPr>
          <w:b/>
          <w:lang w:val="fr-FR"/>
        </w:rPr>
      </w:pPr>
      <w:r>
        <w:rPr>
          <w:lang w:val="fr-FR"/>
        </w:rPr>
        <w:t>10.</w:t>
      </w:r>
      <w:r>
        <w:rPr>
          <w:lang w:val="fr-FR"/>
        </w:rPr>
        <w:tab/>
      </w:r>
      <w:r w:rsidRPr="00C57D8C">
        <w:rPr>
          <w:lang w:val="fr-FR"/>
        </w:rPr>
        <w:t xml:space="preserve">Le cinquième rapport de l’État partie </w:t>
      </w:r>
      <w:r w:rsidR="007042B7">
        <w:rPr>
          <w:lang w:val="fr-FR"/>
        </w:rPr>
        <w:t>contien</w:t>
      </w:r>
      <w:r w:rsidRPr="00C57D8C">
        <w:rPr>
          <w:lang w:val="fr-FR"/>
        </w:rPr>
        <w:t xml:space="preserve">t des informations sur les activités de l’Organisme de promotion de la condition de la femme, notamment sur les activités de formation, les enquêtes et les campagnes de sensibilisation. À la lumière des précédentes observations finales du Comité (CEDAW/C/ISR/CO/3, par. 28), </w:t>
      </w:r>
      <w:r w:rsidR="007042B7">
        <w:rPr>
          <w:lang w:val="fr-FR"/>
        </w:rPr>
        <w:t>d</w:t>
      </w:r>
      <w:r w:rsidRPr="00C57D8C">
        <w:rPr>
          <w:lang w:val="fr-FR"/>
        </w:rPr>
        <w:t>o</w:t>
      </w:r>
      <w:r w:rsidR="007042B7">
        <w:rPr>
          <w:lang w:val="fr-FR"/>
        </w:rPr>
        <w:t>nner</w:t>
      </w:r>
      <w:r w:rsidRPr="00C57D8C">
        <w:rPr>
          <w:lang w:val="fr-FR"/>
        </w:rPr>
        <w:t xml:space="preserve"> des informations complémentaires sur les mesures prises pour renforcer cet organisme, en particulier en veillant à ce qu’il soit doté d’un mandat, de compétences et de ressources humaines et financières appropriées pour lui permettre de promouvoir efficacement les femmes et l’égalité entre les sexes dans l’État partie.</w:t>
      </w:r>
    </w:p>
    <w:p w:rsidR="008B588D" w:rsidRPr="00C57D8C" w:rsidRDefault="008B588D" w:rsidP="008B588D">
      <w:pPr>
        <w:pStyle w:val="H23G"/>
        <w:rPr>
          <w:lang w:val="fr-FR"/>
        </w:rPr>
      </w:pPr>
      <w:r>
        <w:rPr>
          <w:lang w:val="fr-FR"/>
        </w:rPr>
        <w:tab/>
      </w:r>
      <w:r>
        <w:rPr>
          <w:lang w:val="fr-FR"/>
        </w:rPr>
        <w:tab/>
      </w:r>
      <w:r w:rsidRPr="00C57D8C">
        <w:rPr>
          <w:lang w:val="fr-FR"/>
        </w:rPr>
        <w:t>Stéréotypes</w:t>
      </w:r>
    </w:p>
    <w:p w:rsidR="008B588D" w:rsidRPr="00C57D8C" w:rsidRDefault="008B588D" w:rsidP="008B588D">
      <w:pPr>
        <w:pStyle w:val="SingleTxtG"/>
        <w:rPr>
          <w:lang w:val="fr-FR"/>
        </w:rPr>
      </w:pPr>
      <w:r>
        <w:rPr>
          <w:lang w:val="fr-FR"/>
        </w:rPr>
        <w:t>11.</w:t>
      </w:r>
      <w:r>
        <w:rPr>
          <w:lang w:val="fr-FR"/>
        </w:rPr>
        <w:tab/>
      </w:r>
      <w:r w:rsidRPr="00C57D8C">
        <w:rPr>
          <w:lang w:val="fr-FR"/>
        </w:rPr>
        <w:t xml:space="preserve">Le rapport, se référant à l’article 5 de la Convention, </w:t>
      </w:r>
      <w:r w:rsidR="007042B7">
        <w:rPr>
          <w:lang w:val="fr-FR"/>
        </w:rPr>
        <w:t>d</w:t>
      </w:r>
      <w:r w:rsidRPr="00C57D8C">
        <w:rPr>
          <w:lang w:val="fr-FR"/>
        </w:rPr>
        <w:t>o</w:t>
      </w:r>
      <w:r w:rsidR="007042B7">
        <w:rPr>
          <w:lang w:val="fr-FR"/>
        </w:rPr>
        <w:t>n</w:t>
      </w:r>
      <w:r w:rsidRPr="00C57D8C">
        <w:rPr>
          <w:lang w:val="fr-FR"/>
        </w:rPr>
        <w:t>n</w:t>
      </w:r>
      <w:r w:rsidR="007042B7">
        <w:rPr>
          <w:lang w:val="fr-FR"/>
        </w:rPr>
        <w:t>e</w:t>
      </w:r>
      <w:r w:rsidRPr="00C57D8C">
        <w:rPr>
          <w:lang w:val="fr-FR"/>
        </w:rPr>
        <w:t xml:space="preserve"> des informations </w:t>
      </w:r>
      <w:r w:rsidR="007042B7">
        <w:rPr>
          <w:lang w:val="fr-FR"/>
        </w:rPr>
        <w:t xml:space="preserve">sur </w:t>
      </w:r>
      <w:r w:rsidRPr="00C57D8C">
        <w:rPr>
          <w:lang w:val="fr-FR"/>
        </w:rPr>
        <w:t xml:space="preserve">la représentation des femmes dans les médias israéliens, notamment la pornographie, et </w:t>
      </w:r>
      <w:r w:rsidR="007042B7">
        <w:rPr>
          <w:lang w:val="fr-FR"/>
        </w:rPr>
        <w:t>l’</w:t>
      </w:r>
      <w:r w:rsidRPr="00C57D8C">
        <w:rPr>
          <w:lang w:val="fr-FR"/>
        </w:rPr>
        <w:t>évolution récente dans ce domaine (par. 101 et suiv</w:t>
      </w:r>
      <w:r w:rsidR="007042B7">
        <w:rPr>
          <w:lang w:val="fr-FR"/>
        </w:rPr>
        <w:t>.</w:t>
      </w:r>
      <w:r w:rsidRPr="00C57D8C">
        <w:rPr>
          <w:lang w:val="fr-FR"/>
        </w:rPr>
        <w:t xml:space="preserve">), mais il ne </w:t>
      </w:r>
      <w:r w:rsidR="007042B7">
        <w:rPr>
          <w:lang w:val="fr-FR"/>
        </w:rPr>
        <w:t>d</w:t>
      </w:r>
      <w:r w:rsidRPr="00C57D8C">
        <w:rPr>
          <w:lang w:val="fr-FR"/>
        </w:rPr>
        <w:t>on</w:t>
      </w:r>
      <w:r w:rsidR="007042B7">
        <w:rPr>
          <w:lang w:val="fr-FR"/>
        </w:rPr>
        <w:t>ne</w:t>
      </w:r>
      <w:r w:rsidRPr="00C57D8C">
        <w:rPr>
          <w:lang w:val="fr-FR"/>
        </w:rPr>
        <w:t xml:space="preserve"> pas </w:t>
      </w:r>
      <w:r w:rsidR="007042B7">
        <w:rPr>
          <w:lang w:val="fr-FR"/>
        </w:rPr>
        <w:t>de précisio</w:t>
      </w:r>
      <w:r w:rsidRPr="00C57D8C">
        <w:rPr>
          <w:lang w:val="fr-FR"/>
        </w:rPr>
        <w:t>ns suffisantes sur la manière d</w:t>
      </w:r>
      <w:r w:rsidR="007042B7">
        <w:rPr>
          <w:lang w:val="fr-FR"/>
        </w:rPr>
        <w:t>e trait</w:t>
      </w:r>
      <w:r w:rsidRPr="00C57D8C">
        <w:rPr>
          <w:lang w:val="fr-FR"/>
        </w:rPr>
        <w:t xml:space="preserve">er les stéréotypes </w:t>
      </w:r>
      <w:r w:rsidR="007042B7">
        <w:rPr>
          <w:lang w:val="fr-FR"/>
        </w:rPr>
        <w:t>domin</w:t>
      </w:r>
      <w:r w:rsidRPr="00C57D8C">
        <w:rPr>
          <w:lang w:val="fr-FR"/>
        </w:rPr>
        <w:t>an</w:t>
      </w:r>
      <w:r w:rsidR="007042B7">
        <w:rPr>
          <w:lang w:val="fr-FR"/>
        </w:rPr>
        <w:t>t</w:t>
      </w:r>
      <w:r w:rsidRPr="00C57D8C">
        <w:rPr>
          <w:lang w:val="fr-FR"/>
        </w:rPr>
        <w:t xml:space="preserve">s ou les rôles et responsabilités traditionnels des femmes et des hommes au sein de la société et de la famille. Fournir des renseignements détaillés sur les éventuelles difficultés rencontrées par l’État partie pour assurer le respect des articles 5 a) et 2 f) de la Convention, et sur les mesures prises pour les surmonter. Indiquer si </w:t>
      </w:r>
      <w:r w:rsidR="007042B7">
        <w:rPr>
          <w:lang w:val="fr-FR"/>
        </w:rPr>
        <w:t xml:space="preserve">les </w:t>
      </w:r>
      <w:r w:rsidRPr="00C57D8C">
        <w:rPr>
          <w:lang w:val="fr-FR"/>
        </w:rPr>
        <w:t>questions relatives aux droits de l’homme et à l’égalité des sexes sont intégrées dans le</w:t>
      </w:r>
      <w:r w:rsidR="007042B7">
        <w:rPr>
          <w:lang w:val="fr-FR"/>
        </w:rPr>
        <w:t>s</w:t>
      </w:r>
      <w:r w:rsidRPr="00C57D8C">
        <w:rPr>
          <w:lang w:val="fr-FR"/>
        </w:rPr>
        <w:t xml:space="preserve"> programme</w:t>
      </w:r>
      <w:r w:rsidR="007042B7">
        <w:rPr>
          <w:lang w:val="fr-FR"/>
        </w:rPr>
        <w:t>s</w:t>
      </w:r>
      <w:r w:rsidRPr="00C57D8C">
        <w:rPr>
          <w:lang w:val="fr-FR"/>
        </w:rPr>
        <w:t xml:space="preserve"> </w:t>
      </w:r>
      <w:r w:rsidR="007042B7">
        <w:rPr>
          <w:lang w:val="fr-FR"/>
        </w:rPr>
        <w:t>p</w:t>
      </w:r>
      <w:r w:rsidRPr="00C57D8C">
        <w:rPr>
          <w:lang w:val="fr-FR"/>
        </w:rPr>
        <w:t>éda</w:t>
      </w:r>
      <w:r w:rsidR="007042B7">
        <w:rPr>
          <w:lang w:val="fr-FR"/>
        </w:rPr>
        <w:t>gogiques</w:t>
      </w:r>
      <w:r w:rsidRPr="00C57D8C">
        <w:rPr>
          <w:lang w:val="fr-FR"/>
        </w:rPr>
        <w:t>.</w:t>
      </w:r>
    </w:p>
    <w:p w:rsidR="008B588D" w:rsidRPr="00C57D8C" w:rsidRDefault="008B588D" w:rsidP="008B588D">
      <w:pPr>
        <w:pStyle w:val="H23G"/>
        <w:rPr>
          <w:lang w:val="fr-FR"/>
        </w:rPr>
      </w:pPr>
      <w:r>
        <w:rPr>
          <w:lang w:val="fr-FR"/>
        </w:rPr>
        <w:tab/>
      </w:r>
      <w:r>
        <w:rPr>
          <w:lang w:val="fr-FR"/>
        </w:rPr>
        <w:tab/>
      </w:r>
      <w:r w:rsidRPr="00C57D8C">
        <w:rPr>
          <w:lang w:val="fr-FR"/>
        </w:rPr>
        <w:t>Violence contre les femmes</w:t>
      </w:r>
    </w:p>
    <w:p w:rsidR="008B588D" w:rsidRPr="00C57D8C" w:rsidRDefault="008B588D" w:rsidP="008B588D">
      <w:pPr>
        <w:pStyle w:val="SingleTxtG"/>
        <w:rPr>
          <w:lang w:val="fr-FR"/>
        </w:rPr>
      </w:pPr>
      <w:r w:rsidRPr="00C57D8C">
        <w:rPr>
          <w:lang w:val="fr-FR"/>
        </w:rPr>
        <w:t>12.</w:t>
      </w:r>
      <w:r w:rsidRPr="00C57D8C">
        <w:rPr>
          <w:lang w:val="fr-FR"/>
        </w:rPr>
        <w:tab/>
        <w:t xml:space="preserve">Le cinquième rapport décrit un certain nombre de mesures juridiques et administratives relatives à la violence envers les femmes, mais </w:t>
      </w:r>
      <w:r w:rsidR="007042B7">
        <w:rPr>
          <w:lang w:val="fr-FR"/>
        </w:rPr>
        <w:t>d</w:t>
      </w:r>
      <w:r w:rsidRPr="00C57D8C">
        <w:rPr>
          <w:lang w:val="fr-FR"/>
        </w:rPr>
        <w:t>o</w:t>
      </w:r>
      <w:r w:rsidR="007042B7">
        <w:rPr>
          <w:lang w:val="fr-FR"/>
        </w:rPr>
        <w:t>n</w:t>
      </w:r>
      <w:r w:rsidRPr="00C57D8C">
        <w:rPr>
          <w:lang w:val="fr-FR"/>
        </w:rPr>
        <w:t>n</w:t>
      </w:r>
      <w:r w:rsidR="007042B7">
        <w:rPr>
          <w:lang w:val="fr-FR"/>
        </w:rPr>
        <w:t>e</w:t>
      </w:r>
      <w:r w:rsidRPr="00C57D8C">
        <w:rPr>
          <w:lang w:val="fr-FR"/>
        </w:rPr>
        <w:t xml:space="preserve"> des informations limitées sur l’efficacité et l’i</w:t>
      </w:r>
      <w:r w:rsidR="007042B7">
        <w:rPr>
          <w:lang w:val="fr-FR"/>
        </w:rPr>
        <w:t>n</w:t>
      </w:r>
      <w:r w:rsidRPr="00C57D8C">
        <w:rPr>
          <w:lang w:val="fr-FR"/>
        </w:rPr>
        <w:t>c</w:t>
      </w:r>
      <w:r w:rsidR="007042B7">
        <w:rPr>
          <w:lang w:val="fr-FR"/>
        </w:rPr>
        <w:t>idence</w:t>
      </w:r>
      <w:r w:rsidRPr="00C57D8C">
        <w:rPr>
          <w:lang w:val="fr-FR"/>
        </w:rPr>
        <w:t xml:space="preserve"> de ces mesures. Indiquer si une stratégie globale de prévention de la violence envers les femmes a été mise en place. </w:t>
      </w:r>
      <w:r w:rsidR="007042B7">
        <w:rPr>
          <w:lang w:val="fr-FR"/>
        </w:rPr>
        <w:t>Dans l’affirmative,</w:t>
      </w:r>
      <w:r w:rsidRPr="00C57D8C">
        <w:rPr>
          <w:lang w:val="fr-FR"/>
        </w:rPr>
        <w:t xml:space="preserve"> décrire ses composantes et son incidence sur la lutte contre la violence envers les femmes. Indiquer également si l</w:t>
      </w:r>
      <w:r w:rsidR="007042B7">
        <w:rPr>
          <w:lang w:val="fr-FR"/>
        </w:rPr>
        <w:t>a loi incrimine</w:t>
      </w:r>
      <w:r w:rsidRPr="00C57D8C">
        <w:rPr>
          <w:lang w:val="fr-FR"/>
        </w:rPr>
        <w:t xml:space="preserve"> le viol conjugal.</w:t>
      </w:r>
    </w:p>
    <w:p w:rsidR="008B588D" w:rsidRPr="00C57D8C" w:rsidRDefault="008B588D" w:rsidP="008B588D">
      <w:pPr>
        <w:pStyle w:val="SingleTxtG"/>
        <w:rPr>
          <w:lang w:val="fr-FR"/>
        </w:rPr>
      </w:pPr>
      <w:r>
        <w:rPr>
          <w:lang w:val="fr-FR"/>
        </w:rPr>
        <w:t>13.</w:t>
      </w:r>
      <w:r>
        <w:rPr>
          <w:lang w:val="fr-FR"/>
        </w:rPr>
        <w:tab/>
      </w:r>
      <w:r w:rsidRPr="00C57D8C">
        <w:rPr>
          <w:lang w:val="fr-FR"/>
        </w:rPr>
        <w:t>Selon les informations dont dispose le Com</w:t>
      </w:r>
      <w:r w:rsidR="007042B7">
        <w:rPr>
          <w:lang w:val="fr-FR"/>
        </w:rPr>
        <w:t>ité, les femmes palestiniennes subiss</w:t>
      </w:r>
      <w:r w:rsidRPr="00C57D8C">
        <w:rPr>
          <w:lang w:val="fr-FR"/>
        </w:rPr>
        <w:t>ent</w:t>
      </w:r>
      <w:r w:rsidR="007042B7">
        <w:rPr>
          <w:lang w:val="fr-FR"/>
        </w:rPr>
        <w:t xml:space="preserve"> toujours </w:t>
      </w:r>
      <w:r w:rsidRPr="00C57D8C">
        <w:rPr>
          <w:lang w:val="fr-FR"/>
        </w:rPr>
        <w:t xml:space="preserve">de violentes attaques perpétrées par des acteurs étatiques (soldats israéliens) aussi bien que non étatiques (colons). </w:t>
      </w:r>
      <w:r w:rsidR="007042B7">
        <w:rPr>
          <w:lang w:val="fr-FR"/>
        </w:rPr>
        <w:t>Ell</w:t>
      </w:r>
      <w:r w:rsidRPr="00C57D8C">
        <w:rPr>
          <w:lang w:val="fr-FR"/>
        </w:rPr>
        <w:t>es</w:t>
      </w:r>
      <w:r w:rsidR="007042B7">
        <w:rPr>
          <w:lang w:val="fr-FR"/>
        </w:rPr>
        <w:t xml:space="preserve"> seraient notamment victimes</w:t>
      </w:r>
      <w:r w:rsidRPr="00C57D8C">
        <w:rPr>
          <w:lang w:val="fr-FR"/>
        </w:rPr>
        <w:t xml:space="preserve"> de violations du droit à la vie, de violences physiques, de harcèlement sexuel, de violences verbales et de</w:t>
      </w:r>
      <w:r w:rsidR="007042B7">
        <w:rPr>
          <w:lang w:val="fr-FR"/>
        </w:rPr>
        <w:t xml:space="preserve"> la</w:t>
      </w:r>
      <w:r w:rsidRPr="00C57D8C">
        <w:rPr>
          <w:lang w:val="fr-FR"/>
        </w:rPr>
        <w:t xml:space="preserve"> démolition de</w:t>
      </w:r>
      <w:r w:rsidR="007042B7">
        <w:rPr>
          <w:lang w:val="fr-FR"/>
        </w:rPr>
        <w:t xml:space="preserve"> leurs</w:t>
      </w:r>
      <w:r w:rsidRPr="00C57D8C">
        <w:rPr>
          <w:lang w:val="fr-FR"/>
        </w:rPr>
        <w:t xml:space="preserve"> maisons. Décrire les mesures prises par l’État partie pour </w:t>
      </w:r>
      <w:r w:rsidR="007042B7">
        <w:rPr>
          <w:lang w:val="fr-FR"/>
        </w:rPr>
        <w:t>protég</w:t>
      </w:r>
      <w:r w:rsidRPr="00C57D8C">
        <w:rPr>
          <w:lang w:val="fr-FR"/>
        </w:rPr>
        <w:t>er l</w:t>
      </w:r>
      <w:r w:rsidR="007042B7">
        <w:rPr>
          <w:lang w:val="fr-FR"/>
        </w:rPr>
        <w:t>es</w:t>
      </w:r>
      <w:r w:rsidRPr="00C57D8C">
        <w:rPr>
          <w:lang w:val="fr-FR"/>
        </w:rPr>
        <w:t xml:space="preserve"> femmes palestiniennes de </w:t>
      </w:r>
      <w:r w:rsidR="007042B7">
        <w:rPr>
          <w:lang w:val="fr-FR"/>
        </w:rPr>
        <w:t>c</w:t>
      </w:r>
      <w:r w:rsidRPr="00C57D8C">
        <w:rPr>
          <w:lang w:val="fr-FR"/>
        </w:rPr>
        <w:t xml:space="preserve">es violences et faire en sorte que la loi soit dûment appliquée, notamment </w:t>
      </w:r>
      <w:r w:rsidR="00D231FB">
        <w:rPr>
          <w:lang w:val="fr-FR"/>
        </w:rPr>
        <w:t>e</w:t>
      </w:r>
      <w:r w:rsidRPr="00C57D8C">
        <w:rPr>
          <w:lang w:val="fr-FR"/>
        </w:rPr>
        <w:t>n</w:t>
      </w:r>
      <w:r w:rsidR="00D231FB">
        <w:rPr>
          <w:lang w:val="fr-FR"/>
        </w:rPr>
        <w:t xml:space="preserve"> menant</w:t>
      </w:r>
      <w:r w:rsidRPr="00C57D8C">
        <w:rPr>
          <w:lang w:val="fr-FR"/>
        </w:rPr>
        <w:t xml:space="preserve"> d</w:t>
      </w:r>
      <w:r w:rsidR="00D231FB">
        <w:rPr>
          <w:lang w:val="fr-FR"/>
        </w:rPr>
        <w:t xml:space="preserve">es </w:t>
      </w:r>
      <w:r w:rsidRPr="00C57D8C">
        <w:rPr>
          <w:lang w:val="fr-FR"/>
        </w:rPr>
        <w:t>enquêtes</w:t>
      </w:r>
      <w:r w:rsidR="00D231FB">
        <w:rPr>
          <w:lang w:val="fr-FR"/>
        </w:rPr>
        <w:t>, en engageant</w:t>
      </w:r>
      <w:r w:rsidRPr="00C57D8C">
        <w:rPr>
          <w:lang w:val="fr-FR"/>
        </w:rPr>
        <w:t xml:space="preserve"> de</w:t>
      </w:r>
      <w:r w:rsidR="00D231FB">
        <w:rPr>
          <w:lang w:val="fr-FR"/>
        </w:rPr>
        <w:t>s</w:t>
      </w:r>
      <w:r w:rsidRPr="00C57D8C">
        <w:rPr>
          <w:lang w:val="fr-FR"/>
        </w:rPr>
        <w:t xml:space="preserve"> poursuites et en sanctionnant les responsables. </w:t>
      </w:r>
      <w:r w:rsidR="00D231FB">
        <w:rPr>
          <w:lang w:val="fr-FR"/>
        </w:rPr>
        <w:t>D</w:t>
      </w:r>
      <w:r w:rsidRPr="00C57D8C">
        <w:rPr>
          <w:lang w:val="fr-FR"/>
        </w:rPr>
        <w:t>o</w:t>
      </w:r>
      <w:r w:rsidR="00D231FB">
        <w:rPr>
          <w:lang w:val="fr-FR"/>
        </w:rPr>
        <w:t>n</w:t>
      </w:r>
      <w:r w:rsidRPr="00C57D8C">
        <w:rPr>
          <w:lang w:val="fr-FR"/>
        </w:rPr>
        <w:t>n</w:t>
      </w:r>
      <w:r w:rsidR="00D231FB">
        <w:rPr>
          <w:lang w:val="fr-FR"/>
        </w:rPr>
        <w:t>e</w:t>
      </w:r>
      <w:r w:rsidRPr="00C57D8C">
        <w:rPr>
          <w:lang w:val="fr-FR"/>
        </w:rPr>
        <w:t>r également des informations sur les mesures prises pour prévenir l’exploitation sexuelle des enfants dans les zones de conflit armé et pour apporter des solutions à ce problème.</w:t>
      </w:r>
    </w:p>
    <w:p w:rsidR="008B588D" w:rsidRPr="00C57D8C" w:rsidRDefault="008B588D" w:rsidP="008B588D">
      <w:pPr>
        <w:pStyle w:val="SingleTxtG"/>
        <w:rPr>
          <w:lang w:val="fr-FR"/>
        </w:rPr>
      </w:pPr>
      <w:r w:rsidRPr="00C57D8C">
        <w:rPr>
          <w:lang w:val="fr-FR"/>
        </w:rPr>
        <w:t>14.</w:t>
      </w:r>
      <w:r w:rsidRPr="00C57D8C">
        <w:rPr>
          <w:lang w:val="fr-FR"/>
        </w:rPr>
        <w:tab/>
        <w:t xml:space="preserve">Le cinquième rapport fait état de la création d’un comité exceptionnel chargé d’apporter un soutien financier aux femmes hébergées dans des centres pour femmes battues (par. 181). </w:t>
      </w:r>
      <w:r w:rsidR="00D231FB">
        <w:rPr>
          <w:lang w:val="fr-FR"/>
        </w:rPr>
        <w:t>D</w:t>
      </w:r>
      <w:r w:rsidRPr="00C57D8C">
        <w:rPr>
          <w:lang w:val="fr-FR"/>
        </w:rPr>
        <w:t>on</w:t>
      </w:r>
      <w:r w:rsidR="00D231FB">
        <w:rPr>
          <w:lang w:val="fr-FR"/>
        </w:rPr>
        <w:t>ne</w:t>
      </w:r>
      <w:r w:rsidRPr="00C57D8C">
        <w:rPr>
          <w:lang w:val="fr-FR"/>
        </w:rPr>
        <w:t>r</w:t>
      </w:r>
      <w:r w:rsidR="00D231FB">
        <w:rPr>
          <w:lang w:val="fr-FR"/>
        </w:rPr>
        <w:t xml:space="preserve"> </w:t>
      </w:r>
      <w:r w:rsidRPr="00C57D8C">
        <w:rPr>
          <w:lang w:val="fr-FR"/>
        </w:rPr>
        <w:t xml:space="preserve">des informations complémentaires sur la composition et les activités de ce comité et sur le nombre de femmes qui </w:t>
      </w:r>
      <w:r w:rsidR="00D231FB">
        <w:rPr>
          <w:lang w:val="fr-FR"/>
        </w:rPr>
        <w:t>ont bénéficié d’</w:t>
      </w:r>
      <w:r w:rsidRPr="00C57D8C">
        <w:rPr>
          <w:lang w:val="fr-FR"/>
        </w:rPr>
        <w:t>un soutien. Indiquer si les femmes palestiniennes victimes de violence familiale ont également accès au comité et aux centres pour femmes battues.</w:t>
      </w:r>
    </w:p>
    <w:p w:rsidR="008B588D" w:rsidRPr="00C57D8C" w:rsidRDefault="008B588D" w:rsidP="008B588D">
      <w:pPr>
        <w:pStyle w:val="SingleTxtG"/>
        <w:rPr>
          <w:b/>
          <w:lang w:val="fr-FR"/>
        </w:rPr>
      </w:pPr>
      <w:r w:rsidRPr="00C57D8C">
        <w:rPr>
          <w:lang w:val="fr-FR"/>
        </w:rPr>
        <w:t>15.</w:t>
      </w:r>
      <w:r w:rsidRPr="00C57D8C">
        <w:rPr>
          <w:lang w:val="fr-FR"/>
        </w:rPr>
        <w:tab/>
        <w:t xml:space="preserve">Lors de la visite </w:t>
      </w:r>
      <w:r w:rsidR="00D231FB">
        <w:rPr>
          <w:lang w:val="fr-FR"/>
        </w:rPr>
        <w:t xml:space="preserve">qu’elle a effectuée </w:t>
      </w:r>
      <w:r w:rsidRPr="00C57D8C">
        <w:rPr>
          <w:lang w:val="fr-FR"/>
        </w:rPr>
        <w:t xml:space="preserve">en janvier 2008 en Israël et dans les Territoires occupés, </w:t>
      </w:r>
      <w:r w:rsidR="00B31CE0" w:rsidRPr="00C57D8C">
        <w:rPr>
          <w:lang w:val="fr-FR"/>
        </w:rPr>
        <w:t>la Rapporteuse spéciale sur la liberté de religion ou de conviction</w:t>
      </w:r>
      <w:r w:rsidRPr="00C57D8C">
        <w:rPr>
          <w:lang w:val="fr-FR"/>
        </w:rPr>
        <w:t xml:space="preserve"> a été informée </w:t>
      </w:r>
      <w:r w:rsidR="00B31CE0">
        <w:rPr>
          <w:lang w:val="fr-FR"/>
        </w:rPr>
        <w:t>qu</w:t>
      </w:r>
      <w:r w:rsidRPr="00C57D8C">
        <w:rPr>
          <w:lang w:val="fr-FR"/>
        </w:rPr>
        <w:t>e</w:t>
      </w:r>
      <w:r w:rsidR="00B31CE0">
        <w:rPr>
          <w:lang w:val="fr-FR"/>
        </w:rPr>
        <w:t xml:space="preserve"> des</w:t>
      </w:r>
      <w:r w:rsidRPr="00C57D8C">
        <w:rPr>
          <w:lang w:val="fr-FR"/>
        </w:rPr>
        <w:t xml:space="preserve"> crimes d’honneur</w:t>
      </w:r>
      <w:r w:rsidR="00B31CE0">
        <w:rPr>
          <w:lang w:val="fr-FR"/>
        </w:rPr>
        <w:t xml:space="preserve"> étaient</w:t>
      </w:r>
      <w:r w:rsidRPr="00C57D8C">
        <w:rPr>
          <w:lang w:val="fr-FR"/>
        </w:rPr>
        <w:t xml:space="preserve"> perpétrés au nom de la religion en toute impunité dans les Territoires occupés (A/HRC/10/8/Add.2, par. 64). Le Comité note</w:t>
      </w:r>
      <w:r w:rsidR="00B31CE0">
        <w:rPr>
          <w:lang w:val="fr-FR"/>
        </w:rPr>
        <w:t xml:space="preserve"> également que d’après</w:t>
      </w:r>
      <w:r w:rsidRPr="00C57D8C">
        <w:rPr>
          <w:lang w:val="fr-FR"/>
        </w:rPr>
        <w:t xml:space="preserve"> le cinquième rapport de l’État partie</w:t>
      </w:r>
      <w:r w:rsidR="00B31CE0">
        <w:rPr>
          <w:lang w:val="fr-FR"/>
        </w:rPr>
        <w:t>, il y aurait eu</w:t>
      </w:r>
      <w:r w:rsidRPr="00C57D8C">
        <w:rPr>
          <w:lang w:val="fr-FR"/>
        </w:rPr>
        <w:t xml:space="preserve"> une diminution importante du nombre de meurtres dits «au nom de l’honneur de la famille» ces dernières années au sein de la population arabe (par. 180). In</w:t>
      </w:r>
      <w:r w:rsidR="00B31CE0">
        <w:rPr>
          <w:lang w:val="fr-FR"/>
        </w:rPr>
        <w:t>diqu</w:t>
      </w:r>
      <w:r w:rsidRPr="00C57D8C">
        <w:rPr>
          <w:lang w:val="fr-FR"/>
        </w:rPr>
        <w:t>er les mesures prises par l’État partie pour combattre efficacement ces crimes et poursuivre et punir leurs auteurs dans les Territoires occupés et en Israël.</w:t>
      </w:r>
    </w:p>
    <w:p w:rsidR="008B588D" w:rsidRPr="00C57D8C" w:rsidRDefault="008B588D" w:rsidP="008B588D">
      <w:pPr>
        <w:pStyle w:val="H23G"/>
        <w:rPr>
          <w:lang w:val="fr-FR"/>
        </w:rPr>
      </w:pPr>
      <w:r>
        <w:rPr>
          <w:lang w:val="fr-FR"/>
        </w:rPr>
        <w:tab/>
      </w:r>
      <w:r>
        <w:rPr>
          <w:lang w:val="fr-FR"/>
        </w:rPr>
        <w:tab/>
      </w:r>
      <w:r w:rsidRPr="00C57D8C">
        <w:rPr>
          <w:lang w:val="fr-FR"/>
        </w:rPr>
        <w:t>Traite et prostitution</w:t>
      </w:r>
    </w:p>
    <w:p w:rsidR="008B588D" w:rsidRPr="00C57D8C" w:rsidRDefault="008B588D" w:rsidP="008B588D">
      <w:pPr>
        <w:pStyle w:val="SingleTxtG"/>
        <w:rPr>
          <w:lang w:val="fr-FR"/>
        </w:rPr>
      </w:pPr>
      <w:r w:rsidRPr="00C57D8C">
        <w:rPr>
          <w:lang w:val="fr-FR"/>
        </w:rPr>
        <w:t>16.</w:t>
      </w:r>
      <w:r w:rsidRPr="00C57D8C">
        <w:rPr>
          <w:lang w:val="fr-FR"/>
        </w:rPr>
        <w:tab/>
        <w:t xml:space="preserve">Le cinquième rapport </w:t>
      </w:r>
      <w:r w:rsidR="00B31CE0">
        <w:rPr>
          <w:lang w:val="fr-FR"/>
        </w:rPr>
        <w:t>d</w:t>
      </w:r>
      <w:r w:rsidRPr="00C57D8C">
        <w:rPr>
          <w:lang w:val="fr-FR"/>
        </w:rPr>
        <w:t>o</w:t>
      </w:r>
      <w:r w:rsidR="00B31CE0">
        <w:rPr>
          <w:lang w:val="fr-FR"/>
        </w:rPr>
        <w:t>nne</w:t>
      </w:r>
      <w:r w:rsidRPr="00C57D8C">
        <w:rPr>
          <w:lang w:val="fr-FR"/>
        </w:rPr>
        <w:t xml:space="preserve"> des informations détaillées sur la </w:t>
      </w:r>
      <w:r w:rsidR="00B31CE0">
        <w:rPr>
          <w:lang w:val="fr-FR"/>
        </w:rPr>
        <w:t>ré</w:t>
      </w:r>
      <w:r w:rsidRPr="00C57D8C">
        <w:rPr>
          <w:lang w:val="fr-FR"/>
        </w:rPr>
        <w:t>pression de l’exploitation des femmes (par. 184</w:t>
      </w:r>
      <w:r w:rsidR="00B31CE0">
        <w:rPr>
          <w:lang w:val="fr-FR"/>
        </w:rPr>
        <w:t xml:space="preserve"> à </w:t>
      </w:r>
      <w:r w:rsidRPr="00C57D8C">
        <w:rPr>
          <w:lang w:val="fr-FR"/>
        </w:rPr>
        <w:t xml:space="preserve">262) et indique également </w:t>
      </w:r>
      <w:r w:rsidR="009A6D4E">
        <w:rPr>
          <w:lang w:val="fr-FR"/>
        </w:rPr>
        <w:t xml:space="preserve">qu’il y a eu </w:t>
      </w:r>
      <w:r w:rsidRPr="00C57D8C">
        <w:rPr>
          <w:lang w:val="fr-FR"/>
        </w:rPr>
        <w:t xml:space="preserve">une forte diminution du nombre de femmes victimes de la traite, amenées en Israël à des fins de prostitution. </w:t>
      </w:r>
      <w:r w:rsidR="009A6D4E">
        <w:rPr>
          <w:lang w:val="fr-FR"/>
        </w:rPr>
        <w:t>D</w:t>
      </w:r>
      <w:r w:rsidRPr="00C57D8C">
        <w:rPr>
          <w:lang w:val="fr-FR"/>
        </w:rPr>
        <w:t>o</w:t>
      </w:r>
      <w:r w:rsidR="009A6D4E">
        <w:rPr>
          <w:lang w:val="fr-FR"/>
        </w:rPr>
        <w:t>nne</w:t>
      </w:r>
      <w:r w:rsidRPr="00C57D8C">
        <w:rPr>
          <w:lang w:val="fr-FR"/>
        </w:rPr>
        <w:t>r</w:t>
      </w:r>
      <w:r w:rsidR="009A6D4E">
        <w:rPr>
          <w:lang w:val="fr-FR"/>
        </w:rPr>
        <w:t xml:space="preserve"> </w:t>
      </w:r>
      <w:r w:rsidRPr="00C57D8C">
        <w:rPr>
          <w:lang w:val="fr-FR"/>
        </w:rPr>
        <w:t xml:space="preserve">des informations sur l’application de la loi </w:t>
      </w:r>
      <w:r w:rsidR="009A6D4E">
        <w:rPr>
          <w:lang w:val="fr-FR"/>
        </w:rPr>
        <w:t xml:space="preserve">de 5767-2006 </w:t>
      </w:r>
      <w:r w:rsidRPr="00C57D8C">
        <w:rPr>
          <w:lang w:val="fr-FR"/>
        </w:rPr>
        <w:t xml:space="preserve">contre la traite des êtres humains, qui </w:t>
      </w:r>
      <w:r w:rsidR="009A6D4E">
        <w:rPr>
          <w:lang w:val="fr-FR"/>
        </w:rPr>
        <w:t>réprime</w:t>
      </w:r>
      <w:r w:rsidRPr="00C57D8C">
        <w:rPr>
          <w:lang w:val="fr-FR"/>
        </w:rPr>
        <w:t xml:space="preserve"> un certain nombre de pratiques illégales au titre d’une infraction </w:t>
      </w:r>
      <w:r w:rsidR="009A6D4E">
        <w:rPr>
          <w:lang w:val="fr-FR"/>
        </w:rPr>
        <w:t xml:space="preserve">de traite </w:t>
      </w:r>
      <w:r w:rsidRPr="00C57D8C">
        <w:rPr>
          <w:lang w:val="fr-FR"/>
        </w:rPr>
        <w:t>définie au sens large, et sur son i</w:t>
      </w:r>
      <w:r w:rsidR="009A6D4E">
        <w:rPr>
          <w:lang w:val="fr-FR"/>
        </w:rPr>
        <w:t>ncidence</w:t>
      </w:r>
      <w:r w:rsidRPr="00C57D8C">
        <w:rPr>
          <w:lang w:val="fr-FR"/>
        </w:rPr>
        <w:t xml:space="preserve"> sur la réduction de ces cas. </w:t>
      </w:r>
      <w:r w:rsidR="009A6D4E">
        <w:rPr>
          <w:lang w:val="fr-FR"/>
        </w:rPr>
        <w:t>D</w:t>
      </w:r>
      <w:r w:rsidRPr="00C57D8C">
        <w:rPr>
          <w:lang w:val="fr-FR"/>
        </w:rPr>
        <w:t>o</w:t>
      </w:r>
      <w:r w:rsidR="009A6D4E">
        <w:rPr>
          <w:lang w:val="fr-FR"/>
        </w:rPr>
        <w:t>nne</w:t>
      </w:r>
      <w:r w:rsidRPr="00C57D8C">
        <w:rPr>
          <w:lang w:val="fr-FR"/>
        </w:rPr>
        <w:t>r</w:t>
      </w:r>
      <w:r w:rsidR="009A6D4E">
        <w:rPr>
          <w:lang w:val="fr-FR"/>
        </w:rPr>
        <w:t xml:space="preserve"> </w:t>
      </w:r>
      <w:r w:rsidRPr="00C57D8C">
        <w:rPr>
          <w:lang w:val="fr-FR"/>
        </w:rPr>
        <w:t xml:space="preserve">des </w:t>
      </w:r>
      <w:r w:rsidR="009A6D4E">
        <w:rPr>
          <w:lang w:val="fr-FR"/>
        </w:rPr>
        <w:t>renseignement</w:t>
      </w:r>
      <w:r w:rsidRPr="00C57D8C">
        <w:rPr>
          <w:lang w:val="fr-FR"/>
        </w:rPr>
        <w:t xml:space="preserve">s complémentaires sur le contenu et la mise en œuvre des plans nationaux de lutte contre l’esclavage et la traite des êtres humains aux fins d’esclavage, de travail forcé et de prostitution qui ont été adoptés et qui sont brièvement évoqués dans le cinquième rapport (par. 236). </w:t>
      </w:r>
      <w:r w:rsidR="009A6D4E">
        <w:rPr>
          <w:lang w:val="fr-FR"/>
        </w:rPr>
        <w:t xml:space="preserve">Ce </w:t>
      </w:r>
      <w:r w:rsidRPr="00C57D8C">
        <w:rPr>
          <w:lang w:val="fr-FR"/>
        </w:rPr>
        <w:t>rapport décrit également les activités</w:t>
      </w:r>
      <w:r w:rsidR="009A6D4E">
        <w:rPr>
          <w:lang w:val="fr-FR"/>
        </w:rPr>
        <w:t xml:space="preserve"> liées aux </w:t>
      </w:r>
      <w:r w:rsidRPr="00C57D8C">
        <w:rPr>
          <w:lang w:val="fr-FR"/>
        </w:rPr>
        <w:t>enquête</w:t>
      </w:r>
      <w:r w:rsidR="009A6D4E">
        <w:rPr>
          <w:lang w:val="fr-FR"/>
        </w:rPr>
        <w:t>s</w:t>
      </w:r>
      <w:r w:rsidRPr="00C57D8C">
        <w:rPr>
          <w:lang w:val="fr-FR"/>
        </w:rPr>
        <w:t xml:space="preserve">, </w:t>
      </w:r>
      <w:r w:rsidR="009A6D4E">
        <w:rPr>
          <w:lang w:val="fr-FR"/>
        </w:rPr>
        <w:t>aux</w:t>
      </w:r>
      <w:r w:rsidRPr="00C57D8C">
        <w:rPr>
          <w:lang w:val="fr-FR"/>
        </w:rPr>
        <w:t xml:space="preserve"> poursuites et </w:t>
      </w:r>
      <w:r w:rsidR="009A6D4E">
        <w:rPr>
          <w:lang w:val="fr-FR"/>
        </w:rPr>
        <w:t>aux</w:t>
      </w:r>
      <w:r w:rsidRPr="00C57D8C">
        <w:rPr>
          <w:lang w:val="fr-FR"/>
        </w:rPr>
        <w:t xml:space="preserve"> réparation</w:t>
      </w:r>
      <w:r w:rsidR="009A6D4E">
        <w:rPr>
          <w:lang w:val="fr-FR"/>
        </w:rPr>
        <w:t>s</w:t>
      </w:r>
      <w:r w:rsidRPr="00C57D8C">
        <w:rPr>
          <w:lang w:val="fr-FR"/>
        </w:rPr>
        <w:t xml:space="preserve"> relatives à la traite (par. 213</w:t>
      </w:r>
      <w:r w:rsidR="009A6D4E">
        <w:rPr>
          <w:lang w:val="fr-FR"/>
        </w:rPr>
        <w:t xml:space="preserve"> à </w:t>
      </w:r>
      <w:r w:rsidRPr="00C57D8C">
        <w:rPr>
          <w:lang w:val="fr-FR"/>
        </w:rPr>
        <w:t xml:space="preserve">227 et 262). </w:t>
      </w:r>
      <w:r w:rsidR="009A6D4E">
        <w:rPr>
          <w:lang w:val="fr-FR"/>
        </w:rPr>
        <w:t>D</w:t>
      </w:r>
      <w:r w:rsidRPr="00C57D8C">
        <w:rPr>
          <w:lang w:val="fr-FR"/>
        </w:rPr>
        <w:t>o</w:t>
      </w:r>
      <w:r w:rsidR="009A6D4E">
        <w:rPr>
          <w:lang w:val="fr-FR"/>
        </w:rPr>
        <w:t>n</w:t>
      </w:r>
      <w:r w:rsidRPr="00C57D8C">
        <w:rPr>
          <w:lang w:val="fr-FR"/>
        </w:rPr>
        <w:t>n</w:t>
      </w:r>
      <w:r w:rsidR="009A6D4E">
        <w:rPr>
          <w:lang w:val="fr-FR"/>
        </w:rPr>
        <w:t>e</w:t>
      </w:r>
      <w:r w:rsidRPr="00C57D8C">
        <w:rPr>
          <w:lang w:val="fr-FR"/>
        </w:rPr>
        <w:t>r</w:t>
      </w:r>
      <w:r w:rsidR="009A6D4E">
        <w:rPr>
          <w:lang w:val="fr-FR"/>
        </w:rPr>
        <w:t xml:space="preserve"> </w:t>
      </w:r>
      <w:r w:rsidRPr="00C57D8C">
        <w:rPr>
          <w:lang w:val="fr-FR"/>
        </w:rPr>
        <w:t xml:space="preserve">des informations sur les mesures prises pour assurer la protection des victimes dans ces procédures et indiquer si les mécanismes de réparation sont accessibles </w:t>
      </w:r>
      <w:r w:rsidR="009A6D4E">
        <w:rPr>
          <w:lang w:val="fr-FR"/>
        </w:rPr>
        <w:t>à celles</w:t>
      </w:r>
      <w:r w:rsidRPr="00C57D8C">
        <w:rPr>
          <w:lang w:val="fr-FR"/>
        </w:rPr>
        <w:t xml:space="preserve"> qui sont déjà retournées dans leur pays d’origine.</w:t>
      </w:r>
    </w:p>
    <w:p w:rsidR="008B588D" w:rsidRPr="00C57D8C" w:rsidRDefault="008B588D" w:rsidP="008B588D">
      <w:pPr>
        <w:pStyle w:val="SingleTxtG"/>
        <w:rPr>
          <w:lang w:val="fr-FR"/>
        </w:rPr>
      </w:pPr>
      <w:r>
        <w:rPr>
          <w:lang w:val="fr-FR"/>
        </w:rPr>
        <w:t>17.</w:t>
      </w:r>
      <w:r>
        <w:rPr>
          <w:lang w:val="fr-FR"/>
        </w:rPr>
        <w:tab/>
      </w:r>
      <w:r w:rsidR="004E7CCB">
        <w:rPr>
          <w:lang w:val="fr-FR"/>
        </w:rPr>
        <w:t>Précise</w:t>
      </w:r>
      <w:r w:rsidR="004E7CCB" w:rsidRPr="00C57D8C">
        <w:rPr>
          <w:lang w:val="fr-FR"/>
        </w:rPr>
        <w:t>r</w:t>
      </w:r>
      <w:r w:rsidR="004E7CCB">
        <w:rPr>
          <w:lang w:val="fr-FR"/>
        </w:rPr>
        <w:t xml:space="preserve"> </w:t>
      </w:r>
      <w:r w:rsidRPr="00C57D8C">
        <w:rPr>
          <w:lang w:val="fr-FR"/>
        </w:rPr>
        <w:t xml:space="preserve">les mesures prises pour prévenir et </w:t>
      </w:r>
      <w:r w:rsidR="009A6D4E">
        <w:rPr>
          <w:lang w:val="fr-FR"/>
        </w:rPr>
        <w:t>ré</w:t>
      </w:r>
      <w:r w:rsidRPr="00C57D8C">
        <w:rPr>
          <w:lang w:val="fr-FR"/>
        </w:rPr>
        <w:t>primer l’exploitation de</w:t>
      </w:r>
      <w:r w:rsidR="009A6D4E">
        <w:rPr>
          <w:lang w:val="fr-FR"/>
        </w:rPr>
        <w:t xml:space="preserve"> la prostitution</w:t>
      </w:r>
      <w:r w:rsidRPr="00C57D8C">
        <w:rPr>
          <w:lang w:val="fr-FR"/>
        </w:rPr>
        <w:t xml:space="preserve"> </w:t>
      </w:r>
      <w:r w:rsidR="009A6D4E">
        <w:rPr>
          <w:lang w:val="fr-FR"/>
        </w:rPr>
        <w:t xml:space="preserve">des </w:t>
      </w:r>
      <w:r w:rsidRPr="00C57D8C">
        <w:rPr>
          <w:lang w:val="fr-FR"/>
        </w:rPr>
        <w:t xml:space="preserve">femmes. </w:t>
      </w:r>
      <w:r w:rsidR="009A6D4E">
        <w:rPr>
          <w:lang w:val="fr-FR"/>
        </w:rPr>
        <w:t xml:space="preserve">Donner </w:t>
      </w:r>
      <w:r w:rsidRPr="00C57D8C">
        <w:rPr>
          <w:lang w:val="fr-FR"/>
        </w:rPr>
        <w:t xml:space="preserve">des informations complémentaires sur la mise en œuvre et l’incidence du plan interministériel de 2007 consacré à la réhabilitation et au traitement des femmes et des jeunes filles prostituées afin de les aider à sortir de ce cercle vicieux, mentionné dans le cinquième rapport (par. 52.2). L’État partie a-t-il adopté des programmes de soutien aux femmes qui </w:t>
      </w:r>
      <w:r w:rsidR="009A6D4E">
        <w:rPr>
          <w:lang w:val="fr-FR"/>
        </w:rPr>
        <w:t>veul</w:t>
      </w:r>
      <w:r w:rsidRPr="00C57D8C">
        <w:rPr>
          <w:lang w:val="fr-FR"/>
        </w:rPr>
        <w:t>ent abandonner la prostitution?</w:t>
      </w:r>
    </w:p>
    <w:p w:rsidR="008B588D" w:rsidRPr="00C57D8C" w:rsidRDefault="008B588D" w:rsidP="008B588D">
      <w:pPr>
        <w:pStyle w:val="SingleTxtG"/>
        <w:rPr>
          <w:bCs/>
          <w:lang w:val="fr-FR"/>
        </w:rPr>
      </w:pPr>
      <w:r>
        <w:rPr>
          <w:lang w:val="fr-FR"/>
        </w:rPr>
        <w:t>18.</w:t>
      </w:r>
      <w:r>
        <w:rPr>
          <w:lang w:val="fr-FR"/>
        </w:rPr>
        <w:tab/>
      </w:r>
      <w:r w:rsidR="009A6D4E">
        <w:rPr>
          <w:lang w:val="fr-FR"/>
        </w:rPr>
        <w:t>Donner</w:t>
      </w:r>
      <w:r w:rsidR="009A6D4E" w:rsidRPr="00C57D8C">
        <w:rPr>
          <w:lang w:val="fr-FR"/>
        </w:rPr>
        <w:t xml:space="preserve"> </w:t>
      </w:r>
      <w:r w:rsidRPr="00C57D8C">
        <w:rPr>
          <w:lang w:val="fr-FR"/>
        </w:rPr>
        <w:t xml:space="preserve">des informations sur les mesures prises par l’État partie pour répondre aux préoccupations exprimées par le Rapporteur spécial sur les droits de l’homme des migrants, le Rapporteur spécial sur la traite des personnes, en particulier des femmes et des enfants, le Rapporteur spécial sur la violence contre les femmes, ses causes et ses conséquences et le Rapporteur spécial sur la vente d’enfants, la prostitution des enfants et la pornographie mettant en scène des enfants, </w:t>
      </w:r>
      <w:r w:rsidR="009A6D4E">
        <w:rPr>
          <w:lang w:val="fr-FR"/>
        </w:rPr>
        <w:t>au sujet d’</w:t>
      </w:r>
      <w:r w:rsidRPr="00C57D8C">
        <w:rPr>
          <w:lang w:val="fr-FR"/>
        </w:rPr>
        <w:t xml:space="preserve">allégations </w:t>
      </w:r>
      <w:r w:rsidR="009A6D4E">
        <w:rPr>
          <w:lang w:val="fr-FR"/>
        </w:rPr>
        <w:t>indiquant que</w:t>
      </w:r>
      <w:r w:rsidRPr="00C57D8C">
        <w:rPr>
          <w:lang w:val="fr-FR"/>
        </w:rPr>
        <w:t xml:space="preserve"> des femmes victimes de la traite se sentaient </w:t>
      </w:r>
      <w:r w:rsidR="009A6D4E">
        <w:rPr>
          <w:lang w:val="fr-FR"/>
        </w:rPr>
        <w:t>forc</w:t>
      </w:r>
      <w:r w:rsidRPr="00C57D8C">
        <w:rPr>
          <w:lang w:val="fr-FR"/>
        </w:rPr>
        <w:t>ées de témoigner devant un tribunal parce que certaines prestations, notamment les services d’hébergement et de santé, étaient lié</w:t>
      </w:r>
      <w:r w:rsidR="009A6D4E">
        <w:rPr>
          <w:lang w:val="fr-FR"/>
        </w:rPr>
        <w:t>e</w:t>
      </w:r>
      <w:r w:rsidRPr="00C57D8C">
        <w:rPr>
          <w:lang w:val="fr-FR"/>
        </w:rPr>
        <w:t>s à leur déposition (E/CN.4/2006/73/Add.1, par. 83).</w:t>
      </w:r>
    </w:p>
    <w:p w:rsidR="008B588D" w:rsidRPr="00C57D8C" w:rsidRDefault="008B588D" w:rsidP="008B588D">
      <w:pPr>
        <w:pStyle w:val="SingleTxtG"/>
        <w:rPr>
          <w:b/>
          <w:lang w:val="fr-FR"/>
        </w:rPr>
      </w:pPr>
      <w:r w:rsidRPr="00C57D8C">
        <w:rPr>
          <w:lang w:val="fr-FR"/>
        </w:rPr>
        <w:t>19.</w:t>
      </w:r>
      <w:r w:rsidRPr="00C57D8C">
        <w:rPr>
          <w:lang w:val="fr-FR"/>
        </w:rPr>
        <w:tab/>
      </w:r>
      <w:r w:rsidR="009A6D4E">
        <w:rPr>
          <w:lang w:val="fr-FR"/>
        </w:rPr>
        <w:t>D’après l</w:t>
      </w:r>
      <w:r w:rsidRPr="00C57D8C">
        <w:rPr>
          <w:lang w:val="fr-FR"/>
        </w:rPr>
        <w:t>es informations dont dispose le Comité</w:t>
      </w:r>
      <w:r w:rsidR="009A6D4E">
        <w:rPr>
          <w:lang w:val="fr-FR"/>
        </w:rPr>
        <w:t xml:space="preserve">, </w:t>
      </w:r>
      <w:r w:rsidRPr="00C57D8C">
        <w:rPr>
          <w:lang w:val="fr-FR"/>
        </w:rPr>
        <w:t xml:space="preserve">il arrive que des travailleuses migrantes entrent en Israël avec un permis de travail valide mais soient ensuite victimes de servitude pour dettes, de fraude, de travail forcé et d’esclavage sexuel. </w:t>
      </w:r>
      <w:r w:rsidR="009A6D4E">
        <w:rPr>
          <w:lang w:val="fr-FR"/>
        </w:rPr>
        <w:t>D</w:t>
      </w:r>
      <w:r w:rsidRPr="00C57D8C">
        <w:rPr>
          <w:lang w:val="fr-FR"/>
        </w:rPr>
        <w:t>o</w:t>
      </w:r>
      <w:r w:rsidR="009A6D4E">
        <w:rPr>
          <w:lang w:val="fr-FR"/>
        </w:rPr>
        <w:t xml:space="preserve">nner </w:t>
      </w:r>
      <w:r w:rsidRPr="00C57D8C">
        <w:rPr>
          <w:lang w:val="fr-FR"/>
        </w:rPr>
        <w:t>des informations sur les mécanismes</w:t>
      </w:r>
      <w:r w:rsidR="009A6D4E">
        <w:rPr>
          <w:lang w:val="fr-FR"/>
        </w:rPr>
        <w:t>,</w:t>
      </w:r>
      <w:r w:rsidRPr="00C57D8C">
        <w:rPr>
          <w:lang w:val="fr-FR"/>
        </w:rPr>
        <w:t xml:space="preserve"> existants et prévus</w:t>
      </w:r>
      <w:r w:rsidR="009A6D4E">
        <w:rPr>
          <w:lang w:val="fr-FR"/>
        </w:rPr>
        <w:t>,</w:t>
      </w:r>
      <w:r w:rsidRPr="00C57D8C">
        <w:rPr>
          <w:lang w:val="fr-FR"/>
        </w:rPr>
        <w:t xml:space="preserve"> de protection des droits des travailleuses migrantes, notamment pour ce qui concerne leur accès à la justice et les poursuites pénales contre les auteurs.</w:t>
      </w:r>
    </w:p>
    <w:p w:rsidR="008B588D" w:rsidRPr="00C57D8C" w:rsidRDefault="008B588D" w:rsidP="008B588D">
      <w:pPr>
        <w:pStyle w:val="H23G"/>
        <w:rPr>
          <w:lang w:val="fr-FR"/>
        </w:rPr>
      </w:pPr>
      <w:r>
        <w:rPr>
          <w:lang w:val="fr-FR"/>
        </w:rPr>
        <w:tab/>
      </w:r>
      <w:r>
        <w:rPr>
          <w:lang w:val="fr-FR"/>
        </w:rPr>
        <w:tab/>
      </w:r>
      <w:r w:rsidRPr="00C57D8C">
        <w:rPr>
          <w:lang w:val="fr-FR"/>
        </w:rPr>
        <w:t>Participation au processus de prise de décisions et représentation au niveau international</w:t>
      </w:r>
    </w:p>
    <w:p w:rsidR="008B588D" w:rsidRPr="00C57D8C" w:rsidRDefault="008B588D" w:rsidP="008B588D">
      <w:pPr>
        <w:pStyle w:val="SingleTxtG"/>
        <w:rPr>
          <w:lang w:val="fr-FR"/>
        </w:rPr>
      </w:pPr>
      <w:r w:rsidRPr="00C57D8C">
        <w:rPr>
          <w:lang w:val="fr-FR"/>
        </w:rPr>
        <w:t>20.</w:t>
      </w:r>
      <w:r w:rsidRPr="00C57D8C">
        <w:rPr>
          <w:lang w:val="fr-FR"/>
        </w:rPr>
        <w:tab/>
        <w:t xml:space="preserve">Dans ses précédentes observations finales (CEDAW/C/ISR/CO/3, par. 31 et 32), le Comité s’est dit préoccupé par le faible niveau de représentation des femmes à des postes de responsabilité au sein des autorités locales et le fait que les femmes occupant des postes de haut niveau au sein de la fonction publique et du service diplomatique soient toujours aussi peu nombreuses. Le cinquième rapport indique que la représentation des femmes dans la vie politique d’Israël a progressé dans tous les domaines, ce qui n’empêche qu’il y a encore un écart entre la représentation des femmes et celle des hommes dans certains compartiments de la vie politique (par. 264). </w:t>
      </w:r>
      <w:r w:rsidR="009A6D4E">
        <w:rPr>
          <w:lang w:val="fr-FR"/>
        </w:rPr>
        <w:t xml:space="preserve">Donner </w:t>
      </w:r>
      <w:r w:rsidRPr="00C57D8C">
        <w:rPr>
          <w:lang w:val="fr-FR"/>
        </w:rPr>
        <w:t xml:space="preserve">des informations plus détaillées sur ces écarts et sur les mesures prises pour les </w:t>
      </w:r>
      <w:r w:rsidR="009A6D4E">
        <w:rPr>
          <w:lang w:val="fr-FR"/>
        </w:rPr>
        <w:t>réduire</w:t>
      </w:r>
      <w:r w:rsidRPr="00C57D8C">
        <w:rPr>
          <w:lang w:val="fr-FR"/>
        </w:rPr>
        <w:t>.</w:t>
      </w:r>
    </w:p>
    <w:p w:rsidR="008B588D" w:rsidRDefault="008B588D" w:rsidP="008B588D">
      <w:pPr>
        <w:pStyle w:val="SingleTxtG"/>
        <w:rPr>
          <w:lang w:val="fr-FR"/>
        </w:rPr>
      </w:pPr>
      <w:r w:rsidRPr="00C57D8C">
        <w:rPr>
          <w:lang w:val="fr-FR"/>
        </w:rPr>
        <w:t>21.</w:t>
      </w:r>
      <w:r w:rsidRPr="00C57D8C">
        <w:rPr>
          <w:lang w:val="fr-FR"/>
        </w:rPr>
        <w:tab/>
        <w:t xml:space="preserve">Le cinquième rapport </w:t>
      </w:r>
      <w:r w:rsidR="009A6D4E">
        <w:rPr>
          <w:lang w:val="fr-FR"/>
        </w:rPr>
        <w:t>contien</w:t>
      </w:r>
      <w:r w:rsidRPr="00C57D8C">
        <w:rPr>
          <w:lang w:val="fr-FR"/>
        </w:rPr>
        <w:t>t des informations sur l’accélération de l’instauration de l’égalité entre les hommes et les femmes (par. 96</w:t>
      </w:r>
      <w:r w:rsidR="009A6D4E">
        <w:rPr>
          <w:lang w:val="fr-FR"/>
        </w:rPr>
        <w:t xml:space="preserve"> à </w:t>
      </w:r>
      <w:r w:rsidRPr="00C57D8C">
        <w:rPr>
          <w:lang w:val="fr-FR"/>
        </w:rPr>
        <w:t xml:space="preserve">100). </w:t>
      </w:r>
      <w:r w:rsidR="009A6D4E">
        <w:rPr>
          <w:lang w:val="fr-FR"/>
        </w:rPr>
        <w:t xml:space="preserve">Donner </w:t>
      </w:r>
      <w:r w:rsidRPr="00C57D8C">
        <w:rPr>
          <w:lang w:val="fr-FR"/>
        </w:rPr>
        <w:t xml:space="preserve">des informations complémentaires sur les mesures résolues prises par l’État partie, notamment les mesures temporaires spéciales prises conformément au paragraphe 1 de l’article 4 de la Convention et à la </w:t>
      </w:r>
      <w:r w:rsidR="003A1BEE" w:rsidRPr="00C57D8C">
        <w:rPr>
          <w:lang w:val="fr-FR"/>
        </w:rPr>
        <w:t xml:space="preserve">Recommandation </w:t>
      </w:r>
      <w:r w:rsidRPr="00C57D8C">
        <w:rPr>
          <w:lang w:val="fr-FR"/>
        </w:rPr>
        <w:t xml:space="preserve">générale </w:t>
      </w:r>
      <w:r w:rsidR="009A6D4E" w:rsidRPr="009A6D4E">
        <w:rPr>
          <w:rFonts w:eastAsia="MS Mincho"/>
          <w:lang w:val="fr-FR"/>
        </w:rPr>
        <w:t>n</w:t>
      </w:r>
      <w:r w:rsidR="009A6D4E" w:rsidRPr="009A6D4E">
        <w:rPr>
          <w:rFonts w:eastAsia="MS Mincho"/>
          <w:vertAlign w:val="superscript"/>
          <w:lang w:val="fr-FR"/>
        </w:rPr>
        <w:t>o</w:t>
      </w:r>
      <w:r w:rsidR="009A6D4E" w:rsidRPr="009A6D4E">
        <w:rPr>
          <w:rFonts w:eastAsia="MS Mincho"/>
          <w:lang w:val="fr-FR"/>
        </w:rPr>
        <w:t> </w:t>
      </w:r>
      <w:r w:rsidRPr="00C57D8C">
        <w:rPr>
          <w:lang w:val="fr-FR"/>
        </w:rPr>
        <w:t xml:space="preserve">25 du Comité (2004), </w:t>
      </w:r>
      <w:r w:rsidRPr="00C57D8C">
        <w:rPr>
          <w:bCs/>
          <w:lang w:val="fr-FR"/>
        </w:rPr>
        <w:t xml:space="preserve">en vue d’accroître plus rapidement la représentation des femmes, y compris des femmes arabes israéliennes, au sein des organes dont les membres sont élus ou nommés dans tous les domaines de la vie publique. </w:t>
      </w:r>
      <w:r w:rsidRPr="00C57D8C">
        <w:rPr>
          <w:lang w:val="fr-FR"/>
        </w:rPr>
        <w:t>Inclure des informations sur l’établissement d’objectifs et de calendriers concrets à cet effet, comme l’a recommandé le Comité dans ses observations finales précédentes (CEDAW/C/ISR/CO/3, par. 32).</w:t>
      </w:r>
    </w:p>
    <w:p w:rsidR="003A2595" w:rsidRPr="006246C7" w:rsidRDefault="003A2595" w:rsidP="003A2595">
      <w:pPr>
        <w:pStyle w:val="H23G"/>
        <w:rPr>
          <w:lang w:val="fr-FR"/>
        </w:rPr>
      </w:pPr>
      <w:r>
        <w:rPr>
          <w:lang w:val="fr-FR"/>
        </w:rPr>
        <w:tab/>
      </w:r>
      <w:r>
        <w:rPr>
          <w:lang w:val="fr-FR"/>
        </w:rPr>
        <w:tab/>
      </w:r>
      <w:r w:rsidRPr="006246C7">
        <w:rPr>
          <w:lang w:val="fr-FR"/>
        </w:rPr>
        <w:t>Nationalité</w:t>
      </w:r>
    </w:p>
    <w:p w:rsidR="003A2595" w:rsidRPr="006246C7" w:rsidRDefault="003A2595" w:rsidP="003A2595">
      <w:pPr>
        <w:pStyle w:val="SingleTxtG"/>
        <w:rPr>
          <w:b/>
          <w:lang w:val="fr-FR"/>
        </w:rPr>
      </w:pPr>
      <w:r w:rsidRPr="006246C7">
        <w:rPr>
          <w:lang w:val="fr-FR"/>
        </w:rPr>
        <w:t>22.</w:t>
      </w:r>
      <w:r w:rsidRPr="006246C7">
        <w:rPr>
          <w:lang w:val="fr-FR"/>
        </w:rPr>
        <w:tab/>
        <w:t>Dans ses précédentes observations finales (Ibid., par. 33</w:t>
      </w:r>
      <w:r>
        <w:rPr>
          <w:lang w:val="fr-FR"/>
        </w:rPr>
        <w:t xml:space="preserve"> et </w:t>
      </w:r>
      <w:r w:rsidRPr="006246C7">
        <w:rPr>
          <w:lang w:val="fr-FR"/>
        </w:rPr>
        <w:t>34), le Comité s</w:t>
      </w:r>
      <w:r>
        <w:rPr>
          <w:lang w:val="fr-FR"/>
        </w:rPr>
        <w:t>’</w:t>
      </w:r>
      <w:r w:rsidRPr="006246C7">
        <w:rPr>
          <w:lang w:val="fr-FR"/>
        </w:rPr>
        <w:t>est dit préoccupé par la décision de suspension temporaire prise par l</w:t>
      </w:r>
      <w:r>
        <w:rPr>
          <w:lang w:val="fr-FR"/>
        </w:rPr>
        <w:t>’</w:t>
      </w:r>
      <w:r w:rsidRPr="006246C7">
        <w:rPr>
          <w:lang w:val="fr-FR"/>
        </w:rPr>
        <w:t>État partie en mai 2002 et transformée en loi sur la nationalité et l</w:t>
      </w:r>
      <w:r>
        <w:rPr>
          <w:lang w:val="fr-FR"/>
        </w:rPr>
        <w:t>’</w:t>
      </w:r>
      <w:r w:rsidRPr="006246C7">
        <w:rPr>
          <w:lang w:val="fr-FR"/>
        </w:rPr>
        <w:t>entrée en Israël (suspension temporaire) le 31</w:t>
      </w:r>
      <w:r>
        <w:rPr>
          <w:lang w:val="fr-FR"/>
        </w:rPr>
        <w:t xml:space="preserve"> </w:t>
      </w:r>
      <w:r w:rsidRPr="006246C7">
        <w:rPr>
          <w:lang w:val="fr-FR"/>
        </w:rPr>
        <w:t>juillet 2003, qui a suspendu la possibilité de regroupement familial, sous réserve d</w:t>
      </w:r>
      <w:r>
        <w:rPr>
          <w:lang w:val="fr-FR"/>
        </w:rPr>
        <w:t>’</w:t>
      </w:r>
      <w:r w:rsidRPr="006246C7">
        <w:rPr>
          <w:lang w:val="fr-FR"/>
        </w:rPr>
        <w:t xml:space="preserve">exceptions limitées et discrétionnaires, en particulier dans les cas de mariage entre citoyens israéliens et personnes résidant dans les Territoires occupés. </w:t>
      </w:r>
      <w:r>
        <w:rPr>
          <w:lang w:val="fr-FR"/>
        </w:rPr>
        <w:t>Il</w:t>
      </w:r>
      <w:r w:rsidRPr="006246C7">
        <w:rPr>
          <w:lang w:val="fr-FR"/>
        </w:rPr>
        <w:t xml:space="preserve"> a également noté avec préoccupation que la décision de suspension qui avait été prorogée jusqu</w:t>
      </w:r>
      <w:r>
        <w:rPr>
          <w:lang w:val="fr-FR"/>
        </w:rPr>
        <w:t xml:space="preserve">’à la </w:t>
      </w:r>
      <w:r w:rsidRPr="006246C7">
        <w:rPr>
          <w:lang w:val="fr-FR"/>
        </w:rPr>
        <w:t xml:space="preserve">fin </w:t>
      </w:r>
      <w:r>
        <w:rPr>
          <w:lang w:val="fr-FR"/>
        </w:rPr>
        <w:t>d’</w:t>
      </w:r>
      <w:r w:rsidRPr="006246C7">
        <w:rPr>
          <w:lang w:val="fr-FR"/>
        </w:rPr>
        <w:t>août 2005, avait déjà eu des incidences négatives sur les mariages et la vie de famille de milliers de femmes arabes israéliennes et de femmes palestiniennes des Territoires occupés. Dans son cinquième rapport, l</w:t>
      </w:r>
      <w:r>
        <w:rPr>
          <w:lang w:val="fr-FR"/>
        </w:rPr>
        <w:t>’</w:t>
      </w:r>
      <w:r w:rsidRPr="006246C7">
        <w:rPr>
          <w:lang w:val="fr-FR"/>
        </w:rPr>
        <w:t>État partie a indiqué qu</w:t>
      </w:r>
      <w:r>
        <w:rPr>
          <w:lang w:val="fr-FR"/>
        </w:rPr>
        <w:t>’</w:t>
      </w:r>
      <w:r w:rsidRPr="006246C7">
        <w:rPr>
          <w:lang w:val="fr-FR"/>
        </w:rPr>
        <w:t>aucun changement notable n</w:t>
      </w:r>
      <w:r>
        <w:rPr>
          <w:lang w:val="fr-FR"/>
        </w:rPr>
        <w:t>’</w:t>
      </w:r>
      <w:r w:rsidRPr="006246C7">
        <w:rPr>
          <w:lang w:val="fr-FR"/>
        </w:rPr>
        <w:t>était intervenu dans ce domaine depuis la soumission du précédent rapport d</w:t>
      </w:r>
      <w:r>
        <w:rPr>
          <w:lang w:val="fr-FR"/>
        </w:rPr>
        <w:t>’</w:t>
      </w:r>
      <w:r w:rsidRPr="006246C7">
        <w:rPr>
          <w:lang w:val="fr-FR"/>
        </w:rPr>
        <w:t xml:space="preserve">Israël (par. 335). </w:t>
      </w:r>
      <w:r>
        <w:rPr>
          <w:lang w:val="fr-FR"/>
        </w:rPr>
        <w:t>Donne</w:t>
      </w:r>
      <w:r w:rsidRPr="006246C7">
        <w:rPr>
          <w:lang w:val="fr-FR"/>
        </w:rPr>
        <w:t>r des informations sur les éventuelles mesures prises par l</w:t>
      </w:r>
      <w:r>
        <w:rPr>
          <w:lang w:val="fr-FR"/>
        </w:rPr>
        <w:t>’</w:t>
      </w:r>
      <w:r w:rsidRPr="006246C7">
        <w:rPr>
          <w:lang w:val="fr-FR"/>
        </w:rPr>
        <w:t xml:space="preserve">État partie pour mettre cette décision temporaire en conformité avec les articles 9 et 16 de la Convention, et fournir des </w:t>
      </w:r>
      <w:r>
        <w:rPr>
          <w:lang w:val="fr-FR"/>
        </w:rPr>
        <w:t>données</w:t>
      </w:r>
      <w:r w:rsidRPr="006246C7">
        <w:rPr>
          <w:lang w:val="fr-FR"/>
        </w:rPr>
        <w:t xml:space="preserve"> statistiques détaillées sur les effets à court et à long terme de cette décision sur les femmes concernées, ainsi que des analyses de ces effets. Indiquer si l</w:t>
      </w:r>
      <w:r>
        <w:rPr>
          <w:lang w:val="fr-FR"/>
        </w:rPr>
        <w:t>’</w:t>
      </w:r>
      <w:r w:rsidRPr="006246C7">
        <w:rPr>
          <w:lang w:val="fr-FR"/>
        </w:rPr>
        <w:t xml:space="preserve">État partie envisage </w:t>
      </w:r>
      <w:r>
        <w:rPr>
          <w:lang w:val="fr-FR"/>
        </w:rPr>
        <w:t xml:space="preserve">de parvenir à un équilibre entre </w:t>
      </w:r>
      <w:r w:rsidRPr="006246C7">
        <w:rPr>
          <w:lang w:val="fr-FR"/>
        </w:rPr>
        <w:t xml:space="preserve">ses intérêts </w:t>
      </w:r>
      <w:r>
        <w:rPr>
          <w:lang w:val="fr-FR"/>
        </w:rPr>
        <w:t xml:space="preserve">en matière </w:t>
      </w:r>
      <w:r w:rsidRPr="006246C7">
        <w:rPr>
          <w:lang w:val="fr-FR"/>
        </w:rPr>
        <w:t>de sécurité</w:t>
      </w:r>
      <w:r>
        <w:rPr>
          <w:lang w:val="fr-FR"/>
        </w:rPr>
        <w:t xml:space="preserve"> et</w:t>
      </w:r>
      <w:r w:rsidRPr="006246C7">
        <w:rPr>
          <w:lang w:val="fr-FR"/>
        </w:rPr>
        <w:t xml:space="preserve"> les droits des femmes touchées par ces politiques d</w:t>
      </w:r>
      <w:r>
        <w:rPr>
          <w:lang w:val="fr-FR"/>
        </w:rPr>
        <w:t>’</w:t>
      </w:r>
      <w:r w:rsidRPr="006246C7">
        <w:rPr>
          <w:lang w:val="fr-FR"/>
        </w:rPr>
        <w:t>une manière qui facilite le regroupement familial sans aucune discrimination.</w:t>
      </w:r>
    </w:p>
    <w:p w:rsidR="003A2595" w:rsidRPr="006246C7" w:rsidRDefault="003A2595" w:rsidP="003A2595">
      <w:pPr>
        <w:pStyle w:val="H23G"/>
        <w:rPr>
          <w:lang w:val="fr-FR"/>
        </w:rPr>
      </w:pPr>
      <w:r>
        <w:rPr>
          <w:lang w:val="fr-FR"/>
        </w:rPr>
        <w:tab/>
      </w:r>
      <w:r>
        <w:rPr>
          <w:lang w:val="fr-FR"/>
        </w:rPr>
        <w:tab/>
      </w:r>
      <w:r w:rsidRPr="006246C7">
        <w:rPr>
          <w:lang w:val="fr-FR"/>
        </w:rPr>
        <w:t>Éducation</w:t>
      </w:r>
    </w:p>
    <w:p w:rsidR="003A2595" w:rsidRPr="006246C7" w:rsidRDefault="003A2595" w:rsidP="003A2595">
      <w:pPr>
        <w:pStyle w:val="SingleTxtG"/>
        <w:rPr>
          <w:lang w:val="fr-FR"/>
        </w:rPr>
      </w:pPr>
      <w:r>
        <w:rPr>
          <w:lang w:val="fr-FR"/>
        </w:rPr>
        <w:t>23.</w:t>
      </w:r>
      <w:r>
        <w:rPr>
          <w:lang w:val="fr-FR"/>
        </w:rPr>
        <w:tab/>
      </w:r>
      <w:r w:rsidRPr="006246C7">
        <w:rPr>
          <w:lang w:val="fr-FR"/>
        </w:rPr>
        <w:t xml:space="preserve">Eu égard aux précédentes observations finales du Comité </w:t>
      </w:r>
      <w:r>
        <w:rPr>
          <w:lang w:val="fr-FR"/>
        </w:rPr>
        <w:t>(CEDAW/C/ISR/CO/3, par. </w:t>
      </w:r>
      <w:r w:rsidRPr="006246C7">
        <w:rPr>
          <w:lang w:val="fr-FR"/>
        </w:rPr>
        <w:t>35</w:t>
      </w:r>
      <w:r>
        <w:rPr>
          <w:lang w:val="fr-FR"/>
        </w:rPr>
        <w:t xml:space="preserve"> et </w:t>
      </w:r>
      <w:r w:rsidRPr="006246C7">
        <w:rPr>
          <w:lang w:val="fr-FR"/>
        </w:rPr>
        <w:t xml:space="preserve">36), </w:t>
      </w:r>
      <w:r>
        <w:rPr>
          <w:lang w:val="fr-FR"/>
        </w:rPr>
        <w:t>donner</w:t>
      </w:r>
      <w:r w:rsidRPr="006246C7">
        <w:rPr>
          <w:lang w:val="fr-FR"/>
        </w:rPr>
        <w:t xml:space="preserve"> de plus amples informations sur les mesures prises par l</w:t>
      </w:r>
      <w:r>
        <w:rPr>
          <w:lang w:val="fr-FR"/>
        </w:rPr>
        <w:t>’</w:t>
      </w:r>
      <w:r w:rsidRPr="006246C7">
        <w:rPr>
          <w:lang w:val="fr-FR"/>
        </w:rPr>
        <w:t xml:space="preserve">État partie </w:t>
      </w:r>
      <w:r w:rsidRPr="006246C7">
        <w:rPr>
          <w:bCs/>
          <w:lang w:val="fr-FR"/>
        </w:rPr>
        <w:t>pour réduire le taux d</w:t>
      </w:r>
      <w:r>
        <w:rPr>
          <w:bCs/>
          <w:lang w:val="fr-FR"/>
        </w:rPr>
        <w:t>’</w:t>
      </w:r>
      <w:r w:rsidRPr="006246C7">
        <w:rPr>
          <w:bCs/>
          <w:lang w:val="fr-FR"/>
        </w:rPr>
        <w:t>abandon scolaire des filles arabes israéliennes et accroître le nombre de femmes arabes israéliennes dans les établissements d</w:t>
      </w:r>
      <w:r>
        <w:rPr>
          <w:bCs/>
          <w:lang w:val="fr-FR"/>
        </w:rPr>
        <w:t>’</w:t>
      </w:r>
      <w:r w:rsidRPr="006246C7">
        <w:rPr>
          <w:bCs/>
          <w:lang w:val="fr-FR"/>
        </w:rPr>
        <w:t>enseignement supérieur</w:t>
      </w:r>
      <w:r w:rsidRPr="006246C7">
        <w:rPr>
          <w:lang w:val="fr-FR"/>
        </w:rPr>
        <w:t>. Selon le cinquième rapport, le Ministre de l</w:t>
      </w:r>
      <w:r>
        <w:rPr>
          <w:lang w:val="fr-FR"/>
        </w:rPr>
        <w:t>’</w:t>
      </w:r>
      <w:r w:rsidRPr="006246C7">
        <w:rPr>
          <w:lang w:val="fr-FR"/>
        </w:rPr>
        <w:t>éducation a constitué un comité spécial chargé d</w:t>
      </w:r>
      <w:r>
        <w:rPr>
          <w:lang w:val="fr-FR"/>
        </w:rPr>
        <w:t>’</w:t>
      </w:r>
      <w:r w:rsidRPr="006246C7">
        <w:rPr>
          <w:lang w:val="fr-FR"/>
        </w:rPr>
        <w:t xml:space="preserve">examiner dans quelle mesure des stéréotypes liés au sexe étaient présents dans les manuels scolaires (par. 361). Donner des précisions sur </w:t>
      </w:r>
      <w:r>
        <w:rPr>
          <w:lang w:val="fr-FR"/>
        </w:rPr>
        <w:t>les conclusions de ce comité et</w:t>
      </w:r>
      <w:r w:rsidRPr="006246C7">
        <w:rPr>
          <w:lang w:val="fr-FR"/>
        </w:rPr>
        <w:t xml:space="preserve"> sur les mesures prises pour examiner et réviser les manuels scolaires dans le système éducatif arabe afin d</w:t>
      </w:r>
      <w:r>
        <w:rPr>
          <w:lang w:val="fr-FR"/>
        </w:rPr>
        <w:t>’</w:t>
      </w:r>
      <w:r w:rsidRPr="006246C7">
        <w:rPr>
          <w:lang w:val="fr-FR"/>
        </w:rPr>
        <w:t>éliminer les stéréotypes sexistes.</w:t>
      </w:r>
    </w:p>
    <w:p w:rsidR="003A2595" w:rsidRPr="006246C7" w:rsidRDefault="003A2595" w:rsidP="003A2595">
      <w:pPr>
        <w:pStyle w:val="SingleTxtG"/>
        <w:rPr>
          <w:lang w:val="fr-FR"/>
        </w:rPr>
      </w:pPr>
      <w:r w:rsidRPr="006246C7">
        <w:rPr>
          <w:lang w:val="fr-FR"/>
        </w:rPr>
        <w:t>24.</w:t>
      </w:r>
      <w:r w:rsidRPr="006246C7">
        <w:rPr>
          <w:lang w:val="fr-FR"/>
        </w:rPr>
        <w:tab/>
      </w:r>
      <w:r>
        <w:rPr>
          <w:lang w:val="fr-FR"/>
        </w:rPr>
        <w:t>Indiquer les</w:t>
      </w:r>
      <w:r w:rsidRPr="006246C7">
        <w:rPr>
          <w:lang w:val="fr-FR"/>
        </w:rPr>
        <w:t xml:space="preserve"> mesures prises par l</w:t>
      </w:r>
      <w:r>
        <w:rPr>
          <w:lang w:val="fr-FR"/>
        </w:rPr>
        <w:t>’</w:t>
      </w:r>
      <w:r w:rsidRPr="006246C7">
        <w:rPr>
          <w:lang w:val="fr-FR"/>
        </w:rPr>
        <w:t>État partie pour que le blocus imposé à la bande de Gaza suite aux événements de juin 2007 n</w:t>
      </w:r>
      <w:r>
        <w:rPr>
          <w:lang w:val="fr-FR"/>
        </w:rPr>
        <w:t>’</w:t>
      </w:r>
      <w:r w:rsidRPr="006246C7">
        <w:rPr>
          <w:lang w:val="fr-FR"/>
        </w:rPr>
        <w:t>a</w:t>
      </w:r>
      <w:r>
        <w:rPr>
          <w:lang w:val="fr-FR"/>
        </w:rPr>
        <w:t>it</w:t>
      </w:r>
      <w:r w:rsidRPr="006246C7">
        <w:rPr>
          <w:lang w:val="fr-FR"/>
        </w:rPr>
        <w:t xml:space="preserve"> pas </w:t>
      </w:r>
      <w:r>
        <w:rPr>
          <w:lang w:val="fr-FR"/>
        </w:rPr>
        <w:t>eu d’</w:t>
      </w:r>
      <w:r w:rsidRPr="006246C7">
        <w:rPr>
          <w:lang w:val="fr-FR"/>
        </w:rPr>
        <w:t>effets disproportionnés sur l</w:t>
      </w:r>
      <w:r>
        <w:rPr>
          <w:lang w:val="fr-FR"/>
        </w:rPr>
        <w:t>’</w:t>
      </w:r>
      <w:r w:rsidRPr="006246C7">
        <w:rPr>
          <w:lang w:val="fr-FR"/>
        </w:rPr>
        <w:t>accès à l</w:t>
      </w:r>
      <w:r>
        <w:rPr>
          <w:lang w:val="fr-FR"/>
        </w:rPr>
        <w:t>’</w:t>
      </w:r>
      <w:r w:rsidRPr="006246C7">
        <w:rPr>
          <w:lang w:val="fr-FR"/>
        </w:rPr>
        <w:t>éducation des</w:t>
      </w:r>
      <w:r>
        <w:rPr>
          <w:lang w:val="fr-FR"/>
        </w:rPr>
        <w:t xml:space="preserve"> femmes dans la bande de Gaza. Donner </w:t>
      </w:r>
      <w:r w:rsidRPr="006246C7">
        <w:rPr>
          <w:lang w:val="fr-FR"/>
        </w:rPr>
        <w:t xml:space="preserve">également des informations sur les </w:t>
      </w:r>
      <w:r w:rsidRPr="003A2595">
        <w:rPr>
          <w:spacing w:val="-3"/>
          <w:lang w:val="fr-FR"/>
        </w:rPr>
        <w:t xml:space="preserve">conséquences de la décision de 2005 relative à l’entrée en Israël (décision temporaire) et des </w:t>
      </w:r>
      <w:r w:rsidRPr="004834EE">
        <w:rPr>
          <w:lang w:val="fr-FR"/>
        </w:rPr>
        <w:t xml:space="preserve">arrangements ultérieurs </w:t>
      </w:r>
      <w:r w:rsidR="004834EE" w:rsidRPr="004834EE">
        <w:rPr>
          <w:lang w:val="fr-FR"/>
        </w:rPr>
        <w:t xml:space="preserve">s’y rapportant </w:t>
      </w:r>
      <w:r w:rsidRPr="004834EE">
        <w:rPr>
          <w:lang w:val="fr-FR"/>
        </w:rPr>
        <w:t>pour les étudiantes souhaitant poursuivre des études supérieures</w:t>
      </w:r>
      <w:r w:rsidRPr="006246C7">
        <w:rPr>
          <w:lang w:val="fr-FR"/>
        </w:rPr>
        <w:t>.</w:t>
      </w:r>
    </w:p>
    <w:p w:rsidR="003A2595" w:rsidRPr="006246C7" w:rsidRDefault="003A2595" w:rsidP="003A2595">
      <w:pPr>
        <w:pStyle w:val="H23G"/>
        <w:rPr>
          <w:lang w:val="fr-FR"/>
        </w:rPr>
      </w:pPr>
      <w:r>
        <w:rPr>
          <w:lang w:val="fr-FR"/>
        </w:rPr>
        <w:tab/>
      </w:r>
      <w:r>
        <w:rPr>
          <w:lang w:val="fr-FR"/>
        </w:rPr>
        <w:tab/>
      </w:r>
      <w:r w:rsidRPr="006246C7">
        <w:rPr>
          <w:lang w:val="fr-FR"/>
        </w:rPr>
        <w:t>Emploi</w:t>
      </w:r>
    </w:p>
    <w:p w:rsidR="003A2595" w:rsidRPr="006246C7" w:rsidRDefault="003A2595" w:rsidP="003A2595">
      <w:pPr>
        <w:pStyle w:val="SingleTxtG"/>
        <w:rPr>
          <w:lang w:val="fr-FR"/>
        </w:rPr>
      </w:pPr>
      <w:r w:rsidRPr="006246C7">
        <w:rPr>
          <w:lang w:val="fr-FR"/>
        </w:rPr>
        <w:t>25.</w:t>
      </w:r>
      <w:r w:rsidRPr="006246C7">
        <w:rPr>
          <w:lang w:val="fr-FR"/>
        </w:rPr>
        <w:tab/>
        <w:t xml:space="preserve">Le cinquième rapport mentionne la promulgation, le 10 avril 2008, de la loi </w:t>
      </w:r>
      <w:r>
        <w:rPr>
          <w:lang w:val="fr-FR"/>
        </w:rPr>
        <w:t>intitulée «</w:t>
      </w:r>
      <w:r w:rsidRPr="006246C7">
        <w:rPr>
          <w:lang w:val="fr-FR"/>
        </w:rPr>
        <w:t>Encourager la promotion et l</w:t>
      </w:r>
      <w:r>
        <w:rPr>
          <w:lang w:val="fr-FR"/>
        </w:rPr>
        <w:t>’</w:t>
      </w:r>
      <w:r w:rsidRPr="006246C7">
        <w:rPr>
          <w:lang w:val="fr-FR"/>
        </w:rPr>
        <w:t>insertion des femmes dans la vie active et adaptation des lieux de travail aux besoins des femmes</w:t>
      </w:r>
      <w:r>
        <w:rPr>
          <w:lang w:val="fr-FR"/>
        </w:rPr>
        <w:t>»</w:t>
      </w:r>
      <w:r w:rsidRPr="006246C7">
        <w:rPr>
          <w:lang w:val="fr-FR"/>
        </w:rPr>
        <w:t xml:space="preserve"> (par. 36</w:t>
      </w:r>
      <w:r>
        <w:rPr>
          <w:lang w:val="fr-FR"/>
        </w:rPr>
        <w:t xml:space="preserve"> à </w:t>
      </w:r>
      <w:r w:rsidRPr="006246C7">
        <w:rPr>
          <w:lang w:val="fr-FR"/>
        </w:rPr>
        <w:t xml:space="preserve">39). </w:t>
      </w:r>
      <w:r>
        <w:rPr>
          <w:lang w:val="fr-FR"/>
        </w:rPr>
        <w:t>Il</w:t>
      </w:r>
      <w:r w:rsidRPr="006246C7">
        <w:rPr>
          <w:lang w:val="fr-FR"/>
        </w:rPr>
        <w:t xml:space="preserve"> indique également que cette loi vise à inciter à employer davantage de femmes, à promouvoir l</w:t>
      </w:r>
      <w:r>
        <w:rPr>
          <w:lang w:val="fr-FR"/>
        </w:rPr>
        <w:t>’</w:t>
      </w:r>
      <w:r w:rsidRPr="006246C7">
        <w:rPr>
          <w:lang w:val="fr-FR"/>
        </w:rPr>
        <w:t>attribution de postes à haute responsabilité aux femmes et à modifier les conditions de travail de manière à prendre en compte les besoins spécifiques de ces dernières et d</w:t>
      </w:r>
      <w:r>
        <w:rPr>
          <w:lang w:val="fr-FR"/>
        </w:rPr>
        <w:t>’</w:t>
      </w:r>
      <w:r w:rsidRPr="006246C7">
        <w:rPr>
          <w:lang w:val="fr-FR"/>
        </w:rPr>
        <w:t>augmenter ainsi leur indépendance au plan économique. Donner des précisions sur l</w:t>
      </w:r>
      <w:r>
        <w:rPr>
          <w:lang w:val="fr-FR"/>
        </w:rPr>
        <w:t>’</w:t>
      </w:r>
      <w:r w:rsidRPr="006246C7">
        <w:rPr>
          <w:lang w:val="fr-FR"/>
        </w:rPr>
        <w:t>application et l</w:t>
      </w:r>
      <w:r>
        <w:rPr>
          <w:lang w:val="fr-FR"/>
        </w:rPr>
        <w:t>’</w:t>
      </w:r>
      <w:r w:rsidRPr="006246C7">
        <w:rPr>
          <w:lang w:val="fr-FR"/>
        </w:rPr>
        <w:t>incidence de cette loi. Fournir également des informations sur la composition et les activités du Conseil public pour l</w:t>
      </w:r>
      <w:r>
        <w:rPr>
          <w:lang w:val="fr-FR"/>
        </w:rPr>
        <w:t>’</w:t>
      </w:r>
      <w:r w:rsidRPr="006246C7">
        <w:rPr>
          <w:lang w:val="fr-FR"/>
        </w:rPr>
        <w:t>intégration et la promotion des femmes sur le lieu de travail.</w:t>
      </w:r>
    </w:p>
    <w:p w:rsidR="003A2595" w:rsidRPr="006246C7" w:rsidRDefault="003A2595" w:rsidP="003A2595">
      <w:pPr>
        <w:pStyle w:val="SingleTxtG"/>
        <w:rPr>
          <w:lang w:val="fr-FR"/>
        </w:rPr>
      </w:pPr>
      <w:r>
        <w:rPr>
          <w:lang w:val="fr-FR"/>
        </w:rPr>
        <w:t>26.</w:t>
      </w:r>
      <w:r>
        <w:rPr>
          <w:lang w:val="fr-FR"/>
        </w:rPr>
        <w:tab/>
      </w:r>
      <w:r w:rsidRPr="006246C7">
        <w:rPr>
          <w:lang w:val="fr-FR"/>
        </w:rPr>
        <w:t>Indiquer les éventuelles lacunes existant en matière de protection des femmes contre le harcèlement sexuel sur le lieu de travail, et ce qui est fait pour y remédier. Indiquer également s</w:t>
      </w:r>
      <w:r>
        <w:rPr>
          <w:lang w:val="fr-FR"/>
        </w:rPr>
        <w:t>’</w:t>
      </w:r>
      <w:r w:rsidRPr="006246C7">
        <w:rPr>
          <w:lang w:val="fr-FR"/>
        </w:rPr>
        <w:t xml:space="preserve">il existe des inégalités de rémunération entre les hommes et les femmes dans les secteurs public et privé et, </w:t>
      </w:r>
      <w:r>
        <w:rPr>
          <w:lang w:val="fr-FR"/>
        </w:rPr>
        <w:t>si tel est le cas</w:t>
      </w:r>
      <w:r w:rsidRPr="006246C7">
        <w:rPr>
          <w:lang w:val="fr-FR"/>
        </w:rPr>
        <w:t>, les mesures prises pour y remédier.</w:t>
      </w:r>
    </w:p>
    <w:p w:rsidR="003A2595" w:rsidRPr="006246C7" w:rsidRDefault="003A2595" w:rsidP="003A2595">
      <w:pPr>
        <w:pStyle w:val="SingleTxtG"/>
        <w:rPr>
          <w:lang w:val="fr-FR"/>
        </w:rPr>
      </w:pPr>
      <w:r w:rsidRPr="006246C7">
        <w:rPr>
          <w:lang w:val="fr-FR"/>
        </w:rPr>
        <w:t>27.</w:t>
      </w:r>
      <w:r w:rsidRPr="006246C7">
        <w:rPr>
          <w:lang w:val="fr-FR"/>
        </w:rPr>
        <w:tab/>
        <w:t xml:space="preserve">Le cinquième rapport </w:t>
      </w:r>
      <w:r>
        <w:rPr>
          <w:lang w:val="fr-FR"/>
        </w:rPr>
        <w:t>fait mention du</w:t>
      </w:r>
      <w:r w:rsidRPr="006246C7">
        <w:rPr>
          <w:lang w:val="fr-FR"/>
        </w:rPr>
        <w:t xml:space="preserve"> rapport de 2006 du Contrôleur des comptes de l</w:t>
      </w:r>
      <w:r>
        <w:rPr>
          <w:lang w:val="fr-FR"/>
        </w:rPr>
        <w:t>’</w:t>
      </w:r>
      <w:r w:rsidRPr="006246C7">
        <w:rPr>
          <w:lang w:val="fr-FR"/>
        </w:rPr>
        <w:t>État, qui aborde la question du traitement des plaintes pour harcèlement sexuel par les forces de défense israéliennes (FDI) (par. 45 et 302</w:t>
      </w:r>
      <w:r>
        <w:rPr>
          <w:lang w:val="fr-FR"/>
        </w:rPr>
        <w:t xml:space="preserve"> à </w:t>
      </w:r>
      <w:r w:rsidRPr="006246C7">
        <w:rPr>
          <w:lang w:val="fr-FR"/>
        </w:rPr>
        <w:t>305). Le Contrôleur des comptes de l</w:t>
      </w:r>
      <w:r>
        <w:rPr>
          <w:lang w:val="fr-FR"/>
        </w:rPr>
        <w:t>’</w:t>
      </w:r>
      <w:r w:rsidRPr="006246C7">
        <w:rPr>
          <w:lang w:val="fr-FR"/>
        </w:rPr>
        <w:t>État a indiqué qu</w:t>
      </w:r>
      <w:r>
        <w:rPr>
          <w:lang w:val="fr-FR"/>
        </w:rPr>
        <w:t>’</w:t>
      </w:r>
      <w:r w:rsidRPr="006246C7">
        <w:rPr>
          <w:lang w:val="fr-FR"/>
        </w:rPr>
        <w:t>un grand nombre de plaintes n</w:t>
      </w:r>
      <w:r>
        <w:rPr>
          <w:lang w:val="fr-FR"/>
        </w:rPr>
        <w:t>’</w:t>
      </w:r>
      <w:r w:rsidRPr="006246C7">
        <w:rPr>
          <w:lang w:val="fr-FR"/>
        </w:rPr>
        <w:t>étaient pas dûment traitées dans le</w:t>
      </w:r>
      <w:r>
        <w:rPr>
          <w:lang w:val="fr-FR"/>
        </w:rPr>
        <w:t xml:space="preserve"> </w:t>
      </w:r>
      <w:r w:rsidRPr="006246C7">
        <w:rPr>
          <w:lang w:val="fr-FR"/>
        </w:rPr>
        <w:t xml:space="preserve">délai prévu de </w:t>
      </w:r>
      <w:r>
        <w:rPr>
          <w:lang w:val="fr-FR"/>
        </w:rPr>
        <w:t xml:space="preserve">quarante-cinq </w:t>
      </w:r>
      <w:r w:rsidRPr="006246C7">
        <w:rPr>
          <w:lang w:val="fr-FR"/>
        </w:rPr>
        <w:t>jours, et a également relevé d</w:t>
      </w:r>
      <w:r>
        <w:rPr>
          <w:lang w:val="fr-FR"/>
        </w:rPr>
        <w:t>’</w:t>
      </w:r>
      <w:r w:rsidRPr="006246C7">
        <w:rPr>
          <w:lang w:val="fr-FR"/>
        </w:rPr>
        <w:t xml:space="preserve">autres </w:t>
      </w:r>
      <w:r>
        <w:rPr>
          <w:lang w:val="fr-FR"/>
        </w:rPr>
        <w:t>«</w:t>
      </w:r>
      <w:r w:rsidRPr="006246C7">
        <w:rPr>
          <w:lang w:val="fr-FR"/>
        </w:rPr>
        <w:t>dysfonctionnements</w:t>
      </w:r>
      <w:r>
        <w:rPr>
          <w:lang w:val="fr-FR"/>
        </w:rPr>
        <w:t>»</w:t>
      </w:r>
      <w:r w:rsidRPr="006246C7">
        <w:rPr>
          <w:lang w:val="fr-FR"/>
        </w:rPr>
        <w:t xml:space="preserve"> concernant notamment des plaintes enregistrées par des officiers non autorisés à </w:t>
      </w:r>
      <w:r>
        <w:rPr>
          <w:lang w:val="fr-FR"/>
        </w:rPr>
        <w:t>traiter</w:t>
      </w:r>
      <w:r w:rsidRPr="006246C7">
        <w:rPr>
          <w:lang w:val="fr-FR"/>
        </w:rPr>
        <w:t xml:space="preserve"> les affaires de harcèlement sexuel, </w:t>
      </w:r>
      <w:r>
        <w:rPr>
          <w:lang w:val="fr-FR"/>
        </w:rPr>
        <w:t>et</w:t>
      </w:r>
      <w:r w:rsidRPr="006246C7">
        <w:rPr>
          <w:lang w:val="fr-FR"/>
        </w:rPr>
        <w:t xml:space="preserve"> certaines imperfections au niveau de la procédure judiciaire, entre autres. </w:t>
      </w:r>
      <w:r>
        <w:rPr>
          <w:lang w:val="fr-FR"/>
        </w:rPr>
        <w:t>Indiquer les</w:t>
      </w:r>
      <w:r w:rsidRPr="006246C7">
        <w:rPr>
          <w:lang w:val="fr-FR"/>
        </w:rPr>
        <w:t xml:space="preserve"> mesures prises par l</w:t>
      </w:r>
      <w:r>
        <w:rPr>
          <w:lang w:val="fr-FR"/>
        </w:rPr>
        <w:t>’</w:t>
      </w:r>
      <w:r w:rsidRPr="006246C7">
        <w:rPr>
          <w:lang w:val="fr-FR"/>
        </w:rPr>
        <w:t>État partie pour remédier efficacement à ces dysfonctionnements et pour que les plaintes pour harcèlement sexuel soient traitées de</w:t>
      </w:r>
      <w:r>
        <w:rPr>
          <w:lang w:val="fr-FR"/>
        </w:rPr>
        <w:t xml:space="preserve"> manière appropriée. Donner également</w:t>
      </w:r>
      <w:r w:rsidRPr="006246C7">
        <w:rPr>
          <w:lang w:val="fr-FR"/>
        </w:rPr>
        <w:t xml:space="preserve"> des informations sur le nombre de ces plaintes au sein des FDI et leurs résultats.</w:t>
      </w:r>
    </w:p>
    <w:p w:rsidR="003A2595" w:rsidRPr="006246C7" w:rsidRDefault="003A2595" w:rsidP="003A2595">
      <w:pPr>
        <w:pStyle w:val="H23G"/>
        <w:tabs>
          <w:tab w:val="clear" w:pos="851"/>
        </w:tabs>
        <w:rPr>
          <w:lang w:val="fr-FR"/>
        </w:rPr>
      </w:pPr>
      <w:r>
        <w:rPr>
          <w:lang w:val="fr-FR"/>
        </w:rPr>
        <w:tab/>
      </w:r>
      <w:r w:rsidRPr="006246C7">
        <w:rPr>
          <w:lang w:val="fr-FR"/>
        </w:rPr>
        <w:t>Santé</w:t>
      </w:r>
    </w:p>
    <w:p w:rsidR="003A2595" w:rsidRPr="006246C7" w:rsidRDefault="003A2595" w:rsidP="003A2595">
      <w:pPr>
        <w:pStyle w:val="SingleTxtG"/>
        <w:rPr>
          <w:lang w:val="fr-FR"/>
        </w:rPr>
      </w:pPr>
      <w:r w:rsidRPr="006246C7">
        <w:rPr>
          <w:lang w:val="fr-FR"/>
        </w:rPr>
        <w:t>28.</w:t>
      </w:r>
      <w:r w:rsidRPr="006246C7">
        <w:rPr>
          <w:lang w:val="fr-FR"/>
        </w:rPr>
        <w:tab/>
      </w:r>
      <w:r>
        <w:rPr>
          <w:lang w:val="fr-FR"/>
        </w:rPr>
        <w:t>Indiquer les</w:t>
      </w:r>
      <w:r w:rsidRPr="006246C7">
        <w:rPr>
          <w:lang w:val="fr-FR"/>
        </w:rPr>
        <w:t xml:space="preserve"> mesures prises par l</w:t>
      </w:r>
      <w:r>
        <w:rPr>
          <w:lang w:val="fr-FR"/>
        </w:rPr>
        <w:t>’</w:t>
      </w:r>
      <w:r w:rsidRPr="006246C7">
        <w:rPr>
          <w:lang w:val="fr-FR"/>
        </w:rPr>
        <w:t>État partie pour que le blocus imposé à la bande de Gaza n</w:t>
      </w:r>
      <w:r>
        <w:rPr>
          <w:lang w:val="fr-FR"/>
        </w:rPr>
        <w:t>’</w:t>
      </w:r>
      <w:r w:rsidRPr="006246C7">
        <w:rPr>
          <w:lang w:val="fr-FR"/>
        </w:rPr>
        <w:t>ait pas d</w:t>
      </w:r>
      <w:r>
        <w:rPr>
          <w:lang w:val="fr-FR"/>
        </w:rPr>
        <w:t>’</w:t>
      </w:r>
      <w:r w:rsidRPr="006246C7">
        <w:rPr>
          <w:lang w:val="fr-FR"/>
        </w:rPr>
        <w:t xml:space="preserve">incidence négative sur la santé des femmes, notamment des femmes âgées </w:t>
      </w:r>
      <w:r>
        <w:rPr>
          <w:lang w:val="fr-FR"/>
        </w:rPr>
        <w:t>et des femmes</w:t>
      </w:r>
      <w:r w:rsidRPr="006246C7">
        <w:rPr>
          <w:lang w:val="fr-FR"/>
        </w:rPr>
        <w:t xml:space="preserve"> handicapées, dans la bande de Gaza, et en particulier sur leur accès à des services de santé et à des soins appropriés (notamment à des équipements appropriés</w:t>
      </w:r>
      <w:r>
        <w:rPr>
          <w:lang w:val="fr-FR"/>
        </w:rPr>
        <w:t xml:space="preserve">). En particulier, donner </w:t>
      </w:r>
      <w:r w:rsidRPr="006246C7">
        <w:rPr>
          <w:lang w:val="fr-FR"/>
        </w:rPr>
        <w:t>des informations concernant les mesures prises par l</w:t>
      </w:r>
      <w:r>
        <w:rPr>
          <w:lang w:val="fr-FR"/>
        </w:rPr>
        <w:t>’État partie pour:</w:t>
      </w:r>
    </w:p>
    <w:p w:rsidR="003A2595" w:rsidRPr="006246C7" w:rsidRDefault="003A2595" w:rsidP="003A2595">
      <w:pPr>
        <w:pStyle w:val="SingleTxtG"/>
        <w:ind w:firstLine="567"/>
        <w:rPr>
          <w:lang w:val="fr-FR"/>
        </w:rPr>
      </w:pPr>
      <w:r w:rsidRPr="006246C7">
        <w:rPr>
          <w:lang w:val="fr-FR"/>
        </w:rPr>
        <w:t>a</w:t>
      </w:r>
      <w:r>
        <w:rPr>
          <w:lang w:val="fr-FR"/>
        </w:rPr>
        <w:t>)</w:t>
      </w:r>
      <w:r>
        <w:rPr>
          <w:lang w:val="fr-FR"/>
        </w:rPr>
        <w:tab/>
        <w:t>E</w:t>
      </w:r>
      <w:r w:rsidRPr="006246C7">
        <w:rPr>
          <w:lang w:val="fr-FR"/>
        </w:rPr>
        <w:t>mpêcher que l</w:t>
      </w:r>
      <w:r>
        <w:rPr>
          <w:lang w:val="fr-FR"/>
        </w:rPr>
        <w:t>’</w:t>
      </w:r>
      <w:r w:rsidRPr="006246C7">
        <w:rPr>
          <w:lang w:val="fr-FR"/>
        </w:rPr>
        <w:t xml:space="preserve">accès restreint à la nourriture et aux carburants </w:t>
      </w:r>
      <w:r>
        <w:rPr>
          <w:lang w:val="fr-FR"/>
        </w:rPr>
        <w:t xml:space="preserve">n’ait des incidences </w:t>
      </w:r>
      <w:r w:rsidRPr="006246C7">
        <w:rPr>
          <w:lang w:val="fr-FR"/>
        </w:rPr>
        <w:t>sur l</w:t>
      </w:r>
      <w:r>
        <w:rPr>
          <w:lang w:val="fr-FR"/>
        </w:rPr>
        <w:t>’</w:t>
      </w:r>
      <w:r w:rsidRPr="006246C7">
        <w:rPr>
          <w:lang w:val="fr-FR"/>
        </w:rPr>
        <w:t>état de santé des femmes, notamment sur les taux d</w:t>
      </w:r>
      <w:r>
        <w:rPr>
          <w:lang w:val="fr-FR"/>
        </w:rPr>
        <w:t>’</w:t>
      </w:r>
      <w:r w:rsidRPr="006246C7">
        <w:rPr>
          <w:lang w:val="fr-FR"/>
        </w:rPr>
        <w:t>anémie;</w:t>
      </w:r>
    </w:p>
    <w:p w:rsidR="003A2595" w:rsidRPr="006246C7" w:rsidRDefault="003A2595" w:rsidP="003A2595">
      <w:pPr>
        <w:pStyle w:val="SingleTxtG"/>
        <w:ind w:firstLine="567"/>
        <w:rPr>
          <w:lang w:val="fr-FR"/>
        </w:rPr>
      </w:pPr>
      <w:r w:rsidRPr="006246C7">
        <w:rPr>
          <w:lang w:val="fr-FR"/>
        </w:rPr>
        <w:t>b</w:t>
      </w:r>
      <w:r>
        <w:rPr>
          <w:lang w:val="fr-FR"/>
        </w:rPr>
        <w:t>)</w:t>
      </w:r>
      <w:r>
        <w:rPr>
          <w:lang w:val="fr-FR"/>
        </w:rPr>
        <w:tab/>
        <w:t>E</w:t>
      </w:r>
      <w:r w:rsidRPr="006246C7">
        <w:rPr>
          <w:lang w:val="fr-FR"/>
        </w:rPr>
        <w:t>mpêcher que l</w:t>
      </w:r>
      <w:r>
        <w:rPr>
          <w:lang w:val="fr-FR"/>
        </w:rPr>
        <w:t>’</w:t>
      </w:r>
      <w:r w:rsidRPr="006246C7">
        <w:rPr>
          <w:lang w:val="fr-FR"/>
        </w:rPr>
        <w:t>accès restreint aux soins de santé secondaires en Israël n</w:t>
      </w:r>
      <w:r>
        <w:rPr>
          <w:lang w:val="fr-FR"/>
        </w:rPr>
        <w:t>’</w:t>
      </w:r>
      <w:r w:rsidRPr="006246C7">
        <w:rPr>
          <w:lang w:val="fr-FR"/>
        </w:rPr>
        <w:t>ait des répercussions sur la santé des femmes;</w:t>
      </w:r>
    </w:p>
    <w:p w:rsidR="003A2595" w:rsidRPr="006246C7" w:rsidRDefault="003A2595" w:rsidP="003A2595">
      <w:pPr>
        <w:pStyle w:val="SingleTxtG"/>
        <w:ind w:firstLine="567"/>
        <w:rPr>
          <w:lang w:val="fr-FR"/>
        </w:rPr>
      </w:pPr>
      <w:r w:rsidRPr="006246C7">
        <w:rPr>
          <w:lang w:val="fr-FR"/>
        </w:rPr>
        <w:t>c</w:t>
      </w:r>
      <w:r>
        <w:rPr>
          <w:lang w:val="fr-FR"/>
        </w:rPr>
        <w:t>)</w:t>
      </w:r>
      <w:r>
        <w:rPr>
          <w:lang w:val="fr-FR"/>
        </w:rPr>
        <w:tab/>
        <w:t>Traite</w:t>
      </w:r>
      <w:r w:rsidRPr="006246C7">
        <w:rPr>
          <w:lang w:val="fr-FR"/>
        </w:rPr>
        <w:t xml:space="preserve">r </w:t>
      </w:r>
      <w:r>
        <w:rPr>
          <w:lang w:val="fr-FR"/>
        </w:rPr>
        <w:t>les problèmes psycho</w:t>
      </w:r>
      <w:r w:rsidRPr="006246C7">
        <w:rPr>
          <w:lang w:val="fr-FR"/>
        </w:rPr>
        <w:t>sociaux des femmes causés par le blocus et les conséquences du conflit qui s</w:t>
      </w:r>
      <w:r>
        <w:rPr>
          <w:lang w:val="fr-FR"/>
        </w:rPr>
        <w:t>’</w:t>
      </w:r>
      <w:r w:rsidRPr="006246C7">
        <w:rPr>
          <w:lang w:val="fr-FR"/>
        </w:rPr>
        <w:t>est déroulé du 27 décembre 2008 au 19 janvier 2009.</w:t>
      </w:r>
    </w:p>
    <w:p w:rsidR="003A2595" w:rsidRPr="006246C7" w:rsidRDefault="003A2595" w:rsidP="003A2595">
      <w:pPr>
        <w:pStyle w:val="SingleTxtG"/>
        <w:rPr>
          <w:lang w:val="fr-FR"/>
        </w:rPr>
      </w:pPr>
      <w:r w:rsidRPr="006246C7">
        <w:rPr>
          <w:lang w:val="fr-FR"/>
        </w:rPr>
        <w:t>29.</w:t>
      </w:r>
      <w:r w:rsidRPr="006246C7">
        <w:rPr>
          <w:lang w:val="fr-FR"/>
        </w:rPr>
        <w:tab/>
        <w:t>Dans ses précédentes observations finales (CEDAW/C/ISR/CO/3, par. 37 et 38), le Comité s</w:t>
      </w:r>
      <w:r>
        <w:rPr>
          <w:lang w:val="fr-FR"/>
        </w:rPr>
        <w:t>’</w:t>
      </w:r>
      <w:r w:rsidRPr="006246C7">
        <w:rPr>
          <w:lang w:val="fr-FR"/>
        </w:rPr>
        <w:t>est dit préoccupé par le nombre d</w:t>
      </w:r>
      <w:r>
        <w:rPr>
          <w:lang w:val="fr-FR"/>
        </w:rPr>
        <w:t>’</w:t>
      </w:r>
      <w:r w:rsidRPr="006246C7">
        <w:rPr>
          <w:lang w:val="fr-FR"/>
        </w:rPr>
        <w:t>incidents survenant aux points de contrôle israéliens qui portent atteinte aux droits des femmes palestiniennes, notamment au droit d</w:t>
      </w:r>
      <w:r>
        <w:rPr>
          <w:lang w:val="fr-FR"/>
        </w:rPr>
        <w:t>’</w:t>
      </w:r>
      <w:r w:rsidRPr="006246C7">
        <w:rPr>
          <w:lang w:val="fr-FR"/>
        </w:rPr>
        <w:t xml:space="preserve">accès à des services de soins dans le cas des femmes enceintes. </w:t>
      </w:r>
      <w:r>
        <w:rPr>
          <w:lang w:val="fr-FR"/>
        </w:rPr>
        <w:t>Donner</w:t>
      </w:r>
      <w:r w:rsidRPr="006246C7">
        <w:rPr>
          <w:lang w:val="fr-FR"/>
        </w:rPr>
        <w:t xml:space="preserve"> des renseignements à jour sur tout fait nouveau à cet égard.</w:t>
      </w:r>
    </w:p>
    <w:p w:rsidR="003A2595" w:rsidRPr="006246C7" w:rsidRDefault="003A2595" w:rsidP="003A2595">
      <w:pPr>
        <w:pStyle w:val="SingleTxtG"/>
        <w:rPr>
          <w:lang w:val="fr-FR"/>
        </w:rPr>
      </w:pPr>
      <w:r w:rsidRPr="006246C7">
        <w:rPr>
          <w:lang w:val="fr-FR"/>
        </w:rPr>
        <w:t>30.</w:t>
      </w:r>
      <w:r w:rsidRPr="006246C7">
        <w:rPr>
          <w:lang w:val="fr-FR"/>
        </w:rPr>
        <w:tab/>
      </w:r>
      <w:r>
        <w:rPr>
          <w:lang w:val="fr-FR"/>
        </w:rPr>
        <w:t>Donner</w:t>
      </w:r>
      <w:r w:rsidRPr="006246C7">
        <w:rPr>
          <w:lang w:val="fr-FR"/>
        </w:rPr>
        <w:t xml:space="preserve"> des renseignements sur la situation des </w:t>
      </w:r>
      <w:r>
        <w:rPr>
          <w:lang w:val="fr-FR"/>
        </w:rPr>
        <w:t>détenues</w:t>
      </w:r>
      <w:r w:rsidRPr="006246C7">
        <w:rPr>
          <w:lang w:val="fr-FR"/>
        </w:rPr>
        <w:t xml:space="preserve"> palestiniennes dans les </w:t>
      </w:r>
      <w:r>
        <w:rPr>
          <w:lang w:val="fr-FR"/>
        </w:rPr>
        <w:t>établissements pénitentiaires</w:t>
      </w:r>
      <w:r w:rsidRPr="006246C7">
        <w:rPr>
          <w:lang w:val="fr-FR"/>
        </w:rPr>
        <w:t xml:space="preserve"> israélie</w:t>
      </w:r>
      <w:r>
        <w:rPr>
          <w:lang w:val="fr-FR"/>
        </w:rPr>
        <w:t>n</w:t>
      </w:r>
      <w:r w:rsidRPr="006246C7">
        <w:rPr>
          <w:lang w:val="fr-FR"/>
        </w:rPr>
        <w:t>s. Quelles sont les mesures prises ou envisagées pour assurer leur accès à des services de santé de qualité appropriée et à des conditions de vie décentes? Expliquer également comment les politiques et les mesures mises en place à l</w:t>
      </w:r>
      <w:r>
        <w:rPr>
          <w:lang w:val="fr-FR"/>
        </w:rPr>
        <w:t>’</w:t>
      </w:r>
      <w:r w:rsidRPr="006246C7">
        <w:rPr>
          <w:lang w:val="fr-FR"/>
        </w:rPr>
        <w:t xml:space="preserve">égard des </w:t>
      </w:r>
      <w:r>
        <w:rPr>
          <w:lang w:val="fr-FR"/>
        </w:rPr>
        <w:t>détenues</w:t>
      </w:r>
      <w:r w:rsidRPr="006246C7">
        <w:rPr>
          <w:lang w:val="fr-FR"/>
        </w:rPr>
        <w:t xml:space="preserve"> palestiniennes garantissent les droits des femmes en matière de santé, en particulier en ce qui concerne les besoins des femmes, et indiquer les types de mesures prises pour permettre les visites de médecins spécialistes.</w:t>
      </w:r>
    </w:p>
    <w:p w:rsidR="003A2595" w:rsidRPr="006246C7" w:rsidRDefault="003A2595" w:rsidP="003A2595">
      <w:pPr>
        <w:pStyle w:val="SingleTxtG"/>
        <w:rPr>
          <w:lang w:val="fr-FR"/>
        </w:rPr>
      </w:pPr>
      <w:r>
        <w:rPr>
          <w:lang w:val="fr-FR"/>
        </w:rPr>
        <w:t>31.</w:t>
      </w:r>
      <w:r>
        <w:rPr>
          <w:lang w:val="fr-FR"/>
        </w:rPr>
        <w:tab/>
      </w:r>
      <w:r w:rsidRPr="006246C7">
        <w:rPr>
          <w:lang w:val="fr-FR"/>
        </w:rPr>
        <w:t xml:space="preserve">Le cinquième rapport indique que, parmi la population arabe, malgré la poursuite de la baisse, le taux de mortalité infantile est encore relativement élevé </w:t>
      </w:r>
      <w:r>
        <w:rPr>
          <w:lang w:val="fr-FR"/>
        </w:rPr>
        <w:t>−</w:t>
      </w:r>
      <w:r w:rsidRPr="006246C7">
        <w:rPr>
          <w:lang w:val="fr-FR"/>
        </w:rPr>
        <w:t xml:space="preserve"> de 7,2</w:t>
      </w:r>
      <w:r>
        <w:rPr>
          <w:lang w:val="fr-FR"/>
        </w:rPr>
        <w:t xml:space="preserve"> </w:t>
      </w:r>
      <w:r w:rsidRPr="006246C7">
        <w:rPr>
          <w:lang w:val="fr-FR"/>
        </w:rPr>
        <w:t>décès pour 1</w:t>
      </w:r>
      <w:r>
        <w:rPr>
          <w:lang w:val="fr-FR"/>
        </w:rPr>
        <w:t> </w:t>
      </w:r>
      <w:r w:rsidRPr="006246C7">
        <w:rPr>
          <w:lang w:val="fr-FR"/>
        </w:rPr>
        <w:t>000</w:t>
      </w:r>
      <w:r>
        <w:rPr>
          <w:lang w:val="fr-FR"/>
        </w:rPr>
        <w:t xml:space="preserve"> </w:t>
      </w:r>
      <w:r w:rsidRPr="006246C7">
        <w:rPr>
          <w:lang w:val="fr-FR"/>
        </w:rPr>
        <w:t>naissances vivantes (par. 517). En outre, le taux de mortalité infantile parmi les nourrissons bédouins était en 2008</w:t>
      </w:r>
      <w:r>
        <w:rPr>
          <w:lang w:val="fr-FR"/>
        </w:rPr>
        <w:t xml:space="preserve"> </w:t>
      </w:r>
      <w:r w:rsidRPr="006246C7">
        <w:rPr>
          <w:lang w:val="fr-FR"/>
        </w:rPr>
        <w:t>de 11,5</w:t>
      </w:r>
      <w:r>
        <w:rPr>
          <w:lang w:val="fr-FR"/>
        </w:rPr>
        <w:t xml:space="preserve"> ‰ </w:t>
      </w:r>
      <w:r w:rsidRPr="006246C7">
        <w:rPr>
          <w:lang w:val="fr-FR"/>
        </w:rPr>
        <w:t xml:space="preserve">(par. 599). </w:t>
      </w:r>
      <w:r>
        <w:rPr>
          <w:lang w:val="fr-FR"/>
        </w:rPr>
        <w:t>Donner</w:t>
      </w:r>
      <w:r w:rsidRPr="006246C7">
        <w:rPr>
          <w:lang w:val="fr-FR"/>
        </w:rPr>
        <w:t xml:space="preserve"> des informations sur les mesures prises et les ressources allouées par l</w:t>
      </w:r>
      <w:r>
        <w:rPr>
          <w:lang w:val="fr-FR"/>
        </w:rPr>
        <w:t>’</w:t>
      </w:r>
      <w:r w:rsidRPr="006246C7">
        <w:rPr>
          <w:lang w:val="fr-FR"/>
        </w:rPr>
        <w:t xml:space="preserve">État partie pour améliorer la situation des femmes arabes israéliennes et bédouines en matière de santé, en particulier en ce qui concerne la mortalité infantile. Fournir également des données sur la mortalité infantile parmi </w:t>
      </w:r>
      <w:r>
        <w:rPr>
          <w:lang w:val="fr-FR"/>
        </w:rPr>
        <w:t>la population arabe</w:t>
      </w:r>
      <w:r w:rsidRPr="006246C7">
        <w:rPr>
          <w:lang w:val="fr-FR"/>
        </w:rPr>
        <w:t xml:space="preserve"> dans la bande de Gaza, en Cisjordanie et dans les Territoires occupés, et sur les mesures prises pour </w:t>
      </w:r>
      <w:r>
        <w:rPr>
          <w:lang w:val="fr-FR"/>
        </w:rPr>
        <w:t>améliorer la santé des</w:t>
      </w:r>
      <w:r w:rsidRPr="006246C7">
        <w:rPr>
          <w:lang w:val="fr-FR"/>
        </w:rPr>
        <w:t xml:space="preserve"> femmes</w:t>
      </w:r>
      <w:r>
        <w:rPr>
          <w:lang w:val="fr-FR"/>
        </w:rPr>
        <w:t xml:space="preserve"> dans ces régions, et réduire </w:t>
      </w:r>
      <w:r w:rsidRPr="006246C7">
        <w:rPr>
          <w:lang w:val="fr-FR"/>
        </w:rPr>
        <w:t xml:space="preserve">notamment </w:t>
      </w:r>
      <w:r>
        <w:rPr>
          <w:lang w:val="fr-FR"/>
        </w:rPr>
        <w:t xml:space="preserve">la </w:t>
      </w:r>
      <w:r w:rsidRPr="006246C7">
        <w:rPr>
          <w:lang w:val="fr-FR"/>
        </w:rPr>
        <w:t>mortalité maternelle et infantile.</w:t>
      </w:r>
    </w:p>
    <w:p w:rsidR="003A2595" w:rsidRPr="006246C7" w:rsidRDefault="003A2595" w:rsidP="003A2595">
      <w:pPr>
        <w:pStyle w:val="SingleTxtG"/>
        <w:rPr>
          <w:b/>
          <w:lang w:val="fr-FR"/>
        </w:rPr>
      </w:pPr>
      <w:r w:rsidRPr="006246C7">
        <w:rPr>
          <w:lang w:val="fr-FR"/>
        </w:rPr>
        <w:t>32.</w:t>
      </w:r>
      <w:r w:rsidRPr="006246C7">
        <w:rPr>
          <w:lang w:val="fr-FR"/>
        </w:rPr>
        <w:tab/>
        <w:t xml:space="preserve">Fournir des données ventilées par sexe et par âge </w:t>
      </w:r>
      <w:r>
        <w:rPr>
          <w:lang w:val="fr-FR"/>
        </w:rPr>
        <w:t>sur</w:t>
      </w:r>
      <w:r w:rsidRPr="006246C7">
        <w:rPr>
          <w:lang w:val="fr-FR"/>
        </w:rPr>
        <w:t xml:space="preserve"> les femmes infectées par le VIH/sida. </w:t>
      </w:r>
      <w:r>
        <w:rPr>
          <w:lang w:val="fr-FR"/>
        </w:rPr>
        <w:t>Donner</w:t>
      </w:r>
      <w:r w:rsidRPr="006246C7">
        <w:rPr>
          <w:lang w:val="fr-FR"/>
        </w:rPr>
        <w:t xml:space="preserve"> également des informations détaillées sur les initiatives prises par l</w:t>
      </w:r>
      <w:r>
        <w:rPr>
          <w:lang w:val="fr-FR"/>
        </w:rPr>
        <w:t>’</w:t>
      </w:r>
      <w:r w:rsidRPr="006246C7">
        <w:rPr>
          <w:lang w:val="fr-FR"/>
        </w:rPr>
        <w:t>État partie, notamment les campagnes de sensibilisation ciblée</w:t>
      </w:r>
      <w:r>
        <w:rPr>
          <w:lang w:val="fr-FR"/>
        </w:rPr>
        <w:t>s</w:t>
      </w:r>
      <w:r w:rsidRPr="006246C7">
        <w:rPr>
          <w:lang w:val="fr-FR"/>
        </w:rPr>
        <w:t>, pour protéger les femmes et les filles contre l</w:t>
      </w:r>
      <w:r>
        <w:rPr>
          <w:lang w:val="fr-FR"/>
        </w:rPr>
        <w:t>’</w:t>
      </w:r>
      <w:r w:rsidRPr="006246C7">
        <w:rPr>
          <w:lang w:val="fr-FR"/>
        </w:rPr>
        <w:t>infection au VIH/sida et fournir des traitements et des soins aux personnes infectées.</w:t>
      </w:r>
    </w:p>
    <w:p w:rsidR="003A2595" w:rsidRPr="006246C7" w:rsidRDefault="003A2595" w:rsidP="003A2595">
      <w:pPr>
        <w:pStyle w:val="H23G"/>
        <w:rPr>
          <w:lang w:val="fr-FR"/>
        </w:rPr>
      </w:pPr>
      <w:r>
        <w:rPr>
          <w:lang w:val="fr-FR"/>
        </w:rPr>
        <w:tab/>
      </w:r>
      <w:r>
        <w:rPr>
          <w:lang w:val="fr-FR"/>
        </w:rPr>
        <w:tab/>
      </w:r>
      <w:r w:rsidRPr="006246C7">
        <w:rPr>
          <w:lang w:val="fr-FR"/>
        </w:rPr>
        <w:t>Femmes des zones rurales et groupes de femmes défavorisées</w:t>
      </w:r>
    </w:p>
    <w:p w:rsidR="003A2595" w:rsidRPr="006246C7" w:rsidRDefault="003A2595" w:rsidP="003A2595">
      <w:pPr>
        <w:pStyle w:val="SingleTxtG"/>
        <w:rPr>
          <w:lang w:val="fr-FR"/>
        </w:rPr>
      </w:pPr>
      <w:r w:rsidRPr="006246C7">
        <w:rPr>
          <w:lang w:val="fr-FR"/>
        </w:rPr>
        <w:t>33.</w:t>
      </w:r>
      <w:r w:rsidRPr="006246C7">
        <w:rPr>
          <w:lang w:val="fr-FR"/>
        </w:rPr>
        <w:tab/>
        <w:t xml:space="preserve">Le cinquième rapport </w:t>
      </w:r>
      <w:r>
        <w:rPr>
          <w:lang w:val="fr-FR"/>
        </w:rPr>
        <w:t>donne</w:t>
      </w:r>
      <w:r w:rsidRPr="006246C7">
        <w:rPr>
          <w:lang w:val="fr-FR"/>
        </w:rPr>
        <w:t xml:space="preserve"> des informations sur la situation des femmes bédouines qui vivent dans le désert du Néguev, notamment en ce qui concerne l</w:t>
      </w:r>
      <w:r>
        <w:rPr>
          <w:lang w:val="fr-FR"/>
        </w:rPr>
        <w:t>’</w:t>
      </w:r>
      <w:r w:rsidRPr="006246C7">
        <w:rPr>
          <w:lang w:val="fr-FR"/>
        </w:rPr>
        <w:t>éducation, l</w:t>
      </w:r>
      <w:r>
        <w:rPr>
          <w:lang w:val="fr-FR"/>
        </w:rPr>
        <w:t>’</w:t>
      </w:r>
      <w:r w:rsidRPr="006246C7">
        <w:rPr>
          <w:lang w:val="fr-FR"/>
        </w:rPr>
        <w:t xml:space="preserve">emploi et la santé, et fait mention de certaines politiques adoptées à cet égard. Donner des précisions sur le plan de travail établi par </w:t>
      </w:r>
      <w:bookmarkStart w:id="0" w:name="_Toc263610228"/>
      <w:bookmarkStart w:id="1" w:name="_Toc263610552"/>
      <w:bookmarkStart w:id="2" w:name="_Toc263681678"/>
      <w:r w:rsidRPr="006246C7">
        <w:rPr>
          <w:lang w:val="fr-FR"/>
        </w:rPr>
        <w:t>l</w:t>
      </w:r>
      <w:r>
        <w:rPr>
          <w:lang w:val="fr-FR"/>
        </w:rPr>
        <w:t>’</w:t>
      </w:r>
      <w:r w:rsidRPr="006246C7">
        <w:rPr>
          <w:lang w:val="fr-FR"/>
        </w:rPr>
        <w:t>Office pour la promotion de la condition de la femme en Israël</w:t>
      </w:r>
      <w:bookmarkEnd w:id="0"/>
      <w:bookmarkEnd w:id="1"/>
      <w:bookmarkEnd w:id="2"/>
      <w:r w:rsidRPr="006246C7">
        <w:rPr>
          <w:lang w:val="fr-FR"/>
        </w:rPr>
        <w:t xml:space="preserve">, en collaboration avec son Comité directeur concerné, afin de promouvoir la condition des femmes bédouines dans le </w:t>
      </w:r>
      <w:r>
        <w:rPr>
          <w:lang w:val="fr-FR"/>
        </w:rPr>
        <w:t>s</w:t>
      </w:r>
      <w:r w:rsidRPr="006246C7">
        <w:rPr>
          <w:lang w:val="fr-FR"/>
        </w:rPr>
        <w:t>ud d</w:t>
      </w:r>
      <w:r>
        <w:rPr>
          <w:lang w:val="fr-FR"/>
        </w:rPr>
        <w:t>’</w:t>
      </w:r>
      <w:r w:rsidRPr="006246C7">
        <w:rPr>
          <w:lang w:val="fr-FR"/>
        </w:rPr>
        <w:t>Israël (par. 48.8). Fournir également une évaluation de l</w:t>
      </w:r>
      <w:r>
        <w:rPr>
          <w:lang w:val="fr-FR"/>
        </w:rPr>
        <w:t>’</w:t>
      </w:r>
      <w:r w:rsidRPr="006246C7">
        <w:rPr>
          <w:lang w:val="fr-FR"/>
        </w:rPr>
        <w:t xml:space="preserve">incidence des politiques adoptées </w:t>
      </w:r>
      <w:r>
        <w:rPr>
          <w:lang w:val="fr-FR"/>
        </w:rPr>
        <w:t>au sujet des</w:t>
      </w:r>
      <w:r w:rsidRPr="006246C7">
        <w:rPr>
          <w:lang w:val="fr-FR"/>
        </w:rPr>
        <w:t xml:space="preserve"> femmes bédouines, comme l</w:t>
      </w:r>
      <w:r>
        <w:rPr>
          <w:lang w:val="fr-FR"/>
        </w:rPr>
        <w:t>’</w:t>
      </w:r>
      <w:r w:rsidRPr="006246C7">
        <w:rPr>
          <w:lang w:val="fr-FR"/>
        </w:rPr>
        <w:t>a demandé précédemment le Comité (CEDAW/C/ISR/CO/3, par. 40). Indiquer les mesures prises par l</w:t>
      </w:r>
      <w:r>
        <w:rPr>
          <w:lang w:val="fr-FR"/>
        </w:rPr>
        <w:t>’</w:t>
      </w:r>
      <w:r w:rsidRPr="006246C7">
        <w:rPr>
          <w:lang w:val="fr-FR"/>
        </w:rPr>
        <w:t>État partie pour que les droits des femmes bédouines arabes palestiniennes ayant perdu leurs terres ancestrales en raison des démolitions de maisons soient entièrement protégés.</w:t>
      </w:r>
    </w:p>
    <w:p w:rsidR="003A2595" w:rsidRPr="006246C7" w:rsidRDefault="003A2595" w:rsidP="003A2595">
      <w:pPr>
        <w:pStyle w:val="SingleTxtG"/>
        <w:rPr>
          <w:bCs/>
          <w:lang w:val="fr-FR"/>
        </w:rPr>
      </w:pPr>
      <w:r>
        <w:rPr>
          <w:lang w:val="fr-FR"/>
        </w:rPr>
        <w:t>34.</w:t>
      </w:r>
      <w:r>
        <w:rPr>
          <w:lang w:val="fr-FR"/>
        </w:rPr>
        <w:tab/>
        <w:t xml:space="preserve">Donner des précisions </w:t>
      </w:r>
      <w:r w:rsidRPr="006246C7">
        <w:rPr>
          <w:lang w:val="fr-FR"/>
        </w:rPr>
        <w:t>sur la situation des femmes bédouines qui vivent dans des villages non reconnus, dans des mauvaises conditions de logement et qui ont un accès limité ou n</w:t>
      </w:r>
      <w:r>
        <w:rPr>
          <w:lang w:val="fr-FR"/>
        </w:rPr>
        <w:t>’</w:t>
      </w:r>
      <w:r w:rsidRPr="006246C7">
        <w:rPr>
          <w:lang w:val="fr-FR"/>
        </w:rPr>
        <w:t>ont pas accès à l</w:t>
      </w:r>
      <w:r>
        <w:rPr>
          <w:lang w:val="fr-FR"/>
        </w:rPr>
        <w:t>’</w:t>
      </w:r>
      <w:r w:rsidRPr="006246C7">
        <w:rPr>
          <w:lang w:val="fr-FR"/>
        </w:rPr>
        <w:t>eau, l</w:t>
      </w:r>
      <w:r>
        <w:rPr>
          <w:lang w:val="fr-FR"/>
        </w:rPr>
        <w:t>’</w:t>
      </w:r>
      <w:r w:rsidRPr="006246C7">
        <w:rPr>
          <w:lang w:val="fr-FR"/>
        </w:rPr>
        <w:t>électricité et l</w:t>
      </w:r>
      <w:r>
        <w:rPr>
          <w:lang w:val="fr-FR"/>
        </w:rPr>
        <w:t>’</w:t>
      </w:r>
      <w:r w:rsidRPr="006246C7">
        <w:rPr>
          <w:lang w:val="fr-FR"/>
        </w:rPr>
        <w:t>assainissement. Le cinquième rapport fait mention d</w:t>
      </w:r>
      <w:r>
        <w:rPr>
          <w:lang w:val="fr-FR"/>
        </w:rPr>
        <w:t>’</w:t>
      </w:r>
      <w:r w:rsidRPr="006246C7">
        <w:rPr>
          <w:lang w:val="fr-FR"/>
        </w:rPr>
        <w:t xml:space="preserve">un rapport publié par une ONG israélienne et intitulé «Ana Huna (I am here) </w:t>
      </w:r>
      <w:r>
        <w:rPr>
          <w:lang w:val="fr-FR"/>
        </w:rPr>
        <w:t>−</w:t>
      </w:r>
      <w:r w:rsidRPr="006246C7">
        <w:rPr>
          <w:lang w:val="fr-FR"/>
        </w:rPr>
        <w:t xml:space="preserve"> Gender and Health in the Unrecognized Villages of the Neguev», dont le contenu est critique à l</w:t>
      </w:r>
      <w:r>
        <w:rPr>
          <w:lang w:val="fr-FR"/>
        </w:rPr>
        <w:t>’</w:t>
      </w:r>
      <w:r w:rsidRPr="006246C7">
        <w:rPr>
          <w:lang w:val="fr-FR"/>
        </w:rPr>
        <w:t>égard des services de santé dispensés aux femmes bédouines du Néguev, des problèmes de transport et d</w:t>
      </w:r>
      <w:r>
        <w:rPr>
          <w:lang w:val="fr-FR"/>
        </w:rPr>
        <w:t>’</w:t>
      </w:r>
      <w:r w:rsidRPr="006246C7">
        <w:rPr>
          <w:lang w:val="fr-FR"/>
        </w:rPr>
        <w:t>infrastructure publics, ainsi que des barrières linguistiques</w:t>
      </w:r>
      <w:r>
        <w:rPr>
          <w:lang w:val="fr-FR"/>
        </w:rPr>
        <w:t xml:space="preserve"> (par. </w:t>
      </w:r>
      <w:r w:rsidRPr="006246C7">
        <w:rPr>
          <w:lang w:val="fr-FR"/>
        </w:rPr>
        <w:t xml:space="preserve">612). </w:t>
      </w:r>
      <w:r>
        <w:rPr>
          <w:lang w:val="fr-FR"/>
        </w:rPr>
        <w:t>Indiquer les</w:t>
      </w:r>
      <w:r w:rsidRPr="006246C7">
        <w:rPr>
          <w:lang w:val="fr-FR"/>
        </w:rPr>
        <w:t xml:space="preserve"> mesures prises par l</w:t>
      </w:r>
      <w:r>
        <w:rPr>
          <w:lang w:val="fr-FR"/>
        </w:rPr>
        <w:t>’</w:t>
      </w:r>
      <w:r w:rsidRPr="006246C7">
        <w:rPr>
          <w:lang w:val="fr-FR"/>
        </w:rPr>
        <w:t xml:space="preserve">État partie pour </w:t>
      </w:r>
      <w:r>
        <w:rPr>
          <w:lang w:val="fr-FR"/>
        </w:rPr>
        <w:t>régler</w:t>
      </w:r>
      <w:r w:rsidRPr="006246C7">
        <w:rPr>
          <w:lang w:val="fr-FR"/>
        </w:rPr>
        <w:t xml:space="preserve"> ces problèmes.</w:t>
      </w:r>
    </w:p>
    <w:p w:rsidR="003A2595" w:rsidRPr="006246C7" w:rsidRDefault="003A2595" w:rsidP="003A2595">
      <w:pPr>
        <w:pStyle w:val="SingleTxtG"/>
        <w:rPr>
          <w:lang w:val="fr-FR"/>
        </w:rPr>
      </w:pPr>
      <w:r>
        <w:rPr>
          <w:lang w:val="fr-FR"/>
        </w:rPr>
        <w:t>35.</w:t>
      </w:r>
      <w:r>
        <w:rPr>
          <w:lang w:val="fr-FR"/>
        </w:rPr>
        <w:tab/>
        <w:t>Donner</w:t>
      </w:r>
      <w:r w:rsidRPr="006246C7">
        <w:rPr>
          <w:lang w:val="fr-FR"/>
        </w:rPr>
        <w:t xml:space="preserve"> des informations concernant le régime de bouclages et les restrictions connexes à la circulation en Cisjordanie, et leur</w:t>
      </w:r>
      <w:r>
        <w:rPr>
          <w:lang w:val="fr-FR"/>
        </w:rPr>
        <w:t>s</w:t>
      </w:r>
      <w:r w:rsidRPr="006246C7">
        <w:rPr>
          <w:lang w:val="fr-FR"/>
        </w:rPr>
        <w:t xml:space="preserve"> répercussions sur les femmes vivant dans les zones rurales de la Cisjordanie et</w:t>
      </w:r>
      <w:r>
        <w:rPr>
          <w:lang w:val="fr-FR"/>
        </w:rPr>
        <w:t xml:space="preserve"> sur</w:t>
      </w:r>
      <w:r w:rsidRPr="006246C7">
        <w:rPr>
          <w:lang w:val="fr-FR"/>
        </w:rPr>
        <w:t xml:space="preserve"> leur capacité à jouir des droits prévus par la Convention, en particulier ceux énoncés à l</w:t>
      </w:r>
      <w:r>
        <w:rPr>
          <w:lang w:val="fr-FR"/>
        </w:rPr>
        <w:t>’</w:t>
      </w:r>
      <w:r w:rsidRPr="006246C7">
        <w:rPr>
          <w:lang w:val="fr-FR"/>
        </w:rPr>
        <w:t xml:space="preserve">article 14. Ces informations sont particulièrement pertinentes pour ce qui </w:t>
      </w:r>
      <w:r>
        <w:rPr>
          <w:lang w:val="fr-FR"/>
        </w:rPr>
        <w:t xml:space="preserve">est de </w:t>
      </w:r>
      <w:r w:rsidRPr="006246C7">
        <w:rPr>
          <w:lang w:val="fr-FR"/>
        </w:rPr>
        <w:t>l</w:t>
      </w:r>
      <w:r>
        <w:rPr>
          <w:lang w:val="fr-FR"/>
        </w:rPr>
        <w:t>’</w:t>
      </w:r>
      <w:r w:rsidRPr="006246C7">
        <w:rPr>
          <w:lang w:val="fr-FR"/>
        </w:rPr>
        <w:t>accès des femmes à des soins de santé appropriés, à l</w:t>
      </w:r>
      <w:r>
        <w:rPr>
          <w:lang w:val="fr-FR"/>
        </w:rPr>
        <w:t>’</w:t>
      </w:r>
      <w:r w:rsidRPr="006246C7">
        <w:rPr>
          <w:lang w:val="fr-FR"/>
        </w:rPr>
        <w:t>éducation scolaire et extrascolaire, à des conditions de vie décentes ainsi qu</w:t>
      </w:r>
      <w:r>
        <w:rPr>
          <w:lang w:val="fr-FR"/>
        </w:rPr>
        <w:t>’</w:t>
      </w:r>
      <w:r w:rsidRPr="006246C7">
        <w:rPr>
          <w:lang w:val="fr-FR"/>
        </w:rPr>
        <w:t>à l</w:t>
      </w:r>
      <w:r>
        <w:rPr>
          <w:lang w:val="fr-FR"/>
        </w:rPr>
        <w:t>’</w:t>
      </w:r>
      <w:r w:rsidRPr="006246C7">
        <w:rPr>
          <w:lang w:val="fr-FR"/>
        </w:rPr>
        <w:t>autonomisation, à l</w:t>
      </w:r>
      <w:r>
        <w:rPr>
          <w:lang w:val="fr-FR"/>
        </w:rPr>
        <w:t>’</w:t>
      </w:r>
      <w:r w:rsidRPr="006246C7">
        <w:rPr>
          <w:lang w:val="fr-FR"/>
        </w:rPr>
        <w:t xml:space="preserve">égalité sur le plan économique et </w:t>
      </w:r>
      <w:r>
        <w:rPr>
          <w:lang w:val="fr-FR"/>
        </w:rPr>
        <w:t>de</w:t>
      </w:r>
      <w:r w:rsidRPr="006246C7">
        <w:rPr>
          <w:lang w:val="fr-FR"/>
        </w:rPr>
        <w:t xml:space="preserve"> leur droit de </w:t>
      </w:r>
      <w:r>
        <w:rPr>
          <w:lang w:val="fr-FR"/>
        </w:rPr>
        <w:t>mener une vie de famille</w:t>
      </w:r>
      <w:r w:rsidRPr="006246C7">
        <w:rPr>
          <w:lang w:val="fr-FR"/>
        </w:rPr>
        <w:t xml:space="preserve">. </w:t>
      </w:r>
      <w:r>
        <w:rPr>
          <w:lang w:val="fr-FR"/>
        </w:rPr>
        <w:t>Indiquer également les</w:t>
      </w:r>
      <w:r w:rsidRPr="006246C7">
        <w:rPr>
          <w:lang w:val="fr-FR"/>
        </w:rPr>
        <w:t xml:space="preserve"> mesures prises pour que les femmes vivant dans les zones rurales </w:t>
      </w:r>
      <w:r>
        <w:rPr>
          <w:lang w:val="fr-FR"/>
        </w:rPr>
        <w:t xml:space="preserve">puissent </w:t>
      </w:r>
      <w:r w:rsidRPr="006246C7">
        <w:rPr>
          <w:lang w:val="fr-FR"/>
        </w:rPr>
        <w:t>accéder à leurs terres dans les zones situées derrière le mur et autour des colonies, et les cultiver.</w:t>
      </w:r>
    </w:p>
    <w:p w:rsidR="003A2595" w:rsidRPr="006246C7" w:rsidRDefault="003A2595" w:rsidP="003A2595">
      <w:pPr>
        <w:pStyle w:val="SingleTxtG"/>
        <w:rPr>
          <w:b/>
          <w:lang w:val="fr-FR"/>
        </w:rPr>
      </w:pPr>
      <w:r>
        <w:rPr>
          <w:lang w:val="fr-FR"/>
        </w:rPr>
        <w:t>36.</w:t>
      </w:r>
      <w:r>
        <w:rPr>
          <w:lang w:val="fr-FR"/>
        </w:rPr>
        <w:tab/>
        <w:t>Indiquer les</w:t>
      </w:r>
      <w:r w:rsidRPr="006246C7">
        <w:rPr>
          <w:lang w:val="fr-FR"/>
        </w:rPr>
        <w:t xml:space="preserve"> obstacles éventuels à la jouissance </w:t>
      </w:r>
      <w:r>
        <w:rPr>
          <w:lang w:val="fr-FR"/>
        </w:rPr>
        <w:t xml:space="preserve">par les femmes âgées et les femmes handicapées </w:t>
      </w:r>
      <w:r w:rsidRPr="006246C7">
        <w:rPr>
          <w:lang w:val="fr-FR"/>
        </w:rPr>
        <w:t xml:space="preserve">des droits garantis par </w:t>
      </w:r>
      <w:r>
        <w:rPr>
          <w:lang w:val="fr-FR"/>
        </w:rPr>
        <w:t>la Convention</w:t>
      </w:r>
      <w:r w:rsidRPr="006246C7">
        <w:rPr>
          <w:lang w:val="fr-FR"/>
        </w:rPr>
        <w:t xml:space="preserve"> et </w:t>
      </w:r>
      <w:r>
        <w:rPr>
          <w:lang w:val="fr-FR"/>
        </w:rPr>
        <w:t>préciser les</w:t>
      </w:r>
      <w:r w:rsidRPr="006246C7">
        <w:rPr>
          <w:lang w:val="fr-FR"/>
        </w:rPr>
        <w:t xml:space="preserve"> mesures prises par l</w:t>
      </w:r>
      <w:r>
        <w:rPr>
          <w:lang w:val="fr-FR"/>
        </w:rPr>
        <w:t>’</w:t>
      </w:r>
      <w:r w:rsidRPr="006246C7">
        <w:rPr>
          <w:lang w:val="fr-FR"/>
        </w:rPr>
        <w:t xml:space="preserve">État partie pour les </w:t>
      </w:r>
      <w:r>
        <w:rPr>
          <w:lang w:val="fr-FR"/>
        </w:rPr>
        <w:t>surmonter</w:t>
      </w:r>
      <w:r w:rsidRPr="006246C7">
        <w:rPr>
          <w:lang w:val="fr-FR"/>
        </w:rPr>
        <w:t>.</w:t>
      </w:r>
    </w:p>
    <w:p w:rsidR="003A2595" w:rsidRPr="006246C7" w:rsidRDefault="003A2595" w:rsidP="003A2595">
      <w:pPr>
        <w:pStyle w:val="H23G"/>
        <w:rPr>
          <w:lang w:val="fr-FR"/>
        </w:rPr>
      </w:pPr>
      <w:r>
        <w:rPr>
          <w:lang w:val="fr-FR"/>
        </w:rPr>
        <w:tab/>
      </w:r>
      <w:r>
        <w:rPr>
          <w:lang w:val="fr-FR"/>
        </w:rPr>
        <w:tab/>
      </w:r>
      <w:r w:rsidRPr="006246C7">
        <w:rPr>
          <w:lang w:val="fr-FR"/>
        </w:rPr>
        <w:t>Mariage et relations familiales</w:t>
      </w:r>
    </w:p>
    <w:p w:rsidR="003A2595" w:rsidRPr="006246C7" w:rsidRDefault="003A2595" w:rsidP="003A2595">
      <w:pPr>
        <w:pStyle w:val="SingleTxtG"/>
        <w:rPr>
          <w:lang w:val="fr-FR"/>
        </w:rPr>
      </w:pPr>
      <w:r w:rsidRPr="006246C7">
        <w:rPr>
          <w:lang w:val="fr-FR"/>
        </w:rPr>
        <w:t>37.</w:t>
      </w:r>
      <w:r w:rsidRPr="006246C7">
        <w:rPr>
          <w:lang w:val="fr-FR"/>
        </w:rPr>
        <w:tab/>
        <w:t xml:space="preserve">Dans ses précédentes observations finales, le Comité a </w:t>
      </w:r>
      <w:r w:rsidRPr="006246C7">
        <w:rPr>
          <w:bCs/>
          <w:lang w:val="fr-FR"/>
        </w:rPr>
        <w:t>invité instamment l</w:t>
      </w:r>
      <w:r>
        <w:rPr>
          <w:bCs/>
          <w:lang w:val="fr-FR"/>
        </w:rPr>
        <w:t>’</w:t>
      </w:r>
      <w:r w:rsidRPr="006246C7">
        <w:rPr>
          <w:bCs/>
          <w:lang w:val="fr-FR"/>
        </w:rPr>
        <w:t>État partie à s</w:t>
      </w:r>
      <w:r>
        <w:rPr>
          <w:bCs/>
          <w:lang w:val="fr-FR"/>
        </w:rPr>
        <w:t>’</w:t>
      </w:r>
      <w:r w:rsidRPr="006246C7">
        <w:rPr>
          <w:bCs/>
          <w:lang w:val="fr-FR"/>
        </w:rPr>
        <w:t>employer activement à faire respecter l</w:t>
      </w:r>
      <w:r>
        <w:rPr>
          <w:bCs/>
          <w:lang w:val="fr-FR"/>
        </w:rPr>
        <w:t>’</w:t>
      </w:r>
      <w:r w:rsidRPr="006246C7">
        <w:rPr>
          <w:bCs/>
          <w:lang w:val="fr-FR"/>
        </w:rPr>
        <w:t>interdiction de la polygamie et l</w:t>
      </w:r>
      <w:r>
        <w:rPr>
          <w:bCs/>
          <w:lang w:val="fr-FR"/>
        </w:rPr>
        <w:t>’</w:t>
      </w:r>
      <w:r w:rsidRPr="006246C7">
        <w:rPr>
          <w:bCs/>
          <w:lang w:val="fr-FR"/>
        </w:rPr>
        <w:t xml:space="preserve">âge minimum du mariage </w:t>
      </w:r>
      <w:r w:rsidRPr="006246C7">
        <w:rPr>
          <w:lang w:val="fr-FR"/>
        </w:rPr>
        <w:t>(CEDAW/C/ISR/CO/3, par. 42). Selon le cinquième rapport, le phénomène de la polygamie décroît progressivement (par. 630</w:t>
      </w:r>
      <w:r>
        <w:rPr>
          <w:lang w:val="fr-FR"/>
        </w:rPr>
        <w:t xml:space="preserve"> à </w:t>
      </w:r>
      <w:r w:rsidRPr="006246C7">
        <w:rPr>
          <w:lang w:val="fr-FR"/>
        </w:rPr>
        <w:t xml:space="preserve">632). </w:t>
      </w:r>
      <w:r>
        <w:rPr>
          <w:lang w:val="fr-FR"/>
        </w:rPr>
        <w:t>Donner</w:t>
      </w:r>
      <w:r w:rsidRPr="006246C7">
        <w:rPr>
          <w:lang w:val="fr-FR"/>
        </w:rPr>
        <w:t xml:space="preserve"> des informations complémentaires sur les mesures prises par l</w:t>
      </w:r>
      <w:r>
        <w:rPr>
          <w:lang w:val="fr-FR"/>
        </w:rPr>
        <w:t>’</w:t>
      </w:r>
      <w:r w:rsidRPr="006246C7">
        <w:rPr>
          <w:lang w:val="fr-FR"/>
        </w:rPr>
        <w:t xml:space="preserve">État partie </w:t>
      </w:r>
      <w:r>
        <w:rPr>
          <w:lang w:val="fr-FR"/>
        </w:rPr>
        <w:t>pour</w:t>
      </w:r>
      <w:r w:rsidRPr="006246C7">
        <w:rPr>
          <w:lang w:val="fr-FR"/>
        </w:rPr>
        <w:t xml:space="preserve"> faire respecter l</w:t>
      </w:r>
      <w:r>
        <w:rPr>
          <w:lang w:val="fr-FR"/>
        </w:rPr>
        <w:t>’</w:t>
      </w:r>
      <w:r w:rsidRPr="006246C7">
        <w:rPr>
          <w:lang w:val="fr-FR"/>
        </w:rPr>
        <w:t>interdiction de la polygamie et l</w:t>
      </w:r>
      <w:r>
        <w:rPr>
          <w:lang w:val="fr-FR"/>
        </w:rPr>
        <w:t>’</w:t>
      </w:r>
      <w:r w:rsidRPr="006246C7">
        <w:rPr>
          <w:lang w:val="fr-FR"/>
        </w:rPr>
        <w:t xml:space="preserve">âge minimum du mariage, ainsi que </w:t>
      </w:r>
      <w:r>
        <w:rPr>
          <w:lang w:val="fr-FR"/>
        </w:rPr>
        <w:t xml:space="preserve">sur </w:t>
      </w:r>
      <w:r w:rsidRPr="006246C7">
        <w:rPr>
          <w:lang w:val="fr-FR"/>
        </w:rPr>
        <w:t>l</w:t>
      </w:r>
      <w:r>
        <w:rPr>
          <w:lang w:val="fr-FR"/>
        </w:rPr>
        <w:t>’</w:t>
      </w:r>
      <w:r w:rsidRPr="006246C7">
        <w:rPr>
          <w:lang w:val="fr-FR"/>
        </w:rPr>
        <w:t>incidence de ces mesures.</w:t>
      </w:r>
    </w:p>
    <w:p w:rsidR="003A2595" w:rsidRPr="006246C7" w:rsidRDefault="003A2595" w:rsidP="003A2595">
      <w:pPr>
        <w:pStyle w:val="SingleTxtG"/>
        <w:rPr>
          <w:lang w:val="fr-FR"/>
        </w:rPr>
      </w:pPr>
      <w:r w:rsidRPr="006246C7">
        <w:rPr>
          <w:lang w:val="fr-FR"/>
        </w:rPr>
        <w:t>38.</w:t>
      </w:r>
      <w:r w:rsidRPr="006246C7">
        <w:rPr>
          <w:lang w:val="fr-FR"/>
        </w:rPr>
        <w:tab/>
        <w:t>Fournir des éclaircissements sur la procédure de dissolution d</w:t>
      </w:r>
      <w:r>
        <w:rPr>
          <w:lang w:val="fr-FR"/>
        </w:rPr>
        <w:t xml:space="preserve">es </w:t>
      </w:r>
      <w:r w:rsidRPr="006246C7">
        <w:rPr>
          <w:lang w:val="fr-FR"/>
        </w:rPr>
        <w:t>mariage</w:t>
      </w:r>
      <w:r>
        <w:rPr>
          <w:lang w:val="fr-FR"/>
        </w:rPr>
        <w:t>s</w:t>
      </w:r>
      <w:r w:rsidRPr="006246C7">
        <w:rPr>
          <w:lang w:val="fr-FR"/>
        </w:rPr>
        <w:t xml:space="preserve"> juif</w:t>
      </w:r>
      <w:r>
        <w:rPr>
          <w:lang w:val="fr-FR"/>
        </w:rPr>
        <w:t>s</w:t>
      </w:r>
      <w:r w:rsidRPr="006246C7">
        <w:rPr>
          <w:lang w:val="fr-FR"/>
        </w:rPr>
        <w:t xml:space="preserve"> et indiquer notamment si le consentement des deux époux est nécessaire. Le cinquième rapport fait état d</w:t>
      </w:r>
      <w:r>
        <w:rPr>
          <w:lang w:val="fr-FR"/>
        </w:rPr>
        <w:t>’</w:t>
      </w:r>
      <w:r w:rsidRPr="006246C7">
        <w:rPr>
          <w:lang w:val="fr-FR"/>
        </w:rPr>
        <w:t xml:space="preserve">une affaire </w:t>
      </w:r>
      <w:r>
        <w:rPr>
          <w:lang w:val="fr-FR"/>
        </w:rPr>
        <w:t xml:space="preserve">survenue </w:t>
      </w:r>
      <w:r w:rsidRPr="006246C7">
        <w:rPr>
          <w:lang w:val="fr-FR"/>
        </w:rPr>
        <w:t xml:space="preserve">en 2008 dans laquelle le tribunal des affaires familiales de Jérusalem a accordé à une femme une indemnité </w:t>
      </w:r>
      <w:r>
        <w:rPr>
          <w:lang w:val="fr-FR"/>
        </w:rPr>
        <w:t>pour non-</w:t>
      </w:r>
      <w:r w:rsidRPr="006246C7">
        <w:rPr>
          <w:lang w:val="fr-FR"/>
        </w:rPr>
        <w:t>respect par son époux de la décision du tribunal rabbinique, stipulant la nécessité pour le couple de conclure le divorce (</w:t>
      </w:r>
      <w:r w:rsidRPr="006246C7">
        <w:rPr>
          <w:i/>
          <w:lang w:val="fr-FR"/>
        </w:rPr>
        <w:t>F.M.C. (Jérusalem) 6743/02</w:t>
      </w:r>
      <w:r>
        <w:rPr>
          <w:i/>
          <w:lang w:val="fr-FR"/>
        </w:rPr>
        <w:t xml:space="preserve"> </w:t>
      </w:r>
      <w:r w:rsidRPr="006246C7">
        <w:rPr>
          <w:i/>
          <w:lang w:val="fr-FR"/>
        </w:rPr>
        <w:t>K.</w:t>
      </w:r>
      <w:r w:rsidRPr="006246C7">
        <w:rPr>
          <w:lang w:val="fr-FR"/>
        </w:rPr>
        <w:t xml:space="preserve"> c.</w:t>
      </w:r>
      <w:r>
        <w:rPr>
          <w:lang w:val="fr-FR"/>
        </w:rPr>
        <w:t xml:space="preserve"> </w:t>
      </w:r>
      <w:r w:rsidRPr="006246C7">
        <w:rPr>
          <w:i/>
          <w:lang w:val="fr-FR"/>
        </w:rPr>
        <w:t>K.</w:t>
      </w:r>
      <w:r w:rsidRPr="006246C7">
        <w:rPr>
          <w:lang w:val="fr-FR"/>
        </w:rPr>
        <w:t xml:space="preserve"> (</w:t>
      </w:r>
      <w:r w:rsidRPr="006246C7">
        <w:rPr>
          <w:i/>
          <w:lang w:val="fr-FR"/>
        </w:rPr>
        <w:t>21.6.08</w:t>
      </w:r>
      <w:r w:rsidRPr="006246C7">
        <w:rPr>
          <w:lang w:val="fr-FR"/>
        </w:rPr>
        <w:t xml:space="preserve">)) (par. 15 et 626). </w:t>
      </w:r>
      <w:r>
        <w:rPr>
          <w:lang w:val="fr-FR"/>
        </w:rPr>
        <w:t xml:space="preserve">Donner </w:t>
      </w:r>
      <w:r w:rsidRPr="006246C7">
        <w:rPr>
          <w:lang w:val="fr-FR"/>
        </w:rPr>
        <w:t>des informations sur d</w:t>
      </w:r>
      <w:r>
        <w:rPr>
          <w:lang w:val="fr-FR"/>
        </w:rPr>
        <w:t>’</w:t>
      </w:r>
      <w:r w:rsidRPr="006246C7">
        <w:rPr>
          <w:lang w:val="fr-FR"/>
        </w:rPr>
        <w:t>autres affaires de ce type, s</w:t>
      </w:r>
      <w:r>
        <w:rPr>
          <w:lang w:val="fr-FR"/>
        </w:rPr>
        <w:t>’</w:t>
      </w:r>
      <w:r w:rsidRPr="006246C7">
        <w:rPr>
          <w:lang w:val="fr-FR"/>
        </w:rPr>
        <w:t>il en existe</w:t>
      </w:r>
      <w:r>
        <w:rPr>
          <w:lang w:val="fr-FR"/>
        </w:rPr>
        <w:t xml:space="preserve">. </w:t>
      </w:r>
      <w:r w:rsidRPr="006246C7">
        <w:rPr>
          <w:lang w:val="fr-FR"/>
        </w:rPr>
        <w:t xml:space="preserve">Indiquer également si la loi protège </w:t>
      </w:r>
      <w:r>
        <w:rPr>
          <w:lang w:val="fr-FR"/>
        </w:rPr>
        <w:t>l’égalité des droits</w:t>
      </w:r>
      <w:r w:rsidRPr="006246C7">
        <w:rPr>
          <w:lang w:val="fr-FR"/>
        </w:rPr>
        <w:t xml:space="preserve"> des femmes </w:t>
      </w:r>
      <w:r>
        <w:rPr>
          <w:lang w:val="fr-FR"/>
        </w:rPr>
        <w:t>en matière de</w:t>
      </w:r>
      <w:r w:rsidRPr="006246C7">
        <w:rPr>
          <w:lang w:val="fr-FR"/>
        </w:rPr>
        <w:t xml:space="preserve"> propriété en cas de dissolution du mariage.</w:t>
      </w:r>
    </w:p>
    <w:p w:rsidR="003A2595" w:rsidRPr="006246C7" w:rsidRDefault="003A2595" w:rsidP="003A2595">
      <w:pPr>
        <w:pStyle w:val="H23G"/>
        <w:rPr>
          <w:lang w:val="fr-FR"/>
        </w:rPr>
      </w:pPr>
      <w:r>
        <w:rPr>
          <w:lang w:val="fr-FR"/>
        </w:rPr>
        <w:tab/>
      </w:r>
      <w:r>
        <w:rPr>
          <w:lang w:val="fr-FR"/>
        </w:rPr>
        <w:tab/>
      </w:r>
      <w:r w:rsidRPr="006246C7">
        <w:rPr>
          <w:lang w:val="fr-FR"/>
        </w:rPr>
        <w:t xml:space="preserve">Protocole facultatif </w:t>
      </w:r>
    </w:p>
    <w:p w:rsidR="001C41F3" w:rsidRDefault="003A2595" w:rsidP="003A2595">
      <w:pPr>
        <w:pStyle w:val="SingleTxtG"/>
        <w:rPr>
          <w:lang w:val="fr-FR"/>
        </w:rPr>
      </w:pPr>
      <w:r w:rsidRPr="006246C7">
        <w:rPr>
          <w:lang w:val="fr-FR"/>
        </w:rPr>
        <w:t>39.</w:t>
      </w:r>
      <w:r w:rsidRPr="006246C7">
        <w:rPr>
          <w:lang w:val="fr-FR"/>
        </w:rPr>
        <w:tab/>
        <w:t>L</w:t>
      </w:r>
      <w:r>
        <w:rPr>
          <w:lang w:val="fr-FR"/>
        </w:rPr>
        <w:t>’</w:t>
      </w:r>
      <w:r w:rsidRPr="006246C7">
        <w:rPr>
          <w:lang w:val="fr-FR"/>
        </w:rPr>
        <w:t>État partie envisage-t-il d</w:t>
      </w:r>
      <w:r>
        <w:rPr>
          <w:lang w:val="fr-FR"/>
        </w:rPr>
        <w:t>’</w:t>
      </w:r>
      <w:r w:rsidRPr="006246C7">
        <w:rPr>
          <w:lang w:val="fr-FR"/>
        </w:rPr>
        <w:t>adhérer au Protocole facultatif à la Convention et d</w:t>
      </w:r>
      <w:r>
        <w:rPr>
          <w:lang w:val="fr-FR"/>
        </w:rPr>
        <w:t>’</w:t>
      </w:r>
      <w:r w:rsidRPr="006246C7">
        <w:rPr>
          <w:lang w:val="fr-FR"/>
        </w:rPr>
        <w:t>accepter le paragraphe 1 de l</w:t>
      </w:r>
      <w:r>
        <w:rPr>
          <w:lang w:val="fr-FR"/>
        </w:rPr>
        <w:t>’</w:t>
      </w:r>
      <w:r w:rsidRPr="006246C7">
        <w:rPr>
          <w:lang w:val="fr-FR"/>
        </w:rPr>
        <w:t>article 20 de la Convention, concernant les dates de réunion du Comité?</w:t>
      </w:r>
    </w:p>
    <w:p w:rsidR="00FA738D" w:rsidRPr="00FA738D" w:rsidRDefault="00FA738D" w:rsidP="00FA738D">
      <w:pPr>
        <w:pStyle w:val="SingleTxtG"/>
        <w:spacing w:before="240" w:after="0"/>
        <w:jc w:val="center"/>
        <w:rPr>
          <w:u w:val="single"/>
        </w:rPr>
      </w:pPr>
      <w:r>
        <w:rPr>
          <w:u w:val="single"/>
        </w:rPr>
        <w:tab/>
      </w:r>
      <w:r>
        <w:rPr>
          <w:u w:val="single"/>
        </w:rPr>
        <w:tab/>
      </w:r>
      <w:r>
        <w:rPr>
          <w:u w:val="single"/>
        </w:rPr>
        <w:tab/>
      </w:r>
    </w:p>
    <w:sectPr w:rsidR="00FA738D" w:rsidRPr="00FA738D" w:rsidSect="008B588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B9A" w:rsidRDefault="00DB7B9A"/>
  </w:endnote>
  <w:endnote w:type="continuationSeparator" w:id="0">
    <w:p w:rsidR="00DB7B9A" w:rsidRDefault="00DB7B9A"/>
  </w:endnote>
  <w:endnote w:type="continuationNotice" w:id="1">
    <w:p w:rsidR="00DB7B9A" w:rsidRDefault="00DB7B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B9A" w:rsidRPr="008B588D" w:rsidRDefault="00DB7B9A" w:rsidP="008B588D">
    <w:pPr>
      <w:pStyle w:val="Footer"/>
      <w:tabs>
        <w:tab w:val="right" w:pos="9638"/>
      </w:tabs>
    </w:pPr>
    <w:r w:rsidRPr="008B588D">
      <w:rPr>
        <w:b/>
        <w:sz w:val="18"/>
      </w:rPr>
      <w:fldChar w:fldCharType="begin"/>
    </w:r>
    <w:r w:rsidRPr="008B588D">
      <w:rPr>
        <w:b/>
        <w:sz w:val="18"/>
      </w:rPr>
      <w:instrText xml:space="preserve"> PAGE  \* MERGEFORMAT </w:instrText>
    </w:r>
    <w:r w:rsidRPr="008B588D">
      <w:rPr>
        <w:b/>
        <w:sz w:val="18"/>
      </w:rPr>
      <w:fldChar w:fldCharType="separate"/>
    </w:r>
    <w:r w:rsidR="003924ED">
      <w:rPr>
        <w:b/>
        <w:noProof/>
        <w:sz w:val="18"/>
      </w:rPr>
      <w:t>8</w:t>
    </w:r>
    <w:r w:rsidRPr="008B588D">
      <w:rPr>
        <w:b/>
        <w:sz w:val="18"/>
      </w:rPr>
      <w:fldChar w:fldCharType="end"/>
    </w:r>
    <w:r>
      <w:rPr>
        <w:b/>
        <w:sz w:val="18"/>
      </w:rPr>
      <w:tab/>
    </w:r>
    <w:r>
      <w:t>GE.10-44978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B9A" w:rsidRPr="008B588D" w:rsidRDefault="00DB7B9A" w:rsidP="008B588D">
    <w:pPr>
      <w:pStyle w:val="Footer"/>
      <w:tabs>
        <w:tab w:val="right" w:pos="9638"/>
      </w:tabs>
      <w:rPr>
        <w:b/>
        <w:sz w:val="18"/>
      </w:rPr>
    </w:pPr>
    <w:r>
      <w:t>GE.10-44978</w:t>
    </w:r>
    <w:r>
      <w:tab/>
    </w:r>
    <w:r w:rsidRPr="008B588D">
      <w:rPr>
        <w:b/>
        <w:sz w:val="18"/>
      </w:rPr>
      <w:fldChar w:fldCharType="begin"/>
    </w:r>
    <w:r w:rsidRPr="008B588D">
      <w:rPr>
        <w:b/>
        <w:sz w:val="18"/>
      </w:rPr>
      <w:instrText xml:space="preserve"> PAGE  \* MERGEFORMAT </w:instrText>
    </w:r>
    <w:r w:rsidRPr="008B588D">
      <w:rPr>
        <w:b/>
        <w:sz w:val="18"/>
      </w:rPr>
      <w:fldChar w:fldCharType="separate"/>
    </w:r>
    <w:r w:rsidR="003924ED">
      <w:rPr>
        <w:b/>
        <w:noProof/>
        <w:sz w:val="18"/>
      </w:rPr>
      <w:t>7</w:t>
    </w:r>
    <w:r w:rsidRPr="008B588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B9A" w:rsidRPr="008B588D" w:rsidRDefault="00DB7B9A">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10-44978  (F)    051110    081110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B9A" w:rsidRPr="000B175B" w:rsidRDefault="00DB7B9A" w:rsidP="000B175B">
      <w:pPr>
        <w:tabs>
          <w:tab w:val="right" w:pos="2155"/>
        </w:tabs>
        <w:spacing w:after="80"/>
        <w:ind w:left="680"/>
        <w:rPr>
          <w:u w:val="single"/>
        </w:rPr>
      </w:pPr>
      <w:r>
        <w:rPr>
          <w:u w:val="single"/>
        </w:rPr>
        <w:tab/>
      </w:r>
    </w:p>
  </w:footnote>
  <w:footnote w:type="continuationSeparator" w:id="0">
    <w:p w:rsidR="00DB7B9A" w:rsidRPr="00FC68B7" w:rsidRDefault="00DB7B9A" w:rsidP="00FC68B7">
      <w:pPr>
        <w:tabs>
          <w:tab w:val="left" w:pos="2155"/>
        </w:tabs>
        <w:spacing w:after="80"/>
        <w:ind w:left="680"/>
        <w:rPr>
          <w:u w:val="single"/>
        </w:rPr>
      </w:pPr>
      <w:r>
        <w:rPr>
          <w:u w:val="single"/>
        </w:rPr>
        <w:tab/>
      </w:r>
    </w:p>
  </w:footnote>
  <w:footnote w:type="continuationNotice" w:id="1">
    <w:p w:rsidR="00DB7B9A" w:rsidRDefault="00DB7B9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B9A" w:rsidRPr="008B588D" w:rsidRDefault="00DB7B9A">
    <w:pPr>
      <w:pStyle w:val="Header"/>
    </w:pPr>
    <w:r>
      <w:t>CEDAW/C/ISR/Q/5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B9A" w:rsidRPr="008B588D" w:rsidRDefault="00DB7B9A" w:rsidP="008B588D">
    <w:pPr>
      <w:pStyle w:val="Header"/>
      <w:jc w:val="right"/>
    </w:pPr>
    <w:r>
      <w:t>CEDAW/C/ISR/Q/5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2F76"/>
    <w:rsid w:val="00002A7D"/>
    <w:rsid w:val="000038A8"/>
    <w:rsid w:val="00006790"/>
    <w:rsid w:val="00020483"/>
    <w:rsid w:val="00027624"/>
    <w:rsid w:val="00034BE1"/>
    <w:rsid w:val="0004487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765F"/>
    <w:rsid w:val="00126F57"/>
    <w:rsid w:val="00147FD4"/>
    <w:rsid w:val="00156B99"/>
    <w:rsid w:val="00166124"/>
    <w:rsid w:val="00166158"/>
    <w:rsid w:val="0018490B"/>
    <w:rsid w:val="00184DDA"/>
    <w:rsid w:val="001900CD"/>
    <w:rsid w:val="001A0452"/>
    <w:rsid w:val="001A3FA6"/>
    <w:rsid w:val="001B4B04"/>
    <w:rsid w:val="001B5875"/>
    <w:rsid w:val="001C41F3"/>
    <w:rsid w:val="001C4B9C"/>
    <w:rsid w:val="001C6663"/>
    <w:rsid w:val="001C7895"/>
    <w:rsid w:val="001D26DF"/>
    <w:rsid w:val="001F1599"/>
    <w:rsid w:val="001F19C4"/>
    <w:rsid w:val="001F1E17"/>
    <w:rsid w:val="002043F0"/>
    <w:rsid w:val="00211E0B"/>
    <w:rsid w:val="0023098D"/>
    <w:rsid w:val="00232575"/>
    <w:rsid w:val="002373AF"/>
    <w:rsid w:val="00243C56"/>
    <w:rsid w:val="00247258"/>
    <w:rsid w:val="00247D90"/>
    <w:rsid w:val="00257CAC"/>
    <w:rsid w:val="002974E9"/>
    <w:rsid w:val="002A7F94"/>
    <w:rsid w:val="002B109A"/>
    <w:rsid w:val="002C2837"/>
    <w:rsid w:val="002C6D45"/>
    <w:rsid w:val="002D06FB"/>
    <w:rsid w:val="002D6E53"/>
    <w:rsid w:val="002E3E4B"/>
    <w:rsid w:val="002F046D"/>
    <w:rsid w:val="00301764"/>
    <w:rsid w:val="003225DB"/>
    <w:rsid w:val="003229D8"/>
    <w:rsid w:val="00336C97"/>
    <w:rsid w:val="00342432"/>
    <w:rsid w:val="00352D4B"/>
    <w:rsid w:val="0035638C"/>
    <w:rsid w:val="003709D8"/>
    <w:rsid w:val="00380A9A"/>
    <w:rsid w:val="003812A1"/>
    <w:rsid w:val="003924ED"/>
    <w:rsid w:val="003A1BEE"/>
    <w:rsid w:val="003A2595"/>
    <w:rsid w:val="003A46BB"/>
    <w:rsid w:val="003A4EC7"/>
    <w:rsid w:val="003A7295"/>
    <w:rsid w:val="003B1F60"/>
    <w:rsid w:val="003C2CC4"/>
    <w:rsid w:val="003D4B23"/>
    <w:rsid w:val="003E278A"/>
    <w:rsid w:val="00413520"/>
    <w:rsid w:val="004325CB"/>
    <w:rsid w:val="00440A07"/>
    <w:rsid w:val="004506F7"/>
    <w:rsid w:val="00451982"/>
    <w:rsid w:val="00462880"/>
    <w:rsid w:val="00476F24"/>
    <w:rsid w:val="004834EE"/>
    <w:rsid w:val="00494310"/>
    <w:rsid w:val="004951FF"/>
    <w:rsid w:val="004C4252"/>
    <w:rsid w:val="004C55B0"/>
    <w:rsid w:val="004C6B7B"/>
    <w:rsid w:val="004E517A"/>
    <w:rsid w:val="004E7CCB"/>
    <w:rsid w:val="004F6BA0"/>
    <w:rsid w:val="00503BEA"/>
    <w:rsid w:val="00516A1F"/>
    <w:rsid w:val="00533616"/>
    <w:rsid w:val="00535ABA"/>
    <w:rsid w:val="0053768B"/>
    <w:rsid w:val="005420F2"/>
    <w:rsid w:val="0054285C"/>
    <w:rsid w:val="00546224"/>
    <w:rsid w:val="0056237B"/>
    <w:rsid w:val="00584173"/>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30FCB"/>
    <w:rsid w:val="00636011"/>
    <w:rsid w:val="00640B26"/>
    <w:rsid w:val="00641130"/>
    <w:rsid w:val="006770B2"/>
    <w:rsid w:val="006940E1"/>
    <w:rsid w:val="006A1530"/>
    <w:rsid w:val="006A3C72"/>
    <w:rsid w:val="006A7392"/>
    <w:rsid w:val="006B03A1"/>
    <w:rsid w:val="006B67D9"/>
    <w:rsid w:val="006C5535"/>
    <w:rsid w:val="006D0196"/>
    <w:rsid w:val="006D0589"/>
    <w:rsid w:val="006D34A4"/>
    <w:rsid w:val="006E564B"/>
    <w:rsid w:val="006E7154"/>
    <w:rsid w:val="007003CD"/>
    <w:rsid w:val="007042B7"/>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3390"/>
    <w:rsid w:val="007C42D8"/>
    <w:rsid w:val="007C4F4B"/>
    <w:rsid w:val="007D7362"/>
    <w:rsid w:val="007F5CE2"/>
    <w:rsid w:val="007F6611"/>
    <w:rsid w:val="00810BAC"/>
    <w:rsid w:val="008175E9"/>
    <w:rsid w:val="008242D7"/>
    <w:rsid w:val="0082577B"/>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588D"/>
    <w:rsid w:val="008B7964"/>
    <w:rsid w:val="008D045E"/>
    <w:rsid w:val="008D3F25"/>
    <w:rsid w:val="008D4D82"/>
    <w:rsid w:val="008E0E46"/>
    <w:rsid w:val="008E47FA"/>
    <w:rsid w:val="008E7116"/>
    <w:rsid w:val="008F143B"/>
    <w:rsid w:val="008F3882"/>
    <w:rsid w:val="008F4B7C"/>
    <w:rsid w:val="00913AB7"/>
    <w:rsid w:val="009265B3"/>
    <w:rsid w:val="00926E47"/>
    <w:rsid w:val="00947162"/>
    <w:rsid w:val="0096375C"/>
    <w:rsid w:val="009662E6"/>
    <w:rsid w:val="0097095E"/>
    <w:rsid w:val="0098592B"/>
    <w:rsid w:val="00985FC4"/>
    <w:rsid w:val="00990766"/>
    <w:rsid w:val="00991261"/>
    <w:rsid w:val="009964C4"/>
    <w:rsid w:val="009A6D4E"/>
    <w:rsid w:val="009A7B81"/>
    <w:rsid w:val="009D01C0"/>
    <w:rsid w:val="009D6A08"/>
    <w:rsid w:val="009E0A16"/>
    <w:rsid w:val="009E7970"/>
    <w:rsid w:val="009F2EAC"/>
    <w:rsid w:val="009F57E3"/>
    <w:rsid w:val="009F6705"/>
    <w:rsid w:val="00A10F4F"/>
    <w:rsid w:val="00A11067"/>
    <w:rsid w:val="00A1704A"/>
    <w:rsid w:val="00A425EB"/>
    <w:rsid w:val="00A50BD5"/>
    <w:rsid w:val="00A65B63"/>
    <w:rsid w:val="00A66F50"/>
    <w:rsid w:val="00A71A2E"/>
    <w:rsid w:val="00A72F22"/>
    <w:rsid w:val="00A733BC"/>
    <w:rsid w:val="00A748A6"/>
    <w:rsid w:val="00A76A69"/>
    <w:rsid w:val="00A879A4"/>
    <w:rsid w:val="00AB2A4A"/>
    <w:rsid w:val="00AC0F2C"/>
    <w:rsid w:val="00AC502A"/>
    <w:rsid w:val="00AF58C1"/>
    <w:rsid w:val="00B06643"/>
    <w:rsid w:val="00B15055"/>
    <w:rsid w:val="00B30179"/>
    <w:rsid w:val="00B31CE0"/>
    <w:rsid w:val="00B33A88"/>
    <w:rsid w:val="00B37B15"/>
    <w:rsid w:val="00B45C02"/>
    <w:rsid w:val="00B51C59"/>
    <w:rsid w:val="00B52F76"/>
    <w:rsid w:val="00B53C63"/>
    <w:rsid w:val="00B567C4"/>
    <w:rsid w:val="00B57703"/>
    <w:rsid w:val="00B72A1E"/>
    <w:rsid w:val="00B81E12"/>
    <w:rsid w:val="00BA339B"/>
    <w:rsid w:val="00BA6E3F"/>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463DD"/>
    <w:rsid w:val="00C745C3"/>
    <w:rsid w:val="00C97DDF"/>
    <w:rsid w:val="00CA24A4"/>
    <w:rsid w:val="00CB348D"/>
    <w:rsid w:val="00CC4EDE"/>
    <w:rsid w:val="00CD318B"/>
    <w:rsid w:val="00CD46F5"/>
    <w:rsid w:val="00CE4A8F"/>
    <w:rsid w:val="00CF071D"/>
    <w:rsid w:val="00D15B04"/>
    <w:rsid w:val="00D2031B"/>
    <w:rsid w:val="00D22320"/>
    <w:rsid w:val="00D231F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B2D60"/>
    <w:rsid w:val="00DB7B9A"/>
    <w:rsid w:val="00DC18AD"/>
    <w:rsid w:val="00DD469C"/>
    <w:rsid w:val="00DE591A"/>
    <w:rsid w:val="00DF19DD"/>
    <w:rsid w:val="00DF7CAE"/>
    <w:rsid w:val="00E15023"/>
    <w:rsid w:val="00E225DF"/>
    <w:rsid w:val="00E423C0"/>
    <w:rsid w:val="00E450D1"/>
    <w:rsid w:val="00E6414C"/>
    <w:rsid w:val="00E7260F"/>
    <w:rsid w:val="00E77B38"/>
    <w:rsid w:val="00E8702D"/>
    <w:rsid w:val="00E916A9"/>
    <w:rsid w:val="00E916DE"/>
    <w:rsid w:val="00E96630"/>
    <w:rsid w:val="00ED18DC"/>
    <w:rsid w:val="00ED6201"/>
    <w:rsid w:val="00ED7A2A"/>
    <w:rsid w:val="00EF1D7F"/>
    <w:rsid w:val="00F0137E"/>
    <w:rsid w:val="00F035E5"/>
    <w:rsid w:val="00F17B25"/>
    <w:rsid w:val="00F21786"/>
    <w:rsid w:val="00F3742B"/>
    <w:rsid w:val="00F56D63"/>
    <w:rsid w:val="00F609A9"/>
    <w:rsid w:val="00F75677"/>
    <w:rsid w:val="00F80C99"/>
    <w:rsid w:val="00F867EC"/>
    <w:rsid w:val="00F91B2B"/>
    <w:rsid w:val="00FA738D"/>
    <w:rsid w:val="00FB205F"/>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2</TotalTime>
  <Pages>8</Pages>
  <Words>4250</Words>
  <Characters>23254</Characters>
  <Application>Microsoft Office Word</Application>
  <DocSecurity>4</DocSecurity>
  <Lines>358</Lines>
  <Paragraphs>70</Paragraphs>
  <ScaleCrop>false</ScaleCrop>
  <HeadingPairs>
    <vt:vector size="2" baseType="variant">
      <vt:variant>
        <vt:lpstr>Titre</vt:lpstr>
      </vt:variant>
      <vt:variant>
        <vt:i4>1</vt:i4>
      </vt:variant>
    </vt:vector>
  </HeadingPairs>
  <TitlesOfParts>
    <vt:vector size="1" baseType="lpstr">
      <vt:lpstr>CEDAW/C/ISR/Q/5</vt:lpstr>
    </vt:vector>
  </TitlesOfParts>
  <Company>CSD</Company>
  <LinksUpToDate>false</LinksUpToDate>
  <CharactersWithSpaces>27469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CEDAW/C/ISR/Q/5</dc:title>
  <dc:subject>Final (1-16)</dc:subject>
  <dc:creator>DEVOUASSOUX</dc:creator>
  <cp:keywords/>
  <dc:description/>
  <cp:lastModifiedBy>e.bourion</cp:lastModifiedBy>
  <cp:revision>3</cp:revision>
  <cp:lastPrinted>2010-11-08T12:53:00Z</cp:lastPrinted>
  <dcterms:created xsi:type="dcterms:W3CDTF">2010-11-08T12:53:00Z</dcterms:created>
  <dcterms:modified xsi:type="dcterms:W3CDTF">2010-11-08T12:55:00Z</dcterms:modified>
</cp:coreProperties>
</file>