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4pt;margin-top:712.7pt;width:198pt;height:19.85pt;z-index:1;mso-position-horizontal-relative:page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43792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</w:r>
                  <w:r>
                    <w:t>200907   210907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49463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CCPR/C/SDN/CO/3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29 August 2007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5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КОМИТЕТ ПО ПРАВАМ ЧЕЛОВЕКА</w:t>
      </w:r>
    </w:p>
    <w:p w:rsidR="00000000" w:rsidRDefault="00000000">
      <w:pPr>
        <w:rPr>
          <w:b/>
          <w:bCs/>
        </w:rPr>
      </w:pPr>
      <w:r>
        <w:rPr>
          <w:b/>
          <w:bCs/>
        </w:rPr>
        <w:t>Девяностая сессия</w:t>
      </w:r>
    </w:p>
    <w:p w:rsidR="00000000" w:rsidRDefault="00000000">
      <w:pPr>
        <w:rPr>
          <w:b/>
          <w:bCs/>
        </w:rPr>
      </w:pPr>
      <w:r>
        <w:rPr>
          <w:b/>
          <w:bCs/>
        </w:rPr>
        <w:t>9-27 июля 2007 года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40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t>Заключительные замечания Комитета по правам человека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Судан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по правам человека рассмотрел третий периодический доклад Судана (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fr-CH"/>
        </w:rPr>
        <w:t>SDN</w:t>
      </w:r>
      <w:r>
        <w:t>/3) на своих 2458-м, 2459-м и 2460</w:t>
      </w:r>
      <w:r>
        <w:noBreakHyphen/>
        <w:t>м</w:t>
      </w:r>
      <w:r>
        <w:rPr>
          <w:lang w:val="en-US"/>
        </w:rPr>
        <w:t> </w:t>
      </w:r>
      <w:r>
        <w:t>заседаниях, состоявшихся 11 и 12 июля 2007 года (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.2458, 2459 и 2460).  На своем 2479</w:t>
      </w:r>
      <w:r>
        <w:noBreakHyphen/>
        <w:t>м заседании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.2479), состоявшемся 26 июля 2007 года,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 xml:space="preserve">Комитет приветствует представление хотя и с девятилетней задержкой, третьего периодического доклада Судана, и представившуюся таким образом возможность возобновить диалог с государством-участником.  Комитет призывает государство-участник соблюдать установленную периодичность представления докладов.  Комитет выражает признательность правительству за дополнительные документы, представленные до, в ходе и после рассмотрения доклада.  Комитет выражает сожаление, однако, в связи с тем, что государство-участник не представило ответы на все вопросы, содержащиеся в перечне, а ответы на некоторые вопросы являются, частично из-за нехватки времени, недостаточно подробными и конкретными.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подписание 9 января 2005 года Всеобъемлющего мирного соглашения, что существенно способствовало прекращению многочисленных, серьезных нарушений гарантий, предусмотренных Пактом.</w:t>
      </w:r>
    </w:p>
    <w:p w:rsidR="00000000" w:rsidRDefault="00000000"/>
    <w:p w:rsidR="00000000" w:rsidRDefault="00000000">
      <w:r>
        <w:t>4.</w:t>
      </w:r>
      <w:r>
        <w:tab/>
        <w:t>Комитет приветствует принятие 9 июля 2005 года Временной национальной конституции, предусматривающей гарантии основных прав и устанавливающей процесс адаптации суданского законодательства к этим новым положениям.  Комитет также приветствует принятие 6 декабря 2005 года Временной конституции Южного Судана.</w:t>
      </w:r>
    </w:p>
    <w:p w:rsidR="00000000" w:rsidRDefault="00000000"/>
    <w:p w:rsidR="00000000" w:rsidRDefault="00000000">
      <w:r>
        <w:t>5.</w:t>
      </w:r>
      <w:r>
        <w:tab/>
        <w:t xml:space="preserve">Комитет приветствует подписание 5 мая 2006 года Мирного соглашения по </w:t>
      </w:r>
      <w:proofErr w:type="spellStart"/>
      <w:r>
        <w:t>Дарфуру</w:t>
      </w:r>
      <w:proofErr w:type="spellEnd"/>
      <w:r>
        <w:t xml:space="preserve"> и предпринимаемые дальнейшие усилия по достижению устойчивого мира в </w:t>
      </w:r>
      <w:proofErr w:type="spellStart"/>
      <w:r>
        <w:t>Дарфуре</w:t>
      </w:r>
      <w:proofErr w:type="spellEnd"/>
      <w:r>
        <w:t>.</w:t>
      </w:r>
    </w:p>
    <w:p w:rsidR="00000000" w:rsidRDefault="00000000"/>
    <w:p w:rsidR="00000000" w:rsidRDefault="00000000">
      <w:r>
        <w:t>6.</w:t>
      </w:r>
      <w:r>
        <w:tab/>
        <w:t>Комитет с интересом отмечает принятие нового Закона о политических партиях 2007 года.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Основные проблемы,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 xml:space="preserve">Комитет отмечает усилия, предпринимаемые государством-участником для решения проблемы самоопределения в Южном Судане.  В частности, Комитет принимает к сведению статью 222 Временной национальной конституции, которая предусматривает проведение референдума по вопросу о самоопределении.  Комитет выражает сожаление, однако, в связи с неполучением государства-участника информации о положении в области прав человека в Южном Судане.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lang w:val="en-US"/>
        </w:rPr>
        <w:tab/>
      </w:r>
      <w:r>
        <w:tab/>
      </w:r>
      <w:r>
        <w:rPr>
          <w:b/>
          <w:bCs/>
        </w:rPr>
        <w:t>Государству-участнику следует мобилизовать все людские и материальные ресурсы, которые необходимы для проведения в установленный срок референдума, предусмотренного Временной национальной конституцией.  Государству-участнику следует обеспечить включение в его следующий периодический доклад информации о положении в области прав человека во всей стране, в том числе в Южном Судане.</w:t>
      </w:r>
    </w:p>
    <w:p w:rsidR="00000000" w:rsidRDefault="00000000">
      <w:pPr>
        <w:rPr>
          <w:b/>
          <w:bCs/>
        </w:rPr>
      </w:pPr>
    </w:p>
    <w:p w:rsidR="00000000" w:rsidRDefault="00000000">
      <w:r>
        <w:t>8.</w:t>
      </w:r>
      <w:r>
        <w:tab/>
        <w:t>Комитет отмечает, что в соответствии со статьей 27 Временной национальной конституции 2005 года положения Пакта носят обязывающий характер и могут применяться как нормы Конституции.  Вместе с тем Комитет сожалеет, что права, охраняемые Пактом, не были полностью инкорпорированы в национальное законодательство и что не обеспечена достаточно широкая пропаганда Пакта для того, чтобы на него можно было ссылаться в судах и административных органах (статья 2 Пакта).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ab/>
        <w:t xml:space="preserve">Государству-участнику следует обеспечить полное </w:t>
      </w:r>
      <w:proofErr w:type="spellStart"/>
      <w:r>
        <w:rPr>
          <w:b/>
          <w:bCs/>
        </w:rPr>
        <w:t>инкорпорирование</w:t>
      </w:r>
      <w:proofErr w:type="spellEnd"/>
      <w:r>
        <w:rPr>
          <w:b/>
          <w:bCs/>
        </w:rPr>
        <w:t xml:space="preserve"> в свое законодательство прав, закрепленных в Пакте.  Ему следует, в частности, обеспечить наличие средств правовой защиты для реализации осуществления этих прав.  Следует провести работу по распространению знаний о Пакте среди населения и особенно среди сотрудников правоприменительных органов. </w:t>
      </w:r>
    </w:p>
    <w:p w:rsidR="00000000" w:rsidRDefault="00000000">
      <w:pPr>
        <w:rPr>
          <w:b/>
          <w:bCs/>
        </w:rPr>
      </w:pPr>
    </w:p>
    <w:p w:rsidR="00000000" w:rsidRDefault="00000000">
      <w:r>
        <w:t>9.</w:t>
      </w:r>
      <w:r>
        <w:tab/>
        <w:t xml:space="preserve">Несмотря на представленную государством-участником информацию о судебном преследовании ряда лиц, виновных в нарушении прав человека, Комитет с обеспокоенностью отмечает, особенно в контексте вооруженного конфликта, что широко распространенные и систематические грубые нарушения прав человека, включая убийства, изнасилования, насильственные переселения и нападения на гражданское население, совершались и продолжают совершаться на всей территории Судана, особенно в </w:t>
      </w:r>
      <w:proofErr w:type="spellStart"/>
      <w:r>
        <w:t>Дарфуре</w:t>
      </w:r>
      <w:proofErr w:type="spellEnd"/>
      <w:r>
        <w:t xml:space="preserve"> в условиях абсолютной безнаказанности.  Комитет выражает особую обеспокоенность в связи с предусмотренным в суданском законодательстве освобождением государственных служащих от ответственности и негласной процедурой предоставления им иммунитетов в ходе уголовных расследований.  Он также отмечает, что государство-участник привело мало примеров серьезных преступлений, рассмотренных либо уголовными судами, либо судами, созданными для расследования нарушений в </w:t>
      </w:r>
      <w:proofErr w:type="spellStart"/>
      <w:r>
        <w:t>Дарфуре</w:t>
      </w:r>
      <w:proofErr w:type="spellEnd"/>
      <w:r>
        <w:t>, по которым были вынесены обвинительные приговоры.  У Комитета по</w:t>
      </w:r>
      <w:r>
        <w:noBreakHyphen/>
        <w:t>прежнему вызывает обеспокоенность Декрет № 114 от 11 июня 2006 года об общей амнистии и его сфера действия.  Принимая во внимание также представленную делегацией информацию, Комитет по</w:t>
      </w:r>
      <w:r>
        <w:noBreakHyphen/>
        <w:t xml:space="preserve">прежнему выражает обеспокоенность в отношении способности государства-участника расследовать военные преступления и преступления против человечности, совершаемые в </w:t>
      </w:r>
      <w:proofErr w:type="spellStart"/>
      <w:r>
        <w:t>Дарфуре</w:t>
      </w:r>
      <w:proofErr w:type="spellEnd"/>
      <w:r>
        <w:t>, и привлечь виновных к ответственности (статьи 2, 3, 6, 7 и 12 Пакта).</w:t>
      </w:r>
    </w:p>
    <w:p w:rsidR="00000000" w:rsidRDefault="00000000">
      <w:pPr>
        <w:rPr>
          <w:lang w:val="en-US"/>
        </w:rPr>
      </w:pPr>
    </w:p>
    <w:p w:rsidR="00000000" w:rsidRDefault="00000000">
      <w:pPr>
        <w:ind w:left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все соответствующие меры для обеспечения того, чтобы государственные служащие, в том числе сотрудники всех органов безопасности и милиции, находящиеся под контролем государства, немедленно прекратили такие нарушения;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</w:pPr>
      <w:r>
        <w:rPr>
          <w:b/>
          <w:bCs/>
        </w:rPr>
        <w:tab/>
      </w:r>
      <w:r>
        <w:rPr>
          <w:b/>
          <w:bCs/>
          <w:lang w:val="fr-CH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обеспечить предоставление государственными органами и должностными лицами помощи жертвам серьезных нарушений, совершаемых третьими лицами;</w:t>
      </w:r>
    </w:p>
    <w:p w:rsidR="00000000" w:rsidRDefault="00000000">
      <w:pPr>
        <w:ind w:left="567"/>
      </w:pPr>
    </w:p>
    <w:p w:rsidR="00000000" w:rsidRDefault="00000000">
      <w:pPr>
        <w:ind w:left="567"/>
        <w:rPr>
          <w:b/>
          <w:bCs/>
        </w:rPr>
      </w:pPr>
      <w:r>
        <w:tab/>
      </w:r>
      <w:r>
        <w:rPr>
          <w:b/>
          <w:bCs/>
        </w:rPr>
        <w:t>с)</w:t>
      </w:r>
      <w:r>
        <w:tab/>
        <w:t>п</w:t>
      </w:r>
      <w:r>
        <w:rPr>
          <w:b/>
          <w:bCs/>
        </w:rPr>
        <w:t>ринять все соответствующие меры, включая сотрудничество с Международным уголовным судом, обеспечивающие проведение расследований по всем доведенным до его сведения случаям нарушений прав человека, а также судебное преследование виновных в совершении таких нарушений, включая государственных служащих и сотрудников милиции, на национальном или международном уровнях;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гарантировать, чтобы милиции, участвующей в этнических чистках или умышленно применяющей силу в отношении гражданского населения, не предоставлялась финансовая или материальная помощь;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е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взять на себя обязательство не включать в новые законы, регулирующие деятельность полиции, вооруженных сил и национальных органов безопасности, никаких положений об иммунитете;</w:t>
      </w:r>
    </w:p>
    <w:p w:rsidR="00000000" w:rsidRDefault="00000000">
      <w:pPr>
        <w:ind w:left="567"/>
      </w:pPr>
    </w:p>
    <w:p w:rsidR="00000000" w:rsidRDefault="00000000">
      <w:pPr>
        <w:ind w:left="567"/>
        <w:rPr>
          <w:b/>
          <w:bCs/>
        </w:rPr>
      </w:pPr>
      <w: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>обеспечить, чтобы лица, подозреваемые в том, что они совершили или совершают особо тяжкие преступления, не попадали под амнистию;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g</w:t>
      </w:r>
      <w:r>
        <w:rPr>
          <w:b/>
          <w:bCs/>
        </w:rPr>
        <w:t>)</w:t>
      </w:r>
      <w:r>
        <w:rPr>
          <w:b/>
          <w:bCs/>
        </w:rPr>
        <w:tab/>
        <w:t>гарантировать соответствующее возмещение жертвам серьезных нарушений прав человека.</w:t>
      </w:r>
    </w:p>
    <w:p w:rsidR="00000000" w:rsidRDefault="00000000"/>
    <w:p w:rsidR="00000000" w:rsidRDefault="00000000">
      <w:r>
        <w:t>10.</w:t>
      </w:r>
      <w:r>
        <w:tab/>
        <w:t>Комитет с обеспокоенностью отмечает наличие установленной в законах государства-участника "шкалы ценностей", используемой при определении меры наказания.  Комитет считает, что телесные наказания, включая порку и ампутацию, являются бесчеловечными и унижающими достоинство.  Комитет также с обеспокоенностью отмечает сохранение на практике уплаты</w:t>
      </w:r>
      <w:r>
        <w:rPr>
          <w:i/>
          <w:iCs/>
        </w:rPr>
        <w:t xml:space="preserve"> дийя</w:t>
      </w:r>
      <w:r>
        <w:t xml:space="preserve"> (плата за кровь), которая может вноситься за менее суровое наказание и которая предусмотрена в законодательстве (статьи 2, 7, 10 и 14 Пакта).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отменить все виды наказаний, применение которых является нарушением статей 7 и 10 Пакта.  Ему также следует пересмотреть практику выплаты </w:t>
      </w:r>
      <w:r>
        <w:rPr>
          <w:b/>
          <w:bCs/>
          <w:i/>
          <w:iCs/>
        </w:rPr>
        <w:t xml:space="preserve">дийя </w:t>
      </w:r>
      <w:r>
        <w:rPr>
          <w:b/>
          <w:bCs/>
        </w:rPr>
        <w:t>(плата за кровь) за убийство и подобные преступления.  Государству-участнику также следует обеспечить соразмерность наказаний совершенным преступлениям и правонарушениям.</w:t>
      </w:r>
    </w:p>
    <w:p w:rsidR="00000000" w:rsidRDefault="00000000"/>
    <w:p w:rsidR="00000000" w:rsidRDefault="00000000">
      <w:r>
        <w:t>11.</w:t>
      </w:r>
      <w:r>
        <w:tab/>
        <w:t>Принимая во внимание работу суданской национальной комиссии по расследованию, Комитет с обеспокоенностью отмечает, что власти не провели всестороннего и беспристрастного расследования грубых нарушений прав человека, совершенных на территории Судана, и в частности в Дарфуре, и что немногие жертвы получили возмещение (статьи 2, 6 и 7).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ab/>
        <w:t>а)</w:t>
      </w:r>
      <w:r>
        <w:tab/>
        <w:t>в</w:t>
      </w:r>
      <w:r>
        <w:rPr>
          <w:b/>
          <w:bCs/>
        </w:rPr>
        <w:t>зять на себя обязательство при всех обстоятельствах обеспечивать предоставление жертвам нарушений прав человека эффективных средств правовой защиты, реализуемых на практике, включая право на возмещение и компенсацию в наиболее полной мере;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обеспечить людские и финансовые ресурсы, необходимые для эффективного функционирования суданской правовой системы, в частности специальных судов и трибуналов, учрежденных для расследования преступлений, совершенных в Судане.</w:t>
      </w:r>
    </w:p>
    <w:p w:rsidR="00000000" w:rsidRDefault="00000000"/>
    <w:p w:rsidR="00000000" w:rsidRDefault="00000000">
      <w:r>
        <w:t>12.</w:t>
      </w:r>
      <w:r>
        <w:tab/>
        <w:t>Комитет с обеспокоенностью отмечает недостаточность информации о национальных комиссиях по правам человека, в частности о Комиссии по правам человека Южного Судана.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ускорить процесс создания независимых комиссий </w:t>
      </w:r>
      <w:r>
        <w:rPr>
          <w:b/>
          <w:bCs/>
        </w:rPr>
        <w:tab/>
        <w:t>по правам человека в Судане и в Южном Судане, а также обеспечить предоставление им соответствующих средств и полномочий.</w:t>
      </w:r>
    </w:p>
    <w:p w:rsidR="00000000" w:rsidRDefault="00000000"/>
    <w:p w:rsidR="00000000" w:rsidRDefault="00000000">
      <w:r>
        <w:t>13.</w:t>
      </w:r>
      <w:r>
        <w:tab/>
        <w:t>Отмечая готовность государства-участника провести законодательную реформу и рассмотреть вопрос о положении женщин в Судане, Комитет выражает озабоченность в связи с систематически прослеживающейся дискриминацией женщин в законодательстве, в частности в том, что касается заключения и расторжения брака (статьи 3, 23, 25 и 26 Пакта).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 xml:space="preserve">ускорить процесс приведения законодательства о семье и личном статусе в соответствие со статьями 3, 23 и 26 Пакта, в частности в том, что касается института </w:t>
      </w:r>
      <w:r>
        <w:rPr>
          <w:b/>
          <w:bCs/>
          <w:i/>
          <w:iCs/>
        </w:rPr>
        <w:t>вали</w:t>
      </w:r>
      <w:r>
        <w:rPr>
          <w:b/>
          <w:bCs/>
        </w:rPr>
        <w:t xml:space="preserve"> (опекуна) и правил заключения и расторжения брака;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  <w:lang w:val="en-US"/>
        </w:rPr>
        <w:tab/>
        <w:t>b</w:t>
      </w:r>
      <w:r>
        <w:rPr>
          <w:b/>
          <w:bCs/>
        </w:rPr>
        <w:t>)</w:t>
      </w:r>
      <w:r>
        <w:rPr>
          <w:b/>
          <w:bCs/>
        </w:rPr>
        <w:tab/>
        <w:t>активизировать усилия в целях расширения осведомленности населения о правах женщин, поощрения участия женщин в общественной жизни и обеспечения получения ими образования и доступа к трудоустройству;  в своем следующем докладе государству-участнику следует представить Комитету информацию о том, какие меры были приняты в этой связи и каких результатов удалось достичь.</w:t>
      </w:r>
    </w:p>
    <w:p w:rsidR="00000000" w:rsidRDefault="00000000">
      <w:pPr>
        <w:rPr>
          <w:b/>
          <w:bCs/>
        </w:rPr>
      </w:pPr>
    </w:p>
    <w:p w:rsidR="00000000" w:rsidRDefault="00000000">
      <w:r>
        <w:t>14.</w:t>
      </w:r>
      <w:r>
        <w:tab/>
        <w:t>Принимая к сведению меры, принятые в целях сокращения масштабов насилия в отношении женщин в Судане, Комитет по</w:t>
      </w:r>
      <w:r>
        <w:noBreakHyphen/>
        <w:t xml:space="preserve">прежнему обеспокоен в связи с тем, что насилие в отношении женщин сохраняется, и особенно часто изнасилования совершаются в </w:t>
      </w:r>
      <w:proofErr w:type="spellStart"/>
      <w:r>
        <w:t>Дарфуре</w:t>
      </w:r>
      <w:proofErr w:type="spellEnd"/>
      <w:r>
        <w:t>.  Комитет с озабоченностью отмечает полученную от государства-участника информацию о том, что женщины не доверяют полиции и не хотят заявлять об изнасилованиях, которым они подверглись, чем частично объясняется небольшое число зарегистрированных случаев изнасилования (статьи 2, 6 и 7 Пакта).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следует: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>а)</w:t>
      </w:r>
      <w:r>
        <w:rPr>
          <w:b/>
          <w:bCs/>
        </w:rPr>
        <w:tab/>
        <w:t>активизировать усилия по улучшению информированности и обучению полиции и населения в целом по вопросам насилия в отношении женщин;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en-US"/>
        </w:rPr>
        <w:tab/>
        <w:t>b</w:t>
      </w:r>
      <w:r>
        <w:rPr>
          <w:b/>
          <w:bCs/>
        </w:rPr>
        <w:t>)</w:t>
      </w:r>
      <w:r>
        <w:rPr>
          <w:b/>
          <w:bCs/>
        </w:rPr>
        <w:tab/>
        <w:t xml:space="preserve">взять на себя обязательство пересмотреть законодательство, в частности статьи 145 и 149 Уголовного кодекса 1991 года, с тем чтобы женщины могли подавать заявления об изнасилованиях, не опасаясь, что на основании этих заявлений их могут обвинить в супружеской неверности;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>с)</w:t>
      </w:r>
      <w:r>
        <w:rPr>
          <w:b/>
          <w:bCs/>
        </w:rPr>
        <w:tab/>
        <w:t xml:space="preserve">обеспечить осуществление Плана действий по борьбе с насилием в отношении женщин в </w:t>
      </w:r>
      <w:proofErr w:type="spellStart"/>
      <w:r>
        <w:rPr>
          <w:b/>
          <w:bCs/>
        </w:rPr>
        <w:t>Дарфуре</w:t>
      </w:r>
      <w:proofErr w:type="spellEnd"/>
      <w:r>
        <w:rPr>
          <w:b/>
          <w:bCs/>
        </w:rPr>
        <w:t xml:space="preserve"> и принятие таких планов для остальных частей страны.</w:t>
      </w:r>
    </w:p>
    <w:p w:rsidR="00000000" w:rsidRDefault="00000000">
      <w:pPr>
        <w:rPr>
          <w:b/>
          <w:bCs/>
        </w:rPr>
      </w:pPr>
    </w:p>
    <w:p w:rsidR="00000000" w:rsidRDefault="00000000">
      <w:r>
        <w:t>15.</w:t>
      </w:r>
      <w:r>
        <w:tab/>
        <w:t xml:space="preserve">Отмечая предпринимаемые государством-участником усилия по прекращению и </w:t>
      </w:r>
      <w:proofErr w:type="spellStart"/>
      <w:r>
        <w:t>криминализации</w:t>
      </w:r>
      <w:proofErr w:type="spellEnd"/>
      <w:r>
        <w:t xml:space="preserve"> </w:t>
      </w:r>
      <w:proofErr w:type="spellStart"/>
      <w:r>
        <w:t>калечения</w:t>
      </w:r>
      <w:proofErr w:type="spellEnd"/>
      <w:r>
        <w:t xml:space="preserve"> женских половых органов, Комитет по</w:t>
      </w:r>
      <w:r>
        <w:noBreakHyphen/>
        <w:t xml:space="preserve">прежнему выражает обеспокоенность в связи с тем, что до сих пор сохраняется этот вид посягательства на человеческое достоинство, осуществляемый в Судане одним из наиболее жестоких способов (тип </w:t>
      </w:r>
      <w:r>
        <w:rPr>
          <w:lang w:val="en-US"/>
        </w:rPr>
        <w:t>III</w:t>
      </w:r>
      <w:r>
        <w:t xml:space="preserve"> - </w:t>
      </w:r>
      <w:proofErr w:type="spellStart"/>
      <w:r>
        <w:t>инфибуляция</w:t>
      </w:r>
      <w:proofErr w:type="spellEnd"/>
      <w:r>
        <w:t>) (статьи 3, 7 и 24 Пакта).</w:t>
      </w:r>
    </w:p>
    <w:p w:rsidR="00000000" w:rsidRDefault="00000000"/>
    <w:p w:rsidR="00000000" w:rsidRDefault="00000000">
      <w:pPr>
        <w:rPr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  <w:t xml:space="preserve">предусмотреть в законодательстве запрещение </w:t>
      </w:r>
      <w:proofErr w:type="spellStart"/>
      <w:r>
        <w:rPr>
          <w:b/>
          <w:bCs/>
        </w:rPr>
        <w:t>калечения</w:t>
      </w:r>
      <w:proofErr w:type="spellEnd"/>
      <w:r>
        <w:rPr>
          <w:b/>
          <w:bCs/>
        </w:rPr>
        <w:t xml:space="preserve"> женских половых органов и активизировать усилия по окончательному искоренению этой практики особенно в тех общинах, где это по</w:t>
      </w:r>
      <w:r>
        <w:rPr>
          <w:b/>
          <w:bCs/>
        </w:rPr>
        <w:noBreakHyphen/>
        <w:t xml:space="preserve">прежнему широко практикуется; 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 xml:space="preserve">обеспечить привлечение к ответственности лиц, проводящих операции по </w:t>
      </w:r>
      <w:proofErr w:type="spellStart"/>
      <w:r>
        <w:rPr>
          <w:b/>
          <w:bCs/>
        </w:rPr>
        <w:t>калечению</w:t>
      </w:r>
      <w:proofErr w:type="spellEnd"/>
      <w:r>
        <w:rPr>
          <w:b/>
          <w:bCs/>
        </w:rPr>
        <w:t xml:space="preserve"> женских половых органов.</w:t>
      </w:r>
    </w:p>
    <w:p w:rsidR="00000000" w:rsidRDefault="00000000">
      <w:pPr>
        <w:rPr>
          <w:b/>
          <w:bCs/>
        </w:rPr>
      </w:pPr>
    </w:p>
    <w:p w:rsidR="00000000" w:rsidRDefault="00000000">
      <w:r>
        <w:t>16.</w:t>
      </w:r>
      <w:r>
        <w:tab/>
        <w:t>Комитет с обеспокоенностью отмечает сообщения о том, что в государстве-участнике, особенно в тюрьмах, широко распространены пытки и жестокое, бесчеловечное и унижающее достоинство обращение, и также обеспокоен тем, что такие действия совершаются, в том числе, сотрудниками правоохранительных органов.  Кроме того, эти сотрудники правоохранительных органов и их сообщники, как утверждается, очень часто избегают наказания.  Комитет выражает сожаление в связи с отсутствием определения пытки в Уголовном кодексе Судана (статьи 2, 6 и 7 Пакта).</w:t>
      </w:r>
    </w:p>
    <w:p w:rsidR="00000000" w:rsidRDefault="00000000"/>
    <w:p w:rsidR="00000000" w:rsidRDefault="00000000">
      <w:pPr>
        <w:rPr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ab/>
      </w:r>
      <w:r>
        <w:rPr>
          <w:b/>
          <w:bCs/>
        </w:rPr>
        <w:t>а)</w:t>
      </w:r>
      <w:r>
        <w:rPr>
          <w:b/>
          <w:bCs/>
        </w:rPr>
        <w:tab/>
        <w:t xml:space="preserve">обеспечить проведение независимым органом расследований по всем сообщениям о случаях жестокого, бесчеловечного или унижающего достоинство обращения, надлежащее судебное преследование и наказание виновных в совершении таких актов, а также соответствующее возмещение жертвам;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улучшить подготовку в данной области государственных служащих, с тем чтобы обеспечить информирование всех арестованных или содержащихся под стражей лиц об их правах;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>с)</w:t>
      </w:r>
      <w:r>
        <w:rPr>
          <w:b/>
          <w:bCs/>
        </w:rPr>
        <w:tab/>
        <w:t>представить в следующем докладе подробную информацию о жалобах, поданных на такие нарушения, с указанием числа лиц, против которых были возбуждены дела и которые были осуждены, включая сотрудников органов национальной безопасности, а также размеров возмещения, выплаченного жертвам;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en-US"/>
        </w:rPr>
        <w:tab/>
        <w:t>d</w:t>
      </w:r>
      <w:r>
        <w:rPr>
          <w:b/>
          <w:bCs/>
        </w:rPr>
        <w:t>)</w:t>
      </w:r>
      <w:r>
        <w:rPr>
          <w:b/>
          <w:bCs/>
        </w:rPr>
        <w:tab/>
        <w:t>включить юридическое определение понятия пытки в национальное законодательство в соответствии со статьей 7 Пакта.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17.</w:t>
      </w:r>
      <w:r>
        <w:tab/>
        <w:t xml:space="preserve">Отмечая усилия, прилагаемые государством-участником по искоренению практики принудительной вербовки детей-солдат, включая учреждение комиссий по разоружению, демобилизации и </w:t>
      </w:r>
      <w:proofErr w:type="spellStart"/>
      <w:r>
        <w:t>реинтеграции</w:t>
      </w:r>
      <w:proofErr w:type="spellEnd"/>
      <w:r>
        <w:t xml:space="preserve">, а также указание государством-участником </w:t>
      </w:r>
      <w:proofErr w:type="spellStart"/>
      <w:r>
        <w:t>вебсайта</w:t>
      </w:r>
      <w:proofErr w:type="spellEnd"/>
      <w:r>
        <w:t xml:space="preserve"> таких комиссий, Комитет по</w:t>
      </w:r>
      <w:r>
        <w:noBreakHyphen/>
        <w:t>прежнему обеспокоен тем, что лишь немногие дети были действительно демобилизованы.  Он также отмечает заявление государства-участника о том, что из-за отсутствия всеобъемлющей системы регистрации актов гражданского состояния сложно определить точный возраст лиц, проходящих службу в вооруженных силах (статьи 8 и 24 Пакта).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lang w:val="en-US"/>
        </w:rPr>
        <w:tab/>
      </w:r>
      <w:r>
        <w:tab/>
      </w:r>
      <w:r>
        <w:rPr>
          <w:b/>
          <w:bCs/>
        </w:rPr>
        <w:t xml:space="preserve">Государству-участнику следует прекратить вербовку и использование детей-солдат и обеспечить комиссии по разоружению, демобилизации и </w:t>
      </w:r>
      <w:proofErr w:type="spellStart"/>
      <w:r>
        <w:rPr>
          <w:b/>
          <w:bCs/>
        </w:rPr>
        <w:t>реинтеграции</w:t>
      </w:r>
      <w:proofErr w:type="spellEnd"/>
      <w:r>
        <w:rPr>
          <w:b/>
          <w:bCs/>
        </w:rPr>
        <w:t xml:space="preserve"> людскими и финансовыми ресурсами, необходимыми им для осуществления их мандатов, в целях создания условий, позволяющих провести демобилизацию детей-солдат.  Государству-участнику также следует ускорить реализацию программы создания системы регистрации актов гражданского состояния и обеспечить регистрацию новорожденных по всей стране.</w:t>
      </w:r>
    </w:p>
    <w:p w:rsidR="00000000" w:rsidRDefault="00000000">
      <w:pPr>
        <w:rPr>
          <w:b/>
          <w:bCs/>
        </w:rPr>
      </w:pPr>
    </w:p>
    <w:p w:rsidR="00000000" w:rsidRDefault="00000000">
      <w:r>
        <w:t>18.</w:t>
      </w:r>
      <w:r>
        <w:tab/>
        <w:t>Отмечая усилия, прилагаемые государством-участником в целях искоренения практики похищения женщин и детей и обеспечения возвращения похищенных, с учетом поступающих от неправительственных источников и государства-участника сообщений о большом числе случаев похищений, Комитет по</w:t>
      </w:r>
      <w:r>
        <w:noBreakHyphen/>
        <w:t>прежнему обеспокоен тем, что лишь немногих лиц удается найти.  Комитет также принимает во внимание представленные пояснения относительно роли и ответственности племен в этом контексте (статьи 8 и 24 Пакта).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lang w:val="en-US"/>
        </w:rPr>
        <w:tab/>
      </w:r>
      <w:r>
        <w:rPr>
          <w:b/>
          <w:bCs/>
        </w:rPr>
        <w:t>Государству-участнику следует принять меры в целях пресечения на его территории всех проявлений рабства и похищений и преследования в уголовном порядке лиц, совершающих такие действия.  Ему следует обеспечить Комитет по искоренению случаев похищения женщин и детей людскими и финансовыми ресурсами, необходимыми ему для выполнения своего мандата.  Государство-участник также должно оказывать помощь жертвам похищений при возвращении их в свои семьи и общины.  Комитет призывает государство-участник требовать большей ответственности от племен и принимать решительные меры в отношении тех племен, которые продолжают участвовать в похищениях</w:t>
      </w:r>
      <w:r>
        <w:t>.</w:t>
      </w:r>
    </w:p>
    <w:p w:rsidR="00000000" w:rsidRDefault="00000000"/>
    <w:p w:rsidR="00000000" w:rsidRDefault="00000000">
      <w:r>
        <w:t>19.</w:t>
      </w:r>
      <w:r>
        <w:tab/>
        <w:t>Назначение наказания в виде смертной казни за совершение преступлений, которые нельзя считать особо тяжкими, например таких, как незаконное присвоение имущества государственными служащими, грабеж с насилием и торговля наркотиками, а также за деяния, которые не должны квалифицироваться в качестве преступлений, как, например, вступление в гомосексуальную связь в третий раз и внебрачные сексуальные отношения противоречит статье 6 Пакта (статьи 6 и 7 Пакта).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lang w:val="en-US"/>
        </w:rPr>
        <w:tab/>
      </w:r>
      <w:r>
        <w:tab/>
      </w:r>
      <w:r>
        <w:rPr>
          <w:b/>
          <w:bCs/>
        </w:rPr>
        <w:t>Государству-участнику следует принять меры, направленные если не на отмену смертной казни, то, по крайней мере, на обеспечение того, чтобы смертные приговоры выносились только за совершение самых тяжких преступлений в соответствии со статьей 6, а назначение смертной казни за любые другие преступления не допускалось.  В любом случае вынесение смертного приговора должно соответствовать требованиям статьи 7.  В своем следующем докладе государству-участнику следует представить информацию о числе приведенных в исполнение смертных приговоров и о видах преступлений, за которые они были вынесены.</w:t>
      </w:r>
    </w:p>
    <w:p w:rsidR="00000000" w:rsidRDefault="00000000">
      <w:pPr>
        <w:rPr>
          <w:b/>
          <w:bCs/>
        </w:rPr>
      </w:pPr>
    </w:p>
    <w:p w:rsidR="00000000" w:rsidRDefault="00000000">
      <w:r>
        <w:t>20.</w:t>
      </w:r>
      <w:r>
        <w:tab/>
        <w:t>Комитет с обеспокоенностью отмечает, что, хотя Временная национальная конституция запрещает вынесение смертных приговоров в отношении лиц, не достигших 18-летнего возраста, в Северном Судане несовершеннолетние могут в виде исключения приговариваться к смертной казни.  Принимая к сведению ответ государства-участника о том, что преступники младше 18 лет подлежат защите и что их перевоспитывают, Комитет подчеркивает, что в Конституционном суде рассматривается дело, касающееся лица, предположительно являющегося несовершеннолетним, в котором оспаривается правомерность смертного приговора, вынесенного этому лицу.  Комитет напоминает, что Пакт запрещает вынесение смертных приговоров за преступления, совершенные лицами моложе 18 лет, и не допускает отступлений от этого требования (статьи 2, 4 и 6 Пакта).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lang w:val="en-US"/>
        </w:rPr>
        <w:tab/>
      </w:r>
      <w:r>
        <w:rPr>
          <w:b/>
          <w:bCs/>
        </w:rPr>
        <w:t>Для соблюдения статьи 6 Пакта государству-участнику следует гарантировать, что смертная казнь не будет применяться к лицам, не достигшим 18-летнего возраста.</w:t>
      </w:r>
    </w:p>
    <w:p w:rsidR="00000000" w:rsidRDefault="00000000">
      <w:pPr>
        <w:rPr>
          <w:b/>
          <w:bCs/>
        </w:rPr>
      </w:pPr>
    </w:p>
    <w:p w:rsidR="00000000" w:rsidRDefault="00000000">
      <w:r>
        <w:t>21.</w:t>
      </w:r>
      <w:r>
        <w:tab/>
        <w:t>Комитет выражает обеспокоенность в связи с установленной в законе продолжительностью содержания под стражей в полиции (</w:t>
      </w:r>
      <w:proofErr w:type="spellStart"/>
      <w:r>
        <w:rPr>
          <w:i/>
          <w:iCs/>
          <w:lang w:val="en-US"/>
        </w:rPr>
        <w:t>garde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à</w:t>
      </w:r>
      <w:proofErr w:type="spellEnd"/>
      <w:r>
        <w:rPr>
          <w:i/>
          <w:iCs/>
        </w:rPr>
        <w:t xml:space="preserve"> </w:t>
      </w:r>
      <w:r>
        <w:rPr>
          <w:i/>
          <w:iCs/>
          <w:lang w:val="fr-CH"/>
        </w:rPr>
        <w:t>vue</w:t>
      </w:r>
      <w:r>
        <w:t>), которая может продлеваться до шести месяцев, а на практике продлевается и на более длительный срок.  Он также с озабоченностью отмечает, что право задержанного на доступ к адвокату, врачу и членам семьи, а также право на рассмотрение дела в течение разумного срока зачастую не соблюдается на практике (статьи 7 и 9 Пакта).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lang w:val="en-US"/>
        </w:rPr>
        <w:tab/>
      </w:r>
      <w:r>
        <w:tab/>
      </w:r>
      <w:r>
        <w:rPr>
          <w:b/>
          <w:bCs/>
        </w:rPr>
        <w:t xml:space="preserve">Государству-участнику следует предусмотреть в Уголовно-процессуальном кодексе ограничение допустимого срока содержания под стражей в полиции </w:t>
      </w:r>
      <w:r>
        <w:t>(</w:t>
      </w:r>
      <w:r>
        <w:rPr>
          <w:b/>
          <w:bCs/>
        </w:rPr>
        <w:t>garde à vue</w:t>
      </w:r>
      <w:r>
        <w:t xml:space="preserve">) </w:t>
      </w:r>
      <w:r>
        <w:rPr>
          <w:b/>
          <w:bCs/>
        </w:rPr>
        <w:t>в соответствии с Пактом и обеспечить соблюдение этого срока на практике.  Право задержанных на доступ к адвокату, врачу и членам семьи также должно гарантироваться Уголовно-процессуальным кодексом.  Государству-участнику предлагается представить в своем следующем докладе подробную информацию о принятых мерах для обеспечения уважения прав задержанных на практике и об используемых методах для наблюдения за условиями содержания под стражей.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22.</w:t>
      </w:r>
      <w:r>
        <w:tab/>
        <w:t>Несмотря на заверения государства-участника, Комитет выражает обеспокоенность по поводу большого количества поступающих от неправительственных источников сообщений о "домах призраков" и тайных центрах содержания под стражей.  После событий 13 июня 2007 года 13 человек были арестованы в ходе акции протеста против строительства кажбарской плотины, четверо из них неделю содержались под стражей без связи с внешним миром;  до сих пор место заключения двух из них неизвестно (статья 9 Пакта).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lang w:val="en-US"/>
        </w:rPr>
        <w:tab/>
      </w:r>
      <w:r>
        <w:tab/>
      </w:r>
      <w:r>
        <w:rPr>
          <w:b/>
          <w:bCs/>
        </w:rPr>
        <w:t>Государству-участнику следует обеспечить контроль со стороны Управления тюрем за функционированием всех центров содержания под стражей и выполнить все положения статьи 9 Пакта.</w:t>
      </w:r>
    </w:p>
    <w:p w:rsidR="00000000" w:rsidRDefault="00000000">
      <w:pPr>
        <w:rPr>
          <w:b/>
          <w:bCs/>
        </w:rPr>
      </w:pPr>
    </w:p>
    <w:p w:rsidR="00000000" w:rsidRDefault="00000000">
      <w:r>
        <w:t>23.</w:t>
      </w:r>
      <w:r>
        <w:tab/>
        <w:t>Комитет принимает к сведению усилия, предпринимаемые для облегчения оказания гуманитарной помощи, и готовность государства-участника уважать право внутренне перемещенных лиц на добровольное возвращение.  Комитет по</w:t>
      </w:r>
      <w:r>
        <w:noBreakHyphen/>
        <w:t>прежнему обеспокоен отсутствием мер по обеспечению защиты перемещенных лиц и работников гуманитарных организаций и нехваткой ресурсов, необходимых для создания приемлемых условий для возвращения перемещенных лиц домой (статья 12 Пакта).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lang w:val="en-US"/>
        </w:rPr>
        <w:tab/>
      </w:r>
      <w:r>
        <w:rPr>
          <w:b/>
          <w:bCs/>
        </w:rPr>
        <w:t>Для обеспечения соответствия всем международным стандартам в этой области, включая Руководящие принципы по вопросу о перемещении лиц внутри страны, государству-участнику следует: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  <w:t>принять необходимые меры для обеспечения более эффективной защиты перемещенных лиц, особенно женщин, в лагерях их проживания и вблизи таких лагерей;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b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принять соответствующие меры для обеспечения безопасности работников гуманитарных организаций, а также их транспортных средств и поставляемых ими товаров и облегчения их доступа к получателям гуманитарной помощи;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ab/>
      </w:r>
      <w:r>
        <w:rPr>
          <w:b/>
          <w:bCs/>
        </w:rPr>
        <w:t>с)</w:t>
      </w:r>
      <w:r>
        <w:rPr>
          <w:b/>
          <w:bCs/>
        </w:rPr>
        <w:tab/>
        <w:t>не прибегать к принудительному переселению перемещенных лиц, проживающих в лагерях или в небезопасных районах, без предварительных консультаций с ними и без предложения приемлемых альтернатив;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d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удвоить усилия, направленные на гарантирование безопасного и добровольного возвращения перемещенных лиц.</w:t>
      </w:r>
    </w:p>
    <w:p w:rsidR="00000000" w:rsidRDefault="00000000">
      <w:pPr>
        <w:rPr>
          <w:b/>
          <w:bCs/>
        </w:rPr>
      </w:pPr>
    </w:p>
    <w:p w:rsidR="00000000" w:rsidRDefault="00000000">
      <w:r>
        <w:t>24.</w:t>
      </w:r>
      <w:r>
        <w:tab/>
        <w:t>Принимая к сведению Закон о предоставлении убежища 1974 года, Комитет выражает обеспокоенность в связи с тем, что некоторые просители убежища не имеют доступа к процедурам предоставления убежища и поэтому подвергаются риску быть депортированными в нарушение принципа невыдворения, а также в связи с сообщениями о том, что просители убежища и беженцы сталкиваются с многочисленными препятствиями при попытке получить документы, удостоверяющие личность, или продлить срок их действия (статьи 7 и 12 Пакта).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lang w:val="en-US"/>
        </w:rPr>
        <w:tab/>
      </w:r>
      <w:r>
        <w:tab/>
      </w:r>
      <w:r>
        <w:rPr>
          <w:b/>
          <w:bCs/>
        </w:rPr>
        <w:t>В целях недопущения случаев выдворения государству-участнику следует обеспечить всем просителям убежища во всех регионах Судана полный доступ к процедурам предоставления убежища, а также гарантировать им и беженцам беспрепятственное получение документов.</w:t>
      </w:r>
    </w:p>
    <w:p w:rsidR="00000000" w:rsidRDefault="00000000">
      <w:pPr>
        <w:rPr>
          <w:b/>
          <w:bCs/>
        </w:rPr>
      </w:pPr>
    </w:p>
    <w:p w:rsidR="00000000" w:rsidRDefault="00000000">
      <w:r>
        <w:t>25.</w:t>
      </w:r>
      <w:r>
        <w:tab/>
        <w:t>Комитет обеспокоен тем, что законодательство государства-участника не содержит четкого запрета использования признаний, полученных с нарушением статьи 7 Пакта, и что такие показания использовались при расследовании ряда дел и привели к вынесению смертных приговоров (статьи 7 и 14 Пакта).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lang w:val="en-US"/>
        </w:rPr>
        <w:tab/>
      </w:r>
      <w:r>
        <w:rPr>
          <w:b/>
          <w:bCs/>
        </w:rPr>
        <w:t>Помимо полного запрещения пыток государству-участнику следует также запретить использование во всех суданских судах показаний, полученных с нарушением статьи 7 Пакта.  В своем следующем докладе государство-участник также должно указать число апелляций о пересмотре приговоров, вынесенных в результате несправедливости судебного процесса или использования показаний, полученных под пытками.</w:t>
      </w:r>
    </w:p>
    <w:p w:rsidR="00000000" w:rsidRDefault="00000000">
      <w:pPr>
        <w:rPr>
          <w:b/>
          <w:bCs/>
        </w:rPr>
      </w:pPr>
    </w:p>
    <w:p w:rsidR="00000000" w:rsidRDefault="00000000">
      <w:r>
        <w:t>26.</w:t>
      </w:r>
      <w:r>
        <w:tab/>
        <w:t>Комитет обеспокоен тем, что отступничество от веры является преступлением в соответствии с Уголовным кодексом 1991 года (статья 18 Пакта).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lang w:val="en-US"/>
        </w:rPr>
        <w:tab/>
      </w:r>
      <w:r>
        <w:tab/>
      </w:r>
      <w:r>
        <w:rPr>
          <w:b/>
          <w:bCs/>
        </w:rPr>
        <w:t>Государству-участнику следует прекратить рассматривать вопреки статье 18 Пакта отступничество от веры в качестве уголовного преступления.</w:t>
      </w:r>
    </w:p>
    <w:p w:rsidR="00000000" w:rsidRDefault="00000000">
      <w:pPr>
        <w:rPr>
          <w:b/>
          <w:bCs/>
        </w:rPr>
      </w:pPr>
    </w:p>
    <w:p w:rsidR="00000000" w:rsidRDefault="00000000">
      <w:r>
        <w:t>27.</w:t>
      </w:r>
      <w:r>
        <w:tab/>
        <w:t>Принимая к сведению законодательные реформы, ведущие к расширению свободы печати, и тот факт, что статья 130 Уголовно-процессуального кодекса с апреля 2007 года не применяется в отношении печатных средств или журналистов, Комитет, тем не менее, с озабоченностью отмечает, что многие журналисты подвергаются давлению, запугиванию, актам агрессии, лишению свободы или жестокому обращению со стороны органов власти государства-участника (статья 19 Пакта).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lang w:val="en-US"/>
        </w:rPr>
        <w:tab/>
      </w:r>
      <w:r>
        <w:tab/>
      </w:r>
      <w:r>
        <w:rPr>
          <w:b/>
          <w:bCs/>
        </w:rPr>
        <w:t>Государству-участнику следует гарантировать свободу печати и обеспечить защиту журналистов в соответствии со статьей 19 Пакта.</w:t>
      </w:r>
    </w:p>
    <w:p w:rsidR="00000000" w:rsidRDefault="00000000">
      <w:pPr>
        <w:rPr>
          <w:b/>
          <w:bCs/>
        </w:rPr>
      </w:pPr>
    </w:p>
    <w:p w:rsidR="00000000" w:rsidRDefault="00000000">
      <w:r>
        <w:t>28.</w:t>
      </w:r>
      <w:r>
        <w:tab/>
        <w:t>Принимая во внимание реформы в области законодательства, Комитет с обеспокоенностью отмечает, что много демонстраций было насильственно разогнано и много людей получили ранения в результате чрезмерного применения силы государственными служащими.  В этой связи Комитет принимает к сведению полученную от государства-участника информацию о гибели нескольких лиц в результате недавнего разгона двух демонстраций сотрудниками органов безопасности (статьи 6 и 21 Пакта).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lang w:val="en-US"/>
        </w:rPr>
        <w:tab/>
      </w:r>
      <w:r>
        <w:rPr>
          <w:b/>
          <w:bCs/>
        </w:rPr>
        <w:t>Государству-участнику следует уважать право на выражение мнений и охранять мирные демонстрации.  Оно должно обеспечить соответствие любых ограничений права на участие в демонстрациях статье 21 Пакта и проведение расследований по случаям чрезмерного применения силы при разгоне демонстраций.</w:t>
      </w:r>
    </w:p>
    <w:p w:rsidR="00000000" w:rsidRDefault="00000000">
      <w:pPr>
        <w:rPr>
          <w:b/>
          <w:bCs/>
        </w:rPr>
      </w:pPr>
    </w:p>
    <w:p w:rsidR="00000000" w:rsidRDefault="00000000">
      <w:r>
        <w:t>29.</w:t>
      </w:r>
      <w:r>
        <w:tab/>
        <w:t>Комитет обеспокоен тем, что многие правозащитные организации и правозащитники не могут свободно осуществлять свою деятельность и часто подвергаются преследованиям и запугиванию со стороны государственных должностных лиц, в том числе незаконным арестам.  Комитет по-прежнему обеспокоен в связи с разногласиями по поводу Закона, регулирующего гуманитарную и добровольную помощь 2006 года (статьи 9, 21 и 22 Пакта).</w:t>
      </w:r>
    </w:p>
    <w:p w:rsidR="00000000" w:rsidRDefault="00000000"/>
    <w:p w:rsidR="00000000" w:rsidRDefault="00000000">
      <w:pPr>
        <w:ind w:left="567" w:hanging="567"/>
      </w:pPr>
      <w:r>
        <w:rPr>
          <w:lang w:val="en-US"/>
        </w:rPr>
        <w:tab/>
      </w:r>
      <w:r>
        <w:tab/>
      </w:r>
      <w:r>
        <w:rPr>
          <w:b/>
          <w:bCs/>
        </w:rPr>
        <w:t>Государству-участнику следует уважать и защищать деятельность правозащитных организаций и правозащитников.  Оно должно обеспечить соответствие государственного регулирования статьям 21 и 22 Пакта и соответствие Закона 2006 года положениям Пакта</w:t>
      </w:r>
      <w:r>
        <w:t>.</w:t>
      </w:r>
    </w:p>
    <w:p w:rsidR="00000000" w:rsidRDefault="00000000"/>
    <w:p w:rsidR="00000000" w:rsidRDefault="00000000">
      <w:r>
        <w:t>30.</w:t>
      </w:r>
      <w:r>
        <w:tab/>
        <w:t>Комитет устанавливает 26 июля 2010 года в качестве даты представления Суданом его следующего периодического доклада.  Комитет обращается к государству-участнику с просьбой обеспечить надлежащим образом и в кратчайшие сроки публикацию и широкое распространение в Судане нынешнего доклада и настоящих заключительных замечаний.  Комитет просит также обеспечить доступность следующего периодического доклада для представителей гражданского общества и сотрудников действующих в государстве-участнике неправительственных организаций.</w:t>
      </w:r>
    </w:p>
    <w:p w:rsidR="00000000" w:rsidRDefault="00000000"/>
    <w:p w:rsidR="00000000" w:rsidRDefault="00000000">
      <w:r>
        <w:br w:type="page"/>
        <w:t>31.</w:t>
      </w:r>
      <w:r>
        <w:tab/>
        <w:t>В соответствии с пунктом 5 статьи 71 правил процедуры Комитета государству-участнику следует представить в течение одного года информацию о мерах, принятых во исполнение рекомендаций Комитета, изложенных в пунктах 9, 11 и 17.  Комитет просит государство-участник включить в свой следующий доклад информацию по другим вынесенным им рекомендациям и об осуществлении Пакта в целом.</w:t>
      </w:r>
    </w:p>
    <w:p w:rsidR="00000000" w:rsidRDefault="00000000"/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ind w:left="8505" w:hanging="8505"/>
      <w:rPr>
        <w:lang w:val="en-US"/>
      </w:rPr>
    </w:pPr>
    <w:r>
      <w:rPr>
        <w:lang w:val="en-US"/>
      </w:rPr>
      <w:t>CCPR/C/SDN/CO/3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CCPR/C/SDN/CO/3</w:t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3657</Words>
  <Characters>20847</Characters>
  <Application>Microsoft Office Word</Application>
  <DocSecurity>4</DocSecurity>
  <Lines>173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0743792.doc</vt:lpstr>
    </vt:vector>
  </TitlesOfParts>
  <Company> </Company>
  <LinksUpToDate>false</LinksUpToDate>
  <CharactersWithSpaces>25601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0743792.doc</dc:title>
  <dc:subject/>
  <dc:creator>TDudnikova</dc:creator>
  <cp:keywords/>
  <dc:description/>
  <cp:lastModifiedBy>TDudnikova</cp:lastModifiedBy>
  <cp:revision>3</cp:revision>
  <cp:lastPrinted>2007-09-21T06:44:00Z</cp:lastPrinted>
  <dcterms:created xsi:type="dcterms:W3CDTF">2007-09-21T06:43:00Z</dcterms:created>
  <dcterms:modified xsi:type="dcterms:W3CDTF">2007-09-21T06:44:00Z</dcterms:modified>
</cp:coreProperties>
</file>