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3513" w:rsidRDefault="00EC3513" w:rsidP="00EC3513">
      <w:pPr>
        <w:spacing w:line="60" w:lineRule="exact"/>
        <w:rPr>
          <w:sz w:val="6"/>
        </w:rPr>
        <w:sectPr w:rsidR="00EC3513" w:rsidSect="00EC351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EC3513" w:rsidRDefault="00EC3513" w:rsidP="00EC3513">
      <w:pPr>
        <w:spacing w:line="60" w:lineRule="exact"/>
        <w:rPr>
          <w:sz w:val="6"/>
        </w:rPr>
      </w:pPr>
    </w:p>
    <w:p w:rsidR="009E5996" w:rsidRDefault="002F6601" w:rsidP="002F6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right="1259"/>
        <w:rPr>
          <w:rFonts w:hint="eastAsia"/>
        </w:rPr>
      </w:pPr>
      <w:r>
        <w:rPr>
          <w:rFonts w:hint="eastAsia"/>
        </w:rPr>
        <w:t>消除对妇女歧视委员会</w:t>
      </w:r>
    </w:p>
    <w:p w:rsidR="002F6601" w:rsidRPr="009E5996" w:rsidRDefault="002F6601" w:rsidP="002F6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right="1259"/>
        <w:rPr>
          <w:rFonts w:hint="eastAsia"/>
          <w:spacing w:val="2"/>
          <w:sz w:val="21"/>
        </w:rPr>
      </w:pPr>
      <w:r w:rsidRPr="009E5996">
        <w:rPr>
          <w:rFonts w:hint="eastAsia"/>
          <w:spacing w:val="2"/>
          <w:sz w:val="21"/>
        </w:rPr>
        <w:t>会前工作组</w:t>
      </w:r>
    </w:p>
    <w:p w:rsidR="002F6601" w:rsidRDefault="002F6601" w:rsidP="002F6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60"/>
        <w:ind w:left="1264" w:right="1259" w:hanging="1264"/>
        <w:rPr>
          <w:rFonts w:hint="eastAsia"/>
        </w:rPr>
      </w:pPr>
      <w:r>
        <w:rPr>
          <w:rFonts w:hint="eastAsia"/>
        </w:rPr>
        <w:t>第四十二届会议</w:t>
      </w:r>
    </w:p>
    <w:p w:rsidR="002F6601" w:rsidRDefault="002F6601" w:rsidP="002F6601">
      <w:pPr>
        <w:pStyle w:val="SingleTxt"/>
        <w:spacing w:after="0"/>
        <w:ind w:left="0"/>
        <w:rPr>
          <w:rFonts w:hint="eastAsia"/>
        </w:rPr>
      </w:pPr>
      <w:r>
        <w:rPr>
          <w:rFonts w:hint="eastAsia"/>
        </w:rPr>
        <w:t>2008年10月20日至11月7日</w:t>
      </w:r>
    </w:p>
    <w:p w:rsidR="002F6601" w:rsidRPr="002F6601" w:rsidRDefault="002F6601" w:rsidP="002F6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2F6601" w:rsidRPr="002F6601" w:rsidRDefault="002F6601" w:rsidP="002F6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2F6601" w:rsidRPr="002F6601" w:rsidRDefault="002F6601" w:rsidP="002F6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2F6601" w:rsidRDefault="002F6601" w:rsidP="002F6601">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与审议初次和第二次定期报告有关的议题和问题清单</w:t>
      </w:r>
    </w:p>
    <w:p w:rsidR="002F6601" w:rsidRPr="002F6601" w:rsidRDefault="002F6601" w:rsidP="002F6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2F6601" w:rsidRPr="002F6601" w:rsidRDefault="002F6601" w:rsidP="002F66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2F6601" w:rsidRDefault="002F6601" w:rsidP="002F66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巴林</w:t>
      </w:r>
    </w:p>
    <w:p w:rsidR="002F6601" w:rsidRPr="002F6601" w:rsidRDefault="002F6601" w:rsidP="002F6601">
      <w:pPr>
        <w:pStyle w:val="SingleTxt"/>
        <w:spacing w:after="0" w:line="120" w:lineRule="exact"/>
        <w:rPr>
          <w:sz w:val="10"/>
        </w:rPr>
      </w:pPr>
    </w:p>
    <w:p w:rsidR="002F6601" w:rsidRDefault="002F6601" w:rsidP="002F6601">
      <w:pPr>
        <w:pStyle w:val="SingleTxt"/>
        <w:rPr>
          <w:rFonts w:hint="eastAsia"/>
        </w:rPr>
      </w:pPr>
      <w:r>
        <w:rPr>
          <w:rFonts w:hint="eastAsia"/>
          <w:sz w:val="10"/>
        </w:rPr>
        <w:tab/>
      </w:r>
      <w:r>
        <w:rPr>
          <w:rFonts w:hint="eastAsia"/>
        </w:rPr>
        <w:t>会前工作组审议了巴林的初次和第二次合并定期报告（CEDAW/C/BHR/2）。</w:t>
      </w:r>
    </w:p>
    <w:p w:rsidR="002F6601" w:rsidRPr="002F6601" w:rsidRDefault="002F6601" w:rsidP="002F6601">
      <w:pPr>
        <w:pStyle w:val="SingleTxt"/>
        <w:rPr>
          <w:rFonts w:ascii="SimHei" w:eastAsia="SimHei" w:hint="eastAsia"/>
          <w:color w:val="FF0000"/>
        </w:rPr>
      </w:pPr>
      <w:r w:rsidRPr="002F6601">
        <w:rPr>
          <w:rFonts w:ascii="SimHei" w:eastAsia="SimHei" w:hint="eastAsia"/>
          <w:color w:val="FF0000"/>
        </w:rPr>
        <w:t>立法、提高妇女地位机构和国家计划</w:t>
      </w:r>
    </w:p>
    <w:p w:rsidR="002F6601" w:rsidRDefault="002F6601" w:rsidP="002F6601">
      <w:pPr>
        <w:pStyle w:val="SingleTxt"/>
        <w:rPr>
          <w:rFonts w:hint="eastAsia"/>
        </w:rPr>
      </w:pPr>
      <w:r>
        <w:rPr>
          <w:rFonts w:hint="eastAsia"/>
        </w:rPr>
        <w:t>1.</w:t>
      </w:r>
      <w:r>
        <w:rPr>
          <w:rFonts w:hint="eastAsia"/>
        </w:rPr>
        <w:tab/>
        <w:t>报告第55至56段提到，《公约》在批准通过后便成为国内法的一部分。请介绍援引《公约》条款的法院或其他司法或行政案例，并请介绍这些案例的结果。</w:t>
      </w:r>
    </w:p>
    <w:p w:rsidR="002F6601" w:rsidRDefault="002F6601" w:rsidP="002F6601">
      <w:pPr>
        <w:pStyle w:val="SingleTxt"/>
        <w:rPr>
          <w:rFonts w:hint="eastAsia"/>
        </w:rPr>
      </w:pPr>
      <w:r>
        <w:rPr>
          <w:rFonts w:hint="eastAsia"/>
        </w:rPr>
        <w:t>2.</w:t>
      </w:r>
      <w:r>
        <w:rPr>
          <w:rFonts w:hint="eastAsia"/>
        </w:rPr>
        <w:tab/>
        <w:t>请说明被任命为宪法法院法官的妇女人数，并说明是否开展了任何让该法院法官接受《公约》培训的方案。</w:t>
      </w:r>
    </w:p>
    <w:p w:rsidR="002F6601" w:rsidRDefault="002F6601" w:rsidP="002F6601">
      <w:pPr>
        <w:pStyle w:val="SingleTxt"/>
        <w:rPr>
          <w:rFonts w:hint="eastAsia"/>
        </w:rPr>
      </w:pPr>
      <w:r>
        <w:rPr>
          <w:rFonts w:hint="eastAsia"/>
        </w:rPr>
        <w:t>3.</w:t>
      </w:r>
      <w:r>
        <w:rPr>
          <w:rFonts w:hint="eastAsia"/>
        </w:rPr>
        <w:tab/>
        <w:t>报告第80段提到，《公约》第一条在充分执行方面仍然遇到各种障碍。请详细说明已采取哪些措施来增加妇女对其宪法和法律权利的了解。请详细说明作出了哪些努力来克服妨碍妇女享有其权利的社会、文化和传统观念，以及这些努力对提高妇女地位的影响。</w:t>
      </w:r>
    </w:p>
    <w:p w:rsidR="002F6601" w:rsidRDefault="002F6601" w:rsidP="002F6601">
      <w:pPr>
        <w:pStyle w:val="SingleTxt"/>
        <w:rPr>
          <w:rFonts w:hint="eastAsia"/>
        </w:rPr>
      </w:pPr>
      <w:r>
        <w:rPr>
          <w:rFonts w:hint="eastAsia"/>
        </w:rPr>
        <w:t>4.</w:t>
      </w:r>
      <w:r>
        <w:rPr>
          <w:rFonts w:hint="eastAsia"/>
        </w:rPr>
        <w:tab/>
        <w:t>据报告第167段所述，内政部正在编写消除在国籍方面歧视妇女的案件的法律草案。请介绍该法律草案的现状，并详述其内容，说明该法是否将给予同外国人结婚的巴林妇女所生子女国籍。</w:t>
      </w:r>
    </w:p>
    <w:p w:rsidR="002F6601" w:rsidRDefault="002F6601" w:rsidP="002F6601">
      <w:pPr>
        <w:pStyle w:val="SingleTxt"/>
        <w:rPr>
          <w:rFonts w:hint="eastAsia"/>
        </w:rPr>
      </w:pPr>
      <w:r>
        <w:rPr>
          <w:rFonts w:hint="eastAsia"/>
        </w:rPr>
        <w:t>5.</w:t>
      </w:r>
      <w:r>
        <w:rPr>
          <w:rFonts w:hint="eastAsia"/>
        </w:rPr>
        <w:tab/>
        <w:t>据报告第92段所述，需要制订对律师、法官、法律工作者开展进一步培训和教育的方案，以提高对妇女权利和问题的认识。请说明已开展哪些方案以及此类培训产生了哪些影响。</w:t>
      </w:r>
    </w:p>
    <w:p w:rsidR="002F6601" w:rsidRDefault="002F6601" w:rsidP="002F6601">
      <w:pPr>
        <w:pStyle w:val="SingleTxt"/>
        <w:rPr>
          <w:rFonts w:hint="eastAsia"/>
        </w:rPr>
      </w:pPr>
      <w:r>
        <w:rPr>
          <w:rFonts w:hint="eastAsia"/>
        </w:rPr>
        <w:t>6.</w:t>
      </w:r>
      <w:r>
        <w:rPr>
          <w:rFonts w:hint="eastAsia"/>
        </w:rPr>
        <w:tab/>
        <w:t>报告提及，尽管已经采取措施促进妇女参与政治和公共生活，但是在这方面仍然面临障碍。请说明为培养妇女领导人正在设想采取的新的具体措施、政策和在全国范围开办的培训课程，以增加参与政治和公共生活的妇女人数。</w:t>
      </w:r>
    </w:p>
    <w:p w:rsidR="002F6601" w:rsidRPr="002F6601" w:rsidRDefault="002F6601" w:rsidP="002F6601">
      <w:pPr>
        <w:pStyle w:val="SingleTxt"/>
        <w:rPr>
          <w:rFonts w:ascii="SimHei" w:eastAsia="SimHei" w:hint="eastAsia"/>
          <w:color w:val="FF0000"/>
        </w:rPr>
      </w:pPr>
      <w:r w:rsidRPr="002F6601">
        <w:rPr>
          <w:rFonts w:ascii="SimHei" w:eastAsia="SimHei" w:hint="eastAsia"/>
          <w:color w:val="FF0000"/>
        </w:rPr>
        <w:t>暴力侵害妇女行为</w:t>
      </w:r>
    </w:p>
    <w:p w:rsidR="002F6601" w:rsidRDefault="002F6601" w:rsidP="002F6601">
      <w:pPr>
        <w:pStyle w:val="SingleTxt"/>
        <w:rPr>
          <w:rFonts w:hint="eastAsia"/>
        </w:rPr>
      </w:pPr>
      <w:r>
        <w:rPr>
          <w:rFonts w:hint="eastAsia"/>
        </w:rPr>
        <w:t>7.</w:t>
      </w:r>
      <w:r>
        <w:rPr>
          <w:rFonts w:hint="eastAsia"/>
        </w:rPr>
        <w:tab/>
        <w:t>据报告第122段所述，巴林社会各界都关切家庭暴力这一严重问题。请说明是否正在审议任何关于家庭暴力的立法草案，并介绍向受害人提供的法律补救和社会服务。</w:t>
      </w:r>
    </w:p>
    <w:p w:rsidR="002F6601" w:rsidRDefault="002F6601" w:rsidP="002F6601">
      <w:pPr>
        <w:pStyle w:val="SingleTxt"/>
        <w:rPr>
          <w:rFonts w:hint="eastAsia"/>
        </w:rPr>
      </w:pPr>
      <w:r>
        <w:rPr>
          <w:rFonts w:hint="eastAsia"/>
        </w:rPr>
        <w:t>8.</w:t>
      </w:r>
      <w:r>
        <w:rPr>
          <w:rFonts w:hint="eastAsia"/>
        </w:rPr>
        <w:tab/>
        <w:t>据报告第125段所述，成立了一个司法学院来培训法官，使其有资格处理家庭暴力案件，已经培养了女警察来专门处理此类案件。请说明此类培训的影响，提供有关获审的家庭暴力案件数目的统计资料以及判决结果资料。也请说明男警察是否已接受此类培训。</w:t>
      </w:r>
    </w:p>
    <w:p w:rsidR="002F6601" w:rsidRDefault="002F6601" w:rsidP="002F6601">
      <w:pPr>
        <w:pStyle w:val="SingleTxt"/>
        <w:rPr>
          <w:rFonts w:hint="eastAsia"/>
        </w:rPr>
      </w:pPr>
      <w:r>
        <w:rPr>
          <w:rFonts w:hint="eastAsia"/>
        </w:rPr>
        <w:t>9.</w:t>
      </w:r>
      <w:r>
        <w:rPr>
          <w:rFonts w:hint="eastAsia"/>
        </w:rPr>
        <w:tab/>
        <w:t>报告第129段提到，要打击和处理暴力侵害妇女行为案件，必须对伊斯兰教司法系统进行改革，要对执法人员进行人权方面的培训，以处理此类案件。请说明是否已经进行任何司法改革及改革对允诺打击暴力侵害妇女行为所产生的影响。也请说明为法官和执法人员专门处理暴力侵害妇女行为开展的培训方案。</w:t>
      </w:r>
    </w:p>
    <w:p w:rsidR="002F6601" w:rsidRDefault="002F6601" w:rsidP="002F6601">
      <w:pPr>
        <w:pStyle w:val="SingleTxt"/>
        <w:rPr>
          <w:rFonts w:hint="eastAsia"/>
        </w:rPr>
      </w:pPr>
      <w:r>
        <w:rPr>
          <w:rFonts w:hint="eastAsia"/>
        </w:rPr>
        <w:t>10.</w:t>
      </w:r>
      <w:r>
        <w:rPr>
          <w:rFonts w:hint="eastAsia"/>
        </w:rPr>
        <w:tab/>
        <w:t>据报告第325段所述，政府已将家庭法草案提交立法部门批准。报告第130段表示，通过该法将会减少家庭暴力和暴力侵害妇女行为。请介绍该法现状及其通过的时间规定。</w:t>
      </w:r>
    </w:p>
    <w:p w:rsidR="002F6601" w:rsidRDefault="002F6601" w:rsidP="002F6601">
      <w:pPr>
        <w:pStyle w:val="SingleTxt"/>
        <w:rPr>
          <w:rFonts w:hint="eastAsia"/>
        </w:rPr>
      </w:pPr>
      <w:r>
        <w:rPr>
          <w:rFonts w:hint="eastAsia"/>
        </w:rPr>
        <w:t>11.</w:t>
      </w:r>
      <w:r>
        <w:rPr>
          <w:rFonts w:hint="eastAsia"/>
        </w:rPr>
        <w:tab/>
        <w:t>请说明是否订有任何国家计划，以便制订收集暴力侵害妇女行为数据的国家战略。</w:t>
      </w:r>
    </w:p>
    <w:p w:rsidR="002F6601" w:rsidRPr="002F6601" w:rsidRDefault="002F6601" w:rsidP="002F6601">
      <w:pPr>
        <w:pStyle w:val="SingleTxt"/>
        <w:rPr>
          <w:rFonts w:ascii="SimHei" w:eastAsia="SimHei" w:hint="eastAsia"/>
          <w:color w:val="FF0000"/>
        </w:rPr>
      </w:pPr>
      <w:r w:rsidRPr="002F6601">
        <w:rPr>
          <w:rFonts w:ascii="SimHei" w:eastAsia="SimHei" w:hint="eastAsia"/>
          <w:color w:val="FF0000"/>
        </w:rPr>
        <w:t>贩运和剥削卖淫</w:t>
      </w:r>
    </w:p>
    <w:p w:rsidR="002F6601" w:rsidRDefault="002F6601" w:rsidP="002F6601">
      <w:pPr>
        <w:pStyle w:val="SingleTxt"/>
        <w:rPr>
          <w:rFonts w:hint="eastAsia"/>
        </w:rPr>
      </w:pPr>
      <w:r>
        <w:rPr>
          <w:rFonts w:hint="eastAsia"/>
        </w:rPr>
        <w:t>12.</w:t>
      </w:r>
      <w:r>
        <w:rPr>
          <w:rFonts w:hint="eastAsia"/>
        </w:rPr>
        <w:tab/>
        <w:t>报告第136段提到，内政部设立了一个处，负责起诉犯有人口贩运罪的人，并正在起草一项打击人口贩运的法律草案。请提供有关起诉案数目以及案件结果的统计资料，并说明在与外国合作打击人口贩运方面所作的努力。也请介绍打击人口贩运法律草案的性质及其通过的时间规定。</w:t>
      </w:r>
    </w:p>
    <w:p w:rsidR="002F6601" w:rsidRDefault="002F6601" w:rsidP="002F6601">
      <w:pPr>
        <w:pStyle w:val="SingleTxt"/>
        <w:rPr>
          <w:rFonts w:hint="eastAsia"/>
        </w:rPr>
      </w:pPr>
      <w:r>
        <w:rPr>
          <w:rFonts w:hint="eastAsia"/>
        </w:rPr>
        <w:t>13.</w:t>
      </w:r>
      <w:r>
        <w:rPr>
          <w:rFonts w:hint="eastAsia"/>
        </w:rPr>
        <w:tab/>
        <w:t>据报告第137段所述，妇女协会和人权协会已经开始审查贩运妇女和利用妇女卖淫的案例及制止此类案件发生的办法。请介绍这类研究的结果，并说明是否已经开展提高认识运动，包括针对外籍工人开展提高认识运动。也请提供有关被贩入和贩出贵国的妇女的统计数字。</w:t>
      </w:r>
    </w:p>
    <w:p w:rsidR="002F6601" w:rsidRPr="002F6601" w:rsidRDefault="002F6601" w:rsidP="002F6601">
      <w:pPr>
        <w:pStyle w:val="SingleTxt"/>
        <w:rPr>
          <w:rFonts w:ascii="SimHei" w:eastAsia="SimHei" w:hint="eastAsia"/>
          <w:color w:val="FF0000"/>
        </w:rPr>
      </w:pPr>
      <w:r w:rsidRPr="002F6601">
        <w:rPr>
          <w:rFonts w:ascii="SimHei" w:eastAsia="SimHei" w:hint="eastAsia"/>
          <w:color w:val="FF0000"/>
        </w:rPr>
        <w:t>定型观念与教育</w:t>
      </w:r>
    </w:p>
    <w:p w:rsidR="002F6601" w:rsidRDefault="002F6601" w:rsidP="002F6601">
      <w:pPr>
        <w:pStyle w:val="SingleTxt"/>
        <w:rPr>
          <w:rFonts w:hint="eastAsia"/>
        </w:rPr>
      </w:pPr>
      <w:r>
        <w:rPr>
          <w:rFonts w:hint="eastAsia"/>
        </w:rPr>
        <w:t>14.</w:t>
      </w:r>
      <w:r>
        <w:rPr>
          <w:rFonts w:hint="eastAsia"/>
        </w:rPr>
        <w:tab/>
        <w:t>报告第113至119段提到，已经制定提高巴林妇女地位和消除对妇女角色定型观念的国家战略。新闻部也与最高妇女委员会签订了合作议定书，对展示或鼓励基于性别的暴力的各类媒体采取行动。请介绍这一战略和议定书的性质及其执行现状。</w:t>
      </w:r>
    </w:p>
    <w:p w:rsidR="002F6601" w:rsidRDefault="002F6601" w:rsidP="002F6601">
      <w:pPr>
        <w:pStyle w:val="SingleTxt"/>
        <w:rPr>
          <w:rFonts w:hint="eastAsia"/>
        </w:rPr>
      </w:pPr>
      <w:r>
        <w:rPr>
          <w:rFonts w:hint="eastAsia"/>
        </w:rPr>
        <w:t>15.</w:t>
      </w:r>
      <w:r>
        <w:rPr>
          <w:rFonts w:hint="eastAsia"/>
        </w:rPr>
        <w:tab/>
        <w:t>报告第115段指出，2006年最高妇女委员会与教育部签订了合作议定书，所涉内容是对课程和教育援助进行审查，以便消除对妇女角色的定型观念。请介绍审查情况，并说明是否已将审查结果纳入教育课程中。如果没有纳入，请说明执行中所遇到的障碍。请说明是否已经通过或设想通过媒体和公共教育方案来宣传提高认识措施，明确阐明暴力侵害妇女行为是社会和道德上不可接受的。</w:t>
      </w:r>
    </w:p>
    <w:p w:rsidR="002F6601" w:rsidRDefault="002F6601" w:rsidP="002F6601">
      <w:pPr>
        <w:pStyle w:val="SingleTxt"/>
        <w:rPr>
          <w:rFonts w:hint="eastAsia"/>
        </w:rPr>
      </w:pPr>
      <w:r>
        <w:rPr>
          <w:rFonts w:hint="eastAsia"/>
        </w:rPr>
        <w:t>16.</w:t>
      </w:r>
      <w:r>
        <w:rPr>
          <w:rFonts w:hint="eastAsia"/>
        </w:rPr>
        <w:tab/>
        <w:t>报告第191段指出，2004/2005年教学课程计划将在教科书中列入对女性的社会、政治、经济作用的讨论，以努力消除男女角色的定型观念。请具体说明是否已将该新计划纳入课程，是否对其执行情况予以监测，以了解是否正在实现消除定型观念的目标。</w:t>
      </w:r>
    </w:p>
    <w:p w:rsidR="002F6601" w:rsidRPr="002F6601" w:rsidRDefault="002F6601" w:rsidP="002F6601">
      <w:pPr>
        <w:pStyle w:val="SingleTxt"/>
        <w:rPr>
          <w:rFonts w:ascii="SimHei" w:eastAsia="SimHei" w:hint="eastAsia"/>
          <w:color w:val="FF0000"/>
        </w:rPr>
      </w:pPr>
      <w:r w:rsidRPr="002F6601">
        <w:rPr>
          <w:rFonts w:ascii="SimHei" w:eastAsia="SimHei" w:hint="eastAsia"/>
          <w:color w:val="FF0000"/>
        </w:rPr>
        <w:t>就业</w:t>
      </w:r>
    </w:p>
    <w:p w:rsidR="002F6601" w:rsidRDefault="002F6601" w:rsidP="002F6601">
      <w:pPr>
        <w:pStyle w:val="SingleTxt"/>
        <w:rPr>
          <w:rFonts w:hint="eastAsia"/>
        </w:rPr>
      </w:pPr>
      <w:r>
        <w:rPr>
          <w:rFonts w:hint="eastAsia"/>
        </w:rPr>
        <w:t>17.</w:t>
      </w:r>
      <w:r>
        <w:rPr>
          <w:rFonts w:hint="eastAsia"/>
        </w:rPr>
        <w:tab/>
        <w:t>据报告第136段所述，已开通电话热线接受投诉和提供建议，并任命了监测外国工人条件的检查员。请提供所收到的按性别分类的投诉统计数据，并说明是否有任何起诉案件，如果有，请提供这些案件的结果。请介绍检查员为监测外国女工工作条件所做的工作。</w:t>
      </w:r>
    </w:p>
    <w:p w:rsidR="002F6601" w:rsidRDefault="002F6601" w:rsidP="002F6601">
      <w:pPr>
        <w:pStyle w:val="SingleTxt"/>
        <w:rPr>
          <w:rFonts w:hint="eastAsia"/>
        </w:rPr>
      </w:pPr>
      <w:r>
        <w:rPr>
          <w:rFonts w:hint="eastAsia"/>
        </w:rPr>
        <w:t>18.</w:t>
      </w:r>
      <w:r>
        <w:rPr>
          <w:rFonts w:hint="eastAsia"/>
        </w:rPr>
        <w:tab/>
        <w:t>据报告第241段所述，正在努力修改劳工法，以使女移民家庭雇工受益。请介绍开展这一改革所取得的最新进展情况，并说明该法是否让外国女家庭雇工享有同巴林妇女一样的权利。也请说明，劳工法的修订是否会导致监护制度的废除。</w:t>
      </w:r>
    </w:p>
    <w:p w:rsidR="002F6601" w:rsidRDefault="002F6601" w:rsidP="002F6601">
      <w:pPr>
        <w:pStyle w:val="SingleTxt"/>
        <w:rPr>
          <w:rFonts w:hint="eastAsia"/>
        </w:rPr>
      </w:pPr>
      <w:r>
        <w:rPr>
          <w:rFonts w:hint="eastAsia"/>
        </w:rPr>
        <w:t>19.</w:t>
      </w:r>
      <w:r>
        <w:rPr>
          <w:rFonts w:hint="eastAsia"/>
        </w:rPr>
        <w:tab/>
        <w:t>报告第248提到，由于担任决策职位的妇女人数较少，妇女在就业方面仍然面临性别歧视。请介绍已采取哪些步骤来增加担任决策职位的妇女人数，并说明是否已采取新措施来解决公共和私营部门的妇女失业问题。</w:t>
      </w:r>
    </w:p>
    <w:p w:rsidR="002F6601" w:rsidRDefault="002F6601" w:rsidP="002F6601">
      <w:pPr>
        <w:pStyle w:val="SingleTxt"/>
        <w:rPr>
          <w:rFonts w:hint="eastAsia"/>
        </w:rPr>
      </w:pPr>
      <w:r>
        <w:rPr>
          <w:rFonts w:hint="eastAsia"/>
        </w:rPr>
        <w:t>20.</w:t>
      </w:r>
      <w:r>
        <w:rPr>
          <w:rFonts w:hint="eastAsia"/>
        </w:rPr>
        <w:tab/>
        <w:t>据报告第230段所述，私营部门不提供任何托儿所或幼儿园服务。请说明是否已采取任何措施建立此类服务，并请提供有关已设立的此类机构数目的统计资料。</w:t>
      </w:r>
    </w:p>
    <w:p w:rsidR="002F6601" w:rsidRDefault="002F6601" w:rsidP="002F6601">
      <w:pPr>
        <w:pStyle w:val="SingleTxt"/>
        <w:rPr>
          <w:rFonts w:hint="eastAsia"/>
        </w:rPr>
      </w:pPr>
      <w:r>
        <w:rPr>
          <w:rFonts w:hint="eastAsia"/>
        </w:rPr>
        <w:t>21.</w:t>
      </w:r>
      <w:r>
        <w:rPr>
          <w:rFonts w:hint="eastAsia"/>
        </w:rPr>
        <w:tab/>
        <w:t>报告第228段提到，妇女提出了有关工作场所晋升的投诉。请介绍这些投诉的结果或裁决情况。也请提供资料，包括统计数据，说明所收到的涉及工作场所性骚扰和暴力侵害妇女行为的投诉数目。</w:t>
      </w:r>
    </w:p>
    <w:p w:rsidR="002F6601" w:rsidRDefault="002F6601" w:rsidP="002F6601">
      <w:pPr>
        <w:pStyle w:val="SingleTxt"/>
        <w:rPr>
          <w:rFonts w:hint="eastAsia"/>
        </w:rPr>
      </w:pPr>
      <w:r>
        <w:rPr>
          <w:rFonts w:hint="eastAsia"/>
        </w:rPr>
        <w:t>22.</w:t>
      </w:r>
      <w:r>
        <w:rPr>
          <w:rFonts w:hint="eastAsia"/>
        </w:rPr>
        <w:tab/>
        <w:t>据报告第246段所述，从事非技术职业工作的妇女工作条件差、工资低。请说明是否已采取任何措施来消除此类问题，是否已制定任何计划来保护妇女在工作中免受歧视或防止此类歧视。</w:t>
      </w:r>
    </w:p>
    <w:p w:rsidR="002F6601" w:rsidRDefault="002F6601" w:rsidP="002F6601">
      <w:pPr>
        <w:pStyle w:val="SingleTxt"/>
        <w:rPr>
          <w:rFonts w:hint="eastAsia"/>
        </w:rPr>
      </w:pPr>
      <w:r>
        <w:rPr>
          <w:rFonts w:hint="eastAsia"/>
        </w:rPr>
        <w:t>23.</w:t>
      </w:r>
      <w:r>
        <w:rPr>
          <w:rFonts w:hint="eastAsia"/>
        </w:rPr>
        <w:tab/>
        <w:t>报告第249段指出，应该建立失业保险来帮助失业妇女。请说明是否已建立失业保险，并介绍已设立哪些方案来帮助失业妇女获得就业机会。</w:t>
      </w:r>
    </w:p>
    <w:p w:rsidR="002F6601" w:rsidRPr="002F6601" w:rsidRDefault="002F6601" w:rsidP="002F6601">
      <w:pPr>
        <w:pStyle w:val="SingleTxt"/>
        <w:rPr>
          <w:rFonts w:ascii="SimHei" w:eastAsia="SimHei" w:hint="eastAsia"/>
          <w:color w:val="FF0000"/>
        </w:rPr>
      </w:pPr>
      <w:r w:rsidRPr="002F6601">
        <w:rPr>
          <w:rFonts w:ascii="SimHei" w:eastAsia="SimHei" w:hint="eastAsia"/>
          <w:color w:val="FF0000"/>
        </w:rPr>
        <w:t>卫生</w:t>
      </w:r>
    </w:p>
    <w:p w:rsidR="002F6601" w:rsidRDefault="002F6601" w:rsidP="002F6601">
      <w:pPr>
        <w:pStyle w:val="SingleTxt"/>
        <w:rPr>
          <w:rFonts w:hint="eastAsia"/>
        </w:rPr>
      </w:pPr>
      <w:r>
        <w:rPr>
          <w:rFonts w:hint="eastAsia"/>
        </w:rPr>
        <w:t>24.</w:t>
      </w:r>
      <w:r>
        <w:rPr>
          <w:rFonts w:hint="eastAsia"/>
        </w:rPr>
        <w:tab/>
        <w:t>据报告第291段所述，一家民政协会同教育部合作，正在联合拟定一个方案，将生殖健康纳入课程。请介绍此类方案的执行情况，说明是否将在所有公立和私立学校推行此类方案。也请说明是否已采取任何措施，特别让全国范围内的妇女和女童增加对艾滋病毒/艾滋病以及其他性传播疾病的风险和影响的了解。</w:t>
      </w:r>
    </w:p>
    <w:p w:rsidR="002F6601" w:rsidRDefault="002F6601" w:rsidP="002F6601">
      <w:pPr>
        <w:pStyle w:val="SingleTxt"/>
        <w:rPr>
          <w:rFonts w:hint="eastAsia"/>
        </w:rPr>
      </w:pPr>
      <w:r>
        <w:rPr>
          <w:rFonts w:hint="eastAsia"/>
        </w:rPr>
        <w:t>25.</w:t>
      </w:r>
      <w:r>
        <w:rPr>
          <w:rFonts w:hint="eastAsia"/>
        </w:rPr>
        <w:tab/>
        <w:t>报告第292段提到，政府和私营部门正在拟定强化教育方案来消除计划生育方面的障碍，包括消除妨碍妇女进行计划生育的一些文化和传统观念。请介绍这些方案的现状。</w:t>
      </w:r>
    </w:p>
    <w:p w:rsidR="002F6601" w:rsidRPr="002F6601" w:rsidRDefault="002F6601" w:rsidP="002F6601">
      <w:pPr>
        <w:pStyle w:val="SingleTxt"/>
        <w:tabs>
          <w:tab w:val="left" w:pos="3675"/>
        </w:tabs>
        <w:rPr>
          <w:rFonts w:ascii="SimHei" w:eastAsia="SimHei" w:hint="eastAsia"/>
          <w:color w:val="FF0000"/>
        </w:rPr>
      </w:pPr>
      <w:r w:rsidRPr="002F6601">
        <w:rPr>
          <w:rFonts w:ascii="SimHei" w:eastAsia="SimHei" w:hint="eastAsia"/>
          <w:color w:val="FF0000"/>
        </w:rPr>
        <w:t>婚姻和家庭关系</w:t>
      </w:r>
    </w:p>
    <w:p w:rsidR="002F6601" w:rsidRDefault="002F6601" w:rsidP="002F6601">
      <w:pPr>
        <w:pStyle w:val="SingleTxt"/>
        <w:rPr>
          <w:rFonts w:hint="eastAsia"/>
        </w:rPr>
      </w:pPr>
      <w:r>
        <w:rPr>
          <w:rFonts w:hint="eastAsia"/>
        </w:rPr>
        <w:t>26.</w:t>
      </w:r>
      <w:r>
        <w:rPr>
          <w:rFonts w:hint="eastAsia"/>
        </w:rPr>
        <w:tab/>
        <w:t>据报告第330段所述，已婚妇女在离异时，自己的财产可能会归属丈夫。请说明已经采取哪些措施来帮助这些妇女获得其财产，并解释家庭法草案中是否涵盖这一问题。</w:t>
      </w:r>
    </w:p>
    <w:p w:rsidR="002F6601" w:rsidRDefault="002F6601" w:rsidP="002F6601">
      <w:pPr>
        <w:pStyle w:val="SingleTxt"/>
        <w:rPr>
          <w:rFonts w:hint="eastAsia"/>
        </w:rPr>
      </w:pPr>
      <w:r>
        <w:rPr>
          <w:rFonts w:hint="eastAsia"/>
        </w:rPr>
        <w:t>27.报告第325段提到，只有根据伊斯兰法完成的婚姻合同才会得到承认。该报告还指出，男女没有最低法定结婚年龄，但认为青春期的开始就是最低结婚年龄。请说明家庭法草案是否将规定男女最低法定结婚年龄，该最低法定结婚年龄是否与《儿童权利公约》规定的法定成人年龄一致。</w:t>
      </w:r>
    </w:p>
    <w:p w:rsidR="00EA31C3" w:rsidRDefault="002F6601" w:rsidP="002F6601">
      <w:pPr>
        <w:pStyle w:val="SingleTxt"/>
        <w:rPr>
          <w:rFonts w:hint="eastAsia"/>
        </w:rPr>
      </w:pPr>
      <w:r>
        <w:rPr>
          <w:rFonts w:hint="eastAsia"/>
        </w:rPr>
        <w:t>28.请说明在批准《消除对妇女一切形式歧视公约任择议定书》方面是否有任何进展。也请说明在接受对《公约》第二十条第1款的修正方面是否取得了任何进展。</w:t>
      </w:r>
    </w:p>
    <w:p w:rsidR="002F6601" w:rsidRPr="002F6601" w:rsidRDefault="002F6601" w:rsidP="002F6601">
      <w:pPr>
        <w:pStyle w:val="SingleTxt"/>
        <w:spacing w:after="0" w:line="240" w:lineRule="auto"/>
        <w:rPr>
          <w:rFonts w:hint="eastAsia"/>
          <w:sz w:val="20"/>
        </w:rPr>
      </w:pPr>
      <w:r>
        <w:rPr>
          <w:rFonts w:hint="eastAsia"/>
          <w:noProof/>
          <w:sz w:val="20"/>
        </w:rPr>
        <w:pict>
          <v:line id="_x0000_s1027" style="position:absolute;left:0;text-align:left;z-index:1;mso-position-horizontal:center" from="0,30pt" to="1in,30pt" strokeweight=".25pt"/>
        </w:pict>
      </w:r>
    </w:p>
    <w:sectPr w:rsidR="002F6601" w:rsidRPr="002F6601" w:rsidSect="00EC3513">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5-02T13:14:00Z" w:initials="Start">
    <w:p w:rsidR="009E5996" w:rsidRDefault="009E5996">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end"/>
      </w:r>
      <w:r>
        <w:rPr>
          <w:rStyle w:val="CommentReference"/>
        </w:rPr>
        <w:annotationRef/>
      </w:r>
      <w:r>
        <w:t>&lt;&lt;ODS JOB NO&gt;&gt;N0830576C&lt;&lt;ODS JOB NO&gt;&gt;</w:t>
      </w:r>
    </w:p>
    <w:p w:rsidR="009E5996" w:rsidRDefault="009E5996">
      <w:pPr>
        <w:pStyle w:val="CommentText"/>
      </w:pPr>
      <w:r>
        <w:t>&lt;&lt;ODS DOC SYMBOL1&gt;&gt;CEDAW/C/BHR/Q/2&lt;&lt;ODS DOC SYMBOL1&gt;&gt;</w:t>
      </w:r>
    </w:p>
    <w:p w:rsidR="009E5996" w:rsidRDefault="009E599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FF8" w:rsidRDefault="00EB6FF8" w:rsidP="00EC3513">
      <w:pPr>
        <w:pStyle w:val="Footer"/>
      </w:pPr>
      <w:r>
        <w:separator/>
      </w:r>
    </w:p>
  </w:endnote>
  <w:endnote w:type="continuationSeparator" w:id="0">
    <w:p w:rsidR="00EB6FF8" w:rsidRDefault="00EB6FF8" w:rsidP="00EC3513">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E5996" w:rsidTr="00EC3513">
      <w:tblPrEx>
        <w:tblCellMar>
          <w:top w:w="0" w:type="dxa"/>
          <w:bottom w:w="0" w:type="dxa"/>
        </w:tblCellMar>
      </w:tblPrEx>
      <w:tc>
        <w:tcPr>
          <w:tcW w:w="5033" w:type="dxa"/>
          <w:shd w:val="clear" w:color="auto" w:fill="auto"/>
        </w:tcPr>
        <w:p w:rsidR="009E5996" w:rsidRPr="00EC3513" w:rsidRDefault="009E5996" w:rsidP="00EC3513">
          <w:pPr>
            <w:pStyle w:val="Footer"/>
            <w:jc w:val="right"/>
            <w:rPr>
              <w:b w:val="0"/>
              <w:w w:val="103"/>
              <w:sz w:val="14"/>
            </w:rPr>
          </w:pPr>
          <w:r>
            <w:rPr>
              <w:b w:val="0"/>
              <w:w w:val="103"/>
              <w:sz w:val="14"/>
            </w:rPr>
            <w:t>08-30576 (C)</w:t>
          </w:r>
        </w:p>
      </w:tc>
      <w:tc>
        <w:tcPr>
          <w:tcW w:w="5033" w:type="dxa"/>
          <w:shd w:val="clear" w:color="auto" w:fill="auto"/>
        </w:tcPr>
        <w:p w:rsidR="009E5996" w:rsidRPr="00EC3513" w:rsidRDefault="009E5996" w:rsidP="00EC3513">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E45A7E">
            <w:rPr>
              <w:w w:val="103"/>
              <w:sz w:val="17"/>
            </w:rPr>
            <w:t>4</w:t>
          </w:r>
          <w:r>
            <w:rPr>
              <w:w w:val="103"/>
              <w:sz w:val="17"/>
            </w:rPr>
            <w:fldChar w:fldCharType="end"/>
          </w:r>
        </w:p>
      </w:tc>
    </w:tr>
  </w:tbl>
  <w:p w:rsidR="009E5996" w:rsidRPr="00EC3513" w:rsidRDefault="009E5996" w:rsidP="00EC351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E5996" w:rsidTr="00EC3513">
      <w:tblPrEx>
        <w:tblCellMar>
          <w:top w:w="0" w:type="dxa"/>
          <w:bottom w:w="0" w:type="dxa"/>
        </w:tblCellMar>
      </w:tblPrEx>
      <w:tc>
        <w:tcPr>
          <w:tcW w:w="5033" w:type="dxa"/>
          <w:shd w:val="clear" w:color="auto" w:fill="auto"/>
        </w:tcPr>
        <w:p w:rsidR="009E5996" w:rsidRPr="00EC3513" w:rsidRDefault="009E5996" w:rsidP="00EC3513">
          <w:pPr>
            <w:pStyle w:val="Footer"/>
            <w:jc w:val="right"/>
          </w:pPr>
          <w:r>
            <w:fldChar w:fldCharType="begin"/>
          </w:r>
          <w:r>
            <w:instrText xml:space="preserve"> PAGE  \* MERGEFORMAT </w:instrText>
          </w:r>
          <w:r>
            <w:fldChar w:fldCharType="separate"/>
          </w:r>
          <w:r w:rsidR="00E45A7E">
            <w:t>3</w:t>
          </w:r>
          <w:r>
            <w:fldChar w:fldCharType="end"/>
          </w:r>
        </w:p>
      </w:tc>
      <w:tc>
        <w:tcPr>
          <w:tcW w:w="5033" w:type="dxa"/>
          <w:shd w:val="clear" w:color="auto" w:fill="auto"/>
        </w:tcPr>
        <w:p w:rsidR="009E5996" w:rsidRPr="00EC3513" w:rsidRDefault="009E5996" w:rsidP="00EC3513">
          <w:pPr>
            <w:pStyle w:val="Footer"/>
            <w:jc w:val="left"/>
            <w:rPr>
              <w:b w:val="0"/>
              <w:w w:val="103"/>
              <w:sz w:val="14"/>
            </w:rPr>
          </w:pPr>
          <w:r>
            <w:rPr>
              <w:b w:val="0"/>
              <w:w w:val="103"/>
              <w:sz w:val="14"/>
            </w:rPr>
            <w:t>08-30576 (C)</w:t>
          </w:r>
        </w:p>
      </w:tc>
    </w:tr>
  </w:tbl>
  <w:p w:rsidR="009E5996" w:rsidRPr="00EC3513" w:rsidRDefault="009E5996" w:rsidP="00EC351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5996" w:rsidRDefault="009E5996" w:rsidP="00EC3513">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08-30576 (C)</w:t>
    </w:r>
    <w:r>
      <w:rPr>
        <w:b w:val="0"/>
        <w:sz w:val="21"/>
      </w:rPr>
      <w:fldChar w:fldCharType="end"/>
    </w:r>
    <w:r>
      <w:rPr>
        <w:b w:val="0"/>
        <w:sz w:val="21"/>
      </w:rPr>
      <w:t xml:space="preserve">    020508    020508</w:t>
    </w:r>
  </w:p>
  <w:p w:rsidR="009E5996" w:rsidRPr="00EC3513" w:rsidRDefault="009E5996" w:rsidP="00EC3513">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*0830576*</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FF8" w:rsidRDefault="00EB6FF8" w:rsidP="00EC3513">
      <w:pPr>
        <w:pStyle w:val="Footer"/>
      </w:pPr>
      <w:r>
        <w:separator/>
      </w:r>
    </w:p>
  </w:footnote>
  <w:footnote w:type="continuationSeparator" w:id="0">
    <w:p w:rsidR="00EB6FF8" w:rsidRDefault="00EB6FF8" w:rsidP="00EC3513">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E5996" w:rsidTr="00EC3513">
      <w:tblPrEx>
        <w:tblCellMar>
          <w:top w:w="0" w:type="dxa"/>
          <w:bottom w:w="0" w:type="dxa"/>
        </w:tblCellMar>
      </w:tblPrEx>
      <w:trPr>
        <w:trHeight w:hRule="exact" w:val="864"/>
      </w:trPr>
      <w:tc>
        <w:tcPr>
          <w:tcW w:w="4838" w:type="dxa"/>
          <w:shd w:val="clear" w:color="auto" w:fill="auto"/>
          <w:vAlign w:val="bottom"/>
        </w:tcPr>
        <w:p w:rsidR="009E5996" w:rsidRPr="00EC3513" w:rsidRDefault="009E5996" w:rsidP="00EC3513">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CEDAW/C/BHR/Q/2</w:t>
          </w:r>
          <w:r>
            <w:rPr>
              <w:b/>
              <w:sz w:val="17"/>
            </w:rPr>
            <w:fldChar w:fldCharType="end"/>
          </w:r>
        </w:p>
      </w:tc>
      <w:tc>
        <w:tcPr>
          <w:tcW w:w="5033" w:type="dxa"/>
          <w:shd w:val="clear" w:color="auto" w:fill="auto"/>
          <w:vAlign w:val="bottom"/>
        </w:tcPr>
        <w:p w:rsidR="009E5996" w:rsidRDefault="009E5996" w:rsidP="00EC3513">
          <w:pPr>
            <w:pStyle w:val="Header"/>
          </w:pPr>
        </w:p>
      </w:tc>
    </w:tr>
  </w:tbl>
  <w:p w:rsidR="009E5996" w:rsidRPr="00EC3513" w:rsidRDefault="009E5996" w:rsidP="00EC351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E5996" w:rsidTr="00EC3513">
      <w:tblPrEx>
        <w:tblCellMar>
          <w:top w:w="0" w:type="dxa"/>
          <w:bottom w:w="0" w:type="dxa"/>
        </w:tblCellMar>
      </w:tblPrEx>
      <w:trPr>
        <w:trHeight w:hRule="exact" w:val="864"/>
      </w:trPr>
      <w:tc>
        <w:tcPr>
          <w:tcW w:w="4838" w:type="dxa"/>
          <w:shd w:val="clear" w:color="auto" w:fill="auto"/>
          <w:vAlign w:val="bottom"/>
        </w:tcPr>
        <w:p w:rsidR="009E5996" w:rsidRDefault="009E5996" w:rsidP="00EC3513">
          <w:pPr>
            <w:pStyle w:val="Header"/>
          </w:pPr>
        </w:p>
      </w:tc>
      <w:tc>
        <w:tcPr>
          <w:tcW w:w="5033" w:type="dxa"/>
          <w:shd w:val="clear" w:color="auto" w:fill="auto"/>
          <w:vAlign w:val="bottom"/>
        </w:tcPr>
        <w:p w:rsidR="009E5996" w:rsidRPr="00EC3513" w:rsidRDefault="009E5996" w:rsidP="00EC3513">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CEDAW/C/BHR/Q/2</w:t>
          </w:r>
          <w:r>
            <w:rPr>
              <w:b/>
              <w:sz w:val="17"/>
            </w:rPr>
            <w:fldChar w:fldCharType="end"/>
          </w:r>
        </w:p>
      </w:tc>
    </w:tr>
  </w:tbl>
  <w:p w:rsidR="009E5996" w:rsidRPr="00EC3513" w:rsidRDefault="009E5996" w:rsidP="00EC351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9E5996" w:rsidTr="00EC351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E5996" w:rsidRDefault="009E5996" w:rsidP="00EC3513">
          <w:pPr>
            <w:pStyle w:val="Header"/>
            <w:spacing w:after="120"/>
          </w:pPr>
        </w:p>
      </w:tc>
      <w:tc>
        <w:tcPr>
          <w:tcW w:w="1872" w:type="dxa"/>
          <w:tcBorders>
            <w:bottom w:val="single" w:sz="4" w:space="0" w:color="auto"/>
          </w:tcBorders>
          <w:shd w:val="clear" w:color="auto" w:fill="auto"/>
          <w:vAlign w:val="bottom"/>
        </w:tcPr>
        <w:p w:rsidR="009E5996" w:rsidRPr="00EC3513" w:rsidRDefault="009E5996" w:rsidP="00EC3513">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9E5996" w:rsidRDefault="009E5996" w:rsidP="00EC3513">
          <w:pPr>
            <w:pStyle w:val="Header"/>
            <w:spacing w:after="120"/>
          </w:pPr>
        </w:p>
      </w:tc>
      <w:tc>
        <w:tcPr>
          <w:tcW w:w="6523" w:type="dxa"/>
          <w:gridSpan w:val="3"/>
          <w:tcBorders>
            <w:bottom w:val="single" w:sz="4" w:space="0" w:color="auto"/>
          </w:tcBorders>
          <w:shd w:val="clear" w:color="auto" w:fill="auto"/>
          <w:vAlign w:val="bottom"/>
        </w:tcPr>
        <w:p w:rsidR="009E5996" w:rsidRPr="00EC3513" w:rsidRDefault="009E5996" w:rsidP="00EC3513">
          <w:pPr>
            <w:spacing w:after="80" w:line="240" w:lineRule="auto"/>
            <w:jc w:val="right"/>
            <w:rPr>
              <w:rFonts w:ascii="Times New Roman"/>
              <w:position w:val="-4"/>
            </w:rPr>
          </w:pPr>
          <w:r>
            <w:rPr>
              <w:rFonts w:ascii="Times New Roman"/>
              <w:position w:val="-4"/>
              <w:sz w:val="40"/>
            </w:rPr>
            <w:t>CEDAW</w:t>
          </w:r>
          <w:r>
            <w:rPr>
              <w:rFonts w:ascii="Times New Roman"/>
              <w:position w:val="-4"/>
            </w:rPr>
            <w:t>/C/BHR/Q/2</w:t>
          </w:r>
        </w:p>
      </w:tc>
    </w:tr>
    <w:tr w:rsidR="009E5996" w:rsidRPr="00EC3513" w:rsidTr="00EC351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E5996" w:rsidRDefault="009E5996" w:rsidP="00EC3513">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E5996" w:rsidRPr="00EC3513" w:rsidRDefault="009E5996" w:rsidP="00EC3513">
          <w:pPr>
            <w:pStyle w:val="Header"/>
            <w:spacing w:before="109"/>
            <w:ind w:left="-72"/>
          </w:pPr>
        </w:p>
      </w:tc>
      <w:tc>
        <w:tcPr>
          <w:tcW w:w="5227" w:type="dxa"/>
          <w:gridSpan w:val="3"/>
          <w:tcBorders>
            <w:top w:val="single" w:sz="4" w:space="0" w:color="auto"/>
            <w:bottom w:val="single" w:sz="12" w:space="0" w:color="auto"/>
          </w:tcBorders>
          <w:shd w:val="clear" w:color="auto" w:fill="auto"/>
        </w:tcPr>
        <w:p w:rsidR="009E5996" w:rsidRPr="00EC3513" w:rsidRDefault="009E5996" w:rsidP="00EC3513">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9E5996" w:rsidRPr="00EC3513" w:rsidRDefault="009E5996" w:rsidP="00EC3513">
          <w:pPr>
            <w:pStyle w:val="Header"/>
            <w:spacing w:before="109"/>
          </w:pPr>
        </w:p>
      </w:tc>
      <w:tc>
        <w:tcPr>
          <w:tcW w:w="3180" w:type="dxa"/>
          <w:gridSpan w:val="2"/>
          <w:tcBorders>
            <w:top w:val="single" w:sz="4" w:space="0" w:color="auto"/>
            <w:bottom w:val="single" w:sz="12" w:space="0" w:color="auto"/>
          </w:tcBorders>
          <w:shd w:val="clear" w:color="auto" w:fill="auto"/>
        </w:tcPr>
        <w:p w:rsidR="009E5996" w:rsidRDefault="009E5996" w:rsidP="00EC3513">
          <w:pPr>
            <w:spacing w:before="240" w:line="240" w:lineRule="exact"/>
            <w:rPr>
              <w:rFonts w:ascii="Times New Roman"/>
            </w:rPr>
          </w:pPr>
          <w:r>
            <w:rPr>
              <w:rFonts w:ascii="Times New Roman"/>
            </w:rPr>
            <w:t>Distr.: General</w:t>
          </w:r>
        </w:p>
        <w:p w:rsidR="009E5996" w:rsidRDefault="009E5996" w:rsidP="00EC3513">
          <w:pPr>
            <w:spacing w:line="240" w:lineRule="exact"/>
            <w:rPr>
              <w:rFonts w:ascii="Times New Roman"/>
            </w:rPr>
          </w:pPr>
          <w:r>
            <w:rPr>
              <w:rFonts w:ascii="Times New Roman"/>
            </w:rPr>
            <w:t>15 April 2008</w:t>
          </w:r>
        </w:p>
        <w:p w:rsidR="009E5996" w:rsidRDefault="009E5996" w:rsidP="00EC3513">
          <w:pPr>
            <w:spacing w:line="240" w:lineRule="exact"/>
            <w:rPr>
              <w:rFonts w:ascii="Times New Roman"/>
            </w:rPr>
          </w:pPr>
          <w:r>
            <w:rPr>
              <w:rFonts w:ascii="Times New Roman"/>
            </w:rPr>
            <w:t>Chinese</w:t>
          </w:r>
        </w:p>
        <w:p w:rsidR="009E5996" w:rsidRPr="00EC3513" w:rsidRDefault="009E5996" w:rsidP="00EC3513">
          <w:pPr>
            <w:spacing w:line="240" w:lineRule="exact"/>
            <w:rPr>
              <w:rFonts w:ascii="Times New Roman"/>
            </w:rPr>
          </w:pPr>
          <w:r>
            <w:rPr>
              <w:rFonts w:ascii="Times New Roman"/>
            </w:rPr>
            <w:t>Original: English</w:t>
          </w:r>
        </w:p>
      </w:tc>
    </w:tr>
  </w:tbl>
  <w:p w:rsidR="009E5996" w:rsidRPr="00EC3513" w:rsidRDefault="009E5996" w:rsidP="00EC3513">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30576*"/>
    <w:docVar w:name="CreationDt" w:val="02/05/2008 13:14:26"/>
    <w:docVar w:name="DocCategory" w:val="Doc"/>
    <w:docVar w:name="DocType" w:val="Final"/>
    <w:docVar w:name="FooterJN" w:val="08-30576"/>
    <w:docVar w:name="jobn" w:val="08-30576 (C)"/>
    <w:docVar w:name="jobnDT" w:val="08-30576 (C)   020508"/>
    <w:docVar w:name="jobnDTDT" w:val="08-30576 (C)   020508   020508"/>
    <w:docVar w:name="JobNo" w:val="0830576C"/>
    <w:docVar w:name="OandT" w:val="shen"/>
    <w:docVar w:name="sss1" w:val="CEDAW/C/BHR/Q/2"/>
    <w:docVar w:name="sss2" w:val="-"/>
    <w:docVar w:name="Symbol1" w:val="CEDAW/C/BHR/Q/2"/>
    <w:docVar w:name="Symbol2" w:val="-"/>
  </w:docVars>
  <w:rsids>
    <w:rsidRoot w:val="008D3DF9"/>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2F6601"/>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6F57"/>
    <w:rsid w:val="006740A7"/>
    <w:rsid w:val="00691524"/>
    <w:rsid w:val="006A654B"/>
    <w:rsid w:val="006E2924"/>
    <w:rsid w:val="006E7A26"/>
    <w:rsid w:val="006F2B3D"/>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D3DF9"/>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996"/>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A0193"/>
    <w:rsid w:val="00DB0932"/>
    <w:rsid w:val="00DC2506"/>
    <w:rsid w:val="00DC49FA"/>
    <w:rsid w:val="00DD3D6B"/>
    <w:rsid w:val="00DD4467"/>
    <w:rsid w:val="00DD61C8"/>
    <w:rsid w:val="00DD772B"/>
    <w:rsid w:val="00E050BA"/>
    <w:rsid w:val="00E25442"/>
    <w:rsid w:val="00E25A1F"/>
    <w:rsid w:val="00E37EEB"/>
    <w:rsid w:val="00E45A7E"/>
    <w:rsid w:val="00E710FB"/>
    <w:rsid w:val="00E806D9"/>
    <w:rsid w:val="00E82CA2"/>
    <w:rsid w:val="00E94E5A"/>
    <w:rsid w:val="00E95594"/>
    <w:rsid w:val="00EA31C3"/>
    <w:rsid w:val="00EB33AC"/>
    <w:rsid w:val="00EB6FF8"/>
    <w:rsid w:val="00EC3513"/>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446</Words>
  <Characters>2548</Characters>
  <Application>Microsoft Office Word</Application>
  <DocSecurity>4</DocSecurity>
  <Lines>21</Lines>
  <Paragraphs>5</Paragraphs>
  <ScaleCrop>false</ScaleCrop>
  <Company>United Nations</Company>
  <LinksUpToDate>false</LinksUpToDate>
  <CharactersWithSpaces>2989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Dinghuan.Shen</dc:creator>
  <cp:keywords/>
  <dc:description/>
  <cp:lastModifiedBy>Chuanzong.Du</cp:lastModifiedBy>
  <cp:revision>9</cp:revision>
  <cp:lastPrinted>2008-05-02T13:39:00Z</cp:lastPrinted>
  <dcterms:created xsi:type="dcterms:W3CDTF">2008-05-02T12:12:00Z</dcterms:created>
  <dcterms:modified xsi:type="dcterms:W3CDTF">2008-05-02T13:39:00Z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0830576</vt:lpwstr>
  </property>
  <property fmtid="{D5CDD505-2E9C-101B-9397-08002B2CF9AE}" pid="3" name="Symbol1">
    <vt:lpwstr>CEDAW/C/BHR/Q/2</vt:lpwstr>
  </property>
  <property fmtid="{D5CDD505-2E9C-101B-9397-08002B2CF9AE}" pid="4" name="Symbol2">
    <vt:lpwstr/>
  </property>
  <property fmtid="{D5CDD505-2E9C-101B-9397-08002B2CF9AE}" pid="5" name="Translator">
    <vt:lpwstr/>
  </property>
  <property fmtid="{D5CDD505-2E9C-101B-9397-08002B2CF9AE}" pid="6" name="Operator">
    <vt:lpwstr>shen</vt:lpwstr>
  </property>
  <property fmtid="{D5CDD505-2E9C-101B-9397-08002B2CF9AE}" pid="7" name="DraftPages">
    <vt:lpwstr> </vt:lpwstr>
  </property>
  <property fmtid="{D5CDD505-2E9C-101B-9397-08002B2CF9AE}" pid="8" name="Comment">
    <vt:lpwstr/>
  </property>
</Properties>
</file>