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sz w:val="6"/>
        </w:rPr>
        <w:t xml:space="preserve">                                                                                </w:t>
      </w: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1917-м заседании,</w:t>
      </w:r>
    </w:p>
    <w:p w:rsidR="00000000" w:rsidRDefault="00000000">
      <w:r>
        <w:t>состоявшемся в Центральных учреждениях, Нью-Йорк, в пятницу, 30 марта 2001 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н 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rPr>
          <w:i/>
        </w:rPr>
        <w:t>Второй периодический доклад С</w:t>
      </w:r>
      <w:r>
        <w:rPr>
          <w:i/>
        </w:rPr>
        <w:t>и</w:t>
      </w:r>
      <w:r>
        <w:rPr>
          <w:i/>
        </w:rPr>
        <w:t xml:space="preserve">рийской Арабской Республики </w:t>
      </w:r>
      <w:r>
        <w:rPr>
          <w:i/>
        </w:rPr>
        <w:br/>
      </w:r>
      <w:r>
        <w:t>(</w:t>
      </w:r>
      <w:r>
        <w:rPr>
          <w:i/>
        </w:rPr>
        <w:t>продо</w:t>
      </w:r>
      <w:r>
        <w:rPr>
          <w:i/>
        </w:rPr>
        <w:t>л</w:t>
      </w:r>
      <w:r>
        <w:rPr>
          <w:i/>
        </w:rPr>
        <w:t>жение</w:t>
      </w:r>
      <w:r>
        <w:t>)</w:t>
      </w:r>
    </w:p>
    <w:p w:rsidR="00000000" w:rsidRDefault="00000000">
      <w:pPr>
        <w:pStyle w:val="SingleTxt"/>
        <w:spacing w:after="0" w:line="240" w:lineRule="auto"/>
        <w:ind w:left="1742" w:hanging="475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Сирийской Арабской Республики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(CCPR/C/SYR/2000/2)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</w:pPr>
      <w:r>
        <w:tab/>
      </w:r>
      <w:r>
        <w:tab/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(CCPR/C/71/L/SYR)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>
        <w:tab/>
        <w:t xml:space="preserve">Конституционные и правовые рамки осуществления прав, признаваемых в Пакте (статья 2 Пакта); гендерное равенство и принцип недискриминации (статья 3 Пакта); право на жизнь, обращение с заключенными, право на свободу и личную неприкосновенность (статьи 6, 7, 9 и 10 Пакта); право на свободное передвижение и право на защиту от произвольного или незаконного вмешательства (статьи 12, 13 и 17 Пакта)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С</w:t>
      </w:r>
      <w:r>
        <w:rPr>
          <w:i/>
        </w:rPr>
        <w:t>и</w:t>
      </w:r>
      <w:r>
        <w:rPr>
          <w:i/>
        </w:rPr>
        <w:t>рийской Арабской Республики занимает место за столом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Сэр Найджел Родли</w:t>
      </w:r>
      <w:r>
        <w:t xml:space="preserve"> говорит, что наблюдается очевидное несоответствие между информацией, которую Комитет получает от неправительственных организаций, и данными, представляемыми делег</w:t>
      </w:r>
      <w:r>
        <w:t>а</w:t>
      </w:r>
      <w:r>
        <w:t>цией. Основное внимание делегация уделила гара</w:t>
      </w:r>
      <w:r>
        <w:t>н</w:t>
      </w:r>
      <w:r>
        <w:t>тиям соблюдения прав при аресте и пребывании под стражей до суда. Было рассказано о процедурах, применяемых в обычных условиях. Представля</w:t>
      </w:r>
      <w:r>
        <w:t>ю</w:t>
      </w:r>
      <w:r>
        <w:t>щему доклад государству следует разъяснить, де</w:t>
      </w:r>
      <w:r>
        <w:t>й</w:t>
      </w:r>
      <w:r>
        <w:t>ствительны ли такие процедуры в условиях чрезв</w:t>
      </w:r>
      <w:r>
        <w:t>ы</w:t>
      </w:r>
      <w:r>
        <w:t>чайного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3.</w:t>
      </w:r>
      <w:r>
        <w:tab/>
        <w:t>В докладе указывается, что в ряд утверждений можно было бы внести ясность, если бы неправ</w:t>
      </w:r>
      <w:r>
        <w:t>и</w:t>
      </w:r>
      <w:r>
        <w:t>тельственные организации обращались за инфо</w:t>
      </w:r>
      <w:r>
        <w:t>р</w:t>
      </w:r>
      <w:r>
        <w:t>мацией к государству-участнику; вместе с тем, с</w:t>
      </w:r>
      <w:r>
        <w:t>о</w:t>
      </w:r>
      <w:r>
        <w:t>гласно полученной Комитетом информации, многие утверждения были доведены до сведения госуда</w:t>
      </w:r>
      <w:r>
        <w:t>р</w:t>
      </w:r>
      <w:r>
        <w:t>ства-участника, но были оставлены им без вним</w:t>
      </w:r>
      <w:r>
        <w:t>а</w:t>
      </w:r>
      <w:r>
        <w:t>ния.</w:t>
      </w:r>
    </w:p>
    <w:p w:rsidR="00000000" w:rsidRDefault="00000000">
      <w:pPr>
        <w:pStyle w:val="DualTxt"/>
      </w:pPr>
      <w:r>
        <w:t>4.</w:t>
      </w:r>
      <w:r>
        <w:tab/>
        <w:t>Говорилось о направленном неправительс</w:t>
      </w:r>
      <w:r>
        <w:t>т</w:t>
      </w:r>
      <w:r>
        <w:t>венным организациям приглашении посетить стр</w:t>
      </w:r>
      <w:r>
        <w:t>а</w:t>
      </w:r>
      <w:r>
        <w:t>ну в 90</w:t>
      </w:r>
      <w:r>
        <w:noBreakHyphen/>
        <w:t>х годах. Представитель одной из организ</w:t>
      </w:r>
      <w:r>
        <w:t>а</w:t>
      </w:r>
      <w:r>
        <w:t>ций посетил сессию Суда государственной безопа</w:t>
      </w:r>
      <w:r>
        <w:t>с</w:t>
      </w:r>
      <w:r>
        <w:t>ности в тот момент, когда перед Судом предстал человек в ужасном физическом состоянии, который заявил, что он подвергался пыткам. Суд отказался принять во внимание его заявление. Что касается смертной казни, хотя эта мера наказания примен</w:t>
      </w:r>
      <w:r>
        <w:t>я</w:t>
      </w:r>
      <w:r>
        <w:t>ется редко, то организация «Международная амн</w:t>
      </w:r>
      <w:r>
        <w:t>и</w:t>
      </w:r>
      <w:r>
        <w:t>стия» получила в 2000 году информацию о том, что в 1992 году один заключенный был казнен, причем его семья не была поставлена об этом в извес</w:t>
      </w:r>
      <w:r>
        <w:t>т</w:t>
      </w:r>
      <w:r>
        <w:t>ность.</w:t>
      </w:r>
    </w:p>
    <w:p w:rsidR="00000000" w:rsidRDefault="00000000">
      <w:pPr>
        <w:pStyle w:val="DualTxt"/>
      </w:pPr>
      <w:r>
        <w:t>5.</w:t>
      </w:r>
      <w:r>
        <w:tab/>
        <w:t>Оратор хотел бы получить информацию о тех случаях, когда адвокаты отказывались являться в суд, поскольку они сомневались в его беспристр</w:t>
      </w:r>
      <w:r>
        <w:t>а</w:t>
      </w:r>
      <w:r>
        <w:t xml:space="preserve">стности. </w:t>
      </w:r>
    </w:p>
    <w:p w:rsidR="00000000" w:rsidRDefault="00000000">
      <w:pPr>
        <w:pStyle w:val="DualTxt"/>
      </w:pPr>
      <w:r>
        <w:t>6.</w:t>
      </w:r>
      <w:r>
        <w:tab/>
        <w:t>Делегация упомянула о посещениях студент</w:t>
      </w:r>
      <w:r>
        <w:t>а</w:t>
      </w:r>
      <w:r>
        <w:t>ми тюрем, которые были организованы одним пр</w:t>
      </w:r>
      <w:r>
        <w:t>о</w:t>
      </w:r>
      <w:r>
        <w:t>фессором университета. Интересно узнать, сущес</w:t>
      </w:r>
      <w:r>
        <w:t>т</w:t>
      </w:r>
      <w:r>
        <w:t>вует ли правительственная система мониторинга мест заключения. Делегация заявила, что профе</w:t>
      </w:r>
      <w:r>
        <w:t>с</w:t>
      </w:r>
      <w:r>
        <w:t>сор написал несколько писем министру внутренних дел. Оратор полагает, что этот же министр отвечает за обеспечение соблюдения законности и будет пр</w:t>
      </w:r>
      <w:r>
        <w:t>и</w:t>
      </w:r>
      <w:r>
        <w:t>знателен, если делегация сможет прокомментир</w:t>
      </w:r>
      <w:r>
        <w:t>о</w:t>
      </w:r>
      <w:r>
        <w:t>вать правомерность передачи под юрисдикцию о</w:t>
      </w:r>
      <w:r>
        <w:t>д</w:t>
      </w:r>
      <w:r>
        <w:t>ного и того же органа власти камер предварител</w:t>
      </w:r>
      <w:r>
        <w:t>ь</w:t>
      </w:r>
      <w:r>
        <w:t xml:space="preserve">ного заключения, а также следственных изоляторов и мест отбывания наказания. 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Г-н Мекдад</w:t>
      </w:r>
      <w:r>
        <w:t xml:space="preserve"> (Сирийская Арабская Республика) говорит, что его правительство прилагало все ус</w:t>
      </w:r>
      <w:r>
        <w:t>и</w:t>
      </w:r>
      <w:r>
        <w:t>лия к тому, чтобы представить эти доклады в срок, но по техническим причинам не смогло этого сд</w:t>
      </w:r>
      <w:r>
        <w:t>е</w:t>
      </w:r>
      <w:r>
        <w:t>лать. Когда оратор поступил на службу в министе</w:t>
      </w:r>
      <w:r>
        <w:t>р</w:t>
      </w:r>
      <w:r>
        <w:t>ство иностранных дел в 1992 году, ему было пор</w:t>
      </w:r>
      <w:r>
        <w:t>у</w:t>
      </w:r>
      <w:r>
        <w:t>чено заниматься подготовкой докладов правител</w:t>
      </w:r>
      <w:r>
        <w:t>ь</w:t>
      </w:r>
      <w:r>
        <w:t>ства Комитету; однако, не успев приступить к сбору информации, он был направлен на работу в Пост</w:t>
      </w:r>
      <w:r>
        <w:t>о</w:t>
      </w:r>
      <w:r>
        <w:t>янное представительство при Организации Объед</w:t>
      </w:r>
      <w:r>
        <w:t>и</w:t>
      </w:r>
      <w:r>
        <w:t>ненных Наций в Нью-Йорке. Его обязанности были возложены на другого сотрудника, но на его работе сказалось отсутствие национальной подготовки т</w:t>
      </w:r>
      <w:r>
        <w:t>а</w:t>
      </w:r>
      <w:r>
        <w:t>ких докладов, особенно в плане людских ресурсов, финансирования и контроля за выполнением пр</w:t>
      </w:r>
      <w:r>
        <w:t>и</w:t>
      </w:r>
      <w:r>
        <w:t>нимаемых решений. Есть надежда, что к настоящ</w:t>
      </w:r>
      <w:r>
        <w:t>е</w:t>
      </w:r>
      <w:r>
        <w:t xml:space="preserve">му времени качественный механизм для подготовки будущих докладов Комитету уже создан. </w:t>
      </w:r>
    </w:p>
    <w:p w:rsidR="00000000" w:rsidRDefault="00000000">
      <w:pPr>
        <w:pStyle w:val="DualTxt"/>
      </w:pPr>
      <w:r>
        <w:t>8.</w:t>
      </w:r>
      <w:r>
        <w:tab/>
        <w:t>В период 40</w:t>
      </w:r>
      <w:r>
        <w:noBreakHyphen/>
        <w:t>х–60</w:t>
      </w:r>
      <w:r>
        <w:noBreakHyphen/>
        <w:t>х годов в его стране каждый год происходил по меньшей мере один государс</w:t>
      </w:r>
      <w:r>
        <w:t>т</w:t>
      </w:r>
      <w:r>
        <w:t>венный переворот. Постоянное психологическое давление, оказываемое такими переворотами на сознание обычных граждан, подрывало экономич</w:t>
      </w:r>
      <w:r>
        <w:t>е</w:t>
      </w:r>
      <w:r>
        <w:t>скую, политическую и социальную стабильность общества. Лишь в 1970 году этот порочный круг насилия был разорван и в стране начался период мирного существования. Однако в 1975 году воор</w:t>
      </w:r>
      <w:r>
        <w:t>у</w:t>
      </w:r>
      <w:r>
        <w:t>женные группы снова начали убивать мирных ж</w:t>
      </w:r>
      <w:r>
        <w:t>и</w:t>
      </w:r>
      <w:r>
        <w:t>телей. Организация «Братья-мусульмане» развязала кровавую кампанию. Убийства учителей, госуда</w:t>
      </w:r>
      <w:r>
        <w:t>р</w:t>
      </w:r>
      <w:r>
        <w:t>ственных и других должностных лиц совершались без всякой мотивации. В то время оратор учился в Дамасском университете, где один из профессоров был убит в собственном кабинете. Одна из воор</w:t>
      </w:r>
      <w:r>
        <w:t>у</w:t>
      </w:r>
      <w:r>
        <w:t>женных групп напала на город Хама и в течение семи дней занималась там массовыми убийствами. Очевидно, что государство должно обеспечивать защиту своих граждан и положить конец таким убийствам, поэтому утверждения некоторых непр</w:t>
      </w:r>
      <w:r>
        <w:t>а</w:t>
      </w:r>
      <w:r>
        <w:t>вительственных организаций о том, что государство устроило расправу, просто не соответствует дейс</w:t>
      </w:r>
      <w:r>
        <w:t>т</w:t>
      </w:r>
      <w:r>
        <w:t>вительн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9.</w:t>
      </w:r>
      <w:r>
        <w:tab/>
        <w:t>Некоторые из преступников бежали из страны; другие, проживающие за границей, занесены в че</w:t>
      </w:r>
      <w:r>
        <w:t>р</w:t>
      </w:r>
      <w:r>
        <w:t>ный список. Эти меры необходимы для защиты с</w:t>
      </w:r>
      <w:r>
        <w:t>е</w:t>
      </w:r>
      <w:r>
        <w:t>мей жертв.</w:t>
      </w:r>
    </w:p>
    <w:p w:rsidR="00000000" w:rsidRDefault="00000000">
      <w:pPr>
        <w:pStyle w:val="DualTxt"/>
      </w:pPr>
      <w:r>
        <w:t>10.</w:t>
      </w:r>
      <w:r>
        <w:tab/>
        <w:t>Прозвучали также утверждения о смерти в тюрьме одного очень известного человека; однако на самом деле он умер не в тюрьме, а в Париже. Трудно понять мотивы распространения такой фальсифик</w:t>
      </w:r>
      <w:r>
        <w:t>а</w:t>
      </w:r>
      <w:r>
        <w:t xml:space="preserve">ции. </w:t>
      </w:r>
    </w:p>
    <w:p w:rsidR="00000000" w:rsidRDefault="00000000">
      <w:pPr>
        <w:pStyle w:val="DualTxt"/>
      </w:pPr>
      <w:r>
        <w:t>11.</w:t>
      </w:r>
      <w:r>
        <w:tab/>
        <w:t>История Ливана — это история разорения страны и непрекращающихся войн. Несмотря на национальные и международные усилия, напра</w:t>
      </w:r>
      <w:r>
        <w:t>в</w:t>
      </w:r>
      <w:r>
        <w:t>ленные на то, чтобы положить этому конец, гра</w:t>
      </w:r>
      <w:r>
        <w:t>ж</w:t>
      </w:r>
      <w:r>
        <w:t>данская война уже унесла десятки тысяч жизней. Правительство его страны не несет ответственности за эти преступления. Правительство вмешалось в конфликт в конце 1975 года и направило войска для того, чтобы остановить войну. В то время поз</w:t>
      </w:r>
      <w:r>
        <w:t>и</w:t>
      </w:r>
      <w:r>
        <w:t>ция его правительства состояла в том, что в этой гражданской войне не должно быть победителей. И хотя правительству было известно, что некоторые политические силы были идейно близки к этой п</w:t>
      </w:r>
      <w:r>
        <w:t>о</w:t>
      </w:r>
      <w:r>
        <w:t>зиции, правительство не допустило их участия в его усилиях по прекращению войны. Если бы не жер</w:t>
      </w:r>
      <w:r>
        <w:t>т</w:t>
      </w:r>
      <w:r>
        <w:t>вы, понесенные его страной, народ Ливана никогда бы не знал той свободы передвижения между ра</w:t>
      </w:r>
      <w:r>
        <w:t>з</w:t>
      </w:r>
      <w:r>
        <w:t>личными частями страны, какую он знает сег</w:t>
      </w:r>
      <w:r>
        <w:t>о</w:t>
      </w:r>
      <w:r>
        <w:t>дня.</w:t>
      </w:r>
    </w:p>
    <w:p w:rsidR="00000000" w:rsidRDefault="00000000">
      <w:pPr>
        <w:pStyle w:val="DualTxt"/>
      </w:pPr>
      <w:r>
        <w:t>12.</w:t>
      </w:r>
      <w:r>
        <w:tab/>
        <w:t>Президент Хафез Асад первым признал нез</w:t>
      </w:r>
      <w:r>
        <w:t>а</w:t>
      </w:r>
      <w:r>
        <w:t>висимость Ливана. О тесных связях между двумя странами говорит тот факт, что одна семья может проживать по обе стороны границы. В то же время это две отдельные страны. В Сирийской Арабской Республике находится всего несколько так называ</w:t>
      </w:r>
      <w:r>
        <w:t>е</w:t>
      </w:r>
      <w:r>
        <w:t>мых ливанских заключенных, что не идет в сравн</w:t>
      </w:r>
      <w:r>
        <w:t>е</w:t>
      </w:r>
      <w:r>
        <w:t>ние с числом сирийских военнослужащих, которые погибли в Ливане, пытаясь прекратить идущую в этой стране войну. В ситуации, когда ни правител</w:t>
      </w:r>
      <w:r>
        <w:t>ь</w:t>
      </w:r>
      <w:r>
        <w:t>ство, ни законы не смогли остановить конфликт в Ливане, сирийские вооруженные силы были вын</w:t>
      </w:r>
      <w:r>
        <w:t>у</w:t>
      </w:r>
      <w:r>
        <w:t>ждены задержать тех, кто совершал убийства с</w:t>
      </w:r>
      <w:r>
        <w:t>и</w:t>
      </w:r>
      <w:r>
        <w:t>рийских солдат. Все задержанные затем были пер</w:t>
      </w:r>
      <w:r>
        <w:t>е</w:t>
      </w:r>
      <w:r>
        <w:t>даны в руки ливанских властей. Правительство ор</w:t>
      </w:r>
      <w:r>
        <w:t>а</w:t>
      </w:r>
      <w:r>
        <w:t>тора уже заявляло о том, что в Сирийской Арабской Республике нет ни одного ливанского заключенного и что его правительство готово сотрудничать с л</w:t>
      </w:r>
      <w:r>
        <w:t>и</w:t>
      </w:r>
      <w:r>
        <w:t>ванским правительством в деле поиска ливанских граждан, которые, как утверждается, находятся на территории его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13.</w:t>
      </w:r>
      <w:r>
        <w:tab/>
        <w:t>Один из членов Комитета сослался на статью Конституции, в которой говорится, что искусство должно служить народу. Заявление о том, что и</w:t>
      </w:r>
      <w:r>
        <w:t>с</w:t>
      </w:r>
      <w:r>
        <w:t>кусство должно служить обществу, не означает о</w:t>
      </w:r>
      <w:r>
        <w:t>г</w:t>
      </w:r>
      <w:r>
        <w:t>раничение свободы выражения, и его правительство никогда не предпринимало никаких действий в этом отношении. В его стране книги издаются тысячн</w:t>
      </w:r>
      <w:r>
        <w:t>ы</w:t>
      </w:r>
      <w:r>
        <w:t>ми тиражами по самым различным темам, а деятели искусства пользуются полной свободой самовыр</w:t>
      </w:r>
      <w:r>
        <w:t>а</w:t>
      </w:r>
      <w:r>
        <w:t>жения. Разумеется, в его стране многие призывают ограничить свободу самовыражения. Некоторые писатели, находящиеся за пределами Сирийской Арабской Республики, подвергались критике за н</w:t>
      </w:r>
      <w:r>
        <w:t>а</w:t>
      </w:r>
      <w:r>
        <w:t>рушение религиозных запретов, но его правител</w:t>
      </w:r>
      <w:r>
        <w:t>ь</w:t>
      </w:r>
      <w:r>
        <w:t>ство никоим обр</w:t>
      </w:r>
      <w:r>
        <w:t>а</w:t>
      </w:r>
      <w:r>
        <w:t>зом не ограничивало их права.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Г-н Саррах</w:t>
      </w:r>
      <w:r>
        <w:t xml:space="preserve"> (Сирийская Арабская Республика) говорит, что его делегация выражает Комитету бл</w:t>
      </w:r>
      <w:r>
        <w:t>а</w:t>
      </w:r>
      <w:r>
        <w:t>годарность за его замечания и надеется, что Ком</w:t>
      </w:r>
      <w:r>
        <w:t>и</w:t>
      </w:r>
      <w:r>
        <w:t>тет выразит недоверие критическим утверждениям о том, что в его стране существует разрыв между теорией и практикой. Правительство его страны выступает за ведение диалога и примет во вним</w:t>
      </w:r>
      <w:r>
        <w:t>а</w:t>
      </w:r>
      <w:r>
        <w:t>ние замечания членов Комитета в по</w:t>
      </w:r>
      <w:r>
        <w:t>л</w:t>
      </w:r>
      <w:r>
        <w:t>ном объеме.</w:t>
      </w:r>
    </w:p>
    <w:p w:rsidR="00000000" w:rsidRDefault="00000000">
      <w:pPr>
        <w:pStyle w:val="DualTxt"/>
      </w:pPr>
      <w:r>
        <w:t>15.</w:t>
      </w:r>
      <w:r>
        <w:tab/>
        <w:t>Отмечая обеспокоенность Комитета в связи с чрезвычайным положением, оратор подчеркивает, что в Сирийской Арабской Республике, как и во многих других странах, в период действия чрезв</w:t>
      </w:r>
      <w:r>
        <w:t>ы</w:t>
      </w:r>
      <w:r>
        <w:t>чайного положения предусматривается временное приостановление действия некоторых прав челов</w:t>
      </w:r>
      <w:r>
        <w:t>е</w:t>
      </w:r>
      <w:r>
        <w:t>ка, и он заверяет Комитет в том, что такие меры принимаются не в целях нарушения прав человека, а с тем, чтобы дать властям возможность отреаг</w:t>
      </w:r>
      <w:r>
        <w:t>и</w:t>
      </w:r>
      <w:r>
        <w:t>ровать на форс-мажорную ситуацию. Что касается исключительной меры наказания, то оратор подче</w:t>
      </w:r>
      <w:r>
        <w:t>р</w:t>
      </w:r>
      <w:r>
        <w:t>кивает, что в соответствии с законом только суд может определять такую меру наказания, как смертная казнь. Вынесенные в последнее время приговоры, предусматривающие в качестве меры наказания смертную казнь, были смягчены и зам</w:t>
      </w:r>
      <w:r>
        <w:t>е</w:t>
      </w:r>
      <w:r>
        <w:t>нены на другие меры наказания, и поэтому в С</w:t>
      </w:r>
      <w:r>
        <w:t>и</w:t>
      </w:r>
      <w:r>
        <w:t>рийской Арабской Республике исключительной м</w:t>
      </w:r>
      <w:r>
        <w:t>е</w:t>
      </w:r>
      <w:r>
        <w:t>ры наказания фактически больше не существует. Оратор отвергает содержащиеся в докладах некот</w:t>
      </w:r>
      <w:r>
        <w:t>о</w:t>
      </w:r>
      <w:r>
        <w:t>рых организаций утверждения, касающиеся вын</w:t>
      </w:r>
      <w:r>
        <w:t>е</w:t>
      </w:r>
      <w:r>
        <w:t>сения смертных приговоров без суда и случаев н</w:t>
      </w:r>
      <w:r>
        <w:t>а</w:t>
      </w:r>
      <w:r>
        <w:t>сильственных исчезновений. Необходимо отметить, что исчезновение человека не обязательно является результатом каких</w:t>
      </w:r>
      <w:r>
        <w:noBreakHyphen/>
        <w:t>либо действий со стороны вл</w:t>
      </w:r>
      <w:r>
        <w:t>а</w:t>
      </w:r>
      <w:r>
        <w:t>стей, поскольку пересечь границу и «исчезнуть» из страны не представляет труда. Оратор говорит та</w:t>
      </w:r>
      <w:r>
        <w:t>к</w:t>
      </w:r>
      <w:r>
        <w:t>же, что закон запрещает телесные наказания уч</w:t>
      </w:r>
      <w:r>
        <w:t>а</w:t>
      </w:r>
      <w:r>
        <w:t>щихся, хотя признает, что, возможно, отдельные случаи такого ненадлежащего обращения имели место, причем виновные наказаны министерством обр</w:t>
      </w:r>
      <w:r>
        <w:t>а</w:t>
      </w:r>
      <w:r>
        <w:t>зования.</w:t>
      </w:r>
    </w:p>
    <w:p w:rsidR="00000000" w:rsidRDefault="00000000">
      <w:pPr>
        <w:pStyle w:val="DualTxt"/>
      </w:pPr>
      <w:r>
        <w:t>16.</w:t>
      </w:r>
      <w:r>
        <w:tab/>
        <w:t>Отвечая на вопросы, касающиеся положения женщин, несоблюдения их прав, полигамии, а также простоты процедуры, в соответствии с которой муж, но не жена, может получить развод, оратор подчеркивает, что в действительности женщины активно пользуются правами, гарантированными законами шариата и Кораном. Полигамия, этот р</w:t>
      </w:r>
      <w:r>
        <w:t>у</w:t>
      </w:r>
      <w:r>
        <w:t>димент древних традиций, встречается относител</w:t>
      </w:r>
      <w:r>
        <w:t>ь</w:t>
      </w:r>
      <w:r>
        <w:t>но редко и наблюдается в основном среди негр</w:t>
      </w:r>
      <w:r>
        <w:t>а</w:t>
      </w:r>
      <w:r>
        <w:t>мотного населения. Супруг, пожелавший развестись со своей женой, должен обратиться в суд, равно как и жена может обратиться в суд и попросить развод, предоставив свидетельства того, что ее жизнь с супругом стала невыносимой. Многие женщины также заняты специализированными видами де</w:t>
      </w:r>
      <w:r>
        <w:t>я</w:t>
      </w:r>
      <w:r>
        <w:t>тельности и работают без разрешения своих мужей, хотя по закону муж может возражать против того, чтобы жена работала.</w:t>
      </w:r>
    </w:p>
    <w:p w:rsidR="00000000" w:rsidRDefault="00000000">
      <w:pPr>
        <w:pStyle w:val="DualTxt"/>
      </w:pPr>
      <w:r>
        <w:t>17.</w:t>
      </w:r>
      <w:r>
        <w:tab/>
        <w:t>Отвечая на вопросы, касающиеся неправ</w:t>
      </w:r>
      <w:r>
        <w:t>и</w:t>
      </w:r>
      <w:r>
        <w:t>тельственных организаций, оратор говорит, что де</w:t>
      </w:r>
      <w:r>
        <w:t>я</w:t>
      </w:r>
      <w:r>
        <w:t>тельность таких организаций не запрещена; любая организация может испросить разрешение на свою деятельность в стране, и он выражает надежду на то, что в ближайшем будущем он сможет прои</w:t>
      </w:r>
      <w:r>
        <w:t>н</w:t>
      </w:r>
      <w:r>
        <w:t>формировать Комитет о том, что многие неправ</w:t>
      </w:r>
      <w:r>
        <w:t>и</w:t>
      </w:r>
      <w:r>
        <w:t>тельственные организации обратились с такой просьбой.</w:t>
      </w:r>
    </w:p>
    <w:p w:rsidR="00000000" w:rsidRDefault="00000000">
      <w:pPr>
        <w:pStyle w:val="DualTxt"/>
      </w:pPr>
      <w:r>
        <w:t>18.</w:t>
      </w:r>
      <w:r>
        <w:tab/>
        <w:t>Утверждение о том, что несколько студентов юридического факультета содержатся под стражей, не соответствует действительности; на самом деле эти люди являются заключенными, которые пр</w:t>
      </w:r>
      <w:r>
        <w:t>о</w:t>
      </w:r>
      <w:r>
        <w:t>должали свое обучение в тюрьме и получили д</w:t>
      </w:r>
      <w:r>
        <w:t>и</w:t>
      </w:r>
      <w:r>
        <w:t xml:space="preserve">пломы о среднем образовании, а затем приступили к изучению права. </w:t>
      </w:r>
    </w:p>
    <w:p w:rsidR="00000000" w:rsidRDefault="00000000">
      <w:pPr>
        <w:pStyle w:val="DualTxt"/>
      </w:pPr>
      <w:r>
        <w:t>19.</w:t>
      </w:r>
      <w:r>
        <w:tab/>
        <w:t>Оратор подтверждает, что положения Пакта имеют приоритет над нормами внутреннего права; существование Апелляционного суда и последние судебные постановления также подтвердили пр</w:t>
      </w:r>
      <w:r>
        <w:t>е</w:t>
      </w:r>
      <w:r>
        <w:t>восходство международного права над внутренним правом, в которое постоянно вносятся поправки в целях приведения его в соответствие с междун</w:t>
      </w:r>
      <w:r>
        <w:t>а</w:t>
      </w:r>
      <w:r>
        <w:t>родными обязательс</w:t>
      </w:r>
      <w:r>
        <w:t>т</w:t>
      </w:r>
      <w:r>
        <w:t>вами.</w:t>
      </w:r>
    </w:p>
    <w:p w:rsidR="00000000" w:rsidRDefault="00000000">
      <w:pPr>
        <w:pStyle w:val="DualTxt"/>
      </w:pPr>
      <w:r>
        <w:t>20.</w:t>
      </w:r>
      <w:r>
        <w:tab/>
        <w:t>Требование о том, что перед поездкой необх</w:t>
      </w:r>
      <w:r>
        <w:t>о</w:t>
      </w:r>
      <w:r>
        <w:t>димо получить визу, не является ограничением св</w:t>
      </w:r>
      <w:r>
        <w:t>о</w:t>
      </w:r>
      <w:r>
        <w:t>боды; напротив, совершенно очевидно, что прежде, чем предоставить разрешение на выезд из страны, необходимо удостовериться в том, что к выезжа</w:t>
      </w:r>
      <w:r>
        <w:t>ю</w:t>
      </w:r>
      <w:r>
        <w:t>щему нет претензий, касающихся выплаты алиме</w:t>
      </w:r>
      <w:r>
        <w:t>н</w:t>
      </w:r>
      <w:r>
        <w:t>тов жене и детям и т.д. Таким же образом, сотру</w:t>
      </w:r>
      <w:r>
        <w:t>д</w:t>
      </w:r>
      <w:r>
        <w:t>ники не должны уходить в длительный отпуск, не уведомив об этом своего работодателя. В соответс</w:t>
      </w:r>
      <w:r>
        <w:t>т</w:t>
      </w:r>
      <w:r>
        <w:t>вии с проводимой в настоящее время министерс</w:t>
      </w:r>
      <w:r>
        <w:t>т</w:t>
      </w:r>
      <w:r>
        <w:t>вом внутренних дел политикой любой человек м</w:t>
      </w:r>
      <w:r>
        <w:t>о</w:t>
      </w:r>
      <w:r>
        <w:t>жет подать заявление о выездной визе со сроком действия до одного года; причем женщинам нет необходимости подавать заявления о выдаче визы, они могут выезжать в любое вр</w:t>
      </w:r>
      <w:r>
        <w:t>е</w:t>
      </w:r>
      <w:r>
        <w:t>мя.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</w:pPr>
      <w:r>
        <w:tab/>
      </w:r>
      <w:r>
        <w:tab/>
        <w:t>Право на справедливое судебное</w:t>
      </w:r>
      <w:r>
        <w:tab/>
        <w:t>разбирательство</w:t>
      </w:r>
      <w:r>
        <w:rPr>
          <w:i w:val="0"/>
        </w:rPr>
        <w:t xml:space="preserve"> </w:t>
      </w:r>
      <w:r>
        <w:t>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Председатель</w:t>
      </w:r>
      <w:r>
        <w:t xml:space="preserve"> зачитывает вопросы, относ</w:t>
      </w:r>
      <w:r>
        <w:t>я</w:t>
      </w:r>
      <w:r>
        <w:t>щиеся к статье 14: действующие меры законод</w:t>
      </w:r>
      <w:r>
        <w:t>а</w:t>
      </w:r>
      <w:r>
        <w:t>тельного характера, направленные на обеспечение независимости и беспристрастности судебной вл</w:t>
      </w:r>
      <w:r>
        <w:t>а</w:t>
      </w:r>
      <w:r>
        <w:t>сти; положения, регулирующие срок пребывания в должности, процедуру отстранения от должности и порядок принятия дисциплинарных мер; ст</w:t>
      </w:r>
      <w:r>
        <w:t>а</w:t>
      </w:r>
      <w:r>
        <w:t>тья 70(b) Закона о судебной власти, в соответствии с которой инвалиды не могут занимать должности в судебной системе (пункт 191); действующие пр</w:t>
      </w:r>
      <w:r>
        <w:t>о</w:t>
      </w:r>
      <w:r>
        <w:t>граммы обучения и подготовки кадров, пропага</w:t>
      </w:r>
      <w:r>
        <w:t>н</w:t>
      </w:r>
      <w:r>
        <w:t>дирующие уважение независимости и беспристр</w:t>
      </w:r>
      <w:r>
        <w:t>а</w:t>
      </w:r>
      <w:r>
        <w:t>стности судебной системы; состав и юрисдикция Высшего суда государственной безопасности (пункт 53); отбор судей; соответствие окончател</w:t>
      </w:r>
      <w:r>
        <w:t>ь</w:t>
      </w:r>
      <w:r>
        <w:t>ного характера судебных решений, без обращения в Апелляционный суд, положениям пункта 5 ст</w:t>
      </w:r>
      <w:r>
        <w:t>а</w:t>
      </w:r>
      <w:r>
        <w:t>тьи 14 Пакта; состав и юрисдикция военных судов; соответствие процедур в таких судах положениям пунктов 1, 2 и 3 статьи 14 Пакта; право на апелл</w:t>
      </w:r>
      <w:r>
        <w:t>я</w:t>
      </w:r>
      <w:r>
        <w:t>цию в соответствии с пунктом 5 статьи 14 Пакта; критерии для классификации политических прест</w:t>
      </w:r>
      <w:r>
        <w:t>у</w:t>
      </w:r>
      <w:r>
        <w:t>плений, таких, которые упомянуты в пункте 60 до</w:t>
      </w:r>
      <w:r>
        <w:t>к</w:t>
      </w:r>
      <w:r>
        <w:t>лада; и с учетом прав, гарантированных в Пакте, положения о конфискации имущества официальных и других должностных лиц, обвиненных в наруш</w:t>
      </w:r>
      <w:r>
        <w:t>е</w:t>
      </w:r>
      <w:r>
        <w:t>нии субординации в соответствии с положениями статьи 364(b) Уголовного кодекса (пункт 199 докл</w:t>
      </w:r>
      <w:r>
        <w:t>а</w:t>
      </w:r>
      <w:r>
        <w:t>да).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 Саррах</w:t>
      </w:r>
      <w:r>
        <w:t xml:space="preserve"> (декан юридического факультета, Дамасский университет) заверяет Комитет в том, что судебная власть при вынесении своих решений и постановлений пользуется полной независим</w:t>
      </w:r>
      <w:r>
        <w:t>о</w:t>
      </w:r>
      <w:r>
        <w:t>стью и свободой и что широко известный завет п</w:t>
      </w:r>
      <w:r>
        <w:t>о</w:t>
      </w:r>
      <w:r>
        <w:t>койного президента Хафеза Асада о невмешател</w:t>
      </w:r>
      <w:r>
        <w:t>ь</w:t>
      </w:r>
      <w:r>
        <w:t>стве в деятельность судебной власти строго собл</w:t>
      </w:r>
      <w:r>
        <w:t>ю</w:t>
      </w:r>
      <w:r>
        <w:t>дается. В Конституции и законах Сирийской Ара</w:t>
      </w:r>
      <w:r>
        <w:t>б</w:t>
      </w:r>
      <w:r>
        <w:t>ской Республики содержатся многочисленные уп</w:t>
      </w:r>
      <w:r>
        <w:t>о</w:t>
      </w:r>
      <w:r>
        <w:t>мянутые в докладе положения, в которых подчерк</w:t>
      </w:r>
      <w:r>
        <w:t>и</w:t>
      </w:r>
      <w:r>
        <w:t>вается эта независимость. Порядок назначения, о</w:t>
      </w:r>
      <w:r>
        <w:t>т</w:t>
      </w:r>
      <w:r>
        <w:t>странения от должности и принятие дисциплина</w:t>
      </w:r>
      <w:r>
        <w:t>р</w:t>
      </w:r>
      <w:r>
        <w:t>ных мер в отношении сотрудников судебных орг</w:t>
      </w:r>
      <w:r>
        <w:t>а</w:t>
      </w:r>
      <w:r>
        <w:t>нов регулируется законом, при строгом соблюдении гарантий их прав. Судьи отбираются из числа на</w:t>
      </w:r>
      <w:r>
        <w:t>и</w:t>
      </w:r>
      <w:r>
        <w:t>более достойных кандидатов, независимо от соо</w:t>
      </w:r>
      <w:r>
        <w:t>б</w:t>
      </w:r>
      <w:r>
        <w:t>ражений личного порядка, при этом единственным критерием отбора является их квалификация. Судьи пользуются иммунитетом от процедур отстранения от должности и перемещения в рамках, предусмо</w:t>
      </w:r>
      <w:r>
        <w:t>т</w:t>
      </w:r>
      <w:r>
        <w:t>ренных в статьях 92 и 93 Закона о судебной власти. Судья отстраняется от должности только после проведения следственных действий, при этом ук</w:t>
      </w:r>
      <w:r>
        <w:t>а</w:t>
      </w:r>
      <w:r>
        <w:t>зом президента Республики дело передается на ра</w:t>
      </w:r>
      <w:r>
        <w:t>с</w:t>
      </w:r>
      <w:r>
        <w:t>смотрение Высшего совета магистратуры, который является единственным в стране учреждением, н</w:t>
      </w:r>
      <w:r>
        <w:t>а</w:t>
      </w:r>
      <w:r>
        <w:t>деленным полномочиями привлекать судей к суде</w:t>
      </w:r>
      <w:r>
        <w:t>б</w:t>
      </w:r>
      <w:r>
        <w:t>ной ответственности. В случае вынесения вердикта о виновности Совет в зависимости от степени сер</w:t>
      </w:r>
      <w:r>
        <w:t>ь</w:t>
      </w:r>
      <w:r>
        <w:t>езности ошибки или тяжести совершенного прав</w:t>
      </w:r>
      <w:r>
        <w:t>о</w:t>
      </w:r>
      <w:r>
        <w:t>нарушения может вынести судье порицание, уменьшить жалование или отрешить судью от должности. В соответствии со статьей 70(b) Закона о судебной власти инвалиды не могут занимать должности в судебных органах по причине того, что выполнение функций судьи требует соответству</w:t>
      </w:r>
      <w:r>
        <w:t>ю</w:t>
      </w:r>
      <w:r>
        <w:t>щей физической формы. Однако оратор хотел бы довести замечания Комитета по этому вопросу до сведения компетентных органов, поскольку он с</w:t>
      </w:r>
      <w:r>
        <w:t>о</w:t>
      </w:r>
      <w:r>
        <w:t>гласен с тем, что не существует причин, по которым инвалид не может занимать судебную должность, если инвалидность не препятствует выполнению им своих служебных обязанностей. Примерно год н</w:t>
      </w:r>
      <w:r>
        <w:t>а</w:t>
      </w:r>
      <w:r>
        <w:t>зад была открыта академия, где судьи, только что назначенные на свои должности, могут пройти с</w:t>
      </w:r>
      <w:r>
        <w:t>о</w:t>
      </w:r>
      <w:r>
        <w:t>ответствующую подготовку, а для судей, уже пр</w:t>
      </w:r>
      <w:r>
        <w:t>и</w:t>
      </w:r>
      <w:r>
        <w:t>ступивших к выполнению своих обязанностей, вр</w:t>
      </w:r>
      <w:r>
        <w:t>е</w:t>
      </w:r>
      <w:r>
        <w:t>мя от времени организуются учебные ку</w:t>
      </w:r>
      <w:r>
        <w:t>р</w:t>
      </w:r>
      <w:r>
        <w:t>сы.</w:t>
      </w:r>
    </w:p>
    <w:p w:rsidR="00000000" w:rsidRDefault="00000000">
      <w:pPr>
        <w:pStyle w:val="DualTxt"/>
      </w:pPr>
      <w:r>
        <w:t>23.</w:t>
      </w:r>
      <w:r>
        <w:tab/>
        <w:t>Высший суд государственной безопасности был учрежден в соответствии с Указом № 47 в 1968 году. Председательствует в этом суде гражда</w:t>
      </w:r>
      <w:r>
        <w:t>н</w:t>
      </w:r>
      <w:r>
        <w:t>ский судья, в его состав входят также один гра</w:t>
      </w:r>
      <w:r>
        <w:t>ж</w:t>
      </w:r>
      <w:r>
        <w:t>данский судья и один военный судья. В Суде в по</w:t>
      </w:r>
      <w:r>
        <w:t>л</w:t>
      </w:r>
      <w:r>
        <w:t>ном объеме применяются положения Уголовного кодекса и Уголовно-процессуального кодекса. Сл</w:t>
      </w:r>
      <w:r>
        <w:t>у</w:t>
      </w:r>
      <w:r>
        <w:t>шания проходят в открытом режиме и разбирател</w:t>
      </w:r>
      <w:r>
        <w:t>ь</w:t>
      </w:r>
      <w:r>
        <w:t>ства проходят в устной форме. Права защиты гара</w:t>
      </w:r>
      <w:r>
        <w:t>н</w:t>
      </w:r>
      <w:r>
        <w:t>тированы, включая назначение адвоката для пре</w:t>
      </w:r>
      <w:r>
        <w:t>д</w:t>
      </w:r>
      <w:r>
        <w:t>ставления интересов подозреваемого, причем встречи подозреваемого и адвоката не подлежат контролю. В том случае, если подозреваемый отк</w:t>
      </w:r>
      <w:r>
        <w:t>а</w:t>
      </w:r>
      <w:r>
        <w:t>зывается от услуг адвоката, то Суд обязан обратит</w:t>
      </w:r>
      <w:r>
        <w:t>ь</w:t>
      </w:r>
      <w:r>
        <w:t>ся в Ассоциацию адвокатов с просьбой назначить подозреваемому защитника. Право на защиту особо оговорено в статье 7 Закона об учреждении Суда. В Сирийской Арабской Республике широко известно, что председатель и члены Суда выбираются среди самых достойных судей; например, бывший пре</w:t>
      </w:r>
      <w:r>
        <w:t>д</w:t>
      </w:r>
      <w:r>
        <w:t>седатель Кассационного суда и один из самых ви</w:t>
      </w:r>
      <w:r>
        <w:t>д</w:t>
      </w:r>
      <w:r>
        <w:t>ных судей в сирийской истории выполнял обяза</w:t>
      </w:r>
      <w:r>
        <w:t>н</w:t>
      </w:r>
      <w:r>
        <w:t>ности председателя Высшего суда государственной безопасности в течение 10 лет.</w:t>
      </w:r>
    </w:p>
    <w:p w:rsidR="00000000" w:rsidRDefault="00000000">
      <w:pPr>
        <w:pStyle w:val="DualTxt"/>
      </w:pPr>
      <w:r>
        <w:t>24.</w:t>
      </w:r>
      <w:r>
        <w:tab/>
        <w:t>Помимо гражданских судов, в Сирийской Арабской Республике существует также система военных судов, занимающихся рассмотрением дел о преступлениях военнослужащих. В 1950 году был обнародован Военно-судебный кодекс, в который включены гарантии всех прав, закрепленных в обычном праве. В случае если рассмотрение того или иного дела не предусмотр</w:t>
      </w:r>
      <w:r>
        <w:t>е</w:t>
      </w:r>
      <w:r>
        <w:t>но в Военно-судебном кодексе, то необходимо использовать п</w:t>
      </w:r>
      <w:r>
        <w:t>о</w:t>
      </w:r>
      <w:r>
        <w:t>ложения Уголовного кодекса и Уголовно-процессуального кодекса, применимые ко всем гр</w:t>
      </w:r>
      <w:r>
        <w:t>а</w:t>
      </w:r>
      <w:r>
        <w:t>жданским лицам и военнослужащим. Оратор зав</w:t>
      </w:r>
      <w:r>
        <w:t>е</w:t>
      </w:r>
      <w:r>
        <w:t>ряет Комитет в том, что военные суды в Сирийской Арабской Республике ничем не отличаются от гр</w:t>
      </w:r>
      <w:r>
        <w:t>а</w:t>
      </w:r>
      <w:r>
        <w:t>жданских судов; оратор лично защищал интересы подозреваемых, обвиненных в совершении тяжких преступлений, в таких судах и поэтому может по</w:t>
      </w:r>
      <w:r>
        <w:t>д</w:t>
      </w:r>
      <w:r>
        <w:t>твердить, что все соответствующие гарантии ув</w:t>
      </w:r>
      <w:r>
        <w:t>а</w:t>
      </w:r>
      <w:r>
        <w:t>жения прав соблюдаются и что высокие стандарты работы, присущие судам и выносимым им решен</w:t>
      </w:r>
      <w:r>
        <w:t>и</w:t>
      </w:r>
      <w:r>
        <w:t>ям, достойны самой в</w:t>
      </w:r>
      <w:r>
        <w:t>ы</w:t>
      </w:r>
      <w:r>
        <w:t xml:space="preserve">сокой оценки. </w:t>
      </w:r>
    </w:p>
    <w:p w:rsidR="00000000" w:rsidRDefault="00000000">
      <w:pPr>
        <w:pStyle w:val="DualTxt"/>
      </w:pPr>
      <w:r>
        <w:t>25.</w:t>
      </w:r>
      <w:r>
        <w:tab/>
        <w:t>Статьи 195 и 196 Уголовного кодекса квал</w:t>
      </w:r>
      <w:r>
        <w:t>и</w:t>
      </w:r>
      <w:r>
        <w:t>фицируют политические преступления как прест</w:t>
      </w:r>
      <w:r>
        <w:t>у</w:t>
      </w:r>
      <w:r>
        <w:t>пления, совершенные по политическим мотивам, или как преступления, повлекшие за собой наруш</w:t>
      </w:r>
      <w:r>
        <w:t>е</w:t>
      </w:r>
      <w:r>
        <w:t>ния политических прав. Будучи профессором уг</w:t>
      </w:r>
      <w:r>
        <w:t>о</w:t>
      </w:r>
      <w:r>
        <w:t>ловного права, оратор может утверждать, что в с</w:t>
      </w:r>
      <w:r>
        <w:t>и</w:t>
      </w:r>
      <w:r>
        <w:t>рийский Уголовный кодекс включены положения самых передовых теорий, касающихся политич</w:t>
      </w:r>
      <w:r>
        <w:t>е</w:t>
      </w:r>
      <w:r>
        <w:t>ских преступлений; например, формулировки уп</w:t>
      </w:r>
      <w:r>
        <w:t>о</w:t>
      </w:r>
      <w:r>
        <w:t>мянутых выше статьей во многом продиктованы положениями теории политических преступлений, получившей развитие во французской правовой системе. Меры наказания, предусматривающие смертный приговор, каторжные работы и содерж</w:t>
      </w:r>
      <w:r>
        <w:t>а</w:t>
      </w:r>
      <w:r>
        <w:t>ние под стражей с привлечением к труду, не дол</w:t>
      </w:r>
      <w:r>
        <w:t>ж</w:t>
      </w:r>
      <w:r>
        <w:t>ны назначаться за политические преступления. П</w:t>
      </w:r>
      <w:r>
        <w:t>о</w:t>
      </w:r>
      <w:r>
        <w:t>литические заключенные не должны носить тюре</w:t>
      </w:r>
      <w:r>
        <w:t>м</w:t>
      </w:r>
      <w:r>
        <w:t>ную униформу, им разрешено читать книги и газ</w:t>
      </w:r>
      <w:r>
        <w:t>е</w:t>
      </w:r>
      <w:r>
        <w:t>ты. Для них также делаются исключения в отнош</w:t>
      </w:r>
      <w:r>
        <w:t>е</w:t>
      </w:r>
      <w:r>
        <w:t>нии времени приема пищи и активного отдыха, и они не должны привлекаться к подсобным работам в течение всего срока пребывания в тюрьме.</w:t>
      </w:r>
    </w:p>
    <w:p w:rsidR="00000000" w:rsidRDefault="00000000">
      <w:pPr>
        <w:pStyle w:val="DualTxt"/>
      </w:pPr>
      <w:r>
        <w:t>26.</w:t>
      </w:r>
      <w:r>
        <w:tab/>
        <w:t>В Уголовный кодекс была внесена поправка и добавлена статья 364(b), касающаяся невыполнения должностных обязанностей или выхода в отставку официальных и должностных лиц в момент, когда стране крайне необходимы их услуги. Он подчерк</w:t>
      </w:r>
      <w:r>
        <w:t>и</w:t>
      </w:r>
      <w:r>
        <w:t>вает, однако, что эта статья новая и никогда еще не применялась; не было произведено никаких ар</w:t>
      </w:r>
      <w:r>
        <w:t>е</w:t>
      </w:r>
      <w:r>
        <w:t>стов; дела официальных лиц разбираются заочно и каждые два или три года для тех, кто совершил п</w:t>
      </w:r>
      <w:r>
        <w:t>о</w:t>
      </w:r>
      <w:r>
        <w:t>добные правонарушения, объявляется общая амн</w:t>
      </w:r>
      <w:r>
        <w:t>и</w:t>
      </w:r>
      <w:r>
        <w:t>стия. Судебные власти никогда не назначали в кач</w:t>
      </w:r>
      <w:r>
        <w:t>е</w:t>
      </w:r>
      <w:r>
        <w:t>стве меры наказания конфискацию движимого и недвижимого имущества должностного лица, осу</w:t>
      </w:r>
      <w:r>
        <w:t>ж</w:t>
      </w:r>
      <w:r>
        <w:t>денного в соответствии с положениями статьи 364.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Право на свободное выражение своего </w:t>
      </w:r>
      <w:r>
        <w:br/>
        <w:t xml:space="preserve">мнения, собрание и свободу ассоциации, </w:t>
      </w:r>
      <w:r>
        <w:br/>
        <w:t>право принимать участие в ведении государственных дел, принцип недискриминации и права лиц, принадлежащих к меньшинствам (статьи 19, 21, 22, 25, 26 и 27)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19, 21, 22, 25, 26 и 27: ограничения свободы прессы, отраженные в законодательстве и применяемые на практике; уважение положений статьи 19 Пакта, когда выражение мнений ставится, без применения какого-либо точного критерия, в расплывчатые рамки «конструктивной критики» и «сплочения страны и нации» (пункт 274); правовой режим, применяемый в отношении радио– и тел</w:t>
      </w:r>
      <w:r>
        <w:t>е</w:t>
      </w:r>
      <w:r>
        <w:t>вещания; ограничения свободы выражения мнения, которые вводились в отношении некоторых лиц, особенно г</w:t>
      </w:r>
      <w:r>
        <w:noBreakHyphen/>
        <w:t>на Низара Найюфа; ограничения своб</w:t>
      </w:r>
      <w:r>
        <w:t>о</w:t>
      </w:r>
      <w:r>
        <w:t>ды ассоциации (пункты 281–284 доклада) и их с</w:t>
      </w:r>
      <w:r>
        <w:t>о</w:t>
      </w:r>
      <w:r>
        <w:t>ответствие статье 21 Пакта; ограничения права на свободу ассоциаций с политическими и профсою</w:t>
      </w:r>
      <w:r>
        <w:t>з</w:t>
      </w:r>
      <w:r>
        <w:t>ными организациями в свете положений статьи 22 Пакта; сосуществование политической монополии партии Баас и положений статьи 25 Пакта; совме</w:t>
      </w:r>
      <w:r>
        <w:t>с</w:t>
      </w:r>
      <w:r>
        <w:t>тимость неправомочности лиц, не умеющих ни ч</w:t>
      </w:r>
      <w:r>
        <w:t>и</w:t>
      </w:r>
      <w:r>
        <w:t>тать, ни писать, быть избранными в парламент с принципом равноправия; соответствие положения о выделении по меньшей мере 50 процентов депута</w:t>
      </w:r>
      <w:r>
        <w:t>т</w:t>
      </w:r>
      <w:r>
        <w:t>ских мест представителям крестьян соц</w:t>
      </w:r>
      <w:r>
        <w:t>и</w:t>
      </w:r>
      <w:r>
        <w:t>ально-экономической структуре населения; законы, пол</w:t>
      </w:r>
      <w:r>
        <w:t>о</w:t>
      </w:r>
      <w:r>
        <w:t>жения и директивы, применяемые только в отнош</w:t>
      </w:r>
      <w:r>
        <w:t>е</w:t>
      </w:r>
      <w:r>
        <w:t>нии представителей курдского меньшинства; и г</w:t>
      </w:r>
      <w:r>
        <w:t>а</w:t>
      </w:r>
      <w:r>
        <w:t>рантии применимости принципа недискрим</w:t>
      </w:r>
      <w:r>
        <w:t>и</w:t>
      </w:r>
      <w:r>
        <w:t>нации.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Саррах</w:t>
      </w:r>
      <w:r>
        <w:t xml:space="preserve"> (декан юридического факультета, Дамасский университет) говорит, что в Сирийской Арабской Республике свобода выражения мнения гарантирована и что единственным ограничением такой свободы является собственное сознание. С</w:t>
      </w:r>
      <w:r>
        <w:t>у</w:t>
      </w:r>
      <w:r>
        <w:t>ществует ассоциация представителей прессы, кот</w:t>
      </w:r>
      <w:r>
        <w:t>о</w:t>
      </w:r>
      <w:r>
        <w:t>рая является популярной демократической орган</w:t>
      </w:r>
      <w:r>
        <w:t>и</w:t>
      </w:r>
      <w:r>
        <w:t>зацией, занимающейся профессиональными вопр</w:t>
      </w:r>
      <w:r>
        <w:t>о</w:t>
      </w:r>
      <w:r>
        <w:t>сами журналистов. Деятельность журналистов в Сирийской Арабской Республике не ограничивается никакими юридическими или административными нормами, даже в условиях чрезвычайного полож</w:t>
      </w:r>
      <w:r>
        <w:t>е</w:t>
      </w:r>
      <w:r>
        <w:t>ния. Формулировку статьи 38 Конституции, в кот</w:t>
      </w:r>
      <w:r>
        <w:t>о</w:t>
      </w:r>
      <w:r>
        <w:t>рой говорится о «конструктивной критике, спосо</w:t>
      </w:r>
      <w:r>
        <w:t>б</w:t>
      </w:r>
      <w:r>
        <w:t>ствующей сплочению страны и нации», необходимо толковать только в контексте мобилизации духа для достижения этой цели, лозунг который используе</w:t>
      </w:r>
      <w:r>
        <w:t>т</w:t>
      </w:r>
      <w:r>
        <w:t>ся повсеместно. Радио- и телевещание находятся под контролем государства, которое в настоящее время поощряет частный сектор к созданию л</w:t>
      </w:r>
      <w:r>
        <w:t>о</w:t>
      </w:r>
      <w:r>
        <w:t>кальных и спутниковых телевизионных станций. Как по радио, так и по телевидению идут передачи с участием политиков, интеллигенции и представ</w:t>
      </w:r>
      <w:r>
        <w:t>и</w:t>
      </w:r>
      <w:r>
        <w:t>телей юридической науки, каждый из которых в полной мере реализует право на выражение мнения.</w:t>
      </w:r>
    </w:p>
    <w:p w:rsidR="00000000" w:rsidRDefault="00000000">
      <w:pPr>
        <w:pStyle w:val="DualTxt"/>
      </w:pPr>
      <w:r>
        <w:t>29.</w:t>
      </w:r>
      <w:r>
        <w:tab/>
        <w:t>Что касается г</w:t>
      </w:r>
      <w:r>
        <w:noBreakHyphen/>
        <w:t>на Низара Найюфа, то оратор говорит, что он был арестован 2 января 1992 года и осужден Высшим судом государственной безопа</w:t>
      </w:r>
      <w:r>
        <w:t>с</w:t>
      </w:r>
      <w:r>
        <w:t>ности за членство в запрещенной подпольной орг</w:t>
      </w:r>
      <w:r>
        <w:t>а</w:t>
      </w:r>
      <w:r>
        <w:t>низации, цель которой спровоцировать беспорядки и вооруженным путем свергнуть правительство. Проведенное расследование показало, что эта орг</w:t>
      </w:r>
      <w:r>
        <w:t>а</w:t>
      </w:r>
      <w:r>
        <w:t>низация причастна к совершению актов насилия в различных губернаторствах и что она имеет воор</w:t>
      </w:r>
      <w:r>
        <w:t>у</w:t>
      </w:r>
      <w:r>
        <w:t>женные формирования. В ходе суда интересы г</w:t>
      </w:r>
      <w:r>
        <w:noBreakHyphen/>
        <w:t>на Найюфа защищал адвокат, и Суд предоставил ему и другим обвиняемым все юридические гара</w:t>
      </w:r>
      <w:r>
        <w:t>н</w:t>
      </w:r>
      <w:r>
        <w:t>тии права на самозащиту. Выдвинутые против него обвинения были доказаны, и 24 мая 1992 года он был приговорен к 10 годам лиш</w:t>
      </w:r>
      <w:r>
        <w:t>е</w:t>
      </w:r>
      <w:r>
        <w:t>ния свободы.</w:t>
      </w:r>
    </w:p>
    <w:p w:rsidR="00000000" w:rsidRDefault="00000000">
      <w:pPr>
        <w:pStyle w:val="DualTxt"/>
      </w:pPr>
      <w:r>
        <w:t>30.</w:t>
      </w:r>
      <w:r>
        <w:tab/>
        <w:t>В конце 1999 года по просьбе Комитета по конвенциям и рекомендациям Организации Объ</w:t>
      </w:r>
      <w:r>
        <w:t>е</w:t>
      </w:r>
      <w:r>
        <w:t>диненных Наций по вопросам образования, науки и культуры (ЮНЕСКО) оратор лично успешно провел переговоры с сирийскими властями об освобожд</w:t>
      </w:r>
      <w:r>
        <w:t>е</w:t>
      </w:r>
      <w:r>
        <w:t>нии г</w:t>
      </w:r>
      <w:r>
        <w:noBreakHyphen/>
        <w:t>на Найюфа. В тот момент г</w:t>
      </w:r>
      <w:r>
        <w:noBreakHyphen/>
        <w:t>н Найюф не тол</w:t>
      </w:r>
      <w:r>
        <w:t>ь</w:t>
      </w:r>
      <w:r>
        <w:t>ко отказался следовать обычной юридической пр</w:t>
      </w:r>
      <w:r>
        <w:t>о</w:t>
      </w:r>
      <w:r>
        <w:t>цедуре и подать прошение о приостановлении и</w:t>
      </w:r>
      <w:r>
        <w:t>с</w:t>
      </w:r>
      <w:r>
        <w:t>полнения приговора и его освобождении в Высший суд государственной безопасности, но и выступил с обвинениями в адрес сирийских властей. Вместе с тем оратор уверен в том, что сирийские власти в ближайшем будущем согласятся с его просьбой в</w:t>
      </w:r>
      <w:r>
        <w:t>о</w:t>
      </w:r>
      <w:r>
        <w:t>зобновить совместные усилия по освобождению г</w:t>
      </w:r>
      <w:r>
        <w:noBreakHyphen/>
        <w:t>на Найюфа, и он с удовлетворением проинформ</w:t>
      </w:r>
      <w:r>
        <w:t>и</w:t>
      </w:r>
      <w:r>
        <w:t>рует Комитет о результатах этих ус</w:t>
      </w:r>
      <w:r>
        <w:t>и</w:t>
      </w:r>
      <w:r>
        <w:t>лий.</w:t>
      </w:r>
    </w:p>
    <w:p w:rsidR="00000000" w:rsidRDefault="00000000">
      <w:pPr>
        <w:pStyle w:val="DualTxt"/>
      </w:pPr>
      <w:r>
        <w:t>31.</w:t>
      </w:r>
      <w:r>
        <w:tab/>
        <w:t>Сирийская Арабская Республика не вводила никаких ограничений в отношении права на своб</w:t>
      </w:r>
      <w:r>
        <w:t>о</w:t>
      </w:r>
      <w:r>
        <w:t>ду собрания и проведения мирных демонстраций, кроме тех, которые необходимы в обществе в инт</w:t>
      </w:r>
      <w:r>
        <w:t>е</w:t>
      </w:r>
      <w:r>
        <w:t>ресах обеспечения общественной и государстве</w:t>
      </w:r>
      <w:r>
        <w:t>н</w:t>
      </w:r>
      <w:r>
        <w:t>ной безопасности, общественного порядка, охраны здоровья, нравственности и защиты прав и свобод других лиц. Не было случая, чтобы собрание или мирная демонстрация, проведение которых было должным образом санкционировано компетентн</w:t>
      </w:r>
      <w:r>
        <w:t>ы</w:t>
      </w:r>
      <w:r>
        <w:t>ми властями, было запрещено. Право на свободу ассоциации гарантировано в соответствии со стат</w:t>
      </w:r>
      <w:r>
        <w:t>ь</w:t>
      </w:r>
      <w:r>
        <w:t>ей 48 Конституции, и государство поощряет созд</w:t>
      </w:r>
      <w:r>
        <w:t>а</w:t>
      </w:r>
      <w:r>
        <w:t>ние профсоюзов, ассоциаций, партий, молодежных организаций и центров отдыха и развлечений, кот</w:t>
      </w:r>
      <w:r>
        <w:t>о</w:t>
      </w:r>
      <w:r>
        <w:t>рые пользуются полной свободой при выполнении своих функций. В настоящее время насчитывается около 700 официально зарегистрированных лице</w:t>
      </w:r>
      <w:r>
        <w:t>н</w:t>
      </w:r>
      <w:r>
        <w:t>зированных ассоциаций, представляющих интересы самых различных организаций, включая женские организации, фермерские, студенческие, детские, ассоциации адвокатов, инвалидов, врачей и инж</w:t>
      </w:r>
      <w:r>
        <w:t>е</w:t>
      </w:r>
      <w:r>
        <w:t>неров, которые защищают права и интересы своих чл</w:t>
      </w:r>
      <w:r>
        <w:t>е</w:t>
      </w:r>
      <w:r>
        <w:t>нов.</w:t>
      </w:r>
    </w:p>
    <w:p w:rsidR="00000000" w:rsidRDefault="00000000">
      <w:pPr>
        <w:pStyle w:val="DualTxt"/>
      </w:pPr>
      <w:r>
        <w:t>32.</w:t>
      </w:r>
      <w:r>
        <w:tab/>
        <w:t>В Сирийской Арабской Республике Партия арабского социалистического возрождения Баас не имеет монополии на политическую жизнь, поскол</w:t>
      </w:r>
      <w:r>
        <w:t>ь</w:t>
      </w:r>
      <w:r>
        <w:t>ку в ней принимают участие еще пять партий, имеющих свою политическую ориентацию, вместе с которыми партия Баас формирует коалицию Пр</w:t>
      </w:r>
      <w:r>
        <w:t>о</w:t>
      </w:r>
      <w:r>
        <w:t>грессивного национального фронта, тогда как в н</w:t>
      </w:r>
      <w:r>
        <w:t>е</w:t>
      </w:r>
      <w:r>
        <w:t>которых развитых странах существуют лишь две или три политические партии. Коалиция открыта для новых па</w:t>
      </w:r>
      <w:r>
        <w:t>р</w:t>
      </w:r>
      <w:r>
        <w:t>тий.</w:t>
      </w:r>
    </w:p>
    <w:p w:rsidR="00000000" w:rsidRDefault="00000000">
      <w:pPr>
        <w:pStyle w:val="DualTxt"/>
      </w:pPr>
      <w:r>
        <w:t>33.</w:t>
      </w:r>
      <w:r>
        <w:tab/>
        <w:t>Членство в Народном совете, законодательном органе, предполагает, что кандидат в депутаты ум</w:t>
      </w:r>
      <w:r>
        <w:t>е</w:t>
      </w:r>
      <w:r>
        <w:t>ет читать и писать, что, однако, не подразумевает необходимость иметь академическое образование. Положение о выделении по крайней мере 50 процентов депутатских мест представителям рабочих и крестьян отражает социально-экономи</w:t>
      </w:r>
      <w:r>
        <w:softHyphen/>
        <w:t>ческую структуру населения, доля крестьян в кот</w:t>
      </w:r>
      <w:r>
        <w:t>о</w:t>
      </w:r>
      <w:r>
        <w:t>рой, согласно официальной статистике, составляет 52 процента.</w:t>
      </w:r>
    </w:p>
    <w:p w:rsidR="00000000" w:rsidRDefault="00000000">
      <w:pPr>
        <w:pStyle w:val="DualTxt"/>
      </w:pPr>
      <w:r>
        <w:t>34.</w:t>
      </w:r>
      <w:r>
        <w:tab/>
        <w:t>Проблем, связанных с гражданами Сирийской Арабской Республики курдского происхождения не существует; они полностью равноправны с другими гражданами в таких вопросах, как образование, з</w:t>
      </w:r>
      <w:r>
        <w:t>а</w:t>
      </w:r>
      <w:r>
        <w:t>нятость, выборы и так далее. Курды работают в с</w:t>
      </w:r>
      <w:r>
        <w:t>у</w:t>
      </w:r>
      <w:r>
        <w:t>дебных органах и университетах, служат в воор</w:t>
      </w:r>
      <w:r>
        <w:t>у</w:t>
      </w:r>
      <w:r>
        <w:t>женных силах и других государственных органах. Представители курдов занимают несколько высоких правительственных постов и играют значительную роль в политической, социальной и экономической жизни страны. Он подчеркивает, что полученная Комитетом информация о случаях дискриминации в отношении граждан курдского происхождения с</w:t>
      </w:r>
      <w:r>
        <w:t>о</w:t>
      </w:r>
      <w:r>
        <w:t>вершенно не соответствует действительности, и говорит, что курды, бежавшие из соседних стран в Сирийскую Арабскую Республику в поисках уб</w:t>
      </w:r>
      <w:r>
        <w:t>е</w:t>
      </w:r>
      <w:r>
        <w:t>жища, были приняты и обеспечены всем необход</w:t>
      </w:r>
      <w:r>
        <w:t>и</w:t>
      </w:r>
      <w:r>
        <w:t>мым; все их гуманитарные проблемы были решены, а также предоставлены все соответствующие стат</w:t>
      </w:r>
      <w:r>
        <w:t>у</w:t>
      </w:r>
      <w:r>
        <w:t>су б</w:t>
      </w:r>
      <w:r>
        <w:t>е</w:t>
      </w:r>
      <w:r>
        <w:t>женца права.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Права ребенка (статья 24)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24: принятые меры и правила, прим</w:t>
      </w:r>
      <w:r>
        <w:t>е</w:t>
      </w:r>
      <w:r>
        <w:t>няемые в целях обеспечения осуществления ст</w:t>
      </w:r>
      <w:r>
        <w:t>а</w:t>
      </w:r>
      <w:r>
        <w:t>тьи 24 Пакта; меры, принятые в свете этой статьи для защиты прав беженцев и родившихся в Сирии курдских д</w:t>
      </w:r>
      <w:r>
        <w:t>е</w:t>
      </w:r>
      <w:r>
        <w:t>тей.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Г-н Сарадж</w:t>
      </w:r>
      <w:r>
        <w:t xml:space="preserve"> (декан юридического факультета, Дамасский университет) говорит, что все госуда</w:t>
      </w:r>
      <w:r>
        <w:t>р</w:t>
      </w:r>
      <w:r>
        <w:t>ственные учреждения уделяют большое внимание вопросам благополучия матери и ребенка. Полож</w:t>
      </w:r>
      <w:r>
        <w:t>е</w:t>
      </w:r>
      <w:r>
        <w:t>ния Конвенции о правах ребенка, которую Сири</w:t>
      </w:r>
      <w:r>
        <w:t>й</w:t>
      </w:r>
      <w:r>
        <w:t>ская Арабская Республика ратифицировала 13 июня 1993 года, применяются в полном масштабе, и по</w:t>
      </w:r>
      <w:r>
        <w:t>д</w:t>
      </w:r>
      <w:r>
        <w:t>робные данные о правах детей представлены в до</w:t>
      </w:r>
      <w:r>
        <w:t>к</w:t>
      </w:r>
      <w:r>
        <w:t>ладе Сирии Комитету по правам ребенка, который был рассмотрен 16 января 1997 года. Родившиеся в Сирии курдские дети считаются гражданами стр</w:t>
      </w:r>
      <w:r>
        <w:t>а</w:t>
      </w:r>
      <w:r>
        <w:t>ны и пользуются всеми правами без какой-либо дискриминации или предпочтительного отношения. Курдские дети, которые прибыли в Сирийскую Арабскую Республику из соседних стран, польз</w:t>
      </w:r>
      <w:r>
        <w:t>у</w:t>
      </w:r>
      <w:r>
        <w:t>ются т</w:t>
      </w:r>
      <w:r>
        <w:t>а</w:t>
      </w:r>
      <w:r>
        <w:t xml:space="preserve">кими же правами.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Распространение информации о Пакте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распространения информации о Пакте: меры, принятые в целях распространения информации о представлении докладов и их рассмотрении Ком</w:t>
      </w:r>
      <w:r>
        <w:t>и</w:t>
      </w:r>
      <w:r>
        <w:t>тетом, и в частности о заключительных замечаниях Комитета; и популяризация и подготовка по пр</w:t>
      </w:r>
      <w:r>
        <w:t>о</w:t>
      </w:r>
      <w:r>
        <w:t>блематике Конвенции всех государственных сл</w:t>
      </w:r>
      <w:r>
        <w:t>у</w:t>
      </w:r>
      <w:r>
        <w:t>жащих, включая преподавателей, судей, адвокатов и сотрудников полиции.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Г-н Сарадж</w:t>
      </w:r>
      <w:r>
        <w:t xml:space="preserve"> (декан юридического факультета, Дамасский университет) говорит, что сирийские власти и министерство информации стремятся и</w:t>
      </w:r>
      <w:r>
        <w:t>н</w:t>
      </w:r>
      <w:r>
        <w:t>формировать граждан о Пакте, которому наряду со Всеобщей декларацией прав человека часто удел</w:t>
      </w:r>
      <w:r>
        <w:t>я</w:t>
      </w:r>
      <w:r>
        <w:t>ется особое внимание на страницах газет. В н</w:t>
      </w:r>
      <w:r>
        <w:t>а</w:t>
      </w:r>
      <w:r>
        <w:t>стоящее время вопросы прав человека изучаются в начальных и средних школах, а также в университ</w:t>
      </w:r>
      <w:r>
        <w:t>е</w:t>
      </w:r>
      <w:r>
        <w:t>тах, прежде всего на факультетах права, гуманита</w:t>
      </w:r>
      <w:r>
        <w:t>р</w:t>
      </w:r>
      <w:r>
        <w:t>ных наук, педагогики и социологии. Министерство юстиции также приняло решение об изучении в</w:t>
      </w:r>
      <w:r>
        <w:t>о</w:t>
      </w:r>
      <w:r>
        <w:t>просов прав человека в качестве одного из предм</w:t>
      </w:r>
      <w:r>
        <w:t>е</w:t>
      </w:r>
      <w:r>
        <w:t>тов при подготовке судей-стажеров и уже работа</w:t>
      </w:r>
      <w:r>
        <w:t>ю</w:t>
      </w:r>
      <w:r>
        <w:t>щих судей. Что касается коллегии адвокатов, то она также предпримет собственные усилия по обесп</w:t>
      </w:r>
      <w:r>
        <w:t>е</w:t>
      </w:r>
      <w:r>
        <w:t>чению того, чтобы вопросы прав человека были одним из основных предметов для подготовки а</w:t>
      </w:r>
      <w:r>
        <w:t>д</w:t>
      </w:r>
      <w:r>
        <w:t>вокатов. Кроме того, в Полицейском колледже обеспечена подготовка по вопросам прав человека для сотрудников полиции и частных лиц с уделен</w:t>
      </w:r>
      <w:r>
        <w:t>и</w:t>
      </w:r>
      <w:r>
        <w:t>ем особого внимания правам человека, предусмо</w:t>
      </w:r>
      <w:r>
        <w:t>т</w:t>
      </w:r>
      <w:r>
        <w:t>ренным в Пакте.</w:t>
      </w:r>
    </w:p>
    <w:p w:rsidR="00000000" w:rsidRDefault="00000000">
      <w:pPr>
        <w:pStyle w:val="DualTxt"/>
      </w:pPr>
      <w:r>
        <w:t>39.</w:t>
      </w:r>
      <w:r>
        <w:tab/>
        <w:t>Короче говоря, трудно определить и изложить критерии прав человека без рассмотрения полит</w:t>
      </w:r>
      <w:r>
        <w:t>и</w:t>
      </w:r>
      <w:r>
        <w:t>ческих, социальных и экономических условий в соответствующей стране. В то же время Сирийская Арабская Республика решительно выступает за обеспечение прав, свободы и достоинства человека. Эти права, которые закреплены в международных договорах и соглашениях, также являются частью арабской истории. Поэтому, обеспечивая эти права, страна оратора применяет правила, основывающи</w:t>
      </w:r>
      <w:r>
        <w:t>е</w:t>
      </w:r>
      <w:r>
        <w:t>ся на принципах, ценностях и наследии арабской культуры. Важно заявить, что после вступления в должность президент Асад продолжил поддерж</w:t>
      </w:r>
      <w:r>
        <w:t>и</w:t>
      </w:r>
      <w:r>
        <w:t>вать и защищать права человека на основе принц</w:t>
      </w:r>
      <w:r>
        <w:t>и</w:t>
      </w:r>
      <w:r>
        <w:t>пов, закрепленных в сирийской конституции и з</w:t>
      </w:r>
      <w:r>
        <w:t>а</w:t>
      </w:r>
      <w:r>
        <w:t>конах и в международном праве, договорах и с</w:t>
      </w:r>
      <w:r>
        <w:t>о</w:t>
      </w:r>
      <w:r>
        <w:t>глашен</w:t>
      </w:r>
      <w:r>
        <w:t>и</w:t>
      </w:r>
      <w:r>
        <w:t>ях.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 xml:space="preserve">Г-н Лаллах </w:t>
      </w:r>
      <w:r>
        <w:t>благодарит делегацию за новую информацию о нынешнем положении и напоминает, что после представления первого доклада госуда</w:t>
      </w:r>
      <w:r>
        <w:t>р</w:t>
      </w:r>
      <w:r>
        <w:t>ства-участника Комитет изменил свои методы и в настоящее время подготавливает заключительные замечания по каждому докладу. Он подчеркивает предусмотренное новыми руководящими принц</w:t>
      </w:r>
      <w:r>
        <w:t>и</w:t>
      </w:r>
      <w:r>
        <w:t>пами важное значение предоставления Комитету не только информации о правовых рамках для осущ</w:t>
      </w:r>
      <w:r>
        <w:t>е</w:t>
      </w:r>
      <w:r>
        <w:t>ствления Конвенции, но также и данных об измен</w:t>
      </w:r>
      <w:r>
        <w:t>е</w:t>
      </w:r>
      <w:r>
        <w:t>ниях, произошедших со времени представления пред</w:t>
      </w:r>
      <w:r>
        <w:t>ы</w:t>
      </w:r>
      <w:r>
        <w:t>дущего доклада.</w:t>
      </w:r>
    </w:p>
    <w:p w:rsidR="00000000" w:rsidRDefault="00000000">
      <w:pPr>
        <w:pStyle w:val="DualTxt"/>
      </w:pPr>
      <w:r>
        <w:t>41.</w:t>
      </w:r>
      <w:r>
        <w:tab/>
        <w:t>Сохраняется определенная неясность в том, действует ли в настоящее время режим чрезвыча</w:t>
      </w:r>
      <w:r>
        <w:t>й</w:t>
      </w:r>
      <w:r>
        <w:t>ного положения или нет, и он интересуется, в какой мере было приостановлено осуществление прав человека.</w:t>
      </w:r>
    </w:p>
    <w:p w:rsidR="00000000" w:rsidRDefault="00000000">
      <w:pPr>
        <w:pStyle w:val="DualTxt"/>
      </w:pPr>
      <w:r>
        <w:t>42.</w:t>
      </w:r>
      <w:r>
        <w:tab/>
        <w:t>В пункте 1 доклада отмечается обязательство государств-участников обеспечивать, чтобы их з</w:t>
      </w:r>
      <w:r>
        <w:t>а</w:t>
      </w:r>
      <w:r>
        <w:t>конодательные и судебные системы соответствов</w:t>
      </w:r>
      <w:r>
        <w:t>а</w:t>
      </w:r>
      <w:r>
        <w:t>ли положениям Пакта, однако он подчеркивает, что важно, чтобы государство-участник представляло фактическую информацию о том, каким образом выполняется это обязательство по своей сути и к</w:t>
      </w:r>
      <w:r>
        <w:t>а</w:t>
      </w:r>
      <w:r>
        <w:t>кие ограничения, если таковые существуют, дейс</w:t>
      </w:r>
      <w:r>
        <w:t>т</w:t>
      </w:r>
      <w:r>
        <w:t>вуют в отношении п</w:t>
      </w:r>
      <w:r>
        <w:t>о</w:t>
      </w:r>
      <w:r>
        <w:t>ложений Пакта.</w:t>
      </w:r>
    </w:p>
    <w:p w:rsidR="00000000" w:rsidRDefault="00000000">
      <w:pPr>
        <w:pStyle w:val="DualTxt"/>
      </w:pPr>
      <w:r>
        <w:t>43.</w:t>
      </w:r>
      <w:r>
        <w:tab/>
        <w:t>Что касается статьи 14, то он, вместе с с</w:t>
      </w:r>
      <w:r>
        <w:t>э</w:t>
      </w:r>
      <w:r>
        <w:t>ром Найджелом Родли, разделяет озабоченность методами работы Высшего суда по делам о госуда</w:t>
      </w:r>
      <w:r>
        <w:t>р</w:t>
      </w:r>
      <w:r>
        <w:t>ственной безопасности. Государству-участнику сл</w:t>
      </w:r>
      <w:r>
        <w:t>е</w:t>
      </w:r>
      <w:r>
        <w:t>дует представить Комитету более детальную и</w:t>
      </w:r>
      <w:r>
        <w:t>н</w:t>
      </w:r>
      <w:r>
        <w:t>формацию о жалобах, касающихся произвольных задержаний, неоправданно долгих задержаний, з</w:t>
      </w:r>
      <w:r>
        <w:t>а</w:t>
      </w:r>
      <w:r>
        <w:t>держек в период между арестом и судебным разб</w:t>
      </w:r>
      <w:r>
        <w:t>и</w:t>
      </w:r>
      <w:r>
        <w:t>рательством, отсутствием адвокатов и отказов в праве на подачу апелляции, а также в праве на з</w:t>
      </w:r>
      <w:r>
        <w:t>а</w:t>
      </w:r>
      <w:r>
        <w:t>щиту, гарантированную статьями 10 и 14(3) Пакта. Он также просит представить более полную и</w:t>
      </w:r>
      <w:r>
        <w:t>н</w:t>
      </w:r>
      <w:r>
        <w:t>формацию об организации судебных процессов, в частности о процессуальных процедурах в военных судах, и о праве на справедливое разбирательство, а также о том, применяют ли военные суды к</w:t>
      </w:r>
      <w:r>
        <w:t>а</w:t>
      </w:r>
      <w:r>
        <w:t>кие</w:t>
      </w:r>
      <w:r>
        <w:noBreakHyphen/>
        <w:t>либо специальные ограничения прав обвиня</w:t>
      </w:r>
      <w:r>
        <w:t>е</w:t>
      </w:r>
      <w:r>
        <w:t>мых лиц и почему они необход</w:t>
      </w:r>
      <w:r>
        <w:t>и</w:t>
      </w:r>
      <w:r>
        <w:t>мы.</w:t>
      </w:r>
    </w:p>
    <w:p w:rsidR="00000000" w:rsidRDefault="00000000">
      <w:pPr>
        <w:pStyle w:val="DualTxt"/>
      </w:pPr>
      <w:r>
        <w:t>44.</w:t>
      </w:r>
      <w:r>
        <w:tab/>
        <w:t>Что касается свободы убеждений, в частности применительно к политическим и государственным вопросам, он отмечает приверженность нового пр</w:t>
      </w:r>
      <w:r>
        <w:t>е</w:t>
      </w:r>
      <w:r>
        <w:t>зидента поощрению прав человека и воодушевлен тем, что в последнее время многие организации свободно высказывали свое мнение, активизиров</w:t>
      </w:r>
      <w:r>
        <w:t>а</w:t>
      </w:r>
      <w:r>
        <w:t>лось обсуждение гражданских и политических прав и возвращение лиц, находившихся в изгнании, и тот факт, что группа адвокатов обратилась к президенту с призывом гарантировать более полную независ</w:t>
      </w:r>
      <w:r>
        <w:t>и</w:t>
      </w:r>
      <w:r>
        <w:t>мость судебной системы. Кроме того, есть обнад</w:t>
      </w:r>
      <w:r>
        <w:t>е</w:t>
      </w:r>
      <w:r>
        <w:t>живающие признаки роста свободы прессы, и эти тенденции следует ускорить, с учетом того, что п</w:t>
      </w:r>
      <w:r>
        <w:t>о</w:t>
      </w:r>
      <w:r>
        <w:t>литический плюрализм является здоровым элеме</w:t>
      </w:r>
      <w:r>
        <w:t>н</w:t>
      </w:r>
      <w:r>
        <w:t>том демократического общества. В целом, как пре</w:t>
      </w:r>
      <w:r>
        <w:t>д</w:t>
      </w:r>
      <w:r>
        <w:t>ставляется, обеспечена бóльшая степень соблюд</w:t>
      </w:r>
      <w:r>
        <w:t>е</w:t>
      </w:r>
      <w:r>
        <w:t>ния положений Пакта и бóльшая свобода слова. С другой стороны, процесс проходит слишком ме</w:t>
      </w:r>
      <w:r>
        <w:t>д</w:t>
      </w:r>
      <w:r>
        <w:t>ленными темпами, и он просит представить допо</w:t>
      </w:r>
      <w:r>
        <w:t>л</w:t>
      </w:r>
      <w:r>
        <w:t>нительную информацию о статусе декретов, изда</w:t>
      </w:r>
      <w:r>
        <w:t>н</w:t>
      </w:r>
      <w:r>
        <w:t>ных в связи с чрезвычайным положением, например о статусе военного декрета 2 (1963 года) о ценз</w:t>
      </w:r>
      <w:r>
        <w:t>у</w:t>
      </w:r>
      <w:r>
        <w:t>ре.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просит представить более точную информацию о статусе женщин и о нынешнем зак</w:t>
      </w:r>
      <w:r>
        <w:t>о</w:t>
      </w:r>
      <w:r>
        <w:t>нодательстве для обеспечения их прав, например в том, что касается понятий расторжения и непов</w:t>
      </w:r>
      <w:r>
        <w:t>и</w:t>
      </w:r>
      <w:r>
        <w:t>новения, закона о личном статусе и о положении замужних женщин в целом. Она также выражает озабоченность относительно критериев для опред</w:t>
      </w:r>
      <w:r>
        <w:t>е</w:t>
      </w:r>
      <w:r>
        <w:t>ления политических правонарушений, перечисле</w:t>
      </w:r>
      <w:r>
        <w:t>н</w:t>
      </w:r>
      <w:r>
        <w:t>ных в пункте 60 доклада. Например, как предста</w:t>
      </w:r>
      <w:r>
        <w:t>в</w:t>
      </w:r>
      <w:r>
        <w:t>ляется, определение вооруженной банды в пун</w:t>
      </w:r>
      <w:r>
        <w:t>к</w:t>
      </w:r>
      <w:r>
        <w:t>те 60(f) подпадает под обычное уголовное закон</w:t>
      </w:r>
      <w:r>
        <w:t>о</w:t>
      </w:r>
      <w:r>
        <w:t>дательство, а не под конкретное политическое. В этом контексте она интересуется, включает ли пр</w:t>
      </w:r>
      <w:r>
        <w:t>о</w:t>
      </w:r>
      <w:r>
        <w:t>тиводействие целям революции не только насильс</w:t>
      </w:r>
      <w:r>
        <w:t>т</w:t>
      </w:r>
      <w:r>
        <w:t>венные акты, но также и критику, и просит предст</w:t>
      </w:r>
      <w:r>
        <w:t>а</w:t>
      </w:r>
      <w:r>
        <w:t>вить больше информации о законодательном декр</w:t>
      </w:r>
      <w:r>
        <w:t>е</w:t>
      </w:r>
      <w:r>
        <w:t>те № 6 и о поправках к нему (пункт 60(r)). Она спрашивает, рассматриваются ли политические правонарушения Верховным судом по делам о гос</w:t>
      </w:r>
      <w:r>
        <w:t>у</w:t>
      </w:r>
      <w:r>
        <w:t>дарственной без</w:t>
      </w:r>
      <w:r>
        <w:t>о</w:t>
      </w:r>
      <w:r>
        <w:t>пасности.</w:t>
      </w:r>
    </w:p>
    <w:p w:rsidR="00000000" w:rsidRDefault="00000000">
      <w:pPr>
        <w:pStyle w:val="DualTxt"/>
      </w:pPr>
      <w:r>
        <w:t>46.</w:t>
      </w:r>
      <w:r>
        <w:tab/>
        <w:t>Она выражает озабоченность относительно того, что решения последнего не подлежат обжал</w:t>
      </w:r>
      <w:r>
        <w:t>о</w:t>
      </w:r>
      <w:r>
        <w:t>ванию (пункт 53), за исключением обжалования со стороны президента, который не располагает с</w:t>
      </w:r>
      <w:r>
        <w:t>у</w:t>
      </w:r>
      <w:r>
        <w:t>дебной юрисдикцией. Более того, она указывает, что Сирия не внесла какие</w:t>
      </w:r>
      <w:r>
        <w:noBreakHyphen/>
        <w:t>либо оговорки к пун</w:t>
      </w:r>
      <w:r>
        <w:t>к</w:t>
      </w:r>
      <w:r>
        <w:t>ту 5 статьи 14 Па</w:t>
      </w:r>
      <w:r>
        <w:t>к</w:t>
      </w:r>
      <w:r>
        <w:t>та в этой связи.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Тауфик Халиль</w:t>
      </w:r>
      <w:r>
        <w:t xml:space="preserve"> говорит, что ему было бы интересно больше узнать о нынешнем понимании роли гражданского общества в Сирии. Как пре</w:t>
      </w:r>
      <w:r>
        <w:t>д</w:t>
      </w:r>
      <w:r>
        <w:t>ставляется, со времени вступления нового през</w:t>
      </w:r>
      <w:r>
        <w:t>и</w:t>
      </w:r>
      <w:r>
        <w:t>дента в должность произошло много позитивных изменений. Тем не менее, согласно некоторым сре</w:t>
      </w:r>
      <w:r>
        <w:t>д</w:t>
      </w:r>
      <w:r>
        <w:t>ствам массовой информации зарубежных стран, после первоначального периода определенной а</w:t>
      </w:r>
      <w:r>
        <w:t>к</w:t>
      </w:r>
      <w:r>
        <w:t>тивности, похоже, было прекращено движение в направлении оживления процесса мирного выраж</w:t>
      </w:r>
      <w:r>
        <w:t>е</w:t>
      </w:r>
      <w:r>
        <w:t>ния политических мнений и участия в государс</w:t>
      </w:r>
      <w:r>
        <w:t>т</w:t>
      </w:r>
      <w:r>
        <w:t>венной жизни. Есть сообщения о ряде политич</w:t>
      </w:r>
      <w:r>
        <w:t>е</w:t>
      </w:r>
      <w:r>
        <w:t>ских семинаров и частных дискуссионных группах, однако теперь оказывается, что состав участников, обсуждаемые вопросы и даже тексты должны оф</w:t>
      </w:r>
      <w:r>
        <w:t>и</w:t>
      </w:r>
      <w:r>
        <w:t>циально утверждаться, что нарушает положения статей 22 и 23 Пакта.</w:t>
      </w:r>
    </w:p>
    <w:p w:rsidR="00000000" w:rsidRDefault="00000000">
      <w:pPr>
        <w:pStyle w:val="DualTxt"/>
      </w:pPr>
      <w:r>
        <w:t>48.</w:t>
      </w:r>
      <w:r>
        <w:tab/>
        <w:t>Делегация объяснила, что женщины имеют право на развод. В то же время в некоторых исла</w:t>
      </w:r>
      <w:r>
        <w:t>м</w:t>
      </w:r>
      <w:r>
        <w:t>ских странах законы о личном статусе недавно б</w:t>
      </w:r>
      <w:r>
        <w:t>ы</w:t>
      </w:r>
      <w:r>
        <w:t>ли изменены, с тем чтобы женщины могли аннул</w:t>
      </w:r>
      <w:r>
        <w:t>и</w:t>
      </w:r>
      <w:r>
        <w:t>ровать брак с их супругами в присутствии судьи, и он хотел бы знать, обладают ли женщины Сирии подобным пр</w:t>
      </w:r>
      <w:r>
        <w:t>а</w:t>
      </w:r>
      <w:r>
        <w:t>вом.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говорит, что, хотя делегация пре</w:t>
      </w:r>
      <w:r>
        <w:t>д</w:t>
      </w:r>
      <w:r>
        <w:t>ставила большой объем соответствующей инфо</w:t>
      </w:r>
      <w:r>
        <w:t>р</w:t>
      </w:r>
      <w:r>
        <w:t>мации, многие первоначальные вопросы Комитета остались неосвещенными. Например, что касается ливанцев, содержащихся в заключении в Сирии, делегация лишь просто указала, что в настоящее время в Сирии нет ливанских заключенных. Тем не менее, заключения имели место в период, охват</w:t>
      </w:r>
      <w:r>
        <w:t>ы</w:t>
      </w:r>
      <w:r>
        <w:t>ваемый докладом, и Комитет хотел бы получить информацию по этому вопросу.</w:t>
      </w:r>
    </w:p>
    <w:p w:rsidR="00000000" w:rsidRDefault="00000000">
      <w:pPr>
        <w:pStyle w:val="DualTxt"/>
      </w:pPr>
      <w:r>
        <w:t>50.</w:t>
      </w:r>
      <w:r>
        <w:tab/>
        <w:t>Сирийская конституция включает ряд статей о независимости судебной системы (например, ст</w:t>
      </w:r>
      <w:r>
        <w:t>а</w:t>
      </w:r>
      <w:r>
        <w:t>тьи 131 и 133). Однако, поскольку реальное пол</w:t>
      </w:r>
      <w:r>
        <w:t>о</w:t>
      </w:r>
      <w:r>
        <w:t>жение не всегда соответствует конституционным статьям, страны располагают конституционными судами для обеспечения соблюдения положений конституции, а также Пакта. В этом контексте он хотел бы получить разъяснения в отношении знач</w:t>
      </w:r>
      <w:r>
        <w:t>е</w:t>
      </w:r>
      <w:r>
        <w:t>ния статьи 132, в которой указывается, что през</w:t>
      </w:r>
      <w:r>
        <w:t>и</w:t>
      </w:r>
      <w:r>
        <w:t>дент Республики является председателем Верховн</w:t>
      </w:r>
      <w:r>
        <w:t>о</w:t>
      </w:r>
      <w:r>
        <w:t>го судебного совета, поскольку, как представляется, это затрагивает независимость судебной системы от правительства, а также разъяснения в отношении функций С</w:t>
      </w:r>
      <w:r>
        <w:t>о</w:t>
      </w:r>
      <w:r>
        <w:t>вета.</w:t>
      </w:r>
    </w:p>
    <w:p w:rsidR="00000000" w:rsidRDefault="00000000">
      <w:pPr>
        <w:pStyle w:val="DualTxt"/>
      </w:pPr>
      <w:r>
        <w:t>51.</w:t>
      </w:r>
      <w:r>
        <w:tab/>
        <w:t>Другой вопрос, который остался нерассмо</w:t>
      </w:r>
      <w:r>
        <w:t>т</w:t>
      </w:r>
      <w:r>
        <w:t>ренным, касается того, каким образом происходит назначение судей, и продолжительности срока их пребывания в должности. Согласно статье 141 ко</w:t>
      </w:r>
      <w:r>
        <w:t>н</w:t>
      </w:r>
      <w:r>
        <w:t>ституции срок пребывания в Высоком конституц</w:t>
      </w:r>
      <w:r>
        <w:t>и</w:t>
      </w:r>
      <w:r>
        <w:t>онном суде составляет четыре года и может быть продлен. Этот срок очень короток и не обеспечив</w:t>
      </w:r>
      <w:r>
        <w:t>а</w:t>
      </w:r>
      <w:r>
        <w:t>ет необходимой независимости судей столь важного суда; кроме того, поскольку срок может быть пр</w:t>
      </w:r>
      <w:r>
        <w:t>о</w:t>
      </w:r>
      <w:r>
        <w:t>длен, судьи могут не захотеть выносить решения не в пользу государства. Поэтому Комитет спрашивает, являются ли на деле судьи независимыми, как это предусмотрено ко</w:t>
      </w:r>
      <w:r>
        <w:t>н</w:t>
      </w:r>
      <w:r>
        <w:t>ституцией.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говорит, что статья 38 конституции гарантирует всем гражданам право на свободу в</w:t>
      </w:r>
      <w:r>
        <w:t>ы</w:t>
      </w:r>
      <w:r>
        <w:t>ражения мнений и на конструктивную критику с целью обеспечить «безопасность структуры родины и нации и укрепить социалистический режим». Возможно, что ограничения, подразумеваемые этой фразой, не соответствуют статье 19 (3) Пакта, п</w:t>
      </w:r>
      <w:r>
        <w:t>о</w:t>
      </w:r>
      <w:r>
        <w:t>скольку Сирия утверждает, что чрезвычайная с</w:t>
      </w:r>
      <w:r>
        <w:t>и</w:t>
      </w:r>
      <w:r>
        <w:t>туация сохраняется и что она по</w:t>
      </w:r>
      <w:r>
        <w:noBreakHyphen/>
        <w:t>прежнему нах</w:t>
      </w:r>
      <w:r>
        <w:t>о</w:t>
      </w:r>
      <w:r>
        <w:t>дится в состоянии войны с Израилем.</w:t>
      </w:r>
    </w:p>
    <w:p w:rsidR="00000000" w:rsidRDefault="00000000">
      <w:pPr>
        <w:pStyle w:val="DualTxt"/>
      </w:pPr>
      <w:r>
        <w:t>53.</w:t>
      </w:r>
      <w:r>
        <w:tab/>
        <w:t>Чрезвычайное положение затрагивает свободу слова, и неясно, почему оно сохраняется. Напр</w:t>
      </w:r>
      <w:r>
        <w:t>и</w:t>
      </w:r>
      <w:r>
        <w:t>мер, Сирийский союз арабских писателей предп</w:t>
      </w:r>
      <w:r>
        <w:t>о</w:t>
      </w:r>
      <w:r>
        <w:t>ложительно является независимым, однако как пр</w:t>
      </w:r>
      <w:r>
        <w:t>а</w:t>
      </w:r>
      <w:r>
        <w:t>вительство, так и руководящая партия «Баас» ок</w:t>
      </w:r>
      <w:r>
        <w:t>а</w:t>
      </w:r>
      <w:r>
        <w:t>зывают большое воздействие на него и, как пре</w:t>
      </w:r>
      <w:r>
        <w:t>д</w:t>
      </w:r>
      <w:r>
        <w:t>ставляется, последний выполняет функции органа цензуры. Комитет получил информацию о том, что два члена были исключены из Союза: один — по той причине, что он принял участие в междунаро</w:t>
      </w:r>
      <w:r>
        <w:t>д</w:t>
      </w:r>
      <w:r>
        <w:t>ном совещании, в работе которого также участвов</w:t>
      </w:r>
      <w:r>
        <w:t>а</w:t>
      </w:r>
      <w:r>
        <w:t>ло несколько израильтян; другой — в связи с у</w:t>
      </w:r>
      <w:r>
        <w:t>т</w:t>
      </w:r>
      <w:r>
        <w:t>верждениями о том, что он проявил симпатию по отношению к Израилю.</w:t>
      </w:r>
    </w:p>
    <w:p w:rsidR="00000000" w:rsidRDefault="00000000">
      <w:pPr>
        <w:pStyle w:val="DualTxt"/>
      </w:pPr>
      <w:r>
        <w:t>54.</w:t>
      </w:r>
      <w:r>
        <w:tab/>
        <w:t>Отчитывающемуся государству следует ук</w:t>
      </w:r>
      <w:r>
        <w:t>а</w:t>
      </w:r>
      <w:r>
        <w:t>зать ту степень, в которой сирийцы могут запраш</w:t>
      </w:r>
      <w:r>
        <w:t>и</w:t>
      </w:r>
      <w:r>
        <w:t>вать официальную информацию, которая не затр</w:t>
      </w:r>
      <w:r>
        <w:t>а</w:t>
      </w:r>
      <w:r>
        <w:t>гивает национальную безопасность, поскольку, как представляется, ситуация на Ближнем Востоке и</w:t>
      </w:r>
      <w:r>
        <w:t>с</w:t>
      </w:r>
      <w:r>
        <w:t>пользуется в качестве предлога для сохранения чрезвычайного положения и ограничения ряда св</w:t>
      </w:r>
      <w:r>
        <w:t>о</w:t>
      </w:r>
      <w:r>
        <w:t>бод.</w:t>
      </w:r>
    </w:p>
    <w:p w:rsidR="00000000" w:rsidRDefault="00000000">
      <w:pPr>
        <w:pStyle w:val="DualTxt"/>
      </w:pPr>
      <w:r>
        <w:t>55.</w:t>
      </w:r>
      <w:r>
        <w:tab/>
        <w:t>С учетом того, что предположительно 8,5 про</w:t>
      </w:r>
      <w:r>
        <w:softHyphen/>
        <w:t>цента от численности населения Сирии являются курдами по своему этническому происхождению, проводившаяся в 1962 году перепись населения в провинции Эль-Хасаки показала, что многие с</w:t>
      </w:r>
      <w:r>
        <w:t>и</w:t>
      </w:r>
      <w:r>
        <w:t>рийцы курдского происхождения были отнесены к категории незарегистрированных или зарегистр</w:t>
      </w:r>
      <w:r>
        <w:t>и</w:t>
      </w:r>
      <w:r>
        <w:t>рованных иностранцев и не имели права голос</w:t>
      </w:r>
      <w:r>
        <w:t>о</w:t>
      </w:r>
      <w:r>
        <w:t>вать, владеть компаниями, участвовать в политич</w:t>
      </w:r>
      <w:r>
        <w:t>е</w:t>
      </w:r>
      <w:r>
        <w:t>ской жизни, получать сирийский паспорт или сп</w:t>
      </w:r>
      <w:r>
        <w:t>е</w:t>
      </w:r>
      <w:r>
        <w:t>циальность. Даже иностранные граждане должны обладать некоторыми из этих прав, и было бы п</w:t>
      </w:r>
      <w:r>
        <w:t>о</w:t>
      </w:r>
      <w:r>
        <w:t>лезно узнать, что правительство делает для обесп</w:t>
      </w:r>
      <w:r>
        <w:t>е</w:t>
      </w:r>
      <w:r>
        <w:t>чения какой-либо защиты этих людей.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Сэр Найджел Родли</w:t>
      </w:r>
      <w:r>
        <w:t xml:space="preserve"> говорит, что он хотел бы услышать комментарии делегации по делу трех лиц, которые, согласно информации, полученной от о</w:t>
      </w:r>
      <w:r>
        <w:t>д</w:t>
      </w:r>
      <w:r>
        <w:t>ной из неправительственных организаций, были арестованы сирийскими разведывательными слу</w:t>
      </w:r>
      <w:r>
        <w:t>ж</w:t>
      </w:r>
      <w:r>
        <w:t>бами в декабре 2000 года без ордера за передачу карикатуры на президента по электронной почте и которые до сих пор не предстали перед судом. Это представляет интерес как с точки зрения оценки масштаба свободы выражения мнений в Сирии, так и в связи с выяснением роли разведывательных служб и вопроса о том, действуют ли они при с</w:t>
      </w:r>
      <w:r>
        <w:t>о</w:t>
      </w:r>
      <w:r>
        <w:t>вершении арестов в соответствии с теми же прав</w:t>
      </w:r>
      <w:r>
        <w:t>и</w:t>
      </w:r>
      <w:r>
        <w:t>лами, что и полиция в отношении обычных уголо</w:t>
      </w:r>
      <w:r>
        <w:t>в</w:t>
      </w:r>
      <w:r>
        <w:t>ных правонар</w:t>
      </w:r>
      <w:r>
        <w:t>у</w:t>
      </w:r>
      <w:r>
        <w:t>шений.</w:t>
      </w:r>
    </w:p>
    <w:p w:rsidR="00000000" w:rsidRDefault="00000000">
      <w:pPr>
        <w:pStyle w:val="DualTxt"/>
      </w:pPr>
      <w:r>
        <w:t>57.</w:t>
      </w:r>
      <w:r>
        <w:tab/>
        <w:t>Делегация заявила, что на чрезвычайное п</w:t>
      </w:r>
      <w:r>
        <w:t>о</w:t>
      </w:r>
      <w:r>
        <w:t>ложение редко ссылаются и что смертную казнь применяют не часто; однако Комитет просит пре</w:t>
      </w:r>
      <w:r>
        <w:t>д</w:t>
      </w:r>
      <w:r>
        <w:t>ставить конкретную статистическую информацию по обоим вопросам.</w:t>
      </w:r>
    </w:p>
    <w:p w:rsidR="00000000" w:rsidRDefault="00000000">
      <w:pPr>
        <w:pStyle w:val="DualTxt"/>
      </w:pPr>
      <w:r>
        <w:t>58.</w:t>
      </w:r>
      <w:r>
        <w:tab/>
        <w:t>Следует разъяснить ту степень, в которой чрезвычайное положение влияет на роль Высшего суда по делам о государственной безопасности, а также объяснить, отличаются ли процедуры этого суда от описания обычного уголовного судопрои</w:t>
      </w:r>
      <w:r>
        <w:t>з</w:t>
      </w:r>
      <w:r>
        <w:t>водства, прежде всего на этапе досудебного рассл</w:t>
      </w:r>
      <w:r>
        <w:t>е</w:t>
      </w:r>
      <w:r>
        <w:t>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>59.</w:t>
      </w:r>
      <w:r>
        <w:tab/>
        <w:t>Удовлетворение вызывает тот факт, что 46 ливанцев, которые находились в заключении, в настоящее время освобождены, хотя до их освоб</w:t>
      </w:r>
      <w:r>
        <w:t>о</w:t>
      </w:r>
      <w:r>
        <w:t>ждения власти отвергали их существование. П</w:t>
      </w:r>
      <w:r>
        <w:t>о</w:t>
      </w:r>
      <w:r>
        <w:t>этому делегации следует указать, почему Комитет может быть уверен в том, что больше нет таких з</w:t>
      </w:r>
      <w:r>
        <w:t>а</w:t>
      </w:r>
      <w:r>
        <w:t>ключенных.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Г-н Амор</w:t>
      </w:r>
      <w:r>
        <w:t xml:space="preserve"> говорит, что Комитет хотел бы п</w:t>
      </w:r>
      <w:r>
        <w:t>о</w:t>
      </w:r>
      <w:r>
        <w:t>лучить информацию по ряду случаев, которые были сообщены ему неправительственными организ</w:t>
      </w:r>
      <w:r>
        <w:t>а</w:t>
      </w:r>
      <w:r>
        <w:t>циями; например, о деле бывшего президента Ат</w:t>
      </w:r>
      <w:r>
        <w:t>а</w:t>
      </w:r>
      <w:r>
        <w:t>си, который, как представляется, провел два дес</w:t>
      </w:r>
      <w:r>
        <w:t>я</w:t>
      </w:r>
      <w:r>
        <w:t>тилетия в тюрьме до освобождения в 1994 году и скончался вскоре после этого. Также следует пре</w:t>
      </w:r>
      <w:r>
        <w:t>д</w:t>
      </w:r>
      <w:r>
        <w:t>ставить больше данных об авторе г</w:t>
      </w:r>
      <w:r>
        <w:noBreakHyphen/>
        <w:t>не Хайдере Хайдере, который был заключен в тюрьму за ос</w:t>
      </w:r>
      <w:r>
        <w:t>у</w:t>
      </w:r>
      <w:r>
        <w:t>ществление его права на свободу слова, и о лива</w:t>
      </w:r>
      <w:r>
        <w:t>н</w:t>
      </w:r>
      <w:r>
        <w:t>це, который был арестован в Сирии армией в 1978 году. Комитет также был бы признателен за получение любой информации о сирийских, ио</w:t>
      </w:r>
      <w:r>
        <w:t>р</w:t>
      </w:r>
      <w:r>
        <w:t>данских и ливанских политических заключенных в Сирии, и в этой связи делегации следует проко</w:t>
      </w:r>
      <w:r>
        <w:t>м</w:t>
      </w:r>
      <w:r>
        <w:t>ментировать подлинность распространяемых сп</w:t>
      </w:r>
      <w:r>
        <w:t>и</w:t>
      </w:r>
      <w:r>
        <w:t>сков с именами и адресами тех лиц, кто по</w:t>
      </w:r>
      <w:r>
        <w:noBreakHyphen/>
        <w:t>прежнему находится в заключении в Сирии, и тех, кто был освобо</w:t>
      </w:r>
      <w:r>
        <w:t>ж</w:t>
      </w:r>
      <w:r>
        <w:t>ден.</w:t>
      </w:r>
    </w:p>
    <w:p w:rsidR="00000000" w:rsidRDefault="00000000">
      <w:pPr>
        <w:pStyle w:val="DualTxt"/>
      </w:pPr>
      <w:r>
        <w:t>61.</w:t>
      </w:r>
      <w:r>
        <w:tab/>
        <w:t>Несмотря на информацию, уже представле</w:t>
      </w:r>
      <w:r>
        <w:t>н</w:t>
      </w:r>
      <w:r>
        <w:t xml:space="preserve">ную делегацией, ничего не говорилось о 150 делах лиц, принадлежащих к курдскому меньшинству, которые находятся на рассмотрении. Они касаются вопросов детей, которые не были зарегистрированы при рождении. </w:t>
      </w:r>
    </w:p>
    <w:p w:rsidR="00000000" w:rsidRDefault="00000000">
      <w:pPr>
        <w:pStyle w:val="DualTxt"/>
      </w:pPr>
      <w:r>
        <w:t>62.</w:t>
      </w:r>
      <w:r>
        <w:tab/>
        <w:t>Хотя большинство прав женщин, как пре</w:t>
      </w:r>
      <w:r>
        <w:t>д</w:t>
      </w:r>
      <w:r>
        <w:t>ставляется, защищено нынешним сирийским зак</w:t>
      </w:r>
      <w:r>
        <w:t>о</w:t>
      </w:r>
      <w:r>
        <w:t>нодательством, Комитет хотел бы узнать, сущес</w:t>
      </w:r>
      <w:r>
        <w:t>т</w:t>
      </w:r>
      <w:r>
        <w:t>вуют ли какие</w:t>
      </w:r>
      <w:r>
        <w:noBreakHyphen/>
        <w:t>либо права женщин, требующие д</w:t>
      </w:r>
      <w:r>
        <w:t>о</w:t>
      </w:r>
      <w:r>
        <w:t>полнительного обе</w:t>
      </w:r>
      <w:r>
        <w:t>с</w:t>
      </w:r>
      <w:r>
        <w:t>печения.</w:t>
      </w:r>
    </w:p>
    <w:p w:rsidR="00000000" w:rsidRDefault="00000000">
      <w:pPr>
        <w:pStyle w:val="DualTxt"/>
      </w:pPr>
      <w:r>
        <w:t>63.</w:t>
      </w:r>
      <w:r>
        <w:tab/>
        <w:t>Что касается пункта 60(r) доклада, то значение концепции «противодействие целям Революции» не ясно. Возможно, делегация могла бы объяснить, каким образом в нем учитывается свобода выраж</w:t>
      </w:r>
      <w:r>
        <w:t>е</w:t>
      </w:r>
      <w:r>
        <w:t>ния мнений. Также необходимо разъяснить опред</w:t>
      </w:r>
      <w:r>
        <w:t>е</w:t>
      </w:r>
      <w:r>
        <w:t xml:space="preserve">ление политических преступлений. </w:t>
      </w:r>
    </w:p>
    <w:p w:rsidR="00000000" w:rsidRDefault="00000000">
      <w:pPr>
        <w:pStyle w:val="DualTxt"/>
      </w:pPr>
      <w:r>
        <w:t>64.</w:t>
      </w:r>
      <w:r>
        <w:tab/>
        <w:t>В пункте 283 доклада указывается, что собр</w:t>
      </w:r>
      <w:r>
        <w:t>а</w:t>
      </w:r>
      <w:r>
        <w:t>ния должны проходить в спокойной и упорядоче</w:t>
      </w:r>
      <w:r>
        <w:t>н</w:t>
      </w:r>
      <w:r>
        <w:t>ной обстановке и не должны использоваться для оказания давления на государство. В то же время давление на государство может отвечать общес</w:t>
      </w:r>
      <w:r>
        <w:t>т</w:t>
      </w:r>
      <w:r>
        <w:t>венным интересам в тех случаях, когда обществе</w:t>
      </w:r>
      <w:r>
        <w:t>н</w:t>
      </w:r>
      <w:r>
        <w:t>ное мнение отличается от официального; поэтому, как представляется, этот пункт свидетельствует о том, что затрагивается право на свободу ассоци</w:t>
      </w:r>
      <w:r>
        <w:t>а</w:t>
      </w:r>
      <w:r>
        <w:t>ции. Он хотел бы получить комментарии делегации по этому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65.</w:t>
      </w:r>
      <w:r>
        <w:tab/>
        <w:t>В пункте 285 содержится ссылка на статью 41 устава Партии арабского социалистического возр</w:t>
      </w:r>
      <w:r>
        <w:t>о</w:t>
      </w:r>
      <w:r>
        <w:t>ждения, в которой, как представляется, определ</w:t>
      </w:r>
      <w:r>
        <w:t>я</w:t>
      </w:r>
      <w:r>
        <w:t>ются рамки для создания клубов, ассоциаций, па</w:t>
      </w:r>
      <w:r>
        <w:t>р</w:t>
      </w:r>
      <w:r>
        <w:t>тий и организаций «в границах арабской национ</w:t>
      </w:r>
      <w:r>
        <w:t>а</w:t>
      </w:r>
      <w:r>
        <w:t>листической идеологии». Как представляется, это положение также ограничивает право на свободу ассоциации, и его следует разъя</w:t>
      </w:r>
      <w:r>
        <w:t>с</w:t>
      </w:r>
      <w:r>
        <w:t>нить.</w:t>
      </w:r>
    </w:p>
    <w:p w:rsidR="00000000" w:rsidRDefault="00000000">
      <w:pPr>
        <w:pStyle w:val="DualTxt"/>
      </w:pPr>
      <w:r>
        <w:t>66.</w:t>
      </w:r>
      <w:r>
        <w:tab/>
        <w:t>По его мнению, из пункта 293 доклада явств</w:t>
      </w:r>
      <w:r>
        <w:t>у</w:t>
      </w:r>
      <w:r>
        <w:t>ет, что профсоюзы руководствуются правовыми п</w:t>
      </w:r>
      <w:r>
        <w:t>о</w:t>
      </w:r>
      <w:r>
        <w:t>ложениями и что представители различных профе</w:t>
      </w:r>
      <w:r>
        <w:t>с</w:t>
      </w:r>
      <w:r>
        <w:t>сий автоматически становятся членами профсоюза; он выражает надежду на то, что это не так, и просит дополнительно разъяснить это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Г-н Мекдад</w:t>
      </w:r>
      <w:r>
        <w:t xml:space="preserve"> (Сирийская Арабская Республика) заверяет Комитет в том, что третий периодический доклад правительства будет больше соответствовать руководящим принципам Комитета. Что касается нового духа в его стране, на который указали мн</w:t>
      </w:r>
      <w:r>
        <w:t>о</w:t>
      </w:r>
      <w:r>
        <w:t>гие члены, то, несомненно, нынешнее правительс</w:t>
      </w:r>
      <w:r>
        <w:t>т</w:t>
      </w:r>
      <w:r>
        <w:t>во просто развивает достигнутые ранее успехи и новые элементы, которые можно видеть, являются результатом деятельности демократических инст</w:t>
      </w:r>
      <w:r>
        <w:t>и</w:t>
      </w:r>
      <w:r>
        <w:t>тутов, уже созданные на местах. Большое внимание уделяется экономическому положению, поскольку новое правительство ищет пути укрепления экон</w:t>
      </w:r>
      <w:r>
        <w:t>о</w:t>
      </w:r>
      <w:r>
        <w:t>мики в контексте глобальных измен</w:t>
      </w:r>
      <w:r>
        <w:t>е</w:t>
      </w:r>
      <w:r>
        <w:t>ний.</w:t>
      </w:r>
    </w:p>
    <w:p w:rsidR="00000000" w:rsidRDefault="00000000">
      <w:pPr>
        <w:pStyle w:val="DualTxt"/>
      </w:pPr>
      <w:r>
        <w:t>68.</w:t>
      </w:r>
      <w:r>
        <w:tab/>
        <w:t>Правительство применяет очень прогресси</w:t>
      </w:r>
      <w:r>
        <w:t>в</w:t>
      </w:r>
      <w:r>
        <w:t>ный подход к средствам массовой информации, хотя информация также не была ограничена в прошлом. Любой человек, читающий широко распространя</w:t>
      </w:r>
      <w:r>
        <w:t>е</w:t>
      </w:r>
      <w:r>
        <w:t>мые газеты и периодические издания по социал</w:t>
      </w:r>
      <w:r>
        <w:t>ь</w:t>
      </w:r>
      <w:r>
        <w:t>ным, экономическим, политическим или литерату</w:t>
      </w:r>
      <w:r>
        <w:t>р</w:t>
      </w:r>
      <w:r>
        <w:t>ным вопросам, обнаружит большое число резких критических замечаний в адрес правительства; и журналисты не являются объектом ограничений. Единственным ограничением является собственная совесть писателя, поскольку необходимо учитывать ряд традиций и обычаев. Государство также демо</w:t>
      </w:r>
      <w:r>
        <w:t>н</w:t>
      </w:r>
      <w:r>
        <w:t>стрирует большую ответственность в рамках его подхода к различным частным дискуссионным группам, созданным в последние месяцы: нормал</w:t>
      </w:r>
      <w:r>
        <w:t>ь</w:t>
      </w:r>
      <w:r>
        <w:t>но, что к ним обращается просьба информировать правительство о приглашаемых ими ораторах в и</w:t>
      </w:r>
      <w:r>
        <w:t>н</w:t>
      </w:r>
      <w:r>
        <w:t>тересах их собственной безопасности. Это не м</w:t>
      </w:r>
      <w:r>
        <w:t>е</w:t>
      </w:r>
      <w:r>
        <w:t>шает им св</w:t>
      </w:r>
      <w:r>
        <w:t>о</w:t>
      </w:r>
      <w:r>
        <w:t>бодно проводить свои встречи.</w:t>
      </w:r>
    </w:p>
    <w:p w:rsidR="00000000" w:rsidRDefault="00000000">
      <w:pPr>
        <w:pStyle w:val="DualTxt"/>
      </w:pPr>
      <w:r>
        <w:t>69.</w:t>
      </w:r>
      <w:r>
        <w:tab/>
        <w:t>Как бывший член Сирийского союза арабских писателей, он может поручиться за то, что все чл</w:t>
      </w:r>
      <w:r>
        <w:t>е</w:t>
      </w:r>
      <w:r>
        <w:t>ны добровольно согласились вступить в него, по письменному заявлению ввиду льгот, обеспечива</w:t>
      </w:r>
      <w:r>
        <w:t>е</w:t>
      </w:r>
      <w:r>
        <w:t>мых членством. Ни одна политическая партия не доминирует каким</w:t>
      </w:r>
      <w:r>
        <w:noBreakHyphen/>
        <w:t>либо образом в Союзе писат</w:t>
      </w:r>
      <w:r>
        <w:t>е</w:t>
      </w:r>
      <w:r>
        <w:t>лей. Писатели как группа очень независимы. Пр</w:t>
      </w:r>
      <w:r>
        <w:t>а</w:t>
      </w:r>
      <w:r>
        <w:t>вительство содействует писателям в издании их р</w:t>
      </w:r>
      <w:r>
        <w:t>а</w:t>
      </w:r>
      <w:r>
        <w:t>бот, организации литературных обсуждений и о</w:t>
      </w:r>
      <w:r>
        <w:t>б</w:t>
      </w:r>
      <w:r>
        <w:t>мене информацией. Два писателя, о которых соо</w:t>
      </w:r>
      <w:r>
        <w:t>б</w:t>
      </w:r>
      <w:r>
        <w:t>щалось, были исключены из Союза писателей р</w:t>
      </w:r>
      <w:r>
        <w:t>е</w:t>
      </w:r>
      <w:r>
        <w:t>шением этой независимой ассоциации, и даже когда правительство выступило против такого решения, оно ничего не могло сделать против этого. Союз писателей располагает своим собственным вну</w:t>
      </w:r>
      <w:r>
        <w:t>т</w:t>
      </w:r>
      <w:r>
        <w:t>ренним регламентом, и при том условии, что его решения соответствуют этим правилам, ему пр</w:t>
      </w:r>
      <w:r>
        <w:t>и</w:t>
      </w:r>
      <w:r>
        <w:t>надлежит последнее слово. Это применимо ко всем неправительственным организациям в Сирии.</w:t>
      </w:r>
    </w:p>
    <w:p w:rsidR="00000000" w:rsidRDefault="00000000">
      <w:pPr>
        <w:pStyle w:val="DualTxt"/>
      </w:pPr>
      <w:r>
        <w:t>70.</w:t>
      </w:r>
      <w:r>
        <w:tab/>
        <w:t>Он лично наблюдал за освобождением лива</w:t>
      </w:r>
      <w:r>
        <w:t>н</w:t>
      </w:r>
      <w:r>
        <w:t>ских журналистов из сирийской тюрьмы по телев</w:t>
      </w:r>
      <w:r>
        <w:t>и</w:t>
      </w:r>
      <w:r>
        <w:t>дению и, хотя им было что рассказать, они не жал</w:t>
      </w:r>
      <w:r>
        <w:t>о</w:t>
      </w:r>
      <w:r>
        <w:t>вались на негуманное обращение в заключении, что было бы нарушением положений Пакта. В насто</w:t>
      </w:r>
      <w:r>
        <w:t>я</w:t>
      </w:r>
      <w:r>
        <w:t>щее время освобожденные заключенные находятся в Ливане в руках ливанских властей, которые будут их с</w:t>
      </w:r>
      <w:r>
        <w:t>у</w:t>
      </w:r>
      <w:r>
        <w:t>дить.</w:t>
      </w:r>
    </w:p>
    <w:p w:rsidR="00000000" w:rsidRDefault="00000000">
      <w:pPr>
        <w:pStyle w:val="DualTxt"/>
      </w:pPr>
      <w:r>
        <w:t>71.</w:t>
      </w:r>
      <w:r>
        <w:tab/>
        <w:t>Роман сирийского писателя Хайдера Хайдера вызвал яростные споры в другой арабской стране, из которой в его адрес поступили угрозы. В Сири</w:t>
      </w:r>
      <w:r>
        <w:t>й</w:t>
      </w:r>
      <w:r>
        <w:t>ской Арабской Республике представители интелл</w:t>
      </w:r>
      <w:r>
        <w:t>и</w:t>
      </w:r>
      <w:r>
        <w:t>генции и писатели отстояли свою свободу самов</w:t>
      </w:r>
      <w:r>
        <w:t>ы</w:t>
      </w:r>
      <w:r>
        <w:t>ражения, и правительство, которое поощряет иску</w:t>
      </w:r>
      <w:r>
        <w:t>с</w:t>
      </w:r>
      <w:r>
        <w:t>ство и творчество во всех их формах, блестяще ра</w:t>
      </w:r>
      <w:r>
        <w:t>з</w:t>
      </w:r>
      <w:r>
        <w:t>решила этот вопрос.</w:t>
      </w:r>
    </w:p>
    <w:p w:rsidR="00000000" w:rsidRDefault="00000000">
      <w:pPr>
        <w:pStyle w:val="DualTxt"/>
      </w:pPr>
      <w:r>
        <w:t>72.</w:t>
      </w:r>
      <w:r>
        <w:tab/>
        <w:t>По сведениям оратора, в Сирии нет ливанских или иорданских политических заключенных. Как объяснялось, все ливанцы, которые были задерж</w:t>
      </w:r>
      <w:r>
        <w:t>а</w:t>
      </w:r>
      <w:r>
        <w:t>ны во время гражданской войны, давно освобожд</w:t>
      </w:r>
      <w:r>
        <w:t>е</w:t>
      </w:r>
      <w:r>
        <w:t>ны, и правительство страны уверено, что в самом Ливане в скором времени будет установлен полный мир. В прошлом ряд иорданцев был обвинен в а</w:t>
      </w:r>
      <w:r>
        <w:t>к</w:t>
      </w:r>
      <w:r>
        <w:t>тах шпионажа на сирийской территории, однако в настоящее время больше лиц находится в сири</w:t>
      </w:r>
      <w:r>
        <w:t>й</w:t>
      </w:r>
      <w:r>
        <w:t>ских тюрьмах.</w:t>
      </w:r>
    </w:p>
    <w:p w:rsidR="00000000" w:rsidRDefault="00000000">
      <w:pPr>
        <w:pStyle w:val="DualTxt"/>
      </w:pPr>
      <w:r>
        <w:t>73.</w:t>
      </w:r>
      <w:r>
        <w:tab/>
        <w:t>Партия арабского социалистического возро</w:t>
      </w:r>
      <w:r>
        <w:t>ж</w:t>
      </w:r>
      <w:r>
        <w:t>дения имеет свой собственный устав, однако име</w:t>
      </w:r>
      <w:r>
        <w:t>н</w:t>
      </w:r>
      <w:r>
        <w:t>но национальная конституция, а не устав партии применяется в Сирии. Устав партии «Баас», к кот</w:t>
      </w:r>
      <w:r>
        <w:t>о</w:t>
      </w:r>
      <w:r>
        <w:t>рой он принадлежит, призывает обеспечить единс</w:t>
      </w:r>
      <w:r>
        <w:t>т</w:t>
      </w:r>
      <w:r>
        <w:t>во арабских государств и возрождение арабской культуры и наследия. Одним из признаков тол</w:t>
      </w:r>
      <w:r>
        <w:t>е</w:t>
      </w:r>
      <w:r>
        <w:t>рантности партии, открытой для правды в любой форме, является ее поддержка призыва коммун</w:t>
      </w:r>
      <w:r>
        <w:t>и</w:t>
      </w:r>
      <w:r>
        <w:t>стич</w:t>
      </w:r>
      <w:r>
        <w:t>е</w:t>
      </w:r>
      <w:r>
        <w:t>ской партии по вопросу о национализме.</w:t>
      </w:r>
    </w:p>
    <w:p w:rsidR="00000000" w:rsidRDefault="00000000">
      <w:pPr>
        <w:pStyle w:val="DualTxt"/>
      </w:pPr>
      <w:r>
        <w:t>74.</w:t>
      </w:r>
      <w:r>
        <w:tab/>
        <w:t>Нормально, что существует много профсо</w:t>
      </w:r>
      <w:r>
        <w:t>ю</w:t>
      </w:r>
      <w:r>
        <w:t>зов, клубов и других ассоциаций, связанных с па</w:t>
      </w:r>
      <w:r>
        <w:t>р</w:t>
      </w:r>
      <w:r>
        <w:t>тией «Баас», что объясняется наличием в ней бол</w:t>
      </w:r>
      <w:r>
        <w:t>ь</w:t>
      </w:r>
      <w:r>
        <w:t>шого числа членов. Члены партии только реализуют их демократические обязанности, активно участвуя в работе таких организаций, и именно принципы и цели этих профсоюзов и ассоциаций определяют, являются ли они демократическими. Профсоюзы страны полностью независимы, и в ходе выборов они служат основой для проведения подлинных д</w:t>
      </w:r>
      <w:r>
        <w:t>е</w:t>
      </w:r>
      <w:r>
        <w:t>батов.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b/>
        </w:rPr>
        <w:t>Г</w:t>
      </w:r>
      <w:r>
        <w:rPr>
          <w:b/>
        </w:rPr>
        <w:noBreakHyphen/>
        <w:t>н Сарадж</w:t>
      </w:r>
      <w:r>
        <w:t xml:space="preserve"> (Сирийская Арабская Республ</w:t>
      </w:r>
      <w:r>
        <w:t>и</w:t>
      </w:r>
      <w:r>
        <w:t>ка), касаясь чрезвычайного положения, говорит, что эта проблема не связана с самим законом о чрезв</w:t>
      </w:r>
      <w:r>
        <w:t>ы</w:t>
      </w:r>
      <w:r>
        <w:t>чайном положении 1962 года, который предусма</w:t>
      </w:r>
      <w:r>
        <w:t>т</w:t>
      </w:r>
      <w:r>
        <w:t>ривает строгие ограничения в отношении военной власти, и не поощряет внесудебные казни, пытки или задержания. Проблема заключается в том, что Комитет находится под впечатлением утверждений из внешних источников, которые делегация полн</w:t>
      </w:r>
      <w:r>
        <w:t>о</w:t>
      </w:r>
      <w:r>
        <w:t>стью отвергает. Утверждается, что правительство принимало меры, которые противоречат Пакту, в 70</w:t>
      </w:r>
      <w:r>
        <w:noBreakHyphen/>
        <w:t>е и на протяжении большей части 80</w:t>
      </w:r>
      <w:r>
        <w:noBreakHyphen/>
        <w:t>х годов, когда Сирийская Арабская Республика являлась м</w:t>
      </w:r>
      <w:r>
        <w:t>е</w:t>
      </w:r>
      <w:r>
        <w:t>стом вооруженных столкновений между правител</w:t>
      </w:r>
      <w:r>
        <w:t>ь</w:t>
      </w:r>
      <w:r>
        <w:t>ством и враждебными организациями, такими, как «Братья-мусульмане», выступавшими за насилие и воор</w:t>
      </w:r>
      <w:r>
        <w:t>у</w:t>
      </w:r>
      <w:r>
        <w:t>женную борьбу.</w:t>
      </w:r>
    </w:p>
    <w:p w:rsidR="00000000" w:rsidRDefault="00000000">
      <w:pPr>
        <w:pStyle w:val="DualTxt"/>
      </w:pPr>
      <w:r>
        <w:t>76.</w:t>
      </w:r>
      <w:r>
        <w:tab/>
        <w:t>Правительство отвергает эти утверждения. Поскольку в настоящее время в стране существуют иные условия, ничто не мешает отмене чрезвыча</w:t>
      </w:r>
      <w:r>
        <w:t>й</w:t>
      </w:r>
      <w:r>
        <w:t>ного положения. Однако в основе вопроса лежит стремление властей в полной мере осуществлять права человека вне зависимости от действующего правового режима. Члены Комитета отметили новое видение и искреннее стремление применять при</w:t>
      </w:r>
      <w:r>
        <w:t>н</w:t>
      </w:r>
      <w:r>
        <w:t>ципы Пакта и других правозащитных документов, и поэтому делегация и Комитет едины во взгляде на существующие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>77.</w:t>
      </w:r>
      <w:r>
        <w:tab/>
        <w:t>Что касается сирийского закона, регулиру</w:t>
      </w:r>
      <w:r>
        <w:t>ю</w:t>
      </w:r>
      <w:r>
        <w:t>щего политические преступления, то Сирийская Арабская Республика применила свою собственную хорошо разработанную правовую теорию о полит</w:t>
      </w:r>
      <w:r>
        <w:t>и</w:t>
      </w:r>
      <w:r>
        <w:t>ческих преступлениях при подготовке уголовного кодекса. Комитет выступил против того, чтобы п</w:t>
      </w:r>
      <w:r>
        <w:t>о</w:t>
      </w:r>
      <w:r>
        <w:t>литические преступления рассматривались Высшим судом по делам о государственной безопасности, поскольку это может не обеспечивать обвиняемому достаточных гарантий. Однако это — правовой суд, уполномоченный проводить разбирательство таких дел. Правительство стремится обеспечить, чтобы его теория политических преступлений, закрепле</w:t>
      </w:r>
      <w:r>
        <w:t>н</w:t>
      </w:r>
      <w:r>
        <w:t>ная в уголовном кодексе, применялась в полной м</w:t>
      </w:r>
      <w:r>
        <w:t>е</w:t>
      </w:r>
      <w:r>
        <w:t>ре, будь то Высшим судом по делам о государстве</w:t>
      </w:r>
      <w:r>
        <w:t>н</w:t>
      </w:r>
      <w:r>
        <w:t>ной безопасности, будь то обычными судами.</w:t>
      </w:r>
    </w:p>
    <w:p w:rsidR="00000000" w:rsidRDefault="00000000">
      <w:pPr>
        <w:pStyle w:val="DualTxt"/>
      </w:pPr>
      <w:r>
        <w:t>78.</w:t>
      </w:r>
      <w:r>
        <w:tab/>
        <w:t>На деле закон о личном статусе охватывает все различные области, затрагивающие женщин, вкл</w:t>
      </w:r>
      <w:r>
        <w:t>ю</w:t>
      </w:r>
      <w:r>
        <w:t>чая брак, развод, имущественные права и подобные вопросы. Статус женщин в его стране достоин одобрения, и Женская лига Сирийской Арабской Республики высоко оценила соответствующее зак</w:t>
      </w:r>
      <w:r>
        <w:t>о</w:t>
      </w:r>
      <w:r>
        <w:t>нодательство. Полигамия не рассматривается в к</w:t>
      </w:r>
      <w:r>
        <w:t>а</w:t>
      </w:r>
      <w:r>
        <w:t>честве преступления по закону, и эта проблема не может быть легко решена судебными органами. Это — проблема общества, и поэтому он заверяет Комитет, что эта проблема вовсе не актуальна в его стране. Сирийские законы, как и законы Египта, разрешают женщинам разводиться с мужьями в том случае, если брак является несостоятельным, и ра</w:t>
      </w:r>
      <w:r>
        <w:t>с</w:t>
      </w:r>
      <w:r>
        <w:t>торжение происходит по согласию мужа и жены, на основе исламского права, по которому супруги о</w:t>
      </w:r>
      <w:r>
        <w:t>т</w:t>
      </w:r>
      <w:r>
        <w:t>казываются друг от друга, прекращая таким обр</w:t>
      </w:r>
      <w:r>
        <w:t>а</w:t>
      </w:r>
      <w:r>
        <w:t>зом брачные отношения в правовом смысле. Это законодательство принесло большую пользу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79.</w:t>
      </w:r>
      <w:r>
        <w:tab/>
        <w:t>Законодательный декрет 1965 года, упомина</w:t>
      </w:r>
      <w:r>
        <w:t>е</w:t>
      </w:r>
      <w:r>
        <w:t>мый в докладе (пункт 60(r)) и касающийся полит</w:t>
      </w:r>
      <w:r>
        <w:t>и</w:t>
      </w:r>
      <w:r>
        <w:t>ческого преступления в форме противодействия целям революции, никогда не применялся. Он был принят в условиях наличия беспрецедентных о</w:t>
      </w:r>
      <w:r>
        <w:t>б</w:t>
      </w:r>
      <w:r>
        <w:t>стоятельств, когда в стране действовало много вр</w:t>
      </w:r>
      <w:r>
        <w:t>а</w:t>
      </w:r>
      <w:r>
        <w:t>гов революции. Правовое положение, в соответс</w:t>
      </w:r>
      <w:r>
        <w:t>т</w:t>
      </w:r>
      <w:r>
        <w:t>вии с которым вступление в организ</w:t>
      </w:r>
      <w:r>
        <w:t>а</w:t>
      </w:r>
      <w:r>
        <w:t>цию «Братья-мусульмане» (пункт 60(t)) рассматривалось в кач</w:t>
      </w:r>
      <w:r>
        <w:t>е</w:t>
      </w:r>
      <w:r>
        <w:t>стве пр</w:t>
      </w:r>
      <w:r>
        <w:t>а</w:t>
      </w:r>
      <w:r>
        <w:t>вонарушения, было принято позже.</w:t>
      </w:r>
    </w:p>
    <w:p w:rsidR="00000000" w:rsidRDefault="00000000">
      <w:pPr>
        <w:pStyle w:val="DualTxt"/>
      </w:pPr>
      <w:r>
        <w:t>80.</w:t>
      </w:r>
      <w:r>
        <w:tab/>
        <w:t>Любые вопросы, на которые ответы не были представлены в устной форме, будут рассмотрены в следу</w:t>
      </w:r>
      <w:r>
        <w:t>ю</w:t>
      </w:r>
      <w:r>
        <w:t>щем периодическом докладе.</w:t>
      </w:r>
    </w:p>
    <w:p w:rsidR="00000000" w:rsidRDefault="00000000">
      <w:pPr>
        <w:pStyle w:val="DualTxt"/>
      </w:pPr>
      <w:r>
        <w:t>81.</w:t>
      </w:r>
      <w:r>
        <w:tab/>
      </w:r>
      <w:r>
        <w:rPr>
          <w:b/>
        </w:rPr>
        <w:t>Председатель</w:t>
      </w:r>
      <w:r>
        <w:t xml:space="preserve"> говорит, что, к сожалению, м</w:t>
      </w:r>
      <w:r>
        <w:t>е</w:t>
      </w:r>
      <w:r>
        <w:t>жду периодическими докладами был необычно до</w:t>
      </w:r>
      <w:r>
        <w:t>л</w:t>
      </w:r>
      <w:r>
        <w:t>гий 18</w:t>
      </w:r>
      <w:r>
        <w:noBreakHyphen/>
        <w:t>летний интервал, к</w:t>
      </w:r>
      <w:r>
        <w:t>о</w:t>
      </w:r>
      <w:r>
        <w:t>торый не был каким-либо удовлетворительным образом обоснован. Это обусловило необходимость рассмотрения многих вопросов. К числу основных аспектов, вызывающих озабоченность у членов Комитета, относятся отсу</w:t>
      </w:r>
      <w:r>
        <w:t>т</w:t>
      </w:r>
      <w:r>
        <w:t>ствие в настоящее время оправдания для чрезв</w:t>
      </w:r>
      <w:r>
        <w:t>ы</w:t>
      </w:r>
      <w:r>
        <w:t>чайного положения и ограничений прав, которые продолжают действовать спустя четыре десятил</w:t>
      </w:r>
      <w:r>
        <w:t>е</w:t>
      </w:r>
      <w:r>
        <w:t>тия; спектр правонарушений, караемых смертной казнью, значительно выходит за рамки допустимого в соответствии со статьей 6 Пакта; тот факт, что не существует права на обжалование решений Высш</w:t>
      </w:r>
      <w:r>
        <w:t>е</w:t>
      </w:r>
      <w:r>
        <w:t>го суда по делам о государственной безопасности; и утверждения о случаях пыток или негуманного о</w:t>
      </w:r>
      <w:r>
        <w:t>б</w:t>
      </w:r>
      <w:r>
        <w:t>ращения. Он надеется, что в следующем докладе будут освещены все поставленные вопросы, выз</w:t>
      </w:r>
      <w:r>
        <w:t>ы</w:t>
      </w:r>
      <w:r>
        <w:t>вающие озабоче</w:t>
      </w:r>
      <w:r>
        <w:t>н</w:t>
      </w:r>
      <w:r>
        <w:t>ность.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18 ч. 10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NO&gt;&gt;N0131233R&lt;&lt;ODS JOB NO&gt;&gt;</w:t>
      </w:r>
    </w:p>
    <w:p w:rsidR="00000000" w:rsidRDefault="00000000">
      <w:pPr>
        <w:pStyle w:val="CommentText"/>
      </w:pPr>
      <w:r>
        <w:t>&lt;&lt;ODS DOC SYMBOL1&gt;&gt;CCPR/C/SR.1917&lt;&lt;ODS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01-31233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*0131233*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/C/SR.1917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10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hideGrammaticalErrors/>
  <w:activeWritingStyle w:appName="MSWord" w:lang="ru-RU" w:vendorID="1" w:dllVersion="512" w:checkStyle="1"/>
  <w:doNotTrackMoves/>
  <w:defaultTabStop w:val="720"/>
  <w:autoHyphenation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2/2006 21:27:39"/>
    <w:docVar w:name="DocCategory" w:val="SROthers"/>
    <w:docVar w:name="DocType" w:val="Final"/>
    <w:docVar w:name="JobNo" w:val="0131233R"/>
    <w:docVar w:name="OandT" w:val=" "/>
    <w:docVar w:name="Symbol1" w:val="CCPR/C/SR.191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3</Pages>
  <Words>7513</Words>
  <Characters>42827</Characters>
  <Application>Microsoft Office Word</Application>
  <DocSecurity>4</DocSecurity>
  <Lines>356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52594</CharactersWithSpaces>
  <SharedDoc>false</SharedDoc>
  <HLinks>
    <vt:vector size="6" baseType="variant">
      <vt:variant>
        <vt:i4>4522087</vt:i4>
      </vt:variant>
      <vt:variant>
        <vt:i4>105138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46</cp:revision>
  <cp:lastPrinted>2006-02-09T10:02:00Z</cp:lastPrinted>
  <dcterms:created xsi:type="dcterms:W3CDTF">2006-02-09T09:02:00Z</dcterms:created>
  <dcterms:modified xsi:type="dcterms:W3CDTF">2006-02-09T10:33:00Z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0131233</vt:lpwstr>
  </property>
  <property fmtid="{D5CDD505-2E9C-101B-9397-08002B2CF9AE}" pid="3" name="Symbol1">
    <vt:lpwstr>CCPR/C/SR.1917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Kostyuchenko</vt:lpwstr>
  </property>
</Properties>
</file>