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rPr>
                <w:b/>
                <w:sz w:val="28"/>
              </w:rPr>
            </w:pPr>
            <w:r>
              <w:rPr>
                <w:noProof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5pt;width:99.2pt;height:19.85pt;z-index:1;mso-position-horizontal:absolute;mso-position-horizontal-relative:page;mso-position-vertical:absolute;mso-position-vertical-relative:text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41645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28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28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2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>МЕЖДУНАРОДНЫЙ ПАКТ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>О ГРАЖДАНСКИХ</w:t>
            </w:r>
          </w:p>
          <w:p w:rsidR="00000000" w:rsidRDefault="00000000">
            <w:pPr>
              <w:pStyle w:val="Heading7"/>
              <w:spacing w:line="288" w:lineRule="auto"/>
              <w:ind w:right="284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И ПОЛИТИЧЕСКИХ</w:t>
            </w:r>
          </w:p>
          <w:p w:rsidR="00000000" w:rsidRDefault="00000000">
            <w:pPr>
              <w:pStyle w:val="Heading8"/>
              <w:spacing w:line="288" w:lineRule="auto"/>
              <w:ind w:right="284"/>
              <w:rPr>
                <w:sz w:val="32"/>
              </w:rPr>
            </w:pPr>
            <w:r>
              <w:rPr>
                <w:sz w:val="32"/>
              </w:rPr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CCPR/C/69/L/KGZ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25 April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sz w:val="20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ПРАВАМ ЧЕЛОВЕКА</w:t>
      </w:r>
    </w:p>
    <w:p w:rsidR="00000000" w:rsidRDefault="00000000">
      <w:r>
        <w:t>Шестьдесят девятая сессия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Перечень вопросов, подлежащих обсуждению в связи с рассмотрением</w:t>
      </w:r>
    </w:p>
    <w:p w:rsidR="00000000" w:rsidRDefault="00000000">
      <w:pPr>
        <w:jc w:val="center"/>
      </w:pPr>
      <w:r>
        <w:t>первоначального доклада Кыргызстана</w:t>
      </w: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(CCPR/C/113/Add.1)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</w:pPr>
      <w:r>
        <w:t>Утвержден Комитетом по правам человека 30 марта 2000 года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br w:type="page"/>
      </w:r>
      <w:r>
        <w:rPr>
          <w:u w:val="single"/>
        </w:rPr>
        <w:t>Перечень вопросов, подлежащих обсуждению в связи с рассмотрением</w:t>
      </w:r>
    </w:p>
    <w:p w:rsidR="00000000" w:rsidRDefault="00000000">
      <w:pPr>
        <w:pStyle w:val="11"/>
      </w:pPr>
      <w:r>
        <w:t>первоначального доклада Кыргызстана</w:t>
      </w: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(</w:t>
      </w:r>
      <w:r>
        <w:rPr>
          <w:u w:val="single"/>
          <w:lang w:val="en-US"/>
        </w:rPr>
        <w:t>CCPR/C/113/Add.1</w:t>
      </w:r>
      <w:r>
        <w:rPr>
          <w:lang w:val="en-US"/>
        </w:rPr>
        <w:t>)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pStyle w:val="Heading2"/>
      </w:pPr>
      <w:r>
        <w:t>Конституционные и правовые рамки осуществления Пакта и Факультативного</w:t>
      </w:r>
    </w:p>
    <w:p w:rsidR="00000000" w:rsidRDefault="00000000">
      <w:r>
        <w:rPr>
          <w:u w:val="single"/>
        </w:rPr>
        <w:t>протокола (статья 2</w:t>
      </w:r>
      <w:r>
        <w:t>)</w:t>
      </w:r>
    </w:p>
    <w:p w:rsidR="00000000" w:rsidRDefault="00000000"/>
    <w:p w:rsidR="00000000" w:rsidRDefault="00000000">
      <w:r>
        <w:t>1.</w:t>
      </w:r>
      <w:r>
        <w:tab/>
        <w:t>Какие меры принимаются для осуществления Пакта во внутреннем законодательстве?  Просьба уточнить, является ли Пакт составной частью киргизского законодательства и имеет ли он непосредственное применение (пункт 64 доклада), или же он не может применяться судами (пункт 120).</w:t>
      </w:r>
    </w:p>
    <w:p w:rsidR="00000000" w:rsidRDefault="00000000"/>
    <w:p w:rsidR="00000000" w:rsidRDefault="00000000">
      <w:pPr>
        <w:rPr>
          <w:lang w:val="en-US"/>
        </w:rPr>
      </w:pPr>
      <w:r>
        <w:t>2.</w:t>
      </w:r>
      <w:r>
        <w:tab/>
        <w:t>Каковы полномочия и функции Комиссии по правам человека, созданной в июле 1997 года (пункт 54);  каковы функции Комитета по правам человека при законодательном собрании (пункт 27) и каковы взаимоотношения между этими двумя органами?  Каковы функции Государственной комиссии по делам семьи, женщин и молодежи (пункты 55 и 130)?  Была ли учреждена должность уполномоченного по правам человека (пункт 533)?</w:t>
      </w:r>
    </w:p>
    <w:p w:rsidR="00000000" w:rsidRDefault="00000000">
      <w:pPr>
        <w:rPr>
          <w:lang w:val="en-US"/>
        </w:rPr>
      </w:pPr>
    </w:p>
    <w:p w:rsidR="00000000" w:rsidRDefault="00000000">
      <w:r>
        <w:rPr>
          <w:u w:val="single"/>
        </w:rPr>
        <w:t>Чрезвычайное положение (статья 4</w:t>
      </w:r>
      <w:r>
        <w:t>)</w:t>
      </w:r>
    </w:p>
    <w:p w:rsidR="00000000" w:rsidRDefault="00000000"/>
    <w:p w:rsidR="00000000" w:rsidRDefault="00000000">
      <w:r>
        <w:t>3.</w:t>
      </w:r>
      <w:r>
        <w:tab/>
        <w:t>Объявлялось ли на территории Республики чрезвычайное положение в период после завершения подготовки доклада?  Если да, то как это отразилось на возможностях пользоваться правами, закрепленными в Пакте?</w:t>
      </w:r>
    </w:p>
    <w:p w:rsidR="00000000" w:rsidRDefault="00000000"/>
    <w:p w:rsidR="00000000" w:rsidRDefault="00000000">
      <w:r>
        <w:rPr>
          <w:u w:val="single"/>
        </w:rPr>
        <w:t>Гендерное равенство (статьи 3 и 7</w:t>
      </w:r>
      <w:r>
        <w:t>)</w:t>
      </w:r>
    </w:p>
    <w:p w:rsidR="00000000" w:rsidRDefault="00000000"/>
    <w:p w:rsidR="00000000" w:rsidRDefault="00000000">
      <w:r>
        <w:t>4.</w:t>
      </w:r>
      <w:r>
        <w:tab/>
        <w:t>На основе каких законов и программ решается проблема насилия против женщин, в том числе проблема насилия в семье и изнасилований?  Расследуются ли эти преступления, преследуются ли по закону виновные в них лица и выплачивается ли компенсация жертвам?  Просьба представить соответствующие статистические данные.</w:t>
      </w:r>
    </w:p>
    <w:p w:rsidR="00000000" w:rsidRDefault="00000000"/>
    <w:p w:rsidR="00000000" w:rsidRDefault="00000000">
      <w:r>
        <w:t>5.</w:t>
      </w:r>
      <w:r>
        <w:tab/>
        <w:t>Принял ли парламент решение по рекомендациям Государственной комиссии по делам семьи, женщин и молодежи о пересмотре законодательства по гендерным вопросам (пункт 130)?</w:t>
      </w:r>
    </w:p>
    <w:p w:rsidR="00000000" w:rsidRDefault="00000000"/>
    <w:p w:rsidR="00000000" w:rsidRDefault="00000000">
      <w:r>
        <w:t>6.</w:t>
      </w:r>
      <w:r>
        <w:tab/>
        <w:t>Какие меры принимаются для того, чтобы положить конец торговле женщинами и принуждению к проституции?  Разработаны ли в этой области межгосударственные программы и соглашения о сотрудничестве?</w:t>
      </w:r>
    </w:p>
    <w:p w:rsidR="00000000" w:rsidRDefault="00000000"/>
    <w:p w:rsidR="00000000" w:rsidRDefault="00000000">
      <w:r>
        <w:t>7.</w:t>
      </w:r>
      <w:r>
        <w:tab/>
        <w:t>Какие меры принимаются для расширения участия женщин в гражданском обществе, например, для решения проблемы их низкой представленности в парламенте и правительстве?</w:t>
      </w:r>
    </w:p>
    <w:p w:rsidR="00000000" w:rsidRDefault="00000000"/>
    <w:p w:rsidR="00000000" w:rsidRDefault="00000000">
      <w:r>
        <w:rPr>
          <w:u w:val="single"/>
        </w:rPr>
        <w:t>Право на жизнь;  предотвращение пыток и унижающего достоинство обращения</w:t>
      </w:r>
      <w:r>
        <w:t xml:space="preserve">; </w:t>
      </w:r>
      <w:r>
        <w:rPr>
          <w:u w:val="single"/>
        </w:rPr>
        <w:t xml:space="preserve"> свобода и личная неприкосновенность (статьи 6, 7, 9 и 10</w:t>
      </w:r>
      <w:r>
        <w:t>)</w:t>
      </w:r>
    </w:p>
    <w:p w:rsidR="00000000" w:rsidRDefault="00000000"/>
    <w:p w:rsidR="00000000" w:rsidRDefault="00000000">
      <w:r>
        <w:t>8.</w:t>
      </w:r>
      <w:r>
        <w:tab/>
        <w:t>Был ли продлен срок действия двухлетнего моратория на смертные казни, вступившего в силу в декабре 1998 года?  Привел ли он к отмене смертной казни?  Просьба указать, какие преступления помимо тех, которые указаны в пунктах 181 и 182, продолжают караться смертной казнью.</w:t>
      </w:r>
    </w:p>
    <w:p w:rsidR="00000000" w:rsidRDefault="00000000"/>
    <w:p w:rsidR="00000000" w:rsidRDefault="00000000">
      <w:r>
        <w:t>9.</w:t>
      </w:r>
      <w:r>
        <w:tab/>
        <w:t>Просьба представить информацию о мерах по борьбе с практикой применения пыток и жестокого обращения с подозреваемыми со стороны сотрудников правоохранительных органов, а также для расследования подобных случаев и наказания виновных (пункт 225).  Имеются ли в распоряжении жертв такой практики эффективные средства правовой защиты, включая компенсацию за незаконное задержание?</w:t>
      </w:r>
    </w:p>
    <w:p w:rsidR="00000000" w:rsidRDefault="00000000"/>
    <w:p w:rsidR="00000000" w:rsidRDefault="00000000">
      <w:r>
        <w:t>10.</w:t>
      </w:r>
      <w:r>
        <w:tab/>
        <w:t>Каким образом осуществляются на практике требования второго предложения пункта 3 статьи 9 Пакта, в первую очередь, в том что касается продолжительного содержания под стражей до суда?</w:t>
      </w:r>
    </w:p>
    <w:p w:rsidR="00000000" w:rsidRDefault="00000000"/>
    <w:p w:rsidR="00000000" w:rsidRDefault="00000000">
      <w:r>
        <w:t>11.</w:t>
      </w:r>
      <w:r>
        <w:tab/>
        <w:t>Какие политические меры планируется принять для улучшения условий тюремного содержания, в том числе для решения таких проблем, как отсутствие гигиены и медицинской помощи, неадекватное питание и переполненность тюрем?</w:t>
      </w:r>
    </w:p>
    <w:p w:rsidR="00000000" w:rsidRDefault="00000000"/>
    <w:p w:rsidR="00000000" w:rsidRDefault="00000000">
      <w:r>
        <w:rPr>
          <w:u w:val="single"/>
        </w:rPr>
        <w:t>Свобода передвижения (статья 12</w:t>
      </w:r>
      <w:r>
        <w:t>)</w:t>
      </w:r>
    </w:p>
    <w:p w:rsidR="00000000" w:rsidRDefault="00000000"/>
    <w:p w:rsidR="00000000" w:rsidRDefault="00000000">
      <w:r>
        <w:t>12.</w:t>
      </w:r>
      <w:r>
        <w:tab/>
        <w:t>Просьба объяснить, каким образом требование о получении от государственных органов разрешения (прописка) на работу и проживание в некоторых районах страны согласуется с положениями пунктов 1 и 3 статьи 12 (пункты 332-335 и 338)?</w:t>
      </w:r>
    </w:p>
    <w:p w:rsidR="00000000" w:rsidRDefault="00000000"/>
    <w:p w:rsidR="00000000" w:rsidRDefault="00000000">
      <w:r>
        <w:rPr>
          <w:u w:val="single"/>
        </w:rPr>
        <w:t>Право на справедливое судебное разбирательство (статья 14</w:t>
      </w:r>
      <w:r>
        <w:t>)</w:t>
      </w:r>
    </w:p>
    <w:p w:rsidR="00000000" w:rsidRDefault="00000000"/>
    <w:p w:rsidR="00000000" w:rsidRDefault="00000000">
      <w:r>
        <w:t>13.</w:t>
      </w:r>
      <w:r>
        <w:tab/>
        <w:t>Какие меры принимаются для обеспечения независимости судебной власти (пункты</w:t>
      </w:r>
      <w:r>
        <w:rPr>
          <w:lang w:val="en-US"/>
        </w:rPr>
        <w:t> </w:t>
      </w:r>
      <w:r>
        <w:t>384, 532)?</w:t>
      </w:r>
    </w:p>
    <w:p w:rsidR="00000000" w:rsidRDefault="00000000"/>
    <w:p w:rsidR="00000000" w:rsidRDefault="00000000">
      <w:r>
        <w:t>14.</w:t>
      </w:r>
      <w:r>
        <w:tab/>
        <w:t>Принимаются ли решения об аресте, заключении под стражу или преследовании лиц под контролем независимого судебного органа?</w:t>
      </w:r>
    </w:p>
    <w:p w:rsidR="00000000" w:rsidRDefault="00000000"/>
    <w:p w:rsidR="00000000" w:rsidRDefault="00000000">
      <w:r>
        <w:t>15.</w:t>
      </w:r>
      <w:r>
        <w:tab/>
        <w:t>Просьба разъяснить, как изменилось положение адвоката в новом Уголовном кодексе и были ли ослаблены его полномочия по отношению к полномочиям сотрудников прокуратуры и других следственных органов?</w:t>
      </w:r>
    </w:p>
    <w:p w:rsidR="00000000" w:rsidRDefault="00000000"/>
    <w:p w:rsidR="00000000" w:rsidRDefault="00000000">
      <w:r>
        <w:rPr>
          <w:u w:val="single"/>
        </w:rPr>
        <w:t>Право на свободное выражение своего мнения, на собрания и на участие в ведении государственных дел (статьи 19, 21 и 25</w:t>
      </w:r>
      <w:r>
        <w:t>)</w:t>
      </w:r>
    </w:p>
    <w:p w:rsidR="00000000" w:rsidRDefault="00000000"/>
    <w:p w:rsidR="00000000" w:rsidRDefault="00000000">
      <w:r>
        <w:t>16.</w:t>
      </w:r>
      <w:r>
        <w:tab/>
        <w:t>Сколько уголовных дел по обвинению в клевете было возбуждено против газет и журналистов в последние пять лет?  Сколько газет было закрыто и на каких основаниях?</w:t>
      </w:r>
    </w:p>
    <w:p w:rsidR="00000000" w:rsidRDefault="00000000"/>
    <w:p w:rsidR="00000000" w:rsidRDefault="00000000">
      <w:r>
        <w:t>17.</w:t>
      </w:r>
      <w:r>
        <w:tab/>
        <w:t>Просьба разъяснить, каким образом в законодательстве и на практике осуществляется контроль за демонстрациями и собраниями.  Сколько активистов-правозащитников из Киргизского комитета прав человека были подвергнуты задержанию?  Было ли им отказано в праве на проведение мирных демонстраций?</w:t>
      </w:r>
    </w:p>
    <w:p w:rsidR="00000000" w:rsidRDefault="00000000"/>
    <w:p w:rsidR="00000000" w:rsidRDefault="00000000">
      <w:r>
        <w:t>18.</w:t>
      </w:r>
      <w:r>
        <w:tab/>
        <w:t>Каков правовой режим регистрации НПО, в частности НПО, занимающихся правами человека?  При каких условиях регистрация НПО может быть аннулирована и какие возможности обжалования существуют в подобном случае?</w:t>
      </w:r>
    </w:p>
    <w:p w:rsidR="00000000" w:rsidRDefault="00000000"/>
    <w:p w:rsidR="00000000" w:rsidRDefault="00000000">
      <w:pPr>
        <w:pStyle w:val="Heading2"/>
      </w:pPr>
      <w:r>
        <w:t>Участие в ведении государственных дел (статья 25</w:t>
      </w:r>
      <w:r>
        <w:rPr>
          <w:u w:val="none"/>
        </w:rPr>
        <w:t>)</w:t>
      </w:r>
    </w:p>
    <w:p w:rsidR="00000000" w:rsidRDefault="00000000">
      <w:pPr>
        <w:pStyle w:val="Heading2"/>
      </w:pPr>
    </w:p>
    <w:p w:rsidR="00000000" w:rsidRDefault="00000000">
      <w:r>
        <w:t>19.</w:t>
      </w:r>
      <w:r>
        <w:tab/>
        <w:t>Просьба представить информацию о делах, возбужденных против ряда оппозиционных кандидатов, включая арест лидера Народной партии и отказ в регистрации двух оппозиционных партий в рамках предвыборной кампании 2000 года?</w:t>
      </w:r>
    </w:p>
    <w:p w:rsidR="00000000" w:rsidRDefault="00000000"/>
    <w:p w:rsidR="00000000" w:rsidRDefault="00000000">
      <w:r>
        <w:rPr>
          <w:u w:val="single"/>
        </w:rPr>
        <w:t>Защита детей (статьи 24, 8</w:t>
      </w:r>
      <w:r>
        <w:t>)</w:t>
      </w:r>
    </w:p>
    <w:p w:rsidR="00000000" w:rsidRDefault="00000000"/>
    <w:p w:rsidR="00000000" w:rsidRDefault="00000000">
      <w:r>
        <w:t>20.</w:t>
      </w:r>
      <w:r>
        <w:tab/>
        <w:t>Какие меры принимаются для решения серьезной проблемы жестокого обращения с детьми, включая надругательство над детьми и отсутствие заботы о них (пункт 223)?</w:t>
      </w:r>
    </w:p>
    <w:p w:rsidR="00000000" w:rsidRDefault="00000000"/>
    <w:p w:rsidR="00000000" w:rsidRDefault="00000000">
      <w:r>
        <w:t>21.</w:t>
      </w:r>
      <w:r>
        <w:tab/>
        <w:t>Какие меры принимаются для искоренения практики принудительного детского труда?</w:t>
      </w:r>
    </w:p>
    <w:p w:rsidR="00000000" w:rsidRDefault="00000000">
      <w:r>
        <w:br w:type="page"/>
      </w:r>
    </w:p>
    <w:p w:rsidR="00000000" w:rsidRDefault="00000000">
      <w:pPr>
        <w:rPr>
          <w:u w:val="single"/>
        </w:rPr>
      </w:pPr>
      <w:r>
        <w:rPr>
          <w:u w:val="single"/>
        </w:rPr>
        <w:t>Равенство перед законом и права лиц, принадлежащих к меньшинствам</w:t>
      </w:r>
    </w:p>
    <w:p w:rsidR="00000000" w:rsidRDefault="00000000">
      <w:r>
        <w:t>(</w:t>
      </w:r>
      <w:r>
        <w:rPr>
          <w:u w:val="single"/>
        </w:rPr>
        <w:t>статьи 25, 26 и 27</w:t>
      </w:r>
      <w:r>
        <w:t>)</w:t>
      </w:r>
    </w:p>
    <w:p w:rsidR="00000000" w:rsidRDefault="00000000"/>
    <w:p w:rsidR="00000000" w:rsidRDefault="00000000">
      <w:r>
        <w:t>22.</w:t>
      </w:r>
      <w:r>
        <w:tab/>
        <w:t>Какие меры правового и иного характера принимаются для предотвращения дискриминации граждан в вопросах трудоустройства, продвижения по службе и получения жилья, в частности по признаку этнического происхождения или языка (пункт 517)?</w:t>
      </w:r>
    </w:p>
    <w:p w:rsidR="00000000" w:rsidRDefault="00000000"/>
    <w:p w:rsidR="00000000" w:rsidRDefault="00000000">
      <w:r>
        <w:t>23.</w:t>
      </w:r>
      <w:r>
        <w:tab/>
        <w:t>Был ли принят закон о защите прав национальных меньшинств?  Каким образом законодательно защищаются права представителей меньшинств избирать и быть избранным?</w:t>
      </w:r>
    </w:p>
    <w:p w:rsidR="00000000" w:rsidRDefault="00000000"/>
    <w:p w:rsidR="00000000" w:rsidRDefault="00000000">
      <w:r>
        <w:rPr>
          <w:u w:val="single"/>
        </w:rPr>
        <w:t>Распространение информации, касающейся Пакта (статья 2</w:t>
      </w:r>
      <w:r>
        <w:t>)</w:t>
      </w:r>
    </w:p>
    <w:p w:rsidR="00000000" w:rsidRDefault="00000000"/>
    <w:p w:rsidR="00000000" w:rsidRDefault="00000000">
      <w:r>
        <w:t>24.</w:t>
      </w:r>
      <w:r>
        <w:tab/>
        <w:t>Просьба указать, какие меры принимаются для распространения информации о представлении докладов и их рассмотрении Комитетом.  Кроме того, просьба представить сведения о том, какие программы обучения и подготовки по вопросам Пакта и Факультативного протокола к нему предлагаются правительственным чиновникам, школьным преподавателям, судьям, адвокатам и сотрудникам полиции.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</w:t>
      </w:r>
    </w:p>
    <w:sectPr w:rsidR="00000000">
      <w:headerReference w:type="even" r:id="rId8"/>
      <w:headerReference w:type="default" r:id="rId9"/>
      <w:endnotePr>
        <w:numFmt w:val="decimal"/>
      </w:endnotePr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0" w:lineRule="exact"/>
      </w:pPr>
    </w:p>
  </w:endnote>
  <w:endnote w:type="continuationSeparator" w:id="0">
    <w:p w:rsidR="00000000" w:rsidRDefault="00000000">
      <w:r>
        <w:t xml:space="preserve"> </w:t>
      </w:r>
    </w:p>
  </w:endnote>
  <w:endnote w:type="continuationNotice" w:id="1">
    <w:p w:rsidR="00000000" w:rsidRDefault="00000000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CCPR/C/69/L/KGZ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CCPR/C/69/L/KGZ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3E87"/>
    <w:multiLevelType w:val="singleLevel"/>
    <w:tmpl w:val="A4444CCA"/>
    <w:lvl w:ilvl="0">
      <w:start w:val="1"/>
      <w:numFmt w:val="decimal"/>
      <w:pStyle w:val="1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attachedTemplate r:id="rId1"/>
  <w:doNotTrackMoves/>
  <w:defaultTabStop w:val="567"/>
  <w:hyphenationZone w:val="95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suppressTopSpacingWP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OOH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b/>
      <w:dstrike w:val="0"/>
      <w:color w:val="auto"/>
      <w:sz w:val="24"/>
      <w:vertAlign w:val="superscript"/>
    </w:rPr>
  </w:style>
  <w:style w:type="paragraph" w:customStyle="1" w:styleId="a">
    <w:name w:val="Нумерованный абзац"/>
    <w:basedOn w:val="Normal"/>
  </w:style>
  <w:style w:type="paragraph" w:customStyle="1" w:styleId="1">
    <w:name w:val="Текст 1:  Нумерованный абзац"/>
    <w:basedOn w:val="Normal"/>
    <w:pPr>
      <w:numPr>
        <w:numId w:val="1"/>
      </w:numPr>
    </w:pPr>
  </w:style>
  <w:style w:type="paragraph" w:customStyle="1" w:styleId="21">
    <w:name w:val="Текст 2:  Отступ 1 см"/>
    <w:basedOn w:val="Normal"/>
    <w:pPr>
      <w:tabs>
        <w:tab w:val="left" w:pos="567"/>
      </w:tabs>
    </w:pPr>
  </w:style>
  <w:style w:type="paragraph" w:customStyle="1" w:styleId="3">
    <w:name w:val="Текст 3:  Тире от поля плюс втяжка"/>
    <w:basedOn w:val="Normal"/>
    <w:pPr>
      <w:ind w:left="567" w:hanging="567"/>
    </w:pPr>
  </w:style>
  <w:style w:type="paragraph" w:customStyle="1" w:styleId="41">
    <w:name w:val="Текст 4:  Нумерация лат.буквами с отступом 1 см"/>
    <w:basedOn w:val="Normal"/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paragraph" w:customStyle="1" w:styleId="a0">
    <w:name w:val="Тире от поля плюс втяжка"/>
    <w:basedOn w:val="Normal"/>
    <w:pPr>
      <w:ind w:left="567" w:hanging="567"/>
    </w:pPr>
  </w:style>
  <w:style w:type="paragraph" w:customStyle="1" w:styleId="a1">
    <w:name w:val="тире плюс втяжка"/>
    <w:basedOn w:val="Normal"/>
    <w:pPr>
      <w:ind w:left="567" w:hanging="567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988</Words>
  <Characters>5636</Characters>
  <Application>Microsoft Office Word</Application>
  <DocSecurity>4</DocSecurity>
  <Lines>46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41645.doc</vt:lpstr>
    </vt:vector>
  </TitlesOfParts>
  <Company> </Company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0041645.doc</dc:title>
  <dc:subject>KOUZMENKO</dc:subject>
  <dc:creator>Катаева</dc:creator>
  <cp:keywords/>
  <dc:description/>
  <cp:lastModifiedBy>Катаева</cp:lastModifiedBy>
  <cp:revision>2</cp:revision>
  <cp:lastPrinted>2000-06-07T13:07:00Z</cp:lastPrinted>
  <dcterms:created xsi:type="dcterms:W3CDTF">2000-06-07T13:16:00Z</dcterms:created>
  <dcterms:modified xsi:type="dcterms:W3CDTF">2000-06-07T13:16:00Z</dcterms:modified>
</cp:coreProperties>
</file>