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8.1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43888</w:t>
                  </w:r>
                  <w:r>
                    <w:rPr>
                      <w:lang w:val="en-US"/>
                    </w:rPr>
                    <w:fldChar w:fldCharType="end"/>
                  </w:r>
                  <w:r>
                    <w:rPr>
                      <w:lang w:val="en-US"/>
                    </w:rPr>
                    <w:t xml:space="preserve">   (R)     071106    0</w:t>
                  </w:r>
                  <w:r>
                    <w:t>8</w:t>
                  </w:r>
                  <w:r>
                    <w:rPr>
                      <w:lang w:val="en-US"/>
                    </w:rPr>
                    <w:t>1106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764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fr-FR"/>
              </w:rPr>
            </w:pPr>
            <w:r>
              <w:rPr>
                <w:sz w:val="22"/>
              </w:rPr>
              <w:fldChar w:fldCharType="begin"/>
            </w:r>
            <w:r>
              <w:rPr>
                <w:sz w:val="22"/>
                <w:lang w:val="fr-FR"/>
              </w:rPr>
              <w:instrText xml:space="preserve"> FILLIN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rPr>
              <w:fldChar w:fldCharType="separate"/>
            </w:r>
            <w:proofErr w:type="spellStart"/>
            <w:r>
              <w:rPr>
                <w:sz w:val="22"/>
                <w:lang w:val="fr-FR"/>
              </w:rPr>
              <w:t>CAT</w:t>
            </w:r>
            <w:proofErr w:type="spellEnd"/>
            <w:r>
              <w:rPr>
                <w:sz w:val="22"/>
                <w:lang w:val="fr-FR"/>
              </w:rPr>
              <w:t>/C/</w:t>
            </w:r>
            <w:proofErr w:type="spellStart"/>
            <w:r>
              <w:rPr>
                <w:sz w:val="22"/>
                <w:lang w:val="fr-FR"/>
              </w:rPr>
              <w:t>LTU</w:t>
            </w:r>
            <w:proofErr w:type="spellEnd"/>
            <w:r>
              <w:rPr>
                <w:sz w:val="22"/>
                <w:lang w:val="fr-FR"/>
              </w:rPr>
              <w:t>/2</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10 August 2006</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lang w:val="en-US"/>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 w:val="left" w:pos="7086"/>
        </w:tabs>
        <w:suppressAutoHyphens/>
        <w:spacing w:line="216" w:lineRule="auto"/>
        <w:rPr>
          <w:lang w:val="en-US"/>
        </w:rPr>
      </w:pPr>
    </w:p>
    <w:p w:rsidR="00000000" w:rsidRDefault="00000000">
      <w:r>
        <w:t>КОМИТЕТ ПРОТИВ ПЫТОК</w:t>
      </w:r>
    </w:p>
    <w:p w:rsidR="00000000" w:rsidRDefault="00000000">
      <w:pPr>
        <w:rPr>
          <w:lang w:val="en-US"/>
        </w:rPr>
      </w:pPr>
    </w:p>
    <w:p w:rsidR="00000000" w:rsidRDefault="00000000"/>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Вторые периодические доклады государств-участников, подлежавшие представлению в 2001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ЛИТВА</w:t>
      </w:r>
      <w:r>
        <w:rPr>
          <w:rStyle w:val="FootnoteReference"/>
          <w:vertAlign w:val="baseline"/>
        </w:rPr>
        <w:footnoteReference w:customMarkFollows="1" w:id="1"/>
        <w:t>*</w:t>
      </w:r>
      <w:r>
        <w:t xml:space="preserve"> </w:t>
      </w:r>
      <w:r>
        <w:rPr>
          <w:rStyle w:val="FootnoteReference"/>
          <w:vertAlign w:val="baseline"/>
        </w:rPr>
        <w:t>**</w:t>
      </w:r>
    </w:p>
    <w:p w:rsidR="00000000" w:rsidRDefault="00000000">
      <w:pPr>
        <w:jc w:val="center"/>
        <w:rPr>
          <w:b/>
          <w:bCs/>
          <w:lang w:val="en-US"/>
        </w:rPr>
      </w:pPr>
    </w:p>
    <w:p w:rsidR="00000000" w:rsidRDefault="00000000">
      <w:pPr>
        <w:jc w:val="center"/>
        <w:rPr>
          <w:b/>
          <w:bCs/>
          <w:lang w:val="en-US"/>
        </w:rPr>
      </w:pPr>
    </w:p>
    <w:p w:rsidR="00000000" w:rsidRDefault="00000000">
      <w:pPr>
        <w:jc w:val="right"/>
      </w:pPr>
      <w:r>
        <w:t>[27 июля 2006 года]</w:t>
      </w:r>
    </w:p>
    <w:p w:rsidR="00000000" w:rsidRDefault="00000000">
      <w:pPr>
        <w:jc w:val="right"/>
      </w:pPr>
    </w:p>
    <w:p w:rsidR="00000000" w:rsidRDefault="00000000">
      <w:pPr>
        <w:jc w:val="center"/>
        <w:rPr>
          <w:b/>
          <w:bCs/>
        </w:rPr>
      </w:pPr>
      <w:r>
        <w:br w:type="page"/>
      </w:r>
      <w:r>
        <w:rPr>
          <w:b/>
          <w:bCs/>
        </w:rPr>
        <w:t>СОДЕРЖАНИЕ</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Введение </w:t>
      </w:r>
      <w:r>
        <w:tab/>
      </w:r>
      <w:r>
        <w:tab/>
        <w:t>1 – 6</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ОБНОВЛЕННАЯ ИНФОРМАЦИЯ ОБ ОСУЩЕСТВЛЕНИИ</w:t>
      </w:r>
      <w:r>
        <w:br/>
        <w:t xml:space="preserve">ПОЛОЖЕНИЙ КОНВЕНЦИИ </w:t>
      </w:r>
      <w:r>
        <w:tab/>
      </w:r>
      <w:r>
        <w:tab/>
        <w:t xml:space="preserve">    7 – 135</w:t>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2 </w:t>
      </w:r>
      <w:r>
        <w:tab/>
      </w:r>
      <w:r>
        <w:tab/>
        <w:t>7 – 8</w:t>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3 </w:t>
      </w:r>
      <w:r>
        <w:tab/>
      </w:r>
      <w:r>
        <w:tab/>
        <w:t xml:space="preserve">  9 – 14</w:t>
      </w:r>
      <w:r>
        <w:tab/>
        <w:t>5</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4</w:t>
      </w:r>
      <w:r>
        <w:tab/>
      </w:r>
      <w:r>
        <w:tab/>
        <w:t>15 – 25</w:t>
      </w:r>
      <w:r>
        <w:tab/>
        <w:t>7</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5</w:t>
      </w:r>
      <w:r>
        <w:tab/>
      </w:r>
      <w:r>
        <w:tab/>
        <w:t>26 – 28</w:t>
      </w:r>
      <w:r>
        <w:tab/>
        <w:t>16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6 </w:t>
      </w:r>
      <w:r>
        <w:tab/>
      </w:r>
      <w:r>
        <w:tab/>
        <w:t>29 – 34</w:t>
      </w:r>
      <w:r>
        <w:tab/>
        <w:t>16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7 </w:t>
      </w:r>
      <w:r>
        <w:tab/>
      </w:r>
      <w:r>
        <w:tab/>
        <w:t>35 – 39</w:t>
      </w:r>
      <w:r>
        <w:tab/>
        <w:t>18</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8 </w:t>
      </w:r>
      <w:r>
        <w:tab/>
      </w:r>
      <w:r>
        <w:tab/>
        <w:t>40 – 47</w:t>
      </w:r>
      <w:r>
        <w:tab/>
        <w:t>19</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9 </w:t>
      </w:r>
      <w:r>
        <w:tab/>
      </w:r>
      <w:r>
        <w:tab/>
        <w:t>48 – 52</w:t>
      </w:r>
      <w:r>
        <w:tab/>
        <w:t>21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10 </w:t>
      </w:r>
      <w:r>
        <w:tab/>
      </w:r>
      <w:r>
        <w:tab/>
        <w:t>53 – 67</w:t>
      </w:r>
      <w:r>
        <w:tab/>
        <w:t>22</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11 </w:t>
      </w:r>
      <w:r>
        <w:tab/>
      </w:r>
      <w:r>
        <w:tab/>
        <w:t>68 – 71</w:t>
      </w:r>
      <w:r>
        <w:tab/>
        <w:t>25</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12 </w:t>
      </w:r>
      <w:r>
        <w:tab/>
      </w:r>
      <w:r>
        <w:tab/>
        <w:t>72 – 79</w:t>
      </w:r>
      <w:r>
        <w:tab/>
        <w:t>26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13 </w:t>
      </w:r>
      <w:r>
        <w:tab/>
      </w:r>
      <w:r>
        <w:tab/>
        <w:t>80 – 84</w:t>
      </w:r>
      <w:r>
        <w:tab/>
        <w:t>27</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14 </w:t>
      </w:r>
      <w:r>
        <w:tab/>
      </w:r>
      <w:r>
        <w:tab/>
        <w:t>85 – 90</w:t>
      </w:r>
      <w:r>
        <w:tab/>
        <w:t>28</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15 </w:t>
      </w:r>
      <w:r>
        <w:tab/>
      </w:r>
      <w:r>
        <w:tab/>
        <w:t>91 – 93</w:t>
      </w:r>
      <w:r>
        <w:tab/>
        <w:t>30</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16 </w:t>
      </w:r>
      <w:r>
        <w:tab/>
      </w:r>
      <w:r>
        <w:tab/>
        <w:t>94</w:t>
      </w:r>
      <w:r>
        <w:tab/>
        <w:t>30</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СТАТИСТИЧЕСКИЕ ДАННЫЕ </w:t>
      </w:r>
      <w:r>
        <w:tab/>
      </w:r>
      <w:r>
        <w:tab/>
        <w:t xml:space="preserve">  95 – 104</w:t>
      </w:r>
      <w:r>
        <w:tab/>
        <w:t>30</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ОТВЕТЫ НА ВОПРОСЫ И РЕКОМЕНДАЦИИ КОМИТЕТА </w:t>
      </w:r>
      <w:r>
        <w:tab/>
      </w:r>
      <w:r>
        <w:tab/>
        <w:t>105 – 135</w:t>
      </w:r>
      <w:r>
        <w:tab/>
        <w:t>33</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8505"/>
          <w:tab w:val="center" w:pos="9072"/>
          <w:tab w:val="center" w:pos="9122"/>
        </w:tabs>
        <w:spacing w:line="240" w:lineRule="auto"/>
        <w:rPr>
          <w:lang w:val="en-US"/>
        </w:rPr>
      </w:pPr>
      <w:r>
        <w:t xml:space="preserve">Приложения </w:t>
      </w:r>
      <w:r>
        <w:tab/>
      </w:r>
      <w:r>
        <w:tab/>
      </w:r>
      <w:r>
        <w:tab/>
      </w:r>
      <w:r>
        <w:rPr>
          <w:lang w:val="en-US"/>
        </w:rPr>
        <w:t>43</w:t>
      </w:r>
    </w:p>
    <w:p w:rsidR="00000000" w:rsidRDefault="00000000"/>
    <w:p w:rsidR="00000000" w:rsidRDefault="00000000">
      <w:pPr>
        <w:pageBreakBefore/>
        <w:jc w:val="center"/>
        <w:rPr>
          <w:b/>
          <w:bCs/>
        </w:rPr>
      </w:pPr>
      <w:r>
        <w:rPr>
          <w:b/>
          <w:bCs/>
        </w:rPr>
        <w:t>ВВЕДЕНИЕ</w:t>
      </w:r>
    </w:p>
    <w:p w:rsidR="00000000" w:rsidRDefault="00000000">
      <w:pPr>
        <w:jc w:val="center"/>
        <w:rPr>
          <w:b/>
          <w:bCs/>
        </w:rPr>
      </w:pPr>
    </w:p>
    <w:p w:rsidR="00000000" w:rsidRDefault="00000000">
      <w:r>
        <w:t>1.</w:t>
      </w:r>
      <w:r>
        <w:tab/>
        <w:t xml:space="preserve">Литва присоединилась к Конвенции против пыток и других жестоких, бесчеловечных или унижающих достоинство видов обращения и наказания от 10 декабря 1984 года в соответствии с резолюцией № </w:t>
      </w:r>
      <w:r>
        <w:rPr>
          <w:lang w:val="en-US"/>
        </w:rPr>
        <w:t>I</w:t>
      </w:r>
      <w:r>
        <w:t>-1772 Верховного совета Литовской Республики от 10 сентября 1991 года.  Конвенция вступила в силу в Литовской Республике 2 марта 1996 года.</w:t>
      </w:r>
    </w:p>
    <w:p w:rsidR="00000000" w:rsidRDefault="00000000"/>
    <w:p w:rsidR="00000000" w:rsidRDefault="00000000">
      <w:r>
        <w:t>2.</w:t>
      </w:r>
      <w:r>
        <w:tab/>
        <w:t>В декабре 2002 года Литва представила Комитету Организации Объединенных Наций против пыток и других жестоких, бесчеловечных или унижающих достоинство видов обращения и наказания (далее "Комитет") свой первоначальный и первый периодический доклад.</w:t>
      </w:r>
    </w:p>
    <w:p w:rsidR="00000000" w:rsidRDefault="00000000"/>
    <w:p w:rsidR="00000000" w:rsidRDefault="00000000">
      <w:r>
        <w:t>3.</w:t>
      </w:r>
      <w:r>
        <w:tab/>
        <w:t>Настоящий доклад Комитету был подготовлен с учетом замечаний и рекомендаций Комитета после обновления информации, представленной в первоначальном и первом периодическом докладе.</w:t>
      </w:r>
    </w:p>
    <w:p w:rsidR="00000000" w:rsidRDefault="00000000"/>
    <w:p w:rsidR="00000000" w:rsidRDefault="00000000">
      <w:r>
        <w:t>4.</w:t>
      </w:r>
      <w:r>
        <w:tab/>
        <w:t>1 мая 2003 года вступили в силу Уголовный кодекс Литовской Республики, принятый парламентом (сеймом) Литовской Республики (далее "сейм") 26 сентября 2000 года, Уголовно-процессуальный кодекс Литовской Республики, принятый сеймом 14 марта 2002 года и Уголовно-исполнительный кодекс Литовской Республики, принятый сеймом 27 июня 2002 года.  Эти новые кодексы заменили предыдущие Уголовный кодекс Литовской Республики, Уголовно-процессуальный кодекс Литовской Республики и Исправительно-трудовой кодекс Литовской Республики.  Следует отметить, что в первоначальном и первом периодическом докладе информация представлена Комитету в соответствии с положениями вышеупомянутых прежних кодексов, которые более не действительны.  Поскольку в новых Уголовном кодексе, Уголовно-процессуальном кодексе и Уголовно-исполнительном кодексе был сохранен целый ряд положений прежних кодексов, Комитету представлены только положения, претерпевшие изменения.</w:t>
      </w:r>
    </w:p>
    <w:p w:rsidR="00000000" w:rsidRDefault="00000000"/>
    <w:p w:rsidR="00000000" w:rsidRDefault="00000000">
      <w:r>
        <w:t>5.</w:t>
      </w:r>
      <w:r>
        <w:tab/>
        <w:t>29 апреля 2004 года был принят Закон Литовской Республики о правовом положении иностранных лиц;  этим законом были изменены ранее действовавшие правовые акты, которые регулировали статус беженцев и иностранцев, а также правовой статус иностранцев в Литве.</w:t>
      </w:r>
    </w:p>
    <w:p w:rsidR="00000000" w:rsidRDefault="00000000"/>
    <w:p w:rsidR="00000000" w:rsidRDefault="00000000">
      <w:r>
        <w:t>6.</w:t>
      </w:r>
      <w:r>
        <w:tab/>
        <w:t>С учетом этих изменений правовых актов Литвы Комитету представлена вся обновленная информация, касающаяся вышеупомянутых правовых актов.</w:t>
      </w:r>
    </w:p>
    <w:p w:rsidR="00000000" w:rsidRDefault="00000000"/>
    <w:p w:rsidR="00000000" w:rsidRDefault="00000000">
      <w:pPr>
        <w:keepNext/>
        <w:jc w:val="center"/>
        <w:rPr>
          <w:b/>
          <w:bCs/>
        </w:rPr>
      </w:pPr>
      <w:r>
        <w:rPr>
          <w:b/>
          <w:bCs/>
        </w:rPr>
        <w:t>ОБНОВЛЕННАЯ ИНФОРМАЦИЯ ОБ ОСУЩЕСТВЛЕНИИ</w:t>
      </w:r>
      <w:r>
        <w:rPr>
          <w:b/>
          <w:bCs/>
        </w:rPr>
        <w:br/>
        <w:t>ПОЛОЖЕНИЙ КОНВЕНЦИИ</w:t>
      </w:r>
    </w:p>
    <w:p w:rsidR="00000000" w:rsidRDefault="00000000">
      <w:pPr>
        <w:keepNext/>
        <w:jc w:val="center"/>
        <w:rPr>
          <w:b/>
          <w:bCs/>
        </w:rPr>
      </w:pPr>
    </w:p>
    <w:p w:rsidR="00000000" w:rsidRDefault="00000000">
      <w:pPr>
        <w:keepNext/>
        <w:jc w:val="center"/>
        <w:rPr>
          <w:b/>
          <w:bCs/>
        </w:rPr>
      </w:pPr>
      <w:r>
        <w:rPr>
          <w:b/>
          <w:bCs/>
        </w:rPr>
        <w:t>Статья 2</w:t>
      </w:r>
    </w:p>
    <w:p w:rsidR="00000000" w:rsidRDefault="00000000">
      <w:pPr>
        <w:keepNext/>
        <w:jc w:val="center"/>
        <w:rPr>
          <w:b/>
          <w:bCs/>
        </w:rPr>
      </w:pPr>
    </w:p>
    <w:p w:rsidR="00000000" w:rsidRDefault="00000000">
      <w:r>
        <w:t>7.</w:t>
      </w:r>
      <w:r>
        <w:tab/>
        <w:t>Изменений не претерпели следующие правовые акты, упомянутые в первоначальном докладе:  статья 21 Конституции Литовской Республики (далее "Конституция"), которая запрещает применение пыток на всей территории, находящейся под юрисдикцией государства, и статья 145 Конституции, которая предусматривает возможное временное ограничение закрепленных в Конституции прав и свобод после введения военного положения или объявления чрезвычайного положения;  статьи 2 и 41 Уголовного кодекса, которые регулируют применение наказания только в рамках закона и в соответствии с целью наказания;  принятый сеймом в 1998 году закон, отменяющий смертную казнь;  Протокол № 6 к Конвенции о защите прав человека и основных свобод.</w:t>
      </w:r>
    </w:p>
    <w:p w:rsidR="00000000" w:rsidRDefault="00000000"/>
    <w:p w:rsidR="00000000" w:rsidRDefault="00000000">
      <w:r>
        <w:t>8.</w:t>
      </w:r>
      <w:r>
        <w:tab/>
        <w:t>Следует отметить, что глава </w:t>
      </w:r>
      <w:r>
        <w:rPr>
          <w:lang w:val="en-US"/>
        </w:rPr>
        <w:t>XX</w:t>
      </w:r>
      <w:r>
        <w:t>Х</w:t>
      </w:r>
      <w:r>
        <w:rPr>
          <w:lang w:val="en-US"/>
        </w:rPr>
        <w:t>III</w:t>
      </w:r>
      <w:r>
        <w:t xml:space="preserve"> "Преступления и мелкие правонарушения" Уголовного кодекса охватывает все преступления против принципов гражданской службы или добросовестного выполнения обязанностей в общественных интересах.  Помимо общих элементов, присущих такому правонарушителю, для него характерен также особый элемент, т.е. он является государственным служащим или имеет аналогичный статус.  Суть этих определений раскрывается в статье 230 Уголовного кодекса, в которой говорится, что государственные служащие </w:t>
      </w:r>
      <w:r>
        <w:noBreakHyphen/>
        <w:t xml:space="preserve"> это лица, исполняющие обязанности государственной службы:  государственные деятели, гражданские служащие государственных административных органов, действующие в рамках Закона о государственной службе Литовской Республики, а также прочие лица, которые, занимая должности в центральных или местных административных учреждениях или в судебных и правоохранительных органах и в органах государственного контроля и надзора, а также в любых аналогичных учреждениях, выполняют функции представителя государственной власти или наделены административными полномочиями, равно как и официальные кандидаты на такие должности.  К государственным служащим приравниваются лица, наделенные определенными полномочиями в том или ином учреждении иностранного государства, в международной общественной организации или в международных судебных институтах, а также кандидаты на подобные должности.  Кроме того, лица, выполняющие должностные обязанности в любом государственном, негосударственном или частном учреждении, на предприятии или в организации или которые занимаются профессиональной деятельностью и обладают соответствующими административными полномочиями или правом действовать от имени этого учреждения, предприятия или организации или предоставляют общественные услуги, также приравниваются к государственным служащим.  Статья 228 Уголовного кодекса "Злоупотребление служебным положением", которая предусматривает уголовную ответственность государственных служащих или приравненных к ним лиц (преступления против государственной службы будут далее рассматриваться при обсуждении статьи 4 Конвенции), является важной в связи со статьей 2 Конвенции.</w:t>
      </w:r>
    </w:p>
    <w:p w:rsidR="00000000" w:rsidRDefault="00000000">
      <w:pPr>
        <w:jc w:val="center"/>
        <w:rPr>
          <w:b/>
          <w:bCs/>
          <w:lang w:val="en-US"/>
        </w:rPr>
      </w:pPr>
    </w:p>
    <w:p w:rsidR="00000000" w:rsidRDefault="00000000">
      <w:pPr>
        <w:jc w:val="center"/>
        <w:rPr>
          <w:b/>
          <w:bCs/>
        </w:rPr>
      </w:pPr>
      <w:r>
        <w:rPr>
          <w:b/>
          <w:bCs/>
        </w:rPr>
        <w:t>Статья 3</w:t>
      </w:r>
    </w:p>
    <w:p w:rsidR="00000000" w:rsidRDefault="00000000">
      <w:pPr>
        <w:jc w:val="center"/>
        <w:rPr>
          <w:b/>
          <w:bCs/>
        </w:rPr>
      </w:pPr>
    </w:p>
    <w:p w:rsidR="00000000" w:rsidRDefault="00000000">
      <w:r>
        <w:t>9.</w:t>
      </w:r>
      <w:r>
        <w:tab/>
        <w:t>Принятый 29 апреля 2004 года Закон Литовской Республики о правовом положении иностранных лиц определяет порядок въезда и выезда, временного или постоянного проживания, предоставления убежища, процедуру интеграции и натурализации, а также процедуру обжалования решений о правовом положении иностранных лиц и регулирует другие вопросы, связанные с правовым положением иностранцев в Литовской Республике.  Положения этого закона были приведены в полное соответствие с правовыми актами Европейского союза и отвечают международным нормам.  Новый Закон Литовской Республики о правовом положении иностранных лиц заменил Закон Литовской Республики о статусе беженцев от 4 июля 1995 года.  Статья 130 Закона о правовом положении иностранных лиц запрещает высылку или возвращение иностранного лица в страну, где его жизни или свободе угрожает опасность, поскольку оно может подвергаться преследованию по признаку расы, религии, национальности, политических убеждений или принадлежности к определенной социальной группе, или в страну, из которой оно позднее может быть выслано в вышеупомянутую страну;  таким образом, такое лицо может быть выслано только в безопасную страну происхождения или в безопасную третью страну.  Иностранное лицо не высылается из Литовской Республики или не возвращается в ту или иную страну при наличии серьезного основания полагать, что в этой стране оно подвергнется пыткам или жестокому, бесчеловечному или унижающему достоинство обращению или наказанию.  Эти положения не применяются в отношении иностранного лица, которое по серьезным причинам представляет угрозу для безопасности Литовской Республики или со вступлением в законную силу приговора суда осуждено за тяжкое или особо тяжкое преступление и представляет угрозу для общества.  Согласно этому закону иностранец, не имеющий права на получение убежища и статуса иностранного лица, может быть выслан из Литвы только с соблюдением предусмотренной законом процедуры.</w:t>
      </w:r>
    </w:p>
    <w:p w:rsidR="00000000" w:rsidRDefault="00000000"/>
    <w:p w:rsidR="00000000" w:rsidRDefault="00000000">
      <w:r>
        <w:t>10.</w:t>
      </w:r>
      <w:r>
        <w:tab/>
        <w:t xml:space="preserve">Осуществление вышеупомянутых решений регулируется процедурой осуществления решений, касающихся требования в отношении обязательного выезда или высылки иностранных лиц с территории Литовской Республики, одобренной постановлением № 335 правительства Литовской Республики от 23 марта 2000 года.  Решение, касающееся высылки иностранного лица из Литовской Республики, должно выполняться незамедлительно, если только не существуют какие-либо обстоятельства, которые могут привести к приостановке выполнения решения.  </w:t>
      </w:r>
    </w:p>
    <w:p w:rsidR="00000000" w:rsidRDefault="00000000"/>
    <w:p w:rsidR="00000000" w:rsidRDefault="00000000">
      <w:r>
        <w:t>11.</w:t>
      </w:r>
      <w:r>
        <w:tab/>
        <w:t>Департамент по вопросам миграции при министерстве внутренних дел (далее "департамент миграции") является ключевым органом, отвечающим за принятие решений, касающихся высылки иностранцев из Литовской Республики.  Когда пребывание иностранца в Литовской Республике несет угрозу общественной безопасности или общественному порядку, решение относительно высылки такого иностранца принимается вильнюсским региональным административным судом.  Приказ № 1</w:t>
      </w:r>
      <w:r>
        <w:rPr>
          <w:lang w:val="en-US"/>
        </w:rPr>
        <w:t>V</w:t>
      </w:r>
      <w:r>
        <w:t>-429 министра внутренних дел от 24 декабря 2004 года устанавливает процедуру принятия и осуществления решений, касающихся высылки или принудительного возвращения иностранцев.  Решение относительно высылки иностранцев должно быть оформлено в письменном виде, и иностранец должен быть ознакомлен с этим решением на его родном или наиболее понятном ему языке.  В решении должно содержаться также объяснение права и процедуры обжалования принятых решений.  Принимая решение о высылке иностранца, пребывающего на территории Литовской Республики, департамент миграции должен выяснить, не будет ли его жизнь или здоровье в той стране, в которую он высылается, подвергаться реальной опасности или не будет ли он подвергнут преследованию на основании политических убеждений или по другим причинам.  Согласно подпункту 8 пункта 1 статьи 40 Закона о правовом положении иностранных лиц таким иностранцам по гуманитарным соображениям может быть выдано разрешение на временное проживание.</w:t>
      </w:r>
    </w:p>
    <w:p w:rsidR="00000000" w:rsidRDefault="00000000"/>
    <w:p w:rsidR="00000000" w:rsidRDefault="00000000">
      <w:r>
        <w:t>12.</w:t>
      </w:r>
      <w:r>
        <w:tab/>
        <w:t>Иностранцы, прибывающие в Литовскую Республику в поисках убежища от преследования, имеют право подавать заявления о получении статуса беженца в соответствии с Законом Литовской Республики о правовом положении иностранных лиц.  Такие заявления должны также рассматриваться департаментом миграции.  Последний устанавливает основания для возможного применения в отношении некоторых иностранцев принципа недопустимости принудительного возвращения.  Процедура рассмотрения вышеупомянутых вопросов остается неизменной.</w:t>
      </w:r>
    </w:p>
    <w:p w:rsidR="00000000" w:rsidRDefault="00000000"/>
    <w:p w:rsidR="00000000" w:rsidRDefault="00000000">
      <w:r>
        <w:t>13.</w:t>
      </w:r>
      <w:r>
        <w:tab/>
        <w:t>Иностранец может подать жалобу на решение департамента миграции в соответствующий районный административный суд, а решение последнего может быть обжаловано в Верховном административном суде Литвы в течение семи дней после его принятия.</w:t>
      </w:r>
    </w:p>
    <w:p w:rsidR="00000000" w:rsidRDefault="00000000"/>
    <w:p w:rsidR="00000000" w:rsidRDefault="00000000">
      <w:r>
        <w:t>14.</w:t>
      </w:r>
      <w:r>
        <w:tab/>
        <w:t>В 2003 году из Литовской Республики через пограничные пропускные пункты было выслано 5 210 иностранцев;  в 2004 году были высланы 2 106 иностранцев;  при этом за первый квартал 2005 года число высланных составило 266 человек (более полные статистические данные приводятся в приложениях 1-7).</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15.</w:t>
      </w:r>
      <w:r>
        <w:tab/>
        <w:t>В новом Уголовном кодексе определены следующие преступления, связанные с применением пыток:</w:t>
      </w:r>
    </w:p>
    <w:p w:rsidR="00000000" w:rsidRDefault="00000000"/>
    <w:p w:rsidR="00000000" w:rsidRDefault="00000000">
      <w:pPr>
        <w:tabs>
          <w:tab w:val="clear" w:pos="567"/>
        </w:tabs>
        <w:ind w:left="1122" w:hanging="555"/>
      </w:pPr>
      <w:r>
        <w:t>а)</w:t>
      </w:r>
      <w:r>
        <w:tab/>
        <w:t xml:space="preserve">Статья 170.  Возбуждение вражды против национальных, расовых, этнических, религиозных или других групп жителей.  Ответственность за подобные преступления распространяется и на юридическое лицо. </w:t>
      </w:r>
    </w:p>
    <w:p w:rsidR="00000000" w:rsidRDefault="00000000">
      <w:pPr>
        <w:tabs>
          <w:tab w:val="clear" w:pos="567"/>
        </w:tabs>
        <w:ind w:left="1122" w:hanging="555"/>
      </w:pPr>
    </w:p>
    <w:p w:rsidR="00000000" w:rsidRDefault="00000000">
      <w:pPr>
        <w:tabs>
          <w:tab w:val="clear" w:pos="567"/>
        </w:tabs>
        <w:ind w:left="1122" w:hanging="555"/>
      </w:pPr>
      <w:r>
        <w:rPr>
          <w:lang w:val="en-US"/>
        </w:rPr>
        <w:t>b</w:t>
      </w:r>
      <w:r>
        <w:t>)</w:t>
      </w:r>
      <w:r>
        <w:tab/>
        <w:t>Статья 129.  Убийства.  В этой статье определяется дополнительный важный элемент такого деяния:  "попытка получить органы и ткани жертвы для трансплантации";  элемент "с особой жестокостью" уточнен и теперь он приводится в следующей формулировке:  "сопряженное с истязанием либо особой жестокостью в иной форме".</w:t>
      </w:r>
    </w:p>
    <w:p w:rsidR="00000000" w:rsidRDefault="00000000">
      <w:pPr>
        <w:tabs>
          <w:tab w:val="clear" w:pos="567"/>
        </w:tabs>
        <w:ind w:left="1122" w:hanging="555"/>
      </w:pPr>
    </w:p>
    <w:p w:rsidR="00000000" w:rsidRDefault="00000000">
      <w:pPr>
        <w:tabs>
          <w:tab w:val="clear" w:pos="567"/>
        </w:tabs>
        <w:ind w:left="1122" w:hanging="555"/>
      </w:pPr>
      <w:r>
        <w:t>с)</w:t>
      </w:r>
      <w:r>
        <w:tab/>
        <w:t>Статья 133.  Склонение к самоубийству, содействие самоубийству или доведение до самоубийства.  Склонение к самоубийству, содействие самоубийству или доведение до самоубийства путем жестокого или вероломного поведения наказываются ограничением свободы или арестом или лишением свободы на срок до четырех лет.</w:t>
      </w:r>
    </w:p>
    <w:p w:rsidR="00000000" w:rsidRDefault="00000000">
      <w:pPr>
        <w:tabs>
          <w:tab w:val="clear" w:pos="567"/>
        </w:tabs>
        <w:ind w:left="1122" w:hanging="555"/>
      </w:pPr>
    </w:p>
    <w:p w:rsidR="00000000" w:rsidRDefault="00000000">
      <w:pPr>
        <w:tabs>
          <w:tab w:val="clear" w:pos="567"/>
        </w:tabs>
        <w:ind w:left="1122" w:hanging="555"/>
      </w:pPr>
      <w:r>
        <w:rPr>
          <w:lang w:val="en-US"/>
        </w:rPr>
        <w:t>d</w:t>
      </w:r>
      <w:r>
        <w:t>)</w:t>
      </w:r>
      <w:r>
        <w:tab/>
        <w:t>Статья 135.  Причинение тяжкого вреда здоровью.  Нанесение телесных повреждений или ущерба здоровью какого-либо лица, повлекшее за собой потерю зрения, слуха, речи, способности воспроизводить потомство, прерывание беременности или другое тяжкое увечье, а также неизлечимую или продолжительную болезнь, вызывающую реальную угрозу здоровью, или тяжелое психическое расстройство, или значительную утрату профессиональной или общей трудоспособности, или неизгладимое физическое увечье, наказывается лишением свободы на срок до 10 лет.  Существенные элементы этого деяния не претерпели изменений, но был включен дополнительный элемент:  "попытка получить органы и ткани жертвы для трансплантации;  элемент "с особой жестокостью" уточнен, и теперь он приводится в следующей формулировке:  "сопряженные с истязанием либо с особой жестокостью в иной форме".</w:t>
      </w:r>
    </w:p>
    <w:p w:rsidR="00000000" w:rsidRDefault="00000000"/>
    <w:p w:rsidR="00000000" w:rsidRDefault="00000000">
      <w:pPr>
        <w:ind w:left="1134" w:hanging="1134"/>
      </w:pPr>
      <w:r>
        <w:tab/>
        <w:t>е)</w:t>
      </w:r>
      <w:r>
        <w:tab/>
        <w:t>Статья 138.  Причинение вреда здоровью средней тяжести.  Нанесение телесных повреждений или ущерба здоровью какого-либо лица, повлекшее за собой небольшую утрату профессиональной или общей трудоспособности или продолжительную болезнь без последствий, определенных в пункте 1 статьи 135, наказывается ограничением свободы или арестом или лишением свободы на срок до трех лет.  Существенные элементы этого деяния не претерпели изменений, но был включен дополнительный элемент:  "попытка получить органы и ткани жертвы для трансплантации";  элемент "с особой жестокостью" уточнен, и теперь он приводится в следующей формулировке:  "сопряженные с истязанием либо с особой жестокостью в иной форме".</w:t>
      </w:r>
    </w:p>
    <w:p w:rsidR="00000000" w:rsidRDefault="00000000">
      <w:pPr>
        <w:ind w:left="1134" w:hanging="1134"/>
      </w:pPr>
    </w:p>
    <w:p w:rsidR="00000000" w:rsidRDefault="00000000">
      <w:pPr>
        <w:ind w:left="1134" w:hanging="1134"/>
      </w:pPr>
      <w:r>
        <w:tab/>
      </w:r>
      <w:r>
        <w:rPr>
          <w:lang w:val="en-US"/>
        </w:rPr>
        <w:t>f</w:t>
      </w:r>
      <w:r>
        <w:t>)</w:t>
      </w:r>
      <w:r>
        <w:tab/>
        <w:t>Статья 140.  Причинение физической боли или незначительного ущерба здоровью</w:t>
      </w:r>
    </w:p>
    <w:p w:rsidR="00000000" w:rsidRDefault="00000000"/>
    <w:p w:rsidR="00000000" w:rsidRDefault="00000000">
      <w:pPr>
        <w:tabs>
          <w:tab w:val="clear" w:pos="567"/>
          <w:tab w:val="clear" w:pos="1134"/>
          <w:tab w:val="center" w:pos="1122"/>
        </w:tabs>
        <w:ind w:left="1683" w:hanging="1683"/>
      </w:pPr>
      <w:r>
        <w:tab/>
      </w:r>
      <w:r>
        <w:rPr>
          <w:lang w:val="en-US"/>
        </w:rPr>
        <w:t>i</w:t>
      </w:r>
      <w:r>
        <w:t>)</w:t>
      </w:r>
      <w:r>
        <w:tab/>
        <w:t>Причинение физической боли или нанесение незначительных телесных повреждений или же причинение кратковременного расстройства здоровью наказывается общественными работами или ограничением свободы, или арестом, или лишением свободы на срок до одного года.</w:t>
      </w:r>
    </w:p>
    <w:p w:rsidR="00000000" w:rsidRDefault="00000000">
      <w:pPr>
        <w:tabs>
          <w:tab w:val="clear" w:pos="567"/>
          <w:tab w:val="clear" w:pos="1134"/>
          <w:tab w:val="center" w:pos="1122"/>
        </w:tabs>
        <w:ind w:left="1683" w:hanging="1683"/>
      </w:pPr>
    </w:p>
    <w:p w:rsidR="00000000" w:rsidRDefault="00000000">
      <w:pPr>
        <w:tabs>
          <w:tab w:val="clear" w:pos="567"/>
          <w:tab w:val="clear" w:pos="1134"/>
          <w:tab w:val="center" w:pos="1122"/>
        </w:tabs>
        <w:ind w:left="1683" w:hanging="1683"/>
      </w:pPr>
      <w:r>
        <w:tab/>
      </w:r>
      <w:r>
        <w:rPr>
          <w:lang w:val="en-US"/>
        </w:rPr>
        <w:t>ii</w:t>
      </w:r>
      <w:r>
        <w:t>)</w:t>
      </w:r>
      <w:r>
        <w:tab/>
        <w:t>Совершение деяния, предусмотренного пунктом 1 настоящей статьи в отношении несовершеннолетнего или с применением пытки в отношении потерпевшего лица, наказывается лишением свободы на срок до двух лет.</w:t>
      </w:r>
    </w:p>
    <w:p w:rsidR="00000000" w:rsidRDefault="00000000">
      <w:pPr>
        <w:tabs>
          <w:tab w:val="clear" w:pos="567"/>
          <w:tab w:val="clear" w:pos="1134"/>
          <w:tab w:val="center" w:pos="1122"/>
        </w:tabs>
        <w:ind w:left="1683" w:hanging="1683"/>
      </w:pPr>
    </w:p>
    <w:p w:rsidR="00000000" w:rsidRDefault="00000000">
      <w:pPr>
        <w:tabs>
          <w:tab w:val="clear" w:pos="567"/>
          <w:tab w:val="clear" w:pos="1134"/>
          <w:tab w:val="center" w:pos="1122"/>
        </w:tabs>
        <w:ind w:left="1683" w:hanging="1683"/>
      </w:pPr>
      <w:r>
        <w:tab/>
      </w:r>
      <w:r>
        <w:rPr>
          <w:lang w:val="en-US"/>
        </w:rPr>
        <w:t>iii</w:t>
      </w:r>
      <w:r>
        <w:t>)</w:t>
      </w:r>
      <w:r>
        <w:tab/>
        <w:t>Привлечение к ответственности за деяние, предусмотренное пунктом 1 настоящей статьи, производится только при наличии жалобы потерпевшего лица или заявления его уполномоченного представителя, или запроса прокурора.</w:t>
      </w:r>
    </w:p>
    <w:p w:rsidR="00000000" w:rsidRDefault="00000000">
      <w:pPr>
        <w:tabs>
          <w:tab w:val="clear" w:pos="567"/>
          <w:tab w:val="clear" w:pos="1134"/>
          <w:tab w:val="center" w:pos="1122"/>
        </w:tabs>
        <w:ind w:left="1683" w:hanging="1683"/>
      </w:pPr>
    </w:p>
    <w:p w:rsidR="00000000" w:rsidRDefault="00000000">
      <w:pPr>
        <w:tabs>
          <w:tab w:val="clear" w:pos="1134"/>
          <w:tab w:val="left" w:pos="1122"/>
        </w:tabs>
        <w:ind w:left="1122" w:hanging="1122"/>
      </w:pPr>
      <w:r>
        <w:tab/>
      </w:r>
      <w:r>
        <w:rPr>
          <w:lang w:val="en-US"/>
        </w:rPr>
        <w:t>g</w:t>
      </w:r>
      <w:r>
        <w:t>)</w:t>
      </w:r>
      <w:r>
        <w:tab/>
        <w:t>Статья 144.  Оставление в опасном для жизни состоянии.  Тот, кто поставил какое-либо лицо в опасное для жизни состояние, или тот, кто, будучи обязанным заботиться о потерпевшем лице, не проявил такую заботу, когда жизни потерпевшего лица угрожала опасность, имея возможность оказать помощь такому лицу, наказывается лишением права занимать определенные должности или заниматься определенной деятельностью или штрафом, или ограничением свободы, или арестом, или лишением свободы на срок до двух лет.</w:t>
      </w:r>
    </w:p>
    <w:p w:rsidR="00000000" w:rsidRDefault="00000000">
      <w:pPr>
        <w:tabs>
          <w:tab w:val="clear" w:pos="1134"/>
          <w:tab w:val="left" w:pos="1122"/>
        </w:tabs>
      </w:pPr>
    </w:p>
    <w:p w:rsidR="00000000" w:rsidRDefault="00000000">
      <w:pPr>
        <w:tabs>
          <w:tab w:val="clear" w:pos="1134"/>
          <w:tab w:val="left" w:pos="1122"/>
        </w:tabs>
        <w:ind w:left="1122" w:hanging="1122"/>
      </w:pPr>
      <w:r>
        <w:tab/>
      </w:r>
      <w:r>
        <w:rPr>
          <w:lang w:val="en-US"/>
        </w:rPr>
        <w:t>h</w:t>
      </w:r>
      <w:r>
        <w:t>)</w:t>
      </w:r>
      <w:r>
        <w:tab/>
        <w:t>Статья 145.  Угроза убийством или причинением вреда здоровью какого-либо лица или преследование</w:t>
      </w:r>
    </w:p>
    <w:p w:rsidR="00000000" w:rsidRDefault="00000000">
      <w:pPr>
        <w:tabs>
          <w:tab w:val="clear" w:pos="1134"/>
          <w:tab w:val="left" w:pos="1122"/>
        </w:tabs>
      </w:pPr>
    </w:p>
    <w:p w:rsidR="00000000" w:rsidRDefault="00000000">
      <w:pPr>
        <w:tabs>
          <w:tab w:val="clear" w:pos="1134"/>
          <w:tab w:val="left" w:pos="1122"/>
        </w:tabs>
        <w:ind w:left="1683" w:hanging="1683"/>
      </w:pPr>
      <w:r>
        <w:tab/>
      </w:r>
      <w:r>
        <w:tab/>
      </w:r>
      <w:r>
        <w:rPr>
          <w:lang w:val="en-US"/>
        </w:rPr>
        <w:t>i</w:t>
      </w:r>
      <w:r>
        <w:t>)</w:t>
      </w:r>
      <w:r>
        <w:tab/>
        <w:t xml:space="preserve">Угроза убийством или причинением вреда здоровью, если имеются достаточные основания полагать, что подобная угроза может быть осуществлена, наказывается общественными работами или штрафом, или ограничением свободы, или арестом, или лишением свободы на срок до двух лет. </w:t>
      </w:r>
    </w:p>
    <w:p w:rsidR="00000000" w:rsidRDefault="00000000">
      <w:pPr>
        <w:tabs>
          <w:tab w:val="clear" w:pos="1134"/>
          <w:tab w:val="left" w:pos="1122"/>
        </w:tabs>
        <w:ind w:left="1683" w:hanging="1683"/>
      </w:pPr>
    </w:p>
    <w:p w:rsidR="00000000" w:rsidRDefault="00000000">
      <w:pPr>
        <w:tabs>
          <w:tab w:val="clear" w:pos="1134"/>
          <w:tab w:val="center" w:pos="1122"/>
        </w:tabs>
        <w:ind w:left="1683" w:hanging="1683"/>
      </w:pPr>
      <w:r>
        <w:tab/>
      </w:r>
      <w:r>
        <w:tab/>
      </w:r>
      <w:r>
        <w:rPr>
          <w:lang w:val="en-US"/>
        </w:rPr>
        <w:t>ii</w:t>
      </w:r>
      <w:r>
        <w:t>)</w:t>
      </w:r>
      <w:r>
        <w:tab/>
        <w:t>Преследование какого-либо лицо с угрозой осуществить взрыв, совершить поджог или другое уголовное деяние, ставящее под угрозу сохранность жизни, здоровья или имущества, или систематическое запугивание какого-либо лицо с осуществлением психического насилия наказывается лишением свободы на срок до четырех лет.</w:t>
      </w:r>
    </w:p>
    <w:p w:rsidR="00000000" w:rsidRDefault="00000000">
      <w:pPr>
        <w:tabs>
          <w:tab w:val="clear" w:pos="1134"/>
          <w:tab w:val="center" w:pos="1122"/>
        </w:tabs>
        <w:ind w:left="1683" w:hanging="1683"/>
      </w:pPr>
    </w:p>
    <w:p w:rsidR="00000000" w:rsidRDefault="00000000">
      <w:pPr>
        <w:tabs>
          <w:tab w:val="clear" w:pos="1134"/>
          <w:tab w:val="center" w:pos="1122"/>
        </w:tabs>
        <w:ind w:left="1683" w:hanging="1683"/>
      </w:pPr>
      <w:r>
        <w:tab/>
      </w:r>
      <w:r>
        <w:tab/>
      </w:r>
      <w:r>
        <w:rPr>
          <w:lang w:val="en-US"/>
        </w:rPr>
        <w:t>iii</w:t>
      </w:r>
      <w:r>
        <w:t>)</w:t>
      </w:r>
      <w:r>
        <w:tab/>
        <w:t>Привлечение к ответственности за деяния, предусмотренные пунктами 1 и 2 настоящей статьи, производится только при наличии жалобы потерпевшего лица или заявления его уполномоченного представителя или запроса прокурора.</w:t>
      </w:r>
    </w:p>
    <w:p w:rsidR="00000000" w:rsidRDefault="00000000">
      <w:pPr>
        <w:tabs>
          <w:tab w:val="clear" w:pos="1134"/>
          <w:tab w:val="center" w:pos="1122"/>
        </w:tabs>
        <w:ind w:left="1683" w:hanging="1683"/>
      </w:pPr>
    </w:p>
    <w:p w:rsidR="00000000" w:rsidRDefault="00000000">
      <w:pPr>
        <w:tabs>
          <w:tab w:val="clear" w:pos="1134"/>
          <w:tab w:val="left" w:pos="1122"/>
        </w:tabs>
      </w:pPr>
      <w:r>
        <w:tab/>
      </w:r>
      <w:r>
        <w:rPr>
          <w:lang w:val="en-US"/>
        </w:rPr>
        <w:t>j</w:t>
      </w:r>
      <w:r>
        <w:t>)</w:t>
      </w:r>
      <w:r>
        <w:tab/>
        <w:t>Статья 146.  Незаконное лишение свободы</w:t>
      </w:r>
    </w:p>
    <w:p w:rsidR="00000000" w:rsidRDefault="00000000">
      <w:pPr>
        <w:tabs>
          <w:tab w:val="clear" w:pos="1134"/>
          <w:tab w:val="left" w:pos="1122"/>
        </w:tabs>
      </w:pPr>
    </w:p>
    <w:p w:rsidR="00000000" w:rsidRDefault="00000000">
      <w:pPr>
        <w:tabs>
          <w:tab w:val="clear" w:pos="1134"/>
          <w:tab w:val="center" w:pos="1122"/>
        </w:tabs>
        <w:ind w:left="1683" w:hanging="1683"/>
      </w:pPr>
      <w:r>
        <w:tab/>
      </w:r>
      <w:r>
        <w:tab/>
      </w:r>
      <w:r>
        <w:rPr>
          <w:lang w:val="en-US"/>
        </w:rPr>
        <w:t>i</w:t>
      </w:r>
      <w:r>
        <w:t>)</w:t>
      </w:r>
      <w:r>
        <w:tab/>
        <w:t>Лишение человека свободы, не связанное с его похищением, наказывается штрафом или арестом. или лишением свободы на срок до трех лет.</w:t>
      </w:r>
    </w:p>
    <w:p w:rsidR="00000000" w:rsidRDefault="00000000">
      <w:pPr>
        <w:tabs>
          <w:tab w:val="clear" w:pos="1134"/>
          <w:tab w:val="center" w:pos="1122"/>
        </w:tabs>
        <w:ind w:left="1683" w:hanging="1683"/>
      </w:pPr>
    </w:p>
    <w:p w:rsidR="00000000" w:rsidRDefault="00000000">
      <w:pPr>
        <w:tabs>
          <w:tab w:val="clear" w:pos="1134"/>
          <w:tab w:val="center" w:pos="1122"/>
        </w:tabs>
        <w:ind w:left="1683" w:hanging="1683"/>
      </w:pPr>
      <w:r>
        <w:tab/>
      </w:r>
      <w:r>
        <w:tab/>
      </w:r>
      <w:r>
        <w:rPr>
          <w:lang w:val="en-US"/>
        </w:rPr>
        <w:t>ii</w:t>
      </w:r>
      <w:r>
        <w:t>)</w:t>
      </w:r>
      <w:r>
        <w:tab/>
        <w:t>Совершение деяния, предусмотренного в пункте 1 настоящей статьи, с применением насилия или с возникновением угрозы для жизни или здоровья потерпевшего лица или с ограничением его свободы в течение более чем 48 часов, наказывается арестом или лишением свободы на срок до четырех лет.</w:t>
      </w:r>
    </w:p>
    <w:p w:rsidR="00000000" w:rsidRDefault="00000000">
      <w:pPr>
        <w:tabs>
          <w:tab w:val="clear" w:pos="1134"/>
          <w:tab w:val="center" w:pos="1122"/>
        </w:tabs>
        <w:ind w:left="1683" w:hanging="1683"/>
      </w:pPr>
    </w:p>
    <w:p w:rsidR="00000000" w:rsidRDefault="00000000">
      <w:pPr>
        <w:tabs>
          <w:tab w:val="clear" w:pos="1134"/>
          <w:tab w:val="center" w:pos="1122"/>
        </w:tabs>
        <w:ind w:left="1683" w:hanging="1683"/>
      </w:pPr>
      <w:r>
        <w:tab/>
      </w:r>
      <w:r>
        <w:tab/>
      </w:r>
      <w:r>
        <w:rPr>
          <w:lang w:val="en-US"/>
        </w:rPr>
        <w:t>iii</w:t>
      </w:r>
      <w:r>
        <w:t>)</w:t>
      </w:r>
      <w:r>
        <w:tab/>
        <w:t>Незаконное лишение человека свободы путем помещения в психиатрический стационар при отсутствии заболевания наказывается арестом или лишением свободы на срок до пяти лет.</w:t>
      </w:r>
    </w:p>
    <w:p w:rsidR="00000000" w:rsidRDefault="00000000">
      <w:pPr>
        <w:tabs>
          <w:tab w:val="clear" w:pos="1134"/>
          <w:tab w:val="center" w:pos="1122"/>
        </w:tabs>
        <w:ind w:left="1683" w:hanging="1683"/>
      </w:pPr>
    </w:p>
    <w:p w:rsidR="00000000" w:rsidRDefault="00000000">
      <w:pPr>
        <w:tabs>
          <w:tab w:val="clear" w:pos="1134"/>
          <w:tab w:val="left" w:pos="1122"/>
        </w:tabs>
      </w:pPr>
      <w:r>
        <w:tab/>
      </w:r>
      <w:r>
        <w:rPr>
          <w:lang w:val="en-US"/>
        </w:rPr>
        <w:t>k</w:t>
      </w:r>
      <w:r>
        <w:t>)</w:t>
      </w:r>
      <w:r>
        <w:tab/>
        <w:t>Статья 147</w:t>
      </w:r>
      <w:r>
        <w:rPr>
          <w:vertAlign w:val="superscript"/>
        </w:rPr>
        <w:t>1</w:t>
      </w:r>
      <w:r>
        <w:t>.  Эксплуатация в виде принудительного труда</w:t>
      </w:r>
    </w:p>
    <w:p w:rsidR="00000000" w:rsidRDefault="00000000">
      <w:pPr>
        <w:tabs>
          <w:tab w:val="clear" w:pos="1134"/>
          <w:tab w:val="center" w:pos="1122"/>
        </w:tabs>
      </w:pPr>
    </w:p>
    <w:p w:rsidR="00000000" w:rsidRDefault="00000000">
      <w:pPr>
        <w:tabs>
          <w:tab w:val="clear" w:pos="1134"/>
          <w:tab w:val="center" w:pos="1122"/>
        </w:tabs>
        <w:ind w:left="1683" w:hanging="1683"/>
      </w:pPr>
      <w:r>
        <w:tab/>
      </w:r>
      <w:r>
        <w:tab/>
      </w:r>
      <w:r>
        <w:rPr>
          <w:lang w:val="en-US"/>
        </w:rPr>
        <w:t>i</w:t>
      </w:r>
      <w:r>
        <w:t>)</w:t>
      </w:r>
      <w:r>
        <w:tab/>
        <w:t>Тот, кто путем физического насилия или угрозы или любым другим способом лишает то или иное лицо возможности сопротивляться или, воспользовавшись зависимостью того или иного лица, незаконно принуждает его к труду, наказывается штрафом или ограничением свободы, или арестом, или лишением свободы на срок до трех лет.</w:t>
      </w:r>
    </w:p>
    <w:p w:rsidR="00000000" w:rsidRDefault="00000000"/>
    <w:p w:rsidR="00000000" w:rsidRDefault="00000000">
      <w:pPr>
        <w:numPr>
          <w:ilvl w:val="0"/>
          <w:numId w:val="4"/>
        </w:numPr>
        <w:tabs>
          <w:tab w:val="clear" w:pos="567"/>
        </w:tabs>
      </w:pPr>
      <w:r>
        <w:tab/>
        <w:t>Деяние, предусмотренное пунктом 1 настоящей статьи, совершенное с принуждением другого лица трудиться на положении раба или в других нечеловеческих условиях, наказывается арестом или лишением свободы на срок до восьми лет.</w:t>
      </w:r>
    </w:p>
    <w:p w:rsidR="00000000" w:rsidRDefault="00000000">
      <w:pPr>
        <w:tabs>
          <w:tab w:val="clear" w:pos="1701"/>
        </w:tabs>
        <w:ind w:left="1134"/>
      </w:pPr>
    </w:p>
    <w:p w:rsidR="00000000" w:rsidRDefault="00000000">
      <w:pPr>
        <w:numPr>
          <w:ilvl w:val="0"/>
          <w:numId w:val="4"/>
        </w:numPr>
        <w:tabs>
          <w:tab w:val="clear" w:pos="567"/>
        </w:tabs>
      </w:pPr>
      <w:r>
        <w:tab/>
        <w:t>Ответственность за предусмотренное настоящей статьей деяние распространяется и на юридическое лицо.</w:t>
      </w:r>
    </w:p>
    <w:p w:rsidR="00000000" w:rsidRDefault="00000000">
      <w:pPr>
        <w:tabs>
          <w:tab w:val="clear" w:pos="1701"/>
        </w:tabs>
        <w:ind w:left="1134"/>
      </w:pPr>
    </w:p>
    <w:p w:rsidR="00000000" w:rsidRDefault="00000000">
      <w:pPr>
        <w:tabs>
          <w:tab w:val="clear" w:pos="1134"/>
          <w:tab w:val="left" w:pos="1122"/>
        </w:tabs>
      </w:pPr>
      <w:r>
        <w:tab/>
      </w:r>
      <w:r>
        <w:rPr>
          <w:lang w:val="en-US"/>
        </w:rPr>
        <w:t>l</w:t>
      </w:r>
      <w:r>
        <w:t>)</w:t>
      </w:r>
      <w:r>
        <w:tab/>
        <w:t>Статья 148.  Незаконное ограничение действий</w:t>
      </w:r>
    </w:p>
    <w:p w:rsidR="00000000" w:rsidRDefault="00000000">
      <w:pPr>
        <w:tabs>
          <w:tab w:val="clear" w:pos="1134"/>
          <w:tab w:val="left" w:pos="1122"/>
        </w:tabs>
      </w:pPr>
    </w:p>
    <w:p w:rsidR="00000000" w:rsidRDefault="00000000">
      <w:pPr>
        <w:numPr>
          <w:ilvl w:val="0"/>
          <w:numId w:val="5"/>
        </w:numPr>
        <w:tabs>
          <w:tab w:val="clear" w:pos="1134"/>
          <w:tab w:val="left" w:pos="1122"/>
        </w:tabs>
      </w:pPr>
      <w:r>
        <w:t>Принуждение другого лица совершить незаконное действие или воздержаться от совершения законного действия или сделать что-либо по приказу преступника с применением психологического давления на потерпевшее лицо или его семью наказывается штрафом или ограничением свободы, или арестом, или лишением свободы на срок до трех лет.</w:t>
      </w:r>
    </w:p>
    <w:p w:rsidR="00000000" w:rsidRDefault="00000000">
      <w:pPr>
        <w:tabs>
          <w:tab w:val="clear" w:pos="1134"/>
          <w:tab w:val="clear" w:pos="1701"/>
          <w:tab w:val="left" w:pos="1122"/>
        </w:tabs>
        <w:ind w:left="1134"/>
      </w:pPr>
    </w:p>
    <w:p w:rsidR="00000000" w:rsidRDefault="00000000">
      <w:pPr>
        <w:numPr>
          <w:ilvl w:val="0"/>
          <w:numId w:val="5"/>
        </w:numPr>
        <w:tabs>
          <w:tab w:val="clear" w:pos="1134"/>
          <w:tab w:val="left" w:pos="1122"/>
        </w:tabs>
      </w:pPr>
      <w:r>
        <w:t>Привлечение к ответственности за деяние, предусмотренное пунктом 1 настоящей статьи, производится только при наличии жалобы потерпевшего лица, или заявления его уполномоченного представителя,  или запроса прокурора.</w:t>
      </w:r>
    </w:p>
    <w:p w:rsidR="00000000" w:rsidRDefault="00000000">
      <w:pPr>
        <w:tabs>
          <w:tab w:val="clear" w:pos="1134"/>
          <w:tab w:val="clear" w:pos="1701"/>
          <w:tab w:val="left" w:pos="1122"/>
        </w:tabs>
        <w:ind w:left="1134"/>
      </w:pPr>
    </w:p>
    <w:p w:rsidR="00000000" w:rsidRDefault="00000000">
      <w:pPr>
        <w:numPr>
          <w:ilvl w:val="0"/>
          <w:numId w:val="5"/>
        </w:numPr>
        <w:tabs>
          <w:tab w:val="clear" w:pos="1134"/>
          <w:tab w:val="left" w:pos="1122"/>
        </w:tabs>
      </w:pPr>
      <w:r>
        <w:t>Ответственность за правонарушение, предусмотренное настоящей статьей, распространяется и на юридическое лицо.</w:t>
      </w:r>
    </w:p>
    <w:p w:rsidR="00000000" w:rsidRDefault="00000000">
      <w:pPr>
        <w:tabs>
          <w:tab w:val="clear" w:pos="1134"/>
          <w:tab w:val="clear" w:pos="1701"/>
          <w:tab w:val="left" w:pos="1122"/>
        </w:tabs>
        <w:ind w:left="1134"/>
      </w:pPr>
    </w:p>
    <w:p w:rsidR="00000000" w:rsidRDefault="00000000">
      <w:pPr>
        <w:tabs>
          <w:tab w:val="clear" w:pos="1134"/>
          <w:tab w:val="left" w:pos="1122"/>
        </w:tabs>
      </w:pPr>
      <w:r>
        <w:tab/>
      </w:r>
      <w:r>
        <w:rPr>
          <w:lang w:val="en-US"/>
        </w:rPr>
        <w:t>m</w:t>
      </w:r>
      <w:r>
        <w:t>)</w:t>
      </w:r>
      <w:r>
        <w:tab/>
        <w:t>Статья 154.  Клевета</w:t>
      </w:r>
    </w:p>
    <w:p w:rsidR="00000000" w:rsidRDefault="00000000">
      <w:pPr>
        <w:tabs>
          <w:tab w:val="clear" w:pos="1134"/>
          <w:tab w:val="left" w:pos="1122"/>
        </w:tabs>
      </w:pPr>
    </w:p>
    <w:p w:rsidR="00000000" w:rsidRDefault="00000000">
      <w:pPr>
        <w:numPr>
          <w:ilvl w:val="0"/>
          <w:numId w:val="6"/>
        </w:numPr>
        <w:tabs>
          <w:tab w:val="clear" w:pos="1134"/>
          <w:tab w:val="left" w:pos="1122"/>
        </w:tabs>
      </w:pPr>
      <w:r>
        <w:t>Публикация ложных сведений о другом лице, которые могут опорочить или унизить его или подорвать его репутацию, наказывается штрафом или ограничением свободы, или арестом, или лишением свободы на срок до одного года.</w:t>
      </w:r>
    </w:p>
    <w:p w:rsidR="00000000" w:rsidRDefault="00000000">
      <w:pPr>
        <w:tabs>
          <w:tab w:val="clear" w:pos="1134"/>
          <w:tab w:val="clear" w:pos="1701"/>
          <w:tab w:val="left" w:pos="1122"/>
        </w:tabs>
        <w:ind w:left="1134"/>
      </w:pPr>
    </w:p>
    <w:p w:rsidR="00000000" w:rsidRDefault="00000000">
      <w:pPr>
        <w:numPr>
          <w:ilvl w:val="0"/>
          <w:numId w:val="6"/>
        </w:numPr>
        <w:tabs>
          <w:tab w:val="clear" w:pos="1134"/>
          <w:tab w:val="left" w:pos="1122"/>
        </w:tabs>
      </w:pPr>
      <w:r>
        <w:t>Клевета с обвинением другого лица в совершении тяжкого или особо тяжкого преступления или через средства массовой информации или в печатном виде наказывается штрафом, или арестом, или лишением свободы на срок до двух лет.</w:t>
      </w:r>
    </w:p>
    <w:p w:rsidR="00000000" w:rsidRDefault="00000000">
      <w:pPr>
        <w:tabs>
          <w:tab w:val="clear" w:pos="1134"/>
          <w:tab w:val="clear" w:pos="1701"/>
          <w:tab w:val="left" w:pos="1122"/>
        </w:tabs>
        <w:ind w:left="1134"/>
      </w:pPr>
    </w:p>
    <w:p w:rsidR="00000000" w:rsidRDefault="00000000">
      <w:pPr>
        <w:numPr>
          <w:ilvl w:val="0"/>
          <w:numId w:val="6"/>
        </w:numPr>
        <w:tabs>
          <w:tab w:val="clear" w:pos="1134"/>
          <w:tab w:val="left" w:pos="1122"/>
        </w:tabs>
      </w:pPr>
      <w:r>
        <w:t>Привлечение к ответственности за деяние, предусмотренное настоящей статьей, производится только при наличии жалобы потерпевшего лица, или заявления его уполномоченного представителя, или запроса прокурора.</w:t>
      </w:r>
    </w:p>
    <w:p w:rsidR="00000000" w:rsidRDefault="00000000">
      <w:pPr>
        <w:tabs>
          <w:tab w:val="clear" w:pos="1134"/>
          <w:tab w:val="clear" w:pos="1701"/>
          <w:tab w:val="left" w:pos="1122"/>
        </w:tabs>
        <w:ind w:left="1134"/>
      </w:pPr>
    </w:p>
    <w:p w:rsidR="00000000" w:rsidRDefault="00000000">
      <w:pPr>
        <w:tabs>
          <w:tab w:val="clear" w:pos="1134"/>
          <w:tab w:val="left" w:pos="1122"/>
        </w:tabs>
      </w:pPr>
      <w:r>
        <w:tab/>
      </w:r>
      <w:r>
        <w:rPr>
          <w:lang w:val="en-US"/>
        </w:rPr>
        <w:t>n</w:t>
      </w:r>
      <w:r>
        <w:t>)</w:t>
      </w:r>
      <w:r>
        <w:tab/>
        <w:t>Статья 155.  Оскорбление</w:t>
      </w:r>
    </w:p>
    <w:p w:rsidR="00000000" w:rsidRDefault="00000000">
      <w:pPr>
        <w:tabs>
          <w:tab w:val="clear" w:pos="1134"/>
          <w:tab w:val="left" w:pos="1122"/>
        </w:tabs>
      </w:pPr>
    </w:p>
    <w:p w:rsidR="00000000" w:rsidRDefault="00000000">
      <w:pPr>
        <w:numPr>
          <w:ilvl w:val="0"/>
          <w:numId w:val="7"/>
        </w:numPr>
        <w:tabs>
          <w:tab w:val="clear" w:pos="1134"/>
          <w:tab w:val="left" w:pos="1122"/>
        </w:tabs>
      </w:pPr>
      <w:r>
        <w:t>Публичное унижение достоинства позорящими действиями или оскорблениями в устной или письменной форме наказывается штрафом, или ограничением свободы, или арестом, или лишением свободы на срок до одного года.</w:t>
      </w:r>
    </w:p>
    <w:p w:rsidR="00000000" w:rsidRDefault="00000000">
      <w:pPr>
        <w:tabs>
          <w:tab w:val="clear" w:pos="1134"/>
          <w:tab w:val="clear" w:pos="1701"/>
          <w:tab w:val="left" w:pos="1122"/>
        </w:tabs>
      </w:pPr>
    </w:p>
    <w:p w:rsidR="00000000" w:rsidRDefault="00000000">
      <w:pPr>
        <w:numPr>
          <w:ilvl w:val="0"/>
          <w:numId w:val="7"/>
        </w:numPr>
        <w:tabs>
          <w:tab w:val="clear" w:pos="1134"/>
          <w:tab w:val="left" w:pos="1122"/>
        </w:tabs>
      </w:pPr>
      <w:r>
        <w:t>Оскорбление другого лица в частном порядке является мелким правонарушением и наказывается общественными работами, или штрафом, или арестом.</w:t>
      </w:r>
    </w:p>
    <w:p w:rsidR="00000000" w:rsidRDefault="00000000">
      <w:pPr>
        <w:tabs>
          <w:tab w:val="clear" w:pos="1134"/>
          <w:tab w:val="clear" w:pos="1701"/>
          <w:tab w:val="left" w:pos="1122"/>
        </w:tabs>
      </w:pPr>
    </w:p>
    <w:p w:rsidR="00000000" w:rsidRDefault="00000000">
      <w:pPr>
        <w:numPr>
          <w:ilvl w:val="0"/>
          <w:numId w:val="7"/>
        </w:numPr>
        <w:tabs>
          <w:tab w:val="clear" w:pos="1134"/>
          <w:tab w:val="left" w:pos="1122"/>
        </w:tabs>
      </w:pPr>
      <w:r>
        <w:t>Привлечение к ответственности за деяние, предусмотренное настоящей статьей, производится только при наличии жалобы потерпевшего лица, или заявления его уполномоченного представителя, или запроса прокурора.</w:t>
      </w:r>
    </w:p>
    <w:p w:rsidR="00000000" w:rsidRDefault="00000000">
      <w:pPr>
        <w:tabs>
          <w:tab w:val="clear" w:pos="1134"/>
          <w:tab w:val="clear" w:pos="1701"/>
          <w:tab w:val="left" w:pos="1122"/>
        </w:tabs>
      </w:pPr>
    </w:p>
    <w:p w:rsidR="00000000" w:rsidRDefault="00000000">
      <w:pPr>
        <w:tabs>
          <w:tab w:val="clear" w:pos="1134"/>
          <w:tab w:val="left" w:pos="1122"/>
        </w:tabs>
        <w:ind w:left="1122" w:hanging="1122"/>
      </w:pPr>
      <w:r>
        <w:tab/>
        <w:t>о)</w:t>
      </w:r>
      <w:r>
        <w:tab/>
        <w:t>Статья 163.  Злоупотребление правами или обязанностями родителей, опекуна, или попечителя, или других законных представителей ребенка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r>
      <w:r>
        <w:tab/>
        <w:t>Злоупотребление правами или обязанностями отца, матери, опекуна, или попечителя, или других законных представителей ребенка с нанесением ребенку физической или психической травмы, оставлением ребенка долгое время без присмотра или допущением жестокого обращения с ребенком в  аналогичной форме наказывается штрафом, или ограничением свободы, или арестом, или лишением свободы на срок до пяти лет.</w:t>
      </w:r>
    </w:p>
    <w:p w:rsidR="00000000" w:rsidRDefault="00000000">
      <w:pPr>
        <w:tabs>
          <w:tab w:val="clear" w:pos="1134"/>
          <w:tab w:val="left" w:pos="1122"/>
        </w:tabs>
        <w:ind w:left="1122" w:hanging="1122"/>
      </w:pPr>
    </w:p>
    <w:p w:rsidR="00000000" w:rsidRDefault="00000000">
      <w:pPr>
        <w:tabs>
          <w:tab w:val="clear" w:pos="1134"/>
          <w:tab w:val="left" w:pos="1122"/>
        </w:tabs>
      </w:pPr>
      <w:r>
        <w:t>16.</w:t>
      </w:r>
      <w:r>
        <w:tab/>
        <w:t xml:space="preserve">Преступления и мелкие правонарушения против интересов гражданской службы и государственных интересов регулирует глава </w:t>
      </w:r>
      <w:r>
        <w:rPr>
          <w:lang w:val="en-US"/>
        </w:rPr>
        <w:t>XXXIII</w:t>
      </w:r>
      <w:r>
        <w:t xml:space="preserve"> Уголовного кодекса, в которую входят:</w:t>
      </w:r>
    </w:p>
    <w:p w:rsidR="00000000" w:rsidRDefault="00000000">
      <w:pPr>
        <w:tabs>
          <w:tab w:val="clear" w:pos="1134"/>
          <w:tab w:val="left" w:pos="1122"/>
        </w:tabs>
      </w:pPr>
    </w:p>
    <w:p w:rsidR="00000000" w:rsidRDefault="00000000">
      <w:pPr>
        <w:tabs>
          <w:tab w:val="clear" w:pos="1134"/>
          <w:tab w:val="left" w:pos="1122"/>
        </w:tabs>
      </w:pPr>
      <w:r>
        <w:tab/>
        <w:t>а)</w:t>
      </w:r>
      <w:r>
        <w:tab/>
        <w:t>Статья 228.  Злоупотребление служебным положением</w:t>
      </w:r>
    </w:p>
    <w:p w:rsidR="00000000" w:rsidRDefault="00000000">
      <w:pPr>
        <w:tabs>
          <w:tab w:val="clear" w:pos="1134"/>
          <w:tab w:val="left" w:pos="1122"/>
        </w:tabs>
      </w:pPr>
    </w:p>
    <w:p w:rsidR="00000000" w:rsidRDefault="00000000">
      <w:pPr>
        <w:numPr>
          <w:ilvl w:val="0"/>
          <w:numId w:val="8"/>
        </w:numPr>
        <w:tabs>
          <w:tab w:val="clear" w:pos="1134"/>
          <w:tab w:val="left" w:pos="1122"/>
        </w:tabs>
      </w:pPr>
      <w:r>
        <w:t>Злоупотребление служебным положением или превышение должностных полномочий государственным служащим или приравненным к нему лицом, нанесшие серьезный ущерб государству, международной общественной организации, юридическому или физическому лицу, наказывается лишением права заниматься определенной деятельностью или занимать определенные должности, или штрафом, или лишением свободы на срок до четырех лет.</w:t>
      </w:r>
    </w:p>
    <w:p w:rsidR="00000000" w:rsidRDefault="00000000">
      <w:pPr>
        <w:tabs>
          <w:tab w:val="clear" w:pos="1134"/>
          <w:tab w:val="clear" w:pos="1701"/>
          <w:tab w:val="left" w:pos="1122"/>
        </w:tabs>
      </w:pPr>
    </w:p>
    <w:p w:rsidR="00000000" w:rsidRDefault="00000000">
      <w:pPr>
        <w:numPr>
          <w:ilvl w:val="0"/>
          <w:numId w:val="8"/>
        </w:numPr>
        <w:tabs>
          <w:tab w:val="clear" w:pos="1134"/>
          <w:tab w:val="left" w:pos="1122"/>
        </w:tabs>
      </w:pPr>
      <w:r>
        <w:t>Совершение деяния, предусмотренного пунктом 1 настоящей статьи, из корыстной или иной личной заинтересованности при условии отсутствия элементов взяточничества наказывается лишением права заниматься определенной деятельностью или занимать определенные должности или лишением свободы на срок до шести лет.</w:t>
      </w:r>
    </w:p>
    <w:p w:rsidR="00000000" w:rsidRDefault="00000000">
      <w:pPr>
        <w:tabs>
          <w:tab w:val="clear" w:pos="1134"/>
          <w:tab w:val="clear" w:pos="1701"/>
          <w:tab w:val="left" w:pos="1122"/>
        </w:tabs>
      </w:pPr>
    </w:p>
    <w:p w:rsidR="00000000" w:rsidRDefault="00000000">
      <w:pPr>
        <w:tabs>
          <w:tab w:val="clear" w:pos="1134"/>
          <w:tab w:val="left" w:pos="1122"/>
        </w:tabs>
        <w:ind w:left="1122" w:hanging="1122"/>
      </w:pPr>
      <w:r>
        <w:tab/>
      </w:r>
      <w:r>
        <w:rPr>
          <w:lang w:val="en-US"/>
        </w:rPr>
        <w:t>b</w:t>
      </w:r>
      <w:r>
        <w:t>)</w:t>
      </w:r>
      <w:r>
        <w:tab/>
        <w:t>Статья 229.  Пренебрежение должностными обязанностями</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r>
      <w:r>
        <w:tab/>
        <w:t>Неисполнение или ненадлежащее исполнение в результате халатности государственным служащим или приравненным лицом своих обязанностей, если это нанесло серьезный ущерб государству, юридическому или физическому лицу, наказывается лишением права заниматься определенной деятельностью или занимать определенные должности или штрафом, или арестом, или лишением свободы на срок до двух лет.</w:t>
      </w:r>
    </w:p>
    <w:p w:rsidR="00000000" w:rsidRDefault="00000000">
      <w:pPr>
        <w:tabs>
          <w:tab w:val="clear" w:pos="1134"/>
          <w:tab w:val="left" w:pos="1122"/>
        </w:tabs>
        <w:ind w:left="1122" w:hanging="1122"/>
      </w:pPr>
    </w:p>
    <w:p w:rsidR="00000000" w:rsidRDefault="00000000">
      <w:pPr>
        <w:tabs>
          <w:tab w:val="clear" w:pos="1134"/>
          <w:tab w:val="left" w:pos="1122"/>
        </w:tabs>
      </w:pPr>
      <w:r>
        <w:t>17.</w:t>
      </w:r>
      <w:r>
        <w:tab/>
        <w:t xml:space="preserve">Глава </w:t>
      </w:r>
      <w:r>
        <w:rPr>
          <w:lang w:val="en-US"/>
        </w:rPr>
        <w:t>XXXIV</w:t>
      </w:r>
      <w:r>
        <w:t xml:space="preserve"> Уголовного кодекса предусматривает уголовную ответственность за деяния против правосудия, включая:  "Попытка оказать влияние на свидетеля, жертву, эксперта, специалистов или переводчика" (статья 233), "Попытка оказать влияние на потерпевшее лицо с целью принуждения его к примирению с виновной стороной" (статья 234), "Ложные показания, ложные факты и неправильный перевод" (статья 235), "Ложные сведения или заявление о несовершенном преступлении" (статья 236), "Укрывательство преступления или преступника" (статья 237), "Недонесение о преступлении" (статья 238), "Дезорганизация работы тюремного учреждения" (статья 239).</w:t>
      </w:r>
    </w:p>
    <w:p w:rsidR="00000000" w:rsidRDefault="00000000">
      <w:pPr>
        <w:tabs>
          <w:tab w:val="clear" w:pos="1134"/>
          <w:tab w:val="left" w:pos="1122"/>
        </w:tabs>
      </w:pPr>
    </w:p>
    <w:p w:rsidR="00000000" w:rsidRDefault="00000000">
      <w:r>
        <w:t>18.</w:t>
      </w:r>
      <w:r>
        <w:tab/>
        <w:t xml:space="preserve">В главе </w:t>
      </w:r>
      <w:r>
        <w:rPr>
          <w:lang w:val="en-US"/>
        </w:rPr>
        <w:t>XXXV</w:t>
      </w:r>
      <w:r>
        <w:t xml:space="preserve"> "Преступления против общественной безопасности" Уголовного кодекса также определяются некоторые преступления, связанные с пытками и другими жестокими, бесчеловечными или унижающими достоинство видами обращения:</w:t>
      </w:r>
    </w:p>
    <w:p w:rsidR="00000000" w:rsidRDefault="00000000"/>
    <w:p w:rsidR="00000000" w:rsidRDefault="00000000">
      <w:r>
        <w:tab/>
        <w:t>а)</w:t>
      </w:r>
      <w:r>
        <w:tab/>
        <w:t>Статья 250.  Террористический акт</w:t>
      </w:r>
    </w:p>
    <w:p w:rsidR="00000000" w:rsidRDefault="00000000"/>
    <w:p w:rsidR="00000000" w:rsidRDefault="00000000">
      <w:pPr>
        <w:tabs>
          <w:tab w:val="clear" w:pos="1134"/>
          <w:tab w:val="center" w:pos="1122"/>
        </w:tabs>
        <w:ind w:left="1683" w:hanging="1683"/>
      </w:pPr>
      <w:r>
        <w:tab/>
      </w:r>
      <w:r>
        <w:tab/>
      </w:r>
      <w:r>
        <w:rPr>
          <w:lang w:val="en-US"/>
        </w:rPr>
        <w:t>i</w:t>
      </w:r>
      <w:r>
        <w:t>)</w:t>
      </w:r>
      <w:r>
        <w:tab/>
        <w:t>Размещение взрывчатого вещества в месте проживания, работы, сбора, а также в общественном месте с целью совершения взрыва, совершение взрыва или поджога наказывается лишением свободы на срок до десяти лет.</w:t>
      </w:r>
    </w:p>
    <w:p w:rsidR="00000000" w:rsidRDefault="00000000">
      <w:pPr>
        <w:tabs>
          <w:tab w:val="clear" w:pos="1134"/>
          <w:tab w:val="center" w:pos="1122"/>
        </w:tabs>
        <w:ind w:left="1683" w:hanging="1683"/>
      </w:pPr>
    </w:p>
    <w:p w:rsidR="00000000" w:rsidRDefault="00000000">
      <w:pPr>
        <w:tabs>
          <w:tab w:val="clear" w:pos="1134"/>
          <w:tab w:val="clear" w:pos="1701"/>
          <w:tab w:val="center" w:pos="1122"/>
          <w:tab w:val="left" w:pos="1722"/>
        </w:tabs>
        <w:ind w:left="1750" w:hanging="1750"/>
      </w:pPr>
      <w:r>
        <w:tab/>
      </w:r>
      <w:r>
        <w:tab/>
      </w:r>
      <w:r>
        <w:rPr>
          <w:lang w:val="en-US"/>
        </w:rPr>
        <w:t>ii</w:t>
      </w:r>
      <w:r>
        <w:t>)</w:t>
      </w:r>
      <w:r>
        <w:tab/>
        <w:t>Совершение деяний, предусмотренных пунктом 1 настоящей статьи, если это приводит к причинению ущерба здоровью потерпевшего лица или к разрушению или повреждению транспортного средства, или здания, или оборудования, которое находилось в здании, наказывается лишением свободы на срок от трех до двенадцати лет.</w:t>
      </w:r>
    </w:p>
    <w:p w:rsidR="00000000" w:rsidRDefault="00000000">
      <w:pPr>
        <w:tabs>
          <w:tab w:val="clear" w:pos="1134"/>
          <w:tab w:val="clear" w:pos="1701"/>
          <w:tab w:val="center" w:pos="1122"/>
          <w:tab w:val="left" w:pos="1722"/>
        </w:tabs>
        <w:ind w:left="1750" w:hanging="1750"/>
      </w:pPr>
    </w:p>
    <w:p w:rsidR="00000000" w:rsidRDefault="00000000">
      <w:pPr>
        <w:tabs>
          <w:tab w:val="clear" w:pos="1134"/>
          <w:tab w:val="center" w:pos="1122"/>
        </w:tabs>
        <w:ind w:left="1722" w:hanging="1722"/>
      </w:pPr>
      <w:r>
        <w:tab/>
      </w:r>
      <w:r>
        <w:tab/>
      </w:r>
      <w:r>
        <w:rPr>
          <w:lang w:val="en-US"/>
        </w:rPr>
        <w:t>iii</w:t>
      </w:r>
      <w:r>
        <w:t>)</w:t>
      </w:r>
      <w:r>
        <w:tab/>
        <w:t>Совершение взрыва или поджога или разрушение или повреждение здания или оборудования каким-либо иным образом, если это ставит под угрозу жизнь или здоровье многих лиц, или распространение радиоактивных, биологических или химических опасных веществ, препаратов или микроорганизмов наказывается лишением свободы на срок от пяти до пятнадцати лет &lt;…&gt;</w:t>
      </w:r>
    </w:p>
    <w:p w:rsidR="00000000" w:rsidRDefault="00000000">
      <w:pPr>
        <w:tabs>
          <w:tab w:val="clear" w:pos="1134"/>
          <w:tab w:val="center" w:pos="1122"/>
        </w:tabs>
        <w:ind w:left="1722" w:hanging="1722"/>
      </w:pPr>
    </w:p>
    <w:p w:rsidR="00000000" w:rsidRDefault="00000000">
      <w:pPr>
        <w:tabs>
          <w:tab w:val="clear" w:pos="1134"/>
          <w:tab w:val="center" w:pos="1122"/>
        </w:tabs>
        <w:ind w:left="1764" w:hanging="1764"/>
      </w:pPr>
      <w:r>
        <w:tab/>
      </w:r>
      <w:r>
        <w:tab/>
      </w:r>
      <w:r>
        <w:rPr>
          <w:lang w:val="en-US"/>
        </w:rPr>
        <w:t>iv</w:t>
      </w:r>
      <w:r>
        <w:t>)</w:t>
      </w:r>
      <w:r>
        <w:tab/>
        <w:t>Ответственность за деяния, предусмотренные в настоящей статье, распространяется и на юридическое лицо.</w:t>
      </w:r>
    </w:p>
    <w:p w:rsidR="00000000" w:rsidRDefault="00000000">
      <w:pPr>
        <w:tabs>
          <w:tab w:val="clear" w:pos="1134"/>
          <w:tab w:val="center" w:pos="1122"/>
        </w:tabs>
        <w:ind w:left="1764" w:hanging="1764"/>
      </w:pPr>
    </w:p>
    <w:p w:rsidR="00000000" w:rsidRDefault="00000000">
      <w:pPr>
        <w:tabs>
          <w:tab w:val="clear" w:pos="1134"/>
          <w:tab w:val="left" w:pos="1122"/>
        </w:tabs>
      </w:pPr>
      <w:r>
        <w:tab/>
      </w:r>
      <w:r>
        <w:rPr>
          <w:lang w:val="en-US"/>
        </w:rPr>
        <w:t>b</w:t>
      </w:r>
      <w:r>
        <w:t>)</w:t>
      </w:r>
      <w:r>
        <w:tab/>
        <w:t>Статья 250</w:t>
      </w:r>
      <w:r>
        <w:rPr>
          <w:vertAlign w:val="superscript"/>
        </w:rPr>
        <w:t>1</w:t>
      </w:r>
      <w:r>
        <w:t>.  Подстрекательство к терроризму</w:t>
      </w:r>
    </w:p>
    <w:p w:rsidR="00000000" w:rsidRDefault="00000000">
      <w:pPr>
        <w:tabs>
          <w:tab w:val="clear" w:pos="1134"/>
          <w:tab w:val="left" w:pos="1122"/>
        </w:tabs>
      </w:pPr>
    </w:p>
    <w:p w:rsidR="00000000" w:rsidRDefault="00000000">
      <w:pPr>
        <w:tabs>
          <w:tab w:val="clear" w:pos="1134"/>
          <w:tab w:val="center" w:pos="1122"/>
        </w:tabs>
        <w:ind w:left="1683" w:hanging="1683"/>
      </w:pPr>
      <w:r>
        <w:tab/>
      </w:r>
      <w:r>
        <w:tab/>
      </w:r>
      <w:r>
        <w:rPr>
          <w:lang w:val="en-US"/>
        </w:rPr>
        <w:t>i</w:t>
      </w:r>
      <w:r>
        <w:t>)</w:t>
      </w:r>
      <w:r>
        <w:tab/>
        <w:t>Поощрение террористических актов или подстрекательство к ним или к другим преступлениям, связанным с терроризмом, или пренебрежительные отзывы о жертвах террористов в публичных устных или письменных заявлениях или в средствах массовой информации наказываются штрафом или ограничением свободы, или арестом, или лишением свободы на срок до трех лет.</w:t>
      </w:r>
    </w:p>
    <w:p w:rsidR="00000000" w:rsidRDefault="00000000">
      <w:pPr>
        <w:tabs>
          <w:tab w:val="clear" w:pos="1134"/>
          <w:tab w:val="center" w:pos="1122"/>
        </w:tabs>
        <w:ind w:left="1683" w:hanging="1683"/>
      </w:pPr>
    </w:p>
    <w:p w:rsidR="00000000" w:rsidRDefault="00000000">
      <w:pPr>
        <w:tabs>
          <w:tab w:val="clear" w:pos="1134"/>
          <w:tab w:val="center" w:pos="1122"/>
        </w:tabs>
        <w:ind w:left="1683" w:hanging="1683"/>
      </w:pPr>
      <w:r>
        <w:tab/>
      </w:r>
      <w:r>
        <w:tab/>
      </w:r>
      <w:r>
        <w:rPr>
          <w:lang w:val="en-US"/>
        </w:rPr>
        <w:t>ii</w:t>
      </w:r>
      <w:r>
        <w:t>)</w:t>
      </w:r>
      <w:r>
        <w:tab/>
        <w:t>Ответственность за деяния, предусмотренные в настоящей статье, распространяется и на юридическое лицо.</w:t>
      </w:r>
    </w:p>
    <w:p w:rsidR="00000000" w:rsidRDefault="00000000">
      <w:pPr>
        <w:tabs>
          <w:tab w:val="clear" w:pos="1134"/>
          <w:tab w:val="center" w:pos="1122"/>
        </w:tabs>
        <w:ind w:left="1683" w:hanging="1683"/>
      </w:pPr>
    </w:p>
    <w:p w:rsidR="00000000" w:rsidRDefault="00000000">
      <w:pPr>
        <w:tabs>
          <w:tab w:val="clear" w:pos="1134"/>
          <w:tab w:val="left" w:pos="1122"/>
        </w:tabs>
      </w:pPr>
      <w:r>
        <w:tab/>
        <w:t>с)</w:t>
      </w:r>
      <w:r>
        <w:tab/>
        <w:t>Статья 252.  Захват заложника</w:t>
      </w:r>
    </w:p>
    <w:p w:rsidR="00000000" w:rsidRDefault="00000000">
      <w:pPr>
        <w:tabs>
          <w:tab w:val="clear" w:pos="1134"/>
          <w:tab w:val="left" w:pos="1122"/>
        </w:tabs>
      </w:pPr>
    </w:p>
    <w:p w:rsidR="00000000" w:rsidRDefault="00000000">
      <w:pPr>
        <w:tabs>
          <w:tab w:val="clear" w:pos="1134"/>
          <w:tab w:val="center" w:pos="1122"/>
        </w:tabs>
        <w:ind w:left="1683" w:hanging="1683"/>
      </w:pPr>
      <w:r>
        <w:tab/>
      </w:r>
      <w:r>
        <w:tab/>
      </w:r>
      <w:r>
        <w:rPr>
          <w:lang w:val="en-US"/>
        </w:rPr>
        <w:t>i</w:t>
      </w:r>
      <w:r>
        <w:t>)</w:t>
      </w:r>
      <w:r>
        <w:tab/>
        <w:t>Насильственный захват или удержание лица с намерением понудить международную общественную организацию, государство или его институт совершить какое-либо действие или воздержаться от совершения какого-либо действия, а также угроза незамедлительного осуществления казни как условия избежать ареста наказывается лишением свободы на срок от трех до десяти лет.</w:t>
      </w:r>
    </w:p>
    <w:p w:rsidR="00000000" w:rsidRDefault="00000000">
      <w:pPr>
        <w:tabs>
          <w:tab w:val="clear" w:pos="1134"/>
          <w:tab w:val="center" w:pos="1122"/>
        </w:tabs>
        <w:ind w:left="1683" w:hanging="1683"/>
      </w:pPr>
    </w:p>
    <w:p w:rsidR="00000000" w:rsidRDefault="00000000">
      <w:pPr>
        <w:tabs>
          <w:tab w:val="clear" w:pos="1134"/>
          <w:tab w:val="center" w:pos="1122"/>
        </w:tabs>
        <w:ind w:left="1683" w:hanging="1683"/>
      </w:pPr>
      <w:r>
        <w:tab/>
      </w:r>
      <w:r>
        <w:tab/>
      </w:r>
      <w:r>
        <w:rPr>
          <w:lang w:val="en-US"/>
        </w:rPr>
        <w:t>ii</w:t>
      </w:r>
      <w:r>
        <w:t>)</w:t>
      </w:r>
      <w:r>
        <w:tab/>
        <w:t>Совершение деяния, предусмотренного пунктом 1 настоящей статьи, с насильственным захватом или удержанием двух или более человек наказывается лишением свободы на срок от пяти до пятнадцати лет.</w:t>
      </w:r>
    </w:p>
    <w:p w:rsidR="00000000" w:rsidRDefault="00000000">
      <w:pPr>
        <w:tabs>
          <w:tab w:val="clear" w:pos="1134"/>
          <w:tab w:val="center" w:pos="1122"/>
        </w:tabs>
        <w:ind w:left="1683" w:hanging="1683"/>
      </w:pPr>
    </w:p>
    <w:p w:rsidR="00000000" w:rsidRDefault="00000000">
      <w:pPr>
        <w:tabs>
          <w:tab w:val="clear" w:pos="1134"/>
          <w:tab w:val="clear" w:pos="1701"/>
          <w:tab w:val="left" w:pos="0"/>
          <w:tab w:val="left" w:pos="1122"/>
          <w:tab w:val="left" w:pos="1683"/>
        </w:tabs>
      </w:pPr>
      <w:r>
        <w:t>19.</w:t>
      </w:r>
      <w:r>
        <w:tab/>
        <w:t>В Уголовном кодексе также определяются следующие преступления, связанные с пытками людей или с другими жестокими, бесчеловечными или унижающими достоинство видами обращения:  "Сопротивление государственному служащему или лицу, осуществляющему функции государственного управления" (статья 286), "Угрозы государственному служащему или лицу, осуществляющему функции государственного управления" (статья 287), "Умышленное неправомерное поведение" (статья 294), "Подделка или сбыт или продажа поддельного документа" (статья 300), "Подделка пломбы, печати или (пустого) бланка" (статья 301), "Акты насилия против подчиненного" (статья 319), "Преследование солдата" (статья 320).</w:t>
      </w:r>
    </w:p>
    <w:p w:rsidR="00000000" w:rsidRDefault="00000000">
      <w:pPr>
        <w:tabs>
          <w:tab w:val="clear" w:pos="1134"/>
          <w:tab w:val="clear" w:pos="1701"/>
          <w:tab w:val="left" w:pos="0"/>
          <w:tab w:val="left" w:pos="1122"/>
          <w:tab w:val="left" w:pos="1683"/>
        </w:tabs>
      </w:pPr>
    </w:p>
    <w:p w:rsidR="00000000" w:rsidRDefault="00000000">
      <w:pPr>
        <w:tabs>
          <w:tab w:val="clear" w:pos="1134"/>
          <w:tab w:val="clear" w:pos="1701"/>
          <w:tab w:val="left" w:pos="0"/>
          <w:tab w:val="left" w:pos="1122"/>
          <w:tab w:val="left" w:pos="1683"/>
        </w:tabs>
      </w:pPr>
      <w:r>
        <w:t>20.</w:t>
      </w:r>
      <w:r>
        <w:tab/>
        <w:t>Статья 21 Уголовного кодекса предусматривает личную ответственность за приготовление к совершению преступления, т.е. за определение или применение мер и средств, составление плана действий, приискание соучастников или за другое умышленное преступление, создание смягчающих обстоятельств.  Ответственность наступает за приготовление только к тяжкому и особо тяжкому преступлению.  Согласно статье 11 Уголовного кодекса тяжким преступлением является умышленное преступление, за совершение которого максимальное наказание согласно уголовному закону составляет от шести до десяти лет лишения свободы;  особо тяжким преступлением является умышленное преступление, за совершение которого максимальное наказание согласно уголовному закону предусмотрено в виде лишения свободы на срок свыше десяти лет.  Покушением на преступление являются умышленные действия или бездействие лица, непосредственно направленные на совершение преступления или правонарушения, если это деяние не было доведено до конца по не зависящим от этого лица обстоятельствам.  Покушение на преступное деяние имеет место даже тогда, когда преступник не осознает, что он не в состоянии завершить это деяние в силу неправильного выбора объекта или использования ненадлежащих мер.</w:t>
      </w:r>
    </w:p>
    <w:p w:rsidR="00000000" w:rsidRDefault="00000000">
      <w:pPr>
        <w:tabs>
          <w:tab w:val="clear" w:pos="1134"/>
          <w:tab w:val="clear" w:pos="1701"/>
          <w:tab w:val="left" w:pos="0"/>
          <w:tab w:val="left" w:pos="1122"/>
          <w:tab w:val="left" w:pos="1683"/>
        </w:tabs>
      </w:pPr>
    </w:p>
    <w:p w:rsidR="00000000" w:rsidRDefault="00000000">
      <w:pPr>
        <w:tabs>
          <w:tab w:val="clear" w:pos="1134"/>
          <w:tab w:val="clear" w:pos="1701"/>
          <w:tab w:val="left" w:pos="0"/>
          <w:tab w:val="left" w:pos="1122"/>
          <w:tab w:val="left" w:pos="1683"/>
        </w:tabs>
      </w:pPr>
      <w:r>
        <w:t>21.</w:t>
      </w:r>
      <w:r>
        <w:tab/>
        <w:t>Соучастие.  После представления Комитету первоначального доклада существо положений Уголовного кодекса, которыми регулируется соучастие, не изменилось.</w:t>
      </w:r>
    </w:p>
    <w:p w:rsidR="00000000" w:rsidRDefault="00000000">
      <w:pPr>
        <w:tabs>
          <w:tab w:val="clear" w:pos="1134"/>
          <w:tab w:val="clear" w:pos="1701"/>
          <w:tab w:val="left" w:pos="0"/>
          <w:tab w:val="left" w:pos="1122"/>
          <w:tab w:val="left" w:pos="1683"/>
        </w:tabs>
      </w:pPr>
    </w:p>
    <w:p w:rsidR="00000000" w:rsidRDefault="00000000">
      <w:pPr>
        <w:tabs>
          <w:tab w:val="clear" w:pos="1134"/>
          <w:tab w:val="clear" w:pos="1701"/>
          <w:tab w:val="left" w:pos="0"/>
          <w:tab w:val="left" w:pos="1122"/>
          <w:tab w:val="left" w:pos="1683"/>
        </w:tabs>
      </w:pPr>
      <w:r>
        <w:t>22.</w:t>
      </w:r>
      <w:r>
        <w:tab/>
        <w:t>Статья 5 Уголовно-исполнительного кодекса предусматривает, что ограничение прав и свобод налагается только в соответствии с законами Литовской Республики.  Действия осужденного могут быть ограничены только путем применения какого-либо спецсредства или принуждения к выполнению соответствующей обязанности.  Учреждение или должностное лицо, обеспечивающее исполнение приговора, может использовать только те средства и меры, которые отвечают законам.  Должностные лица, нарушающие требования законов, несут ответственность по законам Литовской Республики.</w:t>
      </w:r>
    </w:p>
    <w:p w:rsidR="00000000" w:rsidRDefault="00000000">
      <w:pPr>
        <w:tabs>
          <w:tab w:val="clear" w:pos="1134"/>
          <w:tab w:val="clear" w:pos="1701"/>
          <w:tab w:val="left" w:pos="0"/>
          <w:tab w:val="left" w:pos="1122"/>
          <w:tab w:val="left" w:pos="1683"/>
        </w:tabs>
      </w:pPr>
    </w:p>
    <w:p w:rsidR="00000000" w:rsidRDefault="00000000">
      <w:pPr>
        <w:tabs>
          <w:tab w:val="clear" w:pos="1134"/>
          <w:tab w:val="clear" w:pos="1701"/>
          <w:tab w:val="left" w:pos="0"/>
          <w:tab w:val="left" w:pos="1122"/>
          <w:tab w:val="left" w:pos="1683"/>
        </w:tabs>
      </w:pPr>
      <w:r>
        <w:t>23.</w:t>
      </w:r>
      <w:r>
        <w:tab/>
        <w:t>Надзор за законностью действий учреждений, органов и должностных лиц, ответственных за исполнение приговора, осуществляется судами, прокурорами, назначенными сеймом омбудсменами, министерством юстиции и другими государственными органами Литовской Республики в соответствии с законодательством Литовской Республики, а также международными организациями (например, Европейским комитетом по предотвращению пыток и бесчеловечного или унижающего достоинство обращения или наказания (ЕКПП)).</w:t>
      </w:r>
    </w:p>
    <w:p w:rsidR="00000000" w:rsidRDefault="00000000">
      <w:pPr>
        <w:tabs>
          <w:tab w:val="clear" w:pos="1134"/>
          <w:tab w:val="clear" w:pos="1701"/>
          <w:tab w:val="left" w:pos="0"/>
          <w:tab w:val="left" w:pos="1122"/>
          <w:tab w:val="left" w:pos="1683"/>
        </w:tabs>
      </w:pPr>
    </w:p>
    <w:p w:rsidR="00000000" w:rsidRDefault="00000000">
      <w:pPr>
        <w:tabs>
          <w:tab w:val="clear" w:pos="1134"/>
          <w:tab w:val="clear" w:pos="1701"/>
          <w:tab w:val="left" w:pos="0"/>
          <w:tab w:val="left" w:pos="1122"/>
          <w:tab w:val="left" w:pos="1683"/>
        </w:tabs>
      </w:pPr>
      <w:r>
        <w:t>24.</w:t>
      </w:r>
      <w:r>
        <w:tab/>
        <w:t>В статье 7 Уголовно-исполнительного кодекса говорится, что исполнение приговора не предусматривает пыток и жестокого или унижающего достоинство обращения.  Медицинские, биологические и прочие научные эксперименты над осужденным, свобода которого ограничена, запрещаются даже при согласии последнего.</w:t>
      </w:r>
    </w:p>
    <w:p w:rsidR="00000000" w:rsidRDefault="00000000">
      <w:pPr>
        <w:tabs>
          <w:tab w:val="clear" w:pos="1134"/>
          <w:tab w:val="clear" w:pos="1701"/>
          <w:tab w:val="left" w:pos="0"/>
          <w:tab w:val="left" w:pos="1122"/>
          <w:tab w:val="left" w:pos="1683"/>
        </w:tabs>
      </w:pPr>
    </w:p>
    <w:p w:rsidR="00000000" w:rsidRDefault="00000000">
      <w:r>
        <w:t>25.</w:t>
      </w:r>
      <w:r>
        <w:tab/>
        <w:t xml:space="preserve">В главе </w:t>
      </w:r>
      <w:r>
        <w:rPr>
          <w:lang w:val="en-US"/>
        </w:rPr>
        <w:t>I</w:t>
      </w:r>
      <w:r>
        <w:t xml:space="preserve"> правил внутреннего распорядка исправительных учреждений, утвержденных приказом министра юстиции № 194 от 2 июля 2003 года, предусматривается, что наказание тюремным заключением должно осуществляться в условиях, гарантирующих личную безопасность.  Как в правилах внутреннего распорядка центров содержания под стражей, утвержденных приказом министра юстиции № 178 от 7 сентября 2001 года, так и в правилах внутреннего распорядка исправительных учреждений излагаются основные требования, предъявляемые к сотрудникам пенитенциарных учреждений.  Особое внимание должно уделяться их честности, гуманности, профессионализму и личной пригодности.  Персонал исправительного учреждения не имеет права применять силу против лиц, находящихся в предварительном заключении, и осужденных заключенных, кроме случаев самообороны или попыток задержанного или осужденного заключенного совершить побег, а также случаев активного или пассивного сопротивления;  в этих случаях сила должна применяться в соответствии с законами и только в необходимых пределах.  Цель и пределы использования специальных мер (наручники, смирительные рубашки, резиновые дубинки, боевые собаки и т.д.) предусматриваются статьями 120</w:t>
      </w:r>
      <w:r>
        <w:noBreakHyphen/>
        <w:t>124 Уголовно-исполнительного кодекса.</w:t>
      </w:r>
    </w:p>
    <w:p w:rsidR="00000000" w:rsidRDefault="00000000"/>
    <w:p w:rsidR="00000000" w:rsidRDefault="00000000">
      <w:pPr>
        <w:keepNext/>
        <w:jc w:val="center"/>
        <w:rPr>
          <w:b/>
          <w:bCs/>
        </w:rPr>
      </w:pPr>
      <w:r>
        <w:rPr>
          <w:b/>
          <w:bCs/>
        </w:rPr>
        <w:t>Статья 5</w:t>
      </w:r>
    </w:p>
    <w:p w:rsidR="00000000" w:rsidRDefault="00000000">
      <w:pPr>
        <w:keepNext/>
        <w:jc w:val="center"/>
        <w:rPr>
          <w:b/>
          <w:bCs/>
        </w:rPr>
      </w:pPr>
    </w:p>
    <w:p w:rsidR="00000000" w:rsidRDefault="00000000">
      <w:pPr>
        <w:keepNext/>
      </w:pPr>
      <w:r>
        <w:t>26.</w:t>
      </w:r>
      <w:r>
        <w:tab/>
        <w:t xml:space="preserve">Статья 4 Уголовного кодекса предусматривает, что любое лицо, совершившее преступление на территории Литовской Республики, подлежит ответственности согласно Уголовному кодексу.  Понятие территории Литвы остается неизменным.  </w:t>
      </w:r>
    </w:p>
    <w:p w:rsidR="00000000" w:rsidRDefault="00000000"/>
    <w:p w:rsidR="00000000" w:rsidRDefault="00000000">
      <w:r>
        <w:t>27.</w:t>
      </w:r>
      <w:r>
        <w:tab/>
        <w:t xml:space="preserve">Совершивший преступление гражданин Литовской Республики или иностранец может быть экстрадирован в иностранное государство или передан Международному уголовному суду только на основании международного договора Литовской Республики или резолюции Совета Безопасности Организации Объединенных Наций.  Следует отметить, что Литовская Республика может отказать в экстрадиции своих граждан.  Условия и процедура экстрадиции совершивших преступление граждан Литовской Республики и иностранцев в иностранное государство устанавливаются международными договорами Литовской Республики и Уголовно-процессуальным кодексом.  Лица, которым предоставлено убежище в соответствии с законами Литовской Республики, не подлежат наказанию по уголовным законам Литовской Республики или экстрадиции в иностранные государства за преступления, которые они совершили за границей (для получения дополнительной информации относительно экстрадиции см. описание выполнения статей 7 и 8 Конвенции).  </w:t>
      </w:r>
    </w:p>
    <w:p w:rsidR="00000000" w:rsidRDefault="00000000"/>
    <w:p w:rsidR="00000000" w:rsidRDefault="00000000">
      <w:r>
        <w:t>28.</w:t>
      </w:r>
      <w:r>
        <w:tab/>
        <w:t>В связи с членством Литвы в Европейском союзе Уголовный кодекс был дополнен статьей 9</w:t>
      </w:r>
      <w:r>
        <w:rPr>
          <w:b/>
          <w:bCs/>
          <w:vertAlign w:val="superscript"/>
        </w:rPr>
        <w:t>1</w:t>
      </w:r>
      <w:r>
        <w:t xml:space="preserve">, которая предусматривает, что на основании выданного европейского ордера на арест любой гражданин Литовской Республики или иностранец, который подозревается в совершении уголовного деяния или приговорен к наказанию, связанному с содержанием под стражей, но не отбыл наказание, передается стране, выдавшей европейский ордер на арест.  Гражданин Литовской Республики или иностранец подлежит выдаче в соответствии с европейским ордером на арест, только если этот ордер выдан за деяния, наказуемые с соответствии с законодательством выдавшего его государства-члена лишением свободы на максимальный срок не менее одного года, или, если европейский ордер на арест выдан для исполнения уже вынесенного приговора к лишению свободы, соответствующее лицо выдается лишь в том случае, если срок наказания по приговору составляет не менее четырех месяцев.  </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29.</w:t>
      </w:r>
      <w:r>
        <w:tab/>
        <w:t xml:space="preserve">Описанные в первоначальном докладе положения закона, регулирующие процедуру содержания лица под стражей, не претерпели существенных изменений.  В Уголовно-процессуальном кодексе определяются случаи и порядок ограничения свободы.  Статья 44 Уголовно-процессуального кодекса предусматривает, что никто не может быть лишен свободы, кроме как в случаях и согласно процедуре, которые изложены в этом кодексе.  Каждый задержанный или заключенный под стражу должен быть немедленно уведомлен о причинах его задержания или взятия под стражу на понятном ему языке.  Каждый задержанный или заключенный под стражу имеет право обращаться в суд с жалобой о неправомерном задержании или взятии под стражу.  Пункт 5 настоящей статьи предусматривает право обвиняемого на рассмотрение его дела независимым и беспристрастным судом в кратчайшие сроки при справедливом и открытом разбирательстве.  Когда имеются основания полагать, что какое-либо должностное лицо в этом деле может быть предвзятым, оно должно воздержаться от участия или быть отстранено.  Статья 45 предусматривает обязанность судьи, прокурора и следователя, проводящего предварительное расследование, объяснить процессуальные права сторонам в судебном процессе и позволить им воспользоваться такими правами.  </w:t>
      </w:r>
    </w:p>
    <w:p w:rsidR="00000000" w:rsidRDefault="00000000"/>
    <w:p w:rsidR="00000000" w:rsidRDefault="00000000">
      <w:r>
        <w:t>30.</w:t>
      </w:r>
      <w:r>
        <w:tab/>
        <w:t>Положения статьи 122 Уголовно-процессуального кодекса, предусматривающие основания для назначения взятия под стражу, остались такими же, как в первоначальном докладе.  Следует отметить, что в пункте 6 настоящей статьи предусматривается, что при назначении взятия под стражу должны быть представлены основания и мотивы взятия под стражу.  Взятие под стражу может быть назначено только при расследовании и рассмотрении дел о преступлениях, которые по уголовному закону предусматривают приговор к лишению свободы на срок более одного года.</w:t>
      </w:r>
    </w:p>
    <w:p w:rsidR="00000000" w:rsidRDefault="00000000"/>
    <w:p w:rsidR="00000000" w:rsidRDefault="00000000">
      <w:r>
        <w:t>31.</w:t>
      </w:r>
      <w:r>
        <w:tab/>
        <w:t xml:space="preserve">Статья 188 главы ХIV, регулирующая порядок предварительного расследования, предусматривает, что во время предварительного расследования подозреваемый должен допрашиваться до предъявления обвинения.  Подозреваемый должен всегда допрашиваться до применения к нему меры содержания под стражей.  </w:t>
      </w:r>
    </w:p>
    <w:p w:rsidR="00000000" w:rsidRDefault="00000000"/>
    <w:p w:rsidR="00000000" w:rsidRDefault="00000000">
      <w:r>
        <w:t>32.</w:t>
      </w:r>
      <w:r>
        <w:tab/>
        <w:t xml:space="preserve">Статья 176 главы ХIII Уголовно-процессуального кодекса предусматривает, что предварительное расследование должно проводиться по возможности в кратчайшие сроки.  Статья 215 главы XV, регулирующая прекращение предварительного расследования, предусматривает, что в том случае, когда предварительное расследование не завершено в шестимесячный срок после первого допроса, подозреваемый или его представитель, или защитник может подать судье по делу о предварительном расследовании жалобу по поводу его затягивания.  </w:t>
      </w:r>
    </w:p>
    <w:p w:rsidR="00000000" w:rsidRDefault="00000000"/>
    <w:p w:rsidR="00000000" w:rsidRDefault="00000000">
      <w:r>
        <w:t>33.</w:t>
      </w:r>
      <w:r>
        <w:tab/>
        <w:t xml:space="preserve">Пункт 3 статьи 68 Уголовно-процессуального кодекса предусматривает, что при совершении преступления на территории Литовской Республики иностранным гражданином или другим лицом, которое затем уехало в свою страну, Генеральная прокуратура должна принять решение относительно того, следует ли направлять соответствующему учреждению в этом иностранном государстве материалы на такое лицо вместе с просьбой возбудить или взять на себя уголовное преследование.  </w:t>
      </w:r>
    </w:p>
    <w:p w:rsidR="00000000" w:rsidRDefault="00000000"/>
    <w:p w:rsidR="00000000" w:rsidRDefault="00000000">
      <w:r>
        <w:t>34.</w:t>
      </w:r>
      <w:r>
        <w:tab/>
        <w:t xml:space="preserve">Положения пунктов 3 и 4 статьи 6 Конвенции отражены в статье 128 Уголовно-процессуального кодекса, положения которой были включены в первоначальный доклад.  Следует отметить, что прокурор должен незамедлительно уведомлять министерство иностранных дел Литовской Республики, и при наличии просьбы со стороны взятого под стражу лица, дипломатическую миссию или консульство его государства о назначении взятия иностранного гражданина под стражу.  </w:t>
      </w:r>
    </w:p>
    <w:p w:rsidR="00000000" w:rsidRDefault="00000000">
      <w:pPr>
        <w:tabs>
          <w:tab w:val="clear" w:pos="1134"/>
          <w:tab w:val="clear" w:pos="1701"/>
          <w:tab w:val="left" w:pos="0"/>
          <w:tab w:val="left" w:pos="1122"/>
          <w:tab w:val="left" w:pos="1683"/>
        </w:tabs>
      </w:pPr>
    </w:p>
    <w:p w:rsidR="00000000" w:rsidRDefault="00000000">
      <w:pPr>
        <w:jc w:val="center"/>
      </w:pPr>
      <w:r>
        <w:rPr>
          <w:b/>
          <w:bCs/>
        </w:rPr>
        <w:t>Статья 7</w:t>
      </w:r>
    </w:p>
    <w:p w:rsidR="00000000" w:rsidRDefault="00000000">
      <w:pPr>
        <w:jc w:val="center"/>
      </w:pPr>
    </w:p>
    <w:p w:rsidR="00000000" w:rsidRDefault="00000000">
      <w:r>
        <w:t>35.</w:t>
      </w:r>
      <w:r>
        <w:tab/>
        <w:t>Положения Уголовно-процессуального кодекса, касающиеся отказа в выдаче гражданина Литовской Республики, приведенные в первоначальном докладе, изменений не претерпели;  однако следует отметить, что в случае отказа в выдаче гражданина Литовской Республики, согласно статье 68, просьба о возбуждении уголовного преследования за преступления, совершенные за границей, может быть направлена не только компетентными властями иностранного государства, но и международной организацией.</w:t>
      </w:r>
    </w:p>
    <w:p w:rsidR="00000000" w:rsidRDefault="00000000"/>
    <w:p w:rsidR="00000000" w:rsidRDefault="00000000">
      <w:r>
        <w:t>36.</w:t>
      </w:r>
      <w:r>
        <w:tab/>
        <w:t>Следует отметить, что в международных договорах о правовой помощи между Литовской Республикой и иностранными государствами содержатся положения, согласно которым Литва берет на себя обязательство возбудить или взять на себя уголовное преследование в случаях, когда выдача не производится, и информировать обращающееся с просьбой государство об окончательном решении, принятом в рамках судебного процесса.  Аналогичные обязательства предусмотрены также Европейской конвенцией о передаче производства по уголовным делам 1972 года, государством-участником которой является Литовская Республика.</w:t>
      </w:r>
    </w:p>
    <w:p w:rsidR="00000000" w:rsidRDefault="00000000"/>
    <w:p w:rsidR="00000000" w:rsidRDefault="00000000">
      <w:r>
        <w:t>37.</w:t>
      </w:r>
      <w:r>
        <w:tab/>
        <w:t>Таким образом, после принятия на себя Литовской Республикой уголовного преследования такое лицо будет подвергнуто преследованию в соответствии с уголовными законами Литвы и пользоваться всеми правами стороны в судебном процессе, предусмотренными в Уголовно-процессуальном кодексе - правом быть осведомленным об основаниях для обвинения и получить экземпляр обвинительного заключения, иметь адвоката для защиты, давать свидетельские показания и принимать участие в их рассмотрении, а также другими правами, предусмотренными в этом кодексе.</w:t>
      </w:r>
    </w:p>
    <w:p w:rsidR="00000000" w:rsidRDefault="00000000"/>
    <w:p w:rsidR="00000000" w:rsidRDefault="00000000">
      <w:r>
        <w:t>38.</w:t>
      </w:r>
      <w:r>
        <w:tab/>
        <w:t xml:space="preserve">После завершения уголовного разбирательства доказательства собираются и оцениваются согласно положениям Уголовно-процессуального кодекса, который предусматривает, что принятие конкретного решения относительно того, можно ли рассматривать полученные сведения в качестве доказательства, оставляется на усмотрение судьи или суда, который рассматривает это дело.  В качестве доказательства могут служить только законно полученные сведения, которые могут быть проверены в соответствии с предусмотренной в этом кодексе процедурой.  Судьи оценивают доказательства по своему внутреннему убеждению, основанному на полном и беспристрастном рассмотрении фактических материалов, и следуя закону.  </w:t>
      </w:r>
    </w:p>
    <w:p w:rsidR="00000000" w:rsidRDefault="00000000"/>
    <w:p w:rsidR="00000000" w:rsidRDefault="00000000">
      <w:r>
        <w:t>39.</w:t>
      </w:r>
      <w:r>
        <w:tab/>
        <w:t>Кроме того, статья 2 Уголовно-процессуального кодекса предусматривает, что когда элементы уголовных деяний становятся очевидными, прокурор и органы предварительного расследования в каждом случае в рамках своей компетенции принимают все законные меры для проведения расследования в кратчайшие сроки и раскрытия преступных деяний.</w:t>
      </w:r>
    </w:p>
    <w:p w:rsidR="00000000" w:rsidRDefault="00000000"/>
    <w:p w:rsidR="00000000" w:rsidRDefault="00000000">
      <w:pPr>
        <w:jc w:val="center"/>
      </w:pPr>
      <w:r>
        <w:rPr>
          <w:b/>
          <w:bCs/>
        </w:rPr>
        <w:t>Статья 8</w:t>
      </w:r>
    </w:p>
    <w:p w:rsidR="00000000" w:rsidRDefault="00000000">
      <w:pPr>
        <w:jc w:val="center"/>
      </w:pPr>
    </w:p>
    <w:p w:rsidR="00000000" w:rsidRDefault="00000000">
      <w:r>
        <w:t>40.</w:t>
      </w:r>
      <w:r>
        <w:tab/>
        <w:t>Выдача преступников из Литовской Республики регулируется Уголовным кодексом, Уголовно-процессуальным кодексом, а также двусторонними и многосторонними договорами Литовской Республики.</w:t>
      </w:r>
    </w:p>
    <w:p w:rsidR="00000000" w:rsidRDefault="00000000"/>
    <w:p w:rsidR="00000000" w:rsidRDefault="00000000">
      <w:r>
        <w:t>41.</w:t>
      </w:r>
      <w:r>
        <w:tab/>
        <w:t>Статья 9 Уголовного кодекса предусматривает, что совершивший преступление гражданин Литовской Республики или иностранец выдается в иностранное государство или передается Международному уголовному суду только на основании международного договора Литовской Республики или резолюции Совета Безопасности Организации Объединенных Наций.  Следует отметить, что Литовская Республика может отказать в выдаче своих граждан.  Лица, которым предоставлено убежище, согласно законам Литовской Республики, не подвергаются наказанию в соответствии с уголовными законами Литовской Республики и не выдаются в иностранные государства за преступления, за которые они преследовались за границей, за исключением преступлений, предусмотренных в международных договорах, указанных в статье 7 Уголовного кодекса.</w:t>
      </w:r>
    </w:p>
    <w:p w:rsidR="00000000" w:rsidRDefault="00000000"/>
    <w:p w:rsidR="00000000" w:rsidRDefault="00000000">
      <w:r>
        <w:t>42.</w:t>
      </w:r>
      <w:r>
        <w:tab/>
        <w:t>Аналогичные положения закреплены в статье 71 Уголовно-процессуального кодекса:  лицо может быть выдано из Литовской Республики правоохранительным органам другого государства или передано Международному уголовному суду только на основании международных договоров Литовской Республики или резолюций Совета Безопасности Организации Объединенных Наций.</w:t>
      </w:r>
    </w:p>
    <w:p w:rsidR="00000000" w:rsidRDefault="00000000"/>
    <w:p w:rsidR="00000000" w:rsidRDefault="00000000">
      <w:r>
        <w:t>43.</w:t>
      </w:r>
      <w:r>
        <w:tab/>
        <w:t xml:space="preserve">Статья 73 Уголовно-процессуального кодекса регулирует порядок выдачи лиц из Литовской Республики и предусматривает, что опираясь на положения, зафиксированные в международном договоре или в выданном европейском ордере на арест, прокурор Генеральной прокуратуры Литовской Республики обращается в Вильнюсский региональный суд.  В течение семи дней судья должен провести слушания при обязательном участии подлежащего выдаче лица, его защитника и прокурора.  </w:t>
      </w:r>
    </w:p>
    <w:p w:rsidR="00000000" w:rsidRDefault="00000000"/>
    <w:p w:rsidR="00000000" w:rsidRDefault="00000000">
      <w:r>
        <w:t>44.</w:t>
      </w:r>
      <w:r>
        <w:tab/>
        <w:t>Статья 74 Уголовно-процессуального кодекса регулирует процедуру обжалования постановлений Вильнюсского регионального суда и предусматривает, что лицо, в отношении которого вынесено постановление, или его защитник, возражающий против постановления о выдаче лица из Литовской Республики или передачи его Международному уголовному суду или в соответствии с европейским ордером на арест, и прокурор, возражающий против постановления об отказе в выдаче лица из Литовской Республики или в передаче его Международному уголовному суду или в соответствии с европейским ордером на арест, имеет право в течение семи дней после принятия решения подать апелляцию в Апелляционный суд Литвы.  Судья должен рассмотреть апелляцию по крайней мере в двухнедельный срок со дня ее подачи.  Участие прокурора в таком слушании является обязательным.  Постановление судьи Апелляционного суда Литвы является окончательным и не подлежит кассационному обжалованию.</w:t>
      </w:r>
    </w:p>
    <w:p w:rsidR="00000000" w:rsidRDefault="00000000"/>
    <w:p w:rsidR="00000000" w:rsidRDefault="00000000">
      <w:r>
        <w:t>45.</w:t>
      </w:r>
      <w:r>
        <w:tab/>
        <w:t xml:space="preserve">Законом № </w:t>
      </w:r>
      <w:r>
        <w:rPr>
          <w:lang w:val="en-US"/>
        </w:rPr>
        <w:t>I</w:t>
      </w:r>
      <w:r>
        <w:t>-839 от 4 апреля 1995 года сейм ратифицировал Европейскую конвенцию об экстрадиции (1957 года) и дополнительные протоколы к ней.  Следует отметить, что в отношении этой конвенции Литовская Республика сделала оговорку, согласно которой экстрадиция будет применяться только при условии, что рассмотрение дела подозреваемого в совершении преступления не будет проводиться в специальном суде.</w:t>
      </w:r>
    </w:p>
    <w:p w:rsidR="00000000" w:rsidRDefault="00000000"/>
    <w:p w:rsidR="00000000" w:rsidRDefault="00000000">
      <w:r>
        <w:t>46.</w:t>
      </w:r>
      <w:r>
        <w:tab/>
        <w:t>Аналогичные положения предусмотрены в двусторонних соглашениях о правовой помощи между Литвой и Латвией, Эстонией, Беларусью, Россией, Польшей, Казахстаном, Китаем, Украиной, Узбекистаном, Азербайджаном, Молдовой, Арменией и Соединенными Штатами Америки.</w:t>
      </w:r>
    </w:p>
    <w:p w:rsidR="00000000" w:rsidRDefault="00000000"/>
    <w:p w:rsidR="00000000" w:rsidRDefault="00000000">
      <w:r>
        <w:t>47.</w:t>
      </w:r>
      <w:r>
        <w:tab/>
        <w:t>С 2003 по первую половину 2005 года число лиц, выданных из Литвы по запросу иностранных государств, составило 40 человек.</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2"/>
        <w:gridCol w:w="1970"/>
        <w:gridCol w:w="2693"/>
        <w:gridCol w:w="1695"/>
      </w:tblGrid>
      <w:tr w:rsidR="00000000">
        <w:tblPrEx>
          <w:tblCellMar>
            <w:top w:w="0" w:type="dxa"/>
            <w:bottom w:w="0" w:type="dxa"/>
          </w:tblCellMar>
        </w:tblPrEx>
        <w:tc>
          <w:tcPr>
            <w:tcW w:w="2992" w:type="dxa"/>
          </w:tcPr>
          <w:p w:rsidR="00000000" w:rsidRDefault="00000000"/>
        </w:tc>
        <w:tc>
          <w:tcPr>
            <w:tcW w:w="1970" w:type="dxa"/>
          </w:tcPr>
          <w:p w:rsidR="00000000" w:rsidRDefault="00000000">
            <w:pPr>
              <w:spacing w:line="240" w:lineRule="auto"/>
              <w:jc w:val="center"/>
            </w:pPr>
            <w:r>
              <w:t>Выданы по запросу о выдаче</w:t>
            </w:r>
          </w:p>
        </w:tc>
        <w:tc>
          <w:tcPr>
            <w:tcW w:w="2693" w:type="dxa"/>
          </w:tcPr>
          <w:p w:rsidR="00000000" w:rsidRDefault="00000000">
            <w:pPr>
              <w:spacing w:line="240" w:lineRule="auto"/>
              <w:jc w:val="center"/>
            </w:pPr>
            <w:r>
              <w:t>Выданы согласно европейскому ордеру на арест</w:t>
            </w:r>
          </w:p>
        </w:tc>
        <w:tc>
          <w:tcPr>
            <w:tcW w:w="1695" w:type="dxa"/>
          </w:tcPr>
          <w:p w:rsidR="00000000" w:rsidRDefault="00000000">
            <w:pPr>
              <w:jc w:val="center"/>
            </w:pPr>
            <w:r>
              <w:t>Всего</w:t>
            </w:r>
          </w:p>
        </w:tc>
      </w:tr>
      <w:tr w:rsidR="00000000">
        <w:tblPrEx>
          <w:tblCellMar>
            <w:top w:w="0" w:type="dxa"/>
            <w:bottom w:w="0" w:type="dxa"/>
          </w:tblCellMar>
        </w:tblPrEx>
        <w:tc>
          <w:tcPr>
            <w:tcW w:w="2992" w:type="dxa"/>
          </w:tcPr>
          <w:p w:rsidR="00000000" w:rsidRDefault="00000000">
            <w:pPr>
              <w:jc w:val="center"/>
            </w:pPr>
            <w:r>
              <w:t>2003 год</w:t>
            </w:r>
          </w:p>
        </w:tc>
        <w:tc>
          <w:tcPr>
            <w:tcW w:w="1970" w:type="dxa"/>
          </w:tcPr>
          <w:p w:rsidR="00000000" w:rsidRDefault="00000000">
            <w:pPr>
              <w:jc w:val="center"/>
            </w:pPr>
            <w:r>
              <w:t>8</w:t>
            </w:r>
          </w:p>
        </w:tc>
        <w:tc>
          <w:tcPr>
            <w:tcW w:w="2693" w:type="dxa"/>
          </w:tcPr>
          <w:p w:rsidR="00000000" w:rsidRDefault="00000000">
            <w:pPr>
              <w:jc w:val="center"/>
            </w:pPr>
            <w:r>
              <w:t>-</w:t>
            </w:r>
          </w:p>
        </w:tc>
        <w:tc>
          <w:tcPr>
            <w:tcW w:w="1695" w:type="dxa"/>
          </w:tcPr>
          <w:p w:rsidR="00000000" w:rsidRDefault="00000000">
            <w:pPr>
              <w:jc w:val="center"/>
            </w:pPr>
            <w:r>
              <w:t>8</w:t>
            </w:r>
          </w:p>
        </w:tc>
      </w:tr>
      <w:tr w:rsidR="00000000">
        <w:tblPrEx>
          <w:tblCellMar>
            <w:top w:w="0" w:type="dxa"/>
            <w:bottom w:w="0" w:type="dxa"/>
          </w:tblCellMar>
        </w:tblPrEx>
        <w:tc>
          <w:tcPr>
            <w:tcW w:w="2992" w:type="dxa"/>
          </w:tcPr>
          <w:p w:rsidR="00000000" w:rsidRDefault="00000000">
            <w:pPr>
              <w:jc w:val="center"/>
            </w:pPr>
            <w:r>
              <w:t>2004 год</w:t>
            </w:r>
          </w:p>
        </w:tc>
        <w:tc>
          <w:tcPr>
            <w:tcW w:w="1970" w:type="dxa"/>
          </w:tcPr>
          <w:p w:rsidR="00000000" w:rsidRDefault="00000000">
            <w:pPr>
              <w:jc w:val="center"/>
            </w:pPr>
            <w:r>
              <w:t>6</w:t>
            </w:r>
          </w:p>
        </w:tc>
        <w:tc>
          <w:tcPr>
            <w:tcW w:w="2693" w:type="dxa"/>
          </w:tcPr>
          <w:p w:rsidR="00000000" w:rsidRDefault="00000000">
            <w:pPr>
              <w:jc w:val="center"/>
            </w:pPr>
            <w:r>
              <w:t>5</w:t>
            </w:r>
          </w:p>
        </w:tc>
        <w:tc>
          <w:tcPr>
            <w:tcW w:w="1695" w:type="dxa"/>
          </w:tcPr>
          <w:p w:rsidR="00000000" w:rsidRDefault="00000000">
            <w:pPr>
              <w:jc w:val="center"/>
            </w:pPr>
            <w:r>
              <w:t>11</w:t>
            </w:r>
          </w:p>
        </w:tc>
      </w:tr>
      <w:tr w:rsidR="00000000">
        <w:tblPrEx>
          <w:tblCellMar>
            <w:top w:w="0" w:type="dxa"/>
            <w:bottom w:w="0" w:type="dxa"/>
          </w:tblCellMar>
        </w:tblPrEx>
        <w:tc>
          <w:tcPr>
            <w:tcW w:w="2992" w:type="dxa"/>
          </w:tcPr>
          <w:p w:rsidR="00000000" w:rsidRDefault="00000000">
            <w:r>
              <w:t>первая половина 2005 года</w:t>
            </w:r>
          </w:p>
        </w:tc>
        <w:tc>
          <w:tcPr>
            <w:tcW w:w="1970" w:type="dxa"/>
          </w:tcPr>
          <w:p w:rsidR="00000000" w:rsidRDefault="00000000">
            <w:pPr>
              <w:jc w:val="center"/>
            </w:pPr>
            <w:r>
              <w:t>3</w:t>
            </w:r>
          </w:p>
        </w:tc>
        <w:tc>
          <w:tcPr>
            <w:tcW w:w="2693" w:type="dxa"/>
          </w:tcPr>
          <w:p w:rsidR="00000000" w:rsidRDefault="00000000">
            <w:pPr>
              <w:jc w:val="center"/>
            </w:pPr>
            <w:r>
              <w:t>18</w:t>
            </w:r>
          </w:p>
        </w:tc>
        <w:tc>
          <w:tcPr>
            <w:tcW w:w="1695" w:type="dxa"/>
          </w:tcPr>
          <w:p w:rsidR="00000000" w:rsidRDefault="00000000">
            <w:pPr>
              <w:jc w:val="center"/>
            </w:pPr>
            <w:r>
              <w:t>21</w:t>
            </w:r>
          </w:p>
        </w:tc>
      </w:tr>
    </w:tbl>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48.</w:t>
      </w:r>
      <w:r>
        <w:tab/>
        <w:t>В статье 66 Уголовно-процессуального кодекса излагается процедура сотрудничества судов и прокуратуры Литовской Республики с соответствующими учреждениями иностранных государств и международными организациями.</w:t>
      </w:r>
    </w:p>
    <w:p w:rsidR="00000000" w:rsidRDefault="00000000"/>
    <w:p w:rsidR="00000000" w:rsidRDefault="00000000">
      <w:r>
        <w:t>49.</w:t>
      </w:r>
      <w:r>
        <w:tab/>
        <w:t>Процедура выполнения запросов вышеупомянутых учреждений и организаций определяется Уголовно-процессуальным кодексом и международными договорами.  Когда в международных договорах содержатся положения, отличные от тех, которые изложены в национальных законах, приоритетное значение имеют положения международных договоров, определяющие сферу и процедуру взаимной правовой помощи.</w:t>
      </w:r>
    </w:p>
    <w:p w:rsidR="00000000" w:rsidRDefault="00000000"/>
    <w:p w:rsidR="00000000" w:rsidRDefault="00000000">
      <w:r>
        <w:t>50.</w:t>
      </w:r>
      <w:r>
        <w:tab/>
        <w:t>Выполняя запросы учреждений иностранных государств или международных организаций, суды, прокуратура или проводящие предварительные расследования органы Литовской Республики принимают процедурные меры, предусмотренные Уголовно-процессуальным кодексом (статья 67 Уголовно-процессуального кодекса).</w:t>
      </w:r>
    </w:p>
    <w:p w:rsidR="00000000" w:rsidRDefault="00000000"/>
    <w:p w:rsidR="00000000" w:rsidRDefault="00000000">
      <w:r>
        <w:t>51.</w:t>
      </w:r>
      <w:r>
        <w:tab/>
        <w:t>Литва присоединилась к Европейской конвенции о взаимной правовой помощи по уголовным делам (1959 года) и к ее двум дополнительным протоколам, а также к Европейской конвенции о передаче производства по уголовным делам 1972 года.</w:t>
      </w:r>
    </w:p>
    <w:p w:rsidR="00000000" w:rsidRDefault="00000000"/>
    <w:p w:rsidR="00000000" w:rsidRDefault="00000000">
      <w:r>
        <w:t>52.</w:t>
      </w:r>
      <w:r>
        <w:tab/>
        <w:t>Начиная с 1 мая 2004 года для получения правовой помощи по уголовным делам в одном из государств - членов ЕС или выполнения запросов о правовой помощи, полученных от этих государств, суды Литовской Республики ссылаются на следующие основные правовые акты Европейского союза, регулирующие правовую помощь по уголовным делам:</w:t>
      </w:r>
    </w:p>
    <w:p w:rsidR="00000000" w:rsidRDefault="00000000"/>
    <w:p w:rsidR="00000000" w:rsidRDefault="00000000">
      <w:pPr>
        <w:ind w:left="1134" w:hanging="1134"/>
      </w:pPr>
      <w:r>
        <w:tab/>
        <w:t>а)</w:t>
      </w:r>
      <w:r>
        <w:tab/>
        <w:t>Рамочное решение Совета о европейском ордере на арест и процедурах передачи лиц между государствами-членами;</w:t>
      </w:r>
    </w:p>
    <w:p w:rsidR="00000000" w:rsidRDefault="00000000">
      <w:pPr>
        <w:ind w:left="1134" w:hanging="1134"/>
      </w:pPr>
    </w:p>
    <w:p w:rsidR="00000000" w:rsidRDefault="00000000">
      <w:pPr>
        <w:ind w:left="1134" w:hanging="1134"/>
      </w:pPr>
      <w:r>
        <w:tab/>
      </w:r>
      <w:r>
        <w:rPr>
          <w:lang w:val="en-US"/>
        </w:rPr>
        <w:t>b</w:t>
      </w:r>
      <w:r>
        <w:t>)</w:t>
      </w:r>
      <w:r>
        <w:tab/>
        <w:t>Европейскую конвенцию о взаимной правовой помощи по уголовным делам;</w:t>
      </w:r>
    </w:p>
    <w:p w:rsidR="00000000" w:rsidRDefault="00000000">
      <w:pPr>
        <w:ind w:left="1134" w:hanging="1134"/>
      </w:pPr>
    </w:p>
    <w:p w:rsidR="00000000" w:rsidRDefault="00000000">
      <w:pPr>
        <w:ind w:left="1134" w:hanging="1134"/>
      </w:pPr>
      <w:r>
        <w:tab/>
        <w:t>с)</w:t>
      </w:r>
      <w:r>
        <w:tab/>
        <w:t>Протокол к Европейской конвенции о взаимной правовой помощи по уголовным делам;</w:t>
      </w:r>
    </w:p>
    <w:p w:rsidR="00000000" w:rsidRDefault="00000000">
      <w:pPr>
        <w:ind w:left="1134" w:hanging="1134"/>
      </w:pPr>
    </w:p>
    <w:p w:rsidR="00000000" w:rsidRDefault="00000000">
      <w:pPr>
        <w:ind w:left="1134" w:hanging="1134"/>
      </w:pPr>
      <w:r>
        <w:tab/>
      </w:r>
      <w:r>
        <w:rPr>
          <w:lang w:val="en-US"/>
        </w:rPr>
        <w:t>d</w:t>
      </w:r>
      <w:r>
        <w:t>)</w:t>
      </w:r>
      <w:r>
        <w:tab/>
        <w:t>Второй дополнительный протокол к Европейской конвенции о взаимной правовой помощи по уголовным делам.</w:t>
      </w:r>
    </w:p>
    <w:p w:rsidR="00000000" w:rsidRDefault="00000000"/>
    <w:p w:rsidR="00000000" w:rsidRDefault="00000000">
      <w:pPr>
        <w:keepNext/>
        <w:jc w:val="center"/>
        <w:rPr>
          <w:b/>
          <w:bCs/>
        </w:rPr>
      </w:pPr>
      <w:r>
        <w:rPr>
          <w:b/>
          <w:bCs/>
        </w:rPr>
        <w:t>Статья 10</w:t>
      </w:r>
    </w:p>
    <w:p w:rsidR="00000000" w:rsidRDefault="00000000">
      <w:pPr>
        <w:keepNext/>
        <w:jc w:val="center"/>
        <w:rPr>
          <w:b/>
          <w:bCs/>
        </w:rPr>
      </w:pPr>
    </w:p>
    <w:p w:rsidR="00000000" w:rsidRDefault="00000000">
      <w:pPr>
        <w:keepNext/>
      </w:pPr>
      <w:r>
        <w:t>53.</w:t>
      </w:r>
      <w:r>
        <w:tab/>
        <w:t>В Уставе внутренней службы Литовской Республики, утвержденном законом от 29 апреля 2003 года (далее "Устав"), определяются основные требования, предъявляемые к лицу, претендующему на работу во внутренней службе (а также на службу в полиции), правила обучения и профессиональной подготовки  сотрудников (профессиональная подготовка сотрудников проводится в учебных заведениях министерства внутренних дел), которые свидетельствуют о серьезных изменениях в существующей системе подготовки сотрудников полиции, при том что их обучение на факультете правоприменения Университета Миколаса Ромериса в значительной мере связано с академической и теоретической, а не практической профессиональной подготовкой.  Начиная с марта 2004 года клайпедская школа полиции при министерстве внутренних дел проводит обучение по специальности "полицейский" (подготовка сотрудников низшего звена).</w:t>
      </w:r>
    </w:p>
    <w:p w:rsidR="00000000" w:rsidRDefault="00000000"/>
    <w:p w:rsidR="00000000" w:rsidRDefault="00000000">
      <w:r>
        <w:t>54.</w:t>
      </w:r>
      <w:r>
        <w:tab/>
        <w:t>Во исполнение положений Устава приказом министра внутренних дел № </w:t>
      </w:r>
      <w:r>
        <w:rPr>
          <w:lang w:val="en-US"/>
        </w:rPr>
        <w:t>IV</w:t>
      </w:r>
      <w:r>
        <w:t>-181 от 1 июня 2004 года была создана рабочая группа;  этой рабочей группе было поручено разработать систему подготовки сотрудников внутренней службы и представить предложения относительно процедуры осуществления концепции требований, предъявляемых к квалификации сотрудников внутренней службы, их набору на службу, обучению и профессиональной подготовке (далее "концепция"), утвержденной приказом министра внутренних дел № 577 от 12 декабря 2002 года (т.е. до вступления Устава в силу).  В настоящее время рабочая группа готовит новый вариант концепции и предложения относительно ее осуществления.  Проект концепции предусматривает структурированную по ведомствам систему обучения сотрудников, когда за каждым периодом теоретических занятий следует период практической работы и непрерывной профессиональной подготовки.</w:t>
      </w:r>
    </w:p>
    <w:p w:rsidR="00000000" w:rsidRDefault="00000000"/>
    <w:p w:rsidR="00000000" w:rsidRDefault="00000000">
      <w:r>
        <w:t>55.</w:t>
      </w:r>
      <w:r>
        <w:tab/>
        <w:t>Принимая во внимание просьбу Комитета представлять информацию о положении с набором и обучением сотрудников полиции в Литве в период с начала 2004 года, сообщаем, что приказом № </w:t>
      </w:r>
      <w:r>
        <w:rPr>
          <w:lang w:val="en-US"/>
        </w:rPr>
        <w:t>IV</w:t>
      </w:r>
      <w:r>
        <w:t>-368 от 12 ноября 2004 года министр внутренних дел утвердил концепцию квалификационных требований, набора, профессиональной подготовки и повышения квалификации персонала системы органов внутренних дел, цель которой заключается в определении стратегии обеспечения надлежащей профессиональной подготовки и повышения квалификации сотрудников и в планировании создания для этого соответствующей специализированной базы.  Концепция предусматривает разработку квалификационных требований к должностным лицам и создание системы отбора кандидатов для внутренней службы.</w:t>
      </w:r>
    </w:p>
    <w:p w:rsidR="00000000" w:rsidRDefault="00000000"/>
    <w:p w:rsidR="00000000" w:rsidRDefault="00000000">
      <w:r>
        <w:t>56.</w:t>
      </w:r>
      <w:r>
        <w:tab/>
        <w:t>Приказом № </w:t>
      </w:r>
      <w:r>
        <w:rPr>
          <w:lang w:val="en-US"/>
        </w:rPr>
        <w:t>V</w:t>
      </w:r>
      <w:r>
        <w:t>-347 от 16 июля 2004 года генеральный комиссар полиции Литвы утвердил этический кодекс сотрудников полиции, в котором закреплены принципы профессиональной этики сотрудников полиции, положения, касающиеся поведения и общения друг с другом, а также требования в отношении профессиональной этики руководящих сотрудников.</w:t>
      </w:r>
    </w:p>
    <w:p w:rsidR="00000000" w:rsidRDefault="00000000"/>
    <w:p w:rsidR="00000000" w:rsidRDefault="00000000">
      <w:r>
        <w:t>57.</w:t>
      </w:r>
      <w:r>
        <w:tab/>
        <w:t>Предмет об элементах этики сотрудников полиции включен в программы соответствующих учебных заведений.</w:t>
      </w:r>
    </w:p>
    <w:p w:rsidR="00000000" w:rsidRDefault="00000000"/>
    <w:p w:rsidR="00000000" w:rsidRDefault="00000000">
      <w:r>
        <w:t>58.</w:t>
      </w:r>
      <w:r>
        <w:tab/>
        <w:t>Во исполнение приказа № 99 генерального комиссара полиции Литвы от 4 марта 2002 года о концепции создания универсальной патрульной службы муниципальной полиции центр профессиональной подготовки сотрудников полиции Литвы разработал четыре учебных программы.  Одна часть этого цикла программы, "Защита прав и свобод человека" (четыре академических часа), посвящена подготовке патрулей муниципальной полиции;  в рамках этой части центр профессиональной подготовки организовал обучение 344 сотрудников полиции низшего звена.  Подготовка универсальных патрулей муниципальной полиции проводится также в полицейских учреждениях страны.  На данный момент все циклы учебной программы прошли 1 588 сотрудников полиции низшего звена.</w:t>
      </w:r>
    </w:p>
    <w:p w:rsidR="00000000" w:rsidRDefault="00000000"/>
    <w:p w:rsidR="00000000" w:rsidRDefault="00000000">
      <w:r>
        <w:t>59.</w:t>
      </w:r>
      <w:r>
        <w:tab/>
        <w:t>В 2003 году центр профессиональной подготовки сотрудников полиции Литвы подготовил учебную программу "Действия полиции в связи с новой процедурой калининградского транзита через Литву".  В эту учебную программу (4 академических часа) входит также подготовка в области защиты прав человека и свобод.</w:t>
      </w:r>
    </w:p>
    <w:p w:rsidR="00000000" w:rsidRDefault="00000000"/>
    <w:p w:rsidR="00000000" w:rsidRDefault="00000000">
      <w:r>
        <w:t>60.</w:t>
      </w:r>
      <w:r>
        <w:tab/>
        <w:t xml:space="preserve">В 2004 году 103 сотрудника полиции приняли участие в курсах профессиональной подготовки по теме "Права человека и этика сотрудников полиции" (8 академических часов), организованных центром профессиональной подготовки сотрудников полиции Литвы.  Центр профессиональной подготовки сотрудников полиции Литвы и Литовский центр по правам человека провели также во всех районах занятия по теме "Права человека в деятельности полиции.  Запрещение дискриминации" (8 академических часов);  в этом учебном курсе участвовали 228 сотрудников полиции различных уровней.  </w:t>
      </w:r>
    </w:p>
    <w:p w:rsidR="00000000" w:rsidRDefault="00000000"/>
    <w:p w:rsidR="00000000" w:rsidRDefault="00000000">
      <w:r>
        <w:t>61.</w:t>
      </w:r>
      <w:r>
        <w:tab/>
        <w:t xml:space="preserve">В 1998 году в Университете Миколаса Ромериса был создан факультет социальной деятельности, включающий отделение пенитенциарного права и его применения, которое готовит специалистов для исправительных учреждений и служб пробации.  Тема запрещения пыток и других жестоких, бесчеловечных или унижающих достоинство видов обращения и наказания преподается студентам в виде отдельной темы курса "Международные нормы обращения с осужденными".  Продолжительность этого курса составляет 240 часов при получении степени бакалавра и 120 часов при получении степени магистра.  </w:t>
      </w:r>
    </w:p>
    <w:p w:rsidR="00000000" w:rsidRDefault="00000000"/>
    <w:p w:rsidR="00000000" w:rsidRDefault="00000000">
      <w:r>
        <w:t>62.</w:t>
      </w:r>
      <w:r>
        <w:tab/>
        <w:t xml:space="preserve">В 1999 году был создан учебный центр департамента по делам тюрем при министерстве юстиции (далее "департамент по делам тюрем").  Это перспективное специализированное учебное заведение, которое отвечает международным стандартам и в которое для профессиональной подготовки и повышения квалификации направляются гражданские служащие и сотрудники департамента по делам тюрем и его подведомственных учреждений.  После завершения обязательной подготовки прошедшие ее лица принимаются на работу в исправительных учреждениях;  они представляют письменное обязательство соблюдать положения Уголовно-исполнительного кодекса, законов и других правовых актов.  </w:t>
      </w:r>
    </w:p>
    <w:p w:rsidR="00000000" w:rsidRDefault="00000000"/>
    <w:p w:rsidR="00000000" w:rsidRDefault="00000000">
      <w:r>
        <w:t>63.</w:t>
      </w:r>
      <w:r>
        <w:tab/>
        <w:t xml:space="preserve">Согласно утвержденным приказом министра юстиции № 168 от 4 июня 2003 года правилам учреждений, подведомственных департаменту по делам тюрем, администрация учреждения должна обеспечить начальную профессиональную и физическую подготовку сотрудников и повышение квалификации персонала.  Департамент по делам тюрем организовал два учебных семинара для руководителей отделов этого департамента, а также руководителей администрации учреждений, подведомственных департаменту по делам тюрем, по вопросам исполнения наказаний и обеспечения основных прав человека;  первый семинар (продолжительностью 12 академических часов) состоялся 15 и 16 сентября 2004 года, а второй (продолжительностью 15 академических часов) </w:t>
      </w:r>
      <w:r>
        <w:noBreakHyphen/>
        <w:t xml:space="preserve"> 17 и 18 ноября 2004 года.  Участвовавшие в семинаре руководители администрации учреждений, подведомственных департаменту по делам тюрем, должны были поделиться полученными на семинарах знаниями со своими сотрудниками.  </w:t>
      </w:r>
    </w:p>
    <w:p w:rsidR="00000000" w:rsidRDefault="00000000"/>
    <w:p w:rsidR="00000000" w:rsidRDefault="00000000">
      <w:r>
        <w:t>64.</w:t>
      </w:r>
      <w:r>
        <w:tab/>
        <w:t xml:space="preserve">В 2004 году учебный центр департамента по делам тюрем провел следующие учебные семинары:  </w:t>
      </w:r>
    </w:p>
    <w:p w:rsidR="00000000" w:rsidRDefault="00000000"/>
    <w:p w:rsidR="00000000" w:rsidRDefault="00000000">
      <w:pPr>
        <w:ind w:left="1134" w:hanging="567"/>
      </w:pPr>
      <w:r>
        <w:t>а)</w:t>
      </w:r>
      <w:r>
        <w:tab/>
        <w:t>о свидетельствах физических и психических пыток </w:t>
      </w:r>
      <w:r>
        <w:noBreakHyphen/>
        <w:t xml:space="preserve"> для медицинского персонала и психологов пенитенциарных учреждений;</w:t>
      </w:r>
    </w:p>
    <w:p w:rsidR="00000000" w:rsidRDefault="00000000">
      <w:pPr>
        <w:ind w:left="1134" w:hanging="567"/>
      </w:pPr>
    </w:p>
    <w:p w:rsidR="00000000" w:rsidRDefault="00000000">
      <w:pPr>
        <w:ind w:left="1134" w:hanging="567"/>
      </w:pPr>
      <w:r>
        <w:rPr>
          <w:lang w:val="en-US"/>
        </w:rPr>
        <w:t>b</w:t>
      </w:r>
      <w:r>
        <w:t>)</w:t>
      </w:r>
      <w:r>
        <w:tab/>
        <w:t xml:space="preserve">о международных нормах обращения с заключенными и обеспечении прав человека в пенитенциарных учреждениях.  По этому вопросу было организовано шесть однодневных учебных семинаров.  На этих семинарах присутствовали руководители охранных служб и служб безопасности, а также сотрудники тюрем среднего звена.  </w:t>
      </w:r>
    </w:p>
    <w:p w:rsidR="00000000" w:rsidRDefault="00000000">
      <w:pPr>
        <w:ind w:left="1134" w:hanging="567"/>
      </w:pPr>
    </w:p>
    <w:p w:rsidR="00000000" w:rsidRDefault="00000000">
      <w:r>
        <w:t>65.</w:t>
      </w:r>
      <w:r>
        <w:tab/>
        <w:t>В каждом пенитенциарном учреждении существует ежегодный план учебных занятий персонала, утвержденный директором учреждения.  Профессиональная подготовка продолжается с 1 октября до 1 июня.  Продолжительность одного учебного курса составляет не менее 32 часов.  Программа включает обязательные темы плохого обращения с осужденными заключенными и лицами, находящимися в предварительном заключении, а также уголовного преследования за различные виды таких злоупотреблений.</w:t>
      </w:r>
    </w:p>
    <w:p w:rsidR="00000000" w:rsidRDefault="00000000"/>
    <w:p w:rsidR="00000000" w:rsidRDefault="00000000">
      <w:r>
        <w:t>66.</w:t>
      </w:r>
      <w:r>
        <w:tab/>
        <w:t>В первой половины 2005 года департамент по делам тюрем и учебный центр этого департамента организовали 54 различных семинара, включая 9 семинаров по развитию общих навыков общения.</w:t>
      </w:r>
    </w:p>
    <w:p w:rsidR="00000000" w:rsidRDefault="00000000"/>
    <w:p w:rsidR="00000000" w:rsidRDefault="00000000">
      <w:r>
        <w:t>67.</w:t>
      </w:r>
      <w:r>
        <w:tab/>
        <w:t xml:space="preserve">Уголовно-исполнительный кодекс устанавливает, что исполнение наказаний должно быть основано на принципах законности, равенства осужденных перед законами об исполнении приговоров, гуманизма, индивидуализации исполнения наказаний, справедливости и последовательного отбывания наказания.  </w:t>
      </w:r>
    </w:p>
    <w:p w:rsidR="00000000" w:rsidRDefault="00000000"/>
    <w:p w:rsidR="00000000" w:rsidRDefault="00000000">
      <w:pPr>
        <w:keepNext/>
        <w:jc w:val="center"/>
        <w:rPr>
          <w:b/>
          <w:bCs/>
        </w:rPr>
      </w:pPr>
      <w:r>
        <w:rPr>
          <w:b/>
          <w:bCs/>
        </w:rPr>
        <w:t>Статья 11</w:t>
      </w:r>
    </w:p>
    <w:p w:rsidR="00000000" w:rsidRDefault="00000000">
      <w:pPr>
        <w:keepNext/>
        <w:jc w:val="center"/>
        <w:rPr>
          <w:b/>
          <w:bCs/>
        </w:rPr>
      </w:pPr>
    </w:p>
    <w:p w:rsidR="00000000" w:rsidRDefault="00000000">
      <w:pPr>
        <w:keepNext/>
      </w:pPr>
      <w:r>
        <w:t>68.</w:t>
      </w:r>
      <w:r>
        <w:tab/>
        <w:t>Положения статьи 11 Конвенции осуществляются в рамках следующих национальных законов Литовской Республики:  Закона Литовской Республики о предварительном заключении и нового Уголовно-исполнительного кодекса.</w:t>
      </w:r>
    </w:p>
    <w:p w:rsidR="00000000" w:rsidRDefault="00000000"/>
    <w:p w:rsidR="00000000" w:rsidRDefault="00000000">
      <w:r>
        <w:t>69.</w:t>
      </w:r>
      <w:r>
        <w:tab/>
        <w:t>27 июня 2002 года сейм одобрил Уголовно-исполнительный кодекс, который вступил в силу 1 мая 2003 года и заменяет действовавший до этого дня Исправительно-трудовой кодекс.  В Уголовно-исполнительном кодексе определяются порядок, условия и принципы наказания.</w:t>
      </w:r>
    </w:p>
    <w:p w:rsidR="00000000" w:rsidRDefault="00000000"/>
    <w:p w:rsidR="00000000" w:rsidRDefault="00000000">
      <w:r>
        <w:t>70.</w:t>
      </w:r>
      <w:r>
        <w:tab/>
        <w:t xml:space="preserve">В Уголовно-исполнительном кодексе содержится более четкая, чем в Исправительно-трудовом кодексе, формулировка о запрещении пыток и жестокого или унижающего достоинство обращения с осужденными.  </w:t>
      </w:r>
    </w:p>
    <w:p w:rsidR="00000000" w:rsidRDefault="00000000"/>
    <w:p w:rsidR="00000000" w:rsidRDefault="00000000">
      <w:r>
        <w:t>71.</w:t>
      </w:r>
      <w:r>
        <w:tab/>
        <w:t>За вступлением в силу Уголовно-исполнительного кодекса последовали новые правила внутреннего распорядка исправительных учреждений и новые своды правил исправительных учреждений, утвержденные приказами министра юстиции, а также новые описания должностных обязанностей директоров исправительных учреждений и кодекс поведения сотрудников департамента по делам тюрем и его подведомственных учреждений, утвержденные приказами директора департамента по делам тюрем.  Тем или иным образом все вышеупомянутые правовые акты запрещают персоналу центров содержания под стражей прибегать или поощрять, или терпимо относиться к любой форме пыток или к любым другим жестоким или унижающим достоинство действиям, наказанию, физическому или психическому насилию.</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72.</w:t>
      </w:r>
      <w:r>
        <w:tab/>
        <w:t xml:space="preserve">Содержание под стражей задержанных или заключенных под стражу лиц в полицейских участках страны регулируется правилами центров содержания под стражей полицейских участков, утвержденными приказом министра внутренних дел № 88 от 17 февраля 2000 года.  Приведенные в первоначальном докладе положения, касающиеся осуществления данной статьи Конвенции, изменений не претерпели.  </w:t>
      </w:r>
    </w:p>
    <w:p w:rsidR="00000000" w:rsidRDefault="00000000"/>
    <w:p w:rsidR="00000000" w:rsidRDefault="00000000">
      <w:r>
        <w:t>73.</w:t>
      </w:r>
      <w:r>
        <w:tab/>
        <w:t>Разработанные департаментом по делам тюрем правила перевозки под конвоем были утверждены приказом министра юстиции и министра внутренних дел № 1</w:t>
      </w:r>
      <w:r>
        <w:rPr>
          <w:lang w:val="en-US"/>
        </w:rPr>
        <w:t>R</w:t>
      </w:r>
      <w:r>
        <w:t>-240/</w:t>
      </w:r>
      <w:r>
        <w:rPr>
          <w:lang w:val="en-US"/>
        </w:rPr>
        <w:t>IV</w:t>
      </w:r>
      <w:r>
        <w:t> 246 от 29 июля 2005 года и вступили в силу 1 ноября 2005 года.  Эти правила заменили устав министерства внутренних дел о перевозке под конвоем, утвержденный приказом министра внутренних дел № 125 от 13 февраля 1996 года.  Этот новый регулирующий документ в значительной мере посвящен улучшению условий перевозки заключенных под конвоем, а также выполнению требований безопасности во время перевозки под конвоем и обеспечению личных прав и свобод перевозимых под конвоем лиц.</w:t>
      </w:r>
    </w:p>
    <w:p w:rsidR="00000000" w:rsidRDefault="00000000"/>
    <w:p w:rsidR="00000000" w:rsidRDefault="00000000">
      <w:r>
        <w:t>74.</w:t>
      </w:r>
      <w:r>
        <w:tab/>
        <w:t>Правила перевозки под конвоем определенно и ясно запрещают сотрудникам конвоя прибегать к любому виду пыток или другому жестокому и унижающему достоинство обращению, наказанию или психологическому насилию в отношении лиц, перевозимых под конвоем.  Информация о любой форме примененного конвоирующим сотрудником насилия, приведшего к смерти или телесному повреждению того или иного лица, немедленно передается дежурному в территориальном полицейском участке и прокурору.</w:t>
      </w:r>
    </w:p>
    <w:p w:rsidR="00000000" w:rsidRDefault="00000000"/>
    <w:p w:rsidR="00000000" w:rsidRDefault="00000000">
      <w:r>
        <w:t>75.</w:t>
      </w:r>
      <w:r>
        <w:tab/>
        <w:t>Пункт 2 статьи 165 Уголовно-процессуального кодекса предусматривает обязанность сотрудников департамента по делам тюрем, директоров, центров содержания под стражей и исправительных учреждений или сотрудников, уполномоченных этими директорами, проводить предварительные расследования, касающиеся осуществленных в вышеупомянутых учреждениях преступных действий.</w:t>
      </w:r>
    </w:p>
    <w:p w:rsidR="00000000" w:rsidRDefault="00000000"/>
    <w:p w:rsidR="00000000" w:rsidRDefault="00000000">
      <w:r>
        <w:t>76.</w:t>
      </w:r>
      <w:r>
        <w:tab/>
        <w:t>Статья 166 Уголовно-процессуального кодекса предусматривает, что предварительное расследование должно быть начато в случае:</w:t>
      </w:r>
    </w:p>
    <w:p w:rsidR="00000000" w:rsidRDefault="00000000"/>
    <w:p w:rsidR="00000000" w:rsidRDefault="00000000">
      <w:r>
        <w:tab/>
        <w:t>а)</w:t>
      </w:r>
      <w:r>
        <w:tab/>
        <w:t>подачи жалобы, заявления или доклада о преступной деятельности;</w:t>
      </w:r>
    </w:p>
    <w:p w:rsidR="00000000" w:rsidRDefault="00000000"/>
    <w:p w:rsidR="00000000" w:rsidRDefault="00000000">
      <w:pPr>
        <w:ind w:left="1134" w:hanging="1134"/>
      </w:pPr>
      <w:r>
        <w:tab/>
      </w:r>
      <w:r>
        <w:rPr>
          <w:lang w:val="en-US"/>
        </w:rPr>
        <w:t>b</w:t>
      </w:r>
      <w:r>
        <w:t>)</w:t>
      </w:r>
      <w:r>
        <w:tab/>
        <w:t>обнаружения прокурором или следователем, проводящим предварительное расследование, элементов преступной деятельности и составления им официального доклада.</w:t>
      </w:r>
    </w:p>
    <w:p w:rsidR="00000000" w:rsidRDefault="00000000"/>
    <w:p w:rsidR="00000000" w:rsidRDefault="00000000">
      <w:r>
        <w:t>77.</w:t>
      </w:r>
      <w:r>
        <w:tab/>
        <w:t>Начало каждого предварительного расследования должно регистрироваться в соответствии с установленной процедурой.  Лицо, которое подает жалобу, заявление или доклад, уведомляется о начале предварительного расследования.</w:t>
      </w:r>
    </w:p>
    <w:p w:rsidR="00000000" w:rsidRDefault="00000000"/>
    <w:p w:rsidR="00000000" w:rsidRDefault="00000000">
      <w:r>
        <w:t>78.</w:t>
      </w:r>
      <w:r>
        <w:tab/>
        <w:t xml:space="preserve">Статья 170 Уголовно-процессуального кодекса предусматривает, что прокурор вправе проводить предварительное расследование или предпринимать связанные с ним самостоятельные действия.  В случае проведения предварительного расследования или осуществления связанных с ними самостоятельных действий следователем прокурор должен следить за ходом такого расследования.  </w:t>
      </w:r>
    </w:p>
    <w:p w:rsidR="00000000" w:rsidRDefault="00000000"/>
    <w:p w:rsidR="00000000" w:rsidRDefault="00000000">
      <w:r>
        <w:t>79.</w:t>
      </w:r>
      <w:r>
        <w:tab/>
        <w:t>Вышеупомянутые правовые нормы обеспечивают, что в случае обнаружения элементов пыток или других жестоких видов обращения с задержанными или осужденными лицами в местах заключения, этот факт незамедлительно и беспристрастно будет расследован компетентными сотрудниками.</w:t>
      </w:r>
    </w:p>
    <w:p w:rsidR="00000000" w:rsidRDefault="00000000"/>
    <w:p w:rsidR="00000000" w:rsidRDefault="00000000">
      <w:pPr>
        <w:jc w:val="center"/>
      </w:pPr>
      <w:r>
        <w:rPr>
          <w:b/>
          <w:bCs/>
        </w:rPr>
        <w:t>Статья 13</w:t>
      </w:r>
    </w:p>
    <w:p w:rsidR="00000000" w:rsidRDefault="00000000">
      <w:pPr>
        <w:jc w:val="center"/>
      </w:pPr>
    </w:p>
    <w:p w:rsidR="00000000" w:rsidRDefault="00000000">
      <w:r>
        <w:t>80.</w:t>
      </w:r>
      <w:r>
        <w:tab/>
        <w:t>Положения Уголовно-исполнительного кодекса предусматривают право осужденных заключенных обращаться к должностным лицам государственных органов и муниципальных учреждений, общественных организаций и международных институтов с предложениями, заявлениями, ходатайствами и жалобами (статьи 11 и 100).  Кроме того, каждому осужденному заключенному гарантируется право получения юридической помощи.  Количество встреч защитников с осужденными не ограничивается.</w:t>
      </w:r>
    </w:p>
    <w:p w:rsidR="00000000" w:rsidRDefault="00000000"/>
    <w:p w:rsidR="00000000" w:rsidRDefault="00000000">
      <w:r>
        <w:t>81.</w:t>
      </w:r>
      <w:r>
        <w:tab/>
        <w:t>Согласно пункту 3 статьи 19 Закона Литовской Республики о предварительном заключении физическое и психическое здоровье вновь прибывших заключенных центров содержания под стражей должно тщательно проверяться.  Пункт 63 правил внутреннего распорядка центров содержания под стражей и пункт 62 правил внутреннего распорядка исправительных учреждений предусматривают проверку состояния здоровья задержанных/осужденных, прибывающих в центр содержания под стражей/исправительное учреждение, с занесением результатов проверки в личную медицинскую карту.</w:t>
      </w:r>
    </w:p>
    <w:p w:rsidR="00000000" w:rsidRDefault="00000000"/>
    <w:p w:rsidR="00000000" w:rsidRDefault="00000000">
      <w:r>
        <w:t>82.</w:t>
      </w:r>
      <w:r>
        <w:tab/>
        <w:t xml:space="preserve">Согласно статьям 267 и 268 правил внутреннего распорядка центров содержания под стражей и статьям 262 и 263 правил внутреннего распорядка исправительных учреждений заключенный, имеющий какие-либо телесные повреждения должен быть осмотрен медицинским работником следственной тюрьмы или исправительного учреждения и должно быть оформлено свидетельство с подробным описанием характера его телесных повреждений и обстоятельств (на основании информации данного заключенного), при которых были нанесены телесные повреждения, а также указано место и время инцидента.  Подробный отчет о результатах медицинского осмотра должен быть внесен в специальный журнал и доведен до сведения заместителя директора следственной тюрьмы или исправительного учреждения, ответственного за охрану и обеспечение безопасности заключенных, или, в случае отсутствия последнего, сотруднику отдела внутренних расследований.  Директор учреждения или его заместитель должен немедленно в письменной форме проинформировать прокурора о факте нанесения заключенному телесных повреждений.  </w:t>
      </w:r>
    </w:p>
    <w:p w:rsidR="00000000" w:rsidRDefault="00000000"/>
    <w:p w:rsidR="00000000" w:rsidRDefault="00000000">
      <w:r>
        <w:t>83.</w:t>
      </w:r>
      <w:r>
        <w:tab/>
        <w:t xml:space="preserve">В пункте 194 правил внутреннего распорядка центров содержания под стражей и в пункте 252 правил внутреннего распорядка исправительных учреждений указывается, что в тех центрах содержания под стражей, в которых доступ задержанных или осужденных лиц к индивидуальному медицинскому обслуживанию ограничен (задержанные и осужденные лица находятся в камерах, которые постоянно заперты), должна быть обеспечена регистрация задержанных и осужденных лиц, нуждающихся в посещении врачей-специалистов.  Подобная регистрация должна проводиться ежедневно.  </w:t>
      </w:r>
    </w:p>
    <w:p w:rsidR="00000000" w:rsidRDefault="00000000"/>
    <w:p w:rsidR="00000000" w:rsidRDefault="00000000">
      <w:r>
        <w:t>84.</w:t>
      </w:r>
      <w:r>
        <w:tab/>
        <w:t>Вышеупомянутые правовые положения обеспечивают, что все находящиеся в предварительном заключении или осужденные заключенные, подверглись во время перевозки или пребывания в центрах содержания под стражей насилию/пыткам или любому другому жестокому обращению, в возможно короткий срок проходят медицинский осмотр врачом-специалистом, осуществляется соответствующая регистрация факта насилия/пыток или любого другого жестокого обращения с уведомлением о таком эпизоде ответственных сотрудников центра содержания под стражей и прокурора региональной прокуратуры, проводится расследование этого эпизода компетентными органами и в отношении виновных лиц принимаются меры, предусмотренные законом.</w:t>
      </w:r>
    </w:p>
    <w:p w:rsidR="00000000" w:rsidRDefault="00000000"/>
    <w:p w:rsidR="00000000" w:rsidRDefault="00000000">
      <w:pPr>
        <w:jc w:val="center"/>
      </w:pPr>
      <w:r>
        <w:rPr>
          <w:b/>
          <w:bCs/>
        </w:rPr>
        <w:t>Статья 14</w:t>
      </w:r>
    </w:p>
    <w:p w:rsidR="00000000" w:rsidRDefault="00000000">
      <w:pPr>
        <w:jc w:val="center"/>
      </w:pPr>
    </w:p>
    <w:p w:rsidR="00000000" w:rsidRDefault="00000000">
      <w:r>
        <w:t>85.</w:t>
      </w:r>
      <w:r>
        <w:tab/>
        <w:t>Осуществление настоящей статьи обеспечивается следующими правовыми положениями, упомянутыми в первоначальном докладе:  статьей 30 Конституции, которая предусматривает, что закон должен установить процедуру компенсации причиненного лицу материального и морального ущерба;  статьей 6.271 Гражданского кодекса, которая предусматривает ответственность за ущерб, причиненный незаконными действиями органов государственной власти;  статьей 6.272 Гражданского кодекса, которая предусматривает ответственность за ущерб, причиненный незаконными действиями должностных лиц, проводящих предварительное расследование, прокуроров, судей и суда;  а также Законом о возмещении ущерба, причиненного незаконными действиями органов государственной власти.</w:t>
      </w:r>
    </w:p>
    <w:p w:rsidR="00000000" w:rsidRDefault="00000000"/>
    <w:p w:rsidR="00000000" w:rsidRDefault="00000000">
      <w:r>
        <w:t>86.</w:t>
      </w:r>
      <w:r>
        <w:tab/>
        <w:t xml:space="preserve">Следует отметить, что в 2004 году по поводу возмещения ущерба в результате незаконных действий органов государственной власти в министерство юстиции обратились 14 человек.  Четыре заявления были зарегистрированы (см. "Обеспечение жертвам возмещения", глава </w:t>
      </w:r>
      <w:r>
        <w:rPr>
          <w:lang w:val="en-US"/>
        </w:rPr>
        <w:t>III</w:t>
      </w:r>
      <w:r>
        <w:t>).</w:t>
      </w:r>
    </w:p>
    <w:p w:rsidR="00000000" w:rsidRDefault="00000000"/>
    <w:p w:rsidR="00000000" w:rsidRDefault="00000000">
      <w:r>
        <w:t>87.</w:t>
      </w:r>
      <w:r>
        <w:tab/>
        <w:t>Согласно статье 44 Уголовно-процессуального кодекса каждый, кто был незаконно задержан или взят под стражу, имеет право на возмещение ущерба в соответствии с предусмотренной законодательством процедурой;  лицо, признанное потерпевшим, имеет право требовать поиска и надлежащего наказания виновного, а также получения возмещения за ущерб, причиненный в результате преступных действий.</w:t>
      </w:r>
    </w:p>
    <w:p w:rsidR="00000000" w:rsidRDefault="00000000"/>
    <w:p w:rsidR="00000000" w:rsidRDefault="00000000">
      <w:r>
        <w:t>88.</w:t>
      </w:r>
      <w:r>
        <w:tab/>
        <w:t>Статья 46 Уголовно-процессуального кодекса предусматривает, что, когда уголовное производство прекращено в связи с тем, что элементы преступления или мелкого правонарушения не обнаружены, а лицо было взято под стражу, а также в случае оправдания лица прокурор и суд должны объяснить данному лицу процедуру осуществления права на возмещение ущерба за незаконное содержание под стражей, незаконный арест или незаконное осуждение.</w:t>
      </w:r>
    </w:p>
    <w:p w:rsidR="00000000" w:rsidRDefault="00000000"/>
    <w:p w:rsidR="00000000" w:rsidRDefault="00000000">
      <w:r>
        <w:t>89.</w:t>
      </w:r>
      <w:r>
        <w:tab/>
        <w:t xml:space="preserve">Уголовно-процессуальный кодекс предусматривает, что каждое лицо, которому в результате преступного деяния причинен ущерб, может подать иск о возмещении такого ущерба, включая средства, необходимые для его реабилитации.  Следует отметить, что соответствующий прокурор должен подать гражданский иск, если он не подан в тех случаях, когда преступные деяния приводят к ущербу для государства или для лица, которое в связи со своим несовершеннолетием, болезнью, зависимостью от обвиняемого или по каким-либо другим причинам не в состоянии защитить в суде свои законные интересы.  </w:t>
      </w:r>
    </w:p>
    <w:p w:rsidR="00000000" w:rsidRDefault="00000000"/>
    <w:p w:rsidR="00000000" w:rsidRDefault="00000000">
      <w:r>
        <w:t>90.</w:t>
      </w:r>
      <w:r>
        <w:tab/>
        <w:t>Положение Конвенции, касающееся права иждивенцев на компенсацию в случае смерти жертвы в результате пыток, закреплено в статье 6.284 Гражданского кодекса, текст которой представлен Комитету.</w:t>
      </w:r>
    </w:p>
    <w:p w:rsidR="00000000" w:rsidRDefault="00000000"/>
    <w:p w:rsidR="00000000" w:rsidRDefault="00000000">
      <w:pPr>
        <w:keepNext/>
        <w:jc w:val="center"/>
        <w:rPr>
          <w:b/>
          <w:bCs/>
        </w:rPr>
      </w:pPr>
      <w:r>
        <w:rPr>
          <w:b/>
          <w:bCs/>
        </w:rPr>
        <w:t>Статья 15</w:t>
      </w:r>
    </w:p>
    <w:p w:rsidR="00000000" w:rsidRDefault="00000000">
      <w:pPr>
        <w:keepNext/>
        <w:jc w:val="center"/>
        <w:rPr>
          <w:b/>
          <w:bCs/>
        </w:rPr>
      </w:pPr>
    </w:p>
    <w:p w:rsidR="00000000" w:rsidRDefault="00000000">
      <w:pPr>
        <w:keepNext/>
      </w:pPr>
      <w:r>
        <w:t>91.</w:t>
      </w:r>
      <w:r>
        <w:tab/>
        <w:t>Согласно пункту 2 статьи 11 Уголовно-процессуального кодекса применение любых актов насилия, устрашения или других унижающих достоинство и приводящих к ущербу для здоровья мер при правоприменении и проведении расследования в соответствии с этим кодексом запрещено.  Физическая сила может применяться лишь в той мере, в какой это необходимо, чтобы исключить предотвращение проведения процессуального действия.  Показания, полученные в нарушение этого положения, т.е. с применением пыток, жестокого обращения или любых других запрещенных законодательством методов не могут использоваться в качестве доказательства на любой стадии судебного разбирательства и такие показания не могут служить основой для принятия любого решения в уголовном, гражданском или административном деле.  Если в ходе разбирательства выясняется, что свидетельства собраны с помощью незаконных методов, это рассматривается как нарушение уголовно-процессуального закона и любое решение, принятое на основе таких показаний, отменяется.</w:t>
      </w:r>
    </w:p>
    <w:p w:rsidR="00000000" w:rsidRDefault="00000000"/>
    <w:p w:rsidR="00000000" w:rsidRDefault="00000000">
      <w:r>
        <w:t>92.</w:t>
      </w:r>
      <w:r>
        <w:tab/>
        <w:t>Должностные лица, которые пытались получить показания с использованием подобных мер, подлежат уголовному преследованию за преступные деяния, предусмотренные в соответствующих статьях Уголовного кодекса (статьи 135, 138, 140 и 234).</w:t>
      </w:r>
    </w:p>
    <w:p w:rsidR="00000000" w:rsidRDefault="00000000"/>
    <w:p w:rsidR="00000000" w:rsidRDefault="00000000">
      <w:r>
        <w:t>93.</w:t>
      </w:r>
      <w:r>
        <w:tab/>
        <w:t xml:space="preserve">Доказательства, полученные лицом, обвиняемым в применении пыток или других видов незаконного обращения в отношении сторон в судебном процессе, могут использоваться в качестве доказательств против этого обвиняемого. </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r>
        <w:t>94.</w:t>
      </w:r>
      <w:r>
        <w:tab/>
        <w:t>После представления первоначального доклада никаких изменений не произошло.</w:t>
      </w:r>
    </w:p>
    <w:p w:rsidR="00000000" w:rsidRDefault="00000000"/>
    <w:p w:rsidR="00000000" w:rsidRDefault="00000000">
      <w:pPr>
        <w:jc w:val="center"/>
        <w:rPr>
          <w:b/>
          <w:bCs/>
        </w:rPr>
      </w:pPr>
      <w:r>
        <w:rPr>
          <w:b/>
          <w:bCs/>
        </w:rPr>
        <w:t>СТАТИСТИЧЕСКИЕ ДАННЫЕ</w:t>
      </w:r>
    </w:p>
    <w:p w:rsidR="00000000" w:rsidRDefault="00000000">
      <w:pPr>
        <w:jc w:val="center"/>
        <w:rPr>
          <w:b/>
          <w:bCs/>
        </w:rPr>
      </w:pPr>
    </w:p>
    <w:p w:rsidR="00000000" w:rsidRDefault="00000000">
      <w:pPr>
        <w:jc w:val="center"/>
        <w:rPr>
          <w:b/>
          <w:bCs/>
        </w:rPr>
      </w:pPr>
      <w:r>
        <w:rPr>
          <w:b/>
          <w:bCs/>
        </w:rPr>
        <w:t>Статистические данные о жалобах, касающихся действий следователей,</w:t>
      </w:r>
      <w:r>
        <w:rPr>
          <w:b/>
          <w:bCs/>
        </w:rPr>
        <w:br/>
        <w:t>проводящих предварительное расследование</w:t>
      </w:r>
    </w:p>
    <w:p w:rsidR="00000000" w:rsidRDefault="00000000">
      <w:pPr>
        <w:jc w:val="center"/>
        <w:rPr>
          <w:b/>
          <w:bCs/>
        </w:rPr>
      </w:pPr>
    </w:p>
    <w:p w:rsidR="00000000" w:rsidRDefault="00000000">
      <w:r>
        <w:t>95.</w:t>
      </w:r>
      <w:r>
        <w:tab/>
        <w:t>В 2003 году предварительное расследование было начато в отношении 256 полицейских по 289 преступным деяниям;  в 2004 году оно было начато в отношении 293 полицейских по 313 преступным деяниям.  Однако исходя из этих цифр нельзя утверждать, что в 2004 году преступность среди полицейских повысилась, поскольку количество расследований, которые были прекращены, поскольку уголовные деяния с элементами преступления или мелкого правонарушения выявлены не были, в разные годы являются различными.  Кроме того, анализ данных о начатых предварительных расследованиях четко указывает на то, что количество начатых предварительных расследований возросло из-за изменений в правовой системе, осуществленных 1 мая 2003 года (до вступления в силу нового Уголовного кодекса и Уголовно-процессуального кодекса в среднем проводилось 7 предварительных расследований, тогда как после вступления в силу вышеупомянутых правовых актов их среднее количество достигло 28,5).  В 2004 году ежемесячно начиналось в среднем 24,4 предварительного расследования.</w:t>
      </w:r>
    </w:p>
    <w:p w:rsidR="00000000" w:rsidRDefault="00000000"/>
    <w:p w:rsidR="00000000" w:rsidRDefault="00000000">
      <w:r>
        <w:t>96.</w:t>
      </w:r>
      <w:r>
        <w:tab/>
        <w:t>Из всех предварительных расследований, начатых в 2003 году, 154 предварительных расследования были начаты в соответствии с пунктом 1 статьи 228 Уголовного кодекса "Злоупотребление служебных положением" и 17 предварительных расследований - в соответствии с пунктом 2 той же статьи, касающимся злоупотребления служебным положением или превышения полномочий из корыстной или иной личной заинтересованности.  В 2004 году предварительные расследования были начаты в отношении 171 полицейского в соответствии с пунктом 1 статьи 228 Уголовного кодекса и 7 предварительных расследований - в соответствии с пунктом 2 статьи 228 Уголовного кодекса.</w:t>
      </w:r>
    </w:p>
    <w:p w:rsidR="00000000" w:rsidRDefault="00000000"/>
    <w:p w:rsidR="00000000" w:rsidRDefault="00000000">
      <w:r>
        <w:t>97.</w:t>
      </w:r>
      <w:r>
        <w:tab/>
        <w:t>Согласно данным, представленным органами полиции по состоянию на 1 января 2005 года, из 154 предварительных расследований, начатых в 2003 году в соответствии с пунктом 1 статьи 228 Уголовного кодекса, 132 расследования были прекращены, поскольку не был установлен факт уголовного деяния с элементами преступления или мелкого правонарушения;  трое полицейских (2%) были осуждены.  Из 17 предварительных расследований, начатых в 2003 году в соответствии с пунктом 2 статьи 228 Уголовного кодекса, 4 расследования были прекращены, поскольку не был установлен факт уголовного деяния с элементами преступления или мелкого правонарушения;  один полицейский (6%) был осужден;  однако до 1 января 2005 года решение суда не вступило в силу, и два полицейских (12%) были осуждены и приговоры вступили в силу.</w:t>
      </w:r>
    </w:p>
    <w:p w:rsidR="00000000" w:rsidRDefault="00000000"/>
    <w:p w:rsidR="00000000" w:rsidRDefault="00000000">
      <w:r>
        <w:t>98.</w:t>
      </w:r>
      <w:r>
        <w:tab/>
        <w:t xml:space="preserve">Из 171 предварительного расследования, начатого в 2004 году в соответствии с пунктом 1 статьи 228 Уголовного кодекса, 122 (71%) предварительных расследования были прекращены до 1 января 2005 года, поскольку не был установлен факт уголовного деяния с элементами преступления или мелкого правонарушения;  в случае одного (1%) предварительного расследования полицейский был оставлен под подозрением.  Из семи предварительных расследований, начатых в 2004 году в соответствии с пунктом 2 статьи 228 Уголовного кодекса, три (42%) предварительных расследования были прекращены, поскольку не был установлен факт уголовного деяния с элементами преступления или мелкого правонарушения;  в случае двух (22%) предварительных расследований полицейские были оставлены под подозрением.  </w:t>
      </w:r>
    </w:p>
    <w:p w:rsidR="00000000" w:rsidRDefault="00000000"/>
    <w:p w:rsidR="00000000" w:rsidRDefault="00000000">
      <w:r>
        <w:t>99.</w:t>
      </w:r>
      <w:r>
        <w:tab/>
        <w:t>В отношении запрошенной Комитетом информации относительно получения жертвами компенсаций сообщаем, что такие компенсации не выплачивались.</w:t>
      </w:r>
    </w:p>
    <w:p w:rsidR="00000000" w:rsidRDefault="00000000"/>
    <w:p w:rsidR="00000000" w:rsidRDefault="00000000">
      <w:pPr>
        <w:jc w:val="center"/>
        <w:rPr>
          <w:b/>
          <w:bCs/>
        </w:rPr>
      </w:pPr>
      <w:r>
        <w:rPr>
          <w:b/>
          <w:bCs/>
        </w:rPr>
        <w:t>Статистические данные о жалобах, связанных с действиями сотрудников</w:t>
      </w:r>
      <w:r>
        <w:rPr>
          <w:b/>
          <w:bCs/>
        </w:rPr>
        <w:br/>
        <w:t>центров содержания под стражей</w:t>
      </w:r>
    </w:p>
    <w:p w:rsidR="00000000" w:rsidRDefault="00000000">
      <w:pPr>
        <w:jc w:val="center"/>
        <w:rPr>
          <w:b/>
          <w:bCs/>
        </w:rPr>
      </w:pPr>
    </w:p>
    <w:p w:rsidR="00000000" w:rsidRDefault="00000000">
      <w:r>
        <w:t>100.</w:t>
      </w:r>
      <w:r>
        <w:tab/>
        <w:t>В 2003 году департамент по делам тюрем получил 70 жалоб на плохое обращение со стороны персонала центров содержания под стражей.  В 2004 году было подано 56 жалоб.  В каждом случае начиналось внутреннее расследование;  в случае обнаружения элементов преступления проводится предварительное расследование.</w:t>
      </w:r>
    </w:p>
    <w:p w:rsidR="00000000" w:rsidRDefault="00000000"/>
    <w:p w:rsidR="00000000" w:rsidRDefault="00000000">
      <w:r>
        <w:t>101.</w:t>
      </w:r>
      <w:r>
        <w:tab/>
        <w:t>В 2003 году было начато три предварительных расследования;  два из них были прекращены, поскольку не были выявлены элементы преступления. Пока не закончено расследование, связанное с, возможно, незаконным применением специальных мер против лица, содержащегося в вильнюсской тюрьме - СИЗО "Лукишкес".  Это расследование проводится Генеральной прокуратурой Литовской Республики.</w:t>
      </w:r>
    </w:p>
    <w:p w:rsidR="00000000" w:rsidRDefault="00000000"/>
    <w:p w:rsidR="00000000" w:rsidRDefault="00000000">
      <w:r>
        <w:t>102.</w:t>
      </w:r>
      <w:r>
        <w:tab/>
        <w:t>В 2004 году было начато три предварительных расследования, которые были прекращены, поскольку не были выявлены элементы преступления.</w:t>
      </w:r>
    </w:p>
    <w:p w:rsidR="00000000" w:rsidRDefault="00000000"/>
    <w:p w:rsidR="00000000" w:rsidRDefault="00000000">
      <w:r>
        <w:t>103.</w:t>
      </w:r>
      <w:r>
        <w:tab/>
        <w:t>В 2003 году дисциплинарное и/или уголовное производство в отношении персонала центров содержания под стражей на основании жалоб, поданных осужденными или подследственными, не проводилось, поскольку в действиях персонала не было обнаружено никаких нарушений.  Как говорилось выше, одно предварительное расследование все еще продолжается.</w:t>
      </w:r>
    </w:p>
    <w:p w:rsidR="00000000" w:rsidRDefault="00000000"/>
    <w:p w:rsidR="00000000" w:rsidRDefault="00000000">
      <w:r>
        <w:t>104.</w:t>
      </w:r>
      <w:r>
        <w:tab/>
        <w:t>В 2004 году на основании жалоб, поданных осужденными или лицами, находящимися в предварительном заключении, дисциплинарные наказания были назначены четырем сотрудникам центров содержания под стражей:  одному сотруднику был объявлен выговор;  двум сотрудникам был объявлен строгий выговор;  один сотрудник был уволен.</w:t>
      </w:r>
    </w:p>
    <w:p w:rsidR="00000000" w:rsidRDefault="00000000"/>
    <w:p w:rsidR="00000000" w:rsidRDefault="00000000">
      <w:pPr>
        <w:keepNext/>
        <w:jc w:val="center"/>
        <w:rPr>
          <w:b/>
          <w:bCs/>
        </w:rPr>
      </w:pPr>
      <w:r>
        <w:rPr>
          <w:b/>
          <w:bCs/>
        </w:rPr>
        <w:t>ОТВЕТЫ НА ВОПРОСЫ И РЕКОМЕНДАЦИИ КОМИТЕТА</w:t>
      </w:r>
    </w:p>
    <w:p w:rsidR="00000000" w:rsidRDefault="00000000">
      <w:pPr>
        <w:keepNext/>
        <w:jc w:val="center"/>
        <w:rPr>
          <w:b/>
          <w:bCs/>
        </w:rPr>
      </w:pPr>
    </w:p>
    <w:p w:rsidR="00000000" w:rsidRDefault="00000000">
      <w:pPr>
        <w:keepNext/>
        <w:jc w:val="center"/>
        <w:rPr>
          <w:b/>
          <w:bCs/>
        </w:rPr>
      </w:pPr>
      <w:r>
        <w:rPr>
          <w:b/>
          <w:bCs/>
        </w:rPr>
        <w:t>Отсутствие определения пытки и пытки как отдельного преступления</w:t>
      </w:r>
    </w:p>
    <w:p w:rsidR="00000000" w:rsidRDefault="00000000">
      <w:pPr>
        <w:keepNext/>
        <w:jc w:val="center"/>
        <w:rPr>
          <w:b/>
          <w:bCs/>
        </w:rPr>
      </w:pPr>
    </w:p>
    <w:p w:rsidR="00000000" w:rsidRDefault="00000000">
      <w:pPr>
        <w:keepNext/>
      </w:pPr>
      <w:r>
        <w:t>105.</w:t>
      </w:r>
      <w:r>
        <w:tab/>
        <w:t xml:space="preserve">В Уголовном кодексе не уточняются элементы такого преступления, как пытка, поскольку пытка относится главным образом к способу действия, а не к самому действию или его последствиям.  При этом возможно преследование за пытки по некоторым другим статьям Уголовного кодекса, поскольку осуществление акта пытки подразумевает совершение преступления.  Что касается уголовных последствий, то деяние может быть описано как убийство, причинение тяжкого вреда здоровью, причинение менее тяжкого вреда здоровью, причинение физической боли или причинение незначительного вреда здоровью.  Совершение упомянутых преступлений с использованием пыток или других видов жестокого обращения, считается квалифицированной формой преступления.  Когда осуществление других преступлений связано с пытками потерпевшего лица или с унижающим достоинство обращением с ним, этот факт рассматривается как отягчающее обстоятельство. </w:t>
      </w:r>
    </w:p>
    <w:p w:rsidR="00000000" w:rsidRDefault="00000000"/>
    <w:p w:rsidR="00000000" w:rsidRDefault="00000000">
      <w:r>
        <w:t>106.</w:t>
      </w:r>
      <w:r>
        <w:tab/>
        <w:t>Элементы способа пыток или другого особо жестокого преступления описаны в постановлении № 46 Верховного суда Литвы "О прецедентном праве в области преступлений против человеческой жизни".  В этом постановлении пытка определяется как акт, продолжающийся на протяжении определенного периода времени и причиняющий потерпевшему лицу жестокие физические или психические страдания в результате прямого контакта с его телом или создающий условия для такого страдания (вследствие боли, голода, жажды, холода, жары, насильственных действий, унижающих достоинство и т.д.).  Убийство другим чрезвычайно жестоким способом означает лишение жизни крайне мучительным образом (например, путем болезненного отравления, сжигания, закапывания живым, сбрасывания с высоты и т.д.) или нанесение большого числа телесных повреждений.  В этом случае продолжительность болевых ощущений жертвы от акта насилия до ее смерти не имеет значения.  Убийство может также квалифицироваться как чрезвычайно жестокое, когда во время его совершения или до него потерпевшее лицо подвергается унижающему достоинство обращению (например, насильно принуждается к нанесению себе телесных повреждений), когда преступник намеренно препятствует получению раненым потерпевшим помощи, когда убийство включает нарушение анатомической целостности тела (например, обезглавливание) или когда жертва убита в присутствии близких родственников и поэтому испытывала жестокие душевные страдания.  Определение пытки в статье 1 Конвенции отражено также в некоторых других статьях Уголовного кодекса (см. главу I в отношении описания осуществления статьи 4 Конвенции).</w:t>
      </w:r>
    </w:p>
    <w:p w:rsidR="00000000" w:rsidRDefault="00000000"/>
    <w:p w:rsidR="00000000" w:rsidRDefault="00000000">
      <w:pPr>
        <w:keepNext/>
        <w:jc w:val="center"/>
        <w:rPr>
          <w:b/>
          <w:bCs/>
        </w:rPr>
      </w:pPr>
      <w:r>
        <w:rPr>
          <w:b/>
          <w:bCs/>
        </w:rPr>
        <w:t>Доступ к адвокату, независимому врачу или членам семьи</w:t>
      </w:r>
    </w:p>
    <w:p w:rsidR="00000000" w:rsidRDefault="00000000">
      <w:pPr>
        <w:keepNext/>
        <w:jc w:val="center"/>
        <w:rPr>
          <w:b/>
          <w:bCs/>
        </w:rPr>
      </w:pPr>
    </w:p>
    <w:p w:rsidR="00000000" w:rsidRDefault="00000000">
      <w:pPr>
        <w:keepNext/>
      </w:pPr>
      <w:r>
        <w:t>107.</w:t>
      </w:r>
      <w:r>
        <w:tab/>
        <w:t>Согласно статье 31 Конституции лицу, подозреваемому и обвиненному в совершении преступления, с момента его задержания или первого допроса обеспечивается право на защиту, а также право на услуги адвоката.  Соответственно в пункте 4 статьи 21 Уголовно-процессуального кодекса предусматривается, что лицо должно иметь доступ к защите с момента задержания или первого допроса.  Аналогичное правило применяется к несовершеннолетним лицам.  Если сотрудник полиции допрашивает какое-либо лицо в отсутствие адвоката, такие действия могут быть обжалованы согласно процедуре, изложенной в статье 64 Уголовно-процессуального кодекса.  В пункте 4 статьи 48 Уголовно-процессуального кодекса гарантируется право на присутствие защитника во время всех процессуальных действий, связанных с подозреваемым.  Согласно статье 272 Административного кодекса Литовской Республики лицо, подвергающееся административному преследованию, также имеет право на помощь адвоката или другого уполномоченного представителя.  Что касается правового регулирования, то лицам, находящимся под арестом или содержащимся под стражей в полиции, в соответствии с законодательством право на защиту обеспечивается с момента задержания.</w:t>
      </w:r>
    </w:p>
    <w:p w:rsidR="00000000" w:rsidRDefault="00000000"/>
    <w:p w:rsidR="00000000" w:rsidRDefault="00000000">
      <w:r>
        <w:t>108.</w:t>
      </w:r>
      <w:r>
        <w:tab/>
        <w:t xml:space="preserve">Приказом № V-8 от 19 января 2004 года министр здравоохранения утвердил Литовский медицинский стандарт </w:t>
      </w:r>
      <w:r>
        <w:rPr>
          <w:lang w:val="en-US"/>
        </w:rPr>
        <w:t>MN</w:t>
      </w:r>
      <w:r>
        <w:t xml:space="preserve"> 129:2004 "Медпункты (санчасти) центров содержания под стражей территориальных полицейских участков", определяющий цели и функции медицинских пунктов центров содержания под стражей в территориальных полицейских участках, обязанности, права и ответственность их персонала и потребности в средствах связи и оборудовании.  Участковая медсестра медицинского пункта осматривает задержанных по их просьбе и независимо от такой просьбы, если состояние здоровья какого-либо лица угрожает здоровью других лиц.</w:t>
      </w:r>
    </w:p>
    <w:p w:rsidR="00000000" w:rsidRDefault="00000000"/>
    <w:p w:rsidR="00000000" w:rsidRDefault="00000000">
      <w:r>
        <w:t>109.</w:t>
      </w:r>
      <w:r>
        <w:tab/>
        <w:t>Упомянутых рекомендаций предполагается придерживаться при подготовке поправок к законодательству, регулирующему деятельность центров содержания под стражей, связанных с принятием процедуры и механизма контроля, которые обязывают сотрудников фиксировать видимые синяки, царапины и другие следы перед допуском лиц в центры содержания под стражей и затем в соответствии с установленной процедурой проводить расследование на основе этой информации или направлять ее соответствующим органам.</w:t>
      </w:r>
    </w:p>
    <w:p w:rsidR="00000000" w:rsidRDefault="00000000"/>
    <w:p w:rsidR="00000000" w:rsidRDefault="00000000">
      <w:r>
        <w:t>110.</w:t>
      </w:r>
      <w:r>
        <w:tab/>
        <w:t>Следует отметить, что результаты медицинского осмотра, заявления задержанных и медицинские данные официально регистрируются медицинским персоналом.</w:t>
      </w:r>
    </w:p>
    <w:p w:rsidR="00000000" w:rsidRDefault="00000000"/>
    <w:p w:rsidR="00000000" w:rsidRDefault="00000000">
      <w:r>
        <w:t>111.</w:t>
      </w:r>
      <w:r>
        <w:tab/>
        <w:t>Пункт 4 статьи 140 Уголовно-процессуального кодекса предусматривает, что член семьи задержанного или другой близкий родственник незамедлительно уведомляется о задержании.</w:t>
      </w:r>
    </w:p>
    <w:p w:rsidR="00000000" w:rsidRDefault="00000000"/>
    <w:p w:rsidR="00000000" w:rsidRDefault="00000000">
      <w:pPr>
        <w:jc w:val="center"/>
        <w:rPr>
          <w:b/>
          <w:bCs/>
        </w:rPr>
      </w:pPr>
      <w:r>
        <w:rPr>
          <w:b/>
          <w:bCs/>
        </w:rPr>
        <w:t>Жалобы задержанных</w:t>
      </w:r>
    </w:p>
    <w:p w:rsidR="00000000" w:rsidRDefault="00000000">
      <w:pPr>
        <w:jc w:val="center"/>
        <w:rPr>
          <w:b/>
          <w:bCs/>
        </w:rPr>
      </w:pPr>
    </w:p>
    <w:p w:rsidR="00000000" w:rsidRDefault="00000000">
      <w:r>
        <w:t>112.</w:t>
      </w:r>
      <w:r>
        <w:tab/>
        <w:t>В соответствии со статьей 62 Уголовно-процессуального кодекса задержанные пользуются неограниченным правом подавать прокурору жалобы на преступные действия сотрудников полиции в отношении задержанных.  Такие жалобы рассматриваются в соответствии с положениями Уголовно-процессуального кодекса.  Прокуратура изучает все жалобы, поданные задержанными, если в них сообщается о каких-либо элементах преступного деяния, независимо от характера действий сотрудников центров содержания под стражей (т.е. связанных или не связанных с насилием).  При этом в жалобе должны указываться элементы конкретного уголовного правонарушения, поскольку в случае дисциплинарных элементов жалоба должна направляться для рассмотрения в департамент полиции или руководству территориальных полицейских участков.</w:t>
      </w:r>
    </w:p>
    <w:p w:rsidR="00000000" w:rsidRDefault="00000000"/>
    <w:p w:rsidR="00000000" w:rsidRDefault="00000000">
      <w:r>
        <w:t>113.</w:t>
      </w:r>
      <w:r>
        <w:tab/>
        <w:t>В соответствии с пунктом 31.5 правил центров содержания под стражей полицейских участков, утвержденных приказом министра внутренних дел № 88 от 17 декабря 2000 года, задержанные обладают правом на переписку с государственными органами власти, общественными организациями и должностными лицами и на представление им своих предложений, запросов (заявлений) и жалоб.  При рассмотрении поданных задержанными индивидуальных жалоб прокуроры в пределах компетенции прокуратур имеют право осуществлять проверку административной деятельности центров содержания под стражей.  В соответствии с приказом генерального прокурора № 96 "Прокурорский контроль по обеспечению защиты задержанных и арестованных лиц от пыток и бесчеловечного или унижающего достоинство обращения или наказания" от 8 июня 2001 года главные прокуроры окружных и районных прокуратур должны обеспечить, чтобы прокуроры по получении информации о каждом случае пыток или другого вида жестокого, бесчеловечного или унижающего достоинство обращения или наказания в отношении задержанного или арестованного лица приступали к проведению инспекции в полицейском центре содержания под стражей и в случае выявления любых элементов преступного деяния незамедлительно начинали предварительное расследование.</w:t>
      </w:r>
    </w:p>
    <w:p w:rsidR="00000000" w:rsidRDefault="00000000"/>
    <w:p w:rsidR="00000000" w:rsidRDefault="00000000">
      <w:r>
        <w:t>114.</w:t>
      </w:r>
      <w:r>
        <w:tab/>
        <w:t>Если предварительное расследование преступных деяний сотрудников центров содержания под стражей в отношении задержанного или арестованного лица начинается на основании его жалобы, должны соблюдаться требования положений Уголовно-процессуального кодекса о проведении предварительного расследования по возможности в кратчайшие сроки и о тщательном расследовании уголовного правонарушения.  Требование о тщательном расследовании уголовного правонарушения предусматривает необходимость сбора всей информации об уголовном деянии, которая может быть получена с помощью следственной практики, описанной в Уголовно-процессуальном кодексе, т.е. путем опроса лиц, изучения медицинских данных о телесных повреждениях, изъятия документов и предметов имущества, осмотра и дознания, экспертизы и т.д.</w:t>
      </w:r>
    </w:p>
    <w:p w:rsidR="00000000" w:rsidRDefault="00000000"/>
    <w:p w:rsidR="00000000" w:rsidRDefault="00000000">
      <w:pPr>
        <w:jc w:val="center"/>
        <w:rPr>
          <w:b/>
          <w:bCs/>
        </w:rPr>
      </w:pPr>
      <w:r>
        <w:rPr>
          <w:b/>
          <w:bCs/>
        </w:rPr>
        <w:t>Процедура высылки иностранцев и условия содержания</w:t>
      </w:r>
    </w:p>
    <w:p w:rsidR="00000000" w:rsidRDefault="00000000">
      <w:pPr>
        <w:jc w:val="center"/>
        <w:rPr>
          <w:b/>
          <w:bCs/>
        </w:rPr>
      </w:pPr>
    </w:p>
    <w:p w:rsidR="00000000" w:rsidRDefault="00000000">
      <w:r>
        <w:t>115.</w:t>
      </w:r>
      <w:r>
        <w:tab/>
        <w:t xml:space="preserve">В законе "О правовом положении иностранных лиц" Литовской Республики излагаются основные принципы высылки иностранцев из Литовской Республики.  Согласно этому закону иностранное лицо не высылается из Литовской Республики или не возвращается в ту или иную страну при наличии серьезного основания полагать, что в этой стране оно подвергнется пыткам или жестокому, бесчеловечному или унижающему достоинство обращению или наказанию.  Эти положения не применяются по отношению к иностранному лицу, которое по серьезным причинам представляет угрозу для безопасности Литовской Республики или со вступлением в законную силу приговора суда осуждено за тяжкое или особо тяжкое преступление и представляет угрозу для общества (более подробно о процедуре высылки см. описание осуществления статьи 3 Конвенции в главе </w:t>
      </w:r>
      <w:r>
        <w:rPr>
          <w:lang w:val="en-US"/>
        </w:rPr>
        <w:t>I</w:t>
      </w:r>
      <w:r>
        <w:t>).</w:t>
      </w:r>
    </w:p>
    <w:p w:rsidR="00000000" w:rsidRDefault="00000000"/>
    <w:p w:rsidR="00000000" w:rsidRDefault="00000000">
      <w:r>
        <w:t>116.</w:t>
      </w:r>
      <w:r>
        <w:tab/>
        <w:t>В настоящее время служба охраны государственной границы при министерстве внутренних дел в большинстве пунктов контроля международной сухопутной границы по периметру территории Европейского союза располагает помещениями для временного содержания.  Эти помещения предназначены для временного содержания под стражей задержанных на протяжении не более трех часов до принятия решения о передаче их для содержания под стражей в полиции или о возвращении в соседнюю страну.  Находящиеся в этих помещениях лица имеют доступ к основным средствам гигиены (туалет, вода и душ).  Лица, задержанные за нарушение упрощенной процедуры российского транзита, в том случае, когда их возвращение занимает более шести часов, обеспечиваются питанием.  Такие лица в случае необходимости получают также бесплатные железнодорожные билеты.  В пограничных контрольных пунктах в аэропортах и морских портах пока еще отсутствуют помещения для временного содержания, и задержанные до принятия в их отношении соответствующего решения находятся в тех же помещениях, что и сотрудники.  В случае принятия решения об их задержании они переводятся в центр содержания под стражей территориальной полиции.  В настоящее время реконструируется один контрольно-пропускной пункт сухопутной границы (в Лаворишкесе), и существуют планы реконструкции пограничного контрольного пункта в вильнюсском аэропорту и строительства на клайпедском государственном морском вокзале помещений для кратковременного содержания.  Пограничные контрольные пункты вильнюсского аэропорта и клайпедский морской вокзал будут располагать специальными помещениями (с более благоприятной обстановкой, домашней мебелью и основными кухонными принадлежностями) для временно находящихся в них родителей с детьми.  Мелкие пограничные контрольные пункты (используемые двумя странами) не располагают специальными помещениями для содержания лиц, вследствие чего последние находятся в тех же помещениях, что и сотрудники.  В случае принятия решения об их задержании они передаются в центр содержания под стражей территориальной полиции.</w:t>
      </w:r>
    </w:p>
    <w:p w:rsidR="00000000" w:rsidRDefault="00000000"/>
    <w:p w:rsidR="00000000" w:rsidRDefault="00000000">
      <w:pPr>
        <w:jc w:val="center"/>
      </w:pPr>
      <w:r>
        <w:rPr>
          <w:b/>
          <w:bCs/>
        </w:rPr>
        <w:t>Независимое расследование утверждений, касающихся</w:t>
      </w:r>
      <w:r>
        <w:rPr>
          <w:b/>
          <w:bCs/>
        </w:rPr>
        <w:br/>
        <w:t>действий сотрудников полиции</w:t>
      </w:r>
    </w:p>
    <w:p w:rsidR="00000000" w:rsidRDefault="00000000">
      <w:pPr>
        <w:jc w:val="center"/>
      </w:pPr>
    </w:p>
    <w:p w:rsidR="00000000" w:rsidRDefault="00000000">
      <w:r>
        <w:t>117.</w:t>
      </w:r>
      <w:r>
        <w:tab/>
        <w:t>В соответствии со статьей 62 Уголовно-процессуального кодекса задержанные пользуются неограниченным правом подавать прокурору жалобы на незаконные действия сотрудников полиции по отношению к задержанным.  Такие жалобы рассматриваются в соответствии с Уголовно-процессуальным кодексом, и проводящие расследования прокуроры не связаны с сотрудниками центров содержания под стражей, подозреваемыми в плохом обращении с задержанными.</w:t>
      </w:r>
    </w:p>
    <w:p w:rsidR="00000000" w:rsidRDefault="00000000"/>
    <w:p w:rsidR="00000000" w:rsidRDefault="00000000">
      <w:r>
        <w:t>118.</w:t>
      </w:r>
      <w:r>
        <w:tab/>
        <w:t>Прокуроры расследуют все поданные задержанными жалобы, если в них указываются какие-либо элементы преступного деяния, независимо от характера действий сотрудников центров содержания под стражей (т.е. насильственных или ненасильственных).  Кроме того, согласно статье 44 Уголовно-процессуального кодекса задержанный может обжаловать в суде все действия и решения прокурора.</w:t>
      </w:r>
    </w:p>
    <w:p w:rsidR="00000000" w:rsidRDefault="00000000"/>
    <w:p w:rsidR="00000000" w:rsidRDefault="00000000">
      <w:pPr>
        <w:jc w:val="center"/>
      </w:pPr>
      <w:r>
        <w:rPr>
          <w:b/>
          <w:bCs/>
        </w:rPr>
        <w:t>Гарантируемая государством правовая помощь</w:t>
      </w:r>
    </w:p>
    <w:p w:rsidR="00000000" w:rsidRDefault="00000000">
      <w:pPr>
        <w:jc w:val="center"/>
      </w:pPr>
    </w:p>
    <w:p w:rsidR="00000000" w:rsidRDefault="00000000">
      <w:r>
        <w:t>119.</w:t>
      </w:r>
      <w:r>
        <w:tab/>
        <w:t>20 января 2005 года сейм принял Закон об изменении Закона о гарантируемой государством правовой помощи Литовской Республики и Закон о вступлении в силу и осуществлении Закона об изменении Закона о гарантируемой государством правовой помощи Литовской Республики, которые вступили в силу 1 июля 2005 года.</w:t>
      </w:r>
    </w:p>
    <w:p w:rsidR="00000000" w:rsidRDefault="00000000"/>
    <w:p w:rsidR="00000000" w:rsidRDefault="00000000">
      <w:r>
        <w:t>120.</w:t>
      </w:r>
      <w:r>
        <w:tab/>
        <w:t>Этот закон направлен на совершенствование существующей системы гарантируемой государством правовой помощи с целью содействия выполнению обязательств государства по гарантированию предоставления правовой помощи, а также обеспечения применения соответствующего законодательства Европейского союза.  Так, закон предусматривает целый ряд изменений в этой области:  упрощение для лиц процедуры получения гарантируемой государством правовой помощи;  расширение круга лиц, имеющих право на получение помощи;  определение компетенции органов, регулирующих предоставление гарантируемой государством правовой помощи;  создание новых учреждений, обеспечивающих гарантируемую государством помощь, т.е. агентств по оказанию гарантируемой государством правовой помощи;  внесение изменений в процедуру подбора адвокатов и их назначения, в расценки за услуги юристов и в процедуру оплаты.  Все это должно обеспечить предоставление более качественных услуг.</w:t>
      </w:r>
    </w:p>
    <w:p w:rsidR="00000000" w:rsidRDefault="00000000"/>
    <w:p w:rsidR="00000000" w:rsidRDefault="00000000">
      <w:r>
        <w:t>121.</w:t>
      </w:r>
      <w:r>
        <w:tab/>
        <w:t>Существуют два вида гарантируемой государством помощи.  Первичная правовая помощь включает предоставление юридической информации, консультирование и подготовку документов для государственных и муниципальных органов власти.  Следует отметить, что этот вид правовой помощи охватывает рекомендации относительно внесудебного урегулирования споров, действий, направленных на мирное разрешение конфликтов, и подготовки мирового соглашения.  Первичная правовая помощь оказывается также муниципальными исполнительными органами власти.  В принципе первичная правовая помощь связана с разрешением спора в порядке мирового соглашения.  Поэтому данная стадия зачастую пропускается, и основной стадией является вторичная правовая помощь.</w:t>
      </w:r>
    </w:p>
    <w:p w:rsidR="00000000" w:rsidRDefault="00000000"/>
    <w:p w:rsidR="00000000" w:rsidRDefault="00000000">
      <w:r>
        <w:t>122.</w:t>
      </w:r>
      <w:r>
        <w:tab/>
        <w:t>Вторичная правовая помощь включает подготовку документов, защиту и представительство в суде, в том числе процедуру правоприменения и представительство при предварительном внесудебном урегулировании спора, если подобная процедура предусмотрена законом или решением суда.  Этот вид правовой помощи охватывает также компенсацию судебных издержек.</w:t>
      </w:r>
    </w:p>
    <w:p w:rsidR="00000000" w:rsidRDefault="00000000"/>
    <w:p w:rsidR="00000000" w:rsidRDefault="00000000">
      <w:r>
        <w:t>123.</w:t>
      </w:r>
      <w:r>
        <w:tab/>
        <w:t>В новом законе указываются также некоторые обязанности адвокатов и определяется контроль за их деятельностью:</w:t>
      </w:r>
    </w:p>
    <w:p w:rsidR="00000000" w:rsidRDefault="00000000"/>
    <w:p w:rsidR="00000000" w:rsidRDefault="00000000">
      <w:pPr>
        <w:tabs>
          <w:tab w:val="clear" w:pos="567"/>
        </w:tabs>
        <w:ind w:left="1122" w:hanging="555"/>
      </w:pPr>
      <w:r>
        <w:t>а)</w:t>
      </w:r>
      <w:r>
        <w:tab/>
        <w:t>Договоры между агентствами по оказанию гарантируемой государством правовой помощи и адвокатами должны предусматривать обязанность адвокатов оказывать вторичную правовую помощь, определять условия и процедуру выполнения этой обязанности, предусматривать право агентства прекращать действие договора в том случае, когда адвокат не оказывает помощь или оказывает ее ненадлежащим образом, и устанавливать другие условия (подпункт 3 пункта 3 статьи 9).</w:t>
      </w:r>
    </w:p>
    <w:p w:rsidR="00000000" w:rsidRDefault="00000000">
      <w:pPr>
        <w:tabs>
          <w:tab w:val="clear" w:pos="567"/>
        </w:tabs>
        <w:ind w:left="1122" w:hanging="555"/>
      </w:pPr>
    </w:p>
    <w:p w:rsidR="00000000" w:rsidRDefault="00000000">
      <w:pPr>
        <w:tabs>
          <w:tab w:val="clear" w:pos="567"/>
        </w:tabs>
        <w:ind w:left="1122" w:hanging="555"/>
      </w:pPr>
      <w:r>
        <w:rPr>
          <w:lang w:val="en-US"/>
        </w:rPr>
        <w:t>b</w:t>
      </w:r>
      <w:r>
        <w:t>)</w:t>
      </w:r>
      <w:r>
        <w:tab/>
        <w:t>Согласно правилам оценки качества вторичной правовой помощи Литовская коллегия адвокатов должна оценивать качество работы адвокатов, оказывающих вторичную правовую помощь (пункт 3 статьи 10).</w:t>
      </w:r>
    </w:p>
    <w:p w:rsidR="00000000" w:rsidRDefault="00000000">
      <w:pPr>
        <w:tabs>
          <w:tab w:val="clear" w:pos="567"/>
        </w:tabs>
        <w:ind w:left="1122" w:hanging="555"/>
      </w:pPr>
    </w:p>
    <w:p w:rsidR="00000000" w:rsidRDefault="00000000">
      <w:pPr>
        <w:tabs>
          <w:tab w:val="clear" w:pos="567"/>
        </w:tabs>
        <w:ind w:left="1122" w:hanging="555"/>
      </w:pPr>
      <w:r>
        <w:rPr>
          <w:lang w:val="en-US"/>
        </w:rPr>
        <w:t>c</w:t>
      </w:r>
      <w:r>
        <w:t>)</w:t>
      </w:r>
      <w:r>
        <w:tab/>
        <w:t>Адвокат, оказывающий вторичную правовую помощь, может быть заменен на основании мотивированной письменной просьбы истца или самого адвоката в случае конфликта интересов или других обстоятельств, которые не позволяют адвокату, оказывающему правовую помощь, делать это в конкретном случае (пункт 6 статьи 18).</w:t>
      </w:r>
    </w:p>
    <w:p w:rsidR="00000000" w:rsidRDefault="00000000">
      <w:pPr>
        <w:ind w:left="567"/>
      </w:pPr>
    </w:p>
    <w:p w:rsidR="00000000" w:rsidRDefault="00000000">
      <w:pPr>
        <w:tabs>
          <w:tab w:val="clear" w:pos="567"/>
        </w:tabs>
        <w:ind w:left="1122" w:hanging="555"/>
      </w:pPr>
      <w:r>
        <w:rPr>
          <w:lang w:val="en-US"/>
        </w:rPr>
        <w:t>d</w:t>
      </w:r>
      <w:r>
        <w:t>)</w:t>
      </w:r>
      <w:r>
        <w:tab/>
        <w:t>Адвокат, оказывающий вторичную правовую помощь, должен незамедлительно уведомить агентство или должностное лицо, проводящее предварительное расследование, прокурора или суд (когда участие защиты необходимо в силу статьи 51 Уголовно-процессуального кодекса) о любых возникших обстоятельствах, которые служат основанием для рассмотрения вопроса о прекращении вторичной правовой помощи.  Невыполнение этой обязанности может привести к сокращению или прекращению выплаты адвокату гонорара за вторичную правовую помощь, и такой адвокат должен оплатить убытки за невыполнение указанных в этом пункте обязанностей или за ненадлежащее выполнение таких обязанностей (пункт 2 статьи 23).</w:t>
      </w:r>
    </w:p>
    <w:p w:rsidR="00000000" w:rsidRDefault="00000000"/>
    <w:p w:rsidR="00000000" w:rsidRDefault="00000000">
      <w:r>
        <w:t>124.</w:t>
      </w:r>
      <w:r>
        <w:tab/>
        <w:t>В Законе об изменении Закона о гарантируемой государством правовой помощи Литовской Республики подробно рассматриваются особенности оказания вторичной правовой помощи в уголовном судопроизводстве и оказания вторичной правовой помощи, когда защитник запрашивается подозреваемым, обвиняемым или осужденным (статьи 21 и 22).</w:t>
      </w:r>
    </w:p>
    <w:p w:rsidR="00000000" w:rsidRDefault="00000000"/>
    <w:p w:rsidR="00000000" w:rsidRDefault="00000000">
      <w:r>
        <w:t>125.</w:t>
      </w:r>
      <w:r>
        <w:tab/>
        <w:t>Согласно пункту 2 статьи 17 Закона об изменении Закона о гарантируемой государством правовой помощи Литовской Республики агентства по оказанию гарантируемой государством правовой помощи заключают отдельные договоры, с одной стороны, с адвокатами, которые регулярно оказывают вторичную правовую помощь только лицам, имеющим на нее право, и, с другой стороны, адвокатам, которые оказывают вторичную правовую помощь по требованию.  Согласно пункту 5 статьи 17 размер вознаграждения, выплачиваемого адвокатам за оказание вторичной правовой помощи, должен определяться таким образом, чтобы стимулировать мирное урегулирование конфликтов и обеспечить эффективное и экономичное использование бюджетных средств Литовской Республики, выделяемых на гарантируемую государством правовую помощь.  Вознаграждение, выплачиваемое адвокатам, оказывающим регулярную вторичную правовую помощь, является постоянным и не зависит от объема оказанной вторичной правовой помощи;  адвокатам, оказывающим вторичную правовую помощь по требованию, за оказание вторичной правовой помощи выплачивается фиксированная сумма за каждое отдельное дело с учетом сложности судебного процесса (категория, стадия слушания дела и т.д.).</w:t>
      </w:r>
    </w:p>
    <w:p w:rsidR="00000000" w:rsidRDefault="00000000"/>
    <w:p w:rsidR="00000000" w:rsidRDefault="00000000">
      <w:r>
        <w:t>126.</w:t>
      </w:r>
      <w:r>
        <w:tab/>
        <w:t>С целью осуществления указанных положений правительство Литовской Республики приняло постановление № 69 "О размере вознаграждения, выплачиваемого адвокатам за оказание и координацию вторичной правовой помощи, и об утверждении правил оплаты" от 22 января 2001 года;  министр юстиции издал приказ № 1</w:t>
      </w:r>
      <w:r>
        <w:rPr>
          <w:lang w:val="en-US"/>
        </w:rPr>
        <w:t>R</w:t>
      </w:r>
      <w:r>
        <w:t>-1233 от 27 апреля 2005 года, утверждающий типовые договоры об оказании вторичной правой помощи, и приказ № 1</w:t>
      </w:r>
      <w:r>
        <w:rPr>
          <w:lang w:val="en-US"/>
        </w:rPr>
        <w:t>R</w:t>
      </w:r>
      <w:r>
        <w:t>-114 от 15 апреля 2005 года, утверждающий правила проведения конкурса для адвокатов, оказывающих вторичную правовую помощь.</w:t>
      </w:r>
    </w:p>
    <w:p w:rsidR="00000000" w:rsidRDefault="00000000"/>
    <w:p w:rsidR="00000000" w:rsidRDefault="00000000">
      <w:pPr>
        <w:jc w:val="center"/>
        <w:rPr>
          <w:b/>
          <w:bCs/>
        </w:rPr>
      </w:pPr>
      <w:r>
        <w:rPr>
          <w:b/>
          <w:bCs/>
        </w:rPr>
        <w:t>Компенсация потерпевшим лицам</w:t>
      </w:r>
    </w:p>
    <w:p w:rsidR="00000000" w:rsidRDefault="00000000">
      <w:pPr>
        <w:jc w:val="center"/>
        <w:rPr>
          <w:b/>
          <w:bCs/>
        </w:rPr>
      </w:pPr>
    </w:p>
    <w:p w:rsidR="00000000" w:rsidRDefault="00000000">
      <w:r>
        <w:t>127.</w:t>
      </w:r>
      <w:r>
        <w:tab/>
        <w:t xml:space="preserve">Закон о компенсации ущерба, причиненного незаконными действиями государственных органов власти, от 21 мая 2002 года определяет внесудебную процедуру компенсации ущерба, причиненного в результате использования незаконных процессуальных мер правоприменения, и предусматривает осуществление решений Европейского суда по правам человека и Комитета по правам человека Организации Объединенных Наций, а также других международных учреждений, чья юрисдикция или компетенция выносить решение о нарушениях прав лиц, находящихся под юрисдикцией Литовской Республики, была признана Литовской Республикой.  </w:t>
      </w:r>
    </w:p>
    <w:p w:rsidR="00000000" w:rsidRDefault="00000000"/>
    <w:p w:rsidR="00000000" w:rsidRDefault="00000000">
      <w:r>
        <w:t>128.</w:t>
      </w:r>
      <w:r>
        <w:tab/>
        <w:t xml:space="preserve">Заинтересованное лицо имеет право обращаться за компенсацией ущерба в соответствии с внесудебными процедурами не позднее чем в течение трех лет с того момента, когда оно узнало или должно было узнать о том факте, что осуждение, назначение содержания под стражей (арест), заключение, использование процессуальных мер правоприменения или назначение административного наказания - ареста - было признано незаконным в соответствии с процедурой, предусмотренной законами.  Сумма ущерба, компенсируемого в соответствии с судебными процедурами, определяется Гражданским кодексом, а пределы компенсации ущерба, выплачиваемой согласно внесудебным процедурам, являются следующими:  компенсация материального ущерба не может превышать 10 000 литовских литов, а нематериального ущерба - 5 000 литовских литов.  </w:t>
      </w:r>
    </w:p>
    <w:p w:rsidR="00000000" w:rsidRDefault="00000000"/>
    <w:p w:rsidR="00000000" w:rsidRDefault="00000000">
      <w:r>
        <w:t>129.</w:t>
      </w:r>
      <w:r>
        <w:tab/>
        <w:t>Ассигнования на компенсацию ущерба, причиненного незаконными действиями государственных органов власти, выделяются министерством юстиции.  Эти ассигнования используются министерством юстиции для осуществления судебных решений о компенсации ущерба, причиненного незаконными действиями должностных лиц, проводящих предварительные расследования (следователей или лиц, проводящих допрос), прокуроров, судей, а также судов и других органов государственной власти, решений Европейского суда по правам человека и мировых соглашений между сторонами, предварительно одобренных правительством Литовской Республики.  По двум делам, касающимся Литвы (</w:t>
      </w:r>
      <w:r>
        <w:rPr>
          <w:i/>
          <w:iCs/>
        </w:rPr>
        <w:t>Валашинас</w:t>
      </w:r>
      <w:r>
        <w:t xml:space="preserve"> и </w:t>
      </w:r>
      <w:r>
        <w:rPr>
          <w:i/>
          <w:iCs/>
        </w:rPr>
        <w:t>Каралевичус</w:t>
      </w:r>
      <w:r>
        <w:t xml:space="preserve">), Европейский суд по правам человека установил, что статья 3 Конституции "Запрещение пыток" была нарушена соответственно в результате оскорбительного личного досмотра и условий заключения.  Валашинасу была присуждена выплата 1 765 евро (6 000 литовских литов) в качестве компенсации нематериального ущерба и 498 евро (1 693,87 литовского лита) за судебные издержки, а Каралевичус получил 12 000 евро за нематериальный ущерб и 1 000 евро за судебные издержки.  </w:t>
      </w:r>
    </w:p>
    <w:p w:rsidR="00000000" w:rsidRDefault="00000000"/>
    <w:p w:rsidR="00000000" w:rsidRDefault="00000000">
      <w:r>
        <w:t>130.</w:t>
      </w:r>
      <w:r>
        <w:tab/>
        <w:t xml:space="preserve">30 июня 2005 года был принят Закон Литовской Республики о компенсации ущерба, причиненного насильственными преступлениями.  Цель этого закона заключается в защите прав и законных интересов жертв насильственных преступлений путем определения случаев, когда правительство должно возмещать материальный и/или нематериальный ущерб в результате насильственных преступлений, и путем установления процедуры компенсации.  Согласно этому закону, в число лиц, имеющих право на компенсацию материального и/или нематериального ущерба, причиненного насильственными преступлениями, входят потерпевшее лицо, а также супруги, несовершеннолетние дети и другие иждивенцы и, за неимением их, дети и родители потерпевших, погибших в результате насильственного преступления.  Закон предусматривает создание фонда в пользу жертв насильственных преступлений, средства которого должны использоваться для компенсации вышеупомянутого ущерба.  Закон предусматривает также возможность авансовой компенсации из средств фонда материального ущерба, причиненного насильственным преступлением, по решению администратора фонда.  </w:t>
      </w:r>
    </w:p>
    <w:p w:rsidR="00000000" w:rsidRDefault="00000000"/>
    <w:p w:rsidR="00000000" w:rsidRDefault="00000000">
      <w:r>
        <w:t>131.</w:t>
      </w:r>
      <w:r>
        <w:tab/>
        <w:t>Кроме того, необходимо обратить внимание на тот факт, что Литовская Республика собирается ратифицировать Европейскую конвенцию о выплате компенсации жертвам тяжких преступлений, которая также предусматривает обязанность государств возмещать ущерб, причиненный умышленными насильственными преступлениями.</w:t>
      </w:r>
    </w:p>
    <w:p w:rsidR="00000000" w:rsidRDefault="00000000"/>
    <w:p w:rsidR="00000000" w:rsidRDefault="00000000">
      <w:pPr>
        <w:jc w:val="center"/>
        <w:rPr>
          <w:b/>
          <w:bCs/>
        </w:rPr>
      </w:pPr>
      <w:r>
        <w:rPr>
          <w:b/>
          <w:bCs/>
        </w:rPr>
        <w:t>Условия содержания под стражей</w:t>
      </w:r>
    </w:p>
    <w:p w:rsidR="00000000" w:rsidRDefault="00000000">
      <w:pPr>
        <w:jc w:val="center"/>
        <w:rPr>
          <w:b/>
          <w:bCs/>
        </w:rPr>
      </w:pPr>
    </w:p>
    <w:p w:rsidR="00000000" w:rsidRDefault="00000000">
      <w:r>
        <w:t>132.</w:t>
      </w:r>
      <w:r>
        <w:tab/>
        <w:t xml:space="preserve">Постановлением правительства Литовской Республики № 141 от 29 января 2003 года была утверждена программа модернизации центров содержания под стражей и улучшения условий содержания заключенных на 2003-2007 годы.  Эта программа была разработана во исполнение Европейской конвенции о защите прав человека и основных свобод 1950 года и дополнительных протоколов к ней, Конвенции Организации Объединенных Наций против пыток и других жестоких, бесчеловечных или унижающих достоинство видов обращения и наказания 1984 года, рекомендаций Европейского комитета по предупреждению пыток и бесчеловечного или унижающего достоинство обращения или наказания и Европейского регламента пенитенциарных учреждений, принятого Комитетом министров Совета Европы 12 февраля 1987 года (Рекомендация № </w:t>
      </w:r>
      <w:r>
        <w:rPr>
          <w:lang w:val="en-US"/>
        </w:rPr>
        <w:t>R</w:t>
      </w:r>
      <w:r>
        <w:t xml:space="preserve"> (87) 3).  В ходе осуществления этой программы планируется открыть новые центры содержания под стражей, реконструировать и модернизировать старые центры содержания под стражей в территориальных полицейских учреждениях, выполнить рекомендации международного законодательства и международных организаций;  однако своевременное выполнение этой программы непосредственно зависит от финансовых возможностей государства.  </w:t>
      </w:r>
    </w:p>
    <w:p w:rsidR="00000000" w:rsidRDefault="00000000"/>
    <w:p w:rsidR="00000000" w:rsidRDefault="00000000">
      <w:r>
        <w:t>133.</w:t>
      </w:r>
      <w:r>
        <w:tab/>
        <w:t>В 2004 году на осуществление программы модернизации центров содержания под стражей и улучшения условий содержания людей в заключении на 2003-2007 годы было ассигновано 2 млн. литовских литов.  Эти средства были направлены на реконструкцию и оборудование центров содержания под стражей в полицейских участках Клайпеды и Паневежиса, а также на разработку планов строительства новых центров содержания под стражей центрального полицейского участка в Каунасе и полицейского участка в Друскиникае.  В 2005 году на осуществление этой программы был ассигнован 1 млн. литовских литов, и эти средства были направлены на строительство нового центра содержания под стражей в центральном полицейском участке в Каунасе.</w:t>
      </w:r>
    </w:p>
    <w:p w:rsidR="00000000" w:rsidRDefault="00000000"/>
    <w:p w:rsidR="00000000" w:rsidRDefault="00000000">
      <w:r>
        <w:t>134.</w:t>
      </w:r>
      <w:r>
        <w:tab/>
        <w:t>Следует также отметить, что модернизация некоторых центров содержания под стражей осуществлялась в рамках отдельных инвестиционных проектов.  Осуществляется проектирование центров содержания под стражей районного полицейского участка в Телшиае и полицейского участка в Электренае.</w:t>
      </w:r>
    </w:p>
    <w:p w:rsidR="00000000" w:rsidRDefault="00000000"/>
    <w:p w:rsidR="00000000" w:rsidRDefault="00000000">
      <w:pPr>
        <w:jc w:val="center"/>
      </w:pPr>
      <w:r>
        <w:rPr>
          <w:b/>
          <w:bCs/>
        </w:rPr>
        <w:t>Информация о жестоком обращении с новобранцами</w:t>
      </w:r>
    </w:p>
    <w:p w:rsidR="00000000" w:rsidRDefault="00000000">
      <w:pPr>
        <w:jc w:val="center"/>
      </w:pPr>
    </w:p>
    <w:p w:rsidR="00000000" w:rsidRDefault="00000000">
      <w:r>
        <w:t>135.</w:t>
      </w:r>
      <w:r>
        <w:tab/>
        <w:t>В период с 2003 года по середину 2005 года было зафиксировано 18 производств по делам, возбужденным в отношении преследования новобранцев.  Шесть дел были доведены до суда, а по пяти другим делам предварительное расследование еще продолжается.</w:t>
      </w:r>
    </w:p>
    <w:p w:rsidR="00000000" w:rsidRDefault="00000000"/>
    <w:p w:rsidR="00000000" w:rsidRDefault="00000000">
      <w:pPr>
        <w:jc w:val="center"/>
      </w:pPr>
      <w:r>
        <w:t>-----</w:t>
      </w:r>
    </w:p>
    <w:p w:rsidR="00000000" w:rsidRDefault="00000000">
      <w:pPr>
        <w:jc w:val="center"/>
      </w:pPr>
    </w:p>
    <w:p w:rsidR="00000000" w:rsidRDefault="00000000">
      <w:pPr>
        <w:jc w:val="center"/>
        <w:rPr>
          <w:b/>
          <w:bCs/>
        </w:rPr>
      </w:pPr>
      <w:r>
        <w:br w:type="page"/>
      </w:r>
      <w:r>
        <w:rPr>
          <w:b/>
          <w:bCs/>
        </w:rPr>
        <w:t>Приложение 1</w:t>
      </w:r>
    </w:p>
    <w:p w:rsidR="00000000" w:rsidRDefault="00000000">
      <w:pPr>
        <w:jc w:val="center"/>
        <w:rPr>
          <w:b/>
          <w:bCs/>
        </w:rPr>
      </w:pPr>
    </w:p>
    <w:p w:rsidR="00000000" w:rsidRDefault="00000000">
      <w:pPr>
        <w:jc w:val="center"/>
        <w:rPr>
          <w:b/>
          <w:bCs/>
        </w:rPr>
      </w:pPr>
      <w:r>
        <w:rPr>
          <w:b/>
          <w:bCs/>
        </w:rPr>
        <w:t>СЛУЖБА ОХРАНЫ ГОСУДАРСТВЕННОЙ ГРАНИЦЫ ПРИ МИНИСТЕРСТВЕ ВНУТРЕННИХ ДЕЛ, ПОГРАНИЧНОЕ УПРАВЛЕНИЕ</w:t>
      </w:r>
    </w:p>
    <w:p w:rsidR="00000000" w:rsidRDefault="00000000">
      <w:pPr>
        <w:jc w:val="center"/>
        <w:rPr>
          <w:b/>
          <w:bCs/>
        </w:rPr>
      </w:pPr>
      <w:r>
        <w:rPr>
          <w:b/>
          <w:bCs/>
        </w:rPr>
        <w:t>ИНФОРМАЦИОННАЯ СИСТЕМА "СИЕНА"</w:t>
      </w:r>
    </w:p>
    <w:p w:rsidR="00000000" w:rsidRDefault="00000000">
      <w:pPr>
        <w:jc w:val="center"/>
        <w:rPr>
          <w:b/>
          <w:bCs/>
        </w:rPr>
      </w:pPr>
    </w:p>
    <w:p w:rsidR="00000000" w:rsidRDefault="00000000">
      <w:pPr>
        <w:jc w:val="center"/>
        <w:rPr>
          <w:b/>
          <w:bCs/>
        </w:rPr>
      </w:pPr>
      <w:r>
        <w:rPr>
          <w:b/>
          <w:bCs/>
        </w:rPr>
        <w:t>ВОЗВРАЩЕНИЕ ЛИЦ ИЗ-ЗА ГРАНИЦЫ</w:t>
      </w:r>
    </w:p>
    <w:p w:rsidR="00000000" w:rsidRDefault="00000000">
      <w:pPr>
        <w:jc w:val="center"/>
        <w:rPr>
          <w:b/>
          <w:bCs/>
        </w:rPr>
      </w:pPr>
      <w:r>
        <w:rPr>
          <w:b/>
          <w:bCs/>
        </w:rPr>
        <w:t>(1 января 2003 года - 31 декабря 2003 года)</w:t>
      </w:r>
    </w:p>
    <w:p w:rsidR="00000000" w:rsidRDefault="00000000">
      <w:pPr>
        <w:jc w:val="cente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000" w:firstRow="0" w:lastRow="0" w:firstColumn="0" w:lastColumn="0" w:noHBand="0" w:noVBand="0"/>
      </w:tblPr>
      <w:tblGrid>
        <w:gridCol w:w="2478"/>
        <w:gridCol w:w="826"/>
        <w:gridCol w:w="966"/>
        <w:gridCol w:w="868"/>
        <w:gridCol w:w="816"/>
        <w:gridCol w:w="961"/>
        <w:gridCol w:w="812"/>
        <w:gridCol w:w="728"/>
        <w:gridCol w:w="994"/>
      </w:tblGrid>
      <w:tr w:rsidR="00000000">
        <w:trPr>
          <w:cantSplit/>
          <w:tblHeader/>
        </w:trPr>
        <w:tc>
          <w:tcPr>
            <w:tcW w:w="2478" w:type="dxa"/>
            <w:vMerge w:val="restart"/>
            <w:tcMar>
              <w:top w:w="0" w:type="dxa"/>
              <w:left w:w="57" w:type="dxa"/>
              <w:bottom w:w="0" w:type="dxa"/>
              <w:right w:w="57" w:type="dxa"/>
            </w:tcMar>
            <w:vAlign w:val="center"/>
          </w:tcPr>
          <w:p w:rsidR="00000000" w:rsidRDefault="00000000">
            <w:pPr>
              <w:jc w:val="center"/>
              <w:rPr>
                <w:sz w:val="18"/>
              </w:rPr>
            </w:pPr>
            <w:r>
              <w:rPr>
                <w:sz w:val="18"/>
              </w:rPr>
              <w:t>Показатели</w:t>
            </w:r>
          </w:p>
        </w:tc>
        <w:tc>
          <w:tcPr>
            <w:tcW w:w="826" w:type="dxa"/>
            <w:vMerge w:val="restart"/>
            <w:tcMar>
              <w:top w:w="0" w:type="dxa"/>
              <w:left w:w="57" w:type="dxa"/>
              <w:bottom w:w="0" w:type="dxa"/>
              <w:right w:w="57" w:type="dxa"/>
            </w:tcMar>
            <w:vAlign w:val="center"/>
          </w:tcPr>
          <w:p w:rsidR="00000000" w:rsidRDefault="00000000">
            <w:pPr>
              <w:jc w:val="center"/>
              <w:rPr>
                <w:sz w:val="18"/>
              </w:rPr>
            </w:pPr>
            <w:r>
              <w:rPr>
                <w:sz w:val="18"/>
              </w:rPr>
              <w:t>Всего</w:t>
            </w:r>
          </w:p>
        </w:tc>
        <w:tc>
          <w:tcPr>
            <w:tcW w:w="4423" w:type="dxa"/>
            <w:gridSpan w:val="5"/>
            <w:tcMar>
              <w:top w:w="0" w:type="dxa"/>
              <w:left w:w="57" w:type="dxa"/>
              <w:bottom w:w="0" w:type="dxa"/>
              <w:right w:w="57" w:type="dxa"/>
            </w:tcMar>
          </w:tcPr>
          <w:p w:rsidR="00000000" w:rsidRDefault="00000000">
            <w:pPr>
              <w:jc w:val="center"/>
              <w:rPr>
                <w:sz w:val="18"/>
              </w:rPr>
            </w:pPr>
            <w:r>
              <w:rPr>
                <w:sz w:val="18"/>
              </w:rPr>
              <w:t>Граница с</w:t>
            </w:r>
          </w:p>
        </w:tc>
        <w:tc>
          <w:tcPr>
            <w:tcW w:w="728" w:type="dxa"/>
            <w:vMerge w:val="restart"/>
            <w:tcMar>
              <w:top w:w="0" w:type="dxa"/>
              <w:left w:w="57" w:type="dxa"/>
              <w:bottom w:w="0" w:type="dxa"/>
              <w:right w:w="57" w:type="dxa"/>
            </w:tcMar>
            <w:vAlign w:val="center"/>
          </w:tcPr>
          <w:p w:rsidR="00000000" w:rsidRDefault="00000000">
            <w:pPr>
              <w:jc w:val="center"/>
              <w:rPr>
                <w:sz w:val="18"/>
              </w:rPr>
            </w:pPr>
            <w:r>
              <w:rPr>
                <w:sz w:val="18"/>
              </w:rPr>
              <w:t>Аэро-порты</w:t>
            </w:r>
          </w:p>
        </w:tc>
        <w:tc>
          <w:tcPr>
            <w:tcW w:w="994" w:type="dxa"/>
            <w:vMerge w:val="restart"/>
            <w:tcMar>
              <w:top w:w="0" w:type="dxa"/>
              <w:left w:w="57" w:type="dxa"/>
              <w:bottom w:w="0" w:type="dxa"/>
              <w:right w:w="57" w:type="dxa"/>
            </w:tcMar>
            <w:vAlign w:val="center"/>
          </w:tcPr>
          <w:p w:rsidR="00000000" w:rsidRDefault="00000000">
            <w:pPr>
              <w:ind w:left="57"/>
              <w:jc w:val="center"/>
              <w:rPr>
                <w:sz w:val="18"/>
              </w:rPr>
            </w:pPr>
            <w:r>
              <w:rPr>
                <w:sz w:val="18"/>
              </w:rPr>
              <w:t>Прочие подразде-ления</w:t>
            </w:r>
            <w:r>
              <w:rPr>
                <w:rStyle w:val="FootnoteReference"/>
              </w:rPr>
              <w:footnoteReference w:customMarkFollows="1" w:id="2"/>
              <w:t>*</w:t>
            </w:r>
          </w:p>
        </w:tc>
      </w:tr>
      <w:tr w:rsidR="00000000">
        <w:trPr>
          <w:cantSplit/>
          <w:tblHeader/>
        </w:trPr>
        <w:tc>
          <w:tcPr>
            <w:tcW w:w="2478" w:type="dxa"/>
            <w:vMerge/>
            <w:tcMar>
              <w:top w:w="0" w:type="dxa"/>
              <w:left w:w="57" w:type="dxa"/>
              <w:bottom w:w="0" w:type="dxa"/>
              <w:right w:w="57" w:type="dxa"/>
            </w:tcMar>
          </w:tcPr>
          <w:p w:rsidR="00000000" w:rsidRDefault="00000000">
            <w:pPr>
              <w:rPr>
                <w:sz w:val="18"/>
              </w:rPr>
            </w:pPr>
          </w:p>
        </w:tc>
        <w:tc>
          <w:tcPr>
            <w:tcW w:w="826" w:type="dxa"/>
            <w:vMerge/>
            <w:tcMar>
              <w:top w:w="0" w:type="dxa"/>
              <w:left w:w="57" w:type="dxa"/>
              <w:bottom w:w="0" w:type="dxa"/>
              <w:right w:w="57" w:type="dxa"/>
            </w:tcMar>
          </w:tcPr>
          <w:p w:rsidR="00000000" w:rsidRDefault="00000000">
            <w:pPr>
              <w:rPr>
                <w:sz w:val="18"/>
              </w:rPr>
            </w:pPr>
          </w:p>
        </w:tc>
        <w:tc>
          <w:tcPr>
            <w:tcW w:w="966" w:type="dxa"/>
            <w:tcMar>
              <w:top w:w="0" w:type="dxa"/>
              <w:left w:w="57" w:type="dxa"/>
              <w:bottom w:w="0" w:type="dxa"/>
              <w:right w:w="57" w:type="dxa"/>
            </w:tcMar>
            <w:vAlign w:val="center"/>
          </w:tcPr>
          <w:p w:rsidR="00000000" w:rsidRDefault="00000000">
            <w:pPr>
              <w:jc w:val="center"/>
              <w:rPr>
                <w:sz w:val="18"/>
              </w:rPr>
            </w:pPr>
            <w:r>
              <w:rPr>
                <w:sz w:val="18"/>
              </w:rPr>
              <w:t>Беларусью</w:t>
            </w:r>
          </w:p>
        </w:tc>
        <w:tc>
          <w:tcPr>
            <w:tcW w:w="868" w:type="dxa"/>
            <w:tcMar>
              <w:top w:w="0" w:type="dxa"/>
              <w:left w:w="57" w:type="dxa"/>
              <w:bottom w:w="0" w:type="dxa"/>
              <w:right w:w="57" w:type="dxa"/>
            </w:tcMar>
            <w:vAlign w:val="center"/>
          </w:tcPr>
          <w:p w:rsidR="00000000" w:rsidRDefault="00000000">
            <w:pPr>
              <w:jc w:val="center"/>
              <w:rPr>
                <w:sz w:val="18"/>
              </w:rPr>
            </w:pPr>
            <w:r>
              <w:rPr>
                <w:sz w:val="18"/>
              </w:rPr>
              <w:t>Польшей</w:t>
            </w:r>
          </w:p>
        </w:tc>
        <w:tc>
          <w:tcPr>
            <w:tcW w:w="816" w:type="dxa"/>
            <w:tcMar>
              <w:top w:w="0" w:type="dxa"/>
              <w:left w:w="57" w:type="dxa"/>
              <w:bottom w:w="0" w:type="dxa"/>
              <w:right w:w="57" w:type="dxa"/>
            </w:tcMar>
            <w:vAlign w:val="center"/>
          </w:tcPr>
          <w:p w:rsidR="00000000" w:rsidRDefault="00000000">
            <w:pPr>
              <w:jc w:val="center"/>
              <w:rPr>
                <w:sz w:val="18"/>
              </w:rPr>
            </w:pPr>
            <w:r>
              <w:rPr>
                <w:sz w:val="18"/>
              </w:rPr>
              <w:t>Россией</w:t>
            </w:r>
          </w:p>
        </w:tc>
        <w:tc>
          <w:tcPr>
            <w:tcW w:w="961" w:type="dxa"/>
            <w:tcMar>
              <w:top w:w="0" w:type="dxa"/>
              <w:left w:w="57" w:type="dxa"/>
              <w:bottom w:w="0" w:type="dxa"/>
              <w:right w:w="57" w:type="dxa"/>
            </w:tcMar>
            <w:vAlign w:val="center"/>
          </w:tcPr>
          <w:p w:rsidR="00000000" w:rsidRDefault="00000000">
            <w:pPr>
              <w:jc w:val="center"/>
              <w:rPr>
                <w:sz w:val="18"/>
              </w:rPr>
            </w:pPr>
            <w:r>
              <w:rPr>
                <w:sz w:val="18"/>
              </w:rPr>
              <w:t>Морское побережье</w:t>
            </w:r>
          </w:p>
        </w:tc>
        <w:tc>
          <w:tcPr>
            <w:tcW w:w="812" w:type="dxa"/>
            <w:tcMar>
              <w:top w:w="0" w:type="dxa"/>
              <w:left w:w="57" w:type="dxa"/>
              <w:bottom w:w="0" w:type="dxa"/>
              <w:right w:w="57" w:type="dxa"/>
            </w:tcMar>
            <w:vAlign w:val="center"/>
          </w:tcPr>
          <w:p w:rsidR="00000000" w:rsidRDefault="00000000">
            <w:pPr>
              <w:jc w:val="center"/>
              <w:rPr>
                <w:sz w:val="18"/>
              </w:rPr>
            </w:pPr>
            <w:r>
              <w:rPr>
                <w:sz w:val="18"/>
              </w:rPr>
              <w:t>Латвией</w:t>
            </w:r>
          </w:p>
        </w:tc>
        <w:tc>
          <w:tcPr>
            <w:tcW w:w="728" w:type="dxa"/>
            <w:vMerge/>
            <w:tcMar>
              <w:top w:w="0" w:type="dxa"/>
              <w:left w:w="57" w:type="dxa"/>
              <w:bottom w:w="0" w:type="dxa"/>
              <w:right w:w="57" w:type="dxa"/>
            </w:tcMar>
          </w:tcPr>
          <w:p w:rsidR="00000000" w:rsidRDefault="00000000">
            <w:pPr>
              <w:rPr>
                <w:sz w:val="18"/>
              </w:rPr>
            </w:pPr>
          </w:p>
        </w:tc>
        <w:tc>
          <w:tcPr>
            <w:tcW w:w="994" w:type="dxa"/>
            <w:vMerge/>
            <w:tcMar>
              <w:top w:w="0" w:type="dxa"/>
              <w:left w:w="57" w:type="dxa"/>
              <w:bottom w:w="0" w:type="dxa"/>
              <w:right w:w="57" w:type="dxa"/>
            </w:tcMar>
          </w:tcPr>
          <w:p w:rsidR="00000000" w:rsidRDefault="00000000">
            <w:pPr>
              <w:rPr>
                <w:sz w:val="18"/>
              </w:rPr>
            </w:pPr>
          </w:p>
        </w:tc>
      </w:tr>
      <w:tr w:rsidR="00000000">
        <w:tc>
          <w:tcPr>
            <w:tcW w:w="2478" w:type="dxa"/>
            <w:tcMar>
              <w:top w:w="0" w:type="dxa"/>
              <w:left w:w="57" w:type="dxa"/>
              <w:bottom w:w="0" w:type="dxa"/>
              <w:right w:w="57" w:type="dxa"/>
            </w:tcMar>
          </w:tcPr>
          <w:p w:rsidR="00000000" w:rsidRDefault="00000000">
            <w:pPr>
              <w:rPr>
                <w:sz w:val="18"/>
              </w:rPr>
            </w:pPr>
            <w:r>
              <w:rPr>
                <w:sz w:val="18"/>
              </w:rPr>
              <w:t>Возвращение лиц из-за границы:</w:t>
            </w:r>
          </w:p>
        </w:tc>
        <w:tc>
          <w:tcPr>
            <w:tcW w:w="826" w:type="dxa"/>
            <w:tcMar>
              <w:top w:w="0" w:type="dxa"/>
              <w:left w:w="57" w:type="dxa"/>
              <w:bottom w:w="0" w:type="dxa"/>
              <w:right w:w="57" w:type="dxa"/>
            </w:tcMar>
          </w:tcPr>
          <w:p w:rsidR="00000000" w:rsidRDefault="00000000">
            <w:pPr>
              <w:ind w:right="170"/>
              <w:jc w:val="right"/>
              <w:rPr>
                <w:sz w:val="18"/>
              </w:rPr>
            </w:pPr>
            <w:r>
              <w:rPr>
                <w:sz w:val="18"/>
              </w:rPr>
              <w:t>5 210</w:t>
            </w:r>
          </w:p>
        </w:tc>
        <w:tc>
          <w:tcPr>
            <w:tcW w:w="966" w:type="dxa"/>
            <w:tcMar>
              <w:top w:w="0" w:type="dxa"/>
              <w:left w:w="57" w:type="dxa"/>
              <w:bottom w:w="0" w:type="dxa"/>
              <w:right w:w="57" w:type="dxa"/>
            </w:tcMar>
          </w:tcPr>
          <w:p w:rsidR="00000000" w:rsidRDefault="00000000">
            <w:pPr>
              <w:ind w:right="170"/>
              <w:jc w:val="right"/>
              <w:rPr>
                <w:sz w:val="18"/>
              </w:rPr>
            </w:pPr>
            <w:r>
              <w:rPr>
                <w:sz w:val="18"/>
              </w:rPr>
              <w:t>86</w:t>
            </w:r>
          </w:p>
        </w:tc>
        <w:tc>
          <w:tcPr>
            <w:tcW w:w="868" w:type="dxa"/>
            <w:tcMar>
              <w:top w:w="0" w:type="dxa"/>
              <w:left w:w="57" w:type="dxa"/>
              <w:bottom w:w="0" w:type="dxa"/>
              <w:right w:w="57" w:type="dxa"/>
            </w:tcMar>
          </w:tcPr>
          <w:p w:rsidR="00000000" w:rsidRDefault="00000000">
            <w:pPr>
              <w:ind w:right="170"/>
              <w:jc w:val="right"/>
              <w:rPr>
                <w:sz w:val="18"/>
              </w:rPr>
            </w:pPr>
            <w:r>
              <w:rPr>
                <w:sz w:val="18"/>
              </w:rPr>
              <w:t>71</w:t>
            </w:r>
          </w:p>
        </w:tc>
        <w:tc>
          <w:tcPr>
            <w:tcW w:w="816" w:type="dxa"/>
            <w:tcMar>
              <w:top w:w="0" w:type="dxa"/>
              <w:left w:w="57" w:type="dxa"/>
              <w:bottom w:w="0" w:type="dxa"/>
              <w:right w:w="57" w:type="dxa"/>
            </w:tcMar>
          </w:tcPr>
          <w:p w:rsidR="00000000" w:rsidRDefault="00000000">
            <w:pPr>
              <w:ind w:right="170"/>
              <w:jc w:val="right"/>
              <w:rPr>
                <w:sz w:val="18"/>
              </w:rPr>
            </w:pPr>
            <w:r>
              <w:rPr>
                <w:sz w:val="18"/>
              </w:rPr>
              <w:t>24</w:t>
            </w:r>
          </w:p>
        </w:tc>
        <w:tc>
          <w:tcPr>
            <w:tcW w:w="961" w:type="dxa"/>
            <w:tcMar>
              <w:top w:w="0" w:type="dxa"/>
              <w:left w:w="57" w:type="dxa"/>
              <w:bottom w:w="0" w:type="dxa"/>
              <w:right w:w="57" w:type="dxa"/>
            </w:tcMar>
          </w:tcPr>
          <w:p w:rsidR="00000000" w:rsidRDefault="00000000">
            <w:pPr>
              <w:ind w:right="170"/>
              <w:jc w:val="right"/>
              <w:rPr>
                <w:sz w:val="18"/>
              </w:rPr>
            </w:pPr>
            <w:r>
              <w:rPr>
                <w:sz w:val="18"/>
              </w:rPr>
              <w:t>332</w:t>
            </w:r>
          </w:p>
        </w:tc>
        <w:tc>
          <w:tcPr>
            <w:tcW w:w="812" w:type="dxa"/>
            <w:tcMar>
              <w:top w:w="0" w:type="dxa"/>
              <w:left w:w="57" w:type="dxa"/>
              <w:bottom w:w="0" w:type="dxa"/>
              <w:right w:w="57" w:type="dxa"/>
            </w:tcMar>
          </w:tcPr>
          <w:p w:rsidR="00000000" w:rsidRDefault="00000000">
            <w:pPr>
              <w:ind w:right="170"/>
              <w:jc w:val="right"/>
              <w:rPr>
                <w:sz w:val="18"/>
              </w:rPr>
            </w:pPr>
            <w:r>
              <w:rPr>
                <w:sz w:val="18"/>
              </w:rPr>
              <w:t>134</w:t>
            </w:r>
          </w:p>
        </w:tc>
        <w:tc>
          <w:tcPr>
            <w:tcW w:w="728" w:type="dxa"/>
            <w:tcMar>
              <w:top w:w="0" w:type="dxa"/>
              <w:left w:w="57" w:type="dxa"/>
              <w:bottom w:w="0" w:type="dxa"/>
              <w:right w:w="57" w:type="dxa"/>
            </w:tcMar>
          </w:tcPr>
          <w:p w:rsidR="00000000" w:rsidRDefault="00000000">
            <w:pPr>
              <w:ind w:right="113"/>
              <w:jc w:val="right"/>
              <w:rPr>
                <w:sz w:val="18"/>
              </w:rPr>
            </w:pPr>
            <w:r>
              <w:rPr>
                <w:sz w:val="18"/>
              </w:rPr>
              <w:t>4 563</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прибыли на законном основании, но их пребывание стало незаконным по другим причинам</w:t>
            </w:r>
          </w:p>
        </w:tc>
        <w:tc>
          <w:tcPr>
            <w:tcW w:w="826" w:type="dxa"/>
            <w:tcMar>
              <w:top w:w="0" w:type="dxa"/>
              <w:left w:w="57" w:type="dxa"/>
              <w:bottom w:w="0" w:type="dxa"/>
              <w:right w:w="57" w:type="dxa"/>
            </w:tcMar>
          </w:tcPr>
          <w:p w:rsidR="00000000" w:rsidRDefault="00000000">
            <w:pPr>
              <w:ind w:right="170"/>
              <w:jc w:val="right"/>
              <w:rPr>
                <w:sz w:val="18"/>
              </w:rPr>
            </w:pPr>
            <w:r>
              <w:rPr>
                <w:sz w:val="18"/>
              </w:rPr>
              <w:t>2 020</w:t>
            </w:r>
          </w:p>
        </w:tc>
        <w:tc>
          <w:tcPr>
            <w:tcW w:w="966" w:type="dxa"/>
            <w:tcMar>
              <w:top w:w="0" w:type="dxa"/>
              <w:left w:w="57" w:type="dxa"/>
              <w:bottom w:w="0" w:type="dxa"/>
              <w:right w:w="57" w:type="dxa"/>
            </w:tcMar>
          </w:tcPr>
          <w:p w:rsidR="00000000" w:rsidRDefault="00000000">
            <w:pPr>
              <w:ind w:right="170"/>
              <w:jc w:val="right"/>
              <w:rPr>
                <w:sz w:val="18"/>
              </w:rPr>
            </w:pPr>
            <w:r>
              <w:rPr>
                <w:sz w:val="18"/>
              </w:rPr>
              <w:t>8</w:t>
            </w:r>
          </w:p>
        </w:tc>
        <w:tc>
          <w:tcPr>
            <w:tcW w:w="868" w:type="dxa"/>
            <w:tcMar>
              <w:top w:w="0" w:type="dxa"/>
              <w:left w:w="57" w:type="dxa"/>
              <w:bottom w:w="0" w:type="dxa"/>
              <w:right w:w="57" w:type="dxa"/>
            </w:tcMar>
          </w:tcPr>
          <w:p w:rsidR="00000000" w:rsidRDefault="00000000">
            <w:pPr>
              <w:ind w:right="170"/>
              <w:jc w:val="right"/>
              <w:rPr>
                <w:sz w:val="18"/>
              </w:rPr>
            </w:pPr>
            <w:r>
              <w:rPr>
                <w:sz w:val="18"/>
              </w:rPr>
              <w:t>2</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40</w:t>
            </w:r>
          </w:p>
        </w:tc>
        <w:tc>
          <w:tcPr>
            <w:tcW w:w="812" w:type="dxa"/>
            <w:tcMar>
              <w:top w:w="0" w:type="dxa"/>
              <w:left w:w="57" w:type="dxa"/>
              <w:bottom w:w="0" w:type="dxa"/>
              <w:right w:w="57" w:type="dxa"/>
            </w:tcMar>
          </w:tcPr>
          <w:p w:rsidR="00000000" w:rsidRDefault="00000000">
            <w:pPr>
              <w:ind w:right="170"/>
              <w:jc w:val="right"/>
              <w:rPr>
                <w:sz w:val="18"/>
              </w:rPr>
            </w:pPr>
            <w:r>
              <w:rPr>
                <w:sz w:val="18"/>
              </w:rPr>
              <w:t>33</w:t>
            </w:r>
          </w:p>
        </w:tc>
        <w:tc>
          <w:tcPr>
            <w:tcW w:w="728" w:type="dxa"/>
            <w:tcMar>
              <w:top w:w="0" w:type="dxa"/>
              <w:left w:w="57" w:type="dxa"/>
              <w:bottom w:w="0" w:type="dxa"/>
              <w:right w:w="57" w:type="dxa"/>
            </w:tcMar>
          </w:tcPr>
          <w:p w:rsidR="00000000" w:rsidRDefault="00000000">
            <w:pPr>
              <w:ind w:right="113"/>
              <w:jc w:val="right"/>
              <w:rPr>
                <w:sz w:val="18"/>
              </w:rPr>
            </w:pPr>
            <w:r>
              <w:rPr>
                <w:sz w:val="18"/>
              </w:rPr>
              <w:t>1 937</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получили отказ</w:t>
            </w:r>
          </w:p>
        </w:tc>
        <w:tc>
          <w:tcPr>
            <w:tcW w:w="826" w:type="dxa"/>
            <w:tcMar>
              <w:top w:w="0" w:type="dxa"/>
              <w:left w:w="57" w:type="dxa"/>
              <w:bottom w:w="0" w:type="dxa"/>
              <w:right w:w="57" w:type="dxa"/>
            </w:tcMar>
          </w:tcPr>
          <w:p w:rsidR="00000000" w:rsidRDefault="00000000">
            <w:pPr>
              <w:ind w:right="170"/>
              <w:jc w:val="right"/>
              <w:rPr>
                <w:sz w:val="18"/>
              </w:rPr>
            </w:pPr>
            <w:r>
              <w:rPr>
                <w:sz w:val="18"/>
              </w:rPr>
              <w:t>1 001</w:t>
            </w:r>
          </w:p>
        </w:tc>
        <w:tc>
          <w:tcPr>
            <w:tcW w:w="966" w:type="dxa"/>
            <w:tcMar>
              <w:top w:w="0" w:type="dxa"/>
              <w:left w:w="57" w:type="dxa"/>
              <w:bottom w:w="0" w:type="dxa"/>
              <w:right w:w="57" w:type="dxa"/>
            </w:tcMar>
          </w:tcPr>
          <w:p w:rsidR="00000000" w:rsidRDefault="00000000">
            <w:pPr>
              <w:ind w:right="170"/>
              <w:jc w:val="right"/>
              <w:rPr>
                <w:sz w:val="18"/>
              </w:rPr>
            </w:pPr>
            <w:r>
              <w:rPr>
                <w:sz w:val="18"/>
              </w:rPr>
              <w:t>5</w:t>
            </w:r>
          </w:p>
        </w:tc>
        <w:tc>
          <w:tcPr>
            <w:tcW w:w="868" w:type="dxa"/>
            <w:tcMar>
              <w:top w:w="0" w:type="dxa"/>
              <w:left w:w="57" w:type="dxa"/>
              <w:bottom w:w="0" w:type="dxa"/>
              <w:right w:w="57" w:type="dxa"/>
            </w:tcMar>
          </w:tcPr>
          <w:p w:rsidR="00000000" w:rsidRDefault="00000000">
            <w:pPr>
              <w:ind w:right="170"/>
              <w:jc w:val="right"/>
              <w:rPr>
                <w:sz w:val="18"/>
              </w:rPr>
            </w:pPr>
            <w:r>
              <w:rPr>
                <w:sz w:val="18"/>
              </w:rPr>
              <w:t>2</w:t>
            </w:r>
          </w:p>
        </w:tc>
        <w:tc>
          <w:tcPr>
            <w:tcW w:w="816" w:type="dxa"/>
            <w:tcMar>
              <w:top w:w="0" w:type="dxa"/>
              <w:left w:w="57" w:type="dxa"/>
              <w:bottom w:w="0" w:type="dxa"/>
              <w:right w:w="57" w:type="dxa"/>
            </w:tcMar>
          </w:tcPr>
          <w:p w:rsidR="00000000" w:rsidRDefault="00000000">
            <w:pPr>
              <w:ind w:right="170"/>
              <w:jc w:val="right"/>
              <w:rPr>
                <w:sz w:val="18"/>
              </w:rPr>
            </w:pPr>
            <w:r>
              <w:rPr>
                <w:sz w:val="18"/>
              </w:rPr>
              <w:t>1</w:t>
            </w:r>
          </w:p>
        </w:tc>
        <w:tc>
          <w:tcPr>
            <w:tcW w:w="961" w:type="dxa"/>
            <w:tcMar>
              <w:top w:w="0" w:type="dxa"/>
              <w:left w:w="57" w:type="dxa"/>
              <w:bottom w:w="0" w:type="dxa"/>
              <w:right w:w="57" w:type="dxa"/>
            </w:tcMar>
          </w:tcPr>
          <w:p w:rsidR="00000000" w:rsidRDefault="00000000">
            <w:pPr>
              <w:ind w:right="170"/>
              <w:jc w:val="right"/>
              <w:rPr>
                <w:sz w:val="18"/>
              </w:rPr>
            </w:pPr>
            <w:r>
              <w:rPr>
                <w:sz w:val="18"/>
              </w:rPr>
              <w:t>74</w:t>
            </w:r>
          </w:p>
        </w:tc>
        <w:tc>
          <w:tcPr>
            <w:tcW w:w="812" w:type="dxa"/>
            <w:tcMar>
              <w:top w:w="0" w:type="dxa"/>
              <w:left w:w="57" w:type="dxa"/>
              <w:bottom w:w="0" w:type="dxa"/>
              <w:right w:w="57" w:type="dxa"/>
            </w:tcMar>
          </w:tcPr>
          <w:p w:rsidR="00000000" w:rsidRDefault="00000000">
            <w:pPr>
              <w:ind w:right="170"/>
              <w:jc w:val="right"/>
              <w:rPr>
                <w:sz w:val="18"/>
              </w:rPr>
            </w:pPr>
            <w:r>
              <w:rPr>
                <w:sz w:val="18"/>
              </w:rPr>
              <w:t>9</w:t>
            </w:r>
          </w:p>
        </w:tc>
        <w:tc>
          <w:tcPr>
            <w:tcW w:w="728" w:type="dxa"/>
            <w:tcMar>
              <w:top w:w="0" w:type="dxa"/>
              <w:left w:w="57" w:type="dxa"/>
              <w:bottom w:w="0" w:type="dxa"/>
              <w:right w:w="57" w:type="dxa"/>
            </w:tcMar>
          </w:tcPr>
          <w:p w:rsidR="00000000" w:rsidRDefault="00000000">
            <w:pPr>
              <w:ind w:right="113"/>
              <w:jc w:val="right"/>
              <w:rPr>
                <w:sz w:val="18"/>
              </w:rPr>
            </w:pPr>
            <w:r>
              <w:rPr>
                <w:sz w:val="18"/>
              </w:rPr>
              <w:t>910</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причины возвращения установлены не были</w:t>
            </w:r>
          </w:p>
        </w:tc>
        <w:tc>
          <w:tcPr>
            <w:tcW w:w="826" w:type="dxa"/>
            <w:tcMar>
              <w:top w:w="0" w:type="dxa"/>
              <w:left w:w="57" w:type="dxa"/>
              <w:bottom w:w="0" w:type="dxa"/>
              <w:right w:w="57" w:type="dxa"/>
            </w:tcMar>
          </w:tcPr>
          <w:p w:rsidR="00000000" w:rsidRDefault="00000000">
            <w:pPr>
              <w:ind w:right="170"/>
              <w:jc w:val="right"/>
              <w:rPr>
                <w:sz w:val="18"/>
              </w:rPr>
            </w:pPr>
            <w:r>
              <w:rPr>
                <w:sz w:val="18"/>
              </w:rPr>
              <w:t>224</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4</w:t>
            </w:r>
          </w:p>
        </w:tc>
        <w:tc>
          <w:tcPr>
            <w:tcW w:w="816" w:type="dxa"/>
            <w:tcMar>
              <w:top w:w="0" w:type="dxa"/>
              <w:left w:w="57" w:type="dxa"/>
              <w:bottom w:w="0" w:type="dxa"/>
              <w:right w:w="57" w:type="dxa"/>
            </w:tcMar>
          </w:tcPr>
          <w:p w:rsidR="00000000" w:rsidRDefault="00000000">
            <w:pPr>
              <w:ind w:right="170"/>
              <w:jc w:val="right"/>
              <w:rPr>
                <w:sz w:val="18"/>
              </w:rPr>
            </w:pPr>
            <w:r>
              <w:rPr>
                <w:sz w:val="18"/>
              </w:rPr>
              <w:t>1</w:t>
            </w:r>
          </w:p>
        </w:tc>
        <w:tc>
          <w:tcPr>
            <w:tcW w:w="961" w:type="dxa"/>
            <w:tcMar>
              <w:top w:w="0" w:type="dxa"/>
              <w:left w:w="57" w:type="dxa"/>
              <w:bottom w:w="0" w:type="dxa"/>
              <w:right w:w="57" w:type="dxa"/>
            </w:tcMar>
          </w:tcPr>
          <w:p w:rsidR="00000000" w:rsidRDefault="00000000">
            <w:pPr>
              <w:ind w:right="170"/>
              <w:jc w:val="right"/>
              <w:rPr>
                <w:sz w:val="18"/>
              </w:rPr>
            </w:pPr>
            <w:r>
              <w:rPr>
                <w:sz w:val="18"/>
              </w:rPr>
              <w:t>6</w:t>
            </w:r>
          </w:p>
        </w:tc>
        <w:tc>
          <w:tcPr>
            <w:tcW w:w="812" w:type="dxa"/>
            <w:tcMar>
              <w:top w:w="0" w:type="dxa"/>
              <w:left w:w="57" w:type="dxa"/>
              <w:bottom w:w="0" w:type="dxa"/>
              <w:right w:w="57" w:type="dxa"/>
            </w:tcMar>
          </w:tcPr>
          <w:p w:rsidR="00000000" w:rsidRDefault="00000000">
            <w:pPr>
              <w:ind w:right="170"/>
              <w:jc w:val="right"/>
              <w:rPr>
                <w:sz w:val="18"/>
              </w:rPr>
            </w:pPr>
            <w:r>
              <w:rPr>
                <w:sz w:val="18"/>
              </w:rPr>
              <w:t>8</w:t>
            </w:r>
          </w:p>
        </w:tc>
        <w:tc>
          <w:tcPr>
            <w:tcW w:w="728" w:type="dxa"/>
            <w:tcMar>
              <w:top w:w="0" w:type="dxa"/>
              <w:left w:w="57" w:type="dxa"/>
              <w:bottom w:w="0" w:type="dxa"/>
              <w:right w:w="57" w:type="dxa"/>
            </w:tcMar>
          </w:tcPr>
          <w:p w:rsidR="00000000" w:rsidRDefault="00000000">
            <w:pPr>
              <w:ind w:right="113"/>
              <w:jc w:val="right"/>
              <w:rPr>
                <w:sz w:val="18"/>
              </w:rPr>
            </w:pPr>
            <w:r>
              <w:rPr>
                <w:sz w:val="18"/>
              </w:rPr>
              <w:t>205</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незаконная трудовая деятельность</w:t>
            </w:r>
          </w:p>
        </w:tc>
        <w:tc>
          <w:tcPr>
            <w:tcW w:w="826" w:type="dxa"/>
            <w:tcMar>
              <w:top w:w="0" w:type="dxa"/>
              <w:left w:w="57" w:type="dxa"/>
              <w:bottom w:w="0" w:type="dxa"/>
              <w:right w:w="57" w:type="dxa"/>
            </w:tcMar>
          </w:tcPr>
          <w:p w:rsidR="00000000" w:rsidRDefault="00000000">
            <w:pPr>
              <w:ind w:right="170"/>
              <w:jc w:val="right"/>
              <w:rPr>
                <w:sz w:val="18"/>
              </w:rPr>
            </w:pPr>
            <w:r>
              <w:rPr>
                <w:sz w:val="18"/>
              </w:rPr>
              <w:t>1 160</w:t>
            </w:r>
          </w:p>
        </w:tc>
        <w:tc>
          <w:tcPr>
            <w:tcW w:w="966" w:type="dxa"/>
            <w:tcMar>
              <w:top w:w="0" w:type="dxa"/>
              <w:left w:w="57" w:type="dxa"/>
              <w:bottom w:w="0" w:type="dxa"/>
              <w:right w:w="57" w:type="dxa"/>
            </w:tcMar>
          </w:tcPr>
          <w:p w:rsidR="00000000" w:rsidRDefault="00000000">
            <w:pPr>
              <w:ind w:right="170"/>
              <w:jc w:val="right"/>
              <w:rPr>
                <w:sz w:val="18"/>
              </w:rPr>
            </w:pPr>
            <w:r>
              <w:rPr>
                <w:sz w:val="18"/>
              </w:rPr>
              <w:t>6</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52</w:t>
            </w:r>
          </w:p>
        </w:tc>
        <w:tc>
          <w:tcPr>
            <w:tcW w:w="812" w:type="dxa"/>
            <w:tcMar>
              <w:top w:w="0" w:type="dxa"/>
              <w:left w:w="57" w:type="dxa"/>
              <w:bottom w:w="0" w:type="dxa"/>
              <w:right w:w="57" w:type="dxa"/>
            </w:tcMar>
          </w:tcPr>
          <w:p w:rsidR="00000000" w:rsidRDefault="00000000">
            <w:pPr>
              <w:ind w:right="170"/>
              <w:jc w:val="right"/>
              <w:rPr>
                <w:sz w:val="18"/>
              </w:rPr>
            </w:pPr>
            <w:r>
              <w:rPr>
                <w:sz w:val="18"/>
              </w:rPr>
              <w:t>6</w:t>
            </w:r>
          </w:p>
        </w:tc>
        <w:tc>
          <w:tcPr>
            <w:tcW w:w="728" w:type="dxa"/>
            <w:tcMar>
              <w:top w:w="0" w:type="dxa"/>
              <w:left w:w="57" w:type="dxa"/>
              <w:bottom w:w="0" w:type="dxa"/>
              <w:right w:w="57" w:type="dxa"/>
            </w:tcMar>
          </w:tcPr>
          <w:p w:rsidR="00000000" w:rsidRDefault="00000000">
            <w:pPr>
              <w:ind w:right="113"/>
              <w:jc w:val="right"/>
              <w:rPr>
                <w:sz w:val="18"/>
              </w:rPr>
            </w:pPr>
            <w:r>
              <w:rPr>
                <w:sz w:val="18"/>
              </w:rPr>
              <w:t>1 096</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отсутствие средств к существованию</w:t>
            </w:r>
          </w:p>
        </w:tc>
        <w:tc>
          <w:tcPr>
            <w:tcW w:w="826" w:type="dxa"/>
            <w:tcMar>
              <w:top w:w="0" w:type="dxa"/>
              <w:left w:w="57" w:type="dxa"/>
              <w:bottom w:w="0" w:type="dxa"/>
              <w:right w:w="57" w:type="dxa"/>
            </w:tcMar>
          </w:tcPr>
          <w:p w:rsidR="00000000" w:rsidRDefault="00000000">
            <w:pPr>
              <w:ind w:right="170"/>
              <w:jc w:val="right"/>
              <w:rPr>
                <w:sz w:val="18"/>
              </w:rPr>
            </w:pPr>
            <w:r>
              <w:rPr>
                <w:sz w:val="18"/>
              </w:rPr>
              <w:t>206</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113</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93</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совершили преступление или нарушили закон</w:t>
            </w:r>
          </w:p>
        </w:tc>
        <w:tc>
          <w:tcPr>
            <w:tcW w:w="826" w:type="dxa"/>
            <w:tcMar>
              <w:top w:w="0" w:type="dxa"/>
              <w:left w:w="57" w:type="dxa"/>
              <w:bottom w:w="0" w:type="dxa"/>
              <w:right w:w="57" w:type="dxa"/>
            </w:tcMar>
          </w:tcPr>
          <w:p w:rsidR="00000000" w:rsidRDefault="00000000">
            <w:pPr>
              <w:ind w:right="170"/>
              <w:jc w:val="right"/>
              <w:rPr>
                <w:sz w:val="18"/>
              </w:rPr>
            </w:pPr>
            <w:r>
              <w:rPr>
                <w:sz w:val="18"/>
              </w:rPr>
              <w:t>329</w:t>
            </w:r>
          </w:p>
        </w:tc>
        <w:tc>
          <w:tcPr>
            <w:tcW w:w="966" w:type="dxa"/>
            <w:tcMar>
              <w:top w:w="0" w:type="dxa"/>
              <w:left w:w="57" w:type="dxa"/>
              <w:bottom w:w="0" w:type="dxa"/>
              <w:right w:w="57" w:type="dxa"/>
            </w:tcMar>
          </w:tcPr>
          <w:p w:rsidR="00000000" w:rsidRDefault="00000000">
            <w:pPr>
              <w:ind w:right="170"/>
              <w:jc w:val="right"/>
              <w:rPr>
                <w:sz w:val="18"/>
              </w:rPr>
            </w:pPr>
            <w:r>
              <w:rPr>
                <w:sz w:val="18"/>
              </w:rPr>
              <w:t>1</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1</w:t>
            </w:r>
          </w:p>
        </w:tc>
        <w:tc>
          <w:tcPr>
            <w:tcW w:w="961" w:type="dxa"/>
            <w:tcMar>
              <w:top w:w="0" w:type="dxa"/>
              <w:left w:w="57" w:type="dxa"/>
              <w:bottom w:w="0" w:type="dxa"/>
              <w:right w:w="57" w:type="dxa"/>
            </w:tcMar>
          </w:tcPr>
          <w:p w:rsidR="00000000" w:rsidRDefault="00000000">
            <w:pPr>
              <w:ind w:right="170"/>
              <w:jc w:val="right"/>
              <w:rPr>
                <w:sz w:val="18"/>
              </w:rPr>
            </w:pPr>
            <w:r>
              <w:rPr>
                <w:sz w:val="18"/>
              </w:rPr>
              <w:t>43</w:t>
            </w:r>
          </w:p>
        </w:tc>
        <w:tc>
          <w:tcPr>
            <w:tcW w:w="812" w:type="dxa"/>
            <w:tcMar>
              <w:top w:w="0" w:type="dxa"/>
              <w:left w:w="57" w:type="dxa"/>
              <w:bottom w:w="0" w:type="dxa"/>
              <w:right w:w="57" w:type="dxa"/>
            </w:tcMar>
          </w:tcPr>
          <w:p w:rsidR="00000000" w:rsidRDefault="00000000">
            <w:pPr>
              <w:ind w:right="170"/>
              <w:jc w:val="right"/>
              <w:rPr>
                <w:sz w:val="18"/>
              </w:rPr>
            </w:pPr>
            <w:r>
              <w:rPr>
                <w:sz w:val="18"/>
              </w:rPr>
              <w:t>3</w:t>
            </w:r>
          </w:p>
        </w:tc>
        <w:tc>
          <w:tcPr>
            <w:tcW w:w="728" w:type="dxa"/>
            <w:tcMar>
              <w:top w:w="0" w:type="dxa"/>
              <w:left w:w="57" w:type="dxa"/>
              <w:bottom w:w="0" w:type="dxa"/>
              <w:right w:w="57" w:type="dxa"/>
            </w:tcMar>
          </w:tcPr>
          <w:p w:rsidR="00000000" w:rsidRDefault="00000000">
            <w:pPr>
              <w:ind w:right="113"/>
              <w:jc w:val="right"/>
              <w:rPr>
                <w:sz w:val="18"/>
              </w:rPr>
            </w:pPr>
            <w:r>
              <w:rPr>
                <w:sz w:val="18"/>
              </w:rPr>
              <w:t>281</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представили поддельный проездной документ</w:t>
            </w:r>
          </w:p>
        </w:tc>
        <w:tc>
          <w:tcPr>
            <w:tcW w:w="826" w:type="dxa"/>
            <w:tcMar>
              <w:top w:w="0" w:type="dxa"/>
              <w:left w:w="57" w:type="dxa"/>
              <w:bottom w:w="0" w:type="dxa"/>
              <w:right w:w="57" w:type="dxa"/>
            </w:tcMar>
          </w:tcPr>
          <w:p w:rsidR="00000000" w:rsidRDefault="00000000">
            <w:pPr>
              <w:ind w:right="170"/>
              <w:jc w:val="right"/>
              <w:rPr>
                <w:sz w:val="18"/>
              </w:rPr>
            </w:pPr>
            <w:r>
              <w:rPr>
                <w:sz w:val="18"/>
              </w:rPr>
              <w:t>41</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13</w:t>
            </w:r>
          </w:p>
        </w:tc>
        <w:tc>
          <w:tcPr>
            <w:tcW w:w="816" w:type="dxa"/>
            <w:tcMar>
              <w:top w:w="0" w:type="dxa"/>
              <w:left w:w="57" w:type="dxa"/>
              <w:bottom w:w="0" w:type="dxa"/>
              <w:right w:w="57" w:type="dxa"/>
            </w:tcMar>
          </w:tcPr>
          <w:p w:rsidR="00000000" w:rsidRDefault="00000000">
            <w:pPr>
              <w:ind w:right="170"/>
              <w:jc w:val="right"/>
              <w:rPr>
                <w:sz w:val="18"/>
              </w:rPr>
            </w:pPr>
            <w:r>
              <w:rPr>
                <w:sz w:val="18"/>
              </w:rPr>
              <w:t>1</w:t>
            </w:r>
          </w:p>
        </w:tc>
        <w:tc>
          <w:tcPr>
            <w:tcW w:w="961" w:type="dxa"/>
            <w:tcMar>
              <w:top w:w="0" w:type="dxa"/>
              <w:left w:w="57" w:type="dxa"/>
              <w:bottom w:w="0" w:type="dxa"/>
              <w:right w:w="57" w:type="dxa"/>
            </w:tcMar>
          </w:tcPr>
          <w:p w:rsidR="00000000" w:rsidRDefault="00000000">
            <w:pPr>
              <w:ind w:right="170"/>
              <w:jc w:val="right"/>
              <w:rPr>
                <w:sz w:val="18"/>
              </w:rPr>
            </w:pPr>
            <w:r>
              <w:rPr>
                <w:sz w:val="18"/>
              </w:rPr>
              <w:t>3</w:t>
            </w:r>
          </w:p>
        </w:tc>
        <w:tc>
          <w:tcPr>
            <w:tcW w:w="812" w:type="dxa"/>
            <w:tcMar>
              <w:top w:w="0" w:type="dxa"/>
              <w:left w:w="57" w:type="dxa"/>
              <w:bottom w:w="0" w:type="dxa"/>
              <w:right w:w="57" w:type="dxa"/>
            </w:tcMar>
          </w:tcPr>
          <w:p w:rsidR="00000000" w:rsidRDefault="00000000">
            <w:pPr>
              <w:ind w:right="170"/>
              <w:jc w:val="right"/>
              <w:rPr>
                <w:sz w:val="18"/>
              </w:rPr>
            </w:pPr>
            <w:r>
              <w:rPr>
                <w:sz w:val="18"/>
              </w:rPr>
              <w:t>7</w:t>
            </w:r>
          </w:p>
        </w:tc>
        <w:tc>
          <w:tcPr>
            <w:tcW w:w="728" w:type="dxa"/>
            <w:tcMar>
              <w:top w:w="0" w:type="dxa"/>
              <w:left w:w="57" w:type="dxa"/>
              <w:bottom w:w="0" w:type="dxa"/>
              <w:right w:w="57" w:type="dxa"/>
            </w:tcMar>
          </w:tcPr>
          <w:p w:rsidR="00000000" w:rsidRDefault="00000000">
            <w:pPr>
              <w:ind w:right="113"/>
              <w:jc w:val="right"/>
              <w:rPr>
                <w:sz w:val="18"/>
              </w:rPr>
            </w:pPr>
            <w:r>
              <w:rPr>
                <w:sz w:val="18"/>
              </w:rPr>
              <w:t>17</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представили проездной документ другого лица</w:t>
            </w:r>
          </w:p>
        </w:tc>
        <w:tc>
          <w:tcPr>
            <w:tcW w:w="826" w:type="dxa"/>
            <w:tcMar>
              <w:top w:w="0" w:type="dxa"/>
              <w:left w:w="57" w:type="dxa"/>
              <w:bottom w:w="0" w:type="dxa"/>
              <w:right w:w="57" w:type="dxa"/>
            </w:tcMar>
          </w:tcPr>
          <w:p w:rsidR="00000000" w:rsidRDefault="00000000">
            <w:pPr>
              <w:ind w:right="170"/>
              <w:jc w:val="right"/>
              <w:rPr>
                <w:sz w:val="18"/>
              </w:rPr>
            </w:pPr>
            <w:r>
              <w:rPr>
                <w:sz w:val="18"/>
              </w:rPr>
              <w:t>34</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3</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7</w:t>
            </w:r>
          </w:p>
        </w:tc>
        <w:tc>
          <w:tcPr>
            <w:tcW w:w="728" w:type="dxa"/>
            <w:tcMar>
              <w:top w:w="0" w:type="dxa"/>
              <w:left w:w="57" w:type="dxa"/>
              <w:bottom w:w="0" w:type="dxa"/>
              <w:right w:w="57" w:type="dxa"/>
            </w:tcMar>
          </w:tcPr>
          <w:p w:rsidR="00000000" w:rsidRDefault="00000000">
            <w:pPr>
              <w:ind w:right="113"/>
              <w:jc w:val="right"/>
              <w:rPr>
                <w:sz w:val="18"/>
              </w:rPr>
            </w:pPr>
            <w:r>
              <w:rPr>
                <w:sz w:val="18"/>
              </w:rPr>
              <w:t>24</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tabs>
                <w:tab w:val="left" w:pos="181"/>
              </w:tabs>
              <w:ind w:left="181" w:hanging="181"/>
              <w:rPr>
                <w:sz w:val="18"/>
              </w:rPr>
            </w:pPr>
            <w:r>
              <w:rPr>
                <w:sz w:val="18"/>
              </w:rPr>
              <w:tab/>
              <w:t>пересекли границу в неположенном месте</w:t>
            </w:r>
          </w:p>
        </w:tc>
        <w:tc>
          <w:tcPr>
            <w:tcW w:w="826" w:type="dxa"/>
            <w:tcMar>
              <w:top w:w="0" w:type="dxa"/>
              <w:left w:w="57" w:type="dxa"/>
              <w:bottom w:w="0" w:type="dxa"/>
              <w:right w:w="57" w:type="dxa"/>
            </w:tcMar>
          </w:tcPr>
          <w:p w:rsidR="00000000" w:rsidRDefault="00000000">
            <w:pPr>
              <w:ind w:right="170"/>
              <w:jc w:val="right"/>
              <w:rPr>
                <w:sz w:val="18"/>
              </w:rPr>
            </w:pPr>
            <w:r>
              <w:rPr>
                <w:sz w:val="18"/>
              </w:rPr>
              <w:t>195</w:t>
            </w:r>
          </w:p>
        </w:tc>
        <w:tc>
          <w:tcPr>
            <w:tcW w:w="966" w:type="dxa"/>
            <w:tcMar>
              <w:top w:w="0" w:type="dxa"/>
              <w:left w:w="57" w:type="dxa"/>
              <w:bottom w:w="0" w:type="dxa"/>
              <w:right w:w="57" w:type="dxa"/>
            </w:tcMar>
          </w:tcPr>
          <w:p w:rsidR="00000000" w:rsidRDefault="00000000">
            <w:pPr>
              <w:ind w:right="170"/>
              <w:jc w:val="right"/>
              <w:rPr>
                <w:sz w:val="18"/>
              </w:rPr>
            </w:pPr>
            <w:r>
              <w:rPr>
                <w:sz w:val="18"/>
              </w:rPr>
              <w:t>66</w:t>
            </w:r>
          </w:p>
        </w:tc>
        <w:tc>
          <w:tcPr>
            <w:tcW w:w="868" w:type="dxa"/>
            <w:tcMar>
              <w:top w:w="0" w:type="dxa"/>
              <w:left w:w="57" w:type="dxa"/>
              <w:bottom w:w="0" w:type="dxa"/>
              <w:right w:w="57" w:type="dxa"/>
            </w:tcMar>
          </w:tcPr>
          <w:p w:rsidR="00000000" w:rsidRDefault="00000000">
            <w:pPr>
              <w:ind w:right="170"/>
              <w:jc w:val="right"/>
              <w:rPr>
                <w:sz w:val="18"/>
              </w:rPr>
            </w:pPr>
            <w:r>
              <w:rPr>
                <w:sz w:val="18"/>
              </w:rPr>
              <w:t>47</w:t>
            </w:r>
          </w:p>
        </w:tc>
        <w:tc>
          <w:tcPr>
            <w:tcW w:w="816" w:type="dxa"/>
            <w:tcMar>
              <w:top w:w="0" w:type="dxa"/>
              <w:left w:w="57" w:type="dxa"/>
              <w:bottom w:w="0" w:type="dxa"/>
              <w:right w:w="57" w:type="dxa"/>
            </w:tcMar>
          </w:tcPr>
          <w:p w:rsidR="00000000" w:rsidRDefault="00000000">
            <w:pPr>
              <w:ind w:right="170"/>
              <w:jc w:val="right"/>
              <w:rPr>
                <w:sz w:val="18"/>
              </w:rPr>
            </w:pPr>
            <w:r>
              <w:rPr>
                <w:sz w:val="18"/>
              </w:rPr>
              <w:t>20</w:t>
            </w:r>
          </w:p>
        </w:tc>
        <w:tc>
          <w:tcPr>
            <w:tcW w:w="961" w:type="dxa"/>
            <w:tcMar>
              <w:top w:w="0" w:type="dxa"/>
              <w:left w:w="57" w:type="dxa"/>
              <w:bottom w:w="0" w:type="dxa"/>
              <w:right w:w="57" w:type="dxa"/>
            </w:tcMar>
          </w:tcPr>
          <w:p w:rsidR="00000000" w:rsidRDefault="00000000">
            <w:pPr>
              <w:ind w:right="170"/>
              <w:jc w:val="right"/>
              <w:rPr>
                <w:sz w:val="18"/>
              </w:rPr>
            </w:pPr>
            <w:r>
              <w:rPr>
                <w:sz w:val="18"/>
              </w:rPr>
              <w:t>1</w:t>
            </w:r>
          </w:p>
        </w:tc>
        <w:tc>
          <w:tcPr>
            <w:tcW w:w="812" w:type="dxa"/>
            <w:tcMar>
              <w:top w:w="0" w:type="dxa"/>
              <w:left w:w="57" w:type="dxa"/>
              <w:bottom w:w="0" w:type="dxa"/>
              <w:right w:w="57" w:type="dxa"/>
            </w:tcMar>
          </w:tcPr>
          <w:p w:rsidR="00000000" w:rsidRDefault="00000000">
            <w:pPr>
              <w:ind w:right="170"/>
              <w:jc w:val="right"/>
              <w:rPr>
                <w:sz w:val="18"/>
              </w:rPr>
            </w:pPr>
            <w:r>
              <w:rPr>
                <w:sz w:val="18"/>
              </w:rPr>
              <w:t>61</w:t>
            </w:r>
          </w:p>
        </w:tc>
        <w:tc>
          <w:tcPr>
            <w:tcW w:w="728" w:type="dxa"/>
            <w:tcMar>
              <w:top w:w="0" w:type="dxa"/>
              <w:left w:w="57" w:type="dxa"/>
              <w:bottom w:w="0" w:type="dxa"/>
              <w:right w:w="57" w:type="dxa"/>
            </w:tcMar>
          </w:tcPr>
          <w:p w:rsidR="00000000" w:rsidRDefault="00000000">
            <w:pPr>
              <w:ind w:right="113"/>
              <w:jc w:val="right"/>
              <w:rPr>
                <w:sz w:val="18"/>
              </w:rPr>
            </w:pPr>
            <w:r>
              <w:rPr>
                <w:sz w:val="18"/>
              </w:rPr>
              <w:t>0</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По странам гражданства (всего)</w:t>
            </w:r>
          </w:p>
        </w:tc>
        <w:tc>
          <w:tcPr>
            <w:tcW w:w="826" w:type="dxa"/>
            <w:tcMar>
              <w:top w:w="0" w:type="dxa"/>
              <w:left w:w="57" w:type="dxa"/>
              <w:bottom w:w="0" w:type="dxa"/>
              <w:right w:w="57" w:type="dxa"/>
            </w:tcMar>
          </w:tcPr>
          <w:p w:rsidR="00000000" w:rsidRDefault="00000000">
            <w:pPr>
              <w:ind w:right="170"/>
              <w:jc w:val="right"/>
              <w:rPr>
                <w:sz w:val="18"/>
              </w:rPr>
            </w:pPr>
            <w:r>
              <w:rPr>
                <w:sz w:val="18"/>
              </w:rPr>
              <w:t>5 210</w:t>
            </w:r>
          </w:p>
        </w:tc>
        <w:tc>
          <w:tcPr>
            <w:tcW w:w="966" w:type="dxa"/>
            <w:tcMar>
              <w:top w:w="0" w:type="dxa"/>
              <w:left w:w="57" w:type="dxa"/>
              <w:bottom w:w="0" w:type="dxa"/>
              <w:right w:w="57" w:type="dxa"/>
            </w:tcMar>
          </w:tcPr>
          <w:p w:rsidR="00000000" w:rsidRDefault="00000000">
            <w:pPr>
              <w:ind w:right="170"/>
              <w:jc w:val="right"/>
              <w:rPr>
                <w:sz w:val="18"/>
              </w:rPr>
            </w:pPr>
            <w:r>
              <w:rPr>
                <w:sz w:val="18"/>
              </w:rPr>
              <w:t>86</w:t>
            </w:r>
          </w:p>
        </w:tc>
        <w:tc>
          <w:tcPr>
            <w:tcW w:w="868" w:type="dxa"/>
            <w:tcMar>
              <w:top w:w="0" w:type="dxa"/>
              <w:left w:w="57" w:type="dxa"/>
              <w:bottom w:w="0" w:type="dxa"/>
              <w:right w:w="57" w:type="dxa"/>
            </w:tcMar>
          </w:tcPr>
          <w:p w:rsidR="00000000" w:rsidRDefault="00000000">
            <w:pPr>
              <w:ind w:right="170"/>
              <w:jc w:val="right"/>
              <w:rPr>
                <w:sz w:val="18"/>
              </w:rPr>
            </w:pPr>
            <w:r>
              <w:rPr>
                <w:sz w:val="18"/>
              </w:rPr>
              <w:t>71</w:t>
            </w:r>
          </w:p>
        </w:tc>
        <w:tc>
          <w:tcPr>
            <w:tcW w:w="816" w:type="dxa"/>
            <w:tcMar>
              <w:top w:w="0" w:type="dxa"/>
              <w:left w:w="57" w:type="dxa"/>
              <w:bottom w:w="0" w:type="dxa"/>
              <w:right w:w="57" w:type="dxa"/>
            </w:tcMar>
          </w:tcPr>
          <w:p w:rsidR="00000000" w:rsidRDefault="00000000">
            <w:pPr>
              <w:ind w:right="170"/>
              <w:jc w:val="right"/>
              <w:rPr>
                <w:sz w:val="18"/>
              </w:rPr>
            </w:pPr>
            <w:r>
              <w:rPr>
                <w:sz w:val="18"/>
              </w:rPr>
              <w:t>24</w:t>
            </w:r>
          </w:p>
        </w:tc>
        <w:tc>
          <w:tcPr>
            <w:tcW w:w="961" w:type="dxa"/>
            <w:tcMar>
              <w:top w:w="0" w:type="dxa"/>
              <w:left w:w="57" w:type="dxa"/>
              <w:bottom w:w="0" w:type="dxa"/>
              <w:right w:w="57" w:type="dxa"/>
            </w:tcMar>
          </w:tcPr>
          <w:p w:rsidR="00000000" w:rsidRDefault="00000000">
            <w:pPr>
              <w:ind w:right="170"/>
              <w:jc w:val="right"/>
              <w:rPr>
                <w:sz w:val="18"/>
              </w:rPr>
            </w:pPr>
            <w:r>
              <w:rPr>
                <w:sz w:val="18"/>
              </w:rPr>
              <w:t>332</w:t>
            </w:r>
          </w:p>
        </w:tc>
        <w:tc>
          <w:tcPr>
            <w:tcW w:w="812" w:type="dxa"/>
            <w:tcMar>
              <w:top w:w="0" w:type="dxa"/>
              <w:left w:w="57" w:type="dxa"/>
              <w:bottom w:w="0" w:type="dxa"/>
              <w:right w:w="57" w:type="dxa"/>
            </w:tcMar>
          </w:tcPr>
          <w:p w:rsidR="00000000" w:rsidRDefault="00000000">
            <w:pPr>
              <w:ind w:right="170"/>
              <w:jc w:val="right"/>
              <w:rPr>
                <w:sz w:val="18"/>
              </w:rPr>
            </w:pPr>
            <w:r>
              <w:rPr>
                <w:sz w:val="18"/>
              </w:rPr>
              <w:t>134</w:t>
            </w:r>
          </w:p>
        </w:tc>
        <w:tc>
          <w:tcPr>
            <w:tcW w:w="728" w:type="dxa"/>
            <w:tcMar>
              <w:top w:w="0" w:type="dxa"/>
              <w:left w:w="57" w:type="dxa"/>
              <w:bottom w:w="0" w:type="dxa"/>
              <w:right w:w="57" w:type="dxa"/>
            </w:tcMar>
          </w:tcPr>
          <w:p w:rsidR="00000000" w:rsidRDefault="00000000">
            <w:pPr>
              <w:ind w:right="113"/>
              <w:jc w:val="right"/>
              <w:rPr>
                <w:sz w:val="18"/>
              </w:rPr>
            </w:pPr>
            <w:r>
              <w:rPr>
                <w:sz w:val="18"/>
              </w:rPr>
              <w:t>4 563</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Беларусь</w:t>
            </w:r>
          </w:p>
        </w:tc>
        <w:tc>
          <w:tcPr>
            <w:tcW w:w="826" w:type="dxa"/>
            <w:tcMar>
              <w:top w:w="0" w:type="dxa"/>
              <w:left w:w="57" w:type="dxa"/>
              <w:bottom w:w="0" w:type="dxa"/>
              <w:right w:w="57" w:type="dxa"/>
            </w:tcMar>
          </w:tcPr>
          <w:p w:rsidR="00000000" w:rsidRDefault="00000000">
            <w:pPr>
              <w:ind w:right="170"/>
              <w:jc w:val="right"/>
              <w:rPr>
                <w:sz w:val="18"/>
              </w:rPr>
            </w:pPr>
            <w:r>
              <w:rPr>
                <w:sz w:val="18"/>
              </w:rPr>
              <w:t>5</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1</w:t>
            </w:r>
          </w:p>
        </w:tc>
        <w:tc>
          <w:tcPr>
            <w:tcW w:w="728" w:type="dxa"/>
            <w:tcMar>
              <w:top w:w="0" w:type="dxa"/>
              <w:left w:w="57" w:type="dxa"/>
              <w:bottom w:w="0" w:type="dxa"/>
              <w:right w:w="57" w:type="dxa"/>
            </w:tcMar>
          </w:tcPr>
          <w:p w:rsidR="00000000" w:rsidRDefault="00000000">
            <w:pPr>
              <w:ind w:right="113"/>
              <w:jc w:val="right"/>
              <w:rPr>
                <w:sz w:val="18"/>
              </w:rPr>
            </w:pPr>
            <w:r>
              <w:rPr>
                <w:sz w:val="18"/>
              </w:rPr>
              <w:t>4</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Без гражданства</w:t>
            </w:r>
          </w:p>
        </w:tc>
        <w:tc>
          <w:tcPr>
            <w:tcW w:w="826" w:type="dxa"/>
            <w:tcMar>
              <w:top w:w="0" w:type="dxa"/>
              <w:left w:w="57" w:type="dxa"/>
              <w:bottom w:w="0" w:type="dxa"/>
              <w:right w:w="57" w:type="dxa"/>
            </w:tcMar>
          </w:tcPr>
          <w:p w:rsidR="00000000" w:rsidRDefault="00000000">
            <w:pPr>
              <w:ind w:right="170"/>
              <w:jc w:val="right"/>
              <w:rPr>
                <w:sz w:val="18"/>
              </w:rPr>
            </w:pPr>
            <w:r>
              <w:rPr>
                <w:sz w:val="18"/>
              </w:rPr>
              <w:t>3</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1</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2</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Бельгия</w:t>
            </w:r>
          </w:p>
        </w:tc>
        <w:tc>
          <w:tcPr>
            <w:tcW w:w="826" w:type="dxa"/>
            <w:tcMar>
              <w:top w:w="0" w:type="dxa"/>
              <w:left w:w="57" w:type="dxa"/>
              <w:bottom w:w="0" w:type="dxa"/>
              <w:right w:w="57" w:type="dxa"/>
            </w:tcMar>
          </w:tcPr>
          <w:p w:rsidR="00000000" w:rsidRDefault="00000000">
            <w:pPr>
              <w:ind w:right="170"/>
              <w:jc w:val="right"/>
              <w:rPr>
                <w:sz w:val="18"/>
              </w:rPr>
            </w:pPr>
            <w:r>
              <w:rPr>
                <w:sz w:val="18"/>
              </w:rPr>
              <w:t>1</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1</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Великобритания</w:t>
            </w:r>
          </w:p>
        </w:tc>
        <w:tc>
          <w:tcPr>
            <w:tcW w:w="826" w:type="dxa"/>
            <w:tcMar>
              <w:top w:w="0" w:type="dxa"/>
              <w:left w:w="57" w:type="dxa"/>
              <w:bottom w:w="0" w:type="dxa"/>
              <w:right w:w="57" w:type="dxa"/>
            </w:tcMar>
          </w:tcPr>
          <w:p w:rsidR="00000000" w:rsidRDefault="00000000">
            <w:pPr>
              <w:ind w:right="170"/>
              <w:jc w:val="right"/>
              <w:rPr>
                <w:sz w:val="18"/>
              </w:rPr>
            </w:pPr>
            <w:r>
              <w:rPr>
                <w:sz w:val="18"/>
              </w:rPr>
              <w:t>1</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1</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Грузия</w:t>
            </w:r>
          </w:p>
        </w:tc>
        <w:tc>
          <w:tcPr>
            <w:tcW w:w="826" w:type="dxa"/>
            <w:tcMar>
              <w:top w:w="0" w:type="dxa"/>
              <w:left w:w="57" w:type="dxa"/>
              <w:bottom w:w="0" w:type="dxa"/>
              <w:right w:w="57" w:type="dxa"/>
            </w:tcMar>
          </w:tcPr>
          <w:p w:rsidR="00000000" w:rsidRDefault="00000000">
            <w:pPr>
              <w:ind w:right="170"/>
              <w:jc w:val="right"/>
              <w:rPr>
                <w:sz w:val="18"/>
              </w:rPr>
            </w:pPr>
            <w:r>
              <w:rPr>
                <w:sz w:val="18"/>
              </w:rPr>
              <w:t>1</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1</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Индия</w:t>
            </w:r>
          </w:p>
        </w:tc>
        <w:tc>
          <w:tcPr>
            <w:tcW w:w="826" w:type="dxa"/>
            <w:tcMar>
              <w:top w:w="0" w:type="dxa"/>
              <w:left w:w="57" w:type="dxa"/>
              <w:bottom w:w="0" w:type="dxa"/>
              <w:right w:w="57" w:type="dxa"/>
            </w:tcMar>
          </w:tcPr>
          <w:p w:rsidR="00000000" w:rsidRDefault="00000000">
            <w:pPr>
              <w:ind w:right="170"/>
              <w:jc w:val="right"/>
              <w:rPr>
                <w:sz w:val="18"/>
              </w:rPr>
            </w:pPr>
            <w:r>
              <w:rPr>
                <w:sz w:val="18"/>
              </w:rPr>
              <w:t>18</w:t>
            </w:r>
          </w:p>
        </w:tc>
        <w:tc>
          <w:tcPr>
            <w:tcW w:w="966" w:type="dxa"/>
            <w:tcMar>
              <w:top w:w="0" w:type="dxa"/>
              <w:left w:w="57" w:type="dxa"/>
              <w:bottom w:w="0" w:type="dxa"/>
              <w:right w:w="57" w:type="dxa"/>
            </w:tcMar>
          </w:tcPr>
          <w:p w:rsidR="00000000" w:rsidRDefault="00000000">
            <w:pPr>
              <w:ind w:right="170"/>
              <w:jc w:val="right"/>
              <w:rPr>
                <w:sz w:val="18"/>
              </w:rPr>
            </w:pPr>
            <w:r>
              <w:rPr>
                <w:sz w:val="18"/>
              </w:rPr>
              <w:t>2</w:t>
            </w:r>
          </w:p>
        </w:tc>
        <w:tc>
          <w:tcPr>
            <w:tcW w:w="868" w:type="dxa"/>
            <w:tcMar>
              <w:top w:w="0" w:type="dxa"/>
              <w:left w:w="57" w:type="dxa"/>
              <w:bottom w:w="0" w:type="dxa"/>
              <w:right w:w="57" w:type="dxa"/>
            </w:tcMar>
          </w:tcPr>
          <w:p w:rsidR="00000000" w:rsidRDefault="00000000">
            <w:pPr>
              <w:ind w:right="170"/>
              <w:jc w:val="right"/>
              <w:rPr>
                <w:sz w:val="18"/>
              </w:rPr>
            </w:pPr>
            <w:r>
              <w:rPr>
                <w:sz w:val="18"/>
              </w:rPr>
              <w:t>16</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0</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Иран</w:t>
            </w:r>
          </w:p>
        </w:tc>
        <w:tc>
          <w:tcPr>
            <w:tcW w:w="826" w:type="dxa"/>
            <w:tcMar>
              <w:top w:w="0" w:type="dxa"/>
              <w:left w:w="57" w:type="dxa"/>
              <w:bottom w:w="0" w:type="dxa"/>
              <w:right w:w="57" w:type="dxa"/>
            </w:tcMar>
          </w:tcPr>
          <w:p w:rsidR="00000000" w:rsidRDefault="00000000">
            <w:pPr>
              <w:ind w:right="170"/>
              <w:jc w:val="right"/>
              <w:rPr>
                <w:sz w:val="18"/>
              </w:rPr>
            </w:pPr>
            <w:r>
              <w:rPr>
                <w:sz w:val="18"/>
              </w:rPr>
              <w:t>1</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1</w:t>
            </w:r>
          </w:p>
        </w:tc>
        <w:tc>
          <w:tcPr>
            <w:tcW w:w="728" w:type="dxa"/>
            <w:tcMar>
              <w:top w:w="0" w:type="dxa"/>
              <w:left w:w="57" w:type="dxa"/>
              <w:bottom w:w="0" w:type="dxa"/>
              <w:right w:w="57" w:type="dxa"/>
            </w:tcMar>
          </w:tcPr>
          <w:p w:rsidR="00000000" w:rsidRDefault="00000000">
            <w:pPr>
              <w:ind w:right="113"/>
              <w:jc w:val="right"/>
              <w:rPr>
                <w:sz w:val="18"/>
              </w:rPr>
            </w:pPr>
            <w:r>
              <w:rPr>
                <w:sz w:val="18"/>
              </w:rPr>
              <w:t>0</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Израиль</w:t>
            </w:r>
          </w:p>
        </w:tc>
        <w:tc>
          <w:tcPr>
            <w:tcW w:w="826" w:type="dxa"/>
            <w:tcMar>
              <w:top w:w="0" w:type="dxa"/>
              <w:left w:w="57" w:type="dxa"/>
              <w:bottom w:w="0" w:type="dxa"/>
              <w:right w:w="57" w:type="dxa"/>
            </w:tcMar>
          </w:tcPr>
          <w:p w:rsidR="00000000" w:rsidRDefault="00000000">
            <w:pPr>
              <w:ind w:right="170"/>
              <w:jc w:val="right"/>
              <w:rPr>
                <w:sz w:val="18"/>
              </w:rPr>
            </w:pPr>
            <w:r>
              <w:rPr>
                <w:sz w:val="18"/>
              </w:rPr>
              <w:t>7</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7</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0</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Казахстан</w:t>
            </w:r>
          </w:p>
        </w:tc>
        <w:tc>
          <w:tcPr>
            <w:tcW w:w="826" w:type="dxa"/>
            <w:tcMar>
              <w:top w:w="0" w:type="dxa"/>
              <w:left w:w="57" w:type="dxa"/>
              <w:bottom w:w="0" w:type="dxa"/>
              <w:right w:w="57" w:type="dxa"/>
            </w:tcMar>
          </w:tcPr>
          <w:p w:rsidR="00000000" w:rsidRDefault="00000000">
            <w:pPr>
              <w:ind w:right="170"/>
              <w:jc w:val="right"/>
              <w:rPr>
                <w:sz w:val="18"/>
              </w:rPr>
            </w:pPr>
            <w:r>
              <w:rPr>
                <w:sz w:val="18"/>
              </w:rPr>
              <w:t>2</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2</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0</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Латвия</w:t>
            </w:r>
          </w:p>
        </w:tc>
        <w:tc>
          <w:tcPr>
            <w:tcW w:w="826" w:type="dxa"/>
            <w:tcMar>
              <w:top w:w="0" w:type="dxa"/>
              <w:left w:w="57" w:type="dxa"/>
              <w:bottom w:w="0" w:type="dxa"/>
              <w:right w:w="57" w:type="dxa"/>
            </w:tcMar>
          </w:tcPr>
          <w:p w:rsidR="00000000" w:rsidRDefault="00000000">
            <w:pPr>
              <w:ind w:right="170"/>
              <w:jc w:val="right"/>
              <w:rPr>
                <w:sz w:val="18"/>
              </w:rPr>
            </w:pPr>
            <w:r>
              <w:rPr>
                <w:sz w:val="18"/>
              </w:rPr>
              <w:t>10</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4</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6</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0</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rPr>
            </w:pPr>
            <w:r>
              <w:rPr>
                <w:sz w:val="18"/>
              </w:rPr>
              <w:t>Ливан</w:t>
            </w:r>
          </w:p>
        </w:tc>
        <w:tc>
          <w:tcPr>
            <w:tcW w:w="826" w:type="dxa"/>
            <w:tcMar>
              <w:top w:w="0" w:type="dxa"/>
              <w:left w:w="57" w:type="dxa"/>
              <w:bottom w:w="0" w:type="dxa"/>
              <w:right w:w="57" w:type="dxa"/>
            </w:tcMar>
          </w:tcPr>
          <w:p w:rsidR="00000000" w:rsidRDefault="00000000">
            <w:pPr>
              <w:ind w:right="170"/>
              <w:jc w:val="right"/>
              <w:rPr>
                <w:sz w:val="18"/>
              </w:rPr>
            </w:pPr>
            <w:r>
              <w:rPr>
                <w:sz w:val="18"/>
              </w:rPr>
              <w:t>3</w:t>
            </w:r>
          </w:p>
        </w:tc>
        <w:tc>
          <w:tcPr>
            <w:tcW w:w="966" w:type="dxa"/>
            <w:tcMar>
              <w:top w:w="0" w:type="dxa"/>
              <w:left w:w="57" w:type="dxa"/>
              <w:bottom w:w="0" w:type="dxa"/>
              <w:right w:w="57" w:type="dxa"/>
            </w:tcMar>
          </w:tcPr>
          <w:p w:rsidR="00000000" w:rsidRDefault="00000000">
            <w:pPr>
              <w:ind w:right="170"/>
              <w:jc w:val="right"/>
              <w:rPr>
                <w:sz w:val="18"/>
              </w:rPr>
            </w:pPr>
            <w:r>
              <w:rPr>
                <w:sz w:val="18"/>
              </w:rPr>
              <w:t>0</w:t>
            </w:r>
          </w:p>
        </w:tc>
        <w:tc>
          <w:tcPr>
            <w:tcW w:w="868" w:type="dxa"/>
            <w:tcMar>
              <w:top w:w="0" w:type="dxa"/>
              <w:left w:w="57" w:type="dxa"/>
              <w:bottom w:w="0" w:type="dxa"/>
              <w:right w:w="57" w:type="dxa"/>
            </w:tcMar>
          </w:tcPr>
          <w:p w:rsidR="00000000" w:rsidRDefault="00000000">
            <w:pPr>
              <w:ind w:right="170"/>
              <w:jc w:val="right"/>
              <w:rPr>
                <w:sz w:val="18"/>
              </w:rPr>
            </w:pPr>
            <w:r>
              <w:rPr>
                <w:sz w:val="18"/>
              </w:rPr>
              <w:t>0</w:t>
            </w:r>
          </w:p>
        </w:tc>
        <w:tc>
          <w:tcPr>
            <w:tcW w:w="816" w:type="dxa"/>
            <w:tcMar>
              <w:top w:w="0" w:type="dxa"/>
              <w:left w:w="57" w:type="dxa"/>
              <w:bottom w:w="0" w:type="dxa"/>
              <w:right w:w="57" w:type="dxa"/>
            </w:tcMar>
          </w:tcPr>
          <w:p w:rsidR="00000000" w:rsidRDefault="00000000">
            <w:pPr>
              <w:ind w:right="170"/>
              <w:jc w:val="right"/>
              <w:rPr>
                <w:sz w:val="18"/>
              </w:rPr>
            </w:pPr>
            <w:r>
              <w:rPr>
                <w:sz w:val="18"/>
              </w:rPr>
              <w:t>0</w:t>
            </w:r>
          </w:p>
        </w:tc>
        <w:tc>
          <w:tcPr>
            <w:tcW w:w="961" w:type="dxa"/>
            <w:tcMar>
              <w:top w:w="0" w:type="dxa"/>
              <w:left w:w="57" w:type="dxa"/>
              <w:bottom w:w="0" w:type="dxa"/>
              <w:right w:w="57" w:type="dxa"/>
            </w:tcMar>
          </w:tcPr>
          <w:p w:rsidR="00000000" w:rsidRDefault="00000000">
            <w:pPr>
              <w:ind w:right="170"/>
              <w:jc w:val="right"/>
              <w:rPr>
                <w:sz w:val="18"/>
              </w:rPr>
            </w:pPr>
            <w:r>
              <w:rPr>
                <w:sz w:val="18"/>
              </w:rPr>
              <w:t>0</w:t>
            </w:r>
          </w:p>
        </w:tc>
        <w:tc>
          <w:tcPr>
            <w:tcW w:w="812" w:type="dxa"/>
            <w:tcMar>
              <w:top w:w="0" w:type="dxa"/>
              <w:left w:w="57" w:type="dxa"/>
              <w:bottom w:w="0" w:type="dxa"/>
              <w:right w:w="57" w:type="dxa"/>
            </w:tcMar>
          </w:tcPr>
          <w:p w:rsidR="00000000" w:rsidRDefault="00000000">
            <w:pPr>
              <w:ind w:right="170"/>
              <w:jc w:val="right"/>
              <w:rPr>
                <w:sz w:val="18"/>
              </w:rPr>
            </w:pPr>
            <w:r>
              <w:rPr>
                <w:sz w:val="18"/>
              </w:rPr>
              <w:t>0</w:t>
            </w:r>
          </w:p>
        </w:tc>
        <w:tc>
          <w:tcPr>
            <w:tcW w:w="728" w:type="dxa"/>
            <w:tcMar>
              <w:top w:w="0" w:type="dxa"/>
              <w:left w:w="57" w:type="dxa"/>
              <w:bottom w:w="0" w:type="dxa"/>
              <w:right w:w="57" w:type="dxa"/>
            </w:tcMar>
          </w:tcPr>
          <w:p w:rsidR="00000000" w:rsidRDefault="00000000">
            <w:pPr>
              <w:ind w:right="113"/>
              <w:jc w:val="right"/>
              <w:rPr>
                <w:sz w:val="18"/>
              </w:rPr>
            </w:pPr>
            <w:r>
              <w:rPr>
                <w:sz w:val="18"/>
              </w:rPr>
              <w:t>3</w:t>
            </w:r>
          </w:p>
        </w:tc>
        <w:tc>
          <w:tcPr>
            <w:tcW w:w="994" w:type="dxa"/>
            <w:tcMar>
              <w:top w:w="0" w:type="dxa"/>
              <w:left w:w="57" w:type="dxa"/>
              <w:bottom w:w="0" w:type="dxa"/>
              <w:right w:w="57" w:type="dxa"/>
            </w:tcMar>
          </w:tcPr>
          <w:p w:rsidR="00000000" w:rsidRDefault="00000000">
            <w:pPr>
              <w:jc w:val="center"/>
              <w:rPr>
                <w:sz w:val="18"/>
              </w:rPr>
            </w:pPr>
            <w:r>
              <w:rPr>
                <w:sz w:val="18"/>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Литва</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5 087</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84</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25</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20</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322</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123</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4 513</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Молдова</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8</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3</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5</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Гражданство неизвестно</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3</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3</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0</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Пакистан</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3</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2</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1</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0</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Южная Африка</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1</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1</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Россия</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26</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8</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18</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Турция</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3</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1</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2</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Украина</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19</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1</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1</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5</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12</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Вьетнам</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5</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5</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0</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c>
          <w:tcPr>
            <w:tcW w:w="2478" w:type="dxa"/>
            <w:tcMar>
              <w:top w:w="0" w:type="dxa"/>
              <w:left w:w="57" w:type="dxa"/>
              <w:bottom w:w="0" w:type="dxa"/>
              <w:right w:w="57" w:type="dxa"/>
            </w:tcMar>
          </w:tcPr>
          <w:p w:rsidR="00000000" w:rsidRDefault="00000000">
            <w:pPr>
              <w:rPr>
                <w:sz w:val="18"/>
                <w:szCs w:val="22"/>
              </w:rPr>
            </w:pPr>
            <w:r>
              <w:rPr>
                <w:sz w:val="18"/>
                <w:szCs w:val="22"/>
              </w:rPr>
              <w:t>Германия</w:t>
            </w:r>
          </w:p>
        </w:tc>
        <w:tc>
          <w:tcPr>
            <w:tcW w:w="826" w:type="dxa"/>
            <w:tcMar>
              <w:top w:w="0" w:type="dxa"/>
              <w:left w:w="57" w:type="dxa"/>
              <w:bottom w:w="0" w:type="dxa"/>
              <w:right w:w="57" w:type="dxa"/>
            </w:tcMar>
          </w:tcPr>
          <w:p w:rsidR="00000000" w:rsidRDefault="00000000">
            <w:pPr>
              <w:ind w:right="170"/>
              <w:jc w:val="right"/>
              <w:rPr>
                <w:sz w:val="18"/>
                <w:szCs w:val="22"/>
              </w:rPr>
            </w:pPr>
            <w:r>
              <w:rPr>
                <w:sz w:val="18"/>
                <w:szCs w:val="22"/>
              </w:rPr>
              <w:t>3</w:t>
            </w:r>
          </w:p>
        </w:tc>
        <w:tc>
          <w:tcPr>
            <w:tcW w:w="966"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68"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6" w:type="dxa"/>
            <w:tcMar>
              <w:top w:w="0" w:type="dxa"/>
              <w:left w:w="57" w:type="dxa"/>
              <w:bottom w:w="0" w:type="dxa"/>
              <w:right w:w="57" w:type="dxa"/>
            </w:tcMar>
          </w:tcPr>
          <w:p w:rsidR="00000000" w:rsidRDefault="00000000">
            <w:pPr>
              <w:ind w:right="170"/>
              <w:jc w:val="right"/>
              <w:rPr>
                <w:sz w:val="18"/>
                <w:szCs w:val="22"/>
              </w:rPr>
            </w:pPr>
            <w:r>
              <w:rPr>
                <w:sz w:val="18"/>
                <w:szCs w:val="22"/>
              </w:rPr>
              <w:t>2</w:t>
            </w:r>
          </w:p>
        </w:tc>
        <w:tc>
          <w:tcPr>
            <w:tcW w:w="961" w:type="dxa"/>
            <w:tcMar>
              <w:top w:w="0" w:type="dxa"/>
              <w:left w:w="57" w:type="dxa"/>
              <w:bottom w:w="0" w:type="dxa"/>
              <w:right w:w="57" w:type="dxa"/>
            </w:tcMar>
          </w:tcPr>
          <w:p w:rsidR="00000000" w:rsidRDefault="00000000">
            <w:pPr>
              <w:ind w:right="170"/>
              <w:jc w:val="right"/>
              <w:rPr>
                <w:sz w:val="18"/>
                <w:szCs w:val="22"/>
              </w:rPr>
            </w:pPr>
            <w:r>
              <w:rPr>
                <w:sz w:val="18"/>
                <w:szCs w:val="22"/>
              </w:rPr>
              <w:t>0</w:t>
            </w:r>
          </w:p>
        </w:tc>
        <w:tc>
          <w:tcPr>
            <w:tcW w:w="812" w:type="dxa"/>
            <w:tcMar>
              <w:top w:w="0" w:type="dxa"/>
              <w:left w:w="57" w:type="dxa"/>
              <w:bottom w:w="0" w:type="dxa"/>
              <w:right w:w="57" w:type="dxa"/>
            </w:tcMar>
          </w:tcPr>
          <w:p w:rsidR="00000000" w:rsidRDefault="00000000">
            <w:pPr>
              <w:ind w:right="170"/>
              <w:jc w:val="right"/>
              <w:rPr>
                <w:sz w:val="18"/>
                <w:szCs w:val="22"/>
              </w:rPr>
            </w:pPr>
            <w:r>
              <w:rPr>
                <w:sz w:val="18"/>
                <w:szCs w:val="22"/>
              </w:rPr>
              <w:t>1</w:t>
            </w:r>
          </w:p>
        </w:tc>
        <w:tc>
          <w:tcPr>
            <w:tcW w:w="728" w:type="dxa"/>
            <w:tcMar>
              <w:top w:w="0" w:type="dxa"/>
              <w:left w:w="57" w:type="dxa"/>
              <w:bottom w:w="0" w:type="dxa"/>
              <w:right w:w="57" w:type="dxa"/>
            </w:tcMar>
          </w:tcPr>
          <w:p w:rsidR="00000000" w:rsidRDefault="00000000">
            <w:pPr>
              <w:ind w:right="113"/>
              <w:jc w:val="right"/>
              <w:rPr>
                <w:sz w:val="18"/>
                <w:szCs w:val="22"/>
              </w:rPr>
            </w:pPr>
            <w:r>
              <w:rPr>
                <w:sz w:val="18"/>
                <w:szCs w:val="22"/>
              </w:rPr>
              <w:t>0</w:t>
            </w:r>
          </w:p>
        </w:tc>
        <w:tc>
          <w:tcPr>
            <w:tcW w:w="994" w:type="dxa"/>
            <w:tcMar>
              <w:top w:w="0" w:type="dxa"/>
              <w:left w:w="57" w:type="dxa"/>
              <w:bottom w:w="0" w:type="dxa"/>
              <w:right w:w="57" w:type="dxa"/>
            </w:tcMar>
          </w:tcPr>
          <w:p w:rsidR="00000000" w:rsidRDefault="00000000">
            <w:pPr>
              <w:jc w:val="center"/>
              <w:rPr>
                <w:sz w:val="18"/>
                <w:szCs w:val="22"/>
              </w:rPr>
            </w:pPr>
            <w:r>
              <w:rPr>
                <w:sz w:val="18"/>
                <w:szCs w:val="22"/>
              </w:rPr>
              <w:t>0</w:t>
            </w:r>
          </w:p>
        </w:tc>
      </w:tr>
    </w:tbl>
    <w:p w:rsidR="00000000" w:rsidRDefault="00000000"/>
    <w:p w:rsidR="00000000" w:rsidRDefault="00000000"/>
    <w:p w:rsidR="00000000" w:rsidRDefault="00000000">
      <w:pPr>
        <w:jc w:val="center"/>
        <w:rPr>
          <w:b/>
          <w:bCs/>
        </w:rPr>
      </w:pPr>
      <w:r>
        <w:br w:type="page"/>
      </w:r>
      <w:r>
        <w:rPr>
          <w:b/>
          <w:bCs/>
        </w:rPr>
        <w:t>Приложение 2</w:t>
      </w:r>
    </w:p>
    <w:p w:rsidR="00000000" w:rsidRDefault="00000000">
      <w:pPr>
        <w:jc w:val="center"/>
        <w:rPr>
          <w:b/>
          <w:bCs/>
        </w:rPr>
      </w:pPr>
    </w:p>
    <w:p w:rsidR="00000000" w:rsidRDefault="00000000">
      <w:pPr>
        <w:jc w:val="center"/>
        <w:rPr>
          <w:b/>
          <w:bCs/>
        </w:rPr>
      </w:pPr>
      <w:r>
        <w:rPr>
          <w:b/>
          <w:bCs/>
        </w:rPr>
        <w:t>СЛУЖБА ОХРАНЫ ГОСУДАРСТВЕННОЙ ГРАНИЦЫ ПРИ МИНИСТЕРСТВЕ ВНУТРЕННИХ ДЕЛ, ПОГРАНИЧНОЕ УПРАВЛЕНИЕ</w:t>
      </w:r>
    </w:p>
    <w:p w:rsidR="00000000" w:rsidRDefault="00000000">
      <w:pPr>
        <w:jc w:val="center"/>
        <w:rPr>
          <w:b/>
          <w:bCs/>
        </w:rPr>
      </w:pPr>
      <w:r>
        <w:rPr>
          <w:b/>
          <w:bCs/>
        </w:rPr>
        <w:t>ИНФОРМАЦИОННАЯ СИСТЕМА "СИЕНА"</w:t>
      </w:r>
    </w:p>
    <w:p w:rsidR="00000000" w:rsidRDefault="00000000">
      <w:pPr>
        <w:jc w:val="center"/>
        <w:rPr>
          <w:b/>
          <w:bCs/>
        </w:rPr>
      </w:pPr>
    </w:p>
    <w:p w:rsidR="00000000" w:rsidRDefault="00000000">
      <w:pPr>
        <w:jc w:val="center"/>
        <w:rPr>
          <w:b/>
          <w:bCs/>
        </w:rPr>
      </w:pPr>
      <w:r>
        <w:rPr>
          <w:b/>
          <w:bCs/>
        </w:rPr>
        <w:t>ГОСУДАРСТВА, ИЗ КОТОРЫХ ЛИЦА БЫЛИ ВОЗВРАЩЕНЫ</w:t>
      </w:r>
    </w:p>
    <w:p w:rsidR="00000000" w:rsidRDefault="00000000">
      <w:pPr>
        <w:jc w:val="center"/>
        <w:rPr>
          <w:b/>
          <w:bCs/>
        </w:rPr>
      </w:pPr>
      <w:r>
        <w:rPr>
          <w:b/>
          <w:bCs/>
        </w:rPr>
        <w:t>(1 января 2003 года - 31 декабря 2003 года)</w:t>
      </w:r>
    </w:p>
    <w:p w:rsidR="00000000" w:rsidRDefault="00000000">
      <w:pPr>
        <w:jc w:val="cente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65"/>
        <w:gridCol w:w="7"/>
        <w:gridCol w:w="819"/>
        <w:gridCol w:w="7"/>
        <w:gridCol w:w="959"/>
        <w:gridCol w:w="7"/>
        <w:gridCol w:w="861"/>
        <w:gridCol w:w="7"/>
        <w:gridCol w:w="807"/>
        <w:gridCol w:w="963"/>
        <w:gridCol w:w="7"/>
        <w:gridCol w:w="777"/>
        <w:gridCol w:w="7"/>
        <w:gridCol w:w="861"/>
        <w:gridCol w:w="7"/>
        <w:gridCol w:w="915"/>
        <w:gridCol w:w="6"/>
      </w:tblGrid>
      <w:tr w:rsidR="00000000">
        <w:trPr>
          <w:gridAfter w:val="1"/>
          <w:wAfter w:w="6" w:type="dxa"/>
          <w:cantSplit/>
          <w:tblHeader/>
        </w:trPr>
        <w:tc>
          <w:tcPr>
            <w:tcW w:w="2465" w:type="dxa"/>
            <w:vMerge w:val="restart"/>
            <w:tcMar>
              <w:top w:w="0" w:type="dxa"/>
              <w:left w:w="57" w:type="dxa"/>
              <w:bottom w:w="0" w:type="dxa"/>
              <w:right w:w="57" w:type="dxa"/>
            </w:tcMar>
            <w:vAlign w:val="center"/>
          </w:tcPr>
          <w:p w:rsidR="00000000" w:rsidRDefault="00000000">
            <w:pPr>
              <w:jc w:val="center"/>
              <w:rPr>
                <w:sz w:val="18"/>
              </w:rPr>
            </w:pPr>
            <w:r>
              <w:rPr>
                <w:sz w:val="18"/>
              </w:rPr>
              <w:t>Показатели</w:t>
            </w:r>
          </w:p>
        </w:tc>
        <w:tc>
          <w:tcPr>
            <w:tcW w:w="826" w:type="dxa"/>
            <w:gridSpan w:val="2"/>
            <w:vMerge w:val="restart"/>
            <w:tcMar>
              <w:top w:w="0" w:type="dxa"/>
              <w:left w:w="57" w:type="dxa"/>
              <w:bottom w:w="0" w:type="dxa"/>
              <w:right w:w="57" w:type="dxa"/>
            </w:tcMar>
            <w:vAlign w:val="center"/>
          </w:tcPr>
          <w:p w:rsidR="00000000" w:rsidRDefault="00000000">
            <w:pPr>
              <w:jc w:val="center"/>
              <w:rPr>
                <w:sz w:val="18"/>
              </w:rPr>
            </w:pPr>
            <w:r>
              <w:rPr>
                <w:sz w:val="18"/>
              </w:rPr>
              <w:t>Всего</w:t>
            </w:r>
          </w:p>
        </w:tc>
        <w:tc>
          <w:tcPr>
            <w:tcW w:w="4395" w:type="dxa"/>
            <w:gridSpan w:val="9"/>
            <w:tcMar>
              <w:top w:w="0" w:type="dxa"/>
              <w:left w:w="57" w:type="dxa"/>
              <w:bottom w:w="0" w:type="dxa"/>
              <w:right w:w="57" w:type="dxa"/>
            </w:tcMar>
          </w:tcPr>
          <w:p w:rsidR="00000000" w:rsidRDefault="00000000">
            <w:pPr>
              <w:jc w:val="center"/>
              <w:rPr>
                <w:sz w:val="18"/>
              </w:rPr>
            </w:pPr>
            <w:r>
              <w:rPr>
                <w:sz w:val="18"/>
              </w:rPr>
              <w:t>Граница с</w:t>
            </w:r>
          </w:p>
        </w:tc>
        <w:tc>
          <w:tcPr>
            <w:tcW w:w="868" w:type="dxa"/>
            <w:gridSpan w:val="2"/>
            <w:vMerge w:val="restart"/>
            <w:tcMar>
              <w:top w:w="0" w:type="dxa"/>
              <w:left w:w="57" w:type="dxa"/>
              <w:bottom w:w="0" w:type="dxa"/>
              <w:right w:w="57" w:type="dxa"/>
            </w:tcMar>
            <w:vAlign w:val="center"/>
          </w:tcPr>
          <w:p w:rsidR="00000000" w:rsidRDefault="00000000">
            <w:pPr>
              <w:jc w:val="center"/>
              <w:rPr>
                <w:sz w:val="18"/>
              </w:rPr>
            </w:pPr>
            <w:r>
              <w:rPr>
                <w:sz w:val="18"/>
              </w:rPr>
              <w:t>Аэро-порты</w:t>
            </w:r>
          </w:p>
        </w:tc>
        <w:tc>
          <w:tcPr>
            <w:tcW w:w="922" w:type="dxa"/>
            <w:gridSpan w:val="2"/>
            <w:vMerge w:val="restart"/>
            <w:tcMar>
              <w:top w:w="0" w:type="dxa"/>
              <w:left w:w="57" w:type="dxa"/>
              <w:bottom w:w="0" w:type="dxa"/>
              <w:right w:w="57" w:type="dxa"/>
            </w:tcMar>
            <w:vAlign w:val="center"/>
          </w:tcPr>
          <w:p w:rsidR="00000000" w:rsidRDefault="00000000">
            <w:pPr>
              <w:ind w:left="57"/>
              <w:jc w:val="center"/>
              <w:rPr>
                <w:sz w:val="18"/>
              </w:rPr>
            </w:pPr>
            <w:r>
              <w:rPr>
                <w:sz w:val="18"/>
              </w:rPr>
              <w:t>Прочие подразде-ления</w:t>
            </w:r>
            <w:r>
              <w:rPr>
                <w:rStyle w:val="FootnoteReference"/>
                <w:sz w:val="18"/>
              </w:rPr>
              <w:footnoteReference w:customMarkFollows="1" w:id="3"/>
              <w:t>*</w:t>
            </w:r>
          </w:p>
        </w:tc>
      </w:tr>
      <w:tr w:rsidR="00000000">
        <w:trPr>
          <w:gridAfter w:val="1"/>
          <w:wAfter w:w="6" w:type="dxa"/>
          <w:cantSplit/>
          <w:tblHeader/>
        </w:trPr>
        <w:tc>
          <w:tcPr>
            <w:tcW w:w="2465" w:type="dxa"/>
            <w:vMerge/>
            <w:tcMar>
              <w:top w:w="0" w:type="dxa"/>
              <w:left w:w="57" w:type="dxa"/>
              <w:bottom w:w="0" w:type="dxa"/>
              <w:right w:w="57" w:type="dxa"/>
            </w:tcMar>
          </w:tcPr>
          <w:p w:rsidR="00000000" w:rsidRDefault="00000000">
            <w:pPr>
              <w:rPr>
                <w:sz w:val="18"/>
              </w:rPr>
            </w:pPr>
          </w:p>
        </w:tc>
        <w:tc>
          <w:tcPr>
            <w:tcW w:w="826" w:type="dxa"/>
            <w:gridSpan w:val="2"/>
            <w:vMerge/>
            <w:tcMar>
              <w:top w:w="0" w:type="dxa"/>
              <w:left w:w="57" w:type="dxa"/>
              <w:bottom w:w="0" w:type="dxa"/>
              <w:right w:w="57" w:type="dxa"/>
            </w:tcMar>
          </w:tcPr>
          <w:p w:rsidR="00000000" w:rsidRDefault="00000000">
            <w:pPr>
              <w:rPr>
                <w:sz w:val="18"/>
              </w:rPr>
            </w:pPr>
          </w:p>
        </w:tc>
        <w:tc>
          <w:tcPr>
            <w:tcW w:w="966" w:type="dxa"/>
            <w:gridSpan w:val="2"/>
            <w:tcMar>
              <w:top w:w="0" w:type="dxa"/>
              <w:left w:w="57" w:type="dxa"/>
              <w:bottom w:w="0" w:type="dxa"/>
              <w:right w:w="57" w:type="dxa"/>
            </w:tcMar>
            <w:vAlign w:val="center"/>
          </w:tcPr>
          <w:p w:rsidR="00000000" w:rsidRDefault="00000000">
            <w:pPr>
              <w:jc w:val="center"/>
              <w:rPr>
                <w:sz w:val="18"/>
              </w:rPr>
            </w:pPr>
            <w:r>
              <w:rPr>
                <w:sz w:val="18"/>
              </w:rPr>
              <w:t>Беларусью</w:t>
            </w:r>
          </w:p>
        </w:tc>
        <w:tc>
          <w:tcPr>
            <w:tcW w:w="868" w:type="dxa"/>
            <w:gridSpan w:val="2"/>
            <w:tcMar>
              <w:top w:w="0" w:type="dxa"/>
              <w:left w:w="57" w:type="dxa"/>
              <w:bottom w:w="0" w:type="dxa"/>
              <w:right w:w="57" w:type="dxa"/>
            </w:tcMar>
            <w:vAlign w:val="center"/>
          </w:tcPr>
          <w:p w:rsidR="00000000" w:rsidRDefault="00000000">
            <w:pPr>
              <w:jc w:val="center"/>
              <w:rPr>
                <w:sz w:val="18"/>
              </w:rPr>
            </w:pPr>
            <w:r>
              <w:rPr>
                <w:sz w:val="18"/>
              </w:rPr>
              <w:t>Польшей</w:t>
            </w:r>
          </w:p>
        </w:tc>
        <w:tc>
          <w:tcPr>
            <w:tcW w:w="814" w:type="dxa"/>
            <w:gridSpan w:val="2"/>
            <w:tcMar>
              <w:top w:w="0" w:type="dxa"/>
              <w:left w:w="57" w:type="dxa"/>
              <w:bottom w:w="0" w:type="dxa"/>
              <w:right w:w="57" w:type="dxa"/>
            </w:tcMar>
            <w:vAlign w:val="center"/>
          </w:tcPr>
          <w:p w:rsidR="00000000" w:rsidRDefault="00000000">
            <w:pPr>
              <w:jc w:val="center"/>
              <w:rPr>
                <w:sz w:val="18"/>
              </w:rPr>
            </w:pPr>
            <w:r>
              <w:rPr>
                <w:sz w:val="18"/>
              </w:rPr>
              <w:t>Россией</w:t>
            </w:r>
          </w:p>
        </w:tc>
        <w:tc>
          <w:tcPr>
            <w:tcW w:w="963" w:type="dxa"/>
            <w:tcMar>
              <w:top w:w="0" w:type="dxa"/>
              <w:left w:w="57" w:type="dxa"/>
              <w:bottom w:w="0" w:type="dxa"/>
              <w:right w:w="57" w:type="dxa"/>
            </w:tcMar>
            <w:vAlign w:val="center"/>
          </w:tcPr>
          <w:p w:rsidR="00000000" w:rsidRDefault="00000000">
            <w:pPr>
              <w:jc w:val="center"/>
              <w:rPr>
                <w:sz w:val="18"/>
              </w:rPr>
            </w:pPr>
            <w:r>
              <w:rPr>
                <w:sz w:val="18"/>
              </w:rPr>
              <w:t>Морское побережье</w:t>
            </w:r>
          </w:p>
        </w:tc>
        <w:tc>
          <w:tcPr>
            <w:tcW w:w="784" w:type="dxa"/>
            <w:gridSpan w:val="2"/>
            <w:tcMar>
              <w:top w:w="0" w:type="dxa"/>
              <w:left w:w="57" w:type="dxa"/>
              <w:bottom w:w="0" w:type="dxa"/>
              <w:right w:w="57" w:type="dxa"/>
            </w:tcMar>
            <w:vAlign w:val="center"/>
          </w:tcPr>
          <w:p w:rsidR="00000000" w:rsidRDefault="00000000">
            <w:pPr>
              <w:jc w:val="center"/>
              <w:rPr>
                <w:sz w:val="18"/>
              </w:rPr>
            </w:pPr>
            <w:r>
              <w:rPr>
                <w:sz w:val="18"/>
              </w:rPr>
              <w:t>Латвией</w:t>
            </w:r>
          </w:p>
        </w:tc>
        <w:tc>
          <w:tcPr>
            <w:tcW w:w="868" w:type="dxa"/>
            <w:gridSpan w:val="2"/>
            <w:vMerge/>
            <w:tcMar>
              <w:top w:w="0" w:type="dxa"/>
              <w:left w:w="57" w:type="dxa"/>
              <w:bottom w:w="0" w:type="dxa"/>
              <w:right w:w="57" w:type="dxa"/>
            </w:tcMar>
          </w:tcPr>
          <w:p w:rsidR="00000000" w:rsidRDefault="00000000">
            <w:pPr>
              <w:rPr>
                <w:sz w:val="18"/>
              </w:rPr>
            </w:pPr>
          </w:p>
        </w:tc>
        <w:tc>
          <w:tcPr>
            <w:tcW w:w="922" w:type="dxa"/>
            <w:gridSpan w:val="2"/>
            <w:vMerge/>
            <w:tcMar>
              <w:top w:w="0" w:type="dxa"/>
              <w:left w:w="57" w:type="dxa"/>
              <w:bottom w:w="0" w:type="dxa"/>
              <w:right w:w="57" w:type="dxa"/>
            </w:tcMar>
          </w:tcPr>
          <w:p w:rsidR="00000000" w:rsidRDefault="00000000">
            <w:pPr>
              <w:rPr>
                <w:sz w:val="18"/>
              </w:rPr>
            </w:pPr>
          </w:p>
        </w:tc>
      </w:tr>
      <w:tr w:rsidR="00000000">
        <w:tblPrEx>
          <w:jc w:val="center"/>
        </w:tblPrEx>
        <w:trPr>
          <w:jc w:val="center"/>
        </w:trPr>
        <w:tc>
          <w:tcPr>
            <w:tcW w:w="2472" w:type="dxa"/>
            <w:gridSpan w:val="2"/>
          </w:tcPr>
          <w:p w:rsidR="00000000" w:rsidRDefault="00000000">
            <w:pPr>
              <w:rPr>
                <w:sz w:val="18"/>
              </w:rPr>
            </w:pPr>
            <w:r>
              <w:rPr>
                <w:sz w:val="18"/>
              </w:rPr>
              <w:t>Всего</w:t>
            </w:r>
          </w:p>
        </w:tc>
        <w:tc>
          <w:tcPr>
            <w:tcW w:w="826" w:type="dxa"/>
            <w:gridSpan w:val="2"/>
          </w:tcPr>
          <w:p w:rsidR="00000000" w:rsidRDefault="00000000">
            <w:pPr>
              <w:ind w:right="170"/>
              <w:jc w:val="right"/>
              <w:rPr>
                <w:sz w:val="18"/>
              </w:rPr>
            </w:pPr>
            <w:r>
              <w:rPr>
                <w:sz w:val="18"/>
              </w:rPr>
              <w:t>5 210</w:t>
            </w:r>
          </w:p>
        </w:tc>
        <w:tc>
          <w:tcPr>
            <w:tcW w:w="966" w:type="dxa"/>
            <w:gridSpan w:val="2"/>
          </w:tcPr>
          <w:p w:rsidR="00000000" w:rsidRDefault="00000000">
            <w:pPr>
              <w:ind w:right="170"/>
              <w:jc w:val="right"/>
              <w:rPr>
                <w:sz w:val="18"/>
              </w:rPr>
            </w:pPr>
            <w:r>
              <w:rPr>
                <w:sz w:val="18"/>
              </w:rPr>
              <w:t>86</w:t>
            </w:r>
          </w:p>
        </w:tc>
        <w:tc>
          <w:tcPr>
            <w:tcW w:w="868" w:type="dxa"/>
            <w:gridSpan w:val="2"/>
          </w:tcPr>
          <w:p w:rsidR="00000000" w:rsidRDefault="00000000">
            <w:pPr>
              <w:ind w:right="170"/>
              <w:jc w:val="right"/>
              <w:rPr>
                <w:sz w:val="18"/>
              </w:rPr>
            </w:pPr>
            <w:r>
              <w:rPr>
                <w:sz w:val="18"/>
              </w:rPr>
              <w:t>71</w:t>
            </w:r>
          </w:p>
        </w:tc>
        <w:tc>
          <w:tcPr>
            <w:tcW w:w="807" w:type="dxa"/>
          </w:tcPr>
          <w:p w:rsidR="00000000" w:rsidRDefault="00000000">
            <w:pPr>
              <w:ind w:right="170"/>
              <w:jc w:val="right"/>
              <w:rPr>
                <w:sz w:val="18"/>
              </w:rPr>
            </w:pPr>
            <w:r>
              <w:rPr>
                <w:sz w:val="18"/>
              </w:rPr>
              <w:t>24</w:t>
            </w:r>
          </w:p>
        </w:tc>
        <w:tc>
          <w:tcPr>
            <w:tcW w:w="970" w:type="dxa"/>
            <w:gridSpan w:val="2"/>
          </w:tcPr>
          <w:p w:rsidR="00000000" w:rsidRDefault="00000000">
            <w:pPr>
              <w:ind w:right="170"/>
              <w:jc w:val="right"/>
              <w:rPr>
                <w:sz w:val="18"/>
              </w:rPr>
            </w:pPr>
            <w:r>
              <w:rPr>
                <w:sz w:val="18"/>
              </w:rPr>
              <w:t>332</w:t>
            </w:r>
          </w:p>
        </w:tc>
        <w:tc>
          <w:tcPr>
            <w:tcW w:w="784" w:type="dxa"/>
            <w:gridSpan w:val="2"/>
          </w:tcPr>
          <w:p w:rsidR="00000000" w:rsidRDefault="00000000">
            <w:pPr>
              <w:ind w:right="170"/>
              <w:jc w:val="right"/>
              <w:rPr>
                <w:sz w:val="18"/>
              </w:rPr>
            </w:pPr>
            <w:r>
              <w:rPr>
                <w:sz w:val="18"/>
              </w:rPr>
              <w:t>134</w:t>
            </w:r>
          </w:p>
        </w:tc>
        <w:tc>
          <w:tcPr>
            <w:tcW w:w="868" w:type="dxa"/>
            <w:gridSpan w:val="2"/>
          </w:tcPr>
          <w:p w:rsidR="00000000" w:rsidRDefault="00000000">
            <w:pPr>
              <w:ind w:right="113"/>
              <w:jc w:val="right"/>
              <w:rPr>
                <w:sz w:val="18"/>
              </w:rPr>
            </w:pPr>
            <w:r>
              <w:rPr>
                <w:sz w:val="18"/>
              </w:rPr>
              <w:t>4 563</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 xml:space="preserve">Ирландия </w:t>
            </w:r>
          </w:p>
        </w:tc>
        <w:tc>
          <w:tcPr>
            <w:tcW w:w="826" w:type="dxa"/>
            <w:gridSpan w:val="2"/>
          </w:tcPr>
          <w:p w:rsidR="00000000" w:rsidRDefault="00000000">
            <w:pPr>
              <w:ind w:right="170"/>
              <w:jc w:val="right"/>
              <w:rPr>
                <w:sz w:val="18"/>
              </w:rPr>
            </w:pPr>
            <w:r>
              <w:rPr>
                <w:sz w:val="18"/>
              </w:rPr>
              <w:t>169</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169</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Австралия</w:t>
            </w:r>
          </w:p>
        </w:tc>
        <w:tc>
          <w:tcPr>
            <w:tcW w:w="826" w:type="dxa"/>
            <w:gridSpan w:val="2"/>
          </w:tcPr>
          <w:p w:rsidR="00000000" w:rsidRDefault="00000000">
            <w:pPr>
              <w:ind w:right="170"/>
              <w:jc w:val="right"/>
              <w:rPr>
                <w:sz w:val="18"/>
              </w:rPr>
            </w:pPr>
            <w:r>
              <w:rPr>
                <w:sz w:val="18"/>
              </w:rPr>
              <w:t>1</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Австрия</w:t>
            </w:r>
          </w:p>
        </w:tc>
        <w:tc>
          <w:tcPr>
            <w:tcW w:w="826" w:type="dxa"/>
            <w:gridSpan w:val="2"/>
          </w:tcPr>
          <w:p w:rsidR="00000000" w:rsidRDefault="00000000">
            <w:pPr>
              <w:ind w:right="170"/>
              <w:jc w:val="right"/>
              <w:rPr>
                <w:sz w:val="18"/>
              </w:rPr>
            </w:pPr>
            <w:r>
              <w:rPr>
                <w:sz w:val="18"/>
              </w:rPr>
              <w:t>56</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56</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Беларусь</w:t>
            </w:r>
          </w:p>
        </w:tc>
        <w:tc>
          <w:tcPr>
            <w:tcW w:w="826" w:type="dxa"/>
            <w:gridSpan w:val="2"/>
          </w:tcPr>
          <w:p w:rsidR="00000000" w:rsidRDefault="00000000">
            <w:pPr>
              <w:ind w:right="170"/>
              <w:jc w:val="right"/>
              <w:rPr>
                <w:sz w:val="18"/>
              </w:rPr>
            </w:pPr>
            <w:r>
              <w:rPr>
                <w:sz w:val="18"/>
              </w:rPr>
              <w:t>75</w:t>
            </w:r>
          </w:p>
        </w:tc>
        <w:tc>
          <w:tcPr>
            <w:tcW w:w="966" w:type="dxa"/>
            <w:gridSpan w:val="2"/>
          </w:tcPr>
          <w:p w:rsidR="00000000" w:rsidRDefault="00000000">
            <w:pPr>
              <w:ind w:right="170"/>
              <w:jc w:val="right"/>
              <w:rPr>
                <w:sz w:val="18"/>
              </w:rPr>
            </w:pPr>
            <w:r>
              <w:rPr>
                <w:sz w:val="18"/>
              </w:rPr>
              <w:t>74</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1</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0</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Бельгия</w:t>
            </w:r>
          </w:p>
        </w:tc>
        <w:tc>
          <w:tcPr>
            <w:tcW w:w="826" w:type="dxa"/>
            <w:gridSpan w:val="2"/>
          </w:tcPr>
          <w:p w:rsidR="00000000" w:rsidRDefault="00000000">
            <w:pPr>
              <w:ind w:right="170"/>
              <w:jc w:val="right"/>
              <w:rPr>
                <w:sz w:val="18"/>
              </w:rPr>
            </w:pPr>
            <w:r>
              <w:rPr>
                <w:sz w:val="18"/>
              </w:rPr>
              <w:t>151</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151</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Болгария</w:t>
            </w:r>
          </w:p>
        </w:tc>
        <w:tc>
          <w:tcPr>
            <w:tcW w:w="826" w:type="dxa"/>
            <w:gridSpan w:val="2"/>
          </w:tcPr>
          <w:p w:rsidR="00000000" w:rsidRDefault="00000000">
            <w:pPr>
              <w:ind w:right="170"/>
              <w:jc w:val="right"/>
              <w:rPr>
                <w:sz w:val="18"/>
              </w:rPr>
            </w:pPr>
            <w:r>
              <w:rPr>
                <w:sz w:val="18"/>
              </w:rPr>
              <w:t>3</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3</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Чешская Республика</w:t>
            </w:r>
          </w:p>
        </w:tc>
        <w:tc>
          <w:tcPr>
            <w:tcW w:w="826" w:type="dxa"/>
            <w:gridSpan w:val="2"/>
          </w:tcPr>
          <w:p w:rsidR="00000000" w:rsidRDefault="00000000">
            <w:pPr>
              <w:ind w:right="170"/>
              <w:jc w:val="right"/>
              <w:rPr>
                <w:sz w:val="18"/>
              </w:rPr>
            </w:pPr>
            <w:r>
              <w:rPr>
                <w:sz w:val="18"/>
              </w:rPr>
              <w:t>34</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34</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Дания</w:t>
            </w:r>
          </w:p>
        </w:tc>
        <w:tc>
          <w:tcPr>
            <w:tcW w:w="826" w:type="dxa"/>
            <w:gridSpan w:val="2"/>
          </w:tcPr>
          <w:p w:rsidR="00000000" w:rsidRDefault="00000000">
            <w:pPr>
              <w:ind w:right="170"/>
              <w:jc w:val="right"/>
              <w:rPr>
                <w:sz w:val="18"/>
              </w:rPr>
            </w:pPr>
            <w:r>
              <w:rPr>
                <w:sz w:val="18"/>
              </w:rPr>
              <w:t>138</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26</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112</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Великобритания</w:t>
            </w:r>
          </w:p>
        </w:tc>
        <w:tc>
          <w:tcPr>
            <w:tcW w:w="826" w:type="dxa"/>
            <w:gridSpan w:val="2"/>
          </w:tcPr>
          <w:p w:rsidR="00000000" w:rsidRDefault="00000000">
            <w:pPr>
              <w:ind w:right="170"/>
              <w:jc w:val="right"/>
              <w:rPr>
                <w:sz w:val="18"/>
              </w:rPr>
            </w:pPr>
            <w:r>
              <w:rPr>
                <w:sz w:val="18"/>
              </w:rPr>
              <w:t>2 051</w:t>
            </w:r>
          </w:p>
        </w:tc>
        <w:tc>
          <w:tcPr>
            <w:tcW w:w="966" w:type="dxa"/>
            <w:gridSpan w:val="2"/>
          </w:tcPr>
          <w:p w:rsidR="00000000" w:rsidRDefault="00000000">
            <w:pPr>
              <w:ind w:right="170"/>
              <w:jc w:val="right"/>
              <w:rPr>
                <w:sz w:val="18"/>
              </w:rPr>
            </w:pPr>
            <w:r>
              <w:rPr>
                <w:sz w:val="18"/>
              </w:rPr>
              <w:t>6</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2 045</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Греция</w:t>
            </w:r>
          </w:p>
        </w:tc>
        <w:tc>
          <w:tcPr>
            <w:tcW w:w="826" w:type="dxa"/>
            <w:gridSpan w:val="2"/>
          </w:tcPr>
          <w:p w:rsidR="00000000" w:rsidRDefault="00000000">
            <w:pPr>
              <w:ind w:right="170"/>
              <w:jc w:val="right"/>
              <w:rPr>
                <w:sz w:val="18"/>
              </w:rPr>
            </w:pPr>
            <w:r>
              <w:rPr>
                <w:sz w:val="18"/>
              </w:rPr>
              <w:t>28</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28</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Исландия</w:t>
            </w:r>
          </w:p>
        </w:tc>
        <w:tc>
          <w:tcPr>
            <w:tcW w:w="826" w:type="dxa"/>
            <w:gridSpan w:val="2"/>
          </w:tcPr>
          <w:p w:rsidR="00000000" w:rsidRDefault="00000000">
            <w:pPr>
              <w:ind w:right="170"/>
              <w:jc w:val="right"/>
              <w:rPr>
                <w:sz w:val="18"/>
              </w:rPr>
            </w:pPr>
            <w:r>
              <w:rPr>
                <w:sz w:val="18"/>
              </w:rPr>
              <w:t>2</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2</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Испания</w:t>
            </w:r>
          </w:p>
        </w:tc>
        <w:tc>
          <w:tcPr>
            <w:tcW w:w="826" w:type="dxa"/>
            <w:gridSpan w:val="2"/>
          </w:tcPr>
          <w:p w:rsidR="00000000" w:rsidRDefault="00000000">
            <w:pPr>
              <w:ind w:right="170"/>
              <w:jc w:val="right"/>
              <w:rPr>
                <w:sz w:val="18"/>
              </w:rPr>
            </w:pPr>
            <w:r>
              <w:rPr>
                <w:sz w:val="18"/>
              </w:rPr>
              <w:t>192</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1</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191</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Италия</w:t>
            </w:r>
          </w:p>
        </w:tc>
        <w:tc>
          <w:tcPr>
            <w:tcW w:w="826" w:type="dxa"/>
            <w:gridSpan w:val="2"/>
          </w:tcPr>
          <w:p w:rsidR="00000000" w:rsidRDefault="00000000">
            <w:pPr>
              <w:ind w:right="170"/>
              <w:jc w:val="right"/>
              <w:rPr>
                <w:sz w:val="18"/>
              </w:rPr>
            </w:pPr>
            <w:r>
              <w:rPr>
                <w:sz w:val="18"/>
              </w:rPr>
              <w:t>90</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90</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Израиль</w:t>
            </w:r>
          </w:p>
        </w:tc>
        <w:tc>
          <w:tcPr>
            <w:tcW w:w="826" w:type="dxa"/>
            <w:gridSpan w:val="2"/>
          </w:tcPr>
          <w:p w:rsidR="00000000" w:rsidRDefault="00000000">
            <w:pPr>
              <w:ind w:right="170"/>
              <w:jc w:val="right"/>
              <w:rPr>
                <w:sz w:val="18"/>
              </w:rPr>
            </w:pPr>
            <w:r>
              <w:rPr>
                <w:sz w:val="18"/>
              </w:rPr>
              <w:t>49</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49</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Япония</w:t>
            </w:r>
          </w:p>
        </w:tc>
        <w:tc>
          <w:tcPr>
            <w:tcW w:w="826" w:type="dxa"/>
            <w:gridSpan w:val="2"/>
          </w:tcPr>
          <w:p w:rsidR="00000000" w:rsidRDefault="00000000">
            <w:pPr>
              <w:ind w:right="170"/>
              <w:jc w:val="right"/>
              <w:rPr>
                <w:sz w:val="18"/>
              </w:rPr>
            </w:pPr>
            <w:r>
              <w:rPr>
                <w:sz w:val="18"/>
              </w:rPr>
              <w:t>29</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29</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США</w:t>
            </w:r>
          </w:p>
        </w:tc>
        <w:tc>
          <w:tcPr>
            <w:tcW w:w="826" w:type="dxa"/>
            <w:gridSpan w:val="2"/>
          </w:tcPr>
          <w:p w:rsidR="00000000" w:rsidRDefault="00000000">
            <w:pPr>
              <w:ind w:right="170"/>
              <w:jc w:val="right"/>
              <w:rPr>
                <w:sz w:val="18"/>
              </w:rPr>
            </w:pPr>
            <w:r>
              <w:rPr>
                <w:sz w:val="18"/>
              </w:rPr>
              <w:t>58</w:t>
            </w:r>
          </w:p>
        </w:tc>
        <w:tc>
          <w:tcPr>
            <w:tcW w:w="966" w:type="dxa"/>
            <w:gridSpan w:val="2"/>
          </w:tcPr>
          <w:p w:rsidR="00000000" w:rsidRDefault="00000000">
            <w:pPr>
              <w:ind w:right="170"/>
              <w:jc w:val="right"/>
              <w:rPr>
                <w:sz w:val="18"/>
              </w:rPr>
            </w:pPr>
            <w:r>
              <w:rPr>
                <w:sz w:val="18"/>
              </w:rPr>
              <w:t>2</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56</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Объединенные Арабские Эмираты</w:t>
            </w:r>
          </w:p>
        </w:tc>
        <w:tc>
          <w:tcPr>
            <w:tcW w:w="826" w:type="dxa"/>
            <w:gridSpan w:val="2"/>
          </w:tcPr>
          <w:p w:rsidR="00000000" w:rsidRDefault="00000000">
            <w:pPr>
              <w:ind w:right="170"/>
              <w:jc w:val="right"/>
              <w:rPr>
                <w:sz w:val="18"/>
              </w:rPr>
            </w:pPr>
            <w:r>
              <w:rPr>
                <w:sz w:val="18"/>
              </w:rPr>
              <w:t>1</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Канада</w:t>
            </w:r>
          </w:p>
        </w:tc>
        <w:tc>
          <w:tcPr>
            <w:tcW w:w="826" w:type="dxa"/>
            <w:gridSpan w:val="2"/>
          </w:tcPr>
          <w:p w:rsidR="00000000" w:rsidRDefault="00000000">
            <w:pPr>
              <w:ind w:right="170"/>
              <w:jc w:val="right"/>
              <w:rPr>
                <w:sz w:val="18"/>
              </w:rPr>
            </w:pPr>
            <w:r>
              <w:rPr>
                <w:sz w:val="18"/>
              </w:rPr>
              <w:t>5</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5</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Республика Корея</w:t>
            </w:r>
          </w:p>
        </w:tc>
        <w:tc>
          <w:tcPr>
            <w:tcW w:w="826" w:type="dxa"/>
            <w:gridSpan w:val="2"/>
          </w:tcPr>
          <w:p w:rsidR="00000000" w:rsidRDefault="00000000">
            <w:pPr>
              <w:ind w:right="170"/>
              <w:jc w:val="right"/>
              <w:rPr>
                <w:sz w:val="18"/>
              </w:rPr>
            </w:pPr>
            <w:r>
              <w:rPr>
                <w:sz w:val="18"/>
              </w:rPr>
              <w:t>1</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Латвия</w:t>
            </w:r>
          </w:p>
        </w:tc>
        <w:tc>
          <w:tcPr>
            <w:tcW w:w="826" w:type="dxa"/>
            <w:gridSpan w:val="2"/>
          </w:tcPr>
          <w:p w:rsidR="00000000" w:rsidRDefault="00000000">
            <w:pPr>
              <w:ind w:right="170"/>
              <w:jc w:val="right"/>
              <w:rPr>
                <w:sz w:val="18"/>
              </w:rPr>
            </w:pPr>
            <w:r>
              <w:rPr>
                <w:sz w:val="18"/>
              </w:rPr>
              <w:t>135</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1</w:t>
            </w:r>
          </w:p>
        </w:tc>
        <w:tc>
          <w:tcPr>
            <w:tcW w:w="784" w:type="dxa"/>
            <w:gridSpan w:val="2"/>
          </w:tcPr>
          <w:p w:rsidR="00000000" w:rsidRDefault="00000000">
            <w:pPr>
              <w:ind w:right="170"/>
              <w:jc w:val="right"/>
              <w:rPr>
                <w:sz w:val="18"/>
              </w:rPr>
            </w:pPr>
            <w:r>
              <w:rPr>
                <w:sz w:val="18"/>
              </w:rPr>
              <w:t>134</w:t>
            </w:r>
          </w:p>
        </w:tc>
        <w:tc>
          <w:tcPr>
            <w:tcW w:w="868" w:type="dxa"/>
            <w:gridSpan w:val="2"/>
          </w:tcPr>
          <w:p w:rsidR="00000000" w:rsidRDefault="00000000">
            <w:pPr>
              <w:ind w:right="113"/>
              <w:jc w:val="right"/>
              <w:rPr>
                <w:sz w:val="18"/>
              </w:rPr>
            </w:pPr>
            <w:r>
              <w:rPr>
                <w:sz w:val="18"/>
              </w:rPr>
              <w:t>0</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Польша</w:t>
            </w:r>
          </w:p>
        </w:tc>
        <w:tc>
          <w:tcPr>
            <w:tcW w:w="826" w:type="dxa"/>
            <w:gridSpan w:val="2"/>
          </w:tcPr>
          <w:p w:rsidR="00000000" w:rsidRDefault="00000000">
            <w:pPr>
              <w:ind w:right="170"/>
              <w:jc w:val="right"/>
              <w:rPr>
                <w:sz w:val="18"/>
              </w:rPr>
            </w:pPr>
            <w:r>
              <w:rPr>
                <w:sz w:val="18"/>
              </w:rPr>
              <w:t>79</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71</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8</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Ливан</w:t>
            </w:r>
          </w:p>
        </w:tc>
        <w:tc>
          <w:tcPr>
            <w:tcW w:w="826" w:type="dxa"/>
            <w:gridSpan w:val="2"/>
          </w:tcPr>
          <w:p w:rsidR="00000000" w:rsidRDefault="00000000">
            <w:pPr>
              <w:ind w:right="170"/>
              <w:jc w:val="right"/>
              <w:rPr>
                <w:sz w:val="18"/>
              </w:rPr>
            </w:pPr>
            <w:r>
              <w:rPr>
                <w:sz w:val="18"/>
              </w:rPr>
              <w:t>1</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Нидерланды</w:t>
            </w:r>
          </w:p>
        </w:tc>
        <w:tc>
          <w:tcPr>
            <w:tcW w:w="826" w:type="dxa"/>
            <w:gridSpan w:val="2"/>
          </w:tcPr>
          <w:p w:rsidR="00000000" w:rsidRDefault="00000000">
            <w:pPr>
              <w:ind w:right="170"/>
              <w:jc w:val="right"/>
              <w:rPr>
                <w:sz w:val="18"/>
              </w:rPr>
            </w:pPr>
            <w:r>
              <w:rPr>
                <w:sz w:val="18"/>
              </w:rPr>
              <w:t>269</w:t>
            </w:r>
          </w:p>
        </w:tc>
        <w:tc>
          <w:tcPr>
            <w:tcW w:w="966" w:type="dxa"/>
            <w:gridSpan w:val="2"/>
          </w:tcPr>
          <w:p w:rsidR="00000000" w:rsidRDefault="00000000">
            <w:pPr>
              <w:ind w:right="170"/>
              <w:jc w:val="right"/>
              <w:rPr>
                <w:sz w:val="18"/>
              </w:rPr>
            </w:pPr>
            <w:r>
              <w:rPr>
                <w:sz w:val="18"/>
              </w:rPr>
              <w:t>1</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268</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Норвегия</w:t>
            </w:r>
          </w:p>
        </w:tc>
        <w:tc>
          <w:tcPr>
            <w:tcW w:w="826" w:type="dxa"/>
            <w:gridSpan w:val="2"/>
          </w:tcPr>
          <w:p w:rsidR="00000000" w:rsidRDefault="00000000">
            <w:pPr>
              <w:ind w:right="170"/>
              <w:jc w:val="right"/>
              <w:rPr>
                <w:sz w:val="18"/>
              </w:rPr>
            </w:pPr>
            <w:r>
              <w:rPr>
                <w:sz w:val="18"/>
              </w:rPr>
              <w:t>322</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4</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318</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Южная Африка</w:t>
            </w:r>
          </w:p>
        </w:tc>
        <w:tc>
          <w:tcPr>
            <w:tcW w:w="826" w:type="dxa"/>
            <w:gridSpan w:val="2"/>
          </w:tcPr>
          <w:p w:rsidR="00000000" w:rsidRDefault="00000000">
            <w:pPr>
              <w:ind w:right="170"/>
              <w:jc w:val="right"/>
              <w:rPr>
                <w:sz w:val="18"/>
              </w:rPr>
            </w:pPr>
            <w:r>
              <w:rPr>
                <w:sz w:val="18"/>
              </w:rPr>
              <w:t>1</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1</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jc w:val="both"/>
              <w:rPr>
                <w:sz w:val="18"/>
              </w:rPr>
            </w:pPr>
            <w:r>
              <w:rPr>
                <w:sz w:val="18"/>
              </w:rPr>
              <w:t>Португалия</w:t>
            </w:r>
          </w:p>
        </w:tc>
        <w:tc>
          <w:tcPr>
            <w:tcW w:w="826" w:type="dxa"/>
            <w:gridSpan w:val="2"/>
          </w:tcPr>
          <w:p w:rsidR="00000000" w:rsidRDefault="00000000">
            <w:pPr>
              <w:ind w:right="170"/>
              <w:jc w:val="right"/>
              <w:rPr>
                <w:sz w:val="18"/>
              </w:rPr>
            </w:pPr>
            <w:r>
              <w:rPr>
                <w:sz w:val="18"/>
              </w:rPr>
              <w:t>9</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9</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jc w:val="both"/>
              <w:rPr>
                <w:sz w:val="18"/>
              </w:rPr>
            </w:pPr>
            <w:r>
              <w:rPr>
                <w:sz w:val="18"/>
              </w:rPr>
              <w:t>Франция</w:t>
            </w:r>
          </w:p>
        </w:tc>
        <w:tc>
          <w:tcPr>
            <w:tcW w:w="826" w:type="dxa"/>
            <w:gridSpan w:val="2"/>
          </w:tcPr>
          <w:p w:rsidR="00000000" w:rsidRDefault="00000000">
            <w:pPr>
              <w:ind w:right="170"/>
              <w:jc w:val="right"/>
              <w:rPr>
                <w:sz w:val="18"/>
              </w:rPr>
            </w:pPr>
            <w:r>
              <w:rPr>
                <w:sz w:val="18"/>
              </w:rPr>
              <w:t>89</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0</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89</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jc w:val="both"/>
              <w:rPr>
                <w:sz w:val="18"/>
              </w:rPr>
            </w:pPr>
            <w:r>
              <w:rPr>
                <w:sz w:val="18"/>
              </w:rPr>
              <w:t>Россия</w:t>
            </w:r>
          </w:p>
        </w:tc>
        <w:tc>
          <w:tcPr>
            <w:tcW w:w="826" w:type="dxa"/>
            <w:gridSpan w:val="2"/>
          </w:tcPr>
          <w:p w:rsidR="00000000" w:rsidRDefault="00000000">
            <w:pPr>
              <w:ind w:right="170"/>
              <w:jc w:val="right"/>
              <w:rPr>
                <w:sz w:val="18"/>
              </w:rPr>
            </w:pPr>
            <w:r>
              <w:rPr>
                <w:sz w:val="18"/>
              </w:rPr>
              <w:t>25</w:t>
            </w:r>
          </w:p>
        </w:tc>
        <w:tc>
          <w:tcPr>
            <w:tcW w:w="966"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70"/>
              <w:jc w:val="right"/>
              <w:rPr>
                <w:sz w:val="18"/>
              </w:rPr>
            </w:pPr>
            <w:r>
              <w:rPr>
                <w:sz w:val="18"/>
              </w:rPr>
              <w:t>0</w:t>
            </w:r>
          </w:p>
        </w:tc>
        <w:tc>
          <w:tcPr>
            <w:tcW w:w="807" w:type="dxa"/>
          </w:tcPr>
          <w:p w:rsidR="00000000" w:rsidRDefault="00000000">
            <w:pPr>
              <w:ind w:right="170"/>
              <w:jc w:val="right"/>
              <w:rPr>
                <w:sz w:val="18"/>
              </w:rPr>
            </w:pPr>
            <w:r>
              <w:rPr>
                <w:sz w:val="18"/>
              </w:rPr>
              <w:t>23</w:t>
            </w:r>
          </w:p>
        </w:tc>
        <w:tc>
          <w:tcPr>
            <w:tcW w:w="970" w:type="dxa"/>
            <w:gridSpan w:val="2"/>
          </w:tcPr>
          <w:p w:rsidR="00000000" w:rsidRDefault="00000000">
            <w:pPr>
              <w:ind w:right="170"/>
              <w:jc w:val="right"/>
              <w:rPr>
                <w:sz w:val="18"/>
              </w:rPr>
            </w:pPr>
            <w:r>
              <w:rPr>
                <w:sz w:val="18"/>
              </w:rPr>
              <w:t>0</w:t>
            </w:r>
          </w:p>
        </w:tc>
        <w:tc>
          <w:tcPr>
            <w:tcW w:w="784" w:type="dxa"/>
            <w:gridSpan w:val="2"/>
          </w:tcPr>
          <w:p w:rsidR="00000000" w:rsidRDefault="00000000">
            <w:pPr>
              <w:ind w:right="170"/>
              <w:jc w:val="right"/>
              <w:rPr>
                <w:sz w:val="18"/>
              </w:rPr>
            </w:pPr>
            <w:r>
              <w:rPr>
                <w:sz w:val="18"/>
              </w:rPr>
              <w:t>0</w:t>
            </w:r>
          </w:p>
        </w:tc>
        <w:tc>
          <w:tcPr>
            <w:tcW w:w="868" w:type="dxa"/>
            <w:gridSpan w:val="2"/>
          </w:tcPr>
          <w:p w:rsidR="00000000" w:rsidRDefault="00000000">
            <w:pPr>
              <w:ind w:right="113"/>
              <w:jc w:val="right"/>
              <w:rPr>
                <w:sz w:val="18"/>
              </w:rPr>
            </w:pPr>
            <w:r>
              <w:rPr>
                <w:sz w:val="18"/>
              </w:rPr>
              <w:t>2</w:t>
            </w:r>
          </w:p>
        </w:tc>
        <w:tc>
          <w:tcPr>
            <w:tcW w:w="921" w:type="dxa"/>
            <w:gridSpan w:val="2"/>
          </w:tcPr>
          <w:p w:rsidR="00000000" w:rsidRDefault="00000000">
            <w:pPr>
              <w:jc w:val="center"/>
              <w:rPr>
                <w:sz w:val="18"/>
              </w:rPr>
            </w:pPr>
            <w:r>
              <w:rPr>
                <w:sz w:val="18"/>
              </w:rPr>
              <w:t>0</w:t>
            </w:r>
          </w:p>
        </w:tc>
      </w:tr>
      <w:tr w:rsidR="00000000">
        <w:tblPrEx>
          <w:jc w:val="center"/>
        </w:tblPrEx>
        <w:trPr>
          <w:jc w:val="center"/>
        </w:trPr>
        <w:tc>
          <w:tcPr>
            <w:tcW w:w="2472" w:type="dxa"/>
            <w:gridSpan w:val="2"/>
          </w:tcPr>
          <w:p w:rsidR="00000000" w:rsidRDefault="00000000">
            <w:pPr>
              <w:rPr>
                <w:sz w:val="18"/>
              </w:rPr>
            </w:pPr>
            <w:r>
              <w:rPr>
                <w:sz w:val="18"/>
              </w:rPr>
              <w:t>Финляндия</w:t>
            </w:r>
          </w:p>
        </w:tc>
        <w:tc>
          <w:tcPr>
            <w:tcW w:w="826" w:type="dxa"/>
            <w:gridSpan w:val="2"/>
          </w:tcPr>
          <w:p w:rsidR="00000000" w:rsidRDefault="00000000">
            <w:pPr>
              <w:ind w:right="170"/>
              <w:jc w:val="right"/>
              <w:rPr>
                <w:sz w:val="18"/>
                <w:szCs w:val="22"/>
              </w:rPr>
            </w:pPr>
            <w:r>
              <w:rPr>
                <w:sz w:val="18"/>
                <w:szCs w:val="22"/>
              </w:rPr>
              <w:t>14</w:t>
            </w:r>
          </w:p>
        </w:tc>
        <w:tc>
          <w:tcPr>
            <w:tcW w:w="966"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0</w:t>
            </w:r>
          </w:p>
        </w:tc>
        <w:tc>
          <w:tcPr>
            <w:tcW w:w="807" w:type="dxa"/>
          </w:tcPr>
          <w:p w:rsidR="00000000" w:rsidRDefault="00000000">
            <w:pPr>
              <w:ind w:right="170"/>
              <w:jc w:val="right"/>
              <w:rPr>
                <w:sz w:val="18"/>
                <w:szCs w:val="22"/>
              </w:rPr>
            </w:pPr>
            <w:r>
              <w:rPr>
                <w:sz w:val="18"/>
                <w:szCs w:val="22"/>
              </w:rPr>
              <w:t>0</w:t>
            </w:r>
          </w:p>
        </w:tc>
        <w:tc>
          <w:tcPr>
            <w:tcW w:w="970" w:type="dxa"/>
            <w:gridSpan w:val="2"/>
          </w:tcPr>
          <w:p w:rsidR="00000000" w:rsidRDefault="00000000">
            <w:pPr>
              <w:ind w:right="170"/>
              <w:jc w:val="right"/>
              <w:rPr>
                <w:sz w:val="18"/>
                <w:szCs w:val="22"/>
              </w:rPr>
            </w:pPr>
            <w:r>
              <w:rPr>
                <w:sz w:val="18"/>
                <w:szCs w:val="22"/>
              </w:rPr>
              <w:t>0</w:t>
            </w:r>
          </w:p>
        </w:tc>
        <w:tc>
          <w:tcPr>
            <w:tcW w:w="784"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13"/>
              <w:jc w:val="right"/>
              <w:rPr>
                <w:sz w:val="18"/>
                <w:szCs w:val="22"/>
              </w:rPr>
            </w:pPr>
            <w:r>
              <w:rPr>
                <w:sz w:val="18"/>
                <w:szCs w:val="22"/>
              </w:rPr>
              <w:t>14</w:t>
            </w:r>
          </w:p>
        </w:tc>
        <w:tc>
          <w:tcPr>
            <w:tcW w:w="921" w:type="dxa"/>
            <w:gridSpan w:val="2"/>
          </w:tcPr>
          <w:p w:rsidR="00000000" w:rsidRDefault="00000000">
            <w:pPr>
              <w:jc w:val="center"/>
              <w:rPr>
                <w:sz w:val="18"/>
                <w:szCs w:val="22"/>
              </w:rPr>
            </w:pPr>
            <w:r>
              <w:rPr>
                <w:sz w:val="18"/>
                <w:szCs w:val="22"/>
              </w:rPr>
              <w:t>0</w:t>
            </w:r>
          </w:p>
        </w:tc>
      </w:tr>
      <w:tr w:rsidR="00000000">
        <w:tblPrEx>
          <w:jc w:val="center"/>
        </w:tblPrEx>
        <w:trPr>
          <w:jc w:val="center"/>
        </w:trPr>
        <w:tc>
          <w:tcPr>
            <w:tcW w:w="2472" w:type="dxa"/>
            <w:gridSpan w:val="2"/>
          </w:tcPr>
          <w:p w:rsidR="00000000" w:rsidRDefault="00000000">
            <w:pPr>
              <w:rPr>
                <w:sz w:val="18"/>
              </w:rPr>
            </w:pPr>
            <w:r>
              <w:rPr>
                <w:sz w:val="18"/>
              </w:rPr>
              <w:t>Швеция</w:t>
            </w:r>
          </w:p>
        </w:tc>
        <w:tc>
          <w:tcPr>
            <w:tcW w:w="826" w:type="dxa"/>
            <w:gridSpan w:val="2"/>
          </w:tcPr>
          <w:p w:rsidR="00000000" w:rsidRDefault="00000000">
            <w:pPr>
              <w:ind w:right="170"/>
              <w:jc w:val="right"/>
              <w:rPr>
                <w:sz w:val="18"/>
                <w:szCs w:val="22"/>
              </w:rPr>
            </w:pPr>
            <w:r>
              <w:rPr>
                <w:sz w:val="18"/>
                <w:szCs w:val="22"/>
              </w:rPr>
              <w:t>388</w:t>
            </w:r>
          </w:p>
        </w:tc>
        <w:tc>
          <w:tcPr>
            <w:tcW w:w="966" w:type="dxa"/>
            <w:gridSpan w:val="2"/>
          </w:tcPr>
          <w:p w:rsidR="00000000" w:rsidRDefault="00000000">
            <w:pPr>
              <w:ind w:right="170"/>
              <w:jc w:val="right"/>
              <w:rPr>
                <w:sz w:val="18"/>
                <w:szCs w:val="22"/>
              </w:rPr>
            </w:pPr>
            <w:r>
              <w:rPr>
                <w:sz w:val="18"/>
                <w:szCs w:val="22"/>
              </w:rPr>
              <w:t>2</w:t>
            </w:r>
          </w:p>
        </w:tc>
        <w:tc>
          <w:tcPr>
            <w:tcW w:w="868" w:type="dxa"/>
            <w:gridSpan w:val="2"/>
          </w:tcPr>
          <w:p w:rsidR="00000000" w:rsidRDefault="00000000">
            <w:pPr>
              <w:ind w:right="170"/>
              <w:jc w:val="right"/>
              <w:rPr>
                <w:sz w:val="18"/>
                <w:szCs w:val="22"/>
              </w:rPr>
            </w:pPr>
            <w:r>
              <w:rPr>
                <w:sz w:val="18"/>
                <w:szCs w:val="22"/>
              </w:rPr>
              <w:t>0</w:t>
            </w:r>
          </w:p>
        </w:tc>
        <w:tc>
          <w:tcPr>
            <w:tcW w:w="807" w:type="dxa"/>
          </w:tcPr>
          <w:p w:rsidR="00000000" w:rsidRDefault="00000000">
            <w:pPr>
              <w:ind w:right="170"/>
              <w:jc w:val="right"/>
              <w:rPr>
                <w:sz w:val="18"/>
                <w:szCs w:val="22"/>
              </w:rPr>
            </w:pPr>
            <w:r>
              <w:rPr>
                <w:sz w:val="18"/>
                <w:szCs w:val="22"/>
              </w:rPr>
              <w:t>0</w:t>
            </w:r>
          </w:p>
        </w:tc>
        <w:tc>
          <w:tcPr>
            <w:tcW w:w="970" w:type="dxa"/>
            <w:gridSpan w:val="2"/>
          </w:tcPr>
          <w:p w:rsidR="00000000" w:rsidRDefault="00000000">
            <w:pPr>
              <w:ind w:right="170"/>
              <w:jc w:val="right"/>
              <w:rPr>
                <w:sz w:val="18"/>
                <w:szCs w:val="22"/>
              </w:rPr>
            </w:pPr>
            <w:r>
              <w:rPr>
                <w:sz w:val="18"/>
                <w:szCs w:val="22"/>
              </w:rPr>
              <w:t>254</w:t>
            </w:r>
          </w:p>
        </w:tc>
        <w:tc>
          <w:tcPr>
            <w:tcW w:w="784"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13"/>
              <w:jc w:val="right"/>
              <w:rPr>
                <w:sz w:val="18"/>
                <w:szCs w:val="22"/>
              </w:rPr>
            </w:pPr>
            <w:r>
              <w:rPr>
                <w:sz w:val="18"/>
                <w:szCs w:val="22"/>
              </w:rPr>
              <w:t>132</w:t>
            </w:r>
          </w:p>
        </w:tc>
        <w:tc>
          <w:tcPr>
            <w:tcW w:w="921" w:type="dxa"/>
            <w:gridSpan w:val="2"/>
          </w:tcPr>
          <w:p w:rsidR="00000000" w:rsidRDefault="00000000">
            <w:pPr>
              <w:jc w:val="center"/>
              <w:rPr>
                <w:sz w:val="18"/>
                <w:szCs w:val="22"/>
              </w:rPr>
            </w:pPr>
            <w:r>
              <w:rPr>
                <w:sz w:val="18"/>
                <w:szCs w:val="22"/>
              </w:rPr>
              <w:t>0</w:t>
            </w:r>
          </w:p>
        </w:tc>
      </w:tr>
      <w:tr w:rsidR="00000000">
        <w:tblPrEx>
          <w:jc w:val="center"/>
        </w:tblPrEx>
        <w:trPr>
          <w:jc w:val="center"/>
        </w:trPr>
        <w:tc>
          <w:tcPr>
            <w:tcW w:w="2472" w:type="dxa"/>
            <w:gridSpan w:val="2"/>
          </w:tcPr>
          <w:p w:rsidR="00000000" w:rsidRDefault="00000000">
            <w:pPr>
              <w:rPr>
                <w:sz w:val="18"/>
              </w:rPr>
            </w:pPr>
            <w:r>
              <w:rPr>
                <w:sz w:val="18"/>
              </w:rPr>
              <w:t>Швейцария</w:t>
            </w:r>
          </w:p>
        </w:tc>
        <w:tc>
          <w:tcPr>
            <w:tcW w:w="826" w:type="dxa"/>
            <w:gridSpan w:val="2"/>
          </w:tcPr>
          <w:p w:rsidR="00000000" w:rsidRDefault="00000000">
            <w:pPr>
              <w:ind w:right="170"/>
              <w:jc w:val="right"/>
              <w:rPr>
                <w:sz w:val="18"/>
                <w:szCs w:val="22"/>
              </w:rPr>
            </w:pPr>
            <w:r>
              <w:rPr>
                <w:sz w:val="18"/>
                <w:szCs w:val="22"/>
              </w:rPr>
              <w:t>81</w:t>
            </w:r>
          </w:p>
        </w:tc>
        <w:tc>
          <w:tcPr>
            <w:tcW w:w="966"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0</w:t>
            </w:r>
          </w:p>
        </w:tc>
        <w:tc>
          <w:tcPr>
            <w:tcW w:w="807" w:type="dxa"/>
          </w:tcPr>
          <w:p w:rsidR="00000000" w:rsidRDefault="00000000">
            <w:pPr>
              <w:ind w:right="170"/>
              <w:jc w:val="right"/>
              <w:rPr>
                <w:sz w:val="18"/>
                <w:szCs w:val="22"/>
              </w:rPr>
            </w:pPr>
            <w:r>
              <w:rPr>
                <w:sz w:val="18"/>
                <w:szCs w:val="22"/>
              </w:rPr>
              <w:t>0</w:t>
            </w:r>
          </w:p>
        </w:tc>
        <w:tc>
          <w:tcPr>
            <w:tcW w:w="970" w:type="dxa"/>
            <w:gridSpan w:val="2"/>
          </w:tcPr>
          <w:p w:rsidR="00000000" w:rsidRDefault="00000000">
            <w:pPr>
              <w:ind w:right="170"/>
              <w:jc w:val="right"/>
              <w:rPr>
                <w:sz w:val="18"/>
                <w:szCs w:val="22"/>
              </w:rPr>
            </w:pPr>
            <w:r>
              <w:rPr>
                <w:sz w:val="18"/>
                <w:szCs w:val="22"/>
              </w:rPr>
              <w:t>0</w:t>
            </w:r>
          </w:p>
        </w:tc>
        <w:tc>
          <w:tcPr>
            <w:tcW w:w="784"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81</w:t>
            </w:r>
          </w:p>
        </w:tc>
        <w:tc>
          <w:tcPr>
            <w:tcW w:w="921" w:type="dxa"/>
            <w:gridSpan w:val="2"/>
          </w:tcPr>
          <w:p w:rsidR="00000000" w:rsidRDefault="00000000">
            <w:pPr>
              <w:jc w:val="center"/>
              <w:rPr>
                <w:sz w:val="18"/>
                <w:szCs w:val="22"/>
              </w:rPr>
            </w:pPr>
            <w:r>
              <w:rPr>
                <w:sz w:val="18"/>
                <w:szCs w:val="22"/>
              </w:rPr>
              <w:t>0</w:t>
            </w:r>
          </w:p>
        </w:tc>
      </w:tr>
      <w:tr w:rsidR="00000000">
        <w:tblPrEx>
          <w:jc w:val="center"/>
        </w:tblPrEx>
        <w:trPr>
          <w:jc w:val="center"/>
        </w:trPr>
        <w:tc>
          <w:tcPr>
            <w:tcW w:w="2472" w:type="dxa"/>
            <w:gridSpan w:val="2"/>
          </w:tcPr>
          <w:p w:rsidR="00000000" w:rsidRDefault="00000000">
            <w:pPr>
              <w:rPr>
                <w:sz w:val="18"/>
              </w:rPr>
            </w:pPr>
            <w:r>
              <w:rPr>
                <w:sz w:val="18"/>
              </w:rPr>
              <w:t>Турция</w:t>
            </w:r>
          </w:p>
        </w:tc>
        <w:tc>
          <w:tcPr>
            <w:tcW w:w="826" w:type="dxa"/>
            <w:gridSpan w:val="2"/>
          </w:tcPr>
          <w:p w:rsidR="00000000" w:rsidRDefault="00000000">
            <w:pPr>
              <w:ind w:right="170"/>
              <w:jc w:val="right"/>
              <w:rPr>
                <w:sz w:val="18"/>
                <w:szCs w:val="22"/>
              </w:rPr>
            </w:pPr>
            <w:r>
              <w:rPr>
                <w:sz w:val="18"/>
                <w:szCs w:val="22"/>
              </w:rPr>
              <w:t>4</w:t>
            </w:r>
          </w:p>
        </w:tc>
        <w:tc>
          <w:tcPr>
            <w:tcW w:w="966"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0</w:t>
            </w:r>
          </w:p>
        </w:tc>
        <w:tc>
          <w:tcPr>
            <w:tcW w:w="807" w:type="dxa"/>
          </w:tcPr>
          <w:p w:rsidR="00000000" w:rsidRDefault="00000000">
            <w:pPr>
              <w:ind w:right="170"/>
              <w:jc w:val="right"/>
              <w:rPr>
                <w:sz w:val="18"/>
                <w:szCs w:val="22"/>
              </w:rPr>
            </w:pPr>
            <w:r>
              <w:rPr>
                <w:sz w:val="18"/>
                <w:szCs w:val="22"/>
              </w:rPr>
              <w:t>0</w:t>
            </w:r>
          </w:p>
        </w:tc>
        <w:tc>
          <w:tcPr>
            <w:tcW w:w="970" w:type="dxa"/>
            <w:gridSpan w:val="2"/>
          </w:tcPr>
          <w:p w:rsidR="00000000" w:rsidRDefault="00000000">
            <w:pPr>
              <w:ind w:right="170"/>
              <w:jc w:val="right"/>
              <w:rPr>
                <w:sz w:val="18"/>
                <w:szCs w:val="22"/>
              </w:rPr>
            </w:pPr>
            <w:r>
              <w:rPr>
                <w:sz w:val="18"/>
                <w:szCs w:val="22"/>
              </w:rPr>
              <w:t>0</w:t>
            </w:r>
          </w:p>
        </w:tc>
        <w:tc>
          <w:tcPr>
            <w:tcW w:w="784"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4</w:t>
            </w:r>
          </w:p>
        </w:tc>
        <w:tc>
          <w:tcPr>
            <w:tcW w:w="921" w:type="dxa"/>
            <w:gridSpan w:val="2"/>
          </w:tcPr>
          <w:p w:rsidR="00000000" w:rsidRDefault="00000000">
            <w:pPr>
              <w:jc w:val="center"/>
              <w:rPr>
                <w:sz w:val="18"/>
                <w:szCs w:val="22"/>
              </w:rPr>
            </w:pPr>
            <w:r>
              <w:rPr>
                <w:sz w:val="18"/>
                <w:szCs w:val="22"/>
              </w:rPr>
              <w:t>0</w:t>
            </w:r>
          </w:p>
        </w:tc>
      </w:tr>
      <w:tr w:rsidR="00000000">
        <w:tblPrEx>
          <w:jc w:val="center"/>
        </w:tblPrEx>
        <w:trPr>
          <w:jc w:val="center"/>
        </w:trPr>
        <w:tc>
          <w:tcPr>
            <w:tcW w:w="2472" w:type="dxa"/>
            <w:gridSpan w:val="2"/>
          </w:tcPr>
          <w:p w:rsidR="00000000" w:rsidRDefault="00000000">
            <w:pPr>
              <w:rPr>
                <w:sz w:val="18"/>
              </w:rPr>
            </w:pPr>
            <w:r>
              <w:rPr>
                <w:sz w:val="18"/>
              </w:rPr>
              <w:t>Венгрия</w:t>
            </w:r>
          </w:p>
        </w:tc>
        <w:tc>
          <w:tcPr>
            <w:tcW w:w="826" w:type="dxa"/>
            <w:gridSpan w:val="2"/>
          </w:tcPr>
          <w:p w:rsidR="00000000" w:rsidRDefault="00000000">
            <w:pPr>
              <w:ind w:right="170"/>
              <w:jc w:val="right"/>
              <w:rPr>
                <w:sz w:val="18"/>
                <w:szCs w:val="22"/>
              </w:rPr>
            </w:pPr>
            <w:r>
              <w:rPr>
                <w:sz w:val="18"/>
                <w:szCs w:val="22"/>
              </w:rPr>
              <w:t>1</w:t>
            </w:r>
          </w:p>
        </w:tc>
        <w:tc>
          <w:tcPr>
            <w:tcW w:w="966"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0</w:t>
            </w:r>
          </w:p>
        </w:tc>
        <w:tc>
          <w:tcPr>
            <w:tcW w:w="807" w:type="dxa"/>
          </w:tcPr>
          <w:p w:rsidR="00000000" w:rsidRDefault="00000000">
            <w:pPr>
              <w:ind w:right="170"/>
              <w:jc w:val="right"/>
              <w:rPr>
                <w:sz w:val="18"/>
                <w:szCs w:val="22"/>
              </w:rPr>
            </w:pPr>
            <w:r>
              <w:rPr>
                <w:sz w:val="18"/>
                <w:szCs w:val="22"/>
              </w:rPr>
              <w:t>0</w:t>
            </w:r>
          </w:p>
        </w:tc>
        <w:tc>
          <w:tcPr>
            <w:tcW w:w="970" w:type="dxa"/>
            <w:gridSpan w:val="2"/>
          </w:tcPr>
          <w:p w:rsidR="00000000" w:rsidRDefault="00000000">
            <w:pPr>
              <w:ind w:right="170"/>
              <w:jc w:val="right"/>
              <w:rPr>
                <w:sz w:val="18"/>
                <w:szCs w:val="22"/>
              </w:rPr>
            </w:pPr>
            <w:r>
              <w:rPr>
                <w:sz w:val="18"/>
                <w:szCs w:val="22"/>
              </w:rPr>
              <w:t>0</w:t>
            </w:r>
          </w:p>
        </w:tc>
        <w:tc>
          <w:tcPr>
            <w:tcW w:w="784"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1</w:t>
            </w:r>
          </w:p>
        </w:tc>
        <w:tc>
          <w:tcPr>
            <w:tcW w:w="921" w:type="dxa"/>
            <w:gridSpan w:val="2"/>
          </w:tcPr>
          <w:p w:rsidR="00000000" w:rsidRDefault="00000000">
            <w:pPr>
              <w:jc w:val="center"/>
              <w:rPr>
                <w:sz w:val="18"/>
                <w:szCs w:val="22"/>
              </w:rPr>
            </w:pPr>
            <w:r>
              <w:rPr>
                <w:sz w:val="18"/>
                <w:szCs w:val="22"/>
              </w:rPr>
              <w:t>0</w:t>
            </w:r>
          </w:p>
        </w:tc>
      </w:tr>
      <w:tr w:rsidR="00000000">
        <w:tblPrEx>
          <w:jc w:val="center"/>
        </w:tblPrEx>
        <w:trPr>
          <w:jc w:val="center"/>
        </w:trPr>
        <w:tc>
          <w:tcPr>
            <w:tcW w:w="2472" w:type="dxa"/>
            <w:gridSpan w:val="2"/>
          </w:tcPr>
          <w:p w:rsidR="00000000" w:rsidRDefault="00000000">
            <w:pPr>
              <w:rPr>
                <w:sz w:val="18"/>
              </w:rPr>
            </w:pPr>
            <w:r>
              <w:rPr>
                <w:sz w:val="18"/>
              </w:rPr>
              <w:t>Германия</w:t>
            </w:r>
          </w:p>
        </w:tc>
        <w:tc>
          <w:tcPr>
            <w:tcW w:w="826" w:type="dxa"/>
            <w:gridSpan w:val="2"/>
          </w:tcPr>
          <w:p w:rsidR="00000000" w:rsidRDefault="00000000">
            <w:pPr>
              <w:ind w:right="170"/>
              <w:jc w:val="right"/>
              <w:rPr>
                <w:sz w:val="18"/>
                <w:szCs w:val="22"/>
              </w:rPr>
            </w:pPr>
            <w:r>
              <w:rPr>
                <w:sz w:val="18"/>
                <w:szCs w:val="22"/>
              </w:rPr>
              <w:t>659</w:t>
            </w:r>
          </w:p>
        </w:tc>
        <w:tc>
          <w:tcPr>
            <w:tcW w:w="966" w:type="dxa"/>
            <w:gridSpan w:val="2"/>
          </w:tcPr>
          <w:p w:rsidR="00000000" w:rsidRDefault="00000000">
            <w:pPr>
              <w:ind w:right="170"/>
              <w:jc w:val="right"/>
              <w:rPr>
                <w:sz w:val="18"/>
                <w:szCs w:val="22"/>
              </w:rPr>
            </w:pPr>
            <w:r>
              <w:rPr>
                <w:sz w:val="18"/>
                <w:szCs w:val="22"/>
              </w:rPr>
              <w:t>1</w:t>
            </w:r>
          </w:p>
        </w:tc>
        <w:tc>
          <w:tcPr>
            <w:tcW w:w="868" w:type="dxa"/>
            <w:gridSpan w:val="2"/>
          </w:tcPr>
          <w:p w:rsidR="00000000" w:rsidRDefault="00000000">
            <w:pPr>
              <w:ind w:right="170"/>
              <w:jc w:val="right"/>
              <w:rPr>
                <w:sz w:val="18"/>
                <w:szCs w:val="22"/>
              </w:rPr>
            </w:pPr>
            <w:r>
              <w:rPr>
                <w:sz w:val="18"/>
                <w:szCs w:val="22"/>
              </w:rPr>
              <w:t>0</w:t>
            </w:r>
          </w:p>
        </w:tc>
        <w:tc>
          <w:tcPr>
            <w:tcW w:w="807" w:type="dxa"/>
          </w:tcPr>
          <w:p w:rsidR="00000000" w:rsidRDefault="00000000">
            <w:pPr>
              <w:ind w:right="170"/>
              <w:jc w:val="right"/>
              <w:rPr>
                <w:sz w:val="18"/>
                <w:szCs w:val="22"/>
              </w:rPr>
            </w:pPr>
            <w:r>
              <w:rPr>
                <w:sz w:val="18"/>
                <w:szCs w:val="22"/>
              </w:rPr>
              <w:t>0</w:t>
            </w:r>
          </w:p>
        </w:tc>
        <w:tc>
          <w:tcPr>
            <w:tcW w:w="970" w:type="dxa"/>
            <w:gridSpan w:val="2"/>
          </w:tcPr>
          <w:p w:rsidR="00000000" w:rsidRDefault="00000000">
            <w:pPr>
              <w:ind w:right="170"/>
              <w:jc w:val="right"/>
              <w:rPr>
                <w:sz w:val="18"/>
                <w:szCs w:val="22"/>
              </w:rPr>
            </w:pPr>
            <w:r>
              <w:rPr>
                <w:sz w:val="18"/>
                <w:szCs w:val="22"/>
              </w:rPr>
              <w:t>46</w:t>
            </w:r>
          </w:p>
        </w:tc>
        <w:tc>
          <w:tcPr>
            <w:tcW w:w="784" w:type="dxa"/>
            <w:gridSpan w:val="2"/>
          </w:tcPr>
          <w:p w:rsidR="00000000" w:rsidRDefault="00000000">
            <w:pPr>
              <w:ind w:right="170"/>
              <w:jc w:val="right"/>
              <w:rPr>
                <w:sz w:val="18"/>
                <w:szCs w:val="22"/>
              </w:rPr>
            </w:pPr>
            <w:r>
              <w:rPr>
                <w:sz w:val="18"/>
                <w:szCs w:val="22"/>
              </w:rPr>
              <w:t>0</w:t>
            </w:r>
          </w:p>
        </w:tc>
        <w:tc>
          <w:tcPr>
            <w:tcW w:w="868" w:type="dxa"/>
            <w:gridSpan w:val="2"/>
          </w:tcPr>
          <w:p w:rsidR="00000000" w:rsidRDefault="00000000">
            <w:pPr>
              <w:ind w:right="170"/>
              <w:jc w:val="right"/>
              <w:rPr>
                <w:sz w:val="18"/>
                <w:szCs w:val="22"/>
              </w:rPr>
            </w:pPr>
            <w:r>
              <w:rPr>
                <w:sz w:val="18"/>
                <w:szCs w:val="22"/>
              </w:rPr>
              <w:t>612</w:t>
            </w:r>
          </w:p>
        </w:tc>
        <w:tc>
          <w:tcPr>
            <w:tcW w:w="921" w:type="dxa"/>
            <w:gridSpan w:val="2"/>
          </w:tcPr>
          <w:p w:rsidR="00000000" w:rsidRDefault="00000000">
            <w:pPr>
              <w:jc w:val="center"/>
              <w:rPr>
                <w:sz w:val="18"/>
                <w:szCs w:val="22"/>
              </w:rPr>
            </w:pPr>
            <w:r>
              <w:rPr>
                <w:sz w:val="18"/>
                <w:szCs w:val="22"/>
              </w:rPr>
              <w:t>0</w:t>
            </w:r>
          </w:p>
        </w:tc>
      </w:tr>
    </w:tbl>
    <w:p w:rsidR="00000000" w:rsidRDefault="00000000"/>
    <w:p w:rsidR="00000000" w:rsidRDefault="00000000">
      <w:r>
        <w:br w:type="page"/>
      </w:r>
    </w:p>
    <w:p w:rsidR="00000000" w:rsidRDefault="00000000">
      <w:pPr>
        <w:jc w:val="center"/>
        <w:rPr>
          <w:b/>
          <w:bCs/>
        </w:rPr>
      </w:pPr>
      <w:r>
        <w:rPr>
          <w:b/>
          <w:bCs/>
        </w:rPr>
        <w:t>Приложение 3</w:t>
      </w:r>
    </w:p>
    <w:p w:rsidR="00000000" w:rsidRDefault="00000000">
      <w:pPr>
        <w:jc w:val="center"/>
        <w:rPr>
          <w:b/>
          <w:bCs/>
        </w:rPr>
      </w:pPr>
    </w:p>
    <w:p w:rsidR="00000000" w:rsidRDefault="00000000">
      <w:pPr>
        <w:jc w:val="center"/>
        <w:rPr>
          <w:b/>
          <w:bCs/>
        </w:rPr>
      </w:pPr>
      <w:r>
        <w:rPr>
          <w:b/>
          <w:bCs/>
        </w:rPr>
        <w:t>СЛУЖБА ОХРАНЫ ГОСУДАРСТВЕННОЙ ГРАНИЦЫ ПРИ МИНИСТЕРСТВЕ ВНУТРЕННИХ ДЕЛ, ПОГРАНИЧНОЕ УПРАВЛЕНИЕ</w:t>
      </w:r>
    </w:p>
    <w:p w:rsidR="00000000" w:rsidRDefault="00000000">
      <w:pPr>
        <w:jc w:val="center"/>
        <w:rPr>
          <w:b/>
          <w:bCs/>
        </w:rPr>
      </w:pPr>
      <w:r>
        <w:rPr>
          <w:b/>
          <w:bCs/>
        </w:rPr>
        <w:t>ИНФОРМАЦИОННАЯ СИСТЕМА "СИЕНА"</w:t>
      </w:r>
    </w:p>
    <w:p w:rsidR="00000000" w:rsidRDefault="00000000">
      <w:pPr>
        <w:jc w:val="center"/>
        <w:rPr>
          <w:b/>
          <w:bCs/>
        </w:rPr>
      </w:pPr>
    </w:p>
    <w:p w:rsidR="00000000" w:rsidRDefault="00000000">
      <w:pPr>
        <w:jc w:val="center"/>
        <w:rPr>
          <w:b/>
          <w:bCs/>
        </w:rPr>
      </w:pPr>
      <w:r>
        <w:rPr>
          <w:b/>
          <w:bCs/>
        </w:rPr>
        <w:t>ВОЗВРАЩЕНИЕ ЛИЦ ИЗ-ЗА ГРАНИЦЫ</w:t>
      </w:r>
    </w:p>
    <w:p w:rsidR="00000000" w:rsidRDefault="00000000">
      <w:pPr>
        <w:jc w:val="center"/>
        <w:rPr>
          <w:b/>
          <w:bCs/>
        </w:rPr>
      </w:pPr>
      <w:r>
        <w:rPr>
          <w:b/>
          <w:bCs/>
        </w:rPr>
        <w:t>(1 января 2004 года - 31 декабря 2004 года)</w:t>
      </w:r>
    </w:p>
    <w:p w:rsidR="00000000" w:rsidRDefault="00000000">
      <w:pPr>
        <w:jc w:val="center"/>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000" w:firstRow="0" w:lastRow="0" w:firstColumn="0" w:lastColumn="0" w:noHBand="0" w:noVBand="0"/>
      </w:tblPr>
      <w:tblGrid>
        <w:gridCol w:w="2463"/>
        <w:gridCol w:w="12"/>
        <w:gridCol w:w="704"/>
        <w:gridCol w:w="952"/>
        <w:gridCol w:w="896"/>
        <w:gridCol w:w="797"/>
        <w:gridCol w:w="994"/>
        <w:gridCol w:w="756"/>
        <w:gridCol w:w="686"/>
        <w:gridCol w:w="1246"/>
      </w:tblGrid>
      <w:tr w:rsidR="00000000">
        <w:trPr>
          <w:cantSplit/>
          <w:tblHeader/>
        </w:trPr>
        <w:tc>
          <w:tcPr>
            <w:tcW w:w="2475" w:type="dxa"/>
            <w:gridSpan w:val="2"/>
            <w:vMerge w:val="restart"/>
            <w:tcMar>
              <w:top w:w="0" w:type="dxa"/>
              <w:left w:w="57" w:type="dxa"/>
              <w:bottom w:w="0" w:type="dxa"/>
              <w:right w:w="57" w:type="dxa"/>
            </w:tcMar>
            <w:vAlign w:val="center"/>
          </w:tcPr>
          <w:p w:rsidR="00000000" w:rsidRDefault="00000000">
            <w:pPr>
              <w:jc w:val="center"/>
              <w:rPr>
                <w:sz w:val="16"/>
              </w:rPr>
            </w:pPr>
            <w:r>
              <w:rPr>
                <w:sz w:val="16"/>
              </w:rPr>
              <w:t>Показатели</w:t>
            </w:r>
          </w:p>
        </w:tc>
        <w:tc>
          <w:tcPr>
            <w:tcW w:w="704" w:type="dxa"/>
            <w:vMerge w:val="restart"/>
            <w:tcMar>
              <w:top w:w="0" w:type="dxa"/>
              <w:left w:w="57" w:type="dxa"/>
              <w:bottom w:w="0" w:type="dxa"/>
              <w:right w:w="57" w:type="dxa"/>
            </w:tcMar>
            <w:vAlign w:val="center"/>
          </w:tcPr>
          <w:p w:rsidR="00000000" w:rsidRDefault="00000000">
            <w:pPr>
              <w:jc w:val="center"/>
              <w:rPr>
                <w:sz w:val="16"/>
              </w:rPr>
            </w:pPr>
            <w:r>
              <w:rPr>
                <w:sz w:val="16"/>
              </w:rPr>
              <w:t>Всего</w:t>
            </w:r>
          </w:p>
        </w:tc>
        <w:tc>
          <w:tcPr>
            <w:tcW w:w="4395" w:type="dxa"/>
            <w:gridSpan w:val="5"/>
            <w:tcMar>
              <w:top w:w="0" w:type="dxa"/>
              <w:left w:w="57" w:type="dxa"/>
              <w:bottom w:w="0" w:type="dxa"/>
              <w:right w:w="57" w:type="dxa"/>
            </w:tcMar>
          </w:tcPr>
          <w:p w:rsidR="00000000" w:rsidRDefault="00000000">
            <w:pPr>
              <w:jc w:val="center"/>
              <w:rPr>
                <w:sz w:val="16"/>
              </w:rPr>
            </w:pPr>
            <w:r>
              <w:rPr>
                <w:sz w:val="16"/>
              </w:rPr>
              <w:t>Граница с</w:t>
            </w:r>
          </w:p>
        </w:tc>
        <w:tc>
          <w:tcPr>
            <w:tcW w:w="686" w:type="dxa"/>
            <w:vMerge w:val="restart"/>
            <w:tcMar>
              <w:top w:w="0" w:type="dxa"/>
              <w:left w:w="57" w:type="dxa"/>
              <w:bottom w:w="0" w:type="dxa"/>
              <w:right w:w="57" w:type="dxa"/>
            </w:tcMar>
            <w:vAlign w:val="center"/>
          </w:tcPr>
          <w:p w:rsidR="00000000" w:rsidRDefault="00000000">
            <w:pPr>
              <w:jc w:val="center"/>
              <w:rPr>
                <w:sz w:val="16"/>
              </w:rPr>
            </w:pPr>
            <w:r>
              <w:rPr>
                <w:sz w:val="16"/>
              </w:rPr>
              <w:t>Аэро-порты</w:t>
            </w:r>
          </w:p>
        </w:tc>
        <w:tc>
          <w:tcPr>
            <w:tcW w:w="1246" w:type="dxa"/>
            <w:vMerge w:val="restart"/>
            <w:tcMar>
              <w:top w:w="0" w:type="dxa"/>
              <w:left w:w="57" w:type="dxa"/>
              <w:bottom w:w="0" w:type="dxa"/>
              <w:right w:w="57" w:type="dxa"/>
            </w:tcMar>
            <w:vAlign w:val="center"/>
          </w:tcPr>
          <w:p w:rsidR="00000000" w:rsidRDefault="00000000">
            <w:pPr>
              <w:ind w:left="57"/>
              <w:jc w:val="center"/>
              <w:rPr>
                <w:sz w:val="16"/>
              </w:rPr>
            </w:pPr>
            <w:r>
              <w:rPr>
                <w:sz w:val="16"/>
              </w:rPr>
              <w:t>Прочие подразделения</w:t>
            </w:r>
            <w:r>
              <w:rPr>
                <w:rStyle w:val="FootnoteReference"/>
                <w:sz w:val="16"/>
              </w:rPr>
              <w:footnoteReference w:customMarkFollows="1" w:id="4"/>
              <w:t>*</w:t>
            </w:r>
          </w:p>
        </w:tc>
      </w:tr>
      <w:tr w:rsidR="00000000">
        <w:trPr>
          <w:cantSplit/>
          <w:tblHeader/>
        </w:trPr>
        <w:tc>
          <w:tcPr>
            <w:tcW w:w="2475" w:type="dxa"/>
            <w:gridSpan w:val="2"/>
            <w:vMerge/>
            <w:tcMar>
              <w:top w:w="0" w:type="dxa"/>
              <w:left w:w="57" w:type="dxa"/>
              <w:bottom w:w="0" w:type="dxa"/>
              <w:right w:w="57" w:type="dxa"/>
            </w:tcMar>
          </w:tcPr>
          <w:p w:rsidR="00000000" w:rsidRDefault="00000000">
            <w:pPr>
              <w:rPr>
                <w:sz w:val="18"/>
              </w:rPr>
            </w:pPr>
          </w:p>
        </w:tc>
        <w:tc>
          <w:tcPr>
            <w:tcW w:w="704" w:type="dxa"/>
            <w:vMerge/>
            <w:tcMar>
              <w:top w:w="0" w:type="dxa"/>
              <w:left w:w="57" w:type="dxa"/>
              <w:bottom w:w="0" w:type="dxa"/>
              <w:right w:w="57" w:type="dxa"/>
            </w:tcMar>
          </w:tcPr>
          <w:p w:rsidR="00000000" w:rsidRDefault="00000000">
            <w:pPr>
              <w:rPr>
                <w:sz w:val="18"/>
              </w:rPr>
            </w:pPr>
          </w:p>
        </w:tc>
        <w:tc>
          <w:tcPr>
            <w:tcW w:w="952" w:type="dxa"/>
            <w:tcMar>
              <w:top w:w="0" w:type="dxa"/>
              <w:left w:w="57" w:type="dxa"/>
              <w:bottom w:w="0" w:type="dxa"/>
              <w:right w:w="57" w:type="dxa"/>
            </w:tcMar>
            <w:vAlign w:val="center"/>
          </w:tcPr>
          <w:p w:rsidR="00000000" w:rsidRDefault="00000000">
            <w:pPr>
              <w:jc w:val="center"/>
              <w:rPr>
                <w:sz w:val="18"/>
              </w:rPr>
            </w:pPr>
            <w:r>
              <w:rPr>
                <w:sz w:val="18"/>
              </w:rPr>
              <w:t>Беларусью</w:t>
            </w:r>
          </w:p>
        </w:tc>
        <w:tc>
          <w:tcPr>
            <w:tcW w:w="896" w:type="dxa"/>
            <w:tcMar>
              <w:top w:w="0" w:type="dxa"/>
              <w:left w:w="57" w:type="dxa"/>
              <w:bottom w:w="0" w:type="dxa"/>
              <w:right w:w="57" w:type="dxa"/>
            </w:tcMar>
            <w:vAlign w:val="center"/>
          </w:tcPr>
          <w:p w:rsidR="00000000" w:rsidRDefault="00000000">
            <w:pPr>
              <w:jc w:val="center"/>
              <w:rPr>
                <w:sz w:val="18"/>
              </w:rPr>
            </w:pPr>
            <w:r>
              <w:rPr>
                <w:sz w:val="18"/>
              </w:rPr>
              <w:t>Польшей</w:t>
            </w:r>
          </w:p>
        </w:tc>
        <w:tc>
          <w:tcPr>
            <w:tcW w:w="797" w:type="dxa"/>
            <w:tcMar>
              <w:top w:w="0" w:type="dxa"/>
              <w:left w:w="57" w:type="dxa"/>
              <w:bottom w:w="0" w:type="dxa"/>
              <w:right w:w="57" w:type="dxa"/>
            </w:tcMar>
            <w:vAlign w:val="center"/>
          </w:tcPr>
          <w:p w:rsidR="00000000" w:rsidRDefault="00000000">
            <w:pPr>
              <w:jc w:val="center"/>
              <w:rPr>
                <w:sz w:val="18"/>
              </w:rPr>
            </w:pPr>
            <w:r>
              <w:rPr>
                <w:sz w:val="18"/>
              </w:rPr>
              <w:t>Россией</w:t>
            </w:r>
          </w:p>
        </w:tc>
        <w:tc>
          <w:tcPr>
            <w:tcW w:w="994" w:type="dxa"/>
            <w:tcMar>
              <w:top w:w="0" w:type="dxa"/>
              <w:left w:w="57" w:type="dxa"/>
              <w:bottom w:w="0" w:type="dxa"/>
              <w:right w:w="57" w:type="dxa"/>
            </w:tcMar>
            <w:vAlign w:val="center"/>
          </w:tcPr>
          <w:p w:rsidR="00000000" w:rsidRDefault="00000000">
            <w:pPr>
              <w:jc w:val="center"/>
              <w:rPr>
                <w:sz w:val="18"/>
              </w:rPr>
            </w:pPr>
            <w:r>
              <w:rPr>
                <w:sz w:val="18"/>
              </w:rPr>
              <w:t>Морское побережье</w:t>
            </w:r>
          </w:p>
        </w:tc>
        <w:tc>
          <w:tcPr>
            <w:tcW w:w="756" w:type="dxa"/>
            <w:tcMar>
              <w:top w:w="0" w:type="dxa"/>
              <w:left w:w="57" w:type="dxa"/>
              <w:bottom w:w="0" w:type="dxa"/>
              <w:right w:w="57" w:type="dxa"/>
            </w:tcMar>
            <w:vAlign w:val="center"/>
          </w:tcPr>
          <w:p w:rsidR="00000000" w:rsidRDefault="00000000">
            <w:pPr>
              <w:jc w:val="center"/>
              <w:rPr>
                <w:sz w:val="18"/>
              </w:rPr>
            </w:pPr>
            <w:r>
              <w:rPr>
                <w:sz w:val="18"/>
              </w:rPr>
              <w:t>Латвией</w:t>
            </w:r>
          </w:p>
        </w:tc>
        <w:tc>
          <w:tcPr>
            <w:tcW w:w="686" w:type="dxa"/>
            <w:vMerge/>
            <w:tcMar>
              <w:top w:w="0" w:type="dxa"/>
              <w:left w:w="57" w:type="dxa"/>
              <w:bottom w:w="0" w:type="dxa"/>
              <w:right w:w="57" w:type="dxa"/>
            </w:tcMar>
          </w:tcPr>
          <w:p w:rsidR="00000000" w:rsidRDefault="00000000">
            <w:pPr>
              <w:rPr>
                <w:sz w:val="18"/>
              </w:rPr>
            </w:pPr>
          </w:p>
        </w:tc>
        <w:tc>
          <w:tcPr>
            <w:tcW w:w="1246" w:type="dxa"/>
            <w:vMerge/>
            <w:tcMar>
              <w:top w:w="0" w:type="dxa"/>
              <w:left w:w="57" w:type="dxa"/>
              <w:bottom w:w="0" w:type="dxa"/>
              <w:right w:w="57" w:type="dxa"/>
            </w:tcMar>
          </w:tcPr>
          <w:p w:rsidR="00000000" w:rsidRDefault="00000000">
            <w:pPr>
              <w:rPr>
                <w:sz w:val="18"/>
              </w:rPr>
            </w:pPr>
          </w:p>
        </w:tc>
      </w:tr>
      <w:tr w:rsidR="00000000">
        <w:tblPrEx>
          <w:tblCellMar>
            <w:left w:w="108" w:type="dxa"/>
            <w:right w:w="108" w:type="dxa"/>
          </w:tblCellMar>
        </w:tblPrEx>
        <w:tc>
          <w:tcPr>
            <w:tcW w:w="2463" w:type="dxa"/>
          </w:tcPr>
          <w:p w:rsidR="00000000" w:rsidRDefault="00000000">
            <w:pPr>
              <w:rPr>
                <w:sz w:val="18"/>
              </w:rPr>
            </w:pPr>
            <w:r>
              <w:rPr>
                <w:sz w:val="18"/>
              </w:rPr>
              <w:t>Возвращение лиц из-за границы:</w:t>
            </w:r>
          </w:p>
        </w:tc>
        <w:tc>
          <w:tcPr>
            <w:tcW w:w="716" w:type="dxa"/>
            <w:gridSpan w:val="2"/>
          </w:tcPr>
          <w:p w:rsidR="00000000" w:rsidRDefault="00000000">
            <w:pPr>
              <w:jc w:val="right"/>
              <w:rPr>
                <w:sz w:val="18"/>
              </w:rPr>
            </w:pPr>
            <w:r>
              <w:rPr>
                <w:sz w:val="18"/>
              </w:rPr>
              <w:t>2 106</w:t>
            </w:r>
          </w:p>
        </w:tc>
        <w:tc>
          <w:tcPr>
            <w:tcW w:w="952" w:type="dxa"/>
          </w:tcPr>
          <w:p w:rsidR="00000000" w:rsidRDefault="00000000">
            <w:pPr>
              <w:jc w:val="right"/>
              <w:rPr>
                <w:sz w:val="18"/>
              </w:rPr>
            </w:pPr>
            <w:r>
              <w:rPr>
                <w:sz w:val="18"/>
              </w:rPr>
              <w:t>82</w:t>
            </w:r>
          </w:p>
        </w:tc>
        <w:tc>
          <w:tcPr>
            <w:tcW w:w="896" w:type="dxa"/>
          </w:tcPr>
          <w:p w:rsidR="00000000" w:rsidRDefault="00000000">
            <w:pPr>
              <w:jc w:val="right"/>
              <w:rPr>
                <w:sz w:val="18"/>
              </w:rPr>
            </w:pPr>
            <w:r>
              <w:rPr>
                <w:sz w:val="18"/>
              </w:rPr>
              <w:t>38</w:t>
            </w:r>
          </w:p>
        </w:tc>
        <w:tc>
          <w:tcPr>
            <w:tcW w:w="797" w:type="dxa"/>
          </w:tcPr>
          <w:p w:rsidR="00000000" w:rsidRDefault="00000000">
            <w:pPr>
              <w:jc w:val="right"/>
              <w:rPr>
                <w:sz w:val="18"/>
              </w:rPr>
            </w:pPr>
            <w:r>
              <w:rPr>
                <w:sz w:val="18"/>
              </w:rPr>
              <w:t>32</w:t>
            </w:r>
          </w:p>
        </w:tc>
        <w:tc>
          <w:tcPr>
            <w:tcW w:w="994" w:type="dxa"/>
          </w:tcPr>
          <w:p w:rsidR="00000000" w:rsidRDefault="00000000">
            <w:pPr>
              <w:jc w:val="right"/>
              <w:rPr>
                <w:sz w:val="18"/>
              </w:rPr>
            </w:pPr>
            <w:r>
              <w:rPr>
                <w:sz w:val="18"/>
              </w:rPr>
              <w:t>96</w:t>
            </w:r>
          </w:p>
        </w:tc>
        <w:tc>
          <w:tcPr>
            <w:tcW w:w="756" w:type="dxa"/>
          </w:tcPr>
          <w:p w:rsidR="00000000" w:rsidRDefault="00000000">
            <w:pPr>
              <w:jc w:val="right"/>
              <w:rPr>
                <w:sz w:val="18"/>
              </w:rPr>
            </w:pPr>
            <w:r>
              <w:rPr>
                <w:sz w:val="18"/>
              </w:rPr>
              <w:t>86</w:t>
            </w:r>
          </w:p>
        </w:tc>
        <w:tc>
          <w:tcPr>
            <w:tcW w:w="686" w:type="dxa"/>
          </w:tcPr>
          <w:p w:rsidR="00000000" w:rsidRDefault="00000000">
            <w:pPr>
              <w:jc w:val="right"/>
              <w:rPr>
                <w:sz w:val="18"/>
              </w:rPr>
            </w:pPr>
            <w:r>
              <w:rPr>
                <w:sz w:val="18"/>
              </w:rPr>
              <w:t>1 772</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прибыли на законном основании, но их пребывание стало незаконным по другим причинам</w:t>
            </w:r>
          </w:p>
        </w:tc>
        <w:tc>
          <w:tcPr>
            <w:tcW w:w="716" w:type="dxa"/>
            <w:gridSpan w:val="2"/>
          </w:tcPr>
          <w:p w:rsidR="00000000" w:rsidRDefault="00000000">
            <w:pPr>
              <w:jc w:val="right"/>
              <w:rPr>
                <w:sz w:val="18"/>
              </w:rPr>
            </w:pPr>
            <w:r>
              <w:rPr>
                <w:sz w:val="18"/>
              </w:rPr>
              <w:t>808</w:t>
            </w:r>
          </w:p>
        </w:tc>
        <w:tc>
          <w:tcPr>
            <w:tcW w:w="952" w:type="dxa"/>
          </w:tcPr>
          <w:p w:rsidR="00000000" w:rsidRDefault="00000000">
            <w:pPr>
              <w:jc w:val="right"/>
              <w:rPr>
                <w:sz w:val="18"/>
              </w:rPr>
            </w:pPr>
            <w:r>
              <w:rPr>
                <w:sz w:val="18"/>
              </w:rPr>
              <w:t>2</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8</w:t>
            </w:r>
          </w:p>
        </w:tc>
        <w:tc>
          <w:tcPr>
            <w:tcW w:w="994" w:type="dxa"/>
          </w:tcPr>
          <w:p w:rsidR="00000000" w:rsidRDefault="00000000">
            <w:pPr>
              <w:jc w:val="right"/>
              <w:rPr>
                <w:sz w:val="18"/>
              </w:rPr>
            </w:pPr>
            <w:r>
              <w:rPr>
                <w:sz w:val="18"/>
              </w:rPr>
              <w:t>18</w:t>
            </w:r>
          </w:p>
        </w:tc>
        <w:tc>
          <w:tcPr>
            <w:tcW w:w="756" w:type="dxa"/>
          </w:tcPr>
          <w:p w:rsidR="00000000" w:rsidRDefault="00000000">
            <w:pPr>
              <w:jc w:val="right"/>
              <w:rPr>
                <w:sz w:val="18"/>
              </w:rPr>
            </w:pPr>
            <w:r>
              <w:rPr>
                <w:sz w:val="18"/>
              </w:rPr>
              <w:t>9</w:t>
            </w:r>
          </w:p>
        </w:tc>
        <w:tc>
          <w:tcPr>
            <w:tcW w:w="686" w:type="dxa"/>
          </w:tcPr>
          <w:p w:rsidR="00000000" w:rsidRDefault="00000000">
            <w:pPr>
              <w:jc w:val="right"/>
              <w:rPr>
                <w:sz w:val="18"/>
              </w:rPr>
            </w:pPr>
            <w:r>
              <w:rPr>
                <w:sz w:val="18"/>
              </w:rPr>
              <w:t>771</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прибыли незаконно</w:t>
            </w:r>
          </w:p>
        </w:tc>
        <w:tc>
          <w:tcPr>
            <w:tcW w:w="716" w:type="dxa"/>
            <w:gridSpan w:val="2"/>
          </w:tcPr>
          <w:p w:rsidR="00000000" w:rsidRDefault="00000000">
            <w:pPr>
              <w:jc w:val="right"/>
              <w:rPr>
                <w:sz w:val="18"/>
              </w:rPr>
            </w:pPr>
            <w:r>
              <w:rPr>
                <w:sz w:val="18"/>
              </w:rPr>
              <w:t>2</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2</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получили отказ</w:t>
            </w:r>
          </w:p>
        </w:tc>
        <w:tc>
          <w:tcPr>
            <w:tcW w:w="716" w:type="dxa"/>
            <w:gridSpan w:val="2"/>
          </w:tcPr>
          <w:p w:rsidR="00000000" w:rsidRDefault="00000000">
            <w:pPr>
              <w:jc w:val="right"/>
              <w:rPr>
                <w:sz w:val="18"/>
              </w:rPr>
            </w:pPr>
            <w:r>
              <w:rPr>
                <w:sz w:val="18"/>
              </w:rPr>
              <w:t>366</w:t>
            </w:r>
          </w:p>
        </w:tc>
        <w:tc>
          <w:tcPr>
            <w:tcW w:w="952" w:type="dxa"/>
          </w:tcPr>
          <w:p w:rsidR="00000000" w:rsidRDefault="00000000">
            <w:pPr>
              <w:jc w:val="right"/>
              <w:rPr>
                <w:sz w:val="18"/>
              </w:rPr>
            </w:pPr>
            <w:r>
              <w:rPr>
                <w:sz w:val="18"/>
              </w:rPr>
              <w:t>1</w:t>
            </w:r>
          </w:p>
        </w:tc>
        <w:tc>
          <w:tcPr>
            <w:tcW w:w="896" w:type="dxa"/>
          </w:tcPr>
          <w:p w:rsidR="00000000" w:rsidRDefault="00000000">
            <w:pPr>
              <w:jc w:val="right"/>
              <w:rPr>
                <w:sz w:val="18"/>
              </w:rPr>
            </w:pPr>
            <w:r>
              <w:rPr>
                <w:sz w:val="18"/>
              </w:rPr>
              <w:t>5</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18</w:t>
            </w:r>
          </w:p>
        </w:tc>
        <w:tc>
          <w:tcPr>
            <w:tcW w:w="756" w:type="dxa"/>
          </w:tcPr>
          <w:p w:rsidR="00000000" w:rsidRDefault="00000000">
            <w:pPr>
              <w:jc w:val="right"/>
              <w:rPr>
                <w:sz w:val="18"/>
              </w:rPr>
            </w:pPr>
            <w:r>
              <w:rPr>
                <w:sz w:val="18"/>
              </w:rPr>
              <w:t>8</w:t>
            </w:r>
          </w:p>
        </w:tc>
        <w:tc>
          <w:tcPr>
            <w:tcW w:w="686" w:type="dxa"/>
          </w:tcPr>
          <w:p w:rsidR="00000000" w:rsidRDefault="00000000">
            <w:pPr>
              <w:jc w:val="right"/>
              <w:rPr>
                <w:sz w:val="18"/>
              </w:rPr>
            </w:pPr>
            <w:r>
              <w:rPr>
                <w:sz w:val="18"/>
              </w:rPr>
              <w:t>334</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причины возвращения установлены не были</w:t>
            </w:r>
          </w:p>
        </w:tc>
        <w:tc>
          <w:tcPr>
            <w:tcW w:w="716" w:type="dxa"/>
            <w:gridSpan w:val="2"/>
          </w:tcPr>
          <w:p w:rsidR="00000000" w:rsidRDefault="00000000">
            <w:pPr>
              <w:jc w:val="right"/>
              <w:rPr>
                <w:sz w:val="18"/>
              </w:rPr>
            </w:pPr>
            <w:r>
              <w:rPr>
                <w:sz w:val="18"/>
              </w:rPr>
              <w:t>54</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7</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3</w:t>
            </w:r>
          </w:p>
        </w:tc>
        <w:tc>
          <w:tcPr>
            <w:tcW w:w="756" w:type="dxa"/>
          </w:tcPr>
          <w:p w:rsidR="00000000" w:rsidRDefault="00000000">
            <w:pPr>
              <w:jc w:val="right"/>
              <w:rPr>
                <w:sz w:val="18"/>
              </w:rPr>
            </w:pPr>
            <w:r>
              <w:rPr>
                <w:sz w:val="18"/>
              </w:rPr>
              <w:t>4</w:t>
            </w:r>
          </w:p>
        </w:tc>
        <w:tc>
          <w:tcPr>
            <w:tcW w:w="686" w:type="dxa"/>
          </w:tcPr>
          <w:p w:rsidR="00000000" w:rsidRDefault="00000000">
            <w:pPr>
              <w:jc w:val="right"/>
              <w:rPr>
                <w:sz w:val="18"/>
              </w:rPr>
            </w:pPr>
            <w:r>
              <w:rPr>
                <w:sz w:val="18"/>
              </w:rPr>
              <w:t>40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незаконная трудовая деятельность</w:t>
            </w:r>
          </w:p>
        </w:tc>
        <w:tc>
          <w:tcPr>
            <w:tcW w:w="716" w:type="dxa"/>
            <w:gridSpan w:val="2"/>
          </w:tcPr>
          <w:p w:rsidR="00000000" w:rsidRDefault="00000000">
            <w:pPr>
              <w:jc w:val="right"/>
              <w:rPr>
                <w:sz w:val="18"/>
              </w:rPr>
            </w:pPr>
            <w:r>
              <w:rPr>
                <w:sz w:val="18"/>
              </w:rPr>
              <w:t>378</w:t>
            </w:r>
          </w:p>
        </w:tc>
        <w:tc>
          <w:tcPr>
            <w:tcW w:w="952" w:type="dxa"/>
          </w:tcPr>
          <w:p w:rsidR="00000000" w:rsidRDefault="00000000">
            <w:pPr>
              <w:jc w:val="right"/>
              <w:rPr>
                <w:sz w:val="18"/>
              </w:rPr>
            </w:pPr>
            <w:r>
              <w:rPr>
                <w:sz w:val="18"/>
              </w:rPr>
              <w:t>4</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16</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358</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отсутствие средств к существованию</w:t>
            </w:r>
          </w:p>
        </w:tc>
        <w:tc>
          <w:tcPr>
            <w:tcW w:w="716" w:type="dxa"/>
            <w:gridSpan w:val="2"/>
          </w:tcPr>
          <w:p w:rsidR="00000000" w:rsidRDefault="00000000">
            <w:pPr>
              <w:jc w:val="right"/>
              <w:rPr>
                <w:sz w:val="18"/>
              </w:rPr>
            </w:pPr>
            <w:r>
              <w:rPr>
                <w:sz w:val="18"/>
              </w:rPr>
              <w:t>37</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19</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18</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совершили преступление или нарушили закон</w:t>
            </w:r>
          </w:p>
        </w:tc>
        <w:tc>
          <w:tcPr>
            <w:tcW w:w="716" w:type="dxa"/>
            <w:gridSpan w:val="2"/>
          </w:tcPr>
          <w:p w:rsidR="00000000" w:rsidRDefault="00000000">
            <w:pPr>
              <w:jc w:val="right"/>
              <w:rPr>
                <w:sz w:val="18"/>
              </w:rPr>
            </w:pPr>
            <w:r>
              <w:rPr>
                <w:sz w:val="18"/>
              </w:rPr>
              <w:t>281</w:t>
            </w:r>
          </w:p>
        </w:tc>
        <w:tc>
          <w:tcPr>
            <w:tcW w:w="952" w:type="dxa"/>
          </w:tcPr>
          <w:p w:rsidR="00000000" w:rsidRDefault="00000000">
            <w:pPr>
              <w:jc w:val="right"/>
              <w:rPr>
                <w:sz w:val="18"/>
              </w:rPr>
            </w:pPr>
            <w:r>
              <w:rPr>
                <w:sz w:val="18"/>
              </w:rPr>
              <w:t>6</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1</w:t>
            </w:r>
          </w:p>
        </w:tc>
        <w:tc>
          <w:tcPr>
            <w:tcW w:w="994" w:type="dxa"/>
          </w:tcPr>
          <w:p w:rsidR="00000000" w:rsidRDefault="00000000">
            <w:pPr>
              <w:jc w:val="right"/>
              <w:rPr>
                <w:sz w:val="18"/>
              </w:rPr>
            </w:pPr>
            <w:r>
              <w:rPr>
                <w:sz w:val="18"/>
              </w:rPr>
              <w:t>22</w:t>
            </w:r>
          </w:p>
        </w:tc>
        <w:tc>
          <w:tcPr>
            <w:tcW w:w="756" w:type="dxa"/>
          </w:tcPr>
          <w:p w:rsidR="00000000" w:rsidRDefault="00000000">
            <w:pPr>
              <w:jc w:val="right"/>
              <w:rPr>
                <w:sz w:val="18"/>
              </w:rPr>
            </w:pPr>
            <w:r>
              <w:rPr>
                <w:sz w:val="18"/>
              </w:rPr>
              <w:t>5</w:t>
            </w:r>
          </w:p>
        </w:tc>
        <w:tc>
          <w:tcPr>
            <w:tcW w:w="686" w:type="dxa"/>
          </w:tcPr>
          <w:p w:rsidR="00000000" w:rsidRDefault="00000000">
            <w:pPr>
              <w:jc w:val="right"/>
              <w:rPr>
                <w:sz w:val="18"/>
              </w:rPr>
            </w:pPr>
            <w:r>
              <w:rPr>
                <w:sz w:val="18"/>
              </w:rPr>
              <w:t>247</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представили поддельный проездной документ</w:t>
            </w:r>
          </w:p>
        </w:tc>
        <w:tc>
          <w:tcPr>
            <w:tcW w:w="716" w:type="dxa"/>
            <w:gridSpan w:val="2"/>
          </w:tcPr>
          <w:p w:rsidR="00000000" w:rsidRDefault="00000000">
            <w:pPr>
              <w:jc w:val="right"/>
              <w:rPr>
                <w:sz w:val="18"/>
              </w:rPr>
            </w:pPr>
            <w:r>
              <w:rPr>
                <w:sz w:val="18"/>
              </w:rPr>
              <w:t>15</w:t>
            </w:r>
          </w:p>
        </w:tc>
        <w:tc>
          <w:tcPr>
            <w:tcW w:w="952" w:type="dxa"/>
          </w:tcPr>
          <w:p w:rsidR="00000000" w:rsidRDefault="00000000">
            <w:pPr>
              <w:jc w:val="right"/>
              <w:rPr>
                <w:sz w:val="18"/>
              </w:rPr>
            </w:pPr>
            <w:r>
              <w:rPr>
                <w:sz w:val="18"/>
              </w:rPr>
              <w:t>1</w:t>
            </w:r>
          </w:p>
        </w:tc>
        <w:tc>
          <w:tcPr>
            <w:tcW w:w="896" w:type="dxa"/>
          </w:tcPr>
          <w:p w:rsidR="00000000" w:rsidRDefault="00000000">
            <w:pPr>
              <w:jc w:val="right"/>
              <w:rPr>
                <w:sz w:val="18"/>
              </w:rPr>
            </w:pPr>
            <w:r>
              <w:rPr>
                <w:sz w:val="18"/>
              </w:rPr>
              <w:t>4</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6</w:t>
            </w:r>
          </w:p>
        </w:tc>
        <w:tc>
          <w:tcPr>
            <w:tcW w:w="686" w:type="dxa"/>
          </w:tcPr>
          <w:p w:rsidR="00000000" w:rsidRDefault="00000000">
            <w:pPr>
              <w:jc w:val="right"/>
              <w:rPr>
                <w:sz w:val="18"/>
              </w:rPr>
            </w:pPr>
            <w:r>
              <w:rPr>
                <w:sz w:val="18"/>
              </w:rPr>
              <w:t>4</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представили проездной документ другого лица</w:t>
            </w:r>
          </w:p>
        </w:tc>
        <w:tc>
          <w:tcPr>
            <w:tcW w:w="716" w:type="dxa"/>
            <w:gridSpan w:val="2"/>
          </w:tcPr>
          <w:p w:rsidR="00000000" w:rsidRDefault="00000000">
            <w:pPr>
              <w:jc w:val="right"/>
              <w:rPr>
                <w:sz w:val="18"/>
              </w:rPr>
            </w:pPr>
            <w:r>
              <w:rPr>
                <w:sz w:val="18"/>
              </w:rPr>
              <w:t>2</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2</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tabs>
                <w:tab w:val="left" w:pos="181"/>
              </w:tabs>
              <w:ind w:left="181" w:hanging="181"/>
              <w:rPr>
                <w:sz w:val="18"/>
              </w:rPr>
            </w:pPr>
            <w:r>
              <w:rPr>
                <w:sz w:val="18"/>
              </w:rPr>
              <w:tab/>
              <w:t>пересекли границу в неположенном месте</w:t>
            </w:r>
          </w:p>
        </w:tc>
        <w:tc>
          <w:tcPr>
            <w:tcW w:w="716" w:type="dxa"/>
            <w:gridSpan w:val="2"/>
          </w:tcPr>
          <w:p w:rsidR="00000000" w:rsidRDefault="00000000">
            <w:pPr>
              <w:jc w:val="right"/>
              <w:rPr>
                <w:sz w:val="18"/>
              </w:rPr>
            </w:pPr>
            <w:r>
              <w:rPr>
                <w:sz w:val="18"/>
              </w:rPr>
              <w:t>163</w:t>
            </w:r>
          </w:p>
        </w:tc>
        <w:tc>
          <w:tcPr>
            <w:tcW w:w="952" w:type="dxa"/>
          </w:tcPr>
          <w:p w:rsidR="00000000" w:rsidRDefault="00000000">
            <w:pPr>
              <w:jc w:val="right"/>
              <w:rPr>
                <w:sz w:val="18"/>
              </w:rPr>
            </w:pPr>
            <w:r>
              <w:rPr>
                <w:sz w:val="18"/>
              </w:rPr>
              <w:t>68</w:t>
            </w:r>
          </w:p>
        </w:tc>
        <w:tc>
          <w:tcPr>
            <w:tcW w:w="896" w:type="dxa"/>
          </w:tcPr>
          <w:p w:rsidR="00000000" w:rsidRDefault="00000000">
            <w:pPr>
              <w:jc w:val="right"/>
              <w:rPr>
                <w:sz w:val="18"/>
              </w:rPr>
            </w:pPr>
            <w:r>
              <w:rPr>
                <w:sz w:val="18"/>
              </w:rPr>
              <w:t>18</w:t>
            </w:r>
          </w:p>
        </w:tc>
        <w:tc>
          <w:tcPr>
            <w:tcW w:w="797" w:type="dxa"/>
          </w:tcPr>
          <w:p w:rsidR="00000000" w:rsidRDefault="00000000">
            <w:pPr>
              <w:jc w:val="right"/>
              <w:rPr>
                <w:sz w:val="18"/>
              </w:rPr>
            </w:pPr>
            <w:r>
              <w:rPr>
                <w:sz w:val="18"/>
              </w:rPr>
              <w:t>23</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54</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По странам гражданства (всего)</w:t>
            </w:r>
          </w:p>
        </w:tc>
        <w:tc>
          <w:tcPr>
            <w:tcW w:w="716" w:type="dxa"/>
            <w:gridSpan w:val="2"/>
          </w:tcPr>
          <w:p w:rsidR="00000000" w:rsidRDefault="00000000">
            <w:pPr>
              <w:jc w:val="right"/>
              <w:rPr>
                <w:sz w:val="18"/>
              </w:rPr>
            </w:pPr>
            <w:r>
              <w:rPr>
                <w:sz w:val="18"/>
              </w:rPr>
              <w:t>2</w:t>
            </w:r>
            <w:r>
              <w:rPr>
                <w:sz w:val="18"/>
                <w:lang w:val="en-US"/>
              </w:rPr>
              <w:t> </w:t>
            </w:r>
            <w:r>
              <w:rPr>
                <w:sz w:val="18"/>
              </w:rPr>
              <w:t>106</w:t>
            </w:r>
          </w:p>
        </w:tc>
        <w:tc>
          <w:tcPr>
            <w:tcW w:w="952" w:type="dxa"/>
          </w:tcPr>
          <w:p w:rsidR="00000000" w:rsidRDefault="00000000">
            <w:pPr>
              <w:jc w:val="right"/>
              <w:rPr>
                <w:sz w:val="18"/>
              </w:rPr>
            </w:pPr>
            <w:r>
              <w:rPr>
                <w:sz w:val="18"/>
              </w:rPr>
              <w:t>82</w:t>
            </w:r>
          </w:p>
        </w:tc>
        <w:tc>
          <w:tcPr>
            <w:tcW w:w="896" w:type="dxa"/>
          </w:tcPr>
          <w:p w:rsidR="00000000" w:rsidRDefault="00000000">
            <w:pPr>
              <w:jc w:val="right"/>
              <w:rPr>
                <w:sz w:val="18"/>
              </w:rPr>
            </w:pPr>
            <w:r>
              <w:rPr>
                <w:sz w:val="18"/>
              </w:rPr>
              <w:t>38</w:t>
            </w:r>
          </w:p>
        </w:tc>
        <w:tc>
          <w:tcPr>
            <w:tcW w:w="797" w:type="dxa"/>
          </w:tcPr>
          <w:p w:rsidR="00000000" w:rsidRDefault="00000000">
            <w:pPr>
              <w:jc w:val="right"/>
              <w:rPr>
                <w:sz w:val="18"/>
              </w:rPr>
            </w:pPr>
            <w:r>
              <w:rPr>
                <w:sz w:val="18"/>
              </w:rPr>
              <w:t>32</w:t>
            </w:r>
          </w:p>
        </w:tc>
        <w:tc>
          <w:tcPr>
            <w:tcW w:w="994" w:type="dxa"/>
          </w:tcPr>
          <w:p w:rsidR="00000000" w:rsidRDefault="00000000">
            <w:pPr>
              <w:jc w:val="right"/>
              <w:rPr>
                <w:sz w:val="18"/>
              </w:rPr>
            </w:pPr>
            <w:r>
              <w:rPr>
                <w:sz w:val="18"/>
              </w:rPr>
              <w:t>96</w:t>
            </w:r>
          </w:p>
        </w:tc>
        <w:tc>
          <w:tcPr>
            <w:tcW w:w="756" w:type="dxa"/>
          </w:tcPr>
          <w:p w:rsidR="00000000" w:rsidRDefault="00000000">
            <w:pPr>
              <w:jc w:val="right"/>
              <w:rPr>
                <w:sz w:val="18"/>
              </w:rPr>
            </w:pPr>
            <w:r>
              <w:rPr>
                <w:sz w:val="18"/>
              </w:rPr>
              <w:t>86</w:t>
            </w:r>
          </w:p>
        </w:tc>
        <w:tc>
          <w:tcPr>
            <w:tcW w:w="686" w:type="dxa"/>
          </w:tcPr>
          <w:p w:rsidR="00000000" w:rsidRDefault="00000000">
            <w:pPr>
              <w:jc w:val="right"/>
              <w:rPr>
                <w:sz w:val="18"/>
              </w:rPr>
            </w:pPr>
            <w:r>
              <w:rPr>
                <w:sz w:val="18"/>
              </w:rPr>
              <w:t>1</w:t>
            </w:r>
            <w:r>
              <w:rPr>
                <w:sz w:val="18"/>
                <w:lang w:val="en-US"/>
              </w:rPr>
              <w:t> </w:t>
            </w:r>
            <w:r>
              <w:rPr>
                <w:sz w:val="18"/>
              </w:rPr>
              <w:t>772</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Албания</w:t>
            </w:r>
          </w:p>
        </w:tc>
        <w:tc>
          <w:tcPr>
            <w:tcW w:w="716" w:type="dxa"/>
            <w:gridSpan w:val="2"/>
          </w:tcPr>
          <w:p w:rsidR="00000000" w:rsidRDefault="00000000">
            <w:pPr>
              <w:jc w:val="right"/>
              <w:rPr>
                <w:sz w:val="18"/>
              </w:rPr>
            </w:pPr>
            <w:r>
              <w:rPr>
                <w:sz w:val="18"/>
              </w:rPr>
              <w:t>1</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1</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Алжир</w:t>
            </w:r>
          </w:p>
        </w:tc>
        <w:tc>
          <w:tcPr>
            <w:tcW w:w="716" w:type="dxa"/>
            <w:gridSpan w:val="2"/>
          </w:tcPr>
          <w:p w:rsidR="00000000" w:rsidRDefault="00000000">
            <w:pPr>
              <w:jc w:val="right"/>
              <w:rPr>
                <w:sz w:val="18"/>
              </w:rPr>
            </w:pPr>
            <w:r>
              <w:rPr>
                <w:sz w:val="18"/>
              </w:rPr>
              <w:t>1</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1</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Армения</w:t>
            </w:r>
          </w:p>
        </w:tc>
        <w:tc>
          <w:tcPr>
            <w:tcW w:w="716" w:type="dxa"/>
            <w:gridSpan w:val="2"/>
          </w:tcPr>
          <w:p w:rsidR="00000000" w:rsidRDefault="00000000">
            <w:pPr>
              <w:jc w:val="right"/>
              <w:rPr>
                <w:sz w:val="18"/>
              </w:rPr>
            </w:pPr>
            <w:r>
              <w:rPr>
                <w:sz w:val="18"/>
              </w:rPr>
              <w:t>2</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1</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1</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Австралия</w:t>
            </w:r>
          </w:p>
        </w:tc>
        <w:tc>
          <w:tcPr>
            <w:tcW w:w="716" w:type="dxa"/>
            <w:gridSpan w:val="2"/>
          </w:tcPr>
          <w:p w:rsidR="00000000" w:rsidRDefault="00000000">
            <w:pPr>
              <w:jc w:val="right"/>
              <w:rPr>
                <w:sz w:val="18"/>
              </w:rPr>
            </w:pPr>
            <w:r>
              <w:rPr>
                <w:sz w:val="18"/>
              </w:rPr>
              <w:t>1</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1</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Беларусь</w:t>
            </w:r>
          </w:p>
        </w:tc>
        <w:tc>
          <w:tcPr>
            <w:tcW w:w="716" w:type="dxa"/>
            <w:gridSpan w:val="2"/>
          </w:tcPr>
          <w:p w:rsidR="00000000" w:rsidRDefault="00000000">
            <w:pPr>
              <w:jc w:val="right"/>
              <w:rPr>
                <w:sz w:val="18"/>
              </w:rPr>
            </w:pPr>
            <w:r>
              <w:rPr>
                <w:sz w:val="18"/>
              </w:rPr>
              <w:t>5</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2</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1</w:t>
            </w:r>
          </w:p>
        </w:tc>
        <w:tc>
          <w:tcPr>
            <w:tcW w:w="686" w:type="dxa"/>
          </w:tcPr>
          <w:p w:rsidR="00000000" w:rsidRDefault="00000000">
            <w:pPr>
              <w:jc w:val="right"/>
              <w:rPr>
                <w:sz w:val="18"/>
              </w:rPr>
            </w:pPr>
            <w:r>
              <w:rPr>
                <w:sz w:val="18"/>
              </w:rPr>
              <w:t>2</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Без гражданства</w:t>
            </w:r>
          </w:p>
        </w:tc>
        <w:tc>
          <w:tcPr>
            <w:tcW w:w="716" w:type="dxa"/>
            <w:gridSpan w:val="2"/>
          </w:tcPr>
          <w:p w:rsidR="00000000" w:rsidRDefault="00000000">
            <w:pPr>
              <w:jc w:val="right"/>
              <w:rPr>
                <w:sz w:val="18"/>
              </w:rPr>
            </w:pPr>
            <w:r>
              <w:rPr>
                <w:sz w:val="18"/>
              </w:rPr>
              <w:t>2</w:t>
            </w:r>
          </w:p>
        </w:tc>
        <w:tc>
          <w:tcPr>
            <w:tcW w:w="952" w:type="dxa"/>
          </w:tcPr>
          <w:p w:rsidR="00000000" w:rsidRDefault="00000000">
            <w:pPr>
              <w:jc w:val="right"/>
              <w:rPr>
                <w:sz w:val="18"/>
              </w:rPr>
            </w:pPr>
            <w:r>
              <w:rPr>
                <w:sz w:val="18"/>
              </w:rPr>
              <w:t>1</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1</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Египет</w:t>
            </w:r>
          </w:p>
        </w:tc>
        <w:tc>
          <w:tcPr>
            <w:tcW w:w="716" w:type="dxa"/>
            <w:gridSpan w:val="2"/>
          </w:tcPr>
          <w:p w:rsidR="00000000" w:rsidRDefault="00000000">
            <w:pPr>
              <w:jc w:val="right"/>
              <w:rPr>
                <w:sz w:val="18"/>
              </w:rPr>
            </w:pPr>
            <w:r>
              <w:rPr>
                <w:sz w:val="18"/>
              </w:rPr>
              <w:t>7</w:t>
            </w:r>
          </w:p>
        </w:tc>
        <w:tc>
          <w:tcPr>
            <w:tcW w:w="952" w:type="dxa"/>
          </w:tcPr>
          <w:p w:rsidR="00000000" w:rsidRDefault="00000000">
            <w:pPr>
              <w:jc w:val="right"/>
              <w:rPr>
                <w:sz w:val="18"/>
              </w:rPr>
            </w:pPr>
            <w:r>
              <w:rPr>
                <w:sz w:val="18"/>
              </w:rPr>
              <w:t>4</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3</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Эстония</w:t>
            </w:r>
          </w:p>
        </w:tc>
        <w:tc>
          <w:tcPr>
            <w:tcW w:w="716" w:type="dxa"/>
            <w:gridSpan w:val="2"/>
          </w:tcPr>
          <w:p w:rsidR="00000000" w:rsidRDefault="00000000">
            <w:pPr>
              <w:jc w:val="right"/>
              <w:rPr>
                <w:sz w:val="18"/>
              </w:rPr>
            </w:pPr>
            <w:r>
              <w:rPr>
                <w:sz w:val="18"/>
              </w:rPr>
              <w:t>1</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1</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0</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rPr>
            </w:pPr>
            <w:r>
              <w:rPr>
                <w:sz w:val="18"/>
              </w:rPr>
              <w:t>Гана</w:t>
            </w:r>
          </w:p>
        </w:tc>
        <w:tc>
          <w:tcPr>
            <w:tcW w:w="716" w:type="dxa"/>
            <w:gridSpan w:val="2"/>
          </w:tcPr>
          <w:p w:rsidR="00000000" w:rsidRDefault="00000000">
            <w:pPr>
              <w:jc w:val="right"/>
              <w:rPr>
                <w:sz w:val="18"/>
              </w:rPr>
            </w:pPr>
            <w:r>
              <w:rPr>
                <w:sz w:val="18"/>
              </w:rPr>
              <w:t>1</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1</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rPr>
          <w:trHeight w:val="133"/>
        </w:trPr>
        <w:tc>
          <w:tcPr>
            <w:tcW w:w="2463" w:type="dxa"/>
          </w:tcPr>
          <w:p w:rsidR="00000000" w:rsidRDefault="00000000">
            <w:pPr>
              <w:rPr>
                <w:sz w:val="18"/>
              </w:rPr>
            </w:pPr>
            <w:r>
              <w:rPr>
                <w:sz w:val="18"/>
              </w:rPr>
              <w:t>Грузия</w:t>
            </w:r>
          </w:p>
        </w:tc>
        <w:tc>
          <w:tcPr>
            <w:tcW w:w="716" w:type="dxa"/>
            <w:gridSpan w:val="2"/>
          </w:tcPr>
          <w:p w:rsidR="00000000" w:rsidRDefault="00000000">
            <w:pPr>
              <w:jc w:val="right"/>
              <w:rPr>
                <w:sz w:val="18"/>
              </w:rPr>
            </w:pPr>
            <w:r>
              <w:rPr>
                <w:sz w:val="18"/>
              </w:rPr>
              <w:t>2</w:t>
            </w:r>
          </w:p>
        </w:tc>
        <w:tc>
          <w:tcPr>
            <w:tcW w:w="952" w:type="dxa"/>
          </w:tcPr>
          <w:p w:rsidR="00000000" w:rsidRDefault="00000000">
            <w:pPr>
              <w:jc w:val="right"/>
              <w:rPr>
                <w:sz w:val="18"/>
              </w:rPr>
            </w:pPr>
            <w:r>
              <w:rPr>
                <w:sz w:val="18"/>
              </w:rPr>
              <w:t>0</w:t>
            </w:r>
          </w:p>
        </w:tc>
        <w:tc>
          <w:tcPr>
            <w:tcW w:w="896" w:type="dxa"/>
          </w:tcPr>
          <w:p w:rsidR="00000000" w:rsidRDefault="00000000">
            <w:pPr>
              <w:jc w:val="right"/>
              <w:rPr>
                <w:sz w:val="18"/>
              </w:rPr>
            </w:pPr>
            <w:r>
              <w:rPr>
                <w:sz w:val="18"/>
              </w:rPr>
              <w:t>0</w:t>
            </w:r>
          </w:p>
        </w:tc>
        <w:tc>
          <w:tcPr>
            <w:tcW w:w="797" w:type="dxa"/>
          </w:tcPr>
          <w:p w:rsidR="00000000" w:rsidRDefault="00000000">
            <w:pPr>
              <w:jc w:val="right"/>
              <w:rPr>
                <w:sz w:val="18"/>
              </w:rPr>
            </w:pPr>
            <w:r>
              <w:rPr>
                <w:sz w:val="18"/>
              </w:rPr>
              <w:t>0</w:t>
            </w:r>
          </w:p>
        </w:tc>
        <w:tc>
          <w:tcPr>
            <w:tcW w:w="994" w:type="dxa"/>
          </w:tcPr>
          <w:p w:rsidR="00000000" w:rsidRDefault="00000000">
            <w:pPr>
              <w:jc w:val="right"/>
              <w:rPr>
                <w:sz w:val="18"/>
              </w:rPr>
            </w:pPr>
            <w:r>
              <w:rPr>
                <w:sz w:val="18"/>
              </w:rPr>
              <w:t>0</w:t>
            </w:r>
          </w:p>
        </w:tc>
        <w:tc>
          <w:tcPr>
            <w:tcW w:w="756" w:type="dxa"/>
          </w:tcPr>
          <w:p w:rsidR="00000000" w:rsidRDefault="00000000">
            <w:pPr>
              <w:jc w:val="right"/>
              <w:rPr>
                <w:sz w:val="18"/>
              </w:rPr>
            </w:pPr>
            <w:r>
              <w:rPr>
                <w:sz w:val="18"/>
              </w:rPr>
              <w:t>0</w:t>
            </w:r>
          </w:p>
        </w:tc>
        <w:tc>
          <w:tcPr>
            <w:tcW w:w="686" w:type="dxa"/>
          </w:tcPr>
          <w:p w:rsidR="00000000" w:rsidRDefault="00000000">
            <w:pPr>
              <w:jc w:val="right"/>
              <w:rPr>
                <w:sz w:val="18"/>
              </w:rPr>
            </w:pPr>
            <w:r>
              <w:rPr>
                <w:sz w:val="18"/>
              </w:rPr>
              <w:t>2</w:t>
            </w:r>
          </w:p>
        </w:tc>
        <w:tc>
          <w:tcPr>
            <w:tcW w:w="1246" w:type="dxa"/>
          </w:tcPr>
          <w:p w:rsidR="00000000" w:rsidRDefault="00000000">
            <w:pPr>
              <w:jc w:val="right"/>
              <w:rPr>
                <w:sz w:val="18"/>
              </w:rPr>
            </w:pPr>
            <w:r>
              <w:rPr>
                <w:sz w:val="18"/>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Италия</w:t>
            </w:r>
          </w:p>
        </w:tc>
        <w:tc>
          <w:tcPr>
            <w:tcW w:w="716" w:type="dxa"/>
            <w:gridSpan w:val="2"/>
          </w:tcPr>
          <w:p w:rsidR="00000000" w:rsidRDefault="00000000">
            <w:pPr>
              <w:jc w:val="right"/>
              <w:rPr>
                <w:sz w:val="18"/>
                <w:szCs w:val="22"/>
              </w:rPr>
            </w:pPr>
            <w:r>
              <w:rPr>
                <w:sz w:val="18"/>
                <w:szCs w:val="22"/>
              </w:rPr>
              <w:t>1</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0</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1</w:t>
            </w:r>
          </w:p>
        </w:tc>
        <w:tc>
          <w:tcPr>
            <w:tcW w:w="686" w:type="dxa"/>
          </w:tcPr>
          <w:p w:rsidR="00000000" w:rsidRDefault="00000000">
            <w:pPr>
              <w:jc w:val="right"/>
              <w:rPr>
                <w:sz w:val="18"/>
                <w:szCs w:val="22"/>
              </w:rPr>
            </w:pPr>
            <w:r>
              <w:rPr>
                <w:sz w:val="18"/>
                <w:szCs w:val="22"/>
              </w:rPr>
              <w:t>0</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Казахстан</w:t>
            </w:r>
          </w:p>
        </w:tc>
        <w:tc>
          <w:tcPr>
            <w:tcW w:w="716" w:type="dxa"/>
            <w:gridSpan w:val="2"/>
          </w:tcPr>
          <w:p w:rsidR="00000000" w:rsidRDefault="00000000">
            <w:pPr>
              <w:jc w:val="right"/>
              <w:rPr>
                <w:sz w:val="18"/>
                <w:szCs w:val="22"/>
              </w:rPr>
            </w:pPr>
            <w:r>
              <w:rPr>
                <w:sz w:val="18"/>
                <w:szCs w:val="22"/>
              </w:rPr>
              <w:t>3</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0</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1</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2</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Латвия</w:t>
            </w:r>
          </w:p>
        </w:tc>
        <w:tc>
          <w:tcPr>
            <w:tcW w:w="716" w:type="dxa"/>
            <w:gridSpan w:val="2"/>
          </w:tcPr>
          <w:p w:rsidR="00000000" w:rsidRDefault="00000000">
            <w:pPr>
              <w:jc w:val="right"/>
              <w:rPr>
                <w:sz w:val="18"/>
                <w:szCs w:val="22"/>
              </w:rPr>
            </w:pPr>
            <w:r>
              <w:rPr>
                <w:sz w:val="18"/>
                <w:szCs w:val="22"/>
              </w:rPr>
              <w:t>7</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2</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5</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Польша</w:t>
            </w:r>
          </w:p>
        </w:tc>
        <w:tc>
          <w:tcPr>
            <w:tcW w:w="716" w:type="dxa"/>
            <w:gridSpan w:val="2"/>
          </w:tcPr>
          <w:p w:rsidR="00000000" w:rsidRDefault="00000000">
            <w:pPr>
              <w:jc w:val="right"/>
              <w:rPr>
                <w:sz w:val="18"/>
                <w:szCs w:val="22"/>
              </w:rPr>
            </w:pPr>
            <w:r>
              <w:rPr>
                <w:sz w:val="18"/>
                <w:szCs w:val="22"/>
              </w:rPr>
              <w:t>1</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0</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1</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Литва</w:t>
            </w:r>
          </w:p>
        </w:tc>
        <w:tc>
          <w:tcPr>
            <w:tcW w:w="716" w:type="dxa"/>
            <w:gridSpan w:val="2"/>
          </w:tcPr>
          <w:p w:rsidR="00000000" w:rsidRDefault="00000000">
            <w:pPr>
              <w:jc w:val="right"/>
              <w:rPr>
                <w:sz w:val="18"/>
                <w:szCs w:val="22"/>
              </w:rPr>
            </w:pPr>
            <w:r>
              <w:rPr>
                <w:sz w:val="18"/>
                <w:szCs w:val="22"/>
              </w:rPr>
              <w:t>2 041</w:t>
            </w:r>
          </w:p>
        </w:tc>
        <w:tc>
          <w:tcPr>
            <w:tcW w:w="952" w:type="dxa"/>
          </w:tcPr>
          <w:p w:rsidR="00000000" w:rsidRDefault="00000000">
            <w:pPr>
              <w:jc w:val="right"/>
              <w:rPr>
                <w:sz w:val="18"/>
                <w:szCs w:val="22"/>
              </w:rPr>
            </w:pPr>
            <w:r>
              <w:rPr>
                <w:sz w:val="18"/>
                <w:szCs w:val="22"/>
              </w:rPr>
              <w:t>76</w:t>
            </w:r>
          </w:p>
        </w:tc>
        <w:tc>
          <w:tcPr>
            <w:tcW w:w="896" w:type="dxa"/>
          </w:tcPr>
          <w:p w:rsidR="00000000" w:rsidRDefault="00000000">
            <w:pPr>
              <w:jc w:val="right"/>
              <w:rPr>
                <w:sz w:val="18"/>
                <w:szCs w:val="22"/>
              </w:rPr>
            </w:pPr>
            <w:r>
              <w:rPr>
                <w:sz w:val="18"/>
                <w:szCs w:val="22"/>
              </w:rPr>
              <w:t>27</w:t>
            </w:r>
          </w:p>
        </w:tc>
        <w:tc>
          <w:tcPr>
            <w:tcW w:w="797" w:type="dxa"/>
          </w:tcPr>
          <w:p w:rsidR="00000000" w:rsidRDefault="00000000">
            <w:pPr>
              <w:jc w:val="right"/>
              <w:rPr>
                <w:sz w:val="18"/>
                <w:szCs w:val="22"/>
              </w:rPr>
            </w:pPr>
            <w:r>
              <w:rPr>
                <w:sz w:val="18"/>
                <w:szCs w:val="22"/>
              </w:rPr>
              <w:t>31</w:t>
            </w:r>
          </w:p>
        </w:tc>
        <w:tc>
          <w:tcPr>
            <w:tcW w:w="994" w:type="dxa"/>
          </w:tcPr>
          <w:p w:rsidR="00000000" w:rsidRDefault="00000000">
            <w:pPr>
              <w:jc w:val="right"/>
              <w:rPr>
                <w:sz w:val="18"/>
                <w:szCs w:val="22"/>
              </w:rPr>
            </w:pPr>
            <w:r>
              <w:rPr>
                <w:sz w:val="18"/>
                <w:szCs w:val="22"/>
              </w:rPr>
              <w:t>92</w:t>
            </w:r>
          </w:p>
        </w:tc>
        <w:tc>
          <w:tcPr>
            <w:tcW w:w="756" w:type="dxa"/>
          </w:tcPr>
          <w:p w:rsidR="00000000" w:rsidRDefault="00000000">
            <w:pPr>
              <w:jc w:val="right"/>
              <w:rPr>
                <w:sz w:val="18"/>
                <w:szCs w:val="22"/>
              </w:rPr>
            </w:pPr>
            <w:r>
              <w:rPr>
                <w:sz w:val="18"/>
                <w:szCs w:val="22"/>
              </w:rPr>
              <w:t>72</w:t>
            </w:r>
          </w:p>
        </w:tc>
        <w:tc>
          <w:tcPr>
            <w:tcW w:w="686" w:type="dxa"/>
          </w:tcPr>
          <w:p w:rsidR="00000000" w:rsidRDefault="00000000">
            <w:pPr>
              <w:jc w:val="right"/>
              <w:rPr>
                <w:sz w:val="18"/>
                <w:szCs w:val="22"/>
              </w:rPr>
            </w:pPr>
            <w:r>
              <w:rPr>
                <w:sz w:val="18"/>
                <w:szCs w:val="22"/>
              </w:rPr>
              <w:t>1 743</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Пакистан</w:t>
            </w:r>
          </w:p>
        </w:tc>
        <w:tc>
          <w:tcPr>
            <w:tcW w:w="716" w:type="dxa"/>
            <w:gridSpan w:val="2"/>
          </w:tcPr>
          <w:p w:rsidR="00000000" w:rsidRDefault="00000000">
            <w:pPr>
              <w:jc w:val="right"/>
              <w:rPr>
                <w:sz w:val="18"/>
                <w:szCs w:val="22"/>
              </w:rPr>
            </w:pPr>
            <w:r>
              <w:rPr>
                <w:sz w:val="18"/>
                <w:szCs w:val="22"/>
              </w:rPr>
              <w:t>1</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0</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1</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Россия</w:t>
            </w:r>
          </w:p>
        </w:tc>
        <w:tc>
          <w:tcPr>
            <w:tcW w:w="716" w:type="dxa"/>
            <w:gridSpan w:val="2"/>
          </w:tcPr>
          <w:p w:rsidR="00000000" w:rsidRDefault="00000000">
            <w:pPr>
              <w:jc w:val="right"/>
              <w:rPr>
                <w:sz w:val="18"/>
                <w:szCs w:val="22"/>
              </w:rPr>
            </w:pPr>
            <w:r>
              <w:rPr>
                <w:sz w:val="18"/>
                <w:szCs w:val="22"/>
              </w:rPr>
              <w:t>10</w:t>
            </w:r>
          </w:p>
        </w:tc>
        <w:tc>
          <w:tcPr>
            <w:tcW w:w="952" w:type="dxa"/>
          </w:tcPr>
          <w:p w:rsidR="00000000" w:rsidRDefault="00000000">
            <w:pPr>
              <w:jc w:val="right"/>
              <w:rPr>
                <w:sz w:val="18"/>
                <w:szCs w:val="22"/>
              </w:rPr>
            </w:pPr>
            <w:r>
              <w:rPr>
                <w:sz w:val="18"/>
                <w:szCs w:val="22"/>
              </w:rPr>
              <w:t>1</w:t>
            </w:r>
          </w:p>
        </w:tc>
        <w:tc>
          <w:tcPr>
            <w:tcW w:w="896" w:type="dxa"/>
          </w:tcPr>
          <w:p w:rsidR="00000000" w:rsidRDefault="00000000">
            <w:pPr>
              <w:jc w:val="right"/>
              <w:rPr>
                <w:sz w:val="18"/>
                <w:szCs w:val="22"/>
              </w:rPr>
            </w:pPr>
            <w:r>
              <w:rPr>
                <w:sz w:val="18"/>
                <w:szCs w:val="22"/>
              </w:rPr>
              <w:t>1</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8</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Туркменистан</w:t>
            </w:r>
          </w:p>
        </w:tc>
        <w:tc>
          <w:tcPr>
            <w:tcW w:w="716" w:type="dxa"/>
            <w:gridSpan w:val="2"/>
          </w:tcPr>
          <w:p w:rsidR="00000000" w:rsidRDefault="00000000">
            <w:pPr>
              <w:jc w:val="right"/>
              <w:rPr>
                <w:sz w:val="18"/>
                <w:szCs w:val="22"/>
              </w:rPr>
            </w:pPr>
            <w:r>
              <w:rPr>
                <w:sz w:val="18"/>
                <w:szCs w:val="22"/>
              </w:rPr>
              <w:t>1</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0</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1</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Украина</w:t>
            </w:r>
          </w:p>
        </w:tc>
        <w:tc>
          <w:tcPr>
            <w:tcW w:w="716" w:type="dxa"/>
            <w:gridSpan w:val="2"/>
          </w:tcPr>
          <w:p w:rsidR="00000000" w:rsidRDefault="00000000">
            <w:pPr>
              <w:jc w:val="right"/>
              <w:rPr>
                <w:sz w:val="18"/>
                <w:szCs w:val="22"/>
              </w:rPr>
            </w:pPr>
            <w:r>
              <w:rPr>
                <w:sz w:val="18"/>
                <w:szCs w:val="22"/>
              </w:rPr>
              <w:t>14</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3</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7</w:t>
            </w:r>
          </w:p>
        </w:tc>
        <w:tc>
          <w:tcPr>
            <w:tcW w:w="686" w:type="dxa"/>
          </w:tcPr>
          <w:p w:rsidR="00000000" w:rsidRDefault="00000000">
            <w:pPr>
              <w:jc w:val="right"/>
              <w:rPr>
                <w:sz w:val="18"/>
                <w:szCs w:val="22"/>
              </w:rPr>
            </w:pPr>
            <w:r>
              <w:rPr>
                <w:sz w:val="18"/>
                <w:szCs w:val="22"/>
              </w:rPr>
              <w:t>4</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Вьетнам</w:t>
            </w:r>
          </w:p>
        </w:tc>
        <w:tc>
          <w:tcPr>
            <w:tcW w:w="716" w:type="dxa"/>
            <w:gridSpan w:val="2"/>
          </w:tcPr>
          <w:p w:rsidR="00000000" w:rsidRDefault="00000000">
            <w:pPr>
              <w:jc w:val="right"/>
              <w:rPr>
                <w:sz w:val="18"/>
                <w:szCs w:val="22"/>
              </w:rPr>
            </w:pPr>
            <w:r>
              <w:rPr>
                <w:sz w:val="18"/>
                <w:szCs w:val="22"/>
              </w:rPr>
              <w:t>3</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3</w:t>
            </w:r>
          </w:p>
        </w:tc>
        <w:tc>
          <w:tcPr>
            <w:tcW w:w="797" w:type="dxa"/>
          </w:tcPr>
          <w:p w:rsidR="00000000" w:rsidRDefault="00000000">
            <w:pPr>
              <w:jc w:val="right"/>
              <w:rPr>
                <w:sz w:val="18"/>
                <w:szCs w:val="22"/>
              </w:rPr>
            </w:pPr>
            <w:r>
              <w:rPr>
                <w:sz w:val="18"/>
                <w:szCs w:val="22"/>
              </w:rPr>
              <w:t>0</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0</w:t>
            </w:r>
          </w:p>
        </w:tc>
        <w:tc>
          <w:tcPr>
            <w:tcW w:w="1246" w:type="dxa"/>
          </w:tcPr>
          <w:p w:rsidR="00000000" w:rsidRDefault="00000000">
            <w:pPr>
              <w:jc w:val="right"/>
              <w:rPr>
                <w:sz w:val="18"/>
                <w:szCs w:val="22"/>
              </w:rPr>
            </w:pPr>
            <w:r>
              <w:rPr>
                <w:sz w:val="18"/>
                <w:szCs w:val="22"/>
              </w:rPr>
              <w:t>0</w:t>
            </w:r>
          </w:p>
        </w:tc>
      </w:tr>
      <w:tr w:rsidR="00000000">
        <w:tblPrEx>
          <w:tblCellMar>
            <w:left w:w="108" w:type="dxa"/>
            <w:right w:w="108" w:type="dxa"/>
          </w:tblCellMar>
        </w:tblPrEx>
        <w:tc>
          <w:tcPr>
            <w:tcW w:w="2463" w:type="dxa"/>
          </w:tcPr>
          <w:p w:rsidR="00000000" w:rsidRDefault="00000000">
            <w:pPr>
              <w:rPr>
                <w:sz w:val="18"/>
                <w:szCs w:val="22"/>
              </w:rPr>
            </w:pPr>
            <w:r>
              <w:rPr>
                <w:sz w:val="18"/>
                <w:szCs w:val="22"/>
              </w:rPr>
              <w:t>Германия</w:t>
            </w:r>
          </w:p>
        </w:tc>
        <w:tc>
          <w:tcPr>
            <w:tcW w:w="716" w:type="dxa"/>
            <w:gridSpan w:val="2"/>
          </w:tcPr>
          <w:p w:rsidR="00000000" w:rsidRDefault="00000000">
            <w:pPr>
              <w:jc w:val="right"/>
              <w:rPr>
                <w:sz w:val="18"/>
                <w:szCs w:val="22"/>
              </w:rPr>
            </w:pPr>
            <w:r>
              <w:rPr>
                <w:sz w:val="18"/>
                <w:szCs w:val="22"/>
              </w:rPr>
              <w:t>1</w:t>
            </w:r>
          </w:p>
        </w:tc>
        <w:tc>
          <w:tcPr>
            <w:tcW w:w="952" w:type="dxa"/>
          </w:tcPr>
          <w:p w:rsidR="00000000" w:rsidRDefault="00000000">
            <w:pPr>
              <w:jc w:val="right"/>
              <w:rPr>
                <w:sz w:val="18"/>
                <w:szCs w:val="22"/>
              </w:rPr>
            </w:pPr>
            <w:r>
              <w:rPr>
                <w:sz w:val="18"/>
                <w:szCs w:val="22"/>
              </w:rPr>
              <w:t>0</w:t>
            </w:r>
          </w:p>
        </w:tc>
        <w:tc>
          <w:tcPr>
            <w:tcW w:w="896" w:type="dxa"/>
          </w:tcPr>
          <w:p w:rsidR="00000000" w:rsidRDefault="00000000">
            <w:pPr>
              <w:jc w:val="right"/>
              <w:rPr>
                <w:sz w:val="18"/>
                <w:szCs w:val="22"/>
              </w:rPr>
            </w:pPr>
            <w:r>
              <w:rPr>
                <w:sz w:val="18"/>
                <w:szCs w:val="22"/>
              </w:rPr>
              <w:t>0</w:t>
            </w:r>
          </w:p>
        </w:tc>
        <w:tc>
          <w:tcPr>
            <w:tcW w:w="797" w:type="dxa"/>
          </w:tcPr>
          <w:p w:rsidR="00000000" w:rsidRDefault="00000000">
            <w:pPr>
              <w:jc w:val="right"/>
              <w:rPr>
                <w:sz w:val="18"/>
                <w:szCs w:val="22"/>
              </w:rPr>
            </w:pPr>
            <w:r>
              <w:rPr>
                <w:sz w:val="18"/>
                <w:szCs w:val="22"/>
              </w:rPr>
              <w:t>1</w:t>
            </w:r>
          </w:p>
        </w:tc>
        <w:tc>
          <w:tcPr>
            <w:tcW w:w="994" w:type="dxa"/>
          </w:tcPr>
          <w:p w:rsidR="00000000" w:rsidRDefault="00000000">
            <w:pPr>
              <w:jc w:val="right"/>
              <w:rPr>
                <w:sz w:val="18"/>
                <w:szCs w:val="22"/>
              </w:rPr>
            </w:pPr>
            <w:r>
              <w:rPr>
                <w:sz w:val="18"/>
                <w:szCs w:val="22"/>
              </w:rPr>
              <w:t>0</w:t>
            </w:r>
          </w:p>
        </w:tc>
        <w:tc>
          <w:tcPr>
            <w:tcW w:w="756" w:type="dxa"/>
          </w:tcPr>
          <w:p w:rsidR="00000000" w:rsidRDefault="00000000">
            <w:pPr>
              <w:jc w:val="right"/>
              <w:rPr>
                <w:sz w:val="18"/>
                <w:szCs w:val="22"/>
              </w:rPr>
            </w:pPr>
            <w:r>
              <w:rPr>
                <w:sz w:val="18"/>
                <w:szCs w:val="22"/>
              </w:rPr>
              <w:t>0</w:t>
            </w:r>
          </w:p>
        </w:tc>
        <w:tc>
          <w:tcPr>
            <w:tcW w:w="686" w:type="dxa"/>
          </w:tcPr>
          <w:p w:rsidR="00000000" w:rsidRDefault="00000000">
            <w:pPr>
              <w:jc w:val="right"/>
              <w:rPr>
                <w:sz w:val="18"/>
                <w:szCs w:val="22"/>
              </w:rPr>
            </w:pPr>
            <w:r>
              <w:rPr>
                <w:sz w:val="18"/>
                <w:szCs w:val="22"/>
              </w:rPr>
              <w:t>0</w:t>
            </w:r>
          </w:p>
        </w:tc>
        <w:tc>
          <w:tcPr>
            <w:tcW w:w="1246" w:type="dxa"/>
          </w:tcPr>
          <w:p w:rsidR="00000000" w:rsidRDefault="00000000">
            <w:pPr>
              <w:jc w:val="right"/>
              <w:rPr>
                <w:sz w:val="18"/>
                <w:szCs w:val="22"/>
              </w:rPr>
            </w:pPr>
            <w:r>
              <w:rPr>
                <w:sz w:val="18"/>
                <w:szCs w:val="22"/>
              </w:rPr>
              <w:t>0</w:t>
            </w:r>
          </w:p>
        </w:tc>
      </w:tr>
    </w:tbl>
    <w:p w:rsidR="00000000" w:rsidRDefault="00000000">
      <w:pPr>
        <w:pStyle w:val="Heading2"/>
        <w:jc w:val="center"/>
      </w:pPr>
    </w:p>
    <w:p w:rsidR="00000000" w:rsidRDefault="00000000">
      <w:pPr>
        <w:pStyle w:val="Heading2"/>
        <w:jc w:val="center"/>
      </w:pPr>
    </w:p>
    <w:p w:rsidR="00000000" w:rsidRDefault="00000000">
      <w:pPr>
        <w:pStyle w:val="Heading1"/>
        <w:jc w:val="center"/>
      </w:pPr>
      <w:r>
        <w:br w:type="page"/>
        <w:t>Приложение 4</w:t>
      </w:r>
    </w:p>
    <w:p w:rsidR="00000000" w:rsidRDefault="00000000">
      <w:pPr>
        <w:pStyle w:val="Heading1"/>
        <w:jc w:val="center"/>
      </w:pPr>
    </w:p>
    <w:p w:rsidR="00000000" w:rsidRDefault="00000000">
      <w:pPr>
        <w:jc w:val="center"/>
        <w:rPr>
          <w:b/>
          <w:bCs/>
        </w:rPr>
      </w:pPr>
      <w:r>
        <w:rPr>
          <w:b/>
          <w:bCs/>
        </w:rPr>
        <w:t>СЛУЖБА ОХРАНЫ ГОСУДАРСТВЕННОЙ ГРАНИЦЫ, ПРИ МИНИСТЕРСТВЕ ВНУТРЕННИХ ДЕЛ, ПОГРАНИЧНОЕ УПРАВЛЕНИЕ</w:t>
      </w:r>
    </w:p>
    <w:p w:rsidR="00000000" w:rsidRDefault="00000000">
      <w:pPr>
        <w:jc w:val="center"/>
        <w:rPr>
          <w:b/>
          <w:bCs/>
        </w:rPr>
      </w:pPr>
      <w:r>
        <w:rPr>
          <w:b/>
          <w:bCs/>
        </w:rPr>
        <w:t>ИНФОРМАЦИОННАЯ СИСТЕМА "СИЕНА"</w:t>
      </w:r>
    </w:p>
    <w:p w:rsidR="00000000" w:rsidRDefault="00000000">
      <w:pPr>
        <w:jc w:val="center"/>
        <w:rPr>
          <w:b/>
          <w:bCs/>
        </w:rPr>
      </w:pPr>
    </w:p>
    <w:p w:rsidR="00000000" w:rsidRDefault="00000000">
      <w:pPr>
        <w:jc w:val="center"/>
        <w:rPr>
          <w:b/>
          <w:bCs/>
        </w:rPr>
      </w:pPr>
      <w:r>
        <w:rPr>
          <w:b/>
          <w:bCs/>
        </w:rPr>
        <w:t>ГОСУДАРСТВА, ИЗ КОТОРЫХ ЛИЦА БЫЛИ ВОЗВРАЩЕНЫ</w:t>
      </w:r>
    </w:p>
    <w:p w:rsidR="00000000" w:rsidRDefault="00000000">
      <w:pPr>
        <w:jc w:val="center"/>
        <w:rPr>
          <w:b/>
          <w:bCs/>
        </w:rPr>
      </w:pPr>
      <w:r>
        <w:rPr>
          <w:b/>
          <w:bCs/>
        </w:rPr>
        <w:t>(1 января 2004 года - 31 декабря 2004 года)</w:t>
      </w:r>
    </w:p>
    <w:p w:rsidR="00000000" w:rsidRDefault="00000000">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000" w:firstRow="0" w:lastRow="0" w:firstColumn="0" w:lastColumn="0" w:noHBand="0" w:noVBand="0"/>
      </w:tblPr>
      <w:tblGrid>
        <w:gridCol w:w="1975"/>
        <w:gridCol w:w="854"/>
        <w:gridCol w:w="966"/>
        <w:gridCol w:w="854"/>
        <w:gridCol w:w="812"/>
        <w:gridCol w:w="979"/>
        <w:gridCol w:w="826"/>
        <w:gridCol w:w="798"/>
        <w:gridCol w:w="1391"/>
        <w:gridCol w:w="9"/>
      </w:tblGrid>
      <w:tr w:rsidR="00000000">
        <w:trPr>
          <w:cantSplit/>
          <w:tblHeader/>
        </w:trPr>
        <w:tc>
          <w:tcPr>
            <w:tcW w:w="1975" w:type="dxa"/>
            <w:vMerge w:val="restart"/>
            <w:tcMar>
              <w:top w:w="0" w:type="dxa"/>
              <w:left w:w="57" w:type="dxa"/>
              <w:bottom w:w="0" w:type="dxa"/>
              <w:right w:w="57" w:type="dxa"/>
            </w:tcMar>
            <w:vAlign w:val="center"/>
          </w:tcPr>
          <w:p w:rsidR="00000000" w:rsidRDefault="00000000">
            <w:pPr>
              <w:jc w:val="center"/>
              <w:rPr>
                <w:sz w:val="18"/>
              </w:rPr>
            </w:pPr>
            <w:r>
              <w:rPr>
                <w:sz w:val="18"/>
              </w:rPr>
              <w:t>Показатели</w:t>
            </w:r>
          </w:p>
        </w:tc>
        <w:tc>
          <w:tcPr>
            <w:tcW w:w="854" w:type="dxa"/>
            <w:vMerge w:val="restart"/>
            <w:tcMar>
              <w:top w:w="0" w:type="dxa"/>
              <w:left w:w="57" w:type="dxa"/>
              <w:bottom w:w="0" w:type="dxa"/>
              <w:right w:w="57" w:type="dxa"/>
            </w:tcMar>
            <w:vAlign w:val="center"/>
          </w:tcPr>
          <w:p w:rsidR="00000000" w:rsidRDefault="00000000">
            <w:pPr>
              <w:jc w:val="center"/>
              <w:rPr>
                <w:sz w:val="18"/>
              </w:rPr>
            </w:pPr>
            <w:r>
              <w:rPr>
                <w:sz w:val="18"/>
              </w:rPr>
              <w:t>Всего</w:t>
            </w:r>
          </w:p>
        </w:tc>
        <w:tc>
          <w:tcPr>
            <w:tcW w:w="4437" w:type="dxa"/>
            <w:gridSpan w:val="5"/>
            <w:tcMar>
              <w:top w:w="0" w:type="dxa"/>
              <w:left w:w="57" w:type="dxa"/>
              <w:bottom w:w="0" w:type="dxa"/>
              <w:right w:w="57" w:type="dxa"/>
            </w:tcMar>
          </w:tcPr>
          <w:p w:rsidR="00000000" w:rsidRDefault="00000000">
            <w:pPr>
              <w:jc w:val="center"/>
              <w:rPr>
                <w:sz w:val="18"/>
              </w:rPr>
            </w:pPr>
            <w:r>
              <w:rPr>
                <w:sz w:val="18"/>
              </w:rPr>
              <w:t>Граница с</w:t>
            </w:r>
          </w:p>
        </w:tc>
        <w:tc>
          <w:tcPr>
            <w:tcW w:w="798" w:type="dxa"/>
            <w:vMerge w:val="restart"/>
            <w:tcMar>
              <w:top w:w="0" w:type="dxa"/>
              <w:left w:w="57" w:type="dxa"/>
              <w:bottom w:w="0" w:type="dxa"/>
              <w:right w:w="57" w:type="dxa"/>
            </w:tcMar>
            <w:vAlign w:val="center"/>
          </w:tcPr>
          <w:p w:rsidR="00000000" w:rsidRDefault="00000000">
            <w:pPr>
              <w:jc w:val="center"/>
              <w:rPr>
                <w:sz w:val="18"/>
              </w:rPr>
            </w:pPr>
            <w:r>
              <w:rPr>
                <w:sz w:val="18"/>
              </w:rPr>
              <w:t>Аэро-порты</w:t>
            </w:r>
          </w:p>
        </w:tc>
        <w:tc>
          <w:tcPr>
            <w:tcW w:w="1400" w:type="dxa"/>
            <w:gridSpan w:val="2"/>
            <w:vMerge w:val="restart"/>
            <w:tcMar>
              <w:top w:w="0" w:type="dxa"/>
              <w:left w:w="28" w:type="dxa"/>
              <w:bottom w:w="0" w:type="dxa"/>
              <w:right w:w="28" w:type="dxa"/>
            </w:tcMar>
            <w:vAlign w:val="center"/>
          </w:tcPr>
          <w:p w:rsidR="00000000" w:rsidRDefault="00000000">
            <w:pPr>
              <w:ind w:left="57"/>
              <w:jc w:val="center"/>
              <w:rPr>
                <w:sz w:val="18"/>
              </w:rPr>
            </w:pPr>
            <w:r>
              <w:rPr>
                <w:sz w:val="18"/>
              </w:rPr>
              <w:t>Прочие подразделения</w:t>
            </w:r>
            <w:r>
              <w:rPr>
                <w:rStyle w:val="FootnoteReference"/>
                <w:sz w:val="18"/>
              </w:rPr>
              <w:footnoteReference w:customMarkFollows="1" w:id="5"/>
              <w:t>*</w:t>
            </w:r>
          </w:p>
        </w:tc>
      </w:tr>
      <w:tr w:rsidR="00000000">
        <w:trPr>
          <w:cantSplit/>
          <w:tblHeader/>
        </w:trPr>
        <w:tc>
          <w:tcPr>
            <w:tcW w:w="1975" w:type="dxa"/>
            <w:vMerge/>
            <w:tcMar>
              <w:top w:w="0" w:type="dxa"/>
              <w:left w:w="57" w:type="dxa"/>
              <w:bottom w:w="0" w:type="dxa"/>
              <w:right w:w="57" w:type="dxa"/>
            </w:tcMar>
          </w:tcPr>
          <w:p w:rsidR="00000000" w:rsidRDefault="00000000">
            <w:pPr>
              <w:rPr>
                <w:sz w:val="18"/>
              </w:rPr>
            </w:pPr>
          </w:p>
        </w:tc>
        <w:tc>
          <w:tcPr>
            <w:tcW w:w="854" w:type="dxa"/>
            <w:vMerge/>
            <w:tcMar>
              <w:top w:w="0" w:type="dxa"/>
              <w:left w:w="57" w:type="dxa"/>
              <w:bottom w:w="0" w:type="dxa"/>
              <w:right w:w="57" w:type="dxa"/>
            </w:tcMar>
          </w:tcPr>
          <w:p w:rsidR="00000000" w:rsidRDefault="00000000">
            <w:pPr>
              <w:rPr>
                <w:sz w:val="18"/>
              </w:rPr>
            </w:pPr>
          </w:p>
        </w:tc>
        <w:tc>
          <w:tcPr>
            <w:tcW w:w="966" w:type="dxa"/>
            <w:tcMar>
              <w:top w:w="0" w:type="dxa"/>
              <w:left w:w="57" w:type="dxa"/>
              <w:bottom w:w="0" w:type="dxa"/>
              <w:right w:w="57" w:type="dxa"/>
            </w:tcMar>
            <w:vAlign w:val="center"/>
          </w:tcPr>
          <w:p w:rsidR="00000000" w:rsidRDefault="00000000">
            <w:pPr>
              <w:jc w:val="center"/>
              <w:rPr>
                <w:sz w:val="18"/>
              </w:rPr>
            </w:pPr>
            <w:r>
              <w:rPr>
                <w:sz w:val="18"/>
              </w:rPr>
              <w:t>Беларусью</w:t>
            </w:r>
          </w:p>
        </w:tc>
        <w:tc>
          <w:tcPr>
            <w:tcW w:w="854" w:type="dxa"/>
            <w:tcMar>
              <w:top w:w="0" w:type="dxa"/>
              <w:left w:w="57" w:type="dxa"/>
              <w:bottom w:w="0" w:type="dxa"/>
              <w:right w:w="57" w:type="dxa"/>
            </w:tcMar>
            <w:vAlign w:val="center"/>
          </w:tcPr>
          <w:p w:rsidR="00000000" w:rsidRDefault="00000000">
            <w:pPr>
              <w:jc w:val="center"/>
              <w:rPr>
                <w:sz w:val="18"/>
              </w:rPr>
            </w:pPr>
            <w:r>
              <w:rPr>
                <w:sz w:val="18"/>
              </w:rPr>
              <w:t>Польшей</w:t>
            </w:r>
          </w:p>
        </w:tc>
        <w:tc>
          <w:tcPr>
            <w:tcW w:w="812" w:type="dxa"/>
            <w:tcMar>
              <w:top w:w="0" w:type="dxa"/>
              <w:left w:w="57" w:type="dxa"/>
              <w:bottom w:w="0" w:type="dxa"/>
              <w:right w:w="57" w:type="dxa"/>
            </w:tcMar>
            <w:vAlign w:val="center"/>
          </w:tcPr>
          <w:p w:rsidR="00000000" w:rsidRDefault="00000000">
            <w:pPr>
              <w:jc w:val="center"/>
              <w:rPr>
                <w:sz w:val="18"/>
              </w:rPr>
            </w:pPr>
            <w:r>
              <w:rPr>
                <w:sz w:val="18"/>
              </w:rPr>
              <w:t>Россией</w:t>
            </w:r>
          </w:p>
        </w:tc>
        <w:tc>
          <w:tcPr>
            <w:tcW w:w="979" w:type="dxa"/>
            <w:tcMar>
              <w:top w:w="0" w:type="dxa"/>
              <w:left w:w="57" w:type="dxa"/>
              <w:bottom w:w="0" w:type="dxa"/>
              <w:right w:w="57" w:type="dxa"/>
            </w:tcMar>
            <w:vAlign w:val="center"/>
          </w:tcPr>
          <w:p w:rsidR="00000000" w:rsidRDefault="00000000">
            <w:pPr>
              <w:jc w:val="center"/>
              <w:rPr>
                <w:sz w:val="18"/>
              </w:rPr>
            </w:pPr>
            <w:r>
              <w:rPr>
                <w:sz w:val="18"/>
              </w:rPr>
              <w:t>Морское побережье</w:t>
            </w:r>
          </w:p>
        </w:tc>
        <w:tc>
          <w:tcPr>
            <w:tcW w:w="826" w:type="dxa"/>
            <w:tcMar>
              <w:top w:w="0" w:type="dxa"/>
              <w:left w:w="57" w:type="dxa"/>
              <w:bottom w:w="0" w:type="dxa"/>
              <w:right w:w="57" w:type="dxa"/>
            </w:tcMar>
            <w:vAlign w:val="center"/>
          </w:tcPr>
          <w:p w:rsidR="00000000" w:rsidRDefault="00000000">
            <w:pPr>
              <w:jc w:val="center"/>
              <w:rPr>
                <w:sz w:val="18"/>
              </w:rPr>
            </w:pPr>
            <w:r>
              <w:rPr>
                <w:sz w:val="18"/>
              </w:rPr>
              <w:t>Латвией</w:t>
            </w:r>
          </w:p>
        </w:tc>
        <w:tc>
          <w:tcPr>
            <w:tcW w:w="798" w:type="dxa"/>
            <w:vMerge/>
            <w:tcMar>
              <w:top w:w="0" w:type="dxa"/>
              <w:left w:w="57" w:type="dxa"/>
              <w:bottom w:w="0" w:type="dxa"/>
              <w:right w:w="57" w:type="dxa"/>
            </w:tcMar>
          </w:tcPr>
          <w:p w:rsidR="00000000" w:rsidRDefault="00000000">
            <w:pPr>
              <w:rPr>
                <w:sz w:val="18"/>
              </w:rPr>
            </w:pPr>
          </w:p>
        </w:tc>
        <w:tc>
          <w:tcPr>
            <w:tcW w:w="1400" w:type="dxa"/>
            <w:gridSpan w:val="2"/>
            <w:vMerge/>
            <w:tcMar>
              <w:top w:w="0" w:type="dxa"/>
              <w:left w:w="57" w:type="dxa"/>
              <w:bottom w:w="0" w:type="dxa"/>
              <w:right w:w="57" w:type="dxa"/>
            </w:tcMar>
          </w:tcPr>
          <w:p w:rsidR="00000000" w:rsidRDefault="00000000">
            <w:pPr>
              <w:rPr>
                <w:sz w:val="18"/>
              </w:rPr>
            </w:pP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Всего</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2 106</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82</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38</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32</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96</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86</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1 772</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 xml:space="preserve">Ирландия </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44</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44</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proofErr w:type="spellStart"/>
            <w:r>
              <w:rPr>
                <w:sz w:val="18"/>
              </w:rPr>
              <w:t>Ангилья</w:t>
            </w:r>
            <w:proofErr w:type="spellEnd"/>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Австралия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Австрия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26</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Беларусь</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73</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72</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Бельгия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85</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85</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Чешская Республика</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29</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29</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Дания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83</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5</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2</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76</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Великобритания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620</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620</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Греция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6</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6</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Исландия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2</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2</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Испания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43</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43</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Италия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22</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22</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Израиль</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43</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43</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Япония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7</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7</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США</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19</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19</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Канада</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2</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2</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Кипр</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Латвия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85</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85</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Польша</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41</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38</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3</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Люксембург</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3</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3</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Нидерланды</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119</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119</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Норвегия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86</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85</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Южная Африка</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Португалия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4</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4</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jc w:val="both"/>
              <w:rPr>
                <w:sz w:val="18"/>
              </w:rPr>
            </w:pPr>
            <w:r>
              <w:rPr>
                <w:sz w:val="18"/>
              </w:rPr>
              <w:t>Франция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66</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66</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jc w:val="both"/>
              <w:rPr>
                <w:sz w:val="18"/>
              </w:rPr>
            </w:pPr>
            <w:r>
              <w:rPr>
                <w:sz w:val="18"/>
              </w:rPr>
              <w:t>Россия</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37</w:t>
            </w:r>
          </w:p>
        </w:tc>
        <w:tc>
          <w:tcPr>
            <w:tcW w:w="966"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54"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12" w:type="dxa"/>
            <w:tcMar>
              <w:top w:w="0" w:type="dxa"/>
              <w:left w:w="57" w:type="dxa"/>
              <w:bottom w:w="0" w:type="dxa"/>
              <w:right w:w="113" w:type="dxa"/>
            </w:tcMar>
          </w:tcPr>
          <w:p w:rsidR="00000000" w:rsidRDefault="00000000">
            <w:pPr>
              <w:tabs>
                <w:tab w:val="clear" w:pos="567"/>
              </w:tabs>
              <w:jc w:val="right"/>
              <w:rPr>
                <w:sz w:val="18"/>
              </w:rPr>
            </w:pPr>
            <w:r>
              <w:rPr>
                <w:sz w:val="18"/>
              </w:rPr>
              <w:t>32</w:t>
            </w:r>
          </w:p>
        </w:tc>
        <w:tc>
          <w:tcPr>
            <w:tcW w:w="979" w:type="dxa"/>
            <w:tcMar>
              <w:top w:w="0" w:type="dxa"/>
              <w:left w:w="57" w:type="dxa"/>
              <w:bottom w:w="0" w:type="dxa"/>
              <w:right w:w="113" w:type="dxa"/>
            </w:tcMar>
          </w:tcPr>
          <w:p w:rsidR="00000000" w:rsidRDefault="00000000">
            <w:pPr>
              <w:tabs>
                <w:tab w:val="clear" w:pos="567"/>
              </w:tabs>
              <w:jc w:val="right"/>
              <w:rPr>
                <w:sz w:val="18"/>
              </w:rPr>
            </w:pPr>
            <w:r>
              <w:rPr>
                <w:sz w:val="18"/>
              </w:rPr>
              <w:t>0</w:t>
            </w:r>
          </w:p>
        </w:tc>
        <w:tc>
          <w:tcPr>
            <w:tcW w:w="826" w:type="dxa"/>
            <w:tcMar>
              <w:top w:w="0" w:type="dxa"/>
              <w:left w:w="57" w:type="dxa"/>
              <w:bottom w:w="0" w:type="dxa"/>
              <w:right w:w="113" w:type="dxa"/>
            </w:tcMar>
          </w:tcPr>
          <w:p w:rsidR="00000000" w:rsidRDefault="00000000">
            <w:pPr>
              <w:tabs>
                <w:tab w:val="clear" w:pos="567"/>
              </w:tabs>
              <w:jc w:val="right"/>
              <w:rPr>
                <w:sz w:val="18"/>
              </w:rPr>
            </w:pPr>
            <w:r>
              <w:rPr>
                <w:sz w:val="18"/>
              </w:rPr>
              <w:t>1</w:t>
            </w:r>
          </w:p>
        </w:tc>
        <w:tc>
          <w:tcPr>
            <w:tcW w:w="798" w:type="dxa"/>
            <w:tcMar>
              <w:top w:w="0" w:type="dxa"/>
              <w:left w:w="57" w:type="dxa"/>
              <w:bottom w:w="0" w:type="dxa"/>
              <w:right w:w="113" w:type="dxa"/>
            </w:tcMar>
          </w:tcPr>
          <w:p w:rsidR="00000000" w:rsidRDefault="00000000">
            <w:pPr>
              <w:tabs>
                <w:tab w:val="clear" w:pos="567"/>
              </w:tabs>
              <w:jc w:val="right"/>
              <w:rPr>
                <w:sz w:val="18"/>
              </w:rPr>
            </w:pPr>
            <w:r>
              <w:rPr>
                <w:sz w:val="18"/>
              </w:rPr>
              <w:t>4</w:t>
            </w:r>
          </w:p>
        </w:tc>
        <w:tc>
          <w:tcPr>
            <w:tcW w:w="1391" w:type="dxa"/>
            <w:tcMar>
              <w:top w:w="0" w:type="dxa"/>
              <w:left w:w="57" w:type="dxa"/>
              <w:bottom w:w="0" w:type="dxa"/>
              <w:right w:w="57" w:type="dxa"/>
            </w:tcMar>
          </w:tcPr>
          <w:p w:rsidR="00000000" w:rsidRDefault="00000000">
            <w:pPr>
              <w:jc w:val="center"/>
              <w:rPr>
                <w:sz w:val="18"/>
              </w:rPr>
            </w:pPr>
            <w:r>
              <w:rPr>
                <w:sz w:val="18"/>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jc w:val="both"/>
              <w:rPr>
                <w:sz w:val="18"/>
              </w:rPr>
            </w:pPr>
            <w:r>
              <w:rPr>
                <w:sz w:val="18"/>
              </w:rPr>
              <w:t>Финляндия</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18</w:t>
            </w:r>
          </w:p>
        </w:tc>
        <w:tc>
          <w:tcPr>
            <w:tcW w:w="96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12"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979"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2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798"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18</w:t>
            </w:r>
          </w:p>
        </w:tc>
        <w:tc>
          <w:tcPr>
            <w:tcW w:w="1391"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Суринам</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3</w:t>
            </w:r>
          </w:p>
        </w:tc>
        <w:tc>
          <w:tcPr>
            <w:tcW w:w="96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12"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979"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2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798"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3</w:t>
            </w:r>
          </w:p>
        </w:tc>
        <w:tc>
          <w:tcPr>
            <w:tcW w:w="1391"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Швеция</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163</w:t>
            </w:r>
          </w:p>
        </w:tc>
        <w:tc>
          <w:tcPr>
            <w:tcW w:w="96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1</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12"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979"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76</w:t>
            </w:r>
          </w:p>
        </w:tc>
        <w:tc>
          <w:tcPr>
            <w:tcW w:w="82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798"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86</w:t>
            </w:r>
          </w:p>
        </w:tc>
        <w:tc>
          <w:tcPr>
            <w:tcW w:w="1391"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Швейцария</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51</w:t>
            </w:r>
          </w:p>
        </w:tc>
        <w:tc>
          <w:tcPr>
            <w:tcW w:w="96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2</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12"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979"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2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798"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49</w:t>
            </w:r>
          </w:p>
        </w:tc>
        <w:tc>
          <w:tcPr>
            <w:tcW w:w="1391"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Турция</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1</w:t>
            </w:r>
          </w:p>
        </w:tc>
        <w:tc>
          <w:tcPr>
            <w:tcW w:w="96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12"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979"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2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798"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1</w:t>
            </w:r>
          </w:p>
        </w:tc>
        <w:tc>
          <w:tcPr>
            <w:tcW w:w="1391"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Украина</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3</w:t>
            </w:r>
          </w:p>
        </w:tc>
        <w:tc>
          <w:tcPr>
            <w:tcW w:w="96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12"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979"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2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798"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3</w:t>
            </w:r>
          </w:p>
        </w:tc>
        <w:tc>
          <w:tcPr>
            <w:tcW w:w="1391" w:type="dxa"/>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gridAfter w:val="1"/>
          <w:wAfter w:w="9" w:type="dxa"/>
        </w:trPr>
        <w:tc>
          <w:tcPr>
            <w:tcW w:w="1975" w:type="dxa"/>
            <w:tcMar>
              <w:top w:w="0" w:type="dxa"/>
              <w:left w:w="57" w:type="dxa"/>
              <w:bottom w:w="0" w:type="dxa"/>
              <w:right w:w="57" w:type="dxa"/>
            </w:tcMar>
          </w:tcPr>
          <w:p w:rsidR="00000000" w:rsidRDefault="00000000">
            <w:pPr>
              <w:rPr>
                <w:sz w:val="18"/>
              </w:rPr>
            </w:pPr>
            <w:r>
              <w:rPr>
                <w:sz w:val="18"/>
              </w:rPr>
              <w:t>Германия</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318</w:t>
            </w:r>
          </w:p>
        </w:tc>
        <w:tc>
          <w:tcPr>
            <w:tcW w:w="96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2</w:t>
            </w:r>
          </w:p>
        </w:tc>
        <w:tc>
          <w:tcPr>
            <w:tcW w:w="854"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812"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979"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17</w:t>
            </w:r>
          </w:p>
        </w:tc>
        <w:tc>
          <w:tcPr>
            <w:tcW w:w="826"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0</w:t>
            </w:r>
          </w:p>
        </w:tc>
        <w:tc>
          <w:tcPr>
            <w:tcW w:w="798" w:type="dxa"/>
            <w:tcMar>
              <w:top w:w="0" w:type="dxa"/>
              <w:left w:w="57" w:type="dxa"/>
              <w:bottom w:w="0" w:type="dxa"/>
              <w:right w:w="113" w:type="dxa"/>
            </w:tcMar>
          </w:tcPr>
          <w:p w:rsidR="00000000" w:rsidRDefault="00000000">
            <w:pPr>
              <w:tabs>
                <w:tab w:val="clear" w:pos="567"/>
              </w:tabs>
              <w:jc w:val="right"/>
              <w:rPr>
                <w:sz w:val="18"/>
                <w:szCs w:val="22"/>
              </w:rPr>
            </w:pPr>
            <w:r>
              <w:rPr>
                <w:sz w:val="18"/>
                <w:szCs w:val="22"/>
              </w:rPr>
              <w:t>299</w:t>
            </w:r>
          </w:p>
        </w:tc>
        <w:tc>
          <w:tcPr>
            <w:tcW w:w="1391" w:type="dxa"/>
            <w:tcMar>
              <w:top w:w="0" w:type="dxa"/>
              <w:left w:w="57" w:type="dxa"/>
              <w:bottom w:w="0" w:type="dxa"/>
              <w:right w:w="57" w:type="dxa"/>
            </w:tcMar>
          </w:tcPr>
          <w:p w:rsidR="00000000" w:rsidRDefault="00000000">
            <w:pPr>
              <w:jc w:val="center"/>
              <w:rPr>
                <w:sz w:val="18"/>
                <w:szCs w:val="22"/>
              </w:rPr>
            </w:pPr>
            <w:r>
              <w:rPr>
                <w:sz w:val="18"/>
                <w:szCs w:val="22"/>
              </w:rPr>
              <w:t>0</w:t>
            </w:r>
          </w:p>
        </w:tc>
      </w:tr>
    </w:tbl>
    <w:p w:rsidR="00000000" w:rsidRDefault="00000000">
      <w:pPr>
        <w:pStyle w:val="Heading2"/>
        <w:jc w:val="center"/>
        <w:rPr>
          <w:b/>
          <w:bCs/>
          <w:u w:val="none"/>
        </w:rPr>
      </w:pPr>
      <w:r>
        <w:br w:type="page"/>
      </w:r>
      <w:r>
        <w:rPr>
          <w:b/>
          <w:bCs/>
          <w:u w:val="none"/>
        </w:rPr>
        <w:t>Приложение 5</w:t>
      </w:r>
    </w:p>
    <w:p w:rsidR="00000000" w:rsidRDefault="00000000">
      <w:pPr>
        <w:pStyle w:val="Heading2"/>
        <w:jc w:val="center"/>
        <w:rPr>
          <w:b/>
          <w:bCs/>
          <w:u w:val="none"/>
        </w:rPr>
      </w:pPr>
    </w:p>
    <w:p w:rsidR="00000000" w:rsidRDefault="00000000">
      <w:pPr>
        <w:jc w:val="center"/>
        <w:rPr>
          <w:b/>
          <w:bCs/>
        </w:rPr>
      </w:pPr>
      <w:r>
        <w:rPr>
          <w:b/>
          <w:bCs/>
        </w:rPr>
        <w:t>СЛУЖБА ОХРАНЫ ГОСУДАРСТВЕННОЙ ГРАНИЦЫ ПРИ МИНИСТЕРСТВЕ ВНУТРЕННИХ ДЕЛ, ПОГРАНИЧНОЕ УПРАВЛЕНИЕ</w:t>
      </w:r>
    </w:p>
    <w:p w:rsidR="00000000" w:rsidRDefault="00000000">
      <w:pPr>
        <w:jc w:val="center"/>
        <w:rPr>
          <w:b/>
          <w:bCs/>
        </w:rPr>
      </w:pPr>
      <w:r>
        <w:rPr>
          <w:b/>
          <w:bCs/>
        </w:rPr>
        <w:t>ИНФОРМАЦИОННАЯ СИСТЕМА "СИЕНА"</w:t>
      </w:r>
    </w:p>
    <w:p w:rsidR="00000000" w:rsidRDefault="00000000">
      <w:pPr>
        <w:jc w:val="center"/>
        <w:rPr>
          <w:b/>
          <w:bCs/>
        </w:rPr>
      </w:pPr>
    </w:p>
    <w:p w:rsidR="00000000" w:rsidRDefault="00000000">
      <w:pPr>
        <w:jc w:val="center"/>
        <w:rPr>
          <w:b/>
          <w:bCs/>
        </w:rPr>
      </w:pPr>
      <w:r>
        <w:rPr>
          <w:b/>
          <w:bCs/>
        </w:rPr>
        <w:t>ВОЗВРАЩЕНИЕ ЛИЦ ИЗ-ЗА ГРАНИЦЫ</w:t>
      </w:r>
    </w:p>
    <w:p w:rsidR="00000000" w:rsidRDefault="00000000">
      <w:pPr>
        <w:jc w:val="center"/>
        <w:rPr>
          <w:b/>
          <w:bCs/>
        </w:rPr>
      </w:pPr>
      <w:r>
        <w:rPr>
          <w:b/>
          <w:bCs/>
        </w:rPr>
        <w:t>(1 января 2005 года - 31 декабря 2005 года)</w:t>
      </w:r>
    </w:p>
    <w:p w:rsidR="00000000" w:rsidRDefault="00000000">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000" w:firstRow="0" w:lastRow="0" w:firstColumn="0" w:lastColumn="0" w:noHBand="0" w:noVBand="0"/>
      </w:tblPr>
      <w:tblGrid>
        <w:gridCol w:w="2438"/>
        <w:gridCol w:w="695"/>
        <w:gridCol w:w="945"/>
        <w:gridCol w:w="886"/>
        <w:gridCol w:w="788"/>
        <w:gridCol w:w="981"/>
        <w:gridCol w:w="754"/>
        <w:gridCol w:w="604"/>
        <w:gridCol w:w="1377"/>
      </w:tblGrid>
      <w:tr w:rsidR="00000000">
        <w:trPr>
          <w:cantSplit/>
          <w:tblHeader/>
        </w:trPr>
        <w:tc>
          <w:tcPr>
            <w:tcW w:w="1288" w:type="pct"/>
            <w:vMerge w:val="restart"/>
            <w:tcMar>
              <w:top w:w="0" w:type="dxa"/>
              <w:left w:w="57" w:type="dxa"/>
              <w:bottom w:w="0" w:type="dxa"/>
              <w:right w:w="57" w:type="dxa"/>
            </w:tcMar>
            <w:vAlign w:val="center"/>
          </w:tcPr>
          <w:p w:rsidR="00000000" w:rsidRDefault="00000000">
            <w:pPr>
              <w:jc w:val="center"/>
              <w:rPr>
                <w:sz w:val="18"/>
              </w:rPr>
            </w:pPr>
            <w:r>
              <w:rPr>
                <w:sz w:val="18"/>
              </w:rPr>
              <w:t>Показатели</w:t>
            </w:r>
          </w:p>
        </w:tc>
        <w:tc>
          <w:tcPr>
            <w:tcW w:w="367" w:type="pct"/>
            <w:vMerge w:val="restart"/>
            <w:tcMar>
              <w:top w:w="0" w:type="dxa"/>
              <w:left w:w="57" w:type="dxa"/>
              <w:bottom w:w="0" w:type="dxa"/>
              <w:right w:w="57" w:type="dxa"/>
            </w:tcMar>
            <w:vAlign w:val="center"/>
          </w:tcPr>
          <w:p w:rsidR="00000000" w:rsidRDefault="00000000">
            <w:pPr>
              <w:jc w:val="center"/>
              <w:rPr>
                <w:sz w:val="18"/>
              </w:rPr>
            </w:pPr>
            <w:r>
              <w:rPr>
                <w:sz w:val="18"/>
              </w:rPr>
              <w:t>Всего</w:t>
            </w:r>
          </w:p>
        </w:tc>
        <w:tc>
          <w:tcPr>
            <w:tcW w:w="2299" w:type="pct"/>
            <w:gridSpan w:val="5"/>
            <w:tcMar>
              <w:top w:w="0" w:type="dxa"/>
              <w:left w:w="57" w:type="dxa"/>
              <w:bottom w:w="0" w:type="dxa"/>
              <w:right w:w="57" w:type="dxa"/>
            </w:tcMar>
          </w:tcPr>
          <w:p w:rsidR="00000000" w:rsidRDefault="00000000">
            <w:pPr>
              <w:jc w:val="center"/>
              <w:rPr>
                <w:sz w:val="18"/>
              </w:rPr>
            </w:pPr>
            <w:r>
              <w:rPr>
                <w:sz w:val="18"/>
              </w:rPr>
              <w:t>Граница с</w:t>
            </w:r>
          </w:p>
        </w:tc>
        <w:tc>
          <w:tcPr>
            <w:tcW w:w="319" w:type="pct"/>
            <w:vMerge w:val="restart"/>
            <w:tcMar>
              <w:top w:w="0" w:type="dxa"/>
              <w:left w:w="57" w:type="dxa"/>
              <w:bottom w:w="0" w:type="dxa"/>
              <w:right w:w="57" w:type="dxa"/>
            </w:tcMar>
            <w:vAlign w:val="center"/>
          </w:tcPr>
          <w:p w:rsidR="00000000" w:rsidRDefault="00000000">
            <w:pPr>
              <w:jc w:val="center"/>
              <w:rPr>
                <w:sz w:val="18"/>
              </w:rPr>
            </w:pPr>
            <w:r>
              <w:rPr>
                <w:sz w:val="18"/>
              </w:rPr>
              <w:t>Аэро-порты</w:t>
            </w:r>
          </w:p>
        </w:tc>
        <w:tc>
          <w:tcPr>
            <w:tcW w:w="727" w:type="pct"/>
            <w:vMerge w:val="restart"/>
            <w:tcMar>
              <w:top w:w="0" w:type="dxa"/>
              <w:left w:w="57" w:type="dxa"/>
              <w:bottom w:w="0" w:type="dxa"/>
              <w:right w:w="57" w:type="dxa"/>
            </w:tcMar>
            <w:vAlign w:val="center"/>
          </w:tcPr>
          <w:p w:rsidR="00000000" w:rsidRDefault="00000000">
            <w:pPr>
              <w:ind w:left="57"/>
              <w:jc w:val="center"/>
              <w:rPr>
                <w:sz w:val="18"/>
              </w:rPr>
            </w:pPr>
            <w:r>
              <w:rPr>
                <w:sz w:val="18"/>
              </w:rPr>
              <w:t>Прочие подразделения</w:t>
            </w:r>
            <w:r>
              <w:rPr>
                <w:rStyle w:val="FootnoteReference"/>
                <w:sz w:val="18"/>
              </w:rPr>
              <w:footnoteReference w:customMarkFollows="1" w:id="6"/>
              <w:t>*</w:t>
            </w:r>
          </w:p>
        </w:tc>
      </w:tr>
      <w:tr w:rsidR="00000000">
        <w:trPr>
          <w:cantSplit/>
          <w:tblHeader/>
        </w:trPr>
        <w:tc>
          <w:tcPr>
            <w:tcW w:w="1288" w:type="pct"/>
            <w:vMerge/>
            <w:tcMar>
              <w:top w:w="0" w:type="dxa"/>
              <w:left w:w="57" w:type="dxa"/>
              <w:bottom w:w="0" w:type="dxa"/>
              <w:right w:w="57" w:type="dxa"/>
            </w:tcMar>
          </w:tcPr>
          <w:p w:rsidR="00000000" w:rsidRDefault="00000000">
            <w:pPr>
              <w:rPr>
                <w:sz w:val="18"/>
              </w:rPr>
            </w:pPr>
          </w:p>
        </w:tc>
        <w:tc>
          <w:tcPr>
            <w:tcW w:w="367" w:type="pct"/>
            <w:vMerge/>
            <w:tcMar>
              <w:top w:w="0" w:type="dxa"/>
              <w:left w:w="57" w:type="dxa"/>
              <w:bottom w:w="0" w:type="dxa"/>
              <w:right w:w="57" w:type="dxa"/>
            </w:tcMar>
          </w:tcPr>
          <w:p w:rsidR="00000000" w:rsidRDefault="00000000">
            <w:pPr>
              <w:rPr>
                <w:sz w:val="18"/>
              </w:rPr>
            </w:pPr>
          </w:p>
        </w:tc>
        <w:tc>
          <w:tcPr>
            <w:tcW w:w="499" w:type="pct"/>
            <w:tcMar>
              <w:top w:w="0" w:type="dxa"/>
              <w:left w:w="57" w:type="dxa"/>
              <w:bottom w:w="0" w:type="dxa"/>
              <w:right w:w="57" w:type="dxa"/>
            </w:tcMar>
            <w:vAlign w:val="center"/>
          </w:tcPr>
          <w:p w:rsidR="00000000" w:rsidRDefault="00000000">
            <w:pPr>
              <w:jc w:val="center"/>
              <w:rPr>
                <w:sz w:val="18"/>
              </w:rPr>
            </w:pPr>
            <w:r>
              <w:rPr>
                <w:sz w:val="18"/>
              </w:rPr>
              <w:t>Беларусью</w:t>
            </w:r>
          </w:p>
        </w:tc>
        <w:tc>
          <w:tcPr>
            <w:tcW w:w="468" w:type="pct"/>
            <w:tcMar>
              <w:top w:w="0" w:type="dxa"/>
              <w:left w:w="57" w:type="dxa"/>
              <w:bottom w:w="0" w:type="dxa"/>
              <w:right w:w="57" w:type="dxa"/>
            </w:tcMar>
            <w:vAlign w:val="center"/>
          </w:tcPr>
          <w:p w:rsidR="00000000" w:rsidRDefault="00000000">
            <w:pPr>
              <w:jc w:val="center"/>
              <w:rPr>
                <w:sz w:val="18"/>
              </w:rPr>
            </w:pPr>
            <w:r>
              <w:rPr>
                <w:sz w:val="18"/>
              </w:rPr>
              <w:t>Польшей</w:t>
            </w:r>
          </w:p>
        </w:tc>
        <w:tc>
          <w:tcPr>
            <w:tcW w:w="416" w:type="pct"/>
            <w:tcMar>
              <w:top w:w="0" w:type="dxa"/>
              <w:left w:w="57" w:type="dxa"/>
              <w:bottom w:w="0" w:type="dxa"/>
              <w:right w:w="57" w:type="dxa"/>
            </w:tcMar>
            <w:vAlign w:val="center"/>
          </w:tcPr>
          <w:p w:rsidR="00000000" w:rsidRDefault="00000000">
            <w:pPr>
              <w:jc w:val="center"/>
              <w:rPr>
                <w:sz w:val="18"/>
              </w:rPr>
            </w:pPr>
            <w:r>
              <w:rPr>
                <w:sz w:val="18"/>
              </w:rPr>
              <w:t>Россией</w:t>
            </w:r>
          </w:p>
        </w:tc>
        <w:tc>
          <w:tcPr>
            <w:tcW w:w="518" w:type="pct"/>
            <w:tcMar>
              <w:top w:w="0" w:type="dxa"/>
              <w:left w:w="57" w:type="dxa"/>
              <w:bottom w:w="0" w:type="dxa"/>
              <w:right w:w="57" w:type="dxa"/>
            </w:tcMar>
            <w:vAlign w:val="center"/>
          </w:tcPr>
          <w:p w:rsidR="00000000" w:rsidRDefault="00000000">
            <w:pPr>
              <w:jc w:val="center"/>
              <w:rPr>
                <w:sz w:val="18"/>
              </w:rPr>
            </w:pPr>
            <w:r>
              <w:rPr>
                <w:sz w:val="18"/>
              </w:rPr>
              <w:t>Морское побережье</w:t>
            </w:r>
          </w:p>
        </w:tc>
        <w:tc>
          <w:tcPr>
            <w:tcW w:w="398" w:type="pct"/>
            <w:tcMar>
              <w:top w:w="0" w:type="dxa"/>
              <w:left w:w="57" w:type="dxa"/>
              <w:bottom w:w="0" w:type="dxa"/>
              <w:right w:w="57" w:type="dxa"/>
            </w:tcMar>
            <w:vAlign w:val="center"/>
          </w:tcPr>
          <w:p w:rsidR="00000000" w:rsidRDefault="00000000">
            <w:pPr>
              <w:jc w:val="center"/>
              <w:rPr>
                <w:sz w:val="18"/>
              </w:rPr>
            </w:pPr>
            <w:r>
              <w:rPr>
                <w:sz w:val="18"/>
              </w:rPr>
              <w:t>Латвией</w:t>
            </w:r>
          </w:p>
        </w:tc>
        <w:tc>
          <w:tcPr>
            <w:tcW w:w="319" w:type="pct"/>
            <w:vMerge/>
            <w:tcMar>
              <w:top w:w="0" w:type="dxa"/>
              <w:left w:w="57" w:type="dxa"/>
              <w:bottom w:w="0" w:type="dxa"/>
              <w:right w:w="57" w:type="dxa"/>
            </w:tcMar>
          </w:tcPr>
          <w:p w:rsidR="00000000" w:rsidRDefault="00000000">
            <w:pPr>
              <w:rPr>
                <w:sz w:val="18"/>
              </w:rPr>
            </w:pPr>
          </w:p>
        </w:tc>
        <w:tc>
          <w:tcPr>
            <w:tcW w:w="727" w:type="pct"/>
            <w:vMerge/>
            <w:tcMar>
              <w:top w:w="0" w:type="dxa"/>
              <w:left w:w="57" w:type="dxa"/>
              <w:bottom w:w="0" w:type="dxa"/>
              <w:right w:w="57" w:type="dxa"/>
            </w:tcMar>
          </w:tcPr>
          <w:p w:rsidR="00000000" w:rsidRDefault="00000000">
            <w:pPr>
              <w:rPr>
                <w:sz w:val="18"/>
              </w:rPr>
            </w:pP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rPr>
            </w:pPr>
            <w:r>
              <w:rPr>
                <w:sz w:val="18"/>
              </w:rPr>
              <w:t>Возвращение лиц из-за границы:</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266</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5</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12</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9</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14</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35</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191</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прибыли на законном основании, но их пребывание стало незаконным по другим причинам</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71</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2</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2</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3</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64</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получили отказ</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3</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2</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1</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причины возвращения установлены не были</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20</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14</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6</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незаконная трудовая деятельность</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8</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2</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6</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отсутствие средств к существованию</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41</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6</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35</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совершили преступление или нарушили закон</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84</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4</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79</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представили поддельный проездной документ</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20</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2</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1</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16</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представили проездной документ другого лица</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tabs>
                <w:tab w:val="left" w:pos="181"/>
              </w:tabs>
              <w:ind w:left="181" w:hanging="181"/>
              <w:rPr>
                <w:sz w:val="18"/>
              </w:rPr>
            </w:pPr>
            <w:r>
              <w:rPr>
                <w:sz w:val="18"/>
              </w:rPr>
              <w:tab/>
              <w:t>пересекли границу в неположенном месте</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18</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3</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6</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7</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2</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rPr>
            </w:pPr>
            <w:r>
              <w:rPr>
                <w:sz w:val="18"/>
              </w:rPr>
              <w:t>По странам гражданства (всего)</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266</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5</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12</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9</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14</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35</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191</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Афганистан</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Албания</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Бельгия</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Израиль</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2</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Казахстан</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6</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6</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Кыргызстан</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2</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Латвия</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2</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Литва</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218</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4</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3</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9</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14</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3</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185</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Молдова</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10</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9</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Пакистан</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Россия</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19</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5</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14</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0</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288" w:type="pct"/>
            <w:tcMar>
              <w:top w:w="0" w:type="dxa"/>
              <w:left w:w="57" w:type="dxa"/>
              <w:bottom w:w="0" w:type="dxa"/>
              <w:right w:w="57" w:type="dxa"/>
            </w:tcMar>
          </w:tcPr>
          <w:p w:rsidR="00000000" w:rsidRDefault="00000000">
            <w:pPr>
              <w:rPr>
                <w:sz w:val="18"/>
                <w:szCs w:val="22"/>
              </w:rPr>
            </w:pPr>
            <w:r>
              <w:rPr>
                <w:sz w:val="18"/>
                <w:szCs w:val="22"/>
              </w:rPr>
              <w:t>Украина</w:t>
            </w:r>
          </w:p>
        </w:tc>
        <w:tc>
          <w:tcPr>
            <w:tcW w:w="367" w:type="pct"/>
            <w:tcMar>
              <w:top w:w="0" w:type="dxa"/>
              <w:left w:w="57" w:type="dxa"/>
              <w:bottom w:w="0" w:type="dxa"/>
              <w:right w:w="142" w:type="dxa"/>
            </w:tcMar>
          </w:tcPr>
          <w:p w:rsidR="00000000" w:rsidRDefault="00000000">
            <w:pPr>
              <w:jc w:val="right"/>
              <w:rPr>
                <w:sz w:val="18"/>
                <w:szCs w:val="22"/>
              </w:rPr>
            </w:pPr>
            <w:r>
              <w:rPr>
                <w:sz w:val="18"/>
                <w:szCs w:val="22"/>
              </w:rPr>
              <w:t>3</w:t>
            </w:r>
          </w:p>
        </w:tc>
        <w:tc>
          <w:tcPr>
            <w:tcW w:w="499" w:type="pct"/>
            <w:tcMar>
              <w:top w:w="0" w:type="dxa"/>
              <w:left w:w="57" w:type="dxa"/>
              <w:bottom w:w="0" w:type="dxa"/>
              <w:right w:w="142" w:type="dxa"/>
            </w:tcMar>
          </w:tcPr>
          <w:p w:rsidR="00000000" w:rsidRDefault="00000000">
            <w:pPr>
              <w:jc w:val="right"/>
              <w:rPr>
                <w:sz w:val="18"/>
                <w:szCs w:val="22"/>
              </w:rPr>
            </w:pPr>
            <w:r>
              <w:rPr>
                <w:sz w:val="18"/>
                <w:szCs w:val="22"/>
              </w:rPr>
              <w:t>1</w:t>
            </w:r>
          </w:p>
        </w:tc>
        <w:tc>
          <w:tcPr>
            <w:tcW w:w="46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416" w:type="pct"/>
            <w:tcMar>
              <w:top w:w="0" w:type="dxa"/>
              <w:left w:w="57" w:type="dxa"/>
              <w:bottom w:w="0" w:type="dxa"/>
              <w:right w:w="142" w:type="dxa"/>
            </w:tcMar>
          </w:tcPr>
          <w:p w:rsidR="00000000" w:rsidRDefault="00000000">
            <w:pPr>
              <w:jc w:val="right"/>
              <w:rPr>
                <w:sz w:val="18"/>
                <w:szCs w:val="22"/>
              </w:rPr>
            </w:pPr>
            <w:r>
              <w:rPr>
                <w:sz w:val="18"/>
                <w:szCs w:val="22"/>
              </w:rPr>
              <w:t>0</w:t>
            </w:r>
          </w:p>
        </w:tc>
        <w:tc>
          <w:tcPr>
            <w:tcW w:w="518" w:type="pct"/>
            <w:tcMar>
              <w:top w:w="0" w:type="dxa"/>
              <w:left w:w="57" w:type="dxa"/>
              <w:bottom w:w="0" w:type="dxa"/>
              <w:right w:w="142" w:type="dxa"/>
            </w:tcMar>
          </w:tcPr>
          <w:p w:rsidR="00000000" w:rsidRDefault="00000000">
            <w:pPr>
              <w:jc w:val="right"/>
              <w:rPr>
                <w:sz w:val="18"/>
                <w:szCs w:val="22"/>
              </w:rPr>
            </w:pPr>
            <w:r>
              <w:rPr>
                <w:sz w:val="18"/>
                <w:szCs w:val="22"/>
              </w:rPr>
              <w:t>0</w:t>
            </w:r>
          </w:p>
        </w:tc>
        <w:tc>
          <w:tcPr>
            <w:tcW w:w="398" w:type="pct"/>
            <w:tcMar>
              <w:top w:w="0" w:type="dxa"/>
              <w:left w:w="57" w:type="dxa"/>
              <w:bottom w:w="0" w:type="dxa"/>
              <w:right w:w="142" w:type="dxa"/>
            </w:tcMar>
          </w:tcPr>
          <w:p w:rsidR="00000000" w:rsidRDefault="00000000">
            <w:pPr>
              <w:jc w:val="right"/>
              <w:rPr>
                <w:sz w:val="18"/>
                <w:szCs w:val="22"/>
              </w:rPr>
            </w:pPr>
            <w:r>
              <w:rPr>
                <w:sz w:val="18"/>
                <w:szCs w:val="22"/>
              </w:rPr>
              <w:t>1</w:t>
            </w:r>
          </w:p>
        </w:tc>
        <w:tc>
          <w:tcPr>
            <w:tcW w:w="319" w:type="pct"/>
            <w:tcMar>
              <w:top w:w="0" w:type="dxa"/>
              <w:left w:w="57" w:type="dxa"/>
              <w:bottom w:w="0" w:type="dxa"/>
              <w:right w:w="142" w:type="dxa"/>
            </w:tcMar>
          </w:tcPr>
          <w:p w:rsidR="00000000" w:rsidRDefault="00000000">
            <w:pPr>
              <w:jc w:val="right"/>
              <w:rPr>
                <w:sz w:val="18"/>
                <w:szCs w:val="22"/>
              </w:rPr>
            </w:pPr>
            <w:r>
              <w:rPr>
                <w:sz w:val="18"/>
                <w:szCs w:val="22"/>
              </w:rPr>
              <w:t>1</w:t>
            </w:r>
          </w:p>
        </w:tc>
        <w:tc>
          <w:tcPr>
            <w:tcW w:w="727" w:type="pct"/>
            <w:tcMar>
              <w:top w:w="0" w:type="dxa"/>
              <w:left w:w="57" w:type="dxa"/>
              <w:bottom w:w="0" w:type="dxa"/>
              <w:right w:w="57" w:type="dxa"/>
            </w:tcMar>
          </w:tcPr>
          <w:p w:rsidR="00000000" w:rsidRDefault="00000000">
            <w:pPr>
              <w:jc w:val="center"/>
              <w:rPr>
                <w:sz w:val="18"/>
                <w:szCs w:val="22"/>
              </w:rPr>
            </w:pPr>
            <w:r>
              <w:rPr>
                <w:sz w:val="18"/>
                <w:szCs w:val="22"/>
              </w:rPr>
              <w:t>0</w:t>
            </w:r>
          </w:p>
        </w:tc>
      </w:tr>
    </w:tbl>
    <w:p w:rsidR="00000000" w:rsidRDefault="00000000">
      <w:pPr>
        <w:pStyle w:val="Heading2"/>
        <w:jc w:val="center"/>
        <w:rPr>
          <w:sz w:val="16"/>
        </w:rPr>
      </w:pPr>
    </w:p>
    <w:p w:rsidR="00000000" w:rsidRDefault="00000000">
      <w:pPr>
        <w:pStyle w:val="Heading2"/>
        <w:jc w:val="center"/>
        <w:rPr>
          <w:sz w:val="16"/>
        </w:rPr>
      </w:pPr>
    </w:p>
    <w:p w:rsidR="00000000" w:rsidRDefault="00000000">
      <w:pPr>
        <w:pStyle w:val="Heading2"/>
        <w:jc w:val="center"/>
        <w:rPr>
          <w:b/>
          <w:bCs/>
          <w:u w:val="none"/>
        </w:rPr>
      </w:pPr>
      <w:r>
        <w:br w:type="page"/>
      </w:r>
      <w:r>
        <w:rPr>
          <w:b/>
          <w:bCs/>
          <w:u w:val="none"/>
        </w:rPr>
        <w:t>Приложение 6</w:t>
      </w:r>
    </w:p>
    <w:p w:rsidR="00000000" w:rsidRDefault="00000000"/>
    <w:p w:rsidR="00000000" w:rsidRDefault="00000000">
      <w:pPr>
        <w:jc w:val="center"/>
        <w:rPr>
          <w:b/>
          <w:bCs/>
        </w:rPr>
      </w:pPr>
      <w:r>
        <w:rPr>
          <w:b/>
          <w:bCs/>
        </w:rPr>
        <w:t>СЛУЖБА ОХРАНЫ ГОСУДАРСТВЕННОЙ ГРАНИЦЫ ПРИ МИНИСТЕРСТВЕ ВНУТРЕННИХ ДЕЛ, ПОГРАНИЧНОЕ УПРАВЛЕНИЕ</w:t>
      </w:r>
    </w:p>
    <w:p w:rsidR="00000000" w:rsidRDefault="00000000">
      <w:pPr>
        <w:jc w:val="center"/>
        <w:rPr>
          <w:b/>
          <w:bCs/>
        </w:rPr>
      </w:pPr>
      <w:r>
        <w:rPr>
          <w:b/>
          <w:bCs/>
        </w:rPr>
        <w:t>ИНФОРМАЦИОННАЯ СИСТЕМА "СИЕНА"</w:t>
      </w:r>
    </w:p>
    <w:p w:rsidR="00000000" w:rsidRDefault="00000000">
      <w:pPr>
        <w:jc w:val="center"/>
        <w:rPr>
          <w:b/>
          <w:bCs/>
        </w:rPr>
      </w:pPr>
    </w:p>
    <w:p w:rsidR="00000000" w:rsidRDefault="00000000">
      <w:pPr>
        <w:jc w:val="center"/>
        <w:rPr>
          <w:b/>
          <w:bCs/>
        </w:rPr>
      </w:pPr>
      <w:r>
        <w:rPr>
          <w:b/>
          <w:bCs/>
        </w:rPr>
        <w:t>ГОСУДАРСТВА, ИЗ КОТОРЫХ ЛИЦА БЫЛИ ВОЗВРАЩЕНЫ</w:t>
      </w:r>
    </w:p>
    <w:p w:rsidR="00000000" w:rsidRDefault="00000000">
      <w:pPr>
        <w:jc w:val="center"/>
        <w:rPr>
          <w:b/>
          <w:bCs/>
        </w:rPr>
      </w:pPr>
      <w:r>
        <w:rPr>
          <w:b/>
          <w:bCs/>
        </w:rPr>
        <w:t>(1 января 2005 года - 31 декабря 2005 года)</w:t>
      </w:r>
    </w:p>
    <w:p w:rsidR="00000000" w:rsidRDefault="00000000">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18"/>
        <w:gridCol w:w="11"/>
        <w:gridCol w:w="740"/>
        <w:gridCol w:w="15"/>
        <w:gridCol w:w="964"/>
        <w:gridCol w:w="871"/>
        <w:gridCol w:w="795"/>
        <w:gridCol w:w="21"/>
        <w:gridCol w:w="951"/>
        <w:gridCol w:w="6"/>
        <w:gridCol w:w="756"/>
        <w:gridCol w:w="788"/>
        <w:gridCol w:w="9"/>
        <w:gridCol w:w="1023"/>
      </w:tblGrid>
      <w:tr w:rsidR="00000000">
        <w:trPr>
          <w:cantSplit/>
          <w:tblHeader/>
        </w:trPr>
        <w:tc>
          <w:tcPr>
            <w:tcW w:w="1330" w:type="pct"/>
            <w:vMerge w:val="restart"/>
            <w:tcMar>
              <w:top w:w="0" w:type="dxa"/>
              <w:left w:w="57" w:type="dxa"/>
              <w:bottom w:w="0" w:type="dxa"/>
              <w:right w:w="57" w:type="dxa"/>
            </w:tcMar>
            <w:vAlign w:val="center"/>
          </w:tcPr>
          <w:p w:rsidR="00000000" w:rsidRDefault="00000000">
            <w:pPr>
              <w:spacing w:line="240" w:lineRule="auto"/>
              <w:jc w:val="center"/>
              <w:rPr>
                <w:sz w:val="18"/>
              </w:rPr>
            </w:pPr>
            <w:r>
              <w:rPr>
                <w:sz w:val="18"/>
              </w:rPr>
              <w:t>Показатели</w:t>
            </w:r>
          </w:p>
        </w:tc>
        <w:tc>
          <w:tcPr>
            <w:tcW w:w="405" w:type="pct"/>
            <w:gridSpan w:val="3"/>
            <w:vMerge w:val="restart"/>
            <w:tcMar>
              <w:top w:w="0" w:type="dxa"/>
              <w:left w:w="57" w:type="dxa"/>
              <w:bottom w:w="0" w:type="dxa"/>
              <w:right w:w="57" w:type="dxa"/>
            </w:tcMar>
            <w:vAlign w:val="center"/>
          </w:tcPr>
          <w:p w:rsidR="00000000" w:rsidRDefault="00000000">
            <w:pPr>
              <w:spacing w:line="240" w:lineRule="auto"/>
              <w:jc w:val="center"/>
              <w:rPr>
                <w:sz w:val="18"/>
              </w:rPr>
            </w:pPr>
            <w:r>
              <w:rPr>
                <w:sz w:val="18"/>
              </w:rPr>
              <w:t>Всего</w:t>
            </w:r>
          </w:p>
        </w:tc>
        <w:tc>
          <w:tcPr>
            <w:tcW w:w="2303" w:type="pct"/>
            <w:gridSpan w:val="7"/>
            <w:tcMar>
              <w:top w:w="0" w:type="dxa"/>
              <w:left w:w="57" w:type="dxa"/>
              <w:bottom w:w="0" w:type="dxa"/>
              <w:right w:w="57" w:type="dxa"/>
            </w:tcMar>
          </w:tcPr>
          <w:p w:rsidR="00000000" w:rsidRDefault="00000000">
            <w:pPr>
              <w:spacing w:line="240" w:lineRule="auto"/>
              <w:jc w:val="center"/>
              <w:rPr>
                <w:sz w:val="18"/>
              </w:rPr>
            </w:pPr>
            <w:r>
              <w:rPr>
                <w:sz w:val="18"/>
              </w:rPr>
              <w:t>Граница с</w:t>
            </w:r>
          </w:p>
        </w:tc>
        <w:tc>
          <w:tcPr>
            <w:tcW w:w="416" w:type="pct"/>
            <w:vMerge w:val="restart"/>
            <w:tcMar>
              <w:top w:w="0" w:type="dxa"/>
              <w:left w:w="57" w:type="dxa"/>
              <w:bottom w:w="0" w:type="dxa"/>
              <w:right w:w="57" w:type="dxa"/>
            </w:tcMar>
            <w:vAlign w:val="center"/>
          </w:tcPr>
          <w:p w:rsidR="00000000" w:rsidRDefault="00000000">
            <w:pPr>
              <w:spacing w:line="240" w:lineRule="auto"/>
              <w:jc w:val="center"/>
              <w:rPr>
                <w:sz w:val="18"/>
              </w:rPr>
            </w:pPr>
            <w:proofErr w:type="spellStart"/>
            <w:r>
              <w:rPr>
                <w:sz w:val="18"/>
              </w:rPr>
              <w:t>Аэро-порты</w:t>
            </w:r>
            <w:proofErr w:type="spellEnd"/>
          </w:p>
        </w:tc>
        <w:tc>
          <w:tcPr>
            <w:tcW w:w="546" w:type="pct"/>
            <w:gridSpan w:val="2"/>
            <w:vMerge w:val="restart"/>
            <w:tcMar>
              <w:top w:w="0" w:type="dxa"/>
              <w:left w:w="57" w:type="dxa"/>
              <w:bottom w:w="0" w:type="dxa"/>
              <w:right w:w="57" w:type="dxa"/>
            </w:tcMar>
            <w:vAlign w:val="center"/>
          </w:tcPr>
          <w:p w:rsidR="00000000" w:rsidRDefault="00000000">
            <w:pPr>
              <w:spacing w:line="240" w:lineRule="auto"/>
              <w:ind w:left="57"/>
              <w:jc w:val="center"/>
              <w:rPr>
                <w:sz w:val="18"/>
              </w:rPr>
            </w:pPr>
            <w:r>
              <w:rPr>
                <w:sz w:val="18"/>
              </w:rPr>
              <w:t xml:space="preserve">Прочие </w:t>
            </w:r>
            <w:proofErr w:type="spellStart"/>
            <w:r>
              <w:rPr>
                <w:sz w:val="18"/>
              </w:rPr>
              <w:t>подразде</w:t>
            </w:r>
            <w:proofErr w:type="spellEnd"/>
            <w:r>
              <w:rPr>
                <w:sz w:val="18"/>
              </w:rPr>
              <w:t>-</w:t>
            </w:r>
          </w:p>
          <w:p w:rsidR="00000000" w:rsidRDefault="00000000">
            <w:pPr>
              <w:spacing w:line="240" w:lineRule="auto"/>
              <w:ind w:left="57"/>
              <w:jc w:val="center"/>
              <w:rPr>
                <w:sz w:val="18"/>
              </w:rPr>
            </w:pPr>
            <w:proofErr w:type="spellStart"/>
            <w:r>
              <w:rPr>
                <w:sz w:val="18"/>
              </w:rPr>
              <w:t>ления</w:t>
            </w:r>
            <w:proofErr w:type="spellEnd"/>
            <w:r>
              <w:rPr>
                <w:rStyle w:val="FootnoteReference"/>
                <w:sz w:val="18"/>
              </w:rPr>
              <w:footnoteReference w:customMarkFollows="1" w:id="7"/>
              <w:t>*</w:t>
            </w:r>
          </w:p>
        </w:tc>
      </w:tr>
      <w:tr w:rsidR="00000000">
        <w:trPr>
          <w:cantSplit/>
          <w:tblHeader/>
        </w:trPr>
        <w:tc>
          <w:tcPr>
            <w:tcW w:w="1330" w:type="pct"/>
            <w:vMerge/>
            <w:tcMar>
              <w:top w:w="0" w:type="dxa"/>
              <w:left w:w="57" w:type="dxa"/>
              <w:bottom w:w="0" w:type="dxa"/>
              <w:right w:w="57" w:type="dxa"/>
            </w:tcMar>
          </w:tcPr>
          <w:p w:rsidR="00000000" w:rsidRDefault="00000000">
            <w:pPr>
              <w:rPr>
                <w:sz w:val="18"/>
              </w:rPr>
            </w:pPr>
          </w:p>
        </w:tc>
        <w:tc>
          <w:tcPr>
            <w:tcW w:w="405" w:type="pct"/>
            <w:gridSpan w:val="3"/>
            <w:vMerge/>
            <w:tcMar>
              <w:top w:w="0" w:type="dxa"/>
              <w:left w:w="57" w:type="dxa"/>
              <w:bottom w:w="0" w:type="dxa"/>
              <w:right w:w="57" w:type="dxa"/>
            </w:tcMar>
          </w:tcPr>
          <w:p w:rsidR="00000000" w:rsidRDefault="00000000">
            <w:pPr>
              <w:rPr>
                <w:sz w:val="18"/>
              </w:rPr>
            </w:pPr>
          </w:p>
        </w:tc>
        <w:tc>
          <w:tcPr>
            <w:tcW w:w="509" w:type="pct"/>
            <w:tcMar>
              <w:top w:w="0" w:type="dxa"/>
              <w:left w:w="57" w:type="dxa"/>
              <w:bottom w:w="0" w:type="dxa"/>
              <w:right w:w="57" w:type="dxa"/>
            </w:tcMar>
            <w:vAlign w:val="center"/>
          </w:tcPr>
          <w:p w:rsidR="00000000" w:rsidRDefault="00000000">
            <w:pPr>
              <w:jc w:val="center"/>
              <w:rPr>
                <w:sz w:val="18"/>
              </w:rPr>
            </w:pPr>
            <w:r>
              <w:rPr>
                <w:sz w:val="18"/>
              </w:rPr>
              <w:t>Беларусью</w:t>
            </w:r>
          </w:p>
        </w:tc>
        <w:tc>
          <w:tcPr>
            <w:tcW w:w="460" w:type="pct"/>
            <w:tcMar>
              <w:top w:w="0" w:type="dxa"/>
              <w:left w:w="57" w:type="dxa"/>
              <w:bottom w:w="0" w:type="dxa"/>
              <w:right w:w="57" w:type="dxa"/>
            </w:tcMar>
            <w:vAlign w:val="center"/>
          </w:tcPr>
          <w:p w:rsidR="00000000" w:rsidRDefault="00000000">
            <w:pPr>
              <w:jc w:val="center"/>
              <w:rPr>
                <w:sz w:val="18"/>
              </w:rPr>
            </w:pPr>
            <w:r>
              <w:rPr>
                <w:sz w:val="18"/>
              </w:rPr>
              <w:t>Польшей</w:t>
            </w:r>
          </w:p>
        </w:tc>
        <w:tc>
          <w:tcPr>
            <w:tcW w:w="431" w:type="pct"/>
            <w:gridSpan w:val="2"/>
            <w:tcMar>
              <w:top w:w="0" w:type="dxa"/>
              <w:left w:w="57" w:type="dxa"/>
              <w:bottom w:w="0" w:type="dxa"/>
              <w:right w:w="57" w:type="dxa"/>
            </w:tcMar>
            <w:vAlign w:val="center"/>
          </w:tcPr>
          <w:p w:rsidR="00000000" w:rsidRDefault="00000000">
            <w:pPr>
              <w:jc w:val="center"/>
              <w:rPr>
                <w:sz w:val="18"/>
              </w:rPr>
            </w:pPr>
            <w:r>
              <w:rPr>
                <w:sz w:val="18"/>
              </w:rPr>
              <w:t>Россией</w:t>
            </w:r>
          </w:p>
        </w:tc>
        <w:tc>
          <w:tcPr>
            <w:tcW w:w="502" w:type="pct"/>
            <w:tcMar>
              <w:top w:w="0" w:type="dxa"/>
              <w:left w:w="57" w:type="dxa"/>
              <w:bottom w:w="0" w:type="dxa"/>
              <w:right w:w="57" w:type="dxa"/>
            </w:tcMar>
            <w:vAlign w:val="center"/>
          </w:tcPr>
          <w:p w:rsidR="00000000" w:rsidRDefault="00000000">
            <w:pPr>
              <w:jc w:val="center"/>
              <w:rPr>
                <w:sz w:val="18"/>
              </w:rPr>
            </w:pPr>
            <w:r>
              <w:rPr>
                <w:sz w:val="18"/>
              </w:rPr>
              <w:t>Морское побережье</w:t>
            </w:r>
          </w:p>
        </w:tc>
        <w:tc>
          <w:tcPr>
            <w:tcW w:w="402" w:type="pct"/>
            <w:gridSpan w:val="2"/>
            <w:tcMar>
              <w:top w:w="0" w:type="dxa"/>
              <w:left w:w="57" w:type="dxa"/>
              <w:bottom w:w="0" w:type="dxa"/>
              <w:right w:w="57" w:type="dxa"/>
            </w:tcMar>
            <w:vAlign w:val="center"/>
          </w:tcPr>
          <w:p w:rsidR="00000000" w:rsidRDefault="00000000">
            <w:pPr>
              <w:jc w:val="center"/>
              <w:rPr>
                <w:sz w:val="18"/>
              </w:rPr>
            </w:pPr>
            <w:r>
              <w:rPr>
                <w:sz w:val="18"/>
              </w:rPr>
              <w:t>Латвией</w:t>
            </w:r>
          </w:p>
        </w:tc>
        <w:tc>
          <w:tcPr>
            <w:tcW w:w="416" w:type="pct"/>
            <w:vMerge/>
            <w:tcMar>
              <w:top w:w="0" w:type="dxa"/>
              <w:left w:w="57" w:type="dxa"/>
              <w:bottom w:w="0" w:type="dxa"/>
              <w:right w:w="57" w:type="dxa"/>
            </w:tcMar>
          </w:tcPr>
          <w:p w:rsidR="00000000" w:rsidRDefault="00000000">
            <w:pPr>
              <w:rPr>
                <w:sz w:val="18"/>
              </w:rPr>
            </w:pPr>
          </w:p>
        </w:tc>
        <w:tc>
          <w:tcPr>
            <w:tcW w:w="546" w:type="pct"/>
            <w:gridSpan w:val="2"/>
            <w:vMerge/>
            <w:tcMar>
              <w:top w:w="0" w:type="dxa"/>
              <w:left w:w="57" w:type="dxa"/>
              <w:bottom w:w="0" w:type="dxa"/>
              <w:right w:w="57" w:type="dxa"/>
            </w:tcMar>
          </w:tcPr>
          <w:p w:rsidR="00000000" w:rsidRDefault="00000000">
            <w:pPr>
              <w:rPr>
                <w:sz w:val="18"/>
              </w:rPr>
            </w:pP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Всего</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266</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5</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12</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9</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14</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35</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191</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Ирландия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2</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2</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Австралия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2</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2</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Австрия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4</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4</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Беларусь</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5</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5</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0</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Бельгия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30</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30</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Чешская Республика</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16</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16</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Дания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17</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17</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Великобритания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8</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8</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Израиль</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3</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3</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Япония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2</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2</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caps/>
                <w:sz w:val="18"/>
                <w:szCs w:val="22"/>
              </w:rPr>
            </w:pPr>
            <w:r>
              <w:rPr>
                <w:sz w:val="18"/>
                <w:szCs w:val="22"/>
              </w:rPr>
              <w:t>США</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5</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5</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Канада</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Латвия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35</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35</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0</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Польша</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12</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12</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0</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Люксембург</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Нидерланды</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14</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14</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Норвегия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10</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10</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Португалия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Франция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14</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14</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Россия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10</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9</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Финляндия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Швеция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25</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14</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11</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Швейцария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10</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10</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r w:rsidR="00000000">
        <w:tblPrEx>
          <w:tblCellMar>
            <w:left w:w="108" w:type="dxa"/>
            <w:right w:w="108" w:type="dxa"/>
          </w:tblCellMar>
        </w:tblPrEx>
        <w:trPr>
          <w:cantSplit/>
        </w:trPr>
        <w:tc>
          <w:tcPr>
            <w:tcW w:w="1336" w:type="pct"/>
            <w:gridSpan w:val="2"/>
            <w:tcMar>
              <w:top w:w="0" w:type="dxa"/>
              <w:left w:w="57" w:type="dxa"/>
              <w:bottom w:w="0" w:type="dxa"/>
              <w:right w:w="57" w:type="dxa"/>
            </w:tcMar>
          </w:tcPr>
          <w:p w:rsidR="00000000" w:rsidRDefault="00000000">
            <w:pPr>
              <w:rPr>
                <w:sz w:val="18"/>
                <w:szCs w:val="22"/>
              </w:rPr>
            </w:pPr>
            <w:r>
              <w:rPr>
                <w:sz w:val="18"/>
                <w:szCs w:val="22"/>
              </w:rPr>
              <w:t>Германия</w:t>
            </w:r>
          </w:p>
        </w:tc>
        <w:tc>
          <w:tcPr>
            <w:tcW w:w="391" w:type="pct"/>
            <w:tcMar>
              <w:top w:w="0" w:type="dxa"/>
              <w:left w:w="57" w:type="dxa"/>
              <w:bottom w:w="0" w:type="dxa"/>
              <w:right w:w="57" w:type="dxa"/>
            </w:tcMar>
          </w:tcPr>
          <w:p w:rsidR="00000000" w:rsidRDefault="00000000">
            <w:pPr>
              <w:ind w:right="227"/>
              <w:jc w:val="right"/>
              <w:rPr>
                <w:sz w:val="18"/>
                <w:szCs w:val="22"/>
              </w:rPr>
            </w:pPr>
            <w:r>
              <w:rPr>
                <w:sz w:val="18"/>
                <w:szCs w:val="22"/>
              </w:rPr>
              <w:t>38</w:t>
            </w:r>
          </w:p>
        </w:tc>
        <w:tc>
          <w:tcPr>
            <w:tcW w:w="517" w:type="pct"/>
            <w:gridSpan w:val="2"/>
            <w:tcMar>
              <w:top w:w="0" w:type="dxa"/>
              <w:left w:w="57" w:type="dxa"/>
              <w:bottom w:w="0" w:type="dxa"/>
              <w:right w:w="57" w:type="dxa"/>
            </w:tcMar>
          </w:tcPr>
          <w:p w:rsidR="00000000" w:rsidRDefault="00000000">
            <w:pPr>
              <w:jc w:val="center"/>
              <w:rPr>
                <w:sz w:val="18"/>
                <w:szCs w:val="22"/>
              </w:rPr>
            </w:pPr>
            <w:r>
              <w:rPr>
                <w:sz w:val="18"/>
                <w:szCs w:val="22"/>
              </w:rPr>
              <w:t>0</w:t>
            </w:r>
          </w:p>
        </w:tc>
        <w:tc>
          <w:tcPr>
            <w:tcW w:w="460"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0" w:type="pct"/>
            <w:tcMar>
              <w:top w:w="0" w:type="dxa"/>
              <w:left w:w="57" w:type="dxa"/>
              <w:bottom w:w="0" w:type="dxa"/>
              <w:right w:w="57" w:type="dxa"/>
            </w:tcMar>
          </w:tcPr>
          <w:p w:rsidR="00000000" w:rsidRDefault="00000000">
            <w:pPr>
              <w:jc w:val="center"/>
              <w:rPr>
                <w:sz w:val="18"/>
                <w:szCs w:val="22"/>
              </w:rPr>
            </w:pPr>
            <w:r>
              <w:rPr>
                <w:sz w:val="18"/>
                <w:szCs w:val="22"/>
              </w:rPr>
              <w:t>0</w:t>
            </w:r>
          </w:p>
        </w:tc>
        <w:tc>
          <w:tcPr>
            <w:tcW w:w="516" w:type="pct"/>
            <w:gridSpan w:val="3"/>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398" w:type="pct"/>
            <w:tcMar>
              <w:top w:w="0" w:type="dxa"/>
              <w:left w:w="57" w:type="dxa"/>
              <w:bottom w:w="0" w:type="dxa"/>
              <w:right w:w="57" w:type="dxa"/>
            </w:tcMar>
          </w:tcPr>
          <w:p w:rsidR="00000000" w:rsidRDefault="00000000">
            <w:pPr>
              <w:ind w:right="340"/>
              <w:jc w:val="right"/>
              <w:rPr>
                <w:sz w:val="18"/>
                <w:szCs w:val="22"/>
              </w:rPr>
            </w:pPr>
            <w:r>
              <w:rPr>
                <w:sz w:val="18"/>
                <w:szCs w:val="22"/>
              </w:rPr>
              <w:t>0</w:t>
            </w:r>
          </w:p>
        </w:tc>
        <w:tc>
          <w:tcPr>
            <w:tcW w:w="421" w:type="pct"/>
            <w:gridSpan w:val="2"/>
            <w:tcMar>
              <w:top w:w="0" w:type="dxa"/>
              <w:left w:w="57" w:type="dxa"/>
              <w:bottom w:w="0" w:type="dxa"/>
              <w:right w:w="57" w:type="dxa"/>
            </w:tcMar>
          </w:tcPr>
          <w:p w:rsidR="00000000" w:rsidRDefault="00000000">
            <w:pPr>
              <w:ind w:right="284"/>
              <w:jc w:val="right"/>
              <w:rPr>
                <w:sz w:val="18"/>
                <w:szCs w:val="22"/>
              </w:rPr>
            </w:pPr>
            <w:r>
              <w:rPr>
                <w:sz w:val="18"/>
                <w:szCs w:val="22"/>
              </w:rPr>
              <w:t>38</w:t>
            </w:r>
          </w:p>
        </w:tc>
        <w:tc>
          <w:tcPr>
            <w:tcW w:w="541" w:type="pct"/>
            <w:tcMar>
              <w:top w:w="0" w:type="dxa"/>
              <w:left w:w="57" w:type="dxa"/>
              <w:bottom w:w="0" w:type="dxa"/>
              <w:right w:w="57" w:type="dxa"/>
            </w:tcMar>
          </w:tcPr>
          <w:p w:rsidR="00000000" w:rsidRDefault="00000000">
            <w:pPr>
              <w:jc w:val="center"/>
              <w:rPr>
                <w:sz w:val="18"/>
                <w:szCs w:val="22"/>
              </w:rPr>
            </w:pPr>
            <w:r>
              <w:rPr>
                <w:sz w:val="18"/>
                <w:szCs w:val="22"/>
              </w:rPr>
              <w:t>0</w:t>
            </w:r>
          </w:p>
        </w:tc>
      </w:tr>
    </w:tbl>
    <w:p w:rsidR="00000000" w:rsidRDefault="00000000">
      <w:pPr>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pPr>
    </w:p>
    <w:p w:rsidR="00000000" w:rsidRDefault="00000000"/>
    <w:p w:rsidR="00000000" w:rsidRDefault="00000000">
      <w:pPr>
        <w:jc w:val="center"/>
        <w:rPr>
          <w:b/>
          <w:bCs/>
        </w:rPr>
      </w:pPr>
      <w:r>
        <w:rPr>
          <w:b/>
          <w:bCs/>
        </w:rPr>
        <w:t>Приложение 7</w:t>
      </w:r>
    </w:p>
    <w:p w:rsidR="00000000" w:rsidRDefault="00000000">
      <w:pPr>
        <w:jc w:val="center"/>
        <w:rPr>
          <w:b/>
          <w:bCs/>
        </w:rPr>
      </w:pPr>
    </w:p>
    <w:p w:rsidR="00000000" w:rsidRDefault="00000000">
      <w:pPr>
        <w:jc w:val="center"/>
        <w:rPr>
          <w:b/>
          <w:bCs/>
        </w:rPr>
      </w:pPr>
      <w:r>
        <w:rPr>
          <w:b/>
          <w:bCs/>
        </w:rPr>
        <w:t>ВЫСЫЛКА ИНОСТРАНЦЕВ ИЗ ЛИТОВСКОЙ РЕСПУБЛИКИ</w:t>
      </w:r>
    </w:p>
    <w:p w:rsidR="00000000" w:rsidRDefault="00000000">
      <w:pPr>
        <w:jc w:val="center"/>
        <w:rPr>
          <w:b/>
          <w:bCs/>
        </w:rPr>
      </w:pPr>
      <w:r>
        <w:rPr>
          <w:b/>
          <w:bCs/>
        </w:rPr>
        <w:t>(Данные департамента миграции министерства внутренних дел)</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4"/>
        <w:gridCol w:w="2981"/>
        <w:gridCol w:w="606"/>
        <w:gridCol w:w="672"/>
        <w:gridCol w:w="714"/>
        <w:gridCol w:w="685"/>
        <w:gridCol w:w="700"/>
        <w:gridCol w:w="686"/>
        <w:gridCol w:w="644"/>
        <w:gridCol w:w="630"/>
        <w:gridCol w:w="658"/>
        <w:gridCol w:w="644"/>
        <w:gridCol w:w="672"/>
        <w:gridCol w:w="685"/>
        <w:gridCol w:w="1344"/>
        <w:gridCol w:w="756"/>
      </w:tblGrid>
      <w:tr w:rsidR="00000000">
        <w:trPr>
          <w:cantSplit/>
          <w:tblHeader/>
        </w:trPr>
        <w:tc>
          <w:tcPr>
            <w:tcW w:w="544" w:type="dxa"/>
            <w:tcMar>
              <w:top w:w="0" w:type="dxa"/>
              <w:left w:w="57" w:type="dxa"/>
              <w:bottom w:w="0" w:type="dxa"/>
              <w:right w:w="57" w:type="dxa"/>
            </w:tcMar>
            <w:vAlign w:val="center"/>
          </w:tcPr>
          <w:p w:rsidR="00000000" w:rsidRDefault="00000000">
            <w:pPr>
              <w:jc w:val="center"/>
              <w:rPr>
                <w:sz w:val="20"/>
                <w:szCs w:val="22"/>
              </w:rPr>
            </w:pPr>
            <w:r>
              <w:rPr>
                <w:sz w:val="20"/>
                <w:szCs w:val="22"/>
              </w:rPr>
              <w:t>№</w:t>
            </w:r>
          </w:p>
        </w:tc>
        <w:tc>
          <w:tcPr>
            <w:tcW w:w="2981" w:type="dxa"/>
            <w:noWrap/>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Страна гражданства иностранцев</w:t>
            </w:r>
          </w:p>
        </w:tc>
        <w:tc>
          <w:tcPr>
            <w:tcW w:w="606"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1993</w:t>
            </w:r>
          </w:p>
        </w:tc>
        <w:tc>
          <w:tcPr>
            <w:tcW w:w="672"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1994</w:t>
            </w:r>
          </w:p>
        </w:tc>
        <w:tc>
          <w:tcPr>
            <w:tcW w:w="714" w:type="dxa"/>
            <w:tcMar>
              <w:top w:w="0" w:type="dxa"/>
              <w:left w:w="57" w:type="dxa"/>
              <w:bottom w:w="0" w:type="dxa"/>
              <w:right w:w="57" w:type="dxa"/>
            </w:tcMar>
            <w:vAlign w:val="center"/>
          </w:tcPr>
          <w:p w:rsidR="00000000" w:rsidRDefault="00000000">
            <w:pPr>
              <w:spacing w:line="240" w:lineRule="auto"/>
              <w:ind w:right="57"/>
              <w:jc w:val="center"/>
              <w:rPr>
                <w:sz w:val="20"/>
                <w:szCs w:val="22"/>
              </w:rPr>
            </w:pPr>
            <w:r>
              <w:rPr>
                <w:sz w:val="20"/>
                <w:szCs w:val="22"/>
              </w:rPr>
              <w:t>1995</w:t>
            </w:r>
          </w:p>
        </w:tc>
        <w:tc>
          <w:tcPr>
            <w:tcW w:w="685" w:type="dxa"/>
            <w:tcMar>
              <w:top w:w="0" w:type="dxa"/>
              <w:left w:w="57" w:type="dxa"/>
              <w:bottom w:w="0" w:type="dxa"/>
              <w:right w:w="57" w:type="dxa"/>
            </w:tcMar>
            <w:vAlign w:val="center"/>
          </w:tcPr>
          <w:p w:rsidR="00000000" w:rsidRDefault="00000000">
            <w:pPr>
              <w:spacing w:line="240" w:lineRule="auto"/>
              <w:ind w:right="57"/>
              <w:jc w:val="center"/>
              <w:rPr>
                <w:sz w:val="20"/>
                <w:szCs w:val="22"/>
              </w:rPr>
            </w:pPr>
            <w:r>
              <w:rPr>
                <w:sz w:val="20"/>
                <w:szCs w:val="22"/>
              </w:rPr>
              <w:t>1996</w:t>
            </w:r>
          </w:p>
        </w:tc>
        <w:tc>
          <w:tcPr>
            <w:tcW w:w="700"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1997</w:t>
            </w:r>
          </w:p>
        </w:tc>
        <w:tc>
          <w:tcPr>
            <w:tcW w:w="686"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1998</w:t>
            </w:r>
          </w:p>
        </w:tc>
        <w:tc>
          <w:tcPr>
            <w:tcW w:w="644"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1999</w:t>
            </w:r>
          </w:p>
        </w:tc>
        <w:tc>
          <w:tcPr>
            <w:tcW w:w="630"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2000</w:t>
            </w:r>
          </w:p>
        </w:tc>
        <w:tc>
          <w:tcPr>
            <w:tcW w:w="658"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2001</w:t>
            </w:r>
          </w:p>
        </w:tc>
        <w:tc>
          <w:tcPr>
            <w:tcW w:w="644"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2002</w:t>
            </w:r>
          </w:p>
        </w:tc>
        <w:tc>
          <w:tcPr>
            <w:tcW w:w="672"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2003</w:t>
            </w:r>
          </w:p>
        </w:tc>
        <w:tc>
          <w:tcPr>
            <w:tcW w:w="685"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2004</w:t>
            </w:r>
          </w:p>
        </w:tc>
        <w:tc>
          <w:tcPr>
            <w:tcW w:w="1344" w:type="dxa"/>
            <w:tcMar>
              <w:top w:w="0" w:type="dxa"/>
              <w:left w:w="57" w:type="dxa"/>
              <w:bottom w:w="0" w:type="dxa"/>
              <w:right w:w="57" w:type="dxa"/>
            </w:tcMar>
            <w:vAlign w:val="center"/>
          </w:tcPr>
          <w:p w:rsidR="00000000" w:rsidRDefault="00000000">
            <w:pPr>
              <w:spacing w:line="240" w:lineRule="auto"/>
              <w:jc w:val="center"/>
              <w:rPr>
                <w:sz w:val="20"/>
                <w:szCs w:val="22"/>
              </w:rPr>
            </w:pPr>
            <w:r>
              <w:rPr>
                <w:sz w:val="20"/>
                <w:szCs w:val="22"/>
              </w:rPr>
              <w:t>Первый квартал, 2005 </w:t>
            </w:r>
          </w:p>
        </w:tc>
        <w:tc>
          <w:tcPr>
            <w:tcW w:w="756" w:type="dxa"/>
            <w:vAlign w:val="center"/>
          </w:tcPr>
          <w:p w:rsidR="00000000" w:rsidRDefault="00000000">
            <w:pPr>
              <w:spacing w:line="240" w:lineRule="auto"/>
              <w:ind w:right="57"/>
              <w:jc w:val="center"/>
              <w:rPr>
                <w:sz w:val="20"/>
                <w:szCs w:val="22"/>
              </w:rPr>
            </w:pPr>
            <w:r>
              <w:rPr>
                <w:sz w:val="20"/>
                <w:szCs w:val="22"/>
              </w:rPr>
              <w:t>Всего</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Афганистан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221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295</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55</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129</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37</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12</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759</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Алжир</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Армения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9</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9</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6</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10</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1</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74</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Азербайджан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25</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15</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15</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29</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25</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14</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16</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3</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178</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5.</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Беларусь</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12</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19</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33</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10</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32</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77</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60</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50</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44</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43</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12</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515</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6.</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Бангладеш</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14</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25</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220</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233</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9</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525</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7.</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Без гражданства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4</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20</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26</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17</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19</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8</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5</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121</w:t>
            </w:r>
          </w:p>
        </w:tc>
      </w:tr>
      <w:tr w:rsidR="00000000">
        <w:trPr>
          <w:cantSplit/>
        </w:trPr>
        <w:tc>
          <w:tcPr>
            <w:tcW w:w="544" w:type="dxa"/>
            <w:noWrap/>
            <w:tcMar>
              <w:top w:w="0" w:type="dxa"/>
              <w:left w:w="57" w:type="dxa"/>
              <w:bottom w:w="0" w:type="dxa"/>
              <w:right w:w="57" w:type="dxa"/>
            </w:tcMar>
          </w:tcPr>
          <w:p w:rsidR="00000000" w:rsidRDefault="00000000">
            <w:pPr>
              <w:jc w:val="center"/>
              <w:rPr>
                <w:sz w:val="20"/>
                <w:szCs w:val="22"/>
              </w:rPr>
            </w:pPr>
            <w:r>
              <w:rPr>
                <w:sz w:val="20"/>
                <w:szCs w:val="22"/>
              </w:rPr>
              <w:t>8.</w:t>
            </w:r>
          </w:p>
        </w:tc>
        <w:tc>
          <w:tcPr>
            <w:tcW w:w="2981" w:type="dxa"/>
            <w:tcMar>
              <w:top w:w="0" w:type="dxa"/>
              <w:left w:w="57" w:type="dxa"/>
              <w:bottom w:w="0" w:type="dxa"/>
              <w:right w:w="57" w:type="dxa"/>
            </w:tcMar>
            <w:vAlign w:val="center"/>
          </w:tcPr>
          <w:p w:rsidR="00000000" w:rsidRDefault="00000000">
            <w:pPr>
              <w:rPr>
                <w:sz w:val="20"/>
                <w:szCs w:val="22"/>
              </w:rPr>
            </w:pPr>
            <w:r>
              <w:rPr>
                <w:sz w:val="20"/>
                <w:szCs w:val="22"/>
              </w:rPr>
              <w:t>Без гражданства (палестинцы)</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8</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19</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9.</w:t>
            </w:r>
          </w:p>
        </w:tc>
        <w:tc>
          <w:tcPr>
            <w:tcW w:w="2981" w:type="dxa"/>
            <w:tcMar>
              <w:top w:w="0" w:type="dxa"/>
              <w:left w:w="57" w:type="dxa"/>
              <w:bottom w:w="0" w:type="dxa"/>
              <w:right w:w="57" w:type="dxa"/>
            </w:tcMar>
            <w:vAlign w:val="center"/>
          </w:tcPr>
          <w:p w:rsidR="00000000" w:rsidRDefault="00000000">
            <w:pPr>
              <w:rPr>
                <w:sz w:val="20"/>
                <w:szCs w:val="22"/>
              </w:rPr>
            </w:pPr>
            <w:r>
              <w:rPr>
                <w:sz w:val="20"/>
                <w:szCs w:val="22"/>
              </w:rPr>
              <w:t>Босния и Герцеговина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10.</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Бразилия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11.</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Египет</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20</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1</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24</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12.</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Эстония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8</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8</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36</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13.</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Гамбия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14.</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Гана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15.</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Грузия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1</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19</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16.</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Индия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15</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17</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299</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144</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134</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101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18</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39</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fr-FR"/>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790</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17.</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Ирак</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35</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63</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jc w:val="right"/>
              <w:rPr>
                <w:sz w:val="20"/>
                <w:szCs w:val="22"/>
              </w:rPr>
            </w:pPr>
            <w:r>
              <w:rPr>
                <w:sz w:val="20"/>
                <w:szCs w:val="22"/>
                <w:lang w:val="fr-FR"/>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fr-FR"/>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120</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18.</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Иран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8</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19.</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Израиль</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5</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20.</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Иордания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21.</w:t>
            </w:r>
          </w:p>
        </w:tc>
        <w:tc>
          <w:tcPr>
            <w:tcW w:w="2981" w:type="dxa"/>
            <w:tcMar>
              <w:top w:w="0" w:type="dxa"/>
              <w:left w:w="57" w:type="dxa"/>
              <w:bottom w:w="0" w:type="dxa"/>
              <w:right w:w="57" w:type="dxa"/>
            </w:tcMar>
            <w:vAlign w:val="center"/>
          </w:tcPr>
          <w:p w:rsidR="00000000" w:rsidRDefault="00000000">
            <w:pPr>
              <w:rPr>
                <w:sz w:val="20"/>
                <w:szCs w:val="22"/>
              </w:rPr>
            </w:pPr>
            <w:r>
              <w:rPr>
                <w:sz w:val="20"/>
                <w:szCs w:val="22"/>
              </w:rPr>
              <w:t>Соединенные Штаты Америки</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22.</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Камерун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23.</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Канада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24.</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Казахстан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13</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25.</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Китай</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18</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115</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119</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28</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311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26.</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Киргизия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1</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12</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27.</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Конго</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28.</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Латвия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4</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9</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14</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20</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27</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23</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18</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133</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29.</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Польша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30.</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Ливан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18</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31.</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Мали</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32.</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Марокко</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33.</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Молдова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2</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50</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34.</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Непал</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fr-FR"/>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16</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35.</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Нигерия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fr-FR"/>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36.</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Пакистан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10</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214</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176</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202</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87</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14</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20</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2</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741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noProof/>
                <w:sz w:val="20"/>
                <w:szCs w:val="22"/>
                <w:lang w:eastAsia="ru-RU"/>
              </w:rPr>
              <w:pict>
                <v:rect id="_x0000_s1028" style="position:absolute;left:0;text-align:left;margin-left:-25.05pt;margin-top:-.9pt;width:18pt;height:81pt;z-index:2;mso-position-horizontal-relative:text;mso-position-vertical-relative:text" stroked="f">
                  <v:textbox style="layout-flow:vertical" inset="0,0,0,0">
                    <w:txbxContent>
                      <w:p w:rsidR="00000000" w:rsidRDefault="00000000">
                        <w:pPr>
                          <w:jc w:val="center"/>
                          <w:rPr>
                            <w:lang w:val="en-US"/>
                          </w:rPr>
                        </w:pPr>
                        <w:r>
                          <w:rPr>
                            <w:lang w:val="en-US"/>
                          </w:rPr>
                          <w:t>-------</w:t>
                        </w:r>
                      </w:p>
                    </w:txbxContent>
                  </v:textbox>
                  <w10:anchorlock/>
                </v:rect>
              </w:pict>
            </w:r>
            <w:r>
              <w:rPr>
                <w:sz w:val="20"/>
                <w:szCs w:val="22"/>
              </w:rPr>
              <w:t>37.</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Франция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38.</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Россия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24</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24</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27</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53</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91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91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86</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92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49</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10</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625</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39.</w:t>
            </w:r>
          </w:p>
        </w:tc>
        <w:tc>
          <w:tcPr>
            <w:tcW w:w="2981" w:type="dxa"/>
            <w:tcMar>
              <w:top w:w="0" w:type="dxa"/>
              <w:left w:w="57" w:type="dxa"/>
              <w:bottom w:w="0" w:type="dxa"/>
              <w:right w:w="57" w:type="dxa"/>
            </w:tcMar>
            <w:vAlign w:val="center"/>
          </w:tcPr>
          <w:p w:rsidR="00000000" w:rsidRDefault="00000000">
            <w:pPr>
              <w:rPr>
                <w:sz w:val="20"/>
                <w:szCs w:val="22"/>
              </w:rPr>
            </w:pPr>
            <w:r>
              <w:rPr>
                <w:sz w:val="20"/>
                <w:szCs w:val="22"/>
              </w:rPr>
              <w:t>Сербия и Черногория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fr-FR"/>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40.</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Сьерра-Леоне</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fr-FR"/>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41.</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Сирия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fr-FR"/>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fr-FR"/>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15</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20</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42.</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Сомали</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109</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18</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135</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43.</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Шри-Ланка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50</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224</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311</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48</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175</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811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44.</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Швейцария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45.</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Таджикистан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8</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46.</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Тунис</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47.</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Турция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13</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39</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48.</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Туркменистан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7</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49.</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Украина</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7</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6</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21</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8</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20</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24</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18</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32</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25</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29</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32</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20</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3</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245</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50.</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Узбекистан</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lang w:val="en-US"/>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lang w:val="en-US"/>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lang w:val="en-US"/>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22</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51.</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Вьетнам</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15</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4</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3</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17</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32</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18</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50</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3</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155</w:t>
            </w:r>
          </w:p>
        </w:tc>
      </w:tr>
      <w:tr w:rsidR="00000000">
        <w:trPr>
          <w:cantSplit/>
        </w:trPr>
        <w:tc>
          <w:tcPr>
            <w:tcW w:w="544" w:type="dxa"/>
            <w:noWrap/>
            <w:tcMar>
              <w:top w:w="0" w:type="dxa"/>
              <w:left w:w="57" w:type="dxa"/>
              <w:bottom w:w="0" w:type="dxa"/>
              <w:right w:w="57" w:type="dxa"/>
            </w:tcMar>
            <w:vAlign w:val="center"/>
          </w:tcPr>
          <w:p w:rsidR="00000000" w:rsidRDefault="00000000">
            <w:pPr>
              <w:jc w:val="center"/>
              <w:rPr>
                <w:sz w:val="20"/>
                <w:szCs w:val="22"/>
              </w:rPr>
            </w:pPr>
            <w:r>
              <w:rPr>
                <w:sz w:val="20"/>
                <w:szCs w:val="22"/>
              </w:rPr>
              <w:t>52.</w:t>
            </w:r>
          </w:p>
        </w:tc>
        <w:tc>
          <w:tcPr>
            <w:tcW w:w="2981" w:type="dxa"/>
            <w:noWrap/>
            <w:tcMar>
              <w:top w:w="0" w:type="dxa"/>
              <w:left w:w="57" w:type="dxa"/>
              <w:bottom w:w="0" w:type="dxa"/>
              <w:right w:w="57" w:type="dxa"/>
            </w:tcMar>
            <w:vAlign w:val="center"/>
          </w:tcPr>
          <w:p w:rsidR="00000000" w:rsidRDefault="00000000">
            <w:pPr>
              <w:rPr>
                <w:sz w:val="20"/>
                <w:szCs w:val="22"/>
              </w:rPr>
            </w:pPr>
            <w:r>
              <w:rPr>
                <w:sz w:val="20"/>
                <w:szCs w:val="22"/>
              </w:rPr>
              <w:t>Германия</w:t>
            </w:r>
          </w:p>
        </w:tc>
        <w:tc>
          <w:tcPr>
            <w:tcW w:w="60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714"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 </w:t>
            </w:r>
          </w:p>
        </w:tc>
        <w:tc>
          <w:tcPr>
            <w:tcW w:w="685"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 </w:t>
            </w:r>
          </w:p>
        </w:tc>
        <w:tc>
          <w:tcPr>
            <w:tcW w:w="70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686"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30"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658"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644"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1</w:t>
            </w:r>
          </w:p>
        </w:tc>
        <w:tc>
          <w:tcPr>
            <w:tcW w:w="672"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3</w:t>
            </w:r>
          </w:p>
        </w:tc>
        <w:tc>
          <w:tcPr>
            <w:tcW w:w="685" w:type="dxa"/>
            <w:noWrap/>
            <w:tcMar>
              <w:top w:w="0" w:type="dxa"/>
              <w:left w:w="57" w:type="dxa"/>
              <w:bottom w:w="0" w:type="dxa"/>
              <w:right w:w="57" w:type="dxa"/>
            </w:tcMar>
            <w:vAlign w:val="center"/>
          </w:tcPr>
          <w:p w:rsidR="00000000" w:rsidRDefault="00000000">
            <w:pPr>
              <w:ind w:right="113"/>
              <w:jc w:val="right"/>
              <w:rPr>
                <w:sz w:val="20"/>
                <w:szCs w:val="22"/>
              </w:rPr>
            </w:pPr>
            <w:r>
              <w:rPr>
                <w:sz w:val="20"/>
                <w:szCs w:val="22"/>
              </w:rPr>
              <w:t> </w:t>
            </w:r>
          </w:p>
        </w:tc>
        <w:tc>
          <w:tcPr>
            <w:tcW w:w="1344" w:type="dxa"/>
            <w:noWrap/>
            <w:tcMar>
              <w:top w:w="0" w:type="dxa"/>
              <w:left w:w="57" w:type="dxa"/>
              <w:bottom w:w="0" w:type="dxa"/>
              <w:right w:w="57" w:type="dxa"/>
            </w:tcMar>
            <w:vAlign w:val="center"/>
          </w:tcPr>
          <w:p w:rsidR="00000000" w:rsidRDefault="00000000">
            <w:pPr>
              <w:ind w:right="284"/>
              <w:jc w:val="right"/>
              <w:rPr>
                <w:sz w:val="20"/>
                <w:szCs w:val="22"/>
              </w:rPr>
            </w:pPr>
            <w:r>
              <w:rPr>
                <w:sz w:val="20"/>
                <w:szCs w:val="22"/>
              </w:rPr>
              <w:t> </w:t>
            </w:r>
          </w:p>
        </w:tc>
        <w:tc>
          <w:tcPr>
            <w:tcW w:w="756" w:type="dxa"/>
            <w:noWrap/>
            <w:tcMar>
              <w:top w:w="0" w:type="dxa"/>
              <w:left w:w="57" w:type="dxa"/>
              <w:bottom w:w="0" w:type="dxa"/>
              <w:right w:w="57" w:type="dxa"/>
            </w:tcMar>
            <w:vAlign w:val="center"/>
          </w:tcPr>
          <w:p w:rsidR="00000000" w:rsidRDefault="00000000">
            <w:pPr>
              <w:ind w:right="57"/>
              <w:jc w:val="right"/>
              <w:rPr>
                <w:sz w:val="20"/>
                <w:szCs w:val="22"/>
              </w:rPr>
            </w:pPr>
            <w:r>
              <w:rPr>
                <w:sz w:val="20"/>
                <w:szCs w:val="22"/>
              </w:rPr>
              <w:t>5</w:t>
            </w:r>
          </w:p>
        </w:tc>
      </w:tr>
      <w:tr w:rsidR="00000000">
        <w:trPr>
          <w:cantSplit/>
        </w:trPr>
        <w:tc>
          <w:tcPr>
            <w:tcW w:w="544" w:type="dxa"/>
            <w:noWrap/>
            <w:tcMar>
              <w:top w:w="0" w:type="dxa"/>
              <w:left w:w="57" w:type="dxa"/>
              <w:bottom w:w="0" w:type="dxa"/>
              <w:right w:w="57" w:type="dxa"/>
            </w:tcMar>
            <w:vAlign w:val="bottom"/>
          </w:tcPr>
          <w:p w:rsidR="00000000" w:rsidRDefault="00000000">
            <w:pPr>
              <w:jc w:val="center"/>
              <w:rPr>
                <w:sz w:val="20"/>
                <w:szCs w:val="22"/>
              </w:rPr>
            </w:pPr>
          </w:p>
        </w:tc>
        <w:tc>
          <w:tcPr>
            <w:tcW w:w="2981" w:type="dxa"/>
            <w:noWrap/>
            <w:tcMar>
              <w:top w:w="0" w:type="dxa"/>
              <w:left w:w="57" w:type="dxa"/>
              <w:bottom w:w="0" w:type="dxa"/>
              <w:right w:w="57" w:type="dxa"/>
            </w:tcMar>
            <w:vAlign w:val="bottom"/>
          </w:tcPr>
          <w:p w:rsidR="00000000" w:rsidRDefault="00000000">
            <w:pPr>
              <w:tabs>
                <w:tab w:val="left" w:pos="404"/>
              </w:tabs>
              <w:rPr>
                <w:sz w:val="20"/>
                <w:szCs w:val="22"/>
              </w:rPr>
            </w:pPr>
            <w:r>
              <w:rPr>
                <w:sz w:val="20"/>
                <w:szCs w:val="22"/>
              </w:rPr>
              <w:tab/>
              <w:t>Всего</w:t>
            </w:r>
          </w:p>
        </w:tc>
        <w:tc>
          <w:tcPr>
            <w:tcW w:w="606"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113</w:t>
            </w:r>
          </w:p>
        </w:tc>
        <w:tc>
          <w:tcPr>
            <w:tcW w:w="672"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172</w:t>
            </w:r>
          </w:p>
        </w:tc>
        <w:tc>
          <w:tcPr>
            <w:tcW w:w="714" w:type="dxa"/>
            <w:noWrap/>
            <w:tcMar>
              <w:top w:w="0" w:type="dxa"/>
              <w:left w:w="57" w:type="dxa"/>
              <w:bottom w:w="0" w:type="dxa"/>
              <w:right w:w="57" w:type="dxa"/>
            </w:tcMar>
            <w:vAlign w:val="bottom"/>
          </w:tcPr>
          <w:p w:rsidR="00000000" w:rsidRDefault="00000000">
            <w:pPr>
              <w:ind w:right="57"/>
              <w:jc w:val="right"/>
              <w:rPr>
                <w:sz w:val="20"/>
                <w:szCs w:val="22"/>
              </w:rPr>
            </w:pPr>
            <w:r>
              <w:rPr>
                <w:sz w:val="20"/>
                <w:szCs w:val="22"/>
              </w:rPr>
              <w:t>1 261</w:t>
            </w:r>
          </w:p>
        </w:tc>
        <w:tc>
          <w:tcPr>
            <w:tcW w:w="685" w:type="dxa"/>
            <w:noWrap/>
            <w:tcMar>
              <w:top w:w="0" w:type="dxa"/>
              <w:left w:w="57" w:type="dxa"/>
              <w:bottom w:w="0" w:type="dxa"/>
              <w:right w:w="57" w:type="dxa"/>
            </w:tcMar>
            <w:vAlign w:val="bottom"/>
          </w:tcPr>
          <w:p w:rsidR="00000000" w:rsidRDefault="00000000">
            <w:pPr>
              <w:ind w:right="57"/>
              <w:jc w:val="right"/>
              <w:rPr>
                <w:sz w:val="20"/>
                <w:szCs w:val="22"/>
              </w:rPr>
            </w:pPr>
            <w:r>
              <w:rPr>
                <w:sz w:val="20"/>
                <w:szCs w:val="22"/>
              </w:rPr>
              <w:t>1 455</w:t>
            </w:r>
          </w:p>
        </w:tc>
        <w:tc>
          <w:tcPr>
            <w:tcW w:w="700"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927</w:t>
            </w:r>
          </w:p>
        </w:tc>
        <w:tc>
          <w:tcPr>
            <w:tcW w:w="686"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736</w:t>
            </w:r>
          </w:p>
        </w:tc>
        <w:tc>
          <w:tcPr>
            <w:tcW w:w="644"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307</w:t>
            </w:r>
          </w:p>
        </w:tc>
        <w:tc>
          <w:tcPr>
            <w:tcW w:w="630"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345</w:t>
            </w:r>
          </w:p>
        </w:tc>
        <w:tc>
          <w:tcPr>
            <w:tcW w:w="658"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342</w:t>
            </w:r>
          </w:p>
        </w:tc>
        <w:tc>
          <w:tcPr>
            <w:tcW w:w="644"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312</w:t>
            </w:r>
          </w:p>
        </w:tc>
        <w:tc>
          <w:tcPr>
            <w:tcW w:w="672"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376</w:t>
            </w:r>
          </w:p>
        </w:tc>
        <w:tc>
          <w:tcPr>
            <w:tcW w:w="685" w:type="dxa"/>
            <w:noWrap/>
            <w:tcMar>
              <w:top w:w="0" w:type="dxa"/>
              <w:left w:w="57" w:type="dxa"/>
              <w:bottom w:w="0" w:type="dxa"/>
              <w:right w:w="57" w:type="dxa"/>
            </w:tcMar>
            <w:vAlign w:val="bottom"/>
          </w:tcPr>
          <w:p w:rsidR="00000000" w:rsidRDefault="00000000">
            <w:pPr>
              <w:ind w:right="113"/>
              <w:jc w:val="right"/>
              <w:rPr>
                <w:sz w:val="20"/>
                <w:szCs w:val="22"/>
              </w:rPr>
            </w:pPr>
            <w:r>
              <w:rPr>
                <w:sz w:val="20"/>
                <w:szCs w:val="22"/>
              </w:rPr>
              <w:t>206</w:t>
            </w:r>
          </w:p>
        </w:tc>
        <w:tc>
          <w:tcPr>
            <w:tcW w:w="1344" w:type="dxa"/>
            <w:noWrap/>
            <w:tcMar>
              <w:top w:w="0" w:type="dxa"/>
              <w:left w:w="57" w:type="dxa"/>
              <w:bottom w:w="0" w:type="dxa"/>
              <w:right w:w="57" w:type="dxa"/>
            </w:tcMar>
            <w:vAlign w:val="bottom"/>
          </w:tcPr>
          <w:p w:rsidR="00000000" w:rsidRDefault="00000000">
            <w:pPr>
              <w:ind w:right="284"/>
              <w:jc w:val="right"/>
              <w:rPr>
                <w:sz w:val="20"/>
                <w:szCs w:val="22"/>
              </w:rPr>
            </w:pPr>
            <w:r>
              <w:rPr>
                <w:sz w:val="20"/>
                <w:szCs w:val="22"/>
              </w:rPr>
              <w:t>44</w:t>
            </w:r>
          </w:p>
        </w:tc>
        <w:tc>
          <w:tcPr>
            <w:tcW w:w="756" w:type="dxa"/>
            <w:noWrap/>
            <w:tcMar>
              <w:top w:w="0" w:type="dxa"/>
              <w:left w:w="57" w:type="dxa"/>
              <w:bottom w:w="0" w:type="dxa"/>
              <w:right w:w="57" w:type="dxa"/>
            </w:tcMar>
            <w:vAlign w:val="bottom"/>
          </w:tcPr>
          <w:p w:rsidR="00000000" w:rsidRDefault="00000000">
            <w:pPr>
              <w:ind w:right="57"/>
              <w:jc w:val="right"/>
              <w:rPr>
                <w:sz w:val="20"/>
                <w:szCs w:val="22"/>
              </w:rPr>
            </w:pPr>
            <w:r>
              <w:rPr>
                <w:sz w:val="20"/>
                <w:szCs w:val="22"/>
              </w:rPr>
              <w:t>6 596</w:t>
            </w:r>
          </w:p>
        </w:tc>
      </w:tr>
    </w:tbl>
    <w:p w:rsidR="00000000" w:rsidRDefault="00000000"/>
    <w:sectPr w:rsidR="00000000">
      <w:headerReference w:type="even" r:id="rId11"/>
      <w:headerReference w:type="default" r:id="rId12"/>
      <w:headerReference w:type="first" r:id="rId13"/>
      <w:type w:val="continuous"/>
      <w:pgSz w:w="16838" w:h="11906" w:orient="landscape" w:code="9"/>
      <w:pgMar w:top="1701" w:right="851" w:bottom="851" w:left="1701" w:header="851" w:footer="851" w:gutter="0"/>
      <w:pgNumType w:start="54"/>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vertAlign w:val="baseline"/>
        </w:rPr>
        <w:t>*</w:t>
      </w:r>
      <w:r>
        <w:t xml:space="preserve"> </w:t>
      </w:r>
      <w:r>
        <w:tab/>
        <w:t xml:space="preserve">В отношении первоначального доклада см. </w:t>
      </w:r>
      <w:r>
        <w:rPr>
          <w:lang w:val="en-US"/>
        </w:rPr>
        <w:t>CAT</w:t>
      </w:r>
      <w:r>
        <w:t>/</w:t>
      </w:r>
      <w:r>
        <w:rPr>
          <w:lang w:val="en-US"/>
        </w:rPr>
        <w:t>C</w:t>
      </w:r>
      <w:r>
        <w:t>/37/</w:t>
      </w:r>
      <w:r>
        <w:rPr>
          <w:lang w:val="en-US"/>
        </w:rPr>
        <w:t>Add</w:t>
      </w:r>
      <w:r>
        <w:t xml:space="preserve">.5;  в отношении его рассмотрения см. </w:t>
      </w:r>
      <w:r>
        <w:rPr>
          <w:lang w:val="en-US"/>
        </w:rPr>
        <w:t>CAT</w:t>
      </w:r>
      <w:r>
        <w:t>/</w:t>
      </w:r>
      <w:r>
        <w:rPr>
          <w:lang w:val="en-US"/>
        </w:rPr>
        <w:t>C</w:t>
      </w:r>
      <w:r>
        <w:t>/</w:t>
      </w:r>
      <w:r>
        <w:rPr>
          <w:lang w:val="en-US"/>
        </w:rPr>
        <w:t>SR</w:t>
      </w:r>
      <w:r>
        <w:t>.584 и 587, а выводов и рекомендаций по нему </w:t>
      </w:r>
      <w:r>
        <w:noBreakHyphen/>
        <w:t xml:space="preserve"> </w:t>
      </w:r>
      <w:r>
        <w:rPr>
          <w:lang w:val="en-US"/>
        </w:rPr>
        <w:t>CAT</w:t>
      </w:r>
      <w:r>
        <w:t>/</w:t>
      </w:r>
      <w:r>
        <w:rPr>
          <w:lang w:val="en-US"/>
        </w:rPr>
        <w:t>C</w:t>
      </w:r>
      <w:r>
        <w:t>/</w:t>
      </w:r>
      <w:r>
        <w:rPr>
          <w:lang w:val="en-US"/>
        </w:rPr>
        <w:t>CR</w:t>
      </w:r>
      <w:r>
        <w:t>/31/5.</w:t>
      </w:r>
    </w:p>
    <w:p w:rsidR="00000000" w:rsidRDefault="00000000">
      <w:pPr>
        <w:spacing w:line="240" w:lineRule="auto"/>
      </w:pPr>
    </w:p>
    <w:p w:rsidR="00000000" w:rsidRDefault="00000000">
      <w:pPr>
        <w:pStyle w:val="FootnoteText"/>
      </w:pPr>
      <w:r>
        <w:rPr>
          <w:b/>
          <w:bCs/>
        </w:rPr>
        <w:t>**</w:t>
      </w:r>
      <w:r>
        <w:tab/>
        <w:t>В соответствии с представленной государствам-участникам информацией относительно обработки их докладов настоящий документ перед передачей его в переводческие службы Организации Объединенных Наций официально отредактирован не был.</w:t>
      </w:r>
      <w:r>
        <w:br/>
      </w:r>
    </w:p>
  </w:footnote>
  <w:footnote w:id="2">
    <w:p w:rsidR="00000000" w:rsidRDefault="00000000">
      <w:pPr>
        <w:spacing w:line="240" w:lineRule="auto"/>
      </w:pPr>
      <w:r>
        <w:rPr>
          <w:rStyle w:val="FootnoteReference"/>
        </w:rPr>
        <w:t>*</w:t>
      </w:r>
      <w:r>
        <w:t xml:space="preserve"> </w:t>
      </w:r>
      <w:r>
        <w:tab/>
        <w:t>Служба охраны государственной границы, отдел безопасности Игналинской атомной электростанции, пограничная школа, центр регистрации иностранцев.</w:t>
      </w:r>
    </w:p>
    <w:p w:rsidR="00000000" w:rsidRDefault="00000000">
      <w:pPr>
        <w:spacing w:line="240" w:lineRule="auto"/>
      </w:pPr>
    </w:p>
    <w:p w:rsidR="00000000" w:rsidRDefault="00000000">
      <w:pPr>
        <w:pStyle w:val="FootnoteText"/>
      </w:pPr>
      <w:r>
        <w:tab/>
        <w:t>На основе ежедневных сводок происшествий.</w:t>
      </w:r>
    </w:p>
  </w:footnote>
  <w:footnote w:id="3">
    <w:p w:rsidR="00000000" w:rsidRDefault="00000000">
      <w:pPr>
        <w:spacing w:line="240" w:lineRule="auto"/>
      </w:pPr>
      <w:r>
        <w:rPr>
          <w:rStyle w:val="FootnoteReference"/>
        </w:rPr>
        <w:t>*</w:t>
      </w:r>
      <w:r>
        <w:t xml:space="preserve"> </w:t>
      </w:r>
      <w:r>
        <w:tab/>
        <w:t>Служба охраны государственной границы, отдел безопасности Игналинской атомной электростанции, пограничная школа, центр регистрации иностранцев.</w:t>
      </w:r>
    </w:p>
    <w:p w:rsidR="00000000" w:rsidRDefault="00000000">
      <w:pPr>
        <w:spacing w:line="240" w:lineRule="auto"/>
      </w:pPr>
    </w:p>
    <w:p w:rsidR="00000000" w:rsidRDefault="00000000">
      <w:pPr>
        <w:pStyle w:val="FootnoteText"/>
      </w:pPr>
      <w:r>
        <w:tab/>
        <w:t>На основе ежедневных сводок происшествий.</w:t>
      </w:r>
    </w:p>
  </w:footnote>
  <w:footnote w:id="4">
    <w:p w:rsidR="00000000" w:rsidRDefault="00000000">
      <w:pPr>
        <w:spacing w:line="240" w:lineRule="auto"/>
      </w:pPr>
      <w:r>
        <w:rPr>
          <w:rStyle w:val="FootnoteReference"/>
        </w:rPr>
        <w:t>*</w:t>
      </w:r>
      <w:r>
        <w:tab/>
        <w:t>Служба охраны государственной границы, отдел безопасности Игналинской атомной электростанции, пограничная школа, центр регистрации иностранцев.</w:t>
      </w:r>
    </w:p>
    <w:p w:rsidR="00000000" w:rsidRDefault="00000000">
      <w:pPr>
        <w:spacing w:line="240" w:lineRule="auto"/>
      </w:pPr>
    </w:p>
    <w:p w:rsidR="00000000" w:rsidRDefault="00000000">
      <w:pPr>
        <w:pStyle w:val="FootnoteText"/>
      </w:pPr>
      <w:r>
        <w:tab/>
        <w:t>На основе ежедневных сводок происшествий.</w:t>
      </w:r>
    </w:p>
  </w:footnote>
  <w:footnote w:id="5">
    <w:p w:rsidR="00000000" w:rsidRDefault="00000000">
      <w:pPr>
        <w:spacing w:line="240" w:lineRule="auto"/>
      </w:pPr>
      <w:r>
        <w:rPr>
          <w:rStyle w:val="FootnoteReference"/>
        </w:rPr>
        <w:t>*</w:t>
      </w:r>
      <w:r>
        <w:tab/>
        <w:t>Служба охраны государственной границы, отдел безопасности Игналинской атомной электростанции, пограничная школа, центр регистрации иностранцев.</w:t>
      </w:r>
    </w:p>
    <w:p w:rsidR="00000000" w:rsidRDefault="00000000">
      <w:pPr>
        <w:spacing w:line="240" w:lineRule="auto"/>
      </w:pPr>
    </w:p>
    <w:p w:rsidR="00000000" w:rsidRDefault="00000000">
      <w:pPr>
        <w:pStyle w:val="FootnoteText"/>
      </w:pPr>
      <w:r>
        <w:tab/>
        <w:t>На основе ежедневных сводок происшествий.</w:t>
      </w:r>
    </w:p>
  </w:footnote>
  <w:footnote w:id="6">
    <w:p w:rsidR="00000000" w:rsidRDefault="00000000">
      <w:pPr>
        <w:spacing w:line="240" w:lineRule="auto"/>
      </w:pPr>
      <w:r>
        <w:rPr>
          <w:rStyle w:val="FootnoteReference"/>
        </w:rPr>
        <w:t>*</w:t>
      </w:r>
      <w:r>
        <w:tab/>
        <w:t>Служба охраны государственной границы, отдел безопасности Игналинской атомной электростанции, пограничная школа, центр регистрации иностранцев.</w:t>
      </w:r>
    </w:p>
    <w:p w:rsidR="00000000" w:rsidRDefault="00000000">
      <w:pPr>
        <w:spacing w:line="240" w:lineRule="auto"/>
      </w:pPr>
    </w:p>
    <w:p w:rsidR="00000000" w:rsidRDefault="00000000">
      <w:pPr>
        <w:pStyle w:val="FootnoteText"/>
      </w:pPr>
      <w:r>
        <w:tab/>
        <w:t>На основе ежедневных сводок происшествий.</w:t>
      </w:r>
    </w:p>
  </w:footnote>
  <w:footnote w:id="7">
    <w:p w:rsidR="00000000" w:rsidRDefault="00000000">
      <w:pPr>
        <w:spacing w:line="240" w:lineRule="auto"/>
      </w:pPr>
      <w:r>
        <w:rPr>
          <w:rStyle w:val="FootnoteReference"/>
        </w:rPr>
        <w:t>*</w:t>
      </w:r>
      <w:r>
        <w:t xml:space="preserve"> </w:t>
      </w:r>
      <w:r>
        <w:tab/>
        <w:t>Служба охраны государственной границы, отдел безопасности Игналинской атомной электростанции, пограничная школа, центр регистрации иностранцев.</w:t>
      </w:r>
    </w:p>
    <w:p w:rsidR="00000000" w:rsidRDefault="00000000">
      <w:pPr>
        <w:spacing w:line="240" w:lineRule="auto"/>
      </w:pPr>
    </w:p>
    <w:p w:rsidR="00000000" w:rsidRDefault="00000000">
      <w:pPr>
        <w:pStyle w:val="FootnoteText"/>
      </w:pPr>
      <w:r>
        <w:tab/>
        <w:t>На основе ежедневных сводок происшествий.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CAT/C/LTU/2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3"/>
      </w:tabs>
      <w:rPr>
        <w:lang w:val="fr-FR"/>
      </w:rPr>
    </w:pPr>
    <w:r>
      <w:rPr>
        <w:lang w:val="en-US"/>
      </w:rPr>
      <w:tab/>
    </w:r>
    <w:r>
      <w:rPr>
        <w:lang w:val="en-US"/>
      </w:rPr>
      <w:tab/>
    </w:r>
    <w:r>
      <w:rPr>
        <w:lang w:val="fr-FR"/>
      </w:rPr>
      <w:t>CAT/C/LTU/2</w:t>
    </w:r>
  </w:p>
  <w:p w:rsidR="00000000" w:rsidRDefault="00000000">
    <w:pPr>
      <w:pStyle w:val="Header"/>
      <w:tabs>
        <w:tab w:val="left" w:pos="7083"/>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p w:rsidR="00000000" w:rsidRDefault="00000000">
    <w:pPr>
      <w:pStyle w:val="Header"/>
      <w:tabs>
        <w:tab w:val="left" w:pos="7083"/>
      </w:tabs>
      <w:rPr>
        <w:rStyle w:val="PageNumber"/>
        <w:lang w:val="en-US"/>
      </w:rPr>
    </w:pPr>
  </w:p>
  <w:p w:rsidR="00000000" w:rsidRDefault="00000000">
    <w:pPr>
      <w:pStyle w:val="Header"/>
      <w:tabs>
        <w:tab w:val="left" w:pos="6237"/>
        <w:tab w:val="left" w:pos="7083"/>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CAT/C/LTU/2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rect id="_x0000_s2053" style="position:absolute;margin-left:692.7pt;margin-top:390.2pt;width:36pt;height:97.3pt;z-index:2" stroked="f">
          <v:textbox style="layout-flow:vertical" inset="0,0,0,0">
            <w:txbxContent>
              <w:p w:rsidR="00000000" w:rsidRDefault="00000000">
                <w:pPr>
                  <w:spacing w:line="216" w:lineRule="auto"/>
                  <w:rPr>
                    <w:lang w:val="fr-FR"/>
                  </w:rPr>
                </w:pPr>
                <w:r>
                  <w:rPr>
                    <w:lang w:val="fr-FR"/>
                  </w:rPr>
                  <w:t>CAT/C/LTU/2</w:t>
                </w:r>
              </w:p>
              <w:p w:rsidR="00000000" w:rsidRDefault="00000000">
                <w:pPr>
                  <w:spacing w:line="216" w:lineRule="auto"/>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txbxContent>
          </v:textbox>
          <w10:anchorlock/>
        </v:rect>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rect id="_x0000_s2051" style="position:absolute;margin-left:681.15pt;margin-top:-.75pt;width:36pt;height:92.8pt;z-index:1" stroked="f">
          <v:textbox style="layout-flow:vertical" inset="0,0,0,0">
            <w:txbxContent>
              <w:p w:rsidR="00000000" w:rsidRDefault="00000000">
                <w:pPr>
                  <w:spacing w:line="216" w:lineRule="auto"/>
                  <w:rPr>
                    <w:lang w:val="fr-FR"/>
                  </w:rPr>
                </w:pPr>
                <w:r>
                  <w:rPr>
                    <w:lang w:val="fr-FR"/>
                  </w:rPr>
                  <w:t>CAT/C/LTU/2</w:t>
                </w:r>
              </w:p>
              <w:p w:rsidR="00000000" w:rsidRDefault="00000000">
                <w:pPr>
                  <w:spacing w:line="216" w:lineRule="auto"/>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txbxContent>
          </v:textbox>
          <w10:anchorlock/>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7B4266D"/>
    <w:multiLevelType w:val="hybridMultilevel"/>
    <w:tmpl w:val="56DA422A"/>
    <w:lvl w:ilvl="0" w:tplc="D854A6C2">
      <w:start w:val="1"/>
      <w:numFmt w:val="lowerLetter"/>
      <w:lvlText w:val="(%1)"/>
      <w:lvlJc w:val="left"/>
      <w:pPr>
        <w:tabs>
          <w:tab w:val="num" w:pos="3465"/>
        </w:tabs>
        <w:ind w:left="3465" w:hanging="390"/>
      </w:pPr>
      <w:rPr>
        <w:rFonts w:hint="default"/>
        <w:strike w:val="0"/>
      </w:rPr>
    </w:lvl>
    <w:lvl w:ilvl="1" w:tplc="04090019">
      <w:start w:val="1"/>
      <w:numFmt w:val="lowerLetter"/>
      <w:lvlText w:val="%2."/>
      <w:lvlJc w:val="left"/>
      <w:pPr>
        <w:tabs>
          <w:tab w:val="num" w:pos="4155"/>
        </w:tabs>
        <w:ind w:left="4155" w:hanging="360"/>
      </w:pPr>
    </w:lvl>
    <w:lvl w:ilvl="2" w:tplc="0409001B">
      <w:start w:val="1"/>
      <w:numFmt w:val="lowerRoman"/>
      <w:lvlText w:val="%3."/>
      <w:lvlJc w:val="right"/>
      <w:pPr>
        <w:tabs>
          <w:tab w:val="num" w:pos="4875"/>
        </w:tabs>
        <w:ind w:left="4875" w:hanging="180"/>
      </w:pPr>
    </w:lvl>
    <w:lvl w:ilvl="3" w:tplc="0409000F">
      <w:start w:val="1"/>
      <w:numFmt w:val="decimal"/>
      <w:lvlText w:val="%4."/>
      <w:lvlJc w:val="left"/>
      <w:pPr>
        <w:tabs>
          <w:tab w:val="num" w:pos="5595"/>
        </w:tabs>
        <w:ind w:left="5595" w:hanging="360"/>
      </w:pPr>
    </w:lvl>
    <w:lvl w:ilvl="4" w:tplc="04090019">
      <w:start w:val="1"/>
      <w:numFmt w:val="lowerLetter"/>
      <w:lvlText w:val="%5."/>
      <w:lvlJc w:val="left"/>
      <w:pPr>
        <w:tabs>
          <w:tab w:val="num" w:pos="6315"/>
        </w:tabs>
        <w:ind w:left="6315" w:hanging="360"/>
      </w:pPr>
    </w:lvl>
    <w:lvl w:ilvl="5" w:tplc="0409001B">
      <w:start w:val="1"/>
      <w:numFmt w:val="lowerRoman"/>
      <w:lvlText w:val="%6."/>
      <w:lvlJc w:val="right"/>
      <w:pPr>
        <w:tabs>
          <w:tab w:val="num" w:pos="7035"/>
        </w:tabs>
        <w:ind w:left="7035" w:hanging="180"/>
      </w:pPr>
    </w:lvl>
    <w:lvl w:ilvl="6" w:tplc="0409000F">
      <w:start w:val="1"/>
      <w:numFmt w:val="decimal"/>
      <w:lvlText w:val="%7."/>
      <w:lvlJc w:val="left"/>
      <w:pPr>
        <w:tabs>
          <w:tab w:val="num" w:pos="7755"/>
        </w:tabs>
        <w:ind w:left="7755" w:hanging="360"/>
      </w:pPr>
    </w:lvl>
    <w:lvl w:ilvl="7" w:tplc="04090019">
      <w:start w:val="1"/>
      <w:numFmt w:val="lowerLetter"/>
      <w:lvlText w:val="%8."/>
      <w:lvlJc w:val="left"/>
      <w:pPr>
        <w:tabs>
          <w:tab w:val="num" w:pos="8475"/>
        </w:tabs>
        <w:ind w:left="8475" w:hanging="360"/>
      </w:pPr>
    </w:lvl>
    <w:lvl w:ilvl="8" w:tplc="0409001B">
      <w:start w:val="1"/>
      <w:numFmt w:val="lowerRoman"/>
      <w:lvlText w:val="%9."/>
      <w:lvlJc w:val="right"/>
      <w:pPr>
        <w:tabs>
          <w:tab w:val="num" w:pos="9195"/>
        </w:tabs>
        <w:ind w:left="9195"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CB19DB"/>
    <w:multiLevelType w:val="hybridMultilevel"/>
    <w:tmpl w:val="2E82B406"/>
    <w:lvl w:ilvl="0" w:tplc="59826A66">
      <w:start w:val="2"/>
      <w:numFmt w:val="lowerRoman"/>
      <w:lvlText w:val="(%1)"/>
      <w:lvlJc w:val="left"/>
      <w:pPr>
        <w:tabs>
          <w:tab w:val="num" w:pos="2563"/>
        </w:tabs>
        <w:ind w:left="2563" w:hanging="720"/>
      </w:pPr>
      <w:rPr>
        <w:rFonts w:hint="default"/>
      </w:rPr>
    </w:lvl>
    <w:lvl w:ilvl="1" w:tplc="04090019" w:tentative="1">
      <w:start w:val="1"/>
      <w:numFmt w:val="lowerLetter"/>
      <w:lvlText w:val="%2."/>
      <w:lvlJc w:val="left"/>
      <w:pPr>
        <w:tabs>
          <w:tab w:val="num" w:pos="2923"/>
        </w:tabs>
        <w:ind w:left="2923" w:hanging="360"/>
      </w:pPr>
    </w:lvl>
    <w:lvl w:ilvl="2" w:tplc="0409001B" w:tentative="1">
      <w:start w:val="1"/>
      <w:numFmt w:val="lowerRoman"/>
      <w:lvlText w:val="%3."/>
      <w:lvlJc w:val="right"/>
      <w:pPr>
        <w:tabs>
          <w:tab w:val="num" w:pos="3643"/>
        </w:tabs>
        <w:ind w:left="3643" w:hanging="180"/>
      </w:pPr>
    </w:lvl>
    <w:lvl w:ilvl="3" w:tplc="0409000F" w:tentative="1">
      <w:start w:val="1"/>
      <w:numFmt w:val="decimal"/>
      <w:lvlText w:val="%4."/>
      <w:lvlJc w:val="left"/>
      <w:pPr>
        <w:tabs>
          <w:tab w:val="num" w:pos="4363"/>
        </w:tabs>
        <w:ind w:left="4363" w:hanging="360"/>
      </w:pPr>
    </w:lvl>
    <w:lvl w:ilvl="4" w:tplc="04090019" w:tentative="1">
      <w:start w:val="1"/>
      <w:numFmt w:val="lowerLetter"/>
      <w:lvlText w:val="%5."/>
      <w:lvlJc w:val="left"/>
      <w:pPr>
        <w:tabs>
          <w:tab w:val="num" w:pos="5083"/>
        </w:tabs>
        <w:ind w:left="5083" w:hanging="360"/>
      </w:pPr>
    </w:lvl>
    <w:lvl w:ilvl="5" w:tplc="0409001B" w:tentative="1">
      <w:start w:val="1"/>
      <w:numFmt w:val="lowerRoman"/>
      <w:lvlText w:val="%6."/>
      <w:lvlJc w:val="right"/>
      <w:pPr>
        <w:tabs>
          <w:tab w:val="num" w:pos="5803"/>
        </w:tabs>
        <w:ind w:left="5803" w:hanging="180"/>
      </w:pPr>
    </w:lvl>
    <w:lvl w:ilvl="6" w:tplc="0409000F" w:tentative="1">
      <w:start w:val="1"/>
      <w:numFmt w:val="decimal"/>
      <w:lvlText w:val="%7."/>
      <w:lvlJc w:val="left"/>
      <w:pPr>
        <w:tabs>
          <w:tab w:val="num" w:pos="6523"/>
        </w:tabs>
        <w:ind w:left="6523" w:hanging="360"/>
      </w:pPr>
    </w:lvl>
    <w:lvl w:ilvl="7" w:tplc="04090019" w:tentative="1">
      <w:start w:val="1"/>
      <w:numFmt w:val="lowerLetter"/>
      <w:lvlText w:val="%8."/>
      <w:lvlJc w:val="left"/>
      <w:pPr>
        <w:tabs>
          <w:tab w:val="num" w:pos="7243"/>
        </w:tabs>
        <w:ind w:left="7243" w:hanging="360"/>
      </w:pPr>
    </w:lvl>
    <w:lvl w:ilvl="8" w:tplc="0409001B" w:tentative="1">
      <w:start w:val="1"/>
      <w:numFmt w:val="lowerRoman"/>
      <w:lvlText w:val="%9."/>
      <w:lvlJc w:val="right"/>
      <w:pPr>
        <w:tabs>
          <w:tab w:val="num" w:pos="7963"/>
        </w:tabs>
        <w:ind w:left="7963" w:hanging="180"/>
      </w:pPr>
    </w:lvl>
  </w:abstractNum>
  <w:abstractNum w:abstractNumId="16">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9894568"/>
    <w:multiLevelType w:val="hybridMultilevel"/>
    <w:tmpl w:val="C74404B0"/>
    <w:lvl w:ilvl="0" w:tplc="B7326884">
      <w:start w:val="1"/>
      <w:numFmt w:val="lowerRoman"/>
      <w:lvlText w:val="%1)"/>
      <w:lvlJc w:val="right"/>
      <w:pPr>
        <w:tabs>
          <w:tab w:val="num" w:pos="1701"/>
        </w:tabs>
        <w:ind w:left="1701"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9C01226"/>
    <w:multiLevelType w:val="hybridMultilevel"/>
    <w:tmpl w:val="004EF64C"/>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0">
    <w:nsid w:val="1F6631AB"/>
    <w:multiLevelType w:val="hybridMultilevel"/>
    <w:tmpl w:val="4F34DE24"/>
    <w:lvl w:ilvl="0" w:tplc="103ACBFE">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21">
    <w:nsid w:val="20052675"/>
    <w:multiLevelType w:val="hybridMultilevel"/>
    <w:tmpl w:val="A9C2FAAA"/>
    <w:lvl w:ilvl="0" w:tplc="2B223E04">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22">
    <w:nsid w:val="26153F8B"/>
    <w:multiLevelType w:val="hybridMultilevel"/>
    <w:tmpl w:val="FE2A3982"/>
    <w:lvl w:ilvl="0" w:tplc="4896F2F4">
      <w:start w:val="1"/>
      <w:numFmt w:val="lowerRoman"/>
      <w:lvlText w:val="(%1)"/>
      <w:lvlJc w:val="left"/>
      <w:pPr>
        <w:tabs>
          <w:tab w:val="num" w:pos="2565"/>
        </w:tabs>
        <w:ind w:left="2565" w:hanging="720"/>
      </w:pPr>
      <w:rPr>
        <w:rFonts w:hint="default"/>
      </w:rPr>
    </w:lvl>
    <w:lvl w:ilvl="1" w:tplc="04090019" w:tentative="1">
      <w:start w:val="1"/>
      <w:numFmt w:val="lowerLetter"/>
      <w:lvlText w:val="%2."/>
      <w:lvlJc w:val="left"/>
      <w:pPr>
        <w:tabs>
          <w:tab w:val="num" w:pos="2925"/>
        </w:tabs>
        <w:ind w:left="2925" w:hanging="360"/>
      </w:p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23">
    <w:nsid w:val="29391CF6"/>
    <w:multiLevelType w:val="hybridMultilevel"/>
    <w:tmpl w:val="6F08EB36"/>
    <w:lvl w:ilvl="0" w:tplc="011CCD3E">
      <w:start w:val="1"/>
      <w:numFmt w:val="lowerRoman"/>
      <w:lvlText w:val="%1)"/>
      <w:lvlJc w:val="right"/>
      <w:pPr>
        <w:tabs>
          <w:tab w:val="num" w:pos="1701"/>
        </w:tabs>
        <w:ind w:left="1701" w:hanging="567"/>
      </w:pPr>
      <w:rPr>
        <w:rFonts w:hint="default"/>
      </w:rPr>
    </w:lvl>
    <w:lvl w:ilvl="1" w:tplc="90D826B0">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B3F49C6"/>
    <w:multiLevelType w:val="singleLevel"/>
    <w:tmpl w:val="2078E6BA"/>
    <w:lvl w:ilvl="0">
      <w:start w:val="1"/>
      <w:numFmt w:val="lowerRoman"/>
      <w:lvlText w:val="(%1)"/>
      <w:lvlJc w:val="right"/>
      <w:pPr>
        <w:tabs>
          <w:tab w:val="num" w:pos="2160"/>
        </w:tabs>
        <w:ind w:left="2160" w:hanging="516"/>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6995136"/>
    <w:multiLevelType w:val="hybridMultilevel"/>
    <w:tmpl w:val="791CC236"/>
    <w:lvl w:ilvl="0" w:tplc="570E3616">
      <w:start w:val="1"/>
      <w:numFmt w:val="lowerRoman"/>
      <w:lvlText w:val="(%1)"/>
      <w:lvlJc w:val="left"/>
      <w:pPr>
        <w:tabs>
          <w:tab w:val="num" w:pos="2569"/>
        </w:tabs>
        <w:ind w:left="2569" w:hanging="720"/>
      </w:pPr>
      <w:rPr>
        <w:rFonts w:hint="default"/>
      </w:rPr>
    </w:lvl>
    <w:lvl w:ilvl="1" w:tplc="04090019" w:tentative="1">
      <w:start w:val="1"/>
      <w:numFmt w:val="lowerLetter"/>
      <w:lvlText w:val="%2."/>
      <w:lvlJc w:val="left"/>
      <w:pPr>
        <w:tabs>
          <w:tab w:val="num" w:pos="2929"/>
        </w:tabs>
        <w:ind w:left="2929" w:hanging="360"/>
      </w:pPr>
    </w:lvl>
    <w:lvl w:ilvl="2" w:tplc="0409001B" w:tentative="1">
      <w:start w:val="1"/>
      <w:numFmt w:val="lowerRoman"/>
      <w:lvlText w:val="%3."/>
      <w:lvlJc w:val="right"/>
      <w:pPr>
        <w:tabs>
          <w:tab w:val="num" w:pos="3649"/>
        </w:tabs>
        <w:ind w:left="3649" w:hanging="180"/>
      </w:pPr>
    </w:lvl>
    <w:lvl w:ilvl="3" w:tplc="0409000F" w:tentative="1">
      <w:start w:val="1"/>
      <w:numFmt w:val="decimal"/>
      <w:lvlText w:val="%4."/>
      <w:lvlJc w:val="left"/>
      <w:pPr>
        <w:tabs>
          <w:tab w:val="num" w:pos="4369"/>
        </w:tabs>
        <w:ind w:left="4369" w:hanging="360"/>
      </w:pPr>
    </w:lvl>
    <w:lvl w:ilvl="4" w:tplc="04090019" w:tentative="1">
      <w:start w:val="1"/>
      <w:numFmt w:val="lowerLetter"/>
      <w:lvlText w:val="%5."/>
      <w:lvlJc w:val="left"/>
      <w:pPr>
        <w:tabs>
          <w:tab w:val="num" w:pos="5089"/>
        </w:tabs>
        <w:ind w:left="5089" w:hanging="360"/>
      </w:pPr>
    </w:lvl>
    <w:lvl w:ilvl="5" w:tplc="0409001B" w:tentative="1">
      <w:start w:val="1"/>
      <w:numFmt w:val="lowerRoman"/>
      <w:lvlText w:val="%6."/>
      <w:lvlJc w:val="right"/>
      <w:pPr>
        <w:tabs>
          <w:tab w:val="num" w:pos="5809"/>
        </w:tabs>
        <w:ind w:left="5809" w:hanging="180"/>
      </w:pPr>
    </w:lvl>
    <w:lvl w:ilvl="6" w:tplc="0409000F" w:tentative="1">
      <w:start w:val="1"/>
      <w:numFmt w:val="decimal"/>
      <w:lvlText w:val="%7."/>
      <w:lvlJc w:val="left"/>
      <w:pPr>
        <w:tabs>
          <w:tab w:val="num" w:pos="6529"/>
        </w:tabs>
        <w:ind w:left="6529" w:hanging="360"/>
      </w:pPr>
    </w:lvl>
    <w:lvl w:ilvl="7" w:tplc="04090019" w:tentative="1">
      <w:start w:val="1"/>
      <w:numFmt w:val="lowerLetter"/>
      <w:lvlText w:val="%8."/>
      <w:lvlJc w:val="left"/>
      <w:pPr>
        <w:tabs>
          <w:tab w:val="num" w:pos="7249"/>
        </w:tabs>
        <w:ind w:left="7249" w:hanging="360"/>
      </w:pPr>
    </w:lvl>
    <w:lvl w:ilvl="8" w:tplc="0409001B" w:tentative="1">
      <w:start w:val="1"/>
      <w:numFmt w:val="lowerRoman"/>
      <w:lvlText w:val="%9."/>
      <w:lvlJc w:val="right"/>
      <w:pPr>
        <w:tabs>
          <w:tab w:val="num" w:pos="7969"/>
        </w:tabs>
        <w:ind w:left="7969" w:hanging="180"/>
      </w:pPr>
    </w:lvl>
  </w:abstractNum>
  <w:abstractNum w:abstractNumId="2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502AC7"/>
    <w:multiLevelType w:val="hybridMultilevel"/>
    <w:tmpl w:val="64BAC492"/>
    <w:lvl w:ilvl="0" w:tplc="97A412BE">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51D7EEA"/>
    <w:multiLevelType w:val="hybridMultilevel"/>
    <w:tmpl w:val="5792E280"/>
    <w:lvl w:ilvl="0" w:tplc="B7326884">
      <w:start w:val="1"/>
      <w:numFmt w:val="lowerRoman"/>
      <w:lvlText w:val="%1)"/>
      <w:lvlJc w:val="right"/>
      <w:pPr>
        <w:tabs>
          <w:tab w:val="num" w:pos="1701"/>
        </w:tabs>
        <w:ind w:left="1701"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6FA0BB0"/>
    <w:multiLevelType w:val="hybridMultilevel"/>
    <w:tmpl w:val="5DFE3CA0"/>
    <w:lvl w:ilvl="0" w:tplc="F8F0B188">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36">
    <w:nsid w:val="598805BB"/>
    <w:multiLevelType w:val="hybridMultilevel"/>
    <w:tmpl w:val="07E41E98"/>
    <w:lvl w:ilvl="0" w:tplc="F3BE8BAC">
      <w:start w:val="2"/>
      <w:numFmt w:val="lowerRoman"/>
      <w:lvlText w:val="%1)"/>
      <w:lvlJc w:val="right"/>
      <w:pPr>
        <w:tabs>
          <w:tab w:val="num" w:pos="1701"/>
        </w:tabs>
        <w:ind w:left="1701" w:hanging="567"/>
      </w:pPr>
      <w:rPr>
        <w:rFonts w:hint="default"/>
      </w:rPr>
    </w:lvl>
    <w:lvl w:ilvl="1" w:tplc="90D826B0">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70FC49D8"/>
    <w:multiLevelType w:val="hybridMultilevel"/>
    <w:tmpl w:val="2D6AAA7E"/>
    <w:lvl w:ilvl="0" w:tplc="A870407C">
      <w:start w:val="1"/>
      <w:numFmt w:val="lowerRoman"/>
      <w:lvlText w:val="(%1)"/>
      <w:lvlJc w:val="left"/>
      <w:pPr>
        <w:tabs>
          <w:tab w:val="num" w:pos="2563"/>
        </w:tabs>
        <w:ind w:left="2563" w:hanging="720"/>
      </w:pPr>
      <w:rPr>
        <w:rFonts w:hint="default"/>
      </w:rPr>
    </w:lvl>
    <w:lvl w:ilvl="1" w:tplc="04090019" w:tentative="1">
      <w:start w:val="1"/>
      <w:numFmt w:val="lowerLetter"/>
      <w:lvlText w:val="%2."/>
      <w:lvlJc w:val="left"/>
      <w:pPr>
        <w:tabs>
          <w:tab w:val="num" w:pos="2923"/>
        </w:tabs>
        <w:ind w:left="2923" w:hanging="360"/>
      </w:pPr>
    </w:lvl>
    <w:lvl w:ilvl="2" w:tplc="0409001B" w:tentative="1">
      <w:start w:val="1"/>
      <w:numFmt w:val="lowerRoman"/>
      <w:lvlText w:val="%3."/>
      <w:lvlJc w:val="right"/>
      <w:pPr>
        <w:tabs>
          <w:tab w:val="num" w:pos="3643"/>
        </w:tabs>
        <w:ind w:left="3643" w:hanging="180"/>
      </w:pPr>
    </w:lvl>
    <w:lvl w:ilvl="3" w:tplc="0409000F" w:tentative="1">
      <w:start w:val="1"/>
      <w:numFmt w:val="decimal"/>
      <w:lvlText w:val="%4."/>
      <w:lvlJc w:val="left"/>
      <w:pPr>
        <w:tabs>
          <w:tab w:val="num" w:pos="4363"/>
        </w:tabs>
        <w:ind w:left="4363" w:hanging="360"/>
      </w:pPr>
    </w:lvl>
    <w:lvl w:ilvl="4" w:tplc="04090019" w:tentative="1">
      <w:start w:val="1"/>
      <w:numFmt w:val="lowerLetter"/>
      <w:lvlText w:val="%5."/>
      <w:lvlJc w:val="left"/>
      <w:pPr>
        <w:tabs>
          <w:tab w:val="num" w:pos="5083"/>
        </w:tabs>
        <w:ind w:left="5083" w:hanging="360"/>
      </w:pPr>
    </w:lvl>
    <w:lvl w:ilvl="5" w:tplc="0409001B" w:tentative="1">
      <w:start w:val="1"/>
      <w:numFmt w:val="lowerRoman"/>
      <w:lvlText w:val="%6."/>
      <w:lvlJc w:val="right"/>
      <w:pPr>
        <w:tabs>
          <w:tab w:val="num" w:pos="5803"/>
        </w:tabs>
        <w:ind w:left="5803" w:hanging="180"/>
      </w:pPr>
    </w:lvl>
    <w:lvl w:ilvl="6" w:tplc="0409000F" w:tentative="1">
      <w:start w:val="1"/>
      <w:numFmt w:val="decimal"/>
      <w:lvlText w:val="%7."/>
      <w:lvlJc w:val="left"/>
      <w:pPr>
        <w:tabs>
          <w:tab w:val="num" w:pos="6523"/>
        </w:tabs>
        <w:ind w:left="6523" w:hanging="360"/>
      </w:pPr>
    </w:lvl>
    <w:lvl w:ilvl="7" w:tplc="04090019" w:tentative="1">
      <w:start w:val="1"/>
      <w:numFmt w:val="lowerLetter"/>
      <w:lvlText w:val="%8."/>
      <w:lvlJc w:val="left"/>
      <w:pPr>
        <w:tabs>
          <w:tab w:val="num" w:pos="7243"/>
        </w:tabs>
        <w:ind w:left="7243" w:hanging="360"/>
      </w:pPr>
    </w:lvl>
    <w:lvl w:ilvl="8" w:tplc="0409001B" w:tentative="1">
      <w:start w:val="1"/>
      <w:numFmt w:val="lowerRoman"/>
      <w:lvlText w:val="%9."/>
      <w:lvlJc w:val="right"/>
      <w:pPr>
        <w:tabs>
          <w:tab w:val="num" w:pos="7963"/>
        </w:tabs>
        <w:ind w:left="7963" w:hanging="180"/>
      </w:pPr>
    </w:lvl>
  </w:abstractNum>
  <w:abstractNum w:abstractNumId="40">
    <w:nsid w:val="77967A82"/>
    <w:multiLevelType w:val="hybridMultilevel"/>
    <w:tmpl w:val="651A2510"/>
    <w:lvl w:ilvl="0" w:tplc="B7326884">
      <w:start w:val="1"/>
      <w:numFmt w:val="lowerRoman"/>
      <w:lvlText w:val="%1)"/>
      <w:lvlJc w:val="right"/>
      <w:pPr>
        <w:tabs>
          <w:tab w:val="num" w:pos="1701"/>
        </w:tabs>
        <w:ind w:left="1701"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3F4CB3DA"/>
    <w:lvl w:ilvl="0">
      <w:start w:val="1"/>
      <w:numFmt w:val="lowerRoman"/>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16"/>
  </w:num>
  <w:num w:numId="3">
    <w:abstractNumId w:val="16"/>
  </w:num>
  <w:num w:numId="4">
    <w:abstractNumId w:val="36"/>
  </w:num>
  <w:num w:numId="5">
    <w:abstractNumId w:val="23"/>
  </w:num>
  <w:num w:numId="6">
    <w:abstractNumId w:val="40"/>
  </w:num>
  <w:num w:numId="7">
    <w:abstractNumId w:val="34"/>
  </w:num>
  <w:num w:numId="8">
    <w:abstractNumId w:val="18"/>
  </w:num>
  <w:num w:numId="9">
    <w:abstractNumId w:val="42"/>
  </w:num>
  <w:num w:numId="10">
    <w:abstractNumId w:val="24"/>
  </w:num>
  <w:num w:numId="11">
    <w:abstractNumId w:val="12"/>
  </w:num>
  <w:num w:numId="12">
    <w:abstractNumId w:val="26"/>
  </w:num>
  <w:num w:numId="13">
    <w:abstractNumId w:val="29"/>
  </w:num>
  <w:num w:numId="14">
    <w:abstractNumId w:val="41"/>
  </w:num>
  <w:num w:numId="15">
    <w:abstractNumId w:val="33"/>
  </w:num>
  <w:num w:numId="16">
    <w:abstractNumId w:val="43"/>
  </w:num>
  <w:num w:numId="17">
    <w:abstractNumId w:val="31"/>
  </w:num>
  <w:num w:numId="18">
    <w:abstractNumId w:val="38"/>
  </w:num>
  <w:num w:numId="19">
    <w:abstractNumId w:val="28"/>
  </w:num>
  <w:num w:numId="20">
    <w:abstractNumId w:val="8"/>
  </w:num>
  <w:num w:numId="21">
    <w:abstractNumId w:val="1"/>
  </w:num>
  <w:num w:numId="22">
    <w:abstractNumId w:val="2"/>
  </w:num>
  <w:num w:numId="23">
    <w:abstractNumId w:val="11"/>
  </w:num>
  <w:num w:numId="24">
    <w:abstractNumId w:val="19"/>
  </w:num>
  <w:num w:numId="25">
    <w:abstractNumId w:val="21"/>
  </w:num>
  <w:num w:numId="26">
    <w:abstractNumId w:val="15"/>
  </w:num>
  <w:num w:numId="27">
    <w:abstractNumId w:val="27"/>
  </w:num>
  <w:num w:numId="28">
    <w:abstractNumId w:val="22"/>
  </w:num>
  <w:num w:numId="29">
    <w:abstractNumId w:val="32"/>
  </w:num>
  <w:num w:numId="30">
    <w:abstractNumId w:val="35"/>
  </w:num>
  <w:num w:numId="31">
    <w:abstractNumId w:val="20"/>
  </w:num>
  <w:num w:numId="32">
    <w:abstractNumId w:val="39"/>
  </w:num>
  <w:num w:numId="33">
    <w:abstractNumId w:val="24"/>
    <w:lvlOverride w:ilvl="0">
      <w:startOverride w:val="1"/>
    </w:lvlOverride>
  </w:num>
  <w:num w:numId="34">
    <w:abstractNumId w:val="0"/>
  </w:num>
  <w:num w:numId="35">
    <w:abstractNumId w:val="25"/>
  </w:num>
  <w:num w:numId="36">
    <w:abstractNumId w:val="10"/>
  </w:num>
  <w:num w:numId="37">
    <w:abstractNumId w:val="17"/>
  </w:num>
  <w:num w:numId="38">
    <w:abstractNumId w:val="13"/>
  </w:num>
  <w:num w:numId="39">
    <w:abstractNumId w:val="30"/>
  </w:num>
  <w:num w:numId="40">
    <w:abstractNumId w:val="37"/>
  </w:num>
  <w:num w:numId="41">
    <w:abstractNumId w:val="3"/>
  </w:num>
  <w:num w:numId="42">
    <w:abstractNumId w:val="7"/>
  </w:num>
  <w:num w:numId="43">
    <w:abstractNumId w:val="6"/>
  </w:num>
  <w:num w:numId="44">
    <w:abstractNumId w:val="5"/>
  </w:num>
  <w:num w:numId="45">
    <w:abstractNumId w:val="4"/>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colormenu v:ext="edit" strokecolor="none"/>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Rom1">
    <w:name w:val="Rom1"/>
    <w:basedOn w:val="Normal"/>
    <w:pPr>
      <w:numPr>
        <w:numId w:val="22"/>
      </w:numPr>
      <w:tabs>
        <w:tab w:val="clear" w:pos="567"/>
        <w:tab w:val="clear" w:pos="1134"/>
        <w:tab w:val="clear" w:pos="1701"/>
        <w:tab w:val="clear" w:pos="2268"/>
        <w:tab w:val="clear" w:pos="6237"/>
        <w:tab w:val="num" w:pos="1440"/>
      </w:tabs>
      <w:spacing w:after="240" w:line="240" w:lineRule="auto"/>
      <w:ind w:left="1441" w:hanging="590"/>
    </w:pPr>
    <w:rPr>
      <w:lang w:val="en-GB"/>
    </w:rPr>
  </w:style>
  <w:style w:type="paragraph" w:customStyle="1" w:styleId="Rom2">
    <w:name w:val="Rom2"/>
    <w:basedOn w:val="Normal"/>
    <w:pPr>
      <w:numPr>
        <w:numId w:val="76"/>
      </w:numPr>
      <w:tabs>
        <w:tab w:val="clear" w:pos="360"/>
        <w:tab w:val="clear" w:pos="567"/>
        <w:tab w:val="clear" w:pos="1134"/>
        <w:tab w:val="clear" w:pos="1701"/>
        <w:tab w:val="clear" w:pos="2268"/>
        <w:tab w:val="clear" w:pos="6237"/>
        <w:tab w:val="num" w:pos="2160"/>
      </w:tabs>
      <w:spacing w:after="240" w:line="240" w:lineRule="auto"/>
      <w:ind w:left="2160" w:hanging="516"/>
    </w:pPr>
    <w:rPr>
      <w:lang w:val="en-GB"/>
    </w:rPr>
  </w:style>
  <w:style w:type="paragraph" w:customStyle="1" w:styleId="ParaNo">
    <w:name w:val="ParaNo."/>
    <w:basedOn w:val="Normal"/>
    <w:pPr>
      <w:numPr>
        <w:numId w:val="16"/>
      </w:numPr>
      <w:tabs>
        <w:tab w:val="clear" w:pos="567"/>
        <w:tab w:val="clear" w:pos="1134"/>
        <w:tab w:val="clear" w:pos="1701"/>
        <w:tab w:val="clear" w:pos="2268"/>
        <w:tab w:val="clear" w:pos="6237"/>
        <w:tab w:val="left" w:pos="737"/>
      </w:tabs>
      <w:spacing w:after="240" w:line="240" w:lineRule="auto"/>
      <w:ind w:left="-1" w:firstLine="1"/>
    </w:pPr>
    <w:rPr>
      <w:lang w:val="fr-CH"/>
    </w:rPr>
  </w:style>
  <w:style w:type="character" w:customStyle="1" w:styleId="hw">
    <w:name w:val="hw"/>
    <w:rPr>
      <w:rFonts w:ascii="Arial" w:hAnsi="Arial" w:cs="Arial"/>
      <w:b/>
      <w:bC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15024</Words>
  <Characters>85639</Characters>
  <Application>Microsoft Office Word</Application>
  <DocSecurity>4</DocSecurity>
  <Lines>713</Lines>
  <Paragraphs>171</Paragraphs>
  <ScaleCrop>false</ScaleCrop>
  <HeadingPairs>
    <vt:vector size="2" baseType="variant">
      <vt:variant>
        <vt:lpstr>Название</vt:lpstr>
      </vt:variant>
      <vt:variant>
        <vt:i4>1</vt:i4>
      </vt:variant>
    </vt:vector>
  </HeadingPairs>
  <TitlesOfParts>
    <vt:vector size="1" baseType="lpstr">
      <vt:lpstr>0643888</vt:lpstr>
    </vt:vector>
  </TitlesOfParts>
  <Company> </Company>
  <LinksUpToDate>false</LinksUpToDate>
  <CharactersWithSpaces>105170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0643888</dc:title>
  <dc:subject>Lavrov</dc:subject>
  <dc:creator>Аргунова</dc:creator>
  <cp:keywords/>
  <dc:description/>
  <cp:lastModifiedBy>Аргунова Вера</cp:lastModifiedBy>
  <cp:revision>3</cp:revision>
  <cp:lastPrinted>2006-11-08T08:39:00Z</cp:lastPrinted>
  <dcterms:created xsi:type="dcterms:W3CDTF">2006-11-08T08:39:00Z</dcterms:created>
  <dcterms:modified xsi:type="dcterms:W3CDTF">2006-11-08T08:40:00Z</dcterms:modified>
</cp:coreProperties>
</file>