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77CCCF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6B48D8B" w14:textId="77777777" w:rsidR="002D5AAC" w:rsidRDefault="002D5AAC" w:rsidP="001979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7A6CDA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52BAC46" w14:textId="52F7071C" w:rsidR="002D5AAC" w:rsidRDefault="00197990" w:rsidP="00197990">
            <w:pPr>
              <w:jc w:val="right"/>
            </w:pPr>
            <w:r w:rsidRPr="00197990">
              <w:rPr>
                <w:sz w:val="40"/>
              </w:rPr>
              <w:t>A</w:t>
            </w:r>
            <w:r>
              <w:t>/HRC/RES/59/4</w:t>
            </w:r>
          </w:p>
        </w:tc>
      </w:tr>
      <w:tr w:rsidR="002D5AAC" w:rsidRPr="00197990" w14:paraId="4C96E20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D05A9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ABB0F87" wp14:editId="454F73C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30A03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56F33C" w14:textId="77777777" w:rsidR="002D5AAC" w:rsidRDefault="0019799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441C11E" w14:textId="77777777" w:rsidR="00197990" w:rsidRDefault="00197990" w:rsidP="0019799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2025</w:t>
            </w:r>
          </w:p>
          <w:p w14:paraId="10265E9F" w14:textId="77777777" w:rsidR="00197990" w:rsidRDefault="00197990" w:rsidP="0019799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97FF2EA" w14:textId="054CF876" w:rsidR="00197990" w:rsidRPr="00E71476" w:rsidRDefault="00197990" w:rsidP="0019799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36A43BE" w14:textId="77777777" w:rsidR="00DF71B9" w:rsidRPr="0019799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A38DD5E" w14:textId="77777777" w:rsidR="00197990" w:rsidRPr="009D6D6C" w:rsidRDefault="00197990" w:rsidP="00197990">
      <w:pPr>
        <w:rPr>
          <w:b/>
          <w:bCs/>
          <w:color w:val="000000"/>
        </w:rPr>
      </w:pPr>
      <w:r w:rsidRPr="009D6D6C">
        <w:rPr>
          <w:b/>
          <w:bCs/>
        </w:rPr>
        <w:t>Пятьдесят девятая сессия</w:t>
      </w:r>
    </w:p>
    <w:p w14:paraId="3291250F" w14:textId="77777777" w:rsidR="00197990" w:rsidRPr="009D6D6C" w:rsidRDefault="00197990" w:rsidP="00197990">
      <w:pPr>
        <w:rPr>
          <w:color w:val="000000"/>
        </w:rPr>
      </w:pPr>
      <w:r w:rsidRPr="009D6D6C">
        <w:t xml:space="preserve">16 июня — </w:t>
      </w:r>
      <w:r>
        <w:t>8</w:t>
      </w:r>
      <w:r w:rsidRPr="009D6D6C">
        <w:t xml:space="preserve"> июля 2025 года</w:t>
      </w:r>
    </w:p>
    <w:p w14:paraId="054775FD" w14:textId="77777777" w:rsidR="00197990" w:rsidRPr="009D6D6C" w:rsidRDefault="00197990" w:rsidP="00197990">
      <w:r w:rsidRPr="009D6D6C">
        <w:t>Пункт 3 повестки дня</w:t>
      </w:r>
    </w:p>
    <w:p w14:paraId="21860D9B" w14:textId="77777777" w:rsidR="00197990" w:rsidRPr="009D6D6C" w:rsidRDefault="00197990" w:rsidP="00197990">
      <w:pPr>
        <w:rPr>
          <w:b/>
        </w:rPr>
      </w:pPr>
      <w:r w:rsidRPr="009D6D6C">
        <w:rPr>
          <w:b/>
          <w:bCs/>
        </w:rPr>
        <w:t xml:space="preserve">Поощрение и защита всех прав человека, </w:t>
      </w:r>
      <w:r w:rsidRPr="00F46A5C">
        <w:rPr>
          <w:b/>
          <w:bCs/>
        </w:rPr>
        <w:br/>
      </w:r>
      <w:r w:rsidRPr="009D6D6C">
        <w:rPr>
          <w:b/>
          <w:bCs/>
        </w:rPr>
        <w:t xml:space="preserve">гражданских, политических, экономических, </w:t>
      </w:r>
      <w:r w:rsidRPr="00F46A5C">
        <w:rPr>
          <w:b/>
          <w:bCs/>
        </w:rPr>
        <w:br/>
      </w:r>
      <w:r w:rsidRPr="009D6D6C">
        <w:rPr>
          <w:b/>
          <w:bCs/>
        </w:rPr>
        <w:t xml:space="preserve">социальных и культурных прав, </w:t>
      </w:r>
      <w:r w:rsidRPr="00F46A5C">
        <w:rPr>
          <w:b/>
          <w:bCs/>
        </w:rPr>
        <w:br/>
      </w:r>
      <w:r w:rsidRPr="009D6D6C">
        <w:rPr>
          <w:b/>
          <w:bCs/>
        </w:rPr>
        <w:t>включая право на развитие</w:t>
      </w:r>
    </w:p>
    <w:p w14:paraId="2EC4AA9B" w14:textId="02C09566" w:rsidR="00197990" w:rsidRPr="009D6D6C" w:rsidRDefault="00197990" w:rsidP="00197990">
      <w:pPr>
        <w:pStyle w:val="HChG"/>
      </w:pPr>
      <w:r w:rsidRPr="009D6D6C">
        <w:tab/>
      </w:r>
      <w:r w:rsidRPr="009D6D6C">
        <w:tab/>
      </w:r>
      <w:r>
        <w:t>Р</w:t>
      </w:r>
      <w:r w:rsidRPr="009D6D6C">
        <w:t>езолюци</w:t>
      </w:r>
      <w:r>
        <w:t>я, принятая Советом по правам человека 4</w:t>
      </w:r>
      <w:r>
        <w:rPr>
          <w:lang w:val="en-US"/>
        </w:rPr>
        <w:t> </w:t>
      </w:r>
      <w:r>
        <w:t>июля 2025 года</w:t>
      </w:r>
    </w:p>
    <w:p w14:paraId="49D1D818" w14:textId="77FB2983" w:rsidR="00197990" w:rsidRPr="009D6D6C" w:rsidRDefault="00197990" w:rsidP="00197990">
      <w:pPr>
        <w:pStyle w:val="H1G"/>
      </w:pPr>
      <w:r w:rsidRPr="00CF3311">
        <w:tab/>
      </w:r>
      <w:r w:rsidRPr="009D6D6C">
        <w:t>59/</w:t>
      </w:r>
      <w:r>
        <w:t>4.</w:t>
      </w:r>
      <w:r w:rsidRPr="009D6D6C">
        <w:tab/>
        <w:t xml:space="preserve">Права на свободу </w:t>
      </w:r>
      <w:r w:rsidRPr="00197990">
        <w:t>мирных</w:t>
      </w:r>
      <w:r w:rsidRPr="009D6D6C">
        <w:t xml:space="preserve"> собраний и ассоциации</w:t>
      </w:r>
    </w:p>
    <w:p w14:paraId="125BFE1E" w14:textId="77777777" w:rsidR="00197990" w:rsidRPr="009D6D6C" w:rsidRDefault="00197990" w:rsidP="00197990">
      <w:pPr>
        <w:spacing w:after="120"/>
        <w:ind w:left="1134" w:right="1134"/>
        <w:jc w:val="both"/>
      </w:pPr>
      <w:r w:rsidRPr="009D6D6C">
        <w:tab/>
      </w:r>
      <w:r w:rsidRPr="009D6D6C">
        <w:tab/>
      </w:r>
      <w:r w:rsidRPr="009D6D6C">
        <w:rPr>
          <w:i/>
          <w:iCs/>
        </w:rPr>
        <w:t>Совет по правам человека</w:t>
      </w:r>
      <w:r w:rsidRPr="009D6D6C">
        <w:t>,</w:t>
      </w:r>
    </w:p>
    <w:p w14:paraId="6E307FDD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 xml:space="preserve">руководствуясь </w:t>
      </w:r>
      <w:r w:rsidRPr="009D6D6C">
        <w:t>целями и принципами Устава Организации Объединенных Наций,</w:t>
      </w:r>
    </w:p>
    <w:p w14:paraId="55A63F9D" w14:textId="77777777" w:rsidR="00197990" w:rsidRPr="009D6D6C" w:rsidRDefault="00197990" w:rsidP="00197990">
      <w:pPr>
        <w:pStyle w:val="SingleTxtG"/>
      </w:pPr>
      <w:r w:rsidRPr="009D6D6C">
        <w:tab/>
      </w:r>
      <w:r w:rsidRPr="009D6D6C">
        <w:rPr>
          <w:i/>
          <w:iCs/>
        </w:rPr>
        <w:t xml:space="preserve">ссылаясь </w:t>
      </w:r>
      <w:r w:rsidRPr="009D6D6C">
        <w:t>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 и другие соответствующие договоры по правам человека,</w:t>
      </w:r>
    </w:p>
    <w:p w14:paraId="65E34D77" w14:textId="77777777" w:rsidR="00197990" w:rsidRPr="009D6D6C" w:rsidRDefault="00197990" w:rsidP="00197990">
      <w:pPr>
        <w:pStyle w:val="SingleTxtG"/>
      </w:pPr>
      <w:r w:rsidRPr="009D6D6C">
        <w:tab/>
      </w:r>
      <w:r w:rsidRPr="009D6D6C">
        <w:rPr>
          <w:i/>
          <w:iCs/>
        </w:rPr>
        <w:t>вновь подтверждая</w:t>
      </w:r>
      <w:r w:rsidRPr="009D6D6C">
        <w:t xml:space="preserve"> резолюции Совета по правам человека </w:t>
      </w:r>
      <w:hyperlink r:id="rId8" w:history="1">
        <w:r w:rsidRPr="00994D8B">
          <w:rPr>
            <w:rStyle w:val="af1"/>
          </w:rPr>
          <w:t>15/21</w:t>
        </w:r>
      </w:hyperlink>
      <w:r w:rsidRPr="009D6D6C">
        <w:t xml:space="preserve"> от 30</w:t>
      </w:r>
      <w:r>
        <w:rPr>
          <w:lang w:val="en-US"/>
        </w:rPr>
        <w:t> </w:t>
      </w:r>
      <w:r w:rsidRPr="009D6D6C">
        <w:t xml:space="preserve">сентября 2010 года, </w:t>
      </w:r>
      <w:hyperlink r:id="rId9" w:history="1">
        <w:r w:rsidRPr="00994D8B">
          <w:rPr>
            <w:rStyle w:val="af1"/>
          </w:rPr>
          <w:t>21/16</w:t>
        </w:r>
      </w:hyperlink>
      <w:r w:rsidRPr="009D6D6C">
        <w:t xml:space="preserve"> от 27 сентября 2012 года, </w:t>
      </w:r>
      <w:hyperlink r:id="rId10" w:history="1">
        <w:r w:rsidRPr="00994D8B">
          <w:rPr>
            <w:rStyle w:val="af1"/>
          </w:rPr>
          <w:t>24/5</w:t>
        </w:r>
      </w:hyperlink>
      <w:r w:rsidRPr="009D6D6C">
        <w:t xml:space="preserve"> от 26 сентября 2013 года, </w:t>
      </w:r>
      <w:hyperlink r:id="rId11" w:history="1">
        <w:r w:rsidRPr="00994D8B">
          <w:rPr>
            <w:rStyle w:val="af1"/>
          </w:rPr>
          <w:t>32/32</w:t>
        </w:r>
      </w:hyperlink>
      <w:r w:rsidRPr="009D6D6C">
        <w:t xml:space="preserve"> от 1</w:t>
      </w:r>
      <w:r>
        <w:t> </w:t>
      </w:r>
      <w:r w:rsidRPr="009D6D6C">
        <w:t xml:space="preserve">июля 2016 года, </w:t>
      </w:r>
      <w:hyperlink r:id="rId12" w:history="1">
        <w:r w:rsidRPr="00994D8B">
          <w:rPr>
            <w:rStyle w:val="af1"/>
          </w:rPr>
          <w:t>41/12</w:t>
        </w:r>
      </w:hyperlink>
      <w:r w:rsidRPr="009D6D6C">
        <w:t xml:space="preserve"> от 11 июля 2019 года и </w:t>
      </w:r>
      <w:hyperlink r:id="rId13" w:history="1">
        <w:r w:rsidRPr="00994D8B">
          <w:rPr>
            <w:rStyle w:val="af1"/>
          </w:rPr>
          <w:t>50/17</w:t>
        </w:r>
      </w:hyperlink>
      <w:r w:rsidRPr="009D6D6C">
        <w:t xml:space="preserve"> от 8 июля 2022 года и ссылаясь на резолюции Совета </w:t>
      </w:r>
      <w:hyperlink r:id="rId14" w:history="1">
        <w:r w:rsidRPr="00994D8B">
          <w:rPr>
            <w:rStyle w:val="af1"/>
          </w:rPr>
          <w:t>22/10</w:t>
        </w:r>
      </w:hyperlink>
      <w:r w:rsidRPr="009D6D6C">
        <w:t xml:space="preserve"> от 21 марта 2013 года, </w:t>
      </w:r>
      <w:hyperlink r:id="rId15" w:history="1">
        <w:r w:rsidRPr="00994D8B">
          <w:rPr>
            <w:rStyle w:val="af1"/>
          </w:rPr>
          <w:t>25/38</w:t>
        </w:r>
      </w:hyperlink>
      <w:r w:rsidRPr="009D6D6C">
        <w:t xml:space="preserve"> от 28 марта 2014</w:t>
      </w:r>
      <w:r>
        <w:rPr>
          <w:lang w:val="en-US"/>
        </w:rPr>
        <w:t> </w:t>
      </w:r>
      <w:r w:rsidRPr="009D6D6C">
        <w:t xml:space="preserve">года, </w:t>
      </w:r>
      <w:hyperlink r:id="rId16" w:history="1">
        <w:r w:rsidRPr="00994D8B">
          <w:rPr>
            <w:rStyle w:val="af1"/>
          </w:rPr>
          <w:t>26/13</w:t>
        </w:r>
      </w:hyperlink>
      <w:r w:rsidRPr="009D6D6C">
        <w:t xml:space="preserve"> от 26 июня 2014 года, </w:t>
      </w:r>
      <w:hyperlink r:id="rId17" w:history="1">
        <w:r w:rsidRPr="00994D8B">
          <w:rPr>
            <w:rStyle w:val="af1"/>
          </w:rPr>
          <w:t>31/37</w:t>
        </w:r>
      </w:hyperlink>
      <w:r w:rsidRPr="009D6D6C">
        <w:t xml:space="preserve"> от 24 марта 2016 года, </w:t>
      </w:r>
      <w:hyperlink r:id="rId18" w:history="1">
        <w:r w:rsidRPr="00994D8B">
          <w:rPr>
            <w:rStyle w:val="af1"/>
          </w:rPr>
          <w:t>38/11</w:t>
        </w:r>
      </w:hyperlink>
      <w:r w:rsidRPr="009D6D6C">
        <w:t xml:space="preserve"> от 6 июля 2018 года</w:t>
      </w:r>
      <w:r>
        <w:t>,</w:t>
      </w:r>
      <w:r w:rsidRPr="009D6D6C">
        <w:t xml:space="preserve"> </w:t>
      </w:r>
      <w:hyperlink r:id="rId19" w:history="1">
        <w:r w:rsidRPr="00994D8B">
          <w:rPr>
            <w:rStyle w:val="af1"/>
          </w:rPr>
          <w:t>44/20</w:t>
        </w:r>
      </w:hyperlink>
      <w:r w:rsidRPr="009D6D6C">
        <w:t xml:space="preserve"> от 17 июля 2020 года и </w:t>
      </w:r>
      <w:hyperlink r:id="rId20" w:history="1">
        <w:r w:rsidRPr="00994D8B">
          <w:rPr>
            <w:rStyle w:val="af1"/>
          </w:rPr>
          <w:t>56/10</w:t>
        </w:r>
      </w:hyperlink>
      <w:r w:rsidRPr="009D6D6C">
        <w:t xml:space="preserve"> от 11 июля 2024 года, а также </w:t>
      </w:r>
      <w:hyperlink r:id="rId21" w:history="1">
        <w:r w:rsidRPr="00994D8B">
          <w:rPr>
            <w:rStyle w:val="af1"/>
          </w:rPr>
          <w:t>24/21</w:t>
        </w:r>
      </w:hyperlink>
      <w:r w:rsidRPr="009D6D6C">
        <w:t xml:space="preserve"> от 27 сентября 2013</w:t>
      </w:r>
      <w:r>
        <w:t> </w:t>
      </w:r>
      <w:r w:rsidRPr="009D6D6C">
        <w:t xml:space="preserve">года, </w:t>
      </w:r>
      <w:hyperlink r:id="rId22" w:history="1">
        <w:r w:rsidRPr="00994D8B">
          <w:rPr>
            <w:rStyle w:val="af1"/>
          </w:rPr>
          <w:t>38/12</w:t>
        </w:r>
      </w:hyperlink>
      <w:r w:rsidRPr="009D6D6C">
        <w:t xml:space="preserve"> от 6 июля 2018 года, </w:t>
      </w:r>
      <w:hyperlink r:id="rId23" w:history="1">
        <w:r w:rsidRPr="00994D8B">
          <w:rPr>
            <w:rStyle w:val="af1"/>
          </w:rPr>
          <w:t>47/3</w:t>
        </w:r>
      </w:hyperlink>
      <w:r w:rsidRPr="009D6D6C">
        <w:t xml:space="preserve"> от 12 июля 2021 года и </w:t>
      </w:r>
      <w:hyperlink r:id="rId24" w:history="1">
        <w:r w:rsidRPr="00994D8B">
          <w:rPr>
            <w:rStyle w:val="af1"/>
          </w:rPr>
          <w:t>53/13</w:t>
        </w:r>
      </w:hyperlink>
      <w:r w:rsidRPr="009D6D6C">
        <w:t xml:space="preserve"> от 13 июля 2023 года и соответствующие резолюции Комиссии по правам человека,</w:t>
      </w:r>
    </w:p>
    <w:p w14:paraId="5C1FA97E" w14:textId="77777777" w:rsidR="00197990" w:rsidRPr="009D6D6C" w:rsidRDefault="00197990" w:rsidP="00197990">
      <w:pPr>
        <w:pStyle w:val="SingleTxtG"/>
      </w:pPr>
      <w:r w:rsidRPr="009D6D6C">
        <w:tab/>
      </w:r>
      <w:r w:rsidRPr="009D6D6C">
        <w:rPr>
          <w:i/>
          <w:iCs/>
        </w:rPr>
        <w:t xml:space="preserve">ссылаясь </w:t>
      </w:r>
      <w:r w:rsidRPr="009D6D6C">
        <w:t xml:space="preserve">на резолюции Совета по правам человека </w:t>
      </w:r>
      <w:r w:rsidRPr="00CF3311">
        <w:t>5/1</w:t>
      </w:r>
      <w:r w:rsidRPr="009D6D6C">
        <w:t xml:space="preserve"> об институциональном строительстве Совета и </w:t>
      </w:r>
      <w:r w:rsidRPr="00CF3311">
        <w:t>5/2</w:t>
      </w:r>
      <w:r w:rsidRPr="009D6D6C">
        <w:t xml:space="preserve"> о Кодексе поведения мандатариев специальных процедур Совета по правам человека от 18 июня 2007 года,</w:t>
      </w:r>
    </w:p>
    <w:p w14:paraId="45B629C1" w14:textId="77777777" w:rsidR="00197990" w:rsidRPr="009D6D6C" w:rsidRDefault="00197990" w:rsidP="00197990">
      <w:pPr>
        <w:pStyle w:val="SingleTxtG"/>
        <w:keepNext/>
        <w:keepLines/>
        <w:ind w:firstLine="567"/>
      </w:pPr>
      <w:r w:rsidRPr="009D6D6C">
        <w:rPr>
          <w:i/>
          <w:iCs/>
        </w:rPr>
        <w:t xml:space="preserve">отмечая </w:t>
      </w:r>
      <w:r w:rsidRPr="009D6D6C">
        <w:t>соответствующую работу договорных органов,</w:t>
      </w:r>
      <w:r>
        <w:t xml:space="preserve"> в частности</w:t>
      </w:r>
      <w:r w:rsidRPr="009D6D6C">
        <w:t xml:space="preserve"> Комитет</w:t>
      </w:r>
      <w:r>
        <w:t xml:space="preserve">а </w:t>
      </w:r>
      <w:r w:rsidRPr="009D6D6C">
        <w:t>по правам человека</w:t>
      </w:r>
      <w:r>
        <w:t>,</w:t>
      </w:r>
      <w:r w:rsidRPr="009D6D6C">
        <w:t xml:space="preserve"> и его замечание общего порядка № 37 (2020) о праве на мирные собрания, предусмотренном статьей 21 Международного пакта о гражданских и политических правах,</w:t>
      </w:r>
    </w:p>
    <w:p w14:paraId="786CA8ED" w14:textId="77777777" w:rsidR="00197990" w:rsidRPr="009D6D6C" w:rsidRDefault="00197990" w:rsidP="00197990">
      <w:pPr>
        <w:pStyle w:val="SingleTxtG"/>
      </w:pPr>
      <w:r w:rsidRPr="009D6D6C">
        <w:tab/>
      </w:r>
      <w:r w:rsidRPr="009D6D6C">
        <w:rPr>
          <w:i/>
          <w:iCs/>
        </w:rPr>
        <w:t>признавая</w:t>
      </w:r>
      <w:r w:rsidRPr="009D6D6C">
        <w:t xml:space="preserve"> важность прав на свободу мирных собраний и ассоциации для полного осуществления гражданских и политических прав, а также экономических, социальных и культурных прав, поскольку их осуществление, как это закреплено во Всеобщей декларации прав человека, Международном пакте о гражданских и политических правах и Международном пакте об экономических, социальных и культурных правах, имеет </w:t>
      </w:r>
      <w:r>
        <w:t>существенное</w:t>
      </w:r>
      <w:r w:rsidRPr="009D6D6C">
        <w:t xml:space="preserve"> значение для пользования другими правами человека и свободами и представляет собой одну из фундаментальных основ для </w:t>
      </w:r>
      <w:r w:rsidRPr="009D6D6C">
        <w:lastRenderedPageBreak/>
        <w:t>построения демократического общества и укрепления демократии, учитывая, что все права человека универсальны, неделимы, взаимозависимы и взаимосвязаны, и позволяет обеспечить участие и мобилизацию всех заинтересованных сторон в поддержку реализации Повестки дня в области устойчивого развития на период до 2030 года и Пакта во имя будущего</w:t>
      </w:r>
      <w:r w:rsidRPr="009D6D6C">
        <w:rPr>
          <w:rStyle w:val="aa"/>
        </w:rPr>
        <w:footnoteReference w:id="1"/>
      </w:r>
      <w:r w:rsidRPr="009D6D6C">
        <w:t xml:space="preserve">, а также </w:t>
      </w:r>
      <w:r>
        <w:t>содержащегося в приложении</w:t>
      </w:r>
      <w:r w:rsidRPr="009D6D6C">
        <w:t xml:space="preserve"> к нему Глобального цифрового договора,</w:t>
      </w:r>
    </w:p>
    <w:p w14:paraId="7B9987CD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>признавая также</w:t>
      </w:r>
      <w:r w:rsidRPr="009D6D6C">
        <w:t>, что права на свободу мирных собраний и ассоциации дают людям неоценимые возможности, в частности выражать свои политические или иные взгляды, вносить вклад в формирование политики и обеспечение прозрачности и подотчетности, призывать к уважению и защите прав человека, заниматься литературным и художественным творчеством и другой культурной, экономической, социальной и образовательной деятельностью, участвовать в отправлении религиозных культов или исповедании иных верований, создавать профсоюзы и кооперативы и вступать в них, а также избирать руководителей, представляющих их интересы, и требовать от них подотчетности,</w:t>
      </w:r>
    </w:p>
    <w:p w14:paraId="4BFBBF7B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>признавая далее</w:t>
      </w:r>
      <w:r w:rsidRPr="009D6D6C">
        <w:t xml:space="preserve"> важность прав на свободу мирных собраний и ассоциации для активного вовлечения гражданского общества в процессы управления, влияющие на жизни людей,</w:t>
      </w:r>
    </w:p>
    <w:p w14:paraId="13ED9CD7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 xml:space="preserve">рекомендуя </w:t>
      </w:r>
      <w:r w:rsidRPr="009D6D6C">
        <w:t>государствам использовать все возможности для того, чтобы поддерживать разнообразие участия гражданского общества в ведении государственных дел, уделяя особое внимание участию недо</w:t>
      </w:r>
      <w:r>
        <w:t xml:space="preserve">статочно </w:t>
      </w:r>
      <w:r w:rsidRPr="009D6D6C">
        <w:t>представленных слоев гражданского общества, в том числе женщин и девочек, детей, молодежи, правозащитников, пожилых людей, инвалидов, лиц, принадлежащих к этническим, религиозным, национальным, языковым и расовым меньшинствам, лиц африканского происхождения, местных сообществ, мигрантов, беженцев, коренных народов и других субъектов, не связанных с неправительственными организациями или не входящих в состав неправительственных организаций, таких как журналисты и другие работники средств массовой инф</w:t>
      </w:r>
      <w:r>
        <w:t>о</w:t>
      </w:r>
      <w:r w:rsidRPr="009D6D6C">
        <w:t>рмации и мирные общественные движения,</w:t>
      </w:r>
    </w:p>
    <w:p w14:paraId="1DA69EB4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 xml:space="preserve">призывая </w:t>
      </w:r>
      <w:r w:rsidRPr="009D6D6C">
        <w:t>государства обеспечивать, чтобы внутренние положения о финансировании субъектов гражданского общества соответствовали их международным обязательствам и обязанностям в области прав человека и не использовались неправомерн</w:t>
      </w:r>
      <w:r>
        <w:t>ым образом</w:t>
      </w:r>
      <w:r w:rsidRPr="009D6D6C">
        <w:t xml:space="preserve"> для препятствования работе или создания угрозы безопасности субъектов гражданского общества, и особо отмечая важность </w:t>
      </w:r>
      <w:r>
        <w:t xml:space="preserve">обеспечения таким субъектам </w:t>
      </w:r>
      <w:r w:rsidRPr="009D6D6C">
        <w:t xml:space="preserve">возможности запрашивать, получать и использовать ресурсы для </w:t>
      </w:r>
      <w:r>
        <w:t>ведения своей</w:t>
      </w:r>
      <w:r w:rsidRPr="009D6D6C">
        <w:t xml:space="preserve"> работы,</w:t>
      </w:r>
    </w:p>
    <w:p w14:paraId="1C231484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>признавая</w:t>
      </w:r>
      <w:r w:rsidRPr="009D6D6C">
        <w:t xml:space="preserve"> вызовы для осуществления прав на свободу мирных собраний и ассоциации</w:t>
      </w:r>
      <w:r>
        <w:t xml:space="preserve"> и </w:t>
      </w:r>
      <w:r w:rsidRPr="009D6D6C">
        <w:t>необходимость продолжать отслеживать эти вызовы и оказывать помощь в их преодолении, в частности путем обеспечения технического сотрудничества или укрепления потенциала, когда от государств поступает такая просьба,</w:t>
      </w:r>
    </w:p>
    <w:p w14:paraId="08D6DD7B" w14:textId="77777777" w:rsidR="00197990" w:rsidRPr="009D6D6C" w:rsidRDefault="00197990" w:rsidP="00197990">
      <w:pPr>
        <w:pStyle w:val="SingleTxtG"/>
        <w:keepNext/>
        <w:keepLines/>
        <w:ind w:firstLine="567"/>
      </w:pPr>
      <w:r w:rsidRPr="009D6D6C">
        <w:rPr>
          <w:i/>
          <w:iCs/>
        </w:rPr>
        <w:t>вновь подтверждая</w:t>
      </w:r>
      <w:r w:rsidRPr="009D6D6C">
        <w:t xml:space="preserve"> важную роль новой информационно-коммуникационной технологии в создании условий для осуществления прав на свободу мирных собраний и ассоциации и содействии этому и подчеркивая, что в периоды ограничений на проведение физических собраний необходимо принимать меры для обеспечения доступа к </w:t>
      </w:r>
      <w:r>
        <w:t>И</w:t>
      </w:r>
      <w:r w:rsidRPr="009D6D6C">
        <w:t>нтернету и преодоления цифровых разрывов, включая гендерный цифровой разрыв,</w:t>
      </w:r>
    </w:p>
    <w:p w14:paraId="35FB5CC6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 xml:space="preserve">подчеркивая </w:t>
      </w:r>
      <w:r w:rsidRPr="009D6D6C">
        <w:t xml:space="preserve">важность того, чтобы все государства содействовали свободному, открытому, интероперабельному, надежному и безопасному использованию </w:t>
      </w:r>
      <w:r>
        <w:t>И</w:t>
      </w:r>
      <w:r w:rsidRPr="009D6D6C">
        <w:t xml:space="preserve">нтернета и доступу к нему, способствуя международному сотрудничеству, направленному на развитие средств массовой информации и информационно-коммуникационной инфраструктуры во всех странах, уважая и защищая права человека, в том числе на свободу мирных собраний и ассоциации и на неприкосновенность частной жизни, и воздерживаясь от необоснованных </w:t>
      </w:r>
      <w:r w:rsidRPr="009D6D6C">
        <w:lastRenderedPageBreak/>
        <w:t xml:space="preserve">ограничений, таких как отключение </w:t>
      </w:r>
      <w:r>
        <w:t>И</w:t>
      </w:r>
      <w:r w:rsidRPr="009D6D6C">
        <w:t>нтернета, произвольная или незаконная слежка или онлайн-цензура,</w:t>
      </w:r>
    </w:p>
    <w:p w14:paraId="0722EE67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>признавая</w:t>
      </w:r>
      <w:r w:rsidRPr="009D6D6C">
        <w:t>, что обостряющиеся кризисы и конфликты, глобальная тенденция отступления от демократии и верховенства права и секьюритизация повестки дня усугубляют и углубляют ограничения прав на свободу мирных собраний и ассоциации, особенно во время протестов, выборов, кризисных ситуаций, вооруженных конфликтов и оккупации, способствуя сужению гражданского пространства во всем мире и ограничивая участие в жизни общества онлайн и офлайн, в том числе посредством практики, подрывающей законное выражение движений солидарности и препятствующей мирной мобилизации вокруг глобальных проблем,</w:t>
      </w:r>
    </w:p>
    <w:p w14:paraId="62208A0E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>будучи глубоко обеспокоен</w:t>
      </w:r>
      <w:r w:rsidRPr="009D6D6C">
        <w:t xml:space="preserve"> случаями, когда ответом на мирные собрания, включая мирные протесты, становились репрессии, включая незаконное применение силы сотрудниками правоохранительных органов, злоупотребление менее смертоносным оружием, произвольные аресты и задержания, пытки и другие жестокие, бесчеловечные или унижающие достоинство виды обращения и наказания и насильственные исчезновения, а также произвольная и незаконная слежка, отключение </w:t>
      </w:r>
      <w:r>
        <w:t>И</w:t>
      </w:r>
      <w:r w:rsidRPr="009D6D6C">
        <w:t>нтернета и сетевые ограничения</w:t>
      </w:r>
      <w:r>
        <w:t xml:space="preserve"> и </w:t>
      </w:r>
      <w:r w:rsidRPr="009D6D6C">
        <w:t>нападения на протестующих, случайных прохожих, правозащитников, журналистов, других работников средств массовой информации и лиц, принадлежащих к национальным или этническим, религиозным и языковым меньшинствам, или других лиц, которые находятся в непропорционально уязвимом положении при осуществлении своих прав на свободу мирных собраний и ассоциации,</w:t>
      </w:r>
    </w:p>
    <w:p w14:paraId="155D3479" w14:textId="77777777" w:rsidR="00197990" w:rsidRPr="009D6D6C" w:rsidRDefault="00197990" w:rsidP="00197990">
      <w:pPr>
        <w:pStyle w:val="SingleTxtG"/>
        <w:ind w:firstLine="567"/>
      </w:pPr>
      <w:r w:rsidRPr="009D6D6C">
        <w:rPr>
          <w:i/>
          <w:iCs/>
        </w:rPr>
        <w:t>будучи глубоко обеспокоен также</w:t>
      </w:r>
      <w:r w:rsidRPr="009D6D6C">
        <w:t xml:space="preserve"> тем, что внутренние правовые и административные положения, такие как законодательство </w:t>
      </w:r>
      <w:r>
        <w:t xml:space="preserve">по вопросам </w:t>
      </w:r>
      <w:r w:rsidRPr="009D6D6C">
        <w:t xml:space="preserve">национальной безопасности и </w:t>
      </w:r>
      <w:r>
        <w:t xml:space="preserve">по </w:t>
      </w:r>
      <w:r w:rsidRPr="009D6D6C">
        <w:t xml:space="preserve">борьбе с терроризмом, и другие меры, такие как положения о финансировании субъектов гражданского общества, требования о регистрации или отчетности или чрезвычайные меры, в ряде случаев преследовали цель или неправомерно использовались для препятствования работе и создания угрозы безопасности гражданского общества, и признавая настоятельную необходимость решения проблем, сопряженных с использованием таких положений, в том числе </w:t>
      </w:r>
      <w:r>
        <w:t xml:space="preserve">с </w:t>
      </w:r>
      <w:r w:rsidRPr="009D6D6C">
        <w:t xml:space="preserve">неправомерным их использованием, а также пересмотра и, при необходимости, изменения любых соответствующих положений в целях обеспечения их согласованности с международным правом прав человека и, в соответствующих случаях, </w:t>
      </w:r>
      <w:r>
        <w:t xml:space="preserve">с </w:t>
      </w:r>
      <w:r w:rsidRPr="009D6D6C">
        <w:t>международным гуманитарным правом,</w:t>
      </w:r>
    </w:p>
    <w:p w14:paraId="33B2C353" w14:textId="77777777" w:rsidR="00197990" w:rsidRPr="009D6D6C" w:rsidRDefault="00197990" w:rsidP="00197990">
      <w:pPr>
        <w:pStyle w:val="SingleTxtG"/>
        <w:ind w:firstLine="567"/>
      </w:pPr>
      <w:r w:rsidRPr="009D6D6C">
        <w:t>1.</w:t>
      </w:r>
      <w:r w:rsidRPr="009D6D6C">
        <w:tab/>
      </w:r>
      <w:r w:rsidRPr="00511595">
        <w:rPr>
          <w:i/>
          <w:iCs/>
        </w:rPr>
        <w:t>постановляет</w:t>
      </w:r>
      <w:r w:rsidRPr="009D6D6C">
        <w:t xml:space="preserve"> продлить на три года мандат Специального докладчика по вопросу о правах на свободу мирных собраний и ассоциации, учрежденный Советом по правам человека в его резолюции </w:t>
      </w:r>
      <w:hyperlink r:id="rId25" w:history="1">
        <w:r w:rsidRPr="00994D8B">
          <w:rPr>
            <w:rStyle w:val="af1"/>
          </w:rPr>
          <w:t>15/21</w:t>
        </w:r>
      </w:hyperlink>
      <w:r w:rsidRPr="009D6D6C">
        <w:t>;</w:t>
      </w:r>
    </w:p>
    <w:p w14:paraId="6BFC17EC" w14:textId="77777777" w:rsidR="00197990" w:rsidRPr="009D6D6C" w:rsidRDefault="00197990" w:rsidP="00197990">
      <w:pPr>
        <w:pStyle w:val="SingleTxtG"/>
        <w:ind w:firstLine="567"/>
      </w:pPr>
      <w:r w:rsidRPr="009D6D6C">
        <w:t>2.</w:t>
      </w:r>
      <w:r w:rsidRPr="009D6D6C">
        <w:tab/>
      </w:r>
      <w:r w:rsidRPr="009D6D6C">
        <w:rPr>
          <w:i/>
          <w:iCs/>
        </w:rPr>
        <w:t>с признательностью принимает к сведению</w:t>
      </w:r>
      <w:r w:rsidRPr="009D6D6C">
        <w:t xml:space="preserve"> работу Специального докладчика по вопросу о правах на свободу мирных собраний и ассоциации, а также принимает к сведению доклады, представленные Совету по правам человека</w:t>
      </w:r>
      <w:r w:rsidRPr="009D6D6C">
        <w:rPr>
          <w:rStyle w:val="aa"/>
        </w:rPr>
        <w:footnoteReference w:id="2"/>
      </w:r>
      <w:r w:rsidRPr="009D6D6C">
        <w:t xml:space="preserve"> и</w:t>
      </w:r>
      <w:r>
        <w:t> </w:t>
      </w:r>
      <w:r w:rsidRPr="009D6D6C">
        <w:t>Генеральной Ассамблее</w:t>
      </w:r>
      <w:r w:rsidRPr="009D6D6C">
        <w:rPr>
          <w:rStyle w:val="aa"/>
        </w:rPr>
        <w:footnoteReference w:id="3"/>
      </w:r>
      <w:r w:rsidRPr="009D6D6C">
        <w:t xml:space="preserve">, </w:t>
      </w:r>
      <w:r>
        <w:t>и в том числе</w:t>
      </w:r>
      <w:r w:rsidRPr="009D6D6C">
        <w:t xml:space="preserve"> разработку Специальным докладчиком Типового протокола для сотрудников правоохранительных органов, касающегося поощрения и защиты прав человека в контексте мирных протестов, и его дополнительных компонентов;</w:t>
      </w:r>
      <w:bookmarkStart w:id="0" w:name="OLE_LINK40"/>
      <w:bookmarkStart w:id="1" w:name="OLE_LINK11"/>
      <w:bookmarkEnd w:id="0"/>
      <w:bookmarkEnd w:id="1"/>
    </w:p>
    <w:p w14:paraId="412EB198" w14:textId="77777777" w:rsidR="00197990" w:rsidRPr="009D6D6C" w:rsidRDefault="00197990" w:rsidP="00197990">
      <w:pPr>
        <w:pStyle w:val="SingleTxtG"/>
      </w:pPr>
      <w:r w:rsidRPr="000C6CE6">
        <w:tab/>
      </w:r>
      <w:r w:rsidRPr="009D6D6C">
        <w:t>3.</w:t>
      </w:r>
      <w:r w:rsidRPr="009D6D6C">
        <w:tab/>
      </w:r>
      <w:r w:rsidRPr="009D6D6C">
        <w:rPr>
          <w:i/>
          <w:iCs/>
        </w:rPr>
        <w:t xml:space="preserve">призывает </w:t>
      </w:r>
      <w:r w:rsidRPr="009D6D6C">
        <w:t>государства продолжать в полной мере сотрудничать со Специальным докладчиком и оказывать ему помощь в выполнении мандата, оперативно реагировать на призывы мандатария к незамедлительным действиям и другие сообщения, положительно рассматривать просьбы мандатария о посещении их стран и уделять должное внимание осуществлению рекомендаций, содержащихся в докладах мандатария;</w:t>
      </w:r>
    </w:p>
    <w:p w14:paraId="375FED9C" w14:textId="77777777" w:rsidR="00197990" w:rsidRPr="009D6D6C" w:rsidRDefault="00197990" w:rsidP="00197990">
      <w:pPr>
        <w:pStyle w:val="SingleTxtG"/>
      </w:pPr>
      <w:r w:rsidRPr="00F46A5C">
        <w:tab/>
      </w:r>
      <w:r w:rsidRPr="009D6D6C">
        <w:t>4.</w:t>
      </w:r>
      <w:r w:rsidRPr="009D6D6C">
        <w:tab/>
      </w:r>
      <w:r w:rsidRPr="009D6D6C">
        <w:rPr>
          <w:i/>
          <w:iCs/>
        </w:rPr>
        <w:t>рекомендует</w:t>
      </w:r>
      <w:r w:rsidRPr="009D6D6C">
        <w:t xml:space="preserve"> всем соответствующим заинтересованным сторонам, включая Организацию Объединенных Наций и ее учреждения, программы и фонды, </w:t>
      </w:r>
      <w:r w:rsidRPr="009D6D6C">
        <w:lastRenderedPageBreak/>
        <w:t>региональные механизмы по правам человека, национальные правозащитные учреждения, гражданское общество и частный сектор, включая службы обмена сообщениями в социальных сетях и телекоммуникационные компании, в полной мере сотрудничать со Специальным докладчиком, чтобы позволить ему или ей выполнять свой мандат, и отмечает сотрудничество между Специальным докладчиком и договорными органами, включая работу над замечаниями общего порядка, в частности над замечанием общего порядка № 37 (2020) Комитета по правам человека, и работу, связанную с Руководящими принципами для государств по эффективному осуществлению права на участие в ведении политических и государственных дел, опубликованными Управлением Верховного комиссара Организации Объединенных Наций по правам человека;</w:t>
      </w:r>
      <w:bookmarkStart w:id="2" w:name="OLE_LINK41"/>
      <w:bookmarkEnd w:id="2"/>
    </w:p>
    <w:p w14:paraId="762B47E5" w14:textId="77777777" w:rsidR="00197990" w:rsidRPr="009D6D6C" w:rsidRDefault="00197990" w:rsidP="00197990">
      <w:pPr>
        <w:pStyle w:val="SingleTxtG"/>
        <w:ind w:firstLine="567"/>
      </w:pPr>
      <w:r w:rsidRPr="009D6D6C">
        <w:t>5.</w:t>
      </w:r>
      <w:r w:rsidRPr="009D6D6C">
        <w:tab/>
      </w:r>
      <w:r w:rsidRPr="009D6D6C">
        <w:rPr>
          <w:i/>
          <w:iCs/>
        </w:rPr>
        <w:t>выражает обеспокоенность</w:t>
      </w:r>
      <w:r w:rsidRPr="009D6D6C">
        <w:t xml:space="preserve"> по поводу нарушений прав на свободу мирных собраний и ассоциации;</w:t>
      </w:r>
    </w:p>
    <w:p w14:paraId="75720E4E" w14:textId="77777777" w:rsidR="00197990" w:rsidRPr="009D6D6C" w:rsidRDefault="00197990" w:rsidP="00197990">
      <w:pPr>
        <w:pStyle w:val="SingleTxtG"/>
        <w:ind w:firstLine="567"/>
      </w:pPr>
      <w:r w:rsidRPr="009D6D6C">
        <w:t>6.</w:t>
      </w:r>
      <w:r w:rsidRPr="009D6D6C">
        <w:tab/>
      </w:r>
      <w:r w:rsidRPr="00D470A5">
        <w:rPr>
          <w:i/>
          <w:iCs/>
        </w:rPr>
        <w:t>безоговорочно осуждает</w:t>
      </w:r>
      <w:r w:rsidRPr="009D6D6C">
        <w:t xml:space="preserve"> меры, которые в нарушение международного права прав человека мешают лицу или лишают его возможности искать, получать или распространять информацию онлайн, включая отключени</w:t>
      </w:r>
      <w:r>
        <w:t>я</w:t>
      </w:r>
      <w:r w:rsidRPr="009D6D6C">
        <w:t xml:space="preserve"> </w:t>
      </w:r>
      <w:r>
        <w:t>И</w:t>
      </w:r>
      <w:r w:rsidRPr="009D6D6C">
        <w:t xml:space="preserve">нтернета, онлайн-цензуру, использование произвольной или незаконной слежки и распространение ложной информации и дезинформации, призывает все государства воздерживаться от таких мер и прекратить их использование и призывает также государства обеспечивать, чтобы все </w:t>
      </w:r>
      <w:r>
        <w:t>их национальные</w:t>
      </w:r>
      <w:r w:rsidRPr="009D6D6C">
        <w:t xml:space="preserve"> законы, политика и практика соответствовали их международным обязательствам в области прав человека, касающимся свободы мирных собраний и</w:t>
      </w:r>
      <w:r w:rsidRPr="000F6549">
        <w:t xml:space="preserve"> </w:t>
      </w:r>
      <w:r w:rsidRPr="009D6D6C">
        <w:t>ассоциации;</w:t>
      </w:r>
    </w:p>
    <w:p w14:paraId="339BB8C1" w14:textId="77777777" w:rsidR="00197990" w:rsidRPr="009D6D6C" w:rsidRDefault="00197990" w:rsidP="00197990">
      <w:pPr>
        <w:pStyle w:val="SingleTxtG"/>
        <w:ind w:firstLine="567"/>
      </w:pPr>
      <w:r w:rsidRPr="009D6D6C">
        <w:t>7.</w:t>
      </w:r>
      <w:r w:rsidRPr="009D6D6C">
        <w:tab/>
      </w:r>
      <w:r w:rsidRPr="009D6D6C">
        <w:rPr>
          <w:i/>
          <w:iCs/>
        </w:rPr>
        <w:t xml:space="preserve">призывает </w:t>
      </w:r>
      <w:r w:rsidRPr="009D6D6C">
        <w:t>государства уважать, в полной мере защищать и соблюдать права всех лиц на мирные собрания и ассоциацию на свободной основе, онлайн и офлайн, в том числе в контексте выборов, включая лиц, принадлежащих к национальным или этническим, религиозным и языковым меньшинствам или выражающих отличные от общепринятых взгляды или убеждения, правозащитников, женщин, детей, молодежь, инвалидов, коренные народы, лиц, связанных с политическими партиями, профсоюзных активистов, мигрантов, лиц африканского происхождения, местные сообщества и других лиц, стремящихся осуществлять или поощрять эти права, и принимать все необходимые меры для обеспечения того, чтобы любые ограничения на свободное осуществление прав на свободу мирных собраний и ассоциации, в том числе введенные во время чрезвычайного положения или в ситуациях вооруженного конфликта или оккупации, соответствовали их обязательствам по международному праву прав человека, а также призывает государства принять сообразно этим обязательствам меры для обеспечения того, чтобы эти права по-прежнему уважались и защищались во время кризисов;</w:t>
      </w:r>
    </w:p>
    <w:p w14:paraId="780B85AC" w14:textId="77777777" w:rsidR="00197990" w:rsidRPr="009D6D6C" w:rsidRDefault="00197990" w:rsidP="00197990">
      <w:pPr>
        <w:pStyle w:val="SingleTxtG"/>
        <w:ind w:firstLine="567"/>
      </w:pPr>
      <w:r w:rsidRPr="009D6D6C">
        <w:t>8.</w:t>
      </w:r>
      <w:r w:rsidRPr="009D6D6C">
        <w:tab/>
      </w:r>
      <w:r w:rsidRPr="009D6D6C">
        <w:rPr>
          <w:i/>
          <w:iCs/>
        </w:rPr>
        <w:t>напоминает</w:t>
      </w:r>
      <w:r w:rsidRPr="009D6D6C">
        <w:t>, что в соответствии с Международным пактом о гражданских и политических правах и Международным пактом об экономических, социальных и культурных правах осуществление прав на свободу мирных собраний и ассоциации может быть подвергнуто определенным ограничениям, которые предусмотрены законом и необходимы в демократическом обществе в интересах охраны государственной или общественной безопасности, общественного порядка, здоровья или нравственности населения или защиты прав и свобод других лиц;</w:t>
      </w:r>
    </w:p>
    <w:p w14:paraId="6D141536" w14:textId="77777777" w:rsidR="00197990" w:rsidRPr="009D6D6C" w:rsidRDefault="00197990" w:rsidP="00197990">
      <w:pPr>
        <w:pStyle w:val="SingleTxtG"/>
        <w:ind w:firstLine="567"/>
      </w:pPr>
      <w:r w:rsidRPr="009D6D6C">
        <w:t>9.</w:t>
      </w:r>
      <w:r w:rsidRPr="009D6D6C">
        <w:tab/>
      </w:r>
      <w:r w:rsidRPr="009D6D6C">
        <w:rPr>
          <w:i/>
          <w:iCs/>
        </w:rPr>
        <w:t xml:space="preserve">призывает </w:t>
      </w:r>
      <w:r w:rsidRPr="009D6D6C">
        <w:t>государства создавать и поддерживать безопасную, инклюзивную, доступную и благоприятную среду, в которой субъекты гражданского общества могут функционировать на свободной основе, онлайн и офлайн, в том числе путем поощрения и облегчения их доступа к финансовым ресурсам, обеспечивать соответствие национального законодательства, политики и практики своим международным обязательствам и обязанностям в области прав человека, а также воздерживаться от применения законов и осуществления видов практики, которые неоправданно препятствуют их возможностям действовать таким образом, в том числе в отношении их доступа к финансированию;</w:t>
      </w:r>
    </w:p>
    <w:p w14:paraId="367EB107" w14:textId="77777777" w:rsidR="00197990" w:rsidRPr="009D6D6C" w:rsidRDefault="00197990" w:rsidP="00197990">
      <w:pPr>
        <w:pStyle w:val="SingleTxtG"/>
        <w:ind w:firstLine="567"/>
      </w:pPr>
      <w:r w:rsidRPr="009D6D6C">
        <w:t>10.</w:t>
      </w:r>
      <w:r w:rsidRPr="009D6D6C">
        <w:tab/>
      </w:r>
      <w:r w:rsidRPr="009D6D6C">
        <w:rPr>
          <w:i/>
          <w:iCs/>
        </w:rPr>
        <w:t>призывает также</w:t>
      </w:r>
      <w:r w:rsidRPr="009D6D6C">
        <w:t xml:space="preserve"> государства воздерживаться от произвольного или незаконного применения силы сотрудниками правоохранительных органов против тех, кто принимает участие в мирных собраниях, и от использования цифровых </w:t>
      </w:r>
      <w:r w:rsidRPr="009D6D6C">
        <w:lastRenderedPageBreak/>
        <w:t xml:space="preserve">технологий для того, чтобы заставить замолчать, незаконно или произвольно </w:t>
      </w:r>
      <w:r>
        <w:t>вести</w:t>
      </w:r>
      <w:r w:rsidRPr="009D6D6C">
        <w:t xml:space="preserve"> слежку или осуществлять преследование отдельных лиц или групп за организацию мирных собраний, участие в них, наблюдение за ними, их мониторинг или ведение на них съемки, или от отдачи распоряжений о частичном или полном отключении </w:t>
      </w:r>
      <w:r>
        <w:t>И</w:t>
      </w:r>
      <w:r w:rsidRPr="009D6D6C">
        <w:t>нтернета и от блокирования веб-сайтов и платформ в связи с мирными собраниями, включая мирные протесты, или ответственными политическими моментами;</w:t>
      </w:r>
    </w:p>
    <w:p w14:paraId="355A2F7D" w14:textId="77777777" w:rsidR="00197990" w:rsidRPr="009D6D6C" w:rsidRDefault="00197990" w:rsidP="00197990">
      <w:pPr>
        <w:pStyle w:val="SingleTxtG"/>
        <w:ind w:firstLine="567"/>
      </w:pPr>
      <w:r w:rsidRPr="009D6D6C">
        <w:t>11.</w:t>
      </w:r>
      <w:r w:rsidRPr="009D6D6C">
        <w:tab/>
      </w:r>
      <w:r w:rsidRPr="009D6D6C">
        <w:rPr>
          <w:i/>
          <w:iCs/>
        </w:rPr>
        <w:t>подчеркивает</w:t>
      </w:r>
      <w:r w:rsidRPr="009D6D6C">
        <w:t>, что доступ к правосудию является неотъемлемым элементом защиты прав на свободу мирных собраний и ассоциации, и призывает государства принимать меры для обеспечения того, чтобы их национальное законодательство, политика и практика соответствовали их международным обязательствам и обязанностям в области прав человека, и обеспечивать предоставление жертвам в соответствующих случаях своевременных и эффективных средств правовой защиты и возмещения;</w:t>
      </w:r>
    </w:p>
    <w:p w14:paraId="5FDC8EFF" w14:textId="77777777" w:rsidR="00197990" w:rsidRPr="009D6D6C" w:rsidRDefault="00197990" w:rsidP="00197990">
      <w:pPr>
        <w:pStyle w:val="SingleTxtG"/>
      </w:pPr>
      <w:r w:rsidRPr="00F46A5C">
        <w:tab/>
      </w:r>
      <w:r w:rsidRPr="009D6D6C">
        <w:t>12.</w:t>
      </w:r>
      <w:r w:rsidRPr="009D6D6C">
        <w:tab/>
      </w:r>
      <w:r w:rsidRPr="009D6D6C">
        <w:rPr>
          <w:i/>
          <w:iCs/>
        </w:rPr>
        <w:t xml:space="preserve">просит </w:t>
      </w:r>
      <w:r w:rsidRPr="009D6D6C">
        <w:t>Специального докладчика продолжать ежегодно представлять доклады Совету по правам человека и Генеральной Ассамблее;</w:t>
      </w:r>
    </w:p>
    <w:p w14:paraId="2B66BC82" w14:textId="77777777" w:rsidR="00197990" w:rsidRPr="009D6D6C" w:rsidRDefault="00197990" w:rsidP="00197990">
      <w:pPr>
        <w:pStyle w:val="SingleTxtG"/>
      </w:pPr>
      <w:r w:rsidRPr="00F46A5C">
        <w:tab/>
      </w:r>
      <w:r w:rsidRPr="009D6D6C">
        <w:t>13.</w:t>
      </w:r>
      <w:r w:rsidRPr="009D6D6C">
        <w:tab/>
      </w:r>
      <w:r w:rsidRPr="009D6D6C">
        <w:rPr>
          <w:i/>
          <w:iCs/>
        </w:rPr>
        <w:t xml:space="preserve">просит </w:t>
      </w:r>
      <w:r w:rsidRPr="009D6D6C">
        <w:t>Генерального секретаря и Верховного комиссара Организации Объединенных Наций по правам человека предоставлять Специальному докладчику все кадровые, технические и материальные ресурсы, необходимые для эффективного выполнения мандата;</w:t>
      </w:r>
    </w:p>
    <w:p w14:paraId="1F5A81F9" w14:textId="77777777" w:rsidR="00197990" w:rsidRPr="00F46A5C" w:rsidRDefault="00197990" w:rsidP="00197990">
      <w:pPr>
        <w:pStyle w:val="SingleTxtG"/>
      </w:pPr>
      <w:r w:rsidRPr="00F46A5C">
        <w:tab/>
      </w:r>
      <w:r w:rsidRPr="009D6D6C">
        <w:t>14.</w:t>
      </w:r>
      <w:r w:rsidRPr="009D6D6C">
        <w:tab/>
      </w:r>
      <w:r w:rsidRPr="009D6D6C">
        <w:rPr>
          <w:i/>
          <w:iCs/>
        </w:rPr>
        <w:t xml:space="preserve">постановляет </w:t>
      </w:r>
      <w:r w:rsidRPr="009D6D6C">
        <w:t>продолжить рассмотрение вопроса о правах на свободу мирных собраний и ассоциации в соответствии со своей программой работы.</w:t>
      </w:r>
    </w:p>
    <w:p w14:paraId="6E38F084" w14:textId="77777777" w:rsidR="00197990" w:rsidRPr="00A27504" w:rsidRDefault="00197990" w:rsidP="00197990">
      <w:pPr>
        <w:pStyle w:val="SingleTxtG"/>
        <w:spacing w:after="0"/>
        <w:ind w:left="1117"/>
        <w:jc w:val="right"/>
        <w:rPr>
          <w:i/>
          <w:iCs/>
        </w:rPr>
      </w:pPr>
      <w:r>
        <w:rPr>
          <w:i/>
          <w:iCs/>
        </w:rPr>
        <w:t>30</w:t>
      </w:r>
      <w:r w:rsidRPr="00F46A5C">
        <w:rPr>
          <w:i/>
          <w:iCs/>
        </w:rPr>
        <w:t>-</w:t>
      </w:r>
      <w:r>
        <w:rPr>
          <w:i/>
          <w:iCs/>
        </w:rPr>
        <w:t>е</w:t>
      </w:r>
      <w:r w:rsidRPr="00A27504">
        <w:rPr>
          <w:i/>
          <w:iCs/>
        </w:rPr>
        <w:t xml:space="preserve"> </w:t>
      </w:r>
      <w:r>
        <w:rPr>
          <w:i/>
          <w:iCs/>
        </w:rPr>
        <w:t>заседание</w:t>
      </w:r>
    </w:p>
    <w:p w14:paraId="196FE799" w14:textId="77777777" w:rsidR="00197990" w:rsidRDefault="00197990" w:rsidP="00197990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>4 июля</w:t>
      </w:r>
      <w:r w:rsidRPr="00A27504">
        <w:rPr>
          <w:i/>
          <w:iCs/>
        </w:rPr>
        <w:t xml:space="preserve"> 202</w:t>
      </w:r>
      <w:r>
        <w:rPr>
          <w:i/>
          <w:iCs/>
        </w:rPr>
        <w:t>5 года</w:t>
      </w:r>
    </w:p>
    <w:p w14:paraId="7514A4EE" w14:textId="314C6F8E" w:rsidR="00197990" w:rsidRPr="004A3CF0" w:rsidRDefault="00197990" w:rsidP="00197990">
      <w:pPr>
        <w:pStyle w:val="SingleTxtG"/>
      </w:pPr>
      <w:r w:rsidRPr="00A27504">
        <w:t>[</w:t>
      </w:r>
      <w:r>
        <w:t xml:space="preserve">Принята без </w:t>
      </w:r>
      <w:r>
        <w:t>голосования</w:t>
      </w:r>
      <w:r w:rsidRPr="00A27504">
        <w:t>.]</w:t>
      </w:r>
    </w:p>
    <w:p w14:paraId="34084230" w14:textId="77777777" w:rsidR="00197990" w:rsidRPr="00A27504" w:rsidRDefault="00197990" w:rsidP="00197990">
      <w:pPr>
        <w:pStyle w:val="SingleTxtG"/>
        <w:ind w:left="1118"/>
        <w:jc w:val="right"/>
        <w:rPr>
          <w:i/>
          <w:iCs/>
        </w:rPr>
      </w:pPr>
    </w:p>
    <w:p w14:paraId="185A72F5" w14:textId="77777777" w:rsidR="00197990" w:rsidRPr="009D6D6C" w:rsidRDefault="00197990" w:rsidP="00197990">
      <w:pPr>
        <w:suppressAutoHyphens w:val="0"/>
        <w:spacing w:before="240"/>
        <w:jc w:val="center"/>
        <w:rPr>
          <w:u w:val="single"/>
        </w:rPr>
      </w:pPr>
      <w:r w:rsidRPr="009D6D6C">
        <w:rPr>
          <w:u w:val="single"/>
        </w:rPr>
        <w:tab/>
      </w:r>
      <w:r w:rsidRPr="009D6D6C">
        <w:rPr>
          <w:u w:val="single"/>
        </w:rPr>
        <w:tab/>
      </w:r>
      <w:r w:rsidRPr="009D6D6C">
        <w:rPr>
          <w:u w:val="single"/>
        </w:rPr>
        <w:tab/>
      </w:r>
    </w:p>
    <w:p w14:paraId="60F8D23B" w14:textId="77777777" w:rsidR="00197990" w:rsidRPr="00994D8B" w:rsidRDefault="00197990" w:rsidP="00197990"/>
    <w:p w14:paraId="0626E363" w14:textId="77777777" w:rsidR="00CB0692" w:rsidRPr="00197990" w:rsidRDefault="00CB0692" w:rsidP="002E5067"/>
    <w:sectPr w:rsidR="00CB0692" w:rsidRPr="00197990" w:rsidSect="00197990">
      <w:headerReference w:type="even" r:id="rId26"/>
      <w:headerReference w:type="default" r:id="rId27"/>
      <w:footerReference w:type="even" r:id="rId28"/>
      <w:footerReference w:type="default" r:id="rId29"/>
      <w:footerReference w:type="first" r:id="rId30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2A3CA" w14:textId="77777777" w:rsidR="00322BDE" w:rsidRPr="00A312BC" w:rsidRDefault="00322BDE" w:rsidP="00A312BC"/>
  </w:endnote>
  <w:endnote w:type="continuationSeparator" w:id="0">
    <w:p w14:paraId="3D53A7F1" w14:textId="77777777" w:rsidR="00322BDE" w:rsidRPr="00A312BC" w:rsidRDefault="00322BD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F2C25" w14:textId="0B1717A9" w:rsidR="00197990" w:rsidRPr="00197990" w:rsidRDefault="00197990">
    <w:pPr>
      <w:pStyle w:val="a8"/>
    </w:pPr>
    <w:r w:rsidRPr="00197990">
      <w:rPr>
        <w:b/>
        <w:sz w:val="18"/>
      </w:rPr>
      <w:fldChar w:fldCharType="begin"/>
    </w:r>
    <w:r w:rsidRPr="00197990">
      <w:rPr>
        <w:b/>
        <w:sz w:val="18"/>
      </w:rPr>
      <w:instrText xml:space="preserve"> PAGE  \* MERGEFORMAT </w:instrText>
    </w:r>
    <w:r w:rsidRPr="00197990">
      <w:rPr>
        <w:b/>
        <w:sz w:val="18"/>
      </w:rPr>
      <w:fldChar w:fldCharType="separate"/>
    </w:r>
    <w:r w:rsidRPr="00197990">
      <w:rPr>
        <w:b/>
        <w:noProof/>
        <w:sz w:val="18"/>
      </w:rPr>
      <w:t>2</w:t>
    </w:r>
    <w:r w:rsidRPr="00197990">
      <w:rPr>
        <w:b/>
        <w:sz w:val="18"/>
      </w:rPr>
      <w:fldChar w:fldCharType="end"/>
    </w:r>
    <w:r>
      <w:rPr>
        <w:b/>
        <w:sz w:val="18"/>
      </w:rPr>
      <w:tab/>
    </w:r>
    <w:r>
      <w:t>GE.25-11105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97BB9" w14:textId="36EA02B3" w:rsidR="00197990" w:rsidRPr="00197990" w:rsidRDefault="00197990" w:rsidP="00197990">
    <w:pPr>
      <w:pStyle w:val="a8"/>
      <w:tabs>
        <w:tab w:val="clear" w:pos="9639"/>
        <w:tab w:val="right" w:pos="9638"/>
      </w:tabs>
      <w:rPr>
        <w:b/>
        <w:sz w:val="18"/>
      </w:rPr>
    </w:pPr>
    <w:r>
      <w:t>GE.25-11105</w:t>
    </w:r>
    <w:r>
      <w:tab/>
    </w:r>
    <w:r w:rsidRPr="00197990">
      <w:rPr>
        <w:b/>
        <w:sz w:val="18"/>
      </w:rPr>
      <w:fldChar w:fldCharType="begin"/>
    </w:r>
    <w:r w:rsidRPr="00197990">
      <w:rPr>
        <w:b/>
        <w:sz w:val="18"/>
      </w:rPr>
      <w:instrText xml:space="preserve"> PAGE  \* MERGEFORMAT </w:instrText>
    </w:r>
    <w:r w:rsidRPr="00197990">
      <w:rPr>
        <w:b/>
        <w:sz w:val="18"/>
      </w:rPr>
      <w:fldChar w:fldCharType="separate"/>
    </w:r>
    <w:r w:rsidRPr="00197990">
      <w:rPr>
        <w:b/>
        <w:noProof/>
        <w:sz w:val="18"/>
      </w:rPr>
      <w:t>3</w:t>
    </w:r>
    <w:r w:rsidRPr="0019799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2A1CB" w14:textId="1F291B20" w:rsidR="00042B72" w:rsidRPr="00197990" w:rsidRDefault="00197990" w:rsidP="0019799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95800C" wp14:editId="65130C4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25-11105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A5C8452" wp14:editId="4D88E76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110825   120825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F3C9F" w14:textId="77777777" w:rsidR="00322BDE" w:rsidRPr="001075E9" w:rsidRDefault="00322BD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CCB550" w14:textId="77777777" w:rsidR="00322BDE" w:rsidRDefault="00322BD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4A6083C" w14:textId="77777777" w:rsidR="00197990" w:rsidRPr="009D6D6C" w:rsidRDefault="00197990" w:rsidP="00197990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 xml:space="preserve">Резолюция </w:t>
      </w:r>
      <w:hyperlink r:id="rId1" w:history="1">
        <w:r w:rsidRPr="00994D8B">
          <w:rPr>
            <w:rStyle w:val="af1"/>
          </w:rPr>
          <w:t>79/1</w:t>
        </w:r>
      </w:hyperlink>
      <w:r>
        <w:t xml:space="preserve"> Генеральной Ассамблеи.</w:t>
      </w:r>
    </w:p>
  </w:footnote>
  <w:footnote w:id="2">
    <w:p w14:paraId="3096C7BB" w14:textId="77777777" w:rsidR="00197990" w:rsidRPr="00F46A5C" w:rsidRDefault="00197990" w:rsidP="00197990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 w:rsidRPr="00F46A5C">
        <w:tab/>
      </w:r>
      <w:hyperlink r:id="rId2" w:history="1">
        <w:r w:rsidRPr="00994D8B">
          <w:rPr>
            <w:rStyle w:val="af1"/>
            <w:lang w:val="en-US"/>
          </w:rPr>
          <w:t>A</w:t>
        </w:r>
        <w:r w:rsidRPr="00F46A5C">
          <w:rPr>
            <w:rStyle w:val="af1"/>
          </w:rPr>
          <w:t>/</w:t>
        </w:r>
        <w:r w:rsidRPr="00994D8B">
          <w:rPr>
            <w:rStyle w:val="af1"/>
            <w:lang w:val="en-US"/>
          </w:rPr>
          <w:t>HRC</w:t>
        </w:r>
        <w:r w:rsidRPr="00F46A5C">
          <w:rPr>
            <w:rStyle w:val="af1"/>
          </w:rPr>
          <w:t>/50/23</w:t>
        </w:r>
      </w:hyperlink>
      <w:r w:rsidRPr="00F46A5C">
        <w:t xml:space="preserve"> </w:t>
      </w:r>
      <w:r>
        <w:t>и</w:t>
      </w:r>
      <w:r w:rsidRPr="00F46A5C">
        <w:t xml:space="preserve"> </w:t>
      </w:r>
      <w:hyperlink r:id="rId3" w:history="1">
        <w:r w:rsidRPr="00994D8B">
          <w:rPr>
            <w:rStyle w:val="af1"/>
            <w:lang w:val="en-US"/>
          </w:rPr>
          <w:t>A</w:t>
        </w:r>
        <w:r w:rsidRPr="00F46A5C">
          <w:rPr>
            <w:rStyle w:val="af1"/>
          </w:rPr>
          <w:t>/</w:t>
        </w:r>
        <w:r w:rsidRPr="00994D8B">
          <w:rPr>
            <w:rStyle w:val="af1"/>
            <w:lang w:val="en-US"/>
          </w:rPr>
          <w:t>HRC</w:t>
        </w:r>
        <w:r w:rsidRPr="00F46A5C">
          <w:rPr>
            <w:rStyle w:val="af1"/>
          </w:rPr>
          <w:t>/50/42</w:t>
        </w:r>
      </w:hyperlink>
      <w:r w:rsidRPr="00F46A5C">
        <w:t xml:space="preserve">, </w:t>
      </w:r>
      <w:hyperlink r:id="rId4" w:history="1">
        <w:r w:rsidRPr="00994D8B">
          <w:rPr>
            <w:rStyle w:val="af1"/>
            <w:lang w:val="en-US"/>
          </w:rPr>
          <w:t>A</w:t>
        </w:r>
        <w:r w:rsidRPr="00F46A5C">
          <w:rPr>
            <w:rStyle w:val="af1"/>
          </w:rPr>
          <w:t>/</w:t>
        </w:r>
        <w:r w:rsidRPr="00994D8B">
          <w:rPr>
            <w:rStyle w:val="af1"/>
            <w:lang w:val="en-US"/>
          </w:rPr>
          <w:t>HRC</w:t>
        </w:r>
        <w:r w:rsidRPr="00F46A5C">
          <w:rPr>
            <w:rStyle w:val="af1"/>
          </w:rPr>
          <w:t>/53/38</w:t>
        </w:r>
      </w:hyperlink>
      <w:r w:rsidRPr="00F46A5C">
        <w:t xml:space="preserve">, </w:t>
      </w:r>
      <w:hyperlink r:id="rId5" w:history="1">
        <w:r w:rsidRPr="00994D8B">
          <w:rPr>
            <w:rStyle w:val="af1"/>
            <w:lang w:val="en-US"/>
          </w:rPr>
          <w:t>A</w:t>
        </w:r>
        <w:r w:rsidRPr="00F46A5C">
          <w:rPr>
            <w:rStyle w:val="af1"/>
          </w:rPr>
          <w:t>/</w:t>
        </w:r>
        <w:r w:rsidRPr="00994D8B">
          <w:rPr>
            <w:rStyle w:val="af1"/>
            <w:lang w:val="en-US"/>
          </w:rPr>
          <w:t>HRC</w:t>
        </w:r>
        <w:r w:rsidRPr="00F46A5C">
          <w:rPr>
            <w:rStyle w:val="af1"/>
          </w:rPr>
          <w:t>/55/60</w:t>
        </w:r>
      </w:hyperlink>
      <w:r w:rsidRPr="00F46A5C">
        <w:t xml:space="preserve">, </w:t>
      </w:r>
      <w:hyperlink r:id="rId6" w:history="1">
        <w:r w:rsidRPr="00994D8B">
          <w:rPr>
            <w:rStyle w:val="af1"/>
            <w:lang w:val="en-US"/>
          </w:rPr>
          <w:t>A</w:t>
        </w:r>
        <w:r w:rsidRPr="00F46A5C">
          <w:rPr>
            <w:rStyle w:val="af1"/>
          </w:rPr>
          <w:t>/</w:t>
        </w:r>
        <w:r w:rsidRPr="00994D8B">
          <w:rPr>
            <w:rStyle w:val="af1"/>
            <w:lang w:val="en-US"/>
          </w:rPr>
          <w:t>HRC</w:t>
        </w:r>
        <w:r w:rsidRPr="00F46A5C">
          <w:rPr>
            <w:rStyle w:val="af1"/>
          </w:rPr>
          <w:t>/56/60</w:t>
        </w:r>
      </w:hyperlink>
      <w:r w:rsidRPr="00F46A5C">
        <w:t xml:space="preserve"> </w:t>
      </w:r>
      <w:r>
        <w:t>и</w:t>
      </w:r>
      <w:r w:rsidRPr="00F46A5C">
        <w:t xml:space="preserve"> </w:t>
      </w:r>
      <w:hyperlink r:id="rId7" w:history="1">
        <w:r w:rsidRPr="00994D8B">
          <w:rPr>
            <w:rStyle w:val="af1"/>
            <w:lang w:val="en-US"/>
          </w:rPr>
          <w:t>A</w:t>
        </w:r>
        <w:r w:rsidRPr="00F46A5C">
          <w:rPr>
            <w:rStyle w:val="af1"/>
          </w:rPr>
          <w:t>/</w:t>
        </w:r>
        <w:r w:rsidRPr="00994D8B">
          <w:rPr>
            <w:rStyle w:val="af1"/>
            <w:lang w:val="en-US"/>
          </w:rPr>
          <w:t>HRC</w:t>
        </w:r>
        <w:r w:rsidRPr="00F46A5C">
          <w:rPr>
            <w:rStyle w:val="af1"/>
          </w:rPr>
          <w:t>/59/44</w:t>
        </w:r>
      </w:hyperlink>
      <w:r w:rsidRPr="00F46A5C">
        <w:t>.</w:t>
      </w:r>
    </w:p>
  </w:footnote>
  <w:footnote w:id="3">
    <w:p w14:paraId="237913EC" w14:textId="77777777" w:rsidR="00197990" w:rsidRPr="0095564C" w:rsidRDefault="00197990" w:rsidP="00197990">
      <w:pPr>
        <w:pStyle w:val="ad"/>
        <w:widowControl w:val="0"/>
        <w:tabs>
          <w:tab w:val="clear" w:pos="1021"/>
          <w:tab w:val="right" w:pos="1020"/>
        </w:tabs>
      </w:pPr>
      <w:r w:rsidRPr="00F46A5C">
        <w:tab/>
      </w:r>
      <w:r>
        <w:rPr>
          <w:rStyle w:val="aa"/>
        </w:rPr>
        <w:footnoteRef/>
      </w:r>
      <w:r>
        <w:tab/>
      </w:r>
      <w:hyperlink r:id="rId8" w:history="1">
        <w:r w:rsidRPr="00994D8B">
          <w:rPr>
            <w:rStyle w:val="af1"/>
          </w:rPr>
          <w:t>A/76/222</w:t>
        </w:r>
      </w:hyperlink>
      <w:r>
        <w:t xml:space="preserve">, </w:t>
      </w:r>
      <w:hyperlink r:id="rId9" w:history="1">
        <w:r w:rsidRPr="00994D8B">
          <w:rPr>
            <w:rStyle w:val="af1"/>
          </w:rPr>
          <w:t>A/77/171</w:t>
        </w:r>
      </w:hyperlink>
      <w:r>
        <w:t xml:space="preserve">, </w:t>
      </w:r>
      <w:hyperlink r:id="rId10" w:history="1">
        <w:r w:rsidRPr="00994D8B">
          <w:rPr>
            <w:rStyle w:val="af1"/>
          </w:rPr>
          <w:t>A/78/246</w:t>
        </w:r>
      </w:hyperlink>
      <w:r>
        <w:t xml:space="preserve">, </w:t>
      </w:r>
      <w:hyperlink r:id="rId11" w:history="1">
        <w:r w:rsidRPr="00994D8B">
          <w:rPr>
            <w:rStyle w:val="af1"/>
          </w:rPr>
          <w:t>A/79/263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44299" w14:textId="772D578D" w:rsidR="00197990" w:rsidRPr="00197990" w:rsidRDefault="00197990">
    <w:pPr>
      <w:pStyle w:val="a5"/>
    </w:pPr>
    <w:fldSimple w:instr=" TITLE  \* MERGEFORMAT ">
      <w:r w:rsidR="00A375A7">
        <w:t>A/HRC/RES/59/4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5DDBF" w14:textId="78BF7B7D" w:rsidR="00197990" w:rsidRPr="00197990" w:rsidRDefault="00197990" w:rsidP="00197990">
    <w:pPr>
      <w:pStyle w:val="a5"/>
      <w:jc w:val="right"/>
    </w:pPr>
    <w:fldSimple w:instr=" TITLE  \* MERGEFORMAT ">
      <w:r w:rsidR="00A375A7">
        <w:t>A/HRC/RES/59/4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8409597">
    <w:abstractNumId w:val="16"/>
  </w:num>
  <w:num w:numId="2" w16cid:durableId="1717045594">
    <w:abstractNumId w:val="11"/>
  </w:num>
  <w:num w:numId="3" w16cid:durableId="632827908">
    <w:abstractNumId w:val="10"/>
  </w:num>
  <w:num w:numId="4" w16cid:durableId="1893034748">
    <w:abstractNumId w:val="17"/>
  </w:num>
  <w:num w:numId="5" w16cid:durableId="1124496046">
    <w:abstractNumId w:val="13"/>
  </w:num>
  <w:num w:numId="6" w16cid:durableId="342513255">
    <w:abstractNumId w:val="8"/>
  </w:num>
  <w:num w:numId="7" w16cid:durableId="1441611561">
    <w:abstractNumId w:val="3"/>
  </w:num>
  <w:num w:numId="8" w16cid:durableId="1367607191">
    <w:abstractNumId w:val="2"/>
  </w:num>
  <w:num w:numId="9" w16cid:durableId="2106657003">
    <w:abstractNumId w:val="1"/>
  </w:num>
  <w:num w:numId="10" w16cid:durableId="1189760668">
    <w:abstractNumId w:val="0"/>
  </w:num>
  <w:num w:numId="11" w16cid:durableId="964312029">
    <w:abstractNumId w:val="9"/>
  </w:num>
  <w:num w:numId="12" w16cid:durableId="1556430917">
    <w:abstractNumId w:val="7"/>
  </w:num>
  <w:num w:numId="13" w16cid:durableId="1539388534">
    <w:abstractNumId w:val="6"/>
  </w:num>
  <w:num w:numId="14" w16cid:durableId="146626992">
    <w:abstractNumId w:val="5"/>
  </w:num>
  <w:num w:numId="15" w16cid:durableId="646666590">
    <w:abstractNumId w:val="4"/>
  </w:num>
  <w:num w:numId="16" w16cid:durableId="1928689943">
    <w:abstractNumId w:val="15"/>
  </w:num>
  <w:num w:numId="17" w16cid:durableId="1564414660">
    <w:abstractNumId w:val="12"/>
  </w:num>
  <w:num w:numId="18" w16cid:durableId="1517426165">
    <w:abstractNumId w:val="14"/>
  </w:num>
  <w:num w:numId="19" w16cid:durableId="103231696">
    <w:abstractNumId w:val="15"/>
  </w:num>
  <w:num w:numId="20" w16cid:durableId="967705694">
    <w:abstractNumId w:val="12"/>
  </w:num>
  <w:num w:numId="21" w16cid:durableId="161397753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D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97990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22BDE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C6DBC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4F44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375A7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A11AF"/>
  <w15:docId w15:val="{28C824D2-7753-4557-9644-E304C01FA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197990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15/21" TargetMode="External"/><Relationship Id="rId13" Type="http://schemas.openxmlformats.org/officeDocument/2006/relationships/hyperlink" Target="https://docs.un.org/ru/A/HRC/RES/50/17" TargetMode="External"/><Relationship Id="rId18" Type="http://schemas.openxmlformats.org/officeDocument/2006/relationships/hyperlink" Target="https://docs.un.org/ru/A/HRC/RES/38/11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docs.un.org/ru/A/HRC/RES/24/21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docs.un.org/ru/A/HRC/RES/41/12" TargetMode="External"/><Relationship Id="rId17" Type="http://schemas.openxmlformats.org/officeDocument/2006/relationships/hyperlink" Target="https://docs.un.org/ru/A/HRC/RES/31/37" TargetMode="External"/><Relationship Id="rId25" Type="http://schemas.openxmlformats.org/officeDocument/2006/relationships/hyperlink" Target="https://docs.un.org/ru/A/HRC/RES/15/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un.org/ru/A/HRC/RES/26/13" TargetMode="External"/><Relationship Id="rId20" Type="http://schemas.openxmlformats.org/officeDocument/2006/relationships/hyperlink" Target="https://docs.un.org/ru/A/HRC/RES/56/10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HRC/RES/32/32" TargetMode="External"/><Relationship Id="rId24" Type="http://schemas.openxmlformats.org/officeDocument/2006/relationships/hyperlink" Target="https://docs.un.org/ru/A/HRC/RES/53/13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cs.un.org/ru/A/HRC/RES/25/38" TargetMode="External"/><Relationship Id="rId23" Type="http://schemas.openxmlformats.org/officeDocument/2006/relationships/hyperlink" Target="https://docs.un.org/ru/A/HRC/RES/47/3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docs.un.org/ru/A/HRC/RES/24/5" TargetMode="External"/><Relationship Id="rId19" Type="http://schemas.openxmlformats.org/officeDocument/2006/relationships/hyperlink" Target="https://docs.un.org/ru/A/HRC/RES/44/20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21/16" TargetMode="External"/><Relationship Id="rId14" Type="http://schemas.openxmlformats.org/officeDocument/2006/relationships/hyperlink" Target="https://docs.un.org/ru/A/HRC/RES/22/10" TargetMode="External"/><Relationship Id="rId22" Type="http://schemas.openxmlformats.org/officeDocument/2006/relationships/hyperlink" Target="https://docs.un.org/ru/A/HRC/RES/38/12" TargetMode="External"/><Relationship Id="rId27" Type="http://schemas.openxmlformats.org/officeDocument/2006/relationships/header" Target="header2.xml"/><Relationship Id="rId30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76/222" TargetMode="External"/><Relationship Id="rId3" Type="http://schemas.openxmlformats.org/officeDocument/2006/relationships/hyperlink" Target="https://docs.un.org/ru/A/HRC/50/42" TargetMode="External"/><Relationship Id="rId7" Type="http://schemas.openxmlformats.org/officeDocument/2006/relationships/hyperlink" Target="https://docs.un.org/ru/A/HRC/59/44" TargetMode="External"/><Relationship Id="rId2" Type="http://schemas.openxmlformats.org/officeDocument/2006/relationships/hyperlink" Target="https://docs.un.org/ru/A/HRC/50/23" TargetMode="External"/><Relationship Id="rId1" Type="http://schemas.openxmlformats.org/officeDocument/2006/relationships/hyperlink" Target="https://docs.un.org/ru/A/RES/79/1" TargetMode="External"/><Relationship Id="rId6" Type="http://schemas.openxmlformats.org/officeDocument/2006/relationships/hyperlink" Target="https://docs.un.org/ru/A/HRC/56/60" TargetMode="External"/><Relationship Id="rId11" Type="http://schemas.openxmlformats.org/officeDocument/2006/relationships/hyperlink" Target="https://docs.un.org/ru/A/79/263" TargetMode="External"/><Relationship Id="rId5" Type="http://schemas.openxmlformats.org/officeDocument/2006/relationships/hyperlink" Target="https://docs.un.org/ru/A/HRC/55/60" TargetMode="External"/><Relationship Id="rId10" Type="http://schemas.openxmlformats.org/officeDocument/2006/relationships/hyperlink" Target="https://docs.un.org/ru/A/78/246" TargetMode="External"/><Relationship Id="rId4" Type="http://schemas.openxmlformats.org/officeDocument/2006/relationships/hyperlink" Target="https://docs.un.org/ru/A/HRC/53/38" TargetMode="External"/><Relationship Id="rId9" Type="http://schemas.openxmlformats.org/officeDocument/2006/relationships/hyperlink" Target="https://docs.un.org/ru/A/77/17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5</Pages>
  <Words>1929</Words>
  <Characters>13122</Characters>
  <Application>Microsoft Office Word</Application>
  <DocSecurity>0</DocSecurity>
  <Lines>237</Lines>
  <Paragraphs>48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A/HRC/RES/59/4</dc:title>
  <dc:subject/>
  <dc:creator>Anna BLAGODATSKIKH</dc:creator>
  <cp:keywords/>
  <cp:lastModifiedBy>Anna Blagodatskikh</cp:lastModifiedBy>
  <cp:revision>3</cp:revision>
  <cp:lastPrinted>2025-08-12T08:21:00Z</cp:lastPrinted>
  <dcterms:created xsi:type="dcterms:W3CDTF">2025-08-12T08:21:00Z</dcterms:created>
  <dcterms:modified xsi:type="dcterms:W3CDTF">2025-08-12T08:23:00Z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