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84E9F8D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D71C17C" w14:textId="77777777" w:rsidR="002D5AAC" w:rsidRDefault="002D5AAC" w:rsidP="002813A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00187DE1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6A1CD52" w14:textId="1DA914F8" w:rsidR="002D5AAC" w:rsidRDefault="002813AE" w:rsidP="002813AE">
            <w:pPr>
              <w:jc w:val="right"/>
            </w:pPr>
            <w:r w:rsidRPr="002813AE">
              <w:rPr>
                <w:sz w:val="40"/>
              </w:rPr>
              <w:t>CCPR</w:t>
            </w:r>
            <w:r>
              <w:t>/C/138/2/Add.2</w:t>
            </w:r>
          </w:p>
        </w:tc>
      </w:tr>
      <w:tr w:rsidR="002D5AAC" w:rsidRPr="0031721B" w14:paraId="20E8C983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B4BC6C2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D8B64DA" wp14:editId="17A8F9E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514AE7B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3C44963" w14:textId="77777777" w:rsidR="002D5AAC" w:rsidRPr="0031721B" w:rsidRDefault="002813AE" w:rsidP="00BC3629">
            <w:pPr>
              <w:spacing w:before="240"/>
              <w:rPr>
                <w:lang w:val="en-US"/>
              </w:rPr>
            </w:pPr>
            <w:r w:rsidRPr="0031721B">
              <w:rPr>
                <w:lang w:val="en-US"/>
              </w:rPr>
              <w:t>Distr.: General</w:t>
            </w:r>
          </w:p>
          <w:p w14:paraId="61DBB80E" w14:textId="16CAFC32" w:rsidR="002813AE" w:rsidRPr="0031721B" w:rsidRDefault="0031721B" w:rsidP="002813AE">
            <w:pPr>
              <w:spacing w:line="240" w:lineRule="exact"/>
              <w:rPr>
                <w:lang w:val="fr-CH"/>
              </w:rPr>
            </w:pPr>
            <w:r w:rsidRPr="0031721B">
              <w:rPr>
                <w:lang w:val="en-US"/>
              </w:rPr>
              <w:t>2</w:t>
            </w:r>
            <w:r>
              <w:t xml:space="preserve">8 </w:t>
            </w:r>
            <w:r>
              <w:rPr>
                <w:lang w:val="fr-CH"/>
              </w:rPr>
              <w:t>August 2023</w:t>
            </w:r>
          </w:p>
          <w:p w14:paraId="4B94898D" w14:textId="77777777" w:rsidR="002813AE" w:rsidRPr="0031721B" w:rsidRDefault="002813AE" w:rsidP="002813AE">
            <w:pPr>
              <w:spacing w:line="240" w:lineRule="exact"/>
              <w:rPr>
                <w:lang w:val="en-US"/>
              </w:rPr>
            </w:pPr>
            <w:r w:rsidRPr="0031721B">
              <w:rPr>
                <w:lang w:val="en-US"/>
              </w:rPr>
              <w:t>Russian</w:t>
            </w:r>
          </w:p>
          <w:p w14:paraId="357692C1" w14:textId="3A9335C2" w:rsidR="002813AE" w:rsidRPr="0031721B" w:rsidRDefault="002813AE" w:rsidP="002813AE">
            <w:pPr>
              <w:spacing w:line="240" w:lineRule="exact"/>
              <w:rPr>
                <w:lang w:val="en-US"/>
              </w:rPr>
            </w:pPr>
            <w:r w:rsidRPr="0031721B">
              <w:rPr>
                <w:lang w:val="en-US"/>
              </w:rPr>
              <w:t>Original: English</w:t>
            </w:r>
          </w:p>
        </w:tc>
      </w:tr>
    </w:tbl>
    <w:p w14:paraId="23ECE7AE" w14:textId="77777777" w:rsidR="0011716B" w:rsidRPr="0011716B" w:rsidRDefault="0011716B" w:rsidP="0011716B">
      <w:pPr>
        <w:spacing w:before="120"/>
        <w:rPr>
          <w:b/>
          <w:bCs/>
          <w:color w:val="000000" w:themeColor="text1"/>
          <w:sz w:val="24"/>
          <w:szCs w:val="24"/>
        </w:rPr>
      </w:pPr>
      <w:r w:rsidRPr="0011716B">
        <w:rPr>
          <w:b/>
          <w:bCs/>
          <w:sz w:val="24"/>
          <w:szCs w:val="24"/>
        </w:rPr>
        <w:t>Комитет по правам человека</w:t>
      </w:r>
    </w:p>
    <w:p w14:paraId="5280BBE0" w14:textId="3563D74E" w:rsidR="0011716B" w:rsidRPr="000E3EDD" w:rsidRDefault="0011716B" w:rsidP="0011716B">
      <w:pPr>
        <w:pStyle w:val="HChG"/>
      </w:pPr>
      <w:r>
        <w:tab/>
      </w:r>
      <w:r>
        <w:tab/>
      </w:r>
      <w:r>
        <w:rPr>
          <w:bCs/>
        </w:rPr>
        <w:t>Доклад о последующей деятельности в связи с</w:t>
      </w:r>
      <w:r w:rsidR="0031721B">
        <w:rPr>
          <w:bCs/>
          <w:lang w:val="fr-CH"/>
        </w:rPr>
        <w:t> </w:t>
      </w:r>
      <w:r>
        <w:rPr>
          <w:bCs/>
        </w:rPr>
        <w:t>заключительными замечаниями Комитета по правам человека</w:t>
      </w:r>
      <w:r w:rsidRPr="00C61C55">
        <w:rPr>
          <w:b w:val="0"/>
          <w:bCs/>
          <w:sz w:val="20"/>
        </w:rPr>
        <w:footnoteReference w:customMarkFollows="1" w:id="1"/>
        <w:t>*</w:t>
      </w:r>
      <w:bookmarkStart w:id="0" w:name="_Toc506807534"/>
      <w:bookmarkEnd w:id="0"/>
    </w:p>
    <w:p w14:paraId="2FB46D06" w14:textId="77777777" w:rsidR="0011716B" w:rsidRPr="000E3EDD" w:rsidRDefault="0011716B" w:rsidP="0011716B">
      <w:pPr>
        <w:pStyle w:val="H23G"/>
        <w:rPr>
          <w:rFonts w:eastAsia="SimSun"/>
        </w:rPr>
      </w:pPr>
      <w:r>
        <w:tab/>
      </w:r>
      <w:r>
        <w:tab/>
        <w:t>Добавление</w:t>
      </w:r>
    </w:p>
    <w:p w14:paraId="5737F7A6" w14:textId="34DF10D2" w:rsidR="0031721B" w:rsidRPr="0064331C" w:rsidRDefault="0011716B" w:rsidP="0031721B">
      <w:pPr>
        <w:pStyle w:val="HChG"/>
      </w:pPr>
      <w:r>
        <w:tab/>
      </w:r>
      <w:r>
        <w:tab/>
      </w:r>
      <w:r>
        <w:rPr>
          <w:bCs/>
        </w:rPr>
        <w:t>Оценка информации о последующей деятельности в</w:t>
      </w:r>
      <w:r w:rsidR="0031721B">
        <w:rPr>
          <w:bCs/>
          <w:lang w:val="fr-CH"/>
        </w:rPr>
        <w:t> </w:t>
      </w:r>
      <w:r>
        <w:rPr>
          <w:bCs/>
        </w:rPr>
        <w:t>связи с заключительными замечаниями по Нигеру</w:t>
      </w:r>
    </w:p>
    <w:tbl>
      <w:tblPr>
        <w:tblW w:w="7377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16"/>
        <w:gridCol w:w="3961"/>
      </w:tblGrid>
      <w:tr w:rsidR="0031721B" w:rsidRPr="0031721B" w14:paraId="237EBE55" w14:textId="77777777" w:rsidTr="0031721B">
        <w:tc>
          <w:tcPr>
            <w:tcW w:w="3416" w:type="dxa"/>
          </w:tcPr>
          <w:p w14:paraId="1924737F" w14:textId="37709CDA" w:rsidR="0031721B" w:rsidRPr="0064331C" w:rsidRDefault="0031721B">
            <w:pPr>
              <w:spacing w:after="120"/>
              <w:ind w:left="35"/>
              <w:rPr>
                <w:i/>
                <w:spacing w:val="4"/>
                <w:w w:val="103"/>
                <w:kern w:val="14"/>
              </w:rPr>
            </w:pPr>
            <w:r>
              <w:rPr>
                <w:i/>
                <w:iCs/>
              </w:rPr>
              <w:t xml:space="preserve">Заключительные замечания </w:t>
            </w:r>
            <w:r>
              <w:rPr>
                <w:i/>
                <w:iCs/>
              </w:rPr>
              <w:br/>
            </w:r>
            <w:r>
              <w:rPr>
                <w:i/>
                <w:iCs/>
              </w:rPr>
              <w:t>(</w:t>
            </w:r>
            <w:r w:rsidR="00D761C8">
              <w:rPr>
                <w:i/>
                <w:iCs/>
              </w:rPr>
              <w:t>сто двадцать пятая</w:t>
            </w:r>
            <w:r>
              <w:rPr>
                <w:i/>
                <w:iCs/>
              </w:rPr>
              <w:t xml:space="preserve"> сессия):</w:t>
            </w:r>
          </w:p>
        </w:tc>
        <w:tc>
          <w:tcPr>
            <w:tcW w:w="3961" w:type="dxa"/>
          </w:tcPr>
          <w:p w14:paraId="266FA0F6" w14:textId="4CF3D0AF" w:rsidR="0031721B" w:rsidRPr="0031721B" w:rsidRDefault="0031721B">
            <w:pPr>
              <w:spacing w:after="120"/>
              <w:rPr>
                <w:lang w:val="en-US"/>
              </w:rPr>
            </w:pPr>
            <w:hyperlink r:id="rId8" w:history="1">
              <w:r w:rsidRPr="0031721B">
                <w:rPr>
                  <w:rStyle w:val="af1"/>
                  <w:lang w:val="en-US"/>
                </w:rPr>
                <w:t>CCPR/C/NE</w:t>
              </w:r>
              <w:r w:rsidRPr="0031721B">
                <w:rPr>
                  <w:rStyle w:val="af1"/>
                  <w:lang w:val="en-US"/>
                </w:rPr>
                <w:t>R</w:t>
              </w:r>
              <w:r w:rsidRPr="0031721B">
                <w:rPr>
                  <w:rStyle w:val="af1"/>
                  <w:lang w:val="en-US"/>
                </w:rPr>
                <w:t>/CO/2</w:t>
              </w:r>
            </w:hyperlink>
            <w:r w:rsidRPr="0031721B">
              <w:rPr>
                <w:lang w:val="en-US"/>
              </w:rPr>
              <w:t xml:space="preserve">, </w:t>
            </w:r>
            <w:proofErr w:type="gramStart"/>
            <w:r w:rsidRPr="0031721B">
              <w:rPr>
                <w:lang w:val="en-US"/>
              </w:rPr>
              <w:t>22</w:t>
            </w:r>
            <w:proofErr w:type="gramEnd"/>
            <w:r w:rsidRPr="0031721B">
              <w:rPr>
                <w:lang w:val="en-US"/>
              </w:rPr>
              <w:t xml:space="preserve"> </w:t>
            </w:r>
            <w:r>
              <w:t>марта</w:t>
            </w:r>
            <w:r w:rsidRPr="0031721B">
              <w:rPr>
                <w:lang w:val="en-US"/>
              </w:rPr>
              <w:t xml:space="preserve"> 2019 </w:t>
            </w:r>
            <w:r>
              <w:t>года</w:t>
            </w:r>
          </w:p>
        </w:tc>
      </w:tr>
      <w:tr w:rsidR="0031721B" w:rsidRPr="0031721B" w14:paraId="357FD451" w14:textId="77777777" w:rsidTr="0031721B">
        <w:tc>
          <w:tcPr>
            <w:tcW w:w="3416" w:type="dxa"/>
          </w:tcPr>
          <w:p w14:paraId="505888DC" w14:textId="1C851BEB" w:rsidR="0031721B" w:rsidRPr="0031721B" w:rsidRDefault="0031721B">
            <w:pPr>
              <w:spacing w:after="120"/>
              <w:ind w:left="35"/>
              <w:rPr>
                <w:i/>
                <w:lang w:val="en-US"/>
              </w:rPr>
            </w:pPr>
            <w:r>
              <w:rPr>
                <w:i/>
                <w:iCs/>
              </w:rPr>
              <w:t>Пункты, предусматривающие последующую деятельность:</w:t>
            </w:r>
          </w:p>
        </w:tc>
        <w:tc>
          <w:tcPr>
            <w:tcW w:w="3961" w:type="dxa"/>
          </w:tcPr>
          <w:p w14:paraId="6F8752C9" w14:textId="4EB72F7F" w:rsidR="0031721B" w:rsidRPr="0031721B" w:rsidRDefault="0031721B">
            <w:pPr>
              <w:spacing w:after="120"/>
              <w:rPr>
                <w:lang w:val="en-US"/>
              </w:rPr>
            </w:pPr>
            <w:r>
              <w:t>11, 33 и 43</w:t>
            </w:r>
          </w:p>
        </w:tc>
      </w:tr>
      <w:tr w:rsidR="0031721B" w:rsidRPr="0031721B" w14:paraId="1DB0E925" w14:textId="77777777" w:rsidTr="0031721B">
        <w:tc>
          <w:tcPr>
            <w:tcW w:w="3416" w:type="dxa"/>
          </w:tcPr>
          <w:p w14:paraId="04010577" w14:textId="733551F7" w:rsidR="0031721B" w:rsidRPr="0031721B" w:rsidRDefault="0031721B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Информация, полученная от государства-участника:</w:t>
            </w:r>
          </w:p>
        </w:tc>
        <w:tc>
          <w:tcPr>
            <w:tcW w:w="3961" w:type="dxa"/>
          </w:tcPr>
          <w:p w14:paraId="363B5822" w14:textId="7D3DFB44" w:rsidR="0031721B" w:rsidRPr="0031721B" w:rsidRDefault="0031721B">
            <w:pPr>
              <w:spacing w:after="120"/>
            </w:pPr>
            <w:hyperlink r:id="rId9" w:history="1">
              <w:r w:rsidRPr="0031721B">
                <w:rPr>
                  <w:rStyle w:val="af1"/>
                </w:rPr>
                <w:t>CCPR/C/</w:t>
              </w:r>
              <w:r w:rsidRPr="0031721B">
                <w:rPr>
                  <w:rStyle w:val="af1"/>
                </w:rPr>
                <w:t>N</w:t>
              </w:r>
              <w:r w:rsidRPr="0031721B">
                <w:rPr>
                  <w:rStyle w:val="af1"/>
                </w:rPr>
                <w:t>E</w:t>
              </w:r>
              <w:r w:rsidRPr="0031721B">
                <w:rPr>
                  <w:rStyle w:val="af1"/>
                </w:rPr>
                <w:t>R</w:t>
              </w:r>
              <w:r w:rsidRPr="0031721B">
                <w:rPr>
                  <w:rStyle w:val="af1"/>
                </w:rPr>
                <w:t>/FCO/2</w:t>
              </w:r>
            </w:hyperlink>
            <w:r>
              <w:t>, 17 ноября 2021 года</w:t>
            </w:r>
          </w:p>
        </w:tc>
      </w:tr>
      <w:tr w:rsidR="0031721B" w:rsidRPr="0031721B" w14:paraId="45CEB3B8" w14:textId="77777777" w:rsidTr="0031721B">
        <w:tc>
          <w:tcPr>
            <w:tcW w:w="3416" w:type="dxa"/>
          </w:tcPr>
          <w:p w14:paraId="26ECED49" w14:textId="002E4653" w:rsidR="0031721B" w:rsidRPr="0031721B" w:rsidRDefault="0031721B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Информация, полученная от заинтересованных сторон:</w:t>
            </w:r>
          </w:p>
        </w:tc>
        <w:tc>
          <w:tcPr>
            <w:tcW w:w="3961" w:type="dxa"/>
          </w:tcPr>
          <w:p w14:paraId="6A57CFE0" w14:textId="51C55790" w:rsidR="0031721B" w:rsidRPr="0031721B" w:rsidRDefault="0031721B">
            <w:pPr>
              <w:spacing w:after="120"/>
            </w:pPr>
            <w:hyperlink r:id="rId10" w:history="1">
              <w:r w:rsidRPr="0031721B">
                <w:rPr>
                  <w:rStyle w:val="af1"/>
                </w:rPr>
                <w:t>Со</w:t>
              </w:r>
              <w:r w:rsidRPr="0031721B">
                <w:rPr>
                  <w:rStyle w:val="af1"/>
                </w:rPr>
                <w:t>в</w:t>
              </w:r>
              <w:r w:rsidRPr="0031721B">
                <w:rPr>
                  <w:rStyle w:val="af1"/>
                </w:rPr>
                <w:t>местное представление гражданского общества</w:t>
              </w:r>
            </w:hyperlink>
            <w:r>
              <w:t>, 6 августа 2021 года</w:t>
            </w:r>
          </w:p>
        </w:tc>
      </w:tr>
      <w:tr w:rsidR="0031721B" w:rsidRPr="0031721B" w14:paraId="4CB434DE" w14:textId="77777777" w:rsidTr="0031721B">
        <w:tc>
          <w:tcPr>
            <w:tcW w:w="3416" w:type="dxa"/>
          </w:tcPr>
          <w:p w14:paraId="25D1708A" w14:textId="035F4746" w:rsidR="0031721B" w:rsidRPr="0031721B" w:rsidRDefault="0031721B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Оценка Комитета:</w:t>
            </w:r>
          </w:p>
        </w:tc>
        <w:tc>
          <w:tcPr>
            <w:tcW w:w="3961" w:type="dxa"/>
          </w:tcPr>
          <w:p w14:paraId="6ED717AD" w14:textId="5CF7032F" w:rsidR="0031721B" w:rsidRPr="0031721B" w:rsidRDefault="0031721B">
            <w:pPr>
              <w:spacing w:after="120"/>
            </w:pPr>
            <w:r>
              <w:t>1 [A] [B], 33 [A] [B] и 43 [A] [C]</w:t>
            </w:r>
          </w:p>
        </w:tc>
      </w:tr>
    </w:tbl>
    <w:p w14:paraId="71BD68D1" w14:textId="77777777" w:rsidR="0011716B" w:rsidRPr="000E3EDD" w:rsidRDefault="0011716B" w:rsidP="0011716B">
      <w:pPr>
        <w:pStyle w:val="H1G"/>
      </w:pPr>
      <w:r>
        <w:tab/>
      </w:r>
      <w:r>
        <w:tab/>
      </w:r>
      <w:r>
        <w:rPr>
          <w:bCs/>
        </w:rPr>
        <w:t>Пункт 11: Борьба с коррупцией</w:t>
      </w:r>
    </w:p>
    <w:p w14:paraId="0A6B0FA4" w14:textId="3DBB66C4" w:rsidR="0011716B" w:rsidRPr="000E3EDD" w:rsidRDefault="0011716B" w:rsidP="0011716B">
      <w:pPr>
        <w:pStyle w:val="SingleTxtG"/>
        <w:rPr>
          <w:b/>
          <w:bCs/>
        </w:rPr>
      </w:pPr>
      <w:r>
        <w:rPr>
          <w:b/>
          <w:bCs/>
        </w:rPr>
        <w:t>Государству-участнику следует: a) активизировать усилия по борьбе с коррупцией и обеспечить, чтобы она не оставалась безнаказанной;</w:t>
      </w:r>
      <w:r>
        <w:t xml:space="preserve"> </w:t>
      </w:r>
      <w:r>
        <w:rPr>
          <w:b/>
          <w:bCs/>
        </w:rPr>
        <w:t>b) обеспечить независимое и беспристрастное расследование всех случаев коррупции и, в</w:t>
      </w:r>
      <w:r w:rsidR="005102E4">
        <w:rPr>
          <w:b/>
          <w:bCs/>
          <w:lang w:val="es-ES"/>
        </w:rPr>
        <w:t> </w:t>
      </w:r>
      <w:r>
        <w:rPr>
          <w:b/>
          <w:bCs/>
        </w:rPr>
        <w:t>соответствующих случаях, применение к виновным соответствующих судебных санкций;</w:t>
      </w:r>
      <w:r>
        <w:t xml:space="preserve"> </w:t>
      </w:r>
      <w:r>
        <w:rPr>
          <w:b/>
          <w:bCs/>
        </w:rPr>
        <w:t>и c) предпринять необходимые шаги для обеспечения прозрачного управления контрактами с международными горнодобывающими компаниями и доходами, получаемыми по таким контрактам.</w:t>
      </w:r>
    </w:p>
    <w:p w14:paraId="4843C7D7" w14:textId="77777777" w:rsidR="0011716B" w:rsidRPr="000E3EDD" w:rsidRDefault="0011716B" w:rsidP="0011716B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</w:p>
    <w:p w14:paraId="6B5664F6" w14:textId="79C23937" w:rsidR="0011716B" w:rsidRPr="00FE08B8" w:rsidRDefault="00C63F49" w:rsidP="0011716B">
      <w:pPr>
        <w:pStyle w:val="SingleTxtG"/>
        <w:rPr>
          <w:rFonts w:eastAsiaTheme="minorEastAsia"/>
        </w:rPr>
      </w:pPr>
      <w:bookmarkStart w:id="1" w:name="_Hlk132188983"/>
      <w:r>
        <w:tab/>
      </w:r>
      <w:r w:rsidR="0011716B">
        <w:t>a)</w:t>
      </w:r>
      <w:r w:rsidR="0011716B">
        <w:tab/>
        <w:t>Высший орган по борьбе с коррупцией и связанными с ней правонарушениями реализует Национальную стратегию противодействия коррупции и соответствующий план действий на 2018–2020</w:t>
      </w:r>
      <w:r w:rsidR="0011716B">
        <w:t> год</w:t>
      </w:r>
      <w:r w:rsidR="0011716B">
        <w:t>ы. Для того чтобы охватить большее количество людей, Высший орган недавно создал бесплатную телефонную линию, аккаунты в социальных сетях и ве</w:t>
      </w:r>
      <w:r w:rsidR="005102E4">
        <w:t>б-</w:t>
      </w:r>
      <w:r w:rsidR="0011716B">
        <w:t xml:space="preserve">сайт с формами для жалоб и сообщений. Кроме того, он принял меры по повышению осведомленности населения, включая проведение учебных занятий в школах и выпуск видеофильмов. На местных и всеобщих выборах </w:t>
      </w:r>
      <w:r w:rsidR="0011716B">
        <w:br/>
      </w:r>
      <w:r w:rsidR="0011716B">
        <w:lastRenderedPageBreak/>
        <w:t>2020</w:t>
      </w:r>
      <w:r w:rsidR="0011716B">
        <w:t>–</w:t>
      </w:r>
      <w:r w:rsidR="0011716B">
        <w:t>2021</w:t>
      </w:r>
      <w:r w:rsidR="0011716B">
        <w:t> год</w:t>
      </w:r>
      <w:r w:rsidR="0011716B">
        <w:t>ов Высший орган направил около 100 наблюдателей и способствовал значительному снижению числа случаев фальсификации выборов. Президент объявил о политике абсолютной нетерпимости к безнаказанности.</w:t>
      </w:r>
      <w:bookmarkEnd w:id="1"/>
    </w:p>
    <w:p w14:paraId="6C6C13BF" w14:textId="2B19FDAD" w:rsidR="0011716B" w:rsidRPr="00FE08B8" w:rsidRDefault="00C63F49" w:rsidP="0011716B">
      <w:pPr>
        <w:pStyle w:val="SingleTxtG"/>
        <w:rPr>
          <w:rFonts w:eastAsiaTheme="minorEastAsia"/>
        </w:rPr>
      </w:pPr>
      <w:r>
        <w:tab/>
      </w:r>
      <w:r w:rsidR="0011716B">
        <w:t>b)</w:t>
      </w:r>
      <w:r w:rsidR="0011716B">
        <w:tab/>
        <w:t>В 2020</w:t>
      </w:r>
      <w:r w:rsidR="0011716B">
        <w:t> год</w:t>
      </w:r>
      <w:r w:rsidR="0011716B">
        <w:t>у Высшим органом было зарегистрировано 108 обращений, на основании которых было подготовлено и направлено в соответствующие судебные и административные органы 11 материалов. В настоящее время несколько государственных служащих подвергаются судебному преследованию или находятся в заключении за коррупционные и связанные с ними преступления. Кроме того, недавно были задержаны и привлечены к ответственности около 100 должностных лиц, студентов и родителей студентов за мошенничество при сдаче экзаменов на получение степени бакалавра в 2021</w:t>
      </w:r>
      <w:r w:rsidR="0011716B">
        <w:t> год</w:t>
      </w:r>
      <w:r w:rsidR="0011716B">
        <w:t>у.</w:t>
      </w:r>
    </w:p>
    <w:p w14:paraId="093E7343" w14:textId="77364D7D" w:rsidR="0011716B" w:rsidRPr="000E3EDD" w:rsidRDefault="00C63F49" w:rsidP="0011716B">
      <w:pPr>
        <w:pStyle w:val="SingleTxtG"/>
        <w:rPr>
          <w:rFonts w:eastAsiaTheme="minorEastAsia"/>
        </w:rPr>
      </w:pPr>
      <w:r>
        <w:tab/>
      </w:r>
      <w:r w:rsidR="0011716B">
        <w:t>c)</w:t>
      </w:r>
      <w:r w:rsidR="0011716B">
        <w:tab/>
        <w:t>Нигер присоединился к Инициативе по обеспечению прозрачности в добывающих отраслях в феврале 2020</w:t>
      </w:r>
      <w:r w:rsidR="0011716B">
        <w:t> год</w:t>
      </w:r>
      <w:r w:rsidR="0011716B">
        <w:t>а. Были реализованы корректирующие меры, необходимые для соблюдения соответствующих стандартов, включая создание платформы, позволяющей гражданам просматривать информацию о доходах от добывающей деятельности, и публикацию контрактов в официальном бюллетене, как это предусмотрено статьей 150 Конституции. Горнодобывающая компания Нигера обучает государственных должностных лиц более эффективному выявлению подставных фирм, совершающих мошеннические действия. Раскрытие информации в рамках Инициатив</w:t>
      </w:r>
      <w:r w:rsidR="00572D08">
        <w:t>ы</w:t>
      </w:r>
      <w:r w:rsidR="0011716B">
        <w:t xml:space="preserve"> по обеспечению прозрачности в добывающих отраслях позволяет общественности лучше понять, как предоставляются субнациональные трансферты, и</w:t>
      </w:r>
      <w:r w:rsidR="00572D08">
        <w:t> </w:t>
      </w:r>
      <w:r w:rsidR="0011716B">
        <w:t>определить суммы, причитающиеся государству и местным органам власти.</w:t>
      </w:r>
    </w:p>
    <w:p w14:paraId="3BD881F8" w14:textId="77777777" w:rsidR="0011716B" w:rsidRPr="000E3EDD" w:rsidRDefault="0011716B" w:rsidP="0011716B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заинтересованных сторон</w:t>
      </w:r>
    </w:p>
    <w:p w14:paraId="7BFEDC82" w14:textId="5D84F1E6" w:rsidR="0011716B" w:rsidRPr="000E3EDD" w:rsidRDefault="00572D08" w:rsidP="0011716B">
      <w:pPr>
        <w:pStyle w:val="SingleTxtG"/>
      </w:pPr>
      <w:r>
        <w:tab/>
      </w:r>
      <w:r w:rsidR="0011716B">
        <w:t>a)</w:t>
      </w:r>
      <w:r w:rsidR="0011716B">
        <w:tab/>
        <w:t>Приказ № 2020–02 был принят Национальным собранием в июне 2020</w:t>
      </w:r>
      <w:r w:rsidR="0011716B">
        <w:t> год</w:t>
      </w:r>
      <w:r w:rsidR="0011716B">
        <w:t>а. Он</w:t>
      </w:r>
      <w:r>
        <w:t> </w:t>
      </w:r>
      <w:r w:rsidR="0011716B">
        <w:t>расширяет список государственных служащих, на которых распространяется обязанность декларировать свое имущество, укрепляя тем самым правовую основу для борьбы с коррупцией. Однако это обязательство не распространяется на парламентариев.</w:t>
      </w:r>
    </w:p>
    <w:p w14:paraId="7B5E6A1F" w14:textId="5040EB81" w:rsidR="0011716B" w:rsidRPr="00FE08B8" w:rsidRDefault="00572D08" w:rsidP="0011716B">
      <w:pPr>
        <w:pStyle w:val="SingleTxtG"/>
      </w:pPr>
      <w:r>
        <w:tab/>
      </w:r>
      <w:r w:rsidR="0011716B">
        <w:t>b)</w:t>
      </w:r>
      <w:r w:rsidR="0011716B">
        <w:tab/>
        <w:t>Ряд предполагаемых коррупционных дел был передан в суды, в том числе одно крупное дело, связанное с министерством обороны, по которому ожидается начало судебного разбирательства.</w:t>
      </w:r>
    </w:p>
    <w:p w14:paraId="701A340D" w14:textId="6597A3BB" w:rsidR="0011716B" w:rsidRPr="000E3EDD" w:rsidRDefault="00572D08" w:rsidP="0011716B">
      <w:pPr>
        <w:pStyle w:val="SingleTxtG"/>
      </w:pPr>
      <w:r>
        <w:tab/>
      </w:r>
      <w:r w:rsidR="0011716B">
        <w:t>c)</w:t>
      </w:r>
      <w:r w:rsidR="0011716B">
        <w:tab/>
        <w:t xml:space="preserve">Поскольку Комитет дал такую рекомендацию, после объявления о заключении контрактов в Совете Министров они публикуются в </w:t>
      </w:r>
      <w:r w:rsidR="0011716B">
        <w:t>«</w:t>
      </w:r>
      <w:r w:rsidR="0011716B">
        <w:t>Официальном вестнике</w:t>
      </w:r>
      <w:r w:rsidR="0011716B">
        <w:t>»</w:t>
      </w:r>
      <w:r w:rsidR="0011716B">
        <w:t>.</w:t>
      </w:r>
    </w:p>
    <w:p w14:paraId="384BBC40" w14:textId="77777777" w:rsidR="0011716B" w:rsidRPr="000E3EDD" w:rsidRDefault="0011716B" w:rsidP="0011716B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Оценка Комитета:</w:t>
      </w:r>
    </w:p>
    <w:p w14:paraId="4C81C1E2" w14:textId="5DA5F428" w:rsidR="0011716B" w:rsidRPr="000E3EDD" w:rsidRDefault="0011716B" w:rsidP="0011716B">
      <w:pPr>
        <w:pStyle w:val="SingleTxtG"/>
      </w:pPr>
      <w:r>
        <w:t>[A]: c)</w:t>
      </w:r>
    </w:p>
    <w:p w14:paraId="28F7E4C1" w14:textId="05711E0B" w:rsidR="0011716B" w:rsidRPr="000E3EDD" w:rsidRDefault="0011716B" w:rsidP="0011716B">
      <w:pPr>
        <w:pStyle w:val="SingleTxtG"/>
      </w:pPr>
      <w:r>
        <w:t>Комитет приветствует меры, принятые для обеспечения прозрачности управления контрактами с международными горнодобывающими компаниями, а также тот факт, что в феврале 2020</w:t>
      </w:r>
      <w:r>
        <w:t> год</w:t>
      </w:r>
      <w:r>
        <w:t>а Нигер присоединился к Инициативе по обеспечению прозрачности в добывающих отраслях.</w:t>
      </w:r>
    </w:p>
    <w:p w14:paraId="490F77EF" w14:textId="5A2E43BC" w:rsidR="0011716B" w:rsidRPr="000E3EDD" w:rsidRDefault="0011716B" w:rsidP="0011716B">
      <w:pPr>
        <w:pStyle w:val="SingleTxtG"/>
      </w:pPr>
      <w:r>
        <w:t>[B]: a) и b)</w:t>
      </w:r>
    </w:p>
    <w:p w14:paraId="7178F206" w14:textId="3DD7BBBB" w:rsidR="0011716B" w:rsidRPr="000E3EDD" w:rsidRDefault="00572D08" w:rsidP="0011716B">
      <w:pPr>
        <w:pStyle w:val="SingleTxtG"/>
      </w:pPr>
      <w:r>
        <w:tab/>
      </w:r>
      <w:r w:rsidR="0011716B">
        <w:t>a)</w:t>
      </w:r>
      <w:r w:rsidR="0011716B">
        <w:tab/>
        <w:t xml:space="preserve">Комитет приветствует шаги, предпринятые для борьбы с коррупцией в рамках Национальной стратегии противодействия коррупции, включая информационно-пропагандистские мероприятия и возврат незаконно полученных средств. Он просит предоставить дополнительную информацию о введении в действие бесплатной </w:t>
      </w:r>
      <w:r w:rsidR="0011716B">
        <w:t>«</w:t>
      </w:r>
      <w:r w:rsidR="0011716B">
        <w:t>горячей линии</w:t>
      </w:r>
      <w:r w:rsidR="0011716B">
        <w:t>»</w:t>
      </w:r>
      <w:r w:rsidR="0011716B">
        <w:t xml:space="preserve"> и о планах по включению парламентариев в сферу действия обязанности декларировать активы в соответствии с Приказом № 2020–02, принятым в июне 2020</w:t>
      </w:r>
      <w:r w:rsidR="0011716B">
        <w:t> год</w:t>
      </w:r>
      <w:r w:rsidR="0011716B">
        <w:t>а.</w:t>
      </w:r>
    </w:p>
    <w:p w14:paraId="47E9C717" w14:textId="1849C123" w:rsidR="0011716B" w:rsidRPr="00FE08B8" w:rsidRDefault="00572D08" w:rsidP="0011716B">
      <w:pPr>
        <w:pStyle w:val="SingleTxtG"/>
      </w:pPr>
      <w:r>
        <w:tab/>
      </w:r>
      <w:r w:rsidR="0011716B">
        <w:t>b)</w:t>
      </w:r>
      <w:r w:rsidR="0011716B">
        <w:tab/>
        <w:t>Комитет приветствует сообщение об увеличении числа случаев передачи в судебные органы дел о предполагаемой коррупции, включая крупное дело, связанное с министерством обороны. Тем не менее он просит предоставить дополнительную информацию, включая статистические данные, о расследованиях, судебных преследованиях и вынесенных приговорах, особенно в отношении коррупции на высоком уровне.</w:t>
      </w:r>
    </w:p>
    <w:p w14:paraId="6E87A162" w14:textId="77777777" w:rsidR="0011716B" w:rsidRPr="000E3EDD" w:rsidRDefault="0011716B" w:rsidP="0011716B">
      <w:pPr>
        <w:pStyle w:val="H1G"/>
      </w:pPr>
      <w:r>
        <w:tab/>
      </w:r>
      <w:r>
        <w:tab/>
      </w:r>
      <w:r>
        <w:rPr>
          <w:bCs/>
        </w:rPr>
        <w:t>Пункт 33: Условия содержания под стражей</w:t>
      </w:r>
    </w:p>
    <w:p w14:paraId="6447193F" w14:textId="5619F090" w:rsidR="0011716B" w:rsidRPr="000E3EDD" w:rsidRDefault="0011716B" w:rsidP="0011716B">
      <w:pPr>
        <w:pStyle w:val="SingleTxtG"/>
        <w:rPr>
          <w:b/>
          <w:bCs/>
        </w:rPr>
      </w:pPr>
      <w:r>
        <w:rPr>
          <w:b/>
          <w:bCs/>
        </w:rPr>
        <w:t>Государству-участнику следует принять необходимые меры для: a) продолжения усилий по улучшению условий содержания заключенных и обращения с ними в соответствии с Минимальными стандартными правилами обращения с заключенными, принятыми Организацией Объединенных Наций;</w:t>
      </w:r>
      <w:r>
        <w:t xml:space="preserve"> </w:t>
      </w:r>
      <w:r>
        <w:rPr>
          <w:b/>
          <w:bCs/>
        </w:rPr>
        <w:t>b) решить проблему переполненности гражданской тюрьмы в Ниамее, в частности, путем перевода заключенных в учреждения, которые не переполнены, и продолжить усилия по предпочтительному использованию альтернатив лишению свободы;</w:t>
      </w:r>
      <w:r>
        <w:t xml:space="preserve"> </w:t>
      </w:r>
      <w:r>
        <w:rPr>
          <w:b/>
          <w:bCs/>
        </w:rPr>
        <w:t>c)</w:t>
      </w:r>
      <w:r w:rsidR="00572D08">
        <w:rPr>
          <w:b/>
          <w:bCs/>
        </w:rPr>
        <w:t> </w:t>
      </w:r>
      <w:r>
        <w:rPr>
          <w:b/>
          <w:bCs/>
        </w:rPr>
        <w:t>модернизировать все существующие центры содержания под стражей;</w:t>
      </w:r>
      <w:r>
        <w:t xml:space="preserve"> </w:t>
      </w:r>
      <w:r w:rsidR="00572D08">
        <w:br/>
      </w:r>
      <w:r>
        <w:rPr>
          <w:b/>
          <w:bCs/>
        </w:rPr>
        <w:t>и d) продолжать гарантировать право Национальной комиссии по правам человека на неограниченный доступ во все места лишения свободы.</w:t>
      </w:r>
    </w:p>
    <w:p w14:paraId="16A06E6A" w14:textId="77777777" w:rsidR="0011716B" w:rsidRPr="000E3EDD" w:rsidRDefault="0011716B" w:rsidP="0011716B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</w:p>
    <w:p w14:paraId="23B89AE5" w14:textId="3C2EAB31" w:rsidR="0011716B" w:rsidRPr="000E3EDD" w:rsidRDefault="00572D08" w:rsidP="0011716B">
      <w:pPr>
        <w:pStyle w:val="SingleTxtG"/>
        <w:rPr>
          <w:rFonts w:eastAsiaTheme="minorEastAsia"/>
        </w:rPr>
      </w:pPr>
      <w:bookmarkStart w:id="2" w:name="_Hlk124687106"/>
      <w:r>
        <w:tab/>
      </w:r>
      <w:r w:rsidR="0011716B">
        <w:t>a)</w:t>
      </w:r>
      <w:r w:rsidR="0011716B">
        <w:tab/>
        <w:t>17 апреля 2020</w:t>
      </w:r>
      <w:r w:rsidR="0011716B">
        <w:t> год</w:t>
      </w:r>
      <w:r w:rsidR="0011716B">
        <w:t>а правительство приняло пенитенциарную политику, охватывающую три основных направления: реформирование тюремной администрации и укрепление управления тюрьмами; гуманизация условий содержания под стражей; и реинтеграция и результативность. В августе 2021</w:t>
      </w:r>
      <w:r w:rsidR="0011716B">
        <w:t> год</w:t>
      </w:r>
      <w:r w:rsidR="0011716B">
        <w:t>а состоялся выпуск первой группы из 130 студентов отделения подготовки кадров тюремной администрации, прошедших 18-месячный курс обучения. Существенно увеличено финансирование расходов на питание, постельные принадлежности и медицинское обслуживание в тюрьмах.</w:t>
      </w:r>
    </w:p>
    <w:p w14:paraId="7C1B1A7B" w14:textId="1056FDAC" w:rsidR="0011716B" w:rsidRPr="000E3EDD" w:rsidRDefault="00572D08" w:rsidP="0011716B">
      <w:pPr>
        <w:pStyle w:val="SingleTxtG"/>
        <w:rPr>
          <w:rFonts w:eastAsiaTheme="minorEastAsia"/>
        </w:rPr>
      </w:pPr>
      <w:r>
        <w:tab/>
      </w:r>
      <w:r w:rsidR="0011716B">
        <w:t>b)</w:t>
      </w:r>
      <w:r w:rsidR="0011716B">
        <w:tab/>
        <w:t>18 октября 2019</w:t>
      </w:r>
      <w:r w:rsidR="0011716B">
        <w:t> год</w:t>
      </w:r>
      <w:r w:rsidR="0011716B">
        <w:t>а был принят декрет № 2019–599/PRN/MJ о реализации Закона</w:t>
      </w:r>
      <w:r w:rsidR="007638CB">
        <w:t> </w:t>
      </w:r>
      <w:r w:rsidR="0011716B">
        <w:t>№</w:t>
      </w:r>
      <w:r w:rsidR="007638CB">
        <w:t> </w:t>
      </w:r>
      <w:r w:rsidR="0011716B">
        <w:t>2017–05 от 31</w:t>
      </w:r>
      <w:r w:rsidR="007638CB">
        <w:t> </w:t>
      </w:r>
      <w:r w:rsidR="0011716B">
        <w:t>марта 2017</w:t>
      </w:r>
      <w:r w:rsidR="0011716B">
        <w:t> год</w:t>
      </w:r>
      <w:r w:rsidR="0011716B">
        <w:t>а, устанавливающего общественные работы в качестве альтернативы наказанию в виде лишения свободы. Министерство юстиции издало циркуляры о предварительном заключении, в которых напомнило судьям, что свобода — это правило.</w:t>
      </w:r>
    </w:p>
    <w:p w14:paraId="36D3D1FA" w14:textId="37267D79" w:rsidR="0011716B" w:rsidRPr="000E3EDD" w:rsidRDefault="00572D08" w:rsidP="0011716B">
      <w:pPr>
        <w:pStyle w:val="SingleTxtG"/>
        <w:rPr>
          <w:rFonts w:eastAsiaTheme="minorEastAsia"/>
        </w:rPr>
      </w:pPr>
      <w:r>
        <w:tab/>
      </w:r>
      <w:r w:rsidR="0011716B">
        <w:t>c)</w:t>
      </w:r>
      <w:r w:rsidR="0011716B">
        <w:tab/>
        <w:t xml:space="preserve">Начата широкомасштабная программа строительства и реконструкции тюрем, в которой участвуют около 20 из 41 учреждения страны. Кроме того, были отремонтированы и приведены в соответствие с требованиями 28 отделений для несовершеннолетних, построены медпункты, в том числе в тюрьме строгого режима </w:t>
      </w:r>
      <w:r w:rsidR="0011716B">
        <w:t>«</w:t>
      </w:r>
      <w:r w:rsidR="0011716B">
        <w:t>Кутукалле</w:t>
      </w:r>
      <w:r w:rsidR="0011716B">
        <w:t>»</w:t>
      </w:r>
      <w:r w:rsidR="0011716B">
        <w:t>, в ряде учреждений установлены благоустроенные санузлы, отхожие места, системы питьевого водоснабжения, септики, канализационные каналы, оборудованы спортивные площадки.</w:t>
      </w:r>
    </w:p>
    <w:p w14:paraId="772B2FDF" w14:textId="5D7DF3A9" w:rsidR="0011716B" w:rsidRPr="000E3EDD" w:rsidRDefault="00572D08" w:rsidP="0011716B">
      <w:pPr>
        <w:pStyle w:val="SingleTxtG"/>
        <w:rPr>
          <w:rFonts w:eastAsiaTheme="minorEastAsia"/>
        </w:rPr>
      </w:pPr>
      <w:r>
        <w:tab/>
      </w:r>
      <w:r w:rsidR="0011716B">
        <w:t>d)</w:t>
      </w:r>
      <w:r w:rsidR="0011716B">
        <w:tab/>
        <w:t>Национальная комиссия по правам человека имеет право посещать без предупреждения любое место содержания под стражей. Е</w:t>
      </w:r>
      <w:r w:rsidR="00461574">
        <w:t>е</w:t>
      </w:r>
      <w:r w:rsidR="0011716B">
        <w:t xml:space="preserve"> полномочия были расширены Законом № 2020–02 от 6 мая 2020</w:t>
      </w:r>
      <w:r w:rsidR="0011716B">
        <w:t> год</w:t>
      </w:r>
      <w:r w:rsidR="0011716B">
        <w:t>а о создании национального превентивного механизма в соответствии с Факультативным протоколом к Конвенции против пыток и других жестоких, бесчеловечных или унижающих достоинство видов обращения и наказания.</w:t>
      </w:r>
    </w:p>
    <w:p w14:paraId="4ED865DD" w14:textId="77777777" w:rsidR="0011716B" w:rsidRPr="000E3EDD" w:rsidRDefault="0011716B" w:rsidP="0011716B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заинтересованных сторон</w:t>
      </w:r>
    </w:p>
    <w:p w14:paraId="5EC89FD5" w14:textId="46F52028" w:rsidR="0011716B" w:rsidRPr="000E3EDD" w:rsidRDefault="00C26761" w:rsidP="0011716B">
      <w:pPr>
        <w:pStyle w:val="SingleTxtG"/>
      </w:pPr>
      <w:r>
        <w:tab/>
      </w:r>
      <w:r w:rsidR="0011716B">
        <w:t>a)</w:t>
      </w:r>
      <w:r w:rsidR="0011716B">
        <w:tab/>
        <w:t>17 апреля 2020</w:t>
      </w:r>
      <w:r w:rsidR="0011716B">
        <w:t> год</w:t>
      </w:r>
      <w:r w:rsidR="0011716B">
        <w:t>а был издан декрет об увеличении с двух до трех суточных рационов питания заключенных, однако финансовые ресурсы, необходимые для реализации этого изменения, пока не выделены.</w:t>
      </w:r>
    </w:p>
    <w:bookmarkEnd w:id="2"/>
    <w:p w14:paraId="51A89255" w14:textId="44DF7CA4" w:rsidR="0011716B" w:rsidRPr="00FE08B8" w:rsidRDefault="00C26761" w:rsidP="0011716B">
      <w:pPr>
        <w:pStyle w:val="SingleTxtG"/>
      </w:pPr>
      <w:r>
        <w:tab/>
      </w:r>
      <w:r w:rsidR="0011716B">
        <w:t>b)</w:t>
      </w:r>
      <w:r w:rsidR="0011716B">
        <w:tab/>
        <w:t>Некоторые заключенные были переведены в места содержания под стражей за пределами Ниамея, чтобы уменьшить переполненность. Были предприняты шаги по улучшению доступа к уголовному судопроизводству, включая найм дополнительных судей и расширение юрисдикции трибуналов на местном уровне.</w:t>
      </w:r>
    </w:p>
    <w:p w14:paraId="4B02AC8E" w14:textId="4CBD7ED0" w:rsidR="0011716B" w:rsidRPr="000E3EDD" w:rsidRDefault="00C26761" w:rsidP="0011716B">
      <w:pPr>
        <w:pStyle w:val="SingleTxtG"/>
      </w:pPr>
      <w:r>
        <w:tab/>
      </w:r>
      <w:r w:rsidR="0011716B">
        <w:t>c)</w:t>
      </w:r>
      <w:r w:rsidR="0011716B">
        <w:tab/>
        <w:t>В тюрьмах Ниамея, Коло, Теры и Дай-Кайны были проведены ремонтные работы. В Логе построена новая тюрьма, но она пока не функционирует, так как не соответствует международным стандартам. Проект строительства тюрьмы в Ниамее был отложен, как представляется, из-за кризисов в области здравоохранения и безопасности. В 2021</w:t>
      </w:r>
      <w:r w:rsidR="0011716B">
        <w:t> год</w:t>
      </w:r>
      <w:r w:rsidR="0011716B">
        <w:t>у был построен и начал свою работу центр профессиональной реинтеграции для несовершеннолетних правонарушителей.</w:t>
      </w:r>
    </w:p>
    <w:p w14:paraId="40A2B015" w14:textId="1CB6C63C" w:rsidR="0011716B" w:rsidRPr="000E3EDD" w:rsidRDefault="00C26761" w:rsidP="0011716B">
      <w:pPr>
        <w:pStyle w:val="SingleTxtG"/>
      </w:pPr>
      <w:r>
        <w:tab/>
      </w:r>
      <w:r w:rsidR="0011716B">
        <w:t>d)</w:t>
      </w:r>
      <w:r w:rsidR="0011716B">
        <w:tab/>
        <w:t>Мандат Национальной комиссии по правам человека был законодательно расширен и теперь охватывает предотвращение пыток, в том числе путем регулярного посещения мест лишения свободы без предварительного уведомления. Однако власти, как представляется, не выделили Комиссии бюджетных ассигнований на выполнение этой функции.</w:t>
      </w:r>
    </w:p>
    <w:p w14:paraId="3C49F011" w14:textId="77777777" w:rsidR="0011716B" w:rsidRPr="00C61C55" w:rsidRDefault="0011716B" w:rsidP="0011716B">
      <w:pPr>
        <w:pStyle w:val="H23G"/>
      </w:pPr>
      <w:r>
        <w:tab/>
      </w:r>
      <w:r>
        <w:tab/>
      </w:r>
      <w:r>
        <w:rPr>
          <w:bCs/>
        </w:rPr>
        <w:t>Оценка Комитета:</w:t>
      </w:r>
    </w:p>
    <w:p w14:paraId="7B8B9F3A" w14:textId="3BE97A6F" w:rsidR="0011716B" w:rsidRDefault="0011716B" w:rsidP="0011716B">
      <w:pPr>
        <w:pStyle w:val="SingleTxtG"/>
      </w:pPr>
      <w:r>
        <w:t>[A]: d)</w:t>
      </w:r>
    </w:p>
    <w:p w14:paraId="36687938" w14:textId="794029D0" w:rsidR="0011716B" w:rsidRPr="00FE08B8" w:rsidRDefault="0011716B" w:rsidP="0011716B">
      <w:pPr>
        <w:pStyle w:val="SingleTxtG"/>
      </w:pPr>
      <w:r>
        <w:t>Комитет приветствует принятие Закона № 2020-02 от 6 мая 2020</w:t>
      </w:r>
      <w:r>
        <w:t> год</w:t>
      </w:r>
      <w:r>
        <w:t xml:space="preserve">а, расширяющего полномочия Национальной комиссии по правам человека на выполнение функций национального механизма по предупреждению пыток, включая проведение без предупреждения посещений мест лишения свободы. Он просит предоставить информацию о бюджетных ассигнованиях, выделяемых Комиссии для эффективного выполнения этой функции. </w:t>
      </w:r>
    </w:p>
    <w:p w14:paraId="60FF2AA4" w14:textId="79C712D2" w:rsidR="0011716B" w:rsidRPr="00C61C55" w:rsidRDefault="0011716B" w:rsidP="0011716B">
      <w:pPr>
        <w:pStyle w:val="SingleTxtG"/>
        <w:rPr>
          <w:rFonts w:eastAsiaTheme="minorEastAsia"/>
        </w:rPr>
      </w:pPr>
      <w:r>
        <w:t>[B]: a),</w:t>
      </w:r>
      <w:r w:rsidR="0081127E">
        <w:t xml:space="preserve"> </w:t>
      </w:r>
      <w:r>
        <w:t xml:space="preserve">b) и c) </w:t>
      </w:r>
    </w:p>
    <w:p w14:paraId="3813B27D" w14:textId="1C6CC254" w:rsidR="0011716B" w:rsidRPr="00FE08B8" w:rsidRDefault="00C26761" w:rsidP="0011716B">
      <w:pPr>
        <w:pStyle w:val="SingleTxtG"/>
        <w:rPr>
          <w:rFonts w:eastAsiaTheme="minorEastAsia"/>
        </w:rPr>
      </w:pPr>
      <w:r>
        <w:tab/>
      </w:r>
      <w:r w:rsidR="0011716B">
        <w:t>a)</w:t>
      </w:r>
      <w:r w:rsidR="0011716B">
        <w:tab/>
        <w:t>Комитет приветствует принятие новой пенитенциарной политики и сообщение об увеличении суточного рациона питания заключенных. Тем не менее он сожалеет, что, по имеющимся данным, средства в поддержку этого увеличения еще не выделены. Комитет просит представить дополнительную информацию об увеличении финансирования расходов на питание, постельные принадлежности и медицинское обслуживание, а также о раздельном содержании лиц, находящихся в предварительном заключении, и осужденных.</w:t>
      </w:r>
    </w:p>
    <w:p w14:paraId="66B3483D" w14:textId="5764A826" w:rsidR="0011716B" w:rsidRPr="000E3EDD" w:rsidRDefault="00C26761" w:rsidP="0011716B">
      <w:pPr>
        <w:pStyle w:val="SingleTxtG"/>
        <w:rPr>
          <w:rFonts w:eastAsiaTheme="minorEastAsia"/>
        </w:rPr>
      </w:pPr>
      <w:r>
        <w:tab/>
      </w:r>
      <w:r w:rsidR="0011716B">
        <w:t>b)</w:t>
      </w:r>
      <w:r w:rsidR="0011716B">
        <w:tab/>
        <w:t>Комитет приветствует сообщение о переводе заключенных из гражданской тюрьмы Ниамея в другие места содержания под стражей. Тем не менее он сожалеет об отсутствии конкретной информации</w:t>
      </w:r>
      <w:r>
        <w:t xml:space="preserve"> </w:t>
      </w:r>
      <w:r w:rsidR="0011716B">
        <w:t>со стороны государст</w:t>
      </w:r>
      <w:r>
        <w:t>в</w:t>
      </w:r>
      <w:r w:rsidR="0011716B">
        <w:t>а-участника в этом отношении. Он также приветствует принятие декрета № 2019-599/PRN/MJ и просит предоставить информацию об использовании на практике общественных работ и других альтернатив наказанию в виде лишения свободы. Кроме того, Комитет приветствует шаги, предпринятые, как сообщается, для улучшения доступа к судебному разбирательству, и просит предоставить дополнительную информацию по этому вопросу.</w:t>
      </w:r>
    </w:p>
    <w:p w14:paraId="06E73C68" w14:textId="4AFB0E9F" w:rsidR="0011716B" w:rsidRPr="000E3EDD" w:rsidRDefault="00C26761" w:rsidP="0011716B">
      <w:pPr>
        <w:pStyle w:val="SingleTxtG"/>
      </w:pPr>
      <w:r>
        <w:tab/>
      </w:r>
      <w:r w:rsidR="0011716B">
        <w:t>c)</w:t>
      </w:r>
      <w:r w:rsidR="0011716B">
        <w:tab/>
        <w:t>Комитет приветствует сообщение о широкомасштабной программе строительства и реконструкции тюрем. Он просит представить обновленную информацию по этому вопросу, включая сведения об объектах, не охваченных существующей программой.</w:t>
      </w:r>
    </w:p>
    <w:p w14:paraId="70051900" w14:textId="77777777" w:rsidR="0011716B" w:rsidRPr="000E3EDD" w:rsidRDefault="0011716B" w:rsidP="0011716B">
      <w:pPr>
        <w:pStyle w:val="H1G"/>
      </w:pPr>
      <w:r>
        <w:tab/>
      </w:r>
      <w:r>
        <w:tab/>
      </w:r>
      <w:r>
        <w:rPr>
          <w:bCs/>
        </w:rPr>
        <w:t>Параграф 43: Свобода выражения мнений и собраний и защита журналистов и правозащитников</w:t>
      </w:r>
    </w:p>
    <w:p w14:paraId="0E9D102F" w14:textId="0C32A98F" w:rsidR="0011716B" w:rsidRPr="000E3EDD" w:rsidRDefault="0011716B" w:rsidP="0011716B">
      <w:pPr>
        <w:pStyle w:val="SingleTxtG"/>
        <w:rPr>
          <w:b/>
          <w:bCs/>
        </w:rPr>
      </w:pPr>
      <w:r>
        <w:rPr>
          <w:b/>
          <w:bCs/>
        </w:rPr>
        <w:t>В свете замечания общего порядка Комитета № 34 (2011) о свободе мнений и их выражения государству-участнику следует: a) обеспечить, чтобы любые ограничения на деятельность прессы и средств массовой информации были полностью совместимы с положениями пункта 3 статьи 19 Пакта;</w:t>
      </w:r>
      <w:r>
        <w:t xml:space="preserve"> </w:t>
      </w:r>
      <w:r>
        <w:rPr>
          <w:b/>
          <w:bCs/>
        </w:rPr>
        <w:t>b) обеспечить, чтобы представители государства избегали любого неуместного или несоразмерного вмешательства в осуществление свободы выражения мнений средствами массовой информации, защищали журналистов от любых форм жестокого обращения, а также обеспечили расследование подобных деяний с целью судебного преследования и привлечения к ответственности виновных;</w:t>
      </w:r>
      <w:r>
        <w:t xml:space="preserve"> </w:t>
      </w:r>
      <w:r>
        <w:rPr>
          <w:b/>
          <w:bCs/>
        </w:rPr>
        <w:t>c)</w:t>
      </w:r>
      <w:r w:rsidR="00860F3B">
        <w:rPr>
          <w:b/>
          <w:bCs/>
        </w:rPr>
        <w:t> </w:t>
      </w:r>
      <w:r>
        <w:rPr>
          <w:b/>
          <w:bCs/>
        </w:rPr>
        <w:t>принять все необходимые меры для защиты правозащитников от угроз и запугивания и обеспечить расследование подобных деяний с целью судебного преследования и привлечения к ответственности виновных;</w:t>
      </w:r>
      <w:r>
        <w:t xml:space="preserve"> </w:t>
      </w:r>
      <w:r>
        <w:rPr>
          <w:b/>
          <w:bCs/>
        </w:rPr>
        <w:t>d) ускорить процесс принятия законопроекта о защите правозащитников;</w:t>
      </w:r>
      <w:r>
        <w:t xml:space="preserve"> </w:t>
      </w:r>
      <w:r>
        <w:rPr>
          <w:b/>
          <w:bCs/>
        </w:rPr>
        <w:t>e) отменить любые ненужные ограничения свободы собраний и демонстраций;</w:t>
      </w:r>
      <w:r>
        <w:t xml:space="preserve"> </w:t>
      </w:r>
      <w:r>
        <w:rPr>
          <w:b/>
          <w:bCs/>
        </w:rPr>
        <w:t>f) провести оперативные, беспристрастные и эффективные расследования всех случаев применения чрезмерной силы для разгона демонстраций, а также привлечь виновных к судебной ответственности;</w:t>
      </w:r>
      <w:r>
        <w:t xml:space="preserve"> </w:t>
      </w:r>
      <w:r>
        <w:rPr>
          <w:b/>
          <w:bCs/>
        </w:rPr>
        <w:t>и g) уточнить и, в случае необходимости, пересмотреть свою нормативно-правовую и законодательную базу, касающуюся разрешений на проведение демонстраций, а также роль и полномочия Высшего совета по коммуникациям для обеспечения соблюдения положений статьи</w:t>
      </w:r>
      <w:r w:rsidR="00860F3B">
        <w:rPr>
          <w:b/>
          <w:bCs/>
        </w:rPr>
        <w:t> </w:t>
      </w:r>
      <w:r>
        <w:rPr>
          <w:b/>
          <w:bCs/>
        </w:rPr>
        <w:t>19 Пакта.</w:t>
      </w:r>
    </w:p>
    <w:p w14:paraId="3A82A63A" w14:textId="77777777" w:rsidR="0011716B" w:rsidRPr="000E3EDD" w:rsidRDefault="0011716B" w:rsidP="0011716B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</w:p>
    <w:p w14:paraId="412FE007" w14:textId="0E9F8634" w:rsidR="0011716B" w:rsidRPr="00FE08B8" w:rsidRDefault="00860F3B" w:rsidP="0011716B">
      <w:pPr>
        <w:pStyle w:val="SingleTxtG"/>
      </w:pPr>
      <w:r>
        <w:tab/>
      </w:r>
      <w:r w:rsidR="0011716B">
        <w:t>a)</w:t>
      </w:r>
      <w:r w:rsidR="0011716B">
        <w:tab/>
        <w:t>Некоторые частные СМИ, распространявшие в нарушение всех этических норм призывы к ненависти, бунту и насилию, были закрыты до апреля 2021</w:t>
      </w:r>
      <w:r w:rsidR="0011716B">
        <w:t> год</w:t>
      </w:r>
      <w:r w:rsidR="0011716B">
        <w:t>а. Закрытие было всего лишь административной мерой, направленной на поддержание спокойствия и общественного порядка. Оно было проведено в соответствии с национальным законодательством и статьей 19 3) b) Пакта.</w:t>
      </w:r>
    </w:p>
    <w:p w14:paraId="64B24807" w14:textId="11D2D095" w:rsidR="0011716B" w:rsidRPr="00FE08B8" w:rsidRDefault="00860F3B" w:rsidP="0011716B">
      <w:pPr>
        <w:pStyle w:val="SingleTxtG"/>
      </w:pPr>
      <w:r>
        <w:tab/>
      </w:r>
      <w:r w:rsidR="0011716B">
        <w:t>b)</w:t>
      </w:r>
      <w:r w:rsidR="0011716B">
        <w:tab/>
        <w:t xml:space="preserve">После принятия закона о декриминализации правонарушений в сфере печати ни один журналист не был лишен свободы за такие преступления, включая клевету и оскорбления. Любой журналист, ставший жертвой жестокого обращения в ходе или в связи с выполнением своих обязанностей, может обратиться в компетентные суды, независимо от того, кто несет ответственность за случившееся. При необходимости журналисты могут сами </w:t>
      </w:r>
      <w:r>
        <w:t>в</w:t>
      </w:r>
      <w:r w:rsidR="0011716B">
        <w:t>озбуждать судебные разбирательства, подав жалобу в качестве гражданского истца.</w:t>
      </w:r>
    </w:p>
    <w:p w14:paraId="26822C6E" w14:textId="38D353C9" w:rsidR="0011716B" w:rsidRPr="000E3EDD" w:rsidRDefault="00860F3B" w:rsidP="0011716B">
      <w:pPr>
        <w:pStyle w:val="SingleTxtG"/>
      </w:pPr>
      <w:r>
        <w:tab/>
      </w:r>
      <w:r w:rsidR="0011716B">
        <w:t>c)</w:t>
      </w:r>
      <w:r w:rsidR="0011716B">
        <w:tab/>
        <w:t>Информация представлена не была.</w:t>
      </w:r>
    </w:p>
    <w:p w14:paraId="6AEF4369" w14:textId="1E421320" w:rsidR="0011716B" w:rsidRPr="00C61C55" w:rsidRDefault="00860F3B" w:rsidP="0011716B">
      <w:pPr>
        <w:pStyle w:val="SingleTxtG"/>
      </w:pPr>
      <w:r>
        <w:tab/>
      </w:r>
      <w:r w:rsidR="0011716B">
        <w:t>d)</w:t>
      </w:r>
      <w:r w:rsidR="0011716B">
        <w:tab/>
        <w:t>Законопроект о защите правозащитников был направлен на первоначальное рассмотрение в экспертный комитет по проверке правовых документов и в ближайшее время будет передан в Национальное собрание после его принятия Советом министров. Законопроект устанавливает права и взаимные обязанности правозащитников и государства.</w:t>
      </w:r>
    </w:p>
    <w:p w14:paraId="77FA0FF9" w14:textId="67E46294" w:rsidR="0011716B" w:rsidRPr="00FE08B8" w:rsidRDefault="00860F3B" w:rsidP="0011716B">
      <w:pPr>
        <w:pStyle w:val="SingleTxtG"/>
      </w:pPr>
      <w:r>
        <w:tab/>
      </w:r>
      <w:r w:rsidR="0011716B">
        <w:t>e)</w:t>
      </w:r>
      <w:r w:rsidR="0011716B">
        <w:tab/>
        <w:t>Проведение уличных демонстраций по-прежнему регламентируется системой уведомления, исключение составляют местные обычаи, а также политические митинги и шествия, организуемые в ходе избирательных кампаний. Административные органы могут запретить проведение мероприятия по различным причинам, в том числе из-за несоблюдения сроков подачи уведомления о проведении мероприятия, из-за выбранного маршрута, дня или времени, а также по соображениям общественной безопасности или здоровья.</w:t>
      </w:r>
    </w:p>
    <w:p w14:paraId="4F43B4F9" w14:textId="3FA6AB32" w:rsidR="0011716B" w:rsidRPr="000E3EDD" w:rsidRDefault="00860F3B" w:rsidP="0011716B">
      <w:pPr>
        <w:pStyle w:val="SingleTxtG"/>
      </w:pPr>
      <w:r>
        <w:tab/>
      </w:r>
      <w:r w:rsidR="0011716B">
        <w:t>f)</w:t>
      </w:r>
      <w:r w:rsidR="0011716B">
        <w:tab/>
        <w:t>Информация представлена не была.</w:t>
      </w:r>
    </w:p>
    <w:p w14:paraId="7382957D" w14:textId="7802786C" w:rsidR="0011716B" w:rsidRPr="000E3EDD" w:rsidRDefault="00860F3B" w:rsidP="0011716B">
      <w:pPr>
        <w:pStyle w:val="SingleTxtG"/>
      </w:pPr>
      <w:r>
        <w:tab/>
      </w:r>
      <w:r w:rsidR="0011716B">
        <w:t>g)</w:t>
      </w:r>
      <w:r w:rsidR="0011716B">
        <w:tab/>
        <w:t>В ближайшее время будет пересмотрена законодательная и нормативная база, касающаяся свободы собраний и демонстраций, с целью приведения ее в соответствие с положениями Пакта.</w:t>
      </w:r>
    </w:p>
    <w:p w14:paraId="73ADBEDD" w14:textId="77777777" w:rsidR="0011716B" w:rsidRPr="000E3EDD" w:rsidRDefault="0011716B" w:rsidP="0011716B">
      <w:pPr>
        <w:pStyle w:val="H23G"/>
      </w:pPr>
      <w:r>
        <w:tab/>
      </w:r>
      <w:r>
        <w:tab/>
      </w:r>
      <w:r>
        <w:rPr>
          <w:bCs/>
        </w:rPr>
        <w:t>Резюме информации, полученной от заинтересованных сторон</w:t>
      </w:r>
    </w:p>
    <w:p w14:paraId="6B801832" w14:textId="5F9895A8" w:rsidR="0011716B" w:rsidRPr="00FE08B8" w:rsidRDefault="00860F3B" w:rsidP="0011716B">
      <w:pPr>
        <w:pStyle w:val="SingleTxtG"/>
      </w:pPr>
      <w:r>
        <w:tab/>
      </w:r>
      <w:r w:rsidR="0011716B">
        <w:t>a)</w:t>
      </w:r>
      <w:r w:rsidR="0011716B">
        <w:tab/>
        <w:t>Закон о киберпреступности 2019</w:t>
      </w:r>
      <w:r w:rsidR="0011716B">
        <w:t> год</w:t>
      </w:r>
      <w:r w:rsidR="0011716B">
        <w:t>а используется для преследования журналистов, в том числе за клевету и подрыв общественного порядка.</w:t>
      </w:r>
    </w:p>
    <w:p w14:paraId="2C2D365E" w14:textId="7BB22A57" w:rsidR="0011716B" w:rsidRPr="000E3EDD" w:rsidRDefault="00860F3B" w:rsidP="0011716B">
      <w:pPr>
        <w:pStyle w:val="SingleTxtG"/>
      </w:pPr>
      <w:r>
        <w:tab/>
      </w:r>
      <w:r w:rsidR="0011716B">
        <w:t>b)</w:t>
      </w:r>
      <w:r w:rsidR="0011716B">
        <w:tab/>
        <w:t>Предпринимались попытки навязать журналистам свою точку зрения, в частности, путем преследования журналистов-расследователей, занимавшихся коррупционными делами на высоком уровне, например, делом о коррупции в министерстве обороны.</w:t>
      </w:r>
    </w:p>
    <w:p w14:paraId="5D8B85E5" w14:textId="7D0F436A" w:rsidR="0011716B" w:rsidRPr="000E3EDD" w:rsidRDefault="00860F3B" w:rsidP="0011716B">
      <w:pPr>
        <w:pStyle w:val="SingleTxtG"/>
      </w:pPr>
      <w:r>
        <w:tab/>
      </w:r>
      <w:r w:rsidR="0011716B">
        <w:t>c)</w:t>
      </w:r>
      <w:r w:rsidR="0011716B">
        <w:tab/>
        <w:t>Закон о киберпреступлениях 2019</w:t>
      </w:r>
      <w:r w:rsidR="0011716B">
        <w:t> год</w:t>
      </w:r>
      <w:r w:rsidR="0011716B">
        <w:t xml:space="preserve">а использовался для преследования правозащитников, в частности, за распространение информации в контексте реагирования правительства на пандемию коронавирусного заболевания (COVID-19). Правозащитники и активисты были ранены и задержаны в ходе жестокого подавления </w:t>
      </w:r>
      <w:r w:rsidR="0011716B">
        <w:t>«</w:t>
      </w:r>
      <w:r w:rsidR="0011716B">
        <w:t>несанкционированных</w:t>
      </w:r>
      <w:r w:rsidR="0011716B">
        <w:t>»</w:t>
      </w:r>
      <w:r w:rsidR="0011716B">
        <w:t xml:space="preserve"> акций протеста в Ниамее в марте 2020</w:t>
      </w:r>
      <w:r w:rsidR="0011716B">
        <w:t> год</w:t>
      </w:r>
      <w:r w:rsidR="0011716B">
        <w:t>а, участники которых выступали против безнаказанности лиц, причастных к делу о коррупции в министерстве обороны.</w:t>
      </w:r>
    </w:p>
    <w:p w14:paraId="4C9C828C" w14:textId="4D9A246E" w:rsidR="0011716B" w:rsidRPr="000E3EDD" w:rsidRDefault="00860F3B" w:rsidP="0011716B">
      <w:pPr>
        <w:pStyle w:val="SingleTxtG"/>
      </w:pPr>
      <w:r>
        <w:tab/>
      </w:r>
      <w:r w:rsidR="0011716B">
        <w:t>d)</w:t>
      </w:r>
      <w:r w:rsidR="0011716B">
        <w:tab/>
        <w:t>Правительство, оппозиция и гражданское общество согласны с тем, что созданы условия для принятия законопроекта о защите правозащитников на следующей сессии Национального собрания.</w:t>
      </w:r>
    </w:p>
    <w:p w14:paraId="2B492554" w14:textId="0A4F0FBC" w:rsidR="0011716B" w:rsidRPr="000E3EDD" w:rsidRDefault="00860F3B" w:rsidP="0011716B">
      <w:pPr>
        <w:pStyle w:val="SingleTxtG"/>
      </w:pPr>
      <w:r>
        <w:tab/>
      </w:r>
      <w:r w:rsidR="0011716B">
        <w:t>e)</w:t>
      </w:r>
      <w:r w:rsidR="0011716B">
        <w:tab/>
        <w:t xml:space="preserve">Во время пандемии COVID-19 власти обосновывали общий запрет на проведение массовых мероприятий как необходимый для преодоления кризиса в области общественного здоровья. Однако на практике массовые мероприятия политических партий, особенно в контексте избирательного процесса, были разрешены, а демонстрации, организованные гражданским обществом, </w:t>
      </w:r>
      <w:r w:rsidR="00A9737F">
        <w:t>—</w:t>
      </w:r>
      <w:r w:rsidR="0011716B">
        <w:t xml:space="preserve"> нет.</w:t>
      </w:r>
    </w:p>
    <w:p w14:paraId="3029D3A5" w14:textId="6736A1B1" w:rsidR="0011716B" w:rsidRPr="00FE08B8" w:rsidRDefault="00860F3B" w:rsidP="0011716B">
      <w:pPr>
        <w:pStyle w:val="SingleTxtG"/>
      </w:pPr>
      <w:r>
        <w:tab/>
      </w:r>
      <w:r w:rsidR="0011716B">
        <w:t>f)</w:t>
      </w:r>
      <w:r w:rsidR="0011716B">
        <w:tab/>
        <w:t>В настоящее время ведется расследование для определения ответственности за пожар, вызванный применением полицией слезоточивого газа для разгона демонстрантов в Ниамее в 2020</w:t>
      </w:r>
      <w:r w:rsidR="0011716B">
        <w:t> год</w:t>
      </w:r>
      <w:r w:rsidR="0011716B">
        <w:t>у, в результате которого погиб один человек.</w:t>
      </w:r>
    </w:p>
    <w:p w14:paraId="4FA92965" w14:textId="77777777" w:rsidR="0011716B" w:rsidRPr="000E3EDD" w:rsidRDefault="0011716B" w:rsidP="0011716B">
      <w:pPr>
        <w:pStyle w:val="H23G"/>
      </w:pPr>
      <w:r>
        <w:tab/>
      </w:r>
      <w:r>
        <w:tab/>
      </w:r>
      <w:r>
        <w:rPr>
          <w:bCs/>
        </w:rPr>
        <w:t>Оценка Комитета:</w:t>
      </w:r>
    </w:p>
    <w:p w14:paraId="27A5FA55" w14:textId="1943EB48" w:rsidR="0011716B" w:rsidRPr="000E3EDD" w:rsidRDefault="0011716B" w:rsidP="0011716B">
      <w:pPr>
        <w:pStyle w:val="SingleTxtG"/>
      </w:pPr>
      <w:r>
        <w:t>[A]: d)</w:t>
      </w:r>
    </w:p>
    <w:p w14:paraId="25816546" w14:textId="5AC51578" w:rsidR="0011716B" w:rsidRPr="000E3EDD" w:rsidRDefault="0011716B" w:rsidP="0011716B">
      <w:pPr>
        <w:pStyle w:val="SingleTxtG"/>
      </w:pPr>
      <w:r>
        <w:t>Комитет приветствует принятие государством-участником в июне 2022</w:t>
      </w:r>
      <w:r>
        <w:t> год</w:t>
      </w:r>
      <w:r>
        <w:t xml:space="preserve">а закона о защите правозащитников, который был разработан в консультации с гражданским обществом. </w:t>
      </w:r>
    </w:p>
    <w:p w14:paraId="7016F276" w14:textId="77777777" w:rsidR="0011716B" w:rsidRPr="000E3EDD" w:rsidRDefault="0011716B" w:rsidP="0011716B">
      <w:pPr>
        <w:pStyle w:val="SingleTxtG"/>
      </w:pPr>
      <w:r>
        <w:t>[C]: a), b), c), e), f) и g)</w:t>
      </w:r>
    </w:p>
    <w:p w14:paraId="3B60965F" w14:textId="3C32E086" w:rsidR="0011716B" w:rsidRPr="000E3EDD" w:rsidRDefault="00B24D5E" w:rsidP="0011716B">
      <w:pPr>
        <w:pStyle w:val="SingleTxtG"/>
      </w:pPr>
      <w:r>
        <w:tab/>
      </w:r>
      <w:r w:rsidR="0011716B">
        <w:t>a)</w:t>
      </w:r>
      <w:r w:rsidR="0011716B">
        <w:tab/>
        <w:t>Комитет сожалеет, что некоторые виды деятельности прессы и СМИ, в</w:t>
      </w:r>
      <w:r>
        <w:t> </w:t>
      </w:r>
      <w:r w:rsidR="0011716B">
        <w:t>частности журналистские расследования, как сообщаются, по-прежнему подвергаются ограничениям. Он повторяет свою рекомендацию.</w:t>
      </w:r>
    </w:p>
    <w:p w14:paraId="03759DF2" w14:textId="6B30D859" w:rsidR="0011716B" w:rsidRPr="000E3EDD" w:rsidRDefault="00B24D5E" w:rsidP="0011716B">
      <w:pPr>
        <w:pStyle w:val="SingleTxtG"/>
      </w:pPr>
      <w:r>
        <w:tab/>
      </w:r>
      <w:r w:rsidR="0011716B">
        <w:t xml:space="preserve">b) </w:t>
      </w:r>
      <w:r w:rsidR="0011716B">
        <w:tab/>
        <w:t>Комитет выражает сожаление по поводу очевидного отсутствия мер по защите прессы и СМИ от вмешательства, а также сообщений о задержаниях и преследованиях журналистов-расследователей, в частности, в соответствии с Законом о киберпреступности 2019</w:t>
      </w:r>
      <w:r w:rsidR="0011716B">
        <w:t> год</w:t>
      </w:r>
      <w:r w:rsidR="0011716B">
        <w:t>а. Он также выражает сожаление по поводу отсутствия информации со стороны государства-участника о мерах, принятых для защиты журналистов, в том числе путем расследования предполагаемых случаев запугивания и жестокого обращения. Он повторяет свою рекомендацию.</w:t>
      </w:r>
    </w:p>
    <w:p w14:paraId="523901D0" w14:textId="4BE8C5C4" w:rsidR="0011716B" w:rsidRPr="000E3EDD" w:rsidRDefault="00B24D5E" w:rsidP="0011716B">
      <w:pPr>
        <w:pStyle w:val="SingleTxtG"/>
      </w:pPr>
      <w:r>
        <w:tab/>
      </w:r>
      <w:r w:rsidR="0011716B">
        <w:t>c)</w:t>
      </w:r>
      <w:r w:rsidR="0011716B">
        <w:tab/>
        <w:t>Комитет выражает сожаление по поводу отсутствия информации о мерах, принимаемых для защиты правозащитников. Он также выражает сожаление в связи с тем, что правозащитники и активисты, по имеющимся данным, подвергаются произвольным задержаниям за выражение взглядов, считающихся критическими по отношению к правительству, и за участие в мирных акциях протеста. Он повторяет свою рекомендацию.</w:t>
      </w:r>
    </w:p>
    <w:p w14:paraId="70076B8A" w14:textId="4944DDF3" w:rsidR="0011716B" w:rsidRPr="000E3EDD" w:rsidRDefault="00B24D5E" w:rsidP="0011716B">
      <w:pPr>
        <w:pStyle w:val="SingleTxtG"/>
      </w:pPr>
      <w:r>
        <w:tab/>
      </w:r>
      <w:r w:rsidR="0011716B">
        <w:t>e)</w:t>
      </w:r>
      <w:r w:rsidR="0011716B">
        <w:tab/>
        <w:t>Комитет сожалеет, что государство-участник продолжает применять режим выдачи разрешений на проведение собраний, что не соответствует принятому Комитетом замечанию общего порядка № 37 (2020) о праве на мирные собрания. Он</w:t>
      </w:r>
      <w:r>
        <w:t> </w:t>
      </w:r>
      <w:r w:rsidR="0011716B">
        <w:t>повторяет свою рекомендацию.</w:t>
      </w:r>
    </w:p>
    <w:p w14:paraId="67B58B4F" w14:textId="0E54DD8C" w:rsidR="0011716B" w:rsidRPr="000E3EDD" w:rsidRDefault="00B24D5E" w:rsidP="0011716B">
      <w:pPr>
        <w:pStyle w:val="SingleTxtG"/>
      </w:pPr>
      <w:r>
        <w:tab/>
      </w:r>
      <w:r w:rsidR="0011716B">
        <w:t>f)</w:t>
      </w:r>
      <w:r w:rsidR="0011716B">
        <w:tab/>
        <w:t>Комитет выражает сожаление по поводу отсутствия информации о расследовании случаев чрезмерного применения силы для разгона демонстрантов. Он</w:t>
      </w:r>
      <w:r>
        <w:t> </w:t>
      </w:r>
      <w:r w:rsidR="0011716B">
        <w:t>повторяет свою рекомендацию.</w:t>
      </w:r>
    </w:p>
    <w:p w14:paraId="3AAE5168" w14:textId="34AB7856" w:rsidR="0011716B" w:rsidRPr="000E3EDD" w:rsidRDefault="00B24D5E" w:rsidP="0011716B">
      <w:pPr>
        <w:pStyle w:val="SingleTxtG"/>
      </w:pPr>
      <w:r>
        <w:tab/>
      </w:r>
      <w:r w:rsidR="0011716B">
        <w:t>g)</w:t>
      </w:r>
      <w:r w:rsidR="0011716B">
        <w:tab/>
        <w:t>Приветствуя сообщение о том, что законодательная и нормативная база, касающаяся права на мирные собрания, вскоре будет пересмотрена с целью приведения ее в большее соответствие с положениями Пакта, Комитет выражает сожаление по поводу отсутствия принятых на сегодняшний день мер, а также конкретной информации о роли и полномочиях Высшего совета по коммуникациям. Он повторяет свою рекомендацию.</w:t>
      </w:r>
    </w:p>
    <w:p w14:paraId="4C75D859" w14:textId="77777777" w:rsidR="0011716B" w:rsidRPr="000E3EDD" w:rsidRDefault="0011716B" w:rsidP="0011716B">
      <w:pPr>
        <w:pStyle w:val="SingleTxtG"/>
        <w:spacing w:before="240"/>
      </w:pPr>
      <w:r>
        <w:rPr>
          <w:b/>
          <w:bCs/>
        </w:rPr>
        <w:t>Рекомендуемые действия</w:t>
      </w:r>
      <w:r>
        <w:t>: следует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</w:t>
      </w:r>
    </w:p>
    <w:p w14:paraId="5FF9B8CE" w14:textId="0F871866" w:rsidR="0011716B" w:rsidRPr="000E3EDD" w:rsidRDefault="0011716B" w:rsidP="0011716B">
      <w:pPr>
        <w:pStyle w:val="SingleTxtG"/>
      </w:pPr>
      <w:r>
        <w:rPr>
          <w:b/>
          <w:bCs/>
        </w:rPr>
        <w:t>Сроки представления следующего периодического доклада:</w:t>
      </w:r>
      <w:r>
        <w:t xml:space="preserve"> 2028</w:t>
      </w:r>
      <w:r>
        <w:t> год</w:t>
      </w:r>
      <w:r>
        <w:t xml:space="preserve"> (страновой обзор в 2029</w:t>
      </w:r>
      <w:r>
        <w:t> год</w:t>
      </w:r>
      <w:r>
        <w:t>у в соответствии с планируемым циклом обзора).</w:t>
      </w:r>
    </w:p>
    <w:p w14:paraId="1D876070" w14:textId="42DEE373" w:rsidR="002813AE" w:rsidRDefault="0011716B" w:rsidP="0011716B">
      <w:pPr>
        <w:spacing w:before="240"/>
        <w:jc w:val="center"/>
      </w:pPr>
      <w:r w:rsidRPr="000E3EDD">
        <w:rPr>
          <w:u w:val="single"/>
        </w:rPr>
        <w:tab/>
      </w:r>
      <w:r w:rsidRPr="000E3EDD">
        <w:rPr>
          <w:u w:val="single"/>
        </w:rPr>
        <w:tab/>
      </w:r>
      <w:r w:rsidRPr="000E3EDD">
        <w:rPr>
          <w:u w:val="single"/>
        </w:rPr>
        <w:tab/>
      </w:r>
    </w:p>
    <w:sectPr w:rsidR="002813AE" w:rsidSect="002813A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BE901" w14:textId="77777777" w:rsidR="008033AE" w:rsidRPr="00A312BC" w:rsidRDefault="008033AE" w:rsidP="00A312BC"/>
  </w:endnote>
  <w:endnote w:type="continuationSeparator" w:id="0">
    <w:p w14:paraId="094ECBB3" w14:textId="77777777" w:rsidR="008033AE" w:rsidRPr="00A312BC" w:rsidRDefault="008033A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E3B16" w14:textId="1058F4D0" w:rsidR="002813AE" w:rsidRPr="002813AE" w:rsidRDefault="002813AE">
    <w:pPr>
      <w:pStyle w:val="a8"/>
    </w:pPr>
    <w:r w:rsidRPr="002813AE">
      <w:rPr>
        <w:b/>
        <w:sz w:val="18"/>
      </w:rPr>
      <w:fldChar w:fldCharType="begin"/>
    </w:r>
    <w:r w:rsidRPr="002813AE">
      <w:rPr>
        <w:b/>
        <w:sz w:val="18"/>
      </w:rPr>
      <w:instrText xml:space="preserve"> PAGE  \* MERGEFORMAT </w:instrText>
    </w:r>
    <w:r w:rsidRPr="002813AE">
      <w:rPr>
        <w:b/>
        <w:sz w:val="18"/>
      </w:rPr>
      <w:fldChar w:fldCharType="separate"/>
    </w:r>
    <w:r w:rsidRPr="002813AE">
      <w:rPr>
        <w:b/>
        <w:noProof/>
        <w:sz w:val="18"/>
      </w:rPr>
      <w:t>2</w:t>
    </w:r>
    <w:r w:rsidRPr="002813AE">
      <w:rPr>
        <w:b/>
        <w:sz w:val="18"/>
      </w:rPr>
      <w:fldChar w:fldCharType="end"/>
    </w:r>
    <w:r>
      <w:rPr>
        <w:b/>
        <w:sz w:val="18"/>
      </w:rPr>
      <w:tab/>
    </w:r>
    <w:r>
      <w:t>GE.23-15278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31F62" w14:textId="10CA5A7E" w:rsidR="002813AE" w:rsidRPr="002813AE" w:rsidRDefault="002813AE" w:rsidP="002813AE">
    <w:pPr>
      <w:pStyle w:val="a8"/>
      <w:tabs>
        <w:tab w:val="clear" w:pos="9639"/>
        <w:tab w:val="right" w:pos="9638"/>
      </w:tabs>
      <w:rPr>
        <w:b/>
        <w:sz w:val="18"/>
      </w:rPr>
    </w:pPr>
    <w:r>
      <w:t>GE.23-15278</w:t>
    </w:r>
    <w:r>
      <w:tab/>
    </w:r>
    <w:r w:rsidRPr="002813AE">
      <w:rPr>
        <w:b/>
        <w:sz w:val="18"/>
      </w:rPr>
      <w:fldChar w:fldCharType="begin"/>
    </w:r>
    <w:r w:rsidRPr="002813AE">
      <w:rPr>
        <w:b/>
        <w:sz w:val="18"/>
      </w:rPr>
      <w:instrText xml:space="preserve"> PAGE  \* MERGEFORMAT </w:instrText>
    </w:r>
    <w:r w:rsidRPr="002813AE">
      <w:rPr>
        <w:b/>
        <w:sz w:val="18"/>
      </w:rPr>
      <w:fldChar w:fldCharType="separate"/>
    </w:r>
    <w:r w:rsidRPr="002813AE">
      <w:rPr>
        <w:b/>
        <w:noProof/>
        <w:sz w:val="18"/>
      </w:rPr>
      <w:t>3</w:t>
    </w:r>
    <w:r w:rsidRPr="002813A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6165F" w14:textId="385835CD" w:rsidR="00042B72" w:rsidRPr="002813AE" w:rsidRDefault="002813AE" w:rsidP="002813AE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C048657" wp14:editId="40FA6B3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23-15278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D2F348E" wp14:editId="55AE77A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121023  231123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8E751" w14:textId="77777777" w:rsidR="008033AE" w:rsidRPr="001075E9" w:rsidRDefault="008033A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8DDDD93" w14:textId="77777777" w:rsidR="008033AE" w:rsidRDefault="008033A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7E5E725" w14:textId="5D331800" w:rsidR="0011716B" w:rsidRPr="000E3EDD" w:rsidRDefault="0011716B" w:rsidP="0011716B">
      <w:pPr>
        <w:pStyle w:val="ad"/>
      </w:pPr>
      <w:r>
        <w:tab/>
      </w:r>
      <w:r w:rsidRPr="0011716B">
        <w:rPr>
          <w:sz w:val="20"/>
        </w:rPr>
        <w:t>*</w:t>
      </w:r>
      <w:r>
        <w:tab/>
        <w:t>Принят Комитетом на его сто тридцать восьмой сессии (26 июня — 26 июля 2023</w:t>
      </w:r>
      <w:r>
        <w:t> год</w:t>
      </w:r>
      <w:r>
        <w:t>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E2742" w14:textId="0CEA100C" w:rsidR="002813AE" w:rsidRPr="002813AE" w:rsidRDefault="002813AE">
    <w:pPr>
      <w:pStyle w:val="a5"/>
    </w:pPr>
    <w:fldSimple w:instr=" TITLE  \* MERGEFORMAT ">
      <w:r w:rsidR="009703C3">
        <w:t>CCPR/C/138/2/Add.2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C27BC" w14:textId="7AFAF2B8" w:rsidR="002813AE" w:rsidRPr="002813AE" w:rsidRDefault="002813AE" w:rsidP="002813AE">
    <w:pPr>
      <w:pStyle w:val="a5"/>
      <w:jc w:val="right"/>
    </w:pPr>
    <w:fldSimple w:instr=" TITLE  \* MERGEFORMAT ">
      <w:r w:rsidR="009703C3">
        <w:t>CCPR/C/138/2/Add.2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3DC37" w14:textId="77777777" w:rsidR="002813AE" w:rsidRDefault="002813AE" w:rsidP="002813AE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3AE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1716B"/>
    <w:rsid w:val="00180183"/>
    <w:rsid w:val="0018024D"/>
    <w:rsid w:val="0018649F"/>
    <w:rsid w:val="00196389"/>
    <w:rsid w:val="001B3EF6"/>
    <w:rsid w:val="001C7A89"/>
    <w:rsid w:val="00254812"/>
    <w:rsid w:val="002813AE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21B"/>
    <w:rsid w:val="00317339"/>
    <w:rsid w:val="00322004"/>
    <w:rsid w:val="0032326A"/>
    <w:rsid w:val="003402C2"/>
    <w:rsid w:val="0034057F"/>
    <w:rsid w:val="00375F01"/>
    <w:rsid w:val="00381C24"/>
    <w:rsid w:val="003958D0"/>
    <w:rsid w:val="003B00E5"/>
    <w:rsid w:val="00407B78"/>
    <w:rsid w:val="00424203"/>
    <w:rsid w:val="00452493"/>
    <w:rsid w:val="00454E07"/>
    <w:rsid w:val="00461574"/>
    <w:rsid w:val="00472C5C"/>
    <w:rsid w:val="004969B2"/>
    <w:rsid w:val="0050108D"/>
    <w:rsid w:val="005102E4"/>
    <w:rsid w:val="00513081"/>
    <w:rsid w:val="00517901"/>
    <w:rsid w:val="00526683"/>
    <w:rsid w:val="005513F3"/>
    <w:rsid w:val="005709E0"/>
    <w:rsid w:val="00572D08"/>
    <w:rsid w:val="00572E19"/>
    <w:rsid w:val="005961C8"/>
    <w:rsid w:val="005D7914"/>
    <w:rsid w:val="005E2B41"/>
    <w:rsid w:val="005F0B42"/>
    <w:rsid w:val="00666B97"/>
    <w:rsid w:val="00681A10"/>
    <w:rsid w:val="006A1ED8"/>
    <w:rsid w:val="006A2CAB"/>
    <w:rsid w:val="006C2031"/>
    <w:rsid w:val="006D461A"/>
    <w:rsid w:val="006F35EE"/>
    <w:rsid w:val="007021FF"/>
    <w:rsid w:val="00712895"/>
    <w:rsid w:val="007168D3"/>
    <w:rsid w:val="0075523D"/>
    <w:rsid w:val="00755F1D"/>
    <w:rsid w:val="00757357"/>
    <w:rsid w:val="007638CB"/>
    <w:rsid w:val="00787D3A"/>
    <w:rsid w:val="00791B9D"/>
    <w:rsid w:val="008033AE"/>
    <w:rsid w:val="0081127E"/>
    <w:rsid w:val="00825F8D"/>
    <w:rsid w:val="00834B71"/>
    <w:rsid w:val="00860F3B"/>
    <w:rsid w:val="0086445C"/>
    <w:rsid w:val="00894693"/>
    <w:rsid w:val="008A08D7"/>
    <w:rsid w:val="008B6909"/>
    <w:rsid w:val="00906890"/>
    <w:rsid w:val="00907076"/>
    <w:rsid w:val="00911BE4"/>
    <w:rsid w:val="00931A71"/>
    <w:rsid w:val="00951972"/>
    <w:rsid w:val="009608F3"/>
    <w:rsid w:val="009703C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9737F"/>
    <w:rsid w:val="00AB4B51"/>
    <w:rsid w:val="00AD6F87"/>
    <w:rsid w:val="00B10CC7"/>
    <w:rsid w:val="00B136DB"/>
    <w:rsid w:val="00B24D5E"/>
    <w:rsid w:val="00B539E7"/>
    <w:rsid w:val="00B62458"/>
    <w:rsid w:val="00BC18B2"/>
    <w:rsid w:val="00BC3629"/>
    <w:rsid w:val="00BD33EE"/>
    <w:rsid w:val="00BF1A04"/>
    <w:rsid w:val="00C0177C"/>
    <w:rsid w:val="00C106D6"/>
    <w:rsid w:val="00C26761"/>
    <w:rsid w:val="00C46D5A"/>
    <w:rsid w:val="00C60F0C"/>
    <w:rsid w:val="00C63F49"/>
    <w:rsid w:val="00C805C9"/>
    <w:rsid w:val="00C92939"/>
    <w:rsid w:val="00CA1679"/>
    <w:rsid w:val="00CB151C"/>
    <w:rsid w:val="00CE5A1A"/>
    <w:rsid w:val="00CF55F6"/>
    <w:rsid w:val="00D33D63"/>
    <w:rsid w:val="00D761C8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92C44C"/>
  <w15:docId w15:val="{F0F579C4-9AF0-4CBF-88F0-6A3608478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3172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CPR/C/NER/CO/2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tbinternet.ohchr.org/_layouts/15/treatybodyexternal/Download.aspx?symbolno=INT%2FCCPR%2FNGS%2FNER%2F46513&amp;Lang=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ndocs.org/en/CCPR/C/NER/FCO/2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7</Pages>
  <Words>2347</Words>
  <Characters>16255</Characters>
  <Application>Microsoft Office Word</Application>
  <DocSecurity>0</DocSecurity>
  <Lines>311</Lines>
  <Paragraphs>85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8" baseType="lpstr">
      <vt:lpstr>CCPR/C/138/2/Add.2</vt:lpstr>
      <vt:lpstr>    Доклад о последующей деятельности в связи с заключительными замечаниями Комите</vt:lpstr>
      <vt:lpstr>    Оценка информации о последующей деятельности в связи с заключительными замечан</vt:lpstr>
      <vt:lpstr>        Пункт 11: Борьба с коррупцией</vt:lpstr>
      <vt:lpstr>        Пункт 33: Условия содержания под стражей</vt:lpstr>
      <vt:lpstr>        Параграф 43: Свобода выражения мнений и собраний и защита журналистов и правоз</vt:lpstr>
      <vt:lpstr>A/</vt:lpstr>
      <vt:lpstr>A/</vt:lpstr>
    </vt:vector>
  </TitlesOfParts>
  <Company>DCM</Company>
  <LinksUpToDate>false</LinksUpToDate>
  <CharactersWithSpaces>18592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CCPR/C/138/2/Add.2</dc:title>
  <dc:subject/>
  <dc:creator>Olga OVTCHINNIKOVA</dc:creator>
  <cp:keywords/>
  <cp:lastModifiedBy>Olga Ovchinnikova</cp:lastModifiedBy>
  <cp:revision>4</cp:revision>
  <cp:lastPrinted>2023-11-23T08:16:00Z</cp:lastPrinted>
  <dcterms:created xsi:type="dcterms:W3CDTF">2023-11-23T08:16:00Z</dcterms:created>
  <dcterms:modified xsi:type="dcterms:W3CDTF">2023-11-23T08:18:00Z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