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701BD" w:rsidP="000701BD">
            <w:pPr>
              <w:bidi w:val="0"/>
              <w:spacing w:after="20"/>
              <w:jc w:val="left"/>
              <w:rPr>
                <w:szCs w:val="20"/>
              </w:rPr>
            </w:pPr>
            <w:r w:rsidRPr="000701BD">
              <w:rPr>
                <w:sz w:val="40"/>
                <w:szCs w:val="20"/>
              </w:rPr>
              <w:t>CCPR</w:t>
            </w:r>
            <w:r>
              <w:rPr>
                <w:szCs w:val="20"/>
              </w:rPr>
              <w:t>/C/LVA/CO/3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701BD" w:rsidRDefault="000701BD" w:rsidP="000701BD">
            <w:pPr>
              <w:bidi w:val="0"/>
              <w:spacing w:before="240"/>
              <w:jc w:val="left"/>
            </w:pPr>
            <w:r>
              <w:t>Distr.: General</w:t>
            </w:r>
          </w:p>
          <w:p w:rsidR="000701BD" w:rsidRDefault="000701BD" w:rsidP="000701BD">
            <w:pPr>
              <w:bidi w:val="0"/>
              <w:jc w:val="left"/>
            </w:pPr>
            <w:r>
              <w:t>11 April 2014</w:t>
            </w:r>
          </w:p>
          <w:p w:rsidR="000701BD" w:rsidRDefault="000701BD" w:rsidP="000701BD">
            <w:pPr>
              <w:bidi w:val="0"/>
              <w:jc w:val="left"/>
            </w:pPr>
            <w:r>
              <w:t>Arabic</w:t>
            </w:r>
          </w:p>
          <w:p w:rsidR="00257225" w:rsidRPr="008B4BC6" w:rsidRDefault="000701BD" w:rsidP="000701BD">
            <w:pPr>
              <w:bidi w:val="0"/>
              <w:jc w:val="left"/>
            </w:pPr>
            <w:r>
              <w:t>Original: English</w:t>
            </w:r>
          </w:p>
        </w:tc>
      </w:tr>
    </w:tbl>
    <w:p w:rsidR="000701BD" w:rsidRPr="000701BD" w:rsidRDefault="000701BD" w:rsidP="000701BD">
      <w:pPr>
        <w:spacing w:before="120" w:line="380" w:lineRule="exact"/>
        <w:rPr>
          <w:b/>
          <w:bCs/>
          <w:sz w:val="26"/>
          <w:szCs w:val="36"/>
          <w:rtl/>
        </w:rPr>
      </w:pPr>
      <w:r w:rsidRPr="000701BD">
        <w:rPr>
          <w:b/>
          <w:bCs/>
          <w:sz w:val="26"/>
          <w:szCs w:val="36"/>
          <w:rtl/>
        </w:rPr>
        <w:t>اللجنة المعنية بحقوق الإنسان</w:t>
      </w:r>
    </w:p>
    <w:p w:rsidR="000701BD" w:rsidRDefault="000701BD" w:rsidP="000701BD">
      <w:pPr>
        <w:pStyle w:val="HChGA"/>
        <w:rPr>
          <w:rFonts w:hint="cs"/>
          <w:rtl/>
        </w:rPr>
      </w:pPr>
      <w:r>
        <w:rPr>
          <w:rFonts w:hint="cs"/>
          <w:rtl/>
        </w:rPr>
        <w:tab/>
      </w:r>
      <w:r>
        <w:rPr>
          <w:rFonts w:hint="cs"/>
          <w:rtl/>
        </w:rPr>
        <w:tab/>
      </w:r>
      <w:r>
        <w:rPr>
          <w:rtl/>
        </w:rPr>
        <w:t>الملاحظات الختامية بشأن التقرير الدوري الثالث للاتفيا</w:t>
      </w:r>
      <w:r w:rsidRPr="000701BD">
        <w:rPr>
          <w:rStyle w:val="FootnoteReference"/>
          <w:sz w:val="20"/>
          <w:vertAlign w:val="baseline"/>
          <w:rtl/>
        </w:rPr>
        <w:footnoteReference w:customMarkFollows="1" w:id="1"/>
        <w:t>*</w:t>
      </w:r>
    </w:p>
    <w:p w:rsidR="000701BD" w:rsidRPr="007C3818" w:rsidRDefault="000701BD" w:rsidP="007C3818">
      <w:pPr>
        <w:pStyle w:val="SingleTxtGA"/>
        <w:spacing w:after="100" w:line="360" w:lineRule="exact"/>
        <w:rPr>
          <w:spacing w:val="-2"/>
          <w:rtl/>
        </w:rPr>
      </w:pPr>
      <w:r w:rsidRPr="007C3818">
        <w:rPr>
          <w:spacing w:val="-2"/>
          <w:rtl/>
        </w:rPr>
        <w:t>1-</w:t>
      </w:r>
      <w:r w:rsidRPr="007C3818">
        <w:rPr>
          <w:spacing w:val="-2"/>
          <w:rtl/>
        </w:rPr>
        <w:tab/>
        <w:t xml:space="preserve">نظرت اللجنة في التقرير </w:t>
      </w:r>
      <w:r w:rsidR="007E1DD4" w:rsidRPr="007C3818">
        <w:rPr>
          <w:rFonts w:hint="cs"/>
          <w:spacing w:val="-2"/>
          <w:rtl/>
        </w:rPr>
        <w:t xml:space="preserve">الدوري </w:t>
      </w:r>
      <w:r w:rsidRPr="007C3818">
        <w:rPr>
          <w:spacing w:val="-2"/>
          <w:rtl/>
        </w:rPr>
        <w:t>الثالث المقدم من لاتفيا (</w:t>
      </w:r>
      <w:r w:rsidRPr="007C3818">
        <w:rPr>
          <w:spacing w:val="-2"/>
        </w:rPr>
        <w:t>CCPR/C/LVA/3</w:t>
      </w:r>
      <w:r w:rsidRPr="007C3818">
        <w:rPr>
          <w:spacing w:val="-2"/>
          <w:rtl/>
        </w:rPr>
        <w:t xml:space="preserve">) في </w:t>
      </w:r>
      <w:r w:rsidR="007E1DD4" w:rsidRPr="007C3818">
        <w:rPr>
          <w:rFonts w:hint="cs"/>
          <w:spacing w:val="-2"/>
          <w:rtl/>
        </w:rPr>
        <w:t xml:space="preserve">جلستيها </w:t>
      </w:r>
      <w:r w:rsidRPr="007C3818">
        <w:rPr>
          <w:spacing w:val="-2"/>
          <w:rtl/>
        </w:rPr>
        <w:t>3042 و3043 (</w:t>
      </w:r>
      <w:r w:rsidRPr="007C3818">
        <w:rPr>
          <w:spacing w:val="-2"/>
        </w:rPr>
        <w:t>CCPR/C/SR.3042</w:t>
      </w:r>
      <w:r w:rsidRPr="007C3818">
        <w:rPr>
          <w:spacing w:val="-2"/>
          <w:rtl/>
        </w:rPr>
        <w:t xml:space="preserve"> و</w:t>
      </w:r>
      <w:r w:rsidRPr="007C3818">
        <w:rPr>
          <w:spacing w:val="-2"/>
        </w:rPr>
        <w:t>CCPR/C/SR.3043</w:t>
      </w:r>
      <w:r w:rsidRPr="007C3818">
        <w:rPr>
          <w:spacing w:val="-2"/>
          <w:rtl/>
        </w:rPr>
        <w:t xml:space="preserve">) </w:t>
      </w:r>
      <w:r w:rsidR="007E1DD4" w:rsidRPr="007C3818">
        <w:rPr>
          <w:rFonts w:hint="cs"/>
          <w:spacing w:val="-2"/>
          <w:rtl/>
        </w:rPr>
        <w:t>المعقودتين في يومي</w:t>
      </w:r>
      <w:r w:rsidR="007E1DD4" w:rsidRPr="007C3818">
        <w:rPr>
          <w:rFonts w:hint="eastAsia"/>
          <w:spacing w:val="-2"/>
          <w:rtl/>
        </w:rPr>
        <w:t> </w:t>
      </w:r>
      <w:r w:rsidRPr="007C3818">
        <w:rPr>
          <w:spacing w:val="-2"/>
          <w:rtl/>
        </w:rPr>
        <w:t xml:space="preserve">12 و13 آذار/مارس 2014. </w:t>
      </w:r>
      <w:r w:rsidR="007E1DD4" w:rsidRPr="007C3818">
        <w:rPr>
          <w:rFonts w:hint="cs"/>
          <w:spacing w:val="-2"/>
          <w:rtl/>
        </w:rPr>
        <w:t xml:space="preserve">واعتمدت اللجنة في جلستها </w:t>
      </w:r>
      <w:r w:rsidRPr="007C3818">
        <w:rPr>
          <w:spacing w:val="-2"/>
          <w:rtl/>
        </w:rPr>
        <w:t>3060 (</w:t>
      </w:r>
      <w:r w:rsidRPr="007C3818">
        <w:rPr>
          <w:spacing w:val="-2"/>
        </w:rPr>
        <w:t>CCPR/C/SR.3060</w:t>
      </w:r>
      <w:r w:rsidRPr="007C3818">
        <w:rPr>
          <w:spacing w:val="-2"/>
          <w:rtl/>
        </w:rPr>
        <w:t xml:space="preserve">) </w:t>
      </w:r>
      <w:r w:rsidR="007E1DD4" w:rsidRPr="007C3818">
        <w:rPr>
          <w:rFonts w:hint="cs"/>
          <w:spacing w:val="-2"/>
          <w:rtl/>
        </w:rPr>
        <w:t xml:space="preserve">المعقودة </w:t>
      </w:r>
      <w:r w:rsidR="00810609">
        <w:rPr>
          <w:spacing w:val="-2"/>
          <w:rtl/>
        </w:rPr>
        <w:t>في 25 آذار/مارس 2014</w:t>
      </w:r>
      <w:r w:rsidRPr="007C3818">
        <w:rPr>
          <w:spacing w:val="-2"/>
          <w:rtl/>
        </w:rPr>
        <w:t xml:space="preserve"> الملاحظات الختامية التالية.</w:t>
      </w:r>
    </w:p>
    <w:p w:rsidR="000701BD" w:rsidRDefault="007E1DD4" w:rsidP="003F783D">
      <w:pPr>
        <w:pStyle w:val="H1GA"/>
        <w:rPr>
          <w:rtl/>
        </w:rPr>
      </w:pPr>
      <w:r>
        <w:rPr>
          <w:rFonts w:hint="cs"/>
          <w:rtl/>
        </w:rPr>
        <w:tab/>
      </w:r>
      <w:r w:rsidR="000701BD">
        <w:rPr>
          <w:rtl/>
        </w:rPr>
        <w:t>ألف-</w:t>
      </w:r>
      <w:r w:rsidR="000701BD">
        <w:rPr>
          <w:rtl/>
        </w:rPr>
        <w:tab/>
        <w:t>مقدمة</w:t>
      </w:r>
    </w:p>
    <w:p w:rsidR="000701BD" w:rsidRDefault="000701BD" w:rsidP="007C3818">
      <w:pPr>
        <w:pStyle w:val="SingleTxtGA"/>
        <w:spacing w:after="100" w:line="360" w:lineRule="exact"/>
        <w:rPr>
          <w:rtl/>
        </w:rPr>
      </w:pPr>
      <w:r>
        <w:rPr>
          <w:rtl/>
        </w:rPr>
        <w:t>2-</w:t>
      </w:r>
      <w:r>
        <w:rPr>
          <w:rtl/>
        </w:rPr>
        <w:tab/>
        <w:t xml:space="preserve">ترحب اللجنة بالتقرير </w:t>
      </w:r>
      <w:r w:rsidR="007E1DD4">
        <w:rPr>
          <w:rFonts w:hint="cs"/>
          <w:rtl/>
        </w:rPr>
        <w:t xml:space="preserve">الدوري </w:t>
      </w:r>
      <w:r>
        <w:rPr>
          <w:rtl/>
        </w:rPr>
        <w:t>الثالث المقدم من لاتفيا وبالمعلومات الواردة فيه. وتعرب عن تقديرها للفرصة السانحة لتجديد حوارها البناء مع وفد الدولة الطرف الرفيع المستوى بشأن التدابير التي اتخذتها الدولة الطرف خلال الفترة المشمولة بالتقرير بغية تنفيذ أحكام العهد. وتتقدم اللجنة بالشكر إلى الدولة الطرف على ردودها الكتابية (</w:t>
      </w:r>
      <w:r>
        <w:t>CCPR/C/LVA/Q/3/Add.1</w:t>
      </w:r>
      <w:r>
        <w:rPr>
          <w:rtl/>
        </w:rPr>
        <w:t>) على قائمة القضايا (</w:t>
      </w:r>
      <w:r>
        <w:t>CCPR/C/LVA/Q/3</w:t>
      </w:r>
      <w:r>
        <w:rPr>
          <w:rtl/>
        </w:rPr>
        <w:t xml:space="preserve">)، </w:t>
      </w:r>
      <w:r w:rsidR="007E1DD4">
        <w:rPr>
          <w:rFonts w:hint="cs"/>
          <w:rtl/>
        </w:rPr>
        <w:t>التي</w:t>
      </w:r>
      <w:r>
        <w:rPr>
          <w:rtl/>
        </w:rPr>
        <w:t xml:space="preserve"> استُكملت بردود شفهية من الوفد، </w:t>
      </w:r>
      <w:r w:rsidR="007E1DD4">
        <w:rPr>
          <w:rFonts w:hint="cs"/>
          <w:rtl/>
        </w:rPr>
        <w:t>وعلى المعلومات التي قدمتها لها خطياً</w:t>
      </w:r>
      <w:r>
        <w:rPr>
          <w:rtl/>
        </w:rPr>
        <w:t>.</w:t>
      </w:r>
    </w:p>
    <w:p w:rsidR="000701BD" w:rsidRDefault="007E1DD4" w:rsidP="007E1DD4">
      <w:pPr>
        <w:pStyle w:val="H1GA"/>
        <w:rPr>
          <w:rtl/>
        </w:rPr>
      </w:pPr>
      <w:r>
        <w:rPr>
          <w:rFonts w:hint="cs"/>
          <w:rtl/>
        </w:rPr>
        <w:tab/>
      </w:r>
      <w:r w:rsidR="000701BD">
        <w:rPr>
          <w:rtl/>
        </w:rPr>
        <w:t>باء-</w:t>
      </w:r>
      <w:r w:rsidR="000701BD">
        <w:rPr>
          <w:rtl/>
        </w:rPr>
        <w:tab/>
        <w:t>الجوانب الإيجابية</w:t>
      </w:r>
    </w:p>
    <w:p w:rsidR="000701BD" w:rsidRDefault="000701BD" w:rsidP="007C3818">
      <w:pPr>
        <w:pStyle w:val="SingleTxtGA"/>
        <w:spacing w:after="100" w:line="360" w:lineRule="exact"/>
        <w:rPr>
          <w:rtl/>
        </w:rPr>
      </w:pPr>
      <w:r>
        <w:rPr>
          <w:rtl/>
        </w:rPr>
        <w:t>3-</w:t>
      </w:r>
      <w:r>
        <w:rPr>
          <w:rtl/>
        </w:rPr>
        <w:tab/>
        <w:t xml:space="preserve">ترحب اللجنة باعتماد الدولة الطرف </w:t>
      </w:r>
      <w:r w:rsidR="007E1DD4">
        <w:rPr>
          <w:rFonts w:hint="cs"/>
          <w:rtl/>
        </w:rPr>
        <w:t>ا</w:t>
      </w:r>
      <w:r>
        <w:rPr>
          <w:rtl/>
        </w:rPr>
        <w:t>لتدابير التشريعية والمؤسسية التالية:</w:t>
      </w:r>
    </w:p>
    <w:p w:rsidR="000701BD" w:rsidRDefault="007E1DD4" w:rsidP="003F783D">
      <w:pPr>
        <w:pStyle w:val="SingleTxtGA"/>
        <w:spacing w:after="100" w:line="360" w:lineRule="exact"/>
        <w:rPr>
          <w:rtl/>
        </w:rPr>
      </w:pPr>
      <w:r>
        <w:rPr>
          <w:rFonts w:hint="cs"/>
          <w:rtl/>
        </w:rPr>
        <w:tab/>
      </w:r>
      <w:r w:rsidR="000701BD">
        <w:rPr>
          <w:rtl/>
        </w:rPr>
        <w:t>(أ)</w:t>
      </w:r>
      <w:r w:rsidR="000701BD">
        <w:rPr>
          <w:rtl/>
        </w:rPr>
        <w:tab/>
      </w:r>
      <w:r>
        <w:rPr>
          <w:rFonts w:hint="cs"/>
          <w:rtl/>
        </w:rPr>
        <w:t xml:space="preserve">إدخال </w:t>
      </w:r>
      <w:r w:rsidR="000701BD">
        <w:rPr>
          <w:rtl/>
        </w:rPr>
        <w:t xml:space="preserve">تعديلات </w:t>
      </w:r>
      <w:r>
        <w:rPr>
          <w:rFonts w:hint="cs"/>
          <w:rtl/>
        </w:rPr>
        <w:t xml:space="preserve">على </w:t>
      </w:r>
      <w:r w:rsidR="000701BD">
        <w:rPr>
          <w:rtl/>
        </w:rPr>
        <w:t xml:space="preserve">قانون إجراءات </w:t>
      </w:r>
      <w:r>
        <w:rPr>
          <w:rFonts w:hint="cs"/>
          <w:rtl/>
        </w:rPr>
        <w:t>بد</w:t>
      </w:r>
      <w:r w:rsidR="003F783D">
        <w:rPr>
          <w:rFonts w:hint="cs"/>
          <w:rtl/>
        </w:rPr>
        <w:t>ء</w:t>
      </w:r>
      <w:r>
        <w:rPr>
          <w:rFonts w:hint="cs"/>
          <w:rtl/>
        </w:rPr>
        <w:t xml:space="preserve"> سريان </w:t>
      </w:r>
      <w:r w:rsidR="000701BD">
        <w:rPr>
          <w:rtl/>
        </w:rPr>
        <w:t xml:space="preserve">القانون الجنائي وتطبيقه، </w:t>
      </w:r>
      <w:r>
        <w:rPr>
          <w:rFonts w:hint="cs"/>
          <w:rtl/>
        </w:rPr>
        <w:t xml:space="preserve">وفي تعديلات أُدرج بموجبها </w:t>
      </w:r>
      <w:r w:rsidR="000701BD">
        <w:rPr>
          <w:rtl/>
        </w:rPr>
        <w:t>تعريف منفصل للتعذيب في عام 2009؛</w:t>
      </w:r>
    </w:p>
    <w:p w:rsidR="000701BD" w:rsidRDefault="007E1DD4" w:rsidP="007C3818">
      <w:pPr>
        <w:pStyle w:val="SingleTxtGA"/>
        <w:spacing w:after="100" w:line="360" w:lineRule="exact"/>
        <w:rPr>
          <w:rtl/>
        </w:rPr>
      </w:pPr>
      <w:r>
        <w:rPr>
          <w:rFonts w:hint="cs"/>
          <w:rtl/>
        </w:rPr>
        <w:tab/>
      </w:r>
      <w:r w:rsidR="000701BD">
        <w:rPr>
          <w:rtl/>
        </w:rPr>
        <w:t>(ب)</w:t>
      </w:r>
      <w:r w:rsidR="000701BD">
        <w:rPr>
          <w:rtl/>
        </w:rPr>
        <w:tab/>
      </w:r>
      <w:r>
        <w:rPr>
          <w:rFonts w:hint="cs"/>
          <w:rtl/>
        </w:rPr>
        <w:t xml:space="preserve">إدخال </w:t>
      </w:r>
      <w:r w:rsidR="000701BD">
        <w:rPr>
          <w:rtl/>
        </w:rPr>
        <w:t xml:space="preserve">تعديلات </w:t>
      </w:r>
      <w:r>
        <w:rPr>
          <w:rFonts w:hint="cs"/>
          <w:rtl/>
        </w:rPr>
        <w:t xml:space="preserve">على </w:t>
      </w:r>
      <w:r w:rsidR="000701BD">
        <w:rPr>
          <w:rtl/>
        </w:rPr>
        <w:t>قانون العلاج الطبي، لتوضيح جملة أمور منها معايير القبول في مستشفيات العلاج النفسي، في 8 تشرين الثاني/نوفمبر 2007</w:t>
      </w:r>
      <w:r>
        <w:rPr>
          <w:rFonts w:hint="cs"/>
          <w:rtl/>
        </w:rPr>
        <w:t>،</w:t>
      </w:r>
      <w:r w:rsidR="000701BD">
        <w:rPr>
          <w:rtl/>
        </w:rPr>
        <w:t xml:space="preserve"> والإصلاحات المؤسسية لتعزيز الرعاية المقدمة إل</w:t>
      </w:r>
      <w:r>
        <w:rPr>
          <w:rtl/>
        </w:rPr>
        <w:t>ى المرضى الخارجيين، في عام 2009</w:t>
      </w:r>
      <w:r>
        <w:rPr>
          <w:rFonts w:hint="cs"/>
          <w:rtl/>
        </w:rPr>
        <w:t>؛</w:t>
      </w:r>
      <w:r w:rsidR="000701BD">
        <w:rPr>
          <w:rtl/>
        </w:rPr>
        <w:t xml:space="preserve"> </w:t>
      </w:r>
    </w:p>
    <w:p w:rsidR="000701BD" w:rsidRDefault="007E1DD4" w:rsidP="007E1DD4">
      <w:pPr>
        <w:pStyle w:val="SingleTxtGA"/>
        <w:rPr>
          <w:rtl/>
        </w:rPr>
      </w:pPr>
      <w:r>
        <w:rPr>
          <w:rFonts w:hint="cs"/>
          <w:rtl/>
        </w:rPr>
        <w:tab/>
      </w:r>
      <w:r w:rsidR="000701BD">
        <w:rPr>
          <w:rtl/>
        </w:rPr>
        <w:t>(ج)</w:t>
      </w:r>
      <w:r w:rsidR="000701BD">
        <w:rPr>
          <w:rtl/>
        </w:rPr>
        <w:tab/>
      </w:r>
      <w:r>
        <w:rPr>
          <w:rFonts w:hint="cs"/>
          <w:rtl/>
        </w:rPr>
        <w:t xml:space="preserve">إدخال </w:t>
      </w:r>
      <w:r w:rsidR="000701BD">
        <w:rPr>
          <w:rtl/>
        </w:rPr>
        <w:t xml:space="preserve">تعديلات </w:t>
      </w:r>
      <w:r>
        <w:rPr>
          <w:rFonts w:hint="cs"/>
          <w:rtl/>
        </w:rPr>
        <w:t xml:space="preserve">على </w:t>
      </w:r>
      <w:r w:rsidR="000701BD">
        <w:rPr>
          <w:rtl/>
        </w:rPr>
        <w:t>قانون اللجوء</w:t>
      </w:r>
      <w:r>
        <w:rPr>
          <w:rFonts w:hint="cs"/>
          <w:rtl/>
        </w:rPr>
        <w:t xml:space="preserve"> جرى بموجبها تكييف </w:t>
      </w:r>
      <w:r w:rsidR="000701BD">
        <w:rPr>
          <w:rtl/>
        </w:rPr>
        <w:t xml:space="preserve">ولاية حرس الحدود ومكتب شؤون المواطنين والهجرة في التعامل مع طلبات اللجوء، </w:t>
      </w:r>
      <w:r>
        <w:rPr>
          <w:rFonts w:hint="cs"/>
          <w:rtl/>
        </w:rPr>
        <w:t xml:space="preserve">وهي تعديلات </w:t>
      </w:r>
      <w:r w:rsidR="000701BD">
        <w:rPr>
          <w:rtl/>
        </w:rPr>
        <w:t>دخلت حيز النفاذ في 21 تشرين الثاني/نوفمبر 2013؛</w:t>
      </w:r>
    </w:p>
    <w:p w:rsidR="000701BD" w:rsidRDefault="007E1DD4" w:rsidP="007E1DD4">
      <w:pPr>
        <w:pStyle w:val="SingleTxtGA"/>
        <w:rPr>
          <w:rFonts w:hint="cs"/>
          <w:rtl/>
        </w:rPr>
      </w:pPr>
      <w:r>
        <w:rPr>
          <w:rFonts w:hint="cs"/>
          <w:rtl/>
        </w:rPr>
        <w:tab/>
      </w:r>
      <w:r w:rsidR="000701BD">
        <w:rPr>
          <w:rtl/>
        </w:rPr>
        <w:t>(د)</w:t>
      </w:r>
      <w:r w:rsidR="000701BD">
        <w:rPr>
          <w:rtl/>
        </w:rPr>
        <w:tab/>
        <w:t xml:space="preserve">الاستراتيجية الوطنية لمنع الاتجار بالبشر </w:t>
      </w:r>
      <w:r>
        <w:rPr>
          <w:rFonts w:hint="cs"/>
          <w:rtl/>
        </w:rPr>
        <w:t xml:space="preserve">للفترة </w:t>
      </w:r>
      <w:r w:rsidR="000701BD">
        <w:rPr>
          <w:rtl/>
        </w:rPr>
        <w:t>2014-2020</w:t>
      </w:r>
      <w:r w:rsidR="003F783D">
        <w:rPr>
          <w:rtl/>
        </w:rPr>
        <w:t>، في 14 كانون الثاني/يناير 2014</w:t>
      </w:r>
      <w:r w:rsidR="003F783D">
        <w:rPr>
          <w:rFonts w:hint="cs"/>
          <w:rtl/>
        </w:rPr>
        <w:t>.</w:t>
      </w:r>
    </w:p>
    <w:p w:rsidR="000701BD" w:rsidRPr="007C3818" w:rsidRDefault="000701BD" w:rsidP="007E1DD4">
      <w:pPr>
        <w:pStyle w:val="SingleTxtGA"/>
        <w:rPr>
          <w:spacing w:val="-6"/>
          <w:rtl/>
        </w:rPr>
      </w:pPr>
      <w:r w:rsidRPr="007C3818">
        <w:rPr>
          <w:spacing w:val="-6"/>
          <w:rtl/>
        </w:rPr>
        <w:t>4-</w:t>
      </w:r>
      <w:r w:rsidRPr="007C3818">
        <w:rPr>
          <w:spacing w:val="-6"/>
          <w:rtl/>
        </w:rPr>
        <w:tab/>
        <w:t>وترحب اللجنة بتصديق الدولة الطرف على الصكوك الدولية التالية أو بانضمامها إليها:</w:t>
      </w:r>
    </w:p>
    <w:p w:rsidR="000701BD" w:rsidRDefault="007E1DD4" w:rsidP="007E1DD4">
      <w:pPr>
        <w:pStyle w:val="SingleTxtGA"/>
        <w:rPr>
          <w:rtl/>
        </w:rPr>
      </w:pPr>
      <w:r>
        <w:rPr>
          <w:rFonts w:hint="cs"/>
          <w:rtl/>
        </w:rPr>
        <w:tab/>
      </w:r>
      <w:r w:rsidR="000701BD">
        <w:rPr>
          <w:rtl/>
        </w:rPr>
        <w:t>(أ)</w:t>
      </w:r>
      <w:r w:rsidR="000701BD">
        <w:rPr>
          <w:rtl/>
        </w:rPr>
        <w:tab/>
        <w:t xml:space="preserve">البروتوكولان الاختياريان لاتفاقية حقوق الطفل بشأن إشراك الأطفال في </w:t>
      </w:r>
      <w:r>
        <w:rPr>
          <w:rFonts w:hint="cs"/>
          <w:rtl/>
        </w:rPr>
        <w:t xml:space="preserve">النزاعات </w:t>
      </w:r>
      <w:r w:rsidR="000701BD">
        <w:rPr>
          <w:rtl/>
        </w:rPr>
        <w:t>المسلحة، في 19 كانون الأول/ديسمبر 20</w:t>
      </w:r>
      <w:r>
        <w:rPr>
          <w:rtl/>
        </w:rPr>
        <w:t>05، وبشأن بيع الأطفال واستغلال</w:t>
      </w:r>
      <w:r w:rsidR="000701BD">
        <w:rPr>
          <w:rtl/>
        </w:rPr>
        <w:t xml:space="preserve"> </w:t>
      </w:r>
      <w:r>
        <w:rPr>
          <w:rFonts w:hint="cs"/>
          <w:rtl/>
        </w:rPr>
        <w:t xml:space="preserve">الأطفال </w:t>
      </w:r>
      <w:r w:rsidR="000701BD">
        <w:rPr>
          <w:rtl/>
        </w:rPr>
        <w:t>في البغاء وفي المواد الإباحية في 22 شباط/فبراير 2006؛</w:t>
      </w:r>
    </w:p>
    <w:p w:rsidR="000701BD" w:rsidRDefault="007E1DD4" w:rsidP="007E1DD4">
      <w:pPr>
        <w:pStyle w:val="SingleTxtGA"/>
        <w:rPr>
          <w:rtl/>
        </w:rPr>
      </w:pPr>
      <w:r>
        <w:rPr>
          <w:rFonts w:hint="cs"/>
          <w:rtl/>
        </w:rPr>
        <w:tab/>
      </w:r>
      <w:r w:rsidR="000701BD">
        <w:rPr>
          <w:rtl/>
        </w:rPr>
        <w:t>(ب)</w:t>
      </w:r>
      <w:r w:rsidR="000701BD">
        <w:rPr>
          <w:rtl/>
        </w:rPr>
        <w:tab/>
        <w:t>اتفاقية حقوق الأشخاص ذوي الإعاقة في 1 آذار/مارس 2010؛</w:t>
      </w:r>
    </w:p>
    <w:p w:rsidR="000701BD" w:rsidRDefault="007E1DD4" w:rsidP="007C3818">
      <w:pPr>
        <w:pStyle w:val="SingleTxtGA"/>
        <w:rPr>
          <w:rtl/>
        </w:rPr>
      </w:pPr>
      <w:r>
        <w:rPr>
          <w:rFonts w:hint="cs"/>
          <w:rtl/>
        </w:rPr>
        <w:tab/>
      </w:r>
      <w:r w:rsidR="000701BD">
        <w:rPr>
          <w:rtl/>
        </w:rPr>
        <w:t>(ج)</w:t>
      </w:r>
      <w:r w:rsidR="000701BD">
        <w:rPr>
          <w:rtl/>
        </w:rPr>
        <w:tab/>
        <w:t>البروتوكول الاختياري الملحق باتفاقية حقوق الأشخاص ذوي الإعاقة، في</w:t>
      </w:r>
      <w:r w:rsidR="007C3818">
        <w:rPr>
          <w:rFonts w:hint="cs"/>
          <w:rtl/>
        </w:rPr>
        <w:t> </w:t>
      </w:r>
      <w:r w:rsidR="000701BD">
        <w:rPr>
          <w:rtl/>
        </w:rPr>
        <w:t>31 آب/أغسطس 2010؛</w:t>
      </w:r>
    </w:p>
    <w:p w:rsidR="000701BD" w:rsidRDefault="007E1DD4" w:rsidP="007E1DD4">
      <w:pPr>
        <w:pStyle w:val="SingleTxtGA"/>
        <w:rPr>
          <w:rtl/>
        </w:rPr>
      </w:pPr>
      <w:r>
        <w:rPr>
          <w:rFonts w:hint="cs"/>
          <w:rtl/>
        </w:rPr>
        <w:tab/>
      </w:r>
      <w:r w:rsidR="000701BD">
        <w:rPr>
          <w:rtl/>
        </w:rPr>
        <w:t>(د)</w:t>
      </w:r>
      <w:r w:rsidR="000701BD">
        <w:rPr>
          <w:rtl/>
        </w:rPr>
        <w:tab/>
        <w:t xml:space="preserve">البروتوكول الاختياري الثاني للعهد الدولي الخاص بالحقوق المدنية والسياسية، الهادف إلى إلغاء عقوبة الإعدام، </w:t>
      </w:r>
      <w:r>
        <w:rPr>
          <w:rFonts w:hint="cs"/>
          <w:rtl/>
        </w:rPr>
        <w:t xml:space="preserve">في </w:t>
      </w:r>
      <w:r w:rsidR="000701BD">
        <w:rPr>
          <w:rtl/>
        </w:rPr>
        <w:t>19 نيسان/أبريل 2013.</w:t>
      </w:r>
    </w:p>
    <w:p w:rsidR="000701BD" w:rsidRDefault="007E1DD4" w:rsidP="007E1DD4">
      <w:pPr>
        <w:pStyle w:val="H1GA"/>
        <w:rPr>
          <w:rtl/>
        </w:rPr>
      </w:pPr>
      <w:r>
        <w:rPr>
          <w:rFonts w:hint="cs"/>
          <w:rtl/>
        </w:rPr>
        <w:tab/>
      </w:r>
      <w:r w:rsidR="000701BD">
        <w:rPr>
          <w:rtl/>
        </w:rPr>
        <w:t>جيم-</w:t>
      </w:r>
      <w:r w:rsidR="000701BD">
        <w:rPr>
          <w:rtl/>
        </w:rPr>
        <w:tab/>
      </w:r>
      <w:r>
        <w:rPr>
          <w:rFonts w:hint="cs"/>
          <w:rtl/>
        </w:rPr>
        <w:t xml:space="preserve">دواعي القلق </w:t>
      </w:r>
      <w:r w:rsidR="000701BD">
        <w:rPr>
          <w:rtl/>
        </w:rPr>
        <w:t>الرئيسية والتوصيات</w:t>
      </w:r>
    </w:p>
    <w:p w:rsidR="000701BD" w:rsidRDefault="007E1DD4" w:rsidP="007E1DD4">
      <w:pPr>
        <w:pStyle w:val="H23GA"/>
        <w:rPr>
          <w:rtl/>
        </w:rPr>
      </w:pPr>
      <w:r>
        <w:rPr>
          <w:rFonts w:hint="cs"/>
          <w:rtl/>
        </w:rPr>
        <w:tab/>
      </w:r>
      <w:r>
        <w:rPr>
          <w:rFonts w:hint="cs"/>
          <w:rtl/>
        </w:rPr>
        <w:tab/>
      </w:r>
      <w:r w:rsidR="000701BD">
        <w:rPr>
          <w:rtl/>
        </w:rPr>
        <w:t>مكتب أمين المظالم</w:t>
      </w:r>
    </w:p>
    <w:p w:rsidR="000701BD" w:rsidRDefault="000701BD" w:rsidP="007E1DD4">
      <w:pPr>
        <w:pStyle w:val="SingleTxtGA"/>
        <w:rPr>
          <w:rtl/>
        </w:rPr>
      </w:pPr>
      <w:r>
        <w:rPr>
          <w:rtl/>
        </w:rPr>
        <w:t>5-</w:t>
      </w:r>
      <w:r>
        <w:rPr>
          <w:rtl/>
        </w:rPr>
        <w:tab/>
        <w:t>تشعر اللجنة بالقلق لأن تخفيضات الميزانية كان لها أثر سلبي في قدرة مكتب أمين المظالم على ممارسة ولايته بفعالية (المادة 2)</w:t>
      </w:r>
      <w:r w:rsidR="003F783D">
        <w:rPr>
          <w:rFonts w:hint="cs"/>
          <w:rtl/>
        </w:rPr>
        <w:t>.</w:t>
      </w:r>
      <w:r>
        <w:rPr>
          <w:rtl/>
        </w:rPr>
        <w:t xml:space="preserve"> </w:t>
      </w:r>
    </w:p>
    <w:p w:rsidR="000701BD" w:rsidRPr="007E1DD4" w:rsidRDefault="007E1DD4" w:rsidP="007E1DD4">
      <w:pPr>
        <w:pStyle w:val="SingleTxtGA"/>
        <w:rPr>
          <w:b/>
          <w:bCs/>
          <w:rtl/>
        </w:rPr>
      </w:pPr>
      <w:r w:rsidRPr="007E1DD4">
        <w:rPr>
          <w:rFonts w:hint="cs"/>
          <w:b/>
          <w:bCs/>
          <w:rtl/>
        </w:rPr>
        <w:tab/>
      </w:r>
      <w:r w:rsidR="000701BD" w:rsidRPr="007E1DD4">
        <w:rPr>
          <w:b/>
          <w:bCs/>
          <w:rtl/>
        </w:rPr>
        <w:t xml:space="preserve">ينبغي للدولة الطرف أن تزوّد مكتب أمين المظالم بالموارد المالية والبشرية </w:t>
      </w:r>
      <w:r>
        <w:rPr>
          <w:rFonts w:hint="cs"/>
          <w:b/>
          <w:bCs/>
          <w:rtl/>
        </w:rPr>
        <w:t>الكافية</w:t>
      </w:r>
      <w:r w:rsidR="000701BD" w:rsidRPr="007E1DD4">
        <w:rPr>
          <w:b/>
          <w:bCs/>
          <w:rtl/>
        </w:rPr>
        <w:t xml:space="preserve">، لكي يمارس ولايته تماشياً مع مبادئ باريس (مرفق قرار الجمعية العامة 48/134)، وأن </w:t>
      </w:r>
      <w:r>
        <w:rPr>
          <w:rFonts w:hint="cs"/>
          <w:b/>
          <w:bCs/>
          <w:rtl/>
        </w:rPr>
        <w:t xml:space="preserve">تنتهي من وضع طلب تقدمه إلى </w:t>
      </w:r>
      <w:r w:rsidR="000701BD" w:rsidRPr="007E1DD4">
        <w:rPr>
          <w:b/>
          <w:bCs/>
          <w:rtl/>
        </w:rPr>
        <w:t>لجنة التنسيق الدولية للمؤسسات الوطنية لتعزيز حقوق الإنسان وحمايتها</w:t>
      </w:r>
      <w:r>
        <w:rPr>
          <w:rFonts w:hint="cs"/>
          <w:b/>
          <w:bCs/>
          <w:rtl/>
        </w:rPr>
        <w:t xml:space="preserve"> من أجل اعتماد مكتب أمين المظالم</w:t>
      </w:r>
      <w:r w:rsidR="000701BD" w:rsidRPr="007E1DD4">
        <w:rPr>
          <w:b/>
          <w:bCs/>
          <w:rtl/>
        </w:rPr>
        <w:t>.</w:t>
      </w:r>
    </w:p>
    <w:p w:rsidR="000701BD" w:rsidRDefault="007E1DD4" w:rsidP="007E1DD4">
      <w:pPr>
        <w:pStyle w:val="H23GA"/>
        <w:rPr>
          <w:rtl/>
        </w:rPr>
      </w:pPr>
      <w:r>
        <w:rPr>
          <w:rFonts w:hint="cs"/>
          <w:rtl/>
        </w:rPr>
        <w:tab/>
      </w:r>
      <w:r>
        <w:rPr>
          <w:rFonts w:hint="cs"/>
          <w:rtl/>
        </w:rPr>
        <w:tab/>
      </w:r>
      <w:r w:rsidR="000701BD">
        <w:rPr>
          <w:rtl/>
        </w:rPr>
        <w:t>المساواة بين الجنسين</w:t>
      </w:r>
    </w:p>
    <w:p w:rsidR="000701BD" w:rsidRDefault="000701BD" w:rsidP="007E1DD4">
      <w:pPr>
        <w:pStyle w:val="SingleTxtGA"/>
        <w:rPr>
          <w:rFonts w:hint="cs"/>
          <w:rtl/>
        </w:rPr>
      </w:pPr>
      <w:r>
        <w:rPr>
          <w:rtl/>
        </w:rPr>
        <w:t>6-</w:t>
      </w:r>
      <w:r>
        <w:rPr>
          <w:rtl/>
        </w:rPr>
        <w:tab/>
        <w:t>ترحب اللجنة بما اتخذته الدولة الطرف من تدابير للحد من عدم المساواة بين الجنسين، مثل اعتماد خطة عمل للمساواة بين الجنسين للفترة 2012-2014، إلا أن القلق يساورها إزاء استمرار الفجوة في الأجور بين الرجال والنساء بنسبة تتراوح بين 13 و17 في المائة في القطاع الخاص، وإزاء ارتفاع معدلات البطالة بين النساء (المواد 2 و3 و</w:t>
      </w:r>
      <w:r w:rsidR="007E1DD4">
        <w:rPr>
          <w:rFonts w:hint="cs"/>
          <w:rtl/>
        </w:rPr>
        <w:t>26</w:t>
      </w:r>
      <w:r>
        <w:rPr>
          <w:rtl/>
        </w:rPr>
        <w:t>)</w:t>
      </w:r>
      <w:r w:rsidR="003F783D">
        <w:rPr>
          <w:rFonts w:hint="cs"/>
          <w:rtl/>
        </w:rPr>
        <w:t>.</w:t>
      </w:r>
    </w:p>
    <w:p w:rsidR="000701BD" w:rsidRPr="007E1DD4" w:rsidRDefault="007E1DD4" w:rsidP="007C3818">
      <w:pPr>
        <w:pStyle w:val="SingleTxtGA"/>
        <w:keepNext/>
        <w:keepLines/>
        <w:rPr>
          <w:b/>
          <w:bCs/>
          <w:rtl/>
        </w:rPr>
      </w:pPr>
      <w:r w:rsidRPr="007E1DD4">
        <w:rPr>
          <w:rFonts w:hint="cs"/>
          <w:b/>
          <w:bCs/>
          <w:rtl/>
        </w:rPr>
        <w:tab/>
      </w:r>
      <w:r w:rsidR="000701BD" w:rsidRPr="007E1DD4">
        <w:rPr>
          <w:b/>
          <w:bCs/>
          <w:rtl/>
        </w:rPr>
        <w:t>ينبغي للدولة الطرف أن</w:t>
      </w:r>
      <w:r w:rsidRPr="007E1DD4">
        <w:rPr>
          <w:rFonts w:hint="cs"/>
          <w:b/>
          <w:bCs/>
          <w:rtl/>
        </w:rPr>
        <w:t xml:space="preserve"> تقوم بما يلي</w:t>
      </w:r>
      <w:r w:rsidR="000701BD" w:rsidRPr="007E1DD4">
        <w:rPr>
          <w:b/>
          <w:bCs/>
          <w:rtl/>
        </w:rPr>
        <w:t>:</w:t>
      </w:r>
    </w:p>
    <w:p w:rsidR="000701BD" w:rsidRPr="007E1DD4" w:rsidRDefault="007E1DD4" w:rsidP="007E1DD4">
      <w:pPr>
        <w:pStyle w:val="SingleTxtGA"/>
        <w:rPr>
          <w:b/>
          <w:bCs/>
          <w:rtl/>
        </w:rPr>
      </w:pPr>
      <w:r w:rsidRPr="007E1DD4">
        <w:rPr>
          <w:rFonts w:hint="cs"/>
          <w:b/>
          <w:bCs/>
          <w:rtl/>
        </w:rPr>
        <w:tab/>
      </w:r>
      <w:r w:rsidR="000701BD" w:rsidRPr="007E1DD4">
        <w:rPr>
          <w:b/>
          <w:bCs/>
          <w:rtl/>
        </w:rPr>
        <w:t>(أ)</w:t>
      </w:r>
      <w:r w:rsidR="000701BD" w:rsidRPr="007E1DD4">
        <w:rPr>
          <w:b/>
          <w:bCs/>
          <w:rtl/>
        </w:rPr>
        <w:tab/>
        <w:t xml:space="preserve">تعتمد تدابير </w:t>
      </w:r>
      <w:r w:rsidRPr="007E1DD4">
        <w:rPr>
          <w:rFonts w:hint="cs"/>
          <w:b/>
          <w:bCs/>
          <w:rtl/>
        </w:rPr>
        <w:t xml:space="preserve">محددة </w:t>
      </w:r>
      <w:r w:rsidR="000701BD" w:rsidRPr="007E1DD4">
        <w:rPr>
          <w:b/>
          <w:bCs/>
          <w:rtl/>
        </w:rPr>
        <w:t xml:space="preserve">لضمان تمتع النساء </w:t>
      </w:r>
      <w:r w:rsidRPr="007E1DD4">
        <w:rPr>
          <w:rFonts w:hint="cs"/>
          <w:b/>
          <w:bCs/>
          <w:rtl/>
        </w:rPr>
        <w:t xml:space="preserve">بأجر متساوٍ </w:t>
      </w:r>
      <w:r w:rsidR="000701BD" w:rsidRPr="007E1DD4">
        <w:rPr>
          <w:b/>
          <w:bCs/>
          <w:rtl/>
        </w:rPr>
        <w:t xml:space="preserve">على العمل المتساوي القيمة، وتتصدى </w:t>
      </w:r>
      <w:r w:rsidRPr="007E1DD4">
        <w:rPr>
          <w:rFonts w:hint="cs"/>
          <w:b/>
          <w:bCs/>
          <w:rtl/>
        </w:rPr>
        <w:t xml:space="preserve">للأسباب الجذرية التي تحول دون تنفيذ </w:t>
      </w:r>
      <w:r w:rsidR="000701BD" w:rsidRPr="007E1DD4">
        <w:rPr>
          <w:b/>
          <w:bCs/>
          <w:rtl/>
        </w:rPr>
        <w:t>التشريعات الخاصة بالمساواة في الأجر</w:t>
      </w:r>
      <w:r w:rsidRPr="007E1DD4">
        <w:rPr>
          <w:rFonts w:hint="cs"/>
          <w:b/>
          <w:bCs/>
          <w:rtl/>
        </w:rPr>
        <w:t xml:space="preserve"> تنفيذاً فعالاً</w:t>
      </w:r>
      <w:r w:rsidR="000701BD" w:rsidRPr="007E1DD4">
        <w:rPr>
          <w:b/>
          <w:bCs/>
          <w:rtl/>
        </w:rPr>
        <w:t>؛</w:t>
      </w:r>
    </w:p>
    <w:p w:rsidR="000701BD" w:rsidRPr="007E1DD4" w:rsidRDefault="007E1DD4" w:rsidP="007E1DD4">
      <w:pPr>
        <w:pStyle w:val="SingleTxtGA"/>
        <w:rPr>
          <w:b/>
          <w:bCs/>
          <w:rtl/>
        </w:rPr>
      </w:pPr>
      <w:r w:rsidRPr="007E1DD4">
        <w:rPr>
          <w:rFonts w:hint="cs"/>
          <w:b/>
          <w:bCs/>
          <w:rtl/>
        </w:rPr>
        <w:tab/>
      </w:r>
      <w:r w:rsidR="000701BD" w:rsidRPr="007E1DD4">
        <w:rPr>
          <w:b/>
          <w:bCs/>
          <w:rtl/>
        </w:rPr>
        <w:t>(ب)</w:t>
      </w:r>
      <w:r w:rsidR="000701BD" w:rsidRPr="007E1DD4">
        <w:rPr>
          <w:b/>
          <w:bCs/>
          <w:rtl/>
        </w:rPr>
        <w:tab/>
        <w:t xml:space="preserve">تضمن </w:t>
      </w:r>
      <w:r w:rsidRPr="007E1DD4">
        <w:rPr>
          <w:rFonts w:hint="cs"/>
          <w:b/>
          <w:bCs/>
          <w:rtl/>
        </w:rPr>
        <w:t xml:space="preserve">حق </w:t>
      </w:r>
      <w:r w:rsidR="000701BD" w:rsidRPr="007E1DD4">
        <w:rPr>
          <w:b/>
          <w:bCs/>
          <w:rtl/>
        </w:rPr>
        <w:t>المرأة في الوصول بحرية إلى وظيفة من</w:t>
      </w:r>
      <w:r w:rsidRPr="007E1DD4">
        <w:rPr>
          <w:rFonts w:hint="cs"/>
          <w:b/>
          <w:bCs/>
          <w:rtl/>
        </w:rPr>
        <w:t xml:space="preserve"> اختيارها وعلى قدم المساواة مع الرجل</w:t>
      </w:r>
      <w:r w:rsidR="000701BD" w:rsidRPr="007E1DD4">
        <w:rPr>
          <w:b/>
          <w:bCs/>
          <w:rtl/>
        </w:rPr>
        <w:t>.</w:t>
      </w:r>
    </w:p>
    <w:p w:rsidR="000701BD" w:rsidRDefault="007E1DD4" w:rsidP="007E1DD4">
      <w:pPr>
        <w:pStyle w:val="H23GA"/>
        <w:rPr>
          <w:rtl/>
        </w:rPr>
      </w:pPr>
      <w:r>
        <w:rPr>
          <w:rFonts w:hint="cs"/>
          <w:rtl/>
        </w:rPr>
        <w:tab/>
      </w:r>
      <w:r>
        <w:rPr>
          <w:rFonts w:hint="cs"/>
          <w:rtl/>
        </w:rPr>
        <w:tab/>
      </w:r>
      <w:r w:rsidR="000701BD">
        <w:rPr>
          <w:rtl/>
        </w:rPr>
        <w:t>عدم التمييز ضد المقيمين من "غير المواطنين" والأقليات اللغوية</w:t>
      </w:r>
    </w:p>
    <w:p w:rsidR="000701BD" w:rsidRDefault="000701BD" w:rsidP="007E1DD4">
      <w:pPr>
        <w:pStyle w:val="SingleTxtGA"/>
        <w:rPr>
          <w:rtl/>
        </w:rPr>
      </w:pPr>
      <w:r>
        <w:rPr>
          <w:rtl/>
        </w:rPr>
        <w:t>7-</w:t>
      </w:r>
      <w:r>
        <w:rPr>
          <w:rtl/>
        </w:rPr>
        <w:tab/>
        <w:t xml:space="preserve">لا تزال اللجنة منشغلة إزاء وضع المقيمين من "غير المواطنين" ووضع الأقليات اللغوية. </w:t>
      </w:r>
      <w:r w:rsidR="007E1DD4">
        <w:rPr>
          <w:rFonts w:hint="cs"/>
          <w:rtl/>
        </w:rPr>
        <w:t xml:space="preserve">ويساورها القلق بوجه خاص </w:t>
      </w:r>
      <w:r>
        <w:rPr>
          <w:rtl/>
        </w:rPr>
        <w:t xml:space="preserve">إزاء وقع سياسة الدولة اللغوية على تمتع أفراد الأقليات اللغوية بالحقوق الواردة في العهد، دون تمييز، بما في ذلك حق الفرد في اختيار اسمه وتغييره والحق في سبيل انتصاف فعال. واللجنة منشغلة أيضاً إزاء الآثار التمييزية لشرط إتقان اللغة </w:t>
      </w:r>
      <w:r w:rsidR="007E1DD4">
        <w:rPr>
          <w:rFonts w:hint="cs"/>
          <w:rtl/>
        </w:rPr>
        <w:t xml:space="preserve">المطلوب استيفاؤه </w:t>
      </w:r>
      <w:r>
        <w:rPr>
          <w:rtl/>
        </w:rPr>
        <w:t xml:space="preserve">لتوظيف </w:t>
      </w:r>
      <w:r w:rsidR="007E1DD4">
        <w:rPr>
          <w:rFonts w:hint="cs"/>
          <w:rtl/>
        </w:rPr>
        <w:t xml:space="preserve">أفراد الأقليات وبقائهم في العدل </w:t>
      </w:r>
      <w:r>
        <w:rPr>
          <w:rtl/>
        </w:rPr>
        <w:t>(المواد 2 و26 و27).</w:t>
      </w:r>
    </w:p>
    <w:p w:rsidR="000701BD" w:rsidRPr="007E1DD4" w:rsidRDefault="007E1DD4" w:rsidP="007E1DD4">
      <w:pPr>
        <w:pStyle w:val="SingleTxtGA"/>
        <w:rPr>
          <w:b/>
          <w:bCs/>
          <w:rtl/>
        </w:rPr>
      </w:pPr>
      <w:r w:rsidRPr="007E1DD4">
        <w:rPr>
          <w:rFonts w:hint="cs"/>
          <w:b/>
          <w:bCs/>
          <w:rtl/>
        </w:rPr>
        <w:tab/>
      </w:r>
      <w:r w:rsidR="000701BD" w:rsidRPr="007E1DD4">
        <w:rPr>
          <w:b/>
          <w:bCs/>
          <w:rtl/>
        </w:rPr>
        <w:t xml:space="preserve">ينبغي للدولة الطرف أن تعزز جهودها الرامية إلى ضمان تمتع المقيمين من "غير المواطنين" وأفراد الأقليات اللغوية بالحقوق الواردة في العهد بالكامل، وتواصل تيسير اندماجهم في المجتمع. وينبغي للدولة الطرف أن تراجع قانون اللغات وتطبيقه، لضمان أن يكون أي قيد يفرض على من لا يتحدث اللغة اللاتفية معقولاً ومتناسباً وغير تمييزي، وأن تتخذ تدابير لضمان وصول غير المتحدثين باللغة اللاتفية إلى المؤسسات العامة وتيسير تواصلهم مع السلطات العامة. وينبغي للدولة الطرف أيضاً أن تنظر في </w:t>
      </w:r>
      <w:r>
        <w:rPr>
          <w:rFonts w:hint="cs"/>
          <w:b/>
          <w:bCs/>
          <w:rtl/>
        </w:rPr>
        <w:t xml:space="preserve">توفير دروس مجانية إضافية </w:t>
      </w:r>
      <w:r w:rsidR="000701BD" w:rsidRPr="007E1DD4">
        <w:rPr>
          <w:b/>
          <w:bCs/>
          <w:rtl/>
        </w:rPr>
        <w:t xml:space="preserve">في اللغة اللاتفية </w:t>
      </w:r>
      <w:r>
        <w:rPr>
          <w:rFonts w:hint="cs"/>
          <w:b/>
          <w:bCs/>
          <w:rtl/>
        </w:rPr>
        <w:t>ل‍ </w:t>
      </w:r>
      <w:r w:rsidR="000701BD" w:rsidRPr="007E1DD4">
        <w:rPr>
          <w:b/>
          <w:bCs/>
          <w:rtl/>
        </w:rPr>
        <w:t xml:space="preserve">"غير المواطنين" والأشخاص عديمي الجنسية الذين </w:t>
      </w:r>
      <w:r>
        <w:rPr>
          <w:rFonts w:hint="cs"/>
          <w:b/>
          <w:bCs/>
          <w:rtl/>
        </w:rPr>
        <w:t xml:space="preserve">يرغبون في طلب الحصول </w:t>
      </w:r>
      <w:r w:rsidR="000701BD" w:rsidRPr="007E1DD4">
        <w:rPr>
          <w:b/>
          <w:bCs/>
          <w:rtl/>
        </w:rPr>
        <w:t>على الجنسية اللاتفية.</w:t>
      </w:r>
    </w:p>
    <w:p w:rsidR="000701BD" w:rsidRDefault="007E1DD4" w:rsidP="007E1DD4">
      <w:pPr>
        <w:pStyle w:val="H23GA"/>
        <w:rPr>
          <w:rtl/>
        </w:rPr>
      </w:pPr>
      <w:r>
        <w:rPr>
          <w:rFonts w:hint="cs"/>
          <w:rtl/>
        </w:rPr>
        <w:tab/>
      </w:r>
      <w:r>
        <w:rPr>
          <w:rFonts w:hint="cs"/>
          <w:rtl/>
        </w:rPr>
        <w:tab/>
      </w:r>
      <w:r w:rsidR="000701BD">
        <w:rPr>
          <w:rtl/>
        </w:rPr>
        <w:t>الاتجار بالبشر</w:t>
      </w:r>
    </w:p>
    <w:p w:rsidR="000701BD" w:rsidRDefault="000701BD" w:rsidP="007E1DD4">
      <w:pPr>
        <w:pStyle w:val="SingleTxtGA"/>
        <w:rPr>
          <w:rtl/>
        </w:rPr>
      </w:pPr>
      <w:r>
        <w:rPr>
          <w:rtl/>
        </w:rPr>
        <w:t>8-</w:t>
      </w:r>
      <w:r>
        <w:rPr>
          <w:rtl/>
        </w:rPr>
        <w:tab/>
        <w:t xml:space="preserve">تعرب اللجنة عن قلقها إزاء استمرار الاتجار بالبشر في الدولة الطرف، التي لا تزال </w:t>
      </w:r>
      <w:r w:rsidR="007E1DD4">
        <w:rPr>
          <w:rFonts w:hint="cs"/>
          <w:rtl/>
        </w:rPr>
        <w:t xml:space="preserve">تمثل </w:t>
      </w:r>
      <w:r>
        <w:rPr>
          <w:rtl/>
        </w:rPr>
        <w:t>بلد</w:t>
      </w:r>
      <w:r w:rsidR="007E1DD4">
        <w:rPr>
          <w:rFonts w:hint="cs"/>
          <w:rtl/>
        </w:rPr>
        <w:t>اً</w:t>
      </w:r>
      <w:r>
        <w:rPr>
          <w:rtl/>
        </w:rPr>
        <w:t xml:space="preserve"> منشأ</w:t>
      </w:r>
      <w:r w:rsidR="002A201F">
        <w:rPr>
          <w:rFonts w:hint="cs"/>
          <w:rtl/>
        </w:rPr>
        <w:t>ً</w:t>
      </w:r>
      <w:r>
        <w:rPr>
          <w:rtl/>
        </w:rPr>
        <w:t xml:space="preserve"> للاتجار بالبشر </w:t>
      </w:r>
      <w:r w:rsidR="007E1DD4">
        <w:rPr>
          <w:rFonts w:hint="cs"/>
          <w:rtl/>
        </w:rPr>
        <w:t>من أجل استغلالهم في الجنس و</w:t>
      </w:r>
      <w:r>
        <w:rPr>
          <w:rtl/>
        </w:rPr>
        <w:t>في العمل، و</w:t>
      </w:r>
      <w:r w:rsidR="007E1DD4">
        <w:rPr>
          <w:rFonts w:hint="cs"/>
          <w:rtl/>
        </w:rPr>
        <w:t>ب</w:t>
      </w:r>
      <w:r>
        <w:rPr>
          <w:rtl/>
        </w:rPr>
        <w:t xml:space="preserve">خاصة الشابات بين سن 18 و25 عاماً. واللجنة منشغلة أيضاً إزاء عدم كفاية آليات تحديد </w:t>
      </w:r>
      <w:r w:rsidR="007E1DD4">
        <w:rPr>
          <w:rFonts w:hint="cs"/>
          <w:rtl/>
        </w:rPr>
        <w:t xml:space="preserve">الضحايا </w:t>
      </w:r>
      <w:r>
        <w:rPr>
          <w:rtl/>
        </w:rPr>
        <w:t xml:space="preserve">والإحالة، </w:t>
      </w:r>
      <w:r w:rsidR="007E1DD4">
        <w:rPr>
          <w:rFonts w:hint="cs"/>
          <w:rtl/>
        </w:rPr>
        <w:t>كما يتضح من الأرقام المنخفضة المتعلقة بالضحايا الذين تم التعرف عليهم والضحايا المحتملين و</w:t>
      </w:r>
      <w:r>
        <w:rPr>
          <w:rtl/>
        </w:rPr>
        <w:t>بطء التقدم المحرز في تنفيذ تدابير مكافحة الاتجار (المادتان 3 و8)</w:t>
      </w:r>
      <w:r w:rsidR="002A201F">
        <w:rPr>
          <w:rFonts w:hint="cs"/>
          <w:rtl/>
        </w:rPr>
        <w:t>.</w:t>
      </w:r>
      <w:r>
        <w:rPr>
          <w:rtl/>
        </w:rPr>
        <w:t xml:space="preserve"> </w:t>
      </w:r>
    </w:p>
    <w:p w:rsidR="000701BD" w:rsidRPr="007E1DD4" w:rsidRDefault="007E1DD4" w:rsidP="007E1DD4">
      <w:pPr>
        <w:pStyle w:val="SingleTxtGA"/>
        <w:rPr>
          <w:b/>
          <w:bCs/>
          <w:rtl/>
        </w:rPr>
      </w:pPr>
      <w:r w:rsidRPr="007E1DD4">
        <w:rPr>
          <w:rFonts w:hint="cs"/>
          <w:b/>
          <w:bCs/>
          <w:rtl/>
        </w:rPr>
        <w:tab/>
      </w:r>
      <w:r w:rsidR="000701BD" w:rsidRPr="007E1DD4">
        <w:rPr>
          <w:b/>
          <w:bCs/>
          <w:rtl/>
        </w:rPr>
        <w:t>ينبغي للدولة الطرف أن</w:t>
      </w:r>
      <w:r w:rsidRPr="007E1DD4">
        <w:rPr>
          <w:rFonts w:hint="cs"/>
          <w:b/>
          <w:bCs/>
          <w:rtl/>
        </w:rPr>
        <w:t xml:space="preserve"> تقوم بما يلي</w:t>
      </w:r>
      <w:r w:rsidR="000701BD" w:rsidRPr="007E1DD4">
        <w:rPr>
          <w:b/>
          <w:bCs/>
          <w:rtl/>
        </w:rPr>
        <w:t xml:space="preserve">: </w:t>
      </w:r>
    </w:p>
    <w:p w:rsidR="000701BD" w:rsidRPr="007E1DD4" w:rsidRDefault="007E1DD4" w:rsidP="007E1DD4">
      <w:pPr>
        <w:pStyle w:val="SingleTxtGA"/>
        <w:rPr>
          <w:b/>
          <w:bCs/>
          <w:rtl/>
        </w:rPr>
      </w:pPr>
      <w:r w:rsidRPr="007E1DD4">
        <w:rPr>
          <w:rFonts w:hint="cs"/>
          <w:b/>
          <w:bCs/>
          <w:rtl/>
        </w:rPr>
        <w:tab/>
      </w:r>
      <w:r w:rsidR="000701BD" w:rsidRPr="007E1DD4">
        <w:rPr>
          <w:b/>
          <w:bCs/>
          <w:rtl/>
        </w:rPr>
        <w:t>(أ)</w:t>
      </w:r>
      <w:r w:rsidR="000701BD" w:rsidRPr="007E1DD4">
        <w:rPr>
          <w:b/>
          <w:bCs/>
          <w:rtl/>
        </w:rPr>
        <w:tab/>
        <w:t xml:space="preserve">تعزز </w:t>
      </w:r>
      <w:r>
        <w:rPr>
          <w:rFonts w:hint="cs"/>
          <w:b/>
          <w:bCs/>
          <w:rtl/>
        </w:rPr>
        <w:t>الآليات المناسبة للتعرف على الضحايا وإحالتهم</w:t>
      </w:r>
      <w:r w:rsidR="000701BD" w:rsidRPr="007E1DD4">
        <w:rPr>
          <w:b/>
          <w:bCs/>
          <w:rtl/>
        </w:rPr>
        <w:t xml:space="preserve">، وتزيد من تدريب </w:t>
      </w:r>
      <w:r>
        <w:rPr>
          <w:rFonts w:hint="cs"/>
          <w:b/>
          <w:bCs/>
          <w:rtl/>
        </w:rPr>
        <w:t xml:space="preserve">موظفي </w:t>
      </w:r>
      <w:r w:rsidR="000701BD" w:rsidRPr="007E1DD4">
        <w:rPr>
          <w:b/>
          <w:bCs/>
          <w:rtl/>
        </w:rPr>
        <w:t>إنفاذ القانون وغيرهم من المهنيين لتحسين قدرتهم على مساعدة ضحايا الاتجار؛</w:t>
      </w:r>
    </w:p>
    <w:p w:rsidR="000701BD" w:rsidRPr="007E1DD4" w:rsidRDefault="007E1DD4" w:rsidP="007E1DD4">
      <w:pPr>
        <w:pStyle w:val="SingleTxtGA"/>
        <w:rPr>
          <w:b/>
          <w:bCs/>
          <w:rtl/>
        </w:rPr>
      </w:pPr>
      <w:r w:rsidRPr="007E1DD4">
        <w:rPr>
          <w:rFonts w:hint="cs"/>
          <w:b/>
          <w:bCs/>
          <w:rtl/>
        </w:rPr>
        <w:tab/>
      </w:r>
      <w:r w:rsidR="000701BD" w:rsidRPr="007E1DD4">
        <w:rPr>
          <w:b/>
          <w:bCs/>
          <w:rtl/>
        </w:rPr>
        <w:t>(ب)</w:t>
      </w:r>
      <w:r w:rsidR="000701BD" w:rsidRPr="007E1DD4">
        <w:rPr>
          <w:b/>
          <w:bCs/>
          <w:rtl/>
        </w:rPr>
        <w:tab/>
        <w:t>تحقق في جميع أفعال الاتجار بالبشر وسائر الجرائم المرتبطة بها، وتقاضي وتعاقب عليها بسرعة وفعالية وحياد؛</w:t>
      </w:r>
    </w:p>
    <w:p w:rsidR="000701BD" w:rsidRPr="007E1DD4" w:rsidRDefault="007E1DD4" w:rsidP="007E1DD4">
      <w:pPr>
        <w:pStyle w:val="SingleTxtGA"/>
        <w:rPr>
          <w:b/>
          <w:bCs/>
          <w:rtl/>
        </w:rPr>
      </w:pPr>
      <w:r w:rsidRPr="007E1DD4">
        <w:rPr>
          <w:rFonts w:hint="cs"/>
          <w:b/>
          <w:bCs/>
          <w:rtl/>
        </w:rPr>
        <w:tab/>
      </w:r>
      <w:r w:rsidR="000701BD" w:rsidRPr="007E1DD4">
        <w:rPr>
          <w:b/>
          <w:bCs/>
          <w:rtl/>
        </w:rPr>
        <w:t>(ج)</w:t>
      </w:r>
      <w:r w:rsidR="000701BD" w:rsidRPr="007E1DD4">
        <w:rPr>
          <w:b/>
          <w:bCs/>
          <w:rtl/>
        </w:rPr>
        <w:tab/>
      </w:r>
      <w:r>
        <w:rPr>
          <w:rFonts w:hint="cs"/>
          <w:b/>
          <w:bCs/>
          <w:rtl/>
        </w:rPr>
        <w:t xml:space="preserve">تعزز </w:t>
      </w:r>
      <w:r w:rsidR="000701BD" w:rsidRPr="007E1DD4">
        <w:rPr>
          <w:b/>
          <w:bCs/>
          <w:rtl/>
        </w:rPr>
        <w:t xml:space="preserve">آليات الدعم وإعادة التأهيل </w:t>
      </w:r>
      <w:r>
        <w:rPr>
          <w:rFonts w:hint="cs"/>
          <w:b/>
          <w:bCs/>
          <w:rtl/>
        </w:rPr>
        <w:t>والحماية والجبر</w:t>
      </w:r>
      <w:r w:rsidR="000701BD" w:rsidRPr="007E1DD4">
        <w:rPr>
          <w:b/>
          <w:bCs/>
          <w:rtl/>
        </w:rPr>
        <w:t xml:space="preserve">، بما في ذلك خدمات إعادة التأهيل الاجتماعي التي تمولها الدولة والمساعدة على الإبلاغ عن حالات الاتجار إلى الشرطة، وتضمن إتاحتها لجميع ضحايا الاتجار، </w:t>
      </w:r>
      <w:r>
        <w:rPr>
          <w:rFonts w:hint="cs"/>
          <w:b/>
          <w:bCs/>
          <w:rtl/>
        </w:rPr>
        <w:t>حسب الاقتضاء</w:t>
      </w:r>
      <w:r w:rsidR="000701BD" w:rsidRPr="007E1DD4">
        <w:rPr>
          <w:b/>
          <w:bCs/>
          <w:rtl/>
        </w:rPr>
        <w:t>؛</w:t>
      </w:r>
    </w:p>
    <w:p w:rsidR="000701BD" w:rsidRPr="007E1DD4" w:rsidRDefault="007E1DD4" w:rsidP="007E1DD4">
      <w:pPr>
        <w:pStyle w:val="SingleTxtGA"/>
        <w:rPr>
          <w:b/>
          <w:bCs/>
          <w:rtl/>
        </w:rPr>
      </w:pPr>
      <w:r w:rsidRPr="007E1DD4">
        <w:rPr>
          <w:rFonts w:hint="cs"/>
          <w:b/>
          <w:bCs/>
          <w:rtl/>
        </w:rPr>
        <w:tab/>
      </w:r>
      <w:r w:rsidR="000701BD" w:rsidRPr="007E1DD4">
        <w:rPr>
          <w:b/>
          <w:bCs/>
          <w:rtl/>
        </w:rPr>
        <w:t>(د)</w:t>
      </w:r>
      <w:r w:rsidR="000701BD" w:rsidRPr="007E1DD4">
        <w:rPr>
          <w:b/>
          <w:bCs/>
          <w:rtl/>
        </w:rPr>
        <w:tab/>
        <w:t>تنظم حملات توعية عن الطبيعة الإجرامية للاتجار بالبشر.</w:t>
      </w:r>
    </w:p>
    <w:p w:rsidR="000701BD" w:rsidRDefault="007E1DD4" w:rsidP="007E1DD4">
      <w:pPr>
        <w:pStyle w:val="H23GA"/>
        <w:rPr>
          <w:rtl/>
        </w:rPr>
      </w:pPr>
      <w:r>
        <w:rPr>
          <w:rFonts w:hint="cs"/>
          <w:rtl/>
        </w:rPr>
        <w:tab/>
      </w:r>
      <w:r>
        <w:rPr>
          <w:rFonts w:hint="cs"/>
          <w:rtl/>
        </w:rPr>
        <w:tab/>
      </w:r>
      <w:r w:rsidR="000701BD">
        <w:rPr>
          <w:rtl/>
        </w:rPr>
        <w:t xml:space="preserve">العنف </w:t>
      </w:r>
      <w:r>
        <w:rPr>
          <w:rFonts w:hint="cs"/>
          <w:rtl/>
        </w:rPr>
        <w:t xml:space="preserve">الممارس على </w:t>
      </w:r>
      <w:r w:rsidR="000701BD">
        <w:rPr>
          <w:rtl/>
        </w:rPr>
        <w:t>المرأة، بما في ذلك العنف المنزلي</w:t>
      </w:r>
    </w:p>
    <w:p w:rsidR="000701BD" w:rsidRDefault="000701BD" w:rsidP="007E1DD4">
      <w:pPr>
        <w:pStyle w:val="SingleTxtGA"/>
        <w:rPr>
          <w:rtl/>
        </w:rPr>
      </w:pPr>
      <w:r>
        <w:rPr>
          <w:rtl/>
        </w:rPr>
        <w:t>9-</w:t>
      </w:r>
      <w:r>
        <w:rPr>
          <w:rtl/>
        </w:rPr>
        <w:tab/>
        <w:t xml:space="preserve">تشعر اللجنة بالقلق إزاء عدم كفاية </w:t>
      </w:r>
      <w:r w:rsidR="007E1DD4">
        <w:rPr>
          <w:rFonts w:hint="cs"/>
          <w:rtl/>
        </w:rPr>
        <w:t xml:space="preserve">الإبلاغ عن </w:t>
      </w:r>
      <w:r>
        <w:rPr>
          <w:rtl/>
        </w:rPr>
        <w:t xml:space="preserve">حالات العنف الممارس </w:t>
      </w:r>
      <w:r w:rsidR="007E1DD4">
        <w:rPr>
          <w:rFonts w:hint="cs"/>
          <w:rtl/>
        </w:rPr>
        <w:t xml:space="preserve">على </w:t>
      </w:r>
      <w:r>
        <w:rPr>
          <w:rtl/>
        </w:rPr>
        <w:t xml:space="preserve">المرأة، بما في ذلك العنف المنزلي والاغتصاب، </w:t>
      </w:r>
      <w:r w:rsidR="007E1DD4">
        <w:rPr>
          <w:rFonts w:hint="cs"/>
          <w:rtl/>
        </w:rPr>
        <w:t xml:space="preserve">وقلة التحقيقات التي تجريها الشرطة في هذه الحالات </w:t>
      </w:r>
      <w:r>
        <w:rPr>
          <w:rtl/>
        </w:rPr>
        <w:t xml:space="preserve">وإزاء غياب آليات الحماية، وخاصة أوامر التقييد </w:t>
      </w:r>
      <w:r w:rsidR="007E1DD4">
        <w:rPr>
          <w:rFonts w:hint="cs"/>
          <w:rtl/>
        </w:rPr>
        <w:t xml:space="preserve">التي تصدر </w:t>
      </w:r>
      <w:r>
        <w:rPr>
          <w:rtl/>
        </w:rPr>
        <w:t xml:space="preserve">ضد مرتكبي العنف المنزلي، ونقص المساعدة المنهجية المقدمة إلى ضحايا هذه الأفعال. وتأسف اللجنة </w:t>
      </w:r>
      <w:r w:rsidR="007E1DD4">
        <w:rPr>
          <w:rFonts w:hint="cs"/>
          <w:rtl/>
        </w:rPr>
        <w:t xml:space="preserve">أيضاً </w:t>
      </w:r>
      <w:r>
        <w:rPr>
          <w:rtl/>
        </w:rPr>
        <w:t xml:space="preserve">لعدم وجود تشريع محدد </w:t>
      </w:r>
      <w:r w:rsidR="007E1DD4">
        <w:rPr>
          <w:rFonts w:hint="cs"/>
          <w:rtl/>
        </w:rPr>
        <w:t xml:space="preserve">يحظر </w:t>
      </w:r>
      <w:r>
        <w:rPr>
          <w:rtl/>
        </w:rPr>
        <w:t>العنف المنزلي واغتصاب الزوجات (الماد</w:t>
      </w:r>
      <w:r w:rsidR="007E1DD4">
        <w:rPr>
          <w:rFonts w:hint="cs"/>
          <w:rtl/>
        </w:rPr>
        <w:t>تان</w:t>
      </w:r>
      <w:r>
        <w:rPr>
          <w:rtl/>
        </w:rPr>
        <w:t xml:space="preserve"> 3 و7). </w:t>
      </w:r>
    </w:p>
    <w:p w:rsidR="000701BD" w:rsidRPr="007E1DD4" w:rsidRDefault="007E1DD4" w:rsidP="007E1DD4">
      <w:pPr>
        <w:pStyle w:val="SingleTxtGA"/>
        <w:rPr>
          <w:b/>
          <w:bCs/>
          <w:rtl/>
        </w:rPr>
      </w:pPr>
      <w:r w:rsidRPr="007E1DD4">
        <w:rPr>
          <w:rFonts w:hint="cs"/>
          <w:b/>
          <w:bCs/>
          <w:rtl/>
        </w:rPr>
        <w:tab/>
      </w:r>
      <w:r w:rsidR="000701BD" w:rsidRPr="007E1DD4">
        <w:rPr>
          <w:b/>
          <w:bCs/>
          <w:rtl/>
        </w:rPr>
        <w:t>ينبغي للدولة الطرف أن</w:t>
      </w:r>
      <w:r>
        <w:rPr>
          <w:rFonts w:hint="cs"/>
          <w:b/>
          <w:bCs/>
          <w:rtl/>
        </w:rPr>
        <w:t xml:space="preserve"> تقوم بما يلي</w:t>
      </w:r>
      <w:r w:rsidR="000701BD" w:rsidRPr="007E1DD4">
        <w:rPr>
          <w:b/>
          <w:bCs/>
          <w:rtl/>
        </w:rPr>
        <w:t>:</w:t>
      </w:r>
    </w:p>
    <w:p w:rsidR="000701BD" w:rsidRPr="007E1DD4" w:rsidRDefault="007E1DD4" w:rsidP="007E1DD4">
      <w:pPr>
        <w:pStyle w:val="SingleTxtGA"/>
        <w:rPr>
          <w:b/>
          <w:bCs/>
          <w:rtl/>
        </w:rPr>
      </w:pPr>
      <w:r w:rsidRPr="007E1DD4">
        <w:rPr>
          <w:rFonts w:hint="cs"/>
          <w:b/>
          <w:bCs/>
          <w:rtl/>
        </w:rPr>
        <w:tab/>
      </w:r>
      <w:r w:rsidR="000701BD" w:rsidRPr="007E1DD4">
        <w:rPr>
          <w:b/>
          <w:bCs/>
          <w:rtl/>
        </w:rPr>
        <w:t>(أ)</w:t>
      </w:r>
      <w:r w:rsidR="000701BD" w:rsidRPr="007E1DD4">
        <w:rPr>
          <w:b/>
          <w:bCs/>
          <w:rtl/>
        </w:rPr>
        <w:tab/>
        <w:t xml:space="preserve">تنظر في إدراج العنف المنزلي واغتصاب الزوجات </w:t>
      </w:r>
      <w:r>
        <w:rPr>
          <w:rFonts w:hint="cs"/>
          <w:b/>
          <w:bCs/>
          <w:rtl/>
        </w:rPr>
        <w:t xml:space="preserve">في قائمة الجرائم </w:t>
      </w:r>
      <w:r w:rsidR="00C2614A">
        <w:rPr>
          <w:rFonts w:hint="cs"/>
          <w:b/>
          <w:bCs/>
          <w:rtl/>
        </w:rPr>
        <w:t>ال</w:t>
      </w:r>
      <w:r w:rsidR="000701BD" w:rsidRPr="007E1DD4">
        <w:rPr>
          <w:b/>
          <w:bCs/>
          <w:rtl/>
        </w:rPr>
        <w:t>محددة في القانون الجنائي؛</w:t>
      </w:r>
    </w:p>
    <w:p w:rsidR="000701BD" w:rsidRPr="007E1DD4" w:rsidRDefault="007E1DD4" w:rsidP="007E1DD4">
      <w:pPr>
        <w:pStyle w:val="SingleTxtGA"/>
        <w:rPr>
          <w:b/>
          <w:bCs/>
          <w:rtl/>
        </w:rPr>
      </w:pPr>
      <w:r w:rsidRPr="007E1DD4">
        <w:rPr>
          <w:rFonts w:hint="cs"/>
          <w:b/>
          <w:bCs/>
          <w:rtl/>
        </w:rPr>
        <w:tab/>
      </w:r>
      <w:r w:rsidR="000701BD" w:rsidRPr="007E1DD4">
        <w:rPr>
          <w:b/>
          <w:bCs/>
          <w:rtl/>
        </w:rPr>
        <w:t>(ب)</w:t>
      </w:r>
      <w:r w:rsidR="000701BD" w:rsidRPr="007E1DD4">
        <w:rPr>
          <w:b/>
          <w:bCs/>
          <w:rtl/>
        </w:rPr>
        <w:tab/>
        <w:t xml:space="preserve">تشجع الضحايا على الإبلاغ عن حالات العنف </w:t>
      </w:r>
      <w:r>
        <w:rPr>
          <w:rFonts w:hint="cs"/>
          <w:b/>
          <w:bCs/>
          <w:rtl/>
        </w:rPr>
        <w:t>ب</w:t>
      </w:r>
      <w:r w:rsidR="000701BD" w:rsidRPr="007E1DD4">
        <w:rPr>
          <w:b/>
          <w:bCs/>
          <w:rtl/>
        </w:rPr>
        <w:t>المرأة، بما في ذلك العنف المنزلي واغتصاب الزوجات؛</w:t>
      </w:r>
    </w:p>
    <w:p w:rsidR="000701BD" w:rsidRPr="007E1DD4" w:rsidRDefault="007E1DD4" w:rsidP="007E1DD4">
      <w:pPr>
        <w:pStyle w:val="SingleTxtGA"/>
        <w:rPr>
          <w:b/>
          <w:bCs/>
          <w:rtl/>
        </w:rPr>
      </w:pPr>
      <w:r w:rsidRPr="007E1DD4">
        <w:rPr>
          <w:rFonts w:hint="cs"/>
          <w:b/>
          <w:bCs/>
          <w:rtl/>
        </w:rPr>
        <w:tab/>
      </w:r>
      <w:r w:rsidR="000701BD" w:rsidRPr="007E1DD4">
        <w:rPr>
          <w:b/>
          <w:bCs/>
          <w:rtl/>
        </w:rPr>
        <w:t>(ج)</w:t>
      </w:r>
      <w:r w:rsidR="000701BD" w:rsidRPr="007E1DD4">
        <w:rPr>
          <w:b/>
          <w:bCs/>
          <w:rtl/>
        </w:rPr>
        <w:tab/>
        <w:t xml:space="preserve">تضمن التحقيق في حالات العنف </w:t>
      </w:r>
      <w:r>
        <w:rPr>
          <w:rFonts w:hint="cs"/>
          <w:b/>
          <w:bCs/>
          <w:rtl/>
        </w:rPr>
        <w:t>ب</w:t>
      </w:r>
      <w:r w:rsidR="000701BD" w:rsidRPr="007E1DD4">
        <w:rPr>
          <w:b/>
          <w:bCs/>
          <w:rtl/>
        </w:rPr>
        <w:t>المرأة، بما في ذلك العنف المنزلي واغتصاب الزوجات، تحقيقاً شاملاً، ومقاضاة المرتكبين، ومعاقبتهم في حالة إدانتهم بالجزاءات المناسبة، وتعويض الضحايا على النحو المناسب؛</w:t>
      </w:r>
    </w:p>
    <w:p w:rsidR="000701BD" w:rsidRPr="007E1DD4" w:rsidRDefault="007E1DD4" w:rsidP="007E1DD4">
      <w:pPr>
        <w:pStyle w:val="SingleTxtGA"/>
        <w:rPr>
          <w:b/>
          <w:bCs/>
          <w:rtl/>
        </w:rPr>
      </w:pPr>
      <w:r w:rsidRPr="007E1DD4">
        <w:rPr>
          <w:rFonts w:hint="cs"/>
          <w:b/>
          <w:bCs/>
          <w:rtl/>
        </w:rPr>
        <w:tab/>
      </w:r>
      <w:r w:rsidR="000701BD" w:rsidRPr="007E1DD4">
        <w:rPr>
          <w:b/>
          <w:bCs/>
          <w:rtl/>
        </w:rPr>
        <w:t>(د)</w:t>
      </w:r>
      <w:r w:rsidR="000701BD" w:rsidRPr="007E1DD4">
        <w:rPr>
          <w:b/>
          <w:bCs/>
          <w:rtl/>
        </w:rPr>
        <w:tab/>
        <w:t>تحسن بحوثها وأساليبها في جمع البيانات للوقوف على حجم المشكلة، وأسبابها وعواقبها بالنسبة للنساء؛</w:t>
      </w:r>
    </w:p>
    <w:p w:rsidR="000701BD" w:rsidRPr="007E1DD4" w:rsidRDefault="007E1DD4" w:rsidP="007E1DD4">
      <w:pPr>
        <w:pStyle w:val="SingleTxtGA"/>
        <w:rPr>
          <w:b/>
          <w:bCs/>
          <w:rtl/>
        </w:rPr>
      </w:pPr>
      <w:r w:rsidRPr="007E1DD4">
        <w:rPr>
          <w:rFonts w:hint="cs"/>
          <w:b/>
          <w:bCs/>
          <w:rtl/>
        </w:rPr>
        <w:tab/>
      </w:r>
      <w:r w:rsidR="000701BD" w:rsidRPr="007E1DD4">
        <w:rPr>
          <w:b/>
          <w:bCs/>
          <w:rtl/>
        </w:rPr>
        <w:t>(ه</w:t>
      </w:r>
      <w:r w:rsidRPr="007E1DD4">
        <w:rPr>
          <w:rFonts w:hint="cs"/>
          <w:b/>
          <w:bCs/>
          <w:rtl/>
        </w:rPr>
        <w:t>‍(</w:t>
      </w:r>
      <w:r w:rsidR="000701BD" w:rsidRPr="007E1DD4">
        <w:rPr>
          <w:b/>
          <w:bCs/>
          <w:rtl/>
        </w:rPr>
        <w:tab/>
        <w:t xml:space="preserve">تضمن تقديم المساعدة </w:t>
      </w:r>
      <w:r>
        <w:rPr>
          <w:rFonts w:hint="cs"/>
          <w:b/>
          <w:bCs/>
          <w:rtl/>
        </w:rPr>
        <w:t>الكافية</w:t>
      </w:r>
      <w:r w:rsidR="000701BD" w:rsidRPr="007E1DD4">
        <w:rPr>
          <w:b/>
          <w:bCs/>
          <w:rtl/>
        </w:rPr>
        <w:t>، بما في ذلك المشورة النفسية، وإتاحة عدد كاف من</w:t>
      </w:r>
      <w:r>
        <w:rPr>
          <w:rFonts w:hint="cs"/>
          <w:b/>
          <w:bCs/>
          <w:rtl/>
        </w:rPr>
        <w:t xml:space="preserve"> دور الإيواء وتزويدها بما يلزم من موارد</w:t>
      </w:r>
      <w:r w:rsidR="000701BD" w:rsidRPr="007E1DD4">
        <w:rPr>
          <w:b/>
          <w:bCs/>
          <w:rtl/>
        </w:rPr>
        <w:t>.</w:t>
      </w:r>
    </w:p>
    <w:p w:rsidR="000701BD" w:rsidRDefault="007E1DD4" w:rsidP="007E1DD4">
      <w:pPr>
        <w:pStyle w:val="H23GA"/>
        <w:rPr>
          <w:rtl/>
        </w:rPr>
      </w:pPr>
      <w:r>
        <w:rPr>
          <w:rFonts w:hint="cs"/>
          <w:rtl/>
        </w:rPr>
        <w:tab/>
      </w:r>
      <w:r>
        <w:rPr>
          <w:rFonts w:hint="cs"/>
          <w:rtl/>
        </w:rPr>
        <w:tab/>
      </w:r>
      <w:r w:rsidR="000701BD">
        <w:rPr>
          <w:rtl/>
        </w:rPr>
        <w:t>الحق في الحياة</w:t>
      </w:r>
    </w:p>
    <w:p w:rsidR="000701BD" w:rsidRDefault="000701BD" w:rsidP="007E1DD4">
      <w:pPr>
        <w:pStyle w:val="SingleTxtGA"/>
        <w:rPr>
          <w:rtl/>
        </w:rPr>
      </w:pPr>
      <w:r>
        <w:rPr>
          <w:rtl/>
        </w:rPr>
        <w:t>10-</w:t>
      </w:r>
      <w:r>
        <w:rPr>
          <w:rtl/>
        </w:rPr>
        <w:tab/>
        <w:t>يساور اللجنة القلق إزاء قلة الإبلاغ عن نتائج التحقيقات و</w:t>
      </w:r>
      <w:r w:rsidR="007E1DD4">
        <w:rPr>
          <w:rFonts w:hint="cs"/>
          <w:rtl/>
        </w:rPr>
        <w:t>المحاكمات</w:t>
      </w:r>
      <w:r>
        <w:rPr>
          <w:rtl/>
        </w:rPr>
        <w:t xml:space="preserve"> وتطبيق العقوبات المناسبة في حالات </w:t>
      </w:r>
      <w:r w:rsidR="007E1DD4">
        <w:rPr>
          <w:rFonts w:hint="cs"/>
          <w:rtl/>
        </w:rPr>
        <w:t xml:space="preserve">الوفاة </w:t>
      </w:r>
      <w:r>
        <w:rPr>
          <w:rtl/>
        </w:rPr>
        <w:t xml:space="preserve">في أماكن الاحتجاز (بما في ذلك حالات الانتحار والتسمم بالمخدرات). واللجنة منشغلة أيضاً إزاء عدم استقلال آلية التحقيق في حالات </w:t>
      </w:r>
      <w:r w:rsidR="007E1DD4">
        <w:rPr>
          <w:rFonts w:hint="cs"/>
          <w:rtl/>
        </w:rPr>
        <w:t>الوفاة</w:t>
      </w:r>
      <w:r>
        <w:rPr>
          <w:rtl/>
        </w:rPr>
        <w:t xml:space="preserve"> في مؤسسات </w:t>
      </w:r>
      <w:r w:rsidR="007E1DD4">
        <w:rPr>
          <w:rFonts w:hint="cs"/>
          <w:rtl/>
        </w:rPr>
        <w:t xml:space="preserve">العلاج النفسي </w:t>
      </w:r>
      <w:r>
        <w:rPr>
          <w:rtl/>
        </w:rPr>
        <w:t>(المادة 6)</w:t>
      </w:r>
      <w:r w:rsidR="00C2614A">
        <w:rPr>
          <w:rFonts w:hint="cs"/>
          <w:rtl/>
        </w:rPr>
        <w:t>.</w:t>
      </w:r>
      <w:r>
        <w:rPr>
          <w:rtl/>
        </w:rPr>
        <w:t xml:space="preserve"> </w:t>
      </w:r>
    </w:p>
    <w:p w:rsidR="000701BD" w:rsidRPr="007E1DD4" w:rsidRDefault="007E1DD4" w:rsidP="007E1DD4">
      <w:pPr>
        <w:pStyle w:val="SingleTxtGA"/>
        <w:rPr>
          <w:b/>
          <w:bCs/>
          <w:rtl/>
        </w:rPr>
      </w:pPr>
      <w:r>
        <w:rPr>
          <w:rFonts w:hint="cs"/>
          <w:rtl/>
        </w:rPr>
        <w:tab/>
      </w:r>
      <w:r w:rsidR="000701BD" w:rsidRPr="007E1DD4">
        <w:rPr>
          <w:b/>
          <w:bCs/>
          <w:rtl/>
        </w:rPr>
        <w:t xml:space="preserve">ينبغي للدولة الطرف أن تضمن التحقيق في جميع حالات </w:t>
      </w:r>
      <w:r>
        <w:rPr>
          <w:rFonts w:hint="cs"/>
          <w:b/>
          <w:bCs/>
          <w:rtl/>
        </w:rPr>
        <w:t xml:space="preserve">الوفاة </w:t>
      </w:r>
      <w:r w:rsidR="000701BD" w:rsidRPr="007E1DD4">
        <w:rPr>
          <w:b/>
          <w:bCs/>
          <w:rtl/>
        </w:rPr>
        <w:t>داخل أماكن الاحتجاز والإبلاغ عنها على النحو</w:t>
      </w:r>
      <w:r>
        <w:rPr>
          <w:rFonts w:hint="cs"/>
          <w:b/>
          <w:bCs/>
          <w:rtl/>
        </w:rPr>
        <w:t xml:space="preserve"> الواجب</w:t>
      </w:r>
      <w:r w:rsidR="000701BD" w:rsidRPr="007E1DD4">
        <w:rPr>
          <w:b/>
          <w:bCs/>
          <w:rtl/>
        </w:rPr>
        <w:t xml:space="preserve">. وينبغي للدولة الطرف أيضاً أن تضمن الانتظام في إجراء استعراضات وتقييمات مستقلة لأعمال اللجان المنشأة عقب </w:t>
      </w:r>
      <w:r>
        <w:rPr>
          <w:rFonts w:hint="cs"/>
          <w:b/>
          <w:bCs/>
          <w:rtl/>
        </w:rPr>
        <w:t xml:space="preserve">تسجيل حالة وفاة </w:t>
      </w:r>
      <w:r w:rsidR="000701BD" w:rsidRPr="007E1DD4">
        <w:rPr>
          <w:b/>
          <w:bCs/>
          <w:rtl/>
        </w:rPr>
        <w:t xml:space="preserve">في مؤسسة </w:t>
      </w:r>
      <w:r>
        <w:rPr>
          <w:rFonts w:hint="cs"/>
          <w:b/>
          <w:bCs/>
          <w:rtl/>
        </w:rPr>
        <w:t>للعلاج النفسي</w:t>
      </w:r>
      <w:r w:rsidR="000701BD" w:rsidRPr="007E1DD4">
        <w:rPr>
          <w:b/>
          <w:bCs/>
          <w:rtl/>
        </w:rPr>
        <w:t xml:space="preserve">، </w:t>
      </w:r>
      <w:r w:rsidR="00EA5345">
        <w:rPr>
          <w:rFonts w:hint="cs"/>
          <w:b/>
          <w:bCs/>
          <w:rtl/>
        </w:rPr>
        <w:t>و</w:t>
      </w:r>
      <w:r w:rsidR="000701BD" w:rsidRPr="007E1DD4">
        <w:rPr>
          <w:b/>
          <w:bCs/>
          <w:rtl/>
        </w:rPr>
        <w:t>التي تتألف فقط من</w:t>
      </w:r>
      <w:r>
        <w:rPr>
          <w:rFonts w:hint="cs"/>
          <w:b/>
          <w:bCs/>
          <w:rtl/>
        </w:rPr>
        <w:t xml:space="preserve"> موظفين طبيين وإداريين تابعين للمستشفى المعني</w:t>
      </w:r>
      <w:r w:rsidR="000701BD" w:rsidRPr="007E1DD4">
        <w:rPr>
          <w:b/>
          <w:bCs/>
          <w:rtl/>
        </w:rPr>
        <w:t>.</w:t>
      </w:r>
    </w:p>
    <w:p w:rsidR="000701BD" w:rsidRDefault="007E1DD4" w:rsidP="007E1DD4">
      <w:pPr>
        <w:pStyle w:val="H23GA"/>
        <w:rPr>
          <w:rtl/>
        </w:rPr>
      </w:pPr>
      <w:r>
        <w:rPr>
          <w:rFonts w:hint="cs"/>
          <w:rtl/>
        </w:rPr>
        <w:tab/>
      </w:r>
      <w:r>
        <w:rPr>
          <w:rFonts w:hint="cs"/>
          <w:rtl/>
        </w:rPr>
        <w:tab/>
      </w:r>
      <w:r w:rsidR="000701BD">
        <w:rPr>
          <w:rtl/>
        </w:rPr>
        <w:t>التعذيب</w:t>
      </w:r>
    </w:p>
    <w:p w:rsidR="000701BD" w:rsidRDefault="000701BD" w:rsidP="007E1DD4">
      <w:pPr>
        <w:pStyle w:val="SingleTxtGA"/>
        <w:rPr>
          <w:rtl/>
        </w:rPr>
      </w:pPr>
      <w:r>
        <w:rPr>
          <w:rtl/>
        </w:rPr>
        <w:t>11-</w:t>
      </w:r>
      <w:r>
        <w:rPr>
          <w:rtl/>
        </w:rPr>
        <w:tab/>
        <w:t>تعرب اللجنة عن قلقها لأن العقوبات المفروضة على أفعال التعذيب، المنصوص عليها في عدة مواد من القانون الجنائي، لا تمثل جزاءات مناسبة على هذه الأفعال الإجرامية، ولأن أفعال التعذيب تخضع لقانون التقادم، الذي لا تتناسب فترته مع خطورة الجرم. ويساور اللجنة القلق أيضاً إزاء التقارير الواردة عن عدم تطبيق المادة 7 من العهد على النحو المناسب في سياق تسليم المجرمين (المادة</w:t>
      </w:r>
      <w:r w:rsidR="00C06DCD">
        <w:rPr>
          <w:rFonts w:hint="cs"/>
          <w:rtl/>
        </w:rPr>
        <w:t xml:space="preserve"> </w:t>
      </w:r>
      <w:r>
        <w:rPr>
          <w:rtl/>
        </w:rPr>
        <w:t>7).</w:t>
      </w:r>
    </w:p>
    <w:p w:rsidR="000701BD" w:rsidRPr="007E1DD4" w:rsidRDefault="007E1DD4" w:rsidP="007E1DD4">
      <w:pPr>
        <w:pStyle w:val="SingleTxtGA"/>
        <w:rPr>
          <w:b/>
          <w:bCs/>
          <w:rtl/>
        </w:rPr>
      </w:pPr>
      <w:r w:rsidRPr="007E1DD4">
        <w:rPr>
          <w:rFonts w:hint="cs"/>
          <w:b/>
          <w:bCs/>
          <w:rtl/>
        </w:rPr>
        <w:tab/>
      </w:r>
      <w:r w:rsidR="000701BD" w:rsidRPr="007E1DD4">
        <w:rPr>
          <w:b/>
          <w:bCs/>
          <w:rtl/>
        </w:rPr>
        <w:t>ينبغي للدولة الطرف أن</w:t>
      </w:r>
      <w:r>
        <w:rPr>
          <w:rFonts w:hint="cs"/>
          <w:b/>
          <w:bCs/>
          <w:rtl/>
        </w:rPr>
        <w:t xml:space="preserve"> تقوم بما يلي</w:t>
      </w:r>
      <w:r w:rsidR="000701BD" w:rsidRPr="007E1DD4">
        <w:rPr>
          <w:b/>
          <w:bCs/>
          <w:rtl/>
        </w:rPr>
        <w:t>:</w:t>
      </w:r>
    </w:p>
    <w:p w:rsidR="000701BD" w:rsidRPr="007E1DD4" w:rsidRDefault="007E1DD4" w:rsidP="007E1DD4">
      <w:pPr>
        <w:pStyle w:val="SingleTxtGA"/>
        <w:rPr>
          <w:b/>
          <w:bCs/>
          <w:rtl/>
        </w:rPr>
      </w:pPr>
      <w:r w:rsidRPr="007E1DD4">
        <w:rPr>
          <w:rFonts w:hint="cs"/>
          <w:b/>
          <w:bCs/>
          <w:rtl/>
        </w:rPr>
        <w:tab/>
      </w:r>
      <w:r w:rsidR="000701BD" w:rsidRPr="007E1DD4">
        <w:rPr>
          <w:b/>
          <w:bCs/>
          <w:rtl/>
        </w:rPr>
        <w:t>(أ)</w:t>
      </w:r>
      <w:r w:rsidR="000701BD" w:rsidRPr="007E1DD4">
        <w:rPr>
          <w:b/>
          <w:bCs/>
          <w:rtl/>
        </w:rPr>
        <w:tab/>
        <w:t>تدرج التعذيب كجريمة محددة في القانون الجنائي، وتفرض جزاءات على أفعال التعذيب تتناسب مع خطورة هذه الجرائم؛</w:t>
      </w:r>
    </w:p>
    <w:p w:rsidR="000701BD" w:rsidRPr="007E1DD4" w:rsidRDefault="007E1DD4" w:rsidP="00AF7EBC">
      <w:pPr>
        <w:pStyle w:val="SingleTxtGA"/>
        <w:rPr>
          <w:b/>
          <w:bCs/>
          <w:rtl/>
        </w:rPr>
      </w:pPr>
      <w:r w:rsidRPr="007E1DD4">
        <w:rPr>
          <w:rFonts w:hint="cs"/>
          <w:b/>
          <w:bCs/>
          <w:rtl/>
        </w:rPr>
        <w:tab/>
      </w:r>
      <w:r w:rsidR="000701BD" w:rsidRPr="007E1DD4">
        <w:rPr>
          <w:b/>
          <w:bCs/>
          <w:rtl/>
        </w:rPr>
        <w:t>(ب)</w:t>
      </w:r>
      <w:r w:rsidR="000701BD" w:rsidRPr="007E1DD4">
        <w:rPr>
          <w:b/>
          <w:bCs/>
          <w:rtl/>
        </w:rPr>
        <w:tab/>
        <w:t xml:space="preserve">تعدل قانون التقادم فيما يتعلق بأفعال التعذيب </w:t>
      </w:r>
      <w:r w:rsidR="00AF7EBC">
        <w:rPr>
          <w:rFonts w:hint="cs"/>
          <w:b/>
          <w:bCs/>
          <w:rtl/>
        </w:rPr>
        <w:t xml:space="preserve">لكي </w:t>
      </w:r>
      <w:r w:rsidR="000701BD" w:rsidRPr="007E1DD4">
        <w:rPr>
          <w:b/>
          <w:bCs/>
          <w:rtl/>
        </w:rPr>
        <w:t xml:space="preserve">يتناسب مع فترة التقادم المتعلقة بسائر الجرائم الخطيرة بموجب قانون الدولة الطرف، </w:t>
      </w:r>
      <w:r w:rsidR="00AF7EBC">
        <w:rPr>
          <w:rFonts w:hint="cs"/>
          <w:b/>
          <w:bCs/>
          <w:rtl/>
        </w:rPr>
        <w:t xml:space="preserve">كيما </w:t>
      </w:r>
      <w:r w:rsidR="000701BD" w:rsidRPr="007E1DD4">
        <w:rPr>
          <w:b/>
          <w:bCs/>
          <w:rtl/>
        </w:rPr>
        <w:t xml:space="preserve">يتسنى التحقيق بفعالية في جميع أفعال التعذيب، </w:t>
      </w:r>
      <w:r w:rsidR="00AF7EBC">
        <w:rPr>
          <w:rFonts w:hint="cs"/>
          <w:b/>
          <w:bCs/>
          <w:rtl/>
        </w:rPr>
        <w:t xml:space="preserve">بما في ذلك، محاولات </w:t>
      </w:r>
      <w:r w:rsidR="00AF7EBC">
        <w:rPr>
          <w:b/>
          <w:bCs/>
          <w:rtl/>
        </w:rPr>
        <w:t>التعذيب والتواط</w:t>
      </w:r>
      <w:r w:rsidR="00AF7EBC">
        <w:rPr>
          <w:rFonts w:hint="cs"/>
          <w:b/>
          <w:bCs/>
          <w:rtl/>
        </w:rPr>
        <w:t>ؤ</w:t>
      </w:r>
      <w:r w:rsidR="000701BD" w:rsidRPr="007E1DD4">
        <w:rPr>
          <w:b/>
          <w:bCs/>
          <w:rtl/>
        </w:rPr>
        <w:t xml:space="preserve"> والمشاركة فيها، والمقاضاة والمعاقبة عليها، </w:t>
      </w:r>
      <w:r w:rsidR="00AF7EBC">
        <w:rPr>
          <w:rFonts w:hint="cs"/>
          <w:b/>
          <w:bCs/>
          <w:rtl/>
        </w:rPr>
        <w:t>حسب الاقتضاء</w:t>
      </w:r>
      <w:r w:rsidR="000701BD" w:rsidRPr="007E1DD4">
        <w:rPr>
          <w:b/>
          <w:bCs/>
          <w:rtl/>
        </w:rPr>
        <w:t>؛</w:t>
      </w:r>
    </w:p>
    <w:p w:rsidR="000701BD" w:rsidRPr="007E1DD4" w:rsidRDefault="007E1DD4" w:rsidP="007E1DD4">
      <w:pPr>
        <w:pStyle w:val="SingleTxtGA"/>
        <w:rPr>
          <w:b/>
          <w:bCs/>
          <w:rtl/>
        </w:rPr>
      </w:pPr>
      <w:r w:rsidRPr="007E1DD4">
        <w:rPr>
          <w:rFonts w:hint="cs"/>
          <w:b/>
          <w:bCs/>
          <w:rtl/>
        </w:rPr>
        <w:tab/>
      </w:r>
      <w:r w:rsidR="000701BD" w:rsidRPr="007E1DD4">
        <w:rPr>
          <w:b/>
          <w:bCs/>
          <w:rtl/>
        </w:rPr>
        <w:t>(ج)</w:t>
      </w:r>
      <w:r w:rsidR="000701BD" w:rsidRPr="007E1DD4">
        <w:rPr>
          <w:b/>
          <w:bCs/>
          <w:rtl/>
        </w:rPr>
        <w:tab/>
        <w:t>تضمن امتثالها للشروط المنصوص عليها في المادة 7 من العهد عند البت في إمكانية تسليم المجرمين.</w:t>
      </w:r>
    </w:p>
    <w:p w:rsidR="000701BD" w:rsidRDefault="00AF7EBC" w:rsidP="00AF7EBC">
      <w:pPr>
        <w:pStyle w:val="H23GA"/>
        <w:rPr>
          <w:rtl/>
        </w:rPr>
      </w:pPr>
      <w:r>
        <w:rPr>
          <w:rFonts w:hint="cs"/>
          <w:rtl/>
        </w:rPr>
        <w:tab/>
      </w:r>
      <w:r>
        <w:rPr>
          <w:rFonts w:hint="cs"/>
          <w:rtl/>
        </w:rPr>
        <w:tab/>
      </w:r>
      <w:r w:rsidR="000701BD">
        <w:rPr>
          <w:rtl/>
        </w:rPr>
        <w:t>التحقيق في أفعال الت</w:t>
      </w:r>
      <w:r>
        <w:rPr>
          <w:rFonts w:hint="cs"/>
          <w:rtl/>
        </w:rPr>
        <w:t>ع</w:t>
      </w:r>
      <w:r w:rsidR="000701BD">
        <w:rPr>
          <w:rtl/>
        </w:rPr>
        <w:t>ذيب وسوء المعاملة التي يرتكبها موظفو إنفاذ القانون</w:t>
      </w:r>
    </w:p>
    <w:p w:rsidR="000701BD" w:rsidRDefault="000701BD" w:rsidP="00AF7EBC">
      <w:pPr>
        <w:pStyle w:val="SingleTxtGA"/>
        <w:rPr>
          <w:rFonts w:hint="cs"/>
          <w:rtl/>
        </w:rPr>
      </w:pPr>
      <w:r>
        <w:rPr>
          <w:rtl/>
        </w:rPr>
        <w:t>12-</w:t>
      </w:r>
      <w:r>
        <w:rPr>
          <w:rtl/>
        </w:rPr>
        <w:tab/>
        <w:t xml:space="preserve">تلاحظ اللجنة </w:t>
      </w:r>
      <w:r w:rsidR="00AF7EBC">
        <w:rPr>
          <w:rFonts w:hint="cs"/>
          <w:rtl/>
        </w:rPr>
        <w:t xml:space="preserve">بارتياح </w:t>
      </w:r>
      <w:r>
        <w:rPr>
          <w:rtl/>
        </w:rPr>
        <w:t xml:space="preserve">عزم الدولة الطرف على إصلاح مكتب الأمن الداخلي التابع لشرطة الدولة، </w:t>
      </w:r>
      <w:r w:rsidR="00AF7EBC">
        <w:rPr>
          <w:rFonts w:hint="cs"/>
          <w:rtl/>
        </w:rPr>
        <w:t xml:space="preserve">وكذلك </w:t>
      </w:r>
      <w:r>
        <w:rPr>
          <w:rtl/>
        </w:rPr>
        <w:t xml:space="preserve">سلطات السجون؛ إلا أنها لا تزال منشغلة لأن مكتب الأمن الداخلي التابع لشرطة الدولة وسلطات السجون، </w:t>
      </w:r>
      <w:r w:rsidR="00AF7EBC">
        <w:rPr>
          <w:rtl/>
        </w:rPr>
        <w:t>المكلف</w:t>
      </w:r>
      <w:r w:rsidR="00AF7EBC">
        <w:rPr>
          <w:rFonts w:hint="cs"/>
          <w:rtl/>
        </w:rPr>
        <w:t>ين</w:t>
      </w:r>
      <w:r>
        <w:rPr>
          <w:rtl/>
        </w:rPr>
        <w:t xml:space="preserve"> بالتحقيق في </w:t>
      </w:r>
      <w:r w:rsidR="00AF7EBC">
        <w:rPr>
          <w:rFonts w:hint="cs"/>
          <w:rtl/>
        </w:rPr>
        <w:t xml:space="preserve">السلوك </w:t>
      </w:r>
      <w:r w:rsidR="00AF7EBC">
        <w:rPr>
          <w:rtl/>
        </w:rPr>
        <w:t>غير القانوني</w:t>
      </w:r>
      <w:r>
        <w:rPr>
          <w:rtl/>
        </w:rPr>
        <w:t xml:space="preserve"> </w:t>
      </w:r>
      <w:r w:rsidR="00AF7EBC">
        <w:rPr>
          <w:rFonts w:hint="cs"/>
          <w:rtl/>
        </w:rPr>
        <w:t xml:space="preserve">لموظفي </w:t>
      </w:r>
      <w:r>
        <w:rPr>
          <w:rtl/>
        </w:rPr>
        <w:t xml:space="preserve">الشرطة والسجون </w:t>
      </w:r>
      <w:r w:rsidR="00AF7EBC">
        <w:rPr>
          <w:rFonts w:hint="cs"/>
          <w:rtl/>
        </w:rPr>
        <w:t>لا يتمتعان بالاستقلال التام</w:t>
      </w:r>
      <w:r w:rsidR="000F3164">
        <w:rPr>
          <w:rFonts w:hint="cs"/>
          <w:rtl/>
        </w:rPr>
        <w:t>،</w:t>
      </w:r>
      <w:r w:rsidR="00AF7EBC">
        <w:rPr>
          <w:rFonts w:hint="cs"/>
          <w:rtl/>
        </w:rPr>
        <w:t xml:space="preserve"> ذلك </w:t>
      </w:r>
      <w:r>
        <w:rPr>
          <w:rtl/>
        </w:rPr>
        <w:t xml:space="preserve">أن الشكاوى يحقق فيها </w:t>
      </w:r>
      <w:r w:rsidR="00AF7EBC">
        <w:rPr>
          <w:rFonts w:hint="cs"/>
          <w:rtl/>
        </w:rPr>
        <w:t xml:space="preserve">محققون من </w:t>
      </w:r>
      <w:r>
        <w:rPr>
          <w:rtl/>
        </w:rPr>
        <w:t xml:space="preserve">الشرطة وكبار أعضاء سلطات السجون. واللجنة قلقة أيضاً إزاء استمرار ورود تقارير عن وقوع حالات عنف جسدي وسوء معاملة ضد المحتجزين من قبل موظفي إنفاذ القانون، وتدني عدد التحقيقات </w:t>
      </w:r>
      <w:r w:rsidR="00AF7EBC">
        <w:rPr>
          <w:rFonts w:hint="cs"/>
          <w:rtl/>
        </w:rPr>
        <w:t xml:space="preserve">الفعالة </w:t>
      </w:r>
      <w:r>
        <w:rPr>
          <w:rtl/>
        </w:rPr>
        <w:t xml:space="preserve">في هذه الأفعال والجزاءات المفروضة </w:t>
      </w:r>
      <w:r w:rsidR="00AF7EBC">
        <w:rPr>
          <w:rFonts w:hint="cs"/>
          <w:rtl/>
        </w:rPr>
        <w:t xml:space="preserve">على مرتكبيها </w:t>
      </w:r>
      <w:r>
        <w:rPr>
          <w:rtl/>
        </w:rPr>
        <w:t>(المواد 2 و7 و10)</w:t>
      </w:r>
      <w:r w:rsidR="004F1A1A">
        <w:rPr>
          <w:rFonts w:hint="cs"/>
          <w:rtl/>
        </w:rPr>
        <w:t>.</w:t>
      </w:r>
    </w:p>
    <w:p w:rsidR="000701BD" w:rsidRPr="00AF7EBC" w:rsidRDefault="00AF7EBC" w:rsidP="007C3818">
      <w:pPr>
        <w:pStyle w:val="SingleTxtGA"/>
        <w:keepNext/>
        <w:keepLines/>
        <w:rPr>
          <w:b/>
          <w:bCs/>
          <w:rtl/>
        </w:rPr>
      </w:pPr>
      <w:r w:rsidRPr="00AF7EBC">
        <w:rPr>
          <w:rFonts w:hint="cs"/>
          <w:b/>
          <w:bCs/>
          <w:rtl/>
        </w:rPr>
        <w:tab/>
      </w:r>
      <w:r w:rsidR="000701BD" w:rsidRPr="00AF7EBC">
        <w:rPr>
          <w:b/>
          <w:bCs/>
          <w:rtl/>
        </w:rPr>
        <w:t>ينبغي للدولة الطرف أن</w:t>
      </w:r>
      <w:r>
        <w:rPr>
          <w:rFonts w:hint="cs"/>
          <w:b/>
          <w:bCs/>
          <w:rtl/>
        </w:rPr>
        <w:t xml:space="preserve"> تقوم بما يلي</w:t>
      </w:r>
      <w:r w:rsidR="000701BD" w:rsidRPr="00AF7EBC">
        <w:rPr>
          <w:b/>
          <w:bCs/>
          <w:rtl/>
        </w:rPr>
        <w:t>:</w:t>
      </w:r>
    </w:p>
    <w:p w:rsidR="000701BD" w:rsidRPr="00AF7EBC" w:rsidRDefault="00AF7EBC" w:rsidP="007B6ACE">
      <w:pPr>
        <w:pStyle w:val="SingleTxtGA"/>
        <w:rPr>
          <w:b/>
          <w:bCs/>
          <w:rtl/>
        </w:rPr>
      </w:pPr>
      <w:r w:rsidRPr="00AF7EBC">
        <w:rPr>
          <w:rFonts w:hint="cs"/>
          <w:b/>
          <w:bCs/>
          <w:rtl/>
        </w:rPr>
        <w:tab/>
      </w:r>
      <w:r w:rsidR="000701BD" w:rsidRPr="00AF7EBC">
        <w:rPr>
          <w:b/>
          <w:bCs/>
          <w:rtl/>
        </w:rPr>
        <w:t>(أ)</w:t>
      </w:r>
      <w:r w:rsidR="000701BD" w:rsidRPr="00AF7EBC">
        <w:rPr>
          <w:b/>
          <w:bCs/>
          <w:rtl/>
        </w:rPr>
        <w:tab/>
        <w:t xml:space="preserve">تتخذ التدابير المناسبة لإنشاء آلية مستقلة لإجراء التحقيقات في سوء </w:t>
      </w:r>
      <w:r>
        <w:rPr>
          <w:rFonts w:hint="cs"/>
          <w:b/>
          <w:bCs/>
          <w:rtl/>
        </w:rPr>
        <w:t xml:space="preserve">السلوك </w:t>
      </w:r>
      <w:r>
        <w:rPr>
          <w:b/>
          <w:bCs/>
          <w:rtl/>
        </w:rPr>
        <w:t>المزعوم</w:t>
      </w:r>
      <w:r w:rsidR="000701BD" w:rsidRPr="00AF7EBC">
        <w:rPr>
          <w:b/>
          <w:bCs/>
          <w:rtl/>
        </w:rPr>
        <w:t xml:space="preserve"> من موظفي الشرطة وموظفي </w:t>
      </w:r>
      <w:r w:rsidR="007B6ACE">
        <w:rPr>
          <w:rFonts w:hint="cs"/>
          <w:b/>
          <w:bCs/>
          <w:rtl/>
        </w:rPr>
        <w:t>السجون</w:t>
      </w:r>
      <w:r w:rsidR="000701BD" w:rsidRPr="00AF7EBC">
        <w:rPr>
          <w:b/>
          <w:bCs/>
          <w:rtl/>
        </w:rPr>
        <w:t>؛</w:t>
      </w:r>
    </w:p>
    <w:p w:rsidR="000701BD" w:rsidRPr="00AF7EBC" w:rsidRDefault="00AF7EBC" w:rsidP="007B6ACE">
      <w:pPr>
        <w:pStyle w:val="SingleTxtGA"/>
        <w:rPr>
          <w:b/>
          <w:bCs/>
          <w:rtl/>
        </w:rPr>
      </w:pPr>
      <w:r w:rsidRPr="00AF7EBC">
        <w:rPr>
          <w:rFonts w:hint="cs"/>
          <w:b/>
          <w:bCs/>
          <w:rtl/>
        </w:rPr>
        <w:tab/>
      </w:r>
      <w:r w:rsidR="000701BD" w:rsidRPr="00AF7EBC">
        <w:rPr>
          <w:b/>
          <w:bCs/>
          <w:rtl/>
        </w:rPr>
        <w:t>(ب)</w:t>
      </w:r>
      <w:r w:rsidR="000701BD" w:rsidRPr="00AF7EBC">
        <w:rPr>
          <w:b/>
          <w:bCs/>
          <w:rtl/>
        </w:rPr>
        <w:tab/>
        <w:t xml:space="preserve">تضمن </w:t>
      </w:r>
      <w:r w:rsidR="007B6ACE">
        <w:rPr>
          <w:rFonts w:hint="cs"/>
          <w:b/>
          <w:bCs/>
          <w:rtl/>
        </w:rPr>
        <w:t xml:space="preserve">مواصلة تدريب </w:t>
      </w:r>
      <w:r w:rsidR="000701BD" w:rsidRPr="00AF7EBC">
        <w:rPr>
          <w:b/>
          <w:bCs/>
          <w:rtl/>
        </w:rPr>
        <w:t>موظفي إنفاذ القانون على التحقيق في التعذيب وسوء المعاملة، على أساس بروتوكول اسطنبول (دليل التقصي والتوثيق الفعالين للتعذيب وغيره من ضروب المعاملة أو العقوبة القاسية أو اللاإنسانية أو المهينة)؛</w:t>
      </w:r>
    </w:p>
    <w:p w:rsidR="000701BD" w:rsidRPr="007C3818" w:rsidRDefault="00AF7EBC" w:rsidP="007C3818">
      <w:pPr>
        <w:pStyle w:val="SingleTxtGA"/>
        <w:rPr>
          <w:b/>
          <w:bCs/>
          <w:spacing w:val="2"/>
          <w:rtl/>
        </w:rPr>
      </w:pPr>
      <w:r w:rsidRPr="007C3818">
        <w:rPr>
          <w:rFonts w:hint="cs"/>
          <w:b/>
          <w:bCs/>
          <w:spacing w:val="2"/>
          <w:rtl/>
        </w:rPr>
        <w:tab/>
      </w:r>
      <w:r w:rsidR="000701BD" w:rsidRPr="007C3818">
        <w:rPr>
          <w:b/>
          <w:bCs/>
          <w:spacing w:val="2"/>
          <w:rtl/>
        </w:rPr>
        <w:t>(ج)</w:t>
      </w:r>
      <w:r w:rsidR="000701BD" w:rsidRPr="007C3818">
        <w:rPr>
          <w:b/>
          <w:bCs/>
          <w:spacing w:val="2"/>
          <w:rtl/>
        </w:rPr>
        <w:tab/>
        <w:t>تضمن التحقيق بفعالية في ادعاءات التعذيب وسوء المعاملة، ومقاضاة المرتكبين المزعومين، ومعاقبتهم إن أدينوا، بالجزاءات المناسبة، وتعويض الضحايا تعويضاً</w:t>
      </w:r>
      <w:r w:rsidR="007C3818">
        <w:rPr>
          <w:rFonts w:hint="cs"/>
          <w:b/>
          <w:bCs/>
          <w:spacing w:val="2"/>
          <w:rtl/>
        </w:rPr>
        <w:t> </w:t>
      </w:r>
      <w:r w:rsidR="000701BD" w:rsidRPr="007C3818">
        <w:rPr>
          <w:b/>
          <w:bCs/>
          <w:spacing w:val="2"/>
          <w:rtl/>
        </w:rPr>
        <w:t>مناسباً؛</w:t>
      </w:r>
    </w:p>
    <w:p w:rsidR="000701BD" w:rsidRPr="00AF7EBC" w:rsidRDefault="00AF7EBC" w:rsidP="00AF7EBC">
      <w:pPr>
        <w:pStyle w:val="SingleTxtGA"/>
        <w:rPr>
          <w:b/>
          <w:bCs/>
          <w:rtl/>
        </w:rPr>
      </w:pPr>
      <w:r w:rsidRPr="00AF7EBC">
        <w:rPr>
          <w:rFonts w:hint="cs"/>
          <w:b/>
          <w:bCs/>
          <w:rtl/>
        </w:rPr>
        <w:tab/>
      </w:r>
      <w:r w:rsidR="000701BD" w:rsidRPr="00AF7EBC">
        <w:rPr>
          <w:b/>
          <w:bCs/>
          <w:rtl/>
        </w:rPr>
        <w:t>(د)</w:t>
      </w:r>
      <w:r w:rsidR="000701BD" w:rsidRPr="00AF7EBC">
        <w:rPr>
          <w:b/>
          <w:bCs/>
          <w:rtl/>
        </w:rPr>
        <w:tab/>
        <w:t>تحافظ على فعالية آليات تقديم الشكاوى للإبلاغ عن حالات سوء المعاملة والاعتداء في السجون.</w:t>
      </w:r>
    </w:p>
    <w:p w:rsidR="000701BD" w:rsidRDefault="00AF7EBC" w:rsidP="00AF7EBC">
      <w:pPr>
        <w:pStyle w:val="H23GA"/>
        <w:rPr>
          <w:rtl/>
        </w:rPr>
      </w:pPr>
      <w:r>
        <w:rPr>
          <w:rFonts w:hint="cs"/>
          <w:rtl/>
        </w:rPr>
        <w:tab/>
      </w:r>
      <w:r>
        <w:rPr>
          <w:rFonts w:hint="cs"/>
          <w:rtl/>
        </w:rPr>
        <w:tab/>
      </w:r>
      <w:r w:rsidR="000701BD">
        <w:rPr>
          <w:rtl/>
        </w:rPr>
        <w:t>الحبس الاحتياطي</w:t>
      </w:r>
    </w:p>
    <w:p w:rsidR="000701BD" w:rsidRDefault="000701BD" w:rsidP="007B6ACE">
      <w:pPr>
        <w:pStyle w:val="SingleTxtGA"/>
        <w:rPr>
          <w:rFonts w:hint="cs"/>
          <w:rtl/>
        </w:rPr>
      </w:pPr>
      <w:r>
        <w:rPr>
          <w:rtl/>
        </w:rPr>
        <w:t>13-</w:t>
      </w:r>
      <w:r>
        <w:rPr>
          <w:rtl/>
        </w:rPr>
        <w:tab/>
      </w:r>
      <w:r w:rsidR="007B6ACE">
        <w:rPr>
          <w:rFonts w:hint="cs"/>
          <w:rtl/>
        </w:rPr>
        <w:t xml:space="preserve">تعرب </w:t>
      </w:r>
      <w:r>
        <w:rPr>
          <w:rtl/>
        </w:rPr>
        <w:t xml:space="preserve">اللجنة </w:t>
      </w:r>
      <w:r w:rsidR="007B6ACE">
        <w:rPr>
          <w:rFonts w:hint="cs"/>
          <w:rtl/>
        </w:rPr>
        <w:t xml:space="preserve">عن القلق </w:t>
      </w:r>
      <w:r>
        <w:rPr>
          <w:rtl/>
        </w:rPr>
        <w:t xml:space="preserve">إزاء حالات الحبس الاحتياطي </w:t>
      </w:r>
      <w:r w:rsidR="007B6ACE">
        <w:rPr>
          <w:rFonts w:hint="cs"/>
          <w:rtl/>
        </w:rPr>
        <w:t xml:space="preserve">لفترات طويلة </w:t>
      </w:r>
      <w:r>
        <w:rPr>
          <w:rtl/>
        </w:rPr>
        <w:t xml:space="preserve">خلال المرحلة السابقة للمحاكمة من الإجراءات الجنائية، وارتفاع عدد المحبوسين حبساً احتياطياً </w:t>
      </w:r>
      <w:r w:rsidR="007B6ACE">
        <w:rPr>
          <w:rFonts w:hint="cs"/>
          <w:rtl/>
        </w:rPr>
        <w:t xml:space="preserve">الذين يمثلون </w:t>
      </w:r>
      <w:r>
        <w:rPr>
          <w:rtl/>
        </w:rPr>
        <w:t xml:space="preserve">29 في المائة من </w:t>
      </w:r>
      <w:r w:rsidR="007B6ACE">
        <w:rPr>
          <w:rFonts w:hint="cs"/>
          <w:rtl/>
        </w:rPr>
        <w:t>مجموع السجناء</w:t>
      </w:r>
      <w:r>
        <w:rPr>
          <w:rtl/>
        </w:rPr>
        <w:t xml:space="preserve">، وإزاء ممارسة الحبس </w:t>
      </w:r>
      <w:r w:rsidR="007B6ACE">
        <w:rPr>
          <w:rFonts w:hint="cs"/>
          <w:rtl/>
        </w:rPr>
        <w:t xml:space="preserve">لفترة طويلة </w:t>
      </w:r>
      <w:r>
        <w:rPr>
          <w:rtl/>
        </w:rPr>
        <w:t>لدى الشرطة</w:t>
      </w:r>
      <w:r w:rsidR="00EC7910">
        <w:rPr>
          <w:rFonts w:hint="cs"/>
          <w:rtl/>
        </w:rPr>
        <w:t xml:space="preserve"> </w:t>
      </w:r>
      <w:r w:rsidR="007B6ACE">
        <w:rPr>
          <w:rFonts w:hint="cs"/>
          <w:rtl/>
        </w:rPr>
        <w:t>في حالة المخالفات الإدارية</w:t>
      </w:r>
      <w:r>
        <w:rPr>
          <w:rtl/>
        </w:rPr>
        <w:t xml:space="preserve">. وتأسف اللجنة أيضاً لغياب البيانات عن طول فترة الحبس الاحتياطي قبل المحاكمة </w:t>
      </w:r>
      <w:r w:rsidR="007B6ACE">
        <w:rPr>
          <w:rFonts w:hint="cs"/>
          <w:rtl/>
        </w:rPr>
        <w:t>وتكرار هذا الإجراء</w:t>
      </w:r>
      <w:r>
        <w:rPr>
          <w:rtl/>
        </w:rPr>
        <w:t xml:space="preserve"> (المادتان 9 و14)</w:t>
      </w:r>
      <w:r w:rsidR="007B6ACE">
        <w:rPr>
          <w:rFonts w:hint="cs"/>
          <w:rtl/>
        </w:rPr>
        <w:t>.</w:t>
      </w:r>
    </w:p>
    <w:p w:rsidR="000701BD" w:rsidRPr="007C3818" w:rsidRDefault="007B6ACE" w:rsidP="007B6ACE">
      <w:pPr>
        <w:pStyle w:val="SingleTxtGA"/>
        <w:rPr>
          <w:b/>
          <w:bCs/>
          <w:spacing w:val="-2"/>
          <w:rtl/>
        </w:rPr>
      </w:pPr>
      <w:r w:rsidRPr="007C3818">
        <w:rPr>
          <w:rFonts w:hint="cs"/>
          <w:b/>
          <w:bCs/>
          <w:spacing w:val="-2"/>
          <w:rtl/>
        </w:rPr>
        <w:tab/>
      </w:r>
      <w:r w:rsidRPr="007C3818">
        <w:rPr>
          <w:b/>
          <w:bCs/>
          <w:spacing w:val="-2"/>
          <w:rtl/>
        </w:rPr>
        <w:t xml:space="preserve">ينبغي للدولة الطرف أن تتخذ تدابير عاجلة للحد من طول فترة الحبس الاحتياطي قبل المحاكمة </w:t>
      </w:r>
      <w:r w:rsidRPr="007C3818">
        <w:rPr>
          <w:rFonts w:hint="cs"/>
          <w:b/>
          <w:bCs/>
          <w:spacing w:val="-2"/>
          <w:rtl/>
        </w:rPr>
        <w:t xml:space="preserve">وتكراره، وأن تضع </w:t>
      </w:r>
      <w:r w:rsidRPr="007C3818">
        <w:rPr>
          <w:b/>
          <w:bCs/>
          <w:spacing w:val="-2"/>
          <w:rtl/>
        </w:rPr>
        <w:t xml:space="preserve">تدابير بديلة للحجز؛ وتجمع بيانات موثوقة عن طول وتكرار الحبس السابق للمحاكمة؛ </w:t>
      </w:r>
      <w:r w:rsidRPr="007C3818">
        <w:rPr>
          <w:rFonts w:hint="cs"/>
          <w:b/>
          <w:bCs/>
          <w:spacing w:val="-2"/>
          <w:rtl/>
        </w:rPr>
        <w:t xml:space="preserve">وتلغي </w:t>
      </w:r>
      <w:r w:rsidRPr="007C3818">
        <w:rPr>
          <w:b/>
          <w:bCs/>
          <w:spacing w:val="-2"/>
          <w:rtl/>
        </w:rPr>
        <w:t xml:space="preserve">ممارسة </w:t>
      </w:r>
      <w:r w:rsidRPr="007C3818">
        <w:rPr>
          <w:rFonts w:hint="cs"/>
          <w:b/>
          <w:bCs/>
          <w:spacing w:val="-2"/>
          <w:rtl/>
        </w:rPr>
        <w:t>الاحتجاز في حالة المخالفات الإدارية</w:t>
      </w:r>
      <w:r w:rsidRPr="007C3818">
        <w:rPr>
          <w:b/>
          <w:bCs/>
          <w:spacing w:val="-2"/>
          <w:rtl/>
        </w:rPr>
        <w:t>.</w:t>
      </w:r>
    </w:p>
    <w:p w:rsidR="000701BD" w:rsidRDefault="007B6ACE" w:rsidP="007B6ACE">
      <w:pPr>
        <w:pStyle w:val="H23GA"/>
        <w:rPr>
          <w:rtl/>
        </w:rPr>
      </w:pPr>
      <w:r>
        <w:rPr>
          <w:rFonts w:hint="cs"/>
          <w:rtl/>
        </w:rPr>
        <w:tab/>
      </w:r>
      <w:r>
        <w:rPr>
          <w:rFonts w:hint="cs"/>
          <w:rtl/>
        </w:rPr>
        <w:tab/>
      </w:r>
      <w:r w:rsidR="000701BD">
        <w:rPr>
          <w:rtl/>
        </w:rPr>
        <w:t>ملتمسو اللجوء</w:t>
      </w:r>
    </w:p>
    <w:p w:rsidR="000701BD" w:rsidRDefault="000701BD" w:rsidP="007C3818">
      <w:pPr>
        <w:pStyle w:val="SingleTxtGA"/>
        <w:rPr>
          <w:rFonts w:hint="cs"/>
          <w:rtl/>
        </w:rPr>
      </w:pPr>
      <w:r>
        <w:rPr>
          <w:rtl/>
        </w:rPr>
        <w:t>14-</w:t>
      </w:r>
      <w:r>
        <w:rPr>
          <w:rtl/>
        </w:rPr>
        <w:tab/>
        <w:t xml:space="preserve">تشعر اللجنة بالقلق </w:t>
      </w:r>
      <w:r w:rsidR="007B6ACE">
        <w:rPr>
          <w:rFonts w:hint="cs"/>
          <w:rtl/>
        </w:rPr>
        <w:t xml:space="preserve">من عدم وجود أسس </w:t>
      </w:r>
      <w:r>
        <w:rPr>
          <w:rtl/>
        </w:rPr>
        <w:t xml:space="preserve">قانونية واضحة يمكن الاستناد إليها </w:t>
      </w:r>
      <w:r w:rsidR="007B6ACE">
        <w:rPr>
          <w:rFonts w:hint="cs"/>
          <w:rtl/>
        </w:rPr>
        <w:t xml:space="preserve">لاحتجاز </w:t>
      </w:r>
      <w:r>
        <w:rPr>
          <w:rtl/>
        </w:rPr>
        <w:t xml:space="preserve">ملتمسي اللجوء عند وصولهم، </w:t>
      </w:r>
      <w:r w:rsidR="007B6ACE">
        <w:rPr>
          <w:rFonts w:hint="cs"/>
          <w:rtl/>
        </w:rPr>
        <w:t xml:space="preserve">وإزاء التقارير التي تتحدث </w:t>
      </w:r>
      <w:r>
        <w:rPr>
          <w:rtl/>
        </w:rPr>
        <w:t xml:space="preserve">عن </w:t>
      </w:r>
      <w:r w:rsidR="007B6ACE">
        <w:rPr>
          <w:rFonts w:hint="cs"/>
          <w:rtl/>
        </w:rPr>
        <w:t xml:space="preserve">احتجاز </w:t>
      </w:r>
      <w:r>
        <w:rPr>
          <w:rtl/>
        </w:rPr>
        <w:t>ملتمسي اللجوء، بمن فيهم الأطفال</w:t>
      </w:r>
      <w:r w:rsidR="007B6ACE">
        <w:rPr>
          <w:rFonts w:hint="cs"/>
          <w:rtl/>
        </w:rPr>
        <w:t xml:space="preserve"> لفترة طويلة</w:t>
      </w:r>
      <w:r>
        <w:rPr>
          <w:rtl/>
        </w:rPr>
        <w:t xml:space="preserve">، في مرافق أوضاعها سيئة، </w:t>
      </w:r>
      <w:r w:rsidR="007B6ACE">
        <w:rPr>
          <w:rFonts w:hint="cs"/>
          <w:rtl/>
        </w:rPr>
        <w:t>وإزاء ما يواجهون من عراقيل ل</w:t>
      </w:r>
      <w:r>
        <w:rPr>
          <w:rtl/>
        </w:rPr>
        <w:t xml:space="preserve">لوصول إلى إجراءات التماس اللجوء في بعض النقاط الحدودية. واللجنة قلقة أيضاً </w:t>
      </w:r>
      <w:r w:rsidR="007B6ACE">
        <w:rPr>
          <w:rFonts w:hint="cs"/>
          <w:rtl/>
        </w:rPr>
        <w:t xml:space="preserve">من استخدام الإجراء المعجل لتحديد </w:t>
      </w:r>
      <w:r>
        <w:rPr>
          <w:rtl/>
        </w:rPr>
        <w:t>وضع اللاج</w:t>
      </w:r>
      <w:r w:rsidR="007B6ACE">
        <w:rPr>
          <w:rFonts w:hint="cs"/>
          <w:rtl/>
        </w:rPr>
        <w:t>ئ</w:t>
      </w:r>
      <w:r>
        <w:rPr>
          <w:rtl/>
        </w:rPr>
        <w:t xml:space="preserve"> أو ملتمس اللجوء. وتأسف اللجنة أيضاً لما أبلغ عنه من طرد للاجئين وملتمسي اللجوء على أساس المادة 3 من قانون التماس اللجوء، قبل البت في الطعن </w:t>
      </w:r>
      <w:r w:rsidR="007B6ACE">
        <w:rPr>
          <w:rFonts w:hint="cs"/>
          <w:rtl/>
        </w:rPr>
        <w:t xml:space="preserve">في قرار </w:t>
      </w:r>
      <w:r>
        <w:rPr>
          <w:rtl/>
        </w:rPr>
        <w:t>ترحيلهم، إن اعتبر أنهم يشكلون خطراً على الأمن القومي أو</w:t>
      </w:r>
      <w:r w:rsidR="007C3818">
        <w:rPr>
          <w:rFonts w:hint="cs"/>
          <w:rtl/>
        </w:rPr>
        <w:t> </w:t>
      </w:r>
      <w:r>
        <w:rPr>
          <w:rtl/>
        </w:rPr>
        <w:t>النظام العام والسلامة العامة، بغض النظر عن إمكانية تعرضهم لانتهاك حقوقهم المنصوص عليها في المادة 7 من العهد في بلد العودة (المواد 7 و9 و10 و13)</w:t>
      </w:r>
      <w:r w:rsidR="007B6ACE">
        <w:rPr>
          <w:rFonts w:hint="cs"/>
          <w:rtl/>
        </w:rPr>
        <w:t>.</w:t>
      </w:r>
    </w:p>
    <w:p w:rsidR="000701BD" w:rsidRPr="007B6ACE" w:rsidRDefault="007B6ACE" w:rsidP="007B6ACE">
      <w:pPr>
        <w:pStyle w:val="SingleTxtGA"/>
        <w:rPr>
          <w:b/>
          <w:bCs/>
          <w:rtl/>
        </w:rPr>
      </w:pPr>
      <w:r w:rsidRPr="007B6ACE">
        <w:rPr>
          <w:rFonts w:hint="cs"/>
          <w:b/>
          <w:bCs/>
          <w:rtl/>
        </w:rPr>
        <w:tab/>
      </w:r>
      <w:r w:rsidR="000701BD" w:rsidRPr="007B6ACE">
        <w:rPr>
          <w:b/>
          <w:bCs/>
          <w:rtl/>
        </w:rPr>
        <w:t>ينبغي للدولة الطرف أن</w:t>
      </w:r>
      <w:r>
        <w:rPr>
          <w:rFonts w:hint="cs"/>
          <w:b/>
          <w:bCs/>
          <w:rtl/>
        </w:rPr>
        <w:t xml:space="preserve"> تقوم بما يلي</w:t>
      </w:r>
      <w:r w:rsidR="000701BD" w:rsidRPr="007B6ACE">
        <w:rPr>
          <w:b/>
          <w:bCs/>
          <w:rtl/>
        </w:rPr>
        <w:t>:</w:t>
      </w:r>
    </w:p>
    <w:p w:rsidR="000701BD" w:rsidRPr="007B6ACE" w:rsidRDefault="007B6ACE" w:rsidP="007B6ACE">
      <w:pPr>
        <w:pStyle w:val="SingleTxtGA"/>
        <w:rPr>
          <w:b/>
          <w:bCs/>
          <w:rtl/>
        </w:rPr>
      </w:pPr>
      <w:r w:rsidRPr="007B6ACE">
        <w:rPr>
          <w:rFonts w:hint="cs"/>
          <w:b/>
          <w:bCs/>
          <w:rtl/>
        </w:rPr>
        <w:tab/>
      </w:r>
      <w:r w:rsidR="000701BD" w:rsidRPr="007B6ACE">
        <w:rPr>
          <w:b/>
          <w:bCs/>
          <w:rtl/>
        </w:rPr>
        <w:t>(أ)</w:t>
      </w:r>
      <w:r w:rsidR="000701BD" w:rsidRPr="007B6ACE">
        <w:rPr>
          <w:b/>
          <w:bCs/>
          <w:rtl/>
        </w:rPr>
        <w:tab/>
        <w:t>تضمن احترام مبدأ عدم الإعادة القسرية احتراماً صارماً؛</w:t>
      </w:r>
    </w:p>
    <w:p w:rsidR="000701BD" w:rsidRPr="007B6ACE" w:rsidRDefault="007B6ACE" w:rsidP="0045292B">
      <w:pPr>
        <w:pStyle w:val="SingleTxtGA"/>
        <w:rPr>
          <w:b/>
          <w:bCs/>
          <w:rtl/>
        </w:rPr>
      </w:pPr>
      <w:r w:rsidRPr="007B6ACE">
        <w:rPr>
          <w:rFonts w:hint="cs"/>
          <w:b/>
          <w:bCs/>
          <w:rtl/>
        </w:rPr>
        <w:tab/>
      </w:r>
      <w:r w:rsidR="000701BD" w:rsidRPr="007B6ACE">
        <w:rPr>
          <w:b/>
          <w:bCs/>
          <w:rtl/>
        </w:rPr>
        <w:t>(ب)</w:t>
      </w:r>
      <w:r w:rsidR="000701BD" w:rsidRPr="007B6ACE">
        <w:rPr>
          <w:b/>
          <w:bCs/>
          <w:rtl/>
        </w:rPr>
        <w:tab/>
        <w:t xml:space="preserve">تعدل قانون التماس اللجوء </w:t>
      </w:r>
      <w:r>
        <w:rPr>
          <w:rFonts w:hint="cs"/>
          <w:b/>
          <w:bCs/>
          <w:rtl/>
        </w:rPr>
        <w:t xml:space="preserve">لتوفير </w:t>
      </w:r>
      <w:r w:rsidR="000701BD" w:rsidRPr="007B6ACE">
        <w:rPr>
          <w:b/>
          <w:bCs/>
          <w:rtl/>
        </w:rPr>
        <w:t>ضمانات ضد الحبس التعسفي لملتمسي اللجوء، و</w:t>
      </w:r>
      <w:r>
        <w:rPr>
          <w:rFonts w:hint="cs"/>
          <w:b/>
          <w:bCs/>
          <w:rtl/>
        </w:rPr>
        <w:t>تكفل ل</w:t>
      </w:r>
      <w:r w:rsidR="000701BD" w:rsidRPr="007B6ACE">
        <w:rPr>
          <w:b/>
          <w:bCs/>
          <w:rtl/>
        </w:rPr>
        <w:t>جميع الأشخاص الذين يحتاجون إلى الحماية الدولية معاملة</w:t>
      </w:r>
      <w:r>
        <w:rPr>
          <w:rFonts w:hint="cs"/>
          <w:b/>
          <w:bCs/>
          <w:rtl/>
        </w:rPr>
        <w:t>ً</w:t>
      </w:r>
      <w:r w:rsidR="000701BD" w:rsidRPr="007B6ACE">
        <w:rPr>
          <w:b/>
          <w:bCs/>
          <w:rtl/>
        </w:rPr>
        <w:t xml:space="preserve"> </w:t>
      </w:r>
      <w:r>
        <w:rPr>
          <w:rFonts w:hint="cs"/>
          <w:b/>
          <w:bCs/>
          <w:rtl/>
        </w:rPr>
        <w:t xml:space="preserve">ملائمة </w:t>
      </w:r>
      <w:r w:rsidR="00E97E17">
        <w:rPr>
          <w:rFonts w:hint="cs"/>
          <w:b/>
          <w:bCs/>
          <w:rtl/>
        </w:rPr>
        <w:t>و</w:t>
      </w:r>
      <w:r>
        <w:rPr>
          <w:rFonts w:hint="cs"/>
          <w:b/>
          <w:bCs/>
          <w:rtl/>
        </w:rPr>
        <w:t xml:space="preserve">منصفة </w:t>
      </w:r>
      <w:r w:rsidR="000701BD" w:rsidRPr="007B6ACE">
        <w:rPr>
          <w:b/>
          <w:bCs/>
          <w:rtl/>
        </w:rPr>
        <w:t xml:space="preserve">في جميع المراحل، </w:t>
      </w:r>
      <w:r w:rsidR="0045292B">
        <w:rPr>
          <w:rFonts w:hint="cs"/>
          <w:b/>
          <w:bCs/>
          <w:rtl/>
        </w:rPr>
        <w:t xml:space="preserve">فضلاً عن </w:t>
      </w:r>
      <w:r w:rsidR="000701BD" w:rsidRPr="007B6ACE">
        <w:rPr>
          <w:b/>
          <w:bCs/>
          <w:rtl/>
        </w:rPr>
        <w:t xml:space="preserve">الاستفادة من الضمانات الإجرائية، وخاصة </w:t>
      </w:r>
      <w:r w:rsidR="0045292B">
        <w:rPr>
          <w:rFonts w:hint="cs"/>
          <w:b/>
          <w:bCs/>
          <w:rtl/>
        </w:rPr>
        <w:t>في إطار الإجراء المعجَّل</w:t>
      </w:r>
      <w:r w:rsidR="000701BD" w:rsidRPr="007B6ACE">
        <w:rPr>
          <w:b/>
          <w:bCs/>
          <w:rtl/>
        </w:rPr>
        <w:t>؛</w:t>
      </w:r>
    </w:p>
    <w:p w:rsidR="000701BD" w:rsidRPr="007B6ACE" w:rsidRDefault="007B6ACE" w:rsidP="0045292B">
      <w:pPr>
        <w:pStyle w:val="SingleTxtGA"/>
        <w:rPr>
          <w:b/>
          <w:bCs/>
          <w:rtl/>
        </w:rPr>
      </w:pPr>
      <w:r w:rsidRPr="007B6ACE">
        <w:rPr>
          <w:rFonts w:hint="cs"/>
          <w:b/>
          <w:bCs/>
          <w:rtl/>
        </w:rPr>
        <w:tab/>
      </w:r>
      <w:r w:rsidR="000701BD" w:rsidRPr="007B6ACE">
        <w:rPr>
          <w:b/>
          <w:bCs/>
          <w:rtl/>
        </w:rPr>
        <w:t>(ج)</w:t>
      </w:r>
      <w:r w:rsidR="000701BD" w:rsidRPr="007B6ACE">
        <w:rPr>
          <w:b/>
          <w:bCs/>
          <w:rtl/>
        </w:rPr>
        <w:tab/>
        <w:t xml:space="preserve">تضمن </w:t>
      </w:r>
      <w:r w:rsidR="0045292B">
        <w:rPr>
          <w:rFonts w:hint="cs"/>
          <w:b/>
          <w:bCs/>
          <w:rtl/>
        </w:rPr>
        <w:t xml:space="preserve">الإسراع في إصدار </w:t>
      </w:r>
      <w:r w:rsidR="000701BD" w:rsidRPr="007B6ACE">
        <w:rPr>
          <w:b/>
          <w:bCs/>
          <w:rtl/>
        </w:rPr>
        <w:t>قرا</w:t>
      </w:r>
      <w:r w:rsidR="0045292B">
        <w:rPr>
          <w:b/>
          <w:bCs/>
          <w:rtl/>
        </w:rPr>
        <w:t>رات الطرد أو الإعادة أو التسليم</w:t>
      </w:r>
      <w:r w:rsidR="000701BD" w:rsidRPr="007B6ACE">
        <w:rPr>
          <w:b/>
          <w:bCs/>
          <w:rtl/>
        </w:rPr>
        <w:t xml:space="preserve">، وفقاً للإجراءات </w:t>
      </w:r>
      <w:r w:rsidR="0045292B">
        <w:rPr>
          <w:rFonts w:hint="cs"/>
          <w:b/>
          <w:bCs/>
          <w:rtl/>
        </w:rPr>
        <w:t>القانونية الواجبة</w:t>
      </w:r>
      <w:r w:rsidR="000701BD" w:rsidRPr="007B6ACE">
        <w:rPr>
          <w:b/>
          <w:bCs/>
          <w:rtl/>
        </w:rPr>
        <w:t xml:space="preserve">، بما في ذلك الأثر الإيقافي للطعون </w:t>
      </w:r>
      <w:r w:rsidR="0045292B">
        <w:rPr>
          <w:rFonts w:hint="cs"/>
          <w:b/>
          <w:bCs/>
          <w:rtl/>
        </w:rPr>
        <w:t xml:space="preserve">في قرارات </w:t>
      </w:r>
      <w:r w:rsidR="000701BD" w:rsidRPr="007B6ACE">
        <w:rPr>
          <w:b/>
          <w:bCs/>
          <w:rtl/>
        </w:rPr>
        <w:t>اللجوء؛</w:t>
      </w:r>
    </w:p>
    <w:p w:rsidR="000701BD" w:rsidRPr="007B6ACE" w:rsidRDefault="007B6ACE" w:rsidP="00E97E17">
      <w:pPr>
        <w:pStyle w:val="SingleTxtGA"/>
        <w:rPr>
          <w:b/>
          <w:bCs/>
          <w:rtl/>
        </w:rPr>
      </w:pPr>
      <w:r w:rsidRPr="007B6ACE">
        <w:rPr>
          <w:rFonts w:hint="cs"/>
          <w:b/>
          <w:bCs/>
          <w:rtl/>
        </w:rPr>
        <w:tab/>
      </w:r>
      <w:r w:rsidR="000701BD" w:rsidRPr="007B6ACE">
        <w:rPr>
          <w:b/>
          <w:bCs/>
          <w:rtl/>
        </w:rPr>
        <w:t>(د)</w:t>
      </w:r>
      <w:r w:rsidR="000701BD" w:rsidRPr="007B6ACE">
        <w:rPr>
          <w:b/>
          <w:bCs/>
          <w:rtl/>
        </w:rPr>
        <w:tab/>
        <w:t xml:space="preserve">تضمن </w:t>
      </w:r>
      <w:r w:rsidR="0045292B">
        <w:rPr>
          <w:rFonts w:hint="cs"/>
          <w:b/>
          <w:bCs/>
          <w:rtl/>
        </w:rPr>
        <w:t xml:space="preserve">عدم اللجوء إلى </w:t>
      </w:r>
      <w:r w:rsidR="000701BD" w:rsidRPr="007B6ACE">
        <w:rPr>
          <w:b/>
          <w:bCs/>
          <w:rtl/>
        </w:rPr>
        <w:t xml:space="preserve">حبس ملتمسي اللجوء إلا </w:t>
      </w:r>
      <w:r w:rsidR="0045292B">
        <w:rPr>
          <w:rFonts w:hint="cs"/>
          <w:b/>
          <w:bCs/>
          <w:rtl/>
        </w:rPr>
        <w:t>كملاذ أخير و</w:t>
      </w:r>
      <w:r w:rsidR="000701BD" w:rsidRPr="007B6ACE">
        <w:rPr>
          <w:b/>
          <w:bCs/>
          <w:rtl/>
        </w:rPr>
        <w:t xml:space="preserve">لأقصر فترة ممكنة، </w:t>
      </w:r>
      <w:r w:rsidR="0045292B">
        <w:rPr>
          <w:rFonts w:hint="cs"/>
          <w:b/>
          <w:bCs/>
          <w:rtl/>
        </w:rPr>
        <w:t xml:space="preserve">شريطة أن يكون الإجراء </w:t>
      </w:r>
      <w:r w:rsidR="000701BD" w:rsidRPr="007B6ACE">
        <w:rPr>
          <w:b/>
          <w:bCs/>
          <w:rtl/>
        </w:rPr>
        <w:t xml:space="preserve">ضرورياً ومتناسباً في ضوء الظروف الخاصة، مع </w:t>
      </w:r>
      <w:r w:rsidR="0045292B">
        <w:rPr>
          <w:rFonts w:hint="cs"/>
          <w:b/>
          <w:bCs/>
          <w:rtl/>
        </w:rPr>
        <w:t>الحرص على تجنب احتجاز القصَّر</w:t>
      </w:r>
      <w:r w:rsidR="000701BD" w:rsidRPr="007B6ACE">
        <w:rPr>
          <w:b/>
          <w:bCs/>
          <w:rtl/>
        </w:rPr>
        <w:t>؛</w:t>
      </w:r>
    </w:p>
    <w:p w:rsidR="000701BD" w:rsidRPr="007B6ACE" w:rsidRDefault="007B6ACE" w:rsidP="0045292B">
      <w:pPr>
        <w:pStyle w:val="SingleTxtGA"/>
        <w:rPr>
          <w:b/>
          <w:bCs/>
          <w:rtl/>
        </w:rPr>
      </w:pPr>
      <w:r w:rsidRPr="007B6ACE">
        <w:rPr>
          <w:rFonts w:hint="cs"/>
          <w:b/>
          <w:bCs/>
          <w:rtl/>
        </w:rPr>
        <w:tab/>
      </w:r>
      <w:r w:rsidR="000701BD" w:rsidRPr="007B6ACE">
        <w:rPr>
          <w:b/>
          <w:bCs/>
          <w:rtl/>
        </w:rPr>
        <w:t>(ه</w:t>
      </w:r>
      <w:r w:rsidRPr="007B6ACE">
        <w:rPr>
          <w:rFonts w:hint="cs"/>
          <w:b/>
          <w:bCs/>
          <w:rtl/>
        </w:rPr>
        <w:t>‍(</w:t>
      </w:r>
      <w:r w:rsidR="000701BD" w:rsidRPr="007B6ACE">
        <w:rPr>
          <w:b/>
          <w:bCs/>
          <w:rtl/>
        </w:rPr>
        <w:tab/>
      </w:r>
      <w:r w:rsidR="0045292B">
        <w:rPr>
          <w:rFonts w:hint="cs"/>
          <w:b/>
          <w:bCs/>
          <w:rtl/>
        </w:rPr>
        <w:t xml:space="preserve">تتحقق من </w:t>
      </w:r>
      <w:r w:rsidR="000701BD" w:rsidRPr="007B6ACE">
        <w:rPr>
          <w:b/>
          <w:bCs/>
          <w:rtl/>
        </w:rPr>
        <w:t xml:space="preserve">أن ظروف المعيشة والمعاملة في جميع مراكز احتجاز </w:t>
      </w:r>
      <w:r w:rsidR="0045292B">
        <w:rPr>
          <w:rFonts w:hint="cs"/>
          <w:b/>
          <w:bCs/>
          <w:rtl/>
        </w:rPr>
        <w:t xml:space="preserve">المهاجرين </w:t>
      </w:r>
      <w:r w:rsidR="000701BD" w:rsidRPr="007B6ACE">
        <w:rPr>
          <w:b/>
          <w:bCs/>
          <w:rtl/>
        </w:rPr>
        <w:t>تمتثل للمعايير الدولية؛</w:t>
      </w:r>
    </w:p>
    <w:p w:rsidR="000701BD" w:rsidRPr="007B6ACE" w:rsidRDefault="007B6ACE" w:rsidP="0045292B">
      <w:pPr>
        <w:pStyle w:val="SingleTxtGA"/>
        <w:rPr>
          <w:rFonts w:hint="cs"/>
          <w:b/>
          <w:bCs/>
          <w:rtl/>
        </w:rPr>
      </w:pPr>
      <w:r w:rsidRPr="007B6ACE">
        <w:rPr>
          <w:rFonts w:hint="cs"/>
          <w:b/>
          <w:bCs/>
          <w:rtl/>
        </w:rPr>
        <w:tab/>
      </w:r>
      <w:r w:rsidR="000701BD" w:rsidRPr="007B6ACE">
        <w:rPr>
          <w:b/>
          <w:bCs/>
          <w:rtl/>
        </w:rPr>
        <w:t>(و)</w:t>
      </w:r>
      <w:r w:rsidR="000701BD" w:rsidRPr="007B6ACE">
        <w:rPr>
          <w:b/>
          <w:bCs/>
          <w:rtl/>
        </w:rPr>
        <w:tab/>
        <w:t xml:space="preserve">تكفل </w:t>
      </w:r>
      <w:r w:rsidR="0045292B">
        <w:rPr>
          <w:rFonts w:hint="cs"/>
          <w:b/>
          <w:bCs/>
          <w:rtl/>
        </w:rPr>
        <w:t xml:space="preserve">الوصول إلى </w:t>
      </w:r>
      <w:r w:rsidR="000701BD" w:rsidRPr="007B6ACE">
        <w:rPr>
          <w:b/>
          <w:bCs/>
          <w:rtl/>
        </w:rPr>
        <w:t xml:space="preserve">إجراءات </w:t>
      </w:r>
      <w:r w:rsidR="0045292B">
        <w:rPr>
          <w:rFonts w:hint="cs"/>
          <w:b/>
          <w:bCs/>
          <w:rtl/>
        </w:rPr>
        <w:t xml:space="preserve">لجوء </w:t>
      </w:r>
      <w:r w:rsidR="000701BD" w:rsidRPr="007B6ACE">
        <w:rPr>
          <w:b/>
          <w:bCs/>
          <w:rtl/>
        </w:rPr>
        <w:t>موحدة،</w:t>
      </w:r>
      <w:r w:rsidR="0045292B">
        <w:rPr>
          <w:b/>
          <w:bCs/>
          <w:rtl/>
        </w:rPr>
        <w:t xml:space="preserve"> وتضع إجراء</w:t>
      </w:r>
      <w:r w:rsidR="0045292B">
        <w:rPr>
          <w:rFonts w:hint="cs"/>
          <w:b/>
          <w:bCs/>
          <w:rtl/>
        </w:rPr>
        <w:t>ً</w:t>
      </w:r>
      <w:r w:rsidR="000701BD" w:rsidRPr="007B6ACE">
        <w:rPr>
          <w:b/>
          <w:bCs/>
          <w:rtl/>
        </w:rPr>
        <w:t xml:space="preserve"> </w:t>
      </w:r>
      <w:r w:rsidR="0045292B">
        <w:rPr>
          <w:rFonts w:hint="cs"/>
          <w:b/>
          <w:bCs/>
          <w:rtl/>
        </w:rPr>
        <w:t>لل</w:t>
      </w:r>
      <w:r w:rsidR="000701BD" w:rsidRPr="007B6ACE">
        <w:rPr>
          <w:b/>
          <w:bCs/>
          <w:rtl/>
        </w:rPr>
        <w:t xml:space="preserve">إحالة بين مكتب شؤون المواطنين والهجرة وحرس </w:t>
      </w:r>
      <w:r w:rsidR="0045292B">
        <w:rPr>
          <w:rFonts w:hint="cs"/>
          <w:b/>
          <w:bCs/>
          <w:rtl/>
        </w:rPr>
        <w:t>ال</w:t>
      </w:r>
      <w:r w:rsidR="000701BD" w:rsidRPr="007B6ACE">
        <w:rPr>
          <w:b/>
          <w:bCs/>
          <w:rtl/>
        </w:rPr>
        <w:t xml:space="preserve">حدود في جميع النقاط الحدودية، </w:t>
      </w:r>
      <w:r w:rsidR="007C3818">
        <w:rPr>
          <w:b/>
          <w:bCs/>
          <w:rtl/>
        </w:rPr>
        <w:t>وفقاً للقواعد والمعايير الدولية</w:t>
      </w:r>
      <w:r w:rsidR="007C3818">
        <w:rPr>
          <w:rFonts w:hint="cs"/>
          <w:b/>
          <w:bCs/>
          <w:rtl/>
        </w:rPr>
        <w:t>.</w:t>
      </w:r>
    </w:p>
    <w:p w:rsidR="000701BD" w:rsidRDefault="0045292B" w:rsidP="0045292B">
      <w:pPr>
        <w:pStyle w:val="H23GA"/>
        <w:rPr>
          <w:rtl/>
        </w:rPr>
      </w:pPr>
      <w:r>
        <w:rPr>
          <w:rFonts w:hint="cs"/>
          <w:rtl/>
        </w:rPr>
        <w:tab/>
      </w:r>
      <w:r>
        <w:rPr>
          <w:rFonts w:hint="cs"/>
          <w:rtl/>
        </w:rPr>
        <w:tab/>
      </w:r>
      <w:r w:rsidR="000701BD">
        <w:rPr>
          <w:rtl/>
        </w:rPr>
        <w:t>الظروف في مرافق الشرطة والحبس الاحتياطي والسجون</w:t>
      </w:r>
    </w:p>
    <w:p w:rsidR="000701BD" w:rsidRDefault="000701BD" w:rsidP="0045292B">
      <w:pPr>
        <w:pStyle w:val="SingleTxtGA"/>
        <w:rPr>
          <w:rFonts w:hint="cs"/>
          <w:rtl/>
        </w:rPr>
      </w:pPr>
      <w:r>
        <w:rPr>
          <w:rtl/>
        </w:rPr>
        <w:t>15-</w:t>
      </w:r>
      <w:r>
        <w:rPr>
          <w:rtl/>
        </w:rPr>
        <w:tab/>
        <w:t xml:space="preserve">تقر اللجنة بالتحسينات المدخلة في بعض المجالات، </w:t>
      </w:r>
      <w:r w:rsidR="0045292B">
        <w:rPr>
          <w:rFonts w:hint="cs"/>
          <w:rtl/>
        </w:rPr>
        <w:t xml:space="preserve">غير أنها </w:t>
      </w:r>
      <w:r>
        <w:rPr>
          <w:rtl/>
        </w:rPr>
        <w:t xml:space="preserve">تشعر بالقلق إزاء العدد </w:t>
      </w:r>
      <w:r w:rsidR="0045292B">
        <w:rPr>
          <w:rFonts w:hint="cs"/>
          <w:rtl/>
        </w:rPr>
        <w:t xml:space="preserve">الكبير </w:t>
      </w:r>
      <w:r>
        <w:rPr>
          <w:rtl/>
        </w:rPr>
        <w:t xml:space="preserve">من الشكاوى المقدمة بسبب سوء الأوضاع المادية في العديد من مرافق الشرطة والحبس الاحتياطي والسجون، وإزاء استمرار بعض أوجه الخلل، وخاصة عدم كفاية الأماكن الصحية في السجون التي بها زنزانات </w:t>
      </w:r>
      <w:r w:rsidR="0045292B">
        <w:rPr>
          <w:rFonts w:hint="cs"/>
          <w:rtl/>
        </w:rPr>
        <w:t>تأوي عدة سجناء</w:t>
      </w:r>
      <w:r>
        <w:rPr>
          <w:rtl/>
        </w:rPr>
        <w:t xml:space="preserve">، وانتشار العنف بين </w:t>
      </w:r>
      <w:r w:rsidR="0045292B">
        <w:rPr>
          <w:rFonts w:hint="cs"/>
          <w:rtl/>
        </w:rPr>
        <w:t xml:space="preserve">السجناء </w:t>
      </w:r>
      <w:r>
        <w:rPr>
          <w:rtl/>
        </w:rPr>
        <w:t xml:space="preserve">والإفراط في استخدام التدابير الخاصة، مثل </w:t>
      </w:r>
      <w:r w:rsidR="0045292B">
        <w:rPr>
          <w:rFonts w:hint="cs"/>
          <w:rtl/>
        </w:rPr>
        <w:t xml:space="preserve">تقييد </w:t>
      </w:r>
      <w:r>
        <w:rPr>
          <w:rtl/>
        </w:rPr>
        <w:t xml:space="preserve">يدي </w:t>
      </w:r>
      <w:r w:rsidR="0045292B">
        <w:rPr>
          <w:rFonts w:hint="cs"/>
          <w:rtl/>
        </w:rPr>
        <w:t>المحكوم عليهم ب</w:t>
      </w:r>
      <w:r>
        <w:rPr>
          <w:rtl/>
        </w:rPr>
        <w:t xml:space="preserve">السجن مدى الحياة بالأصفاد، دون تقييم </w:t>
      </w:r>
      <w:r w:rsidR="0045292B">
        <w:rPr>
          <w:rFonts w:hint="cs"/>
          <w:rtl/>
        </w:rPr>
        <w:t>ا</w:t>
      </w:r>
      <w:r>
        <w:rPr>
          <w:rtl/>
        </w:rPr>
        <w:t xml:space="preserve">لظروف </w:t>
      </w:r>
      <w:r w:rsidR="0045292B">
        <w:rPr>
          <w:rFonts w:hint="cs"/>
          <w:rtl/>
        </w:rPr>
        <w:t>الخاصة ب</w:t>
      </w:r>
      <w:r>
        <w:rPr>
          <w:rtl/>
        </w:rPr>
        <w:t>كل واحد منهم (المادة 10)</w:t>
      </w:r>
      <w:r w:rsidR="0045292B">
        <w:rPr>
          <w:rFonts w:hint="cs"/>
          <w:rtl/>
        </w:rPr>
        <w:t>.</w:t>
      </w:r>
    </w:p>
    <w:p w:rsidR="000701BD" w:rsidRPr="0045292B" w:rsidRDefault="0045292B" w:rsidP="0045292B">
      <w:pPr>
        <w:pStyle w:val="SingleTxtGA"/>
        <w:rPr>
          <w:b/>
          <w:bCs/>
          <w:rtl/>
        </w:rPr>
      </w:pPr>
      <w:r w:rsidRPr="0045292B">
        <w:rPr>
          <w:rFonts w:hint="cs"/>
          <w:b/>
          <w:bCs/>
          <w:rtl/>
        </w:rPr>
        <w:tab/>
      </w:r>
      <w:r w:rsidR="000701BD" w:rsidRPr="0045292B">
        <w:rPr>
          <w:b/>
          <w:bCs/>
          <w:rtl/>
        </w:rPr>
        <w:t>ينبغي للدولة الطرف أن</w:t>
      </w:r>
      <w:r>
        <w:rPr>
          <w:rFonts w:hint="cs"/>
          <w:b/>
          <w:bCs/>
          <w:rtl/>
        </w:rPr>
        <w:t xml:space="preserve"> تقوم بما يلي</w:t>
      </w:r>
      <w:r w:rsidR="000701BD" w:rsidRPr="0045292B">
        <w:rPr>
          <w:b/>
          <w:bCs/>
          <w:rtl/>
        </w:rPr>
        <w:t xml:space="preserve">: </w:t>
      </w:r>
    </w:p>
    <w:p w:rsidR="000701BD" w:rsidRPr="0045292B" w:rsidRDefault="0045292B" w:rsidP="0045292B">
      <w:pPr>
        <w:pStyle w:val="SingleTxtGA"/>
        <w:rPr>
          <w:b/>
          <w:bCs/>
          <w:rtl/>
        </w:rPr>
      </w:pPr>
      <w:r w:rsidRPr="0045292B">
        <w:rPr>
          <w:rFonts w:hint="cs"/>
          <w:b/>
          <w:bCs/>
          <w:rtl/>
        </w:rPr>
        <w:tab/>
      </w:r>
      <w:r w:rsidR="000701BD" w:rsidRPr="0045292B">
        <w:rPr>
          <w:b/>
          <w:bCs/>
          <w:rtl/>
        </w:rPr>
        <w:t>(أ)</w:t>
      </w:r>
      <w:r w:rsidR="000701BD" w:rsidRPr="0045292B">
        <w:rPr>
          <w:b/>
          <w:bCs/>
          <w:rtl/>
        </w:rPr>
        <w:tab/>
      </w:r>
      <w:r>
        <w:rPr>
          <w:rFonts w:hint="cs"/>
          <w:b/>
          <w:bCs/>
          <w:rtl/>
        </w:rPr>
        <w:t xml:space="preserve">توفر </w:t>
      </w:r>
      <w:r w:rsidR="000701BD" w:rsidRPr="0045292B">
        <w:rPr>
          <w:b/>
          <w:bCs/>
          <w:rtl/>
        </w:rPr>
        <w:t xml:space="preserve">ضمانات </w:t>
      </w:r>
      <w:r>
        <w:rPr>
          <w:rFonts w:hint="cs"/>
          <w:b/>
          <w:bCs/>
          <w:rtl/>
        </w:rPr>
        <w:t xml:space="preserve">للسجناء </w:t>
      </w:r>
      <w:r w:rsidR="000701BD" w:rsidRPr="0045292B">
        <w:rPr>
          <w:b/>
          <w:bCs/>
          <w:rtl/>
        </w:rPr>
        <w:t>وفقاً للمادة 10 من العهد؛</w:t>
      </w:r>
    </w:p>
    <w:p w:rsidR="000701BD" w:rsidRPr="0045292B" w:rsidRDefault="0045292B" w:rsidP="0045292B">
      <w:pPr>
        <w:pStyle w:val="SingleTxtGA"/>
        <w:rPr>
          <w:b/>
          <w:bCs/>
          <w:rtl/>
        </w:rPr>
      </w:pPr>
      <w:r w:rsidRPr="0045292B">
        <w:rPr>
          <w:rFonts w:hint="cs"/>
          <w:b/>
          <w:bCs/>
          <w:rtl/>
        </w:rPr>
        <w:tab/>
      </w:r>
      <w:r w:rsidR="000701BD" w:rsidRPr="0045292B">
        <w:rPr>
          <w:b/>
          <w:bCs/>
          <w:rtl/>
        </w:rPr>
        <w:t>(ب)</w:t>
      </w:r>
      <w:r w:rsidR="000701BD" w:rsidRPr="0045292B">
        <w:rPr>
          <w:b/>
          <w:bCs/>
          <w:rtl/>
        </w:rPr>
        <w:tab/>
        <w:t>تتخذ خطوات إضافية لتحسين الظروف المادية في مرافق الشرطة والحبس الاحتياطي والسجون، بما في ذلك المساحات المتاحة؛</w:t>
      </w:r>
    </w:p>
    <w:p w:rsidR="000701BD" w:rsidRPr="0045292B" w:rsidRDefault="0045292B" w:rsidP="0045292B">
      <w:pPr>
        <w:pStyle w:val="SingleTxtGA"/>
        <w:rPr>
          <w:b/>
          <w:bCs/>
          <w:rtl/>
        </w:rPr>
      </w:pPr>
      <w:r w:rsidRPr="0045292B">
        <w:rPr>
          <w:rFonts w:hint="cs"/>
          <w:b/>
          <w:bCs/>
          <w:rtl/>
        </w:rPr>
        <w:tab/>
      </w:r>
      <w:r w:rsidR="000701BD" w:rsidRPr="0045292B">
        <w:rPr>
          <w:b/>
          <w:bCs/>
          <w:rtl/>
        </w:rPr>
        <w:t>(ج)</w:t>
      </w:r>
      <w:r w:rsidR="000701BD" w:rsidRPr="0045292B">
        <w:rPr>
          <w:b/>
          <w:bCs/>
          <w:rtl/>
        </w:rPr>
        <w:tab/>
        <w:t xml:space="preserve">تستعين بعدد </w:t>
      </w:r>
      <w:r>
        <w:rPr>
          <w:rFonts w:hint="cs"/>
          <w:b/>
          <w:bCs/>
          <w:rtl/>
        </w:rPr>
        <w:t xml:space="preserve">كافٍ </w:t>
      </w:r>
      <w:r w:rsidR="000701BD" w:rsidRPr="0045292B">
        <w:rPr>
          <w:b/>
          <w:bCs/>
          <w:rtl/>
        </w:rPr>
        <w:t>من موظفي الإشراف لمنع العنف بين</w:t>
      </w:r>
      <w:r>
        <w:rPr>
          <w:rFonts w:hint="cs"/>
          <w:b/>
          <w:bCs/>
          <w:rtl/>
        </w:rPr>
        <w:t xml:space="preserve"> السجناء</w:t>
      </w:r>
      <w:r w:rsidR="000701BD" w:rsidRPr="0045292B">
        <w:rPr>
          <w:b/>
          <w:bCs/>
          <w:rtl/>
        </w:rPr>
        <w:t>.</w:t>
      </w:r>
    </w:p>
    <w:p w:rsidR="000701BD" w:rsidRDefault="0045292B" w:rsidP="0045292B">
      <w:pPr>
        <w:pStyle w:val="H23GA"/>
        <w:rPr>
          <w:rtl/>
        </w:rPr>
      </w:pPr>
      <w:r>
        <w:rPr>
          <w:rFonts w:hint="cs"/>
          <w:rtl/>
        </w:rPr>
        <w:tab/>
      </w:r>
      <w:r>
        <w:rPr>
          <w:rFonts w:hint="cs"/>
          <w:rtl/>
        </w:rPr>
        <w:tab/>
      </w:r>
      <w:r w:rsidR="000701BD">
        <w:rPr>
          <w:rtl/>
        </w:rPr>
        <w:t xml:space="preserve">مستشفيات الأمراض النفسية والعصبية ومراكز الرعاية </w:t>
      </w:r>
      <w:r>
        <w:rPr>
          <w:rFonts w:hint="cs"/>
          <w:rtl/>
        </w:rPr>
        <w:t xml:space="preserve">الاجتماعية </w:t>
      </w:r>
      <w:r w:rsidR="000701BD">
        <w:rPr>
          <w:rtl/>
        </w:rPr>
        <w:t xml:space="preserve">التي تديرها الدولة </w:t>
      </w:r>
    </w:p>
    <w:p w:rsidR="000701BD" w:rsidRDefault="000701BD" w:rsidP="0045292B">
      <w:pPr>
        <w:pStyle w:val="SingleTxtGA"/>
        <w:rPr>
          <w:rFonts w:hint="cs"/>
          <w:rtl/>
        </w:rPr>
      </w:pPr>
      <w:r>
        <w:rPr>
          <w:rtl/>
        </w:rPr>
        <w:t>16-</w:t>
      </w:r>
      <w:r>
        <w:rPr>
          <w:rtl/>
        </w:rPr>
        <w:tab/>
        <w:t xml:space="preserve">يساور اللجنة القلق إزاء نقص اللوائح التي تنظم تطبيق العلاج الطبي الإلزامي، والقيود البدنية والقيود المفروضة على الحق في الخصوصية في مستشفيات </w:t>
      </w:r>
      <w:r w:rsidR="0045292B">
        <w:rPr>
          <w:rFonts w:hint="cs"/>
          <w:rtl/>
        </w:rPr>
        <w:t xml:space="preserve">الأمراض </w:t>
      </w:r>
      <w:r>
        <w:rPr>
          <w:rtl/>
        </w:rPr>
        <w:t xml:space="preserve">النفسية والعصبية. وتعرب اللجنة عن قلقها أيضاً إزاء أوجه القصور في مراكز الرعاية </w:t>
      </w:r>
      <w:r w:rsidR="0045292B">
        <w:rPr>
          <w:rFonts w:hint="cs"/>
          <w:rtl/>
        </w:rPr>
        <w:t xml:space="preserve">الاجتماعية </w:t>
      </w:r>
      <w:r>
        <w:rPr>
          <w:rtl/>
        </w:rPr>
        <w:t xml:space="preserve">التي تديرها الدولة </w:t>
      </w:r>
      <w:r w:rsidR="0045292B">
        <w:rPr>
          <w:rFonts w:hint="cs"/>
          <w:rtl/>
        </w:rPr>
        <w:t xml:space="preserve">والمخصصة للبالغين </w:t>
      </w:r>
      <w:r>
        <w:rPr>
          <w:rtl/>
        </w:rPr>
        <w:t>المصابين بإعاقات ذهنية، مثل نقص بدائل الإقامة والأنشطة غير المناسبة، و</w:t>
      </w:r>
      <w:r w:rsidR="0045292B">
        <w:rPr>
          <w:rFonts w:hint="cs"/>
          <w:rtl/>
        </w:rPr>
        <w:t>ب</w:t>
      </w:r>
      <w:r>
        <w:rPr>
          <w:rtl/>
        </w:rPr>
        <w:t xml:space="preserve">خاصة </w:t>
      </w:r>
      <w:r w:rsidR="0045292B">
        <w:rPr>
          <w:rFonts w:hint="cs"/>
          <w:rtl/>
        </w:rPr>
        <w:t xml:space="preserve">الإكراه على تناول الأدوية </w:t>
      </w:r>
      <w:r>
        <w:rPr>
          <w:rtl/>
        </w:rPr>
        <w:t xml:space="preserve">بجرعات عالية واستخدام عنابر </w:t>
      </w:r>
      <w:r w:rsidR="0045292B">
        <w:rPr>
          <w:rFonts w:hint="cs"/>
          <w:rtl/>
        </w:rPr>
        <w:t>ل</w:t>
      </w:r>
      <w:r>
        <w:rPr>
          <w:rtl/>
        </w:rPr>
        <w:t>عزل</w:t>
      </w:r>
      <w:r w:rsidR="0045292B">
        <w:rPr>
          <w:rFonts w:hint="cs"/>
          <w:rtl/>
        </w:rPr>
        <w:t xml:space="preserve"> المرضى</w:t>
      </w:r>
      <w:r>
        <w:rPr>
          <w:rtl/>
        </w:rPr>
        <w:t xml:space="preserve"> (المواد 2 و7 و9 و10 و17 و26)</w:t>
      </w:r>
      <w:r w:rsidR="0045292B">
        <w:rPr>
          <w:rFonts w:hint="cs"/>
          <w:rtl/>
        </w:rPr>
        <w:t>.</w:t>
      </w:r>
    </w:p>
    <w:p w:rsidR="000701BD" w:rsidRPr="0045292B" w:rsidRDefault="0045292B" w:rsidP="0045292B">
      <w:pPr>
        <w:pStyle w:val="SingleTxtGA"/>
        <w:rPr>
          <w:b/>
          <w:bCs/>
          <w:rtl/>
        </w:rPr>
      </w:pPr>
      <w:r w:rsidRPr="0045292B">
        <w:rPr>
          <w:rFonts w:hint="cs"/>
          <w:b/>
          <w:bCs/>
          <w:rtl/>
        </w:rPr>
        <w:tab/>
      </w:r>
      <w:r w:rsidR="000701BD" w:rsidRPr="0045292B">
        <w:rPr>
          <w:b/>
          <w:bCs/>
          <w:rtl/>
        </w:rPr>
        <w:t>ينبغي للدولة الطرف أن</w:t>
      </w:r>
      <w:r>
        <w:rPr>
          <w:rFonts w:hint="cs"/>
          <w:b/>
          <w:bCs/>
          <w:rtl/>
        </w:rPr>
        <w:t xml:space="preserve"> تقوم بما يلي</w:t>
      </w:r>
      <w:r w:rsidR="000701BD" w:rsidRPr="0045292B">
        <w:rPr>
          <w:b/>
          <w:bCs/>
          <w:rtl/>
        </w:rPr>
        <w:t>:</w:t>
      </w:r>
    </w:p>
    <w:p w:rsidR="000701BD" w:rsidRPr="0045292B" w:rsidRDefault="0045292B" w:rsidP="0045292B">
      <w:pPr>
        <w:pStyle w:val="SingleTxtGA"/>
        <w:rPr>
          <w:b/>
          <w:bCs/>
          <w:rtl/>
        </w:rPr>
      </w:pPr>
      <w:r w:rsidRPr="0045292B">
        <w:rPr>
          <w:rFonts w:hint="cs"/>
          <w:b/>
          <w:bCs/>
          <w:rtl/>
        </w:rPr>
        <w:tab/>
      </w:r>
      <w:r w:rsidR="000701BD" w:rsidRPr="0045292B">
        <w:rPr>
          <w:b/>
          <w:bCs/>
          <w:rtl/>
        </w:rPr>
        <w:t>(أ)</w:t>
      </w:r>
      <w:r w:rsidR="000701BD" w:rsidRPr="0045292B">
        <w:rPr>
          <w:b/>
          <w:bCs/>
          <w:rtl/>
        </w:rPr>
        <w:tab/>
        <w:t xml:space="preserve">تراجع سياساتها وتضع إطاراً تنظيمياً ملائماً لمؤسسات الصحة النفسية والرعاية الاجتماعية بغية ضمان أن يتخذ أي قرار باستخدام القيود والقوة القسرية في هذه المؤسسات بعد إجراء تقييم طبي شامل ومهني يحدد قدر القيود أو القوة القسرية الواجب تطبيقها، وضمان أن تكون أية قيود قانونية </w:t>
      </w:r>
      <w:r>
        <w:rPr>
          <w:rFonts w:hint="cs"/>
          <w:b/>
          <w:bCs/>
          <w:rtl/>
        </w:rPr>
        <w:t>و</w:t>
      </w:r>
      <w:r w:rsidR="000701BD" w:rsidRPr="0045292B">
        <w:rPr>
          <w:b/>
          <w:bCs/>
          <w:rtl/>
        </w:rPr>
        <w:t xml:space="preserve">ضرورية ومتناسبة مع ظروف كل واحد، وأن تشمل ضمانات بالحصول على </w:t>
      </w:r>
      <w:r>
        <w:rPr>
          <w:rFonts w:hint="cs"/>
          <w:b/>
          <w:bCs/>
          <w:rtl/>
        </w:rPr>
        <w:t xml:space="preserve">سبيل </w:t>
      </w:r>
      <w:r w:rsidR="000701BD" w:rsidRPr="0045292B">
        <w:rPr>
          <w:b/>
          <w:bCs/>
          <w:rtl/>
        </w:rPr>
        <w:t>انتصاف فعال؛</w:t>
      </w:r>
    </w:p>
    <w:p w:rsidR="000701BD" w:rsidRPr="0045292B" w:rsidRDefault="0045292B" w:rsidP="00E242FB">
      <w:pPr>
        <w:pStyle w:val="SingleTxtGA"/>
        <w:rPr>
          <w:b/>
          <w:bCs/>
          <w:rtl/>
        </w:rPr>
      </w:pPr>
      <w:r w:rsidRPr="0045292B">
        <w:rPr>
          <w:rFonts w:hint="cs"/>
          <w:b/>
          <w:bCs/>
          <w:rtl/>
        </w:rPr>
        <w:tab/>
      </w:r>
      <w:r w:rsidR="000701BD" w:rsidRPr="0045292B">
        <w:rPr>
          <w:b/>
          <w:bCs/>
          <w:rtl/>
        </w:rPr>
        <w:t>(ب)</w:t>
      </w:r>
      <w:r w:rsidR="000701BD" w:rsidRPr="0045292B">
        <w:rPr>
          <w:b/>
          <w:bCs/>
          <w:rtl/>
        </w:rPr>
        <w:tab/>
      </w:r>
      <w:r w:rsidR="00E242FB">
        <w:rPr>
          <w:rFonts w:hint="cs"/>
          <w:b/>
          <w:bCs/>
          <w:rtl/>
        </w:rPr>
        <w:t>أن تنفذ حظراً عاماً على استخدام أدوية العلاج النفسي، وعلاج النوبات التشنجية والكهرباء، وسائر الممارسات التقييدية أو القسرية المستخدمة في خدمات الصحة النفسية من دون موافقة المريض. ويجوز الإكراه على الخضوع لعلاج نفسي في حالات استثنائية وكتدبير من تدابير الملاذ الأخير متى كان العلاج ضرورياً لمصلحة الشخص المعني وشريطة أن يكون الشخص غير قادر على إعطاء موافقته، وذلك لأقصر فترة زمنية ممكنة وشريطة ألا يترتب على العلاج أثر طويل المدى وأن يخضع قرار الإخضاع للعلاج للمراجعة من قبل خبير مستقل</w:t>
      </w:r>
      <w:r w:rsidR="000701BD" w:rsidRPr="0045292B">
        <w:rPr>
          <w:b/>
          <w:bCs/>
          <w:rtl/>
        </w:rPr>
        <w:t>؛</w:t>
      </w:r>
    </w:p>
    <w:p w:rsidR="000701BD" w:rsidRPr="0045292B" w:rsidRDefault="0045292B" w:rsidP="003035AC">
      <w:pPr>
        <w:pStyle w:val="SingleTxtGA"/>
        <w:rPr>
          <w:b/>
          <w:bCs/>
          <w:rtl/>
        </w:rPr>
      </w:pPr>
      <w:r w:rsidRPr="0045292B">
        <w:rPr>
          <w:rFonts w:hint="cs"/>
          <w:b/>
          <w:bCs/>
          <w:rtl/>
        </w:rPr>
        <w:tab/>
      </w:r>
      <w:r w:rsidR="000701BD" w:rsidRPr="0045292B">
        <w:rPr>
          <w:b/>
          <w:bCs/>
          <w:rtl/>
        </w:rPr>
        <w:t>(ج)</w:t>
      </w:r>
      <w:r w:rsidR="000701BD" w:rsidRPr="0045292B">
        <w:rPr>
          <w:b/>
          <w:bCs/>
          <w:rtl/>
        </w:rPr>
        <w:tab/>
        <w:t xml:space="preserve">تنهض بالرعاية النفسية </w:t>
      </w:r>
      <w:r w:rsidR="003035AC">
        <w:rPr>
          <w:rFonts w:hint="cs"/>
          <w:b/>
          <w:bCs/>
          <w:rtl/>
        </w:rPr>
        <w:t xml:space="preserve">من أجل </w:t>
      </w:r>
      <w:r w:rsidR="000701BD" w:rsidRPr="0045292B">
        <w:rPr>
          <w:b/>
          <w:bCs/>
          <w:rtl/>
        </w:rPr>
        <w:t xml:space="preserve">صون كرامة المرضى </w:t>
      </w:r>
      <w:r w:rsidR="003035AC">
        <w:rPr>
          <w:rFonts w:hint="cs"/>
          <w:b/>
          <w:bCs/>
          <w:rtl/>
        </w:rPr>
        <w:t xml:space="preserve">من البالغين </w:t>
      </w:r>
      <w:r w:rsidR="000701BD" w:rsidRPr="0045292B">
        <w:rPr>
          <w:b/>
          <w:bCs/>
          <w:rtl/>
        </w:rPr>
        <w:t>والقصّر على حد سواء؛</w:t>
      </w:r>
    </w:p>
    <w:p w:rsidR="000701BD" w:rsidRPr="0045292B" w:rsidRDefault="0045292B" w:rsidP="003035AC">
      <w:pPr>
        <w:pStyle w:val="SingleTxtGA"/>
        <w:rPr>
          <w:b/>
          <w:bCs/>
          <w:rtl/>
        </w:rPr>
      </w:pPr>
      <w:r w:rsidRPr="0045292B">
        <w:rPr>
          <w:rFonts w:hint="cs"/>
          <w:b/>
          <w:bCs/>
          <w:rtl/>
        </w:rPr>
        <w:tab/>
      </w:r>
      <w:r w:rsidR="000701BD" w:rsidRPr="0045292B">
        <w:rPr>
          <w:b/>
          <w:bCs/>
          <w:rtl/>
        </w:rPr>
        <w:t>(د)</w:t>
      </w:r>
      <w:r w:rsidR="000701BD" w:rsidRPr="0045292B">
        <w:rPr>
          <w:b/>
          <w:bCs/>
          <w:rtl/>
        </w:rPr>
        <w:tab/>
        <w:t xml:space="preserve">تقدم </w:t>
      </w:r>
      <w:r w:rsidR="003035AC" w:rsidRPr="0045292B">
        <w:rPr>
          <w:b/>
          <w:bCs/>
          <w:rtl/>
        </w:rPr>
        <w:t xml:space="preserve">إلى الأشخاص ذوي الإعاقات النفسية والعقلية </w:t>
      </w:r>
      <w:r w:rsidR="000701BD" w:rsidRPr="0045292B">
        <w:rPr>
          <w:b/>
          <w:bCs/>
          <w:rtl/>
        </w:rPr>
        <w:t xml:space="preserve">خدمات رعاية </w:t>
      </w:r>
      <w:r w:rsidR="003035AC">
        <w:rPr>
          <w:rFonts w:hint="cs"/>
          <w:b/>
          <w:bCs/>
          <w:rtl/>
        </w:rPr>
        <w:t xml:space="preserve">اجتماعية تقوم </w:t>
      </w:r>
      <w:r w:rsidR="000701BD" w:rsidRPr="0045292B">
        <w:rPr>
          <w:b/>
          <w:bCs/>
          <w:rtl/>
        </w:rPr>
        <w:t xml:space="preserve">على المجتمع </w:t>
      </w:r>
      <w:r w:rsidR="003035AC">
        <w:rPr>
          <w:rFonts w:hint="cs"/>
          <w:b/>
          <w:bCs/>
          <w:rtl/>
        </w:rPr>
        <w:t xml:space="preserve">المحلي </w:t>
      </w:r>
      <w:r w:rsidR="000701BD" w:rsidRPr="0045292B">
        <w:rPr>
          <w:b/>
          <w:bCs/>
          <w:rtl/>
        </w:rPr>
        <w:t xml:space="preserve">أو </w:t>
      </w:r>
      <w:r w:rsidR="003035AC">
        <w:rPr>
          <w:rFonts w:hint="cs"/>
          <w:b/>
          <w:bCs/>
          <w:rtl/>
        </w:rPr>
        <w:t xml:space="preserve">خدمات </w:t>
      </w:r>
      <w:r w:rsidR="000701BD" w:rsidRPr="0045292B">
        <w:rPr>
          <w:b/>
          <w:bCs/>
          <w:rtl/>
        </w:rPr>
        <w:t xml:space="preserve">بديلة </w:t>
      </w:r>
      <w:r w:rsidR="003035AC">
        <w:rPr>
          <w:rFonts w:hint="cs"/>
          <w:b/>
          <w:bCs/>
          <w:rtl/>
        </w:rPr>
        <w:t xml:space="preserve">تكون </w:t>
      </w:r>
      <w:r w:rsidR="000701BD" w:rsidRPr="0045292B">
        <w:rPr>
          <w:b/>
          <w:bCs/>
          <w:rtl/>
        </w:rPr>
        <w:t xml:space="preserve">أقل </w:t>
      </w:r>
      <w:r w:rsidR="003035AC">
        <w:rPr>
          <w:rFonts w:hint="cs"/>
          <w:b/>
          <w:bCs/>
          <w:rtl/>
        </w:rPr>
        <w:t xml:space="preserve">قيوداً </w:t>
      </w:r>
      <w:r w:rsidR="000701BD" w:rsidRPr="0045292B">
        <w:rPr>
          <w:b/>
          <w:bCs/>
          <w:rtl/>
        </w:rPr>
        <w:t>من الاحتجاز بالقوة؛</w:t>
      </w:r>
    </w:p>
    <w:p w:rsidR="000701BD" w:rsidRPr="0045292B" w:rsidRDefault="0045292B" w:rsidP="007C3818">
      <w:pPr>
        <w:pStyle w:val="SingleTxtGA"/>
        <w:rPr>
          <w:b/>
          <w:bCs/>
          <w:rtl/>
        </w:rPr>
      </w:pPr>
      <w:r w:rsidRPr="0045292B">
        <w:rPr>
          <w:rFonts w:hint="cs"/>
          <w:b/>
          <w:bCs/>
          <w:rtl/>
        </w:rPr>
        <w:tab/>
      </w:r>
      <w:r w:rsidR="000701BD" w:rsidRPr="0045292B">
        <w:rPr>
          <w:b/>
          <w:bCs/>
          <w:rtl/>
        </w:rPr>
        <w:t>(ه</w:t>
      </w:r>
      <w:r w:rsidRPr="0045292B">
        <w:rPr>
          <w:rFonts w:hint="cs"/>
          <w:b/>
          <w:bCs/>
          <w:rtl/>
        </w:rPr>
        <w:t>‍(</w:t>
      </w:r>
      <w:r w:rsidR="000701BD" w:rsidRPr="0045292B">
        <w:rPr>
          <w:b/>
          <w:bCs/>
          <w:rtl/>
        </w:rPr>
        <w:tab/>
      </w:r>
      <w:r w:rsidR="003035AC">
        <w:rPr>
          <w:rFonts w:hint="cs"/>
          <w:b/>
          <w:bCs/>
          <w:rtl/>
        </w:rPr>
        <w:t xml:space="preserve">تضع </w:t>
      </w:r>
      <w:r w:rsidR="000701BD" w:rsidRPr="0045292B">
        <w:rPr>
          <w:b/>
          <w:bCs/>
          <w:rtl/>
        </w:rPr>
        <w:t xml:space="preserve">برنامجاً للأنشطة المناسبة </w:t>
      </w:r>
      <w:r w:rsidR="003035AC">
        <w:rPr>
          <w:rFonts w:hint="cs"/>
          <w:b/>
          <w:bCs/>
          <w:rtl/>
        </w:rPr>
        <w:t xml:space="preserve">وتوفر أماكن </w:t>
      </w:r>
      <w:r w:rsidR="000701BD" w:rsidRPr="0045292B">
        <w:rPr>
          <w:b/>
          <w:bCs/>
          <w:rtl/>
        </w:rPr>
        <w:t>إقامة كافية في مراكز الرعاية</w:t>
      </w:r>
      <w:r w:rsidR="007C3818">
        <w:rPr>
          <w:rFonts w:hint="cs"/>
          <w:b/>
          <w:bCs/>
          <w:rtl/>
        </w:rPr>
        <w:t> </w:t>
      </w:r>
      <w:r w:rsidR="000701BD" w:rsidRPr="0045292B">
        <w:rPr>
          <w:b/>
          <w:bCs/>
          <w:rtl/>
        </w:rPr>
        <w:t>الاجتماعية؛</w:t>
      </w:r>
    </w:p>
    <w:p w:rsidR="000701BD" w:rsidRPr="0045292B" w:rsidRDefault="0045292B" w:rsidP="003035AC">
      <w:pPr>
        <w:pStyle w:val="SingleTxtGA"/>
        <w:rPr>
          <w:b/>
          <w:bCs/>
          <w:rtl/>
        </w:rPr>
      </w:pPr>
      <w:r w:rsidRPr="0045292B">
        <w:rPr>
          <w:rFonts w:hint="cs"/>
          <w:b/>
          <w:bCs/>
          <w:rtl/>
        </w:rPr>
        <w:tab/>
      </w:r>
      <w:r w:rsidR="000701BD" w:rsidRPr="0045292B">
        <w:rPr>
          <w:b/>
          <w:bCs/>
          <w:rtl/>
        </w:rPr>
        <w:t>(و)</w:t>
      </w:r>
      <w:r w:rsidR="000701BD" w:rsidRPr="0045292B">
        <w:rPr>
          <w:b/>
          <w:bCs/>
          <w:rtl/>
        </w:rPr>
        <w:tab/>
        <w:t xml:space="preserve">تضمن وضع نظام فعال </w:t>
      </w:r>
      <w:r w:rsidR="003035AC">
        <w:rPr>
          <w:rFonts w:hint="cs"/>
          <w:b/>
          <w:bCs/>
          <w:rtl/>
        </w:rPr>
        <w:t xml:space="preserve">ومستقل لرصد أداء </w:t>
      </w:r>
      <w:r w:rsidR="000701BD" w:rsidRPr="0045292B">
        <w:rPr>
          <w:b/>
          <w:bCs/>
          <w:rtl/>
        </w:rPr>
        <w:t>مؤسسات الرعاية العقلية والاجتماعية</w:t>
      </w:r>
      <w:r w:rsidR="003035AC">
        <w:rPr>
          <w:rFonts w:hint="cs"/>
          <w:b/>
          <w:bCs/>
          <w:rtl/>
        </w:rPr>
        <w:t xml:space="preserve"> والإبلاغ عن ذلك من أجل </w:t>
      </w:r>
      <w:r w:rsidR="000701BD" w:rsidRPr="0045292B">
        <w:rPr>
          <w:b/>
          <w:bCs/>
          <w:rtl/>
        </w:rPr>
        <w:t xml:space="preserve">التحقيق بفعالية في </w:t>
      </w:r>
      <w:r w:rsidR="003035AC">
        <w:rPr>
          <w:rFonts w:hint="cs"/>
          <w:b/>
          <w:bCs/>
          <w:rtl/>
        </w:rPr>
        <w:t xml:space="preserve">التجاوزات والمعاقبة عليها </w:t>
      </w:r>
      <w:r w:rsidR="000701BD" w:rsidRPr="0045292B">
        <w:rPr>
          <w:b/>
          <w:bCs/>
          <w:rtl/>
        </w:rPr>
        <w:t>وتقديم التعويضات إلى الضحايا وأسرهم.</w:t>
      </w:r>
    </w:p>
    <w:p w:rsidR="000701BD" w:rsidRDefault="0045292B" w:rsidP="0045292B">
      <w:pPr>
        <w:pStyle w:val="H23GA"/>
        <w:rPr>
          <w:rtl/>
        </w:rPr>
      </w:pPr>
      <w:r>
        <w:rPr>
          <w:rFonts w:hint="cs"/>
          <w:rtl/>
        </w:rPr>
        <w:tab/>
      </w:r>
      <w:r>
        <w:rPr>
          <w:rFonts w:hint="cs"/>
          <w:rtl/>
        </w:rPr>
        <w:tab/>
      </w:r>
      <w:r w:rsidR="000701BD">
        <w:rPr>
          <w:rtl/>
        </w:rPr>
        <w:t>الحق في محاكمة عادلة</w:t>
      </w:r>
    </w:p>
    <w:p w:rsidR="000701BD" w:rsidRDefault="000701BD" w:rsidP="002337D7">
      <w:pPr>
        <w:pStyle w:val="SingleTxtGA"/>
        <w:spacing w:after="100"/>
        <w:rPr>
          <w:rFonts w:hint="cs"/>
          <w:rtl/>
        </w:rPr>
      </w:pPr>
      <w:r>
        <w:rPr>
          <w:rtl/>
        </w:rPr>
        <w:t>17-</w:t>
      </w:r>
      <w:r>
        <w:rPr>
          <w:rtl/>
        </w:rPr>
        <w:tab/>
        <w:t xml:space="preserve">يساور اللجنة القلق إزاء التأخير المبلغ عنه في استكمال المحاكمات الجنائية التي تنطوي على الحبس الاحتياطي ريثما تصدر الأحكام النهائية، </w:t>
      </w:r>
      <w:r w:rsidR="003035AC">
        <w:rPr>
          <w:rFonts w:hint="cs"/>
          <w:rtl/>
        </w:rPr>
        <w:t xml:space="preserve">وفي ممارسة تمثل انتهاكاً للحق </w:t>
      </w:r>
      <w:r>
        <w:rPr>
          <w:rtl/>
        </w:rPr>
        <w:t>في محاكمة عادلة (المادة 14)</w:t>
      </w:r>
      <w:r w:rsidR="003035AC">
        <w:rPr>
          <w:rFonts w:hint="cs"/>
          <w:rtl/>
        </w:rPr>
        <w:t>.</w:t>
      </w:r>
    </w:p>
    <w:p w:rsidR="000701BD" w:rsidRPr="003035AC" w:rsidRDefault="003035AC" w:rsidP="002337D7">
      <w:pPr>
        <w:pStyle w:val="SingleTxtGA"/>
        <w:spacing w:after="100"/>
        <w:rPr>
          <w:b/>
          <w:bCs/>
          <w:rtl/>
        </w:rPr>
      </w:pPr>
      <w:r w:rsidRPr="003035AC">
        <w:rPr>
          <w:rFonts w:hint="cs"/>
          <w:b/>
          <w:bCs/>
          <w:rtl/>
        </w:rPr>
        <w:tab/>
      </w:r>
      <w:r w:rsidR="000701BD" w:rsidRPr="003035AC">
        <w:rPr>
          <w:b/>
          <w:bCs/>
          <w:rtl/>
        </w:rPr>
        <w:t xml:space="preserve">ينبغي للدولة الطرف أن تتخذ التدابير المناسبة </w:t>
      </w:r>
      <w:r>
        <w:rPr>
          <w:rFonts w:hint="cs"/>
          <w:b/>
          <w:bCs/>
          <w:rtl/>
        </w:rPr>
        <w:t xml:space="preserve">من أجل احترام </w:t>
      </w:r>
      <w:r w:rsidR="000701BD" w:rsidRPr="003035AC">
        <w:rPr>
          <w:b/>
          <w:bCs/>
          <w:rtl/>
        </w:rPr>
        <w:t xml:space="preserve">ضمانات </w:t>
      </w:r>
      <w:r>
        <w:rPr>
          <w:rFonts w:hint="cs"/>
          <w:b/>
          <w:bCs/>
          <w:rtl/>
        </w:rPr>
        <w:t xml:space="preserve">الحق </w:t>
      </w:r>
      <w:r w:rsidR="000701BD" w:rsidRPr="003035AC">
        <w:rPr>
          <w:b/>
          <w:bCs/>
          <w:rtl/>
        </w:rPr>
        <w:t>في</w:t>
      </w:r>
      <w:r>
        <w:rPr>
          <w:b/>
          <w:bCs/>
          <w:rtl/>
        </w:rPr>
        <w:t xml:space="preserve"> محاكمة عادلة</w:t>
      </w:r>
      <w:r w:rsidR="000701BD" w:rsidRPr="003035AC">
        <w:rPr>
          <w:b/>
          <w:bCs/>
          <w:rtl/>
        </w:rPr>
        <w:t>، بما في ذلك إصدار الأحكام</w:t>
      </w:r>
      <w:r>
        <w:rPr>
          <w:rFonts w:hint="cs"/>
          <w:b/>
          <w:bCs/>
          <w:rtl/>
        </w:rPr>
        <w:t xml:space="preserve"> دون تأخير</w:t>
      </w:r>
      <w:r w:rsidR="000701BD" w:rsidRPr="003035AC">
        <w:rPr>
          <w:b/>
          <w:bCs/>
          <w:rtl/>
        </w:rPr>
        <w:t>.</w:t>
      </w:r>
    </w:p>
    <w:p w:rsidR="000701BD" w:rsidRDefault="003035AC" w:rsidP="003035AC">
      <w:pPr>
        <w:pStyle w:val="H23GA"/>
        <w:rPr>
          <w:rtl/>
        </w:rPr>
      </w:pPr>
      <w:r>
        <w:rPr>
          <w:rFonts w:hint="cs"/>
          <w:rtl/>
        </w:rPr>
        <w:tab/>
      </w:r>
      <w:r>
        <w:rPr>
          <w:rFonts w:hint="cs"/>
          <w:rtl/>
        </w:rPr>
        <w:tab/>
      </w:r>
      <w:r w:rsidR="000701BD">
        <w:rPr>
          <w:rtl/>
        </w:rPr>
        <w:t>حرية التعبير</w:t>
      </w:r>
    </w:p>
    <w:p w:rsidR="000701BD" w:rsidRDefault="000701BD" w:rsidP="002337D7">
      <w:pPr>
        <w:pStyle w:val="SingleTxtGA"/>
        <w:spacing w:after="100"/>
        <w:rPr>
          <w:rFonts w:hint="cs"/>
          <w:rtl/>
        </w:rPr>
      </w:pPr>
      <w:r>
        <w:rPr>
          <w:rtl/>
        </w:rPr>
        <w:t>18-</w:t>
      </w:r>
      <w:r>
        <w:rPr>
          <w:rtl/>
        </w:rPr>
        <w:tab/>
        <w:t>تعبر اللجنة عن قلقها لأن</w:t>
      </w:r>
      <w:r w:rsidR="003035AC">
        <w:rPr>
          <w:rtl/>
        </w:rPr>
        <w:t xml:space="preserve"> التحقيق في الاعتداء</w:t>
      </w:r>
      <w:r w:rsidR="003035AC">
        <w:rPr>
          <w:rFonts w:hint="cs"/>
          <w:rtl/>
        </w:rPr>
        <w:t xml:space="preserve"> الجسدي الذي تعرض له</w:t>
      </w:r>
      <w:r>
        <w:rPr>
          <w:rtl/>
        </w:rPr>
        <w:t xml:space="preserve"> الصحفي ليوندس جاك</w:t>
      </w:r>
      <w:r w:rsidR="00E97E17">
        <w:rPr>
          <w:rFonts w:hint="cs"/>
          <w:rtl/>
        </w:rPr>
        <w:t>و</w:t>
      </w:r>
      <w:r>
        <w:rPr>
          <w:rtl/>
        </w:rPr>
        <w:t>بس</w:t>
      </w:r>
      <w:r w:rsidR="00E97E17">
        <w:rPr>
          <w:rFonts w:hint="cs"/>
          <w:rtl/>
        </w:rPr>
        <w:t>و</w:t>
      </w:r>
      <w:r>
        <w:rPr>
          <w:rtl/>
        </w:rPr>
        <w:t xml:space="preserve">ن </w:t>
      </w:r>
      <w:r w:rsidR="003035AC">
        <w:rPr>
          <w:rFonts w:hint="cs"/>
          <w:rtl/>
        </w:rPr>
        <w:t xml:space="preserve">معلق </w:t>
      </w:r>
      <w:r w:rsidR="003035AC">
        <w:rPr>
          <w:rtl/>
        </w:rPr>
        <w:t>منذ آذار/مارس 2012</w:t>
      </w:r>
      <w:r>
        <w:rPr>
          <w:rtl/>
        </w:rPr>
        <w:t xml:space="preserve"> (المادة 19)</w:t>
      </w:r>
      <w:r w:rsidR="00BB194F">
        <w:rPr>
          <w:rFonts w:hint="cs"/>
          <w:rtl/>
        </w:rPr>
        <w:t>.</w:t>
      </w:r>
    </w:p>
    <w:p w:rsidR="000701BD" w:rsidRPr="002337D7" w:rsidRDefault="00BB194F" w:rsidP="002337D7">
      <w:pPr>
        <w:pStyle w:val="SingleTxtGA"/>
        <w:spacing w:after="100"/>
        <w:rPr>
          <w:b/>
          <w:bCs/>
          <w:spacing w:val="-2"/>
          <w:rtl/>
        </w:rPr>
      </w:pPr>
      <w:r w:rsidRPr="002337D7">
        <w:rPr>
          <w:rFonts w:hint="cs"/>
          <w:b/>
          <w:bCs/>
          <w:spacing w:val="-2"/>
          <w:rtl/>
        </w:rPr>
        <w:tab/>
      </w:r>
      <w:r w:rsidR="000701BD" w:rsidRPr="002337D7">
        <w:rPr>
          <w:b/>
          <w:bCs/>
          <w:spacing w:val="-2"/>
          <w:rtl/>
        </w:rPr>
        <w:t>ينبغي للدولة الطرف أن تضمن حرية التعبير وحرية الصحافة، على النحو المكرس في المادة 19 من العهد، والمف</w:t>
      </w:r>
      <w:r w:rsidRPr="002337D7">
        <w:rPr>
          <w:b/>
          <w:bCs/>
          <w:spacing w:val="-2"/>
          <w:rtl/>
        </w:rPr>
        <w:t>سر في تعليق اللجنة العام رقم 34</w:t>
      </w:r>
      <w:r w:rsidR="000701BD" w:rsidRPr="002337D7">
        <w:rPr>
          <w:b/>
          <w:bCs/>
          <w:spacing w:val="-2"/>
          <w:rtl/>
        </w:rPr>
        <w:t xml:space="preserve">(2011) </w:t>
      </w:r>
      <w:r w:rsidR="00C87D05" w:rsidRPr="002337D7">
        <w:rPr>
          <w:rFonts w:hint="cs"/>
          <w:b/>
          <w:bCs/>
          <w:spacing w:val="-2"/>
          <w:rtl/>
        </w:rPr>
        <w:t xml:space="preserve">بشأن </w:t>
      </w:r>
      <w:r w:rsidR="000701BD" w:rsidRPr="002337D7">
        <w:rPr>
          <w:b/>
          <w:bCs/>
          <w:spacing w:val="-2"/>
          <w:rtl/>
        </w:rPr>
        <w:t xml:space="preserve">المادة 19: حرية </w:t>
      </w:r>
      <w:r w:rsidR="00C87D05" w:rsidRPr="002337D7">
        <w:rPr>
          <w:rFonts w:hint="cs"/>
          <w:b/>
          <w:bCs/>
          <w:spacing w:val="-2"/>
          <w:rtl/>
        </w:rPr>
        <w:t>الرأي والتعبير</w:t>
      </w:r>
      <w:r w:rsidR="000701BD" w:rsidRPr="002337D7">
        <w:rPr>
          <w:b/>
          <w:bCs/>
          <w:spacing w:val="-2"/>
          <w:rtl/>
        </w:rPr>
        <w:t>، بما في ذلك التحقيق بفعالية في الاعتداءات على الصحفيين.</w:t>
      </w:r>
    </w:p>
    <w:p w:rsidR="000701BD" w:rsidRDefault="00C87D05" w:rsidP="00C87D05">
      <w:pPr>
        <w:pStyle w:val="H23GA"/>
        <w:rPr>
          <w:rtl/>
        </w:rPr>
      </w:pPr>
      <w:r>
        <w:rPr>
          <w:rFonts w:hint="cs"/>
          <w:rtl/>
        </w:rPr>
        <w:tab/>
      </w:r>
      <w:r>
        <w:rPr>
          <w:rFonts w:hint="cs"/>
          <w:rtl/>
        </w:rPr>
        <w:tab/>
      </w:r>
      <w:r w:rsidR="000701BD">
        <w:rPr>
          <w:rtl/>
        </w:rPr>
        <w:t>الحماية من جرائم الكراهية</w:t>
      </w:r>
    </w:p>
    <w:p w:rsidR="000701BD" w:rsidRDefault="000701BD" w:rsidP="002337D7">
      <w:pPr>
        <w:pStyle w:val="SingleTxtGA"/>
        <w:spacing w:after="100"/>
        <w:rPr>
          <w:rFonts w:hint="cs"/>
          <w:rtl/>
        </w:rPr>
      </w:pPr>
      <w:r>
        <w:rPr>
          <w:rtl/>
        </w:rPr>
        <w:t>19-</w:t>
      </w:r>
      <w:r>
        <w:rPr>
          <w:rtl/>
        </w:rPr>
        <w:tab/>
        <w:t xml:space="preserve">تشعر اللجنة بالقلق إزاء التقارير الواردة عن </w:t>
      </w:r>
      <w:r w:rsidR="00C87D05">
        <w:rPr>
          <w:rFonts w:hint="cs"/>
          <w:rtl/>
        </w:rPr>
        <w:t xml:space="preserve">الخطاب العنصري وأعمال </w:t>
      </w:r>
      <w:r>
        <w:rPr>
          <w:rtl/>
        </w:rPr>
        <w:t>العنف والتمييز ضد الفئات الضعيفة، بما في ذلك الروم</w:t>
      </w:r>
      <w:r w:rsidR="00C87D05">
        <w:rPr>
          <w:rFonts w:hint="cs"/>
          <w:rtl/>
        </w:rPr>
        <w:t>ا</w:t>
      </w:r>
      <w:r w:rsidR="00C87D05">
        <w:rPr>
          <w:rtl/>
        </w:rPr>
        <w:t xml:space="preserve"> والمثلييات والمثلي</w:t>
      </w:r>
      <w:r w:rsidR="00C87D05">
        <w:rPr>
          <w:rFonts w:hint="cs"/>
          <w:rtl/>
        </w:rPr>
        <w:t>و</w:t>
      </w:r>
      <w:r w:rsidR="00E97E17">
        <w:rPr>
          <w:rtl/>
        </w:rPr>
        <w:t>ن ومشتهي</w:t>
      </w:r>
      <w:r w:rsidR="00C87D05">
        <w:rPr>
          <w:rtl/>
        </w:rPr>
        <w:t xml:space="preserve"> الجنسين والمخنث</w:t>
      </w:r>
      <w:r w:rsidR="00C87D05">
        <w:rPr>
          <w:rFonts w:hint="cs"/>
          <w:rtl/>
        </w:rPr>
        <w:t>و</w:t>
      </w:r>
      <w:r>
        <w:rPr>
          <w:rtl/>
        </w:rPr>
        <w:t>ن. كما تعرب عن قلقها إزاء الادعاءات الواردة بعدم كفاية تسجيل جرائم الكراهية ورصدها والتحقيق فيها والمقاضاة عليها (المادتان 20 و26)</w:t>
      </w:r>
      <w:r w:rsidR="00C87D05">
        <w:rPr>
          <w:rFonts w:hint="cs"/>
          <w:rtl/>
        </w:rPr>
        <w:t>.</w:t>
      </w:r>
    </w:p>
    <w:p w:rsidR="000701BD" w:rsidRPr="00C87D05" w:rsidRDefault="00C87D05" w:rsidP="002337D7">
      <w:pPr>
        <w:pStyle w:val="SingleTxtGA"/>
        <w:spacing w:after="100"/>
        <w:rPr>
          <w:b/>
          <w:bCs/>
          <w:rtl/>
        </w:rPr>
      </w:pPr>
      <w:r w:rsidRPr="00C87D05">
        <w:rPr>
          <w:rFonts w:hint="cs"/>
          <w:b/>
          <w:bCs/>
          <w:rtl/>
        </w:rPr>
        <w:tab/>
      </w:r>
      <w:r w:rsidR="000701BD" w:rsidRPr="00C87D05">
        <w:rPr>
          <w:b/>
          <w:bCs/>
          <w:rtl/>
        </w:rPr>
        <w:t>ينبغي للدولة الطرف أن</w:t>
      </w:r>
      <w:r>
        <w:rPr>
          <w:rFonts w:hint="cs"/>
          <w:b/>
          <w:bCs/>
          <w:rtl/>
        </w:rPr>
        <w:t xml:space="preserve"> تقوم بما يلي</w:t>
      </w:r>
      <w:r w:rsidR="000701BD" w:rsidRPr="00C87D05">
        <w:rPr>
          <w:b/>
          <w:bCs/>
          <w:rtl/>
        </w:rPr>
        <w:t>:</w:t>
      </w:r>
    </w:p>
    <w:p w:rsidR="000701BD" w:rsidRPr="00C87D05" w:rsidRDefault="00C87D05" w:rsidP="002337D7">
      <w:pPr>
        <w:pStyle w:val="SingleTxtGA"/>
        <w:spacing w:after="100"/>
        <w:rPr>
          <w:b/>
          <w:bCs/>
          <w:rtl/>
        </w:rPr>
      </w:pPr>
      <w:r w:rsidRPr="00C87D05">
        <w:rPr>
          <w:rFonts w:hint="cs"/>
          <w:b/>
          <w:bCs/>
          <w:rtl/>
        </w:rPr>
        <w:tab/>
      </w:r>
      <w:r w:rsidR="000701BD" w:rsidRPr="00C87D05">
        <w:rPr>
          <w:b/>
          <w:bCs/>
          <w:rtl/>
        </w:rPr>
        <w:t>(أ)</w:t>
      </w:r>
      <w:r w:rsidR="000701BD" w:rsidRPr="00C87D05">
        <w:rPr>
          <w:b/>
          <w:bCs/>
          <w:rtl/>
        </w:rPr>
        <w:tab/>
        <w:t xml:space="preserve">تعزز استراتيجياتها الرامية إلى مكافحة الجرائم العنصرية </w:t>
      </w:r>
      <w:r>
        <w:rPr>
          <w:rFonts w:hint="cs"/>
          <w:b/>
          <w:bCs/>
          <w:rtl/>
        </w:rPr>
        <w:t>والتصدي ل</w:t>
      </w:r>
      <w:r w:rsidR="000701BD" w:rsidRPr="00C87D05">
        <w:rPr>
          <w:b/>
          <w:bCs/>
          <w:rtl/>
        </w:rPr>
        <w:t>استخدام الخطاب العنصري في السياسة والإعلام؛</w:t>
      </w:r>
    </w:p>
    <w:p w:rsidR="000701BD" w:rsidRPr="00C87D05" w:rsidRDefault="00C87D05" w:rsidP="002337D7">
      <w:pPr>
        <w:pStyle w:val="SingleTxtGA"/>
        <w:spacing w:after="100"/>
        <w:rPr>
          <w:b/>
          <w:bCs/>
          <w:rtl/>
        </w:rPr>
      </w:pPr>
      <w:r w:rsidRPr="00C87D05">
        <w:rPr>
          <w:rFonts w:hint="cs"/>
          <w:b/>
          <w:bCs/>
          <w:rtl/>
        </w:rPr>
        <w:tab/>
      </w:r>
      <w:r w:rsidR="000701BD" w:rsidRPr="00C87D05">
        <w:rPr>
          <w:b/>
          <w:bCs/>
          <w:rtl/>
        </w:rPr>
        <w:t>(ب)</w:t>
      </w:r>
      <w:r w:rsidR="000701BD" w:rsidRPr="00C87D05">
        <w:rPr>
          <w:b/>
          <w:bCs/>
          <w:rtl/>
        </w:rPr>
        <w:tab/>
        <w:t>تنفذ أحكام القانون الجنائي الرامية إلى مكافحة الجرائم العنصرية، ومعاقبة مرتكبيها بالعقوبات المناسبة وتيسير إجراءات الإبلاغ عن جرائم الكراهية؛</w:t>
      </w:r>
    </w:p>
    <w:p w:rsidR="000701BD" w:rsidRPr="00C87D05" w:rsidRDefault="00C87D05" w:rsidP="002337D7">
      <w:pPr>
        <w:pStyle w:val="SingleTxtGA"/>
        <w:spacing w:after="100"/>
        <w:rPr>
          <w:b/>
          <w:bCs/>
          <w:rtl/>
        </w:rPr>
      </w:pPr>
      <w:r w:rsidRPr="00C87D05">
        <w:rPr>
          <w:rFonts w:hint="cs"/>
          <w:b/>
          <w:bCs/>
          <w:rtl/>
        </w:rPr>
        <w:tab/>
      </w:r>
      <w:r w:rsidR="000701BD" w:rsidRPr="00C87D05">
        <w:rPr>
          <w:b/>
          <w:bCs/>
          <w:rtl/>
        </w:rPr>
        <w:t>(ج)</w:t>
      </w:r>
      <w:r w:rsidR="000701BD" w:rsidRPr="00C87D05">
        <w:rPr>
          <w:b/>
          <w:bCs/>
          <w:rtl/>
        </w:rPr>
        <w:tab/>
        <w:t xml:space="preserve">تحدد التحريض على العنف على أساس </w:t>
      </w:r>
      <w:r>
        <w:rPr>
          <w:rFonts w:hint="cs"/>
          <w:b/>
          <w:bCs/>
          <w:rtl/>
        </w:rPr>
        <w:t xml:space="preserve">الميل </w:t>
      </w:r>
      <w:r w:rsidR="000701BD" w:rsidRPr="00C87D05">
        <w:rPr>
          <w:b/>
          <w:bCs/>
          <w:rtl/>
        </w:rPr>
        <w:t xml:space="preserve">الجنسي أو على أساس الهوية </w:t>
      </w:r>
      <w:r>
        <w:rPr>
          <w:rFonts w:hint="cs"/>
          <w:b/>
          <w:bCs/>
          <w:rtl/>
        </w:rPr>
        <w:t xml:space="preserve">الجنسانية </w:t>
      </w:r>
      <w:r w:rsidR="000701BD" w:rsidRPr="00C87D05">
        <w:rPr>
          <w:b/>
          <w:bCs/>
          <w:rtl/>
        </w:rPr>
        <w:t>باعتباره جريمة.</w:t>
      </w:r>
    </w:p>
    <w:p w:rsidR="000701BD" w:rsidRDefault="00C87D05" w:rsidP="00C87D05">
      <w:pPr>
        <w:pStyle w:val="H23GA"/>
        <w:rPr>
          <w:rtl/>
        </w:rPr>
      </w:pPr>
      <w:r>
        <w:rPr>
          <w:rFonts w:hint="cs"/>
          <w:rtl/>
        </w:rPr>
        <w:tab/>
      </w:r>
      <w:r>
        <w:rPr>
          <w:rFonts w:hint="cs"/>
          <w:rtl/>
        </w:rPr>
        <w:tab/>
      </w:r>
      <w:r w:rsidR="000701BD">
        <w:rPr>
          <w:rtl/>
        </w:rPr>
        <w:t xml:space="preserve">الأقليات </w:t>
      </w:r>
      <w:r>
        <w:rPr>
          <w:rFonts w:hint="cs"/>
          <w:rtl/>
        </w:rPr>
        <w:t xml:space="preserve">القومية </w:t>
      </w:r>
      <w:r w:rsidR="000701BD">
        <w:rPr>
          <w:rtl/>
        </w:rPr>
        <w:t>والتعليم</w:t>
      </w:r>
    </w:p>
    <w:p w:rsidR="000701BD" w:rsidRDefault="000701BD" w:rsidP="002337D7">
      <w:pPr>
        <w:pStyle w:val="SingleTxtGA"/>
        <w:spacing w:after="100"/>
        <w:rPr>
          <w:rFonts w:hint="cs"/>
          <w:rtl/>
        </w:rPr>
      </w:pPr>
      <w:r>
        <w:rPr>
          <w:rtl/>
        </w:rPr>
        <w:t>20-</w:t>
      </w:r>
      <w:r>
        <w:rPr>
          <w:rtl/>
        </w:rPr>
        <w:tab/>
        <w:t xml:space="preserve">تلاحظ اللجنة أن نسبة 22 في المائة من مؤسسات التعليم تتيح التعليم </w:t>
      </w:r>
      <w:r w:rsidR="00C87D05">
        <w:rPr>
          <w:rFonts w:hint="cs"/>
          <w:rtl/>
        </w:rPr>
        <w:t xml:space="preserve">باللغة اللاتفية </w:t>
      </w:r>
      <w:r>
        <w:rPr>
          <w:rtl/>
        </w:rPr>
        <w:t xml:space="preserve">وبواحدة من لغات الأقليات السبع، إلا أنها قلقة إزاء الآثار السلبية </w:t>
      </w:r>
      <w:r w:rsidR="00C87D05">
        <w:rPr>
          <w:rFonts w:hint="cs"/>
          <w:rtl/>
        </w:rPr>
        <w:t xml:space="preserve">الناجمة عن التحول إلى </w:t>
      </w:r>
      <w:r>
        <w:rPr>
          <w:rtl/>
        </w:rPr>
        <w:t xml:space="preserve">اللغة اللاتفية </w:t>
      </w:r>
      <w:r w:rsidR="00C87D05">
        <w:rPr>
          <w:rFonts w:hint="cs"/>
          <w:rtl/>
        </w:rPr>
        <w:t>كلغة تعليم، وفقاً ل</w:t>
      </w:r>
      <w:r>
        <w:rPr>
          <w:rtl/>
        </w:rPr>
        <w:t xml:space="preserve">قانون التعليم، </w:t>
      </w:r>
      <w:r w:rsidR="00C87D05">
        <w:rPr>
          <w:rFonts w:hint="cs"/>
          <w:rtl/>
        </w:rPr>
        <w:t xml:space="preserve">وإزاء </w:t>
      </w:r>
      <w:r>
        <w:rPr>
          <w:rtl/>
        </w:rPr>
        <w:t>الانخفاض التدريجي في التدابير الرامية إلى دعم تعليم لغات وثقافات الأقليات في مدارس الأقليات (المادتان 26 و27)</w:t>
      </w:r>
      <w:r w:rsidR="00C87D05">
        <w:rPr>
          <w:rFonts w:hint="cs"/>
          <w:rtl/>
        </w:rPr>
        <w:t>.</w:t>
      </w:r>
    </w:p>
    <w:p w:rsidR="000701BD" w:rsidRPr="00C87D05" w:rsidRDefault="00C87D05" w:rsidP="00A65299">
      <w:pPr>
        <w:pStyle w:val="SingleTxtGA"/>
        <w:rPr>
          <w:b/>
          <w:bCs/>
          <w:rtl/>
        </w:rPr>
      </w:pPr>
      <w:r w:rsidRPr="00C87D05">
        <w:rPr>
          <w:rFonts w:hint="cs"/>
          <w:b/>
          <w:bCs/>
          <w:rtl/>
        </w:rPr>
        <w:tab/>
      </w:r>
      <w:r w:rsidR="000701BD" w:rsidRPr="00C87D05">
        <w:rPr>
          <w:b/>
          <w:bCs/>
          <w:rtl/>
        </w:rPr>
        <w:t xml:space="preserve">ينبغي للدولة الطرف أن تكثف التدابير </w:t>
      </w:r>
      <w:r>
        <w:rPr>
          <w:rFonts w:hint="cs"/>
          <w:b/>
          <w:bCs/>
          <w:rtl/>
        </w:rPr>
        <w:t xml:space="preserve">الرامية إلى منع </w:t>
      </w:r>
      <w:r w:rsidR="000701BD" w:rsidRPr="00C87D05">
        <w:rPr>
          <w:b/>
          <w:bCs/>
          <w:rtl/>
        </w:rPr>
        <w:t xml:space="preserve">الآثار السلبية </w:t>
      </w:r>
      <w:r>
        <w:rPr>
          <w:rFonts w:hint="cs"/>
          <w:b/>
          <w:bCs/>
          <w:rtl/>
        </w:rPr>
        <w:t xml:space="preserve">المترتبة </w:t>
      </w:r>
      <w:r w:rsidR="000701BD" w:rsidRPr="00C87D05">
        <w:rPr>
          <w:b/>
          <w:bCs/>
          <w:rtl/>
        </w:rPr>
        <w:t xml:space="preserve">على الأقليات </w:t>
      </w:r>
      <w:r>
        <w:rPr>
          <w:rFonts w:hint="cs"/>
          <w:b/>
          <w:bCs/>
          <w:rtl/>
        </w:rPr>
        <w:t>نتيجة التحول إلى اللغة اللاتفية</w:t>
      </w:r>
      <w:r w:rsidR="00A65299">
        <w:rPr>
          <w:rFonts w:hint="cs"/>
          <w:b/>
          <w:bCs/>
          <w:rtl/>
        </w:rPr>
        <w:t xml:space="preserve"> كلغة تعليم، وينبغي لها بوجه خاص</w:t>
      </w:r>
      <w:r w:rsidR="000701BD" w:rsidRPr="00C87D05">
        <w:rPr>
          <w:b/>
          <w:bCs/>
          <w:rtl/>
        </w:rPr>
        <w:t xml:space="preserve"> معالجة النقص في الكتب المدرسية في بعض المواد </w:t>
      </w:r>
      <w:r w:rsidR="00A65299">
        <w:rPr>
          <w:rFonts w:hint="cs"/>
          <w:b/>
          <w:bCs/>
          <w:rtl/>
        </w:rPr>
        <w:t xml:space="preserve">وسوء نوعية </w:t>
      </w:r>
      <w:r w:rsidR="000701BD" w:rsidRPr="00C87D05">
        <w:rPr>
          <w:b/>
          <w:bCs/>
          <w:rtl/>
        </w:rPr>
        <w:t>المواد المستخدمة والتدريب المقدم باللغة اللاتفية إلى المدرسين غير الناطقين باللاتفية. وينبغي للدولة الطرف أن تتخذ أيضاً خطوات إضافية لدعم تعليم لغات وثقافات الأقليات في مدارس الأقليات.</w:t>
      </w:r>
    </w:p>
    <w:p w:rsidR="000701BD" w:rsidRDefault="00C87D05" w:rsidP="00C87D05">
      <w:pPr>
        <w:pStyle w:val="H23GA"/>
        <w:rPr>
          <w:rFonts w:hint="cs"/>
          <w:rtl/>
        </w:rPr>
      </w:pPr>
      <w:r>
        <w:rPr>
          <w:rFonts w:hint="cs"/>
          <w:rtl/>
        </w:rPr>
        <w:tab/>
      </w:r>
      <w:r>
        <w:rPr>
          <w:rFonts w:hint="cs"/>
          <w:rtl/>
        </w:rPr>
        <w:tab/>
      </w:r>
      <w:r w:rsidR="000701BD">
        <w:rPr>
          <w:rtl/>
        </w:rPr>
        <w:t>الروم</w:t>
      </w:r>
      <w:r>
        <w:rPr>
          <w:rFonts w:hint="cs"/>
          <w:rtl/>
        </w:rPr>
        <w:t>ا</w:t>
      </w:r>
    </w:p>
    <w:p w:rsidR="000701BD" w:rsidRPr="002337D7" w:rsidRDefault="000701BD" w:rsidP="00A65299">
      <w:pPr>
        <w:pStyle w:val="SingleTxtGA"/>
        <w:rPr>
          <w:rFonts w:hint="cs"/>
          <w:spacing w:val="-4"/>
          <w:rtl/>
        </w:rPr>
      </w:pPr>
      <w:r w:rsidRPr="002337D7">
        <w:rPr>
          <w:spacing w:val="-4"/>
          <w:rtl/>
        </w:rPr>
        <w:t>21-</w:t>
      </w:r>
      <w:r w:rsidRPr="002337D7">
        <w:rPr>
          <w:spacing w:val="-4"/>
          <w:rtl/>
        </w:rPr>
        <w:tab/>
        <w:t xml:space="preserve">تشعر اللجنة بالقلق لأن </w:t>
      </w:r>
      <w:r w:rsidR="00A65299" w:rsidRPr="002337D7">
        <w:rPr>
          <w:rFonts w:hint="cs"/>
          <w:spacing w:val="-4"/>
          <w:rtl/>
        </w:rPr>
        <w:t xml:space="preserve">الروما </w:t>
      </w:r>
      <w:r w:rsidR="00A65299" w:rsidRPr="002337D7">
        <w:rPr>
          <w:spacing w:val="-4"/>
          <w:rtl/>
        </w:rPr>
        <w:t>لا يزالو</w:t>
      </w:r>
      <w:r w:rsidR="00A65299" w:rsidRPr="002337D7">
        <w:rPr>
          <w:rFonts w:hint="cs"/>
          <w:spacing w:val="-4"/>
          <w:rtl/>
        </w:rPr>
        <w:t>ن</w:t>
      </w:r>
      <w:r w:rsidRPr="002337D7">
        <w:rPr>
          <w:spacing w:val="-4"/>
          <w:rtl/>
        </w:rPr>
        <w:t xml:space="preserve"> يعانون من التمييز والاستبعاد الاجتماعي، وخاصة في مجالات العمالة والإسكان </w:t>
      </w:r>
      <w:r w:rsidR="00A65299" w:rsidRPr="002337D7">
        <w:rPr>
          <w:rFonts w:hint="cs"/>
          <w:spacing w:val="-4"/>
          <w:rtl/>
        </w:rPr>
        <w:t xml:space="preserve">والصحة </w:t>
      </w:r>
      <w:r w:rsidRPr="002337D7">
        <w:rPr>
          <w:spacing w:val="-4"/>
          <w:rtl/>
        </w:rPr>
        <w:t xml:space="preserve">والتعليم. واللجنة قلقة بشكل خاص لأن بعض البلديات استمرت في استبعاد أطفال </w:t>
      </w:r>
      <w:r w:rsidR="00A65299" w:rsidRPr="002337D7">
        <w:rPr>
          <w:spacing w:val="-4"/>
          <w:rtl/>
        </w:rPr>
        <w:t>الروما</w:t>
      </w:r>
      <w:r w:rsidRPr="002337D7">
        <w:rPr>
          <w:spacing w:val="-4"/>
          <w:rtl/>
        </w:rPr>
        <w:t xml:space="preserve"> بوضعهم في فصول دراسية منفصلة عن سائر الأطفال، ما يمنعهم من تلقي تعليم متساو في الجودة ويحد من فرصهم المهنية (المادتان</w:t>
      </w:r>
      <w:r w:rsidR="00A65299" w:rsidRPr="002337D7">
        <w:rPr>
          <w:rFonts w:hint="cs"/>
          <w:spacing w:val="-4"/>
          <w:rtl/>
        </w:rPr>
        <w:t> </w:t>
      </w:r>
      <w:r w:rsidRPr="002337D7">
        <w:rPr>
          <w:spacing w:val="-4"/>
          <w:rtl/>
        </w:rPr>
        <w:t>26 و27)</w:t>
      </w:r>
      <w:r w:rsidR="00A65299" w:rsidRPr="002337D7">
        <w:rPr>
          <w:rFonts w:hint="cs"/>
          <w:spacing w:val="-4"/>
          <w:rtl/>
        </w:rPr>
        <w:t>.</w:t>
      </w:r>
    </w:p>
    <w:p w:rsidR="000701BD" w:rsidRPr="00A65299" w:rsidRDefault="00A65299" w:rsidP="001B6748">
      <w:pPr>
        <w:pStyle w:val="SingleTxtGA"/>
        <w:rPr>
          <w:b/>
          <w:bCs/>
          <w:rtl/>
        </w:rPr>
      </w:pPr>
      <w:r w:rsidRPr="00A65299">
        <w:rPr>
          <w:rFonts w:hint="cs"/>
          <w:b/>
          <w:bCs/>
          <w:rtl/>
        </w:rPr>
        <w:tab/>
      </w:r>
      <w:r w:rsidR="000701BD" w:rsidRPr="00A65299">
        <w:rPr>
          <w:b/>
          <w:bCs/>
          <w:rtl/>
        </w:rPr>
        <w:t xml:space="preserve">ينبغي للدولة الطرف أن تكثف </w:t>
      </w:r>
      <w:r>
        <w:rPr>
          <w:rFonts w:hint="cs"/>
          <w:b/>
          <w:bCs/>
          <w:rtl/>
        </w:rPr>
        <w:t xml:space="preserve">تدابيرها الرامية إلى ضمان تمتع الروما </w:t>
      </w:r>
      <w:r w:rsidR="000701BD" w:rsidRPr="00A65299">
        <w:rPr>
          <w:b/>
          <w:bCs/>
          <w:rtl/>
        </w:rPr>
        <w:t xml:space="preserve">بجميع الحقوق المنصوص عليها في العهد، دون تمييز، </w:t>
      </w:r>
      <w:r>
        <w:rPr>
          <w:rFonts w:hint="cs"/>
          <w:b/>
          <w:bCs/>
          <w:rtl/>
        </w:rPr>
        <w:t xml:space="preserve">وينبغي لها بوجه الخصوص أن تتخذ </w:t>
      </w:r>
      <w:r w:rsidR="000701BD" w:rsidRPr="00A65299">
        <w:rPr>
          <w:b/>
          <w:bCs/>
          <w:rtl/>
        </w:rPr>
        <w:t xml:space="preserve">خطوات فورية للقضاء على عزل أطفال </w:t>
      </w:r>
      <w:r w:rsidRPr="00A65299">
        <w:rPr>
          <w:b/>
          <w:bCs/>
          <w:rtl/>
        </w:rPr>
        <w:t>الروما</w:t>
      </w:r>
      <w:r w:rsidR="000701BD" w:rsidRPr="00A65299">
        <w:rPr>
          <w:b/>
          <w:bCs/>
          <w:rtl/>
        </w:rPr>
        <w:t xml:space="preserve"> في نظامها التعليمي عن طريق ضمان </w:t>
      </w:r>
      <w:r>
        <w:rPr>
          <w:rFonts w:hint="cs"/>
          <w:b/>
          <w:bCs/>
          <w:rtl/>
        </w:rPr>
        <w:t xml:space="preserve">إيداع التلاميذ في </w:t>
      </w:r>
      <w:r w:rsidR="000701BD" w:rsidRPr="00A65299">
        <w:rPr>
          <w:b/>
          <w:bCs/>
          <w:rtl/>
        </w:rPr>
        <w:t>المدارس على أساس فردي، بعد تقييم ظروف الطفل وقدراته على النحو الواجب،</w:t>
      </w:r>
      <w:r>
        <w:rPr>
          <w:rFonts w:hint="cs"/>
          <w:b/>
          <w:bCs/>
          <w:rtl/>
        </w:rPr>
        <w:t xml:space="preserve"> وأن تتحقق من أن هذا القرار لا يتأثر سلباً بالأصل العرقي للطفل أو</w:t>
      </w:r>
      <w:r w:rsidR="001B6748">
        <w:rPr>
          <w:rFonts w:hint="eastAsia"/>
          <w:b/>
          <w:bCs/>
          <w:rtl/>
        </w:rPr>
        <w:t> </w:t>
      </w:r>
      <w:r>
        <w:rPr>
          <w:rFonts w:hint="cs"/>
          <w:b/>
          <w:bCs/>
          <w:rtl/>
        </w:rPr>
        <w:t>بانتمائه إلى فئة محرومة اجتماعياً</w:t>
      </w:r>
      <w:r w:rsidR="000701BD" w:rsidRPr="00A65299">
        <w:rPr>
          <w:b/>
          <w:bCs/>
          <w:rtl/>
        </w:rPr>
        <w:t>.</w:t>
      </w:r>
    </w:p>
    <w:p w:rsidR="000701BD" w:rsidRDefault="000701BD" w:rsidP="00C02BA0">
      <w:pPr>
        <w:pStyle w:val="SingleTxtGA"/>
        <w:rPr>
          <w:rFonts w:hint="cs"/>
          <w:rtl/>
        </w:rPr>
      </w:pPr>
      <w:r>
        <w:rPr>
          <w:rtl/>
        </w:rPr>
        <w:t>22-</w:t>
      </w:r>
      <w:r>
        <w:rPr>
          <w:rtl/>
        </w:rPr>
        <w:tab/>
      </w:r>
      <w:r w:rsidR="00A65299">
        <w:rPr>
          <w:rFonts w:hint="cs"/>
          <w:rtl/>
        </w:rPr>
        <w:t>وينبغي للدولة الطرف أن تنشر على نطاق واسع العهد والبروتوكولين الاختياريين الملحقين به، ونص التقرير الدوري الثالث، والردود الخطية التي قدمتها رداً على قائمة القضايا التي وضعتها اللجنة، والملاحظات الختامية الراهنة، بغية إذكاء الوعي بالحقوق التي يكرسها العهد في أوساط السلطات القضائية والتشريعية والإ</w:t>
      </w:r>
      <w:r w:rsidR="00C4394A">
        <w:rPr>
          <w:rFonts w:hint="cs"/>
          <w:rtl/>
        </w:rPr>
        <w:t>د</w:t>
      </w:r>
      <w:r w:rsidR="00A65299">
        <w:rPr>
          <w:rFonts w:hint="cs"/>
          <w:rtl/>
        </w:rPr>
        <w:t>ارية والمجتمع المدني والمنظمات غير الحكومية العاملة في البلد، وعامة الجمهور أيضاً. وتقترح اللجنة أيضاً ترجمة التقرير والملاحظات الختامية إلى اللغات الرسمية الأخرى الشائعة الاستخدام في الدولة الطرف. وتطلب اللجنة أيضاً إلى الدولة الطرف أن تجري عند إعداد تقريرها الدوري الرابع، مشاورات واسعة مع المجتمع المدني والمنظمات غير الحكومية.</w:t>
      </w:r>
    </w:p>
    <w:p w:rsidR="00A65299" w:rsidRDefault="00A65299" w:rsidP="00A65299">
      <w:pPr>
        <w:pStyle w:val="SingleTxtGA"/>
        <w:rPr>
          <w:rFonts w:hint="cs"/>
          <w:rtl/>
        </w:rPr>
      </w:pPr>
      <w:r>
        <w:rPr>
          <w:rFonts w:hint="cs"/>
          <w:rtl/>
        </w:rPr>
        <w:t>23-</w:t>
      </w:r>
      <w:r>
        <w:rPr>
          <w:rFonts w:hint="cs"/>
          <w:rtl/>
        </w:rPr>
        <w:tab/>
        <w:t>ووفقاً للفقرة 5 من المادة 71 من النظام الداخلي للجنة، ينبغي للدولة الطرف أن تقدم، في غضون سنة واحدة، معلومات ذات صلة عن تنفيذ توصيات اللجنة الواردة في الفقرات 15 و19 و20 أعلاه.</w:t>
      </w:r>
    </w:p>
    <w:p w:rsidR="00A65299" w:rsidRDefault="00A65299" w:rsidP="00A65299">
      <w:pPr>
        <w:pStyle w:val="SingleTxtGA"/>
        <w:rPr>
          <w:rFonts w:hint="cs"/>
          <w:rtl/>
        </w:rPr>
      </w:pPr>
      <w:r>
        <w:rPr>
          <w:rFonts w:hint="cs"/>
          <w:rtl/>
        </w:rPr>
        <w:t>24-</w:t>
      </w:r>
      <w:r>
        <w:rPr>
          <w:rFonts w:hint="cs"/>
          <w:rtl/>
        </w:rPr>
        <w:tab/>
        <w:t>وتطلب اللجنة إلى الدولة الطرف أن تضمّن تقريرها الدوري المقبل، الذي يحل موعد تقديمه في 28 آذار/مارس 2020، معلومات محددة ومحدثة عن جميع توصيات اللجنة وعن العهد ككل.</w:t>
      </w:r>
    </w:p>
    <w:p w:rsidR="00C4394A" w:rsidRPr="00C4394A" w:rsidRDefault="00C4394A" w:rsidP="00B556AC">
      <w:pPr>
        <w:spacing w:before="60"/>
        <w:jc w:val="center"/>
        <w:rPr>
          <w:rFonts w:hint="cs"/>
          <w:u w:val="single"/>
          <w:rtl/>
        </w:rPr>
      </w:pPr>
      <w:r>
        <w:rPr>
          <w:u w:val="single"/>
          <w:rtl/>
        </w:rPr>
        <w:tab/>
      </w:r>
      <w:r>
        <w:rPr>
          <w:u w:val="single"/>
          <w:rtl/>
        </w:rPr>
        <w:tab/>
      </w:r>
      <w:r>
        <w:rPr>
          <w:u w:val="single"/>
          <w:rtl/>
        </w:rPr>
        <w:tab/>
      </w:r>
    </w:p>
    <w:sectPr w:rsidR="00C4394A" w:rsidRPr="00C4394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E1D" w:rsidRPr="00FE6865" w:rsidRDefault="00707E1D" w:rsidP="00FE6865">
      <w:pPr>
        <w:pStyle w:val="Footer"/>
      </w:pPr>
    </w:p>
  </w:endnote>
  <w:endnote w:type="continuationSeparator" w:id="0">
    <w:p w:rsidR="00707E1D" w:rsidRDefault="00707E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1BD" w:rsidRPr="000701BD" w:rsidRDefault="000701BD" w:rsidP="000701BD">
    <w:pPr>
      <w:pStyle w:val="Footer"/>
      <w:tabs>
        <w:tab w:val="right" w:pos="9598"/>
      </w:tabs>
    </w:pPr>
    <w:r>
      <w:t>GE.14-42440</w:t>
    </w:r>
    <w:r>
      <w:tab/>
    </w:r>
    <w:r w:rsidRPr="000701BD">
      <w:rPr>
        <w:b/>
        <w:sz w:val="18"/>
      </w:rPr>
      <w:fldChar w:fldCharType="begin"/>
    </w:r>
    <w:r w:rsidRPr="000701BD">
      <w:rPr>
        <w:b/>
        <w:sz w:val="18"/>
      </w:rPr>
      <w:instrText xml:space="preserve"> PAGE  \* MERGEFORMAT </w:instrText>
    </w:r>
    <w:r w:rsidRPr="000701BD">
      <w:rPr>
        <w:b/>
        <w:sz w:val="18"/>
      </w:rPr>
      <w:fldChar w:fldCharType="separate"/>
    </w:r>
    <w:r w:rsidR="00BE0FB4">
      <w:rPr>
        <w:b/>
        <w:noProof/>
        <w:sz w:val="18"/>
      </w:rPr>
      <w:t>10</w:t>
    </w:r>
    <w:r w:rsidRPr="000701B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1BD" w:rsidRPr="000701BD" w:rsidRDefault="000701BD" w:rsidP="000701BD">
    <w:pPr>
      <w:pStyle w:val="Footer"/>
      <w:tabs>
        <w:tab w:val="right" w:pos="9598"/>
      </w:tabs>
      <w:rPr>
        <w:b/>
        <w:sz w:val="18"/>
      </w:rPr>
    </w:pPr>
    <w:r w:rsidRPr="000701BD">
      <w:rPr>
        <w:b/>
        <w:sz w:val="18"/>
      </w:rPr>
      <w:fldChar w:fldCharType="begin"/>
    </w:r>
    <w:r w:rsidRPr="000701BD">
      <w:rPr>
        <w:b/>
        <w:sz w:val="18"/>
      </w:rPr>
      <w:instrText xml:space="preserve"> PAGE  \* MERGEFORMAT </w:instrText>
    </w:r>
    <w:r w:rsidRPr="000701BD">
      <w:rPr>
        <w:b/>
        <w:sz w:val="18"/>
      </w:rPr>
      <w:fldChar w:fldCharType="separate"/>
    </w:r>
    <w:r w:rsidR="00BE0FB4">
      <w:rPr>
        <w:b/>
        <w:noProof/>
        <w:sz w:val="18"/>
      </w:rPr>
      <w:t>9</w:t>
    </w:r>
    <w:r w:rsidRPr="000701BD">
      <w:rPr>
        <w:b/>
        <w:sz w:val="18"/>
      </w:rPr>
      <w:fldChar w:fldCharType="end"/>
    </w:r>
    <w:r>
      <w:rPr>
        <w:b/>
        <w:sz w:val="18"/>
      </w:rPr>
      <w:tab/>
    </w:r>
    <w:r>
      <w:t>GE.14-42440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6A9" w:rsidRDefault="000701BD" w:rsidP="000701BD">
    <w:pPr>
      <w:pStyle w:val="Footer"/>
      <w:jc w:val="right"/>
    </w:pPr>
    <w:r>
      <w:rPr>
        <w:sz w:val="20"/>
      </w:rPr>
      <w:t>(A)   GE.14-42440</w:t>
    </w:r>
    <w:r w:rsidR="008E46A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060514    070514</w:t>
    </w:r>
    <w:r w:rsidR="00BE0FB4">
      <w:br/>
    </w:r>
    <w:r w:rsidR="00BE0FB4" w:rsidRPr="00BE0FB4">
      <w:rPr>
        <w:rFonts w:ascii="C39T30Lfz" w:hAnsi="C39T30Lfz"/>
        <w:sz w:val="56"/>
      </w:rPr>
      <w:t></w:t>
    </w:r>
    <w:r w:rsidR="00BE0FB4" w:rsidRPr="00BE0FB4">
      <w:rPr>
        <w:rFonts w:ascii="C39T30Lfz" w:hAnsi="C39T30Lfz"/>
        <w:sz w:val="56"/>
      </w:rPr>
      <w:t></w:t>
    </w:r>
    <w:r w:rsidR="00BE0FB4" w:rsidRPr="00BE0FB4">
      <w:rPr>
        <w:rFonts w:ascii="C39T30Lfz" w:hAnsi="C39T30Lfz"/>
        <w:sz w:val="56"/>
      </w:rPr>
      <w:t></w:t>
    </w:r>
    <w:r w:rsidR="00BE0FB4" w:rsidRPr="00BE0FB4">
      <w:rPr>
        <w:rFonts w:ascii="C39T30Lfz" w:hAnsi="C39T30Lfz"/>
        <w:sz w:val="56"/>
      </w:rPr>
      <w:t></w:t>
    </w:r>
    <w:r w:rsidR="00BE0FB4" w:rsidRPr="00BE0FB4">
      <w:rPr>
        <w:rFonts w:ascii="C39T30Lfz" w:hAnsi="C39T30Lfz"/>
        <w:sz w:val="56"/>
      </w:rPr>
      <w:t></w:t>
    </w:r>
    <w:r w:rsidR="00BE0FB4" w:rsidRPr="00BE0FB4">
      <w:rPr>
        <w:rFonts w:ascii="C39T30Lfz" w:hAnsi="C39T30Lfz"/>
        <w:sz w:val="56"/>
      </w:rPr>
      <w:t></w:t>
    </w:r>
    <w:r w:rsidR="00BE0FB4" w:rsidRPr="00BE0FB4">
      <w:rPr>
        <w:rFonts w:ascii="C39T30Lfz" w:hAnsi="C39T30Lfz"/>
        <w:sz w:val="56"/>
      </w:rPr>
      <w:t></w:t>
    </w:r>
    <w:r w:rsidR="00BE0FB4" w:rsidRPr="00BE0FB4">
      <w:rPr>
        <w:rFonts w:ascii="C39T30Lfz" w:hAnsi="C39T30Lfz"/>
        <w:sz w:val="56"/>
      </w:rPr>
      <w:t></w:t>
    </w:r>
    <w:r w:rsidR="00BE0FB4" w:rsidRPr="00BE0FB4">
      <w:rPr>
        <w:rFonts w:ascii="C39T30Lfz" w:hAnsi="C39T30Lfz"/>
        <w:sz w:val="56"/>
      </w:rPr>
      <w:t></w:t>
    </w:r>
    <w:r w:rsidR="00BE0FB4">
      <w:rPr>
        <w:rFonts w:ascii="C39T30Lfz" w:hAnsi="C39T30Lfz"/>
        <w:sz w:val="56"/>
      </w:rPr>
      <w:tab/>
    </w:r>
    <w:r w:rsidR="00BE0FB4">
      <w:rPr>
        <w:noProof/>
        <w:lang w:val="en-US"/>
      </w:rPr>
      <w:pict>
        <v:shape id="_x0000_s2054" type="#_x0000_t75" style="position:absolute;left:0;text-align:left;margin-left:.05pt;margin-top:0;width:50.25pt;height:50.25pt;z-index:3;mso-position-horizontal-relative:text;mso-position-vertical-relative:text" o:allowincell="f">
          <v:imagedata r:id="rId2" o:title="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E1D" w:rsidRDefault="00707E1D" w:rsidP="007E4686">
      <w:pPr>
        <w:pStyle w:val="Footer"/>
        <w:bidi/>
        <w:spacing w:after="80" w:line="200" w:lineRule="exact"/>
        <w:ind w:left="680"/>
      </w:pPr>
      <w:r>
        <w:rPr>
          <w:rFonts w:hint="cs"/>
          <w:rtl/>
        </w:rPr>
        <w:t>__________</w:t>
      </w:r>
    </w:p>
  </w:footnote>
  <w:footnote w:type="continuationSeparator" w:id="0">
    <w:p w:rsidR="00707E1D" w:rsidRDefault="00707E1D" w:rsidP="007E4686">
      <w:pPr>
        <w:pStyle w:val="Footer"/>
        <w:bidi/>
        <w:spacing w:after="80" w:line="200" w:lineRule="exact"/>
        <w:ind w:left="680"/>
      </w:pPr>
      <w:r>
        <w:rPr>
          <w:rFonts w:hint="cs"/>
          <w:rtl/>
        </w:rPr>
        <w:t>__________</w:t>
      </w:r>
    </w:p>
  </w:footnote>
  <w:footnote w:id="1">
    <w:p w:rsidR="000701BD" w:rsidRPr="000701BD" w:rsidRDefault="000701BD" w:rsidP="00BE0FB4">
      <w:pPr>
        <w:pStyle w:val="footnoteText0"/>
        <w:spacing w:after="240"/>
      </w:pPr>
      <w:r>
        <w:rPr>
          <w:rtl/>
        </w:rPr>
        <w:tab/>
      </w:r>
      <w:r w:rsidRPr="000701BD">
        <w:rPr>
          <w:rStyle w:val="FootnoteReference"/>
          <w:sz w:val="20"/>
          <w:vertAlign w:val="baseline"/>
          <w:rtl/>
        </w:rPr>
        <w:t>*</w:t>
      </w:r>
      <w:r>
        <w:rPr>
          <w:rtl/>
        </w:rPr>
        <w:tab/>
      </w:r>
      <w:r w:rsidRPr="000701BD">
        <w:rPr>
          <w:rtl/>
        </w:rPr>
        <w:t>اعتمدتها اللجنة في دورتها 110 (10-28 آذار/مارس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1BD" w:rsidRPr="000701BD" w:rsidRDefault="000701BD" w:rsidP="000701BD">
    <w:pPr>
      <w:pStyle w:val="Header"/>
      <w:jc w:val="right"/>
    </w:pPr>
    <w:r w:rsidRPr="000701BD">
      <w:t>CCPR/C/LVA/CO/3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6A9" w:rsidRPr="000701BD" w:rsidRDefault="000701BD" w:rsidP="000701BD">
    <w:pPr>
      <w:pStyle w:val="Header"/>
      <w:jc w:val="left"/>
    </w:pPr>
    <w:r w:rsidRPr="000701BD">
      <w:t>CCPR/C/LVA/CO/3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6A9" w:rsidRDefault="008E46A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8E46A9" w:rsidRPr="008F6743" w:rsidRDefault="008E46A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46A9"/>
    <w:rsid w:val="00040E25"/>
    <w:rsid w:val="00042149"/>
    <w:rsid w:val="000648EA"/>
    <w:rsid w:val="000701BD"/>
    <w:rsid w:val="000957C8"/>
    <w:rsid w:val="00097049"/>
    <w:rsid w:val="000A04D5"/>
    <w:rsid w:val="000B52F2"/>
    <w:rsid w:val="000D0EAE"/>
    <w:rsid w:val="000D5380"/>
    <w:rsid w:val="000D6654"/>
    <w:rsid w:val="000E103D"/>
    <w:rsid w:val="000F0264"/>
    <w:rsid w:val="000F2EBF"/>
    <w:rsid w:val="000F3164"/>
    <w:rsid w:val="000F3A9F"/>
    <w:rsid w:val="000F5FF6"/>
    <w:rsid w:val="001022B5"/>
    <w:rsid w:val="00113FA5"/>
    <w:rsid w:val="001455A0"/>
    <w:rsid w:val="001602A3"/>
    <w:rsid w:val="001A5161"/>
    <w:rsid w:val="001A60BD"/>
    <w:rsid w:val="001B6748"/>
    <w:rsid w:val="001C6D53"/>
    <w:rsid w:val="00232277"/>
    <w:rsid w:val="002337D7"/>
    <w:rsid w:val="0023736D"/>
    <w:rsid w:val="00257225"/>
    <w:rsid w:val="00267C2D"/>
    <w:rsid w:val="002A201F"/>
    <w:rsid w:val="003035AC"/>
    <w:rsid w:val="00310160"/>
    <w:rsid w:val="00341A8C"/>
    <w:rsid w:val="003519E6"/>
    <w:rsid w:val="00355F81"/>
    <w:rsid w:val="003B4356"/>
    <w:rsid w:val="003F08A8"/>
    <w:rsid w:val="003F783D"/>
    <w:rsid w:val="004250E3"/>
    <w:rsid w:val="0044376D"/>
    <w:rsid w:val="0045292B"/>
    <w:rsid w:val="004658DB"/>
    <w:rsid w:val="00472A81"/>
    <w:rsid w:val="004A20A6"/>
    <w:rsid w:val="004B2C92"/>
    <w:rsid w:val="004D6A3A"/>
    <w:rsid w:val="004F1A1A"/>
    <w:rsid w:val="004F4AD7"/>
    <w:rsid w:val="00545FF8"/>
    <w:rsid w:val="00557CD3"/>
    <w:rsid w:val="0056439C"/>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07E1D"/>
    <w:rsid w:val="00710727"/>
    <w:rsid w:val="00715F45"/>
    <w:rsid w:val="0072608F"/>
    <w:rsid w:val="00731815"/>
    <w:rsid w:val="00731B84"/>
    <w:rsid w:val="00734AE7"/>
    <w:rsid w:val="0079344E"/>
    <w:rsid w:val="007B6ACE"/>
    <w:rsid w:val="007C3818"/>
    <w:rsid w:val="007E197F"/>
    <w:rsid w:val="007E1DD4"/>
    <w:rsid w:val="007E2786"/>
    <w:rsid w:val="007E4686"/>
    <w:rsid w:val="007F68C4"/>
    <w:rsid w:val="00810225"/>
    <w:rsid w:val="00810609"/>
    <w:rsid w:val="008153DE"/>
    <w:rsid w:val="00852A10"/>
    <w:rsid w:val="00862634"/>
    <w:rsid w:val="00866C59"/>
    <w:rsid w:val="00877306"/>
    <w:rsid w:val="00885524"/>
    <w:rsid w:val="008A6242"/>
    <w:rsid w:val="008B4BC6"/>
    <w:rsid w:val="008E46A9"/>
    <w:rsid w:val="008F6743"/>
    <w:rsid w:val="00901E57"/>
    <w:rsid w:val="009070DF"/>
    <w:rsid w:val="00935F0E"/>
    <w:rsid w:val="0095208F"/>
    <w:rsid w:val="00967D49"/>
    <w:rsid w:val="00977B3F"/>
    <w:rsid w:val="009814AE"/>
    <w:rsid w:val="009901D3"/>
    <w:rsid w:val="0099038B"/>
    <w:rsid w:val="00996BBE"/>
    <w:rsid w:val="009B2C03"/>
    <w:rsid w:val="009D17B9"/>
    <w:rsid w:val="009D1DD5"/>
    <w:rsid w:val="009F722C"/>
    <w:rsid w:val="00A26157"/>
    <w:rsid w:val="00A265C3"/>
    <w:rsid w:val="00A43F9A"/>
    <w:rsid w:val="00A53F38"/>
    <w:rsid w:val="00A543D4"/>
    <w:rsid w:val="00A65299"/>
    <w:rsid w:val="00AD0014"/>
    <w:rsid w:val="00AD4CF2"/>
    <w:rsid w:val="00AF0BBA"/>
    <w:rsid w:val="00AF7EBC"/>
    <w:rsid w:val="00B25159"/>
    <w:rsid w:val="00B30468"/>
    <w:rsid w:val="00B44E31"/>
    <w:rsid w:val="00B556AC"/>
    <w:rsid w:val="00BA4F7E"/>
    <w:rsid w:val="00BB194F"/>
    <w:rsid w:val="00BB2C41"/>
    <w:rsid w:val="00BC55C8"/>
    <w:rsid w:val="00BC5C10"/>
    <w:rsid w:val="00BE0FB4"/>
    <w:rsid w:val="00BE2964"/>
    <w:rsid w:val="00C02BA0"/>
    <w:rsid w:val="00C06DCD"/>
    <w:rsid w:val="00C21623"/>
    <w:rsid w:val="00C24FBD"/>
    <w:rsid w:val="00C2614A"/>
    <w:rsid w:val="00C4394A"/>
    <w:rsid w:val="00C473BA"/>
    <w:rsid w:val="00C611ED"/>
    <w:rsid w:val="00C6490A"/>
    <w:rsid w:val="00C64FE1"/>
    <w:rsid w:val="00C726D2"/>
    <w:rsid w:val="00C74296"/>
    <w:rsid w:val="00C8345E"/>
    <w:rsid w:val="00C87D05"/>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242FB"/>
    <w:rsid w:val="00E6524A"/>
    <w:rsid w:val="00E660D6"/>
    <w:rsid w:val="00E771AB"/>
    <w:rsid w:val="00E97E17"/>
    <w:rsid w:val="00EA5345"/>
    <w:rsid w:val="00EA796F"/>
    <w:rsid w:val="00EB077B"/>
    <w:rsid w:val="00EC50B9"/>
    <w:rsid w:val="00EC7910"/>
    <w:rsid w:val="00ED26A0"/>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7E1DD4"/>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2713</Words>
  <Characters>15470</Characters>
  <Application>Microsoft Office Outlook</Application>
  <DocSecurity>4</DocSecurity>
  <Lines>128</Lines>
  <Paragraphs>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CCPR/C/LVA/CO/3</vt:lpstr>
      <vt:lpstr>CCPR/C/LVA/CO/3</vt:lpstr>
    </vt:vector>
  </TitlesOfParts>
  <Company>CSD</Company>
  <LinksUpToDate>false</LinksUpToDate>
  <CharactersWithSpaces>18147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CCPR/C/LVA/CO/3</dc:title>
  <dc:subject>TAWABTI/BOUKADIDA</dc:subject>
  <dc:creator>Bahnassawy</dc:creator>
  <cp:keywords/>
  <dc:description/>
  <cp:lastModifiedBy>TPS</cp:lastModifiedBy>
  <cp:revision>2</cp:revision>
  <cp:lastPrinted>2014-05-07T07:56:00Z</cp:lastPrinted>
  <dcterms:created xsi:type="dcterms:W3CDTF">2014-05-07T12:42:00Z</dcterms:created>
  <dcterms:modified xsi:type="dcterms:W3CDTF">2014-05-07T12:42:00Z</dcterms:modified>
</cp:coreProperties>
</file>