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0607" w:rsidRDefault="002B0607" w:rsidP="002B0607">
      <w:pPr>
        <w:spacing w:line="240" w:lineRule="auto"/>
        <w:jc w:val="left"/>
        <w:rPr>
          <w:szCs w:val="6"/>
        </w:rPr>
        <w:sectPr w:rsidR="002B0607" w:rsidSect="002B060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C5B4F" w:rsidRPr="00DC5B4F" w:rsidRDefault="00DC5B4F" w:rsidP="00DC5B4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DC5B4F">
        <w:rPr>
          <w:rtl/>
        </w:rPr>
        <w:t>اللجنة المعنية بالقضاء على التمييز ضد المرأة</w:t>
      </w:r>
    </w:p>
    <w:p w:rsidR="00DC5B4F" w:rsidRPr="00DC5B4F" w:rsidRDefault="00DC5B4F" w:rsidP="00DC5B4F">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pPr>
      <w:r w:rsidRPr="00DC5B4F">
        <w:rPr>
          <w:rtl/>
        </w:rPr>
        <w:t>الدورة الخامسة والأربعون</w:t>
      </w:r>
    </w:p>
    <w:p w:rsidR="00DC5B4F" w:rsidRPr="00DC5B4F" w:rsidRDefault="00DC5B4F" w:rsidP="00DC5B4F">
      <w:pPr>
        <w:tabs>
          <w:tab w:val="left" w:pos="662"/>
          <w:tab w:val="left" w:pos="1267"/>
          <w:tab w:val="left" w:pos="1987"/>
          <w:tab w:val="left" w:pos="2650"/>
        </w:tabs>
        <w:rPr>
          <w:rFonts w:hint="cs"/>
          <w:rtl/>
        </w:rPr>
      </w:pPr>
      <w:r>
        <w:rPr>
          <w:rtl/>
        </w:rPr>
        <w:t>18 كانون الثاني/يناير</w:t>
      </w:r>
      <w:r w:rsidR="00CD4444">
        <w:rPr>
          <w:rFonts w:hint="cs"/>
          <w:rtl/>
        </w:rPr>
        <w:t xml:space="preserve"> </w:t>
      </w:r>
      <w:r w:rsidRPr="00DC5B4F">
        <w:rPr>
          <w:rFonts w:hint="cs"/>
          <w:rtl/>
        </w:rPr>
        <w:t>-</w:t>
      </w:r>
      <w:r w:rsidR="00CD4444">
        <w:rPr>
          <w:rFonts w:hint="cs"/>
          <w:rtl/>
        </w:rPr>
        <w:t xml:space="preserve"> </w:t>
      </w:r>
      <w:r w:rsidRPr="00DC5B4F">
        <w:rPr>
          <w:rtl/>
        </w:rPr>
        <w:t>5 شباط/فبراير 2010</w:t>
      </w: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Pr="00DC5B4F">
        <w:rPr>
          <w:rtl/>
        </w:rPr>
        <w:t>جدول الأعمال المؤقت</w:t>
      </w: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SingleTxt"/>
      </w:pPr>
      <w:r w:rsidRPr="00DC5B4F">
        <w:rPr>
          <w:rFonts w:hint="cs"/>
          <w:rtl/>
        </w:rPr>
        <w:t>1 -</w:t>
      </w:r>
      <w:r w:rsidRPr="00DC5B4F">
        <w:rPr>
          <w:rtl/>
        </w:rPr>
        <w:tab/>
        <w:t>افتتاح الدورة.</w:t>
      </w:r>
    </w:p>
    <w:p w:rsidR="00DC5B4F" w:rsidRPr="00DC5B4F" w:rsidRDefault="00DC5B4F" w:rsidP="00DC5B4F">
      <w:pPr>
        <w:pStyle w:val="SingleTxt"/>
      </w:pPr>
      <w:r w:rsidRPr="00DC5B4F">
        <w:rPr>
          <w:rtl/>
        </w:rPr>
        <w:t>2</w:t>
      </w:r>
      <w:r w:rsidRPr="00DC5B4F">
        <w:rPr>
          <w:rFonts w:hint="cs"/>
          <w:rtl/>
        </w:rPr>
        <w:t xml:space="preserve"> -</w:t>
      </w:r>
      <w:r w:rsidRPr="00DC5B4F">
        <w:rPr>
          <w:rtl/>
        </w:rPr>
        <w:tab/>
        <w:t>إقرار جدول الأعمال وتنظيم الأعمال.</w:t>
      </w:r>
    </w:p>
    <w:p w:rsidR="00DC5B4F" w:rsidRPr="00DC5B4F" w:rsidRDefault="00DC5B4F" w:rsidP="00DC5B4F">
      <w:pPr>
        <w:pStyle w:val="SingleTxt"/>
      </w:pPr>
      <w:r w:rsidRPr="00DC5B4F">
        <w:rPr>
          <w:rtl/>
        </w:rPr>
        <w:t>3</w:t>
      </w:r>
      <w:r w:rsidRPr="00DC5B4F">
        <w:rPr>
          <w:rFonts w:hint="cs"/>
          <w:rtl/>
        </w:rPr>
        <w:t xml:space="preserve"> -</w:t>
      </w:r>
      <w:r w:rsidRPr="00DC5B4F">
        <w:rPr>
          <w:rtl/>
        </w:rPr>
        <w:tab/>
        <w:t xml:space="preserve">تقرير الرئيسة عن الأنشطة المضطلع بها </w:t>
      </w:r>
      <w:r w:rsidRPr="00DC5B4F">
        <w:rPr>
          <w:rFonts w:hint="cs"/>
          <w:rtl/>
        </w:rPr>
        <w:t>بين الدورتين</w:t>
      </w:r>
      <w:r w:rsidRPr="00DC5B4F">
        <w:rPr>
          <w:rtl/>
        </w:rPr>
        <w:t xml:space="preserve"> الرابعة والأربعين </w:t>
      </w:r>
      <w:r w:rsidRPr="00DC5B4F">
        <w:rPr>
          <w:rFonts w:hint="cs"/>
          <w:rtl/>
        </w:rPr>
        <w:t>و</w:t>
      </w:r>
      <w:r w:rsidRPr="00DC5B4F">
        <w:rPr>
          <w:rtl/>
        </w:rPr>
        <w:t>الخامسة والأربعين للجنة.</w:t>
      </w:r>
    </w:p>
    <w:p w:rsidR="00DC5B4F" w:rsidRPr="00DC5B4F" w:rsidRDefault="00DC5B4F" w:rsidP="00DC5B4F">
      <w:pPr>
        <w:pStyle w:val="SingleTxt"/>
      </w:pPr>
      <w:r w:rsidRPr="00DC5B4F">
        <w:rPr>
          <w:rtl/>
        </w:rPr>
        <w:t>4</w:t>
      </w:r>
      <w:r w:rsidRPr="00DC5B4F">
        <w:rPr>
          <w:rFonts w:hint="cs"/>
          <w:rtl/>
        </w:rPr>
        <w:t xml:space="preserve"> -</w:t>
      </w:r>
      <w:r w:rsidRPr="00DC5B4F">
        <w:rPr>
          <w:rtl/>
        </w:rPr>
        <w:tab/>
        <w:t>النظر في التقارير المقدمة من الدول الأطراف بموجب المادة 18 من اتفاقية القضاء على جميع أشكال التمييز ضد المرأة.</w:t>
      </w:r>
    </w:p>
    <w:p w:rsidR="00DC5B4F" w:rsidRPr="00DC5B4F" w:rsidRDefault="00DC5B4F" w:rsidP="00DC5B4F">
      <w:pPr>
        <w:pStyle w:val="SingleTxt"/>
      </w:pPr>
      <w:r w:rsidRPr="00DC5B4F">
        <w:rPr>
          <w:rFonts w:hint="cs"/>
          <w:rtl/>
        </w:rPr>
        <w:t>5 -</w:t>
      </w:r>
      <w:r w:rsidRPr="00DC5B4F">
        <w:rPr>
          <w:rtl/>
        </w:rPr>
        <w:tab/>
        <w:t>تنفيذ المادتين 21 و 22 من اتفاقية القضاء على جميع أشكال التمييز ضد المرأة.</w:t>
      </w:r>
    </w:p>
    <w:p w:rsidR="00DC5B4F" w:rsidRPr="00DC5B4F" w:rsidRDefault="00DC5B4F" w:rsidP="00DC5B4F">
      <w:pPr>
        <w:pStyle w:val="SingleTxt"/>
      </w:pPr>
      <w:r w:rsidRPr="00DC5B4F">
        <w:rPr>
          <w:rtl/>
        </w:rPr>
        <w:t>6</w:t>
      </w:r>
      <w:r w:rsidRPr="00DC5B4F">
        <w:rPr>
          <w:rFonts w:hint="cs"/>
          <w:rtl/>
        </w:rPr>
        <w:t xml:space="preserve"> -</w:t>
      </w:r>
      <w:r w:rsidRPr="00DC5B4F">
        <w:rPr>
          <w:rtl/>
        </w:rPr>
        <w:tab/>
        <w:t>سبل ووسائل التعجيل بأعمال اللجنة.</w:t>
      </w:r>
    </w:p>
    <w:p w:rsidR="00DC5B4F" w:rsidRPr="00DC5B4F" w:rsidRDefault="00DC5B4F" w:rsidP="00DC5B4F">
      <w:pPr>
        <w:pStyle w:val="SingleTxt"/>
      </w:pPr>
      <w:r w:rsidRPr="00DC5B4F">
        <w:rPr>
          <w:rtl/>
        </w:rPr>
        <w:t>7</w:t>
      </w:r>
      <w:r w:rsidRPr="00DC5B4F">
        <w:rPr>
          <w:rFonts w:hint="cs"/>
          <w:rtl/>
        </w:rPr>
        <w:t xml:space="preserve"> -</w:t>
      </w:r>
      <w:r w:rsidRPr="00DC5B4F">
        <w:rPr>
          <w:rtl/>
        </w:rPr>
        <w:tab/>
        <w:t>أنشطة اللجنة في إطار البروتوكول الاختياري لاتفاقية القضاء على جميع أشكال التمييز ضد المرأة.</w:t>
      </w:r>
    </w:p>
    <w:p w:rsidR="00DC5B4F" w:rsidRPr="00DC5B4F" w:rsidRDefault="00DC5B4F" w:rsidP="00DC5B4F">
      <w:pPr>
        <w:pStyle w:val="SingleTxt"/>
      </w:pPr>
      <w:r w:rsidRPr="00DC5B4F">
        <w:rPr>
          <w:rtl/>
        </w:rPr>
        <w:t>8</w:t>
      </w:r>
      <w:r w:rsidRPr="00DC5B4F">
        <w:rPr>
          <w:rFonts w:hint="cs"/>
          <w:rtl/>
        </w:rPr>
        <w:t xml:space="preserve"> -</w:t>
      </w:r>
      <w:r w:rsidRPr="00DC5B4F">
        <w:rPr>
          <w:rtl/>
        </w:rPr>
        <w:tab/>
        <w:t>جدول الأعمال المؤقت للدورة السادسة والأربعين للجنة.</w:t>
      </w:r>
    </w:p>
    <w:p w:rsidR="00DC5B4F" w:rsidRPr="00DC5B4F" w:rsidRDefault="00DC5B4F" w:rsidP="00DC5B4F">
      <w:pPr>
        <w:pStyle w:val="SingleTxt"/>
      </w:pPr>
      <w:r w:rsidRPr="00DC5B4F">
        <w:rPr>
          <w:rtl/>
        </w:rPr>
        <w:t>9</w:t>
      </w:r>
      <w:r w:rsidRPr="00DC5B4F">
        <w:rPr>
          <w:rFonts w:hint="cs"/>
          <w:rtl/>
        </w:rPr>
        <w:t xml:space="preserve"> -</w:t>
      </w:r>
      <w:r w:rsidRPr="00DC5B4F">
        <w:rPr>
          <w:rtl/>
        </w:rPr>
        <w:tab/>
        <w:t>اعتماد تقرير اللجنة عن أعمال دورتها الخامسة والأربعين.</w:t>
      </w:r>
    </w:p>
    <w:p w:rsidR="00DC5B4F" w:rsidRPr="00DC5B4F" w:rsidRDefault="00DC5B4F" w:rsidP="00DC5B4F">
      <w:pPr>
        <w:pStyle w:val="SingleTxt"/>
        <w:rPr>
          <w:rFonts w:hint="cs"/>
          <w:rtl/>
        </w:rPr>
      </w:pPr>
    </w:p>
    <w:p w:rsidR="00DC5B4F" w:rsidRPr="00DC5B4F" w:rsidRDefault="00DC5B4F" w:rsidP="00DC5B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br w:type="page"/>
      </w:r>
      <w:r>
        <w:rPr>
          <w:rFonts w:hint="cs"/>
          <w:rtl/>
        </w:rPr>
        <w:tab/>
      </w:r>
      <w:r>
        <w:rPr>
          <w:rFonts w:hint="cs"/>
          <w:rtl/>
        </w:rPr>
        <w:tab/>
      </w:r>
      <w:r w:rsidRPr="00DC5B4F">
        <w:rPr>
          <w:rtl/>
        </w:rPr>
        <w:t>الشروح</w:t>
      </w:r>
    </w:p>
    <w:p w:rsidR="00DC5B4F" w:rsidRPr="00DC5B4F" w:rsidRDefault="00DC5B4F" w:rsidP="00DC5B4F">
      <w:pPr>
        <w:pStyle w:val="SingleTxt"/>
        <w:spacing w:after="0" w:line="120" w:lineRule="exact"/>
        <w:rPr>
          <w:b/>
          <w:bCs/>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البند 1</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C5B4F">
        <w:rPr>
          <w:rtl/>
        </w:rPr>
        <w:t>افتتاح الدورة</w:t>
      </w:r>
    </w:p>
    <w:p w:rsidR="00DC5B4F" w:rsidRPr="00DC5B4F" w:rsidRDefault="00DC5B4F" w:rsidP="00DC5B4F">
      <w:pPr>
        <w:pStyle w:val="SingleTxt"/>
      </w:pPr>
      <w:r w:rsidRPr="00DC5B4F">
        <w:rPr>
          <w:rFonts w:hint="cs"/>
          <w:rtl/>
        </w:rPr>
        <w:t>س</w:t>
      </w:r>
      <w:r w:rsidRPr="00DC5B4F">
        <w:rPr>
          <w:rtl/>
        </w:rPr>
        <w:t>تفتتح رئيسة اللجنة المعنية بالقضاء على التمييز ضد المرأة الدورة الخامسة والأربعين للجنة.</w:t>
      </w:r>
    </w:p>
    <w:p w:rsidR="00DC5B4F" w:rsidRPr="00DC5B4F" w:rsidRDefault="00DC5B4F" w:rsidP="00DC5B4F">
      <w:pPr>
        <w:pStyle w:val="SingleTxt"/>
        <w:spacing w:after="0" w:line="120" w:lineRule="exact"/>
        <w:rPr>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البند 2</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DC5B4F">
        <w:rPr>
          <w:rtl/>
        </w:rPr>
        <w:t>إقرار جدول الأعمال وتنظيم الأعمال</w:t>
      </w:r>
    </w:p>
    <w:p w:rsidR="00DC5B4F" w:rsidRPr="00DC5B4F" w:rsidRDefault="00CD4444" w:rsidP="00DC5B4F">
      <w:pPr>
        <w:pStyle w:val="SingleTxt"/>
      </w:pPr>
      <w:r>
        <w:rPr>
          <w:rFonts w:hint="cs"/>
          <w:rtl/>
        </w:rPr>
        <w:tab/>
      </w:r>
      <w:r w:rsidR="00DC5B4F" w:rsidRPr="00DC5B4F">
        <w:rPr>
          <w:rtl/>
        </w:rPr>
        <w:t>تنص المادة 9 من النظام الداخلي على أن يكون البند الموضوعي الأول في جدول الأعمال المؤقت لأية دورة هو إقرار جدول الأعمال. وتنص المادة 7 على أن يُعِدّ الأمين العام جدول الأعمال المؤقت لكل دورة بالتشاور مع رئيسة اللجنة، تمشيا مع الأحكام ذات الصلة في المواد من 17 إلى 22 من الاتفاقية.</w:t>
      </w:r>
    </w:p>
    <w:p w:rsidR="00DC5B4F" w:rsidRPr="00DC5B4F" w:rsidRDefault="00CD4444" w:rsidP="00DC5B4F">
      <w:pPr>
        <w:pStyle w:val="SingleTxt"/>
      </w:pPr>
      <w:r>
        <w:rPr>
          <w:rFonts w:hint="cs"/>
          <w:rtl/>
        </w:rPr>
        <w:tab/>
      </w:r>
      <w:r w:rsidR="00DC5B4F" w:rsidRPr="00DC5B4F">
        <w:rPr>
          <w:rtl/>
        </w:rPr>
        <w:t>وقد أقرت اللجنة في دورتها الرابعة والأربعين جدول</w:t>
      </w:r>
      <w:r w:rsidR="003C45DF">
        <w:rPr>
          <w:rtl/>
        </w:rPr>
        <w:t xml:space="preserve"> الأعمال المؤقت لدورتها الخامسة</w:t>
      </w:r>
      <w:r w:rsidR="003C45DF">
        <w:rPr>
          <w:rFonts w:hint="cs"/>
          <w:rtl/>
        </w:rPr>
        <w:t> </w:t>
      </w:r>
      <w:r w:rsidR="00DC5B4F" w:rsidRPr="00DC5B4F">
        <w:rPr>
          <w:rtl/>
        </w:rPr>
        <w:t>والأربعين.</w:t>
      </w: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البند 3</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Fonts w:hint="cs"/>
          <w:rtl/>
        </w:rPr>
        <w:tab/>
      </w:r>
      <w:r>
        <w:rPr>
          <w:rFonts w:hint="cs"/>
          <w:rtl/>
        </w:rPr>
        <w:tab/>
      </w:r>
      <w:r w:rsidRPr="00DC5B4F">
        <w:rPr>
          <w:rtl/>
        </w:rPr>
        <w:t xml:space="preserve">تقرير الرئيسة عن الأنشطة المضطلع بها </w:t>
      </w:r>
      <w:r w:rsidRPr="00DC5B4F">
        <w:rPr>
          <w:rFonts w:hint="cs"/>
          <w:rtl/>
        </w:rPr>
        <w:t>بين الدورتين</w:t>
      </w:r>
      <w:r w:rsidRPr="00DC5B4F">
        <w:rPr>
          <w:rtl/>
        </w:rPr>
        <w:t xml:space="preserve"> الرابعة والأربعين </w:t>
      </w:r>
      <w:r w:rsidRPr="00DC5B4F">
        <w:rPr>
          <w:rFonts w:hint="cs"/>
          <w:rtl/>
        </w:rPr>
        <w:t>و</w:t>
      </w:r>
      <w:r w:rsidRPr="00DC5B4F">
        <w:rPr>
          <w:rtl/>
        </w:rPr>
        <w:t>الخامسة والأربعين للجنة</w:t>
      </w:r>
    </w:p>
    <w:p w:rsidR="00DC5B4F" w:rsidRPr="00DC5B4F" w:rsidRDefault="00CD4444" w:rsidP="00DC5B4F">
      <w:pPr>
        <w:pStyle w:val="SingleTxt"/>
      </w:pPr>
      <w:r>
        <w:rPr>
          <w:rFonts w:hint="cs"/>
          <w:rtl/>
        </w:rPr>
        <w:tab/>
      </w:r>
      <w:r w:rsidR="00DC5B4F" w:rsidRPr="00DC5B4F">
        <w:rPr>
          <w:rtl/>
        </w:rPr>
        <w:t>ستقوم الرئيسة، في إطار البند 3، بإطلاع اللجنة على الأنشطة والأحداث التي جرت منذ انعقاد الدورة السابقة وكان لها تأثير على أعمال اللجنة.</w:t>
      </w: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الوثائق</w:t>
      </w:r>
    </w:p>
    <w:p w:rsidR="00DC5B4F" w:rsidRPr="00DC5B4F" w:rsidRDefault="00CD4444" w:rsidP="00DC5B4F">
      <w:pPr>
        <w:pStyle w:val="SingleTxt"/>
        <w:rPr>
          <w:rFonts w:hint="cs"/>
          <w:rtl/>
        </w:rPr>
      </w:pPr>
      <w:r>
        <w:rPr>
          <w:rFonts w:hint="cs"/>
          <w:rtl/>
        </w:rPr>
        <w:tab/>
      </w:r>
      <w:r w:rsidR="00DC5B4F" w:rsidRPr="00DC5B4F">
        <w:rPr>
          <w:rFonts w:hint="cs"/>
          <w:rtl/>
        </w:rPr>
        <w:t>جدول الأعمال المؤقت والشروح (</w:t>
      </w:r>
      <w:r w:rsidR="00DC5B4F" w:rsidRPr="00DC5B4F">
        <w:t>CEDAW/C/2010/45/1</w:t>
      </w:r>
      <w:r w:rsidR="00DC5B4F" w:rsidRPr="00DC5B4F">
        <w:rPr>
          <w:rFonts w:hint="cs"/>
          <w:rtl/>
        </w:rPr>
        <w:t>)</w:t>
      </w: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البند 4</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النظر في التقارير المقدمة من الدول الأطراف بموجب المادة 18 من اتفاقية القضاء على جميع أشكال التمييز ضد المرأة</w:t>
      </w:r>
    </w:p>
    <w:p w:rsidR="00DC5B4F" w:rsidRPr="00DC5B4F" w:rsidRDefault="00CD4444" w:rsidP="00DC5B4F">
      <w:pPr>
        <w:pStyle w:val="SingleTxt"/>
        <w:rPr>
          <w:rtl/>
        </w:rPr>
      </w:pPr>
      <w:r>
        <w:rPr>
          <w:rFonts w:hint="cs"/>
          <w:rtl/>
        </w:rPr>
        <w:tab/>
      </w:r>
      <w:r w:rsidR="00DC5B4F" w:rsidRPr="00DC5B4F">
        <w:rPr>
          <w:rtl/>
        </w:rPr>
        <w:t>تنص المادة 18 من الاتفاقية على أن تتعهد الدول الأطراف في الاتفاقية بأن تقدم إلى الأمين العام تقريرا عما اتخذته من تدابير تشريعية أو قضائية أو إدارية أو غيرها من أجل إنفاذ أحكام الاتفاقية وعن أي تقدم آخر يُحرَز في هذا الصدد، لكي تنظر فيه اللجنة. ويتعين تقديم هذه التقارير في غضون سنة واحدة من بدء نفاذ الاتفاقية في الدولة المعنية، وبعد ذلك كل أربع سنوات على الأقل، وكلما طلبت اللجنة ذلك.</w:t>
      </w:r>
    </w:p>
    <w:p w:rsidR="00DC5B4F" w:rsidRPr="003C45DF" w:rsidRDefault="00CD4444" w:rsidP="00DC5B4F">
      <w:pPr>
        <w:pStyle w:val="SingleTxt"/>
        <w:rPr>
          <w:w w:val="100"/>
          <w:rtl/>
        </w:rPr>
      </w:pPr>
      <w:r>
        <w:rPr>
          <w:rFonts w:hint="cs"/>
          <w:w w:val="100"/>
          <w:rtl/>
        </w:rPr>
        <w:tab/>
      </w:r>
      <w:r w:rsidR="00DC5B4F" w:rsidRPr="003C45DF">
        <w:rPr>
          <w:w w:val="100"/>
          <w:rtl/>
        </w:rPr>
        <w:t>وستُعرض على اللجنة في دورتها الخامسة والأربعين التقارير التالية: التقرير الدوري الأولي للإمارات العربية المتحدة (</w:t>
      </w:r>
      <w:r w:rsidR="00DC5B4F" w:rsidRPr="003C45DF">
        <w:rPr>
          <w:w w:val="100"/>
        </w:rPr>
        <w:t>CEDAW/C/ARE/1</w:t>
      </w:r>
      <w:r w:rsidR="00DC5B4F" w:rsidRPr="003C45DF">
        <w:rPr>
          <w:w w:val="100"/>
          <w:rtl/>
        </w:rPr>
        <w:t>)؛ والتقرير الجامع للتقرير الأولي والتقريرين الدوريين الثاني والثالث لبوتسوانا (</w:t>
      </w:r>
      <w:r w:rsidR="00DC5B4F" w:rsidRPr="003C45DF">
        <w:rPr>
          <w:w w:val="100"/>
        </w:rPr>
        <w:t>CEDAW/C/BOT/3</w:t>
      </w:r>
      <w:r w:rsidR="00DC5B4F" w:rsidRPr="003C45DF">
        <w:rPr>
          <w:w w:val="100"/>
          <w:rtl/>
        </w:rPr>
        <w:t>)؛ والتقرير الدوري الرابع لأوزبكستان (</w:t>
      </w:r>
      <w:r w:rsidR="00DC5B4F" w:rsidRPr="003C45DF">
        <w:rPr>
          <w:w w:val="100"/>
        </w:rPr>
        <w:t>CEDAW/C/UZB/4</w:t>
      </w:r>
      <w:r w:rsidR="00DC5B4F" w:rsidRPr="003C45DF">
        <w:rPr>
          <w:w w:val="100"/>
          <w:rtl/>
        </w:rPr>
        <w:t>)؛ والتقرير الجامع للتقارير الدورية الرابع والخامس والسادس والسابع لبنما (</w:t>
      </w:r>
      <w:r w:rsidR="00DC5B4F" w:rsidRPr="003C45DF">
        <w:rPr>
          <w:w w:val="100"/>
        </w:rPr>
        <w:t>CEDAW/C/PAN/7</w:t>
      </w:r>
      <w:r w:rsidR="00DC5B4F" w:rsidRPr="003C45DF">
        <w:rPr>
          <w:w w:val="100"/>
          <w:rtl/>
        </w:rPr>
        <w:t>)؛ والتقرير الدوري الخامس لهولندا (</w:t>
      </w:r>
      <w:r w:rsidR="00DC5B4F" w:rsidRPr="003C45DF">
        <w:rPr>
          <w:w w:val="100"/>
        </w:rPr>
        <w:t>CEDAW/C/NLD/5</w:t>
      </w:r>
      <w:r w:rsidR="00DC5B4F" w:rsidRPr="003C45DF">
        <w:rPr>
          <w:w w:val="100"/>
          <w:rtl/>
        </w:rPr>
        <w:t>) مقترنا مع التقريرين الدوريين الرابع والخامس لهولندا (أروبا) (</w:t>
      </w:r>
      <w:r w:rsidR="00DC5B4F" w:rsidRPr="003C45DF">
        <w:rPr>
          <w:w w:val="100"/>
        </w:rPr>
        <w:t>CEDAW/C/NLD/4/Add.1</w:t>
      </w:r>
      <w:r w:rsidR="003C45DF">
        <w:rPr>
          <w:w w:val="100"/>
          <w:rtl/>
        </w:rPr>
        <w:t xml:space="preserve"> و</w:t>
      </w:r>
      <w:r w:rsidR="003C45DF">
        <w:rPr>
          <w:rFonts w:hint="eastAsia"/>
          <w:w w:val="100"/>
          <w:rtl/>
        </w:rPr>
        <w:t> </w:t>
      </w:r>
      <w:r w:rsidR="00DC5B4F" w:rsidRPr="003C45DF">
        <w:rPr>
          <w:w w:val="100"/>
        </w:rPr>
        <w:t>CEDAW/C/NLD/5/Add.1</w:t>
      </w:r>
      <w:r w:rsidR="00DC5B4F" w:rsidRPr="003C45DF">
        <w:rPr>
          <w:w w:val="100"/>
          <w:rtl/>
        </w:rPr>
        <w:t>)، والتقريرين الدوريين الرابع والخامس لهولندا (جزر الأنتيل الهولندية) (</w:t>
      </w:r>
      <w:r w:rsidR="00DC5B4F" w:rsidRPr="003C45DF">
        <w:rPr>
          <w:w w:val="100"/>
        </w:rPr>
        <w:t>CEDAW/C/NLD/4/Add.2</w:t>
      </w:r>
      <w:r w:rsidR="00DC5B4F" w:rsidRPr="003C45DF">
        <w:rPr>
          <w:w w:val="100"/>
          <w:rtl/>
        </w:rPr>
        <w:t xml:space="preserve"> و</w:t>
      </w:r>
      <w:r w:rsidR="00DC5B4F" w:rsidRPr="003C45DF">
        <w:rPr>
          <w:rFonts w:hint="cs"/>
          <w:w w:val="100"/>
          <w:rtl/>
        </w:rPr>
        <w:t> </w:t>
      </w:r>
      <w:r w:rsidR="00DC5B4F" w:rsidRPr="003C45DF">
        <w:rPr>
          <w:w w:val="100"/>
        </w:rPr>
        <w:t>CEDAW/C/NLD/5/Add.2</w:t>
      </w:r>
      <w:r w:rsidR="00DC5B4F" w:rsidRPr="003C45DF">
        <w:rPr>
          <w:w w:val="100"/>
          <w:rtl/>
        </w:rPr>
        <w:t>)؛ والتقرير الدوري السادس لملاوي (</w:t>
      </w:r>
      <w:r w:rsidR="00DC5B4F" w:rsidRPr="003C45DF">
        <w:rPr>
          <w:w w:val="100"/>
        </w:rPr>
        <w:t>CEDAW/C/MWI/6</w:t>
      </w:r>
      <w:r w:rsidR="00DC5B4F" w:rsidRPr="003C45DF">
        <w:rPr>
          <w:w w:val="100"/>
          <w:rtl/>
        </w:rPr>
        <w:t>)؛ والتقرير الجامع للتقريرين الدوريين السادس والسابع لمصر (</w:t>
      </w:r>
      <w:r w:rsidR="00DC5B4F" w:rsidRPr="003C45DF">
        <w:rPr>
          <w:w w:val="100"/>
        </w:rPr>
        <w:t>CEDAW/C/EGY/7</w:t>
      </w:r>
      <w:r w:rsidR="00DC5B4F" w:rsidRPr="003C45DF">
        <w:rPr>
          <w:w w:val="100"/>
          <w:rtl/>
        </w:rPr>
        <w:t>)؛ والتقرير الجامع للتقريرين الدوريين السادس والسابع لأوكرانيا (</w:t>
      </w:r>
      <w:r w:rsidR="00DC5B4F" w:rsidRPr="003C45DF">
        <w:rPr>
          <w:w w:val="100"/>
        </w:rPr>
        <w:t>CEDAW/C/UKR/7</w:t>
      </w:r>
      <w:r w:rsidR="00DC5B4F" w:rsidRPr="003C45DF">
        <w:rPr>
          <w:w w:val="100"/>
          <w:rtl/>
        </w:rPr>
        <w:t xml:space="preserve">). </w:t>
      </w:r>
    </w:p>
    <w:p w:rsidR="00DC5B4F" w:rsidRPr="00DC5B4F" w:rsidRDefault="00CD4444" w:rsidP="00DC5B4F">
      <w:pPr>
        <w:pStyle w:val="SingleTxt"/>
        <w:rPr>
          <w:rtl/>
        </w:rPr>
      </w:pPr>
      <w:r>
        <w:rPr>
          <w:rFonts w:hint="cs"/>
          <w:rtl/>
        </w:rPr>
        <w:tab/>
      </w:r>
      <w:r w:rsidR="00DC5B4F" w:rsidRPr="00DC5B4F">
        <w:rPr>
          <w:rtl/>
        </w:rPr>
        <w:t>وتنص المادة 51 من النظام الداخلي على أن يحضر ممثلو الدولة الطرف جلسات اللجنة عند دراسة تقرير تلك الدولة وأن يشاركوا في المناقشات ويجيبوا على الأسئلة المتعلقة بالتقرير.</w:t>
      </w:r>
    </w:p>
    <w:p w:rsidR="00DC5B4F" w:rsidRPr="00DC5B4F" w:rsidRDefault="00CD4444" w:rsidP="00DC5B4F">
      <w:pPr>
        <w:pStyle w:val="SingleTxt"/>
        <w:rPr>
          <w:rtl/>
        </w:rPr>
      </w:pPr>
      <w:r>
        <w:rPr>
          <w:rFonts w:hint="cs"/>
          <w:rtl/>
        </w:rPr>
        <w:tab/>
      </w:r>
      <w:r w:rsidR="00DC5B4F" w:rsidRPr="00DC5B4F">
        <w:rPr>
          <w:rtl/>
        </w:rPr>
        <w:t>وتنص المادة 49 من النظام الداخلي على أن يُخطِر الأمين العام اللجنةَ في كل دورة بأي حالات لعدم تسلّم تقارير مطلوبة من دول أطراف بموجب المادة 18 من الاتفاقية. ويقدم الأمين العام أيضا إلى اللجنة قائمة بالتقارير التي قدمتها الدول الأطراف في الاتفاقية وقائمة بالتقارير التي قدمتها الدول الأطراف في الاتفاقية ولم تنظر اللجنة فيها بعد.</w:t>
      </w:r>
    </w:p>
    <w:p w:rsidR="00DC5B4F" w:rsidRPr="00DC5B4F" w:rsidRDefault="00CD4444" w:rsidP="00DC5B4F">
      <w:pPr>
        <w:pStyle w:val="SingleTxt"/>
        <w:rPr>
          <w:rtl/>
        </w:rPr>
      </w:pPr>
      <w:r>
        <w:rPr>
          <w:rFonts w:hint="cs"/>
          <w:rtl/>
        </w:rPr>
        <w:tab/>
      </w:r>
      <w:r w:rsidR="00DC5B4F" w:rsidRPr="00DC5B4F">
        <w:rPr>
          <w:rtl/>
        </w:rPr>
        <w:t>وسيعرض على اللجنة، في دورتها الخامسة والأربعين، تقرير الأمين العام عن حالة تقديم الدول الأطراف للتقارير بموجب المادة 18 من الاتفاقية (</w:t>
      </w:r>
      <w:r w:rsidR="00DC5B4F" w:rsidRPr="00DC5B4F">
        <w:t>CEDAW/C/2010/45/2</w:t>
      </w:r>
      <w:r w:rsidR="00DC5B4F" w:rsidRPr="00DC5B4F">
        <w:rPr>
          <w:rtl/>
        </w:rPr>
        <w:t>).</w:t>
      </w:r>
    </w:p>
    <w:p w:rsidR="00DC5B4F" w:rsidRPr="00DC5B4F" w:rsidRDefault="00CD4444" w:rsidP="00DC5B4F">
      <w:pPr>
        <w:pStyle w:val="SingleTxt"/>
        <w:rPr>
          <w:rtl/>
        </w:rPr>
      </w:pPr>
      <w:r>
        <w:rPr>
          <w:rFonts w:hint="cs"/>
          <w:rtl/>
        </w:rPr>
        <w:tab/>
      </w:r>
      <w:r w:rsidR="00DC5B4F" w:rsidRPr="00DC5B4F">
        <w:rPr>
          <w:rtl/>
        </w:rPr>
        <w:t>وقبل كل دورة، يجتمع فريق عامل لما قبل الدورة تابع للجنة، لإعداد قائمة بالمسائل والأسئلة المتصلة بالتقارير تُحال إلى الدول الأطراف قبل الجلسات ا</w:t>
      </w:r>
      <w:r w:rsidR="003C45DF">
        <w:rPr>
          <w:rtl/>
        </w:rPr>
        <w:t>لمقرر مناقشة تقاريرها فيها. وقد</w:t>
      </w:r>
      <w:r w:rsidR="003C45DF">
        <w:rPr>
          <w:rFonts w:hint="cs"/>
          <w:rtl/>
        </w:rPr>
        <w:t> </w:t>
      </w:r>
      <w:r w:rsidR="00DC5B4F" w:rsidRPr="00DC5B4F">
        <w:rPr>
          <w:rtl/>
        </w:rPr>
        <w:t>اجتمع الفريق العامل لما قبل الدورة الخامسة والأربعين في جنيف في الفترة من 9 إلى 13 شباط/فبراير 2009.</w:t>
      </w:r>
      <w:r w:rsidR="003C45DF">
        <w:rPr>
          <w:rtl/>
        </w:rPr>
        <w:t xml:space="preserve"> </w:t>
      </w:r>
      <w:r w:rsidR="00DC5B4F" w:rsidRPr="00DC5B4F">
        <w:rPr>
          <w:rtl/>
        </w:rPr>
        <w:t>وسيُعرض على اللجنة تقرير الفريق العامل لما قبل الدورة (</w:t>
      </w:r>
      <w:r w:rsidR="00DC5B4F" w:rsidRPr="00DC5B4F">
        <w:t>CEDAW/PSWG/2010/CRP.1</w:t>
      </w:r>
      <w:r w:rsidR="00DC5B4F" w:rsidRPr="00DC5B4F">
        <w:rPr>
          <w:rtl/>
        </w:rPr>
        <w:t>) وردود الدول الأطراف على قوائم المسائل والأسئلة التي أعدها الفريق العامل.</w:t>
      </w:r>
    </w:p>
    <w:p w:rsidR="00DC5B4F" w:rsidRPr="00DC5B4F" w:rsidRDefault="00DC5B4F" w:rsidP="00DC5B4F">
      <w:pPr>
        <w:pStyle w:val="SingleTxt"/>
        <w:rPr>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الوثائق</w:t>
      </w:r>
    </w:p>
    <w:p w:rsidR="00DC5B4F" w:rsidRPr="00DC5B4F" w:rsidRDefault="00DC5B4F" w:rsidP="00DC5B4F">
      <w:pPr>
        <w:pStyle w:val="SingleTxt"/>
        <w:rPr>
          <w:rtl/>
        </w:rPr>
      </w:pPr>
      <w:r w:rsidRPr="00DC5B4F">
        <w:rPr>
          <w:rtl/>
        </w:rPr>
        <w:t>التقرير الجامع للتقرير الأولي والتقريرين الدوريين الثاني والثالث لبوتسوانا (</w:t>
      </w:r>
      <w:r w:rsidRPr="00DC5B4F">
        <w:t>CEDAW/C/BOT/3</w:t>
      </w:r>
      <w:r w:rsidRPr="00DC5B4F">
        <w:rPr>
          <w:rtl/>
        </w:rPr>
        <w:t>)</w:t>
      </w:r>
    </w:p>
    <w:p w:rsidR="00DC5B4F" w:rsidRPr="00DC5B4F" w:rsidRDefault="00DC5B4F" w:rsidP="00DC5B4F">
      <w:pPr>
        <w:pStyle w:val="SingleTxt"/>
        <w:rPr>
          <w:rtl/>
        </w:rPr>
      </w:pPr>
      <w:r w:rsidRPr="00DC5B4F">
        <w:rPr>
          <w:rtl/>
        </w:rPr>
        <w:t>التقرير الجامع للتقريرين الدوريين السادس والسابع لمصر (</w:t>
      </w:r>
      <w:r w:rsidRPr="00DC5B4F">
        <w:t>CEDAW/C/EGY/7</w:t>
      </w:r>
      <w:r w:rsidRPr="00DC5B4F">
        <w:rPr>
          <w:rtl/>
        </w:rPr>
        <w:t>)</w:t>
      </w:r>
    </w:p>
    <w:p w:rsidR="00DC5B4F" w:rsidRPr="00DC5B4F" w:rsidRDefault="00DC5B4F" w:rsidP="00DC5B4F">
      <w:pPr>
        <w:pStyle w:val="SingleTxt"/>
        <w:rPr>
          <w:rtl/>
        </w:rPr>
      </w:pPr>
      <w:r w:rsidRPr="00DC5B4F">
        <w:rPr>
          <w:rtl/>
        </w:rPr>
        <w:t>التقرير الدوري السادس لملاوي (</w:t>
      </w:r>
      <w:r w:rsidRPr="00DC5B4F">
        <w:t>CEDAW/C/MWI/6</w:t>
      </w:r>
      <w:r w:rsidRPr="00DC5B4F">
        <w:rPr>
          <w:rtl/>
        </w:rPr>
        <w:t>)</w:t>
      </w:r>
    </w:p>
    <w:p w:rsidR="00DC5B4F" w:rsidRPr="00DC5B4F" w:rsidRDefault="00DC5B4F" w:rsidP="00DC5B4F">
      <w:pPr>
        <w:pStyle w:val="SingleTxt"/>
        <w:rPr>
          <w:rtl/>
        </w:rPr>
      </w:pPr>
      <w:r w:rsidRPr="00DC5B4F">
        <w:rPr>
          <w:rtl/>
        </w:rPr>
        <w:t>التقرير الدوري الخامس لهولندا (</w:t>
      </w:r>
      <w:r w:rsidRPr="00DC5B4F">
        <w:t>CEDAW/C/NLD/5</w:t>
      </w:r>
      <w:r w:rsidRPr="00DC5B4F">
        <w:rPr>
          <w:rtl/>
        </w:rPr>
        <w:t>)</w:t>
      </w:r>
    </w:p>
    <w:p w:rsidR="00DC5B4F" w:rsidRPr="00DC5B4F" w:rsidRDefault="00DC5B4F" w:rsidP="00DC5B4F">
      <w:pPr>
        <w:pStyle w:val="SingleTxt"/>
        <w:rPr>
          <w:rtl/>
        </w:rPr>
      </w:pPr>
      <w:r w:rsidRPr="00DC5B4F">
        <w:rPr>
          <w:rtl/>
        </w:rPr>
        <w:t>التقرير الدوري الرابع لهولندا (أروبا) (</w:t>
      </w:r>
      <w:r w:rsidRPr="00DC5B4F">
        <w:t>CEDAW/C/NLD/4/Add.1</w:t>
      </w:r>
      <w:r w:rsidRPr="00DC5B4F">
        <w:rPr>
          <w:rtl/>
        </w:rPr>
        <w:t>)</w:t>
      </w:r>
    </w:p>
    <w:p w:rsidR="00DC5B4F" w:rsidRPr="00DC5B4F" w:rsidRDefault="00DC5B4F" w:rsidP="00DC5B4F">
      <w:pPr>
        <w:pStyle w:val="SingleTxt"/>
        <w:rPr>
          <w:rtl/>
        </w:rPr>
      </w:pPr>
      <w:r w:rsidRPr="00DC5B4F">
        <w:rPr>
          <w:rtl/>
        </w:rPr>
        <w:t>التقرير الدوري الرابع لهولندا (جزر الأنتيل الهولندية) (</w:t>
      </w:r>
      <w:r w:rsidRPr="00DC5B4F">
        <w:t>CEDAW/C/NLD/4/Add.2</w:t>
      </w:r>
      <w:r w:rsidRPr="00DC5B4F">
        <w:rPr>
          <w:rtl/>
        </w:rPr>
        <w:t>)</w:t>
      </w:r>
    </w:p>
    <w:p w:rsidR="00DC5B4F" w:rsidRPr="00DC5B4F" w:rsidRDefault="00DC5B4F" w:rsidP="00CD4444">
      <w:pPr>
        <w:pStyle w:val="SingleTxt"/>
        <w:rPr>
          <w:rtl/>
        </w:rPr>
      </w:pPr>
      <w:r w:rsidRPr="00DC5B4F">
        <w:rPr>
          <w:rtl/>
        </w:rPr>
        <w:t>التقرير الدوري الخامس لهولندا (أروبا) (</w:t>
      </w:r>
      <w:r w:rsidRPr="00DC5B4F">
        <w:t>CEDAW/C/NLD/5/Add.1</w:t>
      </w:r>
      <w:r w:rsidRPr="00DC5B4F">
        <w:rPr>
          <w:rtl/>
        </w:rPr>
        <w:t>)</w:t>
      </w:r>
    </w:p>
    <w:p w:rsidR="00DC5B4F" w:rsidRPr="00DC5B4F" w:rsidRDefault="00DC5B4F" w:rsidP="00DC5B4F">
      <w:pPr>
        <w:pStyle w:val="SingleTxt"/>
        <w:rPr>
          <w:rtl/>
        </w:rPr>
      </w:pPr>
      <w:r w:rsidRPr="00DC5B4F">
        <w:rPr>
          <w:rtl/>
        </w:rPr>
        <w:t>التقرير الدوري الخامس لهولندا (جزر الأنتيل الهولندية) (</w:t>
      </w:r>
      <w:r w:rsidRPr="00DC5B4F">
        <w:t>CEDAW/C/NLD/5/Add.2</w:t>
      </w:r>
      <w:r w:rsidRPr="00DC5B4F">
        <w:rPr>
          <w:rtl/>
        </w:rPr>
        <w:t>)</w:t>
      </w:r>
    </w:p>
    <w:p w:rsidR="00DC5B4F" w:rsidRPr="00DC5B4F" w:rsidRDefault="00DC5B4F" w:rsidP="00DC5B4F">
      <w:pPr>
        <w:pStyle w:val="SingleTxt"/>
        <w:rPr>
          <w:rtl/>
        </w:rPr>
      </w:pPr>
      <w:r w:rsidRPr="00DC5B4F">
        <w:rPr>
          <w:rtl/>
        </w:rPr>
        <w:t>التقرير الجامع للتقارير الدورية الرابع والخامس والسادس والسابع لبنما (</w:t>
      </w:r>
      <w:r w:rsidRPr="00DC5B4F">
        <w:t>CEDAW/C/PAN/7</w:t>
      </w:r>
      <w:r w:rsidRPr="00DC5B4F">
        <w:rPr>
          <w:rtl/>
        </w:rPr>
        <w:t>)</w:t>
      </w:r>
    </w:p>
    <w:p w:rsidR="00DC5B4F" w:rsidRPr="00DC5B4F" w:rsidRDefault="00DC5B4F" w:rsidP="00DC5B4F">
      <w:pPr>
        <w:pStyle w:val="SingleTxt"/>
        <w:rPr>
          <w:rtl/>
        </w:rPr>
      </w:pPr>
      <w:r w:rsidRPr="00DC5B4F">
        <w:rPr>
          <w:rtl/>
        </w:rPr>
        <w:t>التقرير الجامع للتقريرين الدوريين السادس والسابع لأوكرانيا (</w:t>
      </w:r>
      <w:r w:rsidRPr="00DC5B4F">
        <w:t>CEDAW/C/UKR/7</w:t>
      </w:r>
      <w:r w:rsidRPr="00DC5B4F">
        <w:rPr>
          <w:rtl/>
        </w:rPr>
        <w:t>)</w:t>
      </w:r>
    </w:p>
    <w:p w:rsidR="00DC5B4F" w:rsidRPr="00DC5B4F" w:rsidRDefault="00DC5B4F" w:rsidP="00DC5B4F">
      <w:pPr>
        <w:pStyle w:val="SingleTxt"/>
        <w:rPr>
          <w:rtl/>
        </w:rPr>
      </w:pPr>
      <w:r w:rsidRPr="00DC5B4F">
        <w:rPr>
          <w:rtl/>
        </w:rPr>
        <w:t>التقرير الدوري الأولي للإمارات العربية المتحدة (</w:t>
      </w:r>
      <w:r w:rsidRPr="00DC5B4F">
        <w:t>CEDAW/C/ARE/1</w:t>
      </w:r>
      <w:r w:rsidRPr="00DC5B4F">
        <w:rPr>
          <w:rtl/>
        </w:rPr>
        <w:t>)</w:t>
      </w:r>
    </w:p>
    <w:p w:rsidR="00DC5B4F" w:rsidRPr="00DC5B4F" w:rsidRDefault="00DC5B4F" w:rsidP="00DC5B4F">
      <w:pPr>
        <w:pStyle w:val="SingleTxt"/>
        <w:rPr>
          <w:rtl/>
        </w:rPr>
      </w:pPr>
      <w:r w:rsidRPr="00DC5B4F">
        <w:rPr>
          <w:rtl/>
        </w:rPr>
        <w:t>التقرير الدوري الرابع لأوزبكستان (</w:t>
      </w:r>
      <w:r w:rsidRPr="00DC5B4F">
        <w:t>CEDAW/C/UZB/4</w:t>
      </w:r>
      <w:r w:rsidRPr="00DC5B4F">
        <w:rPr>
          <w:rtl/>
        </w:rPr>
        <w:t>)</w:t>
      </w:r>
    </w:p>
    <w:p w:rsidR="00DC5B4F" w:rsidRPr="00DC5B4F" w:rsidRDefault="00DC5B4F" w:rsidP="00DC5B4F">
      <w:pPr>
        <w:pStyle w:val="SingleTxt"/>
        <w:rPr>
          <w:rtl/>
        </w:rPr>
      </w:pPr>
      <w:r w:rsidRPr="00DC5B4F">
        <w:rPr>
          <w:rtl/>
        </w:rPr>
        <w:t>تقرير الفريق العامل لما قبل الدورة (</w:t>
      </w:r>
      <w:r w:rsidRPr="00DC5B4F">
        <w:t>CEDAW/PSWG/2010/I/CRP.1</w:t>
      </w:r>
      <w:r w:rsidRPr="00DC5B4F">
        <w:rPr>
          <w:rtl/>
        </w:rPr>
        <w:t>)</w:t>
      </w:r>
    </w:p>
    <w:p w:rsidR="00DC5B4F" w:rsidRPr="00DC5B4F" w:rsidRDefault="00DC5B4F" w:rsidP="00DC5B4F">
      <w:pPr>
        <w:pStyle w:val="SingleTxt"/>
        <w:spacing w:after="0" w:line="120" w:lineRule="exact"/>
        <w:rPr>
          <w:rFonts w:hint="cs"/>
          <w:sz w:val="10"/>
          <w:rtl/>
        </w:rPr>
      </w:pPr>
    </w:p>
    <w:p w:rsidR="00DC5B4F" w:rsidRPr="00DC5B4F" w:rsidRDefault="00DC5B4F" w:rsidP="00DC5B4F">
      <w:pPr>
        <w:pStyle w:val="SingleTxt"/>
        <w:rPr>
          <w:rFonts w:hint="cs"/>
          <w:i/>
          <w:iCs/>
          <w:rtl/>
        </w:rPr>
      </w:pPr>
      <w:r w:rsidRPr="00DC5B4F">
        <w:rPr>
          <w:i/>
          <w:iCs/>
          <w:rtl/>
        </w:rPr>
        <w:t>قوائم المسائل والأسئلة</w:t>
      </w:r>
    </w:p>
    <w:p w:rsidR="00DC5B4F" w:rsidRPr="00DC5B4F" w:rsidRDefault="00DC5B4F" w:rsidP="00DC5B4F">
      <w:pPr>
        <w:pStyle w:val="SingleTxt"/>
        <w:spacing w:after="0" w:line="120" w:lineRule="exact"/>
        <w:rPr>
          <w:sz w:val="10"/>
          <w:rtl/>
        </w:rPr>
      </w:pPr>
    </w:p>
    <w:p w:rsidR="00DC5B4F" w:rsidRPr="00DC5B4F" w:rsidRDefault="00DC5B4F" w:rsidP="00DC5B4F">
      <w:pPr>
        <w:pStyle w:val="SingleTxt"/>
        <w:rPr>
          <w:i/>
          <w:iCs/>
          <w:rtl/>
        </w:rPr>
      </w:pPr>
      <w:r w:rsidRPr="00DC5B4F">
        <w:rPr>
          <w:rtl/>
        </w:rPr>
        <w:t xml:space="preserve">الإمارات العربية المتحدة </w:t>
      </w:r>
      <w:r w:rsidRPr="00DC5B4F">
        <w:rPr>
          <w:i/>
          <w:iCs/>
          <w:rtl/>
        </w:rPr>
        <w:t>(</w:t>
      </w:r>
      <w:r w:rsidRPr="00CD4444">
        <w:t>CEDAW/C/ARE/Q/1</w:t>
      </w:r>
      <w:r w:rsidRPr="00DC5B4F">
        <w:rPr>
          <w:i/>
          <w:iCs/>
          <w:rtl/>
        </w:rPr>
        <w:t>)</w:t>
      </w:r>
    </w:p>
    <w:p w:rsidR="00DC5B4F" w:rsidRPr="00CD4444" w:rsidRDefault="00DC5B4F" w:rsidP="00DC5B4F">
      <w:pPr>
        <w:pStyle w:val="SingleTxt"/>
        <w:rPr>
          <w:rtl/>
        </w:rPr>
      </w:pPr>
      <w:r w:rsidRPr="00DC5B4F">
        <w:rPr>
          <w:rtl/>
        </w:rPr>
        <w:t>أوزبكستان</w:t>
      </w:r>
      <w:r w:rsidRPr="00CD4444">
        <w:rPr>
          <w:rtl/>
        </w:rPr>
        <w:t xml:space="preserve"> (</w:t>
      </w:r>
      <w:r w:rsidRPr="00CD4444">
        <w:t>CEDAW/C/UZB/Q/4</w:t>
      </w:r>
      <w:r w:rsidRPr="00CD4444">
        <w:rPr>
          <w:rtl/>
        </w:rPr>
        <w:t>)</w:t>
      </w:r>
    </w:p>
    <w:p w:rsidR="00DC5B4F" w:rsidRPr="00DC5B4F" w:rsidRDefault="00DC5B4F" w:rsidP="00DC5B4F">
      <w:pPr>
        <w:pStyle w:val="SingleTxt"/>
        <w:rPr>
          <w:rtl/>
        </w:rPr>
      </w:pPr>
      <w:r w:rsidRPr="00DC5B4F">
        <w:rPr>
          <w:rtl/>
        </w:rPr>
        <w:t>أوكرانيا (</w:t>
      </w:r>
      <w:r w:rsidRPr="00DC5B4F">
        <w:t>CEDAW/C/UKR/Q/7</w:t>
      </w:r>
      <w:r w:rsidRPr="00DC5B4F">
        <w:rPr>
          <w:rtl/>
        </w:rPr>
        <w:t>)</w:t>
      </w:r>
    </w:p>
    <w:p w:rsidR="00DC5B4F" w:rsidRPr="00DC5B4F" w:rsidRDefault="00DC5B4F" w:rsidP="00DC5B4F">
      <w:pPr>
        <w:pStyle w:val="SingleTxt"/>
        <w:rPr>
          <w:rtl/>
        </w:rPr>
      </w:pPr>
      <w:r w:rsidRPr="00DC5B4F">
        <w:rPr>
          <w:rtl/>
        </w:rPr>
        <w:t>بنما (</w:t>
      </w:r>
      <w:r w:rsidRPr="00DC5B4F">
        <w:t>CEDAW/C/PAN/Q/7</w:t>
      </w:r>
      <w:r w:rsidRPr="00DC5B4F">
        <w:rPr>
          <w:rtl/>
        </w:rPr>
        <w:t>)</w:t>
      </w:r>
    </w:p>
    <w:p w:rsidR="00CD4444" w:rsidRPr="00DC5B4F" w:rsidRDefault="00CD4444" w:rsidP="00CD4444">
      <w:pPr>
        <w:pStyle w:val="SingleTxt"/>
        <w:rPr>
          <w:rtl/>
        </w:rPr>
      </w:pPr>
      <w:r w:rsidRPr="00DC5B4F">
        <w:rPr>
          <w:rtl/>
        </w:rPr>
        <w:t>بوتسوانا (</w:t>
      </w:r>
      <w:r w:rsidRPr="00DC5B4F">
        <w:t>CEDAW/C/BOT/Q/3</w:t>
      </w:r>
      <w:r w:rsidRPr="00DC5B4F">
        <w:rPr>
          <w:rtl/>
        </w:rPr>
        <w:t>)</w:t>
      </w:r>
    </w:p>
    <w:p w:rsidR="00DC5B4F" w:rsidRPr="00DC5B4F" w:rsidRDefault="00DC5B4F" w:rsidP="00DC5B4F">
      <w:pPr>
        <w:pStyle w:val="SingleTxt"/>
        <w:rPr>
          <w:rtl/>
        </w:rPr>
      </w:pPr>
      <w:r w:rsidRPr="00DC5B4F">
        <w:rPr>
          <w:rtl/>
        </w:rPr>
        <w:t>مصر (</w:t>
      </w:r>
      <w:r w:rsidRPr="00DC5B4F">
        <w:t>CEDAW/C/EGY/Q/7</w:t>
      </w:r>
      <w:r w:rsidRPr="00DC5B4F">
        <w:rPr>
          <w:rtl/>
        </w:rPr>
        <w:t>)</w:t>
      </w:r>
    </w:p>
    <w:p w:rsidR="00DC5B4F" w:rsidRPr="00DC5B4F" w:rsidRDefault="00DC5B4F" w:rsidP="00DC5B4F">
      <w:pPr>
        <w:pStyle w:val="SingleTxt"/>
        <w:rPr>
          <w:rtl/>
        </w:rPr>
      </w:pPr>
      <w:r w:rsidRPr="00DC5B4F">
        <w:rPr>
          <w:rtl/>
        </w:rPr>
        <w:t>ملاوي (</w:t>
      </w:r>
      <w:r w:rsidRPr="00DC5B4F">
        <w:t>CEDAW/C/MWI/Q/6</w:t>
      </w:r>
      <w:r w:rsidRPr="00DC5B4F">
        <w:rPr>
          <w:rtl/>
        </w:rPr>
        <w:t>)</w:t>
      </w:r>
    </w:p>
    <w:p w:rsidR="00DC5B4F" w:rsidRPr="00DC5B4F" w:rsidRDefault="00DC5B4F" w:rsidP="00DC5B4F">
      <w:pPr>
        <w:pStyle w:val="SingleTxt"/>
        <w:rPr>
          <w:rtl/>
        </w:rPr>
      </w:pPr>
      <w:r w:rsidRPr="00DC5B4F">
        <w:rPr>
          <w:rtl/>
        </w:rPr>
        <w:t>هولندا (</w:t>
      </w:r>
      <w:r w:rsidRPr="00DC5B4F">
        <w:t>CEDAW/C/NLD/Q/5</w:t>
      </w:r>
      <w:r w:rsidRPr="00DC5B4F">
        <w:rPr>
          <w:rtl/>
        </w:rPr>
        <w:t>)</w:t>
      </w:r>
    </w:p>
    <w:p w:rsidR="00DC5B4F" w:rsidRPr="00DC5B4F" w:rsidRDefault="00DC5B4F" w:rsidP="00DC5B4F">
      <w:pPr>
        <w:pStyle w:val="SingleTxt"/>
        <w:spacing w:after="0" w:line="120" w:lineRule="exact"/>
        <w:rPr>
          <w:sz w:val="10"/>
          <w:rtl/>
        </w:rPr>
      </w:pPr>
    </w:p>
    <w:p w:rsidR="00DC5B4F" w:rsidRPr="00DC5B4F" w:rsidRDefault="00DC5B4F" w:rsidP="00DC5B4F">
      <w:pPr>
        <w:pStyle w:val="SingleTxt"/>
        <w:rPr>
          <w:i/>
          <w:iCs/>
          <w:rtl/>
        </w:rPr>
      </w:pPr>
      <w:r w:rsidRPr="00DC5B4F">
        <w:rPr>
          <w:i/>
          <w:iCs/>
          <w:rtl/>
        </w:rPr>
        <w:t>الردود على قوائم المسائل والأسئلة</w:t>
      </w:r>
    </w:p>
    <w:p w:rsidR="00DC5B4F" w:rsidRPr="00DC5B4F" w:rsidRDefault="00DC5B4F" w:rsidP="00DC5B4F">
      <w:pPr>
        <w:pStyle w:val="SingleTxt"/>
        <w:spacing w:after="0" w:line="120" w:lineRule="exact"/>
        <w:rPr>
          <w:sz w:val="10"/>
          <w:rtl/>
        </w:rPr>
      </w:pPr>
    </w:p>
    <w:p w:rsidR="00DC5B4F" w:rsidRPr="00DC5B4F" w:rsidRDefault="00DC5B4F" w:rsidP="00DC5B4F">
      <w:pPr>
        <w:pStyle w:val="SingleTxt"/>
        <w:rPr>
          <w:rtl/>
        </w:rPr>
      </w:pPr>
      <w:r w:rsidRPr="00DC5B4F">
        <w:rPr>
          <w:rtl/>
        </w:rPr>
        <w:t>الإمارات العربية المتحدة (</w:t>
      </w:r>
      <w:r w:rsidRPr="00DC5B4F">
        <w:t>CEDAW/C/ARE/Q/1/Add.1</w:t>
      </w:r>
      <w:r w:rsidRPr="00DC5B4F">
        <w:rPr>
          <w:rtl/>
        </w:rPr>
        <w:t>)</w:t>
      </w:r>
    </w:p>
    <w:p w:rsidR="00DC5B4F" w:rsidRPr="00DC5B4F" w:rsidRDefault="00DC5B4F" w:rsidP="00DC5B4F">
      <w:pPr>
        <w:pStyle w:val="SingleTxt"/>
        <w:rPr>
          <w:rtl/>
        </w:rPr>
      </w:pPr>
      <w:r w:rsidRPr="00DC5B4F">
        <w:rPr>
          <w:rtl/>
        </w:rPr>
        <w:t>أوزبكستان (</w:t>
      </w:r>
      <w:r w:rsidRPr="00DC5B4F">
        <w:t>CEDAW/C/UZB/Q/4/Add.1</w:t>
      </w:r>
      <w:r w:rsidRPr="00DC5B4F">
        <w:rPr>
          <w:rtl/>
        </w:rPr>
        <w:t>)</w:t>
      </w:r>
    </w:p>
    <w:p w:rsidR="00DC5B4F" w:rsidRPr="00DC5B4F" w:rsidRDefault="00DC5B4F" w:rsidP="00DC5B4F">
      <w:pPr>
        <w:pStyle w:val="SingleTxt"/>
        <w:rPr>
          <w:rFonts w:hint="cs"/>
          <w:rtl/>
        </w:rPr>
      </w:pPr>
      <w:r w:rsidRPr="00DC5B4F">
        <w:rPr>
          <w:rtl/>
        </w:rPr>
        <w:t>أوكرانيا (</w:t>
      </w:r>
      <w:r w:rsidRPr="00DC5B4F">
        <w:t>CEDAW/C/UKR/Q/7/Add.1</w:t>
      </w:r>
      <w:r w:rsidRPr="00DC5B4F">
        <w:rPr>
          <w:rtl/>
        </w:rPr>
        <w:t>)</w:t>
      </w:r>
    </w:p>
    <w:p w:rsidR="00DC5B4F" w:rsidRPr="00DC5B4F" w:rsidRDefault="00DC5B4F" w:rsidP="00DC5B4F">
      <w:pPr>
        <w:pStyle w:val="SingleTxt"/>
        <w:rPr>
          <w:rFonts w:hint="cs"/>
          <w:rtl/>
        </w:rPr>
      </w:pPr>
      <w:r w:rsidRPr="00DC5B4F">
        <w:rPr>
          <w:rtl/>
        </w:rPr>
        <w:t>بنما (</w:t>
      </w:r>
      <w:r w:rsidRPr="00DC5B4F">
        <w:t>CEDAW/C/PAN/Q/7/Add.1</w:t>
      </w:r>
      <w:r w:rsidRPr="00DC5B4F">
        <w:rPr>
          <w:rtl/>
        </w:rPr>
        <w:t>)</w:t>
      </w:r>
    </w:p>
    <w:p w:rsidR="00F973A0" w:rsidRPr="00DC5B4F" w:rsidRDefault="00F973A0" w:rsidP="00F973A0">
      <w:pPr>
        <w:pStyle w:val="SingleTxt"/>
        <w:rPr>
          <w:rtl/>
        </w:rPr>
      </w:pPr>
      <w:r w:rsidRPr="00DC5B4F">
        <w:rPr>
          <w:rtl/>
        </w:rPr>
        <w:t>بوتسوانا (</w:t>
      </w:r>
      <w:r w:rsidRPr="00DC5B4F">
        <w:t>CEDAW/C/BOT/Q/3/Add.1</w:t>
      </w:r>
      <w:r w:rsidRPr="00DC5B4F">
        <w:rPr>
          <w:rtl/>
        </w:rPr>
        <w:t>)</w:t>
      </w:r>
    </w:p>
    <w:p w:rsidR="00F973A0" w:rsidRPr="00DC5B4F" w:rsidRDefault="00F973A0" w:rsidP="00F973A0">
      <w:pPr>
        <w:pStyle w:val="SingleTxt"/>
        <w:rPr>
          <w:rFonts w:hint="cs"/>
          <w:rtl/>
        </w:rPr>
      </w:pPr>
      <w:r w:rsidRPr="00DC5B4F">
        <w:rPr>
          <w:rtl/>
        </w:rPr>
        <w:t>مصر (</w:t>
      </w:r>
      <w:r w:rsidRPr="00DC5B4F">
        <w:t>CEDAW/C/EGY/Q/7/Add.1</w:t>
      </w:r>
      <w:r w:rsidRPr="00DC5B4F">
        <w:rPr>
          <w:rtl/>
        </w:rPr>
        <w:t>)</w:t>
      </w:r>
    </w:p>
    <w:p w:rsidR="00F973A0" w:rsidRPr="00DC5B4F" w:rsidRDefault="00F973A0" w:rsidP="00F973A0">
      <w:pPr>
        <w:pStyle w:val="SingleTxt"/>
        <w:rPr>
          <w:rtl/>
        </w:rPr>
      </w:pPr>
      <w:r w:rsidRPr="00DC5B4F">
        <w:rPr>
          <w:rtl/>
        </w:rPr>
        <w:t>ملاوي (</w:t>
      </w:r>
      <w:r w:rsidRPr="00DC5B4F">
        <w:t>CEDAW/C/MWI/Q/6/Add.1</w:t>
      </w:r>
      <w:r w:rsidRPr="00DC5B4F">
        <w:rPr>
          <w:rtl/>
        </w:rPr>
        <w:t>)</w:t>
      </w:r>
    </w:p>
    <w:p w:rsidR="00DC5B4F" w:rsidRPr="00DC5B4F" w:rsidRDefault="00DC5B4F" w:rsidP="00DC5B4F">
      <w:pPr>
        <w:pStyle w:val="SingleTxt"/>
        <w:rPr>
          <w:rFonts w:hint="cs"/>
          <w:rtl/>
        </w:rPr>
      </w:pPr>
      <w:r w:rsidRPr="00DC5B4F">
        <w:rPr>
          <w:rtl/>
        </w:rPr>
        <w:t>هولندا (</w:t>
      </w:r>
      <w:r w:rsidRPr="00DC5B4F">
        <w:t>CEDAW/C/NLD/Q/5/Add.1</w:t>
      </w:r>
      <w:r w:rsidRPr="00DC5B4F">
        <w:rPr>
          <w:rtl/>
        </w:rPr>
        <w:t>)</w:t>
      </w:r>
    </w:p>
    <w:p w:rsidR="00DC5B4F" w:rsidRPr="00DC5B4F" w:rsidRDefault="00DC5B4F" w:rsidP="00DC5B4F">
      <w:pPr>
        <w:pStyle w:val="SingleTxt"/>
        <w:spacing w:after="0" w:line="120" w:lineRule="exact"/>
        <w:rPr>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 xml:space="preserve">البند </w:t>
      </w:r>
      <w:r w:rsidRPr="00DC5B4F">
        <w:rPr>
          <w:rFonts w:hint="cs"/>
          <w:rtl/>
        </w:rPr>
        <w:t>5</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تنفيذ المادتين 21 و 22 من اتفاقية القضاء على جميع أشكال التمييز ضد المرأة</w:t>
      </w:r>
    </w:p>
    <w:p w:rsidR="00DC5B4F" w:rsidRPr="00DC5B4F" w:rsidRDefault="00F973A0" w:rsidP="00DC5B4F">
      <w:pPr>
        <w:pStyle w:val="SingleTxt"/>
        <w:rPr>
          <w:rtl/>
        </w:rPr>
      </w:pPr>
      <w:r>
        <w:rPr>
          <w:rFonts w:hint="cs"/>
          <w:rtl/>
        </w:rPr>
        <w:tab/>
      </w:r>
      <w:r w:rsidR="00DC5B4F" w:rsidRPr="00DC5B4F">
        <w:rPr>
          <w:rtl/>
        </w:rPr>
        <w:t>تنص المادة 21 من الاتفاقية على أنه يجوز للجنة أن تقدم اقتراحات وتوصيات عامة مبنية على دراسة التقارير والمعلومات الواردة من الدول الأطراف. وتنص أيضا على أن تُدرج تلك الاقتراحات والتوصيات العامة في تقرير اللجنة، مش</w:t>
      </w:r>
      <w:r w:rsidR="00DC5B4F">
        <w:rPr>
          <w:rtl/>
        </w:rPr>
        <w:t>فوعة بتعليقات الدول الأطراف، إن</w:t>
      </w:r>
      <w:r w:rsidR="00DC5B4F">
        <w:rPr>
          <w:rFonts w:hint="cs"/>
          <w:rtl/>
        </w:rPr>
        <w:t> </w:t>
      </w:r>
      <w:r w:rsidR="00DC5B4F" w:rsidRPr="00DC5B4F">
        <w:rPr>
          <w:rtl/>
        </w:rPr>
        <w:t>وُجدت.</w:t>
      </w:r>
    </w:p>
    <w:p w:rsidR="00DC5B4F" w:rsidRPr="00DC5B4F" w:rsidRDefault="00F973A0" w:rsidP="00DC5B4F">
      <w:pPr>
        <w:pStyle w:val="SingleTxt"/>
        <w:rPr>
          <w:rtl/>
        </w:rPr>
      </w:pPr>
      <w:r>
        <w:rPr>
          <w:rFonts w:hint="cs"/>
          <w:rtl/>
        </w:rPr>
        <w:tab/>
      </w:r>
      <w:r w:rsidR="00DC5B4F" w:rsidRPr="00DC5B4F">
        <w:rPr>
          <w:rtl/>
        </w:rPr>
        <w:t>وستقوم فرقة العمل المعنية بإعداد توصية عامة بشأن المادة 2 بإطلاع اللجنة على ما أحرزته من تقدم. وسيقدِّم معلوماتٍ أيضا كلٌّ من رئيسي الفريقين العاملين المعنيين بإعداد التوصيات العامة المقترحة بشأن حقوق المسنّات وبشأن الآثار الاقتصادية المترتبة على الطلاق.</w:t>
      </w:r>
    </w:p>
    <w:p w:rsidR="00DC5B4F" w:rsidRPr="00DC5B4F" w:rsidRDefault="00F973A0" w:rsidP="00DC5B4F">
      <w:pPr>
        <w:pStyle w:val="SingleTxt"/>
        <w:rPr>
          <w:rtl/>
        </w:rPr>
      </w:pPr>
      <w:r>
        <w:rPr>
          <w:rFonts w:hint="cs"/>
          <w:rtl/>
        </w:rPr>
        <w:tab/>
      </w:r>
      <w:r w:rsidR="00DC5B4F" w:rsidRPr="00DC5B4F">
        <w:rPr>
          <w:rtl/>
        </w:rPr>
        <w:t>وتنص المادة 22 من الاتفاقية على أنه يحق للوكالات المتخصصة أن توفد من يمثلها لدى النظر في تنفيذ ما يقع في نطاق أنشطتها من أحكام الاتفاقية، و</w:t>
      </w:r>
      <w:r w:rsidR="00DC5B4F" w:rsidRPr="00DC5B4F">
        <w:rPr>
          <w:rFonts w:hint="cs"/>
          <w:rtl/>
        </w:rPr>
        <w:t xml:space="preserve">على </w:t>
      </w:r>
      <w:r w:rsidR="00DC5B4F" w:rsidRPr="00DC5B4F">
        <w:rPr>
          <w:rtl/>
        </w:rPr>
        <w:t>أنه يجوز للجنة أن تدعو الوكالات المتخصصة إلى تقديم تقارير عن تنفيذ الاتفاقية في المجالات التي تقع في نطاق أ</w:t>
      </w:r>
      <w:r w:rsidR="00DC5B4F" w:rsidRPr="00DC5B4F">
        <w:rPr>
          <w:rFonts w:hint="cs"/>
          <w:rtl/>
        </w:rPr>
        <w:t>نشطته</w:t>
      </w:r>
      <w:r w:rsidR="00DC5B4F" w:rsidRPr="00DC5B4F">
        <w:rPr>
          <w:rtl/>
        </w:rPr>
        <w:t>ا. وستُعرض على اللجنة، في دورتها الخامسة الأربعين، مذكرة من الأمين العام بشأن تقارير الوكالات المتخصصة عن ذلك الموضوع (</w:t>
      </w:r>
      <w:r w:rsidR="00DC5B4F" w:rsidRPr="00DC5B4F">
        <w:t>CEDAW/C/2010/45/3</w:t>
      </w:r>
      <w:r w:rsidR="00DC5B4F" w:rsidRPr="00DC5B4F">
        <w:rPr>
          <w:rtl/>
        </w:rPr>
        <w:t xml:space="preserve"> والإضافات).</w:t>
      </w:r>
    </w:p>
    <w:p w:rsidR="00DC5B4F" w:rsidRPr="00DC5B4F" w:rsidRDefault="00DC5B4F" w:rsidP="00DC5B4F">
      <w:pPr>
        <w:pStyle w:val="SingleTxt"/>
        <w:rPr>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الوثائق</w:t>
      </w:r>
    </w:p>
    <w:p w:rsidR="00DC5B4F" w:rsidRPr="00DC5B4F" w:rsidRDefault="00DC5B4F" w:rsidP="00DC5B4F">
      <w:pPr>
        <w:pStyle w:val="SingleTxt"/>
        <w:rPr>
          <w:rtl/>
        </w:rPr>
      </w:pPr>
      <w:r w:rsidRPr="00DC5B4F">
        <w:rPr>
          <w:rtl/>
        </w:rPr>
        <w:t>مذكرة من الأمين العام عن التقارير المقدمة من وكالات الأمم المتحدة المتخصصة بشأن تنفيذ الاتفاقية في المجالات الداخلة في نطاق أنشطتها (</w:t>
      </w:r>
      <w:r w:rsidRPr="00DC5B4F">
        <w:t>CEDAW/C/2010/45/3</w:t>
      </w:r>
      <w:r w:rsidRPr="00DC5B4F">
        <w:rPr>
          <w:rtl/>
        </w:rPr>
        <w:t>)</w:t>
      </w:r>
    </w:p>
    <w:p w:rsidR="00DC5B4F" w:rsidRPr="00DC5B4F" w:rsidRDefault="00DC5B4F" w:rsidP="00DC5B4F">
      <w:pPr>
        <w:pStyle w:val="SingleTxt"/>
        <w:rPr>
          <w:rtl/>
        </w:rPr>
      </w:pPr>
      <w:r w:rsidRPr="00DC5B4F">
        <w:rPr>
          <w:rtl/>
        </w:rPr>
        <w:t>تقرير منظمة الأمم المتحدة للأغذية والزراعة (</w:t>
      </w:r>
      <w:r w:rsidRPr="00DC5B4F">
        <w:t>CEDAW/C/2010/45/3/Add.1</w:t>
      </w:r>
      <w:r w:rsidRPr="00DC5B4F">
        <w:rPr>
          <w:rtl/>
        </w:rPr>
        <w:t>)</w:t>
      </w:r>
    </w:p>
    <w:p w:rsidR="00DC5B4F" w:rsidRPr="00DC5B4F" w:rsidRDefault="00DC5B4F" w:rsidP="00DC5B4F">
      <w:pPr>
        <w:pStyle w:val="SingleTxt"/>
        <w:rPr>
          <w:rtl/>
        </w:rPr>
      </w:pPr>
      <w:r w:rsidRPr="00DC5B4F">
        <w:rPr>
          <w:rtl/>
        </w:rPr>
        <w:t>تقرير منظمة الصحة العالمية (</w:t>
      </w:r>
      <w:r w:rsidRPr="00DC5B4F">
        <w:t>CEDAW/C/2010/45/3/Add.2</w:t>
      </w:r>
      <w:r w:rsidRPr="00DC5B4F">
        <w:rPr>
          <w:rtl/>
        </w:rPr>
        <w:t>)</w:t>
      </w:r>
    </w:p>
    <w:p w:rsidR="00DC5B4F" w:rsidRPr="00DC5B4F" w:rsidRDefault="00DC5B4F" w:rsidP="00DC5B4F">
      <w:pPr>
        <w:pStyle w:val="SingleTxt"/>
        <w:rPr>
          <w:rtl/>
        </w:rPr>
      </w:pPr>
      <w:r w:rsidRPr="00DC5B4F">
        <w:rPr>
          <w:rtl/>
        </w:rPr>
        <w:t>تقرير منظمة الأمم المتحدة للتربية والعلم والثقافة (</w:t>
      </w:r>
      <w:r w:rsidRPr="00DC5B4F">
        <w:t>CEDAW/C/2010/45/3/Add.3</w:t>
      </w:r>
      <w:r w:rsidRPr="00DC5B4F">
        <w:rPr>
          <w:rtl/>
        </w:rPr>
        <w:t>)</w:t>
      </w:r>
    </w:p>
    <w:p w:rsidR="00DC5B4F" w:rsidRPr="00DC5B4F" w:rsidRDefault="00DC5B4F" w:rsidP="00DC5B4F">
      <w:pPr>
        <w:pStyle w:val="SingleTxt"/>
        <w:rPr>
          <w:rtl/>
        </w:rPr>
      </w:pPr>
      <w:r w:rsidRPr="00DC5B4F">
        <w:rPr>
          <w:rtl/>
        </w:rPr>
        <w:t>تقرير منظمة العمل الدولية (</w:t>
      </w:r>
      <w:r w:rsidRPr="00DC5B4F">
        <w:t>CEDAW/C/2010/45/3/Add.4</w:t>
      </w:r>
      <w:r w:rsidRPr="00DC5B4F">
        <w:rPr>
          <w:rtl/>
        </w:rPr>
        <w:t>)</w:t>
      </w:r>
    </w:p>
    <w:p w:rsidR="00DC5B4F" w:rsidRPr="00DC5B4F" w:rsidRDefault="00DC5B4F" w:rsidP="00DC5B4F">
      <w:pPr>
        <w:pStyle w:val="SingleTxt"/>
        <w:spacing w:after="0" w:line="120" w:lineRule="exact"/>
        <w:rPr>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البند 6</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سبل ووسائل التعجيل بأعمال اللجنة</w:t>
      </w:r>
    </w:p>
    <w:p w:rsidR="00DC5B4F" w:rsidRPr="00DC5B4F" w:rsidRDefault="00F973A0" w:rsidP="00DC5B4F">
      <w:pPr>
        <w:pStyle w:val="SingleTxt"/>
        <w:rPr>
          <w:rtl/>
        </w:rPr>
      </w:pPr>
      <w:r>
        <w:rPr>
          <w:rFonts w:hint="cs"/>
          <w:rtl/>
        </w:rPr>
        <w:tab/>
      </w:r>
      <w:r w:rsidR="00DC5B4F" w:rsidRPr="00DC5B4F">
        <w:rPr>
          <w:rtl/>
        </w:rPr>
        <w:t xml:space="preserve">تُعِد الأمانة العامة قبل كل دورة تقريرا لما قبل الدورة عن سبل ووسائل تحسين أعمال اللجنة يتضمن أية معلومات مقدمة من الأمانة العامة أو تعليقات أبداها أعضاء اللجنة أو معلومات عن تطورات </w:t>
      </w:r>
      <w:r w:rsidR="00DC5B4F" w:rsidRPr="00DC5B4F">
        <w:rPr>
          <w:rFonts w:hint="cs"/>
          <w:rtl/>
        </w:rPr>
        <w:t>جدّت</w:t>
      </w:r>
      <w:r w:rsidR="00DC5B4F" w:rsidRPr="00DC5B4F">
        <w:rPr>
          <w:rtl/>
        </w:rPr>
        <w:t xml:space="preserve"> في مجالات أخرى من نظام حقوق الإنسان.</w:t>
      </w:r>
    </w:p>
    <w:p w:rsidR="00DC5B4F" w:rsidRPr="00DC5B4F" w:rsidRDefault="00DC5B4F" w:rsidP="00DC5B4F">
      <w:pPr>
        <w:pStyle w:val="SingleTxt"/>
        <w:spacing w:after="0" w:line="120" w:lineRule="exact"/>
        <w:rPr>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الوثائق</w:t>
      </w:r>
    </w:p>
    <w:p w:rsidR="00DC5B4F" w:rsidRPr="00DC5B4F" w:rsidRDefault="00DC5B4F" w:rsidP="00DC5B4F">
      <w:pPr>
        <w:pStyle w:val="SingleTxt"/>
        <w:rPr>
          <w:rtl/>
        </w:rPr>
      </w:pPr>
      <w:r w:rsidRPr="00DC5B4F">
        <w:rPr>
          <w:rtl/>
        </w:rPr>
        <w:t>مذكرة من الأمانة العامة (</w:t>
      </w:r>
      <w:r w:rsidRPr="00DC5B4F">
        <w:t>CEDAW/C/2010/45/4</w:t>
      </w:r>
      <w:r w:rsidRPr="00DC5B4F">
        <w:rPr>
          <w:rtl/>
        </w:rPr>
        <w:t>)</w:t>
      </w:r>
    </w:p>
    <w:p w:rsidR="00DC5B4F" w:rsidRPr="00DC5B4F" w:rsidRDefault="00DC5B4F" w:rsidP="00DC5B4F">
      <w:pPr>
        <w:pStyle w:val="SingleTxt"/>
        <w:spacing w:after="0" w:line="120" w:lineRule="exact"/>
        <w:rPr>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البند 7</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أنشطة اللجنة في إطار البروتوكول الاختياري لاتفاقية القضاء على جميع أشكال التمييز ضد المرأة</w:t>
      </w:r>
    </w:p>
    <w:p w:rsidR="00DC5B4F" w:rsidRPr="00DC5B4F" w:rsidRDefault="00F973A0" w:rsidP="00DC5B4F">
      <w:pPr>
        <w:pStyle w:val="SingleTxt"/>
        <w:rPr>
          <w:rtl/>
        </w:rPr>
      </w:pPr>
      <w:r>
        <w:rPr>
          <w:rFonts w:hint="cs"/>
          <w:rtl/>
        </w:rPr>
        <w:tab/>
      </w:r>
      <w:r w:rsidR="00DC5B4F" w:rsidRPr="00DC5B4F">
        <w:rPr>
          <w:rtl/>
        </w:rPr>
        <w:t>ستعقد الدورة السادسة عشرة للفريق العامل المعني بالبلاغات المقدمة بموجب البروتوكول الاختياري في الفترة من 12 إلى 15 كانون الثاني/يناير 2010.</w:t>
      </w:r>
    </w:p>
    <w:p w:rsidR="00DC5B4F" w:rsidRPr="00DC5B4F" w:rsidRDefault="00F973A0" w:rsidP="00DC5B4F">
      <w:pPr>
        <w:pStyle w:val="SingleTxt"/>
        <w:rPr>
          <w:rtl/>
        </w:rPr>
      </w:pPr>
      <w:r>
        <w:rPr>
          <w:rFonts w:hint="cs"/>
          <w:rtl/>
        </w:rPr>
        <w:tab/>
      </w:r>
      <w:r w:rsidR="00DC5B4F" w:rsidRPr="00DC5B4F">
        <w:rPr>
          <w:rtl/>
        </w:rPr>
        <w:t xml:space="preserve">وستواصل اللجنة، </w:t>
      </w:r>
      <w:r w:rsidR="00DC5B4F" w:rsidRPr="00DC5B4F">
        <w:rPr>
          <w:rFonts w:hint="cs"/>
          <w:rtl/>
        </w:rPr>
        <w:t>في</w:t>
      </w:r>
      <w:r w:rsidR="00DC5B4F" w:rsidRPr="00DC5B4F">
        <w:rPr>
          <w:rtl/>
        </w:rPr>
        <w:t xml:space="preserve"> دورتها الخامسة والأربعين، تنفيذ ولايتها بموجب المادتين 2 و 8 من البروتوكول الاختياري للاتفاقية.</w:t>
      </w:r>
    </w:p>
    <w:p w:rsidR="00DC5B4F" w:rsidRPr="00DC5B4F" w:rsidRDefault="00DC5B4F" w:rsidP="00DC5B4F">
      <w:pPr>
        <w:pStyle w:val="SingleTxt"/>
        <w:spacing w:after="0" w:line="120" w:lineRule="exact"/>
        <w:rPr>
          <w:sz w:val="10"/>
          <w:rtl/>
        </w:rPr>
      </w:pPr>
    </w:p>
    <w:p w:rsidR="00DC5B4F" w:rsidRPr="00DC5B4F" w:rsidRDefault="003C45D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DC5B4F">
        <w:rPr>
          <w:rFonts w:hint="cs"/>
          <w:rtl/>
        </w:rPr>
        <w:tab/>
      </w:r>
      <w:r w:rsidR="00DC5B4F">
        <w:rPr>
          <w:rFonts w:hint="cs"/>
          <w:rtl/>
        </w:rPr>
        <w:tab/>
      </w:r>
      <w:r w:rsidR="00DC5B4F" w:rsidRPr="00DC5B4F">
        <w:rPr>
          <w:rtl/>
        </w:rPr>
        <w:t>البند 8</w:t>
      </w: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جدول الأعمال المؤقت للدورة السادسة والأربعين للجنة</w:t>
      </w:r>
    </w:p>
    <w:p w:rsidR="003C45DF" w:rsidRPr="003C45DF" w:rsidRDefault="003C45DF" w:rsidP="003C45DF">
      <w:pPr>
        <w:pStyle w:val="SingleTxt"/>
        <w:spacing w:after="0" w:line="120" w:lineRule="exact"/>
        <w:rPr>
          <w:rFonts w:hint="cs"/>
          <w:b/>
          <w:bCs/>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C5B4F">
        <w:rPr>
          <w:rtl/>
        </w:rPr>
        <w:t>الوثائق</w:t>
      </w:r>
    </w:p>
    <w:p w:rsidR="00DC5B4F" w:rsidRPr="00DC5B4F" w:rsidRDefault="00DC5B4F" w:rsidP="00DC5B4F">
      <w:pPr>
        <w:pStyle w:val="SingleTxt"/>
        <w:rPr>
          <w:rtl/>
        </w:rPr>
      </w:pPr>
      <w:r w:rsidRPr="00DC5B4F">
        <w:rPr>
          <w:rtl/>
        </w:rPr>
        <w:t>جدول الأعمال المؤقت للدورة السادسة والأربعين للجنة (</w:t>
      </w:r>
      <w:r w:rsidRPr="00DC5B4F">
        <w:t>CEDAW/C/2010/46/1</w:t>
      </w:r>
      <w:r w:rsidRPr="00DC5B4F">
        <w:rPr>
          <w:rtl/>
        </w:rPr>
        <w:t>)</w:t>
      </w:r>
    </w:p>
    <w:p w:rsidR="00DC5B4F" w:rsidRPr="00DC5B4F" w:rsidRDefault="00DC5B4F" w:rsidP="00DC5B4F">
      <w:pPr>
        <w:pStyle w:val="SingleTxt"/>
        <w:spacing w:after="0" w:line="120" w:lineRule="exact"/>
        <w:rPr>
          <w:sz w:val="10"/>
          <w:rtl/>
        </w:rPr>
      </w:pPr>
    </w:p>
    <w:p w:rsidR="00DC5B4F" w:rsidRPr="00DC5B4F" w:rsidRDefault="00DC5B4F" w:rsidP="00DC5B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C5B4F">
        <w:rPr>
          <w:rtl/>
        </w:rPr>
        <w:t>البند 9</w:t>
      </w:r>
    </w:p>
    <w:p w:rsidR="00DC5B4F" w:rsidRPr="00DC5B4F" w:rsidRDefault="00DC5B4F" w:rsidP="00DC5B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5B4F">
        <w:rPr>
          <w:rtl/>
        </w:rPr>
        <w:t>اعتماد تقرير اللجنة عن أعمال دورتها الخامسة والأربعين</w:t>
      </w:r>
    </w:p>
    <w:p w:rsidR="00DC5B4F" w:rsidRPr="00DC5B4F" w:rsidRDefault="00DC5B4F" w:rsidP="00DC5B4F">
      <w:pPr>
        <w:pStyle w:val="SingleTxt"/>
        <w:rPr>
          <w:rFonts w:hint="cs"/>
          <w:b/>
          <w:bCs/>
          <w:rtl/>
        </w:rPr>
      </w:pPr>
    </w:p>
    <w:p w:rsidR="00DC5B4F" w:rsidRPr="00DC5B4F" w:rsidRDefault="00DC5B4F" w:rsidP="00F973A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C5B4F">
        <w:rPr>
          <w:rtl/>
        </w:rPr>
        <w:br w:type="page"/>
        <w:t xml:space="preserve">مرفق </w:t>
      </w:r>
    </w:p>
    <w:p w:rsidR="00DC5B4F" w:rsidRPr="00DC5B4F" w:rsidRDefault="00DC5B4F" w:rsidP="00DC5B4F">
      <w:pPr>
        <w:pStyle w:val="SingleTxt"/>
        <w:spacing w:after="0" w:line="120" w:lineRule="exact"/>
        <w:rPr>
          <w:b/>
          <w:bCs/>
          <w:sz w:val="10"/>
          <w:rtl/>
        </w:rPr>
      </w:pPr>
    </w:p>
    <w:p w:rsidR="00DC5B4F" w:rsidRPr="00DC5B4F" w:rsidRDefault="00DC5B4F" w:rsidP="00DC5B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C5B4F">
        <w:rPr>
          <w:rtl/>
        </w:rPr>
        <w:t>تنظيم الأعمال المقترح</w:t>
      </w:r>
    </w:p>
    <w:p w:rsidR="00DC5B4F" w:rsidRPr="00DC5B4F" w:rsidRDefault="00DC5B4F" w:rsidP="00DC5B4F">
      <w:pPr>
        <w:pStyle w:val="SingleTxt"/>
        <w:spacing w:after="0" w:line="120" w:lineRule="exact"/>
        <w:rPr>
          <w:rFonts w:hint="cs"/>
          <w:sz w:val="10"/>
          <w:rtl/>
        </w:rPr>
      </w:pPr>
    </w:p>
    <w:tbl>
      <w:tblPr>
        <w:bidiVisual/>
        <w:tblW w:w="8662" w:type="dxa"/>
        <w:tblInd w:w="1260" w:type="dxa"/>
        <w:tblLayout w:type="fixed"/>
        <w:tblCellMar>
          <w:left w:w="0" w:type="dxa"/>
          <w:right w:w="0" w:type="dxa"/>
        </w:tblCellMar>
        <w:tblLook w:val="0000" w:firstRow="0" w:lastRow="0" w:firstColumn="0" w:lastColumn="0" w:noHBand="0" w:noVBand="0"/>
      </w:tblPr>
      <w:tblGrid>
        <w:gridCol w:w="2925"/>
        <w:gridCol w:w="1545"/>
        <w:gridCol w:w="4192"/>
      </w:tblGrid>
      <w:tr w:rsidR="00DC5B4F" w:rsidRPr="00BA5C38" w:rsidTr="00DC5B4F">
        <w:tblPrEx>
          <w:tblCellMar>
            <w:top w:w="0" w:type="dxa"/>
            <w:bottom w:w="0" w:type="dxa"/>
          </w:tblCellMar>
        </w:tblPrEx>
        <w:trPr>
          <w:cantSplit/>
          <w:tblHeader/>
        </w:trPr>
        <w:tc>
          <w:tcPr>
            <w:tcW w:w="2925" w:type="dxa"/>
            <w:tcBorders>
              <w:top w:val="single" w:sz="4" w:space="0" w:color="auto"/>
              <w:bottom w:val="single" w:sz="12" w:space="0" w:color="auto"/>
            </w:tcBorders>
            <w:shd w:val="clear" w:color="auto" w:fill="auto"/>
          </w:tcPr>
          <w:p w:rsidR="00DC5B4F" w:rsidRPr="00BA5C38" w:rsidRDefault="00DC5B4F" w:rsidP="00DC5B4F">
            <w:pPr>
              <w:suppressAutoHyphens/>
              <w:spacing w:before="80" w:after="80" w:line="240" w:lineRule="auto"/>
              <w:ind w:left="72" w:right="72"/>
              <w:jc w:val="left"/>
              <w:rPr>
                <w:i/>
                <w:iCs/>
                <w:sz w:val="16"/>
                <w:szCs w:val="24"/>
              </w:rPr>
            </w:pPr>
            <w:r w:rsidRPr="00BA5C38">
              <w:rPr>
                <w:i/>
                <w:iCs/>
                <w:spacing w:val="4"/>
                <w:sz w:val="16"/>
                <w:szCs w:val="24"/>
                <w:rtl/>
              </w:rPr>
              <w:t>التاريخ/الوقت</w:t>
            </w:r>
          </w:p>
        </w:tc>
        <w:tc>
          <w:tcPr>
            <w:tcW w:w="1545" w:type="dxa"/>
            <w:tcBorders>
              <w:top w:val="single" w:sz="4" w:space="0" w:color="auto"/>
              <w:bottom w:val="single" w:sz="12" w:space="0" w:color="auto"/>
            </w:tcBorders>
            <w:shd w:val="clear" w:color="auto" w:fill="auto"/>
          </w:tcPr>
          <w:p w:rsidR="00DC5B4F" w:rsidRPr="00BA5C38" w:rsidRDefault="00DC5B4F" w:rsidP="00DC5B4F">
            <w:pPr>
              <w:suppressAutoHyphens/>
              <w:spacing w:before="80" w:after="80" w:line="240" w:lineRule="auto"/>
              <w:ind w:left="72" w:right="72"/>
              <w:jc w:val="left"/>
              <w:rPr>
                <w:i/>
                <w:iCs/>
                <w:sz w:val="16"/>
                <w:szCs w:val="24"/>
              </w:rPr>
            </w:pPr>
            <w:r w:rsidRPr="00BA5C38">
              <w:rPr>
                <w:i/>
                <w:iCs/>
                <w:spacing w:val="4"/>
                <w:w w:val="100"/>
                <w:sz w:val="16"/>
                <w:szCs w:val="24"/>
                <w:rtl/>
              </w:rPr>
              <w:t>بند جدول الأعمال</w:t>
            </w:r>
          </w:p>
        </w:tc>
        <w:tc>
          <w:tcPr>
            <w:tcW w:w="4192" w:type="dxa"/>
            <w:tcBorders>
              <w:top w:val="single" w:sz="4" w:space="0" w:color="auto"/>
              <w:bottom w:val="single" w:sz="12" w:space="0" w:color="auto"/>
            </w:tcBorders>
            <w:shd w:val="clear" w:color="auto" w:fill="auto"/>
          </w:tcPr>
          <w:p w:rsidR="00DC5B4F" w:rsidRPr="00BA5C38" w:rsidRDefault="00DC5B4F" w:rsidP="00DC5B4F">
            <w:pPr>
              <w:suppressAutoHyphens/>
              <w:spacing w:before="80" w:after="80" w:line="240" w:lineRule="auto"/>
              <w:ind w:left="72" w:right="72"/>
              <w:rPr>
                <w:i/>
                <w:iCs/>
                <w:sz w:val="16"/>
                <w:szCs w:val="24"/>
              </w:rPr>
            </w:pPr>
            <w:r w:rsidRPr="00BA5C38">
              <w:rPr>
                <w:i/>
                <w:iCs/>
                <w:spacing w:val="4"/>
                <w:sz w:val="16"/>
                <w:szCs w:val="24"/>
                <w:rtl/>
              </w:rPr>
              <w:t>الوثائق/البرنامج</w:t>
            </w:r>
          </w:p>
        </w:tc>
      </w:tr>
      <w:tr w:rsidR="00DC5B4F" w:rsidRPr="00BA5C38" w:rsidTr="00DC5B4F">
        <w:tblPrEx>
          <w:tblCellMar>
            <w:top w:w="0" w:type="dxa"/>
            <w:bottom w:w="0" w:type="dxa"/>
          </w:tblCellMar>
        </w:tblPrEx>
        <w:trPr>
          <w:cantSplit/>
          <w:trHeight w:hRule="exact" w:val="115"/>
          <w:tblHeader/>
        </w:trPr>
        <w:tc>
          <w:tcPr>
            <w:tcW w:w="2925" w:type="dxa"/>
            <w:tcBorders>
              <w:top w:val="single" w:sz="12" w:space="0" w:color="auto"/>
            </w:tcBorders>
            <w:shd w:val="clear" w:color="auto" w:fill="auto"/>
          </w:tcPr>
          <w:p w:rsidR="00DC5B4F" w:rsidRPr="00BA5C38" w:rsidRDefault="00DC5B4F" w:rsidP="00DC5B4F">
            <w:pPr>
              <w:suppressAutoHyphens/>
              <w:spacing w:before="40" w:after="80" w:line="240" w:lineRule="auto"/>
              <w:ind w:left="72" w:right="72"/>
              <w:jc w:val="left"/>
              <w:rPr>
                <w:spacing w:val="4"/>
                <w:sz w:val="16"/>
                <w:szCs w:val="24"/>
                <w:lang w:val="en-GB"/>
              </w:rPr>
            </w:pPr>
          </w:p>
        </w:tc>
        <w:tc>
          <w:tcPr>
            <w:tcW w:w="1545" w:type="dxa"/>
            <w:tcBorders>
              <w:top w:val="single" w:sz="12" w:space="0" w:color="auto"/>
            </w:tcBorders>
            <w:shd w:val="clear" w:color="auto" w:fill="auto"/>
          </w:tcPr>
          <w:p w:rsidR="00DC5B4F" w:rsidRPr="00BA5C38" w:rsidRDefault="00DC5B4F" w:rsidP="00DC5B4F">
            <w:pPr>
              <w:suppressAutoHyphens/>
              <w:spacing w:before="40" w:after="80" w:line="240" w:lineRule="auto"/>
              <w:ind w:left="72" w:right="72"/>
              <w:jc w:val="left"/>
              <w:rPr>
                <w:spacing w:val="4"/>
                <w:w w:val="100"/>
                <w:sz w:val="16"/>
                <w:szCs w:val="24"/>
                <w:lang w:val="en-GB"/>
              </w:rPr>
            </w:pPr>
          </w:p>
        </w:tc>
        <w:tc>
          <w:tcPr>
            <w:tcW w:w="4192" w:type="dxa"/>
            <w:tcBorders>
              <w:top w:val="single" w:sz="12" w:space="0" w:color="auto"/>
            </w:tcBorders>
            <w:shd w:val="clear" w:color="auto" w:fill="auto"/>
          </w:tcPr>
          <w:p w:rsidR="00DC5B4F" w:rsidRPr="00BA5C38" w:rsidRDefault="00DC5B4F" w:rsidP="00DC5B4F">
            <w:pPr>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الاثنين، 18 كانون الثاني/يناير 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w w:val="100"/>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الجلسة 906</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w w:val="100"/>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00/10-00/11</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w w:val="100"/>
                <w:sz w:val="16"/>
                <w:szCs w:val="24"/>
                <w:lang w:val="en-GB"/>
              </w:rPr>
            </w:pPr>
            <w:r w:rsidRPr="00DF7D73">
              <w:rPr>
                <w:rFonts w:hint="cs"/>
                <w:spacing w:val="4"/>
                <w:w w:val="100"/>
                <w:sz w:val="16"/>
                <w:szCs w:val="24"/>
                <w:rtl/>
                <w:lang w:val="en-GB"/>
              </w:rPr>
              <w:t>1</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rFonts w:hint="cs"/>
                <w:sz w:val="16"/>
                <w:szCs w:val="24"/>
              </w:rPr>
            </w:pPr>
            <w:r w:rsidRPr="00BA5C38">
              <w:rPr>
                <w:spacing w:val="4"/>
                <w:sz w:val="16"/>
                <w:szCs w:val="24"/>
                <w:rtl/>
              </w:rPr>
              <w:t>افتتاح الدورة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w w:val="100"/>
                <w:sz w:val="16"/>
                <w:szCs w:val="24"/>
                <w:lang w:val="en-GB"/>
              </w:rPr>
            </w:pPr>
            <w:r w:rsidRPr="00DF7D73">
              <w:rPr>
                <w:rFonts w:hint="cs"/>
                <w:spacing w:val="4"/>
                <w:w w:val="100"/>
                <w:sz w:val="16"/>
                <w:szCs w:val="24"/>
                <w:rtl/>
                <w:lang w:val="en-GB"/>
              </w:rPr>
              <w:t>2</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إقرار جدول الأعمال وتنظيم الأعمال</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w w:val="100"/>
                <w:sz w:val="16"/>
                <w:szCs w:val="24"/>
                <w:lang w:val="en-GB"/>
              </w:rPr>
            </w:pPr>
            <w:r w:rsidRPr="00DF7D73">
              <w:rPr>
                <w:rFonts w:hint="cs"/>
                <w:spacing w:val="4"/>
                <w:w w:val="100"/>
                <w:sz w:val="16"/>
                <w:szCs w:val="24"/>
                <w:rtl/>
                <w:lang w:val="en-GB"/>
              </w:rPr>
              <w:t>3</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 xml:space="preserve">تقرير الرئيسة عن الأنشطة المضطلع بها </w:t>
            </w:r>
            <w:r>
              <w:rPr>
                <w:rFonts w:hint="cs"/>
                <w:spacing w:val="4"/>
                <w:sz w:val="16"/>
                <w:szCs w:val="24"/>
                <w:rtl/>
              </w:rPr>
              <w:t>بين الدورتين</w:t>
            </w:r>
            <w:r w:rsidRPr="00BA5C38">
              <w:rPr>
                <w:spacing w:val="4"/>
                <w:sz w:val="16"/>
                <w:szCs w:val="24"/>
                <w:rtl/>
              </w:rPr>
              <w:t xml:space="preserve"> الرابعة والأربعين </w:t>
            </w:r>
            <w:r>
              <w:rPr>
                <w:rFonts w:hint="cs"/>
                <w:spacing w:val="4"/>
                <w:sz w:val="16"/>
                <w:szCs w:val="24"/>
                <w:rtl/>
              </w:rPr>
              <w:t>و</w:t>
            </w:r>
            <w:r w:rsidRPr="00BA5C38">
              <w:rPr>
                <w:spacing w:val="4"/>
                <w:sz w:val="16"/>
                <w:szCs w:val="24"/>
                <w:rtl/>
              </w:rPr>
              <w:t>الخامسة والأربعين 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w w:val="100"/>
                <w:sz w:val="16"/>
                <w:szCs w:val="24"/>
                <w:lang w:val="en-GB"/>
              </w:rPr>
            </w:pPr>
            <w:r w:rsidRPr="00DF7D73">
              <w:rPr>
                <w:rFonts w:hint="cs"/>
                <w:spacing w:val="4"/>
                <w:w w:val="100"/>
                <w:sz w:val="16"/>
                <w:szCs w:val="24"/>
                <w:rtl/>
                <w:lang w:val="en-GB"/>
              </w:rPr>
              <w:t>4</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النظر في التقارير المقدمة من الدول الأطراف بموجب المادة 18 من اتفاقية القضاء على جميع أشكال التمييز ضد المرأة:</w:t>
            </w:r>
            <w:r w:rsidRPr="00BA5C38">
              <w:rPr>
                <w:spacing w:val="4"/>
                <w:sz w:val="16"/>
                <w:szCs w:val="24"/>
                <w:lang w:val="en-GB"/>
              </w:rPr>
              <w:t xml:space="preserve"> </w:t>
            </w:r>
            <w:r w:rsidRPr="00BA5C38">
              <w:rPr>
                <w:spacing w:val="4"/>
                <w:sz w:val="16"/>
                <w:szCs w:val="24"/>
                <w:rtl/>
              </w:rPr>
              <w:t>تقرير الفريق العامل لما قبل الدورة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w w:val="100"/>
                <w:sz w:val="16"/>
                <w:szCs w:val="24"/>
                <w:lang w:val="en-GB"/>
              </w:rPr>
            </w:pPr>
            <w:r w:rsidRPr="00DF7D73">
              <w:rPr>
                <w:rFonts w:hint="cs"/>
                <w:spacing w:val="4"/>
                <w:w w:val="100"/>
                <w:sz w:val="16"/>
                <w:szCs w:val="24"/>
                <w:rtl/>
                <w:lang w:val="en-GB"/>
              </w:rPr>
              <w:t>5</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تنفيذ المادتين 21 و 22 من اتفاقية القضاء على جميع أشكال التمييز ضد المرأة</w:t>
            </w:r>
            <w:r>
              <w:rPr>
                <w:rFonts w:hint="cs"/>
                <w:spacing w:val="4"/>
                <w:sz w:val="16"/>
                <w:szCs w:val="24"/>
                <w:rtl/>
              </w:rPr>
              <w:t>:</w:t>
            </w:r>
            <w:r w:rsidRPr="00BA5C38">
              <w:rPr>
                <w:spacing w:val="4"/>
                <w:sz w:val="16"/>
                <w:szCs w:val="24"/>
                <w:lang w:val="en-GB"/>
              </w:rPr>
              <w:t xml:space="preserve"> </w:t>
            </w:r>
            <w:r w:rsidRPr="00BA5C38">
              <w:rPr>
                <w:spacing w:val="4"/>
                <w:sz w:val="16"/>
                <w:szCs w:val="24"/>
                <w:rtl/>
              </w:rPr>
              <w:t>بيان استهلالي</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w w:val="100"/>
                <w:sz w:val="16"/>
                <w:szCs w:val="24"/>
                <w:lang w:val="en-GB"/>
              </w:rPr>
            </w:pPr>
            <w:r w:rsidRPr="00DF7D73">
              <w:rPr>
                <w:rFonts w:hint="cs"/>
                <w:spacing w:val="4"/>
                <w:w w:val="100"/>
                <w:sz w:val="16"/>
                <w:szCs w:val="24"/>
                <w:rtl/>
                <w:lang w:val="en-GB"/>
              </w:rPr>
              <w:t>6</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سبل ووسائل التعجيل بأعمال اللجنة:</w:t>
            </w:r>
            <w:r w:rsidRPr="00BA5C38">
              <w:rPr>
                <w:spacing w:val="4"/>
                <w:sz w:val="16"/>
                <w:szCs w:val="24"/>
                <w:lang w:val="en-GB"/>
              </w:rPr>
              <w:t xml:space="preserve"> </w:t>
            </w:r>
            <w:r w:rsidRPr="00BA5C38">
              <w:rPr>
                <w:spacing w:val="4"/>
                <w:sz w:val="16"/>
                <w:szCs w:val="24"/>
                <w:rtl/>
              </w:rPr>
              <w:t>بيان استهلالي</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00/11-00/13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جلسة غير رسمية مع هيئات الأمم المتحدة ووكالاتها المتخصصة</w:t>
            </w:r>
            <w:r>
              <w:rPr>
                <w:rFonts w:hint="cs"/>
                <w:spacing w:val="4"/>
                <w:sz w:val="16"/>
                <w:szCs w:val="24"/>
                <w:rtl/>
              </w:rPr>
              <w:t xml:space="preserve"> (</w:t>
            </w:r>
            <w:r w:rsidRPr="00F973A0">
              <w:rPr>
                <w:i/>
                <w:iCs/>
                <w:spacing w:val="4"/>
                <w:sz w:val="16"/>
                <w:szCs w:val="24"/>
                <w:rtl/>
              </w:rPr>
              <w:t>مغلقة</w:t>
            </w:r>
            <w:r>
              <w:rPr>
                <w:rFonts w:hint="cs"/>
                <w:spacing w:val="4"/>
                <w:sz w:val="16"/>
                <w:szCs w:val="24"/>
                <w:rtl/>
              </w:rPr>
              <w:t>)</w:t>
            </w:r>
            <w:r w:rsidRPr="00BA5C38">
              <w:rPr>
                <w:spacing w:val="4"/>
                <w:sz w:val="16"/>
                <w:szCs w:val="24"/>
                <w:lang w:val="en-GB"/>
              </w:rPr>
              <w:t xml:space="preserve"> </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00/15-30/16</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جلسة غير رسمية مع المنظمات غير الحكومية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F10D26" w:rsidP="00DC5B4F">
            <w:pPr>
              <w:tabs>
                <w:tab w:val="left" w:pos="288"/>
                <w:tab w:val="left" w:pos="576"/>
                <w:tab w:val="left" w:pos="864"/>
                <w:tab w:val="left" w:pos="1152"/>
              </w:tabs>
              <w:suppressAutoHyphens/>
              <w:spacing w:before="40" w:after="80" w:line="240" w:lineRule="auto"/>
              <w:ind w:left="72" w:right="72"/>
              <w:jc w:val="left"/>
              <w:rPr>
                <w:sz w:val="16"/>
                <w:szCs w:val="24"/>
              </w:rPr>
            </w:pPr>
            <w:r>
              <w:rPr>
                <w:spacing w:val="4"/>
                <w:sz w:val="16"/>
                <w:szCs w:val="24"/>
                <w:rtl/>
              </w:rPr>
              <w:t>الساعة 30/16</w:t>
            </w:r>
            <w:r>
              <w:rPr>
                <w:rFonts w:hint="cs"/>
                <w:spacing w:val="4"/>
                <w:sz w:val="16"/>
                <w:szCs w:val="24"/>
                <w:rtl/>
              </w:rPr>
              <w:t>-</w:t>
            </w:r>
            <w:r w:rsidR="00DC5B4F" w:rsidRPr="00BA5C38">
              <w:rPr>
                <w:spacing w:val="4"/>
                <w:sz w:val="16"/>
                <w:szCs w:val="24"/>
                <w:rtl/>
              </w:rPr>
              <w:t>30/17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جلسة غير رسمية مع المؤسسات الوطنية لحقوق الإنسان</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F10D26" w:rsidP="00DC5B4F">
            <w:pPr>
              <w:tabs>
                <w:tab w:val="left" w:pos="288"/>
                <w:tab w:val="left" w:pos="576"/>
                <w:tab w:val="left" w:pos="864"/>
                <w:tab w:val="left" w:pos="1152"/>
              </w:tabs>
              <w:suppressAutoHyphens/>
              <w:spacing w:before="40" w:after="80" w:line="240" w:lineRule="auto"/>
              <w:ind w:left="72" w:right="72"/>
              <w:jc w:val="left"/>
              <w:rPr>
                <w:sz w:val="16"/>
                <w:szCs w:val="24"/>
              </w:rPr>
            </w:pPr>
            <w:r>
              <w:rPr>
                <w:spacing w:val="4"/>
                <w:sz w:val="16"/>
                <w:szCs w:val="24"/>
                <w:rtl/>
              </w:rPr>
              <w:t>الساعة 30/17</w:t>
            </w:r>
            <w:r>
              <w:rPr>
                <w:rFonts w:hint="cs"/>
                <w:spacing w:val="4"/>
                <w:sz w:val="16"/>
                <w:szCs w:val="24"/>
                <w:rtl/>
              </w:rPr>
              <w:t>-</w:t>
            </w:r>
            <w:r w:rsidR="00DC5B4F" w:rsidRPr="00BA5C38">
              <w:rPr>
                <w:spacing w:val="4"/>
                <w:sz w:val="16"/>
                <w:szCs w:val="24"/>
                <w:rtl/>
              </w:rPr>
              <w:t>00/18</w:t>
            </w:r>
            <w:r w:rsidR="00DC5B4F" w:rsidRPr="00BA5C38">
              <w:rPr>
                <w:spacing w:val="4"/>
                <w:sz w:val="16"/>
                <w:szCs w:val="24"/>
                <w:lang w:val="en-GB"/>
              </w:rPr>
              <w:t xml:space="preserve"> </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rFonts w:hint="cs"/>
                <w:sz w:val="16"/>
                <w:szCs w:val="24"/>
              </w:rPr>
            </w:pPr>
            <w:r w:rsidRPr="00BA5C38">
              <w:rPr>
                <w:spacing w:val="4"/>
                <w:sz w:val="16"/>
                <w:szCs w:val="24"/>
                <w:rtl/>
              </w:rPr>
              <w:t>الفريق العامل الجامع</w:t>
            </w:r>
            <w:r>
              <w:rPr>
                <w:rFonts w:hint="cs"/>
                <w:spacing w:val="4"/>
                <w:sz w:val="16"/>
                <w:szCs w:val="24"/>
                <w:rtl/>
              </w:rPr>
              <w:t xml:space="preserve"> (</w:t>
            </w:r>
            <w:r w:rsidRPr="00F973A0">
              <w:rPr>
                <w:i/>
                <w:iCs/>
                <w:spacing w:val="4"/>
                <w:sz w:val="16"/>
                <w:szCs w:val="24"/>
                <w:rtl/>
              </w:rPr>
              <w:t>مغلقة</w:t>
            </w:r>
            <w:r>
              <w:rPr>
                <w:rFonts w:hint="cs"/>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الثلاثاء، 19 كانون الثاني/يناير 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w:t>
            </w: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F973A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جلسة غير رسمية مع المنظمات غير الحكومية لمناقشة تفاعلاتها مع</w:t>
            </w:r>
            <w:r>
              <w:rPr>
                <w:rFonts w:hint="cs"/>
                <w:spacing w:val="4"/>
                <w:sz w:val="16"/>
                <w:szCs w:val="24"/>
                <w:rtl/>
              </w:rPr>
              <w:t> </w:t>
            </w:r>
            <w:r w:rsidRPr="00BA5C38">
              <w:rPr>
                <w:spacing w:val="4"/>
                <w:sz w:val="16"/>
                <w:szCs w:val="24"/>
                <w:rtl/>
              </w:rPr>
              <w:t>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 (</w:t>
            </w:r>
            <w:r w:rsidRPr="00F973A0">
              <w:rPr>
                <w:i/>
                <w:iCs/>
                <w:spacing w:val="4"/>
                <w:sz w:val="16"/>
                <w:szCs w:val="24"/>
                <w:rtl/>
              </w:rPr>
              <w:t>تابع</w:t>
            </w:r>
            <w:r w:rsidRPr="00DF7D73">
              <w:rPr>
                <w:spacing w:val="4"/>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F973A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DC5B4F" w:rsidRDefault="00DC5B4F" w:rsidP="00F10D26">
            <w:pPr>
              <w:keepNext/>
              <w:keepLines/>
              <w:tabs>
                <w:tab w:val="left" w:pos="288"/>
                <w:tab w:val="left" w:pos="576"/>
                <w:tab w:val="left" w:pos="864"/>
                <w:tab w:val="left" w:pos="1152"/>
              </w:tabs>
              <w:suppressAutoHyphens/>
              <w:spacing w:before="40" w:after="80" w:line="240" w:lineRule="auto"/>
              <w:ind w:left="72" w:right="72"/>
              <w:jc w:val="left"/>
              <w:rPr>
                <w:rFonts w:hint="cs"/>
                <w:sz w:val="16"/>
                <w:szCs w:val="24"/>
                <w:rtl/>
              </w:rPr>
            </w:pPr>
            <w:r w:rsidRPr="00BA5C38">
              <w:rPr>
                <w:bCs/>
                <w:spacing w:val="2"/>
                <w:sz w:val="16"/>
                <w:szCs w:val="24"/>
                <w:rtl/>
              </w:rPr>
              <w:t>الأربعاء، 20 كانون الثاني/</w:t>
            </w:r>
            <w:r>
              <w:rPr>
                <w:rFonts w:hint="cs"/>
                <w:bCs/>
                <w:spacing w:val="2"/>
                <w:sz w:val="16"/>
                <w:szCs w:val="24"/>
                <w:rtl/>
              </w:rPr>
              <w:t xml:space="preserve"> </w:t>
            </w:r>
            <w:r w:rsidRPr="00BA5C38">
              <w:rPr>
                <w:bCs/>
                <w:spacing w:val="2"/>
                <w:sz w:val="16"/>
                <w:szCs w:val="24"/>
                <w:rtl/>
              </w:rPr>
              <w:t>يناير 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الجلسة 907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النظر في التقارير المقدمة من الدول الأطراف بموجب المادة 18 من الاتفاقية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التقرير الدوري الرابع لأوزبكستان (</w:t>
            </w:r>
            <w:r w:rsidRPr="00BA5C38">
              <w:rPr>
                <w:spacing w:val="4"/>
                <w:sz w:val="16"/>
                <w:szCs w:val="24"/>
              </w:rPr>
              <w:t>CEDAW/C/UZB/4</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Lines="40" w:before="96" w:after="80" w:line="240" w:lineRule="auto"/>
              <w:ind w:left="72" w:right="72"/>
              <w:jc w:val="left"/>
              <w:rPr>
                <w:rFonts w:hint="cs"/>
                <w:spacing w:val="4"/>
                <w:sz w:val="16"/>
                <w:szCs w:val="24"/>
                <w:lang w:val="en-GB"/>
              </w:rPr>
            </w:pPr>
            <w:r w:rsidRPr="00DF7D73">
              <w:rPr>
                <w:rFonts w:hint="cs"/>
                <w:spacing w:val="4"/>
                <w:sz w:val="16"/>
                <w:szCs w:val="24"/>
                <w:rtl/>
                <w:lang w:val="en-GB"/>
              </w:rPr>
              <w:t>4</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الجلسة 908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أوزبكستان (</w:t>
            </w:r>
            <w:r w:rsidRPr="002A15B0">
              <w:rPr>
                <w:i/>
                <w:iCs/>
                <w:spacing w:val="4"/>
                <w:sz w:val="16"/>
                <w:szCs w:val="24"/>
                <w:rtl/>
              </w:rPr>
              <w:t>تابع</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F10D26" w:rsidP="00DC5B4F">
            <w:pPr>
              <w:tabs>
                <w:tab w:val="left" w:pos="288"/>
                <w:tab w:val="left" w:pos="576"/>
                <w:tab w:val="left" w:pos="864"/>
                <w:tab w:val="left" w:pos="1152"/>
              </w:tabs>
              <w:suppressAutoHyphens/>
              <w:spacing w:before="40" w:after="80" w:line="240" w:lineRule="auto"/>
              <w:ind w:left="72" w:right="72"/>
              <w:jc w:val="left"/>
              <w:rPr>
                <w:sz w:val="16"/>
                <w:szCs w:val="24"/>
              </w:rPr>
            </w:pPr>
            <w:r>
              <w:rPr>
                <w:spacing w:val="4"/>
                <w:sz w:val="16"/>
                <w:szCs w:val="24"/>
                <w:rtl/>
              </w:rPr>
              <w:t>الساعة 00/17</w:t>
            </w:r>
            <w:r>
              <w:rPr>
                <w:rFonts w:hint="cs"/>
                <w:spacing w:val="4"/>
                <w:sz w:val="16"/>
                <w:szCs w:val="24"/>
                <w:rtl/>
              </w:rPr>
              <w:t>-</w:t>
            </w:r>
            <w:r w:rsidR="00DC5B4F" w:rsidRPr="00BA5C38">
              <w:rPr>
                <w:spacing w:val="4"/>
                <w:sz w:val="16"/>
                <w:szCs w:val="24"/>
                <w:rtl/>
              </w:rPr>
              <w:t>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F10D26" w:rsidRDefault="00DC5B4F" w:rsidP="00DC5B4F">
            <w:pPr>
              <w:tabs>
                <w:tab w:val="left" w:pos="288"/>
                <w:tab w:val="left" w:pos="576"/>
                <w:tab w:val="left" w:pos="864"/>
                <w:tab w:val="left" w:pos="1152"/>
              </w:tabs>
              <w:suppressAutoHyphens/>
              <w:spacing w:before="40" w:after="80" w:line="240" w:lineRule="auto"/>
              <w:ind w:left="72" w:right="72"/>
              <w:jc w:val="left"/>
              <w:rPr>
                <w:w w:val="100"/>
                <w:sz w:val="16"/>
                <w:szCs w:val="24"/>
              </w:rPr>
            </w:pPr>
            <w:r w:rsidRPr="00F10D26">
              <w:rPr>
                <w:bCs/>
                <w:spacing w:val="4"/>
                <w:w w:val="100"/>
                <w:sz w:val="16"/>
                <w:szCs w:val="24"/>
                <w:rtl/>
              </w:rPr>
              <w:t>الخميس، 21 كانون الثاني/يناير</w:t>
            </w:r>
            <w:r w:rsidRPr="00F10D26">
              <w:rPr>
                <w:rFonts w:hint="cs"/>
                <w:bCs/>
                <w:spacing w:val="4"/>
                <w:w w:val="100"/>
                <w:sz w:val="16"/>
                <w:szCs w:val="24"/>
                <w:rtl/>
              </w:rPr>
              <w:t> </w:t>
            </w:r>
            <w:r w:rsidRPr="00F10D26">
              <w:rPr>
                <w:bCs/>
                <w:spacing w:val="4"/>
                <w:w w:val="100"/>
                <w:sz w:val="16"/>
                <w:szCs w:val="24"/>
                <w:rtl/>
              </w:rPr>
              <w:t>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b/>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الجلسة 909</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sz w:val="16"/>
                <w:szCs w:val="24"/>
                <w:lang w:val="en-GB"/>
              </w:rPr>
            </w:pPr>
            <w:r w:rsidRPr="00DF7D73">
              <w:rPr>
                <w:rFonts w:hint="cs"/>
                <w:spacing w:val="4"/>
                <w:sz w:val="16"/>
                <w:szCs w:val="24"/>
                <w:rtl/>
                <w:lang w:val="en-GB"/>
              </w:rPr>
              <w:t>4</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التقرير الجامع للتقريرين الدوريين السادس والسابع لأوكرانيا (</w:t>
            </w:r>
            <w:r w:rsidRPr="00BA5C38">
              <w:rPr>
                <w:spacing w:val="4"/>
                <w:sz w:val="16"/>
                <w:szCs w:val="24"/>
              </w:rPr>
              <w:t>CEDAW/C/UKR/7</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Lines="40" w:before="96"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أوكرانيا (</w:t>
            </w:r>
            <w:r w:rsidRPr="002A15B0">
              <w:rPr>
                <w:i/>
                <w:iCs/>
                <w:spacing w:val="4"/>
                <w:sz w:val="16"/>
                <w:szCs w:val="24"/>
                <w:rtl/>
              </w:rPr>
              <w:t>تابع</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الجمعة، 22 كانون الثاني/</w:t>
            </w:r>
            <w:r>
              <w:rPr>
                <w:bCs/>
                <w:spacing w:val="4"/>
                <w:sz w:val="16"/>
                <w:szCs w:val="24"/>
                <w:rtl/>
              </w:rPr>
              <w:t>يناير</w:t>
            </w:r>
            <w:r>
              <w:rPr>
                <w:rFonts w:hint="cs"/>
                <w:bCs/>
                <w:spacing w:val="4"/>
                <w:sz w:val="16"/>
                <w:szCs w:val="24"/>
                <w:rtl/>
              </w:rPr>
              <w:t> </w:t>
            </w:r>
            <w:r w:rsidRPr="00BA5C38">
              <w:rPr>
                <w:bCs/>
                <w:spacing w:val="4"/>
                <w:sz w:val="16"/>
                <w:szCs w:val="24"/>
                <w:rtl/>
              </w:rPr>
              <w:t>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b/>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911</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التقرير الدوري السادس لملاوي (</w:t>
            </w:r>
            <w:r w:rsidRPr="00BA5C38">
              <w:rPr>
                <w:spacing w:val="4"/>
                <w:sz w:val="16"/>
                <w:szCs w:val="24"/>
              </w:rPr>
              <w:t>CEDAW/C/MWI/6</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Lines="40" w:before="96" w:after="80" w:line="240" w:lineRule="auto"/>
              <w:ind w:left="72" w:right="72"/>
              <w:jc w:val="left"/>
              <w:rPr>
                <w:rFonts w:hint="cs"/>
                <w:spacing w:val="2"/>
                <w:sz w:val="16"/>
                <w:szCs w:val="24"/>
                <w:lang w:val="en-GB"/>
              </w:rPr>
            </w:pPr>
            <w:r w:rsidRPr="00DF7D73">
              <w:rPr>
                <w:rFonts w:hint="cs"/>
                <w:spacing w:val="2"/>
                <w:sz w:val="16"/>
                <w:szCs w:val="24"/>
                <w:rtl/>
                <w:lang w:val="en-GB"/>
              </w:rPr>
              <w:t>4</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F10D26">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912</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ملاوي (</w:t>
            </w:r>
            <w:r w:rsidRPr="002A15B0">
              <w:rPr>
                <w:i/>
                <w:iCs/>
                <w:spacing w:val="4"/>
                <w:sz w:val="16"/>
                <w:szCs w:val="24"/>
                <w:rtl/>
              </w:rPr>
              <w:t>تابع</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الاثنين، 25 كانون الثاني/</w:t>
            </w:r>
            <w:r>
              <w:rPr>
                <w:rFonts w:hint="cs"/>
                <w:bCs/>
                <w:spacing w:val="4"/>
                <w:sz w:val="16"/>
                <w:szCs w:val="24"/>
                <w:rtl/>
              </w:rPr>
              <w:t xml:space="preserve"> </w:t>
            </w:r>
            <w:r>
              <w:rPr>
                <w:bCs/>
                <w:spacing w:val="4"/>
                <w:sz w:val="16"/>
                <w:szCs w:val="24"/>
                <w:rtl/>
              </w:rPr>
              <w:t>يناير</w:t>
            </w:r>
            <w:r>
              <w:rPr>
                <w:rFonts w:hint="cs"/>
                <w:bCs/>
                <w:spacing w:val="4"/>
                <w:sz w:val="16"/>
                <w:szCs w:val="24"/>
                <w:rtl/>
              </w:rPr>
              <w:t> </w:t>
            </w:r>
            <w:r w:rsidRPr="00BA5C38">
              <w:rPr>
                <w:bCs/>
                <w:spacing w:val="4"/>
                <w:sz w:val="16"/>
                <w:szCs w:val="24"/>
                <w:rtl/>
              </w:rPr>
              <w:t>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b/>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sz w:val="16"/>
                <w:szCs w:val="24"/>
                <w:lang w:val="en-GB"/>
              </w:rPr>
            </w:pPr>
            <w:r w:rsidRPr="00DF7D73">
              <w:rPr>
                <w:rFonts w:hint="cs"/>
                <w:spacing w:val="4"/>
                <w:sz w:val="16"/>
                <w:szCs w:val="24"/>
                <w:rtl/>
                <w:lang w:val="en-GB"/>
              </w:rPr>
              <w:t>7</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rFonts w:hint="cs"/>
                <w:sz w:val="16"/>
                <w:szCs w:val="24"/>
              </w:rPr>
            </w:pPr>
            <w:r w:rsidRPr="00BA5C38">
              <w:rPr>
                <w:spacing w:val="4"/>
                <w:sz w:val="16"/>
                <w:szCs w:val="24"/>
                <w:rtl/>
              </w:rPr>
              <w:t>أنشطة اللجنة المضطلع بها بموجب البروتوكول الاختياري</w:t>
            </w:r>
            <w:r>
              <w:rPr>
                <w:rFonts w:hint="cs"/>
                <w:spacing w:val="4"/>
                <w:sz w:val="16"/>
                <w:szCs w:val="24"/>
                <w:rtl/>
              </w:rPr>
              <w:t xml:space="preserve"> (</w:t>
            </w:r>
            <w:r w:rsidRPr="002A15B0">
              <w:rPr>
                <w:i/>
                <w:iCs/>
                <w:spacing w:val="4"/>
                <w:sz w:val="16"/>
                <w:szCs w:val="24"/>
                <w:rtl/>
              </w:rPr>
              <w:t>مغلقة</w:t>
            </w:r>
            <w:r>
              <w:rPr>
                <w:rFonts w:hint="cs"/>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00/15-30/16</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جلسة غير رسمية مع المنظمات غير الحكومية</w:t>
            </w:r>
          </w:p>
        </w:tc>
      </w:tr>
      <w:tr w:rsidR="00DC5B4F" w:rsidRPr="00BA5C38" w:rsidTr="00DC5B4F">
        <w:tblPrEx>
          <w:tblCellMar>
            <w:top w:w="0" w:type="dxa"/>
            <w:bottom w:w="0" w:type="dxa"/>
          </w:tblCellMar>
        </w:tblPrEx>
        <w:trPr>
          <w:cantSplit/>
        </w:trPr>
        <w:tc>
          <w:tcPr>
            <w:tcW w:w="2925" w:type="dxa"/>
            <w:shd w:val="clear" w:color="auto" w:fill="auto"/>
          </w:tcPr>
          <w:p w:rsidR="00DC5B4F" w:rsidRPr="000A501E" w:rsidRDefault="00DC5B4F" w:rsidP="00DC5B4F">
            <w:pPr>
              <w:tabs>
                <w:tab w:val="left" w:pos="288"/>
                <w:tab w:val="left" w:pos="576"/>
                <w:tab w:val="left" w:pos="864"/>
                <w:tab w:val="left" w:pos="1152"/>
              </w:tabs>
              <w:suppressAutoHyphens/>
              <w:spacing w:before="40" w:after="80" w:line="240" w:lineRule="auto"/>
              <w:ind w:left="72" w:right="72"/>
              <w:jc w:val="left"/>
              <w:rPr>
                <w:b/>
                <w:sz w:val="16"/>
                <w:szCs w:val="24"/>
              </w:rPr>
            </w:pPr>
            <w:r w:rsidRPr="000A501E">
              <w:rPr>
                <w:b/>
                <w:spacing w:val="4"/>
                <w:sz w:val="16"/>
                <w:szCs w:val="24"/>
                <w:rtl/>
              </w:rPr>
              <w:t>الساعة 30/16-30/17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جلسة غير رسمية مع المؤسسات الوطنية لحقوق الإنسان</w:t>
            </w:r>
          </w:p>
        </w:tc>
      </w:tr>
      <w:tr w:rsidR="00DC5B4F" w:rsidRPr="00BA5C38" w:rsidTr="00DC5B4F">
        <w:tblPrEx>
          <w:tblCellMar>
            <w:top w:w="0" w:type="dxa"/>
            <w:bottom w:w="0" w:type="dxa"/>
          </w:tblCellMar>
        </w:tblPrEx>
        <w:trPr>
          <w:cantSplit/>
        </w:trPr>
        <w:tc>
          <w:tcPr>
            <w:tcW w:w="2925" w:type="dxa"/>
            <w:shd w:val="clear" w:color="auto" w:fill="auto"/>
          </w:tcPr>
          <w:p w:rsidR="00DC5B4F" w:rsidRPr="000A501E" w:rsidRDefault="00DC5B4F" w:rsidP="00DC5B4F">
            <w:pPr>
              <w:tabs>
                <w:tab w:val="left" w:pos="288"/>
                <w:tab w:val="left" w:pos="576"/>
                <w:tab w:val="left" w:pos="864"/>
                <w:tab w:val="left" w:pos="1152"/>
              </w:tabs>
              <w:suppressAutoHyphens/>
              <w:spacing w:before="40" w:after="80" w:line="240" w:lineRule="auto"/>
              <w:ind w:left="72" w:right="72"/>
              <w:jc w:val="left"/>
              <w:rPr>
                <w:b/>
                <w:sz w:val="16"/>
                <w:szCs w:val="24"/>
              </w:rPr>
            </w:pPr>
            <w:r w:rsidRPr="000A501E">
              <w:rPr>
                <w:b/>
                <w:spacing w:val="4"/>
                <w:sz w:val="16"/>
                <w:szCs w:val="24"/>
                <w:rtl/>
              </w:rPr>
              <w:t>الساعة 30/17-00/18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الثلاثاء، 26 كانون الثاني/</w:t>
            </w:r>
            <w:r>
              <w:rPr>
                <w:bCs/>
                <w:spacing w:val="4"/>
                <w:sz w:val="16"/>
                <w:szCs w:val="24"/>
                <w:rtl/>
              </w:rPr>
              <w:t>يناير</w:t>
            </w:r>
            <w:r>
              <w:rPr>
                <w:rFonts w:hint="cs"/>
                <w:bCs/>
                <w:spacing w:val="4"/>
                <w:sz w:val="16"/>
                <w:szCs w:val="24"/>
                <w:rtl/>
              </w:rPr>
              <w:t> </w:t>
            </w:r>
            <w:r w:rsidRPr="00BA5C38">
              <w:rPr>
                <w:bCs/>
                <w:spacing w:val="4"/>
                <w:sz w:val="16"/>
                <w:szCs w:val="24"/>
                <w:rtl/>
              </w:rPr>
              <w:t>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914</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التقرير الدوري الأول</w:t>
            </w:r>
            <w:r>
              <w:rPr>
                <w:rFonts w:hint="cs"/>
                <w:spacing w:val="4"/>
                <w:sz w:val="16"/>
                <w:szCs w:val="24"/>
                <w:rtl/>
              </w:rPr>
              <w:t>ي</w:t>
            </w:r>
            <w:r w:rsidRPr="00BA5C38">
              <w:rPr>
                <w:spacing w:val="4"/>
                <w:sz w:val="16"/>
                <w:szCs w:val="24"/>
                <w:rtl/>
              </w:rPr>
              <w:t xml:space="preserve"> للإمارات العربية المتحدة </w:t>
            </w:r>
            <w:r w:rsidRPr="00BA5C38">
              <w:rPr>
                <w:spacing w:val="4"/>
                <w:sz w:val="16"/>
                <w:szCs w:val="24"/>
              </w:rPr>
              <w:t>(CEDAW/C/ARE/1)</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Lines="40" w:before="96" w:after="80" w:line="240" w:lineRule="auto"/>
              <w:ind w:left="72" w:right="72"/>
              <w:jc w:val="left"/>
              <w:rPr>
                <w:rFonts w:hint="cs"/>
                <w:spacing w:val="4"/>
                <w:sz w:val="16"/>
                <w:szCs w:val="24"/>
                <w:lang w:val="en-GB"/>
              </w:rPr>
            </w:pPr>
            <w:r w:rsidRPr="00DF7D73">
              <w:rPr>
                <w:rFonts w:hint="cs"/>
                <w:spacing w:val="4"/>
                <w:sz w:val="16"/>
                <w:szCs w:val="24"/>
                <w:rtl/>
                <w:lang w:val="en-GB"/>
              </w:rPr>
              <w:t>4</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Lines="40" w:before="96"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915</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الإمارات العربية المتحدة (</w:t>
            </w:r>
            <w:r w:rsidRPr="002A15B0">
              <w:rPr>
                <w:i/>
                <w:iCs/>
                <w:spacing w:val="4"/>
                <w:sz w:val="16"/>
                <w:szCs w:val="24"/>
                <w:rtl/>
              </w:rPr>
              <w:t>تابع</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2"/>
                <w:sz w:val="16"/>
                <w:szCs w:val="24"/>
                <w:rtl/>
              </w:rPr>
              <w:t>الأربعاء، 27 كانون الثاني/</w:t>
            </w:r>
            <w:r>
              <w:rPr>
                <w:bCs/>
                <w:spacing w:val="2"/>
                <w:sz w:val="16"/>
                <w:szCs w:val="24"/>
                <w:rtl/>
              </w:rPr>
              <w:t>يناير</w:t>
            </w:r>
            <w:r>
              <w:rPr>
                <w:rFonts w:hint="cs"/>
                <w:bCs/>
                <w:spacing w:val="2"/>
                <w:sz w:val="16"/>
                <w:szCs w:val="24"/>
                <w:rtl/>
              </w:rPr>
              <w:t> </w:t>
            </w:r>
            <w:r w:rsidRPr="00BA5C38">
              <w:rPr>
                <w:bCs/>
                <w:spacing w:val="2"/>
                <w:sz w:val="16"/>
                <w:szCs w:val="24"/>
                <w:rtl/>
              </w:rPr>
              <w:t>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916</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sz w:val="16"/>
                <w:szCs w:val="24"/>
                <w:lang w:val="en-GB"/>
              </w:rPr>
            </w:pPr>
            <w:r w:rsidRPr="00DF7D73">
              <w:rPr>
                <w:rFonts w:hint="cs"/>
                <w:spacing w:val="4"/>
                <w:sz w:val="16"/>
                <w:szCs w:val="24"/>
                <w:rtl/>
                <w:lang w:val="en-GB"/>
              </w:rPr>
              <w:t>4</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التقرير الدوري الخامس لهولندا (</w:t>
            </w:r>
            <w:r w:rsidRPr="00BA5C38">
              <w:rPr>
                <w:spacing w:val="4"/>
                <w:sz w:val="16"/>
                <w:szCs w:val="24"/>
              </w:rPr>
              <w:t>CEDAW/C/NLD/5</w:t>
            </w:r>
            <w:r w:rsidRPr="00BA5C38">
              <w:rPr>
                <w:spacing w:val="4"/>
                <w:sz w:val="16"/>
                <w:szCs w:val="24"/>
                <w:rtl/>
              </w:rPr>
              <w:t>)</w:t>
            </w:r>
            <w:r w:rsidRPr="00BA5C38">
              <w:rPr>
                <w:spacing w:val="4"/>
                <w:sz w:val="16"/>
                <w:szCs w:val="24"/>
                <w:lang w:val="en-GB"/>
              </w:rPr>
              <w:t xml:space="preserve"> </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هولندا (تابع)</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F10D26" w:rsidRDefault="00DC5B4F" w:rsidP="00DC5B4F">
            <w:pPr>
              <w:tabs>
                <w:tab w:val="left" w:pos="288"/>
                <w:tab w:val="left" w:pos="576"/>
                <w:tab w:val="left" w:pos="864"/>
                <w:tab w:val="left" w:pos="1152"/>
              </w:tabs>
              <w:suppressAutoHyphens/>
              <w:spacing w:before="40" w:after="80" w:line="240" w:lineRule="auto"/>
              <w:ind w:left="72" w:right="72"/>
              <w:jc w:val="left"/>
              <w:rPr>
                <w:w w:val="100"/>
                <w:sz w:val="16"/>
                <w:szCs w:val="24"/>
              </w:rPr>
            </w:pPr>
            <w:r w:rsidRPr="00F10D26">
              <w:rPr>
                <w:bCs/>
                <w:spacing w:val="4"/>
                <w:w w:val="100"/>
                <w:sz w:val="16"/>
                <w:szCs w:val="24"/>
                <w:rtl/>
              </w:rPr>
              <w:t>الخميس، 28 كانون الثاني/يناير</w:t>
            </w:r>
            <w:r w:rsidRPr="00F10D26">
              <w:rPr>
                <w:rFonts w:hint="cs"/>
                <w:bCs/>
                <w:spacing w:val="4"/>
                <w:w w:val="100"/>
                <w:sz w:val="16"/>
                <w:szCs w:val="24"/>
                <w:rtl/>
              </w:rPr>
              <w:t> </w:t>
            </w:r>
            <w:r w:rsidRPr="00F10D26">
              <w:rPr>
                <w:bCs/>
                <w:spacing w:val="4"/>
                <w:w w:val="100"/>
                <w:sz w:val="16"/>
                <w:szCs w:val="24"/>
                <w:rtl/>
              </w:rPr>
              <w:t>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sz w:val="16"/>
                <w:szCs w:val="24"/>
                <w:lang w:val="en-GB"/>
              </w:rPr>
            </w:pPr>
            <w:r w:rsidRPr="00DF7D73">
              <w:rPr>
                <w:rFonts w:hint="cs"/>
                <w:spacing w:val="4"/>
                <w:sz w:val="16"/>
                <w:szCs w:val="24"/>
                <w:rtl/>
                <w:lang w:val="en-GB"/>
              </w:rPr>
              <w:t>4</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 xml:space="preserve">التقرير الجامع للتقريرين الدوريين السادس والسابع لمصر </w:t>
            </w:r>
            <w:r w:rsidRPr="00BA5C38">
              <w:rPr>
                <w:spacing w:val="4"/>
                <w:sz w:val="16"/>
                <w:szCs w:val="24"/>
              </w:rPr>
              <w:t>(CEDAW/C/EGY/7)</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919</w:t>
            </w:r>
          </w:p>
        </w:tc>
        <w:tc>
          <w:tcPr>
            <w:tcW w:w="1545" w:type="dxa"/>
            <w:shd w:val="clear" w:color="auto" w:fill="auto"/>
          </w:tcPr>
          <w:p w:rsidR="00DC5B4F" w:rsidRPr="00DF7D73" w:rsidRDefault="00DC5B4F" w:rsidP="00DC5B4F">
            <w:pPr>
              <w:keepNext/>
              <w:keepLines/>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00/15-00/17</w:t>
            </w:r>
          </w:p>
        </w:tc>
        <w:tc>
          <w:tcPr>
            <w:tcW w:w="1545" w:type="dxa"/>
            <w:shd w:val="clear" w:color="auto" w:fill="auto"/>
          </w:tcPr>
          <w:p w:rsidR="00DC5B4F" w:rsidRPr="00DF7D73" w:rsidRDefault="00DC5B4F" w:rsidP="00DC5B4F">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مصر (</w:t>
            </w:r>
            <w:r w:rsidRPr="002A15B0">
              <w:rPr>
                <w:i/>
                <w:iCs/>
                <w:spacing w:val="4"/>
                <w:sz w:val="16"/>
                <w:szCs w:val="24"/>
                <w:rtl/>
              </w:rPr>
              <w:t>تابع</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F973A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الجمعة، 29 كانون الثاني/</w:t>
            </w:r>
            <w:bookmarkStart w:id="1" w:name="TmpSave"/>
            <w:bookmarkEnd w:id="1"/>
            <w:r>
              <w:rPr>
                <w:bCs/>
                <w:spacing w:val="4"/>
                <w:sz w:val="16"/>
                <w:szCs w:val="24"/>
                <w:rtl/>
              </w:rPr>
              <w:t>يناير</w:t>
            </w:r>
            <w:r>
              <w:rPr>
                <w:rFonts w:hint="cs"/>
                <w:bCs/>
                <w:spacing w:val="4"/>
                <w:sz w:val="16"/>
                <w:szCs w:val="24"/>
                <w:rtl/>
              </w:rPr>
              <w:t> </w:t>
            </w:r>
            <w:r w:rsidRPr="00BA5C38">
              <w:rPr>
                <w:bCs/>
                <w:spacing w:val="4"/>
                <w:sz w:val="16"/>
                <w:szCs w:val="24"/>
                <w:rtl/>
              </w:rPr>
              <w:t>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920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2A15B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التقرير الجامع للتقرير الأولي والتقريرين الدوريين الثاني والثالث لبوتسوانا (</w:t>
            </w:r>
            <w:r w:rsidRPr="00BA5C38">
              <w:rPr>
                <w:spacing w:val="4"/>
                <w:sz w:val="16"/>
                <w:szCs w:val="24"/>
              </w:rPr>
              <w:t>CEDAW/C/ BOT/3</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921</w:t>
            </w:r>
          </w:p>
        </w:tc>
        <w:tc>
          <w:tcPr>
            <w:tcW w:w="1545" w:type="dxa"/>
            <w:shd w:val="clear" w:color="auto" w:fill="auto"/>
          </w:tcPr>
          <w:p w:rsidR="00DC5B4F" w:rsidRPr="00DF7D73" w:rsidRDefault="00DC5B4F" w:rsidP="00DC5B4F">
            <w:pPr>
              <w:keepNext/>
              <w:keepLines/>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jc w:val="left"/>
              <w:rPr>
                <w:rFonts w:hint="cs"/>
                <w:sz w:val="16"/>
                <w:szCs w:val="24"/>
              </w:rPr>
            </w:pPr>
            <w:r w:rsidRPr="00BA5C38">
              <w:rPr>
                <w:spacing w:val="4"/>
                <w:sz w:val="16"/>
                <w:szCs w:val="24"/>
                <w:rtl/>
              </w:rPr>
              <w:t>الساعة 00/</w:t>
            </w:r>
            <w:r>
              <w:rPr>
                <w:rFonts w:hint="cs"/>
                <w:spacing w:val="4"/>
                <w:sz w:val="16"/>
                <w:szCs w:val="24"/>
                <w:rtl/>
              </w:rPr>
              <w:t>15</w:t>
            </w:r>
            <w:r w:rsidRPr="00BA5C38">
              <w:rPr>
                <w:spacing w:val="4"/>
                <w:sz w:val="16"/>
                <w:szCs w:val="24"/>
                <w:rtl/>
              </w:rPr>
              <w:t>-00/</w:t>
            </w:r>
            <w:r>
              <w:rPr>
                <w:rFonts w:hint="cs"/>
                <w:spacing w:val="4"/>
                <w:sz w:val="16"/>
                <w:szCs w:val="24"/>
                <w:rtl/>
              </w:rPr>
              <w:t>17</w:t>
            </w:r>
          </w:p>
        </w:tc>
        <w:tc>
          <w:tcPr>
            <w:tcW w:w="1545" w:type="dxa"/>
            <w:shd w:val="clear" w:color="auto" w:fill="auto"/>
          </w:tcPr>
          <w:p w:rsidR="00DC5B4F" w:rsidRPr="00DF7D73" w:rsidRDefault="00DC5B4F" w:rsidP="00DC5B4F">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2A15B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بوتسوانا (</w:t>
            </w:r>
            <w:r w:rsidRPr="002A15B0">
              <w:rPr>
                <w:i/>
                <w:iCs/>
                <w:spacing w:val="4"/>
                <w:sz w:val="16"/>
                <w:szCs w:val="24"/>
                <w:rtl/>
              </w:rPr>
              <w:t>تابع</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2A15B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tabs>
                <w:tab w:val="left" w:pos="288"/>
                <w:tab w:val="left" w:pos="576"/>
                <w:tab w:val="left" w:pos="864"/>
                <w:tab w:val="left" w:pos="1152"/>
              </w:tabs>
              <w:suppressAutoHyphens/>
              <w:spacing w:before="40" w:after="80" w:line="240" w:lineRule="auto"/>
              <w:ind w:left="72" w:right="72"/>
              <w:jc w:val="left"/>
              <w:rPr>
                <w:sz w:val="16"/>
                <w:szCs w:val="24"/>
              </w:rPr>
            </w:pPr>
            <w:r>
              <w:rPr>
                <w:bCs/>
                <w:spacing w:val="4"/>
                <w:sz w:val="16"/>
                <w:szCs w:val="24"/>
                <w:rtl/>
              </w:rPr>
              <w:t>ال</w:t>
            </w:r>
            <w:r>
              <w:rPr>
                <w:rFonts w:hint="cs"/>
                <w:bCs/>
                <w:spacing w:val="4"/>
                <w:sz w:val="16"/>
                <w:szCs w:val="24"/>
                <w:rtl/>
              </w:rPr>
              <w:t>ا</w:t>
            </w:r>
            <w:r w:rsidRPr="00BA5C38">
              <w:rPr>
                <w:bCs/>
                <w:spacing w:val="4"/>
                <w:sz w:val="16"/>
                <w:szCs w:val="24"/>
                <w:rtl/>
              </w:rPr>
              <w:t>ثنين، 1 شباط/فبراير 2010</w:t>
            </w:r>
          </w:p>
        </w:tc>
        <w:tc>
          <w:tcPr>
            <w:tcW w:w="1545" w:type="dxa"/>
            <w:shd w:val="clear" w:color="auto" w:fill="auto"/>
          </w:tcPr>
          <w:p w:rsidR="00DC5B4F" w:rsidRPr="00DF7D73" w:rsidRDefault="00DC5B4F" w:rsidP="00DC5B4F">
            <w:pPr>
              <w:keepNext/>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keepNext/>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922</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b/>
                <w:spacing w:val="4"/>
                <w:sz w:val="16"/>
                <w:szCs w:val="24"/>
                <w:lang w:val="en-GB"/>
              </w:rPr>
            </w:pP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2A15B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التقرير الجامع للتقارير الدورية من الرابع</w:t>
            </w:r>
            <w:r w:rsidR="003C45DF">
              <w:rPr>
                <w:spacing w:val="4"/>
                <w:sz w:val="16"/>
                <w:szCs w:val="24"/>
                <w:rtl/>
              </w:rPr>
              <w:t xml:space="preserve"> </w:t>
            </w:r>
            <w:r w:rsidRPr="00BA5C38">
              <w:rPr>
                <w:spacing w:val="4"/>
                <w:sz w:val="16"/>
                <w:szCs w:val="24"/>
                <w:rtl/>
              </w:rPr>
              <w:t>إلى السابع لبنما (</w:t>
            </w:r>
            <w:r w:rsidRPr="00BA5C38">
              <w:rPr>
                <w:spacing w:val="4"/>
                <w:sz w:val="16"/>
                <w:szCs w:val="24"/>
              </w:rPr>
              <w:t>CEDAW/C/ PAN/7</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00/10-30/10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عرض يقدمه ممثل الدولة الطرف</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30/10-00/13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أسئلة من الخبراء وحوار مع اللجنة</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923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2"/>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rFonts w:hint="cs"/>
                <w:sz w:val="16"/>
                <w:szCs w:val="24"/>
              </w:rPr>
            </w:pPr>
            <w:r w:rsidRPr="00BA5C38">
              <w:rPr>
                <w:spacing w:val="4"/>
                <w:sz w:val="16"/>
                <w:szCs w:val="24"/>
                <w:rtl/>
              </w:rPr>
              <w:t>الساعة 00/</w:t>
            </w:r>
            <w:r>
              <w:rPr>
                <w:rFonts w:hint="cs"/>
                <w:spacing w:val="4"/>
                <w:sz w:val="16"/>
                <w:szCs w:val="24"/>
                <w:rtl/>
              </w:rPr>
              <w:t>15</w:t>
            </w:r>
            <w:r w:rsidRPr="00BA5C38">
              <w:rPr>
                <w:spacing w:val="4"/>
                <w:sz w:val="16"/>
                <w:szCs w:val="24"/>
                <w:rtl/>
              </w:rPr>
              <w:t>-00/</w:t>
            </w:r>
            <w:r>
              <w:rPr>
                <w:rFonts w:hint="cs"/>
                <w:spacing w:val="4"/>
                <w:sz w:val="16"/>
                <w:szCs w:val="24"/>
                <w:rtl/>
              </w:rPr>
              <w:t>17</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2A15B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بنما (</w:t>
            </w:r>
            <w:r w:rsidRPr="002A15B0">
              <w:rPr>
                <w:i/>
                <w:iCs/>
                <w:spacing w:val="4"/>
                <w:sz w:val="16"/>
                <w:szCs w:val="24"/>
                <w:rtl/>
              </w:rPr>
              <w:t>تابع</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00/17-00/18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2"/>
                <w:sz w:val="16"/>
                <w:szCs w:val="24"/>
                <w:rtl/>
              </w:rPr>
              <w:t>4 (</w:t>
            </w:r>
            <w:r w:rsidRPr="002A15B0">
              <w:rPr>
                <w:i/>
                <w:iCs/>
                <w:spacing w:val="4"/>
                <w:sz w:val="16"/>
                <w:szCs w:val="24"/>
                <w:rtl/>
              </w:rPr>
              <w:t>تابع</w:t>
            </w:r>
            <w:r w:rsidRPr="00DF7D73">
              <w:rPr>
                <w:spacing w:val="2"/>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الثلاثاء، 2 شباط/فبراير 2010</w:t>
            </w:r>
          </w:p>
        </w:tc>
        <w:tc>
          <w:tcPr>
            <w:tcW w:w="1545" w:type="dxa"/>
            <w:shd w:val="clear" w:color="auto" w:fill="auto"/>
          </w:tcPr>
          <w:p w:rsidR="00DC5B4F" w:rsidRPr="00DF7D73" w:rsidRDefault="00DC5B4F" w:rsidP="00DC5B4F">
            <w:pPr>
              <w:keepNext/>
              <w:keepLines/>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w:t>
            </w: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00/15-00/18</w:t>
            </w:r>
          </w:p>
        </w:tc>
        <w:tc>
          <w:tcPr>
            <w:tcW w:w="1545" w:type="dxa"/>
            <w:shd w:val="clear" w:color="auto" w:fill="auto"/>
          </w:tcPr>
          <w:p w:rsidR="00DC5B4F" w:rsidRPr="00DF7D73"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 (</w:t>
            </w:r>
            <w:r w:rsidRPr="002A15B0">
              <w:rPr>
                <w:i/>
                <w:iCs/>
                <w:spacing w:val="4"/>
                <w:sz w:val="16"/>
                <w:szCs w:val="24"/>
                <w:rtl/>
              </w:rPr>
              <w:t>تابع</w:t>
            </w:r>
            <w:r w:rsidRPr="00DF7D73">
              <w:rPr>
                <w:spacing w:val="4"/>
                <w:sz w:val="16"/>
                <w:szCs w:val="24"/>
                <w:rtl/>
              </w:rPr>
              <w:t>)</w:t>
            </w:r>
          </w:p>
        </w:tc>
        <w:tc>
          <w:tcPr>
            <w:tcW w:w="4192"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2"/>
                <w:sz w:val="16"/>
                <w:szCs w:val="24"/>
                <w:rtl/>
              </w:rPr>
              <w:t>الأربعاء، 3 شباط/فبراير 2010</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00/10-00/13</w:t>
            </w:r>
            <w:r w:rsidRPr="00BA5C38">
              <w:rPr>
                <w:spacing w:val="4"/>
                <w:sz w:val="16"/>
                <w:szCs w:val="24"/>
                <w:lang w:val="en-GB"/>
              </w:rPr>
              <w:t xml:space="preserve"> </w:t>
            </w:r>
          </w:p>
        </w:tc>
        <w:tc>
          <w:tcPr>
            <w:tcW w:w="1545" w:type="dxa"/>
            <w:shd w:val="clear" w:color="auto" w:fill="auto"/>
          </w:tcPr>
          <w:p w:rsidR="00DC5B4F" w:rsidRPr="00DF7D73"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w:t>
            </w:r>
          </w:p>
        </w:tc>
        <w:tc>
          <w:tcPr>
            <w:tcW w:w="4192"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00/15-00/18</w:t>
            </w:r>
          </w:p>
        </w:tc>
        <w:tc>
          <w:tcPr>
            <w:tcW w:w="1545" w:type="dxa"/>
            <w:shd w:val="clear" w:color="auto" w:fill="auto"/>
          </w:tcPr>
          <w:p w:rsidR="00DC5B4F" w:rsidRPr="00DF7D73"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 (</w:t>
            </w:r>
            <w:r w:rsidRPr="002A15B0">
              <w:rPr>
                <w:i/>
                <w:iCs/>
                <w:spacing w:val="4"/>
                <w:sz w:val="16"/>
                <w:szCs w:val="24"/>
                <w:rtl/>
              </w:rPr>
              <w:t>تابع</w:t>
            </w:r>
            <w:r w:rsidRPr="00DF7D73">
              <w:rPr>
                <w:spacing w:val="4"/>
                <w:sz w:val="16"/>
                <w:szCs w:val="24"/>
                <w:rtl/>
              </w:rPr>
              <w:t>)</w:t>
            </w:r>
          </w:p>
        </w:tc>
        <w:tc>
          <w:tcPr>
            <w:tcW w:w="4192"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DC5B4F" w:rsidRDefault="00DC5B4F" w:rsidP="00DC5B4F">
            <w:pPr>
              <w:keepNext/>
              <w:keepLines/>
              <w:tabs>
                <w:tab w:val="left" w:pos="288"/>
                <w:tab w:val="left" w:pos="576"/>
                <w:tab w:val="left" w:pos="864"/>
                <w:tab w:val="left" w:pos="1152"/>
              </w:tabs>
              <w:suppressAutoHyphens/>
              <w:spacing w:before="40" w:after="80" w:line="240" w:lineRule="auto"/>
              <w:ind w:left="72" w:right="72"/>
              <w:jc w:val="left"/>
              <w:rPr>
                <w:w w:val="100"/>
                <w:sz w:val="16"/>
                <w:szCs w:val="24"/>
              </w:rPr>
            </w:pPr>
            <w:r w:rsidRPr="00DC5B4F">
              <w:rPr>
                <w:bCs/>
                <w:spacing w:val="4"/>
                <w:w w:val="100"/>
                <w:sz w:val="16"/>
                <w:szCs w:val="24"/>
                <w:rtl/>
              </w:rPr>
              <w:t>الخميس، 4 شباط/فبراير 2010</w:t>
            </w:r>
          </w:p>
        </w:tc>
        <w:tc>
          <w:tcPr>
            <w:tcW w:w="1545" w:type="dxa"/>
            <w:shd w:val="clear" w:color="auto" w:fill="auto"/>
          </w:tcPr>
          <w:p w:rsidR="00DC5B4F" w:rsidRPr="00DF7D73" w:rsidRDefault="00DC5B4F" w:rsidP="00DC5B4F">
            <w:pPr>
              <w:keepNext/>
              <w:keepLines/>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keepNext/>
              <w:keepLines/>
              <w:tabs>
                <w:tab w:val="left" w:pos="288"/>
                <w:tab w:val="left" w:pos="576"/>
                <w:tab w:val="left" w:pos="864"/>
                <w:tab w:val="left" w:pos="1152"/>
              </w:tabs>
              <w:suppressAutoHyphens/>
              <w:spacing w:before="40" w:after="80" w:line="240" w:lineRule="auto"/>
              <w:ind w:left="72" w:right="72"/>
              <w:rPr>
                <w:b/>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00/10-00/13</w:t>
            </w:r>
          </w:p>
        </w:tc>
        <w:tc>
          <w:tcPr>
            <w:tcW w:w="1545" w:type="dxa"/>
            <w:shd w:val="clear" w:color="auto" w:fill="auto"/>
          </w:tcPr>
          <w:p w:rsidR="00DC5B4F" w:rsidRPr="00DF7D73"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w:t>
            </w:r>
          </w:p>
        </w:tc>
        <w:tc>
          <w:tcPr>
            <w:tcW w:w="4192"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00/15-00/18</w:t>
            </w:r>
          </w:p>
        </w:tc>
        <w:tc>
          <w:tcPr>
            <w:tcW w:w="1545" w:type="dxa"/>
            <w:shd w:val="clear" w:color="auto" w:fill="auto"/>
          </w:tcPr>
          <w:p w:rsidR="00DC5B4F" w:rsidRPr="00DF7D73"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 (</w:t>
            </w:r>
            <w:r w:rsidRPr="002A15B0">
              <w:rPr>
                <w:i/>
                <w:iCs/>
                <w:spacing w:val="4"/>
                <w:sz w:val="16"/>
                <w:szCs w:val="24"/>
                <w:rtl/>
              </w:rPr>
              <w:t>تابع</w:t>
            </w:r>
            <w:r w:rsidRPr="00DF7D73">
              <w:rPr>
                <w:spacing w:val="4"/>
                <w:sz w:val="16"/>
                <w:szCs w:val="24"/>
                <w:rtl/>
              </w:rPr>
              <w:t>)</w:t>
            </w:r>
          </w:p>
        </w:tc>
        <w:tc>
          <w:tcPr>
            <w:tcW w:w="4192"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الجمعة، 5 شباط/فبراير 2010</w:t>
            </w:r>
          </w:p>
        </w:tc>
        <w:tc>
          <w:tcPr>
            <w:tcW w:w="1545" w:type="dxa"/>
            <w:shd w:val="clear" w:color="auto" w:fill="auto"/>
          </w:tcPr>
          <w:p w:rsidR="00DC5B4F" w:rsidRPr="00DF7D73" w:rsidRDefault="00DC5B4F" w:rsidP="00DC5B4F">
            <w:pPr>
              <w:keepLines/>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keepLines/>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00/10-00/13</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الفريق العامل الجامع (</w:t>
            </w:r>
            <w:r w:rsidRPr="002A15B0">
              <w:rPr>
                <w:i/>
                <w:iCs/>
                <w:spacing w:val="4"/>
                <w:sz w:val="16"/>
                <w:szCs w:val="24"/>
                <w:rtl/>
              </w:rPr>
              <w:t>مغلقة</w:t>
            </w:r>
            <w:r w:rsidRPr="00BA5C38">
              <w:rPr>
                <w:spacing w:val="4"/>
                <w:sz w:val="16"/>
                <w:szCs w:val="24"/>
                <w:rtl/>
              </w:rPr>
              <w:t>)</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00/15-00/16</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DF7D73">
              <w:rPr>
                <w:spacing w:val="4"/>
                <w:sz w:val="16"/>
                <w:szCs w:val="24"/>
                <w:rtl/>
              </w:rPr>
              <w:t>5، و 6، و 7 (</w:t>
            </w:r>
            <w:r w:rsidRPr="002A15B0">
              <w:rPr>
                <w:i/>
                <w:iCs/>
                <w:spacing w:val="4"/>
                <w:sz w:val="16"/>
                <w:szCs w:val="24"/>
                <w:rtl/>
              </w:rPr>
              <w:t>تابع</w:t>
            </w:r>
            <w:r w:rsidRPr="00DF7D73">
              <w:rPr>
                <w:spacing w:val="4"/>
                <w:sz w:val="16"/>
                <w:szCs w:val="24"/>
                <w:rtl/>
              </w:rPr>
              <w:t>)</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اعتماد تقرير الفريق العامل الجامع</w:t>
            </w: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keepNext/>
              <w:tabs>
                <w:tab w:val="left" w:pos="288"/>
                <w:tab w:val="left" w:pos="576"/>
                <w:tab w:val="left" w:pos="864"/>
                <w:tab w:val="left" w:pos="1152"/>
              </w:tabs>
              <w:suppressAutoHyphens/>
              <w:spacing w:before="40" w:after="80" w:line="240" w:lineRule="auto"/>
              <w:ind w:left="72" w:right="72"/>
              <w:jc w:val="left"/>
              <w:rPr>
                <w:sz w:val="16"/>
                <w:szCs w:val="24"/>
              </w:rPr>
            </w:pPr>
            <w:r w:rsidRPr="00BA5C38">
              <w:rPr>
                <w:bCs/>
                <w:spacing w:val="4"/>
                <w:sz w:val="16"/>
                <w:szCs w:val="24"/>
                <w:rtl/>
              </w:rPr>
              <w:t>الجلســــة 924</w:t>
            </w:r>
          </w:p>
        </w:tc>
        <w:tc>
          <w:tcPr>
            <w:tcW w:w="1545" w:type="dxa"/>
            <w:shd w:val="clear" w:color="auto" w:fill="auto"/>
          </w:tcPr>
          <w:p w:rsidR="00DC5B4F" w:rsidRPr="00DF7D73" w:rsidRDefault="00DC5B4F" w:rsidP="00DC5B4F">
            <w:pPr>
              <w:keepNext/>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4192" w:type="dxa"/>
            <w:shd w:val="clear" w:color="auto" w:fill="auto"/>
          </w:tcPr>
          <w:p w:rsidR="00DC5B4F" w:rsidRPr="00BA5C38" w:rsidRDefault="00DC5B4F" w:rsidP="00DC5B4F">
            <w:pPr>
              <w:keepNext/>
              <w:tabs>
                <w:tab w:val="left" w:pos="288"/>
                <w:tab w:val="left" w:pos="576"/>
                <w:tab w:val="left" w:pos="864"/>
                <w:tab w:val="left" w:pos="1152"/>
              </w:tabs>
              <w:suppressAutoHyphens/>
              <w:spacing w:before="40" w:after="80" w:line="240" w:lineRule="auto"/>
              <w:ind w:left="72" w:right="72"/>
              <w:rPr>
                <w:spacing w:val="4"/>
                <w:sz w:val="16"/>
                <w:szCs w:val="24"/>
                <w:lang w:val="en-GB"/>
              </w:rPr>
            </w:pPr>
          </w:p>
        </w:tc>
      </w:tr>
      <w:tr w:rsidR="00DC5B4F" w:rsidRPr="00BA5C38" w:rsidTr="00DC5B4F">
        <w:tblPrEx>
          <w:tblCellMar>
            <w:top w:w="0" w:type="dxa"/>
            <w:bottom w:w="0" w:type="dxa"/>
          </w:tblCellMar>
        </w:tblPrEx>
        <w:trPr>
          <w:cantSplit/>
        </w:trPr>
        <w:tc>
          <w:tcPr>
            <w:tcW w:w="2925"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z w:val="16"/>
                <w:szCs w:val="24"/>
              </w:rPr>
            </w:pPr>
            <w:r w:rsidRPr="00BA5C38">
              <w:rPr>
                <w:spacing w:val="4"/>
                <w:sz w:val="16"/>
                <w:szCs w:val="24"/>
                <w:rtl/>
              </w:rPr>
              <w:t>الساعة 00/16-00/18</w:t>
            </w:r>
          </w:p>
        </w:tc>
        <w:tc>
          <w:tcPr>
            <w:tcW w:w="1545" w:type="dxa"/>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sz w:val="16"/>
                <w:szCs w:val="24"/>
                <w:lang w:val="en-GB"/>
              </w:rPr>
            </w:pPr>
            <w:r w:rsidRPr="00DF7D73">
              <w:rPr>
                <w:rFonts w:hint="cs"/>
                <w:spacing w:val="4"/>
                <w:sz w:val="16"/>
                <w:szCs w:val="24"/>
                <w:rtl/>
                <w:lang w:val="en-GB"/>
              </w:rPr>
              <w:t>8</w:t>
            </w:r>
          </w:p>
        </w:tc>
        <w:tc>
          <w:tcPr>
            <w:tcW w:w="4192" w:type="dxa"/>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جدول الأعمال المؤقت للدورة السادسة والأربعين</w:t>
            </w:r>
          </w:p>
        </w:tc>
      </w:tr>
      <w:tr w:rsidR="00DC5B4F" w:rsidRPr="00BA5C38" w:rsidTr="00DC5B4F">
        <w:tblPrEx>
          <w:tblCellMar>
            <w:top w:w="0" w:type="dxa"/>
            <w:bottom w:w="0" w:type="dxa"/>
          </w:tblCellMar>
        </w:tblPrEx>
        <w:trPr>
          <w:cantSplit/>
        </w:trPr>
        <w:tc>
          <w:tcPr>
            <w:tcW w:w="2925" w:type="dxa"/>
            <w:tcBorders>
              <w:bottom w:val="single" w:sz="12" w:space="0" w:color="auto"/>
            </w:tcBorders>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jc w:val="left"/>
              <w:rPr>
                <w:spacing w:val="4"/>
                <w:sz w:val="16"/>
                <w:szCs w:val="24"/>
                <w:lang w:val="en-GB"/>
              </w:rPr>
            </w:pPr>
          </w:p>
        </w:tc>
        <w:tc>
          <w:tcPr>
            <w:tcW w:w="1545" w:type="dxa"/>
            <w:tcBorders>
              <w:bottom w:val="single" w:sz="12" w:space="0" w:color="auto"/>
            </w:tcBorders>
            <w:shd w:val="clear" w:color="auto" w:fill="auto"/>
          </w:tcPr>
          <w:p w:rsidR="00DC5B4F" w:rsidRPr="00DF7D73" w:rsidRDefault="00DC5B4F" w:rsidP="00DC5B4F">
            <w:pPr>
              <w:tabs>
                <w:tab w:val="left" w:pos="288"/>
                <w:tab w:val="left" w:pos="576"/>
                <w:tab w:val="left" w:pos="864"/>
                <w:tab w:val="left" w:pos="1152"/>
              </w:tabs>
              <w:suppressAutoHyphens/>
              <w:spacing w:before="40" w:after="80" w:line="240" w:lineRule="auto"/>
              <w:ind w:left="72" w:right="72"/>
              <w:jc w:val="left"/>
              <w:rPr>
                <w:rFonts w:hint="cs"/>
                <w:spacing w:val="4"/>
                <w:sz w:val="16"/>
                <w:szCs w:val="24"/>
                <w:lang w:val="en-GB"/>
              </w:rPr>
            </w:pPr>
            <w:r w:rsidRPr="00DF7D73">
              <w:rPr>
                <w:rFonts w:hint="cs"/>
                <w:spacing w:val="4"/>
                <w:sz w:val="16"/>
                <w:szCs w:val="24"/>
                <w:rtl/>
                <w:lang w:val="en-GB"/>
              </w:rPr>
              <w:t>9</w:t>
            </w:r>
          </w:p>
        </w:tc>
        <w:tc>
          <w:tcPr>
            <w:tcW w:w="4192" w:type="dxa"/>
            <w:tcBorders>
              <w:bottom w:val="single" w:sz="12" w:space="0" w:color="auto"/>
            </w:tcBorders>
            <w:shd w:val="clear" w:color="auto" w:fill="auto"/>
          </w:tcPr>
          <w:p w:rsidR="00DC5B4F" w:rsidRPr="00BA5C38" w:rsidRDefault="00DC5B4F" w:rsidP="00DC5B4F">
            <w:pPr>
              <w:tabs>
                <w:tab w:val="left" w:pos="288"/>
                <w:tab w:val="left" w:pos="576"/>
                <w:tab w:val="left" w:pos="864"/>
                <w:tab w:val="left" w:pos="1152"/>
              </w:tabs>
              <w:suppressAutoHyphens/>
              <w:spacing w:before="40" w:after="80" w:line="240" w:lineRule="auto"/>
              <w:ind w:left="72" w:right="72"/>
              <w:rPr>
                <w:sz w:val="16"/>
                <w:szCs w:val="24"/>
              </w:rPr>
            </w:pPr>
            <w:r w:rsidRPr="00BA5C38">
              <w:rPr>
                <w:spacing w:val="4"/>
                <w:sz w:val="16"/>
                <w:szCs w:val="24"/>
                <w:rtl/>
              </w:rPr>
              <w:t>اعتماد تقرير اللجنة عن أعمال دورتها الخامسة والأربعين</w:t>
            </w:r>
          </w:p>
        </w:tc>
      </w:tr>
    </w:tbl>
    <w:p w:rsidR="00DC5B4F" w:rsidRPr="00DC5B4F" w:rsidRDefault="00DC5B4F" w:rsidP="00DC5B4F">
      <w:pPr>
        <w:pStyle w:val="SingleTxt"/>
        <w:spacing w:after="0" w:line="240" w:lineRule="auto"/>
        <w:rPr>
          <w:rFonts w:hint="cs"/>
          <w:rtl/>
        </w:rPr>
      </w:pPr>
      <w:r>
        <w:rPr>
          <w:rFonts w:hint="cs"/>
          <w:noProof/>
          <w:w w:val="100"/>
          <w:rtl/>
        </w:rPr>
        <w:pict>
          <v:line id="_x0000_s1026" style="position:absolute;left:0;text-align:left;z-index:1;mso-position-horizontal-relative:text;mso-position-vertical-relative:text" from="206.6pt,24pt" to="278.6pt,24pt" strokeweight=".25pt">
            <w10:wrap anchorx="page"/>
          </v:line>
        </w:pict>
      </w:r>
    </w:p>
    <w:sectPr w:rsidR="00DC5B4F" w:rsidRPr="00DC5B4F" w:rsidSect="002B0607">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1-04T17:46:00Z" w:initials="Start">
    <w:p w:rsidR="004710C2" w:rsidRDefault="004710C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NO&gt;&gt;N0956425A&lt;&lt;ODS JOB NO&gt;&gt;</w:t>
      </w:r>
    </w:p>
    <w:p w:rsidR="004710C2" w:rsidRDefault="004710C2">
      <w:pPr>
        <w:pStyle w:val="CommentText"/>
      </w:pPr>
      <w:r>
        <w:t>&lt;&lt;ODS DOC SYMBOL1&gt;&gt;CEDAW/C/2010/45/1&lt;&lt;ODS DOC SYMBOL1&gt;&gt;</w:t>
      </w:r>
    </w:p>
    <w:p w:rsidR="004710C2" w:rsidRDefault="004710C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0C2" w:rsidRDefault="004710C2" w:rsidP="002B0607">
      <w:r>
        <w:separator/>
      </w:r>
    </w:p>
  </w:endnote>
  <w:endnote w:type="continuationSeparator" w:id="0">
    <w:p w:rsidR="004710C2" w:rsidRDefault="004710C2" w:rsidP="002B0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10C2" w:rsidTr="002B0607">
      <w:tblPrEx>
        <w:tblCellMar>
          <w:top w:w="0" w:type="dxa"/>
          <w:bottom w:w="0" w:type="dxa"/>
        </w:tblCellMar>
      </w:tblPrEx>
      <w:tc>
        <w:tcPr>
          <w:tcW w:w="5033" w:type="dxa"/>
          <w:shd w:val="clear" w:color="auto" w:fill="auto"/>
        </w:tcPr>
        <w:p w:rsidR="004710C2" w:rsidRPr="002B0607" w:rsidRDefault="004710C2" w:rsidP="002B060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4710C2" w:rsidRPr="002B0607" w:rsidRDefault="004710C2" w:rsidP="002B060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09-56425</w:t>
          </w:r>
          <w:r>
            <w:rPr>
              <w:b w:val="0"/>
              <w:w w:val="103"/>
            </w:rPr>
            <w:fldChar w:fldCharType="end"/>
          </w:r>
        </w:p>
      </w:tc>
    </w:tr>
  </w:tbl>
  <w:p w:rsidR="004710C2" w:rsidRPr="002B0607" w:rsidRDefault="004710C2" w:rsidP="002B06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710C2" w:rsidTr="002B0607">
      <w:tblPrEx>
        <w:tblCellMar>
          <w:top w:w="0" w:type="dxa"/>
          <w:bottom w:w="0" w:type="dxa"/>
        </w:tblCellMar>
      </w:tblPrEx>
      <w:tc>
        <w:tcPr>
          <w:tcW w:w="5033" w:type="dxa"/>
          <w:shd w:val="clear" w:color="auto" w:fill="auto"/>
        </w:tcPr>
        <w:p w:rsidR="004710C2" w:rsidRPr="002B0607" w:rsidRDefault="004710C2" w:rsidP="002B060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09-56425</w:t>
          </w:r>
          <w:r>
            <w:rPr>
              <w:b w:val="0"/>
              <w:w w:val="103"/>
            </w:rPr>
            <w:fldChar w:fldCharType="end"/>
          </w:r>
        </w:p>
      </w:tc>
      <w:tc>
        <w:tcPr>
          <w:tcW w:w="5033" w:type="dxa"/>
          <w:shd w:val="clear" w:color="auto" w:fill="auto"/>
        </w:tcPr>
        <w:p w:rsidR="004710C2" w:rsidRPr="002B0607" w:rsidRDefault="004710C2" w:rsidP="002B060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4710C2" w:rsidRPr="002B0607" w:rsidRDefault="004710C2" w:rsidP="002B06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4710C2">
      <w:tblPrEx>
        <w:tblCellMar>
          <w:top w:w="0" w:type="dxa"/>
          <w:bottom w:w="0" w:type="dxa"/>
        </w:tblCellMar>
      </w:tblPrEx>
      <w:tc>
        <w:tcPr>
          <w:tcW w:w="5033" w:type="dxa"/>
        </w:tcPr>
        <w:p w:rsidR="004710C2" w:rsidRDefault="004710C2" w:rsidP="002B0607">
          <w:pPr>
            <w:pStyle w:val="Footer"/>
            <w:spacing w:line="240" w:lineRule="atLeast"/>
            <w:rPr>
              <w:rFonts w:cs="Times New Roman"/>
              <w:b w:val="0"/>
              <w:w w:val="103"/>
              <w:sz w:val="20"/>
            </w:rPr>
          </w:pPr>
          <w:r w:rsidRPr="002B0607">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4710C2" w:rsidRDefault="004710C2" w:rsidP="00CD4444">
          <w:pPr>
            <w:pStyle w:val="Footer"/>
            <w:jc w:val="right"/>
            <w:rPr>
              <w:rFonts w:cs="Times New Roman"/>
              <w:b w:val="0"/>
              <w:w w:val="103"/>
              <w:sz w:val="20"/>
            </w:rPr>
          </w:pPr>
          <w:r>
            <w:rPr>
              <w:rFonts w:cs="Times New Roman"/>
              <w:b w:val="0"/>
              <w:w w:val="103"/>
              <w:sz w:val="20"/>
            </w:rPr>
            <w:t xml:space="preserve">051109    041109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09-56425 (A)</w:t>
          </w:r>
          <w:r>
            <w:rPr>
              <w:rFonts w:cs="Times New Roman"/>
              <w:b w:val="0"/>
              <w:w w:val="103"/>
              <w:sz w:val="20"/>
            </w:rPr>
            <w:fldChar w:fldCharType="end"/>
          </w:r>
        </w:p>
        <w:p w:rsidR="004710C2" w:rsidRPr="002B0607" w:rsidRDefault="004710C2" w:rsidP="002B060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*0956425*</w:t>
          </w:r>
          <w:r>
            <w:rPr>
              <w:rFonts w:ascii="Barcode 3 of 9 by request" w:hAnsi="Barcode 3 of 9 by request" w:cs="Times New Roman"/>
              <w:b w:val="0"/>
              <w:sz w:val="24"/>
            </w:rPr>
            <w:fldChar w:fldCharType="end"/>
          </w:r>
        </w:p>
      </w:tc>
    </w:tr>
  </w:tbl>
  <w:p w:rsidR="004710C2" w:rsidRPr="002B0607" w:rsidRDefault="004710C2" w:rsidP="002B0607">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0C2" w:rsidRDefault="004710C2" w:rsidP="002B0607">
      <w:r>
        <w:separator/>
      </w:r>
    </w:p>
  </w:footnote>
  <w:footnote w:type="continuationSeparator" w:id="0">
    <w:p w:rsidR="004710C2" w:rsidRDefault="004710C2" w:rsidP="002B0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710C2" w:rsidTr="002B0607">
      <w:tblPrEx>
        <w:tblCellMar>
          <w:top w:w="0" w:type="dxa"/>
          <w:bottom w:w="0" w:type="dxa"/>
        </w:tblCellMar>
      </w:tblPrEx>
      <w:trPr>
        <w:trHeight w:hRule="exact" w:val="864"/>
        <w:jc w:val="center"/>
      </w:trPr>
      <w:tc>
        <w:tcPr>
          <w:tcW w:w="4925" w:type="dxa"/>
          <w:shd w:val="clear" w:color="auto" w:fill="auto"/>
          <w:vAlign w:val="bottom"/>
        </w:tcPr>
        <w:p w:rsidR="004710C2" w:rsidRDefault="004710C2" w:rsidP="002B0607">
          <w:pPr>
            <w:pStyle w:val="Header"/>
            <w:bidi/>
            <w:jc w:val="right"/>
          </w:pPr>
        </w:p>
      </w:tc>
      <w:tc>
        <w:tcPr>
          <w:tcW w:w="4925" w:type="dxa"/>
          <w:shd w:val="clear" w:color="auto" w:fill="auto"/>
          <w:vAlign w:val="bottom"/>
        </w:tcPr>
        <w:p w:rsidR="004710C2" w:rsidRPr="002B0607" w:rsidRDefault="004710C2" w:rsidP="002B060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CEDAW/C/2010/45/1</w:t>
          </w:r>
          <w:r>
            <w:rPr>
              <w:w w:val="103"/>
            </w:rPr>
            <w:fldChar w:fldCharType="end"/>
          </w:r>
        </w:p>
      </w:tc>
    </w:tr>
  </w:tbl>
  <w:p w:rsidR="004710C2" w:rsidRPr="002B0607" w:rsidRDefault="004710C2" w:rsidP="002B06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4710C2" w:rsidTr="002B0607">
      <w:tblPrEx>
        <w:tblCellMar>
          <w:top w:w="0" w:type="dxa"/>
          <w:bottom w:w="0" w:type="dxa"/>
        </w:tblCellMar>
      </w:tblPrEx>
      <w:trPr>
        <w:trHeight w:hRule="exact" w:val="864"/>
        <w:jc w:val="center"/>
      </w:trPr>
      <w:tc>
        <w:tcPr>
          <w:tcW w:w="4925" w:type="dxa"/>
          <w:shd w:val="clear" w:color="auto" w:fill="auto"/>
          <w:vAlign w:val="bottom"/>
        </w:tcPr>
        <w:p w:rsidR="004710C2" w:rsidRPr="002B0607" w:rsidRDefault="004710C2" w:rsidP="002B060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CEDAW/C/2010/45/1</w:t>
          </w:r>
          <w:r>
            <w:rPr>
              <w:w w:val="103"/>
            </w:rPr>
            <w:fldChar w:fldCharType="end"/>
          </w:r>
        </w:p>
      </w:tc>
      <w:tc>
        <w:tcPr>
          <w:tcW w:w="4925" w:type="dxa"/>
          <w:shd w:val="clear" w:color="auto" w:fill="auto"/>
          <w:vAlign w:val="bottom"/>
        </w:tcPr>
        <w:p w:rsidR="004710C2" w:rsidRDefault="004710C2" w:rsidP="002B0607">
          <w:pPr>
            <w:pStyle w:val="Header"/>
          </w:pPr>
        </w:p>
      </w:tc>
    </w:tr>
  </w:tbl>
  <w:p w:rsidR="004710C2" w:rsidRPr="002B0607" w:rsidRDefault="004710C2" w:rsidP="002B060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710C2" w:rsidTr="002B060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710C2" w:rsidRDefault="004710C2" w:rsidP="002B0607">
          <w:pPr>
            <w:pStyle w:val="Header"/>
            <w:spacing w:after="120"/>
          </w:pPr>
        </w:p>
      </w:tc>
      <w:tc>
        <w:tcPr>
          <w:tcW w:w="1786" w:type="dxa"/>
          <w:tcBorders>
            <w:bottom w:val="single" w:sz="4" w:space="0" w:color="auto"/>
          </w:tcBorders>
          <w:shd w:val="clear" w:color="auto" w:fill="auto"/>
          <w:vAlign w:val="bottom"/>
        </w:tcPr>
        <w:p w:rsidR="004710C2" w:rsidRPr="002B0607" w:rsidRDefault="004710C2" w:rsidP="002B060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710C2" w:rsidRDefault="004710C2" w:rsidP="002B0607">
          <w:pPr>
            <w:pStyle w:val="Header"/>
            <w:spacing w:after="120"/>
          </w:pPr>
        </w:p>
      </w:tc>
      <w:tc>
        <w:tcPr>
          <w:tcW w:w="6523" w:type="dxa"/>
          <w:gridSpan w:val="3"/>
          <w:tcBorders>
            <w:bottom w:val="single" w:sz="4" w:space="0" w:color="auto"/>
          </w:tcBorders>
          <w:shd w:val="clear" w:color="auto" w:fill="auto"/>
          <w:vAlign w:val="bottom"/>
        </w:tcPr>
        <w:p w:rsidR="004710C2" w:rsidRPr="002B0607" w:rsidRDefault="004710C2" w:rsidP="002B0607">
          <w:pPr>
            <w:spacing w:line="380" w:lineRule="exact"/>
            <w:jc w:val="right"/>
          </w:pPr>
          <w:r>
            <w:rPr>
              <w:sz w:val="40"/>
            </w:rPr>
            <w:t>CEDAW</w:t>
          </w:r>
          <w:r>
            <w:t>/C/2010/45/1</w:t>
          </w:r>
        </w:p>
      </w:tc>
    </w:tr>
    <w:tr w:rsidR="004710C2" w:rsidRPr="002B0607" w:rsidTr="002B060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710C2" w:rsidRDefault="004710C2" w:rsidP="002B060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710C2" w:rsidRPr="002B0607" w:rsidRDefault="004710C2" w:rsidP="002B0607">
          <w:pPr>
            <w:pStyle w:val="Header"/>
            <w:spacing w:before="109"/>
            <w:jc w:val="right"/>
          </w:pPr>
        </w:p>
      </w:tc>
      <w:tc>
        <w:tcPr>
          <w:tcW w:w="5227" w:type="dxa"/>
          <w:gridSpan w:val="3"/>
          <w:tcBorders>
            <w:top w:val="single" w:sz="4" w:space="0" w:color="auto"/>
            <w:bottom w:val="single" w:sz="12" w:space="0" w:color="auto"/>
          </w:tcBorders>
          <w:shd w:val="clear" w:color="auto" w:fill="auto"/>
        </w:tcPr>
        <w:p w:rsidR="004710C2" w:rsidRPr="002B0607" w:rsidRDefault="004710C2" w:rsidP="002B060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710C2" w:rsidRPr="002B0607" w:rsidRDefault="004710C2" w:rsidP="002B0607">
          <w:pPr>
            <w:pStyle w:val="Header"/>
            <w:spacing w:before="109"/>
          </w:pPr>
        </w:p>
      </w:tc>
      <w:tc>
        <w:tcPr>
          <w:tcW w:w="3100" w:type="dxa"/>
          <w:gridSpan w:val="2"/>
          <w:tcBorders>
            <w:top w:val="single" w:sz="4" w:space="0" w:color="auto"/>
            <w:bottom w:val="single" w:sz="12" w:space="0" w:color="auto"/>
          </w:tcBorders>
          <w:shd w:val="clear" w:color="auto" w:fill="auto"/>
        </w:tcPr>
        <w:p w:rsidR="004710C2" w:rsidRDefault="004710C2" w:rsidP="002B0607">
          <w:pPr>
            <w:bidi w:val="0"/>
            <w:spacing w:before="240" w:line="240" w:lineRule="exact"/>
          </w:pPr>
          <w:r>
            <w:t>Distr.: General</w:t>
          </w:r>
        </w:p>
        <w:p w:rsidR="004710C2" w:rsidRDefault="004710C2" w:rsidP="002B0607">
          <w:pPr>
            <w:bidi w:val="0"/>
            <w:spacing w:line="240" w:lineRule="exact"/>
            <w:jc w:val="left"/>
          </w:pPr>
          <w:r>
            <w:t>19 October 2009</w:t>
          </w:r>
        </w:p>
        <w:p w:rsidR="004710C2" w:rsidRDefault="004710C2" w:rsidP="002B0607">
          <w:pPr>
            <w:bidi w:val="0"/>
            <w:spacing w:line="240" w:lineRule="exact"/>
            <w:jc w:val="left"/>
          </w:pPr>
          <w:r>
            <w:t>Arabic</w:t>
          </w:r>
        </w:p>
        <w:p w:rsidR="004710C2" w:rsidRPr="002B0607" w:rsidRDefault="004710C2" w:rsidP="002B0607">
          <w:pPr>
            <w:bidi w:val="0"/>
            <w:spacing w:line="240" w:lineRule="exact"/>
            <w:jc w:val="left"/>
          </w:pPr>
          <w:r>
            <w:t>Original: English</w:t>
          </w:r>
        </w:p>
      </w:tc>
    </w:tr>
  </w:tbl>
  <w:p w:rsidR="004710C2" w:rsidRPr="002B0607" w:rsidRDefault="004710C2" w:rsidP="002B060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56425*"/>
    <w:docVar w:name="CreationDt" w:val="04/11/2009 05:463 م"/>
    <w:docVar w:name="DocCategory" w:val="Doc"/>
    <w:docVar w:name="DocType" w:val="Final"/>
    <w:docVar w:name="FooterJN" w:val="09-56425"/>
    <w:docVar w:name="jobn" w:val="09-56425 (A)"/>
    <w:docVar w:name="jobnDT" w:val="09-56425 (A)   041109"/>
    <w:docVar w:name="jobnDTDT" w:val="09-56425 (A)   041109   041109"/>
    <w:docVar w:name="JobNo" w:val="0956425A"/>
    <w:docVar w:name="OandT" w:val=" "/>
    <w:docVar w:name="sss1" w:val="CEDAW/C/2010/45/1"/>
    <w:docVar w:name="sss2" w:val="-"/>
    <w:docVar w:name="Symbol1" w:val="CEDAW/C/2010/45/1"/>
    <w:docVar w:name="Symbol2" w:val="-"/>
  </w:docVars>
  <w:rsids>
    <w:rsidRoot w:val="00B616DF"/>
    <w:rsid w:val="000170D3"/>
    <w:rsid w:val="000311C9"/>
    <w:rsid w:val="00042425"/>
    <w:rsid w:val="0006648F"/>
    <w:rsid w:val="00087310"/>
    <w:rsid w:val="0009732C"/>
    <w:rsid w:val="000C4EED"/>
    <w:rsid w:val="000D2CEC"/>
    <w:rsid w:val="00101EE8"/>
    <w:rsid w:val="00113349"/>
    <w:rsid w:val="0012522B"/>
    <w:rsid w:val="001519A9"/>
    <w:rsid w:val="001568A8"/>
    <w:rsid w:val="001737F8"/>
    <w:rsid w:val="001775EA"/>
    <w:rsid w:val="0018030C"/>
    <w:rsid w:val="00187870"/>
    <w:rsid w:val="00194EA8"/>
    <w:rsid w:val="001E5A5A"/>
    <w:rsid w:val="001E5A7A"/>
    <w:rsid w:val="001F6786"/>
    <w:rsid w:val="00236A29"/>
    <w:rsid w:val="002416C5"/>
    <w:rsid w:val="0025002E"/>
    <w:rsid w:val="00266F59"/>
    <w:rsid w:val="00272B6C"/>
    <w:rsid w:val="0027623A"/>
    <w:rsid w:val="00290F2F"/>
    <w:rsid w:val="002937DA"/>
    <w:rsid w:val="002A09C6"/>
    <w:rsid w:val="002A15B0"/>
    <w:rsid w:val="002B0607"/>
    <w:rsid w:val="002C2AF2"/>
    <w:rsid w:val="002C4E1B"/>
    <w:rsid w:val="002E1490"/>
    <w:rsid w:val="002F0573"/>
    <w:rsid w:val="00312162"/>
    <w:rsid w:val="003501D5"/>
    <w:rsid w:val="00371AC4"/>
    <w:rsid w:val="00383CA8"/>
    <w:rsid w:val="003A65ED"/>
    <w:rsid w:val="003C45DF"/>
    <w:rsid w:val="003D4612"/>
    <w:rsid w:val="003E26D7"/>
    <w:rsid w:val="003F4B8C"/>
    <w:rsid w:val="00401BDF"/>
    <w:rsid w:val="00411BBD"/>
    <w:rsid w:val="00415922"/>
    <w:rsid w:val="00423BD7"/>
    <w:rsid w:val="0042757D"/>
    <w:rsid w:val="00437C14"/>
    <w:rsid w:val="004527C9"/>
    <w:rsid w:val="00453069"/>
    <w:rsid w:val="00466F76"/>
    <w:rsid w:val="004710C2"/>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070F"/>
    <w:rsid w:val="00534772"/>
    <w:rsid w:val="00537FCD"/>
    <w:rsid w:val="00545F76"/>
    <w:rsid w:val="005545BB"/>
    <w:rsid w:val="00556882"/>
    <w:rsid w:val="00561E43"/>
    <w:rsid w:val="0057078E"/>
    <w:rsid w:val="005838F5"/>
    <w:rsid w:val="00591B45"/>
    <w:rsid w:val="005A0F73"/>
    <w:rsid w:val="005A2EA3"/>
    <w:rsid w:val="005C2ECE"/>
    <w:rsid w:val="005C7ED8"/>
    <w:rsid w:val="006007BD"/>
    <w:rsid w:val="00616E82"/>
    <w:rsid w:val="006218A3"/>
    <w:rsid w:val="006436AF"/>
    <w:rsid w:val="006564CE"/>
    <w:rsid w:val="00663F64"/>
    <w:rsid w:val="00692B46"/>
    <w:rsid w:val="00696B7A"/>
    <w:rsid w:val="006A1E4E"/>
    <w:rsid w:val="006C38EE"/>
    <w:rsid w:val="006C755A"/>
    <w:rsid w:val="00700F06"/>
    <w:rsid w:val="0071531E"/>
    <w:rsid w:val="0071645B"/>
    <w:rsid w:val="00716E9D"/>
    <w:rsid w:val="0073776F"/>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38F5"/>
    <w:rsid w:val="00845A14"/>
    <w:rsid w:val="00873A11"/>
    <w:rsid w:val="00873AF9"/>
    <w:rsid w:val="0088317F"/>
    <w:rsid w:val="00896721"/>
    <w:rsid w:val="008A3FCA"/>
    <w:rsid w:val="008C2152"/>
    <w:rsid w:val="008D1C04"/>
    <w:rsid w:val="008F04A0"/>
    <w:rsid w:val="008F64A7"/>
    <w:rsid w:val="0090012B"/>
    <w:rsid w:val="0090351F"/>
    <w:rsid w:val="00964FA8"/>
    <w:rsid w:val="00970BAD"/>
    <w:rsid w:val="009768D1"/>
    <w:rsid w:val="009829B7"/>
    <w:rsid w:val="009927C0"/>
    <w:rsid w:val="009961E6"/>
    <w:rsid w:val="009B6C65"/>
    <w:rsid w:val="009B752D"/>
    <w:rsid w:val="009C0017"/>
    <w:rsid w:val="009C15F4"/>
    <w:rsid w:val="009D4307"/>
    <w:rsid w:val="009D62A3"/>
    <w:rsid w:val="009E2A1F"/>
    <w:rsid w:val="009F5698"/>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616DF"/>
    <w:rsid w:val="00B9542C"/>
    <w:rsid w:val="00B95560"/>
    <w:rsid w:val="00BA7FAB"/>
    <w:rsid w:val="00BB5BFA"/>
    <w:rsid w:val="00BC2F4C"/>
    <w:rsid w:val="00BC4A05"/>
    <w:rsid w:val="00BC567D"/>
    <w:rsid w:val="00BF0B15"/>
    <w:rsid w:val="00C12CBB"/>
    <w:rsid w:val="00C1625D"/>
    <w:rsid w:val="00C25A2D"/>
    <w:rsid w:val="00C260F8"/>
    <w:rsid w:val="00C43FBE"/>
    <w:rsid w:val="00C449C6"/>
    <w:rsid w:val="00C564B0"/>
    <w:rsid w:val="00C6283F"/>
    <w:rsid w:val="00C71487"/>
    <w:rsid w:val="00C814A5"/>
    <w:rsid w:val="00C855F6"/>
    <w:rsid w:val="00C96573"/>
    <w:rsid w:val="00CA4791"/>
    <w:rsid w:val="00CD0BB8"/>
    <w:rsid w:val="00CD3849"/>
    <w:rsid w:val="00CD4444"/>
    <w:rsid w:val="00CF7384"/>
    <w:rsid w:val="00D2343D"/>
    <w:rsid w:val="00D30EAE"/>
    <w:rsid w:val="00D318F1"/>
    <w:rsid w:val="00D40B0E"/>
    <w:rsid w:val="00D44FE0"/>
    <w:rsid w:val="00D66413"/>
    <w:rsid w:val="00DA66B7"/>
    <w:rsid w:val="00DB0865"/>
    <w:rsid w:val="00DC5B4F"/>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10D26"/>
    <w:rsid w:val="00F32E4A"/>
    <w:rsid w:val="00F36D8C"/>
    <w:rsid w:val="00F93545"/>
    <w:rsid w:val="00F96FBA"/>
    <w:rsid w:val="00F973A0"/>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B0607"/>
    <w:rPr>
      <w:szCs w:val="20"/>
    </w:rPr>
  </w:style>
  <w:style w:type="paragraph" w:styleId="CommentSubject">
    <w:name w:val="annotation subject"/>
    <w:basedOn w:val="CommentText"/>
    <w:next w:val="CommentText"/>
    <w:semiHidden/>
    <w:rsid w:val="002B06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12</Pages>
  <Words>1899</Words>
  <Characters>11016</Characters>
  <Application>Microsoft Office Word</Application>
  <DocSecurity>4</DocSecurity>
  <Lines>524</Lines>
  <Paragraphs>358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فاطمة السباعي</dc:creator>
  <cp:keywords/>
  <dc:description/>
  <cp:lastModifiedBy>ECS User</cp:lastModifiedBy>
  <cp:revision>4</cp:revision>
  <cp:lastPrinted>2009-11-05T07:49:00Z</cp:lastPrinted>
  <dcterms:created xsi:type="dcterms:W3CDTF">2009-11-05T07:48:00Z</dcterms:created>
  <dcterms:modified xsi:type="dcterms:W3CDTF">2009-11-05T08:08:00Z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0956425</vt:lpwstr>
  </property>
  <property fmtid="{D5CDD505-2E9C-101B-9397-08002B2CF9AE}" pid="3" name="Symbol1">
    <vt:lpwstr>CEDAW/C/2010/45/1</vt:lpwstr>
  </property>
  <property fmtid="{D5CDD505-2E9C-101B-9397-08002B2CF9AE}" pid="4" name="Symbol2">
    <vt:lpwstr/>
  </property>
  <property fmtid="{D5CDD505-2E9C-101B-9397-08002B2CF9AE}" pid="5" name="Translator">
    <vt:lpwstr/>
  </property>
  <property fmtid="{D5CDD505-2E9C-101B-9397-08002B2CF9AE}" pid="6" name="Comment">
    <vt:lpwstr>للتدقيق</vt:lpwstr>
  </property>
  <property fmtid="{D5CDD505-2E9C-101B-9397-08002B2CF9AE}" pid="7" name="DraftPages">
    <vt:lpwstr> </vt:lpwstr>
  </property>
  <property fmtid="{D5CDD505-2E9C-101B-9397-08002B2CF9AE}" pid="8" name="Operator">
    <vt:lpwstr>السباعي</vt:lpwstr>
  </property>
</Properties>
</file>