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AF6E40" w14:textId="77777777" w:rsidTr="00660CE8">
        <w:trPr>
          <w:trHeight w:hRule="exact" w:val="851"/>
        </w:trPr>
        <w:tc>
          <w:tcPr>
            <w:tcW w:w="1276" w:type="dxa"/>
            <w:tcBorders>
              <w:bottom w:val="single" w:sz="4" w:space="0" w:color="auto"/>
            </w:tcBorders>
          </w:tcPr>
          <w:p w14:paraId="74A3C5DA" w14:textId="77777777" w:rsidR="002D5AAC" w:rsidRPr="007A0D9C" w:rsidRDefault="002D5AAC" w:rsidP="003C6DA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9EA40D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C57F3F" w14:textId="2C04B347" w:rsidR="002D5AAC" w:rsidRDefault="003C6DA8" w:rsidP="003C6DA8">
            <w:pPr>
              <w:jc w:val="right"/>
            </w:pPr>
            <w:r w:rsidRPr="003C6DA8">
              <w:rPr>
                <w:sz w:val="40"/>
              </w:rPr>
              <w:t>CCPR</w:t>
            </w:r>
            <w:r>
              <w:t>/C/143/D/J/1</w:t>
            </w:r>
          </w:p>
        </w:tc>
      </w:tr>
      <w:tr w:rsidR="002D5AAC" w14:paraId="4C589D22" w14:textId="77777777" w:rsidTr="00660CE8">
        <w:trPr>
          <w:trHeight w:hRule="exact" w:val="2835"/>
        </w:trPr>
        <w:tc>
          <w:tcPr>
            <w:tcW w:w="1276" w:type="dxa"/>
            <w:tcBorders>
              <w:top w:val="single" w:sz="4" w:space="0" w:color="auto"/>
              <w:bottom w:val="single" w:sz="12" w:space="0" w:color="auto"/>
            </w:tcBorders>
          </w:tcPr>
          <w:p w14:paraId="76256955" w14:textId="77777777" w:rsidR="002D5AAC" w:rsidRDefault="00411A36" w:rsidP="00660CE8">
            <w:pPr>
              <w:spacing w:before="120"/>
              <w:jc w:val="center"/>
            </w:pPr>
            <w:r>
              <w:rPr>
                <w:noProof/>
              </w:rPr>
              <w:drawing>
                <wp:inline distT="0" distB="0" distL="0" distR="0" wp14:anchorId="452B220E" wp14:editId="22C65F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46EB2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F5A7966" w14:textId="77777777" w:rsidR="002D5AAC" w:rsidRDefault="003C6DA8" w:rsidP="00660CE8">
            <w:pPr>
              <w:spacing w:before="240"/>
            </w:pPr>
            <w:r>
              <w:t>Distr. general</w:t>
            </w:r>
          </w:p>
          <w:p w14:paraId="701F579E" w14:textId="77777777" w:rsidR="003C6DA8" w:rsidRDefault="003C6DA8" w:rsidP="003C6DA8">
            <w:pPr>
              <w:spacing w:line="240" w:lineRule="exact"/>
            </w:pPr>
            <w:r>
              <w:t>2 de mayo de 2025</w:t>
            </w:r>
          </w:p>
          <w:p w14:paraId="5D0138B3" w14:textId="77777777" w:rsidR="003C6DA8" w:rsidRDefault="003C6DA8" w:rsidP="003C6DA8">
            <w:pPr>
              <w:spacing w:line="240" w:lineRule="exact"/>
            </w:pPr>
            <w:r>
              <w:t>Español</w:t>
            </w:r>
          </w:p>
          <w:p w14:paraId="7FB7E1A6" w14:textId="5C73C66E" w:rsidR="003C6DA8" w:rsidRDefault="003C6DA8" w:rsidP="003C6DA8">
            <w:pPr>
              <w:spacing w:line="240" w:lineRule="exact"/>
            </w:pPr>
            <w:r>
              <w:t>Original: i</w:t>
            </w:r>
            <w:r w:rsidR="00DA7F3C">
              <w:t>n</w:t>
            </w:r>
            <w:r>
              <w:t>glés</w:t>
            </w:r>
          </w:p>
        </w:tc>
      </w:tr>
    </w:tbl>
    <w:p w14:paraId="7E90F6B1" w14:textId="77777777" w:rsidR="006F35EE" w:rsidRPr="00411A36" w:rsidRDefault="00411A36" w:rsidP="0036261E">
      <w:pPr>
        <w:spacing w:before="120"/>
        <w:rPr>
          <w:b/>
          <w:sz w:val="24"/>
          <w:szCs w:val="24"/>
        </w:rPr>
      </w:pPr>
      <w:r w:rsidRPr="00411A36">
        <w:rPr>
          <w:b/>
          <w:sz w:val="24"/>
          <w:szCs w:val="24"/>
        </w:rPr>
        <w:t>Comité de Derechos Humanos</w:t>
      </w:r>
    </w:p>
    <w:p w14:paraId="381CFBB5" w14:textId="1EDE97D7" w:rsidR="003C6DA8" w:rsidRDefault="003C6DA8" w:rsidP="003C6DA8">
      <w:pPr>
        <w:pStyle w:val="HChG"/>
        <w:rPr>
          <w:rFonts w:eastAsia="MS Mincho"/>
          <w:b w:val="0"/>
          <w:bCs/>
          <w:sz w:val="20"/>
        </w:rPr>
      </w:pPr>
      <w:r w:rsidRPr="00F87399">
        <w:tab/>
      </w:r>
      <w:r w:rsidRPr="00F87399">
        <w:tab/>
      </w:r>
      <w:r w:rsidRPr="00F87399">
        <w:rPr>
          <w:bCs/>
        </w:rPr>
        <w:t>Dictamen aprobado por el Comité a tenor del Protocolo Facultativo, respecto de las comunicaciones núms. 3128/2018, 3172/2018, 3231/2018, 3295/2019, 3299/2019, 3675/2019, 3676/2019, 3677/2019, 3680/2019, 3683/2019, 3687/2019, 3760/2020, 3777/2020, 3780/2020, 3789/2020 y 3902/2021</w:t>
      </w:r>
      <w:r w:rsidRPr="00F87399">
        <w:rPr>
          <w:rFonts w:eastAsia="MS Mincho"/>
          <w:b w:val="0"/>
          <w:bCs/>
          <w:sz w:val="20"/>
        </w:rPr>
        <w:footnoteReference w:customMarkFollows="1" w:id="1"/>
        <w:t>*</w:t>
      </w:r>
      <w:r w:rsidR="00DA7F3C">
        <w:rPr>
          <w:rFonts w:eastAsia="MS Mincho"/>
          <w:b w:val="0"/>
          <w:bCs/>
          <w:sz w:val="20"/>
        </w:rPr>
        <w:t xml:space="preserve"> </w:t>
      </w:r>
      <w:r w:rsidRPr="00F87399">
        <w:rPr>
          <w:rFonts w:eastAsia="MS Mincho"/>
          <w:b w:val="0"/>
          <w:bCs/>
          <w:sz w:val="20"/>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DA7F3C" w14:paraId="267B948A" w14:textId="77777777" w:rsidTr="00DA7F3C">
        <w:tc>
          <w:tcPr>
            <w:tcW w:w="2835" w:type="dxa"/>
          </w:tcPr>
          <w:p w14:paraId="35B9FC7D" w14:textId="6A31D5B0" w:rsidR="00DA7F3C" w:rsidRDefault="00DA7F3C">
            <w:pPr>
              <w:pStyle w:val="SingleTxtG"/>
              <w:ind w:left="0" w:right="0"/>
              <w:jc w:val="left"/>
              <w:rPr>
                <w:i/>
              </w:rPr>
            </w:pPr>
            <w:r w:rsidRPr="00F87399">
              <w:rPr>
                <w:i/>
                <w:iCs/>
              </w:rPr>
              <w:t>Comunicaci</w:t>
            </w:r>
            <w:r>
              <w:rPr>
                <w:i/>
                <w:iCs/>
              </w:rPr>
              <w:t>ones</w:t>
            </w:r>
            <w:r w:rsidRPr="00F87399">
              <w:rPr>
                <w:i/>
                <w:iCs/>
              </w:rPr>
              <w:t xml:space="preserve"> presentada</w:t>
            </w:r>
            <w:r>
              <w:rPr>
                <w:i/>
                <w:iCs/>
              </w:rPr>
              <w:t>s</w:t>
            </w:r>
            <w:r w:rsidRPr="00F87399">
              <w:rPr>
                <w:i/>
                <w:iCs/>
              </w:rPr>
              <w:t xml:space="preserve"> por:</w:t>
            </w:r>
          </w:p>
        </w:tc>
        <w:tc>
          <w:tcPr>
            <w:tcW w:w="3970" w:type="dxa"/>
          </w:tcPr>
          <w:p w14:paraId="3B1818C8" w14:textId="736F68F6" w:rsidR="00DA7F3C" w:rsidRDefault="00DA7F3C">
            <w:pPr>
              <w:pStyle w:val="SingleTxtG"/>
              <w:ind w:left="0" w:right="0"/>
              <w:jc w:val="left"/>
            </w:pPr>
            <w:r w:rsidRPr="00F87399">
              <w:t>Oleg Matskevich (comunicación núm.</w:t>
            </w:r>
            <w:r>
              <w:t> </w:t>
            </w:r>
            <w:r w:rsidRPr="00F87399">
              <w:t>3128/2018), Alla Romanchik y Natalya Shchukina (comunicación núm. 3172/2018), Pavel Levinov (comunicación núm. 3231/2018), Vladimir Sekerko (comunicación núm.</w:t>
            </w:r>
            <w:r w:rsidR="00EE157B">
              <w:t> </w:t>
            </w:r>
            <w:r w:rsidRPr="00F87399">
              <w:t>3295/2019), Valery Klimov (comunicación núm.</w:t>
            </w:r>
            <w:r>
              <w:t> </w:t>
            </w:r>
            <w:r w:rsidRPr="00F87399">
              <w:t>3299/2019), Viktor Kozlov y Leonid Sudalenko (comunicación núm. 3675/2019), Sergei Kosobutski (comunicación núm.</w:t>
            </w:r>
            <w:r>
              <w:t> </w:t>
            </w:r>
            <w:r w:rsidRPr="00F87399">
              <w:t>3676/2019), Natalya Shchukina (comunicación núm. 3677/2019), Aleksandr Protsko (comunicación núm. 3680/2019), Tatyana Noskova (comunicación núm.</w:t>
            </w:r>
            <w:r>
              <w:t> </w:t>
            </w:r>
            <w:r w:rsidRPr="00F87399">
              <w:t>3683/2019), Alla</w:t>
            </w:r>
            <w:r>
              <w:t> </w:t>
            </w:r>
            <w:r w:rsidRPr="00F87399">
              <w:t>Romanchik (comunicación núm.</w:t>
            </w:r>
            <w:r>
              <w:t> </w:t>
            </w:r>
            <w:r w:rsidRPr="00F87399">
              <w:t>3687/2019), Leonid Sudalenko y Andrei Strizhak (comunicación núm. 3760/2020), Vadim Kolodenko, Viktor Kozlov y Leonid Sudalenko (comunicación núm.</w:t>
            </w:r>
            <w:r>
              <w:t> </w:t>
            </w:r>
            <w:r w:rsidRPr="00F87399">
              <w:t>3777/2020), Vasily Kovtun (comunicación núm. 3780/2020), Andrei Smolenchuk (comunicación núm.</w:t>
            </w:r>
            <w:r>
              <w:t> </w:t>
            </w:r>
            <w:r w:rsidRPr="00F87399">
              <w:t>3789/2020) y Elena Maslyukova (comunicación núm. 3902/2021) (véase la representación letrada en el anexo)</w:t>
            </w:r>
          </w:p>
        </w:tc>
      </w:tr>
      <w:tr w:rsidR="00DA7F3C" w14:paraId="6F692353" w14:textId="77777777" w:rsidTr="00DA7F3C">
        <w:tc>
          <w:tcPr>
            <w:tcW w:w="2835" w:type="dxa"/>
          </w:tcPr>
          <w:p w14:paraId="6DFE2A7A" w14:textId="5B0310E3" w:rsidR="00DA7F3C" w:rsidRDefault="00DA7F3C">
            <w:pPr>
              <w:pStyle w:val="SingleTxtG"/>
              <w:ind w:left="0" w:right="0"/>
              <w:jc w:val="left"/>
              <w:rPr>
                <w:i/>
              </w:rPr>
            </w:pPr>
            <w:r>
              <w:rPr>
                <w:i/>
              </w:rPr>
              <w:t>Presuntas víctimas:</w:t>
            </w:r>
          </w:p>
        </w:tc>
        <w:tc>
          <w:tcPr>
            <w:tcW w:w="3970" w:type="dxa"/>
          </w:tcPr>
          <w:p w14:paraId="4AB07AF0" w14:textId="22C28E60" w:rsidR="00DA7F3C" w:rsidRDefault="00DA7F3C">
            <w:pPr>
              <w:pStyle w:val="SingleTxtG"/>
              <w:ind w:left="0" w:right="0"/>
              <w:jc w:val="left"/>
            </w:pPr>
            <w:r w:rsidRPr="00F87399">
              <w:t>Los autores</w:t>
            </w:r>
          </w:p>
        </w:tc>
      </w:tr>
      <w:tr w:rsidR="00DA7F3C" w14:paraId="6694634A" w14:textId="77777777" w:rsidTr="00DA7F3C">
        <w:tc>
          <w:tcPr>
            <w:tcW w:w="2835" w:type="dxa"/>
          </w:tcPr>
          <w:p w14:paraId="2F7D14B3" w14:textId="77777777" w:rsidR="00DA7F3C" w:rsidRDefault="00DA7F3C">
            <w:pPr>
              <w:pStyle w:val="SingleTxtG"/>
              <w:ind w:left="0" w:right="0"/>
              <w:jc w:val="left"/>
              <w:rPr>
                <w:i/>
              </w:rPr>
            </w:pPr>
            <w:r>
              <w:rPr>
                <w:i/>
              </w:rPr>
              <w:t>Estado parte:</w:t>
            </w:r>
          </w:p>
        </w:tc>
        <w:tc>
          <w:tcPr>
            <w:tcW w:w="3970" w:type="dxa"/>
          </w:tcPr>
          <w:p w14:paraId="6C8FE014" w14:textId="3BDAF5DE" w:rsidR="00DA7F3C" w:rsidRDefault="00DA7F3C">
            <w:pPr>
              <w:pStyle w:val="SingleTxtG"/>
              <w:ind w:left="0" w:right="0"/>
              <w:jc w:val="left"/>
            </w:pPr>
            <w:r w:rsidRPr="00F87399">
              <w:t>Belarús</w:t>
            </w:r>
          </w:p>
        </w:tc>
      </w:tr>
      <w:tr w:rsidR="00DA7F3C" w14:paraId="1651A712" w14:textId="77777777" w:rsidTr="00DA7F3C">
        <w:tc>
          <w:tcPr>
            <w:tcW w:w="2835" w:type="dxa"/>
          </w:tcPr>
          <w:p w14:paraId="65B1E9D1" w14:textId="4EAD174B" w:rsidR="00DA7F3C" w:rsidRDefault="00DA7F3C">
            <w:pPr>
              <w:pStyle w:val="SingleTxtG"/>
              <w:ind w:left="0" w:right="0"/>
              <w:jc w:val="left"/>
              <w:rPr>
                <w:i/>
              </w:rPr>
            </w:pPr>
            <w:r>
              <w:rPr>
                <w:i/>
              </w:rPr>
              <w:t>Fechas de la comunicaciones:</w:t>
            </w:r>
          </w:p>
        </w:tc>
        <w:tc>
          <w:tcPr>
            <w:tcW w:w="3970" w:type="dxa"/>
          </w:tcPr>
          <w:p w14:paraId="7563F241" w14:textId="2B4A28A4" w:rsidR="00DA7F3C" w:rsidRDefault="00DA7F3C">
            <w:pPr>
              <w:pStyle w:val="SingleTxtG"/>
              <w:ind w:left="0" w:right="0"/>
              <w:jc w:val="left"/>
            </w:pPr>
            <w:r w:rsidRPr="00F87399">
              <w:t>Véase el anexo</w:t>
            </w:r>
          </w:p>
        </w:tc>
      </w:tr>
      <w:tr w:rsidR="00DA7F3C" w14:paraId="7B6F128B" w14:textId="77777777" w:rsidTr="00DA7F3C">
        <w:tc>
          <w:tcPr>
            <w:tcW w:w="2835" w:type="dxa"/>
          </w:tcPr>
          <w:p w14:paraId="55830FF7" w14:textId="098CD286" w:rsidR="00DA7F3C" w:rsidRDefault="00DA7F3C">
            <w:pPr>
              <w:pStyle w:val="SingleTxtG"/>
              <w:ind w:left="0" w:right="0"/>
              <w:jc w:val="left"/>
              <w:rPr>
                <w:i/>
              </w:rPr>
            </w:pPr>
            <w:r>
              <w:rPr>
                <w:i/>
              </w:rPr>
              <w:lastRenderedPageBreak/>
              <w:t>Referencias:</w:t>
            </w:r>
          </w:p>
        </w:tc>
        <w:tc>
          <w:tcPr>
            <w:tcW w:w="3970" w:type="dxa"/>
            <w:vAlign w:val="bottom"/>
          </w:tcPr>
          <w:p w14:paraId="200859F0" w14:textId="7A751DEA" w:rsidR="00DA7F3C" w:rsidRDefault="00DA7F3C">
            <w:pPr>
              <w:pStyle w:val="SingleTxtG"/>
              <w:ind w:left="0" w:right="0"/>
              <w:jc w:val="left"/>
            </w:pPr>
            <w:r w:rsidRPr="00F87399">
              <w:t>Decisiones adoptadas con arreglo al artículo 92 del reglamento del Comité, transmitidas al Estado parte (véanse las fechas de transmisión en el anexo) (no se publicaron como documentos)</w:t>
            </w:r>
          </w:p>
        </w:tc>
      </w:tr>
      <w:tr w:rsidR="00DA7F3C" w14:paraId="6757BCD5" w14:textId="77777777" w:rsidTr="00DA7F3C">
        <w:tc>
          <w:tcPr>
            <w:tcW w:w="2835" w:type="dxa"/>
          </w:tcPr>
          <w:p w14:paraId="6F274DD6" w14:textId="4C23980C" w:rsidR="00DA7F3C" w:rsidRDefault="00DA7F3C">
            <w:pPr>
              <w:pStyle w:val="SingleTxtG"/>
              <w:ind w:left="0" w:right="0"/>
              <w:jc w:val="left"/>
              <w:rPr>
                <w:i/>
              </w:rPr>
            </w:pPr>
            <w:r w:rsidRPr="00F87399">
              <w:rPr>
                <w:i/>
                <w:iCs/>
              </w:rPr>
              <w:t>Fecha de aprobación del dictamen</w:t>
            </w:r>
            <w:r>
              <w:rPr>
                <w:i/>
              </w:rPr>
              <w:t>:</w:t>
            </w:r>
          </w:p>
        </w:tc>
        <w:tc>
          <w:tcPr>
            <w:tcW w:w="3970" w:type="dxa"/>
            <w:vAlign w:val="bottom"/>
          </w:tcPr>
          <w:p w14:paraId="51E207F2" w14:textId="59C929E3" w:rsidR="00DA7F3C" w:rsidRDefault="00DA7F3C">
            <w:pPr>
              <w:pStyle w:val="SingleTxtG"/>
              <w:ind w:left="0" w:right="0"/>
              <w:jc w:val="left"/>
            </w:pPr>
            <w:r w:rsidRPr="00F87399">
              <w:t>20 de marzo de 2025</w:t>
            </w:r>
          </w:p>
        </w:tc>
      </w:tr>
      <w:tr w:rsidR="00DA7F3C" w14:paraId="6DB145B5" w14:textId="77777777" w:rsidTr="00DA7F3C">
        <w:tc>
          <w:tcPr>
            <w:tcW w:w="2835" w:type="dxa"/>
          </w:tcPr>
          <w:p w14:paraId="2BF42321" w14:textId="77777777" w:rsidR="00DA7F3C" w:rsidRDefault="00DA7F3C">
            <w:pPr>
              <w:pStyle w:val="SingleTxtG"/>
              <w:ind w:left="0" w:right="0"/>
              <w:jc w:val="left"/>
              <w:rPr>
                <w:i/>
              </w:rPr>
            </w:pPr>
            <w:r>
              <w:rPr>
                <w:i/>
              </w:rPr>
              <w:t>Asunto:</w:t>
            </w:r>
          </w:p>
        </w:tc>
        <w:tc>
          <w:tcPr>
            <w:tcW w:w="3970" w:type="dxa"/>
            <w:vAlign w:val="bottom"/>
          </w:tcPr>
          <w:p w14:paraId="4FF4641B" w14:textId="048DDDEF" w:rsidR="00DA7F3C" w:rsidRDefault="00DA7F3C">
            <w:pPr>
              <w:pStyle w:val="SingleTxtG"/>
              <w:ind w:left="0" w:right="0"/>
              <w:jc w:val="left"/>
            </w:pPr>
            <w:r w:rsidRPr="00F87399">
              <w:t>Denegación de la autorización para celebrar una reunión pacífica</w:t>
            </w:r>
          </w:p>
        </w:tc>
      </w:tr>
      <w:tr w:rsidR="00DA7F3C" w14:paraId="4E805C5C" w14:textId="77777777" w:rsidTr="00DA7F3C">
        <w:tc>
          <w:tcPr>
            <w:tcW w:w="2835" w:type="dxa"/>
          </w:tcPr>
          <w:p w14:paraId="44CC3228" w14:textId="77777777" w:rsidR="00DA7F3C" w:rsidRDefault="00DA7F3C">
            <w:pPr>
              <w:pStyle w:val="SingleTxtG"/>
              <w:ind w:left="0" w:right="0"/>
              <w:jc w:val="left"/>
              <w:rPr>
                <w:i/>
              </w:rPr>
            </w:pPr>
            <w:r>
              <w:rPr>
                <w:i/>
              </w:rPr>
              <w:t>Cuestiones de procedimiento:</w:t>
            </w:r>
          </w:p>
        </w:tc>
        <w:tc>
          <w:tcPr>
            <w:tcW w:w="3970" w:type="dxa"/>
            <w:vAlign w:val="bottom"/>
          </w:tcPr>
          <w:p w14:paraId="68ACF6AE" w14:textId="12C34843" w:rsidR="00DA7F3C" w:rsidRDefault="00DA7F3C">
            <w:pPr>
              <w:pStyle w:val="SingleTxtG"/>
              <w:ind w:left="0" w:right="0"/>
              <w:jc w:val="left"/>
            </w:pPr>
            <w:r w:rsidRPr="00F87399">
              <w:t>Agotamiento de los recursos internos; fundamentación de las reclamaciones</w:t>
            </w:r>
          </w:p>
        </w:tc>
      </w:tr>
      <w:tr w:rsidR="00DA7F3C" w14:paraId="0AE439B2" w14:textId="77777777" w:rsidTr="00DA7F3C">
        <w:tc>
          <w:tcPr>
            <w:tcW w:w="2835" w:type="dxa"/>
          </w:tcPr>
          <w:p w14:paraId="2D640586" w14:textId="77777777" w:rsidR="00DA7F3C" w:rsidRDefault="00DA7F3C">
            <w:pPr>
              <w:pStyle w:val="SingleTxtG"/>
              <w:ind w:left="0" w:right="0"/>
              <w:jc w:val="left"/>
              <w:rPr>
                <w:i/>
              </w:rPr>
            </w:pPr>
            <w:r>
              <w:rPr>
                <w:i/>
              </w:rPr>
              <w:t>Cuestiones de fondo:</w:t>
            </w:r>
          </w:p>
        </w:tc>
        <w:tc>
          <w:tcPr>
            <w:tcW w:w="3970" w:type="dxa"/>
            <w:vAlign w:val="bottom"/>
          </w:tcPr>
          <w:p w14:paraId="71349FD2" w14:textId="2F1BFA9F" w:rsidR="00DA7F3C" w:rsidRDefault="00DA7F3C">
            <w:pPr>
              <w:pStyle w:val="SingleTxtG"/>
              <w:ind w:left="0" w:right="0"/>
              <w:jc w:val="left"/>
            </w:pPr>
            <w:r w:rsidRPr="00F87399">
              <w:t>Libertad de expresión; derecho de reunión pacífica</w:t>
            </w:r>
          </w:p>
        </w:tc>
      </w:tr>
      <w:tr w:rsidR="00DA7F3C" w14:paraId="6B15BA3C" w14:textId="77777777" w:rsidTr="00DA7F3C">
        <w:tc>
          <w:tcPr>
            <w:tcW w:w="2835" w:type="dxa"/>
          </w:tcPr>
          <w:p w14:paraId="7086259F" w14:textId="77777777" w:rsidR="00DA7F3C" w:rsidRDefault="00DA7F3C">
            <w:pPr>
              <w:pStyle w:val="SingleTxtG"/>
              <w:ind w:left="0" w:right="0"/>
              <w:jc w:val="left"/>
              <w:rPr>
                <w:i/>
              </w:rPr>
            </w:pPr>
            <w:r>
              <w:rPr>
                <w:i/>
              </w:rPr>
              <w:t>Artículos del Pacto:</w:t>
            </w:r>
          </w:p>
        </w:tc>
        <w:tc>
          <w:tcPr>
            <w:tcW w:w="3970" w:type="dxa"/>
            <w:vAlign w:val="bottom"/>
          </w:tcPr>
          <w:p w14:paraId="655E3B4C" w14:textId="684A9475" w:rsidR="00DA7F3C" w:rsidRDefault="00DA7F3C">
            <w:pPr>
              <w:pStyle w:val="SingleTxtG"/>
              <w:ind w:left="0" w:right="0"/>
              <w:jc w:val="left"/>
            </w:pPr>
            <w:r w:rsidRPr="00F87399">
              <w:t>19, en un caso leído conjuntamente con los arts.</w:t>
            </w:r>
            <w:r>
              <w:t> </w:t>
            </w:r>
            <w:r w:rsidRPr="00F87399">
              <w:t>2, párr. 1, y 5, párr. 1; y 21, en 15 casos leído conjuntamente con el art. 2, párrs. 2 y 3</w:t>
            </w:r>
          </w:p>
        </w:tc>
      </w:tr>
      <w:tr w:rsidR="00DA7F3C" w14:paraId="41FBD6E6" w14:textId="77777777" w:rsidTr="00DA7F3C">
        <w:tc>
          <w:tcPr>
            <w:tcW w:w="2835" w:type="dxa"/>
          </w:tcPr>
          <w:p w14:paraId="3B9671A7" w14:textId="77777777" w:rsidR="00DA7F3C" w:rsidRDefault="00DA7F3C">
            <w:pPr>
              <w:pStyle w:val="SingleTxtG"/>
              <w:ind w:left="0" w:right="0"/>
              <w:jc w:val="left"/>
              <w:rPr>
                <w:i/>
              </w:rPr>
            </w:pPr>
            <w:r>
              <w:rPr>
                <w:i/>
              </w:rPr>
              <w:t>Artículos del Protocolo</w:t>
            </w:r>
            <w:r>
              <w:rPr>
                <w:i/>
              </w:rPr>
              <w:br/>
              <w:t>Facultativo:</w:t>
            </w:r>
          </w:p>
        </w:tc>
        <w:tc>
          <w:tcPr>
            <w:tcW w:w="3970" w:type="dxa"/>
            <w:vAlign w:val="bottom"/>
          </w:tcPr>
          <w:p w14:paraId="1592F634" w14:textId="28847FF5" w:rsidR="00DA7F3C" w:rsidRDefault="00DA7F3C">
            <w:pPr>
              <w:pStyle w:val="SingleTxtG"/>
              <w:ind w:left="0" w:right="0"/>
              <w:jc w:val="left"/>
            </w:pPr>
            <w:r w:rsidRPr="00F87399">
              <w:t>2; 3; y 5, párr. 2 b)</w:t>
            </w:r>
          </w:p>
        </w:tc>
      </w:tr>
    </w:tbl>
    <w:p w14:paraId="5564557F" w14:textId="7F9EBBDF" w:rsidR="003C6DA8" w:rsidRPr="00F87399" w:rsidRDefault="003C6DA8" w:rsidP="00DA7F3C">
      <w:pPr>
        <w:pStyle w:val="SingleTxtG"/>
        <w:spacing w:before="120"/>
      </w:pPr>
      <w:r w:rsidRPr="00F87399">
        <w:t>1.1</w:t>
      </w:r>
      <w:r w:rsidRPr="00F87399">
        <w:tab/>
        <w:t>Los autores de las comunicaciones son Oleg Matskevich, Alla Romanchik, Natalya Shchukina, Pavel Levinov, Vladimir Sekerko, Valery Klimov, Viktor Kozlov, Sergei Kosobutski, Aleksandr Protsko, Tatyana Noskova, Leonid Sudalenko, Andrei Strizhak, Vadim Kolodenko, Vasily Kovtun, Andrei Smolenchuk y Elena Maslyukova, todos ellos nacionales de Belarús. Afirman que el Estado parte ha violado los derechos que los asisten en virtud de los artículos 2, 19 y 21 del Pacto. El Protocolo Facultativo entró en vigor para el Estado parte el 30 de diciembre de 1992. Los autores de las comunicaciones núms.</w:t>
      </w:r>
      <w:r w:rsidR="00DA7F3C">
        <w:t> </w:t>
      </w:r>
      <w:r w:rsidRPr="00F87399">
        <w:t>3172/2018, 3295/2019, 3299/2019, 3675/2019, 3760/2020 y 3777/2020 están representados por abogados, mientras que los demás autores no cuentan con representación letrada.</w:t>
      </w:r>
    </w:p>
    <w:p w14:paraId="0530BCB0" w14:textId="77777777" w:rsidR="003C6DA8" w:rsidRPr="00F87399" w:rsidRDefault="003C6DA8" w:rsidP="00DA7F3C">
      <w:pPr>
        <w:pStyle w:val="SingleTxtG"/>
      </w:pPr>
      <w:r w:rsidRPr="00F87399">
        <w:t>1.2</w:t>
      </w:r>
      <w:r w:rsidRPr="00F87399">
        <w:tab/>
        <w:t>Las comunicaciones se sometieron a examen antes de que la denuncia del Protocolo Facultativo por el Estado parte entrara en vigor el 8 de febrero de 2023. De conformidad con el artículo 12, párrafo 2, del Protocolo Facultativo y la jurisprudencia anterior del Comité</w:t>
      </w:r>
      <w:r w:rsidRPr="00F87399">
        <w:rPr>
          <w:rStyle w:val="Refdenotaalpie"/>
        </w:rPr>
        <w:footnoteReference w:id="3"/>
      </w:r>
      <w:r w:rsidRPr="00F87399">
        <w:t>, el Estado parte sigue estando sujeto a la aplicación del Protocolo Facultativo en lo que respecta a las presentes comunicaciones.</w:t>
      </w:r>
    </w:p>
    <w:p w14:paraId="39C34D5B" w14:textId="77777777" w:rsidR="003C6DA8" w:rsidRPr="00F87399" w:rsidRDefault="003C6DA8" w:rsidP="003C6DA8">
      <w:pPr>
        <w:pStyle w:val="SingleTxtG"/>
        <w:rPr>
          <w:sz w:val="22"/>
          <w:szCs w:val="22"/>
        </w:rPr>
      </w:pPr>
      <w:r w:rsidRPr="00F87399">
        <w:t>1.3</w:t>
      </w:r>
      <w:r w:rsidRPr="00F87399">
        <w:tab/>
        <w:t>El 17 de julio de 2024, el Comité, de conformidad con el artículo 97, párrafo 3, de su reglamento y con la estrategia adoptada en su 140º período de sesiones para hacer frente al elevado número de comunicaciones pendientes de examen</w:t>
      </w:r>
      <w:r w:rsidRPr="00F87399">
        <w:rPr>
          <w:rStyle w:val="Refdenotaalpie"/>
        </w:rPr>
        <w:footnoteReference w:id="4"/>
      </w:r>
      <w:r w:rsidRPr="00F87399">
        <w:t>, decidió examinar conjuntamente 16 comunicaciones (véase el anexo) y adoptar una decisión conjunta al respecto. De acuerdo con esa estrategia, adoptará una decisión en formato simplificado sobre comunicaciones en las que se plantean hechos y reclamaciones similares y respecto de las cuales el Comité ha dictaminado que las violaciones cometidas son de carácter estructural u obedecen a políticas generales y ha establecido una jurisprudencia constante a lo largo de los años.</w:t>
      </w:r>
    </w:p>
    <w:p w14:paraId="147B765A" w14:textId="77777777" w:rsidR="003C6DA8" w:rsidRPr="00F87399" w:rsidRDefault="003C6DA8" w:rsidP="003C6DA8">
      <w:pPr>
        <w:pStyle w:val="H23G"/>
      </w:pPr>
      <w:r w:rsidRPr="00F87399">
        <w:tab/>
      </w:r>
      <w:r w:rsidRPr="00F87399">
        <w:tab/>
      </w:r>
      <w:r w:rsidRPr="00F87399">
        <w:rPr>
          <w:bCs/>
        </w:rPr>
        <w:t>Antecedentes de hecho</w:t>
      </w:r>
    </w:p>
    <w:p w14:paraId="5F780973" w14:textId="7B2C467E" w:rsidR="003C6DA8" w:rsidRPr="00F87399" w:rsidRDefault="003C6DA8" w:rsidP="003C6DA8">
      <w:pPr>
        <w:pStyle w:val="SingleTxtG"/>
      </w:pPr>
      <w:r w:rsidRPr="00F87399">
        <w:t>2.</w:t>
      </w:r>
      <w:r w:rsidRPr="00F87399">
        <w:tab/>
        <w:t xml:space="preserve">Entre 2014 y 2018, los autores presentaron solicitudes a las autoridades ejecutivas locales para celebrar actos públicos en varias ciudades de Belarús. El autor de la comunicación núm. 3231/2018 solicitó permiso para celebrar un acto individual. Las solicitudes fueron rechazadas porque debían celebrarse otros actos en el mismo lugar y al mismo tiempo, o porque no se habían cumplido las condiciones para organizar actos públicos establecidas en decisiones de las respectivas autoridades ejecutivas locales. Concretamente, los lugares propuestos no figuraban entre los designados en las respectivas decisiones </w:t>
      </w:r>
      <w:r w:rsidRPr="00F87399">
        <w:lastRenderedPageBreak/>
        <w:t>administrativas, o los organizadores no habían celebrado los contratos relativos a los servicios de seguridad, los servicios médicos o los servicios de limpieza exigidos por la Ley de Actos Multitudinarios. Los autores interpusieron recursos contra las decisiones de las autoridades ejecutivas ante los tribunales, pero no prosperaron. Los autores de las comunicaciones núms. 3128/2018, 3295/2019, 3299/2019, 3675/2019, 3677/2019, 3680/2019, 3683/2019, 3687/2019, 3777/2020, 3780/2020 y 3789/2020 interpusieron recursos de revisión ante las autoridades judiciales o de la fiscalía</w:t>
      </w:r>
      <w:r w:rsidRPr="00F87399">
        <w:rPr>
          <w:rStyle w:val="Refdenotaalpie"/>
        </w:rPr>
        <w:footnoteReference w:id="5"/>
      </w:r>
      <w:r w:rsidRPr="00F87399">
        <w:t>. Los autores que no lo hicieron alegan que esos recursos no son efectivos y citan la jurisprudencia establecida del Comité</w:t>
      </w:r>
      <w:r w:rsidRPr="00F87399">
        <w:rPr>
          <w:rStyle w:val="Refdenotaalpie"/>
        </w:rPr>
        <w:footnoteReference w:id="6"/>
      </w:r>
      <w:r w:rsidRPr="00F87399">
        <w:t xml:space="preserve"> como razón para no presentarlos. </w:t>
      </w:r>
    </w:p>
    <w:p w14:paraId="1B0F67CE" w14:textId="77777777" w:rsidR="003C6DA8" w:rsidRPr="00F87399" w:rsidRDefault="003C6DA8" w:rsidP="003C6DA8">
      <w:pPr>
        <w:pStyle w:val="H23G"/>
      </w:pPr>
      <w:r w:rsidRPr="00F87399">
        <w:tab/>
      </w:r>
      <w:r w:rsidRPr="00F87399">
        <w:tab/>
      </w:r>
      <w:r w:rsidRPr="00F87399">
        <w:rPr>
          <w:bCs/>
        </w:rPr>
        <w:t>Denuncia</w:t>
      </w:r>
    </w:p>
    <w:p w14:paraId="390E1A4F" w14:textId="77777777" w:rsidR="003C6DA8" w:rsidRPr="00F87399" w:rsidRDefault="003C6DA8" w:rsidP="003C6DA8">
      <w:pPr>
        <w:pStyle w:val="SingleTxtG"/>
      </w:pPr>
      <w:r w:rsidRPr="00F87399">
        <w:t>3.</w:t>
      </w:r>
      <w:r w:rsidRPr="00F87399">
        <w:tab/>
        <w:t>El autor de la comunicación núm. 3231/2018 afirma que el Estado parte ha violado los derechos que lo asisten en virtud del artículo 19, leído conjuntamente con los artículos 2, párrafo 1, y 5, párrafo 1, del Pacto. Los demás autores afirman que el Estado parte ha violado los derechos que los asisten en virtud de los artículos 19 y 21, leídos conjuntamente con el artículo 2, párrafos 2 y 3, del Pacto.</w:t>
      </w:r>
    </w:p>
    <w:p w14:paraId="6D1425AF" w14:textId="77777777" w:rsidR="003C6DA8" w:rsidRPr="00F87399" w:rsidRDefault="003C6DA8" w:rsidP="003C6DA8">
      <w:pPr>
        <w:pStyle w:val="H23G"/>
      </w:pPr>
      <w:r w:rsidRPr="00F87399">
        <w:tab/>
      </w:r>
      <w:r w:rsidRPr="00F87399">
        <w:tab/>
      </w:r>
      <w:r w:rsidRPr="00F87399">
        <w:rPr>
          <w:bCs/>
        </w:rPr>
        <w:t>Observaciones del Estado parte sobre la admisibilidad y el fondo</w:t>
      </w:r>
    </w:p>
    <w:p w14:paraId="38F69460" w14:textId="77777777" w:rsidR="003C6DA8" w:rsidRPr="00F87399" w:rsidRDefault="003C6DA8" w:rsidP="003C6DA8">
      <w:pPr>
        <w:pStyle w:val="SingleTxtG"/>
      </w:pPr>
      <w:r w:rsidRPr="00F87399">
        <w:t>4.1</w:t>
      </w:r>
      <w:r w:rsidRPr="00F87399">
        <w:tab/>
        <w:t xml:space="preserve">El Estado parte señala, en respuesta a todas las comunicaciones, que la legislación nacional prevé la posibilidad de recurrir una decisión judicial relativa a una infracción administrativa ante el Presidente de un tribunal superior o un fiscal mediante un recurso de revisión. El Estado parte rechaza la afirmación de los autores de que ese procedimiento no puede considerarse un recurso efectivo. Con respecto a los casos en los que los autores presentaron recursos de revisión ante el Presidente de un tribunal superior o un fiscal, el Estado parte afirma que existe también la posibilidad de solicitar un recurso de revisión al Presidente del Tribunal Supremo y al Fiscal General o sus adjuntos. </w:t>
      </w:r>
    </w:p>
    <w:p w14:paraId="66A6ECA2" w14:textId="77777777" w:rsidR="003C6DA8" w:rsidRPr="00F87399" w:rsidRDefault="003C6DA8" w:rsidP="003C6DA8">
      <w:pPr>
        <w:pStyle w:val="SingleTxtG"/>
      </w:pPr>
      <w:r w:rsidRPr="00F87399">
        <w:t>4.2</w:t>
      </w:r>
      <w:r w:rsidRPr="00F87399">
        <w:tab/>
        <w:t>El Estado parte afirma que los artículos 33 y 35 de la Constitución contienen disposiciones que garantizan la libertad de opinión y de expresión y la libertad de reunión, cuando el ejercicio de esas libertades no atenta contra el orden público ni los derechos de los demás ciudadanos de Belarús. La organización y celebración de actos públicos están reguladas por la Ley de Actos Multitudinarios, cuyas disposiciones establecen las condiciones para el ejercicio de los derechos y libertades constitucionales de los ciudadanos cuando dichos actos se celebran en lugares públicos, con el fin de garantizar la seguridad y el orden públicos. Por consiguiente, el Estado parte concluye que las alegaciones formuladas por los autores en relación con la violación de los derechos que los asisten en virtud de los artículos 19 y 21 del Pacto carecen de fundamento.</w:t>
      </w:r>
    </w:p>
    <w:p w14:paraId="2CD0E0D0" w14:textId="081D08B9" w:rsidR="003C6DA8" w:rsidRPr="00F87399" w:rsidRDefault="003C6DA8" w:rsidP="003C6DA8">
      <w:pPr>
        <w:pStyle w:val="H23G"/>
      </w:pPr>
      <w:r w:rsidRPr="00F87399">
        <w:tab/>
      </w:r>
      <w:r w:rsidRPr="00F87399">
        <w:tab/>
      </w:r>
      <w:r w:rsidRPr="00F87399">
        <w:rPr>
          <w:bCs/>
        </w:rPr>
        <w:t>Comentarios de los autores acerca de las observaciones del Estado parte sobre la</w:t>
      </w:r>
      <w:r w:rsidR="00DA7F3C">
        <w:rPr>
          <w:bCs/>
        </w:rPr>
        <w:t> </w:t>
      </w:r>
      <w:r w:rsidRPr="00F87399">
        <w:rPr>
          <w:bCs/>
        </w:rPr>
        <w:t>admisibilidad y el fondo</w:t>
      </w:r>
    </w:p>
    <w:p w14:paraId="644D5CDC" w14:textId="77777777" w:rsidR="003C6DA8" w:rsidRPr="00F87399" w:rsidRDefault="003C6DA8" w:rsidP="003C6DA8">
      <w:pPr>
        <w:pStyle w:val="SingleTxtG"/>
      </w:pPr>
      <w:r w:rsidRPr="00F87399">
        <w:t>5.1</w:t>
      </w:r>
      <w:r w:rsidRPr="00F87399">
        <w:tab/>
        <w:t>Los autores impugnan la afirmación del Estado parte sobre la efectividad de los recursos de revisión interpuestos ante las autoridades judiciales y de la fiscalía. Observan que dichos recursos dependen de la facultad discrecional del juez o el fiscal y no pueden considerarse recursos efectivos a efectos del agotamiento de los recursos internos, como ha reconocido el Comité en su jurisprudencia.</w:t>
      </w:r>
    </w:p>
    <w:p w14:paraId="06F040D6" w14:textId="77777777" w:rsidR="003C6DA8" w:rsidRPr="00F87399" w:rsidRDefault="003C6DA8" w:rsidP="003C6DA8">
      <w:pPr>
        <w:pStyle w:val="SingleTxtG"/>
      </w:pPr>
      <w:r w:rsidRPr="00F87399">
        <w:t>5.2</w:t>
      </w:r>
      <w:r w:rsidRPr="00F87399">
        <w:tab/>
        <w:t>Los autores reiteran sus alegaciones de que se han violado los derechos que los asisten en virtud de los artículos 19 y 21 del Pacto. Asimismo, observan que el Estado parte no ha seguido las recomendaciones del Comité de armonizar la Ley de Actos Multitudinarios con las obligaciones que le incumben en virtud del derecho internacional</w:t>
      </w:r>
      <w:r w:rsidRPr="00F87399">
        <w:rPr>
          <w:rStyle w:val="Refdenotaalpie"/>
        </w:rPr>
        <w:footnoteReference w:id="7"/>
      </w:r>
      <w:r w:rsidRPr="00F87399">
        <w:t>.</w:t>
      </w:r>
    </w:p>
    <w:p w14:paraId="49F40E36" w14:textId="77777777" w:rsidR="003C6DA8" w:rsidRPr="00F87399" w:rsidRDefault="003C6DA8" w:rsidP="003C6DA8">
      <w:pPr>
        <w:pStyle w:val="H23G"/>
      </w:pPr>
      <w:r w:rsidRPr="00F87399">
        <w:lastRenderedPageBreak/>
        <w:tab/>
      </w:r>
      <w:r w:rsidRPr="00F87399">
        <w:tab/>
      </w:r>
      <w:r w:rsidRPr="00F87399">
        <w:rPr>
          <w:bCs/>
        </w:rPr>
        <w:t>Deliberaciones del Comité</w:t>
      </w:r>
    </w:p>
    <w:p w14:paraId="32D1F77F" w14:textId="3ED989D5" w:rsidR="003C6DA8" w:rsidRPr="00F87399" w:rsidRDefault="003C6DA8" w:rsidP="003C6DA8">
      <w:pPr>
        <w:pStyle w:val="SingleTxtG"/>
      </w:pPr>
      <w:r w:rsidRPr="00F87399">
        <w:t>6.1</w:t>
      </w:r>
      <w:r w:rsidRPr="00F87399">
        <w:tab/>
        <w:t>Antes de examinar toda reclamación formulada en una comunicación, el Comité debe decidir, de conformidad con el artículo 97 de su reglamento, si dicha comunicación es admisible en virtud del Protocolo Facultativo. El Comité toma nota del argumento del Estado parte de que los autores no han interpuesto un recurso de revisión ante las autoridades judiciales o de la fiscalía para impugnar las decisiones adoptadas. Recuerda su jurisprudencia, según la cual la presentación ante el presidente de un tribunal</w:t>
      </w:r>
      <w:r w:rsidRPr="00F87399">
        <w:rPr>
          <w:rStyle w:val="Refdenotaalpie"/>
        </w:rPr>
        <w:footnoteReference w:id="8"/>
      </w:r>
      <w:r w:rsidRPr="00F87399">
        <w:t xml:space="preserve"> o ante una fiscalía</w:t>
      </w:r>
      <w:r w:rsidRPr="00F87399">
        <w:rPr>
          <w:rStyle w:val="Refdenotaalpie"/>
        </w:rPr>
        <w:footnoteReference w:id="9"/>
      </w:r>
      <w:r w:rsidRPr="00F87399">
        <w:t xml:space="preserve"> de una solicitud para que se inicie un procedimiento de revisión contra decisiones judiciales firmes constituye un recurso extraordinario, y el Estado parte debe demostrar que existen perspectivas razonables de que dicha solicitud vaya a suponer un recurso efectivo en las circunstancias del caso. Habida cuenta de que el Estado parte no ha presentado ningún elemento nuevo que le permita llegar a una conclusión diferente, y en vista de su jurisprudencia anterior, el Comité considera que, en lo que respecta a las comunicaciones pertinentes (véase el párr. 2 </w:t>
      </w:r>
      <w:r w:rsidRPr="00F87399">
        <w:rPr>
          <w:i/>
          <w:iCs/>
        </w:rPr>
        <w:t>supra</w:t>
      </w:r>
      <w:r w:rsidRPr="00F87399">
        <w:t>), los autores han agotado todos los recursos efectivos disponibles en la jurisdicción interna y que lo dispuesto en el artículo 5, párrafo 2 b), del Protocolo Facultativo no obsta para que examine las comunicaciones.</w:t>
      </w:r>
    </w:p>
    <w:p w14:paraId="3C10A0B9" w14:textId="77777777" w:rsidR="003C6DA8" w:rsidRPr="00F87399" w:rsidRDefault="003C6DA8" w:rsidP="003C6DA8">
      <w:pPr>
        <w:pStyle w:val="SingleTxtG"/>
      </w:pPr>
      <w:r w:rsidRPr="00F87399">
        <w:t>6.2</w:t>
      </w:r>
      <w:r w:rsidRPr="00F87399">
        <w:tab/>
        <w:t xml:space="preserve">El Comité observa que los autores de 15 de las comunicaciones (véase el párr. 3 </w:t>
      </w:r>
      <w:r w:rsidRPr="00F87399">
        <w:rPr>
          <w:i/>
          <w:iCs/>
        </w:rPr>
        <w:t>supra</w:t>
      </w:r>
      <w:r w:rsidRPr="00F87399">
        <w:t>) afirman que el Estado parte ha violado los derechos que los asisten en virtud de los artículos 19 y 21, leídos conjuntamente con el artículo 2, párrafo 3, del Pacto. No obstante, dado que en el expediente no consta información adicional al respecto, considera que los autores no han fundamentado suficientemente esas reclamaciones a efectos de la admisibilidad. Por consiguiente, declara esas reclamaciones inadmisibles en virtud del artículo 2 del Protocolo Facultativo.</w:t>
      </w:r>
    </w:p>
    <w:p w14:paraId="64F2AE06" w14:textId="5619048E" w:rsidR="003C6DA8" w:rsidRPr="00F87399" w:rsidRDefault="003C6DA8" w:rsidP="003C6DA8">
      <w:pPr>
        <w:pStyle w:val="SingleTxtG"/>
      </w:pPr>
      <w:r w:rsidRPr="00F87399">
        <w:t>6.3</w:t>
      </w:r>
      <w:r w:rsidRPr="00F87399">
        <w:tab/>
        <w:t>El Comité toma nota de las alegaciones formuladas por un autor (comunicación núm.</w:t>
      </w:r>
      <w:r w:rsidR="00DA7F3C">
        <w:t> </w:t>
      </w:r>
      <w:r w:rsidRPr="00F87399">
        <w:t>3231/2018) de que el Estado parte ha violado los derechos que lo asisten en virtud del artículo 19, leído conjuntamente con los artículos 2, párrafo 1, y 5, párrafo 1, del Pacto, así como de las alegaciones de todos los demás autores de que el Estado parte ha violado los derechos que los asisten en virtud de los artículos 19 y 21, leídos conjuntamente con el artículo 2, párrafo</w:t>
      </w:r>
      <w:r w:rsidR="00DA7F3C">
        <w:t> </w:t>
      </w:r>
      <w:r w:rsidRPr="00F87399">
        <w:t>2, del Pacto (véase el párr</w:t>
      </w:r>
      <w:r w:rsidR="004319BB">
        <w:t>.</w:t>
      </w:r>
      <w:r w:rsidRPr="00F87399">
        <w:t xml:space="preserve"> 3 </w:t>
      </w:r>
      <w:r w:rsidRPr="00F87399">
        <w:rPr>
          <w:i/>
          <w:iCs/>
        </w:rPr>
        <w:t>supra</w:t>
      </w:r>
      <w:r w:rsidRPr="00F87399">
        <w:t>). Observa que los autores han denunciado una violación de los derechos que los asisten en virtud de los artículos 19 y 21 del Pacto, derivada de la interpretación y aplicación de las leyes vigentes en el Estado parte. No considera que examinar si el Estado parte incumplió también las obligaciones generales dimanantes del artículo 2, párrafo 2, leído conjuntamente con los artículos 19 y 21 del Pacto, o las obligaciones generales dimanantes de los artículos 2, párrafo 1, y 5, párrafo, 1, leídos conjuntamente con el artículo 19 del Pacto (comunicación núm. 3231/2018), difiera de examinar si se vulneraron los derechos que asisten a los autores en virtud de los artículos 19 y 21</w:t>
      </w:r>
      <w:r w:rsidRPr="00F87399">
        <w:rPr>
          <w:rStyle w:val="Refdenotaalpie"/>
        </w:rPr>
        <w:footnoteReference w:id="10"/>
      </w:r>
      <w:r w:rsidRPr="00F87399">
        <w:t>, y estima que las reclamaciones de los autores a este respecto son incompatibles con el artículo 2 del Pacto y, por ende, inadmisibles en virtud del artículo 3 del Protocolo Facultativo.</w:t>
      </w:r>
    </w:p>
    <w:p w14:paraId="4D0B0DB2" w14:textId="77777777" w:rsidR="003C6DA8" w:rsidRPr="00F87399" w:rsidRDefault="003C6DA8" w:rsidP="003C6DA8">
      <w:pPr>
        <w:pStyle w:val="SingleTxtG"/>
      </w:pPr>
      <w:r w:rsidRPr="00F87399">
        <w:t>6.4</w:t>
      </w:r>
      <w:r w:rsidRPr="00F87399">
        <w:tab/>
        <w:t>El Comité considera que las reclamaciones formuladas por todos los autores en relación con los artículos 19 y 21 del Pacto están suficientemente fundamentadas y procede a examinarlas en cuanto al fondo.</w:t>
      </w:r>
    </w:p>
    <w:p w14:paraId="3C19469F" w14:textId="77777777" w:rsidR="003C6DA8" w:rsidRPr="00F87399" w:rsidRDefault="003C6DA8" w:rsidP="003C6DA8">
      <w:pPr>
        <w:pStyle w:val="SingleTxtG"/>
      </w:pPr>
      <w:r w:rsidRPr="00F87399">
        <w:t>7.</w:t>
      </w:r>
      <w:r w:rsidRPr="00F87399">
        <w:tab/>
        <w:t>El Comité ha examinado las comunicaciones teniendo en cuenta toda la información que le han facilitado las partes, en cumplimiento de lo exigido en el artículo 5, párrafo 1, del Protocolo Facultativo. Observa que ha examinado casos similares relativos a las mismas leyes y prácticas del Estado parte en varias comunicaciones anteriores y ha concluido que se habían vulnerado los artículos 19 y 21 del Pacto</w:t>
      </w:r>
      <w:r w:rsidRPr="00F87399">
        <w:rPr>
          <w:rStyle w:val="Refdenotaalpie"/>
        </w:rPr>
        <w:footnoteReference w:id="11"/>
      </w:r>
      <w:r w:rsidRPr="00F87399">
        <w:t xml:space="preserve">. Habiendo estudiado detenidamente los </w:t>
      </w:r>
      <w:r w:rsidRPr="00F87399">
        <w:lastRenderedPageBreak/>
        <w:t xml:space="preserve">hechos expuestos y las reclamaciones jurídicas de las 16 comunicaciones objeto de examen, así como toda la información facilitada por las partes, el Comité concluye que su jurisprudencia anterior sobre el tema es plenamente aplicable al fondo de estas reclamaciones. En particular, el Comité considera que, al denegar la autorización </w:t>
      </w:r>
      <w:r>
        <w:t>a los autores</w:t>
      </w:r>
      <w:r w:rsidRPr="00F87399">
        <w:t xml:space="preserve"> para que celebraran actos públicos pacíficos sin evaluar la necesidad y la proporcionalidad de las medidas restrictivas de conformidad con las disposiciones pertinentes del Pacto, el Estado parte ha violado los derechos que asisten al autor de la comunicación núm. 3231/2018 en virtud del artículo 19 del Pacto y los derechos que asisten a los autores de las demás comunicaciones en virtud de los artículos 19 y 21 del Pacto.</w:t>
      </w:r>
      <w:bookmarkStart w:id="0" w:name="_Hlk195266402"/>
      <w:bookmarkEnd w:id="0"/>
    </w:p>
    <w:p w14:paraId="30B71D40" w14:textId="77777777" w:rsidR="003C6DA8" w:rsidRPr="00F87399" w:rsidRDefault="003C6DA8" w:rsidP="003C6DA8">
      <w:pPr>
        <w:pStyle w:val="SingleTxtG"/>
      </w:pPr>
      <w:r w:rsidRPr="00F87399">
        <w:t>8.</w:t>
      </w:r>
      <w:r w:rsidRPr="00F87399">
        <w:tab/>
        <w:t>De conformidad con el artículo 2, párrafo 3 a), del Pacto, el Estado parte tiene la obligación de proporcionar a los autores un recurso efectivo. Esto implica que debe ofrecer una reparación integral a las personas cuyos derechos reconocidos en el Pacto han sido vulnerados. En consecuencia, el Estado parte está obligado a adoptar las medidas apropiadas para reembolsar el valor actual de las costas judiciales en que hubieran incurrido los autores por los procedimientos incoados contra ellos ante las instancias nacionales (véase el anexo). El Estado parte tiene también la obligación de adoptar todas las medidas necesarias para evitar que se cometan vulneraciones semejantes en el futuro. Así pues, el Comité recomienda al Estado parte que vele por que su marco normativo, en particular la Ley de Actos Multitudinarios y las decisiones administrativas locales relativas a la organización de actos públicos, así como su aplicación, estén en conformidad con las obligaciones contraídas en virtud del artículo 2, párrafo 2, del Pacto, de modo que los derechos consagrados en los artículos 19 y 21 puedan ejercerse plenamente en el Estado parte.</w:t>
      </w:r>
    </w:p>
    <w:p w14:paraId="7BE9F1C5" w14:textId="77777777" w:rsidR="003C6DA8" w:rsidRPr="00F87399" w:rsidRDefault="003C6DA8" w:rsidP="003C6DA8">
      <w:pPr>
        <w:pStyle w:val="SingleTxtG"/>
      </w:pPr>
      <w:r w:rsidRPr="00F87399">
        <w:t>9.</w:t>
      </w:r>
      <w:r w:rsidRPr="00F87399">
        <w:tab/>
        <w:t>Por haber llegado a ser parte en el Protocolo Facultativo, el Estado parte ha reconocido la competencia del Comité para determinar si ha habido o no violación del Pacto. Las comunicaciones objeto del presente dictamen se sometieron a examen antes de que la denuncia del Protocolo Facultativo por el Estado parte entrara en vigor el 8 de febrero de 2023. Dado que, con arreglo al artículo 2 del Pacto, el Estado parte se ha comprometido a garantizar a todos los individuos que se encuentren en su territorio y estén sujetos a su jurisdicción los derechos reconocidos en el Pacto y a proporcionar un recurso efectivo y jurídicamente exigible cuando se compruebe una violación, el Comité desea recibir del Estado parte, en un plazo de 180 días, información sobre las medidas que haya adoptado para aplicar el dictamen del Comité. Se pide asimismo al Estado parte que publique el presente dictamen y que le dé amplia difusión en sus idiomas oficiales.</w:t>
      </w:r>
    </w:p>
    <w:p w14:paraId="5AAC1084" w14:textId="77777777" w:rsidR="00A6778B" w:rsidRDefault="00A6778B">
      <w:pPr>
        <w:spacing w:line="240" w:lineRule="auto"/>
        <w:sectPr w:rsidR="00A6778B" w:rsidSect="003C6D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37922641" w14:textId="22EEFA03" w:rsidR="00A6778B" w:rsidRPr="00F87399" w:rsidRDefault="00A6778B" w:rsidP="00A6778B">
      <w:pPr>
        <w:pStyle w:val="HChG"/>
        <w:spacing w:before="120"/>
        <w:ind w:left="0" w:firstLine="0"/>
      </w:pPr>
      <w:r w:rsidRPr="00F87399">
        <w:rPr>
          <w:bCs/>
        </w:rPr>
        <w:lastRenderedPageBreak/>
        <w:t>Anexo</w:t>
      </w:r>
    </w:p>
    <w:p w14:paraId="7CD269A5" w14:textId="77777777" w:rsidR="00A6778B" w:rsidRPr="00F87399" w:rsidRDefault="00A6778B" w:rsidP="00A6778B">
      <w:pPr>
        <w:pStyle w:val="HChG"/>
      </w:pPr>
      <w:r w:rsidRPr="00F87399">
        <w:tab/>
      </w:r>
      <w:r w:rsidRPr="00F87399">
        <w:tab/>
      </w:r>
      <w:r w:rsidRPr="00F87399">
        <w:rPr>
          <w:bCs/>
        </w:rPr>
        <w:t>Información clave relativa al procedimiento y otros datos, por cada comunicación</w:t>
      </w:r>
    </w:p>
    <w:tbl>
      <w:tblPr>
        <w:tblW w:w="14320"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0"/>
        <w:gridCol w:w="1402"/>
        <w:gridCol w:w="1743"/>
        <w:gridCol w:w="1660"/>
        <w:gridCol w:w="1398"/>
        <w:gridCol w:w="2847"/>
        <w:gridCol w:w="2960"/>
      </w:tblGrid>
      <w:tr w:rsidR="00A6778B" w:rsidRPr="00F87399" w14:paraId="131287A5" w14:textId="77777777" w:rsidTr="007B0F3E">
        <w:trPr>
          <w:trHeight w:val="620"/>
          <w:tblHeader/>
        </w:trPr>
        <w:tc>
          <w:tcPr>
            <w:tcW w:w="2310" w:type="dxa"/>
            <w:tcBorders>
              <w:top w:val="single" w:sz="4" w:space="0" w:color="auto"/>
              <w:bottom w:val="single" w:sz="12" w:space="0" w:color="auto"/>
            </w:tcBorders>
            <w:shd w:val="clear" w:color="auto" w:fill="auto"/>
            <w:vAlign w:val="bottom"/>
          </w:tcPr>
          <w:p w14:paraId="2F2BDD92"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Autor</w:t>
            </w:r>
          </w:p>
        </w:tc>
        <w:tc>
          <w:tcPr>
            <w:tcW w:w="1402" w:type="dxa"/>
            <w:tcBorders>
              <w:top w:val="single" w:sz="4" w:space="0" w:color="auto"/>
              <w:bottom w:val="single" w:sz="12" w:space="0" w:color="auto"/>
            </w:tcBorders>
            <w:shd w:val="clear" w:color="auto" w:fill="auto"/>
            <w:vAlign w:val="bottom"/>
          </w:tcPr>
          <w:p w14:paraId="40E002FB"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Comunicación núm.</w:t>
            </w:r>
          </w:p>
        </w:tc>
        <w:tc>
          <w:tcPr>
            <w:tcW w:w="1743" w:type="dxa"/>
            <w:tcBorders>
              <w:top w:val="single" w:sz="4" w:space="0" w:color="auto"/>
              <w:bottom w:val="single" w:sz="12" w:space="0" w:color="auto"/>
            </w:tcBorders>
            <w:vAlign w:val="bottom"/>
          </w:tcPr>
          <w:p w14:paraId="6CDF21F6"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Representación letrada</w:t>
            </w:r>
          </w:p>
        </w:tc>
        <w:tc>
          <w:tcPr>
            <w:tcW w:w="1660" w:type="dxa"/>
            <w:tcBorders>
              <w:top w:val="single" w:sz="4" w:space="0" w:color="auto"/>
              <w:bottom w:val="single" w:sz="12" w:space="0" w:color="auto"/>
            </w:tcBorders>
            <w:shd w:val="clear" w:color="auto" w:fill="auto"/>
            <w:vAlign w:val="bottom"/>
          </w:tcPr>
          <w:p w14:paraId="4726BED9"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Fecha de la comunicación (presentación inicial)</w:t>
            </w:r>
          </w:p>
        </w:tc>
        <w:tc>
          <w:tcPr>
            <w:tcW w:w="1398" w:type="dxa"/>
            <w:tcBorders>
              <w:top w:val="single" w:sz="4" w:space="0" w:color="auto"/>
              <w:bottom w:val="single" w:sz="12" w:space="0" w:color="auto"/>
            </w:tcBorders>
            <w:shd w:val="clear" w:color="auto" w:fill="auto"/>
            <w:vAlign w:val="bottom"/>
          </w:tcPr>
          <w:p w14:paraId="347454A3"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Fecha de transmisión al Estado parte</w:t>
            </w:r>
          </w:p>
        </w:tc>
        <w:tc>
          <w:tcPr>
            <w:tcW w:w="2847" w:type="dxa"/>
            <w:tcBorders>
              <w:top w:val="single" w:sz="4" w:space="0" w:color="auto"/>
              <w:bottom w:val="single" w:sz="12" w:space="0" w:color="auto"/>
            </w:tcBorders>
            <w:shd w:val="clear" w:color="auto" w:fill="auto"/>
            <w:vAlign w:val="bottom"/>
          </w:tcPr>
          <w:p w14:paraId="6DDFC7D4" w14:textId="77777777" w:rsidR="00A6778B" w:rsidRPr="007037BE" w:rsidRDefault="00A6778B" w:rsidP="00B63CE8">
            <w:pPr>
              <w:spacing w:before="80" w:after="80" w:line="200" w:lineRule="exact"/>
              <w:ind w:right="113"/>
              <w:rPr>
                <w:i/>
                <w:sz w:val="16"/>
                <w:szCs w:val="16"/>
              </w:rPr>
            </w:pPr>
            <w:r w:rsidRPr="007037BE">
              <w:rPr>
                <w:i/>
                <w:iCs/>
                <w:color w:val="000000"/>
                <w:sz w:val="16"/>
                <w:szCs w:val="16"/>
              </w:rPr>
              <w:t>Decisiones judiciales pertinentes</w:t>
            </w:r>
          </w:p>
        </w:tc>
        <w:tc>
          <w:tcPr>
            <w:tcW w:w="2960" w:type="dxa"/>
            <w:tcBorders>
              <w:top w:val="single" w:sz="4" w:space="0" w:color="auto"/>
              <w:bottom w:val="single" w:sz="12" w:space="0" w:color="auto"/>
            </w:tcBorders>
            <w:shd w:val="clear" w:color="auto" w:fill="auto"/>
            <w:vAlign w:val="bottom"/>
          </w:tcPr>
          <w:p w14:paraId="3D020F52" w14:textId="77777777" w:rsidR="00A6778B" w:rsidRPr="007037BE" w:rsidRDefault="00A6778B" w:rsidP="00630FCA">
            <w:pPr>
              <w:spacing w:before="80" w:after="80" w:line="200" w:lineRule="exact"/>
              <w:ind w:left="113" w:right="113"/>
              <w:rPr>
                <w:i/>
                <w:sz w:val="16"/>
                <w:szCs w:val="16"/>
              </w:rPr>
            </w:pPr>
            <w:r w:rsidRPr="007037BE">
              <w:rPr>
                <w:i/>
                <w:iCs/>
                <w:color w:val="000000"/>
                <w:sz w:val="16"/>
                <w:szCs w:val="16"/>
              </w:rPr>
              <w:t>Legislación nacional aplicable y decisiones administrativas pertinentes</w:t>
            </w:r>
          </w:p>
        </w:tc>
      </w:tr>
      <w:tr w:rsidR="00A6778B" w:rsidRPr="00F87399" w14:paraId="7038D01C" w14:textId="77777777" w:rsidTr="007B0F3E">
        <w:trPr>
          <w:trHeight w:hRule="exact" w:val="113"/>
          <w:tblHeader/>
        </w:trPr>
        <w:tc>
          <w:tcPr>
            <w:tcW w:w="2310" w:type="dxa"/>
            <w:tcBorders>
              <w:top w:val="single" w:sz="12" w:space="0" w:color="auto"/>
              <w:bottom w:val="nil"/>
            </w:tcBorders>
            <w:shd w:val="clear" w:color="auto" w:fill="auto"/>
          </w:tcPr>
          <w:p w14:paraId="48EA8A06" w14:textId="77777777" w:rsidR="00A6778B" w:rsidRPr="00F87399" w:rsidRDefault="00A6778B" w:rsidP="00B63CE8">
            <w:pPr>
              <w:spacing w:before="40" w:after="120" w:line="220" w:lineRule="exact"/>
              <w:ind w:right="113"/>
            </w:pPr>
          </w:p>
        </w:tc>
        <w:tc>
          <w:tcPr>
            <w:tcW w:w="1402" w:type="dxa"/>
            <w:tcBorders>
              <w:top w:val="single" w:sz="12" w:space="0" w:color="auto"/>
              <w:bottom w:val="nil"/>
            </w:tcBorders>
            <w:shd w:val="clear" w:color="auto" w:fill="auto"/>
          </w:tcPr>
          <w:p w14:paraId="68BDF426" w14:textId="77777777" w:rsidR="00A6778B" w:rsidRPr="00F87399" w:rsidRDefault="00A6778B" w:rsidP="00B63CE8">
            <w:pPr>
              <w:spacing w:before="40" w:after="120" w:line="220" w:lineRule="exact"/>
              <w:ind w:right="113"/>
            </w:pPr>
          </w:p>
        </w:tc>
        <w:tc>
          <w:tcPr>
            <w:tcW w:w="1743" w:type="dxa"/>
            <w:tcBorders>
              <w:top w:val="single" w:sz="12" w:space="0" w:color="auto"/>
              <w:bottom w:val="nil"/>
            </w:tcBorders>
          </w:tcPr>
          <w:p w14:paraId="5A4C4C31" w14:textId="77777777" w:rsidR="00A6778B" w:rsidRPr="00F87399" w:rsidRDefault="00A6778B" w:rsidP="00B63CE8">
            <w:pPr>
              <w:spacing w:before="40" w:after="120" w:line="220" w:lineRule="exact"/>
              <w:ind w:right="113"/>
            </w:pPr>
          </w:p>
        </w:tc>
        <w:tc>
          <w:tcPr>
            <w:tcW w:w="1660" w:type="dxa"/>
            <w:tcBorders>
              <w:top w:val="single" w:sz="12" w:space="0" w:color="auto"/>
              <w:bottom w:val="nil"/>
            </w:tcBorders>
            <w:shd w:val="clear" w:color="auto" w:fill="auto"/>
          </w:tcPr>
          <w:p w14:paraId="3C13CD57" w14:textId="77777777" w:rsidR="00A6778B" w:rsidRPr="00F87399" w:rsidRDefault="00A6778B" w:rsidP="00B63CE8">
            <w:pPr>
              <w:spacing w:before="40" w:after="120" w:line="220" w:lineRule="exact"/>
              <w:ind w:right="113"/>
            </w:pPr>
          </w:p>
        </w:tc>
        <w:tc>
          <w:tcPr>
            <w:tcW w:w="1398" w:type="dxa"/>
            <w:tcBorders>
              <w:top w:val="single" w:sz="12" w:space="0" w:color="auto"/>
              <w:bottom w:val="nil"/>
            </w:tcBorders>
            <w:shd w:val="clear" w:color="auto" w:fill="auto"/>
          </w:tcPr>
          <w:p w14:paraId="5EB95EC4" w14:textId="77777777" w:rsidR="00A6778B" w:rsidRPr="00F87399" w:rsidRDefault="00A6778B" w:rsidP="00B63CE8">
            <w:pPr>
              <w:spacing w:before="40" w:after="120" w:line="220" w:lineRule="exact"/>
              <w:ind w:right="113"/>
            </w:pPr>
          </w:p>
        </w:tc>
        <w:tc>
          <w:tcPr>
            <w:tcW w:w="2847" w:type="dxa"/>
            <w:tcBorders>
              <w:top w:val="single" w:sz="12" w:space="0" w:color="auto"/>
              <w:bottom w:val="nil"/>
            </w:tcBorders>
            <w:shd w:val="clear" w:color="auto" w:fill="auto"/>
          </w:tcPr>
          <w:p w14:paraId="08756F15" w14:textId="77777777" w:rsidR="00A6778B" w:rsidRPr="00F87399" w:rsidRDefault="00A6778B" w:rsidP="00B63CE8">
            <w:pPr>
              <w:autoSpaceDE w:val="0"/>
              <w:autoSpaceDN w:val="0"/>
              <w:adjustRightInd w:val="0"/>
              <w:spacing w:line="240" w:lineRule="auto"/>
            </w:pPr>
          </w:p>
        </w:tc>
        <w:tc>
          <w:tcPr>
            <w:tcW w:w="2960" w:type="dxa"/>
            <w:tcBorders>
              <w:top w:val="single" w:sz="12" w:space="0" w:color="auto"/>
              <w:bottom w:val="nil"/>
            </w:tcBorders>
            <w:shd w:val="clear" w:color="auto" w:fill="auto"/>
          </w:tcPr>
          <w:p w14:paraId="1C331EFF" w14:textId="77777777" w:rsidR="00A6778B" w:rsidRPr="00F87399" w:rsidRDefault="00A6778B" w:rsidP="00630FCA">
            <w:pPr>
              <w:spacing w:line="240" w:lineRule="auto"/>
              <w:ind w:left="113"/>
            </w:pPr>
          </w:p>
        </w:tc>
      </w:tr>
      <w:tr w:rsidR="00A6778B" w:rsidRPr="00F87399" w14:paraId="535E5913" w14:textId="77777777" w:rsidTr="007B0F3E">
        <w:tc>
          <w:tcPr>
            <w:tcW w:w="2310" w:type="dxa"/>
            <w:tcBorders>
              <w:top w:val="nil"/>
              <w:bottom w:val="nil"/>
            </w:tcBorders>
            <w:shd w:val="clear" w:color="auto" w:fill="auto"/>
          </w:tcPr>
          <w:p w14:paraId="4E94BA35" w14:textId="77777777" w:rsidR="00A6778B" w:rsidRPr="00F87399" w:rsidRDefault="00A6778B" w:rsidP="00B63CE8">
            <w:pPr>
              <w:spacing w:before="40" w:after="120" w:line="220" w:lineRule="exact"/>
              <w:ind w:right="113"/>
            </w:pPr>
            <w:r w:rsidRPr="00F87399">
              <w:rPr>
                <w:color w:val="000000"/>
              </w:rPr>
              <w:t>Oleg Matskevich</w:t>
            </w:r>
          </w:p>
        </w:tc>
        <w:tc>
          <w:tcPr>
            <w:tcW w:w="1402" w:type="dxa"/>
            <w:tcBorders>
              <w:top w:val="nil"/>
              <w:bottom w:val="nil"/>
            </w:tcBorders>
            <w:shd w:val="clear" w:color="auto" w:fill="auto"/>
          </w:tcPr>
          <w:p w14:paraId="3AB85CCB" w14:textId="77777777" w:rsidR="00A6778B" w:rsidRPr="00F87399" w:rsidRDefault="00A6778B" w:rsidP="00B63CE8">
            <w:pPr>
              <w:spacing w:before="40" w:after="120" w:line="220" w:lineRule="exact"/>
              <w:ind w:right="113"/>
            </w:pPr>
            <w:r w:rsidRPr="00F87399">
              <w:rPr>
                <w:color w:val="000000"/>
              </w:rPr>
              <w:t>3128/2018</w:t>
            </w:r>
          </w:p>
        </w:tc>
        <w:tc>
          <w:tcPr>
            <w:tcW w:w="1743" w:type="dxa"/>
            <w:tcBorders>
              <w:top w:val="nil"/>
              <w:bottom w:val="nil"/>
            </w:tcBorders>
          </w:tcPr>
          <w:p w14:paraId="4DCCB3E8" w14:textId="77777777" w:rsidR="00A6778B" w:rsidRPr="00F87399" w:rsidRDefault="00A6778B" w:rsidP="00B63CE8">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411EB528" w14:textId="073E818A" w:rsidR="00A6778B" w:rsidRPr="00F87399" w:rsidRDefault="00A6778B" w:rsidP="00B63CE8">
            <w:pPr>
              <w:spacing w:before="40" w:after="120" w:line="220" w:lineRule="exact"/>
              <w:ind w:right="113"/>
            </w:pPr>
            <w:r w:rsidRPr="00F87399">
              <w:rPr>
                <w:color w:val="000000"/>
              </w:rPr>
              <w:t>26 de enero de</w:t>
            </w:r>
            <w:r w:rsidR="007B0F3E">
              <w:rPr>
                <w:color w:val="000000"/>
              </w:rPr>
              <w:t> </w:t>
            </w:r>
            <w:r w:rsidRPr="00F87399">
              <w:rPr>
                <w:color w:val="000000"/>
              </w:rPr>
              <w:t>2018</w:t>
            </w:r>
          </w:p>
        </w:tc>
        <w:tc>
          <w:tcPr>
            <w:tcW w:w="1398" w:type="dxa"/>
            <w:tcBorders>
              <w:top w:val="nil"/>
              <w:bottom w:val="nil"/>
            </w:tcBorders>
            <w:shd w:val="clear" w:color="auto" w:fill="auto"/>
          </w:tcPr>
          <w:p w14:paraId="52188C42" w14:textId="7F7652C7" w:rsidR="00A6778B" w:rsidRPr="00F87399" w:rsidRDefault="00A6778B" w:rsidP="00B63CE8">
            <w:pPr>
              <w:spacing w:before="40" w:after="120" w:line="220" w:lineRule="exact"/>
              <w:ind w:right="113"/>
            </w:pPr>
            <w:r w:rsidRPr="00F87399">
              <w:rPr>
                <w:color w:val="000000"/>
              </w:rPr>
              <w:t>6 de julio de</w:t>
            </w:r>
            <w:r w:rsidR="007B0F3E">
              <w:rPr>
                <w:color w:val="000000"/>
              </w:rPr>
              <w:t> </w:t>
            </w:r>
            <w:r w:rsidRPr="00F87399">
              <w:rPr>
                <w:color w:val="000000"/>
              </w:rPr>
              <w:t>2018</w:t>
            </w:r>
          </w:p>
        </w:tc>
        <w:tc>
          <w:tcPr>
            <w:tcW w:w="2847" w:type="dxa"/>
            <w:tcBorders>
              <w:top w:val="nil"/>
              <w:bottom w:val="nil"/>
            </w:tcBorders>
            <w:shd w:val="clear" w:color="auto" w:fill="auto"/>
          </w:tcPr>
          <w:p w14:paraId="12C999D2" w14:textId="426C9113" w:rsidR="00A6778B" w:rsidRPr="00F87399" w:rsidRDefault="00A6778B" w:rsidP="007B0F3E">
            <w:pPr>
              <w:autoSpaceDE w:val="0"/>
              <w:autoSpaceDN w:val="0"/>
              <w:adjustRightInd w:val="0"/>
              <w:spacing w:after="120" w:line="240" w:lineRule="auto"/>
            </w:pPr>
            <w:r w:rsidRPr="00F87399">
              <w:rPr>
                <w:color w:val="000000"/>
              </w:rPr>
              <w:t>Primera instancia: 10 de marzo de</w:t>
            </w:r>
            <w:r w:rsidR="00630FCA">
              <w:rPr>
                <w:color w:val="000000"/>
              </w:rPr>
              <w:t> </w:t>
            </w:r>
            <w:r w:rsidRPr="00F87399">
              <w:rPr>
                <w:color w:val="000000"/>
              </w:rPr>
              <w:t xml:space="preserve">2017, Tribunal de Distrito de Borísov </w:t>
            </w:r>
          </w:p>
          <w:p w14:paraId="449C9EF9" w14:textId="77777777" w:rsidR="00A6778B" w:rsidRPr="00F87399" w:rsidRDefault="00A6778B" w:rsidP="007B0F3E">
            <w:pPr>
              <w:autoSpaceDE w:val="0"/>
              <w:autoSpaceDN w:val="0"/>
              <w:adjustRightInd w:val="0"/>
              <w:spacing w:after="120" w:line="240" w:lineRule="auto"/>
            </w:pPr>
            <w:r w:rsidRPr="00F87399">
              <w:rPr>
                <w:color w:val="000000"/>
              </w:rPr>
              <w:t>Recurso: 13 de abril de 2017, Tribunal Regional de Minsk</w:t>
            </w:r>
          </w:p>
          <w:p w14:paraId="0D75881A" w14:textId="77777777" w:rsidR="00B831B1" w:rsidRDefault="00A6778B" w:rsidP="007B0F3E">
            <w:pPr>
              <w:autoSpaceDE w:val="0"/>
              <w:autoSpaceDN w:val="0"/>
              <w:adjustRightInd w:val="0"/>
              <w:spacing w:after="120" w:line="240" w:lineRule="auto"/>
              <w:rPr>
                <w:color w:val="000000"/>
              </w:rPr>
            </w:pPr>
            <w:r w:rsidRPr="00F87399">
              <w:rPr>
                <w:color w:val="000000"/>
              </w:rPr>
              <w:t xml:space="preserve">Recurso de revisión: </w:t>
            </w:r>
          </w:p>
          <w:p w14:paraId="6C02D77E" w14:textId="0532EB32" w:rsidR="00A6778B" w:rsidRPr="00F87399" w:rsidRDefault="00A6778B" w:rsidP="007B0F3E">
            <w:pPr>
              <w:autoSpaceDE w:val="0"/>
              <w:autoSpaceDN w:val="0"/>
              <w:adjustRightInd w:val="0"/>
              <w:spacing w:after="120" w:line="240" w:lineRule="auto"/>
            </w:pPr>
            <w:r w:rsidRPr="00F87399">
              <w:rPr>
                <w:color w:val="000000"/>
              </w:rPr>
              <w:t>10 de julio de</w:t>
            </w:r>
            <w:r w:rsidR="00630FCA">
              <w:rPr>
                <w:color w:val="000000"/>
              </w:rPr>
              <w:t> </w:t>
            </w:r>
            <w:r w:rsidRPr="00F87399">
              <w:rPr>
                <w:color w:val="000000"/>
              </w:rPr>
              <w:t>2017, Presidente del Tribunal Regional de Minsk</w:t>
            </w:r>
          </w:p>
          <w:p w14:paraId="4411DDA8" w14:textId="77777777" w:rsidR="00A6778B" w:rsidRPr="00F87399" w:rsidRDefault="00A6778B" w:rsidP="00B63CE8">
            <w:pPr>
              <w:autoSpaceDE w:val="0"/>
              <w:autoSpaceDN w:val="0"/>
              <w:adjustRightInd w:val="0"/>
              <w:spacing w:before="80" w:after="80" w:line="240" w:lineRule="auto"/>
            </w:pPr>
            <w:r w:rsidRPr="00F87399">
              <w:rPr>
                <w:color w:val="000000"/>
              </w:rPr>
              <w:t>20 de octubre de 2017, Presidente del Tribunal Supremo</w:t>
            </w:r>
          </w:p>
        </w:tc>
        <w:tc>
          <w:tcPr>
            <w:tcW w:w="2960" w:type="dxa"/>
            <w:tcBorders>
              <w:top w:val="nil"/>
              <w:bottom w:val="nil"/>
            </w:tcBorders>
            <w:shd w:val="clear" w:color="auto" w:fill="auto"/>
          </w:tcPr>
          <w:p w14:paraId="7C714A9F" w14:textId="3BBD75AC" w:rsidR="00A6778B" w:rsidRPr="00F87399" w:rsidRDefault="00A6778B" w:rsidP="00630FCA">
            <w:pPr>
              <w:spacing w:after="120" w:line="240" w:lineRule="auto"/>
              <w:ind w:left="113"/>
            </w:pPr>
            <w:r w:rsidRPr="00F87399">
              <w:rPr>
                <w:color w:val="000000"/>
              </w:rPr>
              <w:t>Comité Ejecutivo del distrito de Borísov, decisión núm. 851 de 13</w:t>
            </w:r>
            <w:r w:rsidR="00630FCA">
              <w:rPr>
                <w:color w:val="000000"/>
              </w:rPr>
              <w:t> </w:t>
            </w:r>
            <w:r w:rsidRPr="00F87399">
              <w:rPr>
                <w:color w:val="000000"/>
              </w:rPr>
              <w:t>de julio de 2010</w:t>
            </w:r>
          </w:p>
          <w:p w14:paraId="2CB914C3" w14:textId="798D580E" w:rsidR="00A6778B" w:rsidRPr="00F87399" w:rsidRDefault="00A6778B" w:rsidP="00630FCA">
            <w:pPr>
              <w:spacing w:line="240" w:lineRule="auto"/>
              <w:ind w:left="113"/>
            </w:pPr>
            <w:r w:rsidRPr="00F87399">
              <w:rPr>
                <w:color w:val="000000"/>
              </w:rPr>
              <w:t>Ley de Actos Multitudinarios</w:t>
            </w:r>
            <w:r w:rsidRPr="00F87399">
              <w:rPr>
                <w:i/>
                <w:iCs/>
                <w:color w:val="000000"/>
                <w:vertAlign w:val="superscript"/>
              </w:rPr>
              <w:t>a</w:t>
            </w:r>
          </w:p>
        </w:tc>
      </w:tr>
      <w:tr w:rsidR="00A6778B" w:rsidRPr="00F87399" w14:paraId="16A613DA" w14:textId="77777777" w:rsidTr="007B0F3E">
        <w:tc>
          <w:tcPr>
            <w:tcW w:w="2310" w:type="dxa"/>
            <w:tcBorders>
              <w:top w:val="nil"/>
              <w:bottom w:val="nil"/>
            </w:tcBorders>
            <w:shd w:val="clear" w:color="auto" w:fill="auto"/>
          </w:tcPr>
          <w:p w14:paraId="658C1EBE" w14:textId="7C569C16" w:rsidR="00A6778B" w:rsidRPr="00F87399" w:rsidRDefault="00A6778B" w:rsidP="007B0F3E">
            <w:pPr>
              <w:autoSpaceDE w:val="0"/>
              <w:autoSpaceDN w:val="0"/>
              <w:adjustRightInd w:val="0"/>
              <w:spacing w:after="120" w:line="240" w:lineRule="auto"/>
            </w:pPr>
            <w:r w:rsidRPr="00F87399">
              <w:rPr>
                <w:color w:val="000000"/>
              </w:rPr>
              <w:t xml:space="preserve">Alla </w:t>
            </w:r>
            <w:proofErr w:type="spellStart"/>
            <w:r w:rsidRPr="00F87399">
              <w:rPr>
                <w:color w:val="000000"/>
              </w:rPr>
              <w:t>Romanchik</w:t>
            </w:r>
            <w:proofErr w:type="spellEnd"/>
            <w:r w:rsidRPr="00F87399">
              <w:rPr>
                <w:color w:val="000000"/>
              </w:rPr>
              <w:t xml:space="preserve"> y </w:t>
            </w:r>
            <w:proofErr w:type="spellStart"/>
            <w:r w:rsidRPr="00F87399">
              <w:rPr>
                <w:color w:val="000000"/>
              </w:rPr>
              <w:t>Natalya</w:t>
            </w:r>
            <w:proofErr w:type="spellEnd"/>
            <w:r w:rsidR="00722FF7">
              <w:rPr>
                <w:color w:val="000000"/>
              </w:rPr>
              <w:t> </w:t>
            </w:r>
            <w:proofErr w:type="spellStart"/>
            <w:r w:rsidRPr="00F87399">
              <w:rPr>
                <w:color w:val="000000"/>
              </w:rPr>
              <w:t>Shchukina</w:t>
            </w:r>
            <w:proofErr w:type="spellEnd"/>
            <w:r w:rsidRPr="00F87399">
              <w:rPr>
                <w:color w:val="000000"/>
              </w:rPr>
              <w:t xml:space="preserve"> </w:t>
            </w:r>
          </w:p>
          <w:p w14:paraId="2DB0E37D" w14:textId="77777777" w:rsidR="00A6778B" w:rsidRPr="00F87399" w:rsidRDefault="00A6778B" w:rsidP="007B0F3E">
            <w:pPr>
              <w:spacing w:before="40" w:after="120" w:line="220" w:lineRule="exact"/>
              <w:ind w:right="113"/>
            </w:pPr>
            <w:r w:rsidRPr="00F87399">
              <w:rPr>
                <w:color w:val="000000"/>
              </w:rPr>
              <w:t>(Las autoras presentaron cuatro solicitudes distintas a cuatro Comités Ejecutivos de distrito)</w:t>
            </w:r>
          </w:p>
        </w:tc>
        <w:tc>
          <w:tcPr>
            <w:tcW w:w="1402" w:type="dxa"/>
            <w:tcBorders>
              <w:top w:val="nil"/>
              <w:bottom w:val="nil"/>
            </w:tcBorders>
            <w:shd w:val="clear" w:color="auto" w:fill="auto"/>
          </w:tcPr>
          <w:p w14:paraId="7614008F" w14:textId="77777777" w:rsidR="00A6778B" w:rsidRPr="00F87399" w:rsidRDefault="00A6778B" w:rsidP="007B0F3E">
            <w:pPr>
              <w:spacing w:before="40" w:after="120" w:line="220" w:lineRule="exact"/>
              <w:ind w:right="113"/>
            </w:pPr>
            <w:r w:rsidRPr="00F87399">
              <w:rPr>
                <w:color w:val="000000"/>
              </w:rPr>
              <w:t>3172/2018</w:t>
            </w:r>
          </w:p>
        </w:tc>
        <w:tc>
          <w:tcPr>
            <w:tcW w:w="1743" w:type="dxa"/>
            <w:tcBorders>
              <w:top w:val="nil"/>
              <w:bottom w:val="nil"/>
            </w:tcBorders>
          </w:tcPr>
          <w:p w14:paraId="78665918" w14:textId="70F303FE" w:rsidR="00A6778B" w:rsidRPr="00F87399" w:rsidRDefault="00A6778B" w:rsidP="007B0F3E">
            <w:pPr>
              <w:spacing w:before="40" w:after="120" w:line="220" w:lineRule="exact"/>
              <w:ind w:right="113"/>
            </w:pPr>
            <w:r w:rsidRPr="00F87399">
              <w:rPr>
                <w:color w:val="000000"/>
              </w:rPr>
              <w:t xml:space="preserve">Representadas por el abogado Leonid </w:t>
            </w:r>
            <w:proofErr w:type="spellStart"/>
            <w:r w:rsidRPr="00F87399">
              <w:rPr>
                <w:color w:val="000000"/>
              </w:rPr>
              <w:t>Sudalenko</w:t>
            </w:r>
            <w:proofErr w:type="spellEnd"/>
          </w:p>
        </w:tc>
        <w:tc>
          <w:tcPr>
            <w:tcW w:w="1660" w:type="dxa"/>
            <w:tcBorders>
              <w:top w:val="nil"/>
              <w:bottom w:val="nil"/>
            </w:tcBorders>
            <w:shd w:val="clear" w:color="auto" w:fill="auto"/>
          </w:tcPr>
          <w:p w14:paraId="0974E455" w14:textId="7369CD5D" w:rsidR="00A6778B" w:rsidRPr="00F87399" w:rsidRDefault="00A6778B" w:rsidP="007B0F3E">
            <w:pPr>
              <w:spacing w:before="40" w:after="120" w:line="220" w:lineRule="exact"/>
              <w:ind w:right="113"/>
            </w:pPr>
            <w:r w:rsidRPr="00F87399">
              <w:rPr>
                <w:color w:val="000000"/>
              </w:rPr>
              <w:t>24 de diciembre de</w:t>
            </w:r>
            <w:r w:rsidR="007B0F3E">
              <w:rPr>
                <w:color w:val="000000"/>
              </w:rPr>
              <w:t> </w:t>
            </w:r>
            <w:r w:rsidRPr="00F87399">
              <w:rPr>
                <w:color w:val="000000"/>
              </w:rPr>
              <w:t>2017</w:t>
            </w:r>
          </w:p>
        </w:tc>
        <w:tc>
          <w:tcPr>
            <w:tcW w:w="1398" w:type="dxa"/>
            <w:tcBorders>
              <w:top w:val="nil"/>
              <w:bottom w:val="nil"/>
            </w:tcBorders>
            <w:shd w:val="clear" w:color="auto" w:fill="auto"/>
          </w:tcPr>
          <w:p w14:paraId="64685908" w14:textId="1F14985A" w:rsidR="00A6778B" w:rsidRPr="00F87399" w:rsidRDefault="00A6778B" w:rsidP="007B0F3E">
            <w:pPr>
              <w:spacing w:before="40" w:after="120" w:line="220" w:lineRule="exact"/>
              <w:ind w:right="113"/>
            </w:pPr>
            <w:r w:rsidRPr="00F87399">
              <w:rPr>
                <w:color w:val="000000"/>
              </w:rPr>
              <w:t>3 de abril de</w:t>
            </w:r>
            <w:r w:rsidR="007B0F3E">
              <w:rPr>
                <w:color w:val="000000"/>
              </w:rPr>
              <w:t> </w:t>
            </w:r>
            <w:r w:rsidRPr="00F87399">
              <w:rPr>
                <w:color w:val="000000"/>
              </w:rPr>
              <w:t>2018</w:t>
            </w:r>
          </w:p>
        </w:tc>
        <w:tc>
          <w:tcPr>
            <w:tcW w:w="2847" w:type="dxa"/>
            <w:tcBorders>
              <w:top w:val="nil"/>
              <w:bottom w:val="nil"/>
            </w:tcBorders>
            <w:shd w:val="clear" w:color="auto" w:fill="auto"/>
          </w:tcPr>
          <w:p w14:paraId="122C850A" w14:textId="77777777" w:rsidR="00A6778B" w:rsidRPr="00F87399" w:rsidRDefault="00A6778B" w:rsidP="007B0F3E">
            <w:pPr>
              <w:spacing w:after="120" w:line="240" w:lineRule="auto"/>
            </w:pPr>
            <w:r w:rsidRPr="00F87399">
              <w:rPr>
                <w:color w:val="000000"/>
              </w:rPr>
              <w:t xml:space="preserve">Primera instancia: </w:t>
            </w:r>
          </w:p>
          <w:p w14:paraId="50F89125" w14:textId="77777777" w:rsidR="00A6778B" w:rsidRPr="00F87399" w:rsidRDefault="00A6778B" w:rsidP="007B0F3E">
            <w:pPr>
              <w:autoSpaceDE w:val="0"/>
              <w:autoSpaceDN w:val="0"/>
              <w:adjustRightInd w:val="0"/>
              <w:spacing w:before="80" w:after="120" w:line="240" w:lineRule="auto"/>
            </w:pPr>
            <w:r w:rsidRPr="00F87399">
              <w:rPr>
                <w:color w:val="000000"/>
              </w:rPr>
              <w:t>25 de septiembre de 2016, Tribunal de Distrito de Zhlobin</w:t>
            </w:r>
          </w:p>
          <w:p w14:paraId="6AE52157" w14:textId="77777777" w:rsidR="00A6778B" w:rsidRPr="00F87399" w:rsidRDefault="00A6778B" w:rsidP="007B0F3E">
            <w:pPr>
              <w:autoSpaceDE w:val="0"/>
              <w:autoSpaceDN w:val="0"/>
              <w:adjustRightInd w:val="0"/>
              <w:spacing w:before="80" w:after="120" w:line="240" w:lineRule="auto"/>
            </w:pPr>
            <w:r w:rsidRPr="00F87399">
              <w:rPr>
                <w:color w:val="000000"/>
              </w:rPr>
              <w:t>3 de octubre de 2016, Tribunal de Distrito de Mózyr</w:t>
            </w:r>
          </w:p>
          <w:p w14:paraId="733CEBD5" w14:textId="77777777" w:rsidR="00A6778B" w:rsidRPr="00F87399" w:rsidRDefault="00A6778B" w:rsidP="007B0F3E">
            <w:pPr>
              <w:autoSpaceDE w:val="0"/>
              <w:autoSpaceDN w:val="0"/>
              <w:adjustRightInd w:val="0"/>
              <w:spacing w:before="80" w:after="120" w:line="240" w:lineRule="auto"/>
            </w:pPr>
            <w:r w:rsidRPr="00F87399">
              <w:rPr>
                <w:color w:val="000000"/>
              </w:rPr>
              <w:t>2 de noviembre de 2016, Tribunal de Distrito de Brahin</w:t>
            </w:r>
          </w:p>
          <w:p w14:paraId="03303382" w14:textId="61A977C3" w:rsidR="00A6778B" w:rsidRPr="00F87399" w:rsidRDefault="00A6778B" w:rsidP="007B0F3E">
            <w:pPr>
              <w:autoSpaceDE w:val="0"/>
              <w:autoSpaceDN w:val="0"/>
              <w:adjustRightInd w:val="0"/>
              <w:spacing w:before="80" w:after="120" w:line="240" w:lineRule="auto"/>
            </w:pPr>
            <w:r w:rsidRPr="00F87399">
              <w:rPr>
                <w:color w:val="000000"/>
              </w:rPr>
              <w:t xml:space="preserve">17 de noviembre de 2016, Tribunal de </w:t>
            </w:r>
            <w:r w:rsidR="00B831B1">
              <w:rPr>
                <w:color w:val="000000"/>
              </w:rPr>
              <w:t>D</w:t>
            </w:r>
            <w:r w:rsidRPr="00F87399">
              <w:rPr>
                <w:color w:val="000000"/>
              </w:rPr>
              <w:t xml:space="preserve">istrito de </w:t>
            </w:r>
            <w:proofErr w:type="spellStart"/>
            <w:r w:rsidRPr="00F87399">
              <w:rPr>
                <w:color w:val="000000"/>
              </w:rPr>
              <w:t>Loyev</w:t>
            </w:r>
            <w:proofErr w:type="spellEnd"/>
          </w:p>
        </w:tc>
        <w:tc>
          <w:tcPr>
            <w:tcW w:w="2960" w:type="dxa"/>
            <w:tcBorders>
              <w:top w:val="nil"/>
              <w:bottom w:val="nil"/>
            </w:tcBorders>
            <w:shd w:val="clear" w:color="auto" w:fill="auto"/>
          </w:tcPr>
          <w:p w14:paraId="6B34AFB5" w14:textId="4714528A" w:rsidR="00A6778B" w:rsidRPr="00F87399" w:rsidRDefault="00A6778B" w:rsidP="00630FCA">
            <w:pPr>
              <w:autoSpaceDE w:val="0"/>
              <w:autoSpaceDN w:val="0"/>
              <w:adjustRightInd w:val="0"/>
              <w:spacing w:after="120" w:line="240" w:lineRule="auto"/>
              <w:ind w:left="113"/>
            </w:pPr>
            <w:r w:rsidRPr="00F87399">
              <w:rPr>
                <w:color w:val="000000"/>
              </w:rPr>
              <w:t>Comité Ejecutivo del distrito de Brahin, decisión núm 1180 de 14</w:t>
            </w:r>
            <w:r w:rsidR="00630FCA">
              <w:rPr>
                <w:color w:val="000000"/>
              </w:rPr>
              <w:t> </w:t>
            </w:r>
            <w:r w:rsidRPr="00F87399">
              <w:rPr>
                <w:color w:val="000000"/>
              </w:rPr>
              <w:t>de octubre de 2014</w:t>
            </w:r>
          </w:p>
          <w:p w14:paraId="0BA81B08"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del distrito de Loyev, decisión núm 844 de 20 de octubre de 2014</w:t>
            </w:r>
          </w:p>
          <w:p w14:paraId="666C2B74" w14:textId="77777777" w:rsidR="00A6778B" w:rsidRPr="00F87399" w:rsidRDefault="00A6778B" w:rsidP="00630FCA">
            <w:pPr>
              <w:autoSpaceDE w:val="0"/>
              <w:autoSpaceDN w:val="0"/>
              <w:adjustRightInd w:val="0"/>
              <w:spacing w:after="120" w:line="240" w:lineRule="auto"/>
              <w:ind w:left="113"/>
            </w:pPr>
            <w:r w:rsidRPr="00F87399">
              <w:rPr>
                <w:color w:val="000000"/>
              </w:rPr>
              <w:t xml:space="preserve">Comité Ejecutivo del distrito de Zhlobin, decisión núm. 940 de 7 de mayo de 2008 </w:t>
            </w:r>
          </w:p>
          <w:p w14:paraId="5126181E" w14:textId="6CAC5D5A" w:rsidR="00A6778B" w:rsidRPr="00F87399" w:rsidRDefault="00A6778B" w:rsidP="00630FCA">
            <w:pPr>
              <w:autoSpaceDE w:val="0"/>
              <w:autoSpaceDN w:val="0"/>
              <w:adjustRightInd w:val="0"/>
              <w:spacing w:after="120" w:line="240" w:lineRule="auto"/>
              <w:ind w:left="113"/>
            </w:pPr>
            <w:r w:rsidRPr="00F87399">
              <w:rPr>
                <w:color w:val="000000"/>
              </w:rPr>
              <w:t>Comité Ejecutivo del distrito de Mózyr, decisión núm. 1202 de 15</w:t>
            </w:r>
            <w:r w:rsidR="00630FCA">
              <w:rPr>
                <w:color w:val="000000"/>
              </w:rPr>
              <w:t> </w:t>
            </w:r>
            <w:r w:rsidRPr="00F87399">
              <w:rPr>
                <w:color w:val="000000"/>
              </w:rPr>
              <w:t>de septiembre de 2011</w:t>
            </w:r>
          </w:p>
          <w:p w14:paraId="43044A60" w14:textId="77777777" w:rsidR="00A6778B" w:rsidRPr="00F87399" w:rsidRDefault="00A6778B" w:rsidP="00630FCA">
            <w:pPr>
              <w:autoSpaceDE w:val="0"/>
              <w:autoSpaceDN w:val="0"/>
              <w:adjustRightInd w:val="0"/>
              <w:spacing w:after="120" w:line="240" w:lineRule="auto"/>
              <w:ind w:left="113"/>
            </w:pPr>
            <w:r w:rsidRPr="00F87399">
              <w:rPr>
                <w:color w:val="000000"/>
              </w:rPr>
              <w:t xml:space="preserve">Ley de Actos Multitudinarios </w:t>
            </w:r>
          </w:p>
        </w:tc>
      </w:tr>
      <w:tr w:rsidR="00A6778B" w:rsidRPr="00F87399" w14:paraId="63C34F8D" w14:textId="77777777" w:rsidTr="007B0F3E">
        <w:tc>
          <w:tcPr>
            <w:tcW w:w="2310" w:type="dxa"/>
            <w:tcBorders>
              <w:top w:val="nil"/>
              <w:bottom w:val="nil"/>
            </w:tcBorders>
            <w:shd w:val="clear" w:color="auto" w:fill="auto"/>
          </w:tcPr>
          <w:p w14:paraId="7C5456E7" w14:textId="77777777" w:rsidR="00A6778B" w:rsidRPr="00F87399" w:rsidRDefault="00A6778B" w:rsidP="00B63CE8">
            <w:pPr>
              <w:keepNext/>
              <w:keepLines/>
              <w:autoSpaceDE w:val="0"/>
              <w:autoSpaceDN w:val="0"/>
              <w:adjustRightInd w:val="0"/>
              <w:spacing w:line="240" w:lineRule="auto"/>
            </w:pPr>
          </w:p>
        </w:tc>
        <w:tc>
          <w:tcPr>
            <w:tcW w:w="1402" w:type="dxa"/>
            <w:tcBorders>
              <w:top w:val="nil"/>
              <w:bottom w:val="nil"/>
            </w:tcBorders>
            <w:shd w:val="clear" w:color="auto" w:fill="auto"/>
          </w:tcPr>
          <w:p w14:paraId="4A96CB69" w14:textId="77777777" w:rsidR="00A6778B" w:rsidRPr="00F87399" w:rsidRDefault="00A6778B" w:rsidP="00B63CE8">
            <w:pPr>
              <w:keepNext/>
              <w:keepLines/>
              <w:spacing w:before="40" w:after="120" w:line="220" w:lineRule="exact"/>
              <w:ind w:right="113"/>
            </w:pPr>
          </w:p>
        </w:tc>
        <w:tc>
          <w:tcPr>
            <w:tcW w:w="1743" w:type="dxa"/>
            <w:tcBorders>
              <w:top w:val="nil"/>
              <w:bottom w:val="nil"/>
            </w:tcBorders>
          </w:tcPr>
          <w:p w14:paraId="16065FC7" w14:textId="77777777" w:rsidR="00A6778B" w:rsidRPr="00F87399" w:rsidRDefault="00A6778B" w:rsidP="00B63CE8">
            <w:pPr>
              <w:keepNext/>
              <w:keepLines/>
              <w:spacing w:before="40" w:after="120" w:line="220" w:lineRule="exact"/>
              <w:ind w:right="113"/>
            </w:pPr>
          </w:p>
        </w:tc>
        <w:tc>
          <w:tcPr>
            <w:tcW w:w="1660" w:type="dxa"/>
            <w:tcBorders>
              <w:top w:val="nil"/>
              <w:bottom w:val="nil"/>
            </w:tcBorders>
            <w:shd w:val="clear" w:color="auto" w:fill="auto"/>
          </w:tcPr>
          <w:p w14:paraId="0D950699" w14:textId="77777777" w:rsidR="00A6778B" w:rsidRPr="00F87399" w:rsidRDefault="00A6778B" w:rsidP="00B63CE8">
            <w:pPr>
              <w:keepNext/>
              <w:keepLines/>
              <w:spacing w:before="40" w:after="120" w:line="220" w:lineRule="exact"/>
              <w:ind w:right="113"/>
            </w:pPr>
          </w:p>
        </w:tc>
        <w:tc>
          <w:tcPr>
            <w:tcW w:w="1398" w:type="dxa"/>
            <w:tcBorders>
              <w:top w:val="nil"/>
              <w:bottom w:val="nil"/>
            </w:tcBorders>
            <w:shd w:val="clear" w:color="auto" w:fill="auto"/>
          </w:tcPr>
          <w:p w14:paraId="292AE2FE" w14:textId="77777777" w:rsidR="00A6778B" w:rsidRPr="00F87399" w:rsidRDefault="00A6778B" w:rsidP="00B63CE8">
            <w:pPr>
              <w:keepNext/>
              <w:keepLines/>
              <w:spacing w:before="40" w:after="120" w:line="220" w:lineRule="exact"/>
              <w:ind w:right="113"/>
            </w:pPr>
          </w:p>
        </w:tc>
        <w:tc>
          <w:tcPr>
            <w:tcW w:w="2847" w:type="dxa"/>
            <w:tcBorders>
              <w:top w:val="nil"/>
              <w:bottom w:val="nil"/>
            </w:tcBorders>
            <w:shd w:val="clear" w:color="auto" w:fill="auto"/>
          </w:tcPr>
          <w:p w14:paraId="6D52E1B8" w14:textId="77777777" w:rsidR="00A6778B" w:rsidRPr="00F87399" w:rsidRDefault="00A6778B" w:rsidP="00B63CE8">
            <w:pPr>
              <w:keepNext/>
              <w:keepLines/>
              <w:autoSpaceDE w:val="0"/>
              <w:autoSpaceDN w:val="0"/>
              <w:adjustRightInd w:val="0"/>
              <w:spacing w:before="80" w:after="80" w:line="240" w:lineRule="auto"/>
            </w:pPr>
            <w:r w:rsidRPr="00F87399">
              <w:rPr>
                <w:color w:val="000000"/>
              </w:rPr>
              <w:t xml:space="preserve">Recurso: </w:t>
            </w:r>
          </w:p>
          <w:p w14:paraId="1FAA3992" w14:textId="77777777" w:rsidR="00A6778B" w:rsidRPr="00F87399" w:rsidRDefault="00A6778B" w:rsidP="00B63CE8">
            <w:pPr>
              <w:keepNext/>
              <w:keepLines/>
              <w:autoSpaceDE w:val="0"/>
              <w:autoSpaceDN w:val="0"/>
              <w:adjustRightInd w:val="0"/>
              <w:spacing w:before="80" w:after="80" w:line="240" w:lineRule="auto"/>
            </w:pPr>
            <w:r w:rsidRPr="00F87399">
              <w:rPr>
                <w:color w:val="000000"/>
              </w:rPr>
              <w:t>2 de noviembre (Zhlobin), Tribunal Regional de Gómel</w:t>
            </w:r>
          </w:p>
          <w:p w14:paraId="606F54E7" w14:textId="77777777" w:rsidR="00A6778B" w:rsidRPr="00F87399" w:rsidRDefault="00A6778B" w:rsidP="00B63CE8">
            <w:pPr>
              <w:keepNext/>
              <w:keepLines/>
              <w:autoSpaceDE w:val="0"/>
              <w:autoSpaceDN w:val="0"/>
              <w:adjustRightInd w:val="0"/>
              <w:spacing w:before="80" w:after="80" w:line="240" w:lineRule="auto"/>
            </w:pPr>
            <w:r w:rsidRPr="00F87399">
              <w:rPr>
                <w:color w:val="000000"/>
              </w:rPr>
              <w:t>1 de diciembre (Bragin), Tribunal Regional de Gómel</w:t>
            </w:r>
          </w:p>
          <w:p w14:paraId="2A190AF8" w14:textId="77777777" w:rsidR="00A6778B" w:rsidRPr="00F87399" w:rsidRDefault="00A6778B" w:rsidP="00B63CE8">
            <w:pPr>
              <w:keepNext/>
              <w:keepLines/>
              <w:autoSpaceDE w:val="0"/>
              <w:autoSpaceDN w:val="0"/>
              <w:adjustRightInd w:val="0"/>
              <w:spacing w:before="80" w:after="80" w:line="240" w:lineRule="auto"/>
            </w:pPr>
            <w:r w:rsidRPr="00F87399">
              <w:rPr>
                <w:color w:val="000000"/>
              </w:rPr>
              <w:t>5 de diciembre (Mózyr), Tribunal Regional de Gómel</w:t>
            </w:r>
          </w:p>
          <w:p w14:paraId="1DC698E6" w14:textId="77777777" w:rsidR="00A6778B" w:rsidRPr="00F87399" w:rsidRDefault="00A6778B" w:rsidP="00B63CE8">
            <w:pPr>
              <w:keepNext/>
              <w:keepLines/>
              <w:spacing w:after="80" w:line="240" w:lineRule="auto"/>
            </w:pPr>
            <w:r w:rsidRPr="00F87399">
              <w:rPr>
                <w:color w:val="000000"/>
              </w:rPr>
              <w:t>20 de diciembre de 2016 (Loyev), Tribunal Regional de Gómel</w:t>
            </w:r>
          </w:p>
        </w:tc>
        <w:tc>
          <w:tcPr>
            <w:tcW w:w="2960" w:type="dxa"/>
            <w:tcBorders>
              <w:top w:val="nil"/>
              <w:bottom w:val="nil"/>
            </w:tcBorders>
            <w:shd w:val="clear" w:color="auto" w:fill="auto"/>
          </w:tcPr>
          <w:p w14:paraId="66E469FF" w14:textId="77777777" w:rsidR="00A6778B" w:rsidRPr="00F87399" w:rsidRDefault="00A6778B" w:rsidP="00630FCA">
            <w:pPr>
              <w:keepNext/>
              <w:keepLines/>
              <w:autoSpaceDE w:val="0"/>
              <w:autoSpaceDN w:val="0"/>
              <w:adjustRightInd w:val="0"/>
              <w:spacing w:line="240" w:lineRule="auto"/>
              <w:ind w:left="113"/>
            </w:pPr>
          </w:p>
        </w:tc>
      </w:tr>
      <w:tr w:rsidR="00A6778B" w:rsidRPr="00F87399" w14:paraId="7AF51AA7" w14:textId="77777777" w:rsidTr="007B0F3E">
        <w:tc>
          <w:tcPr>
            <w:tcW w:w="2310" w:type="dxa"/>
            <w:tcBorders>
              <w:top w:val="nil"/>
              <w:bottom w:val="nil"/>
            </w:tcBorders>
            <w:shd w:val="clear" w:color="auto" w:fill="auto"/>
          </w:tcPr>
          <w:p w14:paraId="56CFADFC" w14:textId="77777777" w:rsidR="00A6778B" w:rsidRPr="00F87399" w:rsidRDefault="00A6778B" w:rsidP="007B0F3E">
            <w:pPr>
              <w:autoSpaceDE w:val="0"/>
              <w:autoSpaceDN w:val="0"/>
              <w:adjustRightInd w:val="0"/>
              <w:spacing w:after="120" w:line="240" w:lineRule="auto"/>
            </w:pPr>
            <w:r w:rsidRPr="00F87399">
              <w:rPr>
                <w:color w:val="000000"/>
              </w:rPr>
              <w:t xml:space="preserve">Pavel Levinov </w:t>
            </w:r>
          </w:p>
        </w:tc>
        <w:tc>
          <w:tcPr>
            <w:tcW w:w="1402" w:type="dxa"/>
            <w:tcBorders>
              <w:top w:val="nil"/>
              <w:bottom w:val="nil"/>
            </w:tcBorders>
            <w:shd w:val="clear" w:color="auto" w:fill="auto"/>
          </w:tcPr>
          <w:p w14:paraId="78528D9C" w14:textId="77777777" w:rsidR="00A6778B" w:rsidRPr="00F87399" w:rsidRDefault="00A6778B" w:rsidP="007B0F3E">
            <w:pPr>
              <w:spacing w:before="40" w:after="120" w:line="220" w:lineRule="exact"/>
              <w:ind w:right="113"/>
            </w:pPr>
            <w:r w:rsidRPr="00F87399">
              <w:rPr>
                <w:color w:val="000000"/>
              </w:rPr>
              <w:t>3231/2018</w:t>
            </w:r>
          </w:p>
        </w:tc>
        <w:tc>
          <w:tcPr>
            <w:tcW w:w="1743" w:type="dxa"/>
            <w:tcBorders>
              <w:top w:val="nil"/>
              <w:bottom w:val="nil"/>
            </w:tcBorders>
          </w:tcPr>
          <w:p w14:paraId="120F9D8C" w14:textId="77777777" w:rsidR="00A6778B" w:rsidRPr="00F87399" w:rsidRDefault="00A6778B" w:rsidP="007B0F3E">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7C1BD1B5" w14:textId="77777777" w:rsidR="00A6778B" w:rsidRPr="00F87399" w:rsidRDefault="00A6778B" w:rsidP="007B0F3E">
            <w:pPr>
              <w:spacing w:before="40" w:after="120" w:line="220" w:lineRule="exact"/>
              <w:ind w:right="113"/>
            </w:pPr>
            <w:r w:rsidRPr="00F87399">
              <w:rPr>
                <w:color w:val="000000"/>
              </w:rPr>
              <w:t>7 de abril de 2017</w:t>
            </w:r>
          </w:p>
        </w:tc>
        <w:tc>
          <w:tcPr>
            <w:tcW w:w="1398" w:type="dxa"/>
            <w:tcBorders>
              <w:top w:val="nil"/>
              <w:bottom w:val="nil"/>
            </w:tcBorders>
            <w:shd w:val="clear" w:color="auto" w:fill="auto"/>
          </w:tcPr>
          <w:p w14:paraId="52490264" w14:textId="27AB546B" w:rsidR="00A6778B" w:rsidRPr="00F87399" w:rsidRDefault="00A6778B" w:rsidP="007B0F3E">
            <w:pPr>
              <w:spacing w:before="40" w:after="120" w:line="220" w:lineRule="exact"/>
              <w:ind w:right="113"/>
            </w:pPr>
            <w:r w:rsidRPr="00F87399">
              <w:rPr>
                <w:color w:val="000000"/>
              </w:rPr>
              <w:t>28 de agosto de</w:t>
            </w:r>
            <w:r w:rsidR="007B0F3E">
              <w:rPr>
                <w:color w:val="000000"/>
              </w:rPr>
              <w:t> </w:t>
            </w:r>
            <w:r w:rsidRPr="00F87399">
              <w:rPr>
                <w:color w:val="000000"/>
              </w:rPr>
              <w:t>2018</w:t>
            </w:r>
          </w:p>
        </w:tc>
        <w:tc>
          <w:tcPr>
            <w:tcW w:w="2847" w:type="dxa"/>
            <w:tcBorders>
              <w:top w:val="nil"/>
              <w:bottom w:val="nil"/>
            </w:tcBorders>
            <w:shd w:val="clear" w:color="auto" w:fill="auto"/>
          </w:tcPr>
          <w:p w14:paraId="55ED970F" w14:textId="1F715EB5" w:rsidR="00A6778B" w:rsidRPr="00F87399" w:rsidRDefault="00A6778B" w:rsidP="007B0F3E">
            <w:pPr>
              <w:spacing w:after="120" w:line="240" w:lineRule="auto"/>
            </w:pPr>
            <w:r w:rsidRPr="00F87399">
              <w:rPr>
                <w:color w:val="000000"/>
              </w:rPr>
              <w:t>Primera instancia: 15 de febrero de</w:t>
            </w:r>
            <w:r w:rsidR="00630FCA">
              <w:rPr>
                <w:color w:val="000000"/>
              </w:rPr>
              <w:t> </w:t>
            </w:r>
            <w:r w:rsidRPr="00F87399">
              <w:rPr>
                <w:color w:val="000000"/>
              </w:rPr>
              <w:t>2017, Tribunal de Distrito de Zheleznodorozhny (Vitebsk)</w:t>
            </w:r>
          </w:p>
          <w:p w14:paraId="392D8B94" w14:textId="77777777" w:rsidR="00A6778B" w:rsidRPr="00F87399" w:rsidRDefault="00A6778B" w:rsidP="007B0F3E">
            <w:pPr>
              <w:spacing w:after="120" w:line="240" w:lineRule="auto"/>
            </w:pPr>
            <w:r w:rsidRPr="00F87399">
              <w:rPr>
                <w:color w:val="000000"/>
              </w:rPr>
              <w:t>Recurso: 23 de marzo de 2017, Tribunal Regional de Vitebsk</w:t>
            </w:r>
          </w:p>
        </w:tc>
        <w:tc>
          <w:tcPr>
            <w:tcW w:w="2960" w:type="dxa"/>
            <w:tcBorders>
              <w:top w:val="nil"/>
              <w:bottom w:val="nil"/>
            </w:tcBorders>
            <w:shd w:val="clear" w:color="auto" w:fill="auto"/>
          </w:tcPr>
          <w:p w14:paraId="23507719" w14:textId="5814E73C" w:rsidR="00A6778B" w:rsidRPr="00F87399" w:rsidRDefault="00A6778B" w:rsidP="00630FCA">
            <w:pPr>
              <w:autoSpaceDE w:val="0"/>
              <w:autoSpaceDN w:val="0"/>
              <w:adjustRightInd w:val="0"/>
              <w:spacing w:after="120" w:line="240" w:lineRule="auto"/>
              <w:ind w:left="113"/>
            </w:pPr>
            <w:r w:rsidRPr="00F87399">
              <w:rPr>
                <w:color w:val="000000"/>
              </w:rPr>
              <w:t>Comité Ejecutivo de la ciudad de Vitebsk, decisión núm. 881 de 10</w:t>
            </w:r>
            <w:r w:rsidR="00630FCA">
              <w:rPr>
                <w:color w:val="000000"/>
              </w:rPr>
              <w:t> </w:t>
            </w:r>
            <w:r w:rsidRPr="00F87399">
              <w:rPr>
                <w:color w:val="000000"/>
              </w:rPr>
              <w:t>de julio de 2009</w:t>
            </w:r>
          </w:p>
          <w:p w14:paraId="4D240C35"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1EB76549" w14:textId="77777777" w:rsidTr="007B0F3E">
        <w:tc>
          <w:tcPr>
            <w:tcW w:w="2310" w:type="dxa"/>
            <w:tcBorders>
              <w:top w:val="nil"/>
              <w:bottom w:val="nil"/>
            </w:tcBorders>
            <w:shd w:val="clear" w:color="auto" w:fill="auto"/>
          </w:tcPr>
          <w:p w14:paraId="280C6ADC" w14:textId="77777777" w:rsidR="00A6778B" w:rsidRPr="00F87399" w:rsidRDefault="00A6778B" w:rsidP="007B0F3E">
            <w:pPr>
              <w:autoSpaceDE w:val="0"/>
              <w:autoSpaceDN w:val="0"/>
              <w:adjustRightInd w:val="0"/>
              <w:spacing w:after="120" w:line="240" w:lineRule="auto"/>
            </w:pPr>
            <w:r w:rsidRPr="00F87399">
              <w:rPr>
                <w:color w:val="000000"/>
              </w:rPr>
              <w:t>Vladimir Sekerko</w:t>
            </w:r>
          </w:p>
        </w:tc>
        <w:tc>
          <w:tcPr>
            <w:tcW w:w="1402" w:type="dxa"/>
            <w:tcBorders>
              <w:top w:val="nil"/>
              <w:bottom w:val="nil"/>
            </w:tcBorders>
            <w:shd w:val="clear" w:color="auto" w:fill="auto"/>
          </w:tcPr>
          <w:p w14:paraId="7F6C4CDD" w14:textId="77777777" w:rsidR="00A6778B" w:rsidRPr="00F87399" w:rsidRDefault="00A6778B" w:rsidP="007B0F3E">
            <w:pPr>
              <w:spacing w:before="40" w:after="120" w:line="220" w:lineRule="exact"/>
              <w:ind w:right="113"/>
            </w:pPr>
            <w:r w:rsidRPr="00F87399">
              <w:rPr>
                <w:color w:val="000000"/>
              </w:rPr>
              <w:t>3295/2019</w:t>
            </w:r>
          </w:p>
        </w:tc>
        <w:tc>
          <w:tcPr>
            <w:tcW w:w="1743" w:type="dxa"/>
            <w:tcBorders>
              <w:top w:val="nil"/>
              <w:bottom w:val="nil"/>
            </w:tcBorders>
          </w:tcPr>
          <w:p w14:paraId="78CDBD68" w14:textId="3D645865" w:rsidR="00A6778B" w:rsidRPr="00F87399" w:rsidRDefault="00A6778B" w:rsidP="007B0F3E">
            <w:pPr>
              <w:spacing w:before="40" w:after="120" w:line="220" w:lineRule="exact"/>
              <w:ind w:right="113"/>
            </w:pPr>
            <w:r w:rsidRPr="00F87399">
              <w:rPr>
                <w:color w:val="000000"/>
              </w:rPr>
              <w:t xml:space="preserve">Representado por el abogado Leonid </w:t>
            </w:r>
            <w:proofErr w:type="spellStart"/>
            <w:r w:rsidRPr="00F87399">
              <w:rPr>
                <w:color w:val="000000"/>
              </w:rPr>
              <w:t>Sudalenko</w:t>
            </w:r>
            <w:proofErr w:type="spellEnd"/>
          </w:p>
        </w:tc>
        <w:tc>
          <w:tcPr>
            <w:tcW w:w="1660" w:type="dxa"/>
            <w:tcBorders>
              <w:top w:val="nil"/>
              <w:bottom w:val="nil"/>
            </w:tcBorders>
            <w:shd w:val="clear" w:color="auto" w:fill="auto"/>
          </w:tcPr>
          <w:p w14:paraId="07E83A31" w14:textId="77777777" w:rsidR="00A6778B" w:rsidRPr="00F87399" w:rsidRDefault="00A6778B" w:rsidP="007B0F3E">
            <w:pPr>
              <w:spacing w:before="40" w:after="120" w:line="220" w:lineRule="exact"/>
              <w:ind w:right="113"/>
            </w:pPr>
            <w:r w:rsidRPr="00F87399">
              <w:rPr>
                <w:color w:val="000000"/>
              </w:rPr>
              <w:t>28 de julio de 2016</w:t>
            </w:r>
          </w:p>
        </w:tc>
        <w:tc>
          <w:tcPr>
            <w:tcW w:w="1398" w:type="dxa"/>
            <w:tcBorders>
              <w:top w:val="nil"/>
              <w:bottom w:val="nil"/>
            </w:tcBorders>
            <w:shd w:val="clear" w:color="auto" w:fill="auto"/>
          </w:tcPr>
          <w:p w14:paraId="730D2391" w14:textId="3E4C4298" w:rsidR="00A6778B" w:rsidRPr="00F87399" w:rsidRDefault="00A6778B" w:rsidP="007B0F3E">
            <w:pPr>
              <w:spacing w:before="40" w:after="120" w:line="220" w:lineRule="exact"/>
              <w:ind w:right="113"/>
            </w:pPr>
            <w:r w:rsidRPr="00F87399">
              <w:rPr>
                <w:color w:val="000000"/>
              </w:rPr>
              <w:t>6 de marzo de</w:t>
            </w:r>
            <w:r w:rsidR="007B0F3E">
              <w:rPr>
                <w:color w:val="000000"/>
              </w:rPr>
              <w:t> </w:t>
            </w:r>
            <w:r w:rsidRPr="00F87399">
              <w:rPr>
                <w:color w:val="000000"/>
              </w:rPr>
              <w:t>2019</w:t>
            </w:r>
          </w:p>
        </w:tc>
        <w:tc>
          <w:tcPr>
            <w:tcW w:w="2847" w:type="dxa"/>
            <w:tcBorders>
              <w:top w:val="nil"/>
              <w:bottom w:val="nil"/>
            </w:tcBorders>
            <w:shd w:val="clear" w:color="auto" w:fill="auto"/>
          </w:tcPr>
          <w:p w14:paraId="5A1A739A" w14:textId="353B57C4" w:rsidR="00A6778B" w:rsidRPr="00F87399" w:rsidRDefault="00A6778B" w:rsidP="007B0F3E">
            <w:pPr>
              <w:spacing w:after="120" w:line="240" w:lineRule="auto"/>
            </w:pPr>
            <w:r w:rsidRPr="00F87399">
              <w:rPr>
                <w:color w:val="000000"/>
              </w:rPr>
              <w:t>Primera instancia: 21 de enero de</w:t>
            </w:r>
            <w:r w:rsidR="007B0F3E">
              <w:rPr>
                <w:color w:val="000000"/>
              </w:rPr>
              <w:t> </w:t>
            </w:r>
            <w:r w:rsidRPr="00F87399">
              <w:rPr>
                <w:color w:val="000000"/>
              </w:rPr>
              <w:t>2015, Tribunal Central de Distrito (Gómel)</w:t>
            </w:r>
          </w:p>
          <w:p w14:paraId="5EE356C2" w14:textId="77777777" w:rsidR="00A6778B" w:rsidRPr="00F87399" w:rsidRDefault="00A6778B" w:rsidP="007B0F3E">
            <w:pPr>
              <w:spacing w:after="120" w:line="240" w:lineRule="auto"/>
            </w:pPr>
            <w:r w:rsidRPr="00F87399">
              <w:rPr>
                <w:color w:val="000000"/>
              </w:rPr>
              <w:t>Recurso: 10 de marzo de 2015, Tribunal Regional de Gómel</w:t>
            </w:r>
          </w:p>
          <w:p w14:paraId="3768C848" w14:textId="77777777" w:rsidR="00A6778B" w:rsidRPr="00F87399" w:rsidRDefault="00A6778B" w:rsidP="007B0F3E">
            <w:pPr>
              <w:spacing w:after="120" w:line="240" w:lineRule="auto"/>
            </w:pPr>
            <w:r w:rsidRPr="00F87399">
              <w:rPr>
                <w:color w:val="000000"/>
              </w:rPr>
              <w:t xml:space="preserve">Recurso de revisión: </w:t>
            </w:r>
          </w:p>
          <w:p w14:paraId="49D84FE4" w14:textId="77777777" w:rsidR="00A6778B" w:rsidRPr="00F87399" w:rsidRDefault="00A6778B" w:rsidP="007B0F3E">
            <w:pPr>
              <w:autoSpaceDE w:val="0"/>
              <w:autoSpaceDN w:val="0"/>
              <w:adjustRightInd w:val="0"/>
              <w:spacing w:before="80" w:after="120" w:line="240" w:lineRule="auto"/>
            </w:pPr>
            <w:r w:rsidRPr="00F87399">
              <w:rPr>
                <w:color w:val="000000"/>
              </w:rPr>
              <w:t>16 de diciembre de 2015, Presidente del Tribunal Regional de Gómel</w:t>
            </w:r>
          </w:p>
          <w:p w14:paraId="0A7DC096" w14:textId="77777777" w:rsidR="00A6778B" w:rsidRPr="00F87399" w:rsidRDefault="00A6778B" w:rsidP="007B0F3E">
            <w:pPr>
              <w:autoSpaceDE w:val="0"/>
              <w:autoSpaceDN w:val="0"/>
              <w:adjustRightInd w:val="0"/>
              <w:spacing w:before="80" w:after="120" w:line="240" w:lineRule="auto"/>
            </w:pPr>
            <w:r w:rsidRPr="00F87399">
              <w:rPr>
                <w:color w:val="000000"/>
              </w:rPr>
              <w:t>22 de enero de 2016, Presidente del Tribunal Supremo</w:t>
            </w:r>
          </w:p>
          <w:p w14:paraId="1551FD68" w14:textId="77777777" w:rsidR="00A6778B" w:rsidRPr="00F87399" w:rsidRDefault="00A6778B" w:rsidP="007B0F3E">
            <w:pPr>
              <w:autoSpaceDE w:val="0"/>
              <w:autoSpaceDN w:val="0"/>
              <w:adjustRightInd w:val="0"/>
              <w:spacing w:before="80" w:after="120" w:line="240" w:lineRule="auto"/>
            </w:pPr>
            <w:r w:rsidRPr="00F87399">
              <w:rPr>
                <w:color w:val="000000"/>
              </w:rPr>
              <w:t>30 de marzo de 2016, Fiscalía Regional de Gómel</w:t>
            </w:r>
          </w:p>
          <w:p w14:paraId="05733A21" w14:textId="77777777" w:rsidR="00A6778B" w:rsidRPr="00F87399" w:rsidRDefault="00A6778B" w:rsidP="007B0F3E">
            <w:pPr>
              <w:autoSpaceDE w:val="0"/>
              <w:autoSpaceDN w:val="0"/>
              <w:adjustRightInd w:val="0"/>
              <w:spacing w:before="80" w:after="120" w:line="240" w:lineRule="auto"/>
            </w:pPr>
            <w:r w:rsidRPr="00F87399">
              <w:rPr>
                <w:color w:val="000000"/>
              </w:rPr>
              <w:t>30 de mayo de 2016, Fiscalía General</w:t>
            </w:r>
          </w:p>
        </w:tc>
        <w:tc>
          <w:tcPr>
            <w:tcW w:w="2960" w:type="dxa"/>
            <w:tcBorders>
              <w:top w:val="nil"/>
              <w:bottom w:val="nil"/>
            </w:tcBorders>
            <w:shd w:val="clear" w:color="auto" w:fill="auto"/>
          </w:tcPr>
          <w:p w14:paraId="3089B212" w14:textId="77777777" w:rsidR="00A6778B" w:rsidRPr="00F87399" w:rsidRDefault="00A6778B" w:rsidP="00630FCA">
            <w:pPr>
              <w:spacing w:after="120" w:line="240" w:lineRule="auto"/>
              <w:ind w:left="113"/>
            </w:pPr>
            <w:r w:rsidRPr="00F87399">
              <w:rPr>
                <w:color w:val="000000"/>
              </w:rPr>
              <w:t>Comité Ejecutivo del distrito de Gómel, decisión núm. 775 de 15 de agosto de 2013</w:t>
            </w:r>
          </w:p>
          <w:p w14:paraId="3DD13A53" w14:textId="5B4B18C6" w:rsidR="00A6778B" w:rsidRPr="00F87399" w:rsidRDefault="00A6778B" w:rsidP="00630FCA">
            <w:pPr>
              <w:spacing w:after="120" w:line="240" w:lineRule="auto"/>
              <w:ind w:left="113"/>
            </w:pPr>
            <w:r w:rsidRPr="00F87399">
              <w:rPr>
                <w:color w:val="000000"/>
              </w:rPr>
              <w:t>Ley de Actos Multitudinarios</w:t>
            </w:r>
          </w:p>
        </w:tc>
      </w:tr>
      <w:tr w:rsidR="00A6778B" w:rsidRPr="00F87399" w14:paraId="33EF727B" w14:textId="77777777" w:rsidTr="007B0F3E">
        <w:tc>
          <w:tcPr>
            <w:tcW w:w="2310" w:type="dxa"/>
            <w:tcBorders>
              <w:top w:val="nil"/>
              <w:bottom w:val="nil"/>
            </w:tcBorders>
            <w:shd w:val="clear" w:color="auto" w:fill="auto"/>
          </w:tcPr>
          <w:p w14:paraId="7CB560E8" w14:textId="77777777" w:rsidR="00A6778B" w:rsidRPr="00F87399" w:rsidRDefault="00A6778B" w:rsidP="007B0F3E">
            <w:pPr>
              <w:keepNext/>
              <w:keepLines/>
              <w:autoSpaceDE w:val="0"/>
              <w:autoSpaceDN w:val="0"/>
              <w:adjustRightInd w:val="0"/>
              <w:spacing w:after="120" w:line="240" w:lineRule="auto"/>
            </w:pPr>
            <w:r w:rsidRPr="00F87399">
              <w:rPr>
                <w:color w:val="000000"/>
              </w:rPr>
              <w:lastRenderedPageBreak/>
              <w:t>Valery Klimov</w:t>
            </w:r>
          </w:p>
        </w:tc>
        <w:tc>
          <w:tcPr>
            <w:tcW w:w="1402" w:type="dxa"/>
            <w:tcBorders>
              <w:top w:val="nil"/>
              <w:bottom w:val="nil"/>
            </w:tcBorders>
            <w:shd w:val="clear" w:color="auto" w:fill="auto"/>
          </w:tcPr>
          <w:p w14:paraId="555397BF" w14:textId="77777777" w:rsidR="00A6778B" w:rsidRPr="00F87399" w:rsidRDefault="00A6778B" w:rsidP="007B0F3E">
            <w:pPr>
              <w:keepNext/>
              <w:keepLines/>
              <w:spacing w:before="40" w:after="120" w:line="220" w:lineRule="exact"/>
              <w:ind w:right="113"/>
            </w:pPr>
            <w:r w:rsidRPr="00F87399">
              <w:rPr>
                <w:color w:val="000000"/>
              </w:rPr>
              <w:t>3299/2019</w:t>
            </w:r>
          </w:p>
        </w:tc>
        <w:tc>
          <w:tcPr>
            <w:tcW w:w="1743" w:type="dxa"/>
            <w:tcBorders>
              <w:top w:val="nil"/>
              <w:bottom w:val="nil"/>
            </w:tcBorders>
          </w:tcPr>
          <w:p w14:paraId="02F150C8" w14:textId="51CAB4C3" w:rsidR="00A6778B" w:rsidRPr="00F87399" w:rsidRDefault="00A6778B" w:rsidP="007B0F3E">
            <w:pPr>
              <w:keepNext/>
              <w:keepLines/>
              <w:spacing w:before="40" w:after="120" w:line="220" w:lineRule="exact"/>
              <w:ind w:right="113"/>
            </w:pPr>
            <w:r w:rsidRPr="00F87399">
              <w:rPr>
                <w:color w:val="000000"/>
              </w:rPr>
              <w:t xml:space="preserve">Representado por el abogado Leonid </w:t>
            </w:r>
            <w:proofErr w:type="spellStart"/>
            <w:r w:rsidRPr="00F87399">
              <w:rPr>
                <w:color w:val="000000"/>
              </w:rPr>
              <w:t>Sudalenko</w:t>
            </w:r>
            <w:proofErr w:type="spellEnd"/>
          </w:p>
        </w:tc>
        <w:tc>
          <w:tcPr>
            <w:tcW w:w="1660" w:type="dxa"/>
            <w:tcBorders>
              <w:top w:val="nil"/>
              <w:bottom w:val="nil"/>
            </w:tcBorders>
            <w:shd w:val="clear" w:color="auto" w:fill="auto"/>
          </w:tcPr>
          <w:p w14:paraId="7EB4CCB0" w14:textId="77777777" w:rsidR="00A6778B" w:rsidRPr="00F87399" w:rsidRDefault="00A6778B" w:rsidP="007B0F3E">
            <w:pPr>
              <w:keepNext/>
              <w:keepLines/>
              <w:spacing w:before="40" w:after="120" w:line="220" w:lineRule="exact"/>
              <w:ind w:right="113"/>
            </w:pPr>
            <w:r w:rsidRPr="00F87399">
              <w:rPr>
                <w:color w:val="000000"/>
              </w:rPr>
              <w:t>19 de abril de 2016</w:t>
            </w:r>
          </w:p>
        </w:tc>
        <w:tc>
          <w:tcPr>
            <w:tcW w:w="1398" w:type="dxa"/>
            <w:tcBorders>
              <w:top w:val="nil"/>
              <w:bottom w:val="nil"/>
            </w:tcBorders>
            <w:shd w:val="clear" w:color="auto" w:fill="auto"/>
          </w:tcPr>
          <w:p w14:paraId="791D7971" w14:textId="77777777" w:rsidR="00A6778B" w:rsidRPr="00F87399" w:rsidRDefault="00A6778B" w:rsidP="007B0F3E">
            <w:pPr>
              <w:keepNext/>
              <w:keepLines/>
              <w:spacing w:before="40" w:after="120" w:line="220" w:lineRule="exact"/>
              <w:ind w:right="113"/>
            </w:pPr>
            <w:r w:rsidRPr="00F87399">
              <w:rPr>
                <w:color w:val="000000"/>
              </w:rPr>
              <w:t>26 de febrero de 2019</w:t>
            </w:r>
          </w:p>
        </w:tc>
        <w:tc>
          <w:tcPr>
            <w:tcW w:w="2847" w:type="dxa"/>
            <w:tcBorders>
              <w:top w:val="nil"/>
              <w:bottom w:val="nil"/>
            </w:tcBorders>
            <w:shd w:val="clear" w:color="auto" w:fill="auto"/>
          </w:tcPr>
          <w:p w14:paraId="7AC8DE68" w14:textId="6326C2E2" w:rsidR="00A6778B" w:rsidRPr="00F87399" w:rsidRDefault="00A6778B" w:rsidP="007B0F3E">
            <w:pPr>
              <w:keepNext/>
              <w:keepLines/>
              <w:spacing w:after="120" w:line="240" w:lineRule="auto"/>
            </w:pPr>
            <w:r w:rsidRPr="00F87399">
              <w:rPr>
                <w:color w:val="000000"/>
              </w:rPr>
              <w:t>Primera instancia: 3 de abril de</w:t>
            </w:r>
            <w:r w:rsidR="00722FF7">
              <w:rPr>
                <w:color w:val="000000"/>
              </w:rPr>
              <w:t> </w:t>
            </w:r>
            <w:r w:rsidRPr="00F87399">
              <w:rPr>
                <w:color w:val="000000"/>
              </w:rPr>
              <w:t>2015, Tribunal Central de Distrito (Gómel)</w:t>
            </w:r>
          </w:p>
          <w:p w14:paraId="06215D63" w14:textId="77777777" w:rsidR="00A6778B" w:rsidRPr="00F87399" w:rsidRDefault="00A6778B" w:rsidP="007B0F3E">
            <w:pPr>
              <w:keepNext/>
              <w:keepLines/>
              <w:spacing w:after="120" w:line="240" w:lineRule="auto"/>
            </w:pPr>
            <w:r w:rsidRPr="00F87399">
              <w:rPr>
                <w:color w:val="000000"/>
              </w:rPr>
              <w:t>Recurso: 12 de mayo de 2015, Tribunal Regional de Gómel</w:t>
            </w:r>
          </w:p>
          <w:p w14:paraId="5F5DEA13" w14:textId="77777777" w:rsidR="00A6778B" w:rsidRPr="00F87399" w:rsidRDefault="00A6778B" w:rsidP="007B0F3E">
            <w:pPr>
              <w:keepNext/>
              <w:keepLines/>
              <w:spacing w:after="120" w:line="240" w:lineRule="auto"/>
            </w:pPr>
            <w:r w:rsidRPr="00F87399">
              <w:rPr>
                <w:color w:val="000000"/>
              </w:rPr>
              <w:t xml:space="preserve">Recurso de revisión: </w:t>
            </w:r>
          </w:p>
          <w:p w14:paraId="30E9C60D" w14:textId="77777777" w:rsidR="00A6778B" w:rsidRPr="00F87399" w:rsidRDefault="00A6778B" w:rsidP="007B0F3E">
            <w:pPr>
              <w:keepNext/>
              <w:keepLines/>
              <w:autoSpaceDE w:val="0"/>
              <w:autoSpaceDN w:val="0"/>
              <w:adjustRightInd w:val="0"/>
              <w:spacing w:before="80" w:after="120" w:line="240" w:lineRule="auto"/>
            </w:pPr>
            <w:r w:rsidRPr="00F87399">
              <w:rPr>
                <w:color w:val="000000"/>
              </w:rPr>
              <w:t>17 de septiembre de 2015, Presidente del Tribunal Regional de Gómel</w:t>
            </w:r>
          </w:p>
          <w:p w14:paraId="135FB0D3" w14:textId="77777777" w:rsidR="00A6778B" w:rsidRPr="00F87399" w:rsidRDefault="00A6778B" w:rsidP="007B0F3E">
            <w:pPr>
              <w:keepNext/>
              <w:keepLines/>
              <w:autoSpaceDE w:val="0"/>
              <w:autoSpaceDN w:val="0"/>
              <w:adjustRightInd w:val="0"/>
              <w:spacing w:before="80" w:after="120" w:line="240" w:lineRule="auto"/>
            </w:pPr>
            <w:r w:rsidRPr="00F87399">
              <w:rPr>
                <w:color w:val="000000"/>
              </w:rPr>
              <w:t>29 de octubre de 2015, Presidente del Tribunal Supremo</w:t>
            </w:r>
          </w:p>
          <w:p w14:paraId="590F48CC" w14:textId="77777777" w:rsidR="00A6778B" w:rsidRPr="00F87399" w:rsidRDefault="00A6778B" w:rsidP="007B0F3E">
            <w:pPr>
              <w:keepNext/>
              <w:keepLines/>
              <w:spacing w:after="120" w:line="240" w:lineRule="auto"/>
            </w:pPr>
            <w:r w:rsidRPr="00F87399">
              <w:rPr>
                <w:color w:val="000000"/>
              </w:rPr>
              <w:t>14 de febrero de 2016, Fiscalía Regional de Gómel</w:t>
            </w:r>
          </w:p>
        </w:tc>
        <w:tc>
          <w:tcPr>
            <w:tcW w:w="2960" w:type="dxa"/>
            <w:tcBorders>
              <w:top w:val="nil"/>
              <w:bottom w:val="nil"/>
            </w:tcBorders>
            <w:shd w:val="clear" w:color="auto" w:fill="auto"/>
          </w:tcPr>
          <w:p w14:paraId="3A689227" w14:textId="77777777" w:rsidR="00A6778B" w:rsidRPr="00F87399" w:rsidRDefault="00A6778B" w:rsidP="00630FCA">
            <w:pPr>
              <w:keepNext/>
              <w:keepLines/>
              <w:autoSpaceDE w:val="0"/>
              <w:autoSpaceDN w:val="0"/>
              <w:adjustRightInd w:val="0"/>
              <w:spacing w:after="120" w:line="240" w:lineRule="auto"/>
              <w:ind w:left="113"/>
            </w:pPr>
            <w:r w:rsidRPr="00F87399">
              <w:rPr>
                <w:color w:val="000000"/>
              </w:rPr>
              <w:t>Comité Ejecutivo del distrito de Gómel, decisión núm. 775 de 15 de agosto de 2013</w:t>
            </w:r>
          </w:p>
          <w:p w14:paraId="31DE304B" w14:textId="77777777" w:rsidR="00A6778B" w:rsidRPr="00F87399" w:rsidRDefault="00A6778B" w:rsidP="00630FCA">
            <w:pPr>
              <w:keepNext/>
              <w:keepLines/>
              <w:autoSpaceDE w:val="0"/>
              <w:autoSpaceDN w:val="0"/>
              <w:adjustRightInd w:val="0"/>
              <w:spacing w:after="120" w:line="240" w:lineRule="auto"/>
              <w:ind w:left="113"/>
            </w:pPr>
            <w:r w:rsidRPr="00F87399">
              <w:rPr>
                <w:color w:val="000000"/>
              </w:rPr>
              <w:t>Ley de Actos Multitudinarios</w:t>
            </w:r>
          </w:p>
        </w:tc>
      </w:tr>
      <w:tr w:rsidR="00A6778B" w:rsidRPr="00F87399" w14:paraId="30BE5311" w14:textId="77777777" w:rsidTr="007B0F3E">
        <w:tc>
          <w:tcPr>
            <w:tcW w:w="2310" w:type="dxa"/>
            <w:tcBorders>
              <w:top w:val="nil"/>
              <w:bottom w:val="nil"/>
            </w:tcBorders>
            <w:shd w:val="clear" w:color="auto" w:fill="auto"/>
          </w:tcPr>
          <w:p w14:paraId="35671B37" w14:textId="1EEA7D00" w:rsidR="00A6778B" w:rsidRPr="00F87399" w:rsidRDefault="00A6778B" w:rsidP="007B0F3E">
            <w:pPr>
              <w:keepNext/>
              <w:keepLines/>
              <w:autoSpaceDE w:val="0"/>
              <w:autoSpaceDN w:val="0"/>
              <w:adjustRightInd w:val="0"/>
              <w:spacing w:after="120" w:line="240" w:lineRule="auto"/>
            </w:pPr>
            <w:proofErr w:type="spellStart"/>
            <w:r w:rsidRPr="00F87399">
              <w:rPr>
                <w:color w:val="000000"/>
              </w:rPr>
              <w:t>Viktor</w:t>
            </w:r>
            <w:proofErr w:type="spellEnd"/>
            <w:r w:rsidRPr="00F87399">
              <w:rPr>
                <w:color w:val="000000"/>
              </w:rPr>
              <w:t xml:space="preserve"> </w:t>
            </w:r>
            <w:proofErr w:type="spellStart"/>
            <w:r w:rsidRPr="00F87399">
              <w:rPr>
                <w:color w:val="000000"/>
              </w:rPr>
              <w:t>Kozlov</w:t>
            </w:r>
            <w:proofErr w:type="spellEnd"/>
            <w:r w:rsidRPr="00F87399">
              <w:rPr>
                <w:color w:val="000000"/>
              </w:rPr>
              <w:t xml:space="preserve"> y Leonid</w:t>
            </w:r>
            <w:r w:rsidR="00722FF7">
              <w:rPr>
                <w:color w:val="000000"/>
              </w:rPr>
              <w:t> </w:t>
            </w:r>
            <w:proofErr w:type="spellStart"/>
            <w:r w:rsidRPr="00F87399">
              <w:rPr>
                <w:color w:val="000000"/>
              </w:rPr>
              <w:t>Sudalenko</w:t>
            </w:r>
            <w:proofErr w:type="spellEnd"/>
          </w:p>
        </w:tc>
        <w:tc>
          <w:tcPr>
            <w:tcW w:w="1402" w:type="dxa"/>
            <w:tcBorders>
              <w:top w:val="nil"/>
              <w:bottom w:val="nil"/>
            </w:tcBorders>
            <w:shd w:val="clear" w:color="auto" w:fill="auto"/>
          </w:tcPr>
          <w:p w14:paraId="4F8BE745" w14:textId="77777777" w:rsidR="00A6778B" w:rsidRPr="00F87399" w:rsidRDefault="00A6778B" w:rsidP="007B0F3E">
            <w:pPr>
              <w:keepNext/>
              <w:keepLines/>
              <w:spacing w:before="40" w:after="120" w:line="220" w:lineRule="exact"/>
              <w:ind w:right="113"/>
            </w:pPr>
            <w:r w:rsidRPr="00F87399">
              <w:rPr>
                <w:color w:val="000000"/>
              </w:rPr>
              <w:t>3675/2019</w:t>
            </w:r>
          </w:p>
        </w:tc>
        <w:tc>
          <w:tcPr>
            <w:tcW w:w="1743" w:type="dxa"/>
            <w:tcBorders>
              <w:top w:val="nil"/>
              <w:bottom w:val="nil"/>
            </w:tcBorders>
          </w:tcPr>
          <w:p w14:paraId="4534172F" w14:textId="770CE94B" w:rsidR="00A6778B" w:rsidRPr="00F87399" w:rsidRDefault="00A6778B" w:rsidP="00722FF7">
            <w:pPr>
              <w:keepNext/>
              <w:keepLines/>
              <w:spacing w:before="40" w:after="120" w:line="220" w:lineRule="exact"/>
              <w:ind w:right="113"/>
            </w:pPr>
            <w:r w:rsidRPr="00F87399">
              <w:rPr>
                <w:color w:val="000000"/>
              </w:rPr>
              <w:t>Representados por el abogado Leonid</w:t>
            </w:r>
            <w:r w:rsidR="00722FF7">
              <w:rPr>
                <w:color w:val="000000"/>
              </w:rPr>
              <w:t> </w:t>
            </w:r>
            <w:proofErr w:type="spellStart"/>
            <w:r w:rsidRPr="00F87399">
              <w:rPr>
                <w:color w:val="000000"/>
              </w:rPr>
              <w:t>Sudalenko</w:t>
            </w:r>
            <w:proofErr w:type="spellEnd"/>
          </w:p>
        </w:tc>
        <w:tc>
          <w:tcPr>
            <w:tcW w:w="1660" w:type="dxa"/>
            <w:tcBorders>
              <w:top w:val="nil"/>
              <w:bottom w:val="nil"/>
            </w:tcBorders>
            <w:shd w:val="clear" w:color="auto" w:fill="auto"/>
          </w:tcPr>
          <w:p w14:paraId="7A6A4D19" w14:textId="2C569E9D" w:rsidR="00A6778B" w:rsidRPr="00F87399" w:rsidRDefault="00A6778B" w:rsidP="007B0F3E">
            <w:pPr>
              <w:keepNext/>
              <w:keepLines/>
              <w:spacing w:before="40" w:after="120" w:line="220" w:lineRule="exact"/>
              <w:ind w:right="113"/>
            </w:pPr>
            <w:r w:rsidRPr="00F87399">
              <w:rPr>
                <w:color w:val="000000"/>
              </w:rPr>
              <w:t>2 de noviembre de</w:t>
            </w:r>
            <w:r w:rsidR="007B0F3E">
              <w:rPr>
                <w:color w:val="000000"/>
              </w:rPr>
              <w:t> </w:t>
            </w:r>
            <w:r w:rsidRPr="00F87399">
              <w:rPr>
                <w:color w:val="000000"/>
              </w:rPr>
              <w:t>2017</w:t>
            </w:r>
          </w:p>
        </w:tc>
        <w:tc>
          <w:tcPr>
            <w:tcW w:w="1398" w:type="dxa"/>
            <w:tcBorders>
              <w:top w:val="nil"/>
              <w:bottom w:val="nil"/>
            </w:tcBorders>
            <w:shd w:val="clear" w:color="auto" w:fill="auto"/>
          </w:tcPr>
          <w:p w14:paraId="5B1CAEEB" w14:textId="77777777" w:rsidR="00A6778B" w:rsidRPr="00F87399" w:rsidRDefault="00A6778B" w:rsidP="007B0F3E">
            <w:pPr>
              <w:keepNext/>
              <w:keepLines/>
              <w:spacing w:before="40" w:after="120" w:line="220" w:lineRule="exact"/>
              <w:ind w:right="113"/>
            </w:pPr>
            <w:r w:rsidRPr="00F87399">
              <w:rPr>
                <w:color w:val="000000"/>
              </w:rPr>
              <w:t>3 de diciembre de 2019</w:t>
            </w:r>
          </w:p>
        </w:tc>
        <w:tc>
          <w:tcPr>
            <w:tcW w:w="2847" w:type="dxa"/>
            <w:tcBorders>
              <w:top w:val="nil"/>
              <w:bottom w:val="nil"/>
            </w:tcBorders>
            <w:shd w:val="clear" w:color="auto" w:fill="auto"/>
          </w:tcPr>
          <w:p w14:paraId="766F4A81" w14:textId="5183EF2B" w:rsidR="00A6778B" w:rsidRPr="00F87399" w:rsidRDefault="00A6778B" w:rsidP="007B0F3E">
            <w:pPr>
              <w:keepNext/>
              <w:keepLines/>
              <w:autoSpaceDE w:val="0"/>
              <w:autoSpaceDN w:val="0"/>
              <w:adjustRightInd w:val="0"/>
              <w:spacing w:after="120" w:line="240" w:lineRule="auto"/>
            </w:pPr>
            <w:r w:rsidRPr="00F87399">
              <w:rPr>
                <w:color w:val="000000"/>
              </w:rPr>
              <w:t>Primera instancia: 14 de marzo de</w:t>
            </w:r>
            <w:r w:rsidR="00630FCA">
              <w:rPr>
                <w:color w:val="000000"/>
              </w:rPr>
              <w:t> </w:t>
            </w:r>
            <w:r w:rsidRPr="00F87399">
              <w:rPr>
                <w:color w:val="000000"/>
              </w:rPr>
              <w:t>2018, Tribunal Central de Distrito (Gómel)</w:t>
            </w:r>
          </w:p>
          <w:p w14:paraId="1E2A879D" w14:textId="77777777" w:rsidR="00A6778B" w:rsidRPr="00F87399" w:rsidRDefault="00A6778B" w:rsidP="007B0F3E">
            <w:pPr>
              <w:keepNext/>
              <w:keepLines/>
              <w:autoSpaceDE w:val="0"/>
              <w:autoSpaceDN w:val="0"/>
              <w:adjustRightInd w:val="0"/>
              <w:spacing w:after="120" w:line="240" w:lineRule="auto"/>
              <w:rPr>
                <w:rFonts w:ascii="TimesNewRomanPS-BoldMT" w:hAnsi="TimesNewRomanPS-BoldMT" w:cs="TimesNewRomanPS-BoldMT"/>
                <w:sz w:val="16"/>
                <w:szCs w:val="16"/>
              </w:rPr>
            </w:pPr>
            <w:r w:rsidRPr="00F87399">
              <w:rPr>
                <w:color w:val="000000"/>
              </w:rPr>
              <w:t xml:space="preserve">Recurso: 22 de mayo de 2018, Tribunal Regional de Gómel </w:t>
            </w:r>
          </w:p>
          <w:p w14:paraId="28C603CD" w14:textId="77777777" w:rsidR="00A6778B" w:rsidRPr="00F87399" w:rsidRDefault="00A6778B" w:rsidP="007B0F3E">
            <w:pPr>
              <w:keepNext/>
              <w:keepLines/>
              <w:autoSpaceDE w:val="0"/>
              <w:autoSpaceDN w:val="0"/>
              <w:adjustRightInd w:val="0"/>
              <w:spacing w:after="120" w:line="240" w:lineRule="auto"/>
            </w:pPr>
            <w:r w:rsidRPr="00F87399">
              <w:rPr>
                <w:color w:val="000000"/>
              </w:rPr>
              <w:t xml:space="preserve">Recurso de revisión: </w:t>
            </w:r>
          </w:p>
          <w:p w14:paraId="4F8CAA49" w14:textId="77777777" w:rsidR="00A6778B" w:rsidRPr="00F87399" w:rsidRDefault="00A6778B" w:rsidP="007B0F3E">
            <w:pPr>
              <w:autoSpaceDE w:val="0"/>
              <w:autoSpaceDN w:val="0"/>
              <w:adjustRightInd w:val="0"/>
              <w:spacing w:before="80" w:after="120" w:line="240" w:lineRule="auto"/>
            </w:pPr>
            <w:r w:rsidRPr="00F87399">
              <w:rPr>
                <w:color w:val="000000"/>
              </w:rPr>
              <w:t>13 de agosto de 2018, Presidente del Tribunal Regional de Gómel</w:t>
            </w:r>
          </w:p>
          <w:p w14:paraId="626D920D" w14:textId="77777777" w:rsidR="00A6778B" w:rsidRPr="00F87399" w:rsidRDefault="00A6778B" w:rsidP="007B0F3E">
            <w:pPr>
              <w:autoSpaceDE w:val="0"/>
              <w:autoSpaceDN w:val="0"/>
              <w:adjustRightInd w:val="0"/>
              <w:spacing w:before="80" w:after="120" w:line="240" w:lineRule="auto"/>
            </w:pPr>
            <w:r w:rsidRPr="00F87399">
              <w:rPr>
                <w:color w:val="000000"/>
              </w:rPr>
              <w:t>24 de septiembre de 2018, Presidente del Tribunal Supremo</w:t>
            </w:r>
          </w:p>
        </w:tc>
        <w:tc>
          <w:tcPr>
            <w:tcW w:w="2960" w:type="dxa"/>
            <w:tcBorders>
              <w:top w:val="nil"/>
              <w:bottom w:val="nil"/>
            </w:tcBorders>
            <w:shd w:val="clear" w:color="auto" w:fill="auto"/>
          </w:tcPr>
          <w:p w14:paraId="2088ED44" w14:textId="77777777" w:rsidR="00A6778B" w:rsidRPr="00F87399" w:rsidRDefault="00A6778B" w:rsidP="00630FCA">
            <w:pPr>
              <w:keepNext/>
              <w:keepLines/>
              <w:autoSpaceDE w:val="0"/>
              <w:autoSpaceDN w:val="0"/>
              <w:adjustRightInd w:val="0"/>
              <w:spacing w:after="120" w:line="240" w:lineRule="auto"/>
              <w:ind w:left="113"/>
            </w:pPr>
            <w:r w:rsidRPr="00F87399">
              <w:rPr>
                <w:color w:val="000000"/>
              </w:rPr>
              <w:t>Comité Ejecutivo del distrito de Gómel, decisión núm. 775 de 15 de agosto de 2013</w:t>
            </w:r>
          </w:p>
          <w:p w14:paraId="5274A8CE" w14:textId="77777777" w:rsidR="00A6778B" w:rsidRPr="00F87399" w:rsidRDefault="00A6778B" w:rsidP="00630FCA">
            <w:pPr>
              <w:keepNext/>
              <w:keepLines/>
              <w:autoSpaceDE w:val="0"/>
              <w:autoSpaceDN w:val="0"/>
              <w:adjustRightInd w:val="0"/>
              <w:spacing w:after="120" w:line="240" w:lineRule="auto"/>
              <w:ind w:left="113"/>
            </w:pPr>
            <w:r w:rsidRPr="00F87399">
              <w:rPr>
                <w:color w:val="000000"/>
              </w:rPr>
              <w:t>Ley de Actos Multitudinarios</w:t>
            </w:r>
          </w:p>
          <w:p w14:paraId="607CD9D9" w14:textId="77777777" w:rsidR="00A6778B" w:rsidRPr="00F87399" w:rsidRDefault="00A6778B" w:rsidP="00630FCA">
            <w:pPr>
              <w:keepNext/>
              <w:keepLines/>
              <w:autoSpaceDE w:val="0"/>
              <w:autoSpaceDN w:val="0"/>
              <w:adjustRightInd w:val="0"/>
              <w:spacing w:after="120" w:line="240" w:lineRule="auto"/>
              <w:ind w:left="113"/>
            </w:pPr>
          </w:p>
        </w:tc>
      </w:tr>
      <w:tr w:rsidR="00A6778B" w:rsidRPr="00F87399" w14:paraId="05E439EF" w14:textId="77777777" w:rsidTr="007B0F3E">
        <w:tc>
          <w:tcPr>
            <w:tcW w:w="2310" w:type="dxa"/>
            <w:tcBorders>
              <w:top w:val="nil"/>
              <w:bottom w:val="nil"/>
            </w:tcBorders>
            <w:shd w:val="clear" w:color="auto" w:fill="auto"/>
          </w:tcPr>
          <w:p w14:paraId="108588F9" w14:textId="77777777" w:rsidR="00A6778B" w:rsidRPr="00F87399" w:rsidRDefault="00A6778B" w:rsidP="007B0F3E">
            <w:pPr>
              <w:autoSpaceDE w:val="0"/>
              <w:autoSpaceDN w:val="0"/>
              <w:adjustRightInd w:val="0"/>
              <w:spacing w:after="120" w:line="240" w:lineRule="auto"/>
            </w:pPr>
            <w:r w:rsidRPr="00F87399">
              <w:rPr>
                <w:color w:val="000000"/>
              </w:rPr>
              <w:t>Sergei Kosobutski</w:t>
            </w:r>
          </w:p>
          <w:p w14:paraId="6EEDE2EB" w14:textId="77777777" w:rsidR="00A6778B" w:rsidRPr="00F87399" w:rsidRDefault="00A6778B" w:rsidP="007B0F3E">
            <w:pPr>
              <w:autoSpaceDE w:val="0"/>
              <w:autoSpaceDN w:val="0"/>
              <w:adjustRightInd w:val="0"/>
              <w:spacing w:after="120" w:line="240" w:lineRule="auto"/>
            </w:pPr>
            <w:r w:rsidRPr="00F87399">
              <w:rPr>
                <w:color w:val="000000"/>
              </w:rPr>
              <w:t>(El autor presentó cuatro solicitudes distintas a cuatro Comités Ejecutivos de distrito)</w:t>
            </w:r>
          </w:p>
        </w:tc>
        <w:tc>
          <w:tcPr>
            <w:tcW w:w="1402" w:type="dxa"/>
            <w:tcBorders>
              <w:top w:val="nil"/>
              <w:bottom w:val="nil"/>
            </w:tcBorders>
            <w:shd w:val="clear" w:color="auto" w:fill="auto"/>
          </w:tcPr>
          <w:p w14:paraId="372731CE" w14:textId="77777777" w:rsidR="00A6778B" w:rsidRPr="00F87399" w:rsidRDefault="00A6778B" w:rsidP="007B0F3E">
            <w:pPr>
              <w:spacing w:before="40" w:after="120" w:line="220" w:lineRule="exact"/>
              <w:ind w:right="113"/>
            </w:pPr>
            <w:r w:rsidRPr="00F87399">
              <w:rPr>
                <w:color w:val="000000"/>
              </w:rPr>
              <w:t>3676/2019</w:t>
            </w:r>
          </w:p>
        </w:tc>
        <w:tc>
          <w:tcPr>
            <w:tcW w:w="1743" w:type="dxa"/>
            <w:tcBorders>
              <w:top w:val="nil"/>
              <w:bottom w:val="nil"/>
            </w:tcBorders>
          </w:tcPr>
          <w:p w14:paraId="75AE7CFB" w14:textId="77777777" w:rsidR="00A6778B" w:rsidRPr="00F87399" w:rsidRDefault="00A6778B" w:rsidP="007B0F3E">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41FD9E86" w14:textId="7E53BED3" w:rsidR="00A6778B" w:rsidRPr="00F87399" w:rsidRDefault="00A6778B" w:rsidP="007B0F3E">
            <w:pPr>
              <w:spacing w:before="40" w:after="120" w:line="220" w:lineRule="exact"/>
              <w:ind w:right="113"/>
            </w:pPr>
            <w:r w:rsidRPr="00F87399">
              <w:rPr>
                <w:color w:val="000000"/>
              </w:rPr>
              <w:t>2 de noviembre de</w:t>
            </w:r>
            <w:r w:rsidR="007B0F3E">
              <w:rPr>
                <w:color w:val="000000"/>
              </w:rPr>
              <w:t> </w:t>
            </w:r>
            <w:r w:rsidRPr="00F87399">
              <w:rPr>
                <w:color w:val="000000"/>
              </w:rPr>
              <w:t>2017</w:t>
            </w:r>
          </w:p>
        </w:tc>
        <w:tc>
          <w:tcPr>
            <w:tcW w:w="1398" w:type="dxa"/>
            <w:tcBorders>
              <w:top w:val="nil"/>
              <w:bottom w:val="nil"/>
            </w:tcBorders>
            <w:shd w:val="clear" w:color="auto" w:fill="auto"/>
          </w:tcPr>
          <w:p w14:paraId="39B73F8A" w14:textId="77777777" w:rsidR="00A6778B" w:rsidRPr="00F87399" w:rsidRDefault="00A6778B" w:rsidP="007B0F3E">
            <w:pPr>
              <w:spacing w:before="40" w:after="120" w:line="220" w:lineRule="exact"/>
              <w:ind w:right="113"/>
            </w:pPr>
            <w:r w:rsidRPr="00F87399">
              <w:rPr>
                <w:color w:val="000000"/>
              </w:rPr>
              <w:t>3 de diciembre de 2019</w:t>
            </w:r>
          </w:p>
        </w:tc>
        <w:tc>
          <w:tcPr>
            <w:tcW w:w="2847" w:type="dxa"/>
            <w:tcBorders>
              <w:top w:val="nil"/>
              <w:bottom w:val="nil"/>
            </w:tcBorders>
            <w:shd w:val="clear" w:color="auto" w:fill="auto"/>
          </w:tcPr>
          <w:p w14:paraId="460D6833" w14:textId="77777777" w:rsidR="00A6778B" w:rsidRPr="00F87399" w:rsidRDefault="00A6778B" w:rsidP="007B0F3E">
            <w:pPr>
              <w:spacing w:after="120" w:line="240" w:lineRule="auto"/>
            </w:pPr>
            <w:r w:rsidRPr="00F87399">
              <w:rPr>
                <w:color w:val="000000"/>
              </w:rPr>
              <w:t xml:space="preserve">Primera instancia: </w:t>
            </w:r>
          </w:p>
          <w:p w14:paraId="0B6348EB" w14:textId="77777777" w:rsidR="00A6778B" w:rsidRPr="00F87399" w:rsidRDefault="00A6778B" w:rsidP="007B0F3E">
            <w:pPr>
              <w:autoSpaceDE w:val="0"/>
              <w:autoSpaceDN w:val="0"/>
              <w:adjustRightInd w:val="0"/>
              <w:spacing w:before="80" w:after="120" w:line="240" w:lineRule="auto"/>
            </w:pPr>
            <w:r w:rsidRPr="00F87399">
              <w:rPr>
                <w:color w:val="000000"/>
              </w:rPr>
              <w:t>3 de noviembre de 2016, Tribunal de Distrito de Karma</w:t>
            </w:r>
          </w:p>
          <w:p w14:paraId="7AF1116C" w14:textId="77777777" w:rsidR="00A6778B" w:rsidRPr="00F87399" w:rsidRDefault="00A6778B" w:rsidP="007B0F3E">
            <w:pPr>
              <w:autoSpaceDE w:val="0"/>
              <w:autoSpaceDN w:val="0"/>
              <w:adjustRightInd w:val="0"/>
              <w:spacing w:before="80" w:after="120" w:line="240" w:lineRule="auto"/>
            </w:pPr>
            <w:r w:rsidRPr="00F87399">
              <w:rPr>
                <w:color w:val="000000"/>
              </w:rPr>
              <w:t>4 de noviembre de 2016, Tribunal de Distrito de Buda-Koshelev</w:t>
            </w:r>
          </w:p>
          <w:p w14:paraId="0D3642F7" w14:textId="77777777" w:rsidR="00A6778B" w:rsidRPr="00F87399" w:rsidRDefault="00A6778B" w:rsidP="007B0F3E">
            <w:pPr>
              <w:autoSpaceDE w:val="0"/>
              <w:autoSpaceDN w:val="0"/>
              <w:adjustRightInd w:val="0"/>
              <w:spacing w:before="80" w:after="120" w:line="240" w:lineRule="auto"/>
            </w:pPr>
            <w:r w:rsidRPr="00F87399">
              <w:rPr>
                <w:color w:val="000000"/>
              </w:rPr>
              <w:t>10 de noviembre de 2016, Tribunal de Distrito de Chechersk</w:t>
            </w:r>
          </w:p>
          <w:p w14:paraId="75B3B267" w14:textId="77777777" w:rsidR="00A6778B" w:rsidRPr="00F87399" w:rsidRDefault="00A6778B" w:rsidP="007B0F3E">
            <w:pPr>
              <w:autoSpaceDE w:val="0"/>
              <w:autoSpaceDN w:val="0"/>
              <w:adjustRightInd w:val="0"/>
              <w:spacing w:before="80" w:after="120" w:line="240" w:lineRule="auto"/>
            </w:pPr>
            <w:r w:rsidRPr="00F87399">
              <w:rPr>
                <w:color w:val="000000"/>
              </w:rPr>
              <w:lastRenderedPageBreak/>
              <w:t>14 de diciembre de 2016, Tribunal de Distrito de Khoiniki</w:t>
            </w:r>
          </w:p>
          <w:p w14:paraId="09D00DDC" w14:textId="77777777" w:rsidR="00A6778B" w:rsidRPr="00F87399" w:rsidRDefault="00A6778B" w:rsidP="007B0F3E">
            <w:pPr>
              <w:autoSpaceDE w:val="0"/>
              <w:autoSpaceDN w:val="0"/>
              <w:adjustRightInd w:val="0"/>
              <w:spacing w:before="80" w:after="120" w:line="240" w:lineRule="auto"/>
            </w:pPr>
            <w:r w:rsidRPr="00F87399">
              <w:rPr>
                <w:color w:val="000000"/>
              </w:rPr>
              <w:t xml:space="preserve">Recurso: </w:t>
            </w:r>
          </w:p>
          <w:p w14:paraId="0DB06EE4" w14:textId="77777777" w:rsidR="00A6778B" w:rsidRPr="00F87399" w:rsidRDefault="00A6778B" w:rsidP="007B0F3E">
            <w:pPr>
              <w:autoSpaceDE w:val="0"/>
              <w:autoSpaceDN w:val="0"/>
              <w:adjustRightInd w:val="0"/>
              <w:spacing w:before="80" w:after="120" w:line="240" w:lineRule="auto"/>
            </w:pPr>
            <w:r w:rsidRPr="00F87399">
              <w:rPr>
                <w:color w:val="000000"/>
              </w:rPr>
              <w:t>6 de diciembre de 2016 (Karma y Buda-Koshelev), Tribunal Regional de Gómel</w:t>
            </w:r>
          </w:p>
          <w:p w14:paraId="449ADC9F" w14:textId="77777777" w:rsidR="00A6778B" w:rsidRPr="00F87399" w:rsidRDefault="00A6778B" w:rsidP="007B0F3E">
            <w:pPr>
              <w:autoSpaceDE w:val="0"/>
              <w:autoSpaceDN w:val="0"/>
              <w:adjustRightInd w:val="0"/>
              <w:spacing w:before="80" w:after="120" w:line="240" w:lineRule="auto"/>
            </w:pPr>
            <w:r w:rsidRPr="00F87399">
              <w:rPr>
                <w:color w:val="000000"/>
              </w:rPr>
              <w:t>10 de enero de 2017 (Chechersk), Tribunal Regional de Gómel</w:t>
            </w:r>
          </w:p>
          <w:p w14:paraId="040E97A8" w14:textId="77777777" w:rsidR="00A6778B" w:rsidRPr="00F87399" w:rsidRDefault="00A6778B" w:rsidP="007B0F3E">
            <w:pPr>
              <w:autoSpaceDE w:val="0"/>
              <w:autoSpaceDN w:val="0"/>
              <w:adjustRightInd w:val="0"/>
              <w:spacing w:before="80" w:after="120" w:line="240" w:lineRule="auto"/>
            </w:pPr>
            <w:r w:rsidRPr="00F87399">
              <w:rPr>
                <w:color w:val="000000"/>
              </w:rPr>
              <w:t>2 de febrero de 2017 (Khoiniki), Tribunal Regional de Gómel</w:t>
            </w:r>
          </w:p>
        </w:tc>
        <w:tc>
          <w:tcPr>
            <w:tcW w:w="2960" w:type="dxa"/>
            <w:tcBorders>
              <w:top w:val="nil"/>
              <w:bottom w:val="nil"/>
            </w:tcBorders>
            <w:shd w:val="clear" w:color="auto" w:fill="auto"/>
          </w:tcPr>
          <w:p w14:paraId="3EDCBDFB" w14:textId="6322531B" w:rsidR="00A6778B" w:rsidRPr="00F87399" w:rsidRDefault="00A6778B" w:rsidP="00630FCA">
            <w:pPr>
              <w:autoSpaceDE w:val="0"/>
              <w:autoSpaceDN w:val="0"/>
              <w:adjustRightInd w:val="0"/>
              <w:spacing w:after="120" w:line="240" w:lineRule="auto"/>
              <w:ind w:left="113"/>
            </w:pPr>
            <w:r w:rsidRPr="00F87399">
              <w:rPr>
                <w:color w:val="000000"/>
              </w:rPr>
              <w:lastRenderedPageBreak/>
              <w:t>Comité Ejecutivo de Buda</w:t>
            </w:r>
            <w:r w:rsidR="00722FF7">
              <w:rPr>
                <w:color w:val="000000"/>
              </w:rPr>
              <w:noBreakHyphen/>
            </w:r>
            <w:proofErr w:type="spellStart"/>
            <w:r w:rsidRPr="00F87399">
              <w:rPr>
                <w:color w:val="000000"/>
              </w:rPr>
              <w:t>Koshelev</w:t>
            </w:r>
            <w:proofErr w:type="spellEnd"/>
            <w:r w:rsidRPr="00F87399">
              <w:rPr>
                <w:color w:val="000000"/>
              </w:rPr>
              <w:t>, decisión núm. 311 de 14</w:t>
            </w:r>
            <w:r w:rsidR="007B0F3E">
              <w:rPr>
                <w:color w:val="000000"/>
              </w:rPr>
              <w:t> </w:t>
            </w:r>
            <w:r w:rsidRPr="00F87399">
              <w:rPr>
                <w:color w:val="000000"/>
              </w:rPr>
              <w:t>de mayo de 2012</w:t>
            </w:r>
          </w:p>
          <w:p w14:paraId="4EA46656" w14:textId="063872F5" w:rsidR="00A6778B" w:rsidRPr="00F87399" w:rsidRDefault="00A6778B" w:rsidP="00630FCA">
            <w:pPr>
              <w:autoSpaceDE w:val="0"/>
              <w:autoSpaceDN w:val="0"/>
              <w:adjustRightInd w:val="0"/>
              <w:spacing w:after="120" w:line="240" w:lineRule="auto"/>
              <w:ind w:left="113"/>
            </w:pPr>
            <w:r w:rsidRPr="00F87399">
              <w:rPr>
                <w:color w:val="000000"/>
              </w:rPr>
              <w:t>Comité Ejecutivo de Chechersk, decisión núm. 24 de 30 de enero de</w:t>
            </w:r>
            <w:r w:rsidR="00630FCA">
              <w:rPr>
                <w:color w:val="000000"/>
              </w:rPr>
              <w:t> </w:t>
            </w:r>
            <w:r w:rsidRPr="00F87399">
              <w:rPr>
                <w:color w:val="000000"/>
              </w:rPr>
              <w:t>2015</w:t>
            </w:r>
          </w:p>
          <w:p w14:paraId="7DF67501" w14:textId="77777777" w:rsidR="00A6778B" w:rsidRPr="00F87399" w:rsidRDefault="00A6778B" w:rsidP="00630FCA">
            <w:pPr>
              <w:autoSpaceDE w:val="0"/>
              <w:autoSpaceDN w:val="0"/>
              <w:adjustRightInd w:val="0"/>
              <w:spacing w:after="120" w:line="240" w:lineRule="auto"/>
              <w:ind w:left="113"/>
            </w:pPr>
            <w:r w:rsidRPr="00F87399">
              <w:rPr>
                <w:color w:val="000000"/>
              </w:rPr>
              <w:lastRenderedPageBreak/>
              <w:t>Comité Ejecutivo de Karma, decisión núm. 03-266 de 31 de marzo de 2008</w:t>
            </w:r>
          </w:p>
          <w:p w14:paraId="07F1BD1E"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 Khoiniki, decisión núm. 1001 de 26 de agosto de 2014</w:t>
            </w:r>
          </w:p>
          <w:p w14:paraId="223928F0" w14:textId="59D2DAE5"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29B031BE" w14:textId="77777777" w:rsidTr="007B0F3E">
        <w:tc>
          <w:tcPr>
            <w:tcW w:w="2310" w:type="dxa"/>
            <w:tcBorders>
              <w:top w:val="nil"/>
              <w:bottom w:val="nil"/>
            </w:tcBorders>
            <w:shd w:val="clear" w:color="auto" w:fill="auto"/>
          </w:tcPr>
          <w:p w14:paraId="1F8F48E3" w14:textId="77777777" w:rsidR="00A6778B" w:rsidRPr="00F87399" w:rsidRDefault="00A6778B" w:rsidP="007B0F3E">
            <w:pPr>
              <w:autoSpaceDE w:val="0"/>
              <w:autoSpaceDN w:val="0"/>
              <w:adjustRightInd w:val="0"/>
              <w:spacing w:after="120" w:line="240" w:lineRule="auto"/>
            </w:pPr>
            <w:r w:rsidRPr="00F87399">
              <w:rPr>
                <w:color w:val="000000"/>
              </w:rPr>
              <w:lastRenderedPageBreak/>
              <w:t>Natalya Shchukina</w:t>
            </w:r>
          </w:p>
        </w:tc>
        <w:tc>
          <w:tcPr>
            <w:tcW w:w="1402" w:type="dxa"/>
            <w:tcBorders>
              <w:top w:val="nil"/>
              <w:bottom w:val="nil"/>
            </w:tcBorders>
            <w:shd w:val="clear" w:color="auto" w:fill="auto"/>
          </w:tcPr>
          <w:p w14:paraId="56EBF5BE" w14:textId="77777777" w:rsidR="00A6778B" w:rsidRPr="00F87399" w:rsidRDefault="00A6778B" w:rsidP="007B0F3E">
            <w:pPr>
              <w:spacing w:before="40" w:after="120" w:line="220" w:lineRule="exact"/>
              <w:ind w:right="113"/>
            </w:pPr>
            <w:r w:rsidRPr="00F87399">
              <w:rPr>
                <w:color w:val="000000"/>
              </w:rPr>
              <w:t>3677/2019</w:t>
            </w:r>
          </w:p>
        </w:tc>
        <w:tc>
          <w:tcPr>
            <w:tcW w:w="1743" w:type="dxa"/>
            <w:tcBorders>
              <w:top w:val="nil"/>
              <w:bottom w:val="nil"/>
            </w:tcBorders>
          </w:tcPr>
          <w:p w14:paraId="353F6C97" w14:textId="11BF7196" w:rsidR="00A6778B" w:rsidRPr="00F87399" w:rsidRDefault="00A6778B" w:rsidP="007B0F3E">
            <w:pPr>
              <w:spacing w:before="40" w:after="120" w:line="220" w:lineRule="exact"/>
              <w:ind w:right="113"/>
            </w:pPr>
            <w:r w:rsidRPr="00F87399">
              <w:rPr>
                <w:color w:val="000000"/>
              </w:rPr>
              <w:t>No representada por</w:t>
            </w:r>
            <w:r w:rsidR="00722FF7">
              <w:rPr>
                <w:color w:val="000000"/>
              </w:rPr>
              <w:t> </w:t>
            </w:r>
            <w:r w:rsidRPr="00F87399">
              <w:rPr>
                <w:color w:val="000000"/>
              </w:rPr>
              <w:t>abogado</w:t>
            </w:r>
          </w:p>
        </w:tc>
        <w:tc>
          <w:tcPr>
            <w:tcW w:w="1660" w:type="dxa"/>
            <w:tcBorders>
              <w:top w:val="nil"/>
              <w:bottom w:val="nil"/>
            </w:tcBorders>
            <w:shd w:val="clear" w:color="auto" w:fill="auto"/>
          </w:tcPr>
          <w:p w14:paraId="5D35AC47" w14:textId="52347789" w:rsidR="00A6778B" w:rsidRPr="00F87399" w:rsidRDefault="00A6778B" w:rsidP="007B0F3E">
            <w:pPr>
              <w:spacing w:before="40" w:after="120" w:line="220" w:lineRule="exact"/>
              <w:ind w:right="113"/>
            </w:pPr>
            <w:r w:rsidRPr="00F87399">
              <w:rPr>
                <w:color w:val="000000"/>
              </w:rPr>
              <w:t>5 de octubre de</w:t>
            </w:r>
            <w:r w:rsidR="007B0F3E">
              <w:rPr>
                <w:color w:val="000000"/>
              </w:rPr>
              <w:t> </w:t>
            </w:r>
            <w:r w:rsidRPr="00F87399">
              <w:rPr>
                <w:color w:val="000000"/>
              </w:rPr>
              <w:t>2018</w:t>
            </w:r>
          </w:p>
        </w:tc>
        <w:tc>
          <w:tcPr>
            <w:tcW w:w="1398" w:type="dxa"/>
            <w:tcBorders>
              <w:top w:val="nil"/>
              <w:bottom w:val="nil"/>
            </w:tcBorders>
            <w:shd w:val="clear" w:color="auto" w:fill="auto"/>
          </w:tcPr>
          <w:p w14:paraId="6F1F0E4F" w14:textId="77777777" w:rsidR="00A6778B" w:rsidRPr="00F87399" w:rsidRDefault="00A6778B" w:rsidP="007B0F3E">
            <w:pPr>
              <w:spacing w:before="40" w:after="120" w:line="220" w:lineRule="exact"/>
              <w:ind w:right="113"/>
            </w:pPr>
            <w:r w:rsidRPr="00F87399">
              <w:rPr>
                <w:color w:val="000000"/>
              </w:rPr>
              <w:t>3 de diciembre de 2019</w:t>
            </w:r>
          </w:p>
        </w:tc>
        <w:tc>
          <w:tcPr>
            <w:tcW w:w="2847" w:type="dxa"/>
            <w:tcBorders>
              <w:top w:val="nil"/>
              <w:bottom w:val="nil"/>
            </w:tcBorders>
            <w:shd w:val="clear" w:color="auto" w:fill="auto"/>
          </w:tcPr>
          <w:p w14:paraId="1574E9D5" w14:textId="0690B94F" w:rsidR="00A6778B" w:rsidRPr="00F87399" w:rsidRDefault="00A6778B" w:rsidP="007B0F3E">
            <w:pPr>
              <w:autoSpaceDE w:val="0"/>
              <w:autoSpaceDN w:val="0"/>
              <w:adjustRightInd w:val="0"/>
              <w:spacing w:after="120" w:line="240" w:lineRule="auto"/>
            </w:pPr>
            <w:r w:rsidRPr="00F87399">
              <w:rPr>
                <w:color w:val="000000"/>
              </w:rPr>
              <w:t>Primera instancia: 12 de abril de</w:t>
            </w:r>
            <w:r w:rsidR="00630FCA">
              <w:rPr>
                <w:color w:val="000000"/>
              </w:rPr>
              <w:t> </w:t>
            </w:r>
            <w:r w:rsidRPr="00F87399">
              <w:rPr>
                <w:color w:val="000000"/>
              </w:rPr>
              <w:t>2018, Tribunal de Distrito de Dobrush</w:t>
            </w:r>
          </w:p>
          <w:p w14:paraId="1BA0E379" w14:textId="77777777" w:rsidR="00A6778B" w:rsidRPr="00F87399" w:rsidRDefault="00A6778B" w:rsidP="007B0F3E">
            <w:pPr>
              <w:autoSpaceDE w:val="0"/>
              <w:autoSpaceDN w:val="0"/>
              <w:adjustRightInd w:val="0"/>
              <w:spacing w:after="120" w:line="240" w:lineRule="auto"/>
            </w:pPr>
            <w:r w:rsidRPr="00F87399">
              <w:rPr>
                <w:color w:val="000000"/>
              </w:rPr>
              <w:t>Recurso: 24 de mayo de 2018, Tribunal Regional de Gómel</w:t>
            </w:r>
          </w:p>
          <w:p w14:paraId="5F50CA90" w14:textId="77777777" w:rsidR="00A6778B" w:rsidRPr="00F87399" w:rsidRDefault="00A6778B" w:rsidP="007B0F3E">
            <w:pPr>
              <w:spacing w:after="120" w:line="240" w:lineRule="auto"/>
            </w:pPr>
            <w:r w:rsidRPr="00F87399">
              <w:rPr>
                <w:color w:val="000000"/>
              </w:rPr>
              <w:t xml:space="preserve">Recurso de revisión: </w:t>
            </w:r>
          </w:p>
          <w:p w14:paraId="3977E26F" w14:textId="77777777" w:rsidR="00A6778B" w:rsidRPr="00F87399" w:rsidRDefault="00A6778B" w:rsidP="007B0F3E">
            <w:pPr>
              <w:autoSpaceDE w:val="0"/>
              <w:autoSpaceDN w:val="0"/>
              <w:adjustRightInd w:val="0"/>
              <w:spacing w:before="80" w:after="120" w:line="240" w:lineRule="auto"/>
            </w:pPr>
            <w:r w:rsidRPr="00F87399">
              <w:rPr>
                <w:color w:val="000000"/>
              </w:rPr>
              <w:t>19 de julio de 2018, Presidente del Tribunal Regional de Gómel</w:t>
            </w:r>
          </w:p>
          <w:p w14:paraId="47369A49" w14:textId="77777777" w:rsidR="00A6778B" w:rsidRPr="00F87399" w:rsidRDefault="00A6778B" w:rsidP="007B0F3E">
            <w:pPr>
              <w:autoSpaceDE w:val="0"/>
              <w:autoSpaceDN w:val="0"/>
              <w:adjustRightInd w:val="0"/>
              <w:spacing w:before="80" w:after="120" w:line="240" w:lineRule="auto"/>
            </w:pPr>
            <w:r w:rsidRPr="00F87399">
              <w:rPr>
                <w:color w:val="000000"/>
              </w:rPr>
              <w:t>25 de septiembre de 2018, Presidente del Tribunal Supremo</w:t>
            </w:r>
          </w:p>
        </w:tc>
        <w:tc>
          <w:tcPr>
            <w:tcW w:w="2960" w:type="dxa"/>
            <w:tcBorders>
              <w:top w:val="nil"/>
              <w:bottom w:val="nil"/>
            </w:tcBorders>
            <w:shd w:val="clear" w:color="auto" w:fill="auto"/>
          </w:tcPr>
          <w:p w14:paraId="14C9B3D2"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 Dobrush, decisión núm. 1321 de 8 de septiembre de 2008</w:t>
            </w:r>
          </w:p>
          <w:p w14:paraId="51923592"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p w14:paraId="711E1247" w14:textId="77777777" w:rsidR="00A6778B" w:rsidRPr="00F87399" w:rsidRDefault="00A6778B" w:rsidP="00630FCA">
            <w:pPr>
              <w:autoSpaceDE w:val="0"/>
              <w:autoSpaceDN w:val="0"/>
              <w:adjustRightInd w:val="0"/>
              <w:spacing w:after="120" w:line="240" w:lineRule="auto"/>
              <w:ind w:left="113"/>
            </w:pPr>
          </w:p>
        </w:tc>
      </w:tr>
      <w:tr w:rsidR="00A6778B" w:rsidRPr="00F87399" w14:paraId="6CBF52B9" w14:textId="77777777" w:rsidTr="007B0F3E">
        <w:tc>
          <w:tcPr>
            <w:tcW w:w="2310" w:type="dxa"/>
            <w:tcBorders>
              <w:top w:val="nil"/>
              <w:bottom w:val="nil"/>
            </w:tcBorders>
            <w:shd w:val="clear" w:color="auto" w:fill="auto"/>
          </w:tcPr>
          <w:p w14:paraId="67711AEA" w14:textId="77777777" w:rsidR="00A6778B" w:rsidRPr="00F87399" w:rsidRDefault="00A6778B" w:rsidP="007B0F3E">
            <w:pPr>
              <w:autoSpaceDE w:val="0"/>
              <w:autoSpaceDN w:val="0"/>
              <w:adjustRightInd w:val="0"/>
              <w:spacing w:after="120" w:line="240" w:lineRule="auto"/>
            </w:pPr>
            <w:r w:rsidRPr="00F87399">
              <w:rPr>
                <w:color w:val="000000"/>
              </w:rPr>
              <w:t>Aleksandr Protsko</w:t>
            </w:r>
          </w:p>
        </w:tc>
        <w:tc>
          <w:tcPr>
            <w:tcW w:w="1402" w:type="dxa"/>
            <w:tcBorders>
              <w:top w:val="nil"/>
              <w:bottom w:val="nil"/>
            </w:tcBorders>
            <w:shd w:val="clear" w:color="auto" w:fill="auto"/>
          </w:tcPr>
          <w:p w14:paraId="79227B7D" w14:textId="77777777" w:rsidR="00A6778B" w:rsidRPr="00F87399" w:rsidRDefault="00A6778B" w:rsidP="007B0F3E">
            <w:pPr>
              <w:spacing w:before="40" w:after="120" w:line="220" w:lineRule="exact"/>
              <w:ind w:right="113"/>
            </w:pPr>
            <w:r w:rsidRPr="00F87399">
              <w:rPr>
                <w:color w:val="000000"/>
              </w:rPr>
              <w:t>3680/2019</w:t>
            </w:r>
          </w:p>
        </w:tc>
        <w:tc>
          <w:tcPr>
            <w:tcW w:w="1743" w:type="dxa"/>
            <w:tcBorders>
              <w:top w:val="nil"/>
              <w:bottom w:val="nil"/>
            </w:tcBorders>
          </w:tcPr>
          <w:p w14:paraId="3AE86D9C" w14:textId="77777777" w:rsidR="00A6778B" w:rsidRPr="00F87399" w:rsidRDefault="00A6778B" w:rsidP="007B0F3E">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01C1D59D" w14:textId="7C352D24" w:rsidR="00A6778B" w:rsidRPr="00F87399" w:rsidRDefault="00A6778B" w:rsidP="007B0F3E">
            <w:pPr>
              <w:spacing w:before="40" w:after="120" w:line="220" w:lineRule="exact"/>
              <w:ind w:right="113"/>
            </w:pPr>
            <w:r w:rsidRPr="00F87399">
              <w:rPr>
                <w:color w:val="000000"/>
              </w:rPr>
              <w:t>23 de diciembre de</w:t>
            </w:r>
            <w:r w:rsidR="007B0F3E">
              <w:rPr>
                <w:color w:val="000000"/>
              </w:rPr>
              <w:t> </w:t>
            </w:r>
            <w:r w:rsidRPr="00F87399">
              <w:rPr>
                <w:color w:val="000000"/>
              </w:rPr>
              <w:t>2018</w:t>
            </w:r>
          </w:p>
        </w:tc>
        <w:tc>
          <w:tcPr>
            <w:tcW w:w="1398" w:type="dxa"/>
            <w:tcBorders>
              <w:top w:val="nil"/>
              <w:bottom w:val="nil"/>
            </w:tcBorders>
            <w:shd w:val="clear" w:color="auto" w:fill="auto"/>
          </w:tcPr>
          <w:p w14:paraId="042C96A5" w14:textId="77777777" w:rsidR="00A6778B" w:rsidRPr="00F87399" w:rsidRDefault="00A6778B" w:rsidP="007B0F3E">
            <w:pPr>
              <w:spacing w:before="40" w:after="120" w:line="220" w:lineRule="exact"/>
              <w:ind w:right="113"/>
            </w:pPr>
            <w:r w:rsidRPr="00F87399">
              <w:rPr>
                <w:color w:val="000000"/>
              </w:rPr>
              <w:t>3 de diciembre de 2019</w:t>
            </w:r>
          </w:p>
        </w:tc>
        <w:tc>
          <w:tcPr>
            <w:tcW w:w="2847" w:type="dxa"/>
            <w:tcBorders>
              <w:top w:val="nil"/>
              <w:bottom w:val="nil"/>
            </w:tcBorders>
            <w:shd w:val="clear" w:color="auto" w:fill="auto"/>
          </w:tcPr>
          <w:p w14:paraId="3D9BEAAC" w14:textId="7004F070" w:rsidR="00A6778B" w:rsidRPr="00F87399" w:rsidRDefault="00A6778B" w:rsidP="007B0F3E">
            <w:pPr>
              <w:autoSpaceDE w:val="0"/>
              <w:autoSpaceDN w:val="0"/>
              <w:adjustRightInd w:val="0"/>
              <w:spacing w:after="120" w:line="240" w:lineRule="auto"/>
            </w:pPr>
            <w:r w:rsidRPr="00F87399">
              <w:rPr>
                <w:color w:val="000000"/>
              </w:rPr>
              <w:t>Primera instancia: 22 de junio de</w:t>
            </w:r>
            <w:r w:rsidR="00630FCA">
              <w:rPr>
                <w:color w:val="000000"/>
              </w:rPr>
              <w:t> </w:t>
            </w:r>
            <w:r w:rsidRPr="00F87399">
              <w:rPr>
                <w:color w:val="000000"/>
              </w:rPr>
              <w:t xml:space="preserve">2018, Tribunal Central de Distrito (Gómel) </w:t>
            </w:r>
          </w:p>
          <w:p w14:paraId="42955C44" w14:textId="77777777" w:rsidR="00A6778B" w:rsidRPr="00F87399" w:rsidRDefault="00A6778B" w:rsidP="007B0F3E">
            <w:pPr>
              <w:autoSpaceDE w:val="0"/>
              <w:autoSpaceDN w:val="0"/>
              <w:adjustRightInd w:val="0"/>
              <w:spacing w:after="120" w:line="240" w:lineRule="auto"/>
            </w:pPr>
            <w:r w:rsidRPr="00F87399">
              <w:rPr>
                <w:color w:val="000000"/>
              </w:rPr>
              <w:t>Recurso: 16 de agosto de 2018, Tribunal Regional de Gómel</w:t>
            </w:r>
          </w:p>
          <w:p w14:paraId="0BAF60E2" w14:textId="77777777" w:rsidR="00A6778B" w:rsidRPr="00F87399" w:rsidRDefault="00A6778B" w:rsidP="007B0F3E">
            <w:pPr>
              <w:autoSpaceDE w:val="0"/>
              <w:autoSpaceDN w:val="0"/>
              <w:adjustRightInd w:val="0"/>
              <w:spacing w:before="80" w:after="120" w:line="240" w:lineRule="auto"/>
            </w:pPr>
            <w:r w:rsidRPr="00F87399">
              <w:rPr>
                <w:color w:val="000000"/>
              </w:rPr>
              <w:t xml:space="preserve">Recurso de revisión: </w:t>
            </w:r>
          </w:p>
          <w:p w14:paraId="62246B48" w14:textId="77777777" w:rsidR="00A6778B" w:rsidRPr="00F87399" w:rsidRDefault="00A6778B" w:rsidP="007B0F3E">
            <w:pPr>
              <w:autoSpaceDE w:val="0"/>
              <w:autoSpaceDN w:val="0"/>
              <w:adjustRightInd w:val="0"/>
              <w:spacing w:before="80" w:after="120" w:line="240" w:lineRule="auto"/>
            </w:pPr>
            <w:r w:rsidRPr="00F87399">
              <w:rPr>
                <w:color w:val="000000"/>
              </w:rPr>
              <w:t xml:space="preserve">11 de octubre de 2018, Presidente del Tribunal Regional de Gómel </w:t>
            </w:r>
          </w:p>
          <w:p w14:paraId="2A34974D" w14:textId="77777777" w:rsidR="00A6778B" w:rsidRPr="00F87399" w:rsidRDefault="00A6778B" w:rsidP="007B0F3E">
            <w:pPr>
              <w:autoSpaceDE w:val="0"/>
              <w:autoSpaceDN w:val="0"/>
              <w:adjustRightInd w:val="0"/>
              <w:spacing w:before="80" w:after="120" w:line="240" w:lineRule="auto"/>
            </w:pPr>
            <w:r w:rsidRPr="00F87399">
              <w:rPr>
                <w:color w:val="000000"/>
              </w:rPr>
              <w:t xml:space="preserve">29 de noviembre de 2018, Presidente del Tribunal Supremo </w:t>
            </w:r>
          </w:p>
        </w:tc>
        <w:tc>
          <w:tcPr>
            <w:tcW w:w="2960" w:type="dxa"/>
            <w:tcBorders>
              <w:top w:val="nil"/>
              <w:bottom w:val="nil"/>
            </w:tcBorders>
            <w:shd w:val="clear" w:color="auto" w:fill="auto"/>
          </w:tcPr>
          <w:p w14:paraId="3E9D3F43"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del distrito de Gómel, decisión núm. 775 de 15 de agosto de 2013</w:t>
            </w:r>
          </w:p>
          <w:p w14:paraId="018BD6E2" w14:textId="1F11B2D2"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38010586" w14:textId="77777777" w:rsidTr="007B0F3E">
        <w:tc>
          <w:tcPr>
            <w:tcW w:w="2310" w:type="dxa"/>
            <w:tcBorders>
              <w:top w:val="nil"/>
              <w:bottom w:val="nil"/>
            </w:tcBorders>
            <w:shd w:val="clear" w:color="auto" w:fill="auto"/>
          </w:tcPr>
          <w:p w14:paraId="02D56D03" w14:textId="77777777" w:rsidR="00A6778B" w:rsidRPr="00F87399" w:rsidRDefault="00A6778B" w:rsidP="007B0F3E">
            <w:pPr>
              <w:keepNext/>
              <w:keepLines/>
              <w:autoSpaceDE w:val="0"/>
              <w:autoSpaceDN w:val="0"/>
              <w:adjustRightInd w:val="0"/>
              <w:spacing w:after="120" w:line="240" w:lineRule="auto"/>
            </w:pPr>
            <w:r w:rsidRPr="00F87399">
              <w:rPr>
                <w:color w:val="000000"/>
              </w:rPr>
              <w:lastRenderedPageBreak/>
              <w:t>Tatyana Noskova</w:t>
            </w:r>
          </w:p>
          <w:p w14:paraId="7F513E17" w14:textId="77777777" w:rsidR="00A6778B" w:rsidRPr="00F87399" w:rsidRDefault="00A6778B" w:rsidP="007B0F3E">
            <w:pPr>
              <w:keepNext/>
              <w:keepLines/>
              <w:autoSpaceDE w:val="0"/>
              <w:autoSpaceDN w:val="0"/>
              <w:adjustRightInd w:val="0"/>
              <w:spacing w:after="120" w:line="240" w:lineRule="auto"/>
            </w:pPr>
            <w:r w:rsidRPr="00F87399">
              <w:rPr>
                <w:color w:val="000000"/>
              </w:rPr>
              <w:t>(La autora presentó tres solicitudes distintas al Comité Ejecutivo Regional de Svetlahorsk)</w:t>
            </w:r>
          </w:p>
        </w:tc>
        <w:tc>
          <w:tcPr>
            <w:tcW w:w="1402" w:type="dxa"/>
            <w:tcBorders>
              <w:top w:val="nil"/>
              <w:bottom w:val="nil"/>
            </w:tcBorders>
            <w:shd w:val="clear" w:color="auto" w:fill="auto"/>
          </w:tcPr>
          <w:p w14:paraId="6AC7F230" w14:textId="77777777" w:rsidR="00A6778B" w:rsidRPr="00F87399" w:rsidRDefault="00A6778B" w:rsidP="007B0F3E">
            <w:pPr>
              <w:keepNext/>
              <w:keepLines/>
              <w:spacing w:before="40" w:after="120" w:line="220" w:lineRule="exact"/>
              <w:ind w:right="113"/>
            </w:pPr>
            <w:r w:rsidRPr="00F87399">
              <w:rPr>
                <w:color w:val="000000"/>
              </w:rPr>
              <w:t>3683/2019</w:t>
            </w:r>
          </w:p>
        </w:tc>
        <w:tc>
          <w:tcPr>
            <w:tcW w:w="1743" w:type="dxa"/>
            <w:tcBorders>
              <w:top w:val="nil"/>
              <w:bottom w:val="nil"/>
            </w:tcBorders>
          </w:tcPr>
          <w:p w14:paraId="13A302C4" w14:textId="5178AB86" w:rsidR="00A6778B" w:rsidRPr="00F87399" w:rsidRDefault="00A6778B" w:rsidP="007B0F3E">
            <w:pPr>
              <w:keepNext/>
              <w:keepLines/>
              <w:spacing w:before="40" w:after="120" w:line="220" w:lineRule="exact"/>
              <w:ind w:right="113"/>
            </w:pPr>
            <w:r w:rsidRPr="00F87399">
              <w:rPr>
                <w:color w:val="000000"/>
              </w:rPr>
              <w:t>No representada por</w:t>
            </w:r>
            <w:r w:rsidR="005366AD">
              <w:rPr>
                <w:color w:val="000000"/>
              </w:rPr>
              <w:t> </w:t>
            </w:r>
            <w:r w:rsidRPr="00F87399">
              <w:rPr>
                <w:color w:val="000000"/>
              </w:rPr>
              <w:t>abogado</w:t>
            </w:r>
          </w:p>
        </w:tc>
        <w:tc>
          <w:tcPr>
            <w:tcW w:w="1660" w:type="dxa"/>
            <w:tcBorders>
              <w:top w:val="nil"/>
              <w:bottom w:val="nil"/>
            </w:tcBorders>
            <w:shd w:val="clear" w:color="auto" w:fill="auto"/>
          </w:tcPr>
          <w:p w14:paraId="6FADDF42" w14:textId="3F501561" w:rsidR="00A6778B" w:rsidRPr="00F87399" w:rsidRDefault="00A6778B" w:rsidP="007B0F3E">
            <w:pPr>
              <w:keepNext/>
              <w:keepLines/>
              <w:spacing w:before="40" w:after="120" w:line="220" w:lineRule="exact"/>
              <w:ind w:right="113"/>
            </w:pPr>
            <w:r w:rsidRPr="00F87399">
              <w:rPr>
                <w:color w:val="000000"/>
              </w:rPr>
              <w:t>10 de agosto de</w:t>
            </w:r>
            <w:r w:rsidR="007B0F3E">
              <w:rPr>
                <w:color w:val="000000"/>
              </w:rPr>
              <w:t> </w:t>
            </w:r>
            <w:r w:rsidRPr="00F87399">
              <w:rPr>
                <w:color w:val="000000"/>
              </w:rPr>
              <w:t>2019</w:t>
            </w:r>
          </w:p>
        </w:tc>
        <w:tc>
          <w:tcPr>
            <w:tcW w:w="1398" w:type="dxa"/>
            <w:tcBorders>
              <w:top w:val="nil"/>
              <w:bottom w:val="nil"/>
            </w:tcBorders>
            <w:shd w:val="clear" w:color="auto" w:fill="auto"/>
          </w:tcPr>
          <w:p w14:paraId="7C5AE0CE" w14:textId="5BF6CB75" w:rsidR="00A6778B" w:rsidRPr="00F87399" w:rsidRDefault="00A6778B" w:rsidP="007B0F3E">
            <w:pPr>
              <w:keepNext/>
              <w:keepLines/>
              <w:spacing w:before="40" w:after="120" w:line="220" w:lineRule="exact"/>
              <w:ind w:right="113"/>
            </w:pPr>
            <w:r w:rsidRPr="00F87399">
              <w:rPr>
                <w:color w:val="000000"/>
              </w:rPr>
              <w:t>23 de diciembre de</w:t>
            </w:r>
            <w:r w:rsidR="007B0F3E">
              <w:rPr>
                <w:color w:val="000000"/>
              </w:rPr>
              <w:t> </w:t>
            </w:r>
            <w:r w:rsidRPr="00F87399">
              <w:rPr>
                <w:color w:val="000000"/>
              </w:rPr>
              <w:t>2019</w:t>
            </w:r>
          </w:p>
        </w:tc>
        <w:tc>
          <w:tcPr>
            <w:tcW w:w="2847" w:type="dxa"/>
            <w:tcBorders>
              <w:top w:val="nil"/>
              <w:bottom w:val="nil"/>
            </w:tcBorders>
            <w:shd w:val="clear" w:color="auto" w:fill="auto"/>
          </w:tcPr>
          <w:p w14:paraId="456F4C86" w14:textId="77777777" w:rsidR="00A6778B" w:rsidRPr="00F87399" w:rsidRDefault="00A6778B" w:rsidP="007B0F3E">
            <w:pPr>
              <w:autoSpaceDE w:val="0"/>
              <w:autoSpaceDN w:val="0"/>
              <w:adjustRightInd w:val="0"/>
              <w:spacing w:after="120" w:line="240" w:lineRule="auto"/>
            </w:pPr>
            <w:r w:rsidRPr="00F87399">
              <w:rPr>
                <w:color w:val="000000"/>
              </w:rPr>
              <w:t>Primera instancia: 15 y 30 de noviembre de 2018, Tribunal de Distrito de Svetlahorsk</w:t>
            </w:r>
          </w:p>
          <w:p w14:paraId="3FB2C1EA" w14:textId="77777777" w:rsidR="00A6778B" w:rsidRPr="00F87399" w:rsidRDefault="00A6778B" w:rsidP="007B0F3E">
            <w:pPr>
              <w:spacing w:after="120" w:line="240" w:lineRule="auto"/>
              <w:rPr>
                <w:rFonts w:asciiTheme="minorHAnsi" w:hAnsiTheme="minorHAnsi"/>
                <w:sz w:val="22"/>
                <w:szCs w:val="22"/>
              </w:rPr>
            </w:pPr>
            <w:r w:rsidRPr="00F87399">
              <w:rPr>
                <w:color w:val="000000"/>
              </w:rPr>
              <w:t>Recurso: 26 de febrero de 2019, Tribunal Regional de Gómel</w:t>
            </w:r>
          </w:p>
          <w:p w14:paraId="15278A7D" w14:textId="77777777" w:rsidR="00A6778B" w:rsidRPr="00F87399" w:rsidRDefault="00A6778B" w:rsidP="007B0F3E">
            <w:pPr>
              <w:autoSpaceDE w:val="0"/>
              <w:autoSpaceDN w:val="0"/>
              <w:adjustRightInd w:val="0"/>
              <w:spacing w:after="120" w:line="240" w:lineRule="auto"/>
            </w:pPr>
            <w:r w:rsidRPr="00F87399">
              <w:rPr>
                <w:color w:val="000000"/>
              </w:rPr>
              <w:t xml:space="preserve">Recurso de revisión: </w:t>
            </w:r>
          </w:p>
          <w:p w14:paraId="28F88BCB" w14:textId="77777777" w:rsidR="00A6778B" w:rsidRPr="00F87399" w:rsidRDefault="00A6778B" w:rsidP="007B0F3E">
            <w:pPr>
              <w:autoSpaceDE w:val="0"/>
              <w:autoSpaceDN w:val="0"/>
              <w:adjustRightInd w:val="0"/>
              <w:spacing w:before="80" w:after="120" w:line="240" w:lineRule="auto"/>
            </w:pPr>
            <w:r w:rsidRPr="00F87399">
              <w:rPr>
                <w:color w:val="000000"/>
              </w:rPr>
              <w:t>6 y 26 de abril de 2019, Presidente del Tribunal Regional de Gómel</w:t>
            </w:r>
          </w:p>
          <w:p w14:paraId="6217AEEE" w14:textId="77777777" w:rsidR="00A6778B" w:rsidRPr="00F87399" w:rsidRDefault="00A6778B" w:rsidP="007B0F3E">
            <w:pPr>
              <w:autoSpaceDE w:val="0"/>
              <w:autoSpaceDN w:val="0"/>
              <w:adjustRightInd w:val="0"/>
              <w:spacing w:before="80" w:after="120" w:line="240" w:lineRule="auto"/>
            </w:pPr>
            <w:r w:rsidRPr="00F87399">
              <w:rPr>
                <w:color w:val="000000"/>
              </w:rPr>
              <w:t>10 de julio de 2019, Presidente del Tribunal Supremo</w:t>
            </w:r>
          </w:p>
        </w:tc>
        <w:tc>
          <w:tcPr>
            <w:tcW w:w="2960" w:type="dxa"/>
            <w:tcBorders>
              <w:top w:val="nil"/>
              <w:bottom w:val="nil"/>
            </w:tcBorders>
            <w:shd w:val="clear" w:color="auto" w:fill="auto"/>
          </w:tcPr>
          <w:p w14:paraId="419EC58A"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Regional de Svetlahorsk, decisión núm. 50 de 16 de enero de 2015</w:t>
            </w:r>
          </w:p>
          <w:p w14:paraId="28B4B7EF"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7B029B68" w14:textId="77777777" w:rsidTr="007B0F3E">
        <w:tc>
          <w:tcPr>
            <w:tcW w:w="2310" w:type="dxa"/>
            <w:tcBorders>
              <w:top w:val="nil"/>
              <w:bottom w:val="nil"/>
            </w:tcBorders>
            <w:shd w:val="clear" w:color="auto" w:fill="auto"/>
          </w:tcPr>
          <w:p w14:paraId="1A3DAAEB" w14:textId="77777777" w:rsidR="00A6778B" w:rsidRPr="00F87399" w:rsidRDefault="00A6778B" w:rsidP="007B0F3E">
            <w:pPr>
              <w:autoSpaceDE w:val="0"/>
              <w:autoSpaceDN w:val="0"/>
              <w:adjustRightInd w:val="0"/>
              <w:spacing w:after="120" w:line="240" w:lineRule="auto"/>
            </w:pPr>
            <w:r w:rsidRPr="00F87399">
              <w:rPr>
                <w:color w:val="000000"/>
              </w:rPr>
              <w:t>Alla Romanchik</w:t>
            </w:r>
          </w:p>
        </w:tc>
        <w:tc>
          <w:tcPr>
            <w:tcW w:w="1402" w:type="dxa"/>
            <w:tcBorders>
              <w:top w:val="nil"/>
              <w:bottom w:val="nil"/>
            </w:tcBorders>
            <w:shd w:val="clear" w:color="auto" w:fill="auto"/>
          </w:tcPr>
          <w:p w14:paraId="4AD2A68D" w14:textId="77777777" w:rsidR="00A6778B" w:rsidRPr="00F87399" w:rsidRDefault="00A6778B" w:rsidP="007B0F3E">
            <w:pPr>
              <w:spacing w:before="40" w:after="120" w:line="220" w:lineRule="exact"/>
              <w:ind w:right="113"/>
            </w:pPr>
            <w:r w:rsidRPr="00F87399">
              <w:rPr>
                <w:color w:val="000000"/>
              </w:rPr>
              <w:t>3687/2019</w:t>
            </w:r>
          </w:p>
        </w:tc>
        <w:tc>
          <w:tcPr>
            <w:tcW w:w="1743" w:type="dxa"/>
            <w:tcBorders>
              <w:top w:val="nil"/>
              <w:bottom w:val="nil"/>
            </w:tcBorders>
          </w:tcPr>
          <w:p w14:paraId="0E4C5D5F" w14:textId="7EE97C25" w:rsidR="00A6778B" w:rsidRPr="00F87399" w:rsidRDefault="00A6778B" w:rsidP="007B0F3E">
            <w:pPr>
              <w:spacing w:before="40" w:after="120" w:line="220" w:lineRule="exact"/>
              <w:ind w:right="113"/>
            </w:pPr>
            <w:r w:rsidRPr="00F87399">
              <w:rPr>
                <w:color w:val="000000"/>
              </w:rPr>
              <w:t>No representada por</w:t>
            </w:r>
            <w:r w:rsidR="005366AD">
              <w:rPr>
                <w:color w:val="000000"/>
              </w:rPr>
              <w:t> </w:t>
            </w:r>
            <w:r w:rsidRPr="00F87399">
              <w:rPr>
                <w:color w:val="000000"/>
              </w:rPr>
              <w:t>abogado</w:t>
            </w:r>
          </w:p>
        </w:tc>
        <w:tc>
          <w:tcPr>
            <w:tcW w:w="1660" w:type="dxa"/>
            <w:tcBorders>
              <w:top w:val="nil"/>
              <w:bottom w:val="nil"/>
            </w:tcBorders>
            <w:shd w:val="clear" w:color="auto" w:fill="auto"/>
          </w:tcPr>
          <w:p w14:paraId="22A6B970" w14:textId="051C04AF" w:rsidR="00A6778B" w:rsidRPr="00F87399" w:rsidRDefault="00A6778B" w:rsidP="007B0F3E">
            <w:pPr>
              <w:spacing w:before="40" w:after="120" w:line="220" w:lineRule="exact"/>
              <w:ind w:right="113"/>
            </w:pPr>
            <w:r w:rsidRPr="00F87399">
              <w:rPr>
                <w:color w:val="000000"/>
              </w:rPr>
              <w:t>25 de marzo de</w:t>
            </w:r>
            <w:r w:rsidR="007B0F3E">
              <w:rPr>
                <w:color w:val="000000"/>
              </w:rPr>
              <w:t> </w:t>
            </w:r>
            <w:r w:rsidRPr="00F87399">
              <w:rPr>
                <w:color w:val="000000"/>
              </w:rPr>
              <w:t>2019</w:t>
            </w:r>
          </w:p>
        </w:tc>
        <w:tc>
          <w:tcPr>
            <w:tcW w:w="1398" w:type="dxa"/>
            <w:tcBorders>
              <w:top w:val="nil"/>
              <w:bottom w:val="nil"/>
            </w:tcBorders>
            <w:shd w:val="clear" w:color="auto" w:fill="auto"/>
          </w:tcPr>
          <w:p w14:paraId="7124D2CE" w14:textId="5662327C" w:rsidR="00A6778B" w:rsidRPr="00F87399" w:rsidRDefault="00A6778B" w:rsidP="007B0F3E">
            <w:pPr>
              <w:spacing w:before="40" w:after="120" w:line="220" w:lineRule="exact"/>
              <w:ind w:right="113"/>
            </w:pPr>
            <w:r w:rsidRPr="00F87399">
              <w:rPr>
                <w:color w:val="000000"/>
              </w:rPr>
              <w:t>23 de diciembre de</w:t>
            </w:r>
            <w:r w:rsidR="007B0F3E">
              <w:rPr>
                <w:color w:val="000000"/>
              </w:rPr>
              <w:t> </w:t>
            </w:r>
            <w:r w:rsidRPr="00F87399">
              <w:rPr>
                <w:color w:val="000000"/>
              </w:rPr>
              <w:t>2019</w:t>
            </w:r>
          </w:p>
        </w:tc>
        <w:tc>
          <w:tcPr>
            <w:tcW w:w="2847" w:type="dxa"/>
            <w:tcBorders>
              <w:top w:val="nil"/>
              <w:bottom w:val="nil"/>
            </w:tcBorders>
            <w:shd w:val="clear" w:color="auto" w:fill="auto"/>
          </w:tcPr>
          <w:p w14:paraId="2CB80FDD" w14:textId="70365063" w:rsidR="00A6778B" w:rsidRPr="00F87399" w:rsidRDefault="00A6778B" w:rsidP="007B0F3E">
            <w:pPr>
              <w:spacing w:after="120" w:line="240" w:lineRule="auto"/>
            </w:pPr>
            <w:r w:rsidRPr="00F87399">
              <w:rPr>
                <w:color w:val="000000"/>
              </w:rPr>
              <w:t>Primera instancia: 18 de abril de</w:t>
            </w:r>
            <w:r w:rsidR="00D22285">
              <w:rPr>
                <w:color w:val="000000"/>
              </w:rPr>
              <w:t> </w:t>
            </w:r>
            <w:r w:rsidRPr="00F87399">
              <w:rPr>
                <w:color w:val="000000"/>
              </w:rPr>
              <w:t xml:space="preserve">2018, Tribunal de Distrito de Zhlobin </w:t>
            </w:r>
          </w:p>
          <w:p w14:paraId="7CC70C54" w14:textId="77777777" w:rsidR="00A6778B" w:rsidRPr="00F87399" w:rsidRDefault="00A6778B" w:rsidP="007B0F3E">
            <w:pPr>
              <w:autoSpaceDE w:val="0"/>
              <w:autoSpaceDN w:val="0"/>
              <w:adjustRightInd w:val="0"/>
              <w:spacing w:after="120" w:line="240" w:lineRule="auto"/>
            </w:pPr>
            <w:r w:rsidRPr="00F87399">
              <w:rPr>
                <w:color w:val="000000"/>
              </w:rPr>
              <w:t>Recurso: 5 de junio de 2018, Tribunal Regional de Gómel</w:t>
            </w:r>
          </w:p>
          <w:p w14:paraId="21A27A29" w14:textId="77777777" w:rsidR="00A6778B" w:rsidRPr="00F87399" w:rsidRDefault="00A6778B" w:rsidP="007B0F3E">
            <w:pPr>
              <w:autoSpaceDE w:val="0"/>
              <w:autoSpaceDN w:val="0"/>
              <w:adjustRightInd w:val="0"/>
              <w:spacing w:after="120" w:line="240" w:lineRule="auto"/>
            </w:pPr>
            <w:r w:rsidRPr="00F87399">
              <w:rPr>
                <w:color w:val="000000"/>
              </w:rPr>
              <w:t xml:space="preserve">Recurso de revisión: </w:t>
            </w:r>
          </w:p>
          <w:p w14:paraId="71353203" w14:textId="77777777" w:rsidR="00A6778B" w:rsidRPr="00F87399" w:rsidRDefault="00A6778B" w:rsidP="007B0F3E">
            <w:pPr>
              <w:autoSpaceDE w:val="0"/>
              <w:autoSpaceDN w:val="0"/>
              <w:adjustRightInd w:val="0"/>
              <w:spacing w:before="80" w:after="120" w:line="240" w:lineRule="auto"/>
            </w:pPr>
            <w:r w:rsidRPr="00F87399">
              <w:rPr>
                <w:color w:val="000000"/>
              </w:rPr>
              <w:t xml:space="preserve">23 de noviembre de 2018, Presidente del Tribunal Regional de Gómel </w:t>
            </w:r>
          </w:p>
          <w:p w14:paraId="20CC82FF" w14:textId="77777777" w:rsidR="00A6778B" w:rsidRPr="00F87399" w:rsidRDefault="00A6778B" w:rsidP="007B0F3E">
            <w:pPr>
              <w:autoSpaceDE w:val="0"/>
              <w:autoSpaceDN w:val="0"/>
              <w:adjustRightInd w:val="0"/>
              <w:spacing w:before="80" w:after="120" w:line="240" w:lineRule="auto"/>
            </w:pPr>
            <w:r w:rsidRPr="00F87399">
              <w:rPr>
                <w:color w:val="000000"/>
              </w:rPr>
              <w:t>14 de marzo de 2019, Presidente del Tribunal Supremo</w:t>
            </w:r>
          </w:p>
        </w:tc>
        <w:tc>
          <w:tcPr>
            <w:tcW w:w="2960" w:type="dxa"/>
            <w:tcBorders>
              <w:top w:val="nil"/>
              <w:bottom w:val="nil"/>
            </w:tcBorders>
            <w:shd w:val="clear" w:color="auto" w:fill="auto"/>
          </w:tcPr>
          <w:p w14:paraId="60CA254F" w14:textId="77777777" w:rsidR="00A6778B" w:rsidRPr="00F87399" w:rsidRDefault="00A6778B" w:rsidP="00630FCA">
            <w:pPr>
              <w:autoSpaceDE w:val="0"/>
              <w:autoSpaceDN w:val="0"/>
              <w:adjustRightInd w:val="0"/>
              <w:spacing w:after="120" w:line="240" w:lineRule="auto"/>
              <w:ind w:left="113"/>
            </w:pPr>
            <w:r w:rsidRPr="00F87399">
              <w:rPr>
                <w:color w:val="000000"/>
              </w:rPr>
              <w:t xml:space="preserve">Comité Ejecutivo Regional de Zhlobin, decisión núm. 940 de 7 de mayo de 2008 </w:t>
            </w:r>
          </w:p>
          <w:p w14:paraId="783DEEE4"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2ECBE271" w14:textId="77777777" w:rsidTr="007B0F3E">
        <w:tc>
          <w:tcPr>
            <w:tcW w:w="2310" w:type="dxa"/>
            <w:tcBorders>
              <w:top w:val="nil"/>
              <w:bottom w:val="nil"/>
            </w:tcBorders>
            <w:shd w:val="clear" w:color="auto" w:fill="auto"/>
          </w:tcPr>
          <w:p w14:paraId="5A1EDE6E" w14:textId="599D0E61" w:rsidR="00A6778B" w:rsidRPr="00F87399" w:rsidRDefault="00A6778B" w:rsidP="007B0F3E">
            <w:pPr>
              <w:autoSpaceDE w:val="0"/>
              <w:autoSpaceDN w:val="0"/>
              <w:adjustRightInd w:val="0"/>
              <w:spacing w:after="120" w:line="240" w:lineRule="auto"/>
            </w:pPr>
            <w:r w:rsidRPr="00F87399">
              <w:rPr>
                <w:color w:val="000000"/>
              </w:rPr>
              <w:t>Leonid Sudalenko y Andrei</w:t>
            </w:r>
            <w:r w:rsidR="007B0F3E">
              <w:rPr>
                <w:color w:val="000000"/>
              </w:rPr>
              <w:t> </w:t>
            </w:r>
            <w:r w:rsidRPr="00F87399">
              <w:rPr>
                <w:color w:val="000000"/>
              </w:rPr>
              <w:t>Strizhak</w:t>
            </w:r>
          </w:p>
          <w:p w14:paraId="7E6B4F71" w14:textId="77777777" w:rsidR="00A6778B" w:rsidRPr="00F87399" w:rsidRDefault="00A6778B" w:rsidP="007B0F3E">
            <w:pPr>
              <w:autoSpaceDE w:val="0"/>
              <w:autoSpaceDN w:val="0"/>
              <w:adjustRightInd w:val="0"/>
              <w:spacing w:after="120" w:line="240" w:lineRule="auto"/>
            </w:pPr>
            <w:r w:rsidRPr="00F87399">
              <w:rPr>
                <w:color w:val="000000"/>
              </w:rPr>
              <w:t>(Los autores presentaron dos solicitudes distintas al Comité Ejecutivo de la ciudad de Gómel)</w:t>
            </w:r>
          </w:p>
        </w:tc>
        <w:tc>
          <w:tcPr>
            <w:tcW w:w="1402" w:type="dxa"/>
            <w:tcBorders>
              <w:top w:val="nil"/>
              <w:bottom w:val="nil"/>
            </w:tcBorders>
            <w:shd w:val="clear" w:color="auto" w:fill="auto"/>
          </w:tcPr>
          <w:p w14:paraId="75D39FB4" w14:textId="77777777" w:rsidR="00A6778B" w:rsidRPr="00F87399" w:rsidRDefault="00A6778B" w:rsidP="007B0F3E">
            <w:pPr>
              <w:spacing w:before="40" w:after="120" w:line="220" w:lineRule="exact"/>
              <w:ind w:right="113"/>
            </w:pPr>
            <w:r w:rsidRPr="00F87399">
              <w:rPr>
                <w:color w:val="000000"/>
              </w:rPr>
              <w:t>3760/2020</w:t>
            </w:r>
          </w:p>
        </w:tc>
        <w:tc>
          <w:tcPr>
            <w:tcW w:w="1743" w:type="dxa"/>
            <w:tcBorders>
              <w:top w:val="nil"/>
              <w:bottom w:val="nil"/>
            </w:tcBorders>
          </w:tcPr>
          <w:p w14:paraId="52A2ADC2" w14:textId="77777777" w:rsidR="00A6778B" w:rsidRPr="00F87399" w:rsidRDefault="00A6778B" w:rsidP="007B0F3E">
            <w:pPr>
              <w:spacing w:before="40" w:after="120" w:line="220" w:lineRule="exact"/>
              <w:ind w:right="113"/>
            </w:pPr>
            <w:r w:rsidRPr="00F87399">
              <w:rPr>
                <w:color w:val="000000"/>
              </w:rPr>
              <w:t>Representados por el abogado Andrei Strizhak</w:t>
            </w:r>
          </w:p>
        </w:tc>
        <w:tc>
          <w:tcPr>
            <w:tcW w:w="1660" w:type="dxa"/>
            <w:tcBorders>
              <w:top w:val="nil"/>
              <w:bottom w:val="nil"/>
            </w:tcBorders>
            <w:shd w:val="clear" w:color="auto" w:fill="auto"/>
          </w:tcPr>
          <w:p w14:paraId="45F0BE92" w14:textId="6C069065" w:rsidR="00A6778B" w:rsidRPr="00F87399" w:rsidRDefault="00A6778B" w:rsidP="007B0F3E">
            <w:pPr>
              <w:spacing w:before="40" w:after="120" w:line="220" w:lineRule="exact"/>
              <w:ind w:right="113"/>
            </w:pPr>
            <w:r w:rsidRPr="00F87399">
              <w:rPr>
                <w:color w:val="000000"/>
              </w:rPr>
              <w:t>20 de diciembre de</w:t>
            </w:r>
            <w:r w:rsidR="007B0F3E">
              <w:rPr>
                <w:color w:val="000000"/>
              </w:rPr>
              <w:t> </w:t>
            </w:r>
            <w:r w:rsidRPr="00F87399">
              <w:rPr>
                <w:color w:val="000000"/>
              </w:rPr>
              <w:t>2018</w:t>
            </w:r>
          </w:p>
        </w:tc>
        <w:tc>
          <w:tcPr>
            <w:tcW w:w="1398" w:type="dxa"/>
            <w:tcBorders>
              <w:top w:val="nil"/>
              <w:bottom w:val="nil"/>
            </w:tcBorders>
            <w:shd w:val="clear" w:color="auto" w:fill="auto"/>
          </w:tcPr>
          <w:p w14:paraId="3FCBD1BD" w14:textId="456950CD" w:rsidR="00A6778B" w:rsidRPr="00F87399" w:rsidRDefault="00A6778B" w:rsidP="007B0F3E">
            <w:pPr>
              <w:spacing w:before="40" w:after="120" w:line="220" w:lineRule="exact"/>
              <w:ind w:right="113"/>
            </w:pPr>
            <w:r w:rsidRPr="00F87399">
              <w:rPr>
                <w:color w:val="000000"/>
              </w:rPr>
              <w:t>5 de junio de</w:t>
            </w:r>
            <w:r w:rsidR="007B0F3E">
              <w:rPr>
                <w:color w:val="000000"/>
              </w:rPr>
              <w:t> </w:t>
            </w:r>
            <w:r w:rsidRPr="00F87399">
              <w:rPr>
                <w:color w:val="000000"/>
              </w:rPr>
              <w:t>2020</w:t>
            </w:r>
          </w:p>
        </w:tc>
        <w:tc>
          <w:tcPr>
            <w:tcW w:w="2847" w:type="dxa"/>
            <w:tcBorders>
              <w:top w:val="nil"/>
              <w:bottom w:val="nil"/>
            </w:tcBorders>
            <w:shd w:val="clear" w:color="auto" w:fill="auto"/>
          </w:tcPr>
          <w:p w14:paraId="093A0C51" w14:textId="78781F13" w:rsidR="00A6778B" w:rsidRPr="00F87399" w:rsidRDefault="00A6778B" w:rsidP="007B0F3E">
            <w:pPr>
              <w:spacing w:after="120" w:line="240" w:lineRule="auto"/>
              <w:rPr>
                <w:rFonts w:asciiTheme="minorHAnsi" w:hAnsiTheme="minorHAnsi" w:cstheme="minorBidi"/>
              </w:rPr>
            </w:pPr>
            <w:r w:rsidRPr="00F87399">
              <w:rPr>
                <w:color w:val="000000"/>
              </w:rPr>
              <w:t>Primera instancia: 13 de abril y 13</w:t>
            </w:r>
            <w:r w:rsidR="00D22285">
              <w:rPr>
                <w:color w:val="000000"/>
              </w:rPr>
              <w:t> </w:t>
            </w:r>
            <w:r w:rsidRPr="00F87399">
              <w:rPr>
                <w:color w:val="000000"/>
              </w:rPr>
              <w:t>de septiembre de 2018, Tribunal Central de Distrito (Gómel)</w:t>
            </w:r>
          </w:p>
          <w:p w14:paraId="2F5D459E" w14:textId="77777777" w:rsidR="00A6778B" w:rsidRPr="00F87399" w:rsidRDefault="00A6778B" w:rsidP="007B0F3E">
            <w:pPr>
              <w:spacing w:after="120" w:line="240" w:lineRule="auto"/>
            </w:pPr>
            <w:r w:rsidRPr="00F87399">
              <w:rPr>
                <w:color w:val="000000"/>
              </w:rPr>
              <w:t>Recurso: 12 de junio y 20 de noviembre de 2018, Tribunal Regional de Gómel</w:t>
            </w:r>
          </w:p>
        </w:tc>
        <w:tc>
          <w:tcPr>
            <w:tcW w:w="2960" w:type="dxa"/>
            <w:tcBorders>
              <w:top w:val="nil"/>
              <w:bottom w:val="nil"/>
            </w:tcBorders>
            <w:shd w:val="clear" w:color="auto" w:fill="auto"/>
          </w:tcPr>
          <w:p w14:paraId="2844976A"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 la ciudad de Gómel, decisión núm. 775 de 15 de agosto de 2013</w:t>
            </w:r>
          </w:p>
          <w:p w14:paraId="68736A8F" w14:textId="334D0B2C" w:rsidR="00A6778B" w:rsidRPr="00F87399" w:rsidRDefault="00A6778B" w:rsidP="00D22285">
            <w:pPr>
              <w:autoSpaceDE w:val="0"/>
              <w:autoSpaceDN w:val="0"/>
              <w:adjustRightInd w:val="0"/>
              <w:spacing w:after="120" w:line="240" w:lineRule="auto"/>
              <w:ind w:left="113"/>
            </w:pPr>
            <w:r w:rsidRPr="00F87399">
              <w:rPr>
                <w:color w:val="000000"/>
              </w:rPr>
              <w:t>Ley de Actos Multitudinarios</w:t>
            </w:r>
          </w:p>
        </w:tc>
      </w:tr>
      <w:tr w:rsidR="00A6778B" w:rsidRPr="00F87399" w14:paraId="3A269FF2" w14:textId="77777777" w:rsidTr="007B0F3E">
        <w:tc>
          <w:tcPr>
            <w:tcW w:w="2310" w:type="dxa"/>
            <w:tcBorders>
              <w:top w:val="nil"/>
              <w:bottom w:val="nil"/>
            </w:tcBorders>
            <w:shd w:val="clear" w:color="auto" w:fill="auto"/>
          </w:tcPr>
          <w:p w14:paraId="5EBAD181" w14:textId="020B8792" w:rsidR="00A6778B" w:rsidRPr="00F87399" w:rsidRDefault="00A6778B" w:rsidP="007B0F3E">
            <w:pPr>
              <w:keepNext/>
              <w:keepLines/>
              <w:autoSpaceDE w:val="0"/>
              <w:autoSpaceDN w:val="0"/>
              <w:adjustRightInd w:val="0"/>
              <w:spacing w:after="120" w:line="240" w:lineRule="auto"/>
            </w:pPr>
            <w:r w:rsidRPr="00F87399">
              <w:rPr>
                <w:color w:val="000000"/>
              </w:rPr>
              <w:lastRenderedPageBreak/>
              <w:t xml:space="preserve">Vadim </w:t>
            </w:r>
            <w:proofErr w:type="spellStart"/>
            <w:r w:rsidRPr="00F87399">
              <w:rPr>
                <w:color w:val="000000"/>
              </w:rPr>
              <w:t>Kolodenko</w:t>
            </w:r>
            <w:proofErr w:type="spellEnd"/>
            <w:r w:rsidRPr="00F87399">
              <w:rPr>
                <w:color w:val="000000"/>
              </w:rPr>
              <w:t xml:space="preserve">, </w:t>
            </w:r>
            <w:proofErr w:type="spellStart"/>
            <w:r w:rsidRPr="00F87399">
              <w:rPr>
                <w:color w:val="000000"/>
              </w:rPr>
              <w:t>Viktor</w:t>
            </w:r>
            <w:proofErr w:type="spellEnd"/>
            <w:r w:rsidR="00DC6B91">
              <w:rPr>
                <w:color w:val="000000"/>
              </w:rPr>
              <w:t> </w:t>
            </w:r>
            <w:proofErr w:type="spellStart"/>
            <w:r w:rsidRPr="00F87399">
              <w:rPr>
                <w:color w:val="000000"/>
              </w:rPr>
              <w:t>Kozlov</w:t>
            </w:r>
            <w:proofErr w:type="spellEnd"/>
            <w:r w:rsidRPr="00F87399">
              <w:rPr>
                <w:color w:val="000000"/>
              </w:rPr>
              <w:t xml:space="preserve"> y Leonid</w:t>
            </w:r>
            <w:r w:rsidR="00DC6B91">
              <w:rPr>
                <w:color w:val="000000"/>
              </w:rPr>
              <w:t> </w:t>
            </w:r>
            <w:proofErr w:type="spellStart"/>
            <w:r w:rsidRPr="00F87399">
              <w:rPr>
                <w:color w:val="000000"/>
              </w:rPr>
              <w:t>Sudalenko</w:t>
            </w:r>
            <w:proofErr w:type="spellEnd"/>
          </w:p>
        </w:tc>
        <w:tc>
          <w:tcPr>
            <w:tcW w:w="1402" w:type="dxa"/>
            <w:tcBorders>
              <w:top w:val="nil"/>
              <w:bottom w:val="nil"/>
            </w:tcBorders>
            <w:shd w:val="clear" w:color="auto" w:fill="auto"/>
          </w:tcPr>
          <w:p w14:paraId="40043481" w14:textId="77777777" w:rsidR="00A6778B" w:rsidRPr="00F87399" w:rsidRDefault="00A6778B" w:rsidP="007B0F3E">
            <w:pPr>
              <w:spacing w:before="40" w:after="120" w:line="220" w:lineRule="exact"/>
              <w:ind w:right="113"/>
            </w:pPr>
            <w:r w:rsidRPr="00F87399">
              <w:rPr>
                <w:color w:val="000000"/>
              </w:rPr>
              <w:t>3777/2020</w:t>
            </w:r>
          </w:p>
        </w:tc>
        <w:tc>
          <w:tcPr>
            <w:tcW w:w="1743" w:type="dxa"/>
            <w:tcBorders>
              <w:top w:val="nil"/>
              <w:bottom w:val="nil"/>
            </w:tcBorders>
          </w:tcPr>
          <w:p w14:paraId="7C5F0F41" w14:textId="71D3006E" w:rsidR="00A6778B" w:rsidRPr="00F87399" w:rsidRDefault="00A6778B" w:rsidP="007B0F3E">
            <w:pPr>
              <w:spacing w:before="40" w:after="120" w:line="220" w:lineRule="exact"/>
              <w:ind w:right="113"/>
            </w:pPr>
            <w:r w:rsidRPr="00F87399">
              <w:rPr>
                <w:color w:val="000000"/>
              </w:rPr>
              <w:t xml:space="preserve">Representados por el abogado </w:t>
            </w:r>
            <w:proofErr w:type="spellStart"/>
            <w:r w:rsidRPr="00F87399">
              <w:rPr>
                <w:color w:val="000000"/>
              </w:rPr>
              <w:t>Viktor</w:t>
            </w:r>
            <w:proofErr w:type="spellEnd"/>
            <w:r w:rsidR="00DC6B91">
              <w:rPr>
                <w:color w:val="000000"/>
              </w:rPr>
              <w:t> </w:t>
            </w:r>
            <w:proofErr w:type="spellStart"/>
            <w:r w:rsidRPr="00F87399">
              <w:rPr>
                <w:color w:val="000000"/>
              </w:rPr>
              <w:t>Kozlov</w:t>
            </w:r>
            <w:proofErr w:type="spellEnd"/>
          </w:p>
        </w:tc>
        <w:tc>
          <w:tcPr>
            <w:tcW w:w="1660" w:type="dxa"/>
            <w:tcBorders>
              <w:top w:val="nil"/>
              <w:bottom w:val="nil"/>
            </w:tcBorders>
            <w:shd w:val="clear" w:color="auto" w:fill="auto"/>
          </w:tcPr>
          <w:p w14:paraId="65D91B02" w14:textId="77777777" w:rsidR="00A6778B" w:rsidRPr="00F87399" w:rsidRDefault="00A6778B" w:rsidP="007B0F3E">
            <w:pPr>
              <w:spacing w:before="40" w:after="120" w:line="220" w:lineRule="exact"/>
              <w:ind w:right="113"/>
            </w:pPr>
            <w:r w:rsidRPr="00F87399">
              <w:rPr>
                <w:color w:val="000000"/>
              </w:rPr>
              <w:t>19 de septiembre de 2017</w:t>
            </w:r>
          </w:p>
        </w:tc>
        <w:tc>
          <w:tcPr>
            <w:tcW w:w="1398" w:type="dxa"/>
            <w:tcBorders>
              <w:top w:val="nil"/>
              <w:bottom w:val="nil"/>
            </w:tcBorders>
            <w:shd w:val="clear" w:color="auto" w:fill="auto"/>
          </w:tcPr>
          <w:p w14:paraId="54EE193B" w14:textId="64D82886" w:rsidR="00A6778B" w:rsidRPr="00F87399" w:rsidRDefault="00A6778B" w:rsidP="007B0F3E">
            <w:pPr>
              <w:spacing w:before="40" w:after="120" w:line="220" w:lineRule="exact"/>
              <w:ind w:right="113"/>
            </w:pPr>
            <w:r w:rsidRPr="00F87399">
              <w:rPr>
                <w:color w:val="000000"/>
              </w:rPr>
              <w:t>2 de julio de</w:t>
            </w:r>
            <w:r w:rsidR="007B0F3E">
              <w:rPr>
                <w:color w:val="000000"/>
              </w:rPr>
              <w:t> </w:t>
            </w:r>
            <w:r w:rsidRPr="00F87399">
              <w:rPr>
                <w:color w:val="000000"/>
              </w:rPr>
              <w:t>2020</w:t>
            </w:r>
          </w:p>
        </w:tc>
        <w:tc>
          <w:tcPr>
            <w:tcW w:w="2847" w:type="dxa"/>
            <w:tcBorders>
              <w:top w:val="nil"/>
              <w:bottom w:val="nil"/>
            </w:tcBorders>
            <w:shd w:val="clear" w:color="auto" w:fill="auto"/>
          </w:tcPr>
          <w:p w14:paraId="4D4ACFCA" w14:textId="616FA7B3" w:rsidR="00A6778B" w:rsidRPr="00F87399" w:rsidRDefault="00A6778B" w:rsidP="007B0F3E">
            <w:pPr>
              <w:spacing w:after="120" w:line="240" w:lineRule="auto"/>
            </w:pPr>
            <w:r w:rsidRPr="00F87399">
              <w:rPr>
                <w:color w:val="000000"/>
              </w:rPr>
              <w:t>Primera instancia: 26 de octubre de</w:t>
            </w:r>
            <w:r w:rsidR="007B0F3E">
              <w:rPr>
                <w:color w:val="000000"/>
              </w:rPr>
              <w:t> </w:t>
            </w:r>
            <w:r w:rsidRPr="00F87399">
              <w:rPr>
                <w:color w:val="000000"/>
              </w:rPr>
              <w:t>2016, Tribunal Central de Distrito (Gómel)</w:t>
            </w:r>
          </w:p>
          <w:p w14:paraId="3B146FF3" w14:textId="77777777" w:rsidR="00A6778B" w:rsidRPr="00F87399" w:rsidRDefault="00A6778B" w:rsidP="007B0F3E">
            <w:pPr>
              <w:spacing w:after="120" w:line="240" w:lineRule="auto"/>
            </w:pPr>
            <w:r w:rsidRPr="00F87399">
              <w:rPr>
                <w:color w:val="000000"/>
              </w:rPr>
              <w:t>Recurso: 13 de diciembre de 2016, Tribunal Regional de Gómel</w:t>
            </w:r>
          </w:p>
          <w:p w14:paraId="15B12FB6" w14:textId="77777777" w:rsidR="00A6778B" w:rsidRPr="00F87399" w:rsidRDefault="00A6778B" w:rsidP="007B0F3E">
            <w:pPr>
              <w:autoSpaceDE w:val="0"/>
              <w:autoSpaceDN w:val="0"/>
              <w:adjustRightInd w:val="0"/>
              <w:spacing w:after="120" w:line="240" w:lineRule="auto"/>
            </w:pPr>
            <w:r w:rsidRPr="00F87399">
              <w:rPr>
                <w:color w:val="000000"/>
              </w:rPr>
              <w:t xml:space="preserve">Recurso de revisión: </w:t>
            </w:r>
          </w:p>
          <w:p w14:paraId="49801CED" w14:textId="77777777" w:rsidR="00A6778B" w:rsidRPr="00F87399" w:rsidRDefault="00A6778B" w:rsidP="007B0F3E">
            <w:pPr>
              <w:autoSpaceDE w:val="0"/>
              <w:autoSpaceDN w:val="0"/>
              <w:adjustRightInd w:val="0"/>
              <w:spacing w:before="80" w:after="120" w:line="240" w:lineRule="auto"/>
            </w:pPr>
            <w:r w:rsidRPr="00F87399">
              <w:rPr>
                <w:color w:val="000000"/>
              </w:rPr>
              <w:t xml:space="preserve">1 de marzo de 2017, Presidente del Tribunal Regional de Gómel </w:t>
            </w:r>
          </w:p>
          <w:p w14:paraId="52E298B2" w14:textId="77777777" w:rsidR="00A6778B" w:rsidRPr="00F87399" w:rsidRDefault="00A6778B" w:rsidP="007B0F3E">
            <w:pPr>
              <w:autoSpaceDE w:val="0"/>
              <w:autoSpaceDN w:val="0"/>
              <w:adjustRightInd w:val="0"/>
              <w:spacing w:before="80" w:after="120" w:line="240" w:lineRule="auto"/>
            </w:pPr>
            <w:r w:rsidRPr="00F87399">
              <w:rPr>
                <w:color w:val="000000"/>
              </w:rPr>
              <w:t>15 de mayo de 2017, Presidente del Tribunal Supremo</w:t>
            </w:r>
          </w:p>
          <w:p w14:paraId="5A08D462" w14:textId="77777777" w:rsidR="00A6778B" w:rsidRPr="00F87399" w:rsidRDefault="00A6778B" w:rsidP="007B0F3E">
            <w:pPr>
              <w:autoSpaceDE w:val="0"/>
              <w:autoSpaceDN w:val="0"/>
              <w:adjustRightInd w:val="0"/>
              <w:spacing w:before="80" w:after="120" w:line="240" w:lineRule="auto"/>
            </w:pPr>
            <w:r w:rsidRPr="00F87399">
              <w:rPr>
                <w:color w:val="000000"/>
              </w:rPr>
              <w:t>28 de junio de 2017, Fiscalía Regional de Gómel</w:t>
            </w:r>
          </w:p>
          <w:p w14:paraId="1FC886C6" w14:textId="77777777" w:rsidR="00A6778B" w:rsidRPr="00F87399" w:rsidRDefault="00A6778B" w:rsidP="007B0F3E">
            <w:pPr>
              <w:autoSpaceDE w:val="0"/>
              <w:autoSpaceDN w:val="0"/>
              <w:adjustRightInd w:val="0"/>
              <w:spacing w:before="80" w:after="120" w:line="240" w:lineRule="auto"/>
            </w:pPr>
            <w:r w:rsidRPr="00F87399">
              <w:rPr>
                <w:color w:val="000000"/>
              </w:rPr>
              <w:t>6 de septiembre de 2017, Fiscalía General</w:t>
            </w:r>
          </w:p>
        </w:tc>
        <w:tc>
          <w:tcPr>
            <w:tcW w:w="2960" w:type="dxa"/>
            <w:tcBorders>
              <w:top w:val="nil"/>
              <w:bottom w:val="nil"/>
            </w:tcBorders>
            <w:shd w:val="clear" w:color="auto" w:fill="auto"/>
          </w:tcPr>
          <w:p w14:paraId="6AE7253B" w14:textId="77777777" w:rsidR="00A6778B" w:rsidRPr="00F87399" w:rsidRDefault="00A6778B" w:rsidP="00630FCA">
            <w:pPr>
              <w:autoSpaceDE w:val="0"/>
              <w:autoSpaceDN w:val="0"/>
              <w:adjustRightInd w:val="0"/>
              <w:spacing w:after="120" w:line="240" w:lineRule="auto"/>
              <w:ind w:left="113"/>
            </w:pPr>
            <w:r w:rsidRPr="00F87399">
              <w:rPr>
                <w:color w:val="000000"/>
              </w:rPr>
              <w:t>Comité Ejecutivo de la ciudad de Gómel, decisión núm. 775 de 15 de agosto de 2013</w:t>
            </w:r>
          </w:p>
          <w:p w14:paraId="74AD5F1C" w14:textId="6AB4E74C"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r w:rsidR="00A6778B" w:rsidRPr="00F87399" w14:paraId="27034FC8" w14:textId="77777777" w:rsidTr="007B0F3E">
        <w:tc>
          <w:tcPr>
            <w:tcW w:w="2310" w:type="dxa"/>
            <w:tcBorders>
              <w:top w:val="nil"/>
              <w:bottom w:val="nil"/>
            </w:tcBorders>
            <w:shd w:val="clear" w:color="auto" w:fill="auto"/>
          </w:tcPr>
          <w:p w14:paraId="76D2DA9B" w14:textId="77777777" w:rsidR="00A6778B" w:rsidRPr="00F87399" w:rsidRDefault="00A6778B" w:rsidP="007B0F3E">
            <w:pPr>
              <w:keepNext/>
              <w:keepLines/>
              <w:autoSpaceDE w:val="0"/>
              <w:autoSpaceDN w:val="0"/>
              <w:adjustRightInd w:val="0"/>
              <w:spacing w:after="120" w:line="240" w:lineRule="auto"/>
            </w:pPr>
            <w:r w:rsidRPr="00F87399">
              <w:rPr>
                <w:color w:val="000000"/>
              </w:rPr>
              <w:t>Vasily Kovtun</w:t>
            </w:r>
          </w:p>
        </w:tc>
        <w:tc>
          <w:tcPr>
            <w:tcW w:w="1402" w:type="dxa"/>
            <w:tcBorders>
              <w:top w:val="nil"/>
              <w:bottom w:val="nil"/>
            </w:tcBorders>
            <w:shd w:val="clear" w:color="auto" w:fill="auto"/>
          </w:tcPr>
          <w:p w14:paraId="12196865" w14:textId="77777777" w:rsidR="00A6778B" w:rsidRPr="00F87399" w:rsidRDefault="00A6778B" w:rsidP="007B0F3E">
            <w:pPr>
              <w:spacing w:before="40" w:after="120" w:line="220" w:lineRule="exact"/>
              <w:ind w:right="113"/>
            </w:pPr>
            <w:r w:rsidRPr="00F87399">
              <w:rPr>
                <w:color w:val="000000"/>
              </w:rPr>
              <w:t>3780/2020</w:t>
            </w:r>
          </w:p>
        </w:tc>
        <w:tc>
          <w:tcPr>
            <w:tcW w:w="1743" w:type="dxa"/>
            <w:tcBorders>
              <w:top w:val="nil"/>
              <w:bottom w:val="nil"/>
            </w:tcBorders>
          </w:tcPr>
          <w:p w14:paraId="73C6965F" w14:textId="77777777" w:rsidR="00A6778B" w:rsidRPr="00F87399" w:rsidRDefault="00A6778B" w:rsidP="007B0F3E">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2483B6BF" w14:textId="7898B0B9" w:rsidR="00A6778B" w:rsidRPr="00F87399" w:rsidRDefault="00A6778B" w:rsidP="007B0F3E">
            <w:pPr>
              <w:spacing w:before="40" w:after="120" w:line="220" w:lineRule="exact"/>
              <w:ind w:right="113"/>
            </w:pPr>
            <w:r w:rsidRPr="00F87399">
              <w:rPr>
                <w:color w:val="000000"/>
              </w:rPr>
              <w:t>7 de marzo de</w:t>
            </w:r>
            <w:r w:rsidR="007B0F3E">
              <w:rPr>
                <w:color w:val="000000"/>
              </w:rPr>
              <w:t> </w:t>
            </w:r>
            <w:r w:rsidRPr="00F87399">
              <w:rPr>
                <w:color w:val="000000"/>
              </w:rPr>
              <w:t>2018</w:t>
            </w:r>
          </w:p>
        </w:tc>
        <w:tc>
          <w:tcPr>
            <w:tcW w:w="1398" w:type="dxa"/>
            <w:tcBorders>
              <w:top w:val="nil"/>
              <w:bottom w:val="nil"/>
            </w:tcBorders>
            <w:shd w:val="clear" w:color="auto" w:fill="auto"/>
          </w:tcPr>
          <w:p w14:paraId="6C067727" w14:textId="3AAF1B3E" w:rsidR="00A6778B" w:rsidRPr="00F87399" w:rsidRDefault="00A6778B" w:rsidP="007B0F3E">
            <w:pPr>
              <w:spacing w:before="40" w:after="120" w:line="220" w:lineRule="exact"/>
              <w:ind w:right="113"/>
            </w:pPr>
            <w:r w:rsidRPr="00F87399">
              <w:rPr>
                <w:color w:val="000000"/>
              </w:rPr>
              <w:t>6 de julio de</w:t>
            </w:r>
            <w:r w:rsidR="007B0F3E">
              <w:rPr>
                <w:color w:val="000000"/>
              </w:rPr>
              <w:t> </w:t>
            </w:r>
            <w:r w:rsidRPr="00F87399">
              <w:rPr>
                <w:color w:val="000000"/>
              </w:rPr>
              <w:t>2020</w:t>
            </w:r>
          </w:p>
        </w:tc>
        <w:tc>
          <w:tcPr>
            <w:tcW w:w="2847" w:type="dxa"/>
            <w:tcBorders>
              <w:top w:val="nil"/>
              <w:bottom w:val="nil"/>
            </w:tcBorders>
            <w:shd w:val="clear" w:color="auto" w:fill="auto"/>
          </w:tcPr>
          <w:p w14:paraId="4F161518" w14:textId="301DF1A8" w:rsidR="00A6778B" w:rsidRPr="00F87399" w:rsidRDefault="00A6778B" w:rsidP="007B0F3E">
            <w:pPr>
              <w:spacing w:after="120" w:line="240" w:lineRule="auto"/>
              <w:rPr>
                <w:rFonts w:asciiTheme="minorHAnsi" w:hAnsiTheme="minorHAnsi" w:cstheme="minorBidi"/>
                <w:sz w:val="22"/>
                <w:szCs w:val="22"/>
              </w:rPr>
            </w:pPr>
            <w:r w:rsidRPr="00F87399">
              <w:rPr>
                <w:color w:val="000000"/>
              </w:rPr>
              <w:t>Primera instancia: 18 de julio de</w:t>
            </w:r>
            <w:r w:rsidR="00D22285">
              <w:rPr>
                <w:color w:val="000000"/>
              </w:rPr>
              <w:t> </w:t>
            </w:r>
            <w:r w:rsidRPr="00F87399">
              <w:rPr>
                <w:color w:val="000000"/>
              </w:rPr>
              <w:t>2017, Tribunal de Distrito de Moscú (Minsk)</w:t>
            </w:r>
          </w:p>
          <w:p w14:paraId="71B128B0" w14:textId="4AC54C8D" w:rsidR="00A6778B" w:rsidRPr="00F87399" w:rsidRDefault="00A6778B" w:rsidP="007B0F3E">
            <w:pPr>
              <w:autoSpaceDE w:val="0"/>
              <w:autoSpaceDN w:val="0"/>
              <w:adjustRightInd w:val="0"/>
              <w:spacing w:after="120" w:line="240" w:lineRule="auto"/>
            </w:pPr>
            <w:r w:rsidRPr="00F87399">
              <w:rPr>
                <w:color w:val="000000"/>
              </w:rPr>
              <w:t>Recurso: 14 de septiembre de</w:t>
            </w:r>
            <w:r w:rsidR="00D22285">
              <w:rPr>
                <w:color w:val="000000"/>
              </w:rPr>
              <w:t> </w:t>
            </w:r>
            <w:r w:rsidRPr="00F87399">
              <w:rPr>
                <w:color w:val="000000"/>
              </w:rPr>
              <w:t>2017, Tribunal Municipal de Minsk</w:t>
            </w:r>
          </w:p>
          <w:p w14:paraId="3591523A" w14:textId="77777777" w:rsidR="00A6778B" w:rsidRPr="00F87399" w:rsidRDefault="00A6778B" w:rsidP="007B0F3E">
            <w:pPr>
              <w:spacing w:after="120" w:line="240" w:lineRule="auto"/>
            </w:pPr>
            <w:r w:rsidRPr="00F87399">
              <w:rPr>
                <w:color w:val="000000"/>
              </w:rPr>
              <w:t xml:space="preserve">Recurso de revisión: 26 de diciembre de 2017, Presídium del Tribunal Municipal de Minsk. </w:t>
            </w:r>
          </w:p>
        </w:tc>
        <w:tc>
          <w:tcPr>
            <w:tcW w:w="2960" w:type="dxa"/>
            <w:tcBorders>
              <w:top w:val="nil"/>
              <w:bottom w:val="nil"/>
            </w:tcBorders>
            <w:shd w:val="clear" w:color="auto" w:fill="auto"/>
          </w:tcPr>
          <w:p w14:paraId="230C396A"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r w:rsidRPr="00F87399">
              <w:rPr>
                <w:i/>
                <w:iCs/>
                <w:color w:val="000000"/>
                <w:vertAlign w:val="superscript"/>
              </w:rPr>
              <w:t>b</w:t>
            </w:r>
          </w:p>
        </w:tc>
      </w:tr>
      <w:tr w:rsidR="00A6778B" w:rsidRPr="00F87399" w14:paraId="0879A248" w14:textId="77777777" w:rsidTr="007B0F3E">
        <w:tc>
          <w:tcPr>
            <w:tcW w:w="2310" w:type="dxa"/>
            <w:tcBorders>
              <w:top w:val="nil"/>
              <w:bottom w:val="nil"/>
            </w:tcBorders>
            <w:shd w:val="clear" w:color="auto" w:fill="auto"/>
          </w:tcPr>
          <w:p w14:paraId="45186EF1" w14:textId="77777777" w:rsidR="00A6778B" w:rsidRPr="00F87399" w:rsidRDefault="00A6778B" w:rsidP="007B0F3E">
            <w:pPr>
              <w:keepNext/>
              <w:keepLines/>
              <w:autoSpaceDE w:val="0"/>
              <w:autoSpaceDN w:val="0"/>
              <w:adjustRightInd w:val="0"/>
              <w:spacing w:after="120" w:line="240" w:lineRule="auto"/>
            </w:pPr>
            <w:r w:rsidRPr="00F87399">
              <w:rPr>
                <w:color w:val="000000"/>
              </w:rPr>
              <w:lastRenderedPageBreak/>
              <w:t>Andrei Smolenchuk</w:t>
            </w:r>
          </w:p>
        </w:tc>
        <w:tc>
          <w:tcPr>
            <w:tcW w:w="1402" w:type="dxa"/>
            <w:tcBorders>
              <w:top w:val="nil"/>
              <w:bottom w:val="nil"/>
            </w:tcBorders>
            <w:shd w:val="clear" w:color="auto" w:fill="auto"/>
          </w:tcPr>
          <w:p w14:paraId="5564F1BC" w14:textId="77777777" w:rsidR="00A6778B" w:rsidRPr="00F87399" w:rsidRDefault="00A6778B" w:rsidP="007B0F3E">
            <w:pPr>
              <w:spacing w:before="40" w:after="120" w:line="220" w:lineRule="exact"/>
              <w:ind w:right="113"/>
            </w:pPr>
            <w:r w:rsidRPr="00F87399">
              <w:rPr>
                <w:color w:val="000000"/>
              </w:rPr>
              <w:t>3789/2020</w:t>
            </w:r>
          </w:p>
        </w:tc>
        <w:tc>
          <w:tcPr>
            <w:tcW w:w="1743" w:type="dxa"/>
            <w:tcBorders>
              <w:top w:val="nil"/>
              <w:bottom w:val="nil"/>
            </w:tcBorders>
          </w:tcPr>
          <w:p w14:paraId="1C9A9F80" w14:textId="77777777" w:rsidR="00A6778B" w:rsidRPr="00F87399" w:rsidRDefault="00A6778B" w:rsidP="007B0F3E">
            <w:pPr>
              <w:spacing w:before="40" w:after="120" w:line="220" w:lineRule="exact"/>
              <w:ind w:right="113"/>
            </w:pPr>
            <w:r w:rsidRPr="00F87399">
              <w:rPr>
                <w:color w:val="000000"/>
              </w:rPr>
              <w:t>No representado por abogado</w:t>
            </w:r>
          </w:p>
        </w:tc>
        <w:tc>
          <w:tcPr>
            <w:tcW w:w="1660" w:type="dxa"/>
            <w:tcBorders>
              <w:top w:val="nil"/>
              <w:bottom w:val="nil"/>
            </w:tcBorders>
            <w:shd w:val="clear" w:color="auto" w:fill="auto"/>
          </w:tcPr>
          <w:p w14:paraId="72E5C20C" w14:textId="77777777" w:rsidR="00A6778B" w:rsidRPr="00F87399" w:rsidRDefault="00A6778B" w:rsidP="007B0F3E">
            <w:pPr>
              <w:spacing w:before="40" w:after="120" w:line="220" w:lineRule="exact"/>
              <w:ind w:right="113"/>
            </w:pPr>
            <w:r w:rsidRPr="00F87399">
              <w:rPr>
                <w:color w:val="000000"/>
              </w:rPr>
              <w:t>17 de septiembre de 2019</w:t>
            </w:r>
          </w:p>
        </w:tc>
        <w:tc>
          <w:tcPr>
            <w:tcW w:w="1398" w:type="dxa"/>
            <w:tcBorders>
              <w:top w:val="nil"/>
              <w:bottom w:val="nil"/>
            </w:tcBorders>
            <w:shd w:val="clear" w:color="auto" w:fill="auto"/>
          </w:tcPr>
          <w:p w14:paraId="73522A50" w14:textId="3EADB17F" w:rsidR="00A6778B" w:rsidRPr="00F87399" w:rsidRDefault="00A6778B" w:rsidP="007B0F3E">
            <w:pPr>
              <w:spacing w:before="40" w:after="120" w:line="220" w:lineRule="exact"/>
              <w:ind w:right="113"/>
            </w:pPr>
            <w:r w:rsidRPr="00F87399">
              <w:rPr>
                <w:color w:val="000000"/>
              </w:rPr>
              <w:t>14 de julio de</w:t>
            </w:r>
            <w:r w:rsidR="007B0F3E">
              <w:rPr>
                <w:color w:val="000000"/>
              </w:rPr>
              <w:t> </w:t>
            </w:r>
            <w:r w:rsidRPr="00F87399">
              <w:rPr>
                <w:color w:val="000000"/>
              </w:rPr>
              <w:t>2020</w:t>
            </w:r>
          </w:p>
        </w:tc>
        <w:tc>
          <w:tcPr>
            <w:tcW w:w="2847" w:type="dxa"/>
            <w:tcBorders>
              <w:top w:val="nil"/>
              <w:bottom w:val="nil"/>
            </w:tcBorders>
            <w:shd w:val="clear" w:color="auto" w:fill="auto"/>
          </w:tcPr>
          <w:p w14:paraId="322E24E4" w14:textId="77777777" w:rsidR="00A6778B" w:rsidRPr="00F87399" w:rsidRDefault="00A6778B" w:rsidP="007B0F3E">
            <w:pPr>
              <w:spacing w:after="120" w:line="240" w:lineRule="auto"/>
              <w:rPr>
                <w:rFonts w:asciiTheme="minorHAnsi" w:hAnsiTheme="minorHAnsi" w:cstheme="minorBidi"/>
                <w:sz w:val="22"/>
                <w:szCs w:val="22"/>
              </w:rPr>
            </w:pPr>
            <w:r w:rsidRPr="00F87399">
              <w:rPr>
                <w:color w:val="000000"/>
              </w:rPr>
              <w:t xml:space="preserve">Primera instancia:  29 de noviembre de 2018, Tribunal de Distrito de Svetlahorsk </w:t>
            </w:r>
          </w:p>
          <w:p w14:paraId="47C6B39F" w14:textId="77777777" w:rsidR="00A6778B" w:rsidRPr="00F87399" w:rsidRDefault="00A6778B" w:rsidP="007B0F3E">
            <w:pPr>
              <w:autoSpaceDE w:val="0"/>
              <w:autoSpaceDN w:val="0"/>
              <w:adjustRightInd w:val="0"/>
              <w:spacing w:after="120" w:line="240" w:lineRule="auto"/>
            </w:pPr>
            <w:r w:rsidRPr="00F87399">
              <w:rPr>
                <w:color w:val="000000"/>
              </w:rPr>
              <w:t>Recurso: 28 de febrero de 2019, Tribunal Regional de Gómel</w:t>
            </w:r>
          </w:p>
          <w:p w14:paraId="042E7F89" w14:textId="77777777" w:rsidR="00A6778B" w:rsidRPr="00F87399" w:rsidRDefault="00A6778B" w:rsidP="007B0F3E">
            <w:pPr>
              <w:autoSpaceDE w:val="0"/>
              <w:autoSpaceDN w:val="0"/>
              <w:adjustRightInd w:val="0"/>
              <w:spacing w:after="120" w:line="240" w:lineRule="auto"/>
            </w:pPr>
            <w:r w:rsidRPr="00F87399">
              <w:rPr>
                <w:color w:val="000000"/>
              </w:rPr>
              <w:t xml:space="preserve">Recurso de revisión: </w:t>
            </w:r>
          </w:p>
          <w:p w14:paraId="06DF4F43" w14:textId="77777777" w:rsidR="00A6778B" w:rsidRPr="00F87399" w:rsidRDefault="00A6778B" w:rsidP="007B0F3E">
            <w:pPr>
              <w:autoSpaceDE w:val="0"/>
              <w:autoSpaceDN w:val="0"/>
              <w:adjustRightInd w:val="0"/>
              <w:spacing w:before="80" w:after="120" w:line="240" w:lineRule="auto"/>
            </w:pPr>
            <w:r w:rsidRPr="00F87399">
              <w:rPr>
                <w:color w:val="000000"/>
              </w:rPr>
              <w:t>29 de abril de 2019, Tribunal Regional de Gómel</w:t>
            </w:r>
          </w:p>
          <w:p w14:paraId="3FF0826D" w14:textId="77777777" w:rsidR="00A6778B" w:rsidRPr="00F87399" w:rsidRDefault="00A6778B" w:rsidP="007B0F3E">
            <w:pPr>
              <w:spacing w:after="120" w:line="240" w:lineRule="auto"/>
            </w:pPr>
            <w:r w:rsidRPr="00F87399">
              <w:rPr>
                <w:color w:val="000000"/>
              </w:rPr>
              <w:t>27 de agosto de 2019, Tribunal Supremo</w:t>
            </w:r>
          </w:p>
        </w:tc>
        <w:tc>
          <w:tcPr>
            <w:tcW w:w="2960" w:type="dxa"/>
            <w:tcBorders>
              <w:top w:val="nil"/>
              <w:bottom w:val="nil"/>
            </w:tcBorders>
            <w:shd w:val="clear" w:color="auto" w:fill="auto"/>
          </w:tcPr>
          <w:p w14:paraId="08C85536" w14:textId="77777777" w:rsidR="00A6778B" w:rsidRPr="00F87399" w:rsidRDefault="00A6778B" w:rsidP="00630FCA">
            <w:pPr>
              <w:autoSpaceDE w:val="0"/>
              <w:autoSpaceDN w:val="0"/>
              <w:adjustRightInd w:val="0"/>
              <w:spacing w:after="120" w:line="240" w:lineRule="auto"/>
              <w:ind w:left="113"/>
            </w:pPr>
            <w:r w:rsidRPr="00F87399">
              <w:rPr>
                <w:color w:val="000000"/>
              </w:rPr>
              <w:t xml:space="preserve">Ley de Actos Multitudinarios </w:t>
            </w:r>
          </w:p>
        </w:tc>
      </w:tr>
      <w:tr w:rsidR="00A6778B" w:rsidRPr="00F87399" w14:paraId="1BDF1CE1" w14:textId="77777777" w:rsidTr="007B0F3E">
        <w:tc>
          <w:tcPr>
            <w:tcW w:w="2310" w:type="dxa"/>
            <w:tcBorders>
              <w:top w:val="nil"/>
            </w:tcBorders>
            <w:shd w:val="clear" w:color="auto" w:fill="auto"/>
          </w:tcPr>
          <w:p w14:paraId="3D535755" w14:textId="77777777" w:rsidR="00A6778B" w:rsidRPr="00F87399" w:rsidRDefault="00A6778B" w:rsidP="007B0F3E">
            <w:pPr>
              <w:keepNext/>
              <w:keepLines/>
              <w:autoSpaceDE w:val="0"/>
              <w:autoSpaceDN w:val="0"/>
              <w:adjustRightInd w:val="0"/>
              <w:spacing w:after="120" w:line="240" w:lineRule="auto"/>
            </w:pPr>
            <w:r w:rsidRPr="00F87399">
              <w:rPr>
                <w:color w:val="000000"/>
              </w:rPr>
              <w:t>Elena Maslyukova</w:t>
            </w:r>
          </w:p>
        </w:tc>
        <w:tc>
          <w:tcPr>
            <w:tcW w:w="1402" w:type="dxa"/>
            <w:tcBorders>
              <w:top w:val="nil"/>
            </w:tcBorders>
            <w:shd w:val="clear" w:color="auto" w:fill="auto"/>
          </w:tcPr>
          <w:p w14:paraId="414A340A" w14:textId="77777777" w:rsidR="00A6778B" w:rsidRPr="00F87399" w:rsidRDefault="00A6778B" w:rsidP="007B0F3E">
            <w:pPr>
              <w:spacing w:before="40" w:after="120" w:line="220" w:lineRule="exact"/>
              <w:ind w:right="113"/>
            </w:pPr>
            <w:r w:rsidRPr="00F87399">
              <w:rPr>
                <w:color w:val="000000"/>
              </w:rPr>
              <w:t>3902/2021</w:t>
            </w:r>
          </w:p>
        </w:tc>
        <w:tc>
          <w:tcPr>
            <w:tcW w:w="1743" w:type="dxa"/>
            <w:tcBorders>
              <w:top w:val="nil"/>
            </w:tcBorders>
          </w:tcPr>
          <w:p w14:paraId="56BB4D81" w14:textId="7BD63DD3" w:rsidR="00A6778B" w:rsidRPr="00F87399" w:rsidRDefault="00A6778B" w:rsidP="007B0F3E">
            <w:pPr>
              <w:spacing w:before="40" w:after="120" w:line="220" w:lineRule="exact"/>
              <w:ind w:right="113"/>
            </w:pPr>
            <w:r w:rsidRPr="00F87399">
              <w:rPr>
                <w:color w:val="000000"/>
              </w:rPr>
              <w:t>No representada por</w:t>
            </w:r>
            <w:r w:rsidR="00DC6B91">
              <w:rPr>
                <w:color w:val="000000"/>
              </w:rPr>
              <w:t> </w:t>
            </w:r>
            <w:r w:rsidRPr="00F87399">
              <w:rPr>
                <w:color w:val="000000"/>
              </w:rPr>
              <w:t>abogado</w:t>
            </w:r>
          </w:p>
        </w:tc>
        <w:tc>
          <w:tcPr>
            <w:tcW w:w="1660" w:type="dxa"/>
            <w:tcBorders>
              <w:top w:val="nil"/>
            </w:tcBorders>
            <w:shd w:val="clear" w:color="auto" w:fill="auto"/>
          </w:tcPr>
          <w:p w14:paraId="6A9940F3" w14:textId="407E8376" w:rsidR="00A6778B" w:rsidRPr="00F87399" w:rsidRDefault="00A6778B" w:rsidP="007B0F3E">
            <w:pPr>
              <w:spacing w:before="40" w:after="120" w:line="220" w:lineRule="exact"/>
              <w:ind w:right="113"/>
            </w:pPr>
            <w:r w:rsidRPr="00F87399">
              <w:rPr>
                <w:color w:val="000000"/>
              </w:rPr>
              <w:t>4 de febrero de</w:t>
            </w:r>
            <w:r w:rsidR="007B0F3E">
              <w:rPr>
                <w:color w:val="000000"/>
              </w:rPr>
              <w:t> </w:t>
            </w:r>
            <w:r w:rsidRPr="00F87399">
              <w:rPr>
                <w:color w:val="000000"/>
              </w:rPr>
              <w:t>2019</w:t>
            </w:r>
          </w:p>
        </w:tc>
        <w:tc>
          <w:tcPr>
            <w:tcW w:w="1398" w:type="dxa"/>
            <w:tcBorders>
              <w:top w:val="nil"/>
            </w:tcBorders>
            <w:shd w:val="clear" w:color="auto" w:fill="auto"/>
          </w:tcPr>
          <w:p w14:paraId="145DAA7C" w14:textId="32F1F637" w:rsidR="00A6778B" w:rsidRPr="00F87399" w:rsidRDefault="00A6778B" w:rsidP="007B0F3E">
            <w:pPr>
              <w:spacing w:before="40" w:after="120" w:line="220" w:lineRule="exact"/>
              <w:ind w:right="113"/>
            </w:pPr>
            <w:r w:rsidRPr="00F87399">
              <w:rPr>
                <w:color w:val="000000"/>
              </w:rPr>
              <w:t>12 de marzo de</w:t>
            </w:r>
            <w:r w:rsidR="007B0F3E">
              <w:rPr>
                <w:color w:val="000000"/>
              </w:rPr>
              <w:t> </w:t>
            </w:r>
            <w:r w:rsidRPr="00F87399">
              <w:rPr>
                <w:color w:val="000000"/>
              </w:rPr>
              <w:t>2021</w:t>
            </w:r>
          </w:p>
        </w:tc>
        <w:tc>
          <w:tcPr>
            <w:tcW w:w="2847" w:type="dxa"/>
            <w:tcBorders>
              <w:top w:val="nil"/>
            </w:tcBorders>
            <w:shd w:val="clear" w:color="auto" w:fill="auto"/>
          </w:tcPr>
          <w:p w14:paraId="6862025A" w14:textId="134C56E2" w:rsidR="00A6778B" w:rsidRPr="00F87399" w:rsidRDefault="00A6778B" w:rsidP="007B0F3E">
            <w:pPr>
              <w:autoSpaceDE w:val="0"/>
              <w:autoSpaceDN w:val="0"/>
              <w:adjustRightInd w:val="0"/>
              <w:spacing w:after="120" w:line="240" w:lineRule="auto"/>
            </w:pPr>
            <w:r w:rsidRPr="00F87399">
              <w:rPr>
                <w:color w:val="000000"/>
              </w:rPr>
              <w:t>Primera instancia: 6 de julio de</w:t>
            </w:r>
            <w:r w:rsidR="00D22285">
              <w:rPr>
                <w:color w:val="000000"/>
              </w:rPr>
              <w:t> </w:t>
            </w:r>
            <w:r w:rsidRPr="00F87399">
              <w:rPr>
                <w:color w:val="000000"/>
              </w:rPr>
              <w:t>2018, Tribunal de Distrito de Svetlahorsk</w:t>
            </w:r>
          </w:p>
          <w:p w14:paraId="3092A801" w14:textId="77777777" w:rsidR="00A6778B" w:rsidRPr="00F87399" w:rsidRDefault="00A6778B" w:rsidP="007B0F3E">
            <w:pPr>
              <w:spacing w:after="120" w:line="240" w:lineRule="auto"/>
            </w:pPr>
            <w:r w:rsidRPr="00F87399">
              <w:rPr>
                <w:color w:val="000000"/>
              </w:rPr>
              <w:t>Recurso: 16 de agosto de 2018, Tribunal Municipal de Gómel</w:t>
            </w:r>
          </w:p>
        </w:tc>
        <w:tc>
          <w:tcPr>
            <w:tcW w:w="2960" w:type="dxa"/>
            <w:tcBorders>
              <w:top w:val="nil"/>
            </w:tcBorders>
            <w:shd w:val="clear" w:color="auto" w:fill="auto"/>
          </w:tcPr>
          <w:p w14:paraId="0543FA1F" w14:textId="77777777" w:rsidR="00A6778B" w:rsidRPr="00F87399" w:rsidRDefault="00A6778B" w:rsidP="00630FCA">
            <w:pPr>
              <w:autoSpaceDE w:val="0"/>
              <w:autoSpaceDN w:val="0"/>
              <w:adjustRightInd w:val="0"/>
              <w:spacing w:after="120" w:line="240" w:lineRule="auto"/>
              <w:ind w:left="113"/>
            </w:pPr>
            <w:r w:rsidRPr="00F87399">
              <w:rPr>
                <w:color w:val="000000"/>
              </w:rPr>
              <w:t>Ley de Actos Multitudinarios</w:t>
            </w:r>
          </w:p>
        </w:tc>
      </w:tr>
    </w:tbl>
    <w:p w14:paraId="59639E42" w14:textId="2F5FD2B6" w:rsidR="00A6778B" w:rsidRPr="00DC6B91" w:rsidRDefault="00A6778B" w:rsidP="007B0F3E">
      <w:pPr>
        <w:pStyle w:val="SingleTxtG"/>
        <w:spacing w:before="120" w:after="0"/>
        <w:ind w:left="0" w:right="0" w:firstLine="170"/>
        <w:jc w:val="left"/>
        <w:rPr>
          <w:sz w:val="18"/>
          <w:szCs w:val="18"/>
        </w:rPr>
      </w:pPr>
      <w:r w:rsidRPr="00DC6B91">
        <w:rPr>
          <w:i/>
          <w:iCs/>
          <w:sz w:val="18"/>
          <w:szCs w:val="18"/>
          <w:vertAlign w:val="superscript"/>
        </w:rPr>
        <w:t>a</w:t>
      </w:r>
      <w:r w:rsidR="007B0F3E" w:rsidRPr="00DC6B91">
        <w:rPr>
          <w:i/>
          <w:iCs/>
          <w:sz w:val="18"/>
          <w:szCs w:val="18"/>
          <w:vertAlign w:val="superscript"/>
        </w:rPr>
        <w:t xml:space="preserve">  </w:t>
      </w:r>
      <w:r w:rsidRPr="00DC6B91">
        <w:rPr>
          <w:sz w:val="18"/>
          <w:szCs w:val="18"/>
        </w:rPr>
        <w:t>El artículo 6, párrafo 3, de la Ley de Actos Multitudinarios dispone que la decisión del jefe de la autoridad ejecutiva y administrativa local o su adjunto al efecto de autorizar o prohibir la celebración de un acto público se tomará teniendo debidamente en cuenta la fecha, el lugar y la hora previstos para el acto, el número de participantes, las condiciones meteorológicas, el pago de los servicios de mantenimiento del orden público prestados por las fuerzas del orden, los gastos relacionados con los servicios médicos y la limpieza de la zona al término del acto público, y otras circunstancias que puedan tener consecuencias para el mantenimiento de la seguridad pública, de acuerdo con los órganos de administración de la República o sus delegaciones territoriales encargadas de garantizar la seguridad y el orden públicos.</w:t>
      </w:r>
    </w:p>
    <w:p w14:paraId="4D29B9AF" w14:textId="2CE6F8E1" w:rsidR="00411A36" w:rsidRPr="00DC6B91" w:rsidRDefault="00A6778B" w:rsidP="007B0F3E">
      <w:pPr>
        <w:pStyle w:val="SingleTxtG"/>
        <w:spacing w:after="0"/>
        <w:ind w:left="0" w:right="0" w:firstLine="170"/>
        <w:jc w:val="left"/>
        <w:rPr>
          <w:sz w:val="18"/>
          <w:szCs w:val="18"/>
        </w:rPr>
      </w:pPr>
      <w:r w:rsidRPr="00DC6B91">
        <w:rPr>
          <w:i/>
          <w:iCs/>
          <w:sz w:val="18"/>
          <w:szCs w:val="18"/>
          <w:vertAlign w:val="superscript"/>
        </w:rPr>
        <w:t>b</w:t>
      </w:r>
      <w:r w:rsidR="007B0F3E" w:rsidRPr="00DC6B91">
        <w:rPr>
          <w:i/>
          <w:iCs/>
          <w:sz w:val="18"/>
          <w:szCs w:val="18"/>
          <w:vertAlign w:val="superscript"/>
        </w:rPr>
        <w:t xml:space="preserve">  </w:t>
      </w:r>
      <w:r w:rsidRPr="00DC6B91">
        <w:rPr>
          <w:sz w:val="18"/>
          <w:szCs w:val="18"/>
        </w:rPr>
        <w:t>El artículo 9 de la Ley de Actos Multitudinarios prohíbe la celebración simultánea de más de un acto público en el mismo lugar.</w:t>
      </w:r>
    </w:p>
    <w:p w14:paraId="32356DC0" w14:textId="46C02DF3" w:rsidR="007B0F3E" w:rsidRPr="007B0F3E" w:rsidRDefault="007B0F3E" w:rsidP="007B0F3E">
      <w:pPr>
        <w:pStyle w:val="SingleTxtG"/>
        <w:suppressAutoHyphens/>
        <w:spacing w:before="240" w:after="0"/>
        <w:jc w:val="center"/>
        <w:rPr>
          <w:u w:val="single"/>
        </w:rPr>
      </w:pPr>
      <w:r>
        <w:rPr>
          <w:u w:val="single"/>
        </w:rPr>
        <w:tab/>
      </w:r>
      <w:r>
        <w:rPr>
          <w:u w:val="single"/>
        </w:rPr>
        <w:tab/>
      </w:r>
      <w:r>
        <w:rPr>
          <w:u w:val="single"/>
        </w:rPr>
        <w:tab/>
      </w:r>
    </w:p>
    <w:sectPr w:rsidR="007B0F3E" w:rsidRPr="007B0F3E" w:rsidSect="00A6778B">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480EC" w14:textId="77777777" w:rsidR="003D3A71" w:rsidRDefault="003D3A71"/>
  </w:endnote>
  <w:endnote w:type="continuationSeparator" w:id="0">
    <w:p w14:paraId="2F3C3E59" w14:textId="77777777" w:rsidR="003D3A71" w:rsidRDefault="003D3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7BC7F" w14:textId="5C88C526" w:rsidR="003C6DA8" w:rsidRPr="003C6DA8" w:rsidRDefault="003C6DA8" w:rsidP="003C6DA8">
    <w:pPr>
      <w:pStyle w:val="Piedepgina"/>
      <w:tabs>
        <w:tab w:val="right" w:pos="9638"/>
      </w:tabs>
    </w:pPr>
    <w:r w:rsidRPr="003C6DA8">
      <w:rPr>
        <w:b/>
        <w:sz w:val="18"/>
      </w:rPr>
      <w:fldChar w:fldCharType="begin"/>
    </w:r>
    <w:r w:rsidRPr="003C6DA8">
      <w:rPr>
        <w:b/>
        <w:sz w:val="18"/>
      </w:rPr>
      <w:instrText xml:space="preserve"> PAGE  \* MERGEFORMAT </w:instrText>
    </w:r>
    <w:r w:rsidRPr="003C6DA8">
      <w:rPr>
        <w:b/>
        <w:sz w:val="18"/>
      </w:rPr>
      <w:fldChar w:fldCharType="separate"/>
    </w:r>
    <w:r w:rsidRPr="003C6DA8">
      <w:rPr>
        <w:b/>
        <w:noProof/>
        <w:sz w:val="18"/>
      </w:rPr>
      <w:t>2</w:t>
    </w:r>
    <w:r w:rsidRPr="003C6DA8">
      <w:rPr>
        <w:b/>
        <w:sz w:val="18"/>
      </w:rPr>
      <w:fldChar w:fldCharType="end"/>
    </w:r>
    <w:r>
      <w:rPr>
        <w:b/>
        <w:sz w:val="18"/>
      </w:rPr>
      <w:tab/>
    </w:r>
    <w:r>
      <w:t>GE.25-06149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DBF9" w14:textId="4B781ABD" w:rsidR="003C6DA8" w:rsidRPr="003C6DA8" w:rsidRDefault="003C6DA8" w:rsidP="003C6DA8">
    <w:pPr>
      <w:pStyle w:val="Piedepgina"/>
      <w:tabs>
        <w:tab w:val="right" w:pos="9638"/>
      </w:tabs>
      <w:rPr>
        <w:b/>
        <w:sz w:val="18"/>
      </w:rPr>
    </w:pPr>
    <w:r>
      <w:t>GE.25-06149</w:t>
    </w:r>
    <w:r>
      <w:tab/>
    </w:r>
    <w:r w:rsidRPr="003C6DA8">
      <w:rPr>
        <w:b/>
        <w:sz w:val="18"/>
      </w:rPr>
      <w:fldChar w:fldCharType="begin"/>
    </w:r>
    <w:r w:rsidRPr="003C6DA8">
      <w:rPr>
        <w:b/>
        <w:sz w:val="18"/>
      </w:rPr>
      <w:instrText xml:space="preserve"> PAGE  \* MERGEFORMAT </w:instrText>
    </w:r>
    <w:r w:rsidRPr="003C6DA8">
      <w:rPr>
        <w:b/>
        <w:sz w:val="18"/>
      </w:rPr>
      <w:fldChar w:fldCharType="separate"/>
    </w:r>
    <w:r w:rsidRPr="003C6DA8">
      <w:rPr>
        <w:b/>
        <w:noProof/>
        <w:sz w:val="18"/>
      </w:rPr>
      <w:t>3</w:t>
    </w:r>
    <w:r w:rsidRPr="003C6D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34B8A" w14:textId="041F0A05" w:rsidR="00DE44AD" w:rsidRPr="003C6DA8" w:rsidRDefault="003C6DA8" w:rsidP="003C6DA8">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5B0B7F8C" wp14:editId="2CBFDF4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-06149  (S)</w:t>
    </w:r>
    <w:r>
      <w:rPr>
        <w:noProof/>
        <w:sz w:val="20"/>
      </w:rPr>
      <w:drawing>
        <wp:anchor distT="0" distB="0" distL="114300" distR="114300" simplePos="0" relativeHeight="251658752" behindDoc="0" locked="0" layoutInCell="1" allowOverlap="1" wp14:anchorId="0A207EFD" wp14:editId="4D06E497">
          <wp:simplePos x="0" y="0"/>
          <wp:positionH relativeFrom="margin">
            <wp:posOffset>5489575</wp:posOffset>
          </wp:positionH>
          <wp:positionV relativeFrom="margin">
            <wp:posOffset>8891905</wp:posOffset>
          </wp:positionV>
          <wp:extent cx="628650" cy="628650"/>
          <wp:effectExtent l="0" t="0" r="0" b="0"/>
          <wp:wrapNone/>
          <wp:docPr id="1245829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F3C">
      <w:rPr>
        <w:sz w:val="20"/>
      </w:rPr>
      <w:t xml:space="preserve">    260525    </w:t>
    </w:r>
    <w:r w:rsidR="00B60CF7">
      <w:rPr>
        <w:sz w:val="20"/>
      </w:rPr>
      <w:t>27</w:t>
    </w:r>
    <w:r w:rsidR="00DA7F3C">
      <w:rPr>
        <w:sz w:val="20"/>
      </w:rPr>
      <w:t>0525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5788" w14:textId="38167B50" w:rsidR="00A6778B" w:rsidRPr="00A6778B" w:rsidRDefault="00A6778B" w:rsidP="00A6778B">
    <w:pPr>
      <w:pStyle w:val="Piedepgina"/>
    </w:pPr>
    <w:r>
      <w:rPr>
        <w:noProof/>
      </w:rPr>
      <mc:AlternateContent>
        <mc:Choice Requires="wps">
          <w:drawing>
            <wp:anchor distT="0" distB="0" distL="114300" distR="114300" simplePos="0" relativeHeight="251662848" behindDoc="0" locked="0" layoutInCell="1" allowOverlap="1" wp14:anchorId="51857604" wp14:editId="37B642CD">
              <wp:simplePos x="0" y="0"/>
              <wp:positionH relativeFrom="margin">
                <wp:posOffset>-431800</wp:posOffset>
              </wp:positionH>
              <wp:positionV relativeFrom="margin">
                <wp:posOffset>0</wp:posOffset>
              </wp:positionV>
              <wp:extent cx="215900" cy="6120130"/>
              <wp:effectExtent l="0" t="0" r="0" b="0"/>
              <wp:wrapNone/>
              <wp:docPr id="64267379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7BB3EA9" w14:textId="77777777" w:rsidR="00A6778B" w:rsidRPr="003C6DA8" w:rsidRDefault="00A6778B" w:rsidP="00A6778B">
                          <w:pPr>
                            <w:pStyle w:val="Piedepgina"/>
                            <w:tabs>
                              <w:tab w:val="right" w:pos="9638"/>
                            </w:tabs>
                          </w:pPr>
                          <w:r w:rsidRPr="003C6DA8">
                            <w:rPr>
                              <w:b/>
                              <w:sz w:val="18"/>
                            </w:rPr>
                            <w:fldChar w:fldCharType="begin"/>
                          </w:r>
                          <w:r w:rsidRPr="003C6DA8">
                            <w:rPr>
                              <w:b/>
                              <w:sz w:val="18"/>
                            </w:rPr>
                            <w:instrText xml:space="preserve"> PAGE  \* MERGEFORMAT </w:instrText>
                          </w:r>
                          <w:r w:rsidRPr="003C6DA8">
                            <w:rPr>
                              <w:b/>
                              <w:sz w:val="18"/>
                            </w:rPr>
                            <w:fldChar w:fldCharType="separate"/>
                          </w:r>
                          <w:r>
                            <w:rPr>
                              <w:b/>
                              <w:sz w:val="18"/>
                            </w:rPr>
                            <w:t>8</w:t>
                          </w:r>
                          <w:r w:rsidRPr="003C6DA8">
                            <w:rPr>
                              <w:b/>
                              <w:sz w:val="18"/>
                            </w:rPr>
                            <w:fldChar w:fldCharType="end"/>
                          </w:r>
                          <w:r>
                            <w:rPr>
                              <w:b/>
                              <w:sz w:val="18"/>
                            </w:rPr>
                            <w:tab/>
                          </w:r>
                          <w:r>
                            <w:t>GE.25-06149</w:t>
                          </w:r>
                        </w:p>
                        <w:p w14:paraId="3497E620" w14:textId="77777777" w:rsidR="00A6778B" w:rsidRDefault="00A6778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1857604"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7BB3EA9" w14:textId="77777777" w:rsidR="00A6778B" w:rsidRPr="003C6DA8" w:rsidRDefault="00A6778B" w:rsidP="00A6778B">
                    <w:pPr>
                      <w:pStyle w:val="Piedepgina"/>
                      <w:tabs>
                        <w:tab w:val="right" w:pos="9638"/>
                      </w:tabs>
                    </w:pPr>
                    <w:r w:rsidRPr="003C6DA8">
                      <w:rPr>
                        <w:b/>
                        <w:sz w:val="18"/>
                      </w:rPr>
                      <w:fldChar w:fldCharType="begin"/>
                    </w:r>
                    <w:r w:rsidRPr="003C6DA8">
                      <w:rPr>
                        <w:b/>
                        <w:sz w:val="18"/>
                      </w:rPr>
                      <w:instrText xml:space="preserve"> PAGE  \* MERGEFORMAT </w:instrText>
                    </w:r>
                    <w:r w:rsidRPr="003C6DA8">
                      <w:rPr>
                        <w:b/>
                        <w:sz w:val="18"/>
                      </w:rPr>
                      <w:fldChar w:fldCharType="separate"/>
                    </w:r>
                    <w:r>
                      <w:rPr>
                        <w:b/>
                        <w:sz w:val="18"/>
                      </w:rPr>
                      <w:t>8</w:t>
                    </w:r>
                    <w:r w:rsidRPr="003C6DA8">
                      <w:rPr>
                        <w:b/>
                        <w:sz w:val="18"/>
                      </w:rPr>
                      <w:fldChar w:fldCharType="end"/>
                    </w:r>
                    <w:r>
                      <w:rPr>
                        <w:b/>
                        <w:sz w:val="18"/>
                      </w:rPr>
                      <w:tab/>
                    </w:r>
                    <w:r>
                      <w:t>GE.25-06149</w:t>
                    </w:r>
                  </w:p>
                  <w:p w14:paraId="3497E620" w14:textId="77777777" w:rsidR="00A6778B" w:rsidRDefault="00A6778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537D8" w14:textId="7639BBF7" w:rsidR="00A6778B" w:rsidRPr="00A6778B" w:rsidRDefault="00A6778B" w:rsidP="00A6778B">
    <w:pPr>
      <w:pStyle w:val="Piedepgina"/>
    </w:pPr>
    <w:r>
      <w:rPr>
        <w:noProof/>
      </w:rPr>
      <mc:AlternateContent>
        <mc:Choice Requires="wps">
          <w:drawing>
            <wp:anchor distT="0" distB="0" distL="114300" distR="114300" simplePos="0" relativeHeight="251660800" behindDoc="0" locked="0" layoutInCell="1" allowOverlap="1" wp14:anchorId="1FECE838" wp14:editId="56D110ED">
              <wp:simplePos x="0" y="0"/>
              <wp:positionH relativeFrom="margin">
                <wp:posOffset>-431800</wp:posOffset>
              </wp:positionH>
              <wp:positionV relativeFrom="margin">
                <wp:posOffset>0</wp:posOffset>
              </wp:positionV>
              <wp:extent cx="215900" cy="6120130"/>
              <wp:effectExtent l="0" t="0" r="0" b="0"/>
              <wp:wrapNone/>
              <wp:docPr id="1226863443"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8164401" w14:textId="77777777" w:rsidR="00A6778B" w:rsidRPr="003C6DA8" w:rsidRDefault="00A6778B" w:rsidP="00A6778B">
                          <w:pPr>
                            <w:pStyle w:val="Piedepgina"/>
                            <w:tabs>
                              <w:tab w:val="right" w:pos="9638"/>
                            </w:tabs>
                            <w:rPr>
                              <w:b/>
                              <w:sz w:val="18"/>
                            </w:rPr>
                          </w:pPr>
                          <w:r>
                            <w:t>GE.25-06149</w:t>
                          </w:r>
                          <w:r>
                            <w:tab/>
                          </w:r>
                          <w:r w:rsidRPr="003C6DA8">
                            <w:rPr>
                              <w:b/>
                              <w:sz w:val="18"/>
                            </w:rPr>
                            <w:fldChar w:fldCharType="begin"/>
                          </w:r>
                          <w:r w:rsidRPr="003C6DA8">
                            <w:rPr>
                              <w:b/>
                              <w:sz w:val="18"/>
                            </w:rPr>
                            <w:instrText xml:space="preserve"> PAGE  \* MERGEFORMAT </w:instrText>
                          </w:r>
                          <w:r w:rsidRPr="003C6DA8">
                            <w:rPr>
                              <w:b/>
                              <w:sz w:val="18"/>
                            </w:rPr>
                            <w:fldChar w:fldCharType="separate"/>
                          </w:r>
                          <w:r>
                            <w:rPr>
                              <w:b/>
                              <w:sz w:val="18"/>
                            </w:rPr>
                            <w:t>7</w:t>
                          </w:r>
                          <w:r w:rsidRPr="003C6DA8">
                            <w:rPr>
                              <w:b/>
                              <w:sz w:val="18"/>
                            </w:rPr>
                            <w:fldChar w:fldCharType="end"/>
                          </w:r>
                        </w:p>
                        <w:p w14:paraId="2AF4E546" w14:textId="77777777" w:rsidR="00A6778B" w:rsidRDefault="00A6778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FECE838"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8164401" w14:textId="77777777" w:rsidR="00A6778B" w:rsidRPr="003C6DA8" w:rsidRDefault="00A6778B" w:rsidP="00A6778B">
                    <w:pPr>
                      <w:pStyle w:val="Piedepgina"/>
                      <w:tabs>
                        <w:tab w:val="right" w:pos="9638"/>
                      </w:tabs>
                      <w:rPr>
                        <w:b/>
                        <w:sz w:val="18"/>
                      </w:rPr>
                    </w:pPr>
                    <w:r>
                      <w:t>GE.25-06149</w:t>
                    </w:r>
                    <w:r>
                      <w:tab/>
                    </w:r>
                    <w:r w:rsidRPr="003C6DA8">
                      <w:rPr>
                        <w:b/>
                        <w:sz w:val="18"/>
                      </w:rPr>
                      <w:fldChar w:fldCharType="begin"/>
                    </w:r>
                    <w:r w:rsidRPr="003C6DA8">
                      <w:rPr>
                        <w:b/>
                        <w:sz w:val="18"/>
                      </w:rPr>
                      <w:instrText xml:space="preserve"> PAGE  \* MERGEFORMAT </w:instrText>
                    </w:r>
                    <w:r w:rsidRPr="003C6DA8">
                      <w:rPr>
                        <w:b/>
                        <w:sz w:val="18"/>
                      </w:rPr>
                      <w:fldChar w:fldCharType="separate"/>
                    </w:r>
                    <w:r>
                      <w:rPr>
                        <w:b/>
                        <w:sz w:val="18"/>
                      </w:rPr>
                      <w:t>7</w:t>
                    </w:r>
                    <w:r w:rsidRPr="003C6DA8">
                      <w:rPr>
                        <w:b/>
                        <w:sz w:val="18"/>
                      </w:rPr>
                      <w:fldChar w:fldCharType="end"/>
                    </w:r>
                  </w:p>
                  <w:p w14:paraId="2AF4E546" w14:textId="77777777" w:rsidR="00A6778B" w:rsidRDefault="00A6778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B6F63" w14:textId="77777777" w:rsidR="003D3A71" w:rsidRPr="001075E9" w:rsidRDefault="003D3A71" w:rsidP="001075E9">
      <w:pPr>
        <w:tabs>
          <w:tab w:val="right" w:pos="2155"/>
        </w:tabs>
        <w:spacing w:after="80" w:line="240" w:lineRule="auto"/>
        <w:ind w:left="680"/>
        <w:rPr>
          <w:u w:val="single"/>
        </w:rPr>
      </w:pPr>
      <w:r>
        <w:rPr>
          <w:u w:val="single"/>
        </w:rPr>
        <w:tab/>
      </w:r>
    </w:p>
  </w:footnote>
  <w:footnote w:type="continuationSeparator" w:id="0">
    <w:p w14:paraId="63F8E5DA" w14:textId="77777777" w:rsidR="003D3A71" w:rsidRDefault="003D3A71" w:rsidP="00AE0E02">
      <w:pPr>
        <w:tabs>
          <w:tab w:val="right" w:pos="2155"/>
        </w:tabs>
        <w:spacing w:after="80" w:line="240" w:lineRule="auto"/>
        <w:ind w:left="680"/>
        <w:rPr>
          <w:u w:val="single"/>
        </w:rPr>
      </w:pPr>
      <w:r>
        <w:rPr>
          <w:u w:val="single"/>
        </w:rPr>
        <w:tab/>
      </w:r>
    </w:p>
  </w:footnote>
  <w:footnote w:id="1">
    <w:p w14:paraId="58ED0462" w14:textId="77777777" w:rsidR="003C6DA8" w:rsidRPr="00F87399" w:rsidRDefault="003C6DA8" w:rsidP="003C6DA8">
      <w:pPr>
        <w:pStyle w:val="Textonotapie"/>
        <w:rPr>
          <w:szCs w:val="18"/>
        </w:rPr>
      </w:pPr>
      <w:r>
        <w:tab/>
      </w:r>
      <w:r w:rsidRPr="00DA7F3C">
        <w:rPr>
          <w:sz w:val="20"/>
          <w:szCs w:val="22"/>
        </w:rPr>
        <w:t>*</w:t>
      </w:r>
      <w:r w:rsidRPr="00DA7F3C">
        <w:rPr>
          <w:sz w:val="20"/>
          <w:szCs w:val="22"/>
        </w:rPr>
        <w:tab/>
      </w:r>
      <w:r>
        <w:t>Aprobado por el Comité en su 143</w:t>
      </w:r>
      <w:r>
        <w:rPr>
          <w:vertAlign w:val="superscript"/>
        </w:rPr>
        <w:t>er</w:t>
      </w:r>
      <w:r>
        <w:t xml:space="preserve"> período de sesiones (3 a 28 de marzo de 2025). </w:t>
      </w:r>
    </w:p>
  </w:footnote>
  <w:footnote w:id="2">
    <w:p w14:paraId="17CDFA26" w14:textId="11F16102" w:rsidR="003C6DA8" w:rsidRPr="00F87399" w:rsidRDefault="003C6DA8" w:rsidP="003C6DA8">
      <w:pPr>
        <w:pStyle w:val="Textonotapie"/>
        <w:rPr>
          <w:szCs w:val="18"/>
        </w:rPr>
      </w:pPr>
      <w:r>
        <w:tab/>
      </w:r>
      <w:r w:rsidRPr="00DA7F3C">
        <w:rPr>
          <w:sz w:val="20"/>
          <w:szCs w:val="22"/>
        </w:rPr>
        <w:t>**</w:t>
      </w:r>
      <w:r w:rsidRPr="00DA7F3C">
        <w:rPr>
          <w:sz w:val="20"/>
          <w:szCs w:val="22"/>
        </w:rPr>
        <w:tab/>
      </w:r>
      <w:r>
        <w:t>De conformidad con el artículo 97, párrafo 3, de su reglamento y con la estrategia adoptada en su 140º período de sesiones (</w:t>
      </w:r>
      <w:hyperlink r:id="rId1" w:history="1">
        <w:r w:rsidRPr="00DA7F3C">
          <w:rPr>
            <w:rStyle w:val="Hipervnculo"/>
          </w:rPr>
          <w:t>A/79/40</w:t>
        </w:r>
      </w:hyperlink>
      <w:r>
        <w:t>, párr. 22), el Comité decidió examinar conjuntamente las comunicaciones. Participaron en el examen de la comunicación los siguientes miembros del Comité: Tania María Abdo Rocholl, Wafaa Ashraf Moharram Bassim, Rodrigo A. Carazo, Yvonne Donders, Mahjoub El Haiba, Carlos Ramón Fernández Liesa, Laurence R. Helfer, Konstantin Korkelia, Dalia</w:t>
      </w:r>
      <w:r w:rsidR="00DA7F3C">
        <w:t> </w:t>
      </w:r>
      <w:r>
        <w:t>Leinarte, Bacre Waly Ndiaye, Hernán Quezada Cabrera, Akmal Saidov, Ivan Šimonović, Soh</w:t>
      </w:r>
      <w:r w:rsidR="00DA7F3C">
        <w:t> </w:t>
      </w:r>
      <w:r>
        <w:t>Changrok, Teraya Koji, Hélène Tigroudja e Imeru Tamerat Yigezu.</w:t>
      </w:r>
    </w:p>
  </w:footnote>
  <w:footnote w:id="3">
    <w:p w14:paraId="54022F69" w14:textId="16511B65" w:rsidR="003C6DA8" w:rsidRPr="00F87399" w:rsidRDefault="003C6DA8" w:rsidP="003C6DA8">
      <w:pPr>
        <w:pStyle w:val="Textonotapie"/>
      </w:pPr>
      <w:r w:rsidRPr="005A509E">
        <w:tab/>
      </w:r>
      <w:r w:rsidRPr="005A509E">
        <w:rPr>
          <w:rStyle w:val="Refdenotaalpie"/>
        </w:rPr>
        <w:footnoteRef/>
      </w:r>
      <w:r>
        <w:tab/>
        <w:t xml:space="preserve">Véanse, por ejemplo, </w:t>
      </w:r>
      <w:r>
        <w:rPr>
          <w:i/>
          <w:iCs/>
        </w:rPr>
        <w:t>Sextus c. Trinidad y Tabago</w:t>
      </w:r>
      <w:r>
        <w:t xml:space="preserve"> (</w:t>
      </w:r>
      <w:hyperlink r:id="rId2" w:history="1">
        <w:r w:rsidRPr="00DA7F3C">
          <w:rPr>
            <w:rStyle w:val="Hipervnculo"/>
          </w:rPr>
          <w:t>CCPR/C/72/D/818/1998</w:t>
        </w:r>
      </w:hyperlink>
      <w:r>
        <w:t xml:space="preserve">), párr. 10; </w:t>
      </w:r>
      <w:r>
        <w:rPr>
          <w:i/>
          <w:iCs/>
        </w:rPr>
        <w:t>Lobban c. Jamaica</w:t>
      </w:r>
      <w:r>
        <w:t xml:space="preserve"> (</w:t>
      </w:r>
      <w:hyperlink r:id="rId3" w:history="1">
        <w:r w:rsidRPr="00DA7F3C">
          <w:rPr>
            <w:rStyle w:val="Hipervnculo"/>
          </w:rPr>
          <w:t>CCPR/C/80/D/797/1998</w:t>
        </w:r>
      </w:hyperlink>
      <w:r>
        <w:t xml:space="preserve">), párr. 11; y </w:t>
      </w:r>
      <w:r>
        <w:rPr>
          <w:i/>
          <w:iCs/>
        </w:rPr>
        <w:t>Shchiryakova y otros c. Belarús</w:t>
      </w:r>
      <w:r>
        <w:t xml:space="preserve"> (</w:t>
      </w:r>
      <w:proofErr w:type="spellStart"/>
      <w:r w:rsidR="004C6616">
        <w:fldChar w:fldCharType="begin"/>
      </w:r>
      <w:r w:rsidR="00F26804">
        <w:instrText>HYPERLINK "https://documents.un.org/doc/undoc/gen/g23/083/15/pdf/g2308315.pdf"</w:instrText>
      </w:r>
      <w:r w:rsidR="004C6616">
        <w:fldChar w:fldCharType="separate"/>
      </w:r>
      <w:r w:rsidRPr="00DA7F3C">
        <w:rPr>
          <w:rStyle w:val="Hipervnculo"/>
        </w:rPr>
        <w:t>CCPR</w:t>
      </w:r>
      <w:proofErr w:type="spellEnd"/>
      <w:r w:rsidRPr="00DA7F3C">
        <w:rPr>
          <w:rStyle w:val="Hipervnculo"/>
        </w:rPr>
        <w:t>/C/137/D/2</w:t>
      </w:r>
      <w:r w:rsidRPr="00DA7F3C">
        <w:rPr>
          <w:rStyle w:val="Hipervnculo"/>
        </w:rPr>
        <w:t>9</w:t>
      </w:r>
      <w:r w:rsidRPr="00DA7F3C">
        <w:rPr>
          <w:rStyle w:val="Hipervnculo"/>
        </w:rPr>
        <w:t>1</w:t>
      </w:r>
      <w:r w:rsidRPr="00DA7F3C">
        <w:rPr>
          <w:rStyle w:val="Hipervnculo"/>
        </w:rPr>
        <w:t>1</w:t>
      </w:r>
      <w:r w:rsidRPr="00DA7F3C">
        <w:rPr>
          <w:rStyle w:val="Hipervnculo"/>
        </w:rPr>
        <w:t>/</w:t>
      </w:r>
      <w:r w:rsidRPr="00DA7F3C">
        <w:rPr>
          <w:rStyle w:val="Hipervnculo"/>
        </w:rPr>
        <w:t>2</w:t>
      </w:r>
      <w:r w:rsidRPr="00DA7F3C">
        <w:rPr>
          <w:rStyle w:val="Hipervnculo"/>
        </w:rPr>
        <w:t>016</w:t>
      </w:r>
      <w:r w:rsidR="004C6616">
        <w:rPr>
          <w:rStyle w:val="Hipervnculo"/>
        </w:rPr>
        <w:fldChar w:fldCharType="end"/>
      </w:r>
      <w:r>
        <w:t xml:space="preserve">, </w:t>
      </w:r>
      <w:hyperlink r:id="rId4" w:history="1">
        <w:r w:rsidRPr="00F26804">
          <w:rPr>
            <w:rStyle w:val="Hipervnculo"/>
          </w:rPr>
          <w:t>3081/2017</w:t>
        </w:r>
      </w:hyperlink>
      <w:r>
        <w:t xml:space="preserve">, </w:t>
      </w:r>
      <w:hyperlink r:id="rId5" w:history="1">
        <w:r w:rsidRPr="00F26804">
          <w:rPr>
            <w:rStyle w:val="Hipervnculo"/>
          </w:rPr>
          <w:t>3137/2018</w:t>
        </w:r>
      </w:hyperlink>
      <w:r>
        <w:t xml:space="preserve"> y </w:t>
      </w:r>
      <w:hyperlink r:id="rId6" w:history="1">
        <w:r w:rsidRPr="00F26804">
          <w:rPr>
            <w:rStyle w:val="Hipervnculo"/>
          </w:rPr>
          <w:t>3150/</w:t>
        </w:r>
        <w:r w:rsidRPr="00F26804">
          <w:rPr>
            <w:rStyle w:val="Hipervnculo"/>
          </w:rPr>
          <w:t>2</w:t>
        </w:r>
        <w:r w:rsidRPr="00F26804">
          <w:rPr>
            <w:rStyle w:val="Hipervnculo"/>
          </w:rPr>
          <w:t>018</w:t>
        </w:r>
      </w:hyperlink>
      <w:r>
        <w:t>), párr. 10.</w:t>
      </w:r>
    </w:p>
  </w:footnote>
  <w:footnote w:id="4">
    <w:p w14:paraId="72E1C468" w14:textId="629F0B2C" w:rsidR="003C6DA8" w:rsidRPr="00F87399" w:rsidRDefault="003C6DA8" w:rsidP="003C6DA8">
      <w:pPr>
        <w:pStyle w:val="Textonotapie"/>
        <w:rPr>
          <w:szCs w:val="18"/>
        </w:rPr>
      </w:pPr>
      <w:r w:rsidRPr="005A509E">
        <w:rPr>
          <w:szCs w:val="18"/>
        </w:rPr>
        <w:tab/>
      </w:r>
      <w:r w:rsidRPr="005A509E">
        <w:rPr>
          <w:rStyle w:val="Refdenotaalpie"/>
        </w:rPr>
        <w:footnoteRef/>
      </w:r>
      <w:r>
        <w:tab/>
      </w:r>
      <w:r>
        <w:tab/>
      </w:r>
      <w:hyperlink r:id="rId7" w:history="1">
        <w:r w:rsidRPr="00DA7F3C">
          <w:rPr>
            <w:rStyle w:val="Hipervnculo"/>
          </w:rPr>
          <w:t>A/79/40</w:t>
        </w:r>
      </w:hyperlink>
      <w:r>
        <w:t>, párr. 22.</w:t>
      </w:r>
    </w:p>
  </w:footnote>
  <w:footnote w:id="5">
    <w:p w14:paraId="5A38ADE2" w14:textId="77777777" w:rsidR="003C6DA8" w:rsidRPr="00F87399" w:rsidRDefault="003C6DA8" w:rsidP="003C6DA8">
      <w:pPr>
        <w:pStyle w:val="Textonotapie"/>
        <w:rPr>
          <w:szCs w:val="18"/>
        </w:rPr>
      </w:pPr>
      <w:r w:rsidRPr="005A509E">
        <w:rPr>
          <w:szCs w:val="18"/>
        </w:rPr>
        <w:tab/>
      </w:r>
      <w:r w:rsidRPr="005A509E">
        <w:rPr>
          <w:rStyle w:val="Refdenotaalpie"/>
        </w:rPr>
        <w:footnoteRef/>
      </w:r>
      <w:r>
        <w:tab/>
      </w:r>
      <w:r>
        <w:tab/>
        <w:t>Para más información sobre el agotamiento de los recursos internos, incluidos los procedimientos judiciales internos, véase el anexo.</w:t>
      </w:r>
    </w:p>
  </w:footnote>
  <w:footnote w:id="6">
    <w:p w14:paraId="4B73AAB7" w14:textId="72D2C40A" w:rsidR="003C6DA8" w:rsidRPr="00F87399" w:rsidRDefault="003C6DA8" w:rsidP="003C6DA8">
      <w:pPr>
        <w:pStyle w:val="Textonotapie"/>
        <w:rPr>
          <w:szCs w:val="18"/>
        </w:rPr>
      </w:pPr>
      <w:r w:rsidRPr="005A509E">
        <w:rPr>
          <w:szCs w:val="18"/>
        </w:rPr>
        <w:tab/>
      </w:r>
      <w:r w:rsidRPr="005A509E">
        <w:rPr>
          <w:rStyle w:val="Refdenotaalpie"/>
        </w:rPr>
        <w:footnoteRef/>
      </w:r>
      <w:r>
        <w:tab/>
        <w:t xml:space="preserve">Se hace referencia a la comunicación </w:t>
      </w:r>
      <w:r>
        <w:rPr>
          <w:i/>
          <w:iCs/>
        </w:rPr>
        <w:t xml:space="preserve">Tulzhenkova c. Belarús </w:t>
      </w:r>
      <w:r>
        <w:t>(</w:t>
      </w:r>
      <w:hyperlink r:id="rId8" w:history="1">
        <w:r w:rsidRPr="00DA7F3C">
          <w:rPr>
            <w:rStyle w:val="Hipervnculo"/>
          </w:rPr>
          <w:t>CCPR/C/103/D/1838/2008</w:t>
        </w:r>
      </w:hyperlink>
      <w:r>
        <w:t>).</w:t>
      </w:r>
    </w:p>
  </w:footnote>
  <w:footnote w:id="7">
    <w:p w14:paraId="2F6912BC" w14:textId="6B0CCB37" w:rsidR="003C6DA8" w:rsidRPr="00F87399" w:rsidRDefault="003C6DA8" w:rsidP="003C6DA8">
      <w:pPr>
        <w:pStyle w:val="Textonotapie"/>
        <w:rPr>
          <w:szCs w:val="18"/>
        </w:rPr>
      </w:pPr>
      <w:r w:rsidRPr="005A509E">
        <w:rPr>
          <w:szCs w:val="18"/>
        </w:rPr>
        <w:tab/>
      </w:r>
      <w:r w:rsidRPr="005A509E">
        <w:rPr>
          <w:rStyle w:val="Refdenotaalpie"/>
        </w:rPr>
        <w:footnoteRef/>
      </w:r>
      <w:r>
        <w:tab/>
        <w:t xml:space="preserve">Se hace referencia, entre otros, a </w:t>
      </w:r>
      <w:r>
        <w:rPr>
          <w:i/>
          <w:iCs/>
        </w:rPr>
        <w:t>Evzrezov c. Belarús</w:t>
      </w:r>
      <w:r>
        <w:t xml:space="preserve"> (</w:t>
      </w:r>
      <w:hyperlink r:id="rId9" w:history="1">
        <w:r w:rsidRPr="00DA7F3C">
          <w:rPr>
            <w:rStyle w:val="Hipervnculo"/>
          </w:rPr>
          <w:t>CCPR/C/114/D/1988/2010</w:t>
        </w:r>
      </w:hyperlink>
      <w:r>
        <w:t xml:space="preserve">), </w:t>
      </w:r>
      <w:r>
        <w:rPr>
          <w:i/>
          <w:iCs/>
        </w:rPr>
        <w:t>Sudalenko c. Belarús</w:t>
      </w:r>
      <w:r>
        <w:t xml:space="preserve"> (</w:t>
      </w:r>
      <w:hyperlink r:id="rId10" w:history="1">
        <w:r w:rsidRPr="00DA7F3C">
          <w:rPr>
            <w:rStyle w:val="Hipervnculo"/>
          </w:rPr>
          <w:t>CCPR/C/113/D/1992/2010</w:t>
        </w:r>
      </w:hyperlink>
      <w:r>
        <w:t>) y</w:t>
      </w:r>
      <w:r>
        <w:rPr>
          <w:i/>
          <w:iCs/>
        </w:rPr>
        <w:t xml:space="preserve"> Schumilin c. Belarús</w:t>
      </w:r>
      <w:r>
        <w:t xml:space="preserve"> (</w:t>
      </w:r>
      <w:hyperlink r:id="rId11" w:history="1">
        <w:r w:rsidRPr="00DA7F3C">
          <w:rPr>
            <w:rStyle w:val="Hipervnculo"/>
          </w:rPr>
          <w:t>CCPR/C/105/</w:t>
        </w:r>
        <w:r w:rsidRPr="00DA7F3C">
          <w:rPr>
            <w:rStyle w:val="Hipervnculo"/>
          </w:rPr>
          <w:t>D</w:t>
        </w:r>
        <w:r w:rsidRPr="00DA7F3C">
          <w:rPr>
            <w:rStyle w:val="Hipervnculo"/>
          </w:rPr>
          <w:t>/1784/2008</w:t>
        </w:r>
      </w:hyperlink>
      <w:r>
        <w:t>).</w:t>
      </w:r>
    </w:p>
  </w:footnote>
  <w:footnote w:id="8">
    <w:p w14:paraId="6D00917B" w14:textId="350CC083" w:rsidR="003C6DA8" w:rsidRPr="00F87399" w:rsidRDefault="003C6DA8" w:rsidP="003C6DA8">
      <w:pPr>
        <w:pStyle w:val="Textonotapie"/>
        <w:rPr>
          <w:szCs w:val="18"/>
        </w:rPr>
      </w:pPr>
      <w:r w:rsidRPr="005A509E">
        <w:rPr>
          <w:szCs w:val="18"/>
        </w:rPr>
        <w:tab/>
      </w:r>
      <w:r w:rsidRPr="005A509E">
        <w:rPr>
          <w:rStyle w:val="Refdenotaalpie"/>
        </w:rPr>
        <w:footnoteRef/>
      </w:r>
      <w:r>
        <w:tab/>
      </w:r>
      <w:r>
        <w:tab/>
      </w:r>
      <w:r>
        <w:rPr>
          <w:i/>
          <w:iCs/>
        </w:rPr>
        <w:t>Koreshkov c. Belarús</w:t>
      </w:r>
      <w:r>
        <w:t xml:space="preserve"> (</w:t>
      </w:r>
      <w:hyperlink r:id="rId12" w:history="1">
        <w:r w:rsidRPr="00DA7F3C">
          <w:rPr>
            <w:rStyle w:val="Hipervnculo"/>
          </w:rPr>
          <w:t>CCPR/C/121/D/2168/2012</w:t>
        </w:r>
      </w:hyperlink>
      <w:r>
        <w:t>), párr. 7.3.</w:t>
      </w:r>
    </w:p>
  </w:footnote>
  <w:footnote w:id="9">
    <w:p w14:paraId="49DA1E0F" w14:textId="07453C0A" w:rsidR="003C6DA8" w:rsidRPr="00F87399" w:rsidRDefault="003C6DA8" w:rsidP="003C6DA8">
      <w:pPr>
        <w:pStyle w:val="Textonotapie"/>
        <w:rPr>
          <w:szCs w:val="18"/>
        </w:rPr>
      </w:pPr>
      <w:r w:rsidRPr="005A509E">
        <w:rPr>
          <w:szCs w:val="18"/>
        </w:rPr>
        <w:tab/>
      </w:r>
      <w:r w:rsidRPr="005A509E">
        <w:rPr>
          <w:rStyle w:val="Refdenotaalpie"/>
        </w:rPr>
        <w:footnoteRef/>
      </w:r>
      <w:r>
        <w:tab/>
      </w:r>
      <w:r>
        <w:rPr>
          <w:i/>
          <w:iCs/>
        </w:rPr>
        <w:t>Gryk c. Belarús</w:t>
      </w:r>
      <w:r>
        <w:t xml:space="preserve"> (</w:t>
      </w:r>
      <w:hyperlink r:id="rId13" w:history="1">
        <w:r w:rsidRPr="00DA7F3C">
          <w:rPr>
            <w:rStyle w:val="Hipervnculo"/>
          </w:rPr>
          <w:t>CCPR/C/136/D/2961/2017</w:t>
        </w:r>
      </w:hyperlink>
      <w:r>
        <w:t xml:space="preserve">), párr. 6.3; </w:t>
      </w:r>
      <w:r>
        <w:rPr>
          <w:i/>
          <w:iCs/>
        </w:rPr>
        <w:t>Tolchin c. Belarús</w:t>
      </w:r>
      <w:r>
        <w:t xml:space="preserve"> (</w:t>
      </w:r>
      <w:hyperlink r:id="rId14" w:history="1">
        <w:r w:rsidRPr="00DA7F3C">
          <w:rPr>
            <w:rStyle w:val="Hipervnculo"/>
          </w:rPr>
          <w:t>CCPR/C/135/D/3241/2018</w:t>
        </w:r>
      </w:hyperlink>
      <w:r>
        <w:t xml:space="preserve">), párr. 6.3; </w:t>
      </w:r>
      <w:r>
        <w:rPr>
          <w:i/>
          <w:iCs/>
        </w:rPr>
        <w:t xml:space="preserve">Shchukina c. Belarús </w:t>
      </w:r>
      <w:r>
        <w:t>(</w:t>
      </w:r>
      <w:hyperlink r:id="rId15" w:history="1">
        <w:r w:rsidRPr="00DA7F3C">
          <w:rPr>
            <w:rStyle w:val="Hipervnculo"/>
          </w:rPr>
          <w:t>CCPR/C/134/D/3242/2018</w:t>
        </w:r>
      </w:hyperlink>
      <w:r>
        <w:t xml:space="preserve">), párr. 6.3; y </w:t>
      </w:r>
      <w:r>
        <w:rPr>
          <w:i/>
          <w:iCs/>
        </w:rPr>
        <w:t>Vasilevich y otros c. Belarús</w:t>
      </w:r>
      <w:r>
        <w:t xml:space="preserve"> (</w:t>
      </w:r>
      <w:proofErr w:type="spellStart"/>
      <w:r w:rsidR="004C6616">
        <w:fldChar w:fldCharType="begin"/>
      </w:r>
      <w:r w:rsidR="00255061">
        <w:instrText>HYPERLINK "https://documents.un.org/doc/undoc/gen/g23/085/61/pdf/g2308561.pdf"</w:instrText>
      </w:r>
      <w:r w:rsidR="004C6616">
        <w:fldChar w:fldCharType="separate"/>
      </w:r>
      <w:r w:rsidRPr="00DA7F3C">
        <w:rPr>
          <w:rStyle w:val="Hipervnculo"/>
        </w:rPr>
        <w:t>CCPR</w:t>
      </w:r>
      <w:proofErr w:type="spellEnd"/>
      <w:r w:rsidRPr="00DA7F3C">
        <w:rPr>
          <w:rStyle w:val="Hipervnculo"/>
        </w:rPr>
        <w:t>/C/1</w:t>
      </w:r>
      <w:r w:rsidRPr="00DA7F3C">
        <w:rPr>
          <w:rStyle w:val="Hipervnculo"/>
        </w:rPr>
        <w:t>3</w:t>
      </w:r>
      <w:r w:rsidRPr="00DA7F3C">
        <w:rPr>
          <w:rStyle w:val="Hipervnculo"/>
        </w:rPr>
        <w:t>7/D/</w:t>
      </w:r>
      <w:r w:rsidRPr="00DA7F3C">
        <w:rPr>
          <w:rStyle w:val="Hipervnculo"/>
        </w:rPr>
        <w:t>2</w:t>
      </w:r>
      <w:r w:rsidRPr="00DA7F3C">
        <w:rPr>
          <w:rStyle w:val="Hipervnculo"/>
        </w:rPr>
        <w:t>6</w:t>
      </w:r>
      <w:r w:rsidRPr="00DA7F3C">
        <w:rPr>
          <w:rStyle w:val="Hipervnculo"/>
        </w:rPr>
        <w:t>9</w:t>
      </w:r>
      <w:r w:rsidRPr="00DA7F3C">
        <w:rPr>
          <w:rStyle w:val="Hipervnculo"/>
        </w:rPr>
        <w:t>3</w:t>
      </w:r>
      <w:r w:rsidRPr="00DA7F3C">
        <w:rPr>
          <w:rStyle w:val="Hipervnculo"/>
        </w:rPr>
        <w:t>/</w:t>
      </w:r>
      <w:r w:rsidRPr="00DA7F3C">
        <w:rPr>
          <w:rStyle w:val="Hipervnculo"/>
        </w:rPr>
        <w:t>2015</w:t>
      </w:r>
      <w:r w:rsidR="004C6616">
        <w:rPr>
          <w:rStyle w:val="Hipervnculo"/>
        </w:rPr>
        <w:fldChar w:fldCharType="end"/>
      </w:r>
      <w:r>
        <w:t xml:space="preserve">, </w:t>
      </w:r>
      <w:hyperlink r:id="rId16" w:history="1">
        <w:r w:rsidRPr="009845B9">
          <w:rPr>
            <w:rStyle w:val="Hipervnculo"/>
          </w:rPr>
          <w:t>2898/</w:t>
        </w:r>
        <w:r w:rsidRPr="009845B9">
          <w:rPr>
            <w:rStyle w:val="Hipervnculo"/>
          </w:rPr>
          <w:t>2</w:t>
        </w:r>
        <w:r w:rsidRPr="009845B9">
          <w:rPr>
            <w:rStyle w:val="Hipervnculo"/>
          </w:rPr>
          <w:t>016</w:t>
        </w:r>
      </w:hyperlink>
      <w:r>
        <w:t xml:space="preserve">, </w:t>
      </w:r>
      <w:hyperlink r:id="rId17" w:history="1">
        <w:r w:rsidRPr="009845B9">
          <w:rPr>
            <w:rStyle w:val="Hipervnculo"/>
          </w:rPr>
          <w:t>3002/2017</w:t>
        </w:r>
      </w:hyperlink>
      <w:r>
        <w:t xml:space="preserve"> y </w:t>
      </w:r>
      <w:hyperlink r:id="rId18" w:history="1">
        <w:r w:rsidRPr="009845B9">
          <w:rPr>
            <w:rStyle w:val="Hipervnculo"/>
          </w:rPr>
          <w:t>3084/2017</w:t>
        </w:r>
      </w:hyperlink>
      <w:r>
        <w:t>), párr. 6.3.</w:t>
      </w:r>
    </w:p>
  </w:footnote>
  <w:footnote w:id="10">
    <w:p w14:paraId="4FC00163" w14:textId="7B0C5533" w:rsidR="003C6DA8" w:rsidRPr="00F87399" w:rsidRDefault="003C6DA8" w:rsidP="003C6DA8">
      <w:pPr>
        <w:pStyle w:val="Textonotapie"/>
        <w:rPr>
          <w:szCs w:val="18"/>
        </w:rPr>
      </w:pPr>
      <w:r w:rsidRPr="005A509E">
        <w:rPr>
          <w:szCs w:val="18"/>
        </w:rPr>
        <w:tab/>
      </w:r>
      <w:r w:rsidRPr="005A509E">
        <w:rPr>
          <w:rStyle w:val="Refdenotaalpie"/>
        </w:rPr>
        <w:footnoteRef/>
      </w:r>
      <w:r>
        <w:tab/>
        <w:t xml:space="preserve">Véanse, por ejemplo, </w:t>
      </w:r>
      <w:r>
        <w:rPr>
          <w:i/>
          <w:iCs/>
        </w:rPr>
        <w:t xml:space="preserve">Poliakov c. Belarús </w:t>
      </w:r>
      <w:r>
        <w:t>(</w:t>
      </w:r>
      <w:hyperlink r:id="rId19" w:history="1">
        <w:r w:rsidRPr="00DA7F3C">
          <w:rPr>
            <w:rStyle w:val="Hipervnculo"/>
          </w:rPr>
          <w:t>CCPR/C/111/D/2030/2011</w:t>
        </w:r>
      </w:hyperlink>
      <w:r>
        <w:t xml:space="preserve">), párr. 7.4; </w:t>
      </w:r>
      <w:r>
        <w:rPr>
          <w:i/>
          <w:iCs/>
        </w:rPr>
        <w:t>Zhukovsky c. Belarús</w:t>
      </w:r>
      <w:r>
        <w:t xml:space="preserve"> (</w:t>
      </w:r>
      <w:hyperlink r:id="rId20" w:history="1">
        <w:r w:rsidRPr="00DA7F3C">
          <w:rPr>
            <w:rStyle w:val="Hipervnculo"/>
          </w:rPr>
          <w:t>CCPR/C/127/D/2724/2016</w:t>
        </w:r>
      </w:hyperlink>
      <w:r>
        <w:t xml:space="preserve">), párr. 6.4; y </w:t>
      </w:r>
      <w:r>
        <w:rPr>
          <w:i/>
          <w:iCs/>
        </w:rPr>
        <w:t>Vasilevich y otros c. Belarús</w:t>
      </w:r>
      <w:r>
        <w:t>, párr. 6</w:t>
      </w:r>
      <w:r w:rsidR="00DA7F3C">
        <w:t>.</w:t>
      </w:r>
      <w:r>
        <w:t>4.</w:t>
      </w:r>
    </w:p>
  </w:footnote>
  <w:footnote w:id="11">
    <w:p w14:paraId="140207F0" w14:textId="65B82EED" w:rsidR="003C6DA8" w:rsidRPr="005A509E" w:rsidRDefault="003C6DA8" w:rsidP="003C6DA8">
      <w:pPr>
        <w:pStyle w:val="Textonotapie"/>
        <w:rPr>
          <w:szCs w:val="18"/>
        </w:rPr>
      </w:pPr>
      <w:r w:rsidRPr="005A509E">
        <w:rPr>
          <w:szCs w:val="18"/>
        </w:rPr>
        <w:tab/>
      </w:r>
      <w:r w:rsidRPr="005A509E">
        <w:rPr>
          <w:rStyle w:val="Refdenotaalpie"/>
        </w:rPr>
        <w:footnoteRef/>
      </w:r>
      <w:r>
        <w:tab/>
      </w:r>
      <w:r>
        <w:rPr>
          <w:i/>
          <w:iCs/>
        </w:rPr>
        <w:t xml:space="preserve">Evzrezov c. Belarús </w:t>
      </w:r>
      <w:r>
        <w:t>(</w:t>
      </w:r>
      <w:hyperlink r:id="rId21" w:history="1">
        <w:r w:rsidRPr="00DA7F3C">
          <w:rPr>
            <w:rStyle w:val="Hipervnculo"/>
          </w:rPr>
          <w:t>CCPR/C/117/D/2101/2011</w:t>
        </w:r>
      </w:hyperlink>
      <w:r>
        <w:t xml:space="preserve">), párr. 8.5; </w:t>
      </w:r>
      <w:r>
        <w:rPr>
          <w:i/>
          <w:iCs/>
        </w:rPr>
        <w:t>Poliakov c. Belarús</w:t>
      </w:r>
      <w:r>
        <w:t xml:space="preserve">, párr. 8.3; y </w:t>
      </w:r>
      <w:r>
        <w:rPr>
          <w:i/>
          <w:iCs/>
        </w:rPr>
        <w:t>Statkevich y Matskevich c. Belarús</w:t>
      </w:r>
      <w:r>
        <w:t xml:space="preserve"> (</w:t>
      </w:r>
      <w:hyperlink r:id="rId22" w:history="1">
        <w:r w:rsidRPr="00DA7F3C">
          <w:rPr>
            <w:rStyle w:val="Hipervnculo"/>
          </w:rPr>
          <w:t>CCPR/C/115/D/2133/2012</w:t>
        </w:r>
      </w:hyperlink>
      <w:r>
        <w:t>), párrs. 9.5 y 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122DE" w14:textId="50D70D0D" w:rsidR="003C6DA8" w:rsidRPr="003C6DA8" w:rsidRDefault="004C6616">
    <w:pPr>
      <w:pStyle w:val="Encabezado"/>
    </w:pPr>
    <w:r>
      <w:fldChar w:fldCharType="begin"/>
    </w:r>
    <w:r>
      <w:instrText xml:space="preserve"> TITLE  \* MERGEFORMAT </w:instrText>
    </w:r>
    <w:r>
      <w:fldChar w:fldCharType="separate"/>
    </w:r>
    <w:proofErr w:type="spellStart"/>
    <w:r w:rsidR="00B60CF7">
      <w:t>CCPR</w:t>
    </w:r>
    <w:proofErr w:type="spellEnd"/>
    <w:r w:rsidR="00B60CF7">
      <w:t>/C/143/D/J/1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8AF94" w14:textId="1447DF73" w:rsidR="003C6DA8" w:rsidRPr="003C6DA8" w:rsidRDefault="004C6616" w:rsidP="003C6DA8">
    <w:pPr>
      <w:pStyle w:val="Encabezado"/>
      <w:jc w:val="right"/>
    </w:pPr>
    <w:r>
      <w:fldChar w:fldCharType="begin"/>
    </w:r>
    <w:r>
      <w:instrText xml:space="preserve"> TITLE  \* MERGEFORMAT </w:instrText>
    </w:r>
    <w:r>
      <w:fldChar w:fldCharType="separate"/>
    </w:r>
    <w:proofErr w:type="spellStart"/>
    <w:r w:rsidR="00B60CF7">
      <w:t>CCPR</w:t>
    </w:r>
    <w:proofErr w:type="spellEnd"/>
    <w:r w:rsidR="00B60CF7">
      <w:t>/C/143/D/J/1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9BCCD" w14:textId="08A0D330" w:rsidR="00A6778B" w:rsidRPr="00A6778B" w:rsidRDefault="00A6778B" w:rsidP="00A6778B">
    <w:r>
      <w:rPr>
        <w:noProof/>
      </w:rPr>
      <mc:AlternateContent>
        <mc:Choice Requires="wps">
          <w:drawing>
            <wp:anchor distT="0" distB="0" distL="114300" distR="114300" simplePos="0" relativeHeight="251661824" behindDoc="0" locked="0" layoutInCell="1" allowOverlap="1" wp14:anchorId="1CD29BA7" wp14:editId="7ECC0AB9">
              <wp:simplePos x="0" y="0"/>
              <wp:positionH relativeFrom="page">
                <wp:posOffset>9935845</wp:posOffset>
              </wp:positionH>
              <wp:positionV relativeFrom="margin">
                <wp:posOffset>0</wp:posOffset>
              </wp:positionV>
              <wp:extent cx="215900" cy="6120130"/>
              <wp:effectExtent l="0" t="0" r="0" b="0"/>
              <wp:wrapNone/>
              <wp:docPr id="1831305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323EB774" w14:textId="46055C51" w:rsidR="00A6778B" w:rsidRPr="003C6DA8" w:rsidRDefault="00A6778B" w:rsidP="00A6778B">
                          <w:pPr>
                            <w:pStyle w:val="Encabezado"/>
                          </w:pPr>
                          <w:r>
                            <w:fldChar w:fldCharType="begin"/>
                          </w:r>
                          <w:r>
                            <w:instrText xml:space="preserve"> TITLE  \* MERGEFORMAT </w:instrText>
                          </w:r>
                          <w:r>
                            <w:fldChar w:fldCharType="separate"/>
                          </w:r>
                          <w:r w:rsidR="00B60CF7">
                            <w:t>CCPR/C/143/D/J/1</w:t>
                          </w:r>
                          <w:r>
                            <w:fldChar w:fldCharType="end"/>
                          </w:r>
                          <w:proofErr w:type="spellEnd"/>
                        </w:p>
                        <w:p w14:paraId="621091C0" w14:textId="77777777" w:rsidR="00A6778B" w:rsidRDefault="00A6778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D29BA7"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roofErr w:type="spellStart"/>
                  <w:p w14:paraId="323EB774" w14:textId="46055C51" w:rsidR="00A6778B" w:rsidRPr="003C6DA8" w:rsidRDefault="00A6778B" w:rsidP="00A6778B">
                    <w:pPr>
                      <w:pStyle w:val="Encabezado"/>
                    </w:pPr>
                    <w:r>
                      <w:fldChar w:fldCharType="begin"/>
                    </w:r>
                    <w:r>
                      <w:instrText xml:space="preserve"> TITLE  \* MERGEFORMAT </w:instrText>
                    </w:r>
                    <w:r>
                      <w:fldChar w:fldCharType="separate"/>
                    </w:r>
                    <w:r w:rsidR="00B60CF7">
                      <w:t>CCPR/C/143/D/J/1</w:t>
                    </w:r>
                    <w:r>
                      <w:fldChar w:fldCharType="end"/>
                    </w:r>
                    <w:proofErr w:type="spellEnd"/>
                  </w:p>
                  <w:p w14:paraId="621091C0" w14:textId="77777777" w:rsidR="00A6778B" w:rsidRDefault="00A6778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F53C6" w14:textId="6A6973FC" w:rsidR="00A6778B" w:rsidRPr="00A6778B" w:rsidRDefault="00A6778B" w:rsidP="00A6778B">
    <w:r>
      <w:rPr>
        <w:noProof/>
      </w:rPr>
      <mc:AlternateContent>
        <mc:Choice Requires="wps">
          <w:drawing>
            <wp:anchor distT="0" distB="0" distL="114300" distR="114300" simplePos="0" relativeHeight="251659776" behindDoc="0" locked="0" layoutInCell="1" allowOverlap="1" wp14:anchorId="6A93788A" wp14:editId="6495D0EB">
              <wp:simplePos x="0" y="0"/>
              <wp:positionH relativeFrom="page">
                <wp:posOffset>9935845</wp:posOffset>
              </wp:positionH>
              <wp:positionV relativeFrom="margin">
                <wp:posOffset>0</wp:posOffset>
              </wp:positionV>
              <wp:extent cx="215900" cy="6120130"/>
              <wp:effectExtent l="0" t="0" r="0" b="0"/>
              <wp:wrapNone/>
              <wp:docPr id="206430954"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3CBF5031" w14:textId="3B6CEC4A" w:rsidR="00A6778B" w:rsidRPr="003C6DA8" w:rsidRDefault="00A6778B" w:rsidP="00A6778B">
                          <w:pPr>
                            <w:pStyle w:val="Encabezado"/>
                            <w:jc w:val="right"/>
                          </w:pPr>
                          <w:r>
                            <w:fldChar w:fldCharType="begin"/>
                          </w:r>
                          <w:r>
                            <w:instrText xml:space="preserve"> TITLE  \* MERGEFORMAT </w:instrText>
                          </w:r>
                          <w:r>
                            <w:fldChar w:fldCharType="separate"/>
                          </w:r>
                          <w:r w:rsidR="00B60CF7">
                            <w:t>CCPR/C/143/D/J/1</w:t>
                          </w:r>
                          <w:r>
                            <w:fldChar w:fldCharType="end"/>
                          </w:r>
                          <w:proofErr w:type="spellEnd"/>
                        </w:p>
                        <w:p w14:paraId="6CEF66C8" w14:textId="77777777" w:rsidR="00A6778B" w:rsidRDefault="00A6778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A93788A"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roofErr w:type="spellStart"/>
                  <w:p w14:paraId="3CBF5031" w14:textId="3B6CEC4A" w:rsidR="00A6778B" w:rsidRPr="003C6DA8" w:rsidRDefault="00A6778B" w:rsidP="00A6778B">
                    <w:pPr>
                      <w:pStyle w:val="Encabezado"/>
                      <w:jc w:val="right"/>
                    </w:pPr>
                    <w:r>
                      <w:fldChar w:fldCharType="begin"/>
                    </w:r>
                    <w:r>
                      <w:instrText xml:space="preserve"> TITLE  \* MERGEFORMAT </w:instrText>
                    </w:r>
                    <w:r>
                      <w:fldChar w:fldCharType="separate"/>
                    </w:r>
                    <w:r w:rsidR="00B60CF7">
                      <w:t>CCPR/C/143/D/J/1</w:t>
                    </w:r>
                    <w:r>
                      <w:fldChar w:fldCharType="end"/>
                    </w:r>
                    <w:proofErr w:type="spellEnd"/>
                  </w:p>
                  <w:p w14:paraId="6CEF66C8" w14:textId="77777777" w:rsidR="00A6778B" w:rsidRDefault="00A6778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2934641">
    <w:abstractNumId w:val="14"/>
  </w:num>
  <w:num w:numId="2" w16cid:durableId="2076119528">
    <w:abstractNumId w:val="11"/>
  </w:num>
  <w:num w:numId="3" w16cid:durableId="2037076261">
    <w:abstractNumId w:val="16"/>
  </w:num>
  <w:num w:numId="4" w16cid:durableId="1878156738">
    <w:abstractNumId w:val="15"/>
  </w:num>
  <w:num w:numId="5" w16cid:durableId="388578204">
    <w:abstractNumId w:val="13"/>
  </w:num>
  <w:num w:numId="6" w16cid:durableId="1249118940">
    <w:abstractNumId w:val="8"/>
  </w:num>
  <w:num w:numId="7" w16cid:durableId="2097168942">
    <w:abstractNumId w:val="3"/>
  </w:num>
  <w:num w:numId="8" w16cid:durableId="441264822">
    <w:abstractNumId w:val="2"/>
  </w:num>
  <w:num w:numId="9" w16cid:durableId="288240172">
    <w:abstractNumId w:val="1"/>
  </w:num>
  <w:num w:numId="10" w16cid:durableId="251397954">
    <w:abstractNumId w:val="0"/>
  </w:num>
  <w:num w:numId="11" w16cid:durableId="2142651067">
    <w:abstractNumId w:val="9"/>
  </w:num>
  <w:num w:numId="12" w16cid:durableId="601644564">
    <w:abstractNumId w:val="7"/>
  </w:num>
  <w:num w:numId="13" w16cid:durableId="1806922495">
    <w:abstractNumId w:val="6"/>
  </w:num>
  <w:num w:numId="14" w16cid:durableId="4745194">
    <w:abstractNumId w:val="5"/>
  </w:num>
  <w:num w:numId="15" w16cid:durableId="1522084653">
    <w:abstractNumId w:val="4"/>
  </w:num>
  <w:num w:numId="16" w16cid:durableId="755441504">
    <w:abstractNumId w:val="10"/>
  </w:num>
  <w:num w:numId="17" w16cid:durableId="1300302114">
    <w:abstractNumId w:val="14"/>
  </w:num>
  <w:num w:numId="18" w16cid:durableId="744227854">
    <w:abstractNumId w:val="11"/>
  </w:num>
  <w:num w:numId="19" w16cid:durableId="2069764012">
    <w:abstractNumId w:val="10"/>
  </w:num>
  <w:num w:numId="20" w16cid:durableId="152458092">
    <w:abstractNumId w:val="16"/>
  </w:num>
  <w:num w:numId="21" w16cid:durableId="2132236021">
    <w:abstractNumId w:val="15"/>
  </w:num>
  <w:num w:numId="22" w16cid:durableId="334571717">
    <w:abstractNumId w:val="12"/>
  </w:num>
  <w:num w:numId="23" w16cid:durableId="646083910">
    <w:abstractNumId w:val="12"/>
  </w:num>
  <w:num w:numId="24" w16cid:durableId="1715694671">
    <w:abstractNumId w:val="13"/>
  </w:num>
  <w:num w:numId="25" w16cid:durableId="5795533">
    <w:abstractNumId w:val="9"/>
  </w:num>
  <w:num w:numId="26" w16cid:durableId="1100679746">
    <w:abstractNumId w:val="7"/>
  </w:num>
  <w:num w:numId="27" w16cid:durableId="1462574101">
    <w:abstractNumId w:val="6"/>
  </w:num>
  <w:num w:numId="28" w16cid:durableId="1139765249">
    <w:abstractNumId w:val="5"/>
  </w:num>
  <w:num w:numId="29" w16cid:durableId="1546718488">
    <w:abstractNumId w:val="4"/>
  </w:num>
  <w:num w:numId="30" w16cid:durableId="1420180247">
    <w:abstractNumId w:val="8"/>
  </w:num>
  <w:num w:numId="31" w16cid:durableId="1074089178">
    <w:abstractNumId w:val="3"/>
  </w:num>
  <w:num w:numId="32" w16cid:durableId="86929639">
    <w:abstractNumId w:val="2"/>
  </w:num>
  <w:num w:numId="33" w16cid:durableId="1104809771">
    <w:abstractNumId w:val="1"/>
  </w:num>
  <w:num w:numId="34" w16cid:durableId="65314117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71"/>
    <w:rsid w:val="00006BB9"/>
    <w:rsid w:val="0005274F"/>
    <w:rsid w:val="000A36A2"/>
    <w:rsid w:val="000B57E7"/>
    <w:rsid w:val="000F09DF"/>
    <w:rsid w:val="000F61B2"/>
    <w:rsid w:val="001075E9"/>
    <w:rsid w:val="00160FF7"/>
    <w:rsid w:val="00180183"/>
    <w:rsid w:val="00196389"/>
    <w:rsid w:val="001A1F00"/>
    <w:rsid w:val="001C7A89"/>
    <w:rsid w:val="0022765D"/>
    <w:rsid w:val="00255061"/>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1A2F"/>
    <w:rsid w:val="003C6DA8"/>
    <w:rsid w:val="003D3A71"/>
    <w:rsid w:val="003E1F6E"/>
    <w:rsid w:val="004039A7"/>
    <w:rsid w:val="00411A36"/>
    <w:rsid w:val="004319BB"/>
    <w:rsid w:val="00454E07"/>
    <w:rsid w:val="004744DF"/>
    <w:rsid w:val="004875CF"/>
    <w:rsid w:val="004C6616"/>
    <w:rsid w:val="004E4B46"/>
    <w:rsid w:val="0050108D"/>
    <w:rsid w:val="005366AD"/>
    <w:rsid w:val="0056787C"/>
    <w:rsid w:val="00572E19"/>
    <w:rsid w:val="005A4F99"/>
    <w:rsid w:val="005B07E1"/>
    <w:rsid w:val="005B3E01"/>
    <w:rsid w:val="005F0B42"/>
    <w:rsid w:val="00614642"/>
    <w:rsid w:val="006269EC"/>
    <w:rsid w:val="00630FCA"/>
    <w:rsid w:val="00655A21"/>
    <w:rsid w:val="00660CE8"/>
    <w:rsid w:val="006808A9"/>
    <w:rsid w:val="006F35EE"/>
    <w:rsid w:val="007021FF"/>
    <w:rsid w:val="007076CB"/>
    <w:rsid w:val="00721764"/>
    <w:rsid w:val="00722FF7"/>
    <w:rsid w:val="007967DF"/>
    <w:rsid w:val="007A0D9C"/>
    <w:rsid w:val="007B0F3E"/>
    <w:rsid w:val="00834B71"/>
    <w:rsid w:val="0086445C"/>
    <w:rsid w:val="00887BA6"/>
    <w:rsid w:val="00892835"/>
    <w:rsid w:val="008A08D7"/>
    <w:rsid w:val="008A13F9"/>
    <w:rsid w:val="008D5DB6"/>
    <w:rsid w:val="00906890"/>
    <w:rsid w:val="00916396"/>
    <w:rsid w:val="0093343C"/>
    <w:rsid w:val="00951972"/>
    <w:rsid w:val="00963777"/>
    <w:rsid w:val="00964888"/>
    <w:rsid w:val="009845B9"/>
    <w:rsid w:val="009946B1"/>
    <w:rsid w:val="009B452A"/>
    <w:rsid w:val="009B4E5E"/>
    <w:rsid w:val="00A17DFD"/>
    <w:rsid w:val="00A6778B"/>
    <w:rsid w:val="00A81257"/>
    <w:rsid w:val="00A917B3"/>
    <w:rsid w:val="00AB4B51"/>
    <w:rsid w:val="00AE0E02"/>
    <w:rsid w:val="00AE4CC4"/>
    <w:rsid w:val="00B10CC7"/>
    <w:rsid w:val="00B511D3"/>
    <w:rsid w:val="00B60CF7"/>
    <w:rsid w:val="00B62458"/>
    <w:rsid w:val="00B831B1"/>
    <w:rsid w:val="00BB3D0C"/>
    <w:rsid w:val="00BD33EE"/>
    <w:rsid w:val="00C2215B"/>
    <w:rsid w:val="00C27ECE"/>
    <w:rsid w:val="00C33381"/>
    <w:rsid w:val="00C56FC7"/>
    <w:rsid w:val="00C60F0C"/>
    <w:rsid w:val="00C66AA2"/>
    <w:rsid w:val="00C76505"/>
    <w:rsid w:val="00C805C9"/>
    <w:rsid w:val="00CA1679"/>
    <w:rsid w:val="00CA1E36"/>
    <w:rsid w:val="00CC0B02"/>
    <w:rsid w:val="00D22285"/>
    <w:rsid w:val="00D24968"/>
    <w:rsid w:val="00D5042C"/>
    <w:rsid w:val="00D809C0"/>
    <w:rsid w:val="00D80BBB"/>
    <w:rsid w:val="00D90138"/>
    <w:rsid w:val="00DA7F3C"/>
    <w:rsid w:val="00DB2258"/>
    <w:rsid w:val="00DC6B91"/>
    <w:rsid w:val="00DC6D4D"/>
    <w:rsid w:val="00DE44AD"/>
    <w:rsid w:val="00E34B50"/>
    <w:rsid w:val="00E73F76"/>
    <w:rsid w:val="00EA164F"/>
    <w:rsid w:val="00ED5CF7"/>
    <w:rsid w:val="00EE157B"/>
    <w:rsid w:val="00EF1360"/>
    <w:rsid w:val="00EF3220"/>
    <w:rsid w:val="00F2680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06F53"/>
  <w15:docId w15:val="{6A5EE7C0-C1A9-40A1-B638-06F962487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103/D/1838/2008" TargetMode="External"/><Relationship Id="rId13" Type="http://schemas.openxmlformats.org/officeDocument/2006/relationships/hyperlink" Target="https://docs.un.org/es/CCPR/C/136/D/2961/2017" TargetMode="External"/><Relationship Id="rId18" Type="http://schemas.openxmlformats.org/officeDocument/2006/relationships/hyperlink" Target="https://documents.un.org/doc/undoc/gen/g23/085/61/pdf/g2308561.pdf" TargetMode="External"/><Relationship Id="rId3" Type="http://schemas.openxmlformats.org/officeDocument/2006/relationships/hyperlink" Target="https://docs.un.org/es/CCPR/C/80/D/797/1998" TargetMode="External"/><Relationship Id="rId21" Type="http://schemas.openxmlformats.org/officeDocument/2006/relationships/hyperlink" Target="https://docs.un.org/es/CCPR/C/117/D/2101/2011" TargetMode="External"/><Relationship Id="rId7" Type="http://schemas.openxmlformats.org/officeDocument/2006/relationships/hyperlink" Target="https://docs.un.org/es/A/79/40" TargetMode="External"/><Relationship Id="rId12" Type="http://schemas.openxmlformats.org/officeDocument/2006/relationships/hyperlink" Target="https://docs.un.org/es/CCPR/C/121/D/2168/2012" TargetMode="External"/><Relationship Id="rId17" Type="http://schemas.openxmlformats.org/officeDocument/2006/relationships/hyperlink" Target="https://documents.un.org/doc/undoc/gen/g23/085/61/pdf/g2308561.pdf" TargetMode="External"/><Relationship Id="rId2" Type="http://schemas.openxmlformats.org/officeDocument/2006/relationships/hyperlink" Target="https://docs.un.org/es/CCPR/C/72/D/818/1998" TargetMode="External"/><Relationship Id="rId16" Type="http://schemas.openxmlformats.org/officeDocument/2006/relationships/hyperlink" Target="https://documents.un.org/doc/undoc/gen/g23/085/61/pdf/g2308561.pdf" TargetMode="External"/><Relationship Id="rId20" Type="http://schemas.openxmlformats.org/officeDocument/2006/relationships/hyperlink" Target="https://docs.un.org/es/CCPR/C/127/D/2724/2016" TargetMode="External"/><Relationship Id="rId1" Type="http://schemas.openxmlformats.org/officeDocument/2006/relationships/hyperlink" Target="https://docs.un.org/es/A/79/40" TargetMode="External"/><Relationship Id="rId6" Type="http://schemas.openxmlformats.org/officeDocument/2006/relationships/hyperlink" Target="https://documents.un.org/doc/undoc/gen/g23/083/15/pdf/g2308315.pdf" TargetMode="External"/><Relationship Id="rId11" Type="http://schemas.openxmlformats.org/officeDocument/2006/relationships/hyperlink" Target="https://docs.un.org/es/CCPR/C/105/D/1784/2008" TargetMode="External"/><Relationship Id="rId5" Type="http://schemas.openxmlformats.org/officeDocument/2006/relationships/hyperlink" Target="https://documents.un.org/doc/undoc/gen/g23/083/15/pdf/g2308315.pdf" TargetMode="External"/><Relationship Id="rId15" Type="http://schemas.openxmlformats.org/officeDocument/2006/relationships/hyperlink" Target="https://docs.un.org/es/CCPR/C/134/D/3242/2018" TargetMode="External"/><Relationship Id="rId10" Type="http://schemas.openxmlformats.org/officeDocument/2006/relationships/hyperlink" Target="https://docs.un.org/es/CCPR/C/113/D/1992/2010" TargetMode="External"/><Relationship Id="rId19" Type="http://schemas.openxmlformats.org/officeDocument/2006/relationships/hyperlink" Target="https://docs.un.org/es/CCPR/C/111/D/2030/2011" TargetMode="External"/><Relationship Id="rId4" Type="http://schemas.openxmlformats.org/officeDocument/2006/relationships/hyperlink" Target="https://documents.un.org/doc/undoc/gen/g23/083/15/pdf/g2308315.pdf" TargetMode="External"/><Relationship Id="rId9" Type="http://schemas.openxmlformats.org/officeDocument/2006/relationships/hyperlink" Target="https://docs.un.org/es/CCPR/C/114/D/1988/2010" TargetMode="External"/><Relationship Id="rId14" Type="http://schemas.openxmlformats.org/officeDocument/2006/relationships/hyperlink" Target="https://docs.un.org/es/CCPR/C/135/D/3241/2018" TargetMode="External"/><Relationship Id="rId22" Type="http://schemas.openxmlformats.org/officeDocument/2006/relationships/hyperlink" Target="https://docs.un.org/es/CCPR/C/115/D/2133/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4019</Words>
  <Characters>21186</Characters>
  <Application>Microsoft Office Word</Application>
  <DocSecurity>0</DocSecurity>
  <Lines>683</Lines>
  <Paragraphs>315</Paragraphs>
  <ScaleCrop>false</ScaleCrop>
  <HeadingPairs>
    <vt:vector size="2" baseType="variant">
      <vt:variant>
        <vt:lpstr>Título</vt:lpstr>
      </vt:variant>
      <vt:variant>
        <vt:i4>1</vt:i4>
      </vt:variant>
    </vt:vector>
  </HeadingPairs>
  <TitlesOfParts>
    <vt:vector size="1" baseType="lpstr">
      <vt:lpstr>CCPR/C/143/D/J/1</vt:lpstr>
    </vt:vector>
  </TitlesOfParts>
  <Company/>
  <LinksUpToDate>false</LinksUpToDate>
  <CharactersWithSpaces>24890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
  <dc:creator>Carlos Ariel BRAGUNDE LOPEZ</dc:creator>
  <cp:keywords/>
  <cp:lastModifiedBy>Carlos Bragunde Lopez</cp:lastModifiedBy>
  <cp:revision>2</cp:revision>
  <cp:lastPrinted>2025-05-27T09:26:00Z</cp:lastPrinted>
  <dcterms:created xsi:type="dcterms:W3CDTF">2025-05-27T09:27:00Z</dcterms:created>
  <dcterms:modified xsi:type="dcterms:W3CDTF">2025-05-27T09:27:00Z</dcterms:modified>
</cp:coreProperties>
</file>