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2"/>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noEndnote/>
          <w:titlePg/>
          <w:docGrid w:linePitch="280"/>
        </w:sectPr>
      </w:pPr>
      <w:r>
        <w:rPr>
          <w:rStyle w:val="CommentReference"/>
          <w:vanish/>
          <w:sz w:val="2"/>
        </w:rPr>
        <w:commentReference w:id="0"/>
      </w:r>
    </w:p>
    <w:p w:rsidR="00000000" w:rsidRDefault="00000000">
      <w:pPr>
        <w:pStyle w:val="H1"/>
      </w:pPr>
      <w:r>
        <w:t>Comité para la Eliminación de la Discriminación</w:t>
      </w:r>
      <w:r>
        <w:br/>
        <w:t>contra la Mujer</w:t>
      </w:r>
    </w:p>
    <w:p w:rsidR="00000000" w:rsidRDefault="00000000">
      <w:pPr>
        <w:pStyle w:val="H23"/>
      </w:pPr>
      <w:r>
        <w:t>34º período de sesiones</w:t>
      </w:r>
    </w:p>
    <w:p w:rsidR="00000000" w:rsidRDefault="00000000">
      <w:pPr>
        <w:spacing w:line="240" w:lineRule="auto"/>
        <w:rPr>
          <w:sz w:val="12"/>
        </w:rPr>
      </w:pPr>
    </w:p>
    <w:p w:rsidR="00000000" w:rsidRDefault="00000000">
      <w:pPr>
        <w:pStyle w:val="H23"/>
      </w:pPr>
      <w:r>
        <w:t>Acta resumida de la 713ª sesión</w:t>
      </w:r>
    </w:p>
    <w:p w:rsidR="00000000" w:rsidRDefault="00000000">
      <w:r>
        <w:t>Celebrada en la Sede, Nueva York, el jueves 26 de enero de 2006,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Pimentel (Vicepresidenta)</w:t>
      </w:r>
    </w:p>
    <w:p w:rsidR="00000000" w:rsidRDefault="00000000">
      <w:pPr>
        <w:tabs>
          <w:tab w:val="right" w:pos="950"/>
          <w:tab w:val="left" w:pos="1267"/>
          <w:tab w:val="right" w:leader="dot" w:pos="8568"/>
        </w:tabs>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rPr>
          <w:i/>
        </w:rPr>
      </w:pPr>
      <w:r>
        <w:t xml:space="preserve">Examen de los informes presentados por los Estados partes con arreglo al artículo 18 de la Convención </w:t>
      </w:r>
      <w:r>
        <w:rPr>
          <w:i/>
        </w:rPr>
        <w:t>(continuación)</w:t>
      </w:r>
    </w:p>
    <w:p w:rsidR="00000000" w:rsidRDefault="00000000">
      <w:pPr>
        <w:pStyle w:val="SingleTxt"/>
        <w:suppressAutoHyphens/>
        <w:ind w:left="1742" w:hanging="475"/>
        <w:jc w:val="left"/>
        <w:rPr>
          <w:i/>
        </w:rPr>
      </w:pPr>
      <w:r>
        <w:rPr>
          <w:i/>
        </w:rPr>
        <w:tab/>
        <w:t>Informes periódicos cuarto, quinto y sexto combinados de la República Bolivariana de Venezuela</w:t>
      </w: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rPr>
          <w:sz w:val="2"/>
        </w:rPr>
        <w:sectPr w:rsidR="00000000">
          <w:type w:val="continuous"/>
          <w:pgSz w:w="12240" w:h="15840" w:code="1"/>
          <w:pgMar w:top="1742" w:right="1195" w:bottom="1898" w:left="1195" w:header="576" w:footer="1030" w:gutter="0"/>
          <w:cols w:space="720"/>
          <w:noEndnote/>
          <w:docGrid w:linePitch="280"/>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En ausencia de la Sra. Manalo, la Sra. Pimentel, Vicepresidenta, ocupa la Presidencia</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10.10 horas</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con arreglo al artículo 18 de la Convención </w:t>
      </w:r>
      <w:r>
        <w:rPr>
          <w:b w:val="0"/>
        </w:rPr>
        <w:t>(</w:t>
      </w:r>
      <w:r>
        <w:rPr>
          <w:b w:val="0"/>
          <w:i/>
        </w:rPr>
        <w:t>continuación</w:t>
      </w:r>
      <w:r>
        <w:rPr>
          <w:b w:val="0"/>
        </w:rPr>
        <w:t>)</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Informes periódicos cuarto, quinto y sexto combinados de la República Bolivariana de Venezuela</w:t>
      </w:r>
      <w:r>
        <w:rPr>
          <w:i w:val="0"/>
        </w:rPr>
        <w:t xml:space="preserve"> (CEDAW/C/VEN/4-6, CEDAW/C/VEN/Q/4-6 y Add.1)</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DualTxt"/>
      </w:pPr>
      <w:r>
        <w:t>1.</w:t>
      </w:r>
      <w:r>
        <w:tab/>
        <w:t>Por invitación de la Presidencia, los miembros de la delegación de la República Bolivariana de Venezuela toman asiento a la mesa del Comité.</w:t>
      </w:r>
    </w:p>
    <w:p w:rsidR="00000000" w:rsidRDefault="00000000">
      <w:pPr>
        <w:pStyle w:val="DualTxt"/>
      </w:pPr>
      <w:r>
        <w:t>2.</w:t>
      </w:r>
      <w:r>
        <w:tab/>
      </w:r>
      <w:r>
        <w:rPr>
          <w:b/>
        </w:rPr>
        <w:t>La Sra. León</w:t>
      </w:r>
      <w:r>
        <w:t xml:space="preserve"> (República Bolivariana de Ven</w:t>
      </w:r>
      <w:r>
        <w:t>e</w:t>
      </w:r>
      <w:r>
        <w:t>zuela) dice que otro gobierno estaba instalado durante parte del período al que se refiere el informe de su p</w:t>
      </w:r>
      <w:r>
        <w:t>a</w:t>
      </w:r>
      <w:r>
        <w:t>ís. Bajo el nuevo gobierno, elegido en 1999, su país no ha escatimado esfuerzos para cumplir con sus oblig</w:t>
      </w:r>
      <w:r>
        <w:t>a</w:t>
      </w:r>
      <w:r>
        <w:t>ciones internacionales, en particular en lo que respecta a los derechos humanos de mujeres y hombres, que están incorporados en su Constitución. Como sociedad inclusiva y auténticamente democrática, la República Bolivariana de Venezuela promueve la integración de todos los grupos anteriormente excluidos, en particular la mujer. No obstante, ha sufrido agresiones imperi</w:t>
      </w:r>
      <w:r>
        <w:t>a</w:t>
      </w:r>
      <w:r>
        <w:t>listas y criminales, que han retrasado su adelanto en los a</w:t>
      </w:r>
      <w:r>
        <w:t>s</w:t>
      </w:r>
      <w:r>
        <w:t>pectos económico y social.</w:t>
      </w:r>
    </w:p>
    <w:p w:rsidR="00000000" w:rsidRDefault="00000000">
      <w:pPr>
        <w:pStyle w:val="DualTxt"/>
      </w:pPr>
      <w:r>
        <w:t>3.</w:t>
      </w:r>
      <w:r>
        <w:tab/>
      </w:r>
      <w:r>
        <w:rPr>
          <w:spacing w:val="2"/>
        </w:rPr>
        <w:t>Con arreglo a la legislación venezolana, la situ</w:t>
      </w:r>
      <w:r>
        <w:rPr>
          <w:spacing w:val="2"/>
        </w:rPr>
        <w:t>a</w:t>
      </w:r>
      <w:r>
        <w:rPr>
          <w:spacing w:val="2"/>
        </w:rPr>
        <w:t>ción de la mujer ha mejorado considerablemente. En la Constitución de 1999 se reconoce el trabajo doméstico de la mujer como actividad económica que crea valor añadido y produce riqueza. También se reconoce la igualdad de todas las personas ante la ley, se prevé la adopción de la acción afirmativa contra la discrimin</w:t>
      </w:r>
      <w:r>
        <w:rPr>
          <w:spacing w:val="2"/>
        </w:rPr>
        <w:t>a</w:t>
      </w:r>
      <w:r>
        <w:rPr>
          <w:spacing w:val="2"/>
        </w:rPr>
        <w:t>ción y se establecen derechos sociales y familiares. Por la Ley de la tierra se concede trato preferente a las muj</w:t>
      </w:r>
      <w:r>
        <w:rPr>
          <w:spacing w:val="2"/>
        </w:rPr>
        <w:t>e</w:t>
      </w:r>
      <w:r>
        <w:rPr>
          <w:spacing w:val="2"/>
        </w:rPr>
        <w:t>res cabezas de familia en la adjudicación de tierras. La atención prenatal está subvencionada y los derechos s</w:t>
      </w:r>
      <w:r>
        <w:rPr>
          <w:spacing w:val="2"/>
        </w:rPr>
        <w:t>e</w:t>
      </w:r>
      <w:r>
        <w:rPr>
          <w:spacing w:val="2"/>
        </w:rPr>
        <w:t>xuales y reproductivos de la mujer están garantiz</w:t>
      </w:r>
      <w:r>
        <w:rPr>
          <w:spacing w:val="2"/>
        </w:rPr>
        <w:t>a</w:t>
      </w:r>
      <w:r>
        <w:rPr>
          <w:spacing w:val="2"/>
        </w:rPr>
        <w:t>dos</w:t>
      </w:r>
      <w:r>
        <w:t>.</w:t>
      </w:r>
    </w:p>
    <w:p w:rsidR="00000000" w:rsidRDefault="00000000">
      <w:pPr>
        <w:pStyle w:val="DualTxt"/>
      </w:pPr>
      <w:r>
        <w:t>4.</w:t>
      </w:r>
      <w:r>
        <w:tab/>
        <w:t>Dos instituciones han desempeñado un papel pr</w:t>
      </w:r>
      <w:r>
        <w:t>e</w:t>
      </w:r>
      <w:r>
        <w:t>ponderante en el adelanto de la mujer en su país: el Instituto Nacional de la Mujer (INAMUJER), establ</w:t>
      </w:r>
      <w:r>
        <w:t>e</w:t>
      </w:r>
      <w:r>
        <w:t>cido en 1999, y el Banco de Desarrollo de la Mujer (BANMUJER), establecido en 2001. Ambas instituci</w:t>
      </w:r>
      <w:r>
        <w:t>o</w:t>
      </w:r>
      <w:r>
        <w:t>nes se han beneficiado de un incremento en sus asign</w:t>
      </w:r>
      <w:r>
        <w:t>a</w:t>
      </w:r>
      <w:r>
        <w:t>ciones presupuestarias. Se han logrado considerables adelantos en la incorporación de las cuestiones de g</w:t>
      </w:r>
      <w:r>
        <w:t>é</w:t>
      </w:r>
      <w:r>
        <w:t>nero, gracias, en particular, al establecimiento de un subcomité de estadística de género en el Instituto N</w:t>
      </w:r>
      <w:r>
        <w:t>a</w:t>
      </w:r>
      <w:r>
        <w:t>cional de Estadística (INE), y la adopción en 2005 de un presupuesto nacional que toma en consideración la igualdad del hombre y la mujer.</w:t>
      </w:r>
    </w:p>
    <w:p w:rsidR="00000000" w:rsidRDefault="00000000">
      <w:pPr>
        <w:pStyle w:val="DualTxt"/>
      </w:pPr>
      <w:r>
        <w:t>5.</w:t>
      </w:r>
      <w:r>
        <w:tab/>
        <w:t>La participación de la mujer en la vida pública ha aumentado como resultado de la labor concertada de INAMUJER y organizaciones de mujeres, que se ha r</w:t>
      </w:r>
      <w:r>
        <w:t>e</w:t>
      </w:r>
      <w:r>
        <w:t>flejado en una resolución de 2005 del Consejo Naci</w:t>
      </w:r>
      <w:r>
        <w:t>o</w:t>
      </w:r>
      <w:r>
        <w:t>nal Electoral en la que se piden candidatos masculinos y femeninos a órganos nacionales, municipales y loc</w:t>
      </w:r>
      <w:r>
        <w:t>a</w:t>
      </w:r>
      <w:r>
        <w:t>les encargados de adoptar decisiones. La proporción de diputadas en la Asamblea Nacional ha aumentado de 10 por ciento a 25 por ciento. Entre otros ejemplos del carácter más participatorio y sensible al género de la democracia de su país se pueden mencionar organiz</w:t>
      </w:r>
      <w:r>
        <w:t>a</w:t>
      </w:r>
      <w:r>
        <w:t>ciones populares de mujeres conocidas como “Encue</w:t>
      </w:r>
      <w:r>
        <w:t>n</w:t>
      </w:r>
      <w:r>
        <w:t>tros con INAMUJER” y los círculos femeninos popul</w:t>
      </w:r>
      <w:r>
        <w:t>a</w:t>
      </w:r>
      <w:r>
        <w:t>res de clientes de BANMUJER. Aunque los derechos civiles y políticos de la mujer están incorporados en la Constitución, todavía se necesitarán otras medidas para combatir modalidades persistentes de discriminación contra la mujer, legado de una cultura patriarcal.</w:t>
      </w:r>
    </w:p>
    <w:p w:rsidR="00000000" w:rsidRDefault="00000000">
      <w:pPr>
        <w:pStyle w:val="DualTxt"/>
      </w:pPr>
      <w:r>
        <w:t>6.</w:t>
      </w:r>
      <w:r>
        <w:tab/>
        <w:t>El empleo es uno de los sectores a los que el G</w:t>
      </w:r>
      <w:r>
        <w:t>o</w:t>
      </w:r>
      <w:r>
        <w:t>bierno concede un grado más alto de prioridad, sobre todo en el marco de sus esfuerzos para erradicar la p</w:t>
      </w:r>
      <w:r>
        <w:t>o</w:t>
      </w:r>
      <w:r>
        <w:t>breza. Ha alentado a las mujeres a establecer microe</w:t>
      </w:r>
      <w:r>
        <w:t>m</w:t>
      </w:r>
      <w:r>
        <w:t>presas, primero, a través de un plan de microcrédito y, tras la apertura del Banco Poder para el Pueblo en 2001, con un programa de crédito especial para la m</w:t>
      </w:r>
      <w:r>
        <w:t>u</w:t>
      </w:r>
      <w:r>
        <w:t>jer, conocido como “credimujer”, establecido por el Banco a través de organizaciones cooperativas. Otros medios de asistencia financiera se han facilitado a la mujer a través del Banco de Desarrollo de la Mujer, el Fondo de Microfinanzas y, en fechas más recientes, el Ministerio de Economía Popular y las campañas o m</w:t>
      </w:r>
      <w:r>
        <w:t>i</w:t>
      </w:r>
      <w:r>
        <w:t>siones especiales.</w:t>
      </w:r>
    </w:p>
    <w:p w:rsidR="00000000" w:rsidRDefault="00000000">
      <w:pPr>
        <w:pStyle w:val="DualTxt"/>
      </w:pPr>
      <w:r>
        <w:t>7.</w:t>
      </w:r>
      <w:r>
        <w:tab/>
        <w:t>Las mujeres, incluso las más pobres, se han ben</w:t>
      </w:r>
      <w:r>
        <w:t>e</w:t>
      </w:r>
      <w:r>
        <w:t>ficiado considerablemente de las campañas nacion</w:t>
      </w:r>
      <w:r>
        <w:t>a</w:t>
      </w:r>
      <w:r>
        <w:t>les de alfabetización y educación que tanto éxito han tenido, y de la labor que ha llevado a cabo el Gobierno para crear empleo, que les permite establecer cooper</w:t>
      </w:r>
      <w:r>
        <w:t>a</w:t>
      </w:r>
      <w:r>
        <w:t>tivas con el apoyo de fondos públicos. El establec</w:t>
      </w:r>
      <w:r>
        <w:t>i</w:t>
      </w:r>
      <w:r>
        <w:t>miento del servicio de atención de salud también se ocupa concretamente de la mujer, en particular durante el embarazo. Otras campañas se han dirigido a zonas remotas, donde vive la mayor parte de las mujeres marginadas, y la población indígena, concentrada en seis estados, cuyos representantes en la Asamblea N</w:t>
      </w:r>
      <w:r>
        <w:t>a</w:t>
      </w:r>
      <w:r>
        <w:t>cional han participado activamente en cuestiones rel</w:t>
      </w:r>
      <w:r>
        <w:t>a</w:t>
      </w:r>
      <w:r>
        <w:t>tivas a la l</w:t>
      </w:r>
      <w:r>
        <w:t>e</w:t>
      </w:r>
      <w:r>
        <w:t>gislación y formulación de políticas.</w:t>
      </w:r>
    </w:p>
    <w:p w:rsidR="00000000" w:rsidRDefault="00000000">
      <w:pPr>
        <w:pStyle w:val="DualTxt"/>
      </w:pPr>
      <w:r>
        <w:t>8.</w:t>
      </w:r>
      <w:r>
        <w:tab/>
        <w:t>La población rural indígena y otros grupos vuln</w:t>
      </w:r>
      <w:r>
        <w:t>e</w:t>
      </w:r>
      <w:r>
        <w:t>rables de mujeres han participado en diversas camp</w:t>
      </w:r>
      <w:r>
        <w:t>a</w:t>
      </w:r>
      <w:r>
        <w:t>ñas de gran alcance (“misiones”), que atacan la raíz de problemas tales como el subdesarrollo, la dependencia, las desigualdades socioeconómicas, la degradación ambiental, la pobreza y la feminización de la pobreza. Se ha adelantado en todos estos aspectos, pero no tanto como el Gobierno hubiera deseado. Al vincular y coo</w:t>
      </w:r>
      <w:r>
        <w:t>r</w:t>
      </w:r>
      <w:r>
        <w:t>dinar la acción de las mujeres venezolanas con de las de otras mujeres de todo el mundo, su país adelantará a un ritmo mucho mas rápido.</w:t>
      </w:r>
    </w:p>
    <w:p w:rsidR="00000000" w:rsidRDefault="00000000">
      <w:pPr>
        <w:pStyle w:val="DualTxt"/>
      </w:pPr>
      <w:r>
        <w:t>9.</w:t>
      </w:r>
      <w:r>
        <w:tab/>
        <w:t>Su país ha emprendido numerosas iniciativas para combatir la violencia contra la mujer. Se han organiz</w:t>
      </w:r>
      <w:r>
        <w:t>a</w:t>
      </w:r>
      <w:r>
        <w:t>do más de 1.500 cursillos de trabajo con el apoyo de organizaciones gubernamentales y no gubernamentales, y se entrado en contacto con cerca de 500.000 mujeres de todo el país. La Ley sobre la violencia contra la mujer y la familia prevé procedimientos para denunciar los actos de violencia, medidas cautelares y tipos de sanciones aplicables. Se ha inaugurado un servicio t</w:t>
      </w:r>
      <w:r>
        <w:t>e</w:t>
      </w:r>
      <w:r>
        <w:t>lefónico gratuito para denunciar casos de violencia contra la mujer y se han abierto albergues para la pr</w:t>
      </w:r>
      <w:r>
        <w:t>o</w:t>
      </w:r>
      <w:r>
        <w:t>tección de víctimas. La violencia contra la mujer es un problema cultural, vinculado a la persistencia de val</w:t>
      </w:r>
      <w:r>
        <w:t>o</w:t>
      </w:r>
      <w:r>
        <w:t>res patriarcales, por lo que no es posible erradicarlo de la noche a la mañana.</w:t>
      </w:r>
    </w:p>
    <w:p w:rsidR="00000000" w:rsidRDefault="00000000">
      <w:pPr>
        <w:pStyle w:val="DualTxt"/>
      </w:pPr>
      <w:r>
        <w:t>10.</w:t>
      </w:r>
      <w:r>
        <w:tab/>
        <w:t>El Ministerio del Interior y Justicia ha elaborado un programa en cooperación con IMAMUJER, para atacar las causas sociales, económicas y culturales de la prostitución y la trata de seres humanos, en partic</w:t>
      </w:r>
      <w:r>
        <w:t>u</w:t>
      </w:r>
      <w:r>
        <w:t>lar niños y mujeres. En lo que respecta a los derechos humanos en general, los esfuerzos desplegados por el Gobierno actual superan con creces a todo lo que se había hecho anteriormente. El Gobierno, consciente de que todavía queda mucho por hacer, seguirá trabajando en pos de los mismos objetivos, en particular a través de su transcendental labor para promover la igualdad de género.</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Artículos 1 a 6</w:t>
      </w:r>
    </w:p>
    <w:p w:rsidR="00000000" w:rsidRDefault="00000000">
      <w:pPr>
        <w:pStyle w:val="DualTxt"/>
        <w:spacing w:after="0" w:line="120" w:lineRule="exact"/>
        <w:rPr>
          <w:sz w:val="10"/>
        </w:rPr>
      </w:pPr>
    </w:p>
    <w:p w:rsidR="00000000" w:rsidRDefault="00000000">
      <w:pPr>
        <w:pStyle w:val="DualTxt"/>
      </w:pPr>
      <w:r>
        <w:t>11.</w:t>
      </w:r>
      <w:r>
        <w:tab/>
      </w:r>
      <w:r>
        <w:rPr>
          <w:b/>
        </w:rPr>
        <w:t>El Sr. Flinterman</w:t>
      </w:r>
      <w:r>
        <w:t xml:space="preserve"> elogia al Gobierno de la R</w:t>
      </w:r>
      <w:r>
        <w:t>e</w:t>
      </w:r>
      <w:r>
        <w:t>pública Bolivariana de Venezuela por haber ratificado el Protocolo Facultativo de la Convención sobre la eliminación de todas las formas de discriminación contra la mujer y pregunta si se han adoptado medidas para dar amplia publicidad al Protocolo, con arreglo a su artículo 13. Tras recordar los recursos y proced</w:t>
      </w:r>
      <w:r>
        <w:t>i</w:t>
      </w:r>
      <w:r>
        <w:t>mientos que ofrece el Protocolo Facultativo, expresa su preocupación por la afirmación del Gobierno de que algunas de las denominadas organizaciones de la “sociedad civil” se han negado a participar en la preparación del informe, en particular dado que, de v</w:t>
      </w:r>
      <w:r>
        <w:t>a</w:t>
      </w:r>
      <w:r>
        <w:t>rias fuentes independientes, ha llegado a sus oídos que algunas mujeres que han expresado opiniones que difieren de las del Gobierno han sido objeto de malos tratos o, incluso, se les ha dado muerte. Por tanto, d</w:t>
      </w:r>
      <w:r>
        <w:t>e</w:t>
      </w:r>
      <w:r>
        <w:t>sea saber qué medidas ha adoptado o adoptará el G</w:t>
      </w:r>
      <w:r>
        <w:t>o</w:t>
      </w:r>
      <w:r>
        <w:t>bierno para asegurar que las mujeres que presentan comunicaciones al Comité no sean objeto de malos trato o intimid</w:t>
      </w:r>
      <w:r>
        <w:t>a</w:t>
      </w:r>
      <w:r>
        <w:t>ción.</w:t>
      </w:r>
    </w:p>
    <w:p w:rsidR="00000000" w:rsidRDefault="00000000">
      <w:pPr>
        <w:pStyle w:val="DualTxt"/>
      </w:pPr>
      <w:r>
        <w:t>12.</w:t>
      </w:r>
      <w:r>
        <w:tab/>
        <w:t>En cuanto a la obligación del Estado parte de e</w:t>
      </w:r>
      <w:r>
        <w:t>s</w:t>
      </w:r>
      <w:r>
        <w:t>tablecer la protección jurídica de los derechos de la mujer (artículo 2 de la Convención), acoge con sati</w:t>
      </w:r>
      <w:r>
        <w:t>s</w:t>
      </w:r>
      <w:r>
        <w:t>facción el hecho de que, con arreglo al artículo 23 de la Constitución nacional, las convenciones internacion</w:t>
      </w:r>
      <w:r>
        <w:t>a</w:t>
      </w:r>
      <w:r>
        <w:t>les de derechos humanos prevalecen frente a la legisl</w:t>
      </w:r>
      <w:r>
        <w:t>a</w:t>
      </w:r>
      <w:r>
        <w:t>ción interna y se interesa por los recursos concretos de que dispone la mujer en el ámbito nacional. Tras tomar nota de que, entre 2000 y 2003, la Defensoría Nacional de los Derechos de la Mujer tramitó 12.000 quejas pr</w:t>
      </w:r>
      <w:r>
        <w:t>e</w:t>
      </w:r>
      <w:r>
        <w:t>sentadas por mujeres por la violación de sus derechos, solicita información actualizada del número de quejas presentadas en 2004 y 2005, y cuántas de ellas se han cursado a los tribunales nacionales. También desea s</w:t>
      </w:r>
      <w:r>
        <w:t>a</w:t>
      </w:r>
      <w:r>
        <w:t>ber si el Instituto Nacional de la Mujer (INAMUJER) está facultado para incoar diligencias en relación con dichas quejas y, de ser así, si sus decisiones tienen fuerza de ley. Se pregunta si en algún fallo de los tr</w:t>
      </w:r>
      <w:r>
        <w:t>i</w:t>
      </w:r>
      <w:r>
        <w:t>bunales nacionales se ha invocado la Convención y si se han previsto medidas para familiarizar al personal judicial y de ejecución de la ley con las disposiciones de la Convención y las recomendaciones generales del Comité.</w:t>
      </w:r>
    </w:p>
    <w:p w:rsidR="00000000" w:rsidRDefault="00000000">
      <w:pPr>
        <w:pStyle w:val="DualTxt"/>
      </w:pPr>
      <w:r>
        <w:t>13.</w:t>
      </w:r>
      <w:r>
        <w:tab/>
        <w:t>Por último, dirige al atención del Comité a la ap</w:t>
      </w:r>
      <w:r>
        <w:t>a</w:t>
      </w:r>
      <w:r>
        <w:t>rente falta de distinción entre los términos “equidad” e “igualdad” en el ordenamiento jurídico del Estado parte y solicita una aclaración de cómo entiende el G</w:t>
      </w:r>
      <w:r>
        <w:t>o</w:t>
      </w:r>
      <w:r>
        <w:t>bierno estos términos.</w:t>
      </w:r>
    </w:p>
    <w:p w:rsidR="00000000" w:rsidRDefault="00000000">
      <w:pPr>
        <w:pStyle w:val="DualTxt"/>
      </w:pPr>
      <w:r>
        <w:rPr>
          <w:spacing w:val="2"/>
        </w:rPr>
        <w:t>14.</w:t>
      </w:r>
      <w:r>
        <w:rPr>
          <w:spacing w:val="2"/>
        </w:rPr>
        <w:tab/>
      </w:r>
      <w:r>
        <w:rPr>
          <w:b/>
          <w:spacing w:val="2"/>
        </w:rPr>
        <w:t>La Sra. Tavares da Silva</w:t>
      </w:r>
      <w:r>
        <w:rPr>
          <w:spacing w:val="2"/>
        </w:rPr>
        <w:t xml:space="preserve"> señala que, si bien en el informe del Estado parte se ofrece información detallada sobre las políticas y medidas adoptadas con miras a el</w:t>
      </w:r>
      <w:r>
        <w:rPr>
          <w:spacing w:val="2"/>
        </w:rPr>
        <w:t>i</w:t>
      </w:r>
      <w:r>
        <w:rPr>
          <w:spacing w:val="2"/>
        </w:rPr>
        <w:t>minar la discriminación contra la mujer, no se presenta un análisis del efecto real de dichas medidas. Espera que esta deficiencia se subsane en el próximo i</w:t>
      </w:r>
      <w:r>
        <w:rPr>
          <w:spacing w:val="2"/>
        </w:rPr>
        <w:t>n</w:t>
      </w:r>
      <w:r>
        <w:rPr>
          <w:spacing w:val="2"/>
        </w:rPr>
        <w:t>forme</w:t>
      </w:r>
      <w:r>
        <w:t>.</w:t>
      </w:r>
    </w:p>
    <w:p w:rsidR="00000000" w:rsidRDefault="00000000">
      <w:pPr>
        <w:pStyle w:val="DualTxt"/>
      </w:pPr>
      <w:r>
        <w:t>15.</w:t>
      </w:r>
      <w:r>
        <w:tab/>
        <w:t>En el informe no se presta mucha atención a la cooperación entre el Gobierno y la sociedad civil. Por consiguiente, desea saber si existe alguna vía oficial para dicha cooperación y si a todas las organizaciones no gubernamentales (ONG) interesadas se les ha dado la oportunidad de formular observaciones sobre el i</w:t>
      </w:r>
      <w:r>
        <w:t>n</w:t>
      </w:r>
      <w:r>
        <w:t>forme. Habida cuenta de que todos los órganos públ</w:t>
      </w:r>
      <w:r>
        <w:t>i</w:t>
      </w:r>
      <w:r>
        <w:t>cos de la República Bolivariana de Venezuela tienen que llevar un registro de todas las ONG que desean participar en sus trabajos, se pregunta si existen requ</w:t>
      </w:r>
      <w:r>
        <w:t>i</w:t>
      </w:r>
      <w:r>
        <w:t>sitos para inscribirse en INAMUJER y si las ONG e</w:t>
      </w:r>
      <w:r>
        <w:t>s</w:t>
      </w:r>
      <w:r>
        <w:t>tán sujetas a restricciones operativas.</w:t>
      </w:r>
    </w:p>
    <w:p w:rsidR="00000000" w:rsidRDefault="00000000">
      <w:pPr>
        <w:pStyle w:val="DualTxt"/>
      </w:pPr>
      <w:r>
        <w:t xml:space="preserve">16. </w:t>
      </w:r>
      <w:r>
        <w:tab/>
        <w:t xml:space="preserve">Aunque reconoce que el uso de determinados términos varía de un idioma a otro, desea resaltar la aparente incapacidad del Gobierno de la República Bolivariana de Venezuela de establecer una distinción entre los términos “equidad” e “igualdad”. Mientras el primero pone el acento en un trato justo y condiciones comparables y, en América Latina, se suele considerar como el objetivo último de la lucha por los derechos de la mujer, no es sinónimo del último. Por tanto, insta al Estado parte a considerar detenidamente la distinción entre ellos. </w:t>
      </w:r>
    </w:p>
    <w:p w:rsidR="00000000" w:rsidRDefault="00000000">
      <w:pPr>
        <w:pStyle w:val="DualTxt"/>
      </w:pPr>
      <w:r>
        <w:t>17.</w:t>
      </w:r>
      <w:r>
        <w:tab/>
        <w:t>En el informe se describen numerosos planes y programas para el adelanto de la mujer. Si bien es di</w:t>
      </w:r>
      <w:r>
        <w:t>g</w:t>
      </w:r>
      <w:r>
        <w:t>na de encomio la labor del Gobierno de este aspecto, subraya la necesidad de un planteamiento integral y coordinado para impedir la duplicación de esfuerzos y asegurar que la igualdad de género se incorpore en t</w:t>
      </w:r>
      <w:r>
        <w:t>o</w:t>
      </w:r>
      <w:r>
        <w:t>dos los aspectos de la vida nacional.</w:t>
      </w:r>
    </w:p>
    <w:p w:rsidR="00000000" w:rsidRDefault="00000000">
      <w:pPr>
        <w:pStyle w:val="DualTxt"/>
      </w:pPr>
      <w:r>
        <w:t>18.</w:t>
      </w:r>
      <w:r>
        <w:tab/>
      </w:r>
      <w:r>
        <w:rPr>
          <w:b/>
        </w:rPr>
        <w:t>La Sra. Arocha Domínguez</w:t>
      </w:r>
      <w:r>
        <w:t xml:space="preserve"> dice que el Comité está consciente de las dificultades socioeconómicas a las que se enfrenta el Estado parte y el deseo del G</w:t>
      </w:r>
      <w:r>
        <w:t>o</w:t>
      </w:r>
      <w:r>
        <w:t xml:space="preserve">bierno de cumplir las disposiciones de la Convención. Ya en 1997, el Comité expresó su preocupación por el mecanismo nacional para el adelanto de la mujer, pero, según varias fuentes extraoficiales, el mecanismo </w:t>
      </w:r>
      <w:r>
        <w:br/>
        <w:t xml:space="preserve">actual (a saber, INAMUJER) es aun más débil que su predecesor. En este aspecto, todavía no está claro el papel de INAMUJER, que se define como órgano </w:t>
      </w:r>
      <w:r>
        <w:br/>
        <w:t>autónomo adscrito al Ministerio de Participación P</w:t>
      </w:r>
      <w:r>
        <w:t>o</w:t>
      </w:r>
      <w:r>
        <w:t>pular y Desarrollo Social. ¿Qué ventajas le reporta al Instituto esa condición particular? y ¿se están hacie</w:t>
      </w:r>
      <w:r>
        <w:t>n</w:t>
      </w:r>
      <w:r>
        <w:t>do gestiones para asegurar a su presidente un puesto en el Gabinete? Agradecería saber si, en su forma a</w:t>
      </w:r>
      <w:r>
        <w:t>c</w:t>
      </w:r>
      <w:r>
        <w:t>tual, INAMUER está en condiciones de cooperar efe</w:t>
      </w:r>
      <w:r>
        <w:t>c</w:t>
      </w:r>
      <w:r>
        <w:t>tivamente con altos funcionarios del Gobierno y los mini</w:t>
      </w:r>
      <w:r>
        <w:t>s</w:t>
      </w:r>
      <w:r>
        <w:t>terios.</w:t>
      </w:r>
    </w:p>
    <w:p w:rsidR="00000000" w:rsidRDefault="00000000">
      <w:pPr>
        <w:pStyle w:val="DualTxt"/>
      </w:pPr>
      <w:r>
        <w:t xml:space="preserve">19. </w:t>
      </w:r>
      <w:r>
        <w:tab/>
      </w:r>
      <w:r>
        <w:rPr>
          <w:b/>
        </w:rPr>
        <w:t>La Sra. Schöpp-Shilling</w:t>
      </w:r>
      <w:r>
        <w:t xml:space="preserve"> elogia al Gobierno de la República Bolivariana de Venezuela por los serios e</w:t>
      </w:r>
      <w:r>
        <w:t>s</w:t>
      </w:r>
      <w:r>
        <w:t>fuerzos que ha realizado para acelerar el adelanto de la mujer. No obstante, está algo confusa en cuanto a la manera en que el Estado parte entiende el concepto de derechos humanos: los derechos de la mujer son ta</w:t>
      </w:r>
      <w:r>
        <w:t>m</w:t>
      </w:r>
      <w:r>
        <w:t>bién derechos humanos y, por consiguiente, los esfue</w:t>
      </w:r>
      <w:r>
        <w:t>r</w:t>
      </w:r>
      <w:r>
        <w:t>zos para proteger y promover los derechos de la mujer mediante la eliminación de la discriminación y el logro de la igualdad de género son también esfuerzos para proteger y promover los derechos humanos. Estos e</w:t>
      </w:r>
      <w:r>
        <w:t>s</w:t>
      </w:r>
      <w:r>
        <w:t>fuerzos deben perseguirse sin demora , no de una fo</w:t>
      </w:r>
      <w:r>
        <w:t>r</w:t>
      </w:r>
      <w:r>
        <w:t>ma progresiva</w:t>
      </w:r>
    </w:p>
    <w:p w:rsidR="00000000" w:rsidRDefault="00000000">
      <w:pPr>
        <w:pStyle w:val="DualTxt"/>
      </w:pPr>
      <w:r>
        <w:t>20.</w:t>
      </w:r>
      <w:r>
        <w:tab/>
        <w:t>En lo que respecta al tema de medidas provisi</w:t>
      </w:r>
      <w:r>
        <w:t>o</w:t>
      </w:r>
      <w:r>
        <w:t>nales especiales, acoge con satisfacción el hecho de que, con arreglo al artículo 21 de la Constitución, el Gobierno está obligado a adoptar medidas positivas en favor de personas o grupos que pudieran ser discrim</w:t>
      </w:r>
      <w:r>
        <w:t>i</w:t>
      </w:r>
      <w:r>
        <w:t>nados, marginados o vulnerables. No obstante, par</w:t>
      </w:r>
      <w:r>
        <w:t>e</w:t>
      </w:r>
      <w:r>
        <w:t>ce haber cierto grado de confusión en cuanto el signif</w:t>
      </w:r>
      <w:r>
        <w:t>i</w:t>
      </w:r>
      <w:r>
        <w:t>cado de la expresión “medidas positivas” que, con arreglo al derecho internacional, suele significar med</w:t>
      </w:r>
      <w:r>
        <w:t>i</w:t>
      </w:r>
      <w:r>
        <w:t>das positivas adoptadas por un Estado para alcanzar un objetivo determinado. Si bien elogia las acciones del Estado parte para promover el adelanto de la mujer, como el establecimiento del Banco de Desarrollo de la Mujer y la concesión de viviendas rurales a las madres, estas medidas, en apariencia permanentes, no son, a su entender, medidas provisionales especiales destinadas a acelerar el adelanto de la igualdad de hecho entre el hombre y la mujer. En este aspecto, se pregunta si la confusión del Estado parte en cuanto a la índole de las medidas provisionales especiales pudiera ser el motivo de su decisión de 1997 de no aplicar cuotas. Por cons</w:t>
      </w:r>
      <w:r>
        <w:t>i</w:t>
      </w:r>
      <w:r>
        <w:t>guiente, desea saber si se está llevando a cabo actua</w:t>
      </w:r>
      <w:r>
        <w:t>l</w:t>
      </w:r>
      <w:r>
        <w:t>mente un debate sobre la índole de dichas medidas en el Gobierno y en la sociedad civil. Pregunta si el Gobierno tiene la intención de aplicar esas medidas a otros aspectos de la vida de la mujer y si tiene algún plan para introducir medidas provisionales especi</w:t>
      </w:r>
      <w:r>
        <w:t>a</w:t>
      </w:r>
      <w:r>
        <w:t xml:space="preserve">les dirigidas concretamente a las mujeres indígenas y a las mujeres de ascendencia africana que, con </w:t>
      </w:r>
      <w:r>
        <w:br/>
        <w:t>frecuencia, son víctimas de múltiples modalidades de discrimin</w:t>
      </w:r>
      <w:r>
        <w:t>a</w:t>
      </w:r>
      <w:r>
        <w:t>ción.</w:t>
      </w:r>
    </w:p>
    <w:p w:rsidR="00000000" w:rsidRDefault="00000000">
      <w:pPr>
        <w:pStyle w:val="DualTxt"/>
      </w:pPr>
      <w:r>
        <w:t>21.</w:t>
      </w:r>
      <w:r>
        <w:tab/>
      </w:r>
      <w:r>
        <w:rPr>
          <w:b/>
        </w:rPr>
        <w:t>La Sra. Popescu</w:t>
      </w:r>
      <w:r>
        <w:t xml:space="preserve"> recuerda que, durante su ex</w:t>
      </w:r>
      <w:r>
        <w:t>a</w:t>
      </w:r>
      <w:r>
        <w:t>men del tercer informe periódico de la República Bol</w:t>
      </w:r>
      <w:r>
        <w:t>i</w:t>
      </w:r>
      <w:r>
        <w:t>variana de Venezuela, el Comité señaló la persiste</w:t>
      </w:r>
      <w:r>
        <w:t>n</w:t>
      </w:r>
      <w:r>
        <w:t>cia de estereotipos de género y normas patriarcales y recomendó la adopción de medidas generales para combatirlos. En ese aspecto, acoge con agrado el hecho de que la Constitución de 1999 contiene lenguaje no sexista y que en su artículo 76 se reconocen los der</w:t>
      </w:r>
      <w:r>
        <w:t>e</w:t>
      </w:r>
      <w:r>
        <w:t>chos sexuales y reproductivos de la mujer. Además, se ha establecido una serie de programas de educación y de sensibilización de los medios de información. Ahora bien, el informe, no presenta una evaluación del ad</w:t>
      </w:r>
      <w:r>
        <w:t>e</w:t>
      </w:r>
      <w:r>
        <w:t>lanto realizado en ese sector ni una descripción de los principales obstáculos encontrados.</w:t>
      </w:r>
    </w:p>
    <w:p w:rsidR="00000000" w:rsidRDefault="00000000">
      <w:pPr>
        <w:pStyle w:val="DualTxt"/>
      </w:pPr>
      <w:r>
        <w:t xml:space="preserve">22. </w:t>
      </w:r>
      <w:r>
        <w:tab/>
        <w:t>En lo que respecta a la imagen de la mujer pr</w:t>
      </w:r>
      <w:r>
        <w:t>e</w:t>
      </w:r>
      <w:r>
        <w:t>sentada por los medios de información, toma nota de que, si bien la aprobación de la Ley de Responsabil</w:t>
      </w:r>
      <w:r>
        <w:t>i</w:t>
      </w:r>
      <w:r>
        <w:t>dad Social en Radio y Televisión ha sido un acontec</w:t>
      </w:r>
      <w:r>
        <w:t>i</w:t>
      </w:r>
      <w:r>
        <w:t>miento positivo, no se han recibido quejas de infra</w:t>
      </w:r>
      <w:r>
        <w:t>c</w:t>
      </w:r>
      <w:r>
        <w:t>ciones de dicha ley. Además, los trámites para la i</w:t>
      </w:r>
      <w:r>
        <w:t>n</w:t>
      </w:r>
      <w:r>
        <w:t>vestigación de las quejas son extremadamente compl</w:t>
      </w:r>
      <w:r>
        <w:t>i</w:t>
      </w:r>
      <w:r>
        <w:t>cados. Se pregunta si el Gobierno se propone facilitar dichos trámites e introducir un sistema más de claro de sanciones para las infracciones. También desea saber si se han adoptado medidas concretas para alentar la pr</w:t>
      </w:r>
      <w:r>
        <w:t>e</w:t>
      </w:r>
      <w:r>
        <w:t>sentación de imágenes positivas de la mujer, desde una perspectiva dinámica, en los medios de inform</w:t>
      </w:r>
      <w:r>
        <w:t>a</w:t>
      </w:r>
      <w:r>
        <w:t xml:space="preserve">ción. </w:t>
      </w:r>
    </w:p>
    <w:p w:rsidR="00000000" w:rsidRDefault="00000000">
      <w:pPr>
        <w:pStyle w:val="DualTxt"/>
      </w:pPr>
      <w:r>
        <w:t>23.</w:t>
      </w:r>
      <w:r>
        <w:tab/>
        <w:t>Agradecería recibir una evaluación de los resu</w:t>
      </w:r>
      <w:r>
        <w:t>l</w:t>
      </w:r>
      <w:r>
        <w:t>tados de la segunda fase del programa Educando para la Igualdad e invita al Estado parte a facilitar inform</w:t>
      </w:r>
      <w:r>
        <w:t>a</w:t>
      </w:r>
      <w:r>
        <w:t>ción adicional sobre cualquier otra medida adoptada para hacer a niñas y mujeres conscientes de la neces</w:t>
      </w:r>
      <w:r>
        <w:t>i</w:t>
      </w:r>
      <w:r>
        <w:t>dad de asegurar la igualdad de género y combatir la violencia sexual en las escuelas. Desea saber si se han dado algunos pasos dirigidos a preparar a las niñas para el desempeño de profesiones tradicionalmente reserv</w:t>
      </w:r>
      <w:r>
        <w:t>a</w:t>
      </w:r>
      <w:r>
        <w:t>das para el hombre.</w:t>
      </w:r>
    </w:p>
    <w:p w:rsidR="00000000" w:rsidRDefault="00000000">
      <w:pPr>
        <w:pStyle w:val="DualTxt"/>
      </w:pPr>
      <w:r>
        <w:t xml:space="preserve">24. </w:t>
      </w:r>
      <w:r>
        <w:tab/>
        <w:t>Por último, señala que las tasas de analfabetismo y deserción escolar son muy elevadas entre las mujeres indígenas y las de ascendencia africana, que también son más susceptibles de ser víctimas de la trata y la e</w:t>
      </w:r>
      <w:r>
        <w:t>x</w:t>
      </w:r>
      <w:r>
        <w:t>plotación. Pregunta si se han llevado a cabo estudios o investigaciones sobre dichos grupos y resalta la neces</w:t>
      </w:r>
      <w:r>
        <w:t>i</w:t>
      </w:r>
      <w:r>
        <w:t>dad de adoptar medidas provisionales especiales para mejorar la situación.</w:t>
      </w:r>
    </w:p>
    <w:p w:rsidR="00000000" w:rsidRDefault="00000000">
      <w:pPr>
        <w:pStyle w:val="DualTxt"/>
      </w:pPr>
      <w:r>
        <w:t>25.</w:t>
      </w:r>
      <w:r>
        <w:tab/>
      </w:r>
      <w:r>
        <w:rPr>
          <w:b/>
        </w:rPr>
        <w:t>La Sra. Pimentel</w:t>
      </w:r>
      <w:r>
        <w:t>, en calidad de miembro del Comité, dice que le preocupan las mujeres víctimas de la violencia en el hogar, que es un fenómeno especia</w:t>
      </w:r>
      <w:r>
        <w:t>l</w:t>
      </w:r>
      <w:r>
        <w:t>mente generalizado en América Latina. La persistencia de estereotipos de género y el arraigado principio de no intervención en la vida privada de los demás son en gran parte responsables de esta situación y se declara partidaria de prestar más atención a la investigación en ese sector. Dado que rara vez se denuncian los inc</w:t>
      </w:r>
      <w:r>
        <w:t>i</w:t>
      </w:r>
      <w:r>
        <w:t>dentes a la policía, los servicios de salud deben est</w:t>
      </w:r>
      <w:r>
        <w:t>a</w:t>
      </w:r>
      <w:r>
        <w:t>blecer registros de violencia en el hogar para poder s</w:t>
      </w:r>
      <w:r>
        <w:t>e</w:t>
      </w:r>
      <w:r>
        <w:t>guir los casos. Además, se deben incorporar en los programas de estudios medidas cautelares para errad</w:t>
      </w:r>
      <w:r>
        <w:t>i</w:t>
      </w:r>
      <w:r>
        <w:t>car la violencia y cambiar la actitud de la población y también se deben organizar campañas en los medios de información dirigidos tanto a la mujer como al hombre. Expresa especial preocupación por la solicitud de la Fiscalía del Estado a omitir de la Ley sobre la violencia contra la mujer y la familia disposiciones que conte</w:t>
      </w:r>
      <w:r>
        <w:t>m</w:t>
      </w:r>
      <w:r>
        <w:t>plan medidas cautelares contra los autores de actos de violencia en el hogar y pide información acerca de las medidas adoptadas por el Gobierno y la sociedad civil p</w:t>
      </w:r>
      <w:r>
        <w:t>a</w:t>
      </w:r>
      <w:r>
        <w:t>ra hacer frente a esa delicada cuestión.</w:t>
      </w:r>
    </w:p>
    <w:p w:rsidR="00000000" w:rsidRDefault="00000000">
      <w:pPr>
        <w:pStyle w:val="DualTxt"/>
      </w:pPr>
      <w:r>
        <w:t>26.</w:t>
      </w:r>
      <w:r>
        <w:tab/>
        <w:t>Por último, en su respuesta a la lista de cuestiones y preguntas, el Estado parte ha afirmado que la prost</w:t>
      </w:r>
      <w:r>
        <w:t>i</w:t>
      </w:r>
      <w:r>
        <w:t>tución y la trata no parecen ser un grave problema en la República Bolivariana de Venezuela. No está de acue</w:t>
      </w:r>
      <w:r>
        <w:t>r</w:t>
      </w:r>
      <w:r>
        <w:t>do con este aserto porque, como es de conocimiento general, la creciente pobreza del mundo en desarrollo ha conducido a un aumento de dichos delitos e insta al Gobierno a redoblar sus esfuerzos para combatir el problema.</w:t>
      </w:r>
    </w:p>
    <w:p w:rsidR="00000000" w:rsidRDefault="00000000">
      <w:pPr>
        <w:pStyle w:val="DualTxt"/>
      </w:pPr>
      <w:r>
        <w:t>27.</w:t>
      </w:r>
      <w:r>
        <w:tab/>
      </w:r>
      <w:r>
        <w:rPr>
          <w:b/>
        </w:rPr>
        <w:t>La Sra. León</w:t>
      </w:r>
      <w:r>
        <w:t xml:space="preserve"> (República Bolivariana de Ven</w:t>
      </w:r>
      <w:r>
        <w:t>e</w:t>
      </w:r>
      <w:r>
        <w:t>zuela), en respuesta a preguntas de miembros del C</w:t>
      </w:r>
      <w:r>
        <w:t>o</w:t>
      </w:r>
      <w:r>
        <w:t>mité, dice que Venezuela cuenta ahora con una Defe</w:t>
      </w:r>
      <w:r>
        <w:t>n</w:t>
      </w:r>
      <w:r>
        <w:t>soría del Pueblo y una Defensoría Nacional de los D</w:t>
      </w:r>
      <w:r>
        <w:t>e</w:t>
      </w:r>
      <w:r>
        <w:t xml:space="preserve">rechos de la Mujer, adscrita al Instituto Nacional de la Mujer (INAMUJER). </w:t>
      </w:r>
    </w:p>
    <w:p w:rsidR="00000000" w:rsidRDefault="00000000">
      <w:pPr>
        <w:pStyle w:val="DualTxt"/>
      </w:pPr>
      <w:r>
        <w:t>28.</w:t>
      </w:r>
      <w:r>
        <w:tab/>
      </w:r>
      <w:r>
        <w:rPr>
          <w:b/>
        </w:rPr>
        <w:t>La Sra. Jaimes</w:t>
      </w:r>
      <w:r>
        <w:t xml:space="preserve"> (República Bolivariana de Ven</w:t>
      </w:r>
      <w:r>
        <w:t>e</w:t>
      </w:r>
      <w:r>
        <w:t>zuela) dice que, en Venezuela, los tratados de derechos humanos gozan de la misma jerarquía que la Constit</w:t>
      </w:r>
      <w:r>
        <w:t>u</w:t>
      </w:r>
      <w:r>
        <w:t>ción. Por tal motivo, la legislación venezolana tiene que estar en conformidad tanto con dichos tratados como con la Constitución. Por lo que atañe a la labor realizada para hacer a la mujer más consciente de la existencia de instrumentos de derechos humanos y su jerarquía jurídica, observa que la Convención se ha i</w:t>
      </w:r>
      <w:r>
        <w:t>n</w:t>
      </w:r>
      <w:r>
        <w:t>vocado en los tribunales. En este aspecto, se debe r</w:t>
      </w:r>
      <w:r>
        <w:t>e</w:t>
      </w:r>
      <w:r>
        <w:t>cordar que Venezuela está atravesando un proceso p</w:t>
      </w:r>
      <w:r>
        <w:t>o</w:t>
      </w:r>
      <w:r>
        <w:t>lítico que alienta la participación activa del hombre y la mujer, sobre la base del conocimiento de princ</w:t>
      </w:r>
      <w:r>
        <w:t>i</w:t>
      </w:r>
      <w:r>
        <w:t>pios constitucionales. Por consiguiente, no se han e</w:t>
      </w:r>
      <w:r>
        <w:t>s</w:t>
      </w:r>
      <w:r>
        <w:t>catimado esfuerzos para informar al público acerca de la Constitución y los principios contenidos en ella, mediante, entre otras actividades, la publicación y d</w:t>
      </w:r>
      <w:r>
        <w:t>i</w:t>
      </w:r>
      <w:r>
        <w:t>vulgación de centenares de ejemplares de la Constit</w:t>
      </w:r>
      <w:r>
        <w:t>u</w:t>
      </w:r>
      <w:r>
        <w:t>ción, la organización de cursillos y conferencias sobre derechos humanos y campañas para informar al público de la existencia de tratados y convenciones internaci</w:t>
      </w:r>
      <w:r>
        <w:t>o</w:t>
      </w:r>
      <w:r>
        <w:t>nales, entre ellos la Convención para la eliminación de todas las formas de discriminación contra la mujer. Además, INAMUJER ha invocado la Convención en respuesta a la solicitud del Fiscal General del Estado de anular la disposición sobre la adopción de medidas cautelares contra los responsables de la violencia en el hogar. En 2004, INAMUJER ha publicado un folleto que se ha distribuido a mujeres de todo el país. Se han organizado cursillos sobre la jerarquía constitucional de los tratados y se ha publicado un documento que f</w:t>
      </w:r>
      <w:r>
        <w:t>a</w:t>
      </w:r>
      <w:r>
        <w:t>cilita información sobre la Convención Interamericana para Prevenir, Sancionar y Erradicar la Violencia co</w:t>
      </w:r>
      <w:r>
        <w:t>n</w:t>
      </w:r>
      <w:r>
        <w:t>tra la Mujer, la Ley de Igualdad de Oportunidades para las Mujeres, la Declaración Universal de Derechos Humanos y la Ley sobre la Violencia contra la Mujer y la Familia, todas las cuales son bien conocidas en V</w:t>
      </w:r>
      <w:r>
        <w:t>e</w:t>
      </w:r>
      <w:r>
        <w:t>nezuela. Los cursillos están dirigidos a los coordinad</w:t>
      </w:r>
      <w:r>
        <w:t>o</w:t>
      </w:r>
      <w:r>
        <w:t>res, que pueden así sensibilizar a la población general, los órganos que reciben las acusaciones de violencia contra la mujer y otras autoridades públicas. Los der</w:t>
      </w:r>
      <w:r>
        <w:t>e</w:t>
      </w:r>
      <w:r>
        <w:t>chos incorporados en la Constitución también se tratan en estos cursillos.</w:t>
      </w:r>
    </w:p>
    <w:p w:rsidR="00000000" w:rsidRDefault="00000000">
      <w:pPr>
        <w:pStyle w:val="DualTxt"/>
      </w:pPr>
      <w:r>
        <w:t>29.</w:t>
      </w:r>
      <w:r>
        <w:tab/>
      </w:r>
      <w:r>
        <w:rPr>
          <w:b/>
        </w:rPr>
        <w:t>La Sra. Acevedo</w:t>
      </w:r>
      <w:r>
        <w:t xml:space="preserve"> (República Bolivariana de V</w:t>
      </w:r>
      <w:r>
        <w:t>e</w:t>
      </w:r>
      <w:r>
        <w:t>nezuela), en respuesta a la pregunta sobre la labor del Gobierno para asegurar una acción concertada hacia la aplicación del Plan Nacional para la Igualdad de la Mujer, dice que INAMUJER, órgano rector de las p</w:t>
      </w:r>
      <w:r>
        <w:t>o</w:t>
      </w:r>
      <w:r>
        <w:t>líticas públicas sobre la mujer y la equidad en cuesti</w:t>
      </w:r>
      <w:r>
        <w:t>o</w:t>
      </w:r>
      <w:r>
        <w:t>nes de género, ha redactado un plan quinquenal para uso de todas las autoridades públicas. Los mecanismos para la incorporación de las cuestiones de género i</w:t>
      </w:r>
      <w:r>
        <w:t>n</w:t>
      </w:r>
      <w:r>
        <w:t>cluyen consultas con los diversos órganos durante la fase preparatoria, y grupos de trabajo técnico y acue</w:t>
      </w:r>
      <w:r>
        <w:t>r</w:t>
      </w:r>
      <w:r>
        <w:t>dos con agencias del Gobierno durante la fase de ej</w:t>
      </w:r>
      <w:r>
        <w:t>e</w:t>
      </w:r>
      <w:r>
        <w:t>cución. La evaluación se lleva a cabo sobre la base de indicadores identificados en el Plan. Dado que los g</w:t>
      </w:r>
      <w:r>
        <w:t>o</w:t>
      </w:r>
      <w:r>
        <w:t>biernos estatales y municipales de Venezuela gozan de autonomía para elaborar proyectos y presupuestos, INAMUJER instó a que se establecieran institutos r</w:t>
      </w:r>
      <w:r>
        <w:t>e</w:t>
      </w:r>
      <w:r>
        <w:t>gionales y municipales de la mujer para la ejecución del Plan. Estos institutos regionales y municipales son evaluados por las Direcciones regionales y otras de INAMUJER. Hasta la fecha, se han establecido 14 in</w:t>
      </w:r>
      <w:r>
        <w:t>s</w:t>
      </w:r>
      <w:r>
        <w:t>titutos regionales y siete municipales. En algunos est</w:t>
      </w:r>
      <w:r>
        <w:t>a</w:t>
      </w:r>
      <w:r>
        <w:t>dos, el presidente del instituto regional de la mujer es también miembro del Gobierno estatal. INAMUJER también procura capacitar en cuestiones de género a funcionarios del Gobierno directamente encargados de elaborar y aplicar normas de equidad de género.</w:t>
      </w:r>
    </w:p>
    <w:p w:rsidR="00000000" w:rsidRDefault="00000000">
      <w:pPr>
        <w:pStyle w:val="DualTxt"/>
      </w:pPr>
      <w:r>
        <w:t>30.</w:t>
      </w:r>
      <w:r>
        <w:tab/>
        <w:t>Con respecto a las actividades destinadas a aseg</w:t>
      </w:r>
      <w:r>
        <w:t>u</w:t>
      </w:r>
      <w:r>
        <w:t>rar la coordinación, se ha firmado un acuerdo con el Instituto Nacional de Estadística (INE) para incorporar una perspectiva de género en las estadísticas nacion</w:t>
      </w:r>
      <w:r>
        <w:t>a</w:t>
      </w:r>
      <w:r>
        <w:t>les, en un intento de abordar la falta de datos desglos</w:t>
      </w:r>
      <w:r>
        <w:t>a</w:t>
      </w:r>
      <w:r>
        <w:t>dos por sexo. También se ha establecido recientemente un subcomité sobre el género. En un cursillo organiz</w:t>
      </w:r>
      <w:r>
        <w:t>a</w:t>
      </w:r>
      <w:r>
        <w:t>do en el Ministerio de Salud, se está elaborando el Pr</w:t>
      </w:r>
      <w:r>
        <w:t>o</w:t>
      </w:r>
      <w:r>
        <w:t>grama de salud sexual y reproductiva, y se están apl</w:t>
      </w:r>
      <w:r>
        <w:t>i</w:t>
      </w:r>
      <w:r>
        <w:t>cando normas de salud sexual y reproductiva en el á</w:t>
      </w:r>
      <w:r>
        <w:t>m</w:t>
      </w:r>
      <w:r>
        <w:t>bito nacional. Asimismo, se han firmado acuerdos con el Ministerio de Ciencia y Tecnología y el Ministerio de Planificación y Desarrollo.</w:t>
      </w:r>
    </w:p>
    <w:p w:rsidR="00000000" w:rsidRDefault="00000000">
      <w:pPr>
        <w:pStyle w:val="DualTxt"/>
      </w:pPr>
      <w:r>
        <w:t>31.</w:t>
      </w:r>
      <w:r>
        <w:tab/>
        <w:t>Afirma que los efectos de las políticas del ant</w:t>
      </w:r>
      <w:r>
        <w:t>e</w:t>
      </w:r>
      <w:r>
        <w:t>rior Consejo Nacional para la Mujer se han dejado sentir en todo el país. En cuanto a las gestiones del Instituto para mejorar su condición en el Gobierno, la propuesta de establecer un ministerio independiente se sigue debatiendo y, entre tanto, INAMUJER está est</w:t>
      </w:r>
      <w:r>
        <w:t>u</w:t>
      </w:r>
      <w:r>
        <w:t>diando todas las vías posibles para conseguir más i</w:t>
      </w:r>
      <w:r>
        <w:t>n</w:t>
      </w:r>
      <w:r>
        <w:t>fluencia en los gobiernos central y regionales. Pese a la condición del Instituto como órgano autónomo adscrito al Ministerio de Participación Popular y Desarrollo S</w:t>
      </w:r>
      <w:r>
        <w:t>o</w:t>
      </w:r>
      <w:r>
        <w:t>cial, ha elaborado estrategias para tener alcance naci</w:t>
      </w:r>
      <w:r>
        <w:t>o</w:t>
      </w:r>
      <w:r>
        <w:t>nal y trabajar de la manera más eficaz posible con los diversos órganos de gobierno. No obstante, INAMUJER está convencida de que tiene que intens</w:t>
      </w:r>
      <w:r>
        <w:t>i</w:t>
      </w:r>
      <w:r>
        <w:t>ficar su interacción con el resto del Gabinete ejecutivo.</w:t>
      </w:r>
    </w:p>
    <w:p w:rsidR="00000000" w:rsidRDefault="00000000">
      <w:pPr>
        <w:pStyle w:val="DualTxt"/>
      </w:pPr>
      <w:r>
        <w:t>32.</w:t>
      </w:r>
      <w:r>
        <w:tab/>
      </w:r>
      <w:r>
        <w:rPr>
          <w:b/>
        </w:rPr>
        <w:t>La Sra. de Saab</w:t>
      </w:r>
      <w:r>
        <w:t xml:space="preserve"> (República Bolivariana de V</w:t>
      </w:r>
      <w:r>
        <w:t>e</w:t>
      </w:r>
      <w:r>
        <w:t>nezuela), en respuesta a una pregunta sobre el papel del Fiscal General, dice que en agosto de 2005, como r</w:t>
      </w:r>
      <w:r>
        <w:t>e</w:t>
      </w:r>
      <w:r>
        <w:t>sultado directo de la labor de INAMUJER, se envió un comunicado a todos los venezolanos en el que se les informaba de que en todos los estados se establecerá, al menos, una fiscalía encargada de tramitar los casos de violencia en el hogar. Por primera vez, los estados contarán con un fiscal especial para tramitar los casos de violencia en el hogar.</w:t>
      </w:r>
    </w:p>
    <w:p w:rsidR="00000000" w:rsidRDefault="00000000">
      <w:pPr>
        <w:pStyle w:val="DualTxt"/>
      </w:pPr>
      <w:r>
        <w:t>33.</w:t>
      </w:r>
      <w:r>
        <w:tab/>
        <w:t>En un intento por poner fin a la explotación por individuos sin escrúpulos de mujeres y niñas de com</w:t>
      </w:r>
      <w:r>
        <w:t>u</w:t>
      </w:r>
      <w:r>
        <w:t>nidades indígenas en su propio estado de Anzoátegui, el Gobierno estatal y la comunidad Warao han firmado un acuerdo por el que se proporcionan a la comunidad Warao bienes tales como barcos y artes de pesca y se les presta asistencia para vender sus productos a través de conductos oficiales, lo que les da independencia económica y les permite regresar a su lugar de origen y ganarse el sustento de una manera más acorde con su modo de vida tradicional.</w:t>
      </w:r>
    </w:p>
    <w:p w:rsidR="00000000" w:rsidRDefault="00000000">
      <w:pPr>
        <w:pStyle w:val="DualTxt"/>
      </w:pPr>
      <w:r>
        <w:t>34.</w:t>
      </w:r>
      <w:r>
        <w:tab/>
        <w:t>En lo que respecta a la trata, Anzoátegui, al igual que otras mecas del turismo, tiene una serie de zonas remotas a las que, con frecuencia, no llegan las camp</w:t>
      </w:r>
      <w:r>
        <w:t>a</w:t>
      </w:r>
      <w:r>
        <w:t>ñas especiales del Gobierno conocidas como “misi</w:t>
      </w:r>
      <w:r>
        <w:t>o</w:t>
      </w:r>
      <w:r>
        <w:t>nes”. Tras la firma del acuerdo entre Venezuela y Cuba, en sólo un año (2004-2005), más de 95.000 niños y adolescentes, en particular niñas, se han inscrito como parte de la campaña “Misión identidad”. Éste es un i</w:t>
      </w:r>
      <w:r>
        <w:t>m</w:t>
      </w:r>
      <w:r>
        <w:t>portante paso adelante, ya que muchas madres carecen de los recursos necesarios para llevar a sus hijos a la capital del estado. Como resultado de esta misión y del registro, no les será fácil a los grupos sin escrúpulos llevar a las niñas a las zonas turísticas. En reconoc</w:t>
      </w:r>
      <w:r>
        <w:t>i</w:t>
      </w:r>
      <w:r>
        <w:t>miento del éxito de la misión, se ha establecido en el estado de Anzoátegui un centro permanente de registro de niños y adolescentes especialmente vulnerables a la trata.</w:t>
      </w:r>
    </w:p>
    <w:p w:rsidR="00000000" w:rsidRDefault="00000000">
      <w:pPr>
        <w:pStyle w:val="DualTxt"/>
      </w:pPr>
      <w:r>
        <w:rPr>
          <w:spacing w:val="2"/>
        </w:rPr>
        <w:t xml:space="preserve">35. </w:t>
      </w:r>
      <w:r>
        <w:rPr>
          <w:spacing w:val="2"/>
        </w:rPr>
        <w:tab/>
        <w:t>Por último, el estado de Anzoátegui también ha establecido por decreto oficial el instituto estatal de la mujer y ha abierto un albergue en el que pueden perm</w:t>
      </w:r>
      <w:r>
        <w:rPr>
          <w:spacing w:val="2"/>
        </w:rPr>
        <w:t>a</w:t>
      </w:r>
      <w:r>
        <w:rPr>
          <w:spacing w:val="2"/>
        </w:rPr>
        <w:t>necer las mujeres con sus hijos por un período máximo de tres meses y recibir asistencia jurídica, psicológica y de salud. También se mantiene un registro de todas las víctimas de la violencia en el hogar que han recibido asistencia en la región. En este aspecto, el apoyo prest</w:t>
      </w:r>
      <w:r>
        <w:rPr>
          <w:spacing w:val="2"/>
        </w:rPr>
        <w:t>a</w:t>
      </w:r>
      <w:r>
        <w:rPr>
          <w:spacing w:val="2"/>
        </w:rPr>
        <w:t>do por INAMUJER con directrices, cursillos regionales y lugares de reunión ha sido inestim</w:t>
      </w:r>
      <w:r>
        <w:rPr>
          <w:spacing w:val="2"/>
        </w:rPr>
        <w:t>a</w:t>
      </w:r>
      <w:r>
        <w:rPr>
          <w:spacing w:val="2"/>
        </w:rPr>
        <w:t>ble</w:t>
      </w:r>
      <w:r>
        <w:t>.</w:t>
      </w:r>
    </w:p>
    <w:p w:rsidR="00000000" w:rsidRDefault="00000000">
      <w:pPr>
        <w:pStyle w:val="DualTxt"/>
      </w:pPr>
      <w:r>
        <w:t>36.</w:t>
      </w:r>
      <w:r>
        <w:tab/>
      </w:r>
      <w:r>
        <w:rPr>
          <w:b/>
        </w:rPr>
        <w:t>La Sra. del Mar Álvarez</w:t>
      </w:r>
      <w:r>
        <w:t xml:space="preserve"> (República Bolivariana de Venezuela), en respuesta a la pregunta sobre med</w:t>
      </w:r>
      <w:r>
        <w:t>i</w:t>
      </w:r>
      <w:r>
        <w:t>das adoptadas para hacer frente a las violaciones de los derechos humanos, dice que la política del Gobierno es de respeto absoluto a los derechos humanos de todos los ciudadanos, incluidos los miembros de la opos</w:t>
      </w:r>
      <w:r>
        <w:t>i</w:t>
      </w:r>
      <w:r>
        <w:t>ción. La presentación de una queja por una entidad p</w:t>
      </w:r>
      <w:r>
        <w:t>ú</w:t>
      </w:r>
      <w:r>
        <w:t>blica o privada da lugar a la incoación de los proced</w:t>
      </w:r>
      <w:r>
        <w:t>i</w:t>
      </w:r>
      <w:r>
        <w:t>mientos judiciales legalmente establecidos. Esta norma está en marcado contraste con las de gobiernos anteri</w:t>
      </w:r>
      <w:r>
        <w:t>o</w:t>
      </w:r>
      <w:r>
        <w:t>res, que han hecho a los venezolanos víctimas de pe</w:t>
      </w:r>
      <w:r>
        <w:t>r</w:t>
      </w:r>
      <w:r>
        <w:t>secución y desapariciones forzosas. No hay constancia de violaciones de derechos humanos en Venezuela; se cumplen las disposiciones constitucionales por las que se prohíben dichos delitos, incluidos la desaparición forzosa y los registros no autorizados.</w:t>
      </w:r>
    </w:p>
    <w:p w:rsidR="00000000" w:rsidRDefault="00000000">
      <w:pPr>
        <w:pStyle w:val="DualTxt"/>
      </w:pPr>
      <w:r>
        <w:t xml:space="preserve">37. </w:t>
      </w:r>
      <w:r>
        <w:tab/>
        <w:t>Con respecto a las comunicaciones entre las o</w:t>
      </w:r>
      <w:r>
        <w:t>r</w:t>
      </w:r>
      <w:r>
        <w:t>ganizaciones no gubernamentales y el Gobierno, dice que el Gobierno, en particular INAMUJER, siempre está dispuesto a escuchar lo que tiene que decirle una ONG que se pone en contacto con él. En el informe se hace mención de las ONG que han trabajado en cue</w:t>
      </w:r>
      <w:r>
        <w:t>s</w:t>
      </w:r>
      <w:r>
        <w:t>tiones de violencia. INAMUJER lleva un registro de ONG para saber quiénes son y cómo puede apoyar su labor. El único requisito para la inscripción es un d</w:t>
      </w:r>
      <w:r>
        <w:t>o</w:t>
      </w:r>
      <w:r>
        <w:t>cumento legal que acredite que la entidad interesada es una ONG que trabaja en cuestiones de violencia contra la mujer o violencia en el hogar. No existe requisito a</w:t>
      </w:r>
      <w:r>
        <w:t>l</w:t>
      </w:r>
      <w:r>
        <w:t>guno que impida a una ONG inscribirse en el registro.</w:t>
      </w:r>
    </w:p>
    <w:p w:rsidR="00000000" w:rsidRDefault="00000000">
      <w:pPr>
        <w:pStyle w:val="DualTxt"/>
      </w:pPr>
      <w:r>
        <w:t xml:space="preserve">38. </w:t>
      </w:r>
      <w:r>
        <w:tab/>
        <w:t>En lo referente a las preguntas sobre violencia en el hogar, toma nota de que 13 estados tienen Defens</w:t>
      </w:r>
      <w:r>
        <w:t>o</w:t>
      </w:r>
      <w:r>
        <w:t>rías de los Derechos de la Mujer, que se ocupan de las mujeres víctimas de la violencia en el hogar. El número de denuncias de dichos delitos ha aumentado debido a que la mujer es cada vez más consciente de que la vi</w:t>
      </w:r>
      <w:r>
        <w:t>o</w:t>
      </w:r>
      <w:r>
        <w:t>lencia en el hogar es un delito, lo que hace que esté más dispuesta a presentar denuncias. Las estadísticas del número de casos denunciados se han incluido en el informe, aunque las cifras reales pueden ser más altas, ya que muchas mujeres todavía tratan de ocultar el h</w:t>
      </w:r>
      <w:r>
        <w:t>e</w:t>
      </w:r>
      <w:r>
        <w:t>cho de que son víctimas. Todas las denuncias recibidas por los órganos sectoriales se cursan a la Defensoría de los Derechos de la Mujer. Cuando el subcomité de e</w:t>
      </w:r>
      <w:r>
        <w:t>s</w:t>
      </w:r>
      <w:r>
        <w:t>tadísticas de género del Instituto de Estadística concl</w:t>
      </w:r>
      <w:r>
        <w:t>u</w:t>
      </w:r>
      <w:r>
        <w:t>ya sus trabajos, se dispondrá de un panorama general más claro de la situación.</w:t>
      </w:r>
    </w:p>
    <w:p w:rsidR="00000000" w:rsidRDefault="00000000">
      <w:pPr>
        <w:pStyle w:val="DualTxt"/>
      </w:pPr>
      <w:r>
        <w:t xml:space="preserve">39. </w:t>
      </w:r>
      <w:r>
        <w:tab/>
        <w:t>En cuanto a la solicitud de la Fiscalía General al Tribunal Supremo en relación con las medidas cautel</w:t>
      </w:r>
      <w:r>
        <w:t>a</w:t>
      </w:r>
      <w:r>
        <w:t>res contra los responsables de la violencia en el hogar, INAMUJER ha mantenido conversaciones con las ONG que se han manifestado ante el Tribunal Supremo para expresar su protesta y los magistrados del Trib</w:t>
      </w:r>
      <w:r>
        <w:t>u</w:t>
      </w:r>
      <w:r>
        <w:t>nal constitucional, pero, hasta la fecha, no se ha lleg</w:t>
      </w:r>
      <w:r>
        <w:t>a</w:t>
      </w:r>
      <w:r>
        <w:t>do a ninguna decisión y no se ha salido del punto muerto. La Comisión encargada de examinar la ley e</w:t>
      </w:r>
      <w:r>
        <w:t>s</w:t>
      </w:r>
      <w:r>
        <w:t>pera que su propuesta esté lista para su examen por las ONG en marzo de 2006.</w:t>
      </w:r>
    </w:p>
    <w:p w:rsidR="00000000" w:rsidRDefault="00000000">
      <w:pPr>
        <w:pStyle w:val="DualTxt"/>
      </w:pPr>
      <w:r>
        <w:t>40.</w:t>
      </w:r>
      <w:r>
        <w:tab/>
      </w:r>
      <w:r>
        <w:rPr>
          <w:b/>
        </w:rPr>
        <w:t>La Sra. Castañeda</w:t>
      </w:r>
      <w:r>
        <w:t xml:space="preserve"> (República Bolivariana de Venezuela) dice que el Centro de Estudios de la Mujer de la Universidad Central de Venezuela también ha entablado un interesante y amplio debate sobre el si</w:t>
      </w:r>
      <w:r>
        <w:t>g</w:t>
      </w:r>
      <w:r>
        <w:t>nificado de los términos “igualdad” y “equidad”  para el adelanto de la mujer. Señala que es posible hablar de igualdad en la diversidad: aunque una mujer profesi</w:t>
      </w:r>
      <w:r>
        <w:t>o</w:t>
      </w:r>
      <w:r>
        <w:t>nal en Caracas y una mujer indígena de la región am</w:t>
      </w:r>
      <w:r>
        <w:t>a</w:t>
      </w:r>
      <w:r>
        <w:t>zónica son iguales y, sin duda, tienen intereses com</w:t>
      </w:r>
      <w:r>
        <w:t>u</w:t>
      </w:r>
      <w:r>
        <w:t>nes, sus vidas son muy distintas en muchos aspectos. De momento, no es posible resolver la cuestión, pero el debate continuará.</w:t>
      </w:r>
    </w:p>
    <w:p w:rsidR="00000000" w:rsidRDefault="00000000">
      <w:pPr>
        <w:pStyle w:val="DualTxt"/>
      </w:pPr>
      <w:r>
        <w:t>41.</w:t>
      </w:r>
      <w:r>
        <w:tab/>
      </w:r>
      <w:r>
        <w:rPr>
          <w:b/>
        </w:rPr>
        <w:t>La Sra. Osorio</w:t>
      </w:r>
      <w:r>
        <w:t xml:space="preserve"> (República Bolivariana de Ven</w:t>
      </w:r>
      <w:r>
        <w:t>e</w:t>
      </w:r>
      <w:r>
        <w:t>zuela) dice que han aumentado las denuncias de malos tratos en el hogar y de enfermedades de transmisión sexual, en gran parte debido a que la mujer está más consciente de la disponibilidad de asistencia. Aprox</w:t>
      </w:r>
      <w:r>
        <w:t>i</w:t>
      </w:r>
      <w:r>
        <w:t>madamente la mitad de los estados facilitan estadísticas de salud al Instituto Nacional de Estadística.</w:t>
      </w:r>
    </w:p>
    <w:p w:rsidR="00000000" w:rsidRDefault="00000000">
      <w:pPr>
        <w:pStyle w:val="DualTxt"/>
      </w:pPr>
      <w:r>
        <w:t>42.</w:t>
      </w:r>
      <w:r>
        <w:tab/>
        <w:t>El Gobierno ha decidido instituir una política de acción afirmativa en beneficio de grupos indígenas, que prevé la restauración de sus derechos, y ha establ</w:t>
      </w:r>
      <w:r>
        <w:t>e</w:t>
      </w:r>
      <w:r>
        <w:t>cido programas especiales de atención de salud, pr</w:t>
      </w:r>
      <w:r>
        <w:t>o</w:t>
      </w:r>
      <w:r>
        <w:t>gramas educativos, hospitales y servicios bilingües p</w:t>
      </w:r>
      <w:r>
        <w:t>a</w:t>
      </w:r>
      <w:r>
        <w:t>ra atender a sus necesidades. Como resultado de las campañas de inmunización en masa, en particular co</w:t>
      </w:r>
      <w:r>
        <w:t>n</w:t>
      </w:r>
      <w:r>
        <w:t>tra la fiebre amarilla, está disminuyendo la tasa de mortalidad de las enfermedades infecciosas entre la población indígena.</w:t>
      </w:r>
    </w:p>
    <w:p w:rsidR="00000000" w:rsidRDefault="00000000">
      <w:pPr>
        <w:pStyle w:val="DualTxt"/>
      </w:pPr>
      <w:r>
        <w:t>43.</w:t>
      </w:r>
      <w:r>
        <w:tab/>
        <w:t>También le llena de orgullo anunciar que la UNESCO ha declarado a Venezuela “Territorio sin analfabetos”, en su trigesimotercera Conferencia Gen</w:t>
      </w:r>
      <w:r>
        <w:t>e</w:t>
      </w:r>
      <w:r>
        <w:t>ral, en octubre de 2005.</w:t>
      </w:r>
    </w:p>
    <w:p w:rsidR="00000000" w:rsidRDefault="00000000">
      <w:pPr>
        <w:pStyle w:val="DualTxt"/>
      </w:pPr>
      <w:r>
        <w:t>44.</w:t>
      </w:r>
      <w:r>
        <w:tab/>
      </w:r>
      <w:r>
        <w:rPr>
          <w:b/>
        </w:rPr>
        <w:t>La Sra. Arratia</w:t>
      </w:r>
      <w:r>
        <w:t xml:space="preserve"> (República Bolivariana de Ven</w:t>
      </w:r>
      <w:r>
        <w:t>e</w:t>
      </w:r>
      <w:r>
        <w:t>zuela) dice que la firma del Protocolo Facultativo a la Convención se ha anunciado en la prensa nacional y en boletines publicados por INAMUJER. Este organi</w:t>
      </w:r>
      <w:r>
        <w:t>s</w:t>
      </w:r>
      <w:r>
        <w:t>mo continuará dando amplia difusión al Protocolo F</w:t>
      </w:r>
      <w:r>
        <w:t>a</w:t>
      </w:r>
      <w:r>
        <w:t>cultativo para asegurar que todas las mujeres estén d</w:t>
      </w:r>
      <w:r>
        <w:t>e</w:t>
      </w:r>
      <w:r>
        <w:t>bidamente informadas del mecanismo de quejas. Todos los venezolanos gozan de libertad de expresión y no se dan malos tratos a quienes expresan opiniones dis</w:t>
      </w:r>
      <w:r>
        <w:t>i</w:t>
      </w:r>
      <w:r>
        <w:t>dentes. El informe al Comité ha sido redactado con la ayuda de datos aportados por organizaciones no g</w:t>
      </w:r>
      <w:r>
        <w:t>u</w:t>
      </w:r>
      <w:r>
        <w:t>bernamentales, organismos gubernamentales y órganos indepe</w:t>
      </w:r>
      <w:r>
        <w:t>n</w:t>
      </w:r>
      <w:r>
        <w:t>dientes.</w:t>
      </w:r>
    </w:p>
    <w:p w:rsidR="00000000" w:rsidRDefault="00000000">
      <w:pPr>
        <w:pStyle w:val="DualTxt"/>
      </w:pPr>
      <w:r>
        <w:t>45.</w:t>
      </w:r>
      <w:r>
        <w:tab/>
        <w:t>El Ministerio de Educación y Deportes está rev</w:t>
      </w:r>
      <w:r>
        <w:t>i</w:t>
      </w:r>
      <w:r>
        <w:t>sando el programa de estudios y los libros de texto e</w:t>
      </w:r>
      <w:r>
        <w:t>s</w:t>
      </w:r>
      <w:r>
        <w:t>colares para conciliarlos con las disposiciones antidi</w:t>
      </w:r>
      <w:r>
        <w:t>s</w:t>
      </w:r>
      <w:r>
        <w:t>criminación de la Constitución. Acaba de establecer una comisión a la que se ha encomendado la elimin</w:t>
      </w:r>
      <w:r>
        <w:t>a</w:t>
      </w:r>
      <w:r>
        <w:t>ción de estereotipos del material didáctico, en partic</w:t>
      </w:r>
      <w:r>
        <w:t>u</w:t>
      </w:r>
      <w:r>
        <w:t>lar los referentes a las mujeres indígenas y las de a</w:t>
      </w:r>
      <w:r>
        <w:t>s</w:t>
      </w:r>
      <w:r>
        <w:t>cendencia africana. La ley de los Pueblos Indígenas i</w:t>
      </w:r>
      <w:r>
        <w:t>n</w:t>
      </w:r>
      <w:r>
        <w:t>cluye el derecho a la educación en los idiomas indíg</w:t>
      </w:r>
      <w:r>
        <w:t>e</w:t>
      </w:r>
      <w:r>
        <w:t>nas. También existe un programa nacional educativo para cambiar la imagen de los venezolanos de asce</w:t>
      </w:r>
      <w:r>
        <w:t>n</w:t>
      </w:r>
      <w:r>
        <w:t>dencia africana entre la población general. Del total de 1.400.000 personas que reciben clases para aprender a leer y escribir, 67.000 son indígenas y un elevado n</w:t>
      </w:r>
      <w:r>
        <w:t>ú</w:t>
      </w:r>
      <w:r>
        <w:t>mero, de ascendencia africana.</w:t>
      </w:r>
    </w:p>
    <w:p w:rsidR="00000000" w:rsidRDefault="00000000">
      <w:pPr>
        <w:pStyle w:val="DualTxt"/>
      </w:pPr>
      <w:r>
        <w:t>46.</w:t>
      </w:r>
      <w:r>
        <w:tab/>
        <w:t>La Comisión Presidencial sobre la Discrimin</w:t>
      </w:r>
      <w:r>
        <w:t>a</w:t>
      </w:r>
      <w:r>
        <w:t>ción Racial, que dirige el Ministro de Educación y D</w:t>
      </w:r>
      <w:r>
        <w:t>e</w:t>
      </w:r>
      <w:r>
        <w:t>portes con la participación de ONG y otros organi</w:t>
      </w:r>
      <w:r>
        <w:t>s</w:t>
      </w:r>
      <w:r>
        <w:t>mos del Gobierno, se ha establecido para acabar con la cultura discriminatoria que existe en la sociedad ven</w:t>
      </w:r>
      <w:r>
        <w:t>e</w:t>
      </w:r>
      <w:r>
        <w:t>zolana. Ella misma ha experimentado el cambio de mentalidad directamente cuando, como mujer de a</w:t>
      </w:r>
      <w:r>
        <w:t>s</w:t>
      </w:r>
      <w:r>
        <w:t>cendencia africana, dirigió la delegación que firmó el Protocolo Facultativo a la Convención en 2005, algo que no hubiera sido posible en tiempos de la gener</w:t>
      </w:r>
      <w:r>
        <w:t>a</w:t>
      </w:r>
      <w:r>
        <w:t>ción ant</w:t>
      </w:r>
      <w:r>
        <w:t>e</w:t>
      </w:r>
      <w:r>
        <w:t>rior.</w:t>
      </w:r>
    </w:p>
    <w:p w:rsidR="00000000" w:rsidRDefault="00000000">
      <w:pPr>
        <w:pStyle w:val="DualTxt"/>
      </w:pPr>
      <w:r>
        <w:t>47.</w:t>
      </w:r>
      <w:r>
        <w:tab/>
        <w:t>Con arreglo a la Ley de Responsabilidad Social en Radio y Televisión, recientemente aprobada, hasta la fecha se han incoado dos procedimientos judiciales por infracciones.</w:t>
      </w:r>
    </w:p>
    <w:p w:rsidR="00000000" w:rsidRDefault="00000000">
      <w:pPr>
        <w:pStyle w:val="DualTxt"/>
      </w:pPr>
      <w:r>
        <w:t>48.</w:t>
      </w:r>
      <w:r>
        <w:tab/>
      </w:r>
      <w:r>
        <w:rPr>
          <w:b/>
        </w:rPr>
        <w:t>La Sra. Jaimes</w:t>
      </w:r>
      <w:r>
        <w:t xml:space="preserve"> (República Bolivariana de Ven</w:t>
      </w:r>
      <w:r>
        <w:t>e</w:t>
      </w:r>
      <w:r>
        <w:t>zuela) dice que con arreglo a la nueva Constitución, el Parlamento bicameral ha pasado a ser la Asamblea N</w:t>
      </w:r>
      <w:r>
        <w:t>a</w:t>
      </w:r>
      <w:r>
        <w:t>cional Unicameral. Dentro de la nueva estructura, la Comisión Parlamentaria sobre Derechos de la Mujer ha sido reemplazada en la Asamblea Nacional por la C</w:t>
      </w:r>
      <w:r>
        <w:t>o</w:t>
      </w:r>
      <w:r>
        <w:t>misión Permanente de Familia, Mujer y Juventud, que está integrada por tres subcomités sobre cada una de las esferas de interés. De este modo, en la Asamblea Nacional hay un comité que se ocupa concretamente de cuestiones de género. La proporción actual de mujeres en dicho órgano, 25 por ciento, no tiene precedentes, aunque no llega al objetivo final de 50 por ciento. La Constitución defiende el lenguaje no sexista y ya se ha empezado a trabajar para eliminar el lenguaje sexista de algunas leyes. No obstante, la mujer sigue estando subrepresentada en la judicatura y la abogacía.</w:t>
      </w:r>
    </w:p>
    <w:p w:rsidR="00000000" w:rsidRDefault="00000000">
      <w:pPr>
        <w:pStyle w:val="DualTxt"/>
      </w:pPr>
      <w:r>
        <w:t>49.</w:t>
      </w:r>
      <w:r>
        <w:tab/>
      </w:r>
      <w:r>
        <w:rPr>
          <w:b/>
        </w:rPr>
        <w:t>La Sra. León</w:t>
      </w:r>
      <w:r>
        <w:t xml:space="preserve"> (República Bolivariana de Ven</w:t>
      </w:r>
      <w:r>
        <w:t>e</w:t>
      </w:r>
      <w:r>
        <w:t>zuela) dice que las sanciones impuestas a los infract</w:t>
      </w:r>
      <w:r>
        <w:t>o</w:t>
      </w:r>
      <w:r>
        <w:t>res de la Ley de Responsabilidad Social en Radio y Televisión son dedicar espacio en las ondas a transmitir mensajes positivos sobre la mujer y las minorías o pr</w:t>
      </w:r>
      <w:r>
        <w:t>e</w:t>
      </w:r>
      <w:r>
        <w:t>sentar programas educativos para niños. Las mujeres han hecho grandes adelantos para lograr el acceso a los medios de información, tener su propia voz y enviar mensajes sobre quiénes son en toda su diversidad, por todo el país.</w:t>
      </w:r>
    </w:p>
    <w:p w:rsidR="00000000" w:rsidRDefault="00000000">
      <w:pPr>
        <w:pStyle w:val="DualTxt"/>
      </w:pPr>
      <w:r>
        <w:t>50.</w:t>
      </w:r>
      <w:r>
        <w:tab/>
      </w:r>
      <w:r>
        <w:rPr>
          <w:b/>
        </w:rPr>
        <w:t>La Sra. Morvai</w:t>
      </w:r>
      <w:r>
        <w:t xml:space="preserve"> señala que, con el relieve que se ha dado a la dignidad humana bajo la revolución, se necesita un compromiso más firme para dar al traste con todas las formas de explotación de los seres hum</w:t>
      </w:r>
      <w:r>
        <w:t>a</w:t>
      </w:r>
      <w:r>
        <w:t>nos, incluida la prostitución, que relega a la mujer al papel de objeto para ser usado para satisfacer las nec</w:t>
      </w:r>
      <w:r>
        <w:t>e</w:t>
      </w:r>
      <w:r>
        <w:t>sidades de otros.</w:t>
      </w:r>
    </w:p>
    <w:p w:rsidR="00000000" w:rsidRDefault="00000000">
      <w:pPr>
        <w:pStyle w:val="DualTxt"/>
      </w:pPr>
      <w:r>
        <w:t>51.</w:t>
      </w:r>
      <w:r>
        <w:tab/>
      </w:r>
      <w:r>
        <w:rPr>
          <w:b/>
        </w:rPr>
        <w:t>La Sra. Saiga</w:t>
      </w:r>
      <w:r>
        <w:t xml:space="preserve"> pregunta si se ha aplicado el art</w:t>
      </w:r>
      <w:r>
        <w:t>í</w:t>
      </w:r>
      <w:r>
        <w:t>culo 88 de la Constitución y si todavía está en vigor, sin modificaciones, el Código Civil de 1982. Con re</w:t>
      </w:r>
      <w:r>
        <w:t>s</w:t>
      </w:r>
      <w:r>
        <w:t>pecto al Código Penal de 1937, pone de relieve el h</w:t>
      </w:r>
      <w:r>
        <w:t>e</w:t>
      </w:r>
      <w:r>
        <w:t>cho de que INAMUJER opina que debería ser reempl</w:t>
      </w:r>
      <w:r>
        <w:t>a</w:t>
      </w:r>
      <w:r>
        <w:t>zado, no sólo enmendado, y pregunta cuál es la pos</w:t>
      </w:r>
      <w:r>
        <w:t>i</w:t>
      </w:r>
      <w:r>
        <w:t>ción de la delegación al respecto.</w:t>
      </w:r>
    </w:p>
    <w:p w:rsidR="00000000" w:rsidRDefault="00000000">
      <w:pPr>
        <w:pStyle w:val="DualTxt"/>
      </w:pPr>
      <w:r>
        <w:t>52.</w:t>
      </w:r>
      <w:r>
        <w:tab/>
      </w:r>
      <w:r>
        <w:rPr>
          <w:b/>
        </w:rPr>
        <w:t>La Sra. Patten</w:t>
      </w:r>
      <w:r>
        <w:t xml:space="preserve"> solicita información sobre med</w:t>
      </w:r>
      <w:r>
        <w:t>i</w:t>
      </w:r>
      <w:r>
        <w:t>das adoptadas para mejorar el acceso de la mujer a los tribunales, por ejemplo, en el caso de las mujeres de ascendencia africana, y poner la asistencia jurídica a di</w:t>
      </w:r>
      <w:r>
        <w:t>s</w:t>
      </w:r>
      <w:r>
        <w:t xml:space="preserve">posición de todas las mujeres. </w:t>
      </w:r>
    </w:p>
    <w:p w:rsidR="00000000" w:rsidRDefault="00000000">
      <w:pPr>
        <w:pStyle w:val="DualTxt"/>
      </w:pPr>
      <w:r>
        <w:t>53.</w:t>
      </w:r>
      <w:r>
        <w:tab/>
      </w:r>
      <w:r>
        <w:rPr>
          <w:b/>
        </w:rPr>
        <w:t>La Presidenta</w:t>
      </w:r>
      <w:r>
        <w:t>, en calidad de miembro del C</w:t>
      </w:r>
      <w:r>
        <w:t>o</w:t>
      </w:r>
      <w:r>
        <w:t>mité, felicita a la delegación por la campaña nacional de alfabetización, pero pregunta si se ha trazado algún plan para impedir que las nuevas personas alfabetiz</w:t>
      </w:r>
      <w:r>
        <w:t>a</w:t>
      </w:r>
      <w:r>
        <w:t>das pierdan sus aptitudes recientemente adquiridas.</w:t>
      </w:r>
    </w:p>
    <w:p w:rsidR="00000000" w:rsidRDefault="00000000">
      <w:pPr>
        <w:pStyle w:val="DualTxt"/>
      </w:pPr>
      <w:r>
        <w:t>54.</w:t>
      </w:r>
      <w:r>
        <w:tab/>
      </w:r>
      <w:r>
        <w:rPr>
          <w:b/>
        </w:rPr>
        <w:t>La Sra. León</w:t>
      </w:r>
      <w:r>
        <w:t xml:space="preserve"> (República Bolivariana de Ven</w:t>
      </w:r>
      <w:r>
        <w:t>e</w:t>
      </w:r>
      <w:r>
        <w:t>zuela) responde que el Presidente comparte la preoc</w:t>
      </w:r>
      <w:r>
        <w:t>u</w:t>
      </w:r>
      <w:r>
        <w:t>pación por la capacidad de leer y escribir de la pobl</w:t>
      </w:r>
      <w:r>
        <w:t>a</w:t>
      </w:r>
      <w:r>
        <w:t>ción y, por consiguiente, la campaña inicial de alfabet</w:t>
      </w:r>
      <w:r>
        <w:t>i</w:t>
      </w:r>
      <w:r>
        <w:t>zación ha dado paso inmediatamente a una segunda campaña para elevar a un grado más alto la alfabetiz</w:t>
      </w:r>
      <w:r>
        <w:t>a</w:t>
      </w:r>
      <w:r>
        <w:t>ción. Muchos estudiantes ya han superado el nuevo grado de estudios.</w:t>
      </w:r>
    </w:p>
    <w:p w:rsidR="00000000" w:rsidRDefault="00000000">
      <w:pPr>
        <w:pStyle w:val="DualTxt"/>
      </w:pPr>
      <w:r>
        <w:t>55.</w:t>
      </w:r>
      <w:r>
        <w:tab/>
      </w:r>
      <w:r>
        <w:rPr>
          <w:b/>
        </w:rPr>
        <w:t>La Sra. Castañeda</w:t>
      </w:r>
      <w:r>
        <w:t xml:space="preserve"> (República Bolivariana de Venezuela), en respuesta a preguntas sobre la prostit</w:t>
      </w:r>
      <w:r>
        <w:t>u</w:t>
      </w:r>
      <w:r>
        <w:t>ción y la fuerza laboral, explica que la estrategia de su Gobierno, de conformidad con los objetivos de des</w:t>
      </w:r>
      <w:r>
        <w:t>a</w:t>
      </w:r>
      <w:r>
        <w:t>rrollo del Milenio, es reducir la pobreza extrema a 12,5 por ciento para el año 2015 y eliminarla para el 2021. En consecuencia, más personas estarán empleadas en la economía estructurada y menos en la no estructurada. A tal fin se debe facilitar infraestructura y financiación, y la reforma agraria debe procurar alentar a la pobl</w:t>
      </w:r>
      <w:r>
        <w:t>a</w:t>
      </w:r>
      <w:r>
        <w:t>ción a trasladarse de las zonas urbanas costeras, donde existen bolsas de gran pobreza, y asentarse en las zonas de los llanos norteños.</w:t>
      </w:r>
    </w:p>
    <w:p w:rsidR="00000000" w:rsidRDefault="00000000">
      <w:pPr>
        <w:pStyle w:val="DualTxt"/>
      </w:pPr>
      <w:r>
        <w:t xml:space="preserve">56. </w:t>
      </w:r>
      <w:r>
        <w:tab/>
        <w:t xml:space="preserve">Este empeño está íntimamente relacionado con la solución del problema de la prostitución y la trata de seres humanos, porque ayudará a la mujer a escapar de la pobreza, tener trabajos dignos y ser parte central de la economía. Un ejemplo de lo que ya se ha hecho en este sentido es el Banco de Desarrollo de la Mujer. </w:t>
      </w:r>
    </w:p>
    <w:p w:rsidR="00000000" w:rsidRDefault="00000000">
      <w:pPr>
        <w:pStyle w:val="DualTxt"/>
      </w:pPr>
      <w:r>
        <w:t>57.</w:t>
      </w:r>
      <w:r>
        <w:tab/>
      </w:r>
      <w:r>
        <w:rPr>
          <w:b/>
        </w:rPr>
        <w:t>La Sra. Mar Álvarez</w:t>
      </w:r>
      <w:r>
        <w:t xml:space="preserve"> (República Bolivariana de Venezuela) señala que, en virtud de la reforma del C</w:t>
      </w:r>
      <w:r>
        <w:t>ó</w:t>
      </w:r>
      <w:r>
        <w:t>digo Civil de 1982, se estableció la igualdad de der</w:t>
      </w:r>
      <w:r>
        <w:t>e</w:t>
      </w:r>
      <w:r>
        <w:t>chos y deberes del hombre y la mujer y se eliminó el papel subordinado de la mujer en el matrimonio. Esas disposiciones se han ampliado en la Constitución Bol</w:t>
      </w:r>
      <w:r>
        <w:t>i</w:t>
      </w:r>
      <w:r>
        <w:t>variana, por ejemplo, con respecto a las responsabil</w:t>
      </w:r>
      <w:r>
        <w:t>i</w:t>
      </w:r>
      <w:r>
        <w:t>dades paternas del padre y la madre.</w:t>
      </w:r>
    </w:p>
    <w:p w:rsidR="00000000" w:rsidRDefault="00000000">
      <w:pPr>
        <w:pStyle w:val="DualTxt"/>
      </w:pPr>
      <w:r>
        <w:t>58.</w:t>
      </w:r>
      <w:r>
        <w:tab/>
        <w:t>Está de acuerdo en que el Código Penal es ant</w:t>
      </w:r>
      <w:r>
        <w:t>i</w:t>
      </w:r>
      <w:r>
        <w:t>cuado, pero nuevas disposiciones, redactadas desde una perspectiva de género y presentadas por INAMUJER, se están debatiendo y, tras la consulta pública, se util</w:t>
      </w:r>
      <w:r>
        <w:t>i</w:t>
      </w:r>
      <w:r>
        <w:t xml:space="preserve">zarán en la elaboración de un proyecto combinado de código penal y código de género. </w:t>
      </w:r>
    </w:p>
    <w:p w:rsidR="00000000" w:rsidRDefault="00000000">
      <w:pPr>
        <w:pStyle w:val="DualTxt"/>
      </w:pPr>
      <w:r>
        <w:t xml:space="preserve">59. </w:t>
      </w:r>
      <w:r>
        <w:tab/>
        <w:t>Las Defensorías del Pueblo han facilitado el a</w:t>
      </w:r>
      <w:r>
        <w:t>c</w:t>
      </w:r>
      <w:r>
        <w:t>ceso a los tribunales a las mujeres pobres, por ejemplo, mediante la preparación, a título gratuito, de los nec</w:t>
      </w:r>
      <w:r>
        <w:t>e</w:t>
      </w:r>
      <w:r>
        <w:t>sarios y, a veces, muy costosos documentos legales. Esta documentación se presenta a los tribunales por la Defensora Especial de la Mujer.</w:t>
      </w:r>
    </w:p>
    <w:p w:rsidR="00000000" w:rsidRDefault="00000000">
      <w:pPr>
        <w:pStyle w:val="DualTxt"/>
      </w:pPr>
      <w:r>
        <w:t>60.</w:t>
      </w:r>
      <w:r>
        <w:tab/>
      </w:r>
      <w:r>
        <w:rPr>
          <w:b/>
        </w:rPr>
        <w:t>La Sra. Jaimes</w:t>
      </w:r>
      <w:r>
        <w:t xml:space="preserve"> (República Bolivariana de Ven</w:t>
      </w:r>
      <w:r>
        <w:t>e</w:t>
      </w:r>
      <w:r>
        <w:t>zuela) recuerda que, con arreglo a la Constitución, el acceso al sistema judicial es gratuito, y el gran a</w:t>
      </w:r>
      <w:r>
        <w:t>u</w:t>
      </w:r>
      <w:r>
        <w:t>mento del número de Defensores del Pueblo asegura la representación jurídica gratuita a toda la población. Además, más de la cuarta parte de los magistrados del Tribunal Supremo de Justicia son mujeres, como ta</w:t>
      </w:r>
      <w:r>
        <w:t>m</w:t>
      </w:r>
      <w:r>
        <w:t>bién lo son más de la mitad de los jueces del país. La selección de jueces se hace actualmente por oposición, para la que existe un programa intensivo de prepar</w:t>
      </w:r>
      <w:r>
        <w:t>a</w:t>
      </w:r>
      <w:r>
        <w:t>ción. La mitad de los jueces en servicio activo han sido seleccionados mediante dicho procedimiento y se esp</w:t>
      </w:r>
      <w:r>
        <w:t>e</w:t>
      </w:r>
      <w:r>
        <w:t>ra que la cifra pronto alcance el 100 por ciento, con m</w:t>
      </w:r>
      <w:r>
        <w:t>i</w:t>
      </w:r>
      <w:r>
        <w:t>ras a asegurar la independencia del poder jud</w:t>
      </w:r>
      <w:r>
        <w:t>i</w:t>
      </w:r>
      <w:r>
        <w:t>cial.</w:t>
      </w:r>
    </w:p>
    <w:p w:rsidR="00000000" w:rsidRDefault="00000000">
      <w:pPr>
        <w:pStyle w:val="DualTxt"/>
      </w:pPr>
      <w:r>
        <w:t>61.</w:t>
      </w:r>
      <w:r>
        <w:tab/>
      </w:r>
      <w:r>
        <w:rPr>
          <w:b/>
        </w:rPr>
        <w:t>La Sra. Castañeda</w:t>
      </w:r>
      <w:r>
        <w:t xml:space="preserve"> (República Bolivariana de Venezuela), con respecto al artículo 88 de la Constit</w:t>
      </w:r>
      <w:r>
        <w:t>u</w:t>
      </w:r>
      <w:r>
        <w:t>ción y el derecho de la mujer a la seguridad social, e</w:t>
      </w:r>
      <w:r>
        <w:t>x</w:t>
      </w:r>
      <w:r>
        <w:t>plica que se está tratando de que esas disposiciones se conviertan en realidad a través del sistema de pensi</w:t>
      </w:r>
      <w:r>
        <w:t>o</w:t>
      </w:r>
      <w:r>
        <w:t>nes. Esta cuestión se está debatiendo actualmente en la Asamblea Nacional.</w:t>
      </w:r>
    </w:p>
    <w:p w:rsidR="00000000" w:rsidRDefault="00000000">
      <w:pPr>
        <w:pStyle w:val="DualTxt"/>
      </w:pPr>
      <w:r>
        <w:rPr>
          <w:i/>
        </w:rPr>
        <w:t>Se levanta la sesión a las 1.05 horas</w:t>
      </w:r>
      <w:r>
        <w:t>.</w:t>
      </w:r>
    </w:p>
    <w:sectPr w:rsidR="00000000">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NO&gt;&gt;N0622315S&lt;&lt;ODS JOB NO&gt;&gt;</w:t>
      </w:r>
    </w:p>
    <w:p w:rsidR="00000000" w:rsidRDefault="00000000">
      <w:pPr>
        <w:pStyle w:val="CommentText"/>
        <w:rPr>
          <w:lang w:val="en-US"/>
        </w:rPr>
      </w:pPr>
      <w:r>
        <w:rPr>
          <w:lang w:val="en-US"/>
        </w:rPr>
        <w:t>&lt;&lt;ODS DOC SYMBOL1&gt;&gt;CEDAW/C/SR.713&lt;&lt;ODS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2</w:t>
          </w:r>
          <w:r>
            <w:rPr>
              <w:rStyle w:val="PageNumber"/>
              <w:b w:val="0"/>
            </w:rPr>
            <w:fldChar w:fldCharType="end"/>
          </w:r>
        </w:p>
      </w:tc>
      <w:tc>
        <w:tcPr>
          <w:tcW w:w="5033" w:type="dxa"/>
          <w:vAlign w:val="bottom"/>
        </w:tcPr>
        <w:p w:rsidR="00000000" w:rsidRDefault="00000000">
          <w:pPr>
            <w:pStyle w:val="Footer"/>
            <w:jc w:val="right"/>
            <w:rPr>
              <w:b w:val="0"/>
              <w:sz w:val="14"/>
            </w:rPr>
          </w:pPr>
          <w:r>
            <w:rPr>
              <w:b w:val="0"/>
              <w:sz w:val="14"/>
            </w:rPr>
            <w:t>0622315</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PAGE  \* MERGEFORMAT </w:instrText>
          </w:r>
          <w:r>
            <w:rPr>
              <w:b w:val="0"/>
              <w:sz w:val="14"/>
            </w:rPr>
            <w:fldChar w:fldCharType="separate"/>
          </w:r>
          <w:r>
            <w:rPr>
              <w:b w:val="0"/>
              <w:sz w:val="14"/>
            </w:rPr>
            <w:t>3</w:t>
          </w:r>
          <w:r>
            <w:rPr>
              <w:b w:val="0"/>
              <w:sz w:val="14"/>
            </w:rPr>
            <w:fldChar w:fldCharType="end"/>
          </w:r>
          <w:r>
            <w:rPr>
              <w:b w:val="0"/>
              <w:sz w:val="14"/>
            </w:rPr>
            <w:fldChar w:fldCharType="begin"/>
          </w:r>
          <w:r>
            <w:rPr>
              <w:b w:val="0"/>
              <w:sz w:val="14"/>
            </w:rPr>
            <w:instrText xml:space="preserve"> FILENAME \* Lower  \* MERGEFORMAT </w:instrText>
          </w:r>
          <w:r>
            <w:rPr>
              <w:b w:val="0"/>
              <w:sz w:val="14"/>
            </w:rPr>
            <w:fldChar w:fldCharType="separate"/>
          </w:r>
          <w:r>
            <w:rPr>
              <w:b w:val="0"/>
              <w:sz w:val="14"/>
            </w:rPr>
            <w:t>0622315s.doc</w:t>
          </w:r>
          <w:r>
            <w:rPr>
              <w:b w:val="0"/>
              <w:sz w:val="14"/>
            </w:rPr>
            <w:fldChar w:fldCharType="end"/>
          </w:r>
        </w:p>
      </w:tc>
      <w:tc>
        <w:tcPr>
          <w:tcW w:w="5033" w:type="dxa"/>
          <w:vAlign w:val="bottom"/>
        </w:tcPr>
        <w:p w:rsidR="00000000" w:rsidRDefault="00000000">
          <w:pPr>
            <w:pStyle w:val="Footer"/>
            <w:jc w:val="right"/>
            <w:rPr>
              <w:b w:val="0"/>
              <w:sz w:val="14"/>
            </w:rPr>
          </w:pP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rPr>
            <w:t>3</w:t>
          </w:r>
          <w:r>
            <w:rPr>
              <w:rStyle w:val="PageNumber"/>
              <w:b w:val="0"/>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06-22315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*0622315*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CEDAW/C/SR.713</w:t>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CEDAW/C/SR.713</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/C/SR.713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27 de marzo de 2006</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s-ES_tradnl" w:vendorID="9" w:dllVersion="512" w:checkStyle="1"/>
  <w:doNotTrackMoves/>
  <w:defaultTabStop w:val="720"/>
  <w:autoHyphenation/>
  <w:hyphenationZone w:val="14"/>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3/2006 11:34:29"/>
    <w:docVar w:name="DocCategory" w:val="SROthers"/>
    <w:docVar w:name="DocType" w:val="Final"/>
    <w:docVar w:name="JobNo" w:val="0622315S"/>
    <w:docVar w:name="OandT" w:val=" "/>
    <w:docVar w:name="Symbol1" w:val="CEDAW/C/SR.7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1">
    <w:name w:val="heading 1"/>
    <w:basedOn w:val="Normal"/>
    <w:next w:val="Normal"/>
    <w:qFormat/>
    <w:pPr>
      <w:keepNext/>
      <w:suppressAutoHyphens w:val="0"/>
      <w:spacing w:line="240" w:lineRule="auto"/>
      <w:outlineLvl w:val="0"/>
    </w:pPr>
    <w:rPr>
      <w:b/>
      <w:spacing w:val="0"/>
      <w:w w:val="100"/>
      <w:kern w:val="0"/>
      <w:sz w:val="24"/>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5724</Words>
  <Characters>32627</Characters>
  <Application>Microsoft Office Word</Application>
  <DocSecurity>4</DocSecurity>
  <Lines>271</Lines>
  <Paragraphs>65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40068</CharactersWithSpaces>
  <SharedDoc>false</SharedDoc>
  <HLinks>
    <vt:vector size="6" baseType="variant">
      <vt:variant>
        <vt:i4>4522087</vt:i4>
      </vt:variant>
      <vt:variant>
        <vt:i4>40747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 Marina Cruz</dc:creator>
  <cp:keywords/>
  <dc:description/>
  <cp:lastModifiedBy>Marquez, Nelly</cp:lastModifiedBy>
  <cp:revision>3</cp:revision>
  <cp:lastPrinted>2006-03-27T08:14:00Z</cp:lastPrinted>
  <dcterms:created xsi:type="dcterms:W3CDTF">2006-03-27T08:14:00Z</dcterms:created>
  <dcterms:modified xsi:type="dcterms:W3CDTF">2006-03-27T08:40:00Z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0622315</vt:lpwstr>
  </property>
  <property fmtid="{D5CDD505-2E9C-101B-9397-08002B2CF9AE}" pid="3" name="Symbol1">
    <vt:lpwstr>CEDAW/C/SR.713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