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1944F6" w14:paraId="07EEA000" w14:textId="77777777" w:rsidTr="00281242">
        <w:trPr>
          <w:trHeight w:hRule="exact" w:val="851"/>
        </w:trPr>
        <w:tc>
          <w:tcPr>
            <w:tcW w:w="1274" w:type="dxa"/>
            <w:tcBorders>
              <w:bottom w:val="single" w:sz="4" w:space="0" w:color="auto"/>
            </w:tcBorders>
            <w:shd w:val="clear" w:color="auto" w:fill="auto"/>
          </w:tcPr>
          <w:p w14:paraId="43B06C3F" w14:textId="77777777" w:rsidR="006B3E27" w:rsidRPr="001944F6" w:rsidRDefault="006B3E27" w:rsidP="003F33FF">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623572CB" w14:textId="77777777" w:rsidR="006B3E27" w:rsidRPr="001944F6" w:rsidRDefault="006B3E27" w:rsidP="002F3D3A">
            <w:pPr>
              <w:spacing w:after="80" w:line="480" w:lineRule="exact"/>
              <w:ind w:left="57"/>
              <w:rPr>
                <w:sz w:val="30"/>
                <w:szCs w:val="30"/>
                <w:rtl/>
              </w:rPr>
            </w:pPr>
            <w:r w:rsidRPr="001944F6">
              <w:rPr>
                <w:rFonts w:hint="cs"/>
                <w:sz w:val="30"/>
                <w:szCs w:val="30"/>
                <w:rtl/>
              </w:rPr>
              <w:t>الأمم المتحدة</w:t>
            </w:r>
          </w:p>
        </w:tc>
        <w:tc>
          <w:tcPr>
            <w:tcW w:w="3402" w:type="dxa"/>
            <w:tcBorders>
              <w:bottom w:val="single" w:sz="4" w:space="0" w:color="auto"/>
            </w:tcBorders>
            <w:shd w:val="clear" w:color="auto" w:fill="auto"/>
            <w:vAlign w:val="bottom"/>
          </w:tcPr>
          <w:p w14:paraId="3781C1A5" w14:textId="43CCF223" w:rsidR="006B3E27" w:rsidRPr="001944F6" w:rsidRDefault="00933FBD" w:rsidP="00933FBD">
            <w:pPr>
              <w:bidi w:val="0"/>
              <w:rPr>
                <w:szCs w:val="20"/>
                <w:lang w:eastAsia="zh-TW"/>
              </w:rPr>
            </w:pPr>
            <w:r w:rsidRPr="001944F6">
              <w:rPr>
                <w:sz w:val="40"/>
                <w:szCs w:val="20"/>
                <w:lang w:eastAsia="zh-TW"/>
              </w:rPr>
              <w:t>A</w:t>
            </w:r>
            <w:r w:rsidRPr="001944F6">
              <w:rPr>
                <w:szCs w:val="20"/>
                <w:lang w:eastAsia="zh-TW"/>
              </w:rPr>
              <w:t>/HRC/RES/58/10</w:t>
            </w:r>
          </w:p>
        </w:tc>
      </w:tr>
      <w:tr w:rsidR="006B3E27" w:rsidRPr="001944F6" w14:paraId="1396A754" w14:textId="77777777" w:rsidTr="00281242">
        <w:trPr>
          <w:trHeight w:hRule="exact" w:val="2835"/>
        </w:trPr>
        <w:tc>
          <w:tcPr>
            <w:tcW w:w="1274" w:type="dxa"/>
            <w:tcBorders>
              <w:top w:val="single" w:sz="4" w:space="0" w:color="auto"/>
              <w:bottom w:val="single" w:sz="12" w:space="0" w:color="auto"/>
            </w:tcBorders>
            <w:shd w:val="clear" w:color="auto" w:fill="auto"/>
          </w:tcPr>
          <w:p w14:paraId="687CD74C" w14:textId="77777777" w:rsidR="006B3E27" w:rsidRPr="001944F6" w:rsidRDefault="00655884" w:rsidP="0047152B">
            <w:pPr>
              <w:jc w:val="center"/>
              <w:rPr>
                <w:sz w:val="56"/>
                <w:szCs w:val="56"/>
                <w:lang w:val="es-ES_tradnl"/>
              </w:rPr>
            </w:pPr>
            <w:r w:rsidRPr="001944F6">
              <w:rPr>
                <w:noProof/>
                <w:sz w:val="56"/>
                <w:szCs w:val="56"/>
              </w:rPr>
              <w:drawing>
                <wp:inline distT="0" distB="0" distL="0" distR="0" wp14:anchorId="6784A92D" wp14:editId="675B170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185C5A66" w14:textId="77777777" w:rsidR="006B3E27" w:rsidRPr="001944F6" w:rsidRDefault="001773DB" w:rsidP="002F3D3A">
            <w:pPr>
              <w:spacing w:before="120" w:after="40" w:line="640" w:lineRule="exact"/>
              <w:ind w:left="57"/>
              <w:rPr>
                <w:b/>
                <w:bCs/>
                <w:sz w:val="50"/>
                <w:szCs w:val="50"/>
              </w:rPr>
            </w:pPr>
            <w:r w:rsidRPr="001944F6">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0B1AC151" w14:textId="77777777" w:rsidR="006B3E27" w:rsidRPr="001944F6" w:rsidRDefault="00933FBD" w:rsidP="00BE5849">
            <w:pPr>
              <w:bidi w:val="0"/>
              <w:spacing w:before="240"/>
              <w:rPr>
                <w:szCs w:val="20"/>
              </w:rPr>
            </w:pPr>
            <w:r w:rsidRPr="001944F6">
              <w:rPr>
                <w:szCs w:val="20"/>
              </w:rPr>
              <w:t>Distr.: General</w:t>
            </w:r>
          </w:p>
          <w:p w14:paraId="1C719FD5" w14:textId="17936478" w:rsidR="00933FBD" w:rsidRPr="001944F6" w:rsidRDefault="0049135B" w:rsidP="0049135B">
            <w:pPr>
              <w:bidi w:val="0"/>
              <w:spacing w:line="240" w:lineRule="exact"/>
              <w:jc w:val="left"/>
              <w:rPr>
                <w:szCs w:val="20"/>
              </w:rPr>
            </w:pPr>
            <w:r w:rsidRPr="001944F6">
              <w:rPr>
                <w:szCs w:val="20"/>
                <w:lang w:val="en-GB"/>
              </w:rPr>
              <w:t>4 April 2025</w:t>
            </w:r>
          </w:p>
          <w:p w14:paraId="6087703B" w14:textId="77777777" w:rsidR="00933FBD" w:rsidRPr="001944F6" w:rsidRDefault="00933FBD" w:rsidP="00933FBD">
            <w:pPr>
              <w:bidi w:val="0"/>
              <w:spacing w:line="240" w:lineRule="exact"/>
              <w:jc w:val="left"/>
              <w:rPr>
                <w:szCs w:val="20"/>
              </w:rPr>
            </w:pPr>
            <w:r w:rsidRPr="001944F6">
              <w:rPr>
                <w:szCs w:val="20"/>
              </w:rPr>
              <w:t>Arabic</w:t>
            </w:r>
          </w:p>
          <w:p w14:paraId="2A04C217" w14:textId="02E684DD" w:rsidR="00933FBD" w:rsidRPr="001944F6" w:rsidRDefault="00933FBD" w:rsidP="00933FBD">
            <w:pPr>
              <w:bidi w:val="0"/>
              <w:spacing w:line="240" w:lineRule="exact"/>
              <w:jc w:val="left"/>
              <w:rPr>
                <w:szCs w:val="20"/>
              </w:rPr>
            </w:pPr>
            <w:r w:rsidRPr="001944F6">
              <w:rPr>
                <w:szCs w:val="20"/>
              </w:rPr>
              <w:t>Original: English</w:t>
            </w:r>
          </w:p>
        </w:tc>
      </w:tr>
    </w:tbl>
    <w:bookmarkEnd w:id="0"/>
    <w:p w14:paraId="159DF31F" w14:textId="7CA6C23A" w:rsidR="003F33FF" w:rsidRPr="001944F6" w:rsidRDefault="00F572D8" w:rsidP="00F572D8">
      <w:pPr>
        <w:pStyle w:val="SingleTxtGA"/>
        <w:spacing w:before="120" w:after="0"/>
        <w:ind w:left="0" w:right="4252"/>
        <w:jc w:val="left"/>
        <w:rPr>
          <w:b/>
          <w:bCs/>
          <w:sz w:val="26"/>
          <w:szCs w:val="26"/>
          <w:rtl/>
          <w:lang w:eastAsia="zh-TW"/>
        </w:rPr>
      </w:pPr>
      <w:r w:rsidRPr="001944F6">
        <w:rPr>
          <w:rFonts w:hint="cs"/>
          <w:b/>
          <w:bCs/>
          <w:sz w:val="26"/>
          <w:szCs w:val="26"/>
          <w:rtl/>
          <w:lang w:eastAsia="zh-TW"/>
        </w:rPr>
        <w:t>مجلس حقوق الإنسان</w:t>
      </w:r>
    </w:p>
    <w:p w14:paraId="1CED0A03" w14:textId="77777777" w:rsidR="0049135B" w:rsidRPr="001944F6" w:rsidRDefault="0049135B" w:rsidP="0049135B">
      <w:pPr>
        <w:spacing w:line="360" w:lineRule="exact"/>
        <w:rPr>
          <w:b/>
          <w:bCs/>
        </w:rPr>
      </w:pPr>
      <w:r w:rsidRPr="001944F6">
        <w:rPr>
          <w:b/>
          <w:bCs/>
          <w:rtl/>
        </w:rPr>
        <w:t>الدورة الثامنة والخمسون</w:t>
      </w:r>
    </w:p>
    <w:p w14:paraId="4CA5DEF8" w14:textId="77777777" w:rsidR="0049135B" w:rsidRPr="001944F6" w:rsidRDefault="0049135B" w:rsidP="0049135B">
      <w:pPr>
        <w:spacing w:line="360" w:lineRule="exact"/>
      </w:pPr>
      <w:r w:rsidRPr="001944F6">
        <w:rPr>
          <w:rtl/>
        </w:rPr>
        <w:t>24 شباط/فبراير - 4 نيسان/أبريل 2025</w:t>
      </w:r>
    </w:p>
    <w:p w14:paraId="1267ADAF" w14:textId="77777777" w:rsidR="0049135B" w:rsidRPr="001944F6" w:rsidRDefault="0049135B" w:rsidP="0049135B">
      <w:pPr>
        <w:spacing w:line="360" w:lineRule="exact"/>
      </w:pPr>
      <w:r w:rsidRPr="001944F6">
        <w:rPr>
          <w:rtl/>
        </w:rPr>
        <w:t>البند 3 من جدول الأعمال</w:t>
      </w:r>
    </w:p>
    <w:p w14:paraId="2E7EC108" w14:textId="77777777" w:rsidR="0049135B" w:rsidRPr="001944F6" w:rsidRDefault="0049135B" w:rsidP="0049135B">
      <w:pPr>
        <w:spacing w:line="360" w:lineRule="exact"/>
        <w:ind w:right="4962"/>
        <w:rPr>
          <w:b/>
          <w:bCs/>
        </w:rPr>
      </w:pPr>
      <w:r w:rsidRPr="001944F6">
        <w:rPr>
          <w:b/>
          <w:bCs/>
          <w:rtl/>
        </w:rPr>
        <w:t>تعزيز وحماية جميع حقوق الإنسان</w:t>
      </w:r>
      <w:r w:rsidRPr="001944F6">
        <w:rPr>
          <w:rFonts w:hint="cs"/>
          <w:b/>
          <w:bCs/>
          <w:rtl/>
        </w:rPr>
        <w:t>،</w:t>
      </w:r>
      <w:r w:rsidRPr="001944F6">
        <w:rPr>
          <w:b/>
          <w:bCs/>
          <w:rtl/>
        </w:rPr>
        <w:t xml:space="preserve"> المدنية</w:t>
      </w:r>
      <w:r w:rsidRPr="001944F6">
        <w:rPr>
          <w:rFonts w:hint="cs"/>
          <w:b/>
          <w:bCs/>
          <w:rtl/>
        </w:rPr>
        <w:t xml:space="preserve"> </w:t>
      </w:r>
      <w:r w:rsidRPr="001944F6">
        <w:rPr>
          <w:b/>
          <w:bCs/>
          <w:rtl/>
        </w:rPr>
        <w:t>والسياسية والاقتصادية والاجتماعية والثقافية،</w:t>
      </w:r>
      <w:r w:rsidRPr="001944F6">
        <w:rPr>
          <w:rFonts w:hint="cs"/>
          <w:b/>
          <w:bCs/>
          <w:rtl/>
        </w:rPr>
        <w:t xml:space="preserve"> </w:t>
      </w:r>
      <w:r w:rsidRPr="001944F6">
        <w:rPr>
          <w:b/>
          <w:bCs/>
          <w:rtl/>
        </w:rPr>
        <w:t>بما في ذلك الحق في التنمية</w:t>
      </w:r>
    </w:p>
    <w:p w14:paraId="4FC01B0F" w14:textId="77777777" w:rsidR="0049135B" w:rsidRPr="001944F6" w:rsidRDefault="0049135B" w:rsidP="0049135B">
      <w:pPr>
        <w:pStyle w:val="HChGA"/>
        <w:rPr>
          <w:rtl/>
          <w:lang w:eastAsia="zh-TW"/>
        </w:rPr>
      </w:pPr>
      <w:r w:rsidRPr="001944F6">
        <w:rPr>
          <w:rtl/>
          <w:lang w:eastAsia="zh-TW"/>
        </w:rPr>
        <w:tab/>
      </w:r>
      <w:r w:rsidRPr="001944F6">
        <w:rPr>
          <w:rtl/>
          <w:lang w:eastAsia="zh-TW"/>
        </w:rPr>
        <w:tab/>
        <w:t xml:space="preserve"> قرار</w:t>
      </w:r>
      <w:r w:rsidRPr="001944F6">
        <w:rPr>
          <w:rFonts w:hint="cs"/>
          <w:rtl/>
          <w:lang w:eastAsia="zh-TW"/>
        </w:rPr>
        <w:t xml:space="preserve"> اعتمده مجلس حقوق الإنسان في 3 نيسان/أبريل 2025</w:t>
      </w:r>
    </w:p>
    <w:p w14:paraId="17DAEF69" w14:textId="005808C3" w:rsidR="0049135B" w:rsidRPr="001944F6" w:rsidRDefault="0049135B" w:rsidP="0049135B">
      <w:pPr>
        <w:pStyle w:val="H1GA"/>
        <w:rPr>
          <w:lang w:val="en-US" w:eastAsia="zh-TW"/>
        </w:rPr>
      </w:pPr>
      <w:r w:rsidRPr="001944F6">
        <w:rPr>
          <w:rtl/>
          <w:lang w:eastAsia="zh-TW"/>
        </w:rPr>
        <w:tab/>
        <w:t>58/</w:t>
      </w:r>
      <w:r w:rsidRPr="001944F6">
        <w:rPr>
          <w:rFonts w:hint="cs"/>
          <w:rtl/>
          <w:lang w:eastAsia="zh-TW"/>
        </w:rPr>
        <w:t>10-</w:t>
      </w:r>
      <w:r w:rsidRPr="001944F6">
        <w:rPr>
          <w:rtl/>
          <w:lang w:eastAsia="zh-TW"/>
        </w:rPr>
        <w:tab/>
        <w:t>ولاية المقرر الخاص المعني بالحق في الغذاء</w:t>
      </w:r>
    </w:p>
    <w:p w14:paraId="451F4445" w14:textId="77777777" w:rsidR="0049135B" w:rsidRPr="001944F6" w:rsidRDefault="0049135B" w:rsidP="0049135B">
      <w:pPr>
        <w:pStyle w:val="SingleTxtGA"/>
        <w:rPr>
          <w:i/>
          <w:iCs/>
          <w:lang w:val="en-US" w:eastAsia="zh-TW"/>
        </w:rPr>
      </w:pPr>
      <w:r w:rsidRPr="001944F6">
        <w:rPr>
          <w:i/>
          <w:iCs/>
          <w:rtl/>
          <w:lang w:eastAsia="zh-TW"/>
        </w:rPr>
        <w:tab/>
        <w:t>إن مجلس حقوق الإنسان،</w:t>
      </w:r>
    </w:p>
    <w:p w14:paraId="5B8ADC96" w14:textId="77777777" w:rsidR="0049135B" w:rsidRPr="001944F6" w:rsidRDefault="0049135B" w:rsidP="0049135B">
      <w:pPr>
        <w:pStyle w:val="SingleTxtGA"/>
        <w:rPr>
          <w:lang w:val="en-US" w:eastAsia="zh-TW"/>
        </w:rPr>
      </w:pPr>
      <w:r w:rsidRPr="001944F6">
        <w:rPr>
          <w:rtl/>
          <w:lang w:eastAsia="zh-TW"/>
        </w:rPr>
        <w:tab/>
      </w:r>
      <w:r w:rsidRPr="001944F6">
        <w:rPr>
          <w:i/>
          <w:iCs/>
          <w:rtl/>
          <w:lang w:eastAsia="zh-TW"/>
        </w:rPr>
        <w:t>إذ يشير</w:t>
      </w:r>
      <w:r w:rsidRPr="001944F6">
        <w:rPr>
          <w:rtl/>
          <w:lang w:eastAsia="zh-TW"/>
        </w:rPr>
        <w:t xml:space="preserve"> إلى جميع القرارات السابقة الصادرة عن الجمعية العامة ومجلس حقوق الإنسان بشأن الحق في الغذاء، وإلى جميع قرارات لجنة حقوق الإنسان بشأن هذه المسألة،</w:t>
      </w:r>
    </w:p>
    <w:p w14:paraId="793D584E" w14:textId="77777777" w:rsidR="0049135B" w:rsidRPr="001944F6" w:rsidRDefault="0049135B" w:rsidP="0049135B">
      <w:pPr>
        <w:pStyle w:val="SingleTxtGA"/>
        <w:rPr>
          <w:lang w:val="en-US" w:eastAsia="zh-TW"/>
        </w:rPr>
      </w:pPr>
      <w:r w:rsidRPr="001944F6">
        <w:rPr>
          <w:rtl/>
          <w:lang w:eastAsia="zh-TW"/>
        </w:rPr>
        <w:tab/>
      </w:r>
      <w:r w:rsidRPr="001944F6">
        <w:rPr>
          <w:i/>
          <w:iCs/>
          <w:rtl/>
          <w:lang w:eastAsia="zh-TW"/>
        </w:rPr>
        <w:t>وإذ يشير أيضاً</w:t>
      </w:r>
      <w:r w:rsidRPr="001944F6">
        <w:rPr>
          <w:rtl/>
          <w:lang w:eastAsia="zh-TW"/>
        </w:rPr>
        <w:t xml:space="preserve"> إلى قراري مجلس حقوق الإنسان 5/1 المتعلق ببناء مؤسسات مجلس حقوق الإنسان و5</w:t>
      </w:r>
      <w:r w:rsidRPr="001944F6">
        <w:rPr>
          <w:rFonts w:hint="cs"/>
          <w:rtl/>
          <w:lang w:eastAsia="zh-TW"/>
        </w:rPr>
        <w:t>/2</w:t>
      </w:r>
      <w:r w:rsidRPr="001944F6">
        <w:rPr>
          <w:rtl/>
          <w:lang w:eastAsia="zh-TW"/>
        </w:rPr>
        <w:t xml:space="preserve"> المتعلق بمدونة قواعد السلوك للمكلفين بولايات في إطار الإجراءات الخاصة للمجلس، المؤرخين 18 حزيران/يونيه 2007، وإذ يشدد على أنه يجب على جميع المكلفين بولايات أن يؤدوا واجباتهم وفقاً لهذين القرارين ومرفقاتهما،</w:t>
      </w:r>
    </w:p>
    <w:p w14:paraId="4171A52B" w14:textId="77777777" w:rsidR="0049135B" w:rsidRPr="001944F6" w:rsidRDefault="0049135B" w:rsidP="0049135B">
      <w:pPr>
        <w:pStyle w:val="SingleTxtGA"/>
        <w:rPr>
          <w:lang w:val="en-US" w:eastAsia="zh-TW"/>
        </w:rPr>
      </w:pPr>
      <w:r w:rsidRPr="001944F6">
        <w:rPr>
          <w:rtl/>
          <w:lang w:eastAsia="zh-TW"/>
        </w:rPr>
        <w:tab/>
      </w:r>
      <w:r w:rsidRPr="001944F6">
        <w:rPr>
          <w:i/>
          <w:iCs/>
          <w:rtl/>
          <w:lang w:eastAsia="zh-TW"/>
        </w:rPr>
        <w:t>وإذ يشير كذلك</w:t>
      </w:r>
      <w:r w:rsidRPr="001944F6">
        <w:rPr>
          <w:rtl/>
          <w:lang w:eastAsia="zh-TW"/>
        </w:rPr>
        <w:t xml:space="preserve"> إلى جميع قرارات مجلس حقوق الإنسان السابقة بشأن ولاية المقرر الخاص المعني بالحق في الغذاء،</w:t>
      </w:r>
    </w:p>
    <w:p w14:paraId="3FDA2DC6" w14:textId="77777777" w:rsidR="0049135B" w:rsidRPr="001944F6" w:rsidRDefault="0049135B" w:rsidP="0049135B">
      <w:pPr>
        <w:pStyle w:val="SingleTxtGA"/>
        <w:rPr>
          <w:lang w:val="en-US" w:eastAsia="zh-TW"/>
        </w:rPr>
      </w:pPr>
      <w:r w:rsidRPr="001944F6">
        <w:rPr>
          <w:rtl/>
          <w:lang w:eastAsia="zh-TW"/>
        </w:rPr>
        <w:tab/>
      </w:r>
      <w:r w:rsidRPr="001944F6">
        <w:rPr>
          <w:i/>
          <w:iCs/>
          <w:rtl/>
          <w:lang w:eastAsia="zh-TW"/>
        </w:rPr>
        <w:t>وإذ يشير</w:t>
      </w:r>
      <w:r w:rsidRPr="001944F6">
        <w:rPr>
          <w:rtl/>
          <w:lang w:eastAsia="zh-TW"/>
        </w:rPr>
        <w:t xml:space="preserve"> إلى الإعلان العالمي لحقوق الإنسان، الذي ينص على أن لكل شخص الحق في مستوى معيشي ملائم لصحته ورفاهه، بما في ذلك الغذاء، وكذلك إلى جميع الأحكام ذات الصلة المنصوص عليها في التزامات وأهداف إنمائية أخرى متفق عليها دولياً، بما فيها أهداف التنمية المستدامة،</w:t>
      </w:r>
    </w:p>
    <w:p w14:paraId="301AE5E3" w14:textId="77777777" w:rsidR="0049135B" w:rsidRPr="001944F6" w:rsidRDefault="0049135B" w:rsidP="0049135B">
      <w:pPr>
        <w:pStyle w:val="SingleTxtGA"/>
        <w:rPr>
          <w:lang w:val="en-US" w:eastAsia="zh-TW"/>
        </w:rPr>
      </w:pPr>
      <w:r w:rsidRPr="001944F6">
        <w:rPr>
          <w:rtl/>
          <w:lang w:eastAsia="zh-TW"/>
        </w:rPr>
        <w:tab/>
      </w:r>
      <w:r w:rsidRPr="001944F6">
        <w:rPr>
          <w:i/>
          <w:iCs/>
          <w:rtl/>
          <w:lang w:eastAsia="zh-TW"/>
        </w:rPr>
        <w:t>وإذ يسلّم</w:t>
      </w:r>
      <w:r w:rsidRPr="001944F6">
        <w:rPr>
          <w:rtl/>
          <w:lang w:eastAsia="zh-TW"/>
        </w:rPr>
        <w:t xml:space="preserve"> ب</w:t>
      </w:r>
      <w:r w:rsidRPr="001944F6">
        <w:rPr>
          <w:rFonts w:hint="cs"/>
          <w:rtl/>
          <w:lang w:eastAsia="zh-TW"/>
        </w:rPr>
        <w:t>ما ل</w:t>
      </w:r>
      <w:r w:rsidRPr="001944F6">
        <w:rPr>
          <w:rtl/>
          <w:lang w:eastAsia="zh-TW"/>
        </w:rPr>
        <w:t xml:space="preserve">لأزمة الناجمة عن </w:t>
      </w:r>
      <w:r w:rsidRPr="001944F6">
        <w:rPr>
          <w:rFonts w:hint="cs"/>
          <w:rtl/>
          <w:lang w:eastAsia="zh-TW"/>
        </w:rPr>
        <w:t>مرض</w:t>
      </w:r>
      <w:r w:rsidRPr="001944F6">
        <w:rPr>
          <w:rtl/>
          <w:lang w:eastAsia="zh-TW"/>
        </w:rPr>
        <w:t xml:space="preserve"> فيروس كورونا (كوفيد-19) </w:t>
      </w:r>
      <w:r w:rsidRPr="001944F6">
        <w:rPr>
          <w:rFonts w:hint="cs"/>
          <w:rtl/>
          <w:lang w:eastAsia="zh-TW"/>
        </w:rPr>
        <w:t>من عواقب بالنسبة ل</w:t>
      </w:r>
      <w:r w:rsidRPr="001944F6">
        <w:rPr>
          <w:rtl/>
          <w:lang w:eastAsia="zh-TW"/>
        </w:rPr>
        <w:t>انعدام الأمن الغذائي، ومن ضمن ذلك أثرها المدمر على سبل عيش الناس وعلى النظم الزراعية والغذائية وسلاسل القيمة وأسعار الأغذية والتغذية والأمن الغذائي،</w:t>
      </w:r>
    </w:p>
    <w:p w14:paraId="12F210F5" w14:textId="77777777" w:rsidR="0049135B" w:rsidRPr="001944F6" w:rsidRDefault="0049135B" w:rsidP="0049135B">
      <w:pPr>
        <w:pStyle w:val="SingleTxtGA"/>
        <w:rPr>
          <w:lang w:val="en-US" w:eastAsia="zh-TW"/>
        </w:rPr>
      </w:pPr>
      <w:r w:rsidRPr="001944F6">
        <w:rPr>
          <w:rtl/>
          <w:lang w:eastAsia="zh-TW"/>
        </w:rPr>
        <w:tab/>
      </w:r>
      <w:r w:rsidRPr="001944F6">
        <w:rPr>
          <w:i/>
          <w:iCs/>
          <w:rtl/>
          <w:lang w:eastAsia="zh-TW"/>
        </w:rPr>
        <w:t>وإذ يسلّم أيضا</w:t>
      </w:r>
      <w:r w:rsidRPr="001944F6">
        <w:rPr>
          <w:rFonts w:hint="cs"/>
          <w:i/>
          <w:iCs/>
          <w:rtl/>
          <w:lang w:eastAsia="zh-TW"/>
        </w:rPr>
        <w:t>ً</w:t>
      </w:r>
      <w:r w:rsidRPr="001944F6">
        <w:rPr>
          <w:rtl/>
          <w:lang w:eastAsia="zh-TW"/>
        </w:rPr>
        <w:t xml:space="preserve"> بأن من المرجح أن تؤدي أزمات عالمية مترابطة أخرى إلى زيادة انعدام الأمن الغذائي على الصعيد العالمي، بما في ذلك خطر تعرض ملايين الناس للمجاعة في مناطق كثيرة من </w:t>
      </w:r>
      <w:r w:rsidRPr="001944F6">
        <w:rPr>
          <w:rtl/>
          <w:lang w:eastAsia="zh-TW"/>
        </w:rPr>
        <w:lastRenderedPageBreak/>
        <w:t>العالم، وإذ يقر بأهمية الدور الذي تضطلع به منظمة الأمم المتحدة للأغذية والزراعة وبرنامج الأغذية العالمي، إلى جانب وكالات الأمم المتحدة وصناديقها وبرامجها الأخرى المعنية بالتنمية، في هذا الصدد،</w:t>
      </w:r>
    </w:p>
    <w:p w14:paraId="6B813229" w14:textId="77777777" w:rsidR="0049135B" w:rsidRPr="001944F6" w:rsidRDefault="0049135B" w:rsidP="0049135B">
      <w:pPr>
        <w:pStyle w:val="SingleTxtGA"/>
        <w:rPr>
          <w:lang w:val="en-US" w:eastAsia="zh-TW"/>
        </w:rPr>
      </w:pPr>
      <w:r w:rsidRPr="001944F6">
        <w:rPr>
          <w:rtl/>
          <w:lang w:eastAsia="zh-TW"/>
        </w:rPr>
        <w:tab/>
        <w:t>1-</w:t>
      </w:r>
      <w:r w:rsidRPr="001944F6">
        <w:rPr>
          <w:rtl/>
          <w:lang w:eastAsia="zh-TW"/>
        </w:rPr>
        <w:tab/>
      </w:r>
      <w:r w:rsidRPr="001944F6">
        <w:rPr>
          <w:i/>
          <w:iCs/>
          <w:rtl/>
          <w:lang w:eastAsia="zh-TW"/>
        </w:rPr>
        <w:t>يحيط علماً مع التقدير</w:t>
      </w:r>
      <w:r w:rsidRPr="001944F6">
        <w:rPr>
          <w:rtl/>
          <w:lang w:eastAsia="zh-TW"/>
        </w:rPr>
        <w:t xml:space="preserve"> بعمل المقرر الخاص المعني بالحق في الغذاء في المسائل ذات الصلة بالولاية، بما في ذلك تقريره عن الحق في الغذاء والتمويل وخطط العمل الوطنية</w:t>
      </w:r>
      <w:r w:rsidRPr="001944F6">
        <w:rPr>
          <w:rFonts w:hint="cs"/>
          <w:vertAlign w:val="superscript"/>
          <w:rtl/>
          <w:lang w:eastAsia="zh-TW"/>
        </w:rPr>
        <w:t>(</w:t>
      </w:r>
      <w:r w:rsidRPr="001944F6">
        <w:rPr>
          <w:vertAlign w:val="superscript"/>
          <w:rtl/>
          <w:lang w:eastAsia="zh-TW"/>
        </w:rPr>
        <w:footnoteReference w:id="1"/>
      </w:r>
      <w:r w:rsidRPr="001944F6">
        <w:rPr>
          <w:rFonts w:hint="cs"/>
          <w:vertAlign w:val="superscript"/>
          <w:rtl/>
          <w:lang w:eastAsia="zh-TW"/>
        </w:rPr>
        <w:t>)</w:t>
      </w:r>
      <w:r w:rsidRPr="001944F6">
        <w:rPr>
          <w:rtl/>
          <w:lang w:eastAsia="zh-TW"/>
        </w:rPr>
        <w:t>؛</w:t>
      </w:r>
    </w:p>
    <w:p w14:paraId="566E40B6" w14:textId="77777777" w:rsidR="0049135B" w:rsidRPr="001944F6" w:rsidRDefault="0049135B" w:rsidP="0049135B">
      <w:pPr>
        <w:pStyle w:val="SingleTxtGA"/>
        <w:rPr>
          <w:lang w:val="en-US" w:eastAsia="zh-TW"/>
        </w:rPr>
      </w:pPr>
      <w:r w:rsidRPr="001944F6">
        <w:rPr>
          <w:rtl/>
          <w:lang w:eastAsia="zh-TW"/>
        </w:rPr>
        <w:tab/>
        <w:t>2-</w:t>
      </w:r>
      <w:r w:rsidRPr="001944F6">
        <w:rPr>
          <w:rtl/>
          <w:lang w:eastAsia="zh-TW"/>
        </w:rPr>
        <w:tab/>
      </w:r>
      <w:r w:rsidRPr="001944F6">
        <w:rPr>
          <w:i/>
          <w:iCs/>
          <w:rtl/>
          <w:lang w:eastAsia="zh-TW"/>
        </w:rPr>
        <w:t>يقرر</w:t>
      </w:r>
      <w:r w:rsidRPr="001944F6">
        <w:rPr>
          <w:rtl/>
          <w:lang w:eastAsia="zh-TW"/>
        </w:rPr>
        <w:t xml:space="preserve"> تمديد ولاية المقرر الخاص</w:t>
      </w:r>
      <w:r w:rsidRPr="001944F6">
        <w:rPr>
          <w:rFonts w:hint="cs"/>
          <w:rtl/>
          <w:lang w:eastAsia="zh-TW"/>
        </w:rPr>
        <w:t xml:space="preserve"> </w:t>
      </w:r>
      <w:r w:rsidRPr="001944F6">
        <w:rPr>
          <w:rtl/>
          <w:lang w:eastAsia="zh-TW"/>
        </w:rPr>
        <w:t xml:space="preserve">المعني بالحق في الغذاء ثلاث سنوات لتمكين المكلف بالولاية من مواصلة العمل وفقاً للولاية التي أنشأها مجلس حقوق الإنسان بموجب قراره </w:t>
      </w:r>
      <w:hyperlink r:id="rId9" w:history="1">
        <w:r w:rsidRPr="001944F6">
          <w:rPr>
            <w:rStyle w:val="Hyperlink"/>
            <w:rtl/>
            <w:lang w:val="en-US" w:eastAsia="zh-TW"/>
          </w:rPr>
          <w:t>6/2</w:t>
        </w:r>
      </w:hyperlink>
      <w:r w:rsidRPr="001944F6">
        <w:rPr>
          <w:rtl/>
          <w:lang w:eastAsia="zh-TW"/>
        </w:rPr>
        <w:t xml:space="preserve"> المؤرخ 27 أيلول/سبتمبر 2007؛</w:t>
      </w:r>
    </w:p>
    <w:p w14:paraId="5EB55CA8" w14:textId="77777777" w:rsidR="0049135B" w:rsidRPr="001944F6" w:rsidRDefault="0049135B" w:rsidP="0049135B">
      <w:pPr>
        <w:pStyle w:val="SingleTxtGA"/>
        <w:rPr>
          <w:lang w:val="en-US" w:eastAsia="zh-TW"/>
        </w:rPr>
      </w:pPr>
      <w:r w:rsidRPr="001944F6">
        <w:rPr>
          <w:rtl/>
          <w:lang w:eastAsia="zh-TW"/>
        </w:rPr>
        <w:tab/>
        <w:t>3-</w:t>
      </w:r>
      <w:r w:rsidRPr="001944F6">
        <w:rPr>
          <w:rtl/>
          <w:lang w:eastAsia="zh-TW"/>
        </w:rPr>
        <w:tab/>
      </w:r>
      <w:r w:rsidRPr="001944F6">
        <w:rPr>
          <w:i/>
          <w:iCs/>
          <w:rtl/>
          <w:lang w:eastAsia="zh-TW"/>
        </w:rPr>
        <w:t>يطلب</w:t>
      </w:r>
      <w:r w:rsidRPr="001944F6">
        <w:rPr>
          <w:rtl/>
          <w:lang w:eastAsia="zh-TW"/>
        </w:rPr>
        <w:t xml:space="preserve"> إلى المقرر الخاص، وفقاً للولاية، </w:t>
      </w:r>
      <w:proofErr w:type="spellStart"/>
      <w:r w:rsidRPr="001944F6">
        <w:rPr>
          <w:rtl/>
          <w:lang w:eastAsia="zh-TW"/>
        </w:rPr>
        <w:t>التخاوض</w:t>
      </w:r>
      <w:proofErr w:type="spellEnd"/>
      <w:r w:rsidRPr="001944F6">
        <w:rPr>
          <w:rtl/>
          <w:lang w:eastAsia="zh-TW"/>
        </w:rPr>
        <w:t xml:space="preserve"> أكثر مع الفريق الاستشاري المعني بالنظم الغذائية لدى مركز الأمم المتحدة لتنسيق النظم الغذائية، المنشأ حديثاً، وتقديمَ المشورة والتوجيه في هذا السياق للدول ولجميع أصحاب المصلحة المعنيين بشأن تطوير حوكمة النظم الغذائية بما يتماشى مع القانون الدولي لحقوق الإنسان في الفترة التي تسبق إجراء التقييم الثاني لنتائج قمة الأمم المتحدة المعنية بنُظم الأغذية وما بعدها؛</w:t>
      </w:r>
    </w:p>
    <w:p w14:paraId="6EB0915D" w14:textId="77777777" w:rsidR="0049135B" w:rsidRPr="001944F6" w:rsidRDefault="0049135B" w:rsidP="0049135B">
      <w:pPr>
        <w:pStyle w:val="SingleTxtGA"/>
        <w:rPr>
          <w:lang w:val="en-US" w:eastAsia="zh-TW"/>
        </w:rPr>
      </w:pPr>
      <w:r w:rsidRPr="001944F6">
        <w:rPr>
          <w:rtl/>
          <w:lang w:eastAsia="zh-TW"/>
        </w:rPr>
        <w:tab/>
        <w:t>4-</w:t>
      </w:r>
      <w:r w:rsidRPr="001944F6">
        <w:rPr>
          <w:rtl/>
          <w:lang w:eastAsia="zh-TW"/>
        </w:rPr>
        <w:tab/>
      </w:r>
      <w:r w:rsidRPr="001944F6">
        <w:rPr>
          <w:i/>
          <w:iCs/>
          <w:rtl/>
          <w:lang w:eastAsia="zh-TW"/>
        </w:rPr>
        <w:t>يطلب</w:t>
      </w:r>
      <w:r w:rsidRPr="001944F6">
        <w:rPr>
          <w:rtl/>
          <w:lang w:eastAsia="zh-TW"/>
        </w:rPr>
        <w:t xml:space="preserve"> إلى الأمين العام وإلى مفوض الأمم المتحدة السامي لحقوق الإنسان توفير جميع الموارد البشرية والمالية اللازمة لإنجاز ولاية المقرر الخاص بفعالية؛</w:t>
      </w:r>
    </w:p>
    <w:p w14:paraId="06C5920D" w14:textId="77777777" w:rsidR="0049135B" w:rsidRPr="001944F6" w:rsidRDefault="0049135B" w:rsidP="0049135B">
      <w:pPr>
        <w:pStyle w:val="SingleTxtGA"/>
        <w:rPr>
          <w:lang w:val="en-US" w:eastAsia="zh-TW"/>
        </w:rPr>
      </w:pPr>
      <w:r w:rsidRPr="001944F6">
        <w:rPr>
          <w:rtl/>
          <w:lang w:eastAsia="zh-TW"/>
        </w:rPr>
        <w:tab/>
        <w:t>5-</w:t>
      </w:r>
      <w:r w:rsidRPr="001944F6">
        <w:rPr>
          <w:rtl/>
          <w:lang w:eastAsia="zh-TW"/>
        </w:rPr>
        <w:tab/>
      </w:r>
      <w:r w:rsidRPr="001944F6">
        <w:rPr>
          <w:i/>
          <w:iCs/>
          <w:rtl/>
          <w:lang w:eastAsia="zh-TW"/>
        </w:rPr>
        <w:t>يهيب</w:t>
      </w:r>
      <w:r w:rsidRPr="001944F6">
        <w:rPr>
          <w:rtl/>
          <w:lang w:eastAsia="zh-TW"/>
        </w:rPr>
        <w:t xml:space="preserve"> بجميع الحكومات التعاون مع المقرر الخاص ومساعدته بتوفير جميع المعلومات اللازمة التي يطلبها المكلف بالولاية، والنظر بجدية في تلبية طلبات المقرر الخاص زيارةَ بلدانها بغية تمكينه من أداء مهام ولايته بمزيد من الفعالية؛</w:t>
      </w:r>
    </w:p>
    <w:p w14:paraId="6480BA89" w14:textId="77777777" w:rsidR="0049135B" w:rsidRPr="001944F6" w:rsidRDefault="0049135B" w:rsidP="0049135B">
      <w:pPr>
        <w:pStyle w:val="SingleTxtGA"/>
        <w:rPr>
          <w:lang w:val="en-US" w:eastAsia="zh-TW"/>
        </w:rPr>
      </w:pPr>
      <w:r w:rsidRPr="001944F6">
        <w:rPr>
          <w:rtl/>
          <w:lang w:eastAsia="zh-TW"/>
        </w:rPr>
        <w:tab/>
        <w:t>6-</w:t>
      </w:r>
      <w:r w:rsidRPr="001944F6">
        <w:rPr>
          <w:rtl/>
          <w:lang w:eastAsia="zh-TW"/>
        </w:rPr>
        <w:tab/>
      </w:r>
      <w:r w:rsidRPr="001944F6">
        <w:rPr>
          <w:i/>
          <w:iCs/>
          <w:rtl/>
          <w:lang w:eastAsia="zh-TW"/>
        </w:rPr>
        <w:t>يدعو</w:t>
      </w:r>
      <w:r w:rsidRPr="001944F6">
        <w:rPr>
          <w:rtl/>
          <w:lang w:eastAsia="zh-TW"/>
        </w:rPr>
        <w:t xml:space="preserve"> الحكومات ووكالات الأمم المتحدة وصناديقها وبرامجها المعنية وهيئات المعاهدات والجهات الفاعلة في المجتمع المدني، بما فيها المنظمات غير الحكومية، والقطاع الخاص إلى إبداء التعاون التام مع المقرر الخاص في أداء مهام الولاية عن طريق القيام بأمور منها تقديم تعليقات واقتراحات بشأن سبل ووسائل إعمال الحق في الغذاء؛</w:t>
      </w:r>
    </w:p>
    <w:p w14:paraId="3981145A" w14:textId="77777777" w:rsidR="0049135B" w:rsidRPr="001944F6" w:rsidRDefault="0049135B" w:rsidP="0049135B">
      <w:pPr>
        <w:pStyle w:val="SingleTxtGA"/>
        <w:rPr>
          <w:lang w:val="en-US" w:eastAsia="zh-TW"/>
        </w:rPr>
      </w:pPr>
      <w:r w:rsidRPr="001944F6">
        <w:rPr>
          <w:rtl/>
          <w:lang w:eastAsia="zh-TW"/>
        </w:rPr>
        <w:tab/>
        <w:t>7-</w:t>
      </w:r>
      <w:r w:rsidRPr="001944F6">
        <w:rPr>
          <w:rtl/>
          <w:lang w:eastAsia="zh-TW"/>
        </w:rPr>
        <w:tab/>
      </w:r>
      <w:r w:rsidRPr="001944F6">
        <w:rPr>
          <w:i/>
          <w:iCs/>
          <w:rtl/>
          <w:lang w:eastAsia="zh-TW"/>
        </w:rPr>
        <w:t>يطلب</w:t>
      </w:r>
      <w:r w:rsidRPr="001944F6">
        <w:rPr>
          <w:rtl/>
          <w:lang w:eastAsia="zh-TW"/>
        </w:rPr>
        <w:t xml:space="preserve"> إلى المقرر الخاص أن يقدم تقريراً سنوياً عن تنفيذ الولاية إلى مجلس حقوق الإنسان والجمعية العامة وفقاً لبرنامج عمل كل منهما؛</w:t>
      </w:r>
    </w:p>
    <w:p w14:paraId="27F6A0D5" w14:textId="77777777" w:rsidR="0049135B" w:rsidRPr="001944F6" w:rsidRDefault="0049135B" w:rsidP="0049135B">
      <w:pPr>
        <w:pStyle w:val="SingleTxtGA"/>
        <w:rPr>
          <w:spacing w:val="-6"/>
          <w:lang w:val="en-US" w:eastAsia="zh-TW"/>
        </w:rPr>
      </w:pPr>
      <w:r w:rsidRPr="001944F6">
        <w:rPr>
          <w:spacing w:val="-6"/>
          <w:rtl/>
          <w:lang w:eastAsia="zh-TW"/>
        </w:rPr>
        <w:tab/>
        <w:t>8-</w:t>
      </w:r>
      <w:r w:rsidRPr="001944F6">
        <w:rPr>
          <w:spacing w:val="-6"/>
          <w:rtl/>
          <w:lang w:eastAsia="zh-TW"/>
        </w:rPr>
        <w:tab/>
      </w:r>
      <w:r w:rsidRPr="001944F6">
        <w:rPr>
          <w:i/>
          <w:iCs/>
          <w:spacing w:val="-6"/>
          <w:rtl/>
          <w:lang w:eastAsia="zh-TW"/>
        </w:rPr>
        <w:t>يقرر</w:t>
      </w:r>
      <w:r w:rsidRPr="001944F6">
        <w:rPr>
          <w:spacing w:val="-6"/>
          <w:rtl/>
          <w:lang w:eastAsia="zh-TW"/>
        </w:rPr>
        <w:t xml:space="preserve"> مواصلة النظر في هذه المسألة تحت البند نفسه من جدول الأعمال وفقاً لبرنامج عمله.</w:t>
      </w:r>
    </w:p>
    <w:p w14:paraId="6EDCC641" w14:textId="77777777" w:rsidR="0049135B" w:rsidRPr="001944F6" w:rsidRDefault="0049135B" w:rsidP="0049135B">
      <w:pPr>
        <w:pStyle w:val="SingleTxtGA"/>
        <w:spacing w:after="0"/>
        <w:jc w:val="right"/>
        <w:rPr>
          <w:i/>
          <w:iCs/>
          <w:rtl/>
          <w:lang w:eastAsia="zh-TW"/>
        </w:rPr>
      </w:pPr>
      <w:r w:rsidRPr="001944F6">
        <w:rPr>
          <w:rFonts w:hint="cs"/>
          <w:i/>
          <w:iCs/>
          <w:rtl/>
          <w:lang w:eastAsia="zh-TW"/>
        </w:rPr>
        <w:t>الجلسة 56</w:t>
      </w:r>
    </w:p>
    <w:p w14:paraId="26AE994F" w14:textId="77777777" w:rsidR="0049135B" w:rsidRPr="001944F6" w:rsidRDefault="0049135B" w:rsidP="0049135B">
      <w:pPr>
        <w:pStyle w:val="SingleTxtGA"/>
        <w:jc w:val="right"/>
        <w:rPr>
          <w:i/>
          <w:iCs/>
          <w:rtl/>
          <w:lang w:eastAsia="zh-TW"/>
        </w:rPr>
      </w:pPr>
      <w:r w:rsidRPr="001944F6">
        <w:rPr>
          <w:rFonts w:hint="cs"/>
          <w:i/>
          <w:iCs/>
          <w:rtl/>
          <w:lang w:eastAsia="zh-TW"/>
        </w:rPr>
        <w:t>3 نيسان/أبريل 2025</w:t>
      </w:r>
    </w:p>
    <w:p w14:paraId="133C428B" w14:textId="6C338FB3" w:rsidR="0049135B" w:rsidRPr="001944F6" w:rsidRDefault="0049135B" w:rsidP="0049135B">
      <w:pPr>
        <w:pStyle w:val="SingleTxtGA"/>
        <w:rPr>
          <w:lang w:val="fr-CH" w:eastAsia="zh-TW"/>
        </w:rPr>
      </w:pPr>
      <w:r w:rsidRPr="001944F6">
        <w:rPr>
          <w:rtl/>
          <w:lang w:eastAsia="zh-TW"/>
        </w:rPr>
        <w:t>[</w:t>
      </w:r>
      <w:r w:rsidRPr="001944F6">
        <w:rPr>
          <w:rFonts w:hint="cs"/>
          <w:rtl/>
          <w:lang w:eastAsia="zh-TW"/>
        </w:rPr>
        <w:t>اعتُمد دون تصويت</w:t>
      </w:r>
      <w:r w:rsidR="001944F6" w:rsidRPr="001944F6">
        <w:rPr>
          <w:rFonts w:hint="cs"/>
          <w:rtl/>
          <w:lang w:eastAsia="zh-TW"/>
        </w:rPr>
        <w:t>.</w:t>
      </w:r>
      <w:r w:rsidRPr="001944F6">
        <w:rPr>
          <w:rtl/>
          <w:lang w:eastAsia="zh-TW"/>
        </w:rPr>
        <w:t>]</w:t>
      </w:r>
    </w:p>
    <w:p w14:paraId="53EE9408" w14:textId="02B1E7FA" w:rsidR="0049135B" w:rsidRPr="001944F6" w:rsidRDefault="0049135B" w:rsidP="0049135B">
      <w:pPr>
        <w:pStyle w:val="SingleTxtGA"/>
        <w:jc w:val="center"/>
        <w:rPr>
          <w:u w:val="single"/>
          <w:rtl/>
          <w:lang w:eastAsia="zh-TW"/>
        </w:rPr>
      </w:pPr>
      <w:r w:rsidRPr="001944F6">
        <w:rPr>
          <w:u w:val="single"/>
          <w:rtl/>
          <w:lang w:eastAsia="zh-TW"/>
        </w:rPr>
        <w:tab/>
      </w:r>
      <w:r w:rsidRPr="001944F6">
        <w:rPr>
          <w:u w:val="single"/>
          <w:rtl/>
          <w:lang w:eastAsia="zh-TW"/>
        </w:rPr>
        <w:tab/>
      </w:r>
      <w:r w:rsidRPr="001944F6">
        <w:rPr>
          <w:u w:val="single"/>
          <w:rtl/>
          <w:lang w:eastAsia="zh-TW"/>
        </w:rPr>
        <w:tab/>
      </w:r>
    </w:p>
    <w:sectPr w:rsidR="0049135B" w:rsidRPr="001944F6" w:rsidSect="00933FBD">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3B738" w14:textId="77777777" w:rsidR="00A07B1D" w:rsidRPr="002901D9" w:rsidRDefault="00A07B1D" w:rsidP="00AD3834">
      <w:pPr>
        <w:spacing w:after="60" w:line="240" w:lineRule="auto"/>
        <w:ind w:left="57"/>
        <w:rPr>
          <w:i/>
          <w:iCs/>
        </w:rPr>
      </w:pPr>
      <w:r>
        <w:rPr>
          <w:rFonts w:hint="cs"/>
          <w:i/>
          <w:iCs/>
          <w:rtl/>
        </w:rPr>
        <w:t>الحواشي</w:t>
      </w:r>
    </w:p>
  </w:endnote>
  <w:endnote w:type="continuationSeparator" w:id="0">
    <w:p w14:paraId="5EC62FDC" w14:textId="77777777" w:rsidR="00A07B1D" w:rsidRDefault="00A07B1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9470D" w14:textId="3BCB0B5F" w:rsidR="003F33FF" w:rsidRPr="003F33FF" w:rsidRDefault="003F33FF" w:rsidP="003F33FF">
    <w:pPr>
      <w:pStyle w:val="Footer"/>
      <w:tabs>
        <w:tab w:val="right" w:pos="9638"/>
      </w:tabs>
      <w:rPr>
        <w:b/>
        <w:sz w:val="18"/>
        <w:lang w:val="en-US"/>
      </w:rPr>
    </w:pPr>
    <w:r>
      <w:rPr>
        <w:lang w:val="en-US"/>
      </w:rPr>
      <w:t>GE.25-05433</w:t>
    </w:r>
    <w:r>
      <w:rPr>
        <w:lang w:val="en-US"/>
      </w:rPr>
      <w:tab/>
    </w:r>
    <w:r w:rsidRPr="003F33FF">
      <w:rPr>
        <w:b/>
        <w:sz w:val="18"/>
        <w:lang w:val="en-US"/>
      </w:rPr>
      <w:fldChar w:fldCharType="begin"/>
    </w:r>
    <w:r w:rsidRPr="003F33FF">
      <w:rPr>
        <w:b/>
        <w:sz w:val="18"/>
        <w:lang w:val="en-US"/>
      </w:rPr>
      <w:instrText xml:space="preserve"> PAGE  \* MERGEFORMAT </w:instrText>
    </w:r>
    <w:r w:rsidRPr="003F33FF">
      <w:rPr>
        <w:b/>
        <w:sz w:val="18"/>
        <w:lang w:val="en-US"/>
      </w:rPr>
      <w:fldChar w:fldCharType="separate"/>
    </w:r>
    <w:r w:rsidRPr="003F33FF">
      <w:rPr>
        <w:b/>
        <w:noProof/>
        <w:sz w:val="18"/>
        <w:lang w:val="en-US"/>
      </w:rPr>
      <w:t>2</w:t>
    </w:r>
    <w:r w:rsidRPr="003F33F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CA6A5" w14:textId="46404348" w:rsidR="006959B0" w:rsidRPr="003F33FF" w:rsidRDefault="003F33FF" w:rsidP="003F33F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GE.25-05433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07986" w14:textId="6D57BB29" w:rsidR="00FD4BC9" w:rsidRPr="003F33FF" w:rsidRDefault="003F33FF" w:rsidP="003F33FF">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33D7409" wp14:editId="7AFB072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25-05433 </w:t>
    </w:r>
    <w:r w:rsidR="007100EA">
      <w:rPr>
        <w:sz w:val="20"/>
        <w:lang w:val="en-US"/>
      </w:rPr>
      <w:t>(</w:t>
    </w:r>
    <w:proofErr w:type="gramStart"/>
    <w:r w:rsidR="007100EA">
      <w:rPr>
        <w:sz w:val="20"/>
        <w:lang w:val="en-US"/>
      </w:rPr>
      <w:t xml:space="preserve">A)   </w:t>
    </w:r>
    <w:proofErr w:type="gramEnd"/>
    <w:r w:rsidR="007100EA">
      <w:rPr>
        <w:sz w:val="20"/>
        <w:lang w:val="en-US"/>
      </w:rPr>
      <w:t xml:space="preserve"> 090425    090425</w:t>
    </w:r>
    <w:r>
      <w:rPr>
        <w:noProof/>
        <w:sz w:val="20"/>
        <w:lang w:val="en-US"/>
      </w:rPr>
      <w:drawing>
        <wp:anchor distT="0" distB="0" distL="114300" distR="114300" simplePos="0" relativeHeight="251659264" behindDoc="0" locked="0" layoutInCell="1" allowOverlap="1" wp14:anchorId="08B85F37" wp14:editId="3459E298">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67BD8" w14:textId="77777777" w:rsidR="00A07B1D" w:rsidRPr="00A350CC" w:rsidRDefault="00A07B1D"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4A3D9130" w14:textId="77777777" w:rsidR="00A07B1D" w:rsidRDefault="00A07B1D" w:rsidP="00656392">
      <w:pPr>
        <w:spacing w:line="240" w:lineRule="auto"/>
      </w:pPr>
      <w:r>
        <w:continuationSeparator/>
      </w:r>
    </w:p>
  </w:footnote>
  <w:footnote w:id="1">
    <w:p w14:paraId="48737C99" w14:textId="77777777" w:rsidR="0049135B" w:rsidRPr="001944F6" w:rsidRDefault="0049135B" w:rsidP="0049135B">
      <w:pPr>
        <w:pStyle w:val="FootnoteText1"/>
      </w:pPr>
      <w:r w:rsidRPr="001944F6">
        <w:rPr>
          <w:rFonts w:hint="cs"/>
          <w:rtl/>
        </w:rPr>
        <w:t>(</w:t>
      </w:r>
      <w:r w:rsidRPr="001944F6">
        <w:footnoteRef/>
      </w:r>
      <w:r w:rsidRPr="001944F6">
        <w:rPr>
          <w:rFonts w:hint="cs"/>
          <w:rtl/>
        </w:rPr>
        <w:t>)</w:t>
      </w:r>
      <w:r w:rsidRPr="001944F6">
        <w:rPr>
          <w:rtl/>
        </w:rPr>
        <w:tab/>
      </w:r>
      <w:hyperlink r:id="rId1" w:history="1">
        <w:r w:rsidRPr="001944F6">
          <w:rPr>
            <w:rStyle w:val="Hyperlink"/>
          </w:rPr>
          <w:t>A/HRC/58/48</w:t>
        </w:r>
      </w:hyperlink>
      <w:r w:rsidRPr="001944F6">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34981" w14:textId="30CCFC40" w:rsidR="003F33FF" w:rsidRPr="003F33FF" w:rsidRDefault="003F33FF" w:rsidP="003F33F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F2E02">
      <w:t>A/HRC/RES/58/10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2FA15" w14:textId="7217EBBB" w:rsidR="003F33FF" w:rsidRPr="003F33FF" w:rsidRDefault="003F33FF" w:rsidP="003F33F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F2E02">
      <w:t>A/HRC/RES/58/10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E22BF"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B1D"/>
    <w:rsid w:val="000076D5"/>
    <w:rsid w:val="00014B0C"/>
    <w:rsid w:val="00031428"/>
    <w:rsid w:val="0004034F"/>
    <w:rsid w:val="00043663"/>
    <w:rsid w:val="000505CF"/>
    <w:rsid w:val="00072019"/>
    <w:rsid w:val="00080A3E"/>
    <w:rsid w:val="000C566D"/>
    <w:rsid w:val="000D701C"/>
    <w:rsid w:val="000E2A71"/>
    <w:rsid w:val="000E524A"/>
    <w:rsid w:val="000E60EE"/>
    <w:rsid w:val="000F1714"/>
    <w:rsid w:val="000F4D63"/>
    <w:rsid w:val="0010182F"/>
    <w:rsid w:val="00105C19"/>
    <w:rsid w:val="00114383"/>
    <w:rsid w:val="00133C5E"/>
    <w:rsid w:val="001356FA"/>
    <w:rsid w:val="00137011"/>
    <w:rsid w:val="00152268"/>
    <w:rsid w:val="0015354F"/>
    <w:rsid w:val="001562F8"/>
    <w:rsid w:val="00160263"/>
    <w:rsid w:val="001606E9"/>
    <w:rsid w:val="00173B04"/>
    <w:rsid w:val="001773DB"/>
    <w:rsid w:val="00181F96"/>
    <w:rsid w:val="001830E1"/>
    <w:rsid w:val="00185E55"/>
    <w:rsid w:val="001944F6"/>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3F33FF"/>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9135B"/>
    <w:rsid w:val="004A1DFF"/>
    <w:rsid w:val="004A6155"/>
    <w:rsid w:val="004B0A1C"/>
    <w:rsid w:val="004B6C99"/>
    <w:rsid w:val="004D11CD"/>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5F76C9"/>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100EA"/>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48D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33FBD"/>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07B1D"/>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BF2E02"/>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CFB158B"/>
  <w15:docId w15:val="{45B2B7B1-9297-458C-940A-8B8F49374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UnresolvedMention">
    <w:name w:val="Unresolved Mention"/>
    <w:basedOn w:val="DefaultParagraphFont"/>
    <w:uiPriority w:val="99"/>
    <w:semiHidden/>
    <w:unhideWhenUsed/>
    <w:rsid w:val="004913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HRC/RES/6/2"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A/HRC/58/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592</Words>
  <Characters>3050</Characters>
  <Application>Microsoft Office Word</Application>
  <DocSecurity>0</DocSecurity>
  <Lines>63</Lines>
  <Paragraphs>38</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A/HRC/RES/58/10</dc:title>
  <dc:subject>GE.2505433(A)</dc:subject>
  <dc:creator>Mohamed EL-BAHNASSAWY - </dc:creator>
  <cp:keywords>GE.(A)</cp:keywords>
  <dc:description>General_x000d_
_x000d_
Arabic_x000d_
English</dc:description>
  <cp:lastModifiedBy>Ibrahim Balan</cp:lastModifiedBy>
  <cp:revision>3</cp:revision>
  <cp:lastPrinted>2025-04-09T09:34:00Z</cp:lastPrinted>
  <dcterms:created xsi:type="dcterms:W3CDTF">2025-04-09T09:34:00Z</dcterms:created>
  <dcterms:modified xsi:type="dcterms:W3CDTF">2025-04-09T09:35:00Z</dcterms:modified>
  <cp:category>Final</cp:category>
</cp:coreProperties>
</file>