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560D5" w14:textId="77777777" w:rsidR="0004192B" w:rsidRDefault="0004192B" w:rsidP="0004192B">
      <w:pPr>
        <w:spacing w:line="60" w:lineRule="exact"/>
        <w:rPr>
          <w:sz w:val="2"/>
        </w:rPr>
        <w:sectPr w:rsidR="0004192B" w:rsidSect="004D7CAF">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1AD9497A" w14:textId="0B23C505" w:rsidR="007761B4" w:rsidRPr="007761B4" w:rsidRDefault="007761B4" w:rsidP="007761B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59264" behindDoc="0" locked="0" layoutInCell="1" allowOverlap="1" wp14:anchorId="1486CBA9" wp14:editId="35A7B5E3">
                <wp:simplePos x="0" y="0"/>
                <wp:positionH relativeFrom="column">
                  <wp:posOffset>548640</wp:posOffset>
                </wp:positionH>
                <wp:positionV relativeFrom="paragraph">
                  <wp:posOffset>-12700</wp:posOffset>
                </wp:positionV>
                <wp:extent cx="914400" cy="0"/>
                <wp:effectExtent l="0" t="0" r="0" b="0"/>
                <wp:wrapNone/>
                <wp:docPr id="207090197"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0D8B64"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z w:val="18"/>
        </w:rPr>
        <w:tab/>
        <w:t>*</w:t>
      </w:r>
      <w:r>
        <w:rPr>
          <w:sz w:val="18"/>
        </w:rPr>
        <w:tab/>
      </w:r>
      <w:r w:rsidRPr="007761B4">
        <w:rPr>
          <w:rFonts w:hint="eastAsia"/>
          <w:sz w:val="18"/>
        </w:rPr>
        <w:t>委员会第九十二届会议</w:t>
      </w:r>
      <w:r w:rsidRPr="007761B4">
        <w:rPr>
          <w:rFonts w:hint="eastAsia"/>
          <w:sz w:val="18"/>
        </w:rPr>
        <w:t>(2026</w:t>
      </w:r>
      <w:r w:rsidRPr="007761B4">
        <w:rPr>
          <w:rFonts w:hint="eastAsia"/>
          <w:sz w:val="18"/>
        </w:rPr>
        <w:t>年</w:t>
      </w:r>
      <w:r w:rsidRPr="007761B4">
        <w:rPr>
          <w:rFonts w:hint="eastAsia"/>
          <w:sz w:val="18"/>
        </w:rPr>
        <w:t>2</w:t>
      </w:r>
      <w:r w:rsidRPr="007761B4">
        <w:rPr>
          <w:rFonts w:hint="eastAsia"/>
          <w:sz w:val="18"/>
        </w:rPr>
        <w:t>月</w:t>
      </w:r>
      <w:r w:rsidRPr="007761B4">
        <w:rPr>
          <w:rFonts w:hint="eastAsia"/>
          <w:sz w:val="18"/>
        </w:rPr>
        <w:t>2</w:t>
      </w:r>
      <w:r w:rsidRPr="007761B4">
        <w:rPr>
          <w:rFonts w:hint="eastAsia"/>
          <w:sz w:val="18"/>
        </w:rPr>
        <w:t>日至</w:t>
      </w:r>
      <w:r w:rsidRPr="007761B4">
        <w:rPr>
          <w:rFonts w:hint="eastAsia"/>
          <w:sz w:val="18"/>
        </w:rPr>
        <w:t>20</w:t>
      </w:r>
      <w:r w:rsidRPr="007761B4">
        <w:rPr>
          <w:rFonts w:hint="eastAsia"/>
          <w:sz w:val="18"/>
        </w:rPr>
        <w:t>日</w:t>
      </w:r>
      <w:r w:rsidRPr="007761B4">
        <w:rPr>
          <w:rFonts w:hint="eastAsia"/>
          <w:sz w:val="18"/>
        </w:rPr>
        <w:t>)</w:t>
      </w:r>
      <w:r w:rsidRPr="007761B4">
        <w:rPr>
          <w:rFonts w:hint="eastAsia"/>
          <w:sz w:val="18"/>
        </w:rPr>
        <w:t>上通过。</w:t>
      </w:r>
    </w:p>
    <w:p w14:paraId="42EE1142" w14:textId="2838C7FB" w:rsidR="000615CB" w:rsidRDefault="000615CB" w:rsidP="000615C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0615CB">
        <w:rPr>
          <w:rFonts w:hint="eastAsia"/>
        </w:rPr>
        <w:t>消除对妇女歧视委员会</w:t>
      </w:r>
    </w:p>
    <w:p w14:paraId="67583867" w14:textId="50010236" w:rsidR="007761B4" w:rsidRDefault="000615CB" w:rsidP="000615C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rFonts w:hint="eastAsia"/>
        </w:rPr>
      </w:pPr>
      <w:r>
        <w:tab/>
      </w:r>
      <w:r w:rsidR="007761B4">
        <w:rPr>
          <w:rFonts w:hint="eastAsia"/>
        </w:rPr>
        <w:tab/>
      </w:r>
      <w:r w:rsidR="007761B4">
        <w:rPr>
          <w:rFonts w:hint="eastAsia"/>
        </w:rPr>
        <w:t>关于荷兰王国第七次定期报告的结论性意见</w:t>
      </w:r>
      <w:r w:rsidR="007761B4">
        <w:rPr>
          <w:rFonts w:hint="eastAsia"/>
        </w:rPr>
        <w:t>*</w:t>
      </w:r>
    </w:p>
    <w:p w14:paraId="3E78A441" w14:textId="385392C4" w:rsidR="007761B4" w:rsidRDefault="007761B4" w:rsidP="007761B4">
      <w:pPr>
        <w:pStyle w:val="SingleTxt"/>
        <w:rPr>
          <w:rFonts w:hint="eastAsia"/>
        </w:rPr>
      </w:pPr>
      <w:r>
        <w:rPr>
          <w:rFonts w:hint="eastAsia"/>
        </w:rPr>
        <w:t>1</w:t>
      </w:r>
      <w:r w:rsidR="000615CB">
        <w:t>.</w:t>
      </w:r>
      <w:r w:rsidR="000615CB">
        <w:tab/>
      </w:r>
      <w:r>
        <w:rPr>
          <w:rFonts w:hint="eastAsia"/>
        </w:rPr>
        <w:t>委员会在</w:t>
      </w:r>
      <w:r>
        <w:rPr>
          <w:rFonts w:hint="eastAsia"/>
        </w:rPr>
        <w:t>2026</w:t>
      </w:r>
      <w:r>
        <w:rPr>
          <w:rFonts w:hint="eastAsia"/>
        </w:rPr>
        <w:t>年</w:t>
      </w:r>
      <w:r>
        <w:rPr>
          <w:rFonts w:hint="eastAsia"/>
        </w:rPr>
        <w:t>2</w:t>
      </w:r>
      <w:r>
        <w:rPr>
          <w:rFonts w:hint="eastAsia"/>
        </w:rPr>
        <w:t>月</w:t>
      </w:r>
      <w:r>
        <w:rPr>
          <w:rFonts w:hint="eastAsia"/>
        </w:rPr>
        <w:t>6</w:t>
      </w:r>
      <w:r>
        <w:rPr>
          <w:rFonts w:hint="eastAsia"/>
        </w:rPr>
        <w:t>日第</w:t>
      </w:r>
      <w:r>
        <w:rPr>
          <w:rFonts w:hint="eastAsia"/>
        </w:rPr>
        <w:t>2186</w:t>
      </w:r>
      <w:r>
        <w:rPr>
          <w:rFonts w:hint="eastAsia"/>
        </w:rPr>
        <w:t>和</w:t>
      </w:r>
      <w:r>
        <w:rPr>
          <w:rFonts w:hint="eastAsia"/>
        </w:rPr>
        <w:t>2187</w:t>
      </w:r>
      <w:r>
        <w:rPr>
          <w:rFonts w:hint="eastAsia"/>
        </w:rPr>
        <w:t>次会议</w:t>
      </w:r>
      <w:r>
        <w:rPr>
          <w:rFonts w:hint="eastAsia"/>
        </w:rPr>
        <w:t>(</w:t>
      </w:r>
      <w:r>
        <w:rPr>
          <w:rFonts w:hint="eastAsia"/>
        </w:rPr>
        <w:t>见</w:t>
      </w:r>
      <w:hyperlink r:id="rId20" w:history="1">
        <w:r w:rsidRPr="000615CB">
          <w:rPr>
            <w:rStyle w:val="af7"/>
            <w:rFonts w:hint="eastAsia"/>
          </w:rPr>
          <w:t>CEDAW/C/SR.2186</w:t>
        </w:r>
      </w:hyperlink>
      <w:r>
        <w:rPr>
          <w:rFonts w:hint="eastAsia"/>
        </w:rPr>
        <w:t>和</w:t>
      </w:r>
      <w:hyperlink r:id="rId21" w:history="1">
        <w:r w:rsidRPr="000615CB">
          <w:rPr>
            <w:rStyle w:val="af7"/>
            <w:rFonts w:hint="eastAsia"/>
          </w:rPr>
          <w:t>CEDAW/C/SR.2187</w:t>
        </w:r>
      </w:hyperlink>
      <w:r>
        <w:rPr>
          <w:rFonts w:hint="eastAsia"/>
        </w:rPr>
        <w:t>)</w:t>
      </w:r>
      <w:r>
        <w:rPr>
          <w:rFonts w:hint="eastAsia"/>
        </w:rPr>
        <w:t>上审议了荷兰王国第七次定期报告</w:t>
      </w:r>
      <w:r>
        <w:rPr>
          <w:rFonts w:hint="eastAsia"/>
        </w:rPr>
        <w:t>(</w:t>
      </w:r>
      <w:hyperlink r:id="rId22" w:history="1">
        <w:r w:rsidRPr="000615CB">
          <w:rPr>
            <w:rStyle w:val="af7"/>
            <w:rFonts w:hint="eastAsia"/>
          </w:rPr>
          <w:t>CEDAW/C/NLD/7</w:t>
        </w:r>
      </w:hyperlink>
      <w:r>
        <w:rPr>
          <w:rFonts w:hint="eastAsia"/>
        </w:rPr>
        <w:t>)</w:t>
      </w:r>
      <w:r>
        <w:rPr>
          <w:rFonts w:hint="eastAsia"/>
        </w:rPr>
        <w:t>。</w:t>
      </w:r>
    </w:p>
    <w:p w14:paraId="35422D7A" w14:textId="77777777" w:rsidR="007761B4" w:rsidRDefault="007761B4" w:rsidP="000615C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t>A.</w:t>
      </w:r>
      <w:r>
        <w:rPr>
          <w:rFonts w:hint="eastAsia"/>
        </w:rPr>
        <w:tab/>
      </w:r>
      <w:r>
        <w:rPr>
          <w:rFonts w:hint="eastAsia"/>
        </w:rPr>
        <w:t>导言</w:t>
      </w:r>
    </w:p>
    <w:p w14:paraId="46D76F52" w14:textId="2F5D2C58" w:rsidR="007761B4" w:rsidRDefault="000615CB" w:rsidP="007761B4">
      <w:pPr>
        <w:pStyle w:val="SingleTxt"/>
        <w:rPr>
          <w:rFonts w:hint="eastAsia"/>
        </w:rPr>
      </w:pPr>
      <w:r>
        <w:t>2</w:t>
      </w:r>
      <w:r w:rsidR="007761B4">
        <w:rPr>
          <w:rFonts w:hint="eastAsia"/>
        </w:rPr>
        <w:t>.</w:t>
      </w:r>
      <w:r w:rsidR="007761B4">
        <w:rPr>
          <w:rFonts w:hint="eastAsia"/>
        </w:rPr>
        <w:tab/>
      </w:r>
      <w:r w:rsidR="007761B4">
        <w:rPr>
          <w:rFonts w:hint="eastAsia"/>
        </w:rPr>
        <w:t>委员会赞赏缔约国提交针对报告前议题和问题清单</w:t>
      </w:r>
      <w:r w:rsidR="007761B4">
        <w:rPr>
          <w:rFonts w:hint="eastAsia"/>
        </w:rPr>
        <w:t>(</w:t>
      </w:r>
      <w:hyperlink r:id="rId23" w:history="1">
        <w:r w:rsidR="007761B4" w:rsidRPr="000615CB">
          <w:rPr>
            <w:rStyle w:val="af7"/>
            <w:rFonts w:hint="eastAsia"/>
          </w:rPr>
          <w:t>CEDAW/C/NLD/QPR/7</w:t>
        </w:r>
      </w:hyperlink>
      <w:r w:rsidR="007761B4">
        <w:rPr>
          <w:rFonts w:hint="eastAsia"/>
        </w:rPr>
        <w:t>)</w:t>
      </w:r>
      <w:r w:rsidR="007761B4">
        <w:rPr>
          <w:rFonts w:hint="eastAsia"/>
        </w:rPr>
        <w:t>编写的第七次定期报告</w:t>
      </w:r>
      <w:r w:rsidR="007761B4">
        <w:rPr>
          <w:rFonts w:hint="eastAsia"/>
        </w:rPr>
        <w:t>(</w:t>
      </w:r>
      <w:hyperlink r:id="rId24" w:history="1">
        <w:r w:rsidR="007761B4" w:rsidRPr="000615CB">
          <w:rPr>
            <w:rStyle w:val="af7"/>
            <w:rFonts w:hint="eastAsia"/>
          </w:rPr>
          <w:t>CEDAW/C/NLD/7</w:t>
        </w:r>
      </w:hyperlink>
      <w:r w:rsidR="007761B4">
        <w:rPr>
          <w:rFonts w:hint="eastAsia"/>
        </w:rPr>
        <w:t>)</w:t>
      </w:r>
      <w:r w:rsidR="007761B4">
        <w:rPr>
          <w:rFonts w:hint="eastAsia"/>
        </w:rPr>
        <w:t>。然而，委员会遗憾地注意到报告未涉及阿鲁巴和圣马丁，所提供的关于库拉索的信息也不多。委员会还赞赏缔约国就委员会上一次结论性意见提交后续报告</w:t>
      </w:r>
      <w:r w:rsidR="007761B4">
        <w:rPr>
          <w:rFonts w:hint="eastAsia"/>
        </w:rPr>
        <w:t>(</w:t>
      </w:r>
      <w:hyperlink r:id="rId25" w:history="1">
        <w:r w:rsidR="007761B4" w:rsidRPr="000615CB">
          <w:rPr>
            <w:rStyle w:val="af7"/>
            <w:rFonts w:hint="eastAsia"/>
          </w:rPr>
          <w:t>CEDAW/C/NLD/CO/6/Add.1</w:t>
        </w:r>
      </w:hyperlink>
      <w:r w:rsidR="007761B4">
        <w:rPr>
          <w:rFonts w:hint="eastAsia"/>
        </w:rPr>
        <w:t>)</w:t>
      </w:r>
      <w:r w:rsidR="007761B4">
        <w:rPr>
          <w:rFonts w:hint="eastAsia"/>
        </w:rPr>
        <w:t>，并欢迎代表团在对话期间所作的口头介绍和对委员会口头提问作出的进一步说明。</w:t>
      </w:r>
    </w:p>
    <w:p w14:paraId="51D67A00" w14:textId="15884E19" w:rsidR="007761B4" w:rsidRDefault="000615CB" w:rsidP="007761B4">
      <w:pPr>
        <w:pStyle w:val="SingleTxt"/>
        <w:rPr>
          <w:rFonts w:hint="eastAsia"/>
        </w:rPr>
      </w:pPr>
      <w:r>
        <w:t>3</w:t>
      </w:r>
      <w:r w:rsidR="007761B4">
        <w:rPr>
          <w:rFonts w:hint="eastAsia"/>
        </w:rPr>
        <w:t>.</w:t>
      </w:r>
      <w:r w:rsidR="007761B4">
        <w:rPr>
          <w:rFonts w:hint="eastAsia"/>
        </w:rPr>
        <w:tab/>
      </w:r>
      <w:r w:rsidR="007761B4">
        <w:rPr>
          <w:rFonts w:hint="eastAsia"/>
        </w:rPr>
        <w:t>委员会赞扬缔约国派出人员完备的代表团，代表团由阿鲁巴公共卫生、社会事务、老年护理及成瘾护理部长默文·怀亚特</w:t>
      </w:r>
      <w:r w:rsidR="007761B4">
        <w:rPr>
          <w:rFonts w:hint="eastAsia"/>
        </w:rPr>
        <w:t>-</w:t>
      </w:r>
      <w:r w:rsidR="007761B4">
        <w:rPr>
          <w:rFonts w:hint="eastAsia"/>
        </w:rPr>
        <w:t>拉斯率领，成员包括来自以下部委的代表：库拉索社会发展、劳工与福利部；圣马丁公共卫生、社会发展与劳工部；荷兰教育、文化与科学部；荷兰社会事务与就业部；荷兰司法与安全部；荷兰外交部；荷兰卫生、福利及体育部；阿鲁巴公共卫生部；阿鲁巴外交部；库拉索产品开发与项目部；荷兰王国常驻联合国日内瓦办事处及其他国际组织代表团。</w:t>
      </w:r>
    </w:p>
    <w:p w14:paraId="2C132A58" w14:textId="77777777" w:rsidR="007761B4" w:rsidRDefault="007761B4" w:rsidP="000615C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t>B.</w:t>
      </w:r>
      <w:r>
        <w:rPr>
          <w:rFonts w:hint="eastAsia"/>
        </w:rPr>
        <w:tab/>
      </w:r>
      <w:r>
        <w:rPr>
          <w:rFonts w:hint="eastAsia"/>
        </w:rPr>
        <w:t>积极方面</w:t>
      </w:r>
    </w:p>
    <w:p w14:paraId="764C2B5C" w14:textId="237B96EE" w:rsidR="007761B4" w:rsidRDefault="000615CB" w:rsidP="007761B4">
      <w:pPr>
        <w:pStyle w:val="SingleTxt"/>
        <w:rPr>
          <w:rFonts w:hint="eastAsia"/>
        </w:rPr>
      </w:pPr>
      <w:r>
        <w:t>4</w:t>
      </w:r>
      <w:r w:rsidR="007761B4">
        <w:rPr>
          <w:rFonts w:hint="eastAsia"/>
        </w:rPr>
        <w:t>.</w:t>
      </w:r>
      <w:r w:rsidR="007761B4">
        <w:rPr>
          <w:rFonts w:hint="eastAsia"/>
        </w:rPr>
        <w:tab/>
      </w:r>
      <w:r w:rsidR="007761B4">
        <w:rPr>
          <w:rFonts w:hint="eastAsia"/>
        </w:rPr>
        <w:t>委员会欢迎缔约国自</w:t>
      </w:r>
      <w:r w:rsidR="007761B4">
        <w:rPr>
          <w:rFonts w:hint="eastAsia"/>
        </w:rPr>
        <w:t>2016</w:t>
      </w:r>
      <w:r w:rsidR="007761B4">
        <w:rPr>
          <w:rFonts w:hint="eastAsia"/>
        </w:rPr>
        <w:t>年第六次定期报告</w:t>
      </w:r>
      <w:r w:rsidR="007761B4">
        <w:rPr>
          <w:rFonts w:hint="eastAsia"/>
        </w:rPr>
        <w:t>(</w:t>
      </w:r>
      <w:hyperlink r:id="rId26" w:history="1">
        <w:r w:rsidR="007761B4" w:rsidRPr="000615CB">
          <w:rPr>
            <w:rStyle w:val="af7"/>
            <w:rFonts w:hint="eastAsia"/>
          </w:rPr>
          <w:t>CEDAW/C/NLD/6</w:t>
        </w:r>
      </w:hyperlink>
      <w:r w:rsidR="007761B4">
        <w:rPr>
          <w:rFonts w:hint="eastAsia"/>
        </w:rPr>
        <w:t>)</w:t>
      </w:r>
      <w:r w:rsidR="007761B4">
        <w:rPr>
          <w:rFonts w:hint="eastAsia"/>
        </w:rPr>
        <w:t>接受审议以来在开展立法改革方面取得的进展，特别是通过了下列法律：</w:t>
      </w:r>
    </w:p>
    <w:p w14:paraId="63286DDE" w14:textId="5759FA5B" w:rsidR="007761B4" w:rsidRDefault="000615CB" w:rsidP="007761B4">
      <w:pPr>
        <w:pStyle w:val="SingleTxt"/>
        <w:rPr>
          <w:rFonts w:hint="eastAsia"/>
        </w:rPr>
      </w:pPr>
      <w:r>
        <w:tab/>
      </w:r>
      <w:r w:rsidR="007761B4">
        <w:rPr>
          <w:rFonts w:hint="eastAsia"/>
        </w:rPr>
        <w:t>(a)</w:t>
      </w:r>
      <w:r w:rsidR="007761B4">
        <w:rPr>
          <w:rFonts w:hint="eastAsia"/>
        </w:rPr>
        <w:tab/>
      </w:r>
      <w:r w:rsidR="007761B4">
        <w:rPr>
          <w:rFonts w:hint="eastAsia"/>
        </w:rPr>
        <w:t>《博奈尔、圣俄斯塔休斯和萨巴反歧视保护法》</w:t>
      </w:r>
      <w:r w:rsidR="007761B4">
        <w:rPr>
          <w:rFonts w:hint="eastAsia"/>
        </w:rPr>
        <w:t>(2025</w:t>
      </w:r>
      <w:r w:rsidR="007761B4">
        <w:rPr>
          <w:rFonts w:hint="eastAsia"/>
        </w:rPr>
        <w:t>年</w:t>
      </w:r>
      <w:r w:rsidR="007761B4">
        <w:rPr>
          <w:rFonts w:hint="eastAsia"/>
        </w:rPr>
        <w:t>)</w:t>
      </w:r>
      <w:r w:rsidR="007761B4">
        <w:rPr>
          <w:rFonts w:hint="eastAsia"/>
        </w:rPr>
        <w:t>，规定荷兰人权研究所有权审理荷属加勒比地区与歧视相关的申诉；</w:t>
      </w:r>
    </w:p>
    <w:p w14:paraId="210BCAD2" w14:textId="31E6635B" w:rsidR="007761B4" w:rsidRDefault="000615CB" w:rsidP="007761B4">
      <w:pPr>
        <w:pStyle w:val="SingleTxt"/>
        <w:rPr>
          <w:rFonts w:hint="eastAsia"/>
        </w:rPr>
      </w:pPr>
      <w:r>
        <w:tab/>
      </w:r>
      <w:r w:rsidR="007761B4">
        <w:rPr>
          <w:rFonts w:hint="eastAsia"/>
        </w:rPr>
        <w:t>(b)</w:t>
      </w:r>
      <w:r w:rsidR="007761B4">
        <w:rPr>
          <w:rFonts w:hint="eastAsia"/>
        </w:rPr>
        <w:tab/>
      </w:r>
      <w:r w:rsidR="007761B4">
        <w:rPr>
          <w:rFonts w:hint="eastAsia"/>
        </w:rPr>
        <w:t>《终止妊娠法》修正案</w:t>
      </w:r>
      <w:r w:rsidR="007761B4">
        <w:rPr>
          <w:rFonts w:hint="eastAsia"/>
        </w:rPr>
        <w:t>(2023</w:t>
      </w:r>
      <w:r w:rsidR="007761B4">
        <w:rPr>
          <w:rFonts w:hint="eastAsia"/>
        </w:rPr>
        <w:t>年</w:t>
      </w:r>
      <w:r w:rsidR="007761B4">
        <w:rPr>
          <w:rFonts w:hint="eastAsia"/>
        </w:rPr>
        <w:t>)</w:t>
      </w:r>
      <w:r w:rsidR="007761B4">
        <w:rPr>
          <w:rFonts w:hint="eastAsia"/>
        </w:rPr>
        <w:t>以及</w:t>
      </w:r>
      <w:r w:rsidR="007761B4">
        <w:rPr>
          <w:rFonts w:hint="eastAsia"/>
        </w:rPr>
        <w:t>2024</w:t>
      </w:r>
      <w:r w:rsidR="007761B4">
        <w:rPr>
          <w:rFonts w:hint="eastAsia"/>
        </w:rPr>
        <w:t>年</w:t>
      </w:r>
      <w:r w:rsidR="007761B4">
        <w:rPr>
          <w:rFonts w:hint="eastAsia"/>
        </w:rPr>
        <w:t>4</w:t>
      </w:r>
      <w:r w:rsidR="007761B4">
        <w:rPr>
          <w:rFonts w:hint="eastAsia"/>
        </w:rPr>
        <w:t>月</w:t>
      </w:r>
      <w:r w:rsidR="007761B4">
        <w:rPr>
          <w:rFonts w:hint="eastAsia"/>
        </w:rPr>
        <w:t>24</w:t>
      </w:r>
      <w:r w:rsidR="007761B4">
        <w:rPr>
          <w:rFonts w:hint="eastAsia"/>
        </w:rPr>
        <w:t>日关于修订《终止妊娠法令》的法令，拓宽了通过全科医生获得早期妊娠终止服务的渠道；</w:t>
      </w:r>
    </w:p>
    <w:p w14:paraId="5C70A6B7" w14:textId="6E7E5BEB" w:rsidR="007761B4" w:rsidRDefault="000615CB" w:rsidP="007761B4">
      <w:pPr>
        <w:pStyle w:val="SingleTxt"/>
        <w:rPr>
          <w:rFonts w:hint="eastAsia"/>
        </w:rPr>
      </w:pPr>
      <w:r>
        <w:lastRenderedPageBreak/>
        <w:tab/>
      </w:r>
      <w:r w:rsidR="007761B4">
        <w:rPr>
          <w:rFonts w:hint="eastAsia"/>
        </w:rPr>
        <w:t>(c)</w:t>
      </w:r>
      <w:r w:rsidR="007761B4">
        <w:rPr>
          <w:rFonts w:hint="eastAsia"/>
        </w:rPr>
        <w:tab/>
      </w:r>
      <w:r w:rsidR="007761B4" w:rsidRPr="000615CB">
        <w:rPr>
          <w:rFonts w:hint="eastAsia"/>
          <w:spacing w:val="-2"/>
        </w:rPr>
        <w:t>《性犯罪法》</w:t>
      </w:r>
      <w:r w:rsidR="007761B4" w:rsidRPr="000615CB">
        <w:rPr>
          <w:rFonts w:hint="eastAsia"/>
          <w:spacing w:val="-2"/>
        </w:rPr>
        <w:t>(2024</w:t>
      </w:r>
      <w:r w:rsidR="007761B4" w:rsidRPr="000615CB">
        <w:rPr>
          <w:rFonts w:hint="eastAsia"/>
          <w:spacing w:val="-2"/>
        </w:rPr>
        <w:t>年</w:t>
      </w:r>
      <w:r w:rsidR="007761B4" w:rsidRPr="000615CB">
        <w:rPr>
          <w:rFonts w:hint="eastAsia"/>
          <w:spacing w:val="-2"/>
        </w:rPr>
        <w:t>)</w:t>
      </w:r>
      <w:r w:rsidR="007761B4" w:rsidRPr="000615CB">
        <w:rPr>
          <w:rFonts w:hint="eastAsia"/>
          <w:spacing w:val="-2"/>
        </w:rPr>
        <w:t>，该法引入基于同意的强奸定义，并将公共场合</w:t>
      </w:r>
      <w:r w:rsidR="007761B4" w:rsidRPr="000615CB">
        <w:rPr>
          <w:rFonts w:hint="eastAsia"/>
          <w:spacing w:val="-2"/>
        </w:rPr>
        <w:t>(</w:t>
      </w:r>
      <w:r w:rsidR="007761B4" w:rsidRPr="000615CB">
        <w:rPr>
          <w:rFonts w:hint="eastAsia"/>
          <w:spacing w:val="-2"/>
        </w:rPr>
        <w:t>包括线上与线下</w:t>
      </w:r>
      <w:r w:rsidR="007761B4" w:rsidRPr="000615CB">
        <w:rPr>
          <w:rFonts w:hint="eastAsia"/>
          <w:spacing w:val="-2"/>
        </w:rPr>
        <w:t>)</w:t>
      </w:r>
      <w:r w:rsidR="007761B4" w:rsidRPr="000615CB">
        <w:rPr>
          <w:rFonts w:hint="eastAsia"/>
          <w:spacing w:val="-2"/>
        </w:rPr>
        <w:t>性骚扰行为</w:t>
      </w:r>
      <w:r w:rsidR="007761B4" w:rsidRPr="000615CB">
        <w:rPr>
          <w:rFonts w:hint="eastAsia"/>
          <w:spacing w:val="-2"/>
        </w:rPr>
        <w:t>(</w:t>
      </w:r>
      <w:r w:rsidR="007761B4" w:rsidRPr="000615CB">
        <w:rPr>
          <w:rFonts w:hint="eastAsia"/>
          <w:spacing w:val="-2"/>
        </w:rPr>
        <w:t>如挑逗调戏及各类网络性骚扰</w:t>
      </w:r>
      <w:r w:rsidR="007761B4" w:rsidRPr="000615CB">
        <w:rPr>
          <w:rFonts w:hint="eastAsia"/>
          <w:spacing w:val="-2"/>
        </w:rPr>
        <w:t>)</w:t>
      </w:r>
      <w:r w:rsidR="007761B4" w:rsidRPr="000615CB">
        <w:rPr>
          <w:rFonts w:hint="eastAsia"/>
          <w:spacing w:val="-2"/>
        </w:rPr>
        <w:t>纳入刑事犯罪范畴；</w:t>
      </w:r>
    </w:p>
    <w:p w14:paraId="68B89ECF" w14:textId="42ADFFB0" w:rsidR="007761B4" w:rsidRDefault="000615CB" w:rsidP="007761B4">
      <w:pPr>
        <w:pStyle w:val="SingleTxt"/>
        <w:rPr>
          <w:rFonts w:hint="eastAsia"/>
        </w:rPr>
      </w:pPr>
      <w:r>
        <w:tab/>
      </w:r>
      <w:r w:rsidR="007761B4">
        <w:rPr>
          <w:rFonts w:hint="eastAsia"/>
        </w:rPr>
        <w:t>(d)</w:t>
      </w:r>
      <w:r w:rsidR="007761B4">
        <w:rPr>
          <w:rFonts w:hint="eastAsia"/>
        </w:rPr>
        <w:tab/>
      </w:r>
      <w:r w:rsidR="007761B4" w:rsidRPr="000615CB">
        <w:rPr>
          <w:rFonts w:hint="eastAsia"/>
          <w:spacing w:val="-10"/>
        </w:rPr>
        <w:t>《打击婚内禁锢法》</w:t>
      </w:r>
      <w:r w:rsidR="00737F7C">
        <w:rPr>
          <w:rFonts w:hint="eastAsia"/>
          <w:spacing w:val="-10"/>
        </w:rPr>
        <w:t>(</w:t>
      </w:r>
      <w:r w:rsidR="007761B4" w:rsidRPr="000615CB">
        <w:rPr>
          <w:rFonts w:hint="eastAsia"/>
          <w:spacing w:val="-10"/>
        </w:rPr>
        <w:t>2023</w:t>
      </w:r>
      <w:r w:rsidR="007761B4" w:rsidRPr="000615CB">
        <w:rPr>
          <w:rFonts w:hint="eastAsia"/>
          <w:spacing w:val="-10"/>
        </w:rPr>
        <w:t>年</w:t>
      </w:r>
      <w:r w:rsidR="00737F7C">
        <w:rPr>
          <w:rFonts w:hint="eastAsia"/>
          <w:spacing w:val="-10"/>
        </w:rPr>
        <w:t>)</w:t>
      </w:r>
      <w:r w:rsidR="007761B4" w:rsidRPr="000615CB">
        <w:rPr>
          <w:rFonts w:hint="eastAsia"/>
          <w:spacing w:val="-10"/>
        </w:rPr>
        <w:t>，规定拒绝协助解除宗教婚姻属非法行为；</w:t>
      </w:r>
    </w:p>
    <w:p w14:paraId="0DB14D5C" w14:textId="1143FD9A" w:rsidR="007761B4" w:rsidRDefault="000615CB" w:rsidP="00F72BBC">
      <w:pPr>
        <w:pStyle w:val="SingleTxt"/>
        <w:rPr>
          <w:rFonts w:hint="eastAsia"/>
        </w:rPr>
      </w:pPr>
      <w:r>
        <w:rPr>
          <w:sz w:val="20"/>
        </w:rPr>
        <w:tab/>
      </w:r>
      <w:r w:rsidR="007761B4" w:rsidRPr="007761B4">
        <w:rPr>
          <w:rFonts w:hint="eastAsia"/>
          <w:sz w:val="20"/>
        </w:rPr>
        <w:t>(</w:t>
      </w:r>
      <w:r w:rsidR="007761B4">
        <w:rPr>
          <w:rFonts w:hint="eastAsia"/>
        </w:rPr>
        <w:t>e)</w:t>
      </w:r>
      <w:r w:rsidR="007761B4">
        <w:rPr>
          <w:rFonts w:hint="eastAsia"/>
        </w:rPr>
        <w:tab/>
      </w:r>
      <w:r w:rsidR="007761B4" w:rsidRPr="000615CB">
        <w:rPr>
          <w:rFonts w:hint="eastAsia"/>
          <w:spacing w:val="-12"/>
        </w:rPr>
        <w:t>荷兰《宪法》第</w:t>
      </w:r>
      <w:r w:rsidR="007761B4" w:rsidRPr="000615CB">
        <w:rPr>
          <w:rFonts w:hint="eastAsia"/>
          <w:spacing w:val="-12"/>
        </w:rPr>
        <w:t>1</w:t>
      </w:r>
      <w:r w:rsidR="007761B4" w:rsidRPr="000615CB">
        <w:rPr>
          <w:rFonts w:hint="eastAsia"/>
          <w:spacing w:val="-12"/>
        </w:rPr>
        <w:t>条修正案</w:t>
      </w:r>
      <w:r w:rsidR="007761B4" w:rsidRPr="000615CB">
        <w:rPr>
          <w:rFonts w:hint="eastAsia"/>
          <w:spacing w:val="-12"/>
        </w:rPr>
        <w:t>(2023</w:t>
      </w:r>
      <w:r w:rsidR="007761B4" w:rsidRPr="000615CB">
        <w:rPr>
          <w:rFonts w:hint="eastAsia"/>
          <w:spacing w:val="-12"/>
        </w:rPr>
        <w:t>年</w:t>
      </w:r>
      <w:r w:rsidR="007761B4" w:rsidRPr="000615CB">
        <w:rPr>
          <w:rFonts w:hint="eastAsia"/>
          <w:spacing w:val="-12"/>
        </w:rPr>
        <w:t>)</w:t>
      </w:r>
      <w:r w:rsidR="007761B4" w:rsidRPr="000615CB">
        <w:rPr>
          <w:rFonts w:hint="eastAsia"/>
          <w:spacing w:val="-12"/>
        </w:rPr>
        <w:t>，明确禁止基于残疾和性取向的歧视；</w:t>
      </w:r>
    </w:p>
    <w:p w14:paraId="65F173F3" w14:textId="7864ADF2" w:rsidR="007761B4" w:rsidRDefault="000615CB" w:rsidP="007761B4">
      <w:pPr>
        <w:pStyle w:val="SingleTxt"/>
        <w:rPr>
          <w:rFonts w:hint="eastAsia"/>
        </w:rPr>
      </w:pPr>
      <w:r>
        <w:tab/>
      </w:r>
      <w:r w:rsidR="007761B4">
        <w:rPr>
          <w:rFonts w:hint="eastAsia"/>
        </w:rPr>
        <w:t>(f)</w:t>
      </w:r>
      <w:r w:rsidR="007761B4">
        <w:rPr>
          <w:rFonts w:hint="eastAsia"/>
        </w:rPr>
        <w:tab/>
      </w:r>
      <w:r w:rsidR="007761B4">
        <w:rPr>
          <w:rFonts w:hint="eastAsia"/>
        </w:rPr>
        <w:t>《多样性配额与目标法案》</w:t>
      </w:r>
      <w:r w:rsidR="007761B4">
        <w:rPr>
          <w:rFonts w:hint="eastAsia"/>
        </w:rPr>
        <w:t>(2021</w:t>
      </w:r>
      <w:r w:rsidR="007761B4">
        <w:rPr>
          <w:rFonts w:hint="eastAsia"/>
        </w:rPr>
        <w:t>年</w:t>
      </w:r>
      <w:r w:rsidR="007761B4">
        <w:rPr>
          <w:rFonts w:hint="eastAsia"/>
        </w:rPr>
        <w:t>)</w:t>
      </w:r>
      <w:r w:rsidR="007761B4">
        <w:rPr>
          <w:rFonts w:hint="eastAsia"/>
        </w:rPr>
        <w:t>，在上市公司监事会中实行妇女占比</w:t>
      </w:r>
      <w:r w:rsidR="007761B4">
        <w:rPr>
          <w:rFonts w:hint="eastAsia"/>
        </w:rPr>
        <w:t>33%</w:t>
      </w:r>
      <w:r w:rsidR="007761B4">
        <w:rPr>
          <w:rFonts w:hint="eastAsia"/>
        </w:rPr>
        <w:t>的法定性别配额。</w:t>
      </w:r>
    </w:p>
    <w:p w14:paraId="7AFA0D96" w14:textId="3A5C638A" w:rsidR="007761B4" w:rsidRDefault="000615CB" w:rsidP="007761B4">
      <w:pPr>
        <w:pStyle w:val="SingleTxt"/>
        <w:rPr>
          <w:rFonts w:hint="eastAsia"/>
        </w:rPr>
      </w:pPr>
      <w:r>
        <w:t>5</w:t>
      </w:r>
      <w:r w:rsidR="007761B4">
        <w:rPr>
          <w:rFonts w:hint="eastAsia"/>
        </w:rPr>
        <w:t>.</w:t>
      </w:r>
      <w:r w:rsidR="007761B4">
        <w:rPr>
          <w:rFonts w:hint="eastAsia"/>
        </w:rPr>
        <w:tab/>
      </w:r>
      <w:r w:rsidR="007761B4">
        <w:rPr>
          <w:rFonts w:hint="eastAsia"/>
        </w:rPr>
        <w:t>委员会欢迎缔约国努力改善旨在加速消除对妇女的歧视和促进性别平等的体制和政策框架，例如通过或制定了以下文书：</w:t>
      </w:r>
    </w:p>
    <w:p w14:paraId="65E82B4D" w14:textId="6214A75B" w:rsidR="007761B4" w:rsidRDefault="000615CB" w:rsidP="007761B4">
      <w:pPr>
        <w:pStyle w:val="SingleTxt"/>
        <w:rPr>
          <w:rFonts w:hint="eastAsia"/>
        </w:rPr>
      </w:pPr>
      <w:r>
        <w:tab/>
      </w:r>
      <w:r w:rsidR="007761B4">
        <w:rPr>
          <w:rFonts w:hint="eastAsia"/>
        </w:rPr>
        <w:t>(a)</w:t>
      </w:r>
      <w:r w:rsidR="007761B4">
        <w:rPr>
          <w:rFonts w:hint="eastAsia"/>
        </w:rPr>
        <w:tab/>
      </w:r>
      <w:r w:rsidR="007761B4">
        <w:rPr>
          <w:rFonts w:hint="eastAsia"/>
        </w:rPr>
        <w:t>《</w:t>
      </w:r>
      <w:r>
        <w:rPr>
          <w:rFonts w:hint="eastAsia"/>
        </w:rPr>
        <w:t>“</w:t>
      </w:r>
      <w:r w:rsidR="007761B4">
        <w:rPr>
          <w:rFonts w:hint="eastAsia"/>
        </w:rPr>
        <w:t>停止杀害女性！”》行动计划</w:t>
      </w:r>
      <w:r w:rsidR="007761B4">
        <w:rPr>
          <w:rFonts w:hint="eastAsia"/>
        </w:rPr>
        <w:t>(2024</w:t>
      </w:r>
      <w:r w:rsidR="007761B4">
        <w:rPr>
          <w:rFonts w:hint="eastAsia"/>
        </w:rPr>
        <w:t>年</w:t>
      </w:r>
      <w:r w:rsidR="007761B4">
        <w:rPr>
          <w:rFonts w:hint="eastAsia"/>
        </w:rPr>
        <w:t>)</w:t>
      </w:r>
      <w:r w:rsidR="007761B4">
        <w:rPr>
          <w:rFonts w:hint="eastAsia"/>
        </w:rPr>
        <w:t>；</w:t>
      </w:r>
    </w:p>
    <w:p w14:paraId="16D213E6" w14:textId="55F3BDA7" w:rsidR="007761B4" w:rsidRDefault="000615CB" w:rsidP="007761B4">
      <w:pPr>
        <w:pStyle w:val="SingleTxt"/>
        <w:rPr>
          <w:rFonts w:hint="eastAsia"/>
        </w:rPr>
      </w:pPr>
      <w:r>
        <w:tab/>
      </w:r>
      <w:r w:rsidR="007761B4">
        <w:rPr>
          <w:rFonts w:hint="eastAsia"/>
        </w:rPr>
        <w:t>(b)</w:t>
      </w:r>
      <w:r w:rsidR="007761B4">
        <w:rPr>
          <w:rFonts w:hint="eastAsia"/>
        </w:rPr>
        <w:tab/>
      </w:r>
      <w:r w:rsidR="007761B4">
        <w:rPr>
          <w:rFonts w:hint="eastAsia"/>
        </w:rPr>
        <w:t>性越轨行为和性暴力国家行动方案</w:t>
      </w:r>
      <w:r w:rsidR="007761B4">
        <w:rPr>
          <w:rFonts w:hint="eastAsia"/>
        </w:rPr>
        <w:t>(2023</w:t>
      </w:r>
      <w:r w:rsidR="007761B4">
        <w:rPr>
          <w:rFonts w:hint="eastAsia"/>
        </w:rPr>
        <w:t>年</w:t>
      </w:r>
      <w:r w:rsidR="007761B4">
        <w:rPr>
          <w:rFonts w:hint="eastAsia"/>
        </w:rPr>
        <w:t>)</w:t>
      </w:r>
      <w:r w:rsidR="007761B4">
        <w:rPr>
          <w:rFonts w:hint="eastAsia"/>
        </w:rPr>
        <w:t>；</w:t>
      </w:r>
    </w:p>
    <w:p w14:paraId="145219C0" w14:textId="02BF9487" w:rsidR="007761B4" w:rsidRDefault="000615CB" w:rsidP="007761B4">
      <w:pPr>
        <w:pStyle w:val="SingleTxt"/>
        <w:rPr>
          <w:rFonts w:hint="eastAsia"/>
        </w:rPr>
      </w:pPr>
      <w:r>
        <w:tab/>
      </w:r>
      <w:r w:rsidR="007761B4">
        <w:rPr>
          <w:rFonts w:hint="eastAsia"/>
        </w:rPr>
        <w:t>(c)</w:t>
      </w:r>
      <w:r w:rsidR="007761B4">
        <w:rPr>
          <w:rFonts w:hint="eastAsia"/>
        </w:rPr>
        <w:tab/>
      </w:r>
      <w:r w:rsidR="007761B4">
        <w:rPr>
          <w:rFonts w:hint="eastAsia"/>
        </w:rPr>
        <w:t>《政策指南针》</w:t>
      </w:r>
      <w:r w:rsidR="007761B4">
        <w:rPr>
          <w:rFonts w:hint="eastAsia"/>
        </w:rPr>
        <w:t>(2023</w:t>
      </w:r>
      <w:r w:rsidR="007761B4">
        <w:rPr>
          <w:rFonts w:hint="eastAsia"/>
        </w:rPr>
        <w:t>年</w:t>
      </w:r>
      <w:r w:rsidR="007761B4">
        <w:rPr>
          <w:rFonts w:hint="eastAsia"/>
        </w:rPr>
        <w:t>)</w:t>
      </w:r>
      <w:r w:rsidR="007761B4">
        <w:rPr>
          <w:rFonts w:hint="eastAsia"/>
        </w:rPr>
        <w:t>；</w:t>
      </w:r>
    </w:p>
    <w:p w14:paraId="2CB2A142" w14:textId="0AB19EE4" w:rsidR="007761B4" w:rsidRDefault="000615CB" w:rsidP="007761B4">
      <w:pPr>
        <w:pStyle w:val="SingleTxt"/>
        <w:rPr>
          <w:rFonts w:hint="eastAsia"/>
        </w:rPr>
      </w:pPr>
      <w:r>
        <w:tab/>
      </w:r>
      <w:r w:rsidR="007761B4">
        <w:rPr>
          <w:rFonts w:hint="eastAsia"/>
        </w:rPr>
        <w:t>(d)</w:t>
      </w:r>
      <w:r w:rsidR="007761B4">
        <w:rPr>
          <w:rFonts w:hint="eastAsia"/>
        </w:rPr>
        <w:tab/>
      </w:r>
      <w:r w:rsidR="007761B4">
        <w:rPr>
          <w:rFonts w:hint="eastAsia"/>
        </w:rPr>
        <w:t>第二个工商企业与人权国家行动计划</w:t>
      </w:r>
      <w:r w:rsidR="007761B4">
        <w:rPr>
          <w:rFonts w:hint="eastAsia"/>
        </w:rPr>
        <w:t>(2022-2026</w:t>
      </w:r>
      <w:r w:rsidR="007761B4">
        <w:rPr>
          <w:rFonts w:hint="eastAsia"/>
        </w:rPr>
        <w:t>年</w:t>
      </w:r>
      <w:r w:rsidR="007761B4">
        <w:rPr>
          <w:rFonts w:hint="eastAsia"/>
        </w:rPr>
        <w:t>)(2022</w:t>
      </w:r>
      <w:r w:rsidR="007761B4">
        <w:rPr>
          <w:rFonts w:hint="eastAsia"/>
        </w:rPr>
        <w:t>年</w:t>
      </w:r>
      <w:r w:rsidR="007761B4">
        <w:rPr>
          <w:rFonts w:hint="eastAsia"/>
        </w:rPr>
        <w:t>)</w:t>
      </w:r>
      <w:r w:rsidR="007761B4">
        <w:rPr>
          <w:rFonts w:hint="eastAsia"/>
        </w:rPr>
        <w:t>；</w:t>
      </w:r>
    </w:p>
    <w:p w14:paraId="5BE137E4" w14:textId="5B294BDF" w:rsidR="007761B4" w:rsidRDefault="000615CB" w:rsidP="007761B4">
      <w:pPr>
        <w:pStyle w:val="SingleTxt"/>
        <w:rPr>
          <w:rFonts w:hint="eastAsia"/>
        </w:rPr>
      </w:pPr>
      <w:r>
        <w:tab/>
      </w:r>
      <w:r w:rsidR="007761B4">
        <w:rPr>
          <w:rFonts w:hint="eastAsia"/>
        </w:rPr>
        <w:t>(e)</w:t>
      </w:r>
      <w:r w:rsidR="007761B4">
        <w:rPr>
          <w:rFonts w:hint="eastAsia"/>
        </w:rPr>
        <w:tab/>
      </w:r>
      <w:r w:rsidR="007761B4">
        <w:rPr>
          <w:rFonts w:hint="eastAsia"/>
        </w:rPr>
        <w:t>第二个劳动力市场歧视国家行动计划</w:t>
      </w:r>
      <w:r w:rsidR="007761B4">
        <w:rPr>
          <w:rFonts w:hint="eastAsia"/>
        </w:rPr>
        <w:t>(2022-2025</w:t>
      </w:r>
      <w:r w:rsidR="007761B4">
        <w:rPr>
          <w:rFonts w:hint="eastAsia"/>
        </w:rPr>
        <w:t>年</w:t>
      </w:r>
      <w:r w:rsidR="007761B4">
        <w:rPr>
          <w:rFonts w:hint="eastAsia"/>
        </w:rPr>
        <w:t>)(2022</w:t>
      </w:r>
      <w:r w:rsidR="007761B4">
        <w:rPr>
          <w:rFonts w:hint="eastAsia"/>
        </w:rPr>
        <w:t>年</w:t>
      </w:r>
      <w:r w:rsidR="007761B4">
        <w:rPr>
          <w:rFonts w:hint="eastAsia"/>
        </w:rPr>
        <w:t>)</w:t>
      </w:r>
      <w:r w:rsidR="007761B4">
        <w:rPr>
          <w:rFonts w:hint="eastAsia"/>
        </w:rPr>
        <w:t>；</w:t>
      </w:r>
    </w:p>
    <w:p w14:paraId="6A2A1AA4" w14:textId="4D6540D9" w:rsidR="007761B4" w:rsidRDefault="000615CB" w:rsidP="007761B4">
      <w:pPr>
        <w:pStyle w:val="SingleTxt"/>
        <w:rPr>
          <w:rFonts w:hint="eastAsia"/>
        </w:rPr>
      </w:pPr>
      <w:r>
        <w:tab/>
      </w:r>
      <w:r w:rsidR="007761B4">
        <w:rPr>
          <w:rFonts w:hint="eastAsia"/>
        </w:rPr>
        <w:t>(f)</w:t>
      </w:r>
      <w:r w:rsidR="007761B4">
        <w:rPr>
          <w:rFonts w:hint="eastAsia"/>
        </w:rPr>
        <w:tab/>
      </w:r>
      <w:r w:rsidR="007761B4">
        <w:rPr>
          <w:rFonts w:hint="eastAsia"/>
        </w:rPr>
        <w:t>第四个妇女与和平与安全国家行动计划</w:t>
      </w:r>
      <w:r w:rsidR="007761B4">
        <w:rPr>
          <w:rFonts w:hint="eastAsia"/>
        </w:rPr>
        <w:t>(2021-2025</w:t>
      </w:r>
      <w:r w:rsidR="007761B4">
        <w:rPr>
          <w:rFonts w:hint="eastAsia"/>
        </w:rPr>
        <w:t>年</w:t>
      </w:r>
      <w:r w:rsidR="007761B4">
        <w:rPr>
          <w:rFonts w:hint="eastAsia"/>
        </w:rPr>
        <w:t>)(2020</w:t>
      </w:r>
      <w:r w:rsidR="007761B4">
        <w:rPr>
          <w:rFonts w:hint="eastAsia"/>
        </w:rPr>
        <w:t>年</w:t>
      </w:r>
      <w:r w:rsidR="007761B4">
        <w:rPr>
          <w:rFonts w:hint="eastAsia"/>
        </w:rPr>
        <w:t>)</w:t>
      </w:r>
      <w:r w:rsidR="007761B4">
        <w:rPr>
          <w:rFonts w:hint="eastAsia"/>
        </w:rPr>
        <w:t>。</w:t>
      </w:r>
    </w:p>
    <w:p w14:paraId="6C4CE63C" w14:textId="77777777" w:rsidR="007761B4" w:rsidRDefault="007761B4" w:rsidP="000615C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t>C.</w:t>
      </w:r>
      <w:r>
        <w:rPr>
          <w:rFonts w:hint="eastAsia"/>
        </w:rPr>
        <w:tab/>
      </w:r>
      <w:r>
        <w:rPr>
          <w:rFonts w:hint="eastAsia"/>
        </w:rPr>
        <w:t>可持续发展目标</w:t>
      </w:r>
    </w:p>
    <w:p w14:paraId="5D2971C6" w14:textId="1C79C400" w:rsidR="007761B4" w:rsidRDefault="000615CB" w:rsidP="007761B4">
      <w:pPr>
        <w:pStyle w:val="SingleTxt"/>
        <w:rPr>
          <w:rFonts w:hint="eastAsia"/>
        </w:rPr>
      </w:pPr>
      <w:r>
        <w:rPr>
          <w:rFonts w:hint="eastAsia"/>
        </w:rPr>
        <w:t>6</w:t>
      </w:r>
      <w:r w:rsidR="007761B4">
        <w:rPr>
          <w:rFonts w:hint="eastAsia"/>
        </w:rPr>
        <w:t>.</w:t>
      </w:r>
      <w:r w:rsidR="007761B4">
        <w:rPr>
          <w:rFonts w:hint="eastAsia"/>
        </w:rPr>
        <w:tab/>
      </w:r>
      <w:r w:rsidR="007761B4" w:rsidRPr="000615CB">
        <w:rPr>
          <w:rFonts w:asciiTheme="majorBidi" w:eastAsia="黑体" w:hAnsiTheme="majorBidi" w:cstheme="majorBidi"/>
        </w:rPr>
        <w:t>委员会欢迎国际社会对可持续发展目标的支持，并呼吁在执行《</w:t>
      </w:r>
      <w:r w:rsidR="007761B4" w:rsidRPr="000615CB">
        <w:rPr>
          <w:rFonts w:asciiTheme="majorBidi" w:eastAsia="黑体" w:hAnsiTheme="majorBidi" w:cstheme="majorBidi"/>
        </w:rPr>
        <w:t>2030</w:t>
      </w:r>
      <w:r w:rsidR="007761B4" w:rsidRPr="000615CB">
        <w:rPr>
          <w:rFonts w:asciiTheme="majorBidi" w:eastAsia="黑体" w:hAnsiTheme="majorBidi" w:cstheme="majorBidi"/>
        </w:rPr>
        <w:t>年可持续发展议程》的整个进程中，根据《公约》条款实现法律上</w:t>
      </w:r>
      <w:r w:rsidR="007761B4" w:rsidRPr="000615CB">
        <w:rPr>
          <w:rFonts w:asciiTheme="majorBidi" w:eastAsia="黑体" w:hAnsiTheme="majorBidi" w:cstheme="majorBidi"/>
        </w:rPr>
        <w:t>(</w:t>
      </w:r>
      <w:r w:rsidR="007761B4" w:rsidRPr="000615CB">
        <w:rPr>
          <w:rFonts w:asciiTheme="majorBidi" w:eastAsia="黑体" w:hAnsiTheme="majorBidi" w:cstheme="majorBidi"/>
        </w:rPr>
        <w:t>依法</w:t>
      </w:r>
      <w:r w:rsidR="007761B4" w:rsidRPr="000615CB">
        <w:rPr>
          <w:rFonts w:asciiTheme="majorBidi" w:eastAsia="黑体" w:hAnsiTheme="majorBidi" w:cstheme="majorBidi"/>
        </w:rPr>
        <w:t>)</w:t>
      </w:r>
      <w:r w:rsidR="007761B4" w:rsidRPr="000615CB">
        <w:rPr>
          <w:rFonts w:asciiTheme="majorBidi" w:eastAsia="黑体" w:hAnsiTheme="majorBidi" w:cstheme="majorBidi"/>
        </w:rPr>
        <w:t>和事实上</w:t>
      </w:r>
      <w:r w:rsidR="007761B4" w:rsidRPr="000615CB">
        <w:rPr>
          <w:rFonts w:asciiTheme="majorBidi" w:eastAsia="黑体" w:hAnsiTheme="majorBidi" w:cstheme="majorBidi"/>
        </w:rPr>
        <w:t>(</w:t>
      </w:r>
      <w:r w:rsidR="007761B4" w:rsidRPr="000615CB">
        <w:rPr>
          <w:rFonts w:asciiTheme="majorBidi" w:eastAsia="黑体" w:hAnsiTheme="majorBidi" w:cstheme="majorBidi"/>
        </w:rPr>
        <w:t>实质性</w:t>
      </w:r>
      <w:r w:rsidR="007761B4" w:rsidRPr="000615CB">
        <w:rPr>
          <w:rFonts w:asciiTheme="majorBidi" w:eastAsia="黑体" w:hAnsiTheme="majorBidi" w:cstheme="majorBidi"/>
        </w:rPr>
        <w:t>)</w:t>
      </w:r>
      <w:r w:rsidR="007761B4" w:rsidRPr="000615CB">
        <w:rPr>
          <w:rFonts w:asciiTheme="majorBidi" w:eastAsia="黑体" w:hAnsiTheme="majorBidi" w:cstheme="majorBidi"/>
        </w:rPr>
        <w:t>的性别平等。委员会回顾了目标</w:t>
      </w:r>
      <w:r w:rsidR="007761B4" w:rsidRPr="000615CB">
        <w:rPr>
          <w:rFonts w:asciiTheme="majorBidi" w:eastAsia="黑体" w:hAnsiTheme="majorBidi" w:cstheme="majorBidi"/>
        </w:rPr>
        <w:t>5</w:t>
      </w:r>
      <w:r w:rsidR="007761B4" w:rsidRPr="000615CB">
        <w:rPr>
          <w:rFonts w:asciiTheme="majorBidi" w:eastAsia="黑体" w:hAnsiTheme="majorBidi" w:cstheme="majorBidi"/>
        </w:rPr>
        <w:t>的重要性以及将平等和不歧视原则融入全部</w:t>
      </w:r>
      <w:r w:rsidR="007761B4" w:rsidRPr="000615CB">
        <w:rPr>
          <w:rFonts w:asciiTheme="majorBidi" w:eastAsia="黑体" w:hAnsiTheme="majorBidi" w:cstheme="majorBidi"/>
        </w:rPr>
        <w:t>17</w:t>
      </w:r>
      <w:r w:rsidR="007761B4" w:rsidRPr="000615CB">
        <w:rPr>
          <w:rFonts w:asciiTheme="majorBidi" w:eastAsia="黑体" w:hAnsiTheme="majorBidi" w:cstheme="majorBidi"/>
        </w:rPr>
        <w:t>个目标的重要意义。委员会敦促缔约国承认妇女是缔约国可持续发展的推动力并为此采取相关政策和战略。</w:t>
      </w:r>
    </w:p>
    <w:p w14:paraId="19FE9B03" w14:textId="77777777" w:rsidR="007761B4" w:rsidRDefault="007761B4" w:rsidP="000615C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t>D.</w:t>
      </w:r>
      <w:r>
        <w:rPr>
          <w:rFonts w:hint="eastAsia"/>
        </w:rPr>
        <w:tab/>
      </w:r>
      <w:r>
        <w:rPr>
          <w:rFonts w:hint="eastAsia"/>
        </w:rPr>
        <w:t>议会</w:t>
      </w:r>
    </w:p>
    <w:p w14:paraId="578D9303" w14:textId="09EF4346" w:rsidR="007761B4" w:rsidRDefault="000615CB" w:rsidP="007761B4">
      <w:pPr>
        <w:pStyle w:val="SingleTxt"/>
        <w:rPr>
          <w:rFonts w:hint="eastAsia"/>
        </w:rPr>
      </w:pPr>
      <w:r>
        <w:rPr>
          <w:rFonts w:hint="eastAsia"/>
        </w:rPr>
        <w:t>7</w:t>
      </w:r>
      <w:r w:rsidR="007761B4">
        <w:rPr>
          <w:rFonts w:hint="eastAsia"/>
        </w:rPr>
        <w:t>.</w:t>
      </w:r>
      <w:r w:rsidR="007761B4">
        <w:rPr>
          <w:rFonts w:hint="eastAsia"/>
        </w:rPr>
        <w:tab/>
      </w:r>
      <w:r w:rsidR="007761B4" w:rsidRPr="000615CB">
        <w:rPr>
          <w:rFonts w:asciiTheme="majorBidi" w:eastAsia="黑体" w:hAnsiTheme="majorBidi" w:cstheme="majorBidi" w:hint="eastAsia"/>
        </w:rPr>
        <w:t>委员会强调了立法权在确保《公约》得到充分执行方面的关键作用</w:t>
      </w:r>
      <w:r w:rsidR="007761B4" w:rsidRPr="000615CB">
        <w:rPr>
          <w:rFonts w:asciiTheme="majorBidi" w:eastAsia="黑体" w:hAnsiTheme="majorBidi" w:cstheme="majorBidi" w:hint="eastAsia"/>
        </w:rPr>
        <w:t>(</w:t>
      </w:r>
      <w:r w:rsidR="007761B4" w:rsidRPr="000615CB">
        <w:rPr>
          <w:rFonts w:asciiTheme="majorBidi" w:eastAsia="黑体" w:hAnsiTheme="majorBidi" w:cstheme="majorBidi" w:hint="eastAsia"/>
        </w:rPr>
        <w:t>见</w:t>
      </w:r>
      <w:hyperlink r:id="rId27" w:history="1">
        <w:r w:rsidR="007761B4" w:rsidRPr="000615CB">
          <w:rPr>
            <w:rStyle w:val="af7"/>
            <w:rFonts w:hint="eastAsia"/>
          </w:rPr>
          <w:t>A/65/38</w:t>
        </w:r>
      </w:hyperlink>
      <w:r w:rsidR="007761B4" w:rsidRPr="000615CB">
        <w:rPr>
          <w:rFonts w:asciiTheme="majorBidi" w:eastAsia="黑体" w:hAnsiTheme="majorBidi" w:cstheme="majorBidi" w:hint="eastAsia"/>
        </w:rPr>
        <w:t>，第二部分，附件六</w:t>
      </w:r>
      <w:r w:rsidR="007761B4" w:rsidRPr="000615CB">
        <w:rPr>
          <w:rFonts w:asciiTheme="majorBidi" w:eastAsia="黑体" w:hAnsiTheme="majorBidi" w:cstheme="majorBidi" w:hint="eastAsia"/>
        </w:rPr>
        <w:t>)</w:t>
      </w:r>
      <w:r w:rsidR="007761B4" w:rsidRPr="000615CB">
        <w:rPr>
          <w:rFonts w:asciiTheme="majorBidi" w:eastAsia="黑体" w:hAnsiTheme="majorBidi" w:cstheme="majorBidi" w:hint="eastAsia"/>
        </w:rPr>
        <w:t>。委员会请荷兰王国四个组成国——荷兰、阿鲁巴、库拉索和圣马丁——各自议会根据各自授权，在从现在起到根据《公约》提交下一次定期报告期间，采取必要措施，落实本结论性意见。</w:t>
      </w:r>
    </w:p>
    <w:p w14:paraId="6D4DBA85" w14:textId="77777777" w:rsidR="007761B4" w:rsidRDefault="007761B4" w:rsidP="001C1D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t>E.</w:t>
      </w:r>
      <w:r>
        <w:rPr>
          <w:rFonts w:hint="eastAsia"/>
        </w:rPr>
        <w:tab/>
      </w:r>
      <w:r>
        <w:rPr>
          <w:rFonts w:hint="eastAsia"/>
        </w:rPr>
        <w:t>主要关切领域和建议</w:t>
      </w:r>
    </w:p>
    <w:p w14:paraId="59F977C0" w14:textId="77777777" w:rsidR="007761B4" w:rsidRDefault="007761B4" w:rsidP="001C1D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《公约》及其《任择议定书》在国内的适用情况</w:t>
      </w:r>
    </w:p>
    <w:p w14:paraId="5273EF45" w14:textId="5A38FE61" w:rsidR="007761B4" w:rsidRDefault="001C1DFE" w:rsidP="007761B4">
      <w:pPr>
        <w:pStyle w:val="SingleTxt"/>
        <w:rPr>
          <w:rFonts w:hint="eastAsia"/>
        </w:rPr>
      </w:pPr>
      <w:r>
        <w:rPr>
          <w:rFonts w:hint="eastAsia"/>
        </w:rPr>
        <w:t>8</w:t>
      </w:r>
      <w:r w:rsidR="007761B4">
        <w:rPr>
          <w:rFonts w:hint="eastAsia"/>
        </w:rPr>
        <w:t>.</w:t>
      </w:r>
      <w:r w:rsidR="007761B4">
        <w:rPr>
          <w:rFonts w:hint="eastAsia"/>
        </w:rPr>
        <w:tab/>
      </w:r>
      <w:r w:rsidR="007761B4">
        <w:rPr>
          <w:rFonts w:hint="eastAsia"/>
        </w:rPr>
        <w:t>委员会关切地注意到：</w:t>
      </w:r>
    </w:p>
    <w:p w14:paraId="44AF00D5" w14:textId="77777777" w:rsidR="007761B4" w:rsidRDefault="007761B4" w:rsidP="007761B4">
      <w:pPr>
        <w:pStyle w:val="SingleTxt"/>
        <w:rPr>
          <w:rFonts w:hint="eastAsia"/>
        </w:rPr>
      </w:pPr>
      <w:r>
        <w:rPr>
          <w:rFonts w:hint="eastAsia"/>
        </w:rPr>
        <w:tab/>
        <w:t>(a)</w:t>
      </w:r>
      <w:r>
        <w:rPr>
          <w:rFonts w:hint="eastAsia"/>
        </w:rPr>
        <w:tab/>
      </w:r>
      <w:r>
        <w:rPr>
          <w:rFonts w:hint="eastAsia"/>
        </w:rPr>
        <w:t>王国各地在实施《公约》以及将《公约》纳入立法、政策和裁决方面存在重大差异；</w:t>
      </w:r>
    </w:p>
    <w:p w14:paraId="08BFD242" w14:textId="77777777" w:rsidR="007761B4" w:rsidRDefault="007761B4" w:rsidP="007761B4">
      <w:pPr>
        <w:pStyle w:val="SingleTxt"/>
        <w:rPr>
          <w:rFonts w:hint="eastAsia"/>
        </w:rPr>
      </w:pPr>
      <w:r>
        <w:rPr>
          <w:rFonts w:hint="eastAsia"/>
        </w:rPr>
        <w:tab/>
        <w:t>(b)</w:t>
      </w:r>
      <w:r>
        <w:rPr>
          <w:rFonts w:hint="eastAsia"/>
        </w:rPr>
        <w:tab/>
      </w:r>
      <w:r>
        <w:rPr>
          <w:rFonts w:hint="eastAsia"/>
        </w:rPr>
        <w:t>对于《公约》的直接适用性以及缔约国法院和行政机构如何适用《公约》，仍缺乏明确说明；</w:t>
      </w:r>
    </w:p>
    <w:p w14:paraId="41F1F083" w14:textId="77777777" w:rsidR="007761B4" w:rsidRDefault="007761B4" w:rsidP="007761B4">
      <w:pPr>
        <w:pStyle w:val="SingleTxt"/>
        <w:rPr>
          <w:rFonts w:hint="eastAsia"/>
        </w:rPr>
      </w:pPr>
      <w:r>
        <w:rPr>
          <w:rFonts w:hint="eastAsia"/>
        </w:rPr>
        <w:lastRenderedPageBreak/>
        <w:tab/>
        <w:t>(c)</w:t>
      </w:r>
      <w:r>
        <w:rPr>
          <w:rFonts w:hint="eastAsia"/>
        </w:rPr>
        <w:tab/>
      </w:r>
      <w:r>
        <w:rPr>
          <w:rFonts w:hint="eastAsia"/>
        </w:rPr>
        <w:t>为法官、检察官、律师及其他法律专业人员提供的关于《公约》、其《任择议定书》和委员会一般性建议的能力建设不足。</w:t>
      </w:r>
    </w:p>
    <w:p w14:paraId="79A4B6D1" w14:textId="24BAE60A" w:rsidR="007761B4" w:rsidRPr="00CC27D1" w:rsidRDefault="00CC27D1" w:rsidP="007761B4">
      <w:pPr>
        <w:pStyle w:val="SingleTxt"/>
        <w:rPr>
          <w:rFonts w:asciiTheme="majorBidi" w:eastAsia="黑体" w:hAnsiTheme="majorBidi" w:cstheme="majorBidi"/>
        </w:rPr>
      </w:pPr>
      <w:r>
        <w:rPr>
          <w:rFonts w:hint="eastAsia"/>
        </w:rPr>
        <w:t>9</w:t>
      </w:r>
      <w:r w:rsidR="007761B4">
        <w:rPr>
          <w:rFonts w:hint="eastAsia"/>
        </w:rPr>
        <w:t>.</w:t>
      </w:r>
      <w:r w:rsidR="007761B4">
        <w:rPr>
          <w:rFonts w:hint="eastAsia"/>
        </w:rPr>
        <w:tab/>
      </w:r>
      <w:r w:rsidR="007761B4" w:rsidRPr="00CC27D1">
        <w:rPr>
          <w:rFonts w:asciiTheme="majorBidi" w:eastAsia="黑体" w:hAnsiTheme="majorBidi" w:cstheme="majorBidi"/>
        </w:rPr>
        <w:t>委员会建议缔约国：</w:t>
      </w:r>
    </w:p>
    <w:p w14:paraId="3F0658FA"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(a)</w:t>
      </w:r>
      <w:r w:rsidRPr="00CC27D1">
        <w:rPr>
          <w:rFonts w:asciiTheme="majorBidi" w:eastAsia="黑体" w:hAnsiTheme="majorBidi" w:cstheme="majorBidi"/>
        </w:rPr>
        <w:tab/>
      </w:r>
      <w:r w:rsidRPr="00CC27D1">
        <w:rPr>
          <w:rFonts w:asciiTheme="majorBidi" w:eastAsia="黑体" w:hAnsiTheme="majorBidi" w:cstheme="majorBidi"/>
        </w:rPr>
        <w:t>确保《公约》在王国各地实施，并系统采取措施将《公约》条款充分融入立法、政策和裁决；</w:t>
      </w:r>
    </w:p>
    <w:p w14:paraId="71903BC5"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(b)</w:t>
      </w:r>
      <w:r w:rsidRPr="00CC27D1">
        <w:rPr>
          <w:rFonts w:asciiTheme="majorBidi" w:eastAsia="黑体" w:hAnsiTheme="majorBidi" w:cstheme="majorBidi"/>
        </w:rPr>
        <w:tab/>
      </w:r>
      <w:r w:rsidRPr="00CC27D1">
        <w:rPr>
          <w:rFonts w:asciiTheme="majorBidi" w:eastAsia="黑体" w:hAnsiTheme="majorBidi" w:cstheme="majorBidi"/>
        </w:rPr>
        <w:t>就《公约》的直接适用性提供明确指导，确保法院和行政机构一致适用《公约》；</w:t>
      </w:r>
    </w:p>
    <w:p w14:paraId="4551E34F"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(c)</w:t>
      </w:r>
      <w:r w:rsidRPr="00CC27D1">
        <w:rPr>
          <w:rFonts w:asciiTheme="majorBidi" w:eastAsia="黑体" w:hAnsiTheme="majorBidi" w:cstheme="majorBidi"/>
        </w:rPr>
        <w:tab/>
      </w:r>
      <w:r w:rsidRPr="00CC27D1">
        <w:rPr>
          <w:rFonts w:asciiTheme="majorBidi" w:eastAsia="黑体" w:hAnsiTheme="majorBidi" w:cstheme="majorBidi"/>
        </w:rPr>
        <w:t>加强向法官、检察官、律师和其他法律专业人员提供有关《公约》、《任择议定书》和委员会一般性建议的能力建设，使他们能够直接适用《公约》并根据《公约》解释国内立法。</w:t>
      </w:r>
    </w:p>
    <w:p w14:paraId="718A3985" w14:textId="77777777" w:rsidR="007761B4" w:rsidRDefault="007761B4" w:rsidP="00CC2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宪法和立法框架以及对歧视妇女的定义</w:t>
      </w:r>
    </w:p>
    <w:p w14:paraId="5ECD8BC4" w14:textId="2C1312B0" w:rsidR="007761B4" w:rsidRDefault="00CC27D1" w:rsidP="007761B4">
      <w:pPr>
        <w:pStyle w:val="SingleTxt"/>
        <w:rPr>
          <w:rFonts w:hint="eastAsia"/>
        </w:rPr>
      </w:pPr>
      <w:r>
        <w:rPr>
          <w:rFonts w:hint="eastAsia"/>
        </w:rPr>
        <w:t>10</w:t>
      </w:r>
      <w:r w:rsidR="007761B4">
        <w:rPr>
          <w:rFonts w:hint="eastAsia"/>
        </w:rPr>
        <w:t>.</w:t>
      </w:r>
      <w:r w:rsidR="007761B4">
        <w:rPr>
          <w:rFonts w:hint="eastAsia"/>
        </w:rPr>
        <w:tab/>
      </w:r>
      <w:r w:rsidR="007761B4">
        <w:rPr>
          <w:rFonts w:hint="eastAsia"/>
        </w:rPr>
        <w:t>委员会对禁止歧视的宪法和立法框架表示肯定，但关切地注意到：</w:t>
      </w:r>
    </w:p>
    <w:p w14:paraId="0E77C023" w14:textId="77777777" w:rsidR="007761B4" w:rsidRDefault="007761B4" w:rsidP="007761B4">
      <w:pPr>
        <w:pStyle w:val="SingleTxt"/>
        <w:rPr>
          <w:rFonts w:hint="eastAsia"/>
        </w:rPr>
      </w:pPr>
      <w:r>
        <w:rPr>
          <w:rFonts w:hint="eastAsia"/>
        </w:rPr>
        <w:tab/>
        <w:t>(a)</w:t>
      </w:r>
      <w:r>
        <w:rPr>
          <w:rFonts w:hint="eastAsia"/>
        </w:rPr>
        <w:tab/>
      </w:r>
      <w:r>
        <w:rPr>
          <w:rFonts w:hint="eastAsia"/>
        </w:rPr>
        <w:t>对歧视妇女的法律定义没有充分涵盖《公约》第一和第二条意义上的交叉歧视以及由私人行为体实施的歧视；</w:t>
      </w:r>
    </w:p>
    <w:p w14:paraId="2312C1B4" w14:textId="77777777" w:rsidR="007761B4" w:rsidRDefault="007761B4" w:rsidP="007761B4">
      <w:pPr>
        <w:pStyle w:val="SingleTxt"/>
        <w:rPr>
          <w:rFonts w:hint="eastAsia"/>
        </w:rPr>
      </w:pPr>
      <w:r>
        <w:rPr>
          <w:rFonts w:hint="eastAsia"/>
        </w:rPr>
        <w:tab/>
        <w:t>(b)</w:t>
      </w:r>
      <w:r>
        <w:rPr>
          <w:rFonts w:hint="eastAsia"/>
        </w:rPr>
        <w:tab/>
      </w:r>
      <w:r>
        <w:rPr>
          <w:rFonts w:hint="eastAsia"/>
        </w:rPr>
        <w:t>缺乏充分的积极主动措施预防并应对私营部门行为体</w:t>
      </w:r>
      <w:r>
        <w:rPr>
          <w:rFonts w:hint="eastAsia"/>
        </w:rPr>
        <w:t>(</w:t>
      </w:r>
      <w:r>
        <w:rPr>
          <w:rFonts w:hint="eastAsia"/>
        </w:rPr>
        <w:t>包括雇主以及货物和服务提供者</w:t>
      </w:r>
      <w:r>
        <w:rPr>
          <w:rFonts w:hint="eastAsia"/>
        </w:rPr>
        <w:t>)</w:t>
      </w:r>
      <w:r>
        <w:rPr>
          <w:rFonts w:hint="eastAsia"/>
        </w:rPr>
        <w:t>对妇女的歧视行为；无论在公共还是私人领域，反歧视法规的执行力度有限；</w:t>
      </w:r>
    </w:p>
    <w:p w14:paraId="219DD8B4" w14:textId="77777777" w:rsidR="007761B4" w:rsidRDefault="007761B4" w:rsidP="007761B4">
      <w:pPr>
        <w:pStyle w:val="SingleTxt"/>
        <w:rPr>
          <w:rFonts w:hint="eastAsia"/>
        </w:rPr>
      </w:pPr>
      <w:r>
        <w:rPr>
          <w:rFonts w:hint="eastAsia"/>
        </w:rPr>
        <w:tab/>
        <w:t>(c)</w:t>
      </w:r>
      <w:r>
        <w:rPr>
          <w:rFonts w:hint="eastAsia"/>
        </w:rPr>
        <w:tab/>
      </w:r>
      <w:r>
        <w:rPr>
          <w:rFonts w:hint="eastAsia"/>
        </w:rPr>
        <w:t>围绕立法是否符合宪法规定的平等条款而开展的宪法司法审查不多，可能会削弱宪法针对歧视妇女和女童行为的禁止效力。</w:t>
      </w:r>
    </w:p>
    <w:p w14:paraId="3F8F41B7" w14:textId="67F85CE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1</w:t>
      </w:r>
      <w:r w:rsidR="00CC27D1" w:rsidRPr="00CC27D1">
        <w:rPr>
          <w:rFonts w:asciiTheme="majorBidi" w:eastAsia="黑体" w:hAnsiTheme="majorBidi" w:cstheme="majorBidi"/>
        </w:rPr>
        <w:t>1</w:t>
      </w:r>
      <w:r w:rsidRPr="00CC27D1">
        <w:rPr>
          <w:rFonts w:asciiTheme="majorBidi" w:eastAsia="黑体" w:hAnsiTheme="majorBidi" w:cstheme="majorBidi"/>
        </w:rPr>
        <w:t>.</w:t>
      </w:r>
      <w:r w:rsidRPr="00CC27D1">
        <w:rPr>
          <w:rFonts w:asciiTheme="majorBidi" w:eastAsia="黑体" w:hAnsiTheme="majorBidi" w:cstheme="majorBidi"/>
        </w:rPr>
        <w:tab/>
      </w:r>
      <w:r w:rsidRPr="00CC27D1">
        <w:rPr>
          <w:rFonts w:asciiTheme="majorBidi" w:eastAsia="黑体" w:hAnsiTheme="majorBidi" w:cstheme="majorBidi"/>
        </w:rPr>
        <w:t>委员会回顾《公约》第一和第二条与可持续发展目标具体目标</w:t>
      </w:r>
      <w:r w:rsidRPr="00CC27D1">
        <w:rPr>
          <w:rFonts w:asciiTheme="majorBidi" w:eastAsia="黑体" w:hAnsiTheme="majorBidi" w:cstheme="majorBidi"/>
        </w:rPr>
        <w:t>5.1</w:t>
      </w:r>
      <w:r w:rsidRPr="00CC27D1">
        <w:rPr>
          <w:rFonts w:asciiTheme="majorBidi" w:eastAsia="黑体" w:hAnsiTheme="majorBidi" w:cstheme="majorBidi"/>
        </w:rPr>
        <w:t>之间的联系，并根据委员会关于缔约国在《公约》第二条之下核心义务的第</w:t>
      </w:r>
      <w:r w:rsidRPr="00CC27D1">
        <w:rPr>
          <w:rFonts w:asciiTheme="majorBidi" w:eastAsia="黑体" w:hAnsiTheme="majorBidi" w:cstheme="majorBidi"/>
        </w:rPr>
        <w:t>28</w:t>
      </w:r>
      <w:r w:rsidRPr="00CC27D1">
        <w:rPr>
          <w:rFonts w:asciiTheme="majorBidi" w:eastAsia="黑体" w:hAnsiTheme="majorBidi" w:cstheme="majorBidi"/>
        </w:rPr>
        <w:t>号一般性建议</w:t>
      </w:r>
      <w:r w:rsidRPr="00CC27D1">
        <w:rPr>
          <w:rFonts w:asciiTheme="majorBidi" w:eastAsia="黑体" w:hAnsiTheme="majorBidi" w:cstheme="majorBidi"/>
        </w:rPr>
        <w:t>(2010</w:t>
      </w:r>
      <w:r w:rsidRPr="00CC27D1">
        <w:rPr>
          <w:rFonts w:asciiTheme="majorBidi" w:eastAsia="黑体" w:hAnsiTheme="majorBidi" w:cstheme="majorBidi"/>
        </w:rPr>
        <w:t>年</w:t>
      </w:r>
      <w:r w:rsidRPr="00CC27D1">
        <w:rPr>
          <w:rFonts w:asciiTheme="majorBidi" w:eastAsia="黑体" w:hAnsiTheme="majorBidi" w:cstheme="majorBidi"/>
        </w:rPr>
        <w:t>)</w:t>
      </w:r>
      <w:r w:rsidRPr="00CC27D1">
        <w:rPr>
          <w:rFonts w:asciiTheme="majorBidi" w:eastAsia="黑体" w:hAnsiTheme="majorBidi" w:cstheme="majorBidi"/>
        </w:rPr>
        <w:t>，建议缔约国：</w:t>
      </w:r>
    </w:p>
    <w:p w14:paraId="75D8D887"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(a)</w:t>
      </w:r>
      <w:r w:rsidRPr="00CC27D1">
        <w:rPr>
          <w:rFonts w:asciiTheme="majorBidi" w:eastAsia="黑体" w:hAnsiTheme="majorBidi" w:cstheme="majorBidi"/>
        </w:rPr>
        <w:tab/>
      </w:r>
      <w:r w:rsidRPr="00CC27D1">
        <w:rPr>
          <w:rFonts w:asciiTheme="majorBidi" w:eastAsia="黑体" w:hAnsiTheme="majorBidi" w:cstheme="majorBidi"/>
        </w:rPr>
        <w:t>强化对妇女的歧视的法律定义，明确涵盖交叉歧视和由私人行为体实施的歧视；</w:t>
      </w:r>
    </w:p>
    <w:p w14:paraId="1AF7A516"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(b)</w:t>
      </w:r>
      <w:r w:rsidRPr="00CC27D1">
        <w:rPr>
          <w:rFonts w:asciiTheme="majorBidi" w:eastAsia="黑体" w:hAnsiTheme="majorBidi" w:cstheme="majorBidi"/>
        </w:rPr>
        <w:tab/>
      </w:r>
      <w:r w:rsidRPr="00CC27D1">
        <w:rPr>
          <w:rFonts w:asciiTheme="majorBidi" w:eastAsia="黑体" w:hAnsiTheme="majorBidi" w:cstheme="majorBidi"/>
        </w:rPr>
        <w:t>采取立法和监管措施，防止并应对私人行为体对妇女的歧视，建立有效的监测和检查机制，对歧视性做法实施适当制裁，并加强公共和私人领域反歧视法规的执行力度；</w:t>
      </w:r>
    </w:p>
    <w:p w14:paraId="29850227"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(c)</w:t>
      </w:r>
      <w:r w:rsidRPr="00CC27D1">
        <w:rPr>
          <w:rFonts w:asciiTheme="majorBidi" w:eastAsia="黑体" w:hAnsiTheme="majorBidi" w:cstheme="majorBidi"/>
        </w:rPr>
        <w:tab/>
      </w:r>
      <w:r w:rsidRPr="00CC27D1">
        <w:rPr>
          <w:rFonts w:asciiTheme="majorBidi" w:eastAsia="黑体" w:hAnsiTheme="majorBidi" w:cstheme="majorBidi"/>
        </w:rPr>
        <w:t>加强宪法司法审查机制，确保所有立法均可接受审查，以确定是否符合宪法的不歧视规定和包括《公约》在内的国际人权义务。</w:t>
      </w:r>
    </w:p>
    <w:p w14:paraId="6EB05EBE" w14:textId="77777777" w:rsidR="007761B4" w:rsidRDefault="007761B4" w:rsidP="00CC2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诉诸司法</w:t>
      </w:r>
    </w:p>
    <w:p w14:paraId="7F2F9149" w14:textId="44272CFD" w:rsidR="007761B4" w:rsidRDefault="007761B4" w:rsidP="007761B4">
      <w:pPr>
        <w:pStyle w:val="SingleTxt"/>
        <w:rPr>
          <w:rFonts w:hint="eastAsia"/>
        </w:rPr>
      </w:pPr>
      <w:r>
        <w:rPr>
          <w:rFonts w:hint="eastAsia"/>
        </w:rPr>
        <w:t>1</w:t>
      </w:r>
      <w:r w:rsidR="00CC27D1">
        <w:rPr>
          <w:rFonts w:hint="eastAsia"/>
        </w:rPr>
        <w:t>2</w:t>
      </w:r>
      <w:r>
        <w:rPr>
          <w:rFonts w:hint="eastAsia"/>
        </w:rPr>
        <w:t>.</w:t>
      </w:r>
      <w:r>
        <w:rPr>
          <w:rFonts w:hint="eastAsia"/>
        </w:rPr>
        <w:tab/>
      </w:r>
      <w:r>
        <w:rPr>
          <w:rFonts w:hint="eastAsia"/>
        </w:rPr>
        <w:t>委员会对妇女有效诉诸司法方面持续存在的障碍表示关切。委员会尤其关切地注意到：</w:t>
      </w:r>
    </w:p>
    <w:p w14:paraId="5EE59DDF" w14:textId="77777777" w:rsidR="007761B4" w:rsidRDefault="007761B4" w:rsidP="007761B4">
      <w:pPr>
        <w:pStyle w:val="SingleTxt"/>
        <w:rPr>
          <w:rFonts w:hint="eastAsia"/>
        </w:rPr>
      </w:pPr>
      <w:r>
        <w:rPr>
          <w:rFonts w:hint="eastAsia"/>
        </w:rPr>
        <w:tab/>
        <w:t>(a)</w:t>
      </w:r>
      <w:r>
        <w:rPr>
          <w:rFonts w:hint="eastAsia"/>
        </w:rPr>
        <w:tab/>
      </w:r>
      <w:r>
        <w:rPr>
          <w:rFonts w:hint="eastAsia"/>
        </w:rPr>
        <w:t>法律援助障碍对边缘化妇女群体、陷入涉及性别权力失衡的家庭纠纷的妇女以及缔约国加勒比地区的妇女造成了不成比例的影响，导致即使可诉诸</w:t>
      </w:r>
      <w:r>
        <w:rPr>
          <w:rFonts w:hint="eastAsia"/>
        </w:rPr>
        <w:lastRenderedPageBreak/>
        <w:t>国家法律援助，妇女仍然必须支付高昂的个人分摊费用，并且可能被判承担诉讼费用；</w:t>
      </w:r>
    </w:p>
    <w:p w14:paraId="29E653B2" w14:textId="77777777" w:rsidR="007761B4" w:rsidRDefault="007761B4" w:rsidP="007761B4">
      <w:pPr>
        <w:pStyle w:val="SingleTxt"/>
        <w:rPr>
          <w:rFonts w:hint="eastAsia"/>
        </w:rPr>
      </w:pPr>
      <w:r>
        <w:rPr>
          <w:rFonts w:hint="eastAsia"/>
        </w:rPr>
        <w:tab/>
        <w:t>(b)</w:t>
      </w:r>
      <w:r>
        <w:rPr>
          <w:rFonts w:hint="eastAsia"/>
        </w:rPr>
        <w:tab/>
      </w:r>
      <w:r>
        <w:rPr>
          <w:rFonts w:hint="eastAsia"/>
        </w:rPr>
        <w:t>对被驱逐出境的恐惧阻碍了无证移民妇女</w:t>
      </w:r>
      <w:r>
        <w:rPr>
          <w:rFonts w:hint="eastAsia"/>
        </w:rPr>
        <w:t>(</w:t>
      </w:r>
      <w:r>
        <w:rPr>
          <w:rFonts w:hint="eastAsia"/>
        </w:rPr>
        <w:t>包括性别暴力或人口贩运幸存者</w:t>
      </w:r>
      <w:r>
        <w:rPr>
          <w:rFonts w:hint="eastAsia"/>
        </w:rPr>
        <w:t>)</w:t>
      </w:r>
      <w:r>
        <w:rPr>
          <w:rFonts w:hint="eastAsia"/>
        </w:rPr>
        <w:t>报告虐待行为并寻求补救措施；</w:t>
      </w:r>
    </w:p>
    <w:p w14:paraId="0425ABC9" w14:textId="77777777" w:rsidR="007761B4" w:rsidRDefault="007761B4" w:rsidP="007761B4">
      <w:pPr>
        <w:pStyle w:val="SingleTxt"/>
        <w:rPr>
          <w:rFonts w:hint="eastAsia"/>
        </w:rPr>
      </w:pPr>
      <w:r>
        <w:rPr>
          <w:rFonts w:hint="eastAsia"/>
        </w:rPr>
        <w:tab/>
        <w:t>(c)</w:t>
      </w:r>
      <w:r>
        <w:rPr>
          <w:rFonts w:hint="eastAsia"/>
        </w:rPr>
        <w:tab/>
      </w:r>
      <w:r w:rsidRPr="00737F7C">
        <w:rPr>
          <w:rFonts w:hint="eastAsia"/>
          <w:spacing w:val="-4"/>
        </w:rPr>
        <w:t>尽管</w:t>
      </w:r>
      <w:r w:rsidRPr="00737F7C">
        <w:rPr>
          <w:rFonts w:hint="eastAsia"/>
          <w:spacing w:val="-4"/>
        </w:rPr>
        <w:t>2024</w:t>
      </w:r>
      <w:r w:rsidRPr="00737F7C">
        <w:rPr>
          <w:rFonts w:hint="eastAsia"/>
          <w:spacing w:val="-4"/>
        </w:rPr>
        <w:t>年《性犯罪法》在荷兰生效后性犯罪案件的报案量有所增加，</w:t>
      </w:r>
      <w:r>
        <w:rPr>
          <w:rFonts w:hint="eastAsia"/>
        </w:rPr>
        <w:t>但针对妇女的性别暴力案件在调查和起诉方面仍存在延误，幸存者获得赔偿、专业创伤护理、法律援助及社会心理支持服务的渠道仍然有限；</w:t>
      </w:r>
    </w:p>
    <w:p w14:paraId="343BE283" w14:textId="77777777" w:rsidR="007761B4" w:rsidRDefault="007761B4" w:rsidP="007761B4">
      <w:pPr>
        <w:pStyle w:val="SingleTxt"/>
        <w:rPr>
          <w:rFonts w:hint="eastAsia"/>
        </w:rPr>
      </w:pPr>
      <w:r>
        <w:rPr>
          <w:rFonts w:hint="eastAsia"/>
        </w:rPr>
        <w:tab/>
        <w:t>(d)</w:t>
      </w:r>
      <w:r>
        <w:rPr>
          <w:rFonts w:hint="eastAsia"/>
        </w:rPr>
        <w:tab/>
      </w:r>
      <w:r>
        <w:rPr>
          <w:rFonts w:hint="eastAsia"/>
        </w:rPr>
        <w:t>出现托儿津贴丑闻，其中涉及算法歧视性偏见和脸谱化问题。</w:t>
      </w:r>
    </w:p>
    <w:p w14:paraId="786D80AC" w14:textId="45D5D0ED"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1</w:t>
      </w:r>
      <w:r w:rsidR="00CC27D1" w:rsidRPr="00CC27D1">
        <w:rPr>
          <w:rFonts w:asciiTheme="majorBidi" w:eastAsia="黑体" w:hAnsiTheme="majorBidi" w:cstheme="majorBidi"/>
        </w:rPr>
        <w:t>3</w:t>
      </w:r>
      <w:r w:rsidRPr="00CC27D1">
        <w:rPr>
          <w:rFonts w:asciiTheme="majorBidi" w:eastAsia="黑体" w:hAnsiTheme="majorBidi" w:cstheme="majorBidi"/>
        </w:rPr>
        <w:t>.</w:t>
      </w:r>
      <w:r w:rsidRPr="00CC27D1">
        <w:rPr>
          <w:rFonts w:asciiTheme="majorBidi" w:eastAsia="黑体" w:hAnsiTheme="majorBidi" w:cstheme="majorBidi"/>
        </w:rPr>
        <w:tab/>
      </w:r>
      <w:r w:rsidRPr="00CC27D1">
        <w:rPr>
          <w:rFonts w:asciiTheme="majorBidi" w:eastAsia="黑体" w:hAnsiTheme="majorBidi" w:cstheme="majorBidi"/>
        </w:rPr>
        <w:t>委员会建议缔约国：</w:t>
      </w:r>
    </w:p>
    <w:p w14:paraId="1BEE3275"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(a)</w:t>
      </w:r>
      <w:r w:rsidRPr="00CC27D1">
        <w:rPr>
          <w:rFonts w:asciiTheme="majorBidi" w:eastAsia="黑体" w:hAnsiTheme="majorBidi" w:cstheme="majorBidi"/>
        </w:rPr>
        <w:tab/>
      </w:r>
      <w:r w:rsidRPr="00CC27D1">
        <w:rPr>
          <w:rFonts w:asciiTheme="majorBidi" w:eastAsia="黑体" w:hAnsiTheme="majorBidi" w:cstheme="majorBidi"/>
        </w:rPr>
        <w:t>确保法律援助服务易于获得、对性别问题具有敏感认识、负担得起，并在必要时免费提供，同时减少或取消妇女的个人分担费用和诉讼费用；</w:t>
      </w:r>
    </w:p>
    <w:p w14:paraId="1C12829B"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(b)</w:t>
      </w:r>
      <w:r w:rsidRPr="00CC27D1">
        <w:rPr>
          <w:rFonts w:asciiTheme="majorBidi" w:eastAsia="黑体" w:hAnsiTheme="majorBidi" w:cstheme="majorBidi"/>
        </w:rPr>
        <w:tab/>
      </w:r>
      <w:r w:rsidRPr="00CC27D1">
        <w:rPr>
          <w:rFonts w:asciiTheme="majorBidi" w:eastAsia="黑体" w:hAnsiTheme="majorBidi" w:cstheme="majorBidi"/>
        </w:rPr>
        <w:t>确保报告性别暴力和虐待行为不会导致被驱逐出境、行政拘留或其他依据移民法或行政法产生的不利后果；</w:t>
      </w:r>
    </w:p>
    <w:p w14:paraId="0D292E75"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(c)</w:t>
      </w:r>
      <w:r w:rsidRPr="00CC27D1">
        <w:rPr>
          <w:rFonts w:asciiTheme="majorBidi" w:eastAsia="黑体" w:hAnsiTheme="majorBidi" w:cstheme="majorBidi"/>
        </w:rPr>
        <w:tab/>
      </w:r>
      <w:r w:rsidRPr="00CC27D1">
        <w:rPr>
          <w:rFonts w:asciiTheme="majorBidi" w:eastAsia="黑体" w:hAnsiTheme="majorBidi" w:cstheme="majorBidi"/>
        </w:rPr>
        <w:t>确保及时调查和起诉对妇女的一切形式性别暴力行为，为幸存者提供有效补救，并拨出足够资源应对性犯罪报案量增加的情况；</w:t>
      </w:r>
    </w:p>
    <w:p w14:paraId="7FE7F02E"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(d)</w:t>
      </w:r>
      <w:r w:rsidRPr="00CC27D1">
        <w:rPr>
          <w:rFonts w:asciiTheme="majorBidi" w:eastAsia="黑体" w:hAnsiTheme="majorBidi" w:cstheme="majorBidi"/>
        </w:rPr>
        <w:tab/>
      </w:r>
      <w:r w:rsidRPr="00874E12">
        <w:rPr>
          <w:rFonts w:asciiTheme="majorBidi" w:eastAsia="黑体" w:hAnsiTheme="majorBidi" w:cstheme="majorBidi"/>
          <w:spacing w:val="-2"/>
        </w:rPr>
        <w:t>确保为托儿津贴丑闻的所有受害者提供及时、充分和有效的补救措施，</w:t>
      </w:r>
      <w:r w:rsidRPr="00CC27D1">
        <w:rPr>
          <w:rFonts w:asciiTheme="majorBidi" w:eastAsia="黑体" w:hAnsiTheme="majorBidi" w:cstheme="majorBidi"/>
        </w:rPr>
        <w:t>建立保障措施防止算法歧视性偏见和脸谱化问题，并采取问责机制和不重犯保证措施。</w:t>
      </w:r>
    </w:p>
    <w:p w14:paraId="7FF5FEF5" w14:textId="77777777" w:rsidR="007761B4" w:rsidRDefault="007761B4" w:rsidP="00CC2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数据收集与分析</w:t>
      </w:r>
    </w:p>
    <w:p w14:paraId="1B42ECB9" w14:textId="541FAA58" w:rsidR="007761B4" w:rsidRDefault="007761B4" w:rsidP="007761B4">
      <w:pPr>
        <w:pStyle w:val="SingleTxt"/>
        <w:rPr>
          <w:rFonts w:hint="eastAsia"/>
        </w:rPr>
      </w:pPr>
      <w:r>
        <w:rPr>
          <w:rFonts w:hint="eastAsia"/>
        </w:rPr>
        <w:t>1</w:t>
      </w:r>
      <w:r w:rsidR="00CC27D1">
        <w:rPr>
          <w:rFonts w:hint="eastAsia"/>
        </w:rPr>
        <w:t>4</w:t>
      </w:r>
      <w:r>
        <w:rPr>
          <w:rFonts w:hint="eastAsia"/>
        </w:rPr>
        <w:t>.</w:t>
      </w:r>
      <w:r>
        <w:rPr>
          <w:rFonts w:hint="eastAsia"/>
        </w:rPr>
        <w:tab/>
      </w:r>
      <w:r>
        <w:rPr>
          <w:rFonts w:hint="eastAsia"/>
        </w:rPr>
        <w:t>委员会对缔约国在数据收集、分析和发布方面存在的缺陷表示关切，这些缺陷削弱了缔约国全境的循证决策以及对妇女权利状况的监测。委员会尤其关切地注意到：</w:t>
      </w:r>
    </w:p>
    <w:p w14:paraId="71804873" w14:textId="77777777" w:rsidR="007761B4" w:rsidRDefault="007761B4" w:rsidP="007761B4">
      <w:pPr>
        <w:pStyle w:val="SingleTxt"/>
        <w:rPr>
          <w:rFonts w:hint="eastAsia"/>
        </w:rPr>
      </w:pPr>
      <w:r>
        <w:rPr>
          <w:rFonts w:hint="eastAsia"/>
        </w:rPr>
        <w:tab/>
        <w:t>(a)</w:t>
      </w:r>
      <w:r>
        <w:rPr>
          <w:rFonts w:hint="eastAsia"/>
        </w:rPr>
        <w:tab/>
      </w:r>
      <w:r w:rsidRPr="00CC27D1">
        <w:rPr>
          <w:rFonts w:hint="eastAsia"/>
          <w:spacing w:val="-2"/>
        </w:rPr>
        <w:t>整个缔约国各部委和机构的数据收集工作各自为政，缺乏协调和标准化方法，统计数据在一定程度上采取不分性别的做法，综合与可比数据不易获取；</w:t>
      </w:r>
    </w:p>
    <w:p w14:paraId="61685C69" w14:textId="77777777" w:rsidR="007761B4" w:rsidRDefault="007761B4" w:rsidP="007761B4">
      <w:pPr>
        <w:pStyle w:val="SingleTxt"/>
        <w:rPr>
          <w:rFonts w:hint="eastAsia"/>
        </w:rPr>
      </w:pPr>
      <w:r>
        <w:rPr>
          <w:rFonts w:hint="eastAsia"/>
        </w:rPr>
        <w:tab/>
        <w:t>(b)</w:t>
      </w:r>
      <w:r>
        <w:rPr>
          <w:rFonts w:hint="eastAsia"/>
        </w:rPr>
        <w:tab/>
      </w:r>
      <w:r>
        <w:rPr>
          <w:rFonts w:hint="eastAsia"/>
        </w:rPr>
        <w:t>未按性别和其他因素</w:t>
      </w:r>
      <w:r>
        <w:rPr>
          <w:rFonts w:hint="eastAsia"/>
        </w:rPr>
        <w:t>(</w:t>
      </w:r>
      <w:r>
        <w:rPr>
          <w:rFonts w:hint="eastAsia"/>
        </w:rPr>
        <w:t>包括年龄、残疾情况、社会经济状况、国籍和地理位置</w:t>
      </w:r>
      <w:r>
        <w:rPr>
          <w:rFonts w:hint="eastAsia"/>
        </w:rPr>
        <w:t>)</w:t>
      </w:r>
      <w:r>
        <w:rPr>
          <w:rFonts w:hint="eastAsia"/>
        </w:rPr>
        <w:t>对数据进行系统分类，从而无法识别与监测交叉形式歧视；</w:t>
      </w:r>
    </w:p>
    <w:p w14:paraId="7BAE1310" w14:textId="77777777" w:rsidR="007761B4" w:rsidRDefault="007761B4" w:rsidP="007761B4">
      <w:pPr>
        <w:pStyle w:val="SingleTxt"/>
        <w:rPr>
          <w:rFonts w:hint="eastAsia"/>
        </w:rPr>
      </w:pPr>
      <w:r>
        <w:rPr>
          <w:rFonts w:hint="eastAsia"/>
        </w:rPr>
        <w:tab/>
        <w:t>(c)</w:t>
      </w:r>
      <w:r>
        <w:rPr>
          <w:rFonts w:hint="eastAsia"/>
        </w:rPr>
        <w:tab/>
      </w:r>
      <w:r>
        <w:rPr>
          <w:rFonts w:hint="eastAsia"/>
        </w:rPr>
        <w:t>荷兰的欧洲本土地区未公布按犯罪类型、性别、受害者与施暴者关系以及地理位置分类的针对妇女的性别暴力执法数据；</w:t>
      </w:r>
    </w:p>
    <w:p w14:paraId="601E54BB" w14:textId="77777777" w:rsidR="007761B4" w:rsidRDefault="007761B4" w:rsidP="007761B4">
      <w:pPr>
        <w:pStyle w:val="SingleTxt"/>
        <w:rPr>
          <w:rFonts w:hint="eastAsia"/>
        </w:rPr>
      </w:pPr>
      <w:r>
        <w:rPr>
          <w:rFonts w:hint="eastAsia"/>
        </w:rPr>
        <w:tab/>
        <w:t>(d)</w:t>
      </w:r>
      <w:r>
        <w:rPr>
          <w:rFonts w:hint="eastAsia"/>
        </w:rPr>
        <w:tab/>
      </w:r>
      <w:r>
        <w:rPr>
          <w:rFonts w:hint="eastAsia"/>
        </w:rPr>
        <w:t>缔约国加勒比地区几乎没有按性别分类的全面数据；</w:t>
      </w:r>
    </w:p>
    <w:p w14:paraId="06A576F5" w14:textId="77777777" w:rsidR="007761B4" w:rsidRDefault="007761B4" w:rsidP="007761B4">
      <w:pPr>
        <w:pStyle w:val="SingleTxt"/>
        <w:rPr>
          <w:rFonts w:hint="eastAsia"/>
        </w:rPr>
      </w:pPr>
      <w:r>
        <w:rPr>
          <w:rFonts w:hint="eastAsia"/>
        </w:rPr>
        <w:tab/>
        <w:t>(e)</w:t>
      </w:r>
      <w:r>
        <w:rPr>
          <w:rFonts w:hint="eastAsia"/>
        </w:rPr>
        <w:tab/>
      </w:r>
      <w:r>
        <w:rPr>
          <w:rFonts w:hint="eastAsia"/>
        </w:rPr>
        <w:t>缺乏有关妇女性工作者</w:t>
      </w:r>
      <w:r>
        <w:rPr>
          <w:rFonts w:hint="eastAsia"/>
        </w:rPr>
        <w:t>(</w:t>
      </w:r>
      <w:r>
        <w:rPr>
          <w:rFonts w:hint="eastAsia"/>
        </w:rPr>
        <w:t>包括从事未登记性工作的妇女</w:t>
      </w:r>
      <w:r>
        <w:rPr>
          <w:rFonts w:hint="eastAsia"/>
        </w:rPr>
        <w:t>)</w:t>
      </w:r>
      <w:r>
        <w:rPr>
          <w:rFonts w:hint="eastAsia"/>
        </w:rPr>
        <w:t>、其社会经济状况和居留身份、处境和需求的可靠数据。</w:t>
      </w:r>
    </w:p>
    <w:p w14:paraId="4F929806" w14:textId="77777777" w:rsidR="00CC27D1" w:rsidRDefault="00CC27D1">
      <w:pPr>
        <w:spacing w:after="160" w:line="259" w:lineRule="auto"/>
        <w:jc w:val="left"/>
      </w:pPr>
      <w:r>
        <w:br w:type="page"/>
      </w:r>
    </w:p>
    <w:p w14:paraId="14D1537F" w14:textId="1A3A7476"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lastRenderedPageBreak/>
        <w:t>1</w:t>
      </w:r>
      <w:r w:rsidR="00CC27D1" w:rsidRPr="00CC27D1">
        <w:rPr>
          <w:rFonts w:asciiTheme="majorBidi" w:eastAsia="黑体" w:hAnsiTheme="majorBidi" w:cstheme="majorBidi"/>
        </w:rPr>
        <w:t>5</w:t>
      </w:r>
      <w:r w:rsidRPr="00CC27D1">
        <w:rPr>
          <w:rFonts w:asciiTheme="majorBidi" w:eastAsia="黑体" w:hAnsiTheme="majorBidi" w:cstheme="majorBidi"/>
        </w:rPr>
        <w:t>.</w:t>
      </w:r>
      <w:r w:rsidRPr="00CC27D1">
        <w:rPr>
          <w:rFonts w:asciiTheme="majorBidi" w:eastAsia="黑体" w:hAnsiTheme="majorBidi" w:cstheme="majorBidi"/>
        </w:rPr>
        <w:tab/>
      </w:r>
      <w:r w:rsidRPr="00CC27D1">
        <w:rPr>
          <w:rFonts w:asciiTheme="majorBidi" w:eastAsia="黑体" w:hAnsiTheme="majorBidi" w:cstheme="majorBidi"/>
        </w:rPr>
        <w:t>委员会建议缔约国：</w:t>
      </w:r>
    </w:p>
    <w:p w14:paraId="3D7CF558"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(a)</w:t>
      </w:r>
      <w:r w:rsidRPr="00CC27D1">
        <w:rPr>
          <w:rFonts w:asciiTheme="majorBidi" w:eastAsia="黑体" w:hAnsiTheme="majorBidi" w:cstheme="majorBidi"/>
        </w:rPr>
        <w:tab/>
      </w:r>
      <w:r w:rsidRPr="00CC27D1">
        <w:rPr>
          <w:rFonts w:asciiTheme="majorBidi" w:eastAsia="黑体" w:hAnsiTheme="majorBidi" w:cstheme="majorBidi"/>
        </w:rPr>
        <w:t>建立协调机制，协调各部委、机构和缔约国各地的数据收集，制定标准化方法和指标，确保按性别分类的综合数据可公开获取与比较；</w:t>
      </w:r>
    </w:p>
    <w:p w14:paraId="7DDD125F"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(b)</w:t>
      </w:r>
      <w:r w:rsidRPr="00CC27D1">
        <w:rPr>
          <w:rFonts w:asciiTheme="majorBidi" w:eastAsia="黑体" w:hAnsiTheme="majorBidi" w:cstheme="majorBidi"/>
        </w:rPr>
        <w:tab/>
      </w:r>
      <w:r w:rsidRPr="00CC27D1">
        <w:rPr>
          <w:rFonts w:asciiTheme="majorBidi" w:eastAsia="黑体" w:hAnsiTheme="majorBidi" w:cstheme="majorBidi"/>
        </w:rPr>
        <w:t>系统收集、分析和发布按性别、年龄、残疾状况、社会经济状况和地理位置分类的数据，以期识别和应对交叉形式歧视；</w:t>
      </w:r>
    </w:p>
    <w:p w14:paraId="2516CBD0"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(c)</w:t>
      </w:r>
      <w:r w:rsidRPr="00CC27D1">
        <w:rPr>
          <w:rFonts w:asciiTheme="majorBidi" w:eastAsia="黑体" w:hAnsiTheme="majorBidi" w:cstheme="majorBidi"/>
        </w:rPr>
        <w:tab/>
      </w:r>
      <w:r w:rsidRPr="00CC27D1">
        <w:rPr>
          <w:rFonts w:asciiTheme="majorBidi" w:eastAsia="黑体" w:hAnsiTheme="majorBidi" w:cstheme="majorBidi"/>
        </w:rPr>
        <w:t>恢复定期发布荷兰的欧洲本土地区针对妇女的性别暴力执法数据，并在缔约国各地建立性别暴力比较数据收集机制；</w:t>
      </w:r>
    </w:p>
    <w:p w14:paraId="7695A36E"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(d)</w:t>
      </w:r>
      <w:r w:rsidRPr="00CC27D1">
        <w:rPr>
          <w:rFonts w:asciiTheme="majorBidi" w:eastAsia="黑体" w:hAnsiTheme="majorBidi" w:cstheme="majorBidi"/>
        </w:rPr>
        <w:tab/>
      </w:r>
      <w:r w:rsidRPr="00CC27D1">
        <w:rPr>
          <w:rFonts w:asciiTheme="majorBidi" w:eastAsia="黑体" w:hAnsiTheme="majorBidi" w:cstheme="majorBidi"/>
        </w:rPr>
        <w:t>加强缔约国加勒比地区数据收集能力，调配充足的人力、技术和财政资源，并在缔约国下一次报告中纳入关于《公约》执行情况的全面资料；</w:t>
      </w:r>
    </w:p>
    <w:p w14:paraId="65ABADFE"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(e)</w:t>
      </w:r>
      <w:r w:rsidRPr="00CC27D1">
        <w:rPr>
          <w:rFonts w:asciiTheme="majorBidi" w:eastAsia="黑体" w:hAnsiTheme="majorBidi" w:cstheme="majorBidi"/>
        </w:rPr>
        <w:tab/>
      </w:r>
      <w:r w:rsidRPr="00CC27D1">
        <w:rPr>
          <w:rFonts w:asciiTheme="majorBidi" w:eastAsia="黑体" w:hAnsiTheme="majorBidi" w:cstheme="majorBidi"/>
        </w:rPr>
        <w:t>加强有关妇女性工作者</w:t>
      </w:r>
      <w:r w:rsidRPr="00CC27D1">
        <w:rPr>
          <w:rFonts w:asciiTheme="majorBidi" w:eastAsia="黑体" w:hAnsiTheme="majorBidi" w:cstheme="majorBidi"/>
        </w:rPr>
        <w:t>(</w:t>
      </w:r>
      <w:r w:rsidRPr="00CC27D1">
        <w:rPr>
          <w:rFonts w:asciiTheme="majorBidi" w:eastAsia="黑体" w:hAnsiTheme="majorBidi" w:cstheme="majorBidi"/>
        </w:rPr>
        <w:t>包括从事未登记性工作的妇女</w:t>
      </w:r>
      <w:r w:rsidRPr="00CC27D1">
        <w:rPr>
          <w:rFonts w:asciiTheme="majorBidi" w:eastAsia="黑体" w:hAnsiTheme="majorBidi" w:cstheme="majorBidi"/>
        </w:rPr>
        <w:t>)</w:t>
      </w:r>
      <w:r w:rsidRPr="00CC27D1">
        <w:rPr>
          <w:rFonts w:asciiTheme="majorBidi" w:eastAsia="黑体" w:hAnsiTheme="majorBidi" w:cstheme="majorBidi"/>
        </w:rPr>
        <w:t>、其社会经济状况和居留身份、处境和需求的可靠数据。</w:t>
      </w:r>
    </w:p>
    <w:p w14:paraId="063ECD02" w14:textId="77777777" w:rsidR="007761B4" w:rsidRDefault="007761B4" w:rsidP="00CC2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提高妇女地位国家机构</w:t>
      </w:r>
    </w:p>
    <w:p w14:paraId="324B7023" w14:textId="7FA62880" w:rsidR="007761B4" w:rsidRDefault="007761B4" w:rsidP="007761B4">
      <w:pPr>
        <w:pStyle w:val="SingleTxt"/>
        <w:rPr>
          <w:rFonts w:hint="eastAsia"/>
        </w:rPr>
      </w:pPr>
      <w:r>
        <w:rPr>
          <w:rFonts w:hint="eastAsia"/>
        </w:rPr>
        <w:t>1</w:t>
      </w:r>
      <w:r w:rsidR="00CC27D1">
        <w:rPr>
          <w:rFonts w:hint="eastAsia"/>
        </w:rPr>
        <w:t>6</w:t>
      </w:r>
      <w:r>
        <w:rPr>
          <w:rFonts w:hint="eastAsia"/>
        </w:rPr>
        <w:t>.</w:t>
      </w:r>
      <w:r>
        <w:rPr>
          <w:rFonts w:hint="eastAsia"/>
        </w:rPr>
        <w:tab/>
      </w:r>
      <w:r>
        <w:rPr>
          <w:rFonts w:hint="eastAsia"/>
        </w:rPr>
        <w:t>委员会注意到缔约国通过在荷兰推出性别影响评估和《政策指南针》，努力促进妇女实质性平等。然而，委员会关切地注意到：</w:t>
      </w:r>
    </w:p>
    <w:p w14:paraId="1319C137" w14:textId="77777777" w:rsidR="007761B4" w:rsidRDefault="007761B4" w:rsidP="007761B4">
      <w:pPr>
        <w:pStyle w:val="SingleTxt"/>
        <w:rPr>
          <w:rFonts w:hint="eastAsia"/>
        </w:rPr>
      </w:pPr>
      <w:r>
        <w:rPr>
          <w:rFonts w:hint="eastAsia"/>
        </w:rPr>
        <w:tab/>
        <w:t>(a)</w:t>
      </w:r>
      <w:r>
        <w:rPr>
          <w:rFonts w:hint="eastAsia"/>
        </w:rPr>
        <w:tab/>
      </w:r>
      <w:r>
        <w:rPr>
          <w:rFonts w:hint="eastAsia"/>
        </w:rPr>
        <w:t>缔约国法律和政策框架中对《公约》的明确提及不多；性别平等政策碎片化，散见于缔约国多项行动计划和政策中，缺乏协调统一的综合战略；跨部委协调和问责机制薄弱；预算削减有可能削弱《公约》的执行力度；</w:t>
      </w:r>
    </w:p>
    <w:p w14:paraId="5E160DEE" w14:textId="77777777" w:rsidR="007761B4" w:rsidRDefault="007761B4" w:rsidP="007761B4">
      <w:pPr>
        <w:pStyle w:val="SingleTxt"/>
        <w:rPr>
          <w:rFonts w:hint="eastAsia"/>
        </w:rPr>
      </w:pPr>
      <w:r>
        <w:rPr>
          <w:rFonts w:hint="eastAsia"/>
        </w:rPr>
        <w:tab/>
        <w:t>(b)</w:t>
      </w:r>
      <w:r>
        <w:rPr>
          <w:rFonts w:hint="eastAsia"/>
        </w:rPr>
        <w:tab/>
      </w:r>
      <w:r>
        <w:rPr>
          <w:rFonts w:hint="eastAsia"/>
        </w:rPr>
        <w:t>整个缔约国</w:t>
      </w:r>
      <w:r>
        <w:rPr>
          <w:rFonts w:hint="eastAsia"/>
        </w:rPr>
        <w:t>(</w:t>
      </w:r>
      <w:r>
        <w:rPr>
          <w:rFonts w:hint="eastAsia"/>
        </w:rPr>
        <w:t>特别是加勒比地区</w:t>
      </w:r>
      <w:r>
        <w:rPr>
          <w:rFonts w:hint="eastAsia"/>
        </w:rPr>
        <w:t>)</w:t>
      </w:r>
      <w:r>
        <w:rPr>
          <w:rFonts w:hint="eastAsia"/>
        </w:rPr>
        <w:t>所有政府部门对促进性别平等的预算编制使用有限，性别平等主流化有限；</w:t>
      </w:r>
    </w:p>
    <w:p w14:paraId="0F215116" w14:textId="77777777" w:rsidR="007761B4" w:rsidRDefault="007761B4" w:rsidP="007761B4">
      <w:pPr>
        <w:pStyle w:val="SingleTxt"/>
        <w:rPr>
          <w:rFonts w:hint="eastAsia"/>
        </w:rPr>
      </w:pPr>
      <w:r>
        <w:rPr>
          <w:rFonts w:hint="eastAsia"/>
        </w:rPr>
        <w:tab/>
        <w:t>(c)</w:t>
      </w:r>
      <w:r>
        <w:rPr>
          <w:rFonts w:hint="eastAsia"/>
        </w:rPr>
        <w:tab/>
      </w:r>
      <w:r>
        <w:rPr>
          <w:rFonts w:hint="eastAsia"/>
        </w:rPr>
        <w:t>交叉性别影响评估无须强制报告、公布或接受独立监测，从而限制了透明度和对违规行为的问责；在立法和政策起草过程中对性别平等标准的使用日益减少；</w:t>
      </w:r>
    </w:p>
    <w:p w14:paraId="0C306282" w14:textId="77777777" w:rsidR="007761B4" w:rsidRDefault="007761B4" w:rsidP="007761B4">
      <w:pPr>
        <w:pStyle w:val="SingleTxt"/>
        <w:rPr>
          <w:rFonts w:hint="eastAsia"/>
        </w:rPr>
      </w:pPr>
      <w:r>
        <w:rPr>
          <w:rFonts w:hint="eastAsia"/>
        </w:rPr>
        <w:tab/>
        <w:t>(d)</w:t>
      </w:r>
      <w:r>
        <w:rPr>
          <w:rFonts w:hint="eastAsia"/>
        </w:rPr>
        <w:tab/>
      </w:r>
      <w:r>
        <w:rPr>
          <w:rFonts w:hint="eastAsia"/>
        </w:rPr>
        <w:t>荷兰终止了女性主义外交政策，外交部性别平等项目预算大幅削减，且在涉及妇女与和平与安全问题的决策</w:t>
      </w:r>
      <w:r>
        <w:rPr>
          <w:rFonts w:hint="eastAsia"/>
        </w:rPr>
        <w:t>(</w:t>
      </w:r>
      <w:r>
        <w:rPr>
          <w:rFonts w:hint="eastAsia"/>
        </w:rPr>
        <w:t>包括武器出口许可</w:t>
      </w:r>
      <w:r>
        <w:rPr>
          <w:rFonts w:hint="eastAsia"/>
        </w:rPr>
        <w:t>)</w:t>
      </w:r>
      <w:r>
        <w:rPr>
          <w:rFonts w:hint="eastAsia"/>
        </w:rPr>
        <w:t>中如何确保纳入性别平等视角仍不明朗。</w:t>
      </w:r>
    </w:p>
    <w:p w14:paraId="373FBA77" w14:textId="79FA6583"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1</w:t>
      </w:r>
      <w:r w:rsidR="00CC27D1" w:rsidRPr="00CC27D1">
        <w:rPr>
          <w:rFonts w:asciiTheme="majorBidi" w:eastAsia="黑体" w:hAnsiTheme="majorBidi" w:cstheme="majorBidi"/>
        </w:rPr>
        <w:t>7</w:t>
      </w:r>
      <w:r w:rsidRPr="00CC27D1">
        <w:rPr>
          <w:rFonts w:asciiTheme="majorBidi" w:eastAsia="黑体" w:hAnsiTheme="majorBidi" w:cstheme="majorBidi"/>
        </w:rPr>
        <w:t>.</w:t>
      </w:r>
      <w:r w:rsidRPr="00CC27D1">
        <w:rPr>
          <w:rFonts w:asciiTheme="majorBidi" w:eastAsia="黑体" w:hAnsiTheme="majorBidi" w:cstheme="majorBidi"/>
        </w:rPr>
        <w:tab/>
      </w:r>
      <w:r w:rsidRPr="00CC27D1">
        <w:rPr>
          <w:rFonts w:asciiTheme="majorBidi" w:eastAsia="黑体" w:hAnsiTheme="majorBidi" w:cstheme="majorBidi"/>
        </w:rPr>
        <w:t>委员会建议缔约国：</w:t>
      </w:r>
    </w:p>
    <w:p w14:paraId="22E14BA3"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(a)</w:t>
      </w:r>
      <w:r w:rsidRPr="00CC27D1">
        <w:rPr>
          <w:rFonts w:asciiTheme="majorBidi" w:eastAsia="黑体" w:hAnsiTheme="majorBidi" w:cstheme="majorBidi"/>
        </w:rPr>
        <w:tab/>
      </w:r>
      <w:r w:rsidRPr="00CC27D1">
        <w:rPr>
          <w:rFonts w:asciiTheme="majorBidi" w:eastAsia="黑体" w:hAnsiTheme="majorBidi" w:cstheme="majorBidi"/>
        </w:rPr>
        <w:t>通过一项明确以《公约》及其他国际人权标准为依据、全面综合的性别平等总体战略及具体行动计划，在所有部委和政府部门系统采用交叉性别平等做法，并为有效实施《公约》配备充足资源；</w:t>
      </w:r>
    </w:p>
    <w:p w14:paraId="381F6EFA"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(b)</w:t>
      </w:r>
      <w:r w:rsidRPr="00CC27D1">
        <w:rPr>
          <w:rFonts w:asciiTheme="majorBidi" w:eastAsia="黑体" w:hAnsiTheme="majorBidi" w:cstheme="majorBidi"/>
        </w:rPr>
        <w:tab/>
      </w:r>
      <w:r w:rsidRPr="00874E12">
        <w:rPr>
          <w:rFonts w:asciiTheme="majorBidi" w:eastAsia="黑体" w:hAnsiTheme="majorBidi" w:cstheme="majorBidi"/>
          <w:spacing w:val="-2"/>
        </w:rPr>
        <w:t>在缔约国所有政府部门和各级政府系统实行促进性别平等的预算编制；</w:t>
      </w:r>
    </w:p>
    <w:p w14:paraId="28F14098"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(c)</w:t>
      </w:r>
      <w:r w:rsidRPr="00CC27D1">
        <w:rPr>
          <w:rFonts w:asciiTheme="majorBidi" w:eastAsia="黑体" w:hAnsiTheme="majorBidi" w:cstheme="majorBidi"/>
        </w:rPr>
        <w:tab/>
      </w:r>
      <w:r w:rsidRPr="00CC27D1">
        <w:rPr>
          <w:rFonts w:asciiTheme="majorBidi" w:eastAsia="黑体" w:hAnsiTheme="majorBidi" w:cstheme="majorBidi"/>
        </w:rPr>
        <w:t>确保所有政策和立法都接受强制、公开、得到独立监测的交叉性别影响评估，加强立法和政策起草过程中的问责机制，确保所有部委充分掌握性别平等专业知识；</w:t>
      </w:r>
    </w:p>
    <w:p w14:paraId="4A47BD8B"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lastRenderedPageBreak/>
        <w:tab/>
        <w:t>(d)</w:t>
      </w:r>
      <w:r w:rsidRPr="00CC27D1">
        <w:rPr>
          <w:rFonts w:asciiTheme="majorBidi" w:eastAsia="黑体" w:hAnsiTheme="majorBidi" w:cstheme="majorBidi"/>
        </w:rPr>
        <w:tab/>
      </w:r>
      <w:r w:rsidRPr="00CC27D1">
        <w:rPr>
          <w:rFonts w:asciiTheme="majorBidi" w:eastAsia="黑体" w:hAnsiTheme="majorBidi" w:cstheme="majorBidi"/>
        </w:rPr>
        <w:t>根据委员会关于妇女在预防冲突、冲突及冲突后局势中的作用的第</w:t>
      </w:r>
      <w:r w:rsidRPr="00CC27D1">
        <w:rPr>
          <w:rFonts w:asciiTheme="majorBidi" w:eastAsia="黑体" w:hAnsiTheme="majorBidi" w:cstheme="majorBidi"/>
        </w:rPr>
        <w:t>30</w:t>
      </w:r>
      <w:r w:rsidRPr="00CC27D1">
        <w:rPr>
          <w:rFonts w:asciiTheme="majorBidi" w:eastAsia="黑体" w:hAnsiTheme="majorBidi" w:cstheme="majorBidi"/>
        </w:rPr>
        <w:t>号一般性建议</w:t>
      </w:r>
      <w:r w:rsidRPr="00CC27D1">
        <w:rPr>
          <w:rFonts w:asciiTheme="majorBidi" w:eastAsia="黑体" w:hAnsiTheme="majorBidi" w:cstheme="majorBidi"/>
        </w:rPr>
        <w:t>(2013</w:t>
      </w:r>
      <w:r w:rsidRPr="00CC27D1">
        <w:rPr>
          <w:rFonts w:asciiTheme="majorBidi" w:eastAsia="黑体" w:hAnsiTheme="majorBidi" w:cstheme="majorBidi"/>
        </w:rPr>
        <w:t>年</w:t>
      </w:r>
      <w:r w:rsidRPr="00CC27D1">
        <w:rPr>
          <w:rFonts w:asciiTheme="majorBidi" w:eastAsia="黑体" w:hAnsiTheme="majorBidi" w:cstheme="majorBidi"/>
        </w:rPr>
        <w:t>)</w:t>
      </w:r>
      <w:r w:rsidRPr="00CC27D1">
        <w:rPr>
          <w:rFonts w:asciiTheme="majorBidi" w:eastAsia="黑体" w:hAnsiTheme="majorBidi" w:cstheme="majorBidi"/>
        </w:rPr>
        <w:t>，系统、明确地将性别平等观点纳入外交政策以及所有有关妇女与和平与安全的政策，包括武器出口许可，并确保妇女在有关妇女与和平与安全的决策中有平等代表性。</w:t>
      </w:r>
    </w:p>
    <w:p w14:paraId="3D3F4B6C" w14:textId="77777777" w:rsidR="007761B4" w:rsidRDefault="007761B4" w:rsidP="00CC2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国家人权机构</w:t>
      </w:r>
    </w:p>
    <w:p w14:paraId="403D447A" w14:textId="70BCEB9D" w:rsidR="007761B4" w:rsidRDefault="007761B4" w:rsidP="007761B4">
      <w:pPr>
        <w:pStyle w:val="SingleTxt"/>
        <w:rPr>
          <w:rFonts w:hint="eastAsia"/>
        </w:rPr>
      </w:pPr>
      <w:r>
        <w:rPr>
          <w:rFonts w:hint="eastAsia"/>
        </w:rPr>
        <w:t>1</w:t>
      </w:r>
      <w:r w:rsidR="00CC27D1">
        <w:rPr>
          <w:rFonts w:hint="eastAsia"/>
        </w:rPr>
        <w:t>8</w:t>
      </w:r>
      <w:r>
        <w:rPr>
          <w:rFonts w:hint="eastAsia"/>
        </w:rPr>
        <w:t>.</w:t>
      </w:r>
      <w:r>
        <w:rPr>
          <w:rFonts w:hint="eastAsia"/>
        </w:rPr>
        <w:tab/>
      </w:r>
      <w:r>
        <w:rPr>
          <w:rFonts w:hint="eastAsia"/>
        </w:rPr>
        <w:t>委员会欣见《博奈尔、圣俄斯塔休斯和萨巴反歧视保护法》于</w:t>
      </w:r>
      <w:r>
        <w:rPr>
          <w:rFonts w:hint="eastAsia"/>
        </w:rPr>
        <w:t>2026</w:t>
      </w:r>
      <w:r>
        <w:rPr>
          <w:rFonts w:hint="eastAsia"/>
        </w:rPr>
        <w:t>年</w:t>
      </w:r>
      <w:r>
        <w:rPr>
          <w:rFonts w:hint="eastAsia"/>
        </w:rPr>
        <w:t>1</w:t>
      </w:r>
      <w:r>
        <w:rPr>
          <w:rFonts w:hint="eastAsia"/>
        </w:rPr>
        <w:t>月</w:t>
      </w:r>
      <w:r>
        <w:rPr>
          <w:rFonts w:hint="eastAsia"/>
        </w:rPr>
        <w:t>1</w:t>
      </w:r>
      <w:r>
        <w:rPr>
          <w:rFonts w:hint="eastAsia"/>
        </w:rPr>
        <w:t>日生效，其中规定荷兰人权研究所有权审理荷属加勒比地区与歧视相关的申诉。然而，委员会关切地注意到：</w:t>
      </w:r>
    </w:p>
    <w:p w14:paraId="0978D8C9" w14:textId="77777777" w:rsidR="007761B4" w:rsidRDefault="007761B4" w:rsidP="007761B4">
      <w:pPr>
        <w:pStyle w:val="SingleTxt"/>
        <w:rPr>
          <w:rFonts w:hint="eastAsia"/>
        </w:rPr>
      </w:pPr>
      <w:r>
        <w:rPr>
          <w:rFonts w:hint="eastAsia"/>
        </w:rPr>
        <w:tab/>
        <w:t>(a)</w:t>
      </w:r>
      <w:r>
        <w:rPr>
          <w:rFonts w:hint="eastAsia"/>
        </w:rPr>
        <w:tab/>
      </w:r>
      <w:r>
        <w:rPr>
          <w:rFonts w:hint="eastAsia"/>
        </w:rPr>
        <w:t>荷兰人权研究所解决荷兰国家当局歧视问题的能力有限；</w:t>
      </w:r>
    </w:p>
    <w:p w14:paraId="7C215009" w14:textId="77777777" w:rsidR="007761B4" w:rsidRDefault="007761B4" w:rsidP="007761B4">
      <w:pPr>
        <w:pStyle w:val="SingleTxt"/>
        <w:rPr>
          <w:rFonts w:hint="eastAsia"/>
        </w:rPr>
      </w:pPr>
      <w:r>
        <w:rPr>
          <w:rFonts w:hint="eastAsia"/>
        </w:rPr>
        <w:tab/>
        <w:t>(b)</w:t>
      </w:r>
      <w:r>
        <w:rPr>
          <w:rFonts w:hint="eastAsia"/>
        </w:rPr>
        <w:tab/>
      </w:r>
      <w:r>
        <w:rPr>
          <w:rFonts w:hint="eastAsia"/>
        </w:rPr>
        <w:t>阿鲁巴、库拉索和圣马丁的监察员机构尚未得到国家人权机构全球联盟认证小组委员会依照《关于促进和保护人权的国家机构的地位的原则》</w:t>
      </w:r>
      <w:r>
        <w:rPr>
          <w:rFonts w:hint="eastAsia"/>
        </w:rPr>
        <w:t>(</w:t>
      </w:r>
      <w:r>
        <w:rPr>
          <w:rFonts w:hint="eastAsia"/>
        </w:rPr>
        <w:t>《巴黎原则》</w:t>
      </w:r>
      <w:r>
        <w:rPr>
          <w:rFonts w:hint="eastAsia"/>
        </w:rPr>
        <w:t>)</w:t>
      </w:r>
      <w:r>
        <w:rPr>
          <w:rFonts w:hint="eastAsia"/>
        </w:rPr>
        <w:t>给予的认证。</w:t>
      </w:r>
    </w:p>
    <w:p w14:paraId="2508723E" w14:textId="33F3DE08"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1</w:t>
      </w:r>
      <w:r w:rsidR="00CC27D1" w:rsidRPr="00CC27D1">
        <w:rPr>
          <w:rFonts w:asciiTheme="majorBidi" w:eastAsia="黑体" w:hAnsiTheme="majorBidi" w:cstheme="majorBidi"/>
        </w:rPr>
        <w:t>9</w:t>
      </w:r>
      <w:r w:rsidRPr="00CC27D1">
        <w:rPr>
          <w:rFonts w:asciiTheme="majorBidi" w:eastAsia="黑体" w:hAnsiTheme="majorBidi" w:cstheme="majorBidi"/>
        </w:rPr>
        <w:t>.</w:t>
      </w:r>
      <w:r w:rsidRPr="00CC27D1">
        <w:rPr>
          <w:rFonts w:asciiTheme="majorBidi" w:eastAsia="黑体" w:hAnsiTheme="majorBidi" w:cstheme="majorBidi"/>
        </w:rPr>
        <w:tab/>
      </w:r>
      <w:r w:rsidRPr="00CC27D1">
        <w:rPr>
          <w:rFonts w:asciiTheme="majorBidi" w:eastAsia="黑体" w:hAnsiTheme="majorBidi" w:cstheme="majorBidi"/>
        </w:rPr>
        <w:t>委员会建议缔约国：</w:t>
      </w:r>
    </w:p>
    <w:p w14:paraId="5013697F"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(a)</w:t>
      </w:r>
      <w:r w:rsidRPr="00CC27D1">
        <w:rPr>
          <w:rFonts w:asciiTheme="majorBidi" w:eastAsia="黑体" w:hAnsiTheme="majorBidi" w:cstheme="majorBidi"/>
        </w:rPr>
        <w:tab/>
      </w:r>
      <w:r w:rsidRPr="00CC27D1">
        <w:rPr>
          <w:rFonts w:asciiTheme="majorBidi" w:eastAsia="黑体" w:hAnsiTheme="majorBidi" w:cstheme="majorBidi"/>
        </w:rPr>
        <w:t>加强荷兰人权研究所的任务授权，使其能够有效调查和处理国家当局对妇女的歧视问题，并确保自身在荷署加勒比地区的有效运作；</w:t>
      </w:r>
    </w:p>
    <w:p w14:paraId="13C31717"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(b)</w:t>
      </w:r>
      <w:r w:rsidRPr="00CC27D1">
        <w:rPr>
          <w:rFonts w:asciiTheme="majorBidi" w:eastAsia="黑体" w:hAnsiTheme="majorBidi" w:cstheme="majorBidi"/>
        </w:rPr>
        <w:tab/>
      </w:r>
      <w:r w:rsidRPr="00CC27D1">
        <w:rPr>
          <w:rFonts w:asciiTheme="majorBidi" w:eastAsia="黑体" w:hAnsiTheme="majorBidi" w:cstheme="majorBidi"/>
        </w:rPr>
        <w:t>支持阿鲁巴、库拉索和圣马丁的监察员机构依据《巴黎原则》获得认证，并考虑为此寻求联合国人权事务高级专员办事处和国家人权机构全球联盟的技术援助。</w:t>
      </w:r>
    </w:p>
    <w:p w14:paraId="3E597AB0" w14:textId="77777777" w:rsidR="007761B4" w:rsidRDefault="007761B4" w:rsidP="00CC2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民间社会</w:t>
      </w:r>
    </w:p>
    <w:p w14:paraId="09C487A9" w14:textId="495011B7" w:rsidR="007761B4" w:rsidRDefault="00CC27D1" w:rsidP="007761B4">
      <w:pPr>
        <w:pStyle w:val="SingleTxt"/>
        <w:rPr>
          <w:rFonts w:hint="eastAsia"/>
        </w:rPr>
      </w:pPr>
      <w:r>
        <w:rPr>
          <w:rFonts w:hint="eastAsia"/>
        </w:rPr>
        <w:t>20</w:t>
      </w:r>
      <w:r w:rsidR="007761B4">
        <w:rPr>
          <w:rFonts w:hint="eastAsia"/>
        </w:rPr>
        <w:t>.</w:t>
      </w:r>
      <w:r w:rsidR="007761B4">
        <w:rPr>
          <w:rFonts w:hint="eastAsia"/>
        </w:rPr>
        <w:tab/>
      </w:r>
      <w:r w:rsidR="007761B4">
        <w:rPr>
          <w:rFonts w:hint="eastAsia"/>
        </w:rPr>
        <w:t>委员会关切地注意到：</w:t>
      </w:r>
    </w:p>
    <w:p w14:paraId="53950A14" w14:textId="77777777" w:rsidR="007761B4" w:rsidRDefault="007761B4" w:rsidP="007761B4">
      <w:pPr>
        <w:pStyle w:val="SingleTxt"/>
        <w:rPr>
          <w:rFonts w:hint="eastAsia"/>
        </w:rPr>
      </w:pPr>
      <w:r>
        <w:rPr>
          <w:rFonts w:hint="eastAsia"/>
        </w:rPr>
        <w:tab/>
        <w:t>(a)</w:t>
      </w:r>
      <w:r>
        <w:rPr>
          <w:rFonts w:hint="eastAsia"/>
        </w:rPr>
        <w:tab/>
      </w:r>
      <w:r>
        <w:rPr>
          <w:rFonts w:hint="eastAsia"/>
        </w:rPr>
        <w:t>公共资金机制优先支持项目供资而非为妇女权利组织提供核心资金；对公共资金用于倡导活动的限制削弱了这些组织追究缔约国责任的能力；据称公共招标和决策磋商更有利于较大型组织，而非那些在支持遭受交叉形式歧视的妇女方面有专长的小型社区组织；</w:t>
      </w:r>
    </w:p>
    <w:p w14:paraId="17B07723" w14:textId="77777777" w:rsidR="007761B4" w:rsidRDefault="007761B4" w:rsidP="007761B4">
      <w:pPr>
        <w:pStyle w:val="SingleTxt"/>
        <w:rPr>
          <w:rFonts w:hint="eastAsia"/>
        </w:rPr>
      </w:pPr>
      <w:r>
        <w:rPr>
          <w:rFonts w:hint="eastAsia"/>
        </w:rPr>
        <w:tab/>
        <w:t>(b)</w:t>
      </w:r>
      <w:r>
        <w:rPr>
          <w:rFonts w:hint="eastAsia"/>
        </w:rPr>
        <w:tab/>
      </w:r>
      <w:r>
        <w:rPr>
          <w:rFonts w:hint="eastAsia"/>
        </w:rPr>
        <w:t>针对妇女人权捍卫者</w:t>
      </w:r>
      <w:r>
        <w:rPr>
          <w:rFonts w:hint="eastAsia"/>
        </w:rPr>
        <w:t>(</w:t>
      </w:r>
      <w:r>
        <w:rPr>
          <w:rFonts w:hint="eastAsia"/>
        </w:rPr>
        <w:t>特别是捍卫女同性恋、女双性恋、跨性别妇女和间性妇女权利以及寻求庇护妇女、难民妇女和移民妇女权利的妇女</w:t>
      </w:r>
      <w:r>
        <w:rPr>
          <w:rFonts w:hint="eastAsia"/>
        </w:rPr>
        <w:t>)</w:t>
      </w:r>
      <w:r>
        <w:rPr>
          <w:rFonts w:hint="eastAsia"/>
        </w:rPr>
        <w:t>所面临的环境日益恶劣，且针对诋毁妇女权利与性别平等倡导者的虚假信息和假新闻缺乏问责机制；</w:t>
      </w:r>
    </w:p>
    <w:p w14:paraId="67D73355" w14:textId="77777777" w:rsidR="007761B4" w:rsidRDefault="007761B4" w:rsidP="007761B4">
      <w:pPr>
        <w:pStyle w:val="SingleTxt"/>
        <w:rPr>
          <w:rFonts w:hint="eastAsia"/>
        </w:rPr>
      </w:pPr>
      <w:r>
        <w:rPr>
          <w:rFonts w:hint="eastAsia"/>
        </w:rPr>
        <w:tab/>
        <w:t>(c)</w:t>
      </w:r>
      <w:r>
        <w:rPr>
          <w:rFonts w:hint="eastAsia"/>
        </w:rPr>
        <w:tab/>
      </w:r>
      <w:r>
        <w:rPr>
          <w:rFonts w:hint="eastAsia"/>
        </w:rPr>
        <w:t>缔约国加勒比地区的非政府组织在审查进程中参与有限。</w:t>
      </w:r>
    </w:p>
    <w:p w14:paraId="45D937DE" w14:textId="502C8F94"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2</w:t>
      </w:r>
      <w:r w:rsidR="00CC27D1" w:rsidRPr="00CC27D1">
        <w:rPr>
          <w:rFonts w:asciiTheme="majorBidi" w:eastAsia="黑体" w:hAnsiTheme="majorBidi" w:cstheme="majorBidi"/>
        </w:rPr>
        <w:t>1</w:t>
      </w:r>
      <w:r w:rsidRPr="00CC27D1">
        <w:rPr>
          <w:rFonts w:asciiTheme="majorBidi" w:eastAsia="黑体" w:hAnsiTheme="majorBidi" w:cstheme="majorBidi"/>
        </w:rPr>
        <w:t>.</w:t>
      </w:r>
      <w:r w:rsidRPr="00CC27D1">
        <w:rPr>
          <w:rFonts w:asciiTheme="majorBidi" w:eastAsia="黑体" w:hAnsiTheme="majorBidi" w:cstheme="majorBidi"/>
        </w:rPr>
        <w:tab/>
      </w:r>
      <w:r w:rsidRPr="00CC27D1">
        <w:rPr>
          <w:rFonts w:asciiTheme="majorBidi" w:eastAsia="黑体" w:hAnsiTheme="majorBidi" w:cstheme="majorBidi"/>
        </w:rPr>
        <w:t>委员会建议缔约国：</w:t>
      </w:r>
    </w:p>
    <w:p w14:paraId="39412062"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(a)</w:t>
      </w:r>
      <w:r w:rsidRPr="00CC27D1">
        <w:rPr>
          <w:rFonts w:asciiTheme="majorBidi" w:eastAsia="黑体" w:hAnsiTheme="majorBidi" w:cstheme="majorBidi"/>
        </w:rPr>
        <w:tab/>
      </w:r>
      <w:r w:rsidRPr="00CC27D1">
        <w:rPr>
          <w:rFonts w:asciiTheme="majorBidi" w:eastAsia="黑体" w:hAnsiTheme="majorBidi" w:cstheme="majorBidi"/>
          <w:spacing w:val="-2"/>
        </w:rPr>
        <w:t>确保为妇女权利组织提供充足且可持续的核心资金，并确保规模较小、</w:t>
      </w:r>
      <w:r w:rsidRPr="00CC27D1">
        <w:rPr>
          <w:rFonts w:asciiTheme="majorBidi" w:eastAsia="黑体" w:hAnsiTheme="majorBidi" w:cstheme="majorBidi"/>
        </w:rPr>
        <w:t>立足社区且在支持遭受交叉形式歧视的妇女方面具备专长的组织能够平等参与公共招标和政策制定磋商；</w:t>
      </w:r>
    </w:p>
    <w:p w14:paraId="12841630"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lastRenderedPageBreak/>
        <w:tab/>
        <w:t>(b)</w:t>
      </w:r>
      <w:r w:rsidRPr="00CC27D1">
        <w:rPr>
          <w:rFonts w:asciiTheme="majorBidi" w:eastAsia="黑体" w:hAnsiTheme="majorBidi" w:cstheme="majorBidi"/>
        </w:rPr>
        <w:tab/>
      </w:r>
      <w:r w:rsidRPr="00CC27D1">
        <w:rPr>
          <w:rFonts w:asciiTheme="majorBidi" w:eastAsia="黑体" w:hAnsiTheme="majorBidi" w:cstheme="majorBidi"/>
          <w:spacing w:val="-2"/>
        </w:rPr>
        <w:t>确保妇女人权捍卫者能够自由、安全地开展工作，保护她们免受骚扰、</w:t>
      </w:r>
      <w:r w:rsidRPr="00CC27D1">
        <w:rPr>
          <w:rFonts w:asciiTheme="majorBidi" w:eastAsia="黑体" w:hAnsiTheme="majorBidi" w:cstheme="majorBidi"/>
        </w:rPr>
        <w:t>威胁、恐吓和暴力侵害</w:t>
      </w:r>
      <w:r w:rsidRPr="00CC27D1">
        <w:rPr>
          <w:rFonts w:asciiTheme="majorBidi" w:eastAsia="黑体" w:hAnsiTheme="majorBidi" w:cstheme="majorBidi"/>
        </w:rPr>
        <w:t>(</w:t>
      </w:r>
      <w:r w:rsidRPr="00CC27D1">
        <w:rPr>
          <w:rFonts w:asciiTheme="majorBidi" w:eastAsia="黑体" w:hAnsiTheme="majorBidi" w:cstheme="majorBidi"/>
        </w:rPr>
        <w:t>包括网络暴力</w:t>
      </w:r>
      <w:r w:rsidRPr="00CC27D1">
        <w:rPr>
          <w:rFonts w:asciiTheme="majorBidi" w:eastAsia="黑体" w:hAnsiTheme="majorBidi" w:cstheme="majorBidi"/>
        </w:rPr>
        <w:t>)</w:t>
      </w:r>
      <w:r w:rsidRPr="00CC27D1">
        <w:rPr>
          <w:rFonts w:asciiTheme="majorBidi" w:eastAsia="黑体" w:hAnsiTheme="majorBidi" w:cstheme="majorBidi"/>
        </w:rPr>
        <w:t>，并系统地反驳试图诋毁妇女权利和性别平等倡导者的虚假信息和假新闻；</w:t>
      </w:r>
    </w:p>
    <w:p w14:paraId="7053E6F5"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(c)</w:t>
      </w:r>
      <w:r w:rsidRPr="00CC27D1">
        <w:rPr>
          <w:rFonts w:asciiTheme="majorBidi" w:eastAsia="黑体" w:hAnsiTheme="majorBidi" w:cstheme="majorBidi"/>
        </w:rPr>
        <w:tab/>
      </w:r>
      <w:r w:rsidRPr="00CC27D1">
        <w:rPr>
          <w:rFonts w:asciiTheme="majorBidi" w:eastAsia="黑体" w:hAnsiTheme="majorBidi" w:cstheme="majorBidi"/>
        </w:rPr>
        <w:t>加强对缔约国加勒比地区民间社会组织的支持，增强此类组织监测《公约》执行情况以及有效参与委员会审议进程的能力。</w:t>
      </w:r>
    </w:p>
    <w:p w14:paraId="5DD035B2" w14:textId="77777777" w:rsidR="007761B4" w:rsidRDefault="007761B4" w:rsidP="00CC2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暂行特别措施</w:t>
      </w:r>
    </w:p>
    <w:p w14:paraId="17A8CEB3" w14:textId="20C8703C" w:rsidR="007761B4" w:rsidRDefault="007761B4" w:rsidP="007761B4">
      <w:pPr>
        <w:pStyle w:val="SingleTxt"/>
        <w:rPr>
          <w:rFonts w:hint="eastAsia"/>
        </w:rPr>
      </w:pPr>
      <w:r>
        <w:rPr>
          <w:rFonts w:hint="eastAsia"/>
        </w:rPr>
        <w:t>2</w:t>
      </w:r>
      <w:r w:rsidR="00CC27D1">
        <w:rPr>
          <w:rFonts w:hint="eastAsia"/>
        </w:rPr>
        <w:t>2</w:t>
      </w:r>
      <w:r>
        <w:rPr>
          <w:rFonts w:hint="eastAsia"/>
        </w:rPr>
        <w:t>.</w:t>
      </w:r>
      <w:r>
        <w:rPr>
          <w:rFonts w:hint="eastAsia"/>
        </w:rPr>
        <w:tab/>
      </w:r>
      <w:r>
        <w:rPr>
          <w:rFonts w:hint="eastAsia"/>
        </w:rPr>
        <w:t>委员会注意到，由于</w:t>
      </w:r>
      <w:r>
        <w:rPr>
          <w:rFonts w:hint="eastAsia"/>
        </w:rPr>
        <w:t>2022</w:t>
      </w:r>
      <w:r>
        <w:rPr>
          <w:rFonts w:hint="eastAsia"/>
        </w:rPr>
        <w:t>年《多样性配额与目标法》引入法定门槛配额和基准并对不遵守者处以罚款，荷兰上市公司和约</w:t>
      </w:r>
      <w:r>
        <w:rPr>
          <w:rFonts w:hint="eastAsia"/>
        </w:rPr>
        <w:t>5 000</w:t>
      </w:r>
      <w:r>
        <w:rPr>
          <w:rFonts w:hint="eastAsia"/>
        </w:rPr>
        <w:t>家大型非上市公司监事会中妇女代表性有了显著提高。然而，委员会感到遗憾的是，在妇女代表性不足或出于不利地位的其他领域，暂行特别措施范围仍然有限且未得到充分运用。委员会尤其关切地注意到：</w:t>
      </w:r>
    </w:p>
    <w:p w14:paraId="420E651F" w14:textId="77777777" w:rsidR="007761B4" w:rsidRDefault="007761B4" w:rsidP="007761B4">
      <w:pPr>
        <w:pStyle w:val="SingleTxt"/>
        <w:rPr>
          <w:rFonts w:hint="eastAsia"/>
        </w:rPr>
      </w:pPr>
      <w:r>
        <w:rPr>
          <w:rFonts w:hint="eastAsia"/>
        </w:rPr>
        <w:tab/>
        <w:t>(a)</w:t>
      </w:r>
      <w:r>
        <w:rPr>
          <w:rFonts w:hint="eastAsia"/>
        </w:rPr>
        <w:tab/>
      </w:r>
      <w:r>
        <w:rPr>
          <w:rFonts w:hint="eastAsia"/>
        </w:rPr>
        <w:t>在所有决策机构及妇女代表性不足的领域实现性别均等的目标和指标不具约束力，且缺乏对不遵守情形的有效处罚措施；</w:t>
      </w:r>
    </w:p>
    <w:p w14:paraId="3D4A23AA" w14:textId="77777777" w:rsidR="007761B4" w:rsidRDefault="007761B4" w:rsidP="007761B4">
      <w:pPr>
        <w:pStyle w:val="SingleTxt"/>
        <w:rPr>
          <w:rFonts w:hint="eastAsia"/>
        </w:rPr>
      </w:pPr>
      <w:r>
        <w:rPr>
          <w:rFonts w:hint="eastAsia"/>
        </w:rPr>
        <w:tab/>
        <w:t>(b)</w:t>
      </w:r>
      <w:r>
        <w:rPr>
          <w:rFonts w:hint="eastAsia"/>
        </w:rPr>
        <w:tab/>
      </w:r>
      <w:r>
        <w:rPr>
          <w:rFonts w:hint="eastAsia"/>
        </w:rPr>
        <w:t>《高等教育和科学研究法》仍被解释为禁止在高等教育机构选拔过程中使用暂行特别措施；</w:t>
      </w:r>
    </w:p>
    <w:p w14:paraId="6046FC95" w14:textId="77777777" w:rsidR="007761B4" w:rsidRDefault="007761B4" w:rsidP="007761B4">
      <w:pPr>
        <w:pStyle w:val="SingleTxt"/>
        <w:rPr>
          <w:rFonts w:hint="eastAsia"/>
        </w:rPr>
      </w:pPr>
      <w:r>
        <w:rPr>
          <w:rFonts w:hint="eastAsia"/>
        </w:rPr>
        <w:tab/>
        <w:t>(c)</w:t>
      </w:r>
      <w:r>
        <w:rPr>
          <w:rFonts w:hint="eastAsia"/>
        </w:rPr>
        <w:tab/>
        <w:t>2015</w:t>
      </w:r>
      <w:r>
        <w:rPr>
          <w:rFonts w:hint="eastAsia"/>
        </w:rPr>
        <w:t>年《残疾人就业协议与配额法》未充分促进残疾妇女的实质性平等；该法的资格和薪酬标准导致残疾人长期出于低收入就业状态，限制了残疾人的职业发展前景；</w:t>
      </w:r>
    </w:p>
    <w:p w14:paraId="1E54D971" w14:textId="77777777" w:rsidR="007761B4" w:rsidRDefault="007761B4" w:rsidP="007761B4">
      <w:pPr>
        <w:pStyle w:val="SingleTxt"/>
        <w:rPr>
          <w:rFonts w:hint="eastAsia"/>
        </w:rPr>
      </w:pPr>
      <w:r>
        <w:rPr>
          <w:rFonts w:hint="eastAsia"/>
        </w:rPr>
        <w:tab/>
        <w:t>(d)</w:t>
      </w:r>
      <w:r>
        <w:rPr>
          <w:rFonts w:hint="eastAsia"/>
        </w:rPr>
        <w:tab/>
      </w:r>
      <w:r>
        <w:rPr>
          <w:rFonts w:hint="eastAsia"/>
        </w:rPr>
        <w:t>暂行特别措施在缔约国各地的实施、监测和供资不一致，且在评估措施效果时缺乏按性别分列的数据。</w:t>
      </w:r>
    </w:p>
    <w:p w14:paraId="38267A73" w14:textId="75FD61AE"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2</w:t>
      </w:r>
      <w:r w:rsidR="00CC27D1" w:rsidRPr="00CC27D1">
        <w:rPr>
          <w:rFonts w:asciiTheme="majorBidi" w:eastAsia="黑体" w:hAnsiTheme="majorBidi" w:cstheme="majorBidi"/>
        </w:rPr>
        <w:t>3</w:t>
      </w:r>
      <w:r w:rsidRPr="00CC27D1">
        <w:rPr>
          <w:rFonts w:asciiTheme="majorBidi" w:eastAsia="黑体" w:hAnsiTheme="majorBidi" w:cstheme="majorBidi"/>
        </w:rPr>
        <w:t>.</w:t>
      </w:r>
      <w:r w:rsidRPr="00CC27D1">
        <w:rPr>
          <w:rFonts w:asciiTheme="majorBidi" w:eastAsia="黑体" w:hAnsiTheme="majorBidi" w:cstheme="majorBidi"/>
        </w:rPr>
        <w:tab/>
      </w:r>
      <w:r w:rsidRPr="00CC27D1">
        <w:rPr>
          <w:rFonts w:asciiTheme="majorBidi" w:eastAsia="黑体" w:hAnsiTheme="majorBidi" w:cstheme="majorBidi"/>
        </w:rPr>
        <w:t>根据《公约》第四条第</w:t>
      </w:r>
      <w:r w:rsidRPr="00CC27D1">
        <w:rPr>
          <w:rFonts w:asciiTheme="majorBidi" w:eastAsia="黑体" w:hAnsiTheme="majorBidi" w:cstheme="majorBidi"/>
        </w:rPr>
        <w:t>1</w:t>
      </w:r>
      <w:r w:rsidRPr="00CC27D1">
        <w:rPr>
          <w:rFonts w:asciiTheme="majorBidi" w:eastAsia="黑体" w:hAnsiTheme="majorBidi" w:cstheme="majorBidi"/>
        </w:rPr>
        <w:t>款、委员会关于暂行特别措施的第</w:t>
      </w:r>
      <w:r w:rsidRPr="00CC27D1">
        <w:rPr>
          <w:rFonts w:asciiTheme="majorBidi" w:eastAsia="黑体" w:hAnsiTheme="majorBidi" w:cstheme="majorBidi"/>
        </w:rPr>
        <w:t>25</w:t>
      </w:r>
      <w:r w:rsidRPr="00CC27D1">
        <w:rPr>
          <w:rFonts w:asciiTheme="majorBidi" w:eastAsia="黑体" w:hAnsiTheme="majorBidi" w:cstheme="majorBidi"/>
        </w:rPr>
        <w:t>号一般性建议</w:t>
      </w:r>
      <w:r w:rsidRPr="00CC27D1">
        <w:rPr>
          <w:rFonts w:asciiTheme="majorBidi" w:eastAsia="黑体" w:hAnsiTheme="majorBidi" w:cstheme="majorBidi"/>
        </w:rPr>
        <w:t>(2004</w:t>
      </w:r>
      <w:r w:rsidRPr="00CC27D1">
        <w:rPr>
          <w:rFonts w:asciiTheme="majorBidi" w:eastAsia="黑体" w:hAnsiTheme="majorBidi" w:cstheme="majorBidi"/>
        </w:rPr>
        <w:t>年</w:t>
      </w:r>
      <w:r w:rsidRPr="00CC27D1">
        <w:rPr>
          <w:rFonts w:asciiTheme="majorBidi" w:eastAsia="黑体" w:hAnsiTheme="majorBidi" w:cstheme="majorBidi"/>
        </w:rPr>
        <w:t>)</w:t>
      </w:r>
      <w:r w:rsidRPr="00CC27D1">
        <w:rPr>
          <w:rFonts w:asciiTheme="majorBidi" w:eastAsia="黑体" w:hAnsiTheme="majorBidi" w:cstheme="majorBidi"/>
        </w:rPr>
        <w:t>以及关于妇女在决策系统中的平等和包容性代表权的第</w:t>
      </w:r>
      <w:r w:rsidRPr="00CC27D1">
        <w:rPr>
          <w:rFonts w:asciiTheme="majorBidi" w:eastAsia="黑体" w:hAnsiTheme="majorBidi" w:cstheme="majorBidi"/>
        </w:rPr>
        <w:t>40</w:t>
      </w:r>
      <w:r w:rsidRPr="00CC27D1">
        <w:rPr>
          <w:rFonts w:asciiTheme="majorBidi" w:eastAsia="黑体" w:hAnsiTheme="majorBidi" w:cstheme="majorBidi"/>
        </w:rPr>
        <w:t>号一般性建议</w:t>
      </w:r>
      <w:r w:rsidRPr="00CC27D1">
        <w:rPr>
          <w:rFonts w:asciiTheme="majorBidi" w:eastAsia="黑体" w:hAnsiTheme="majorBidi" w:cstheme="majorBidi"/>
        </w:rPr>
        <w:t>(2024</w:t>
      </w:r>
      <w:r w:rsidRPr="00CC27D1">
        <w:rPr>
          <w:rFonts w:asciiTheme="majorBidi" w:eastAsia="黑体" w:hAnsiTheme="majorBidi" w:cstheme="majorBidi"/>
        </w:rPr>
        <w:t>年</w:t>
      </w:r>
      <w:r w:rsidRPr="00CC27D1">
        <w:rPr>
          <w:rFonts w:asciiTheme="majorBidi" w:eastAsia="黑体" w:hAnsiTheme="majorBidi" w:cstheme="majorBidi"/>
        </w:rPr>
        <w:t>)</w:t>
      </w:r>
      <w:r w:rsidRPr="00CC27D1">
        <w:rPr>
          <w:rFonts w:asciiTheme="majorBidi" w:eastAsia="黑体" w:hAnsiTheme="majorBidi" w:cstheme="majorBidi"/>
        </w:rPr>
        <w:t>，委员会建议缔约国：</w:t>
      </w:r>
    </w:p>
    <w:p w14:paraId="373462AC"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(a)</w:t>
      </w:r>
      <w:r w:rsidRPr="00CC27D1">
        <w:rPr>
          <w:rFonts w:asciiTheme="majorBidi" w:eastAsia="黑体" w:hAnsiTheme="majorBidi" w:cstheme="majorBidi"/>
        </w:rPr>
        <w:tab/>
      </w:r>
      <w:r w:rsidRPr="00CC27D1">
        <w:rPr>
          <w:rFonts w:asciiTheme="majorBidi" w:eastAsia="黑体" w:hAnsiTheme="majorBidi" w:cstheme="majorBidi"/>
        </w:rPr>
        <w:t>系统采取并扩大使用暂行特别措施，例如使用具有约束力的配额、设定有明确时间表的目标并对不遵守规定的情形施加适当处罚，加快所有决策机构以及妇女代表性不足领域实现实质性平等；</w:t>
      </w:r>
    </w:p>
    <w:p w14:paraId="6FBA329A"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(b)</w:t>
      </w:r>
      <w:r w:rsidRPr="00CC27D1">
        <w:rPr>
          <w:rFonts w:asciiTheme="majorBidi" w:eastAsia="黑体" w:hAnsiTheme="majorBidi" w:cstheme="majorBidi"/>
        </w:rPr>
        <w:tab/>
      </w:r>
      <w:r w:rsidRPr="00CC27D1">
        <w:rPr>
          <w:rFonts w:asciiTheme="majorBidi" w:eastAsia="黑体" w:hAnsiTheme="majorBidi" w:cstheme="majorBidi"/>
        </w:rPr>
        <w:t>修订《高等教育和科学研究法》，允许使用暂行特别措施，在教育类职业和妇女代表性不足的学科加大妇女参与度；</w:t>
      </w:r>
    </w:p>
    <w:p w14:paraId="55344125"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(c)</w:t>
      </w:r>
      <w:r w:rsidRPr="00CC27D1">
        <w:rPr>
          <w:rFonts w:asciiTheme="majorBidi" w:eastAsia="黑体" w:hAnsiTheme="majorBidi" w:cstheme="majorBidi"/>
        </w:rPr>
        <w:tab/>
      </w:r>
      <w:r w:rsidRPr="00CC27D1">
        <w:rPr>
          <w:rFonts w:asciiTheme="majorBidi" w:eastAsia="黑体" w:hAnsiTheme="majorBidi" w:cstheme="majorBidi"/>
        </w:rPr>
        <w:t>确保《残疾人就业协议与配额法》通过适当的薪酬制度和职业发展机会推动残疾妇女享有实质性平等；</w:t>
      </w:r>
    </w:p>
    <w:p w14:paraId="50B40461"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(d)</w:t>
      </w:r>
      <w:r w:rsidRPr="00CC27D1">
        <w:rPr>
          <w:rFonts w:asciiTheme="majorBidi" w:eastAsia="黑体" w:hAnsiTheme="majorBidi" w:cstheme="majorBidi"/>
        </w:rPr>
        <w:tab/>
      </w:r>
      <w:r w:rsidRPr="00CC27D1">
        <w:rPr>
          <w:rFonts w:asciiTheme="majorBidi" w:eastAsia="黑体" w:hAnsiTheme="majorBidi" w:cstheme="majorBidi"/>
        </w:rPr>
        <w:t>确保在缔约国各地一致实施、监测和资助暂行特别措施，配套使用报告机制并全面开展按性别分类的数据收集工作，以评估措施实效。</w:t>
      </w:r>
    </w:p>
    <w:p w14:paraId="2C9FAA05" w14:textId="77777777" w:rsidR="00C74D58" w:rsidRDefault="00C74D58">
      <w:pPr>
        <w:spacing w:after="160" w:line="259" w:lineRule="auto"/>
        <w:jc w:val="left"/>
        <w:rPr>
          <w:rFonts w:eastAsia="黑体"/>
          <w:szCs w:val="21"/>
        </w:rPr>
      </w:pPr>
      <w:r>
        <w:br w:type="page"/>
      </w:r>
    </w:p>
    <w:p w14:paraId="2518D235" w14:textId="011C1008" w:rsidR="007761B4" w:rsidRDefault="007761B4" w:rsidP="00CC2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性别成见和有害做法</w:t>
      </w:r>
    </w:p>
    <w:p w14:paraId="44451458" w14:textId="68295F88" w:rsidR="007761B4" w:rsidRDefault="007761B4" w:rsidP="007761B4">
      <w:pPr>
        <w:pStyle w:val="SingleTxt"/>
        <w:rPr>
          <w:rFonts w:hint="eastAsia"/>
        </w:rPr>
      </w:pPr>
      <w:r>
        <w:rPr>
          <w:rFonts w:hint="eastAsia"/>
        </w:rPr>
        <w:t>2</w:t>
      </w:r>
      <w:r w:rsidR="00CC27D1">
        <w:rPr>
          <w:rFonts w:hint="eastAsia"/>
        </w:rPr>
        <w:t>4</w:t>
      </w:r>
      <w:r>
        <w:rPr>
          <w:rFonts w:hint="eastAsia"/>
        </w:rPr>
        <w:t>.</w:t>
      </w:r>
      <w:r>
        <w:rPr>
          <w:rFonts w:hint="eastAsia"/>
        </w:rPr>
        <w:tab/>
      </w:r>
      <w:r>
        <w:rPr>
          <w:rFonts w:hint="eastAsia"/>
        </w:rPr>
        <w:t>委员会关切地注意到：</w:t>
      </w:r>
    </w:p>
    <w:p w14:paraId="292A4CB0" w14:textId="77777777" w:rsidR="007761B4" w:rsidRDefault="007761B4" w:rsidP="007761B4">
      <w:pPr>
        <w:pStyle w:val="SingleTxt"/>
        <w:rPr>
          <w:rFonts w:hint="eastAsia"/>
        </w:rPr>
      </w:pPr>
      <w:r>
        <w:rPr>
          <w:rFonts w:hint="eastAsia"/>
        </w:rPr>
        <w:lastRenderedPageBreak/>
        <w:tab/>
        <w:t>(a)</w:t>
      </w:r>
      <w:r>
        <w:rPr>
          <w:rFonts w:hint="eastAsia"/>
        </w:rPr>
        <w:tab/>
      </w:r>
      <w:r>
        <w:rPr>
          <w:rFonts w:hint="eastAsia"/>
        </w:rPr>
        <w:t>在政治生活、教育、就业、照护工作和媒体等领域，歧视性性别成见仍然持续存在，且往往在网络空间中得到强化，其中包括针对为行使自身工作权而使用托儿服务的母亲的污名成见，而缔约国为消除性别成见所采取的措施仍属被动应对且力度不足；</w:t>
      </w:r>
    </w:p>
    <w:p w14:paraId="56CCB1CF" w14:textId="77777777" w:rsidR="007761B4" w:rsidRDefault="007761B4" w:rsidP="007761B4">
      <w:pPr>
        <w:pStyle w:val="SingleTxt"/>
        <w:rPr>
          <w:rFonts w:hint="eastAsia"/>
        </w:rPr>
      </w:pPr>
      <w:r>
        <w:rPr>
          <w:rFonts w:hint="eastAsia"/>
        </w:rPr>
        <w:tab/>
        <w:t>(b)</w:t>
      </w:r>
      <w:r>
        <w:rPr>
          <w:rFonts w:hint="eastAsia"/>
        </w:rPr>
        <w:tab/>
      </w:r>
      <w:r>
        <w:rPr>
          <w:rFonts w:hint="eastAsia"/>
        </w:rPr>
        <w:t>在保护妇女和女童免受有害习俗侵害并预防、识别和报告此类侵害行为方面仍面临诸多挑战，包括：强迫婚姻和残割女性生殖器行为涉及胁迫控制、遗弃威胁和经济依赖；对残疾妇女实施强制绝育并将避孕作为强制护理措施；在未获得间性儿童自由知情同意的情况下对其实施不必要且不可逆的医疗干预；因担心污名或报复以及对报案程序和当局缺乏信任，报案困难重重；</w:t>
      </w:r>
    </w:p>
    <w:p w14:paraId="05CE430C" w14:textId="77777777" w:rsidR="007761B4" w:rsidRDefault="007761B4" w:rsidP="007761B4">
      <w:pPr>
        <w:pStyle w:val="SingleTxt"/>
        <w:rPr>
          <w:rFonts w:hint="eastAsia"/>
        </w:rPr>
      </w:pPr>
      <w:r>
        <w:rPr>
          <w:rFonts w:hint="eastAsia"/>
        </w:rPr>
        <w:tab/>
        <w:t>(c)</w:t>
      </w:r>
      <w:r>
        <w:rPr>
          <w:rFonts w:hint="eastAsia"/>
        </w:rPr>
        <w:tab/>
      </w:r>
      <w:r>
        <w:rPr>
          <w:rFonts w:hint="eastAsia"/>
        </w:rPr>
        <w:t>有害习俗案件报案率和调查率低，被强行带到国外或逃离有害习俗的女童面临失去保护、教育和支持等风险。</w:t>
      </w:r>
    </w:p>
    <w:p w14:paraId="54EEC59A" w14:textId="1E1B33ED"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2</w:t>
      </w:r>
      <w:r w:rsidR="00CC27D1" w:rsidRPr="00CC27D1">
        <w:rPr>
          <w:rFonts w:asciiTheme="majorBidi" w:eastAsia="黑体" w:hAnsiTheme="majorBidi" w:cstheme="majorBidi"/>
        </w:rPr>
        <w:t>5</w:t>
      </w:r>
      <w:r w:rsidRPr="00CC27D1">
        <w:rPr>
          <w:rFonts w:asciiTheme="majorBidi" w:eastAsia="黑体" w:hAnsiTheme="majorBidi" w:cstheme="majorBidi"/>
        </w:rPr>
        <w:t>.</w:t>
      </w:r>
      <w:r w:rsidRPr="00CC27D1">
        <w:rPr>
          <w:rFonts w:asciiTheme="majorBidi" w:eastAsia="黑体" w:hAnsiTheme="majorBidi" w:cstheme="majorBidi"/>
        </w:rPr>
        <w:tab/>
      </w:r>
      <w:r w:rsidRPr="00CC27D1">
        <w:rPr>
          <w:rFonts w:asciiTheme="majorBidi" w:eastAsia="黑体" w:hAnsiTheme="majorBidi" w:cstheme="majorBidi"/>
        </w:rPr>
        <w:t>委员会建议缔约国：</w:t>
      </w:r>
    </w:p>
    <w:p w14:paraId="671F7F28"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(a)</w:t>
      </w:r>
      <w:r w:rsidRPr="00CC27D1">
        <w:rPr>
          <w:rFonts w:asciiTheme="majorBidi" w:eastAsia="黑体" w:hAnsiTheme="majorBidi" w:cstheme="majorBidi"/>
        </w:rPr>
        <w:tab/>
      </w:r>
      <w:r w:rsidRPr="00CC27D1">
        <w:rPr>
          <w:rFonts w:asciiTheme="majorBidi" w:eastAsia="黑体" w:hAnsiTheme="majorBidi" w:cstheme="majorBidi"/>
        </w:rPr>
        <w:t>加强消除性别成见的措施，包括消除针对为行使自身工作权而使用儿童保育服务的母亲的成见，纠正厌女态度及交叉性别暴力仇恨言论</w:t>
      </w:r>
      <w:r w:rsidRPr="00CC27D1">
        <w:rPr>
          <w:rFonts w:asciiTheme="majorBidi" w:eastAsia="黑体" w:hAnsiTheme="majorBidi" w:cstheme="majorBidi"/>
        </w:rPr>
        <w:t>(</w:t>
      </w:r>
      <w:r w:rsidRPr="00CC27D1">
        <w:rPr>
          <w:rFonts w:asciiTheme="majorBidi" w:eastAsia="黑体" w:hAnsiTheme="majorBidi" w:cstheme="majorBidi"/>
        </w:rPr>
        <w:t>尤其是线上言论</w:t>
      </w:r>
      <w:r w:rsidRPr="00CC27D1">
        <w:rPr>
          <w:rFonts w:asciiTheme="majorBidi" w:eastAsia="黑体" w:hAnsiTheme="majorBidi" w:cstheme="majorBidi"/>
        </w:rPr>
        <w:t>)</w:t>
      </w:r>
      <w:r w:rsidRPr="00CC27D1">
        <w:rPr>
          <w:rFonts w:asciiTheme="majorBidi" w:eastAsia="黑体" w:hAnsiTheme="majorBidi" w:cstheme="majorBidi"/>
        </w:rPr>
        <w:t>，确保对违反行为追责；</w:t>
      </w:r>
    </w:p>
    <w:p w14:paraId="3E5E160C"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(b)</w:t>
      </w:r>
      <w:r w:rsidRPr="00CC27D1">
        <w:rPr>
          <w:rFonts w:asciiTheme="majorBidi" w:eastAsia="黑体" w:hAnsiTheme="majorBidi" w:cstheme="majorBidi"/>
        </w:rPr>
        <w:tab/>
      </w:r>
      <w:r w:rsidRPr="00CC27D1">
        <w:rPr>
          <w:rFonts w:asciiTheme="majorBidi" w:eastAsia="黑体" w:hAnsiTheme="majorBidi" w:cstheme="majorBidi"/>
        </w:rPr>
        <w:t>加强对有害做法的预防、识别和保护，确保举报渠道畅通和保密，并为受害者提供专业的支助服务；</w:t>
      </w:r>
    </w:p>
    <w:p w14:paraId="3A808F25" w14:textId="77777777" w:rsidR="007761B4" w:rsidRPr="00CC27D1" w:rsidRDefault="007761B4" w:rsidP="007761B4">
      <w:pPr>
        <w:pStyle w:val="SingleTxt"/>
        <w:rPr>
          <w:rFonts w:asciiTheme="majorBidi" w:eastAsia="黑体" w:hAnsiTheme="majorBidi" w:cstheme="majorBidi"/>
        </w:rPr>
      </w:pPr>
      <w:r w:rsidRPr="00CC27D1">
        <w:rPr>
          <w:rFonts w:asciiTheme="majorBidi" w:eastAsia="黑体" w:hAnsiTheme="majorBidi" w:cstheme="majorBidi"/>
        </w:rPr>
        <w:tab/>
        <w:t>(c)</w:t>
      </w:r>
      <w:r w:rsidRPr="00CC27D1">
        <w:rPr>
          <w:rFonts w:asciiTheme="majorBidi" w:eastAsia="黑体" w:hAnsiTheme="majorBidi" w:cstheme="majorBidi"/>
        </w:rPr>
        <w:tab/>
      </w:r>
      <w:r w:rsidRPr="00CC27D1">
        <w:rPr>
          <w:rFonts w:asciiTheme="majorBidi" w:eastAsia="黑体" w:hAnsiTheme="majorBidi" w:cstheme="majorBidi"/>
        </w:rPr>
        <w:t>确保对所有有害做法举报个案开展有效调查，确保施害者得到起诉与适当惩处，并为有害做法受害者</w:t>
      </w:r>
      <w:r w:rsidRPr="00CC27D1">
        <w:rPr>
          <w:rFonts w:asciiTheme="majorBidi" w:eastAsia="黑体" w:hAnsiTheme="majorBidi" w:cstheme="majorBidi"/>
        </w:rPr>
        <w:t>(</w:t>
      </w:r>
      <w:r w:rsidRPr="00CC27D1">
        <w:rPr>
          <w:rFonts w:asciiTheme="majorBidi" w:eastAsia="黑体" w:hAnsiTheme="majorBidi" w:cstheme="majorBidi"/>
        </w:rPr>
        <w:t>包括遭受胁迫被强行带往国外或逃离有害做法的女童</w:t>
      </w:r>
      <w:r w:rsidRPr="00CC27D1">
        <w:rPr>
          <w:rFonts w:asciiTheme="majorBidi" w:eastAsia="黑体" w:hAnsiTheme="majorBidi" w:cstheme="majorBidi"/>
        </w:rPr>
        <w:t>)</w:t>
      </w:r>
      <w:r w:rsidRPr="00CC27D1">
        <w:rPr>
          <w:rFonts w:asciiTheme="majorBidi" w:eastAsia="黑体" w:hAnsiTheme="majorBidi" w:cstheme="majorBidi"/>
        </w:rPr>
        <w:t>提供有效保护、持续教育和充分的支助服务。</w:t>
      </w:r>
    </w:p>
    <w:p w14:paraId="71004E89" w14:textId="77777777" w:rsidR="007761B4" w:rsidRDefault="007761B4" w:rsidP="00CC2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针对妇女和女童的性别暴力</w:t>
      </w:r>
    </w:p>
    <w:p w14:paraId="33D1E4A4" w14:textId="193F24A1" w:rsidR="007761B4" w:rsidRDefault="007761B4" w:rsidP="007761B4">
      <w:pPr>
        <w:pStyle w:val="SingleTxt"/>
        <w:rPr>
          <w:rFonts w:hint="eastAsia"/>
        </w:rPr>
      </w:pPr>
      <w:r>
        <w:rPr>
          <w:rFonts w:hint="eastAsia"/>
        </w:rPr>
        <w:t>2</w:t>
      </w:r>
      <w:r w:rsidR="00CC27D1">
        <w:rPr>
          <w:rFonts w:hint="eastAsia"/>
        </w:rPr>
        <w:t>6</w:t>
      </w:r>
      <w:r>
        <w:rPr>
          <w:rFonts w:hint="eastAsia"/>
        </w:rPr>
        <w:t>.</w:t>
      </w:r>
      <w:r>
        <w:rPr>
          <w:rFonts w:hint="eastAsia"/>
        </w:rPr>
        <w:tab/>
      </w:r>
      <w:r>
        <w:rPr>
          <w:rFonts w:hint="eastAsia"/>
        </w:rPr>
        <w:t>委员会欣见《性犯罪法》于</w:t>
      </w:r>
      <w:r>
        <w:rPr>
          <w:rFonts w:hint="eastAsia"/>
        </w:rPr>
        <w:t>2024</w:t>
      </w:r>
      <w:r>
        <w:rPr>
          <w:rFonts w:hint="eastAsia"/>
        </w:rPr>
        <w:t>年生效，并欢迎荷属加勒比与相关部委签署《</w:t>
      </w:r>
      <w:r>
        <w:rPr>
          <w:rFonts w:hint="eastAsia"/>
        </w:rPr>
        <w:t>2026-2029</w:t>
      </w:r>
      <w:r>
        <w:rPr>
          <w:rFonts w:hint="eastAsia"/>
        </w:rPr>
        <w:t>年行政协议》，应对暴力侵害妇女、家庭暴力和虐待儿童问题。然而，委员会关切地注意到：</w:t>
      </w:r>
    </w:p>
    <w:p w14:paraId="163D3F9F" w14:textId="77777777" w:rsidR="007761B4" w:rsidRDefault="007761B4" w:rsidP="007761B4">
      <w:pPr>
        <w:pStyle w:val="SingleTxt"/>
        <w:rPr>
          <w:rFonts w:hint="eastAsia"/>
        </w:rPr>
      </w:pPr>
      <w:r>
        <w:rPr>
          <w:rFonts w:hint="eastAsia"/>
        </w:rPr>
        <w:tab/>
        <w:t>(a)</w:t>
      </w:r>
      <w:r>
        <w:rPr>
          <w:rFonts w:hint="eastAsia"/>
        </w:rPr>
        <w:tab/>
      </w:r>
      <w:r>
        <w:rPr>
          <w:rFonts w:hint="eastAsia"/>
        </w:rPr>
        <w:t>在预防与应对针对妇女的性别暴力方面，职责分工仍然分散，权力下放导致保护和受害者支助服务不均衡，执法工作因专业调查员短缺、培训不一致和严重拖延而存在漏洞；</w:t>
      </w:r>
    </w:p>
    <w:p w14:paraId="46BE7AA6" w14:textId="77777777" w:rsidR="007761B4" w:rsidRDefault="007761B4" w:rsidP="007761B4">
      <w:pPr>
        <w:pStyle w:val="SingleTxt"/>
        <w:rPr>
          <w:rFonts w:hint="eastAsia"/>
        </w:rPr>
      </w:pPr>
      <w:r>
        <w:rPr>
          <w:rFonts w:hint="eastAsia"/>
        </w:rPr>
        <w:tab/>
        <w:t>(b)</w:t>
      </w:r>
      <w:r>
        <w:rPr>
          <w:rFonts w:hint="eastAsia"/>
        </w:rPr>
        <w:tab/>
      </w:r>
      <w:r>
        <w:rPr>
          <w:rFonts w:hint="eastAsia"/>
        </w:rPr>
        <w:t>预防方案资金仍然不足，保护措施因市镇而异，报案障碍持续存在，这些障碍包括担心报复、对报案程序和当局缺乏信任、相信“受害者有罪”论等，这些尤其影响面临交叉形式歧视的妇女；</w:t>
      </w:r>
    </w:p>
    <w:p w14:paraId="1473FB83" w14:textId="77777777" w:rsidR="007761B4" w:rsidRDefault="007761B4" w:rsidP="007761B4">
      <w:pPr>
        <w:pStyle w:val="SingleTxt"/>
        <w:rPr>
          <w:rFonts w:hint="eastAsia"/>
        </w:rPr>
      </w:pPr>
      <w:r>
        <w:rPr>
          <w:rFonts w:hint="eastAsia"/>
        </w:rPr>
        <w:tab/>
        <w:t>(c)</w:t>
      </w:r>
      <w:r>
        <w:rPr>
          <w:rFonts w:hint="eastAsia"/>
        </w:rPr>
        <w:tab/>
      </w:r>
      <w:r>
        <w:rPr>
          <w:rFonts w:hint="eastAsia"/>
        </w:rPr>
        <w:t>关于家庭暴力的立法框架不分性别，未将家庭暴力视为根植于结构性性别不平等的深度性别化现象；家庭暴力的法律定义未明确承认经济暴力，有违《欧洲委员会预防和打击暴力侵害妇女行为及家庭暴力公约》</w:t>
      </w:r>
      <w:r>
        <w:rPr>
          <w:rFonts w:hint="eastAsia"/>
        </w:rPr>
        <w:t>(</w:t>
      </w:r>
      <w:r>
        <w:rPr>
          <w:rFonts w:hint="eastAsia"/>
        </w:rPr>
        <w:t>《伊斯坦布尔公约》</w:t>
      </w:r>
      <w:r>
        <w:rPr>
          <w:rFonts w:hint="eastAsia"/>
        </w:rPr>
        <w:t>)</w:t>
      </w:r>
      <w:r>
        <w:rPr>
          <w:rFonts w:hint="eastAsia"/>
        </w:rPr>
        <w:t>；</w:t>
      </w:r>
    </w:p>
    <w:p w14:paraId="408495D3" w14:textId="77777777" w:rsidR="007761B4" w:rsidRDefault="007761B4" w:rsidP="007761B4">
      <w:pPr>
        <w:pStyle w:val="SingleTxt"/>
        <w:rPr>
          <w:rFonts w:hint="eastAsia"/>
        </w:rPr>
      </w:pPr>
      <w:r>
        <w:rPr>
          <w:rFonts w:hint="eastAsia"/>
        </w:rPr>
        <w:tab/>
        <w:t>(d)</w:t>
      </w:r>
      <w:r>
        <w:rPr>
          <w:rFonts w:hint="eastAsia"/>
        </w:rPr>
        <w:tab/>
      </w:r>
      <w:r>
        <w:rPr>
          <w:rFonts w:hint="eastAsia"/>
        </w:rPr>
        <w:t>安全庇护所的数量和容量持续不足，导致妇女被拒之门外或处于严重危险境地的妇女被转介至替代住所</w:t>
      </w:r>
      <w:r>
        <w:rPr>
          <w:rFonts w:hint="eastAsia"/>
        </w:rPr>
        <w:t>(</w:t>
      </w:r>
      <w:r>
        <w:rPr>
          <w:rFonts w:hint="eastAsia"/>
        </w:rPr>
        <w:t>例如可能无法充分确保她们的安全和特殊需</w:t>
      </w:r>
      <w:r>
        <w:rPr>
          <w:rFonts w:hint="eastAsia"/>
        </w:rPr>
        <w:lastRenderedPageBreak/>
        <w:t>求的酒店</w:t>
      </w:r>
      <w:r>
        <w:rPr>
          <w:rFonts w:hint="eastAsia"/>
        </w:rPr>
        <w:t>)</w:t>
      </w:r>
      <w:r>
        <w:rPr>
          <w:rFonts w:hint="eastAsia"/>
        </w:rPr>
        <w:t>；无安全居留身份的妇女使用庇护所的机会不平等；市镇当局可能收取使用费；</w:t>
      </w:r>
    </w:p>
    <w:p w14:paraId="39749333" w14:textId="77777777" w:rsidR="007761B4" w:rsidRDefault="007761B4" w:rsidP="007761B4">
      <w:pPr>
        <w:pStyle w:val="SingleTxt"/>
        <w:rPr>
          <w:rFonts w:hint="eastAsia"/>
        </w:rPr>
      </w:pPr>
      <w:r>
        <w:rPr>
          <w:rFonts w:hint="eastAsia"/>
        </w:rPr>
        <w:tab/>
        <w:t>(e)</w:t>
      </w:r>
      <w:r>
        <w:rPr>
          <w:rFonts w:hint="eastAsia"/>
        </w:rPr>
        <w:tab/>
      </w:r>
      <w:r>
        <w:rPr>
          <w:rFonts w:hint="eastAsia"/>
        </w:rPr>
        <w:t>在缔约国加勒比地区，专门且易于获得的受害者支助服务有限，执法当局能力不足，针对妇女的性别暴力预防协调工作存在漏洞。</w:t>
      </w:r>
    </w:p>
    <w:p w14:paraId="483FD34F" w14:textId="0E0BAA61" w:rsidR="007761B4" w:rsidRPr="00065C84" w:rsidRDefault="007761B4" w:rsidP="007761B4">
      <w:pPr>
        <w:pStyle w:val="SingleTxt"/>
        <w:rPr>
          <w:rFonts w:asciiTheme="majorBidi" w:eastAsia="黑体" w:hAnsiTheme="majorBidi" w:cstheme="majorBidi"/>
        </w:rPr>
      </w:pPr>
      <w:r w:rsidRPr="00065C84">
        <w:rPr>
          <w:rFonts w:asciiTheme="majorBidi" w:eastAsia="黑体" w:hAnsiTheme="majorBidi" w:cstheme="majorBidi"/>
        </w:rPr>
        <w:t>2</w:t>
      </w:r>
      <w:r w:rsidR="00065C84" w:rsidRPr="00065C84">
        <w:rPr>
          <w:rFonts w:asciiTheme="majorBidi" w:eastAsia="黑体" w:hAnsiTheme="majorBidi" w:cstheme="majorBidi"/>
        </w:rPr>
        <w:t>7</w:t>
      </w:r>
      <w:r w:rsidRPr="00065C84">
        <w:rPr>
          <w:rFonts w:asciiTheme="majorBidi" w:eastAsia="黑体" w:hAnsiTheme="majorBidi" w:cstheme="majorBidi"/>
        </w:rPr>
        <w:t>.</w:t>
      </w:r>
      <w:r w:rsidRPr="00065C84">
        <w:rPr>
          <w:rFonts w:asciiTheme="majorBidi" w:eastAsia="黑体" w:hAnsiTheme="majorBidi" w:cstheme="majorBidi"/>
        </w:rPr>
        <w:tab/>
      </w:r>
      <w:r w:rsidRPr="00065C84">
        <w:rPr>
          <w:rFonts w:asciiTheme="majorBidi" w:eastAsia="黑体" w:hAnsiTheme="majorBidi" w:cstheme="majorBidi"/>
        </w:rPr>
        <w:t>委员会建议缔约国：</w:t>
      </w:r>
    </w:p>
    <w:p w14:paraId="539A57FD" w14:textId="77777777" w:rsidR="007761B4" w:rsidRPr="00065C84" w:rsidRDefault="007761B4" w:rsidP="007761B4">
      <w:pPr>
        <w:pStyle w:val="SingleTxt"/>
        <w:rPr>
          <w:rFonts w:asciiTheme="majorBidi" w:eastAsia="黑体" w:hAnsiTheme="majorBidi" w:cstheme="majorBidi"/>
        </w:rPr>
      </w:pPr>
      <w:r w:rsidRPr="00065C84">
        <w:rPr>
          <w:rFonts w:asciiTheme="majorBidi" w:eastAsia="黑体" w:hAnsiTheme="majorBidi" w:cstheme="majorBidi"/>
        </w:rPr>
        <w:tab/>
        <w:t>(a)</w:t>
      </w:r>
      <w:r w:rsidRPr="00065C84">
        <w:rPr>
          <w:rFonts w:asciiTheme="majorBidi" w:eastAsia="黑体" w:hAnsiTheme="majorBidi" w:cstheme="majorBidi"/>
        </w:rPr>
        <w:tab/>
      </w:r>
      <w:r w:rsidRPr="00065C84">
        <w:rPr>
          <w:rFonts w:asciiTheme="majorBidi" w:eastAsia="黑体" w:hAnsiTheme="majorBidi" w:cstheme="majorBidi"/>
        </w:rPr>
        <w:t>确保有效协调性别暴力战略和对策，通过招募专业调查人员并确保开展连贯一致的创伤知情培训来加强执法机构能力，减少调查延误；</w:t>
      </w:r>
    </w:p>
    <w:p w14:paraId="632E5A07" w14:textId="77777777" w:rsidR="007761B4" w:rsidRPr="00065C84" w:rsidRDefault="007761B4" w:rsidP="007761B4">
      <w:pPr>
        <w:pStyle w:val="SingleTxt"/>
        <w:rPr>
          <w:rFonts w:asciiTheme="majorBidi" w:eastAsia="黑体" w:hAnsiTheme="majorBidi" w:cstheme="majorBidi"/>
        </w:rPr>
      </w:pPr>
      <w:r w:rsidRPr="00065C84">
        <w:rPr>
          <w:rFonts w:asciiTheme="majorBidi" w:eastAsia="黑体" w:hAnsiTheme="majorBidi" w:cstheme="majorBidi"/>
        </w:rPr>
        <w:tab/>
        <w:t>(b)</w:t>
      </w:r>
      <w:r w:rsidRPr="00065C84">
        <w:rPr>
          <w:rFonts w:asciiTheme="majorBidi" w:eastAsia="黑体" w:hAnsiTheme="majorBidi" w:cstheme="majorBidi"/>
        </w:rPr>
        <w:tab/>
      </w:r>
      <w:r w:rsidRPr="00065C84">
        <w:rPr>
          <w:rFonts w:asciiTheme="majorBidi" w:eastAsia="黑体" w:hAnsiTheme="majorBidi" w:cstheme="majorBidi"/>
        </w:rPr>
        <w:t>为针对妇女的性别暴力预防工作分配充足资源，确保所有市镇采取一致保护措施，通过加强警方应对能力、纠正成见和受害者有罪论，消除报案障碍，并采取有针对性的措施保护面临交叉形式歧视的妇女；</w:t>
      </w:r>
    </w:p>
    <w:p w14:paraId="0440A593" w14:textId="77777777" w:rsidR="007761B4" w:rsidRPr="00065C84" w:rsidRDefault="007761B4" w:rsidP="007761B4">
      <w:pPr>
        <w:pStyle w:val="SingleTxt"/>
        <w:rPr>
          <w:rFonts w:asciiTheme="majorBidi" w:eastAsia="黑体" w:hAnsiTheme="majorBidi" w:cstheme="majorBidi"/>
        </w:rPr>
      </w:pPr>
      <w:r w:rsidRPr="00065C84">
        <w:rPr>
          <w:rFonts w:asciiTheme="majorBidi" w:eastAsia="黑体" w:hAnsiTheme="majorBidi" w:cstheme="majorBidi"/>
        </w:rPr>
        <w:tab/>
        <w:t>(c)</w:t>
      </w:r>
      <w:r w:rsidRPr="00065C84">
        <w:rPr>
          <w:rFonts w:asciiTheme="majorBidi" w:eastAsia="黑体" w:hAnsiTheme="majorBidi" w:cstheme="majorBidi"/>
        </w:rPr>
        <w:tab/>
      </w:r>
      <w:r w:rsidRPr="00065C84">
        <w:rPr>
          <w:rFonts w:asciiTheme="majorBidi" w:eastAsia="黑体" w:hAnsiTheme="majorBidi" w:cstheme="majorBidi"/>
        </w:rPr>
        <w:t>采取促进性别平等的家庭暴力立法框架，承认家庭暴力是深度性别化现象；根据《伊斯坦布尔公约》修订家庭暴力的法律定义，明确纳入经济暴力；为离开施暴关系的妇女提供充分的经济支持和受害者服务；</w:t>
      </w:r>
    </w:p>
    <w:p w14:paraId="3F1CA283" w14:textId="77777777" w:rsidR="007761B4" w:rsidRPr="00065C84" w:rsidRDefault="007761B4" w:rsidP="007761B4">
      <w:pPr>
        <w:pStyle w:val="SingleTxt"/>
        <w:rPr>
          <w:rFonts w:asciiTheme="majorBidi" w:eastAsia="黑体" w:hAnsiTheme="majorBidi" w:cstheme="majorBidi"/>
        </w:rPr>
      </w:pPr>
      <w:r w:rsidRPr="00065C84">
        <w:rPr>
          <w:rFonts w:asciiTheme="majorBidi" w:eastAsia="黑体" w:hAnsiTheme="majorBidi" w:cstheme="majorBidi"/>
        </w:rPr>
        <w:tab/>
        <w:t>(d)</w:t>
      </w:r>
      <w:r w:rsidRPr="00065C84">
        <w:rPr>
          <w:rFonts w:asciiTheme="majorBidi" w:eastAsia="黑体" w:hAnsiTheme="majorBidi" w:cstheme="majorBidi"/>
        </w:rPr>
        <w:tab/>
      </w:r>
      <w:r w:rsidRPr="00065C84">
        <w:rPr>
          <w:rFonts w:asciiTheme="majorBidi" w:eastAsia="黑体" w:hAnsiTheme="majorBidi" w:cstheme="majorBidi"/>
        </w:rPr>
        <w:t>增加安全庇护所的数量和容量以满足需求，确保所有妇女</w:t>
      </w:r>
      <w:r w:rsidRPr="00065C84">
        <w:rPr>
          <w:rFonts w:asciiTheme="majorBidi" w:eastAsia="黑体" w:hAnsiTheme="majorBidi" w:cstheme="majorBidi"/>
        </w:rPr>
        <w:t>(</w:t>
      </w:r>
      <w:r w:rsidRPr="00065C84">
        <w:rPr>
          <w:rFonts w:asciiTheme="majorBidi" w:eastAsia="黑体" w:hAnsiTheme="majorBidi" w:cstheme="majorBidi"/>
        </w:rPr>
        <w:t>无论居留身份</w:t>
      </w:r>
      <w:r w:rsidRPr="00065C84">
        <w:rPr>
          <w:rFonts w:asciiTheme="majorBidi" w:eastAsia="黑体" w:hAnsiTheme="majorBidi" w:cstheme="majorBidi"/>
        </w:rPr>
        <w:t>)</w:t>
      </w:r>
      <w:r w:rsidRPr="00065C84">
        <w:rPr>
          <w:rFonts w:asciiTheme="majorBidi" w:eastAsia="黑体" w:hAnsiTheme="majorBidi" w:cstheme="majorBidi"/>
        </w:rPr>
        <w:t>平等使用庇护所，并取消安全庇护所使用费；</w:t>
      </w:r>
    </w:p>
    <w:p w14:paraId="48935893" w14:textId="77777777" w:rsidR="007761B4" w:rsidRPr="00065C84" w:rsidRDefault="007761B4" w:rsidP="007761B4">
      <w:pPr>
        <w:pStyle w:val="SingleTxt"/>
        <w:rPr>
          <w:rFonts w:asciiTheme="majorBidi" w:eastAsia="黑体" w:hAnsiTheme="majorBidi" w:cstheme="majorBidi"/>
        </w:rPr>
      </w:pPr>
      <w:r w:rsidRPr="00065C84">
        <w:rPr>
          <w:rFonts w:asciiTheme="majorBidi" w:eastAsia="黑体" w:hAnsiTheme="majorBidi" w:cstheme="majorBidi"/>
        </w:rPr>
        <w:tab/>
        <w:t>(e)</w:t>
      </w:r>
      <w:r w:rsidRPr="00065C84">
        <w:rPr>
          <w:rFonts w:asciiTheme="majorBidi" w:eastAsia="黑体" w:hAnsiTheme="majorBidi" w:cstheme="majorBidi"/>
        </w:rPr>
        <w:tab/>
      </w:r>
      <w:r w:rsidRPr="00065C84">
        <w:rPr>
          <w:rFonts w:asciiTheme="majorBidi" w:eastAsia="黑体" w:hAnsiTheme="majorBidi" w:cstheme="majorBidi"/>
        </w:rPr>
        <w:t>在缔约国加勒比地区加强专业的受害者支助服务，确保服务可及，提升执法机构能力，并在预防发生针对妇女的性别暴力与杀害女性行为方面加强协调。</w:t>
      </w:r>
    </w:p>
    <w:p w14:paraId="57B9E933" w14:textId="77777777" w:rsidR="007761B4" w:rsidRDefault="007761B4" w:rsidP="008859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贩运妇女和女童以及利用卖淫营利</w:t>
      </w:r>
    </w:p>
    <w:p w14:paraId="123435A7" w14:textId="0EAA59DF" w:rsidR="007761B4" w:rsidRDefault="007761B4" w:rsidP="007761B4">
      <w:pPr>
        <w:pStyle w:val="SingleTxt"/>
        <w:rPr>
          <w:rFonts w:hint="eastAsia"/>
        </w:rPr>
      </w:pPr>
      <w:r>
        <w:rPr>
          <w:rFonts w:hint="eastAsia"/>
        </w:rPr>
        <w:t>2</w:t>
      </w:r>
      <w:r w:rsidR="008859D6">
        <w:rPr>
          <w:rFonts w:hint="eastAsia"/>
        </w:rPr>
        <w:t>8</w:t>
      </w:r>
      <w:r>
        <w:rPr>
          <w:rFonts w:hint="eastAsia"/>
        </w:rPr>
        <w:t>.</w:t>
      </w:r>
      <w:r>
        <w:rPr>
          <w:rFonts w:hint="eastAsia"/>
        </w:rPr>
        <w:tab/>
      </w:r>
      <w:r>
        <w:rPr>
          <w:rFonts w:hint="eastAsia"/>
        </w:rPr>
        <w:t>委员会关切地注意到：</w:t>
      </w:r>
    </w:p>
    <w:p w14:paraId="77FAFF43" w14:textId="77777777" w:rsidR="007761B4" w:rsidRDefault="007761B4" w:rsidP="007761B4">
      <w:pPr>
        <w:pStyle w:val="SingleTxt"/>
        <w:rPr>
          <w:rFonts w:hint="eastAsia"/>
        </w:rPr>
      </w:pPr>
      <w:r>
        <w:rPr>
          <w:rFonts w:hint="eastAsia"/>
        </w:rPr>
        <w:tab/>
        <w:t>(a)</w:t>
      </w:r>
      <w:r>
        <w:rPr>
          <w:rFonts w:hint="eastAsia"/>
        </w:rPr>
        <w:tab/>
      </w:r>
      <w:r w:rsidRPr="00C3639D">
        <w:rPr>
          <w:rFonts w:hint="eastAsia"/>
          <w:spacing w:val="-2"/>
        </w:rPr>
        <w:t>将妇女和女童贩运至缔约国不同地区用于性剥削和劳动剥削</w:t>
      </w:r>
      <w:r w:rsidRPr="00C3639D">
        <w:rPr>
          <w:rFonts w:hint="eastAsia"/>
          <w:spacing w:val="-2"/>
        </w:rPr>
        <w:t>(</w:t>
      </w:r>
      <w:r w:rsidRPr="00C3639D">
        <w:rPr>
          <w:rFonts w:hint="eastAsia"/>
          <w:spacing w:val="-2"/>
        </w:rPr>
        <w:t>包括从事家政工作和护理行业工作</w:t>
      </w:r>
      <w:r w:rsidRPr="00C3639D">
        <w:rPr>
          <w:rFonts w:hint="eastAsia"/>
          <w:spacing w:val="-2"/>
        </w:rPr>
        <w:t>)</w:t>
      </w:r>
      <w:r w:rsidRPr="00C3639D">
        <w:rPr>
          <w:rFonts w:hint="eastAsia"/>
          <w:spacing w:val="-2"/>
        </w:rPr>
        <w:t>的现象持续普遍存在，且受害者身份识别仍然不足，对于寻求庇护妇女、难民妇女和无证移民妇女以及无人陪伴的儿童而言尤为如此；</w:t>
      </w:r>
    </w:p>
    <w:p w14:paraId="731FA4FF" w14:textId="77777777" w:rsidR="007761B4" w:rsidRDefault="007761B4" w:rsidP="007761B4">
      <w:pPr>
        <w:pStyle w:val="SingleTxt"/>
        <w:rPr>
          <w:rFonts w:hint="eastAsia"/>
        </w:rPr>
      </w:pPr>
      <w:r>
        <w:rPr>
          <w:rFonts w:hint="eastAsia"/>
        </w:rPr>
        <w:tab/>
        <w:t>(b)</w:t>
      </w:r>
      <w:r>
        <w:rPr>
          <w:rFonts w:hint="eastAsia"/>
        </w:rPr>
        <w:tab/>
      </w:r>
      <w:r w:rsidRPr="00800E0C">
        <w:rPr>
          <w:rFonts w:hint="eastAsia"/>
          <w:spacing w:val="-2"/>
        </w:rPr>
        <w:t>贩运案件的调查成效有限，起诉和定罪率低，量刑轻，诉讼程序冗长；</w:t>
      </w:r>
    </w:p>
    <w:p w14:paraId="2009CDFD" w14:textId="77777777" w:rsidR="007761B4" w:rsidRDefault="007761B4" w:rsidP="007761B4">
      <w:pPr>
        <w:pStyle w:val="SingleTxt"/>
        <w:rPr>
          <w:rFonts w:hint="eastAsia"/>
        </w:rPr>
      </w:pPr>
      <w:r>
        <w:rPr>
          <w:rFonts w:hint="eastAsia"/>
        </w:rPr>
        <w:tab/>
        <w:t>(c)</w:t>
      </w:r>
      <w:r>
        <w:rPr>
          <w:rFonts w:hint="eastAsia"/>
        </w:rPr>
        <w:tab/>
      </w:r>
      <w:r>
        <w:rPr>
          <w:rFonts w:hint="eastAsia"/>
        </w:rPr>
        <w:t>受害者身份识别和打击人口贩运职能由移民警察承担，而贩运受害者可能将移民警察与移民管控挂钩，从而使无证妇女不愿报告剥削行为；</w:t>
      </w:r>
    </w:p>
    <w:p w14:paraId="3330266C" w14:textId="77777777" w:rsidR="007761B4" w:rsidRDefault="007761B4" w:rsidP="007761B4">
      <w:pPr>
        <w:pStyle w:val="SingleTxt"/>
        <w:rPr>
          <w:rFonts w:hint="eastAsia"/>
        </w:rPr>
      </w:pPr>
      <w:r>
        <w:rPr>
          <w:rFonts w:hint="eastAsia"/>
        </w:rPr>
        <w:tab/>
        <w:t>(d)</w:t>
      </w:r>
      <w:r>
        <w:rPr>
          <w:rFonts w:hint="eastAsia"/>
        </w:rPr>
        <w:tab/>
      </w:r>
      <w:r w:rsidRPr="00C3639D">
        <w:rPr>
          <w:rFonts w:hint="eastAsia"/>
          <w:spacing w:val="-2"/>
        </w:rPr>
        <w:t>在冷静期结束后，获取包括庇护所、心理社会支持和临时居留证在内的专项援助需以配合检察机关调查为条件，且援助力度不足；受害者保护措施碎片化；由于程序冗长、创伤再现以及对贩运者量刑过轻，受害者不愿配合调查；</w:t>
      </w:r>
    </w:p>
    <w:p w14:paraId="593EC9F6" w14:textId="77777777" w:rsidR="007761B4" w:rsidRDefault="007761B4" w:rsidP="007761B4">
      <w:pPr>
        <w:pStyle w:val="SingleTxt"/>
        <w:rPr>
          <w:rFonts w:hint="eastAsia"/>
        </w:rPr>
      </w:pPr>
      <w:r>
        <w:rPr>
          <w:rFonts w:hint="eastAsia"/>
        </w:rPr>
        <w:tab/>
        <w:t>(e)</w:t>
      </w:r>
      <w:r>
        <w:rPr>
          <w:rFonts w:hint="eastAsia"/>
        </w:rPr>
        <w:tab/>
      </w:r>
      <w:r>
        <w:rPr>
          <w:rFonts w:hint="eastAsia"/>
        </w:rPr>
        <w:t>打压性地方政策减少了性工作持牌营业场所，禁止了居家性工作，加大了性工作者对妓院经营者的依赖，将独立性工作者推向非法领域，收窄了其获得保护、医疗保健和社会服务的渠道；而荷兰一项关于性工作监管的法案可能进一步侵犯性工作者隐私权，加深污名，限制其寻求警方帮助和获得服务的途径，并增加其遭受针对妇女的性别暴力的风险；</w:t>
      </w:r>
    </w:p>
    <w:p w14:paraId="58D6BC34" w14:textId="77777777" w:rsidR="007761B4" w:rsidRDefault="007761B4" w:rsidP="007761B4">
      <w:pPr>
        <w:pStyle w:val="SingleTxt"/>
        <w:rPr>
          <w:rFonts w:hint="eastAsia"/>
        </w:rPr>
      </w:pPr>
      <w:r>
        <w:rPr>
          <w:rFonts w:hint="eastAsia"/>
        </w:rPr>
        <w:lastRenderedPageBreak/>
        <w:tab/>
        <w:t>(f)</w:t>
      </w:r>
      <w:r>
        <w:rPr>
          <w:rFonts w:hint="eastAsia"/>
        </w:rPr>
        <w:tab/>
      </w:r>
      <w:r>
        <w:rPr>
          <w:rFonts w:hint="eastAsia"/>
        </w:rPr>
        <w:t>在库拉索，仅允许外国妇女通过临时许可从事受监管的性工作，导致这些妇女容易受到贩运和剥削；</w:t>
      </w:r>
    </w:p>
    <w:p w14:paraId="40FF0EED" w14:textId="77777777" w:rsidR="007761B4" w:rsidRDefault="007761B4" w:rsidP="007761B4">
      <w:pPr>
        <w:pStyle w:val="SingleTxt"/>
        <w:rPr>
          <w:rFonts w:hint="eastAsia"/>
        </w:rPr>
      </w:pPr>
      <w:r>
        <w:rPr>
          <w:rFonts w:hint="eastAsia"/>
        </w:rPr>
        <w:tab/>
        <w:t>(g)</w:t>
      </w:r>
      <w:r>
        <w:rPr>
          <w:rFonts w:hint="eastAsia"/>
        </w:rPr>
        <w:tab/>
      </w:r>
      <w:r>
        <w:rPr>
          <w:rFonts w:hint="eastAsia"/>
        </w:rPr>
        <w:t>存在强迫卖淫、尤其是未成年人被剥削用于卖淫营利的风险，以及由于语言障碍和债务问题，希望退出卖淫工作的妇女参加退出方案的机会有限。</w:t>
      </w:r>
    </w:p>
    <w:p w14:paraId="13EC737D" w14:textId="6339F659" w:rsidR="007761B4" w:rsidRPr="00C3639D" w:rsidRDefault="007761B4" w:rsidP="007761B4">
      <w:pPr>
        <w:pStyle w:val="SingleTxt"/>
        <w:rPr>
          <w:rFonts w:asciiTheme="majorBidi" w:eastAsia="黑体" w:hAnsiTheme="majorBidi" w:cstheme="majorBidi"/>
        </w:rPr>
      </w:pPr>
      <w:r w:rsidRPr="00C3639D">
        <w:rPr>
          <w:rFonts w:asciiTheme="majorBidi" w:eastAsia="黑体" w:hAnsiTheme="majorBidi" w:cstheme="majorBidi"/>
        </w:rPr>
        <w:t>2</w:t>
      </w:r>
      <w:r w:rsidR="00C3639D" w:rsidRPr="00C3639D">
        <w:rPr>
          <w:rFonts w:asciiTheme="majorBidi" w:eastAsia="黑体" w:hAnsiTheme="majorBidi" w:cstheme="majorBidi"/>
        </w:rPr>
        <w:t>9</w:t>
      </w:r>
      <w:r w:rsidRPr="00C3639D">
        <w:rPr>
          <w:rFonts w:asciiTheme="majorBidi" w:eastAsia="黑体" w:hAnsiTheme="majorBidi" w:cstheme="majorBidi"/>
        </w:rPr>
        <w:t>.</w:t>
      </w:r>
      <w:r w:rsidRPr="00C3639D">
        <w:rPr>
          <w:rFonts w:asciiTheme="majorBidi" w:eastAsia="黑体" w:hAnsiTheme="majorBidi" w:cstheme="majorBidi"/>
        </w:rPr>
        <w:tab/>
      </w:r>
      <w:r w:rsidRPr="00C3639D">
        <w:rPr>
          <w:rFonts w:asciiTheme="majorBidi" w:eastAsia="黑体" w:hAnsiTheme="majorBidi" w:cstheme="majorBidi"/>
        </w:rPr>
        <w:t>委员会回顾关于全球移民背景下贩运妇女和女童问题的第</w:t>
      </w:r>
      <w:r w:rsidRPr="00C3639D">
        <w:rPr>
          <w:rFonts w:asciiTheme="majorBidi" w:eastAsia="黑体" w:hAnsiTheme="majorBidi" w:cstheme="majorBidi"/>
        </w:rPr>
        <w:t>38</w:t>
      </w:r>
      <w:r w:rsidRPr="00C3639D">
        <w:rPr>
          <w:rFonts w:asciiTheme="majorBidi" w:eastAsia="黑体" w:hAnsiTheme="majorBidi" w:cstheme="majorBidi"/>
        </w:rPr>
        <w:t>号一般性建议</w:t>
      </w:r>
      <w:r w:rsidRPr="00C3639D">
        <w:rPr>
          <w:rFonts w:asciiTheme="majorBidi" w:eastAsia="黑体" w:hAnsiTheme="majorBidi" w:cstheme="majorBidi"/>
        </w:rPr>
        <w:t>(2020</w:t>
      </w:r>
      <w:r w:rsidRPr="00C3639D">
        <w:rPr>
          <w:rFonts w:asciiTheme="majorBidi" w:eastAsia="黑体" w:hAnsiTheme="majorBidi" w:cstheme="majorBidi"/>
        </w:rPr>
        <w:t>年</w:t>
      </w:r>
      <w:r w:rsidRPr="00C3639D">
        <w:rPr>
          <w:rFonts w:asciiTheme="majorBidi" w:eastAsia="黑体" w:hAnsiTheme="majorBidi" w:cstheme="majorBidi"/>
        </w:rPr>
        <w:t>)</w:t>
      </w:r>
      <w:r w:rsidRPr="00C3639D">
        <w:rPr>
          <w:rFonts w:asciiTheme="majorBidi" w:eastAsia="黑体" w:hAnsiTheme="majorBidi" w:cstheme="majorBidi"/>
        </w:rPr>
        <w:t>，建议缔约国：</w:t>
      </w:r>
    </w:p>
    <w:p w14:paraId="711750A2" w14:textId="77777777" w:rsidR="007761B4" w:rsidRPr="00C3639D" w:rsidRDefault="007761B4" w:rsidP="007761B4">
      <w:pPr>
        <w:pStyle w:val="SingleTxt"/>
        <w:rPr>
          <w:rFonts w:asciiTheme="majorBidi" w:eastAsia="黑体" w:hAnsiTheme="majorBidi" w:cstheme="majorBidi"/>
        </w:rPr>
      </w:pPr>
      <w:r w:rsidRPr="00C3639D">
        <w:rPr>
          <w:rFonts w:asciiTheme="majorBidi" w:eastAsia="黑体" w:hAnsiTheme="majorBidi" w:cstheme="majorBidi"/>
        </w:rPr>
        <w:tab/>
        <w:t>(a)</w:t>
      </w:r>
      <w:r w:rsidRPr="00C3639D">
        <w:rPr>
          <w:rFonts w:asciiTheme="majorBidi" w:eastAsia="黑体" w:hAnsiTheme="majorBidi" w:cstheme="majorBidi"/>
        </w:rPr>
        <w:tab/>
      </w:r>
      <w:r w:rsidRPr="00C3639D">
        <w:rPr>
          <w:rFonts w:asciiTheme="majorBidi" w:eastAsia="黑体" w:hAnsiTheme="majorBidi" w:cstheme="majorBidi"/>
        </w:rPr>
        <w:t>通过系统筛查、对一线专业人员提供专门培训并制定对性别敏感的识别程序，加强对人口贩运受害者的早期识别；</w:t>
      </w:r>
    </w:p>
    <w:p w14:paraId="267D48F8" w14:textId="77777777" w:rsidR="007761B4" w:rsidRPr="00C3639D" w:rsidRDefault="007761B4" w:rsidP="007761B4">
      <w:pPr>
        <w:pStyle w:val="SingleTxt"/>
        <w:rPr>
          <w:rFonts w:asciiTheme="majorBidi" w:eastAsia="黑体" w:hAnsiTheme="majorBidi" w:cstheme="majorBidi"/>
        </w:rPr>
      </w:pPr>
      <w:r w:rsidRPr="00C3639D">
        <w:rPr>
          <w:rFonts w:asciiTheme="majorBidi" w:eastAsia="黑体" w:hAnsiTheme="majorBidi" w:cstheme="majorBidi"/>
        </w:rPr>
        <w:tab/>
        <w:t>(b)</w:t>
      </w:r>
      <w:r w:rsidRPr="00C3639D">
        <w:rPr>
          <w:rFonts w:asciiTheme="majorBidi" w:eastAsia="黑体" w:hAnsiTheme="majorBidi" w:cstheme="majorBidi"/>
        </w:rPr>
        <w:tab/>
      </w:r>
      <w:r w:rsidRPr="00C3639D">
        <w:rPr>
          <w:rFonts w:asciiTheme="majorBidi" w:eastAsia="黑体" w:hAnsiTheme="majorBidi" w:cstheme="majorBidi"/>
        </w:rPr>
        <w:t>通过向执法机构分配充足资源、缩短案件处理时间并确保始终如一地适用具有威慑力的监禁刑罚，加强对贩运者的调查和起诉；</w:t>
      </w:r>
    </w:p>
    <w:p w14:paraId="2F651E26" w14:textId="77777777" w:rsidR="007761B4" w:rsidRPr="00C3639D" w:rsidRDefault="007761B4" w:rsidP="007761B4">
      <w:pPr>
        <w:pStyle w:val="SingleTxt"/>
        <w:rPr>
          <w:rFonts w:asciiTheme="majorBidi" w:eastAsia="黑体" w:hAnsiTheme="majorBidi" w:cstheme="majorBidi"/>
        </w:rPr>
      </w:pPr>
      <w:r w:rsidRPr="00C3639D">
        <w:rPr>
          <w:rFonts w:asciiTheme="majorBidi" w:eastAsia="黑体" w:hAnsiTheme="majorBidi" w:cstheme="majorBidi"/>
        </w:rPr>
        <w:tab/>
        <w:t>(c)</w:t>
      </w:r>
      <w:r w:rsidRPr="00C3639D">
        <w:rPr>
          <w:rFonts w:asciiTheme="majorBidi" w:eastAsia="黑体" w:hAnsiTheme="majorBidi" w:cstheme="majorBidi"/>
        </w:rPr>
        <w:tab/>
      </w:r>
      <w:r w:rsidRPr="00C3639D">
        <w:rPr>
          <w:rFonts w:asciiTheme="majorBidi" w:eastAsia="黑体" w:hAnsiTheme="majorBidi" w:cstheme="majorBidi"/>
        </w:rPr>
        <w:t>确保打击人口贩运职能与移民执法职能在机构上分离，并建立安全举报渠道，确保受害者不会面临驱逐出境或拘留；</w:t>
      </w:r>
    </w:p>
    <w:p w14:paraId="5542594B" w14:textId="77777777" w:rsidR="007761B4" w:rsidRPr="00C3639D" w:rsidRDefault="007761B4" w:rsidP="007761B4">
      <w:pPr>
        <w:pStyle w:val="SingleTxt"/>
        <w:rPr>
          <w:rFonts w:asciiTheme="majorBidi" w:eastAsia="黑体" w:hAnsiTheme="majorBidi" w:cstheme="majorBidi"/>
        </w:rPr>
      </w:pPr>
      <w:r w:rsidRPr="00C3639D">
        <w:rPr>
          <w:rFonts w:asciiTheme="majorBidi" w:eastAsia="黑体" w:hAnsiTheme="majorBidi" w:cstheme="majorBidi"/>
        </w:rPr>
        <w:tab/>
        <w:t>(d)</w:t>
      </w:r>
      <w:r w:rsidRPr="00C3639D">
        <w:rPr>
          <w:rFonts w:asciiTheme="majorBidi" w:eastAsia="黑体" w:hAnsiTheme="majorBidi" w:cstheme="majorBidi"/>
        </w:rPr>
        <w:tab/>
      </w:r>
      <w:r w:rsidRPr="00C3639D">
        <w:rPr>
          <w:rFonts w:asciiTheme="majorBidi" w:eastAsia="黑体" w:hAnsiTheme="majorBidi" w:cstheme="majorBidi"/>
        </w:rPr>
        <w:t>确保受害者无论是否能够或是否愿意配合检查机关，都能获得包括庇护所、心理社会支持、法律援助和临时居留许可在内的专业援助，增加专门庇护所数量，并采用对受害者敏感的规程，以防受害者在刑事司法系统中再次受到创伤；</w:t>
      </w:r>
    </w:p>
    <w:p w14:paraId="6D6862A4" w14:textId="77777777" w:rsidR="007761B4" w:rsidRPr="00C3639D" w:rsidRDefault="007761B4" w:rsidP="007761B4">
      <w:pPr>
        <w:pStyle w:val="SingleTxt"/>
        <w:rPr>
          <w:rFonts w:asciiTheme="majorBidi" w:eastAsia="黑体" w:hAnsiTheme="majorBidi" w:cstheme="majorBidi"/>
        </w:rPr>
      </w:pPr>
      <w:r w:rsidRPr="00C3639D">
        <w:rPr>
          <w:rFonts w:asciiTheme="majorBidi" w:eastAsia="黑体" w:hAnsiTheme="majorBidi" w:cstheme="majorBidi"/>
        </w:rPr>
        <w:tab/>
        <w:t>(e)</w:t>
      </w:r>
      <w:r w:rsidRPr="00C3639D">
        <w:rPr>
          <w:rFonts w:asciiTheme="majorBidi" w:eastAsia="黑体" w:hAnsiTheme="majorBidi" w:cstheme="majorBidi"/>
        </w:rPr>
        <w:tab/>
      </w:r>
      <w:r w:rsidRPr="00C3639D">
        <w:rPr>
          <w:rFonts w:asciiTheme="majorBidi" w:eastAsia="黑体" w:hAnsiTheme="majorBidi" w:cstheme="majorBidi"/>
        </w:rPr>
        <w:t>撤销打压性地方政策，确保性工作者可使用安全合法的工作场所，包括居家性工作，防止将性工作者弃置于不安全环境中；采取有针对性的措施保护跨性别妇女</w:t>
      </w:r>
      <w:r w:rsidRPr="00C3639D">
        <w:rPr>
          <w:rFonts w:asciiTheme="majorBidi" w:eastAsia="黑体" w:hAnsiTheme="majorBidi" w:cstheme="majorBidi"/>
        </w:rPr>
        <w:t>(</w:t>
      </w:r>
      <w:r w:rsidRPr="00C3639D">
        <w:rPr>
          <w:rFonts w:asciiTheme="majorBidi" w:eastAsia="黑体" w:hAnsiTheme="majorBidi" w:cstheme="majorBidi"/>
        </w:rPr>
        <w:t>特别是移民跨性别性工作者</w:t>
      </w:r>
      <w:r w:rsidRPr="00C3639D">
        <w:rPr>
          <w:rFonts w:asciiTheme="majorBidi" w:eastAsia="黑体" w:hAnsiTheme="majorBidi" w:cstheme="majorBidi"/>
        </w:rPr>
        <w:t>)</w:t>
      </w:r>
      <w:r w:rsidRPr="00C3639D">
        <w:rPr>
          <w:rFonts w:asciiTheme="majorBidi" w:eastAsia="黑体" w:hAnsiTheme="majorBidi" w:cstheme="majorBidi"/>
        </w:rPr>
        <w:t>；修改荷兰性工作监管法案，确保法案不将性工作者入罪或增加其脆弱性；</w:t>
      </w:r>
    </w:p>
    <w:p w14:paraId="589D29F5" w14:textId="77777777" w:rsidR="007761B4" w:rsidRPr="00C3639D" w:rsidRDefault="007761B4" w:rsidP="007761B4">
      <w:pPr>
        <w:pStyle w:val="SingleTxt"/>
        <w:rPr>
          <w:rFonts w:asciiTheme="majorBidi" w:eastAsia="黑体" w:hAnsiTheme="majorBidi" w:cstheme="majorBidi"/>
        </w:rPr>
      </w:pPr>
      <w:r w:rsidRPr="00C3639D">
        <w:rPr>
          <w:rFonts w:asciiTheme="majorBidi" w:eastAsia="黑体" w:hAnsiTheme="majorBidi" w:cstheme="majorBidi"/>
        </w:rPr>
        <w:tab/>
        <w:t>(f)</w:t>
      </w:r>
      <w:r w:rsidRPr="00C3639D">
        <w:rPr>
          <w:rFonts w:asciiTheme="majorBidi" w:eastAsia="黑体" w:hAnsiTheme="majorBidi" w:cstheme="majorBidi"/>
        </w:rPr>
        <w:tab/>
      </w:r>
      <w:r w:rsidRPr="00C3639D">
        <w:rPr>
          <w:rFonts w:asciiTheme="majorBidi" w:eastAsia="黑体" w:hAnsiTheme="majorBidi" w:cstheme="majorBidi"/>
        </w:rPr>
        <w:t>废除库拉索将受监管性工作限制为仅由外国妇女从事的歧视性许可制度，确保性工作法规不因国籍或移民身份歧视妇女，并保护所有妇女性工作者免遭贩运和剥削；</w:t>
      </w:r>
    </w:p>
    <w:p w14:paraId="205F89ED" w14:textId="77777777" w:rsidR="007761B4" w:rsidRPr="00C3639D" w:rsidRDefault="007761B4" w:rsidP="007761B4">
      <w:pPr>
        <w:pStyle w:val="SingleTxt"/>
        <w:rPr>
          <w:rFonts w:asciiTheme="majorBidi" w:eastAsia="黑体" w:hAnsiTheme="majorBidi" w:cstheme="majorBidi"/>
        </w:rPr>
      </w:pPr>
      <w:r w:rsidRPr="00C3639D">
        <w:rPr>
          <w:rFonts w:asciiTheme="majorBidi" w:eastAsia="黑体" w:hAnsiTheme="majorBidi" w:cstheme="majorBidi"/>
        </w:rPr>
        <w:tab/>
        <w:t>(g)</w:t>
      </w:r>
      <w:r w:rsidRPr="00C3639D">
        <w:rPr>
          <w:rFonts w:asciiTheme="majorBidi" w:eastAsia="黑体" w:hAnsiTheme="majorBidi" w:cstheme="majorBidi"/>
        </w:rPr>
        <w:tab/>
      </w:r>
      <w:r w:rsidRPr="00C3639D">
        <w:rPr>
          <w:rFonts w:asciiTheme="majorBidi" w:eastAsia="黑体" w:hAnsiTheme="majorBidi" w:cstheme="majorBidi"/>
        </w:rPr>
        <w:t>预防和应对强迫卖淫、尤其是未成年人被剥削用于卖淫营利问题，为希望退出卖淫工作的妇女和女童简化参加退出计划的渠道，提供充分支持服务并改革警方报案程序，确保报案程序便于使用、保密而且以受害者为中心。</w:t>
      </w:r>
    </w:p>
    <w:p w14:paraId="0C3B0E7C" w14:textId="77777777" w:rsidR="007761B4" w:rsidRDefault="007761B4" w:rsidP="00C363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参与政治和公共生活</w:t>
      </w:r>
    </w:p>
    <w:p w14:paraId="50A7662A" w14:textId="0031403D" w:rsidR="007761B4" w:rsidRDefault="00C3639D" w:rsidP="007761B4">
      <w:pPr>
        <w:pStyle w:val="SingleTxt"/>
        <w:rPr>
          <w:rFonts w:hint="eastAsia"/>
        </w:rPr>
      </w:pPr>
      <w:r>
        <w:rPr>
          <w:rFonts w:hint="eastAsia"/>
        </w:rPr>
        <w:t>30</w:t>
      </w:r>
      <w:r w:rsidR="007761B4">
        <w:rPr>
          <w:rFonts w:hint="eastAsia"/>
        </w:rPr>
        <w:t>.</w:t>
      </w:r>
      <w:r w:rsidR="007761B4">
        <w:rPr>
          <w:rFonts w:hint="eastAsia"/>
        </w:rPr>
        <w:tab/>
      </w:r>
      <w:r w:rsidR="007761B4">
        <w:rPr>
          <w:rFonts w:hint="eastAsia"/>
        </w:rPr>
        <w:t>委员会满意地注意到妇女在国家层面的代表性稳步提升。然而，委员会关切地注意到：</w:t>
      </w:r>
    </w:p>
    <w:p w14:paraId="41073F29" w14:textId="77777777" w:rsidR="007761B4" w:rsidRDefault="007761B4" w:rsidP="007761B4">
      <w:pPr>
        <w:pStyle w:val="SingleTxt"/>
        <w:rPr>
          <w:rFonts w:hint="eastAsia"/>
        </w:rPr>
      </w:pPr>
      <w:r>
        <w:rPr>
          <w:rFonts w:hint="eastAsia"/>
        </w:rPr>
        <w:tab/>
        <w:t>(a)</w:t>
      </w:r>
      <w:r>
        <w:rPr>
          <w:rFonts w:hint="eastAsia"/>
        </w:rPr>
        <w:tab/>
      </w:r>
      <w:r>
        <w:rPr>
          <w:rFonts w:hint="eastAsia"/>
        </w:rPr>
        <w:t>妇女在整个缔约国政治生活决策中代表性不足，包括在市镇和地方一级、政党领导职位以及私营和半公共部门高级职位中代表性不足；关于缔约国加勒比地区妇女参与政治生活的按交叉因素分类的数据不足；</w:t>
      </w:r>
    </w:p>
    <w:p w14:paraId="4E0EE2EF" w14:textId="77777777" w:rsidR="007761B4" w:rsidRDefault="007761B4" w:rsidP="007761B4">
      <w:pPr>
        <w:pStyle w:val="SingleTxt"/>
        <w:rPr>
          <w:rFonts w:hint="eastAsia"/>
        </w:rPr>
      </w:pPr>
      <w:r>
        <w:rPr>
          <w:rFonts w:hint="eastAsia"/>
        </w:rPr>
        <w:tab/>
        <w:t>(b)</w:t>
      </w:r>
      <w:r>
        <w:rPr>
          <w:rFonts w:hint="eastAsia"/>
        </w:rPr>
        <w:tab/>
      </w:r>
      <w:r>
        <w:rPr>
          <w:rFonts w:hint="eastAsia"/>
        </w:rPr>
        <w:t>改革宗政治党继续在议会选举中提交全男性候选人名单，侵犯了妇女的平等参选权；</w:t>
      </w:r>
    </w:p>
    <w:p w14:paraId="2C24B8E7" w14:textId="77777777" w:rsidR="007761B4" w:rsidRDefault="007761B4" w:rsidP="007761B4">
      <w:pPr>
        <w:pStyle w:val="SingleTxt"/>
        <w:rPr>
          <w:rFonts w:hint="eastAsia"/>
        </w:rPr>
      </w:pPr>
      <w:r>
        <w:rPr>
          <w:rFonts w:hint="eastAsia"/>
        </w:rPr>
        <w:lastRenderedPageBreak/>
        <w:tab/>
        <w:t>(c)</w:t>
      </w:r>
      <w:r>
        <w:rPr>
          <w:rFonts w:hint="eastAsia"/>
        </w:rPr>
        <w:tab/>
      </w:r>
      <w:r>
        <w:rPr>
          <w:rFonts w:hint="eastAsia"/>
        </w:rPr>
        <w:t>针对从政妇女、体育界妇女和妇女人权捍卫者的性别暴力和仇恨言论</w:t>
      </w:r>
      <w:r>
        <w:rPr>
          <w:rFonts w:hint="eastAsia"/>
        </w:rPr>
        <w:t>(</w:t>
      </w:r>
      <w:r>
        <w:rPr>
          <w:rFonts w:hint="eastAsia"/>
        </w:rPr>
        <w:t>包括网上骚扰、威胁和恐吓</w:t>
      </w:r>
      <w:r>
        <w:rPr>
          <w:rFonts w:hint="eastAsia"/>
        </w:rPr>
        <w:t>)</w:t>
      </w:r>
      <w:r>
        <w:rPr>
          <w:rFonts w:hint="eastAsia"/>
        </w:rPr>
        <w:t>普遍存在，面临交叉形式歧视的女性公众人物尤其成为猥亵仇恨言论、种族主义虐待和威胁的目标，且现有预防和应对措施不够充分。</w:t>
      </w:r>
    </w:p>
    <w:p w14:paraId="17D633BD" w14:textId="734E355C" w:rsidR="007761B4" w:rsidRPr="00C3639D" w:rsidRDefault="007761B4" w:rsidP="007761B4">
      <w:pPr>
        <w:pStyle w:val="SingleTxt"/>
        <w:rPr>
          <w:rFonts w:asciiTheme="majorBidi" w:eastAsia="黑体" w:hAnsiTheme="majorBidi" w:cstheme="majorBidi"/>
        </w:rPr>
      </w:pPr>
      <w:r w:rsidRPr="00C3639D">
        <w:rPr>
          <w:rFonts w:asciiTheme="majorBidi" w:eastAsia="黑体" w:hAnsiTheme="majorBidi" w:cstheme="majorBidi"/>
        </w:rPr>
        <w:t>3</w:t>
      </w:r>
      <w:r w:rsidR="00C3639D" w:rsidRPr="00C3639D">
        <w:rPr>
          <w:rFonts w:asciiTheme="majorBidi" w:eastAsia="黑体" w:hAnsiTheme="majorBidi" w:cstheme="majorBidi"/>
        </w:rPr>
        <w:t>1</w:t>
      </w:r>
      <w:r w:rsidRPr="00C3639D">
        <w:rPr>
          <w:rFonts w:asciiTheme="majorBidi" w:eastAsia="黑体" w:hAnsiTheme="majorBidi" w:cstheme="majorBidi"/>
        </w:rPr>
        <w:t>.</w:t>
      </w:r>
      <w:r w:rsidRPr="00C3639D">
        <w:rPr>
          <w:rFonts w:asciiTheme="majorBidi" w:eastAsia="黑体" w:hAnsiTheme="majorBidi" w:cstheme="majorBidi"/>
        </w:rPr>
        <w:tab/>
      </w:r>
      <w:r w:rsidRPr="00C3639D">
        <w:rPr>
          <w:rFonts w:asciiTheme="majorBidi" w:eastAsia="黑体" w:hAnsiTheme="majorBidi" w:cstheme="majorBidi"/>
        </w:rPr>
        <w:t>委员会回顾其关于妇女参与政治和公共生活的第</w:t>
      </w:r>
      <w:r w:rsidRPr="00C3639D">
        <w:rPr>
          <w:rFonts w:asciiTheme="majorBidi" w:eastAsia="黑体" w:hAnsiTheme="majorBidi" w:cstheme="majorBidi"/>
        </w:rPr>
        <w:t>23</w:t>
      </w:r>
      <w:r w:rsidRPr="00C3639D">
        <w:rPr>
          <w:rFonts w:asciiTheme="majorBidi" w:eastAsia="黑体" w:hAnsiTheme="majorBidi" w:cstheme="majorBidi"/>
        </w:rPr>
        <w:t>号一般性建议</w:t>
      </w:r>
      <w:r w:rsidRPr="00C3639D">
        <w:rPr>
          <w:rFonts w:asciiTheme="majorBidi" w:eastAsia="黑体" w:hAnsiTheme="majorBidi" w:cstheme="majorBidi"/>
        </w:rPr>
        <w:t>(1997</w:t>
      </w:r>
      <w:r w:rsidRPr="00C3639D">
        <w:rPr>
          <w:rFonts w:asciiTheme="majorBidi" w:eastAsia="黑体" w:hAnsiTheme="majorBidi" w:cstheme="majorBidi"/>
        </w:rPr>
        <w:t>年</w:t>
      </w:r>
      <w:r w:rsidRPr="00C3639D">
        <w:rPr>
          <w:rFonts w:asciiTheme="majorBidi" w:eastAsia="黑体" w:hAnsiTheme="majorBidi" w:cstheme="majorBidi"/>
        </w:rPr>
        <w:t>)</w:t>
      </w:r>
      <w:r w:rsidRPr="00C3639D">
        <w:rPr>
          <w:rFonts w:asciiTheme="majorBidi" w:eastAsia="黑体" w:hAnsiTheme="majorBidi" w:cstheme="majorBidi"/>
        </w:rPr>
        <w:t>以及第</w:t>
      </w:r>
      <w:r w:rsidRPr="00C3639D">
        <w:rPr>
          <w:rFonts w:asciiTheme="majorBidi" w:eastAsia="黑体" w:hAnsiTheme="majorBidi" w:cstheme="majorBidi"/>
        </w:rPr>
        <w:t>40</w:t>
      </w:r>
      <w:r w:rsidRPr="00C3639D">
        <w:rPr>
          <w:rFonts w:asciiTheme="majorBidi" w:eastAsia="黑体" w:hAnsiTheme="majorBidi" w:cstheme="majorBidi"/>
        </w:rPr>
        <w:t>号一般性建议，建议缔约国：</w:t>
      </w:r>
    </w:p>
    <w:p w14:paraId="0F8B8785" w14:textId="77777777" w:rsidR="007761B4" w:rsidRPr="00C3639D" w:rsidRDefault="007761B4" w:rsidP="007761B4">
      <w:pPr>
        <w:pStyle w:val="SingleTxt"/>
        <w:rPr>
          <w:rFonts w:asciiTheme="majorBidi" w:eastAsia="黑体" w:hAnsiTheme="majorBidi" w:cstheme="majorBidi"/>
        </w:rPr>
      </w:pPr>
      <w:r w:rsidRPr="00C3639D">
        <w:rPr>
          <w:rFonts w:asciiTheme="majorBidi" w:eastAsia="黑体" w:hAnsiTheme="majorBidi" w:cstheme="majorBidi"/>
        </w:rPr>
        <w:tab/>
        <w:t>(a)</w:t>
      </w:r>
      <w:r w:rsidRPr="00C3639D">
        <w:rPr>
          <w:rFonts w:asciiTheme="majorBidi" w:eastAsia="黑体" w:hAnsiTheme="majorBidi" w:cstheme="majorBidi"/>
        </w:rPr>
        <w:tab/>
      </w:r>
      <w:r w:rsidRPr="00C3639D">
        <w:rPr>
          <w:rFonts w:asciiTheme="majorBidi" w:eastAsia="黑体" w:hAnsiTheme="majorBidi" w:cstheme="majorBidi"/>
        </w:rPr>
        <w:t>采取有针对性的措施，包括强制性配额等暂行特别措施，在缔约国全境各级实现政治决策过程性别均等，确保措施得到统一实施，并系统收集全面数据以监测措施实效；</w:t>
      </w:r>
    </w:p>
    <w:p w14:paraId="76DAB315" w14:textId="77777777" w:rsidR="007761B4" w:rsidRPr="00C3639D" w:rsidRDefault="007761B4" w:rsidP="007761B4">
      <w:pPr>
        <w:pStyle w:val="SingleTxt"/>
        <w:rPr>
          <w:rFonts w:asciiTheme="majorBidi" w:eastAsia="黑体" w:hAnsiTheme="majorBidi" w:cstheme="majorBidi"/>
        </w:rPr>
      </w:pPr>
      <w:r w:rsidRPr="00C3639D">
        <w:rPr>
          <w:rFonts w:asciiTheme="majorBidi" w:eastAsia="黑体" w:hAnsiTheme="majorBidi" w:cstheme="majorBidi"/>
        </w:rPr>
        <w:tab/>
        <w:t>(b)</w:t>
      </w:r>
      <w:r w:rsidRPr="00C3639D">
        <w:rPr>
          <w:rFonts w:asciiTheme="majorBidi" w:eastAsia="黑体" w:hAnsiTheme="majorBidi" w:cstheme="majorBidi"/>
        </w:rPr>
        <w:tab/>
      </w:r>
      <w:r w:rsidRPr="00C3639D">
        <w:rPr>
          <w:rFonts w:asciiTheme="majorBidi" w:eastAsia="黑体" w:hAnsiTheme="majorBidi" w:cstheme="majorBidi"/>
        </w:rPr>
        <w:t>确保妇女享有被选举权，确保所有政党遵守宪法依据《公约》制定的不歧视保障；</w:t>
      </w:r>
    </w:p>
    <w:p w14:paraId="3F152E8E" w14:textId="77777777" w:rsidR="007761B4" w:rsidRPr="00C3639D" w:rsidRDefault="007761B4" w:rsidP="007761B4">
      <w:pPr>
        <w:pStyle w:val="SingleTxt"/>
        <w:rPr>
          <w:rFonts w:asciiTheme="majorBidi" w:eastAsia="黑体" w:hAnsiTheme="majorBidi" w:cstheme="majorBidi"/>
        </w:rPr>
      </w:pPr>
      <w:r w:rsidRPr="00C3639D">
        <w:rPr>
          <w:rFonts w:asciiTheme="majorBidi" w:eastAsia="黑体" w:hAnsiTheme="majorBidi" w:cstheme="majorBidi"/>
        </w:rPr>
        <w:tab/>
        <w:t>(c)</w:t>
      </w:r>
      <w:r w:rsidRPr="00C3639D">
        <w:rPr>
          <w:rFonts w:asciiTheme="majorBidi" w:eastAsia="黑体" w:hAnsiTheme="majorBidi" w:cstheme="majorBidi"/>
        </w:rPr>
        <w:tab/>
      </w:r>
      <w:r w:rsidRPr="00C3639D">
        <w:rPr>
          <w:rFonts w:asciiTheme="majorBidi" w:eastAsia="黑体" w:hAnsiTheme="majorBidi" w:cstheme="majorBidi"/>
        </w:rPr>
        <w:t>通过预防性别暴力和仇恨言论</w:t>
      </w:r>
      <w:r w:rsidRPr="00C3639D">
        <w:rPr>
          <w:rFonts w:asciiTheme="majorBidi" w:eastAsia="黑体" w:hAnsiTheme="majorBidi" w:cstheme="majorBidi"/>
        </w:rPr>
        <w:t>(</w:t>
      </w:r>
      <w:r w:rsidRPr="00C3639D">
        <w:rPr>
          <w:rFonts w:asciiTheme="majorBidi" w:eastAsia="黑体" w:hAnsiTheme="majorBidi" w:cstheme="majorBidi"/>
        </w:rPr>
        <w:t>包括网络上的暴力和仇恨言论</w:t>
      </w:r>
      <w:r w:rsidRPr="00C3639D">
        <w:rPr>
          <w:rFonts w:asciiTheme="majorBidi" w:eastAsia="黑体" w:hAnsiTheme="majorBidi" w:cstheme="majorBidi"/>
        </w:rPr>
        <w:t>)</w:t>
      </w:r>
      <w:r w:rsidRPr="00C3639D">
        <w:rPr>
          <w:rFonts w:asciiTheme="majorBidi" w:eastAsia="黑体" w:hAnsiTheme="majorBidi" w:cstheme="majorBidi"/>
        </w:rPr>
        <w:t>，确保妇女在政治和公共生活中享有安全环境；确保为受害者提供有效保护、补救和赔偿；追究施暴者责任并责成社交媒体平台对用户生成内容负责。</w:t>
      </w:r>
    </w:p>
    <w:p w14:paraId="2AA7D63A" w14:textId="77777777" w:rsidR="007761B4" w:rsidRDefault="007761B4" w:rsidP="00C363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国籍</w:t>
      </w:r>
    </w:p>
    <w:p w14:paraId="03D24458" w14:textId="38C9EEF8" w:rsidR="007761B4" w:rsidRDefault="007761B4" w:rsidP="007761B4">
      <w:pPr>
        <w:pStyle w:val="SingleTxt"/>
        <w:rPr>
          <w:rFonts w:hint="eastAsia"/>
        </w:rPr>
      </w:pPr>
      <w:r>
        <w:rPr>
          <w:rFonts w:hint="eastAsia"/>
        </w:rPr>
        <w:t>3</w:t>
      </w:r>
      <w:r w:rsidR="00C3639D">
        <w:rPr>
          <w:rFonts w:hint="eastAsia"/>
        </w:rPr>
        <w:t>2</w:t>
      </w:r>
      <w:r>
        <w:rPr>
          <w:rFonts w:hint="eastAsia"/>
        </w:rPr>
        <w:t>.</w:t>
      </w:r>
      <w:r>
        <w:rPr>
          <w:rFonts w:hint="eastAsia"/>
        </w:rPr>
        <w:tab/>
      </w:r>
      <w:r>
        <w:rPr>
          <w:rFonts w:hint="eastAsia"/>
        </w:rPr>
        <w:t>委员会关切地注意到，缔约国加勒比地区缺乏关于主张国籍权利的妇女的分类数据，且她们获得法律援助的机会有限。委员会还关切地注意到：</w:t>
      </w:r>
    </w:p>
    <w:p w14:paraId="34948C35" w14:textId="77777777" w:rsidR="007761B4" w:rsidRDefault="007761B4" w:rsidP="007761B4">
      <w:pPr>
        <w:pStyle w:val="SingleTxt"/>
        <w:rPr>
          <w:rFonts w:hint="eastAsia"/>
        </w:rPr>
      </w:pPr>
      <w:r>
        <w:rPr>
          <w:rFonts w:hint="eastAsia"/>
        </w:rPr>
        <w:tab/>
        <w:t>(a)</w:t>
      </w:r>
      <w:r>
        <w:rPr>
          <w:rFonts w:hint="eastAsia"/>
        </w:rPr>
        <w:tab/>
      </w:r>
      <w:r>
        <w:rPr>
          <w:rFonts w:hint="eastAsia"/>
        </w:rPr>
        <w:t>海牙地区法院</w:t>
      </w:r>
      <w:r>
        <w:rPr>
          <w:rFonts w:hint="eastAsia"/>
        </w:rPr>
        <w:t>2025</w:t>
      </w:r>
      <w:r>
        <w:rPr>
          <w:rFonts w:hint="eastAsia"/>
        </w:rPr>
        <w:t>年</w:t>
      </w:r>
      <w:r>
        <w:rPr>
          <w:rFonts w:hint="eastAsia"/>
        </w:rPr>
        <w:t>12</w:t>
      </w:r>
      <w:r>
        <w:rPr>
          <w:rFonts w:hint="eastAsia"/>
        </w:rPr>
        <w:t>月就涉及一名母亲试图将国籍传给子女的案件作出判决，判决承认《公约》第九条第</w:t>
      </w:r>
      <w:r>
        <w:rPr>
          <w:rFonts w:hint="eastAsia"/>
        </w:rPr>
        <w:t>2</w:t>
      </w:r>
      <w:r>
        <w:rPr>
          <w:rFonts w:hint="eastAsia"/>
        </w:rPr>
        <w:t>款直接适用于该案，认定该案中的母亲受到歧视，然而荷兰外交大臣就该判决提起上诉；</w:t>
      </w:r>
    </w:p>
    <w:p w14:paraId="41D3957C" w14:textId="77777777" w:rsidR="007761B4" w:rsidRDefault="007761B4" w:rsidP="007761B4">
      <w:pPr>
        <w:pStyle w:val="SingleTxt"/>
        <w:rPr>
          <w:rFonts w:hint="eastAsia"/>
        </w:rPr>
      </w:pPr>
      <w:r>
        <w:rPr>
          <w:rFonts w:hint="eastAsia"/>
        </w:rPr>
        <w:tab/>
        <w:t>(b)</w:t>
      </w:r>
      <w:r>
        <w:rPr>
          <w:rFonts w:hint="eastAsia"/>
        </w:rPr>
        <w:tab/>
      </w:r>
      <w:r>
        <w:rPr>
          <w:rFonts w:hint="eastAsia"/>
        </w:rPr>
        <w:t>遭受强迫婚姻、强迫遗弃和跨国胁迫控制的妇女和女童在获得身份证明文件和获得国籍方面面临障碍，包括高昂的费用和程序障碍，使她们及其子女面临更高的无国籍风险。</w:t>
      </w:r>
    </w:p>
    <w:p w14:paraId="6D1A93C8" w14:textId="6632A953"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3</w:t>
      </w:r>
      <w:r w:rsidR="00AF1262" w:rsidRPr="00AF1262">
        <w:rPr>
          <w:rFonts w:asciiTheme="majorBidi" w:eastAsia="黑体" w:hAnsiTheme="majorBidi" w:cstheme="majorBidi"/>
        </w:rPr>
        <w:t>3</w:t>
      </w:r>
      <w:r w:rsidRPr="00AF1262">
        <w:rPr>
          <w:rFonts w:asciiTheme="majorBidi" w:eastAsia="黑体" w:hAnsiTheme="majorBidi" w:cstheme="majorBidi"/>
        </w:rPr>
        <w:t>.</w:t>
      </w:r>
      <w:r w:rsidRPr="00AF1262">
        <w:rPr>
          <w:rFonts w:asciiTheme="majorBidi" w:eastAsia="黑体" w:hAnsiTheme="majorBidi" w:cstheme="majorBidi"/>
        </w:rPr>
        <w:tab/>
      </w:r>
      <w:r w:rsidRPr="00AF1262">
        <w:rPr>
          <w:rFonts w:asciiTheme="majorBidi" w:eastAsia="黑体" w:hAnsiTheme="majorBidi" w:cstheme="majorBidi"/>
        </w:rPr>
        <w:t>委员会建议缔约国：</w:t>
      </w:r>
    </w:p>
    <w:p w14:paraId="2FA4426A"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(a)</w:t>
      </w:r>
      <w:r w:rsidRPr="00AF1262">
        <w:rPr>
          <w:rFonts w:asciiTheme="majorBidi" w:eastAsia="黑体" w:hAnsiTheme="majorBidi" w:cstheme="majorBidi"/>
        </w:rPr>
        <w:tab/>
      </w:r>
      <w:r w:rsidRPr="00AF1262">
        <w:rPr>
          <w:rFonts w:asciiTheme="majorBidi" w:eastAsia="黑体" w:hAnsiTheme="majorBidi" w:cstheme="majorBidi"/>
        </w:rPr>
        <w:t>确保缔约国法院和行政当局直接适用《公约》第九条第</w:t>
      </w:r>
      <w:r w:rsidRPr="00AF1262">
        <w:rPr>
          <w:rFonts w:asciiTheme="majorBidi" w:eastAsia="黑体" w:hAnsiTheme="majorBidi" w:cstheme="majorBidi"/>
        </w:rPr>
        <w:t>2</w:t>
      </w:r>
      <w:r w:rsidRPr="00AF1262">
        <w:rPr>
          <w:rFonts w:asciiTheme="majorBidi" w:eastAsia="黑体" w:hAnsiTheme="majorBidi" w:cstheme="majorBidi"/>
        </w:rPr>
        <w:t>款，考虑撤回对海牙地方法院</w:t>
      </w:r>
      <w:r w:rsidRPr="00AF1262">
        <w:rPr>
          <w:rFonts w:asciiTheme="majorBidi" w:eastAsia="黑体" w:hAnsiTheme="majorBidi" w:cstheme="majorBidi"/>
        </w:rPr>
        <w:t>2025</w:t>
      </w:r>
      <w:r w:rsidRPr="00AF1262">
        <w:rPr>
          <w:rFonts w:asciiTheme="majorBidi" w:eastAsia="黑体" w:hAnsiTheme="majorBidi" w:cstheme="majorBidi"/>
        </w:rPr>
        <w:t>年</w:t>
      </w:r>
      <w:r w:rsidRPr="00AF1262">
        <w:rPr>
          <w:rFonts w:asciiTheme="majorBidi" w:eastAsia="黑体" w:hAnsiTheme="majorBidi" w:cstheme="majorBidi"/>
        </w:rPr>
        <w:t>12</w:t>
      </w:r>
      <w:r w:rsidRPr="00AF1262">
        <w:rPr>
          <w:rFonts w:asciiTheme="majorBidi" w:eastAsia="黑体" w:hAnsiTheme="majorBidi" w:cstheme="majorBidi"/>
        </w:rPr>
        <w:t>月所作判决的上诉；</w:t>
      </w:r>
    </w:p>
    <w:p w14:paraId="4B949F91"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(b)</w:t>
      </w:r>
      <w:r w:rsidRPr="00AF1262">
        <w:rPr>
          <w:rFonts w:asciiTheme="majorBidi" w:eastAsia="黑体" w:hAnsiTheme="majorBidi" w:cstheme="majorBidi"/>
        </w:rPr>
        <w:tab/>
      </w:r>
      <w:r w:rsidRPr="00AF1262">
        <w:rPr>
          <w:rFonts w:asciiTheme="majorBidi" w:eastAsia="黑体" w:hAnsiTheme="majorBidi" w:cstheme="majorBidi"/>
        </w:rPr>
        <w:t>修订国籍程序，降低费用，消除障碍以防出现无国籍状态，确保遭受强迫婚姻、强迫遗弃和跨国胁迫控制的妇女和女童能够有效行使国籍权利。</w:t>
      </w:r>
    </w:p>
    <w:p w14:paraId="2EABD3DC" w14:textId="77777777" w:rsidR="00AC5CAB" w:rsidRDefault="00AC5CAB">
      <w:pPr>
        <w:spacing w:after="160" w:line="259" w:lineRule="auto"/>
        <w:jc w:val="left"/>
        <w:rPr>
          <w:rFonts w:eastAsia="黑体"/>
          <w:szCs w:val="21"/>
        </w:rPr>
      </w:pPr>
      <w:r>
        <w:br w:type="page"/>
      </w:r>
    </w:p>
    <w:p w14:paraId="1FBA6D52" w14:textId="54467964" w:rsidR="007761B4" w:rsidRDefault="007761B4" w:rsidP="00AF12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教育</w:t>
      </w:r>
    </w:p>
    <w:p w14:paraId="4E00AEFE" w14:textId="3D6BE90C" w:rsidR="007761B4" w:rsidRDefault="007761B4" w:rsidP="007761B4">
      <w:pPr>
        <w:pStyle w:val="SingleTxt"/>
        <w:rPr>
          <w:rFonts w:hint="eastAsia"/>
        </w:rPr>
      </w:pPr>
      <w:r>
        <w:rPr>
          <w:rFonts w:hint="eastAsia"/>
        </w:rPr>
        <w:t>3</w:t>
      </w:r>
      <w:r w:rsidR="00AF1262">
        <w:rPr>
          <w:rFonts w:hint="eastAsia"/>
        </w:rPr>
        <w:t>4</w:t>
      </w:r>
      <w:r>
        <w:rPr>
          <w:rFonts w:hint="eastAsia"/>
        </w:rPr>
        <w:t>.</w:t>
      </w:r>
      <w:r>
        <w:rPr>
          <w:rFonts w:hint="eastAsia"/>
        </w:rPr>
        <w:tab/>
      </w:r>
      <w:r>
        <w:rPr>
          <w:rFonts w:hint="eastAsia"/>
        </w:rPr>
        <w:t>委员会注意到缔约国最近采取措施减少女童在学校受到的歧视，加强性和生殖健康及权利教育，并改善向怀孕和为人父母的学生提供的支持。然而，委员会关切地注意到：</w:t>
      </w:r>
    </w:p>
    <w:p w14:paraId="0B4615B3" w14:textId="77777777" w:rsidR="007761B4" w:rsidRDefault="007761B4" w:rsidP="007761B4">
      <w:pPr>
        <w:pStyle w:val="SingleTxt"/>
        <w:rPr>
          <w:rFonts w:hint="eastAsia"/>
        </w:rPr>
      </w:pPr>
      <w:r>
        <w:rPr>
          <w:rFonts w:hint="eastAsia"/>
        </w:rPr>
        <w:tab/>
        <w:t>(a)</w:t>
      </w:r>
      <w:r>
        <w:rPr>
          <w:rFonts w:hint="eastAsia"/>
        </w:rPr>
        <w:tab/>
      </w:r>
      <w:r>
        <w:rPr>
          <w:rFonts w:hint="eastAsia"/>
        </w:rPr>
        <w:t>科学、技术、工程、数学以及信息和通信技术</w:t>
      </w:r>
      <w:r>
        <w:rPr>
          <w:rFonts w:hint="eastAsia"/>
        </w:rPr>
        <w:t>(</w:t>
      </w:r>
      <w:r>
        <w:rPr>
          <w:rFonts w:hint="eastAsia"/>
        </w:rPr>
        <w:t>包括人工智能</w:t>
      </w:r>
      <w:r>
        <w:rPr>
          <w:rFonts w:hint="eastAsia"/>
        </w:rPr>
        <w:t>)</w:t>
      </w:r>
      <w:r>
        <w:rPr>
          <w:rFonts w:hint="eastAsia"/>
        </w:rPr>
        <w:t>领域持续存在性别隔离，妇女和女童代表性不足，她们集中在传统上由女性主导的教育领域；</w:t>
      </w:r>
    </w:p>
    <w:p w14:paraId="1ABB3C30" w14:textId="77777777" w:rsidR="007761B4" w:rsidRDefault="007761B4" w:rsidP="007761B4">
      <w:pPr>
        <w:pStyle w:val="SingleTxt"/>
        <w:rPr>
          <w:rFonts w:hint="eastAsia"/>
        </w:rPr>
      </w:pPr>
      <w:r>
        <w:rPr>
          <w:rFonts w:hint="eastAsia"/>
        </w:rPr>
        <w:lastRenderedPageBreak/>
        <w:tab/>
        <w:t>(b)</w:t>
      </w:r>
      <w:r>
        <w:rPr>
          <w:rFonts w:hint="eastAsia"/>
        </w:rPr>
        <w:tab/>
      </w:r>
      <w:r w:rsidRPr="00AF1262">
        <w:rPr>
          <w:rFonts w:hint="eastAsia"/>
          <w:spacing w:val="-2"/>
        </w:rPr>
        <w:t>支持并确保怀孕学生和年轻母亲留在或重新融入教育体系的措施在不同教育轨道上并不协调，能否获得产假福利取决于机构类型，且法律上没有规定怀孕学生有权获得财政补助继续接受高等教育，这可能阻碍怀孕学生继续修读；</w:t>
      </w:r>
    </w:p>
    <w:p w14:paraId="1C00ADD8" w14:textId="77777777" w:rsidR="007761B4" w:rsidRDefault="007761B4" w:rsidP="007761B4">
      <w:pPr>
        <w:pStyle w:val="SingleTxt"/>
        <w:rPr>
          <w:rFonts w:hint="eastAsia"/>
        </w:rPr>
      </w:pPr>
      <w:r>
        <w:rPr>
          <w:rFonts w:hint="eastAsia"/>
        </w:rPr>
        <w:tab/>
        <w:t>(c)</w:t>
      </w:r>
      <w:r>
        <w:rPr>
          <w:rFonts w:hint="eastAsia"/>
        </w:rPr>
        <w:tab/>
      </w:r>
      <w:r>
        <w:rPr>
          <w:rFonts w:hint="eastAsia"/>
        </w:rPr>
        <w:t>性和生殖健康及权利方面的综合教育实施不一致，包括对性取向、性别认同和性别多样性内容的覆盖范围存在差距；女同性恋、双性恋、跨性别和间性妇女和女童在教育环境中面临歧视和骚扰；学校没有始终如一地为女童提供安全的学习环境；</w:t>
      </w:r>
    </w:p>
    <w:p w14:paraId="6119F7FB" w14:textId="77777777" w:rsidR="007761B4" w:rsidRDefault="007761B4" w:rsidP="007761B4">
      <w:pPr>
        <w:pStyle w:val="SingleTxt"/>
        <w:rPr>
          <w:rFonts w:hint="eastAsia"/>
        </w:rPr>
      </w:pPr>
      <w:r>
        <w:rPr>
          <w:rFonts w:hint="eastAsia"/>
        </w:rPr>
        <w:tab/>
        <w:t>(d)</w:t>
      </w:r>
      <w:r>
        <w:rPr>
          <w:rFonts w:hint="eastAsia"/>
        </w:rPr>
        <w:tab/>
      </w:r>
      <w:r>
        <w:rPr>
          <w:rFonts w:hint="eastAsia"/>
        </w:rPr>
        <w:t>残疾女童获得全纳教育的机会有限，在失学儿童中所占比例过高，而且缺乏按性别、残疾情况和其他因素分类的教育数据。</w:t>
      </w:r>
    </w:p>
    <w:p w14:paraId="3C4B4115" w14:textId="563D070C"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3</w:t>
      </w:r>
      <w:r w:rsidR="00AF1262" w:rsidRPr="00AF1262">
        <w:rPr>
          <w:rFonts w:asciiTheme="majorBidi" w:eastAsia="黑体" w:hAnsiTheme="majorBidi" w:cstheme="majorBidi"/>
        </w:rPr>
        <w:t>5</w:t>
      </w:r>
      <w:r w:rsidRPr="00AF1262">
        <w:rPr>
          <w:rFonts w:asciiTheme="majorBidi" w:eastAsia="黑体" w:hAnsiTheme="majorBidi" w:cstheme="majorBidi"/>
        </w:rPr>
        <w:t>.</w:t>
      </w:r>
      <w:r w:rsidRPr="00AF1262">
        <w:rPr>
          <w:rFonts w:asciiTheme="majorBidi" w:eastAsia="黑体" w:hAnsiTheme="majorBidi" w:cstheme="majorBidi"/>
        </w:rPr>
        <w:tab/>
      </w:r>
      <w:r w:rsidRPr="00AF1262">
        <w:rPr>
          <w:rFonts w:asciiTheme="majorBidi" w:eastAsia="黑体" w:hAnsiTheme="majorBidi" w:cstheme="majorBidi"/>
        </w:rPr>
        <w:t>委员会建议缔约国：</w:t>
      </w:r>
    </w:p>
    <w:p w14:paraId="2E0CA7DC"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(a)</w:t>
      </w:r>
      <w:r w:rsidRPr="00AF1262">
        <w:rPr>
          <w:rFonts w:asciiTheme="majorBidi" w:eastAsia="黑体" w:hAnsiTheme="majorBidi" w:cstheme="majorBidi"/>
        </w:rPr>
        <w:tab/>
      </w:r>
      <w:r w:rsidRPr="00AF1262">
        <w:rPr>
          <w:rFonts w:asciiTheme="majorBidi" w:eastAsia="黑体" w:hAnsiTheme="majorBidi" w:cstheme="majorBidi"/>
        </w:rPr>
        <w:t>通过实施有针对性的方案、宣传和倡导活动，增加妇女和女童在代表性不足领域的参与度，消除教育领域的性别隔离；</w:t>
      </w:r>
    </w:p>
    <w:p w14:paraId="3690659C"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(b)</w:t>
      </w:r>
      <w:r w:rsidRPr="00AF1262">
        <w:rPr>
          <w:rFonts w:asciiTheme="majorBidi" w:eastAsia="黑体" w:hAnsiTheme="majorBidi" w:cstheme="majorBidi"/>
        </w:rPr>
        <w:tab/>
      </w:r>
      <w:r w:rsidRPr="00AF1262">
        <w:rPr>
          <w:rFonts w:asciiTheme="majorBidi" w:eastAsia="黑体" w:hAnsiTheme="majorBidi" w:cstheme="majorBidi"/>
        </w:rPr>
        <w:t>协调各项措施，在所有教育轨道支持、留住、重新接纳怀孕学生以及为人父母的学生，并修订《教育法》，保障此类学生在高等教育阶段获得产假福利和财政支持；</w:t>
      </w:r>
    </w:p>
    <w:p w14:paraId="5C96DE79"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(c)</w:t>
      </w:r>
      <w:r w:rsidRPr="00AF1262">
        <w:rPr>
          <w:rFonts w:asciiTheme="majorBidi" w:eastAsia="黑体" w:hAnsiTheme="majorBidi" w:cstheme="majorBidi"/>
        </w:rPr>
        <w:tab/>
      </w:r>
      <w:r w:rsidRPr="00AF1262">
        <w:rPr>
          <w:rFonts w:asciiTheme="majorBidi" w:eastAsia="黑体" w:hAnsiTheme="majorBidi" w:cstheme="majorBidi"/>
        </w:rPr>
        <w:t>在各级教育课程中纳入性和生殖健康及权利方面的全面教育，包括覆盖性取向、性别认同和性别多样性方面内容；确保为女同性恋、双性恋、跨性别和间性学生提供安全学习环境，包括为此开展强制性师资培训；</w:t>
      </w:r>
    </w:p>
    <w:p w14:paraId="22E1A8C4"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(d)</w:t>
      </w:r>
      <w:r w:rsidRPr="00AF1262">
        <w:rPr>
          <w:rFonts w:asciiTheme="majorBidi" w:eastAsia="黑体" w:hAnsiTheme="majorBidi" w:cstheme="majorBidi"/>
        </w:rPr>
        <w:tab/>
      </w:r>
      <w:r w:rsidRPr="00AF1262">
        <w:rPr>
          <w:rFonts w:asciiTheme="majorBidi" w:eastAsia="黑体" w:hAnsiTheme="majorBidi" w:cstheme="majorBidi"/>
        </w:rPr>
        <w:t>通过确保提供充分支持和合理便利，保障残疾女童获得包容性教育机会，消除教育障碍，促进残疾女童在教育体系中持续就读，并系统收集按性别、残疾状况及其他相关因素分类的全面教育数据。</w:t>
      </w:r>
    </w:p>
    <w:p w14:paraId="461434C1" w14:textId="77777777" w:rsidR="007761B4" w:rsidRDefault="007761B4" w:rsidP="00AF12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就业</w:t>
      </w:r>
    </w:p>
    <w:p w14:paraId="1038A9E1" w14:textId="0A140A98" w:rsidR="007761B4" w:rsidRDefault="007761B4" w:rsidP="007761B4">
      <w:pPr>
        <w:pStyle w:val="SingleTxt"/>
        <w:rPr>
          <w:rFonts w:hint="eastAsia"/>
        </w:rPr>
      </w:pPr>
      <w:r>
        <w:rPr>
          <w:rFonts w:hint="eastAsia"/>
        </w:rPr>
        <w:t>3</w:t>
      </w:r>
      <w:r w:rsidR="00AF1262">
        <w:rPr>
          <w:rFonts w:hint="eastAsia"/>
        </w:rPr>
        <w:t>6</w:t>
      </w:r>
      <w:r>
        <w:rPr>
          <w:rFonts w:hint="eastAsia"/>
        </w:rPr>
        <w:t>.</w:t>
      </w:r>
      <w:r>
        <w:rPr>
          <w:rFonts w:hint="eastAsia"/>
        </w:rPr>
        <w:tab/>
      </w:r>
      <w:r>
        <w:rPr>
          <w:rFonts w:hint="eastAsia"/>
        </w:rPr>
        <w:t>委员会注意到，在缔约国，性别是工作场所歧视最常见的理由之一。委员会关切地注意到：</w:t>
      </w:r>
    </w:p>
    <w:p w14:paraId="68D9E771" w14:textId="77777777" w:rsidR="007761B4" w:rsidRDefault="007761B4" w:rsidP="007761B4">
      <w:pPr>
        <w:pStyle w:val="SingleTxt"/>
        <w:rPr>
          <w:rFonts w:hint="eastAsia"/>
        </w:rPr>
      </w:pPr>
      <w:r>
        <w:rPr>
          <w:rFonts w:hint="eastAsia"/>
        </w:rPr>
        <w:tab/>
        <w:t>(a)</w:t>
      </w:r>
      <w:r>
        <w:rPr>
          <w:rFonts w:hint="eastAsia"/>
        </w:rPr>
        <w:tab/>
      </w:r>
      <w:r>
        <w:rPr>
          <w:rFonts w:hint="eastAsia"/>
        </w:rPr>
        <w:t>持续存在纵向和横向职业隔离，妇女承担过大护理责任，从而导致兼职工作比例和就业市场退出率较高，并产生性别薪酬差距和养老金待遇差距；</w:t>
      </w:r>
    </w:p>
    <w:p w14:paraId="0A90B791" w14:textId="77777777" w:rsidR="007761B4" w:rsidRDefault="007761B4" w:rsidP="007761B4">
      <w:pPr>
        <w:pStyle w:val="SingleTxt"/>
        <w:rPr>
          <w:rFonts w:hint="eastAsia"/>
        </w:rPr>
      </w:pPr>
      <w:r>
        <w:rPr>
          <w:rFonts w:hint="eastAsia"/>
        </w:rPr>
        <w:tab/>
        <w:t>(b)</w:t>
      </w:r>
      <w:r>
        <w:rPr>
          <w:rFonts w:hint="eastAsia"/>
        </w:rPr>
        <w:tab/>
      </w:r>
      <w:r>
        <w:rPr>
          <w:rFonts w:hint="eastAsia"/>
        </w:rPr>
        <w:t>缺乏鼓励父亲积极参与育儿并共同承担养育责任的举措；雇主阻碍父亲使用育儿假；原定的近乎免费的全民托儿服务计划推迟至</w:t>
      </w:r>
      <w:r>
        <w:rPr>
          <w:rFonts w:hint="eastAsia"/>
        </w:rPr>
        <w:t>2029</w:t>
      </w:r>
      <w:r>
        <w:rPr>
          <w:rFonts w:hint="eastAsia"/>
        </w:rPr>
        <w:t>年推出；便于使用且负担得起的托儿设施不足；</w:t>
      </w:r>
    </w:p>
    <w:p w14:paraId="6CDEDD29" w14:textId="77777777" w:rsidR="007761B4" w:rsidRDefault="007761B4" w:rsidP="007761B4">
      <w:pPr>
        <w:pStyle w:val="SingleTxt"/>
        <w:rPr>
          <w:rFonts w:hint="eastAsia"/>
        </w:rPr>
      </w:pPr>
      <w:r>
        <w:rPr>
          <w:rFonts w:hint="eastAsia"/>
        </w:rPr>
        <w:tab/>
        <w:t>(c)</w:t>
      </w:r>
      <w:r>
        <w:rPr>
          <w:rFonts w:hint="eastAsia"/>
        </w:rPr>
        <w:tab/>
      </w:r>
      <w:r>
        <w:rPr>
          <w:rFonts w:hint="eastAsia"/>
        </w:rPr>
        <w:t>欧洲联盟薪酬透明度指令向国内立法转化延迟，阻碍了在推动可执行的薪酬透明度措施以及有效补救和制裁方面取得进展；</w:t>
      </w:r>
    </w:p>
    <w:p w14:paraId="3CD76388" w14:textId="77777777" w:rsidR="007761B4" w:rsidRDefault="007761B4" w:rsidP="007761B4">
      <w:pPr>
        <w:pStyle w:val="SingleTxt"/>
        <w:rPr>
          <w:rFonts w:hint="eastAsia"/>
        </w:rPr>
      </w:pPr>
      <w:r>
        <w:rPr>
          <w:rFonts w:hint="eastAsia"/>
        </w:rPr>
        <w:tab/>
        <w:t>(d)</w:t>
      </w:r>
      <w:r>
        <w:rPr>
          <w:rFonts w:hint="eastAsia"/>
        </w:rPr>
        <w:tab/>
      </w:r>
      <w:r>
        <w:rPr>
          <w:rFonts w:hint="eastAsia"/>
        </w:rPr>
        <w:t>征聘、合同续签、晋升和培训方面与怀孕有关的歧视持续普遍存在，预防和解决此类歧视的积极监管措施不足，执行机制和处罚力度不足；</w:t>
      </w:r>
    </w:p>
    <w:p w14:paraId="2E123924" w14:textId="77777777" w:rsidR="007761B4" w:rsidRDefault="007761B4" w:rsidP="007761B4">
      <w:pPr>
        <w:pStyle w:val="SingleTxt"/>
        <w:rPr>
          <w:rFonts w:hint="eastAsia"/>
        </w:rPr>
      </w:pPr>
      <w:r>
        <w:rPr>
          <w:rFonts w:hint="eastAsia"/>
        </w:rPr>
        <w:lastRenderedPageBreak/>
        <w:tab/>
        <w:t>(e)</w:t>
      </w:r>
      <w:r>
        <w:rPr>
          <w:rFonts w:hint="eastAsia"/>
        </w:rPr>
        <w:tab/>
      </w:r>
      <w:r>
        <w:rPr>
          <w:rFonts w:hint="eastAsia"/>
        </w:rPr>
        <w:t>残疾妇女失业率高出一倍，而荷兰《残疾人就业协议与配额法》中的资格认定与薪酬标准造成残疾人一直在低收入岗位就业，并限制了残疾人的职业发展空间。</w:t>
      </w:r>
    </w:p>
    <w:p w14:paraId="0C26E0AA" w14:textId="670261CC"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3</w:t>
      </w:r>
      <w:r w:rsidR="00AF1262" w:rsidRPr="00AF1262">
        <w:rPr>
          <w:rFonts w:asciiTheme="majorBidi" w:eastAsia="黑体" w:hAnsiTheme="majorBidi" w:cstheme="majorBidi"/>
        </w:rPr>
        <w:t>7</w:t>
      </w:r>
      <w:r w:rsidRPr="00AF1262">
        <w:rPr>
          <w:rFonts w:asciiTheme="majorBidi" w:eastAsia="黑体" w:hAnsiTheme="majorBidi" w:cstheme="majorBidi"/>
        </w:rPr>
        <w:t>.</w:t>
      </w:r>
      <w:r w:rsidRPr="00AF1262">
        <w:rPr>
          <w:rFonts w:asciiTheme="majorBidi" w:eastAsia="黑体" w:hAnsiTheme="majorBidi" w:cstheme="majorBidi"/>
        </w:rPr>
        <w:tab/>
      </w:r>
      <w:r w:rsidRPr="00AF1262">
        <w:rPr>
          <w:rFonts w:asciiTheme="majorBidi" w:eastAsia="黑体" w:hAnsiTheme="majorBidi" w:cstheme="majorBidi"/>
        </w:rPr>
        <w:t>委员会建议缔约国：</w:t>
      </w:r>
    </w:p>
    <w:p w14:paraId="4A859148"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(a)</w:t>
      </w:r>
      <w:r w:rsidRPr="00AF1262">
        <w:rPr>
          <w:rFonts w:asciiTheme="majorBidi" w:eastAsia="黑体" w:hAnsiTheme="majorBidi" w:cstheme="majorBidi"/>
        </w:rPr>
        <w:tab/>
      </w:r>
      <w:r w:rsidRPr="00AF1262">
        <w:rPr>
          <w:rFonts w:asciiTheme="majorBidi" w:eastAsia="黑体" w:hAnsiTheme="majorBidi" w:cstheme="majorBidi"/>
        </w:rPr>
        <w:t>消除职业隔离，包括通过有针对性的方案，增加妇女在高薪部门的参与度，改善其在兼职岗位中过度集中的状况，并减少导致妇女因照护责任过重而退出就业市场的障碍；</w:t>
      </w:r>
    </w:p>
    <w:p w14:paraId="0123417D"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(b)</w:t>
      </w:r>
      <w:r w:rsidRPr="00AF1262">
        <w:rPr>
          <w:rFonts w:asciiTheme="majorBidi" w:eastAsia="黑体" w:hAnsiTheme="majorBidi" w:cstheme="majorBidi"/>
        </w:rPr>
        <w:tab/>
      </w:r>
      <w:r w:rsidRPr="00AF1262">
        <w:rPr>
          <w:rFonts w:asciiTheme="majorBidi" w:eastAsia="黑体" w:hAnsiTheme="majorBidi" w:cstheme="majorBidi"/>
        </w:rPr>
        <w:t>采取措施鼓励父亲积极参与育儿并分担养育责任，包括开展宣传活动和提供雇主激励措施，确保父亲可使用育儿假且雇主不阻挠，加快实施负担得起的托儿服务，扩大提供可及、质优的托儿设施，包括提供全周制幼儿教育；</w:t>
      </w:r>
    </w:p>
    <w:p w14:paraId="40941314"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(c)</w:t>
      </w:r>
      <w:r w:rsidRPr="00AF1262">
        <w:rPr>
          <w:rFonts w:asciiTheme="majorBidi" w:eastAsia="黑体" w:hAnsiTheme="majorBidi" w:cstheme="majorBidi"/>
        </w:rPr>
        <w:tab/>
      </w:r>
      <w:r w:rsidRPr="00AF1262">
        <w:rPr>
          <w:rFonts w:asciiTheme="majorBidi" w:eastAsia="黑体" w:hAnsiTheme="majorBidi" w:cstheme="majorBidi"/>
        </w:rPr>
        <w:t>加快将欧洲联盟薪酬透明度指令</w:t>
      </w:r>
      <w:r w:rsidRPr="00AF1262">
        <w:rPr>
          <w:rFonts w:asciiTheme="majorBidi" w:eastAsia="黑体" w:hAnsiTheme="majorBidi" w:cstheme="majorBidi"/>
        </w:rPr>
        <w:t>(</w:t>
      </w:r>
      <w:r w:rsidRPr="00AF1262">
        <w:rPr>
          <w:rFonts w:asciiTheme="majorBidi" w:eastAsia="黑体" w:hAnsiTheme="majorBidi" w:cstheme="majorBidi"/>
        </w:rPr>
        <w:t>包括其关于有效处罚的条款</w:t>
      </w:r>
      <w:r w:rsidRPr="00AF1262">
        <w:rPr>
          <w:rFonts w:asciiTheme="majorBidi" w:eastAsia="黑体" w:hAnsiTheme="majorBidi" w:cstheme="majorBidi"/>
        </w:rPr>
        <w:t>)</w:t>
      </w:r>
      <w:r w:rsidRPr="00AF1262">
        <w:rPr>
          <w:rFonts w:asciiTheme="majorBidi" w:eastAsia="黑体" w:hAnsiTheme="majorBidi" w:cstheme="majorBidi"/>
        </w:rPr>
        <w:t>转化为国内立法，通过定期开展薪酬审计并对违规行为施加适当处罚，落实同值工作同等报酬原则；</w:t>
      </w:r>
    </w:p>
    <w:p w14:paraId="0BACC8BA"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(d)</w:t>
      </w:r>
      <w:r w:rsidRPr="00AF1262">
        <w:rPr>
          <w:rFonts w:asciiTheme="majorBidi" w:eastAsia="黑体" w:hAnsiTheme="majorBidi" w:cstheme="majorBidi"/>
        </w:rPr>
        <w:tab/>
      </w:r>
      <w:r w:rsidRPr="00AF1262">
        <w:rPr>
          <w:rFonts w:asciiTheme="majorBidi" w:eastAsia="黑体" w:hAnsiTheme="majorBidi" w:cstheme="majorBidi"/>
        </w:rPr>
        <w:t>采取措施预防和解决与怀孕有关的歧视，确保定期视察工作场所，并对歧视性做法施加适当处罚；</w:t>
      </w:r>
    </w:p>
    <w:p w14:paraId="7E9D3A12"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(e)</w:t>
      </w:r>
      <w:r w:rsidRPr="00AF1262">
        <w:rPr>
          <w:rFonts w:asciiTheme="majorBidi" w:eastAsia="黑体" w:hAnsiTheme="majorBidi" w:cstheme="majorBidi"/>
        </w:rPr>
        <w:tab/>
      </w:r>
      <w:r w:rsidRPr="00AF1262">
        <w:rPr>
          <w:rFonts w:asciiTheme="majorBidi" w:eastAsia="黑体" w:hAnsiTheme="majorBidi" w:cstheme="majorBidi"/>
        </w:rPr>
        <w:t>通过有的放矢的就业支持计划，加强劳动力市场对残疾妇女的包容，改革《残疾人就业协议与配额法》，确保残疾人获得适足报酬和职业发展机会。</w:t>
      </w:r>
    </w:p>
    <w:p w14:paraId="70C9AEB6" w14:textId="77777777" w:rsidR="007761B4" w:rsidRDefault="007761B4" w:rsidP="00AF12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健康</w:t>
      </w:r>
    </w:p>
    <w:p w14:paraId="044064CC" w14:textId="57DE56CE" w:rsidR="007761B4" w:rsidRDefault="007761B4" w:rsidP="007761B4">
      <w:pPr>
        <w:pStyle w:val="SingleTxt"/>
        <w:rPr>
          <w:rFonts w:hint="eastAsia"/>
        </w:rPr>
      </w:pPr>
      <w:r>
        <w:rPr>
          <w:rFonts w:hint="eastAsia"/>
        </w:rPr>
        <w:t>3</w:t>
      </w:r>
      <w:r w:rsidR="00AF1262">
        <w:rPr>
          <w:rFonts w:hint="eastAsia"/>
        </w:rPr>
        <w:t>8</w:t>
      </w:r>
      <w:r>
        <w:rPr>
          <w:rFonts w:hint="eastAsia"/>
        </w:rPr>
        <w:t>.</w:t>
      </w:r>
      <w:r>
        <w:rPr>
          <w:rFonts w:hint="eastAsia"/>
        </w:rPr>
        <w:tab/>
      </w:r>
      <w:r>
        <w:rPr>
          <w:rFonts w:hint="eastAsia"/>
        </w:rPr>
        <w:t>委员会关切地注意到：</w:t>
      </w:r>
    </w:p>
    <w:p w14:paraId="35679025" w14:textId="77777777" w:rsidR="007761B4" w:rsidRDefault="007761B4" w:rsidP="007761B4">
      <w:pPr>
        <w:pStyle w:val="SingleTxt"/>
        <w:rPr>
          <w:rFonts w:hint="eastAsia"/>
        </w:rPr>
      </w:pPr>
      <w:r>
        <w:rPr>
          <w:rFonts w:hint="eastAsia"/>
        </w:rPr>
        <w:tab/>
        <w:t>(a)</w:t>
      </w:r>
      <w:r>
        <w:rPr>
          <w:rFonts w:hint="eastAsia"/>
        </w:rPr>
        <w:tab/>
      </w:r>
      <w:r>
        <w:rPr>
          <w:rFonts w:hint="eastAsia"/>
        </w:rPr>
        <w:t>由于误诊和治疗不当普遍存在，对已超育龄妇女的健康造成影响的各种状况关注不足，以及对移民妇女获取医疗服务施加限制，妇女在健康状况不佳的状态中度过的岁月更长；</w:t>
      </w:r>
    </w:p>
    <w:p w14:paraId="6111B175" w14:textId="77777777" w:rsidR="007761B4" w:rsidRDefault="007761B4" w:rsidP="007761B4">
      <w:pPr>
        <w:pStyle w:val="SingleTxt"/>
        <w:rPr>
          <w:rFonts w:hint="eastAsia"/>
        </w:rPr>
      </w:pPr>
      <w:r>
        <w:rPr>
          <w:rFonts w:hint="eastAsia"/>
        </w:rPr>
        <w:tab/>
        <w:t>(b)</w:t>
      </w:r>
      <w:r>
        <w:rPr>
          <w:rFonts w:hint="eastAsia"/>
        </w:rPr>
        <w:tab/>
      </w:r>
      <w:r>
        <w:rPr>
          <w:rFonts w:hint="eastAsia"/>
        </w:rPr>
        <w:t>自主初级助产服务和产后居家护理受到限制，在移民妇女和儿</w:t>
      </w:r>
      <w:bookmarkStart w:id="1" w:name="TmpSave"/>
      <w:bookmarkEnd w:id="1"/>
      <w:r>
        <w:rPr>
          <w:rFonts w:hint="eastAsia"/>
        </w:rPr>
        <w:t>童中，孕产妇死亡率以及婴儿死亡率高；</w:t>
      </w:r>
    </w:p>
    <w:p w14:paraId="7ED1C36C" w14:textId="77777777" w:rsidR="007761B4" w:rsidRDefault="007761B4" w:rsidP="007761B4">
      <w:pPr>
        <w:pStyle w:val="SingleTxt"/>
        <w:rPr>
          <w:rFonts w:hint="eastAsia"/>
        </w:rPr>
      </w:pPr>
      <w:r>
        <w:rPr>
          <w:rFonts w:hint="eastAsia"/>
        </w:rPr>
        <w:tab/>
        <w:t>(c)</w:t>
      </w:r>
      <w:r>
        <w:rPr>
          <w:rFonts w:hint="eastAsia"/>
        </w:rPr>
        <w:tab/>
      </w:r>
      <w:r>
        <w:rPr>
          <w:rFonts w:hint="eastAsia"/>
        </w:rPr>
        <w:t>在阿鲁巴、库拉索和圣马丁，性和生殖健康服务</w:t>
      </w:r>
      <w:r>
        <w:rPr>
          <w:rFonts w:hint="eastAsia"/>
        </w:rPr>
        <w:t>(</w:t>
      </w:r>
      <w:r>
        <w:rPr>
          <w:rFonts w:hint="eastAsia"/>
        </w:rPr>
        <w:t>包括获得现代避孕药具以及性和生殖健康及权利方面的教育</w:t>
      </w:r>
      <w:r>
        <w:rPr>
          <w:rFonts w:hint="eastAsia"/>
        </w:rPr>
        <w:t>)</w:t>
      </w:r>
      <w:r>
        <w:rPr>
          <w:rFonts w:hint="eastAsia"/>
        </w:rPr>
        <w:t>得不到保障，且妇女艾滋病毒感染率</w:t>
      </w:r>
      <w:r>
        <w:rPr>
          <w:rFonts w:hint="eastAsia"/>
        </w:rPr>
        <w:t>/</w:t>
      </w:r>
      <w:r>
        <w:rPr>
          <w:rFonts w:hint="eastAsia"/>
        </w:rPr>
        <w:t>艾滋病发病率有所上升；</w:t>
      </w:r>
    </w:p>
    <w:p w14:paraId="5042F1FB" w14:textId="77777777" w:rsidR="007761B4" w:rsidRDefault="007761B4" w:rsidP="007761B4">
      <w:pPr>
        <w:pStyle w:val="SingleTxt"/>
        <w:rPr>
          <w:rFonts w:hint="eastAsia"/>
        </w:rPr>
      </w:pPr>
      <w:r>
        <w:rPr>
          <w:rFonts w:hint="eastAsia"/>
        </w:rPr>
        <w:tab/>
        <w:t>(d)</w:t>
      </w:r>
      <w:r>
        <w:rPr>
          <w:rFonts w:hint="eastAsia"/>
        </w:rPr>
        <w:tab/>
      </w:r>
      <w:r>
        <w:rPr>
          <w:rFonts w:hint="eastAsia"/>
        </w:rPr>
        <w:t>在阿鲁巴、库拉索和圣马丁，堕胎仍被入罪，且移民妇女在整个缔约国范围内获取安全和负担得起的堕胎服务方面面临障碍；</w:t>
      </w:r>
    </w:p>
    <w:p w14:paraId="45C13B8B" w14:textId="33B2CBF4" w:rsidR="00AF1262" w:rsidRDefault="007761B4" w:rsidP="00AC5CAB">
      <w:pPr>
        <w:pStyle w:val="SingleTxt"/>
      </w:pPr>
      <w:r>
        <w:rPr>
          <w:rFonts w:hint="eastAsia"/>
        </w:rPr>
        <w:tab/>
        <w:t>(e)</w:t>
      </w:r>
      <w:r>
        <w:rPr>
          <w:rFonts w:hint="eastAsia"/>
        </w:rPr>
        <w:tab/>
      </w:r>
      <w:r>
        <w:rPr>
          <w:rFonts w:hint="eastAsia"/>
        </w:rPr>
        <w:t>青年妇女</w:t>
      </w:r>
      <w:r>
        <w:rPr>
          <w:rFonts w:hint="eastAsia"/>
        </w:rPr>
        <w:t>(</w:t>
      </w:r>
      <w:r>
        <w:rPr>
          <w:rFonts w:hint="eastAsia"/>
        </w:rPr>
        <w:t>特别是属于族裔和宗教少数群体的青年妇女</w:t>
      </w:r>
      <w:r>
        <w:rPr>
          <w:rFonts w:hint="eastAsia"/>
        </w:rPr>
        <w:t>)</w:t>
      </w:r>
      <w:r>
        <w:rPr>
          <w:rFonts w:hint="eastAsia"/>
        </w:rPr>
        <w:t>、移民妇女以及女同性恋、女双性恋、跨性别妇女和间性妇女自杀率上升。</w:t>
      </w:r>
    </w:p>
    <w:p w14:paraId="3AB41E67" w14:textId="50D2E5A8"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lastRenderedPageBreak/>
        <w:t>3</w:t>
      </w:r>
      <w:r w:rsidR="00AF1262" w:rsidRPr="00AF1262">
        <w:rPr>
          <w:rFonts w:asciiTheme="majorBidi" w:eastAsia="黑体" w:hAnsiTheme="majorBidi" w:cstheme="majorBidi"/>
        </w:rPr>
        <w:t>9</w:t>
      </w:r>
      <w:r w:rsidRPr="00AF1262">
        <w:rPr>
          <w:rFonts w:asciiTheme="majorBidi" w:eastAsia="黑体" w:hAnsiTheme="majorBidi" w:cstheme="majorBidi"/>
        </w:rPr>
        <w:t>.</w:t>
      </w:r>
      <w:r w:rsidRPr="00AF1262">
        <w:rPr>
          <w:rFonts w:asciiTheme="majorBidi" w:eastAsia="黑体" w:hAnsiTheme="majorBidi" w:cstheme="majorBidi"/>
        </w:rPr>
        <w:tab/>
      </w:r>
      <w:r w:rsidRPr="00AF1262">
        <w:rPr>
          <w:rFonts w:asciiTheme="majorBidi" w:eastAsia="黑体" w:hAnsiTheme="majorBidi" w:cstheme="majorBidi"/>
        </w:rPr>
        <w:t>委员会建议缔约国：</w:t>
      </w:r>
    </w:p>
    <w:p w14:paraId="2AFF2837"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(a)</w:t>
      </w:r>
      <w:r w:rsidRPr="00AF1262">
        <w:rPr>
          <w:rFonts w:asciiTheme="majorBidi" w:eastAsia="黑体" w:hAnsiTheme="majorBidi" w:cstheme="majorBidi"/>
        </w:rPr>
        <w:tab/>
      </w:r>
      <w:r w:rsidRPr="00AF1262">
        <w:rPr>
          <w:rFonts w:asciiTheme="majorBidi" w:eastAsia="黑体" w:hAnsiTheme="majorBidi" w:cstheme="majorBidi"/>
        </w:rPr>
        <w:t>在医学研究、临床诊断和治疗中加大采取对性别和年龄敏感的做法，确保充分关注影响已超育龄妇女的健康问题，消除移民妇女获取医疗服务的障碍；</w:t>
      </w:r>
    </w:p>
    <w:p w14:paraId="19B694CF"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(b)</w:t>
      </w:r>
      <w:r w:rsidRPr="00AF1262">
        <w:rPr>
          <w:rFonts w:asciiTheme="majorBidi" w:eastAsia="黑体" w:hAnsiTheme="majorBidi" w:cstheme="majorBidi"/>
        </w:rPr>
        <w:tab/>
      </w:r>
      <w:r w:rsidRPr="00AF1262">
        <w:rPr>
          <w:rFonts w:asciiTheme="majorBidi" w:eastAsia="黑体" w:hAnsiTheme="majorBidi" w:cstheme="majorBidi"/>
        </w:rPr>
        <w:t>确保为自主初级助产服务和产后家庭护理提供充足资金，并解决移民妇女和儿童面临的孕产妇和婴儿死亡率高的问题；</w:t>
      </w:r>
    </w:p>
    <w:p w14:paraId="0C777FFA"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(c)</w:t>
      </w:r>
      <w:r w:rsidRPr="00AF1262">
        <w:rPr>
          <w:rFonts w:asciiTheme="majorBidi" w:eastAsia="黑体" w:hAnsiTheme="majorBidi" w:cstheme="majorBidi"/>
        </w:rPr>
        <w:tab/>
      </w:r>
      <w:r w:rsidRPr="00AF1262">
        <w:rPr>
          <w:rFonts w:asciiTheme="majorBidi" w:eastAsia="黑体" w:hAnsiTheme="majorBidi" w:cstheme="majorBidi"/>
        </w:rPr>
        <w:t>保障民众可获得性健康和生殖健康服务</w:t>
      </w:r>
      <w:r w:rsidRPr="00AF1262">
        <w:rPr>
          <w:rFonts w:asciiTheme="majorBidi" w:eastAsia="黑体" w:hAnsiTheme="majorBidi" w:cstheme="majorBidi"/>
        </w:rPr>
        <w:t>(</w:t>
      </w:r>
      <w:r w:rsidRPr="00AF1262">
        <w:rPr>
          <w:rFonts w:asciiTheme="majorBidi" w:eastAsia="黑体" w:hAnsiTheme="majorBidi" w:cstheme="majorBidi"/>
        </w:rPr>
        <w:t>包括获取现代避孕药具以及性和生殖健康及权利教育</w:t>
      </w:r>
      <w:r w:rsidRPr="00AF1262">
        <w:rPr>
          <w:rFonts w:asciiTheme="majorBidi" w:eastAsia="黑体" w:hAnsiTheme="majorBidi" w:cstheme="majorBidi"/>
        </w:rPr>
        <w:t>)</w:t>
      </w:r>
      <w:r w:rsidRPr="00AF1262">
        <w:rPr>
          <w:rFonts w:asciiTheme="majorBidi" w:eastAsia="黑体" w:hAnsiTheme="majorBidi" w:cstheme="majorBidi"/>
        </w:rPr>
        <w:t>，加强艾滋病毒</w:t>
      </w:r>
      <w:r w:rsidRPr="00AF1262">
        <w:rPr>
          <w:rFonts w:asciiTheme="majorBidi" w:eastAsia="黑体" w:hAnsiTheme="majorBidi" w:cstheme="majorBidi"/>
        </w:rPr>
        <w:t>/</w:t>
      </w:r>
      <w:r w:rsidRPr="00AF1262">
        <w:rPr>
          <w:rFonts w:asciiTheme="majorBidi" w:eastAsia="黑体" w:hAnsiTheme="majorBidi" w:cstheme="majorBidi"/>
        </w:rPr>
        <w:t>艾滋病专项服务，加大抗逆转录病毒药物获取途径；</w:t>
      </w:r>
    </w:p>
    <w:p w14:paraId="5F7544D4"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(d)</w:t>
      </w:r>
      <w:r w:rsidRPr="00AF1262">
        <w:rPr>
          <w:rFonts w:asciiTheme="majorBidi" w:eastAsia="黑体" w:hAnsiTheme="majorBidi" w:cstheme="majorBidi"/>
        </w:rPr>
        <w:tab/>
      </w:r>
      <w:r w:rsidRPr="00AF1262">
        <w:rPr>
          <w:rFonts w:asciiTheme="majorBidi" w:eastAsia="黑体" w:hAnsiTheme="majorBidi" w:cstheme="majorBidi"/>
        </w:rPr>
        <w:t>在阿鲁巴、库拉索和圣马丁实现所有情况下堕胎非刑罪化，至少在强奸、乱伦、危及孕妇生命或健康以及胎儿存在严重缺陷的情况下使堕胎合法化，并确保妇女在整个缔约国获得安全、合法、对文化敏感且负担得起的堕胎服务；</w:t>
      </w:r>
    </w:p>
    <w:p w14:paraId="30DE5CE5"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(e)</w:t>
      </w:r>
      <w:r w:rsidRPr="00AF1262">
        <w:rPr>
          <w:rFonts w:asciiTheme="majorBidi" w:eastAsia="黑体" w:hAnsiTheme="majorBidi" w:cstheme="majorBidi"/>
        </w:rPr>
        <w:tab/>
      </w:r>
      <w:r w:rsidRPr="00AF1262">
        <w:rPr>
          <w:rFonts w:asciiTheme="majorBidi" w:eastAsia="黑体" w:hAnsiTheme="majorBidi" w:cstheme="majorBidi"/>
        </w:rPr>
        <w:t>通过加强心理健康支持服务</w:t>
      </w:r>
      <w:r w:rsidRPr="00AF1262">
        <w:rPr>
          <w:rFonts w:asciiTheme="majorBidi" w:eastAsia="黑体" w:hAnsiTheme="majorBidi" w:cstheme="majorBidi"/>
        </w:rPr>
        <w:t>(</w:t>
      </w:r>
      <w:r w:rsidRPr="00AF1262">
        <w:rPr>
          <w:rFonts w:asciiTheme="majorBidi" w:eastAsia="黑体" w:hAnsiTheme="majorBidi" w:cstheme="majorBidi"/>
        </w:rPr>
        <w:t>包括确保妇女和女童得以参与危机干预和自杀预防计划</w:t>
      </w:r>
      <w:r w:rsidRPr="00AF1262">
        <w:rPr>
          <w:rFonts w:asciiTheme="majorBidi" w:eastAsia="黑体" w:hAnsiTheme="majorBidi" w:cstheme="majorBidi"/>
        </w:rPr>
        <w:t>)</w:t>
      </w:r>
      <w:r w:rsidRPr="00AF1262">
        <w:rPr>
          <w:rFonts w:asciiTheme="majorBidi" w:eastAsia="黑体" w:hAnsiTheme="majorBidi" w:cstheme="majorBidi"/>
        </w:rPr>
        <w:t>，应对妇女和女童自杀率上升的问题。</w:t>
      </w:r>
    </w:p>
    <w:p w14:paraId="5D9E9BE6" w14:textId="77777777" w:rsidR="007761B4" w:rsidRDefault="007761B4" w:rsidP="00AF12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妇女经济赋权和社会福利</w:t>
      </w:r>
    </w:p>
    <w:p w14:paraId="28CFB72C" w14:textId="7877B368" w:rsidR="007761B4" w:rsidRDefault="00AF1262" w:rsidP="007761B4">
      <w:pPr>
        <w:pStyle w:val="SingleTxt"/>
        <w:rPr>
          <w:rFonts w:hint="eastAsia"/>
        </w:rPr>
      </w:pPr>
      <w:r>
        <w:rPr>
          <w:rFonts w:hint="eastAsia"/>
        </w:rPr>
        <w:t>40</w:t>
      </w:r>
      <w:r w:rsidR="007761B4">
        <w:rPr>
          <w:rFonts w:hint="eastAsia"/>
        </w:rPr>
        <w:t>.</w:t>
      </w:r>
      <w:r w:rsidR="007761B4">
        <w:rPr>
          <w:rFonts w:hint="eastAsia"/>
        </w:rPr>
        <w:tab/>
      </w:r>
      <w:r w:rsidR="007761B4">
        <w:rPr>
          <w:rFonts w:hint="eastAsia"/>
        </w:rPr>
        <w:t>委员会关切地注意到：</w:t>
      </w:r>
    </w:p>
    <w:p w14:paraId="43B2ED0C" w14:textId="77777777" w:rsidR="007761B4" w:rsidRDefault="007761B4" w:rsidP="007761B4">
      <w:pPr>
        <w:pStyle w:val="SingleTxt"/>
        <w:rPr>
          <w:rFonts w:hint="eastAsia"/>
        </w:rPr>
      </w:pPr>
      <w:r>
        <w:rPr>
          <w:rFonts w:hint="eastAsia"/>
        </w:rPr>
        <w:tab/>
        <w:t>(a)</w:t>
      </w:r>
      <w:r>
        <w:rPr>
          <w:rFonts w:hint="eastAsia"/>
        </w:rPr>
        <w:tab/>
      </w:r>
      <w:r>
        <w:rPr>
          <w:rFonts w:hint="eastAsia"/>
        </w:rPr>
        <w:t>育儿假制度规定休假期间发放的薪酬较低；</w:t>
      </w:r>
    </w:p>
    <w:p w14:paraId="423CCBF0" w14:textId="77777777" w:rsidR="007761B4" w:rsidRDefault="007761B4" w:rsidP="007761B4">
      <w:pPr>
        <w:pStyle w:val="SingleTxt"/>
        <w:rPr>
          <w:rFonts w:hint="eastAsia"/>
        </w:rPr>
      </w:pPr>
      <w:r>
        <w:rPr>
          <w:rFonts w:hint="eastAsia"/>
        </w:rPr>
        <w:tab/>
        <w:t>(b)</w:t>
      </w:r>
      <w:r>
        <w:rPr>
          <w:rFonts w:hint="eastAsia"/>
        </w:rPr>
        <w:tab/>
      </w:r>
      <w:r>
        <w:rPr>
          <w:rFonts w:hint="eastAsia"/>
        </w:rPr>
        <w:t>贫困风险未得到充分计量，特别是对于女户主家庭和单身女性而言；缺乏按性别分类的贫困状况、生活条件和社会福利获取情况数据，阻碍识别有针对性干预措施设计中的不足之处；</w:t>
      </w:r>
    </w:p>
    <w:p w14:paraId="31688337" w14:textId="232A8276" w:rsidR="007761B4" w:rsidRDefault="007761B4" w:rsidP="007761B4">
      <w:pPr>
        <w:pStyle w:val="SingleTxt"/>
        <w:rPr>
          <w:rFonts w:hint="eastAsia"/>
        </w:rPr>
      </w:pPr>
      <w:r>
        <w:rPr>
          <w:rFonts w:hint="eastAsia"/>
        </w:rPr>
        <w:tab/>
        <w:t>(c)</w:t>
      </w:r>
      <w:r>
        <w:rPr>
          <w:rFonts w:hint="eastAsia"/>
        </w:rPr>
        <w:tab/>
      </w:r>
      <w:r>
        <w:rPr>
          <w:rFonts w:hint="eastAsia"/>
        </w:rPr>
        <w:t>老年妇女因养老金待遇偏低而经济不安全；无家可归与住房不稳等风险呈现明显的性别特征，对于逃离性别暴力的妇女、低收入妇女以及女同性恋、女双性恋、跨性别妇女和间性妇女而言尤为如此；</w:t>
      </w:r>
    </w:p>
    <w:p w14:paraId="117EA455" w14:textId="77777777" w:rsidR="007761B4" w:rsidRDefault="007761B4" w:rsidP="007761B4">
      <w:pPr>
        <w:pStyle w:val="SingleTxt"/>
        <w:rPr>
          <w:rFonts w:hint="eastAsia"/>
        </w:rPr>
      </w:pPr>
      <w:r>
        <w:rPr>
          <w:rFonts w:hint="eastAsia"/>
        </w:rPr>
        <w:tab/>
        <w:t>(d)</w:t>
      </w:r>
      <w:r>
        <w:rPr>
          <w:rFonts w:hint="eastAsia"/>
        </w:rPr>
        <w:tab/>
      </w:r>
      <w:r>
        <w:rPr>
          <w:rFonts w:hint="eastAsia"/>
        </w:rPr>
        <w:t>托儿津贴丑闻对单亲母亲、移民妇女、有色人种妇女、少数族裔妇女和宗教少数群体妇女造成了不成比例的影响，加剧了她们的经济不安全；</w:t>
      </w:r>
    </w:p>
    <w:p w14:paraId="42731211" w14:textId="77777777" w:rsidR="007761B4" w:rsidRDefault="007761B4" w:rsidP="007761B4">
      <w:pPr>
        <w:pStyle w:val="SingleTxt"/>
        <w:rPr>
          <w:rFonts w:hint="eastAsia"/>
        </w:rPr>
      </w:pPr>
      <w:r>
        <w:rPr>
          <w:rFonts w:hint="eastAsia"/>
        </w:rPr>
        <w:tab/>
        <w:t>(e)</w:t>
      </w:r>
      <w:r>
        <w:rPr>
          <w:rFonts w:hint="eastAsia"/>
        </w:rPr>
        <w:tab/>
      </w:r>
      <w:r>
        <w:rPr>
          <w:rFonts w:hint="eastAsia"/>
        </w:rPr>
        <w:t>在缔约国加勒比地区，基于收入发放的子女津贴没有得到充分利用。</w:t>
      </w:r>
    </w:p>
    <w:p w14:paraId="5388F110" w14:textId="76D84D4E"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4</w:t>
      </w:r>
      <w:r w:rsidR="00AF1262" w:rsidRPr="00AF1262">
        <w:rPr>
          <w:rFonts w:asciiTheme="majorBidi" w:eastAsia="黑体" w:hAnsiTheme="majorBidi" w:cstheme="majorBidi"/>
        </w:rPr>
        <w:t>1</w:t>
      </w:r>
      <w:r w:rsidRPr="00AF1262">
        <w:rPr>
          <w:rFonts w:asciiTheme="majorBidi" w:eastAsia="黑体" w:hAnsiTheme="majorBidi" w:cstheme="majorBidi"/>
        </w:rPr>
        <w:t>.</w:t>
      </w:r>
      <w:r w:rsidRPr="00AF1262">
        <w:rPr>
          <w:rFonts w:asciiTheme="majorBidi" w:eastAsia="黑体" w:hAnsiTheme="majorBidi" w:cstheme="majorBidi"/>
        </w:rPr>
        <w:tab/>
      </w:r>
      <w:r w:rsidRPr="00AF1262">
        <w:rPr>
          <w:rFonts w:asciiTheme="majorBidi" w:eastAsia="黑体" w:hAnsiTheme="majorBidi" w:cstheme="majorBidi"/>
        </w:rPr>
        <w:t>委员会建议缔约国：</w:t>
      </w:r>
    </w:p>
    <w:p w14:paraId="4794D950" w14:textId="5D15109B"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(a)</w:t>
      </w:r>
      <w:r w:rsidRPr="00AF1262">
        <w:rPr>
          <w:rFonts w:asciiTheme="majorBidi" w:eastAsia="黑体" w:hAnsiTheme="majorBidi" w:cstheme="majorBidi"/>
        </w:rPr>
        <w:tab/>
      </w:r>
      <w:r w:rsidRPr="00AF1262">
        <w:rPr>
          <w:rFonts w:asciiTheme="majorBidi" w:eastAsia="黑体" w:hAnsiTheme="majorBidi" w:cstheme="majorBidi"/>
        </w:rPr>
        <w:t>将育儿假制度规定的休假期间薪酬提高至足够水平，以防低收入家庭在休假期间面临经济困难</w:t>
      </w:r>
      <w:r w:rsidR="00AC5CAB">
        <w:rPr>
          <w:rFonts w:asciiTheme="majorBidi" w:eastAsia="黑体" w:hAnsiTheme="majorBidi" w:cstheme="majorBidi" w:hint="eastAsia"/>
        </w:rPr>
        <w:t>；</w:t>
      </w:r>
    </w:p>
    <w:p w14:paraId="3461BE7C"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(b)</w:t>
      </w:r>
      <w:r w:rsidRPr="00AF1262">
        <w:rPr>
          <w:rFonts w:asciiTheme="majorBidi" w:eastAsia="黑体" w:hAnsiTheme="majorBidi" w:cstheme="majorBidi"/>
        </w:rPr>
        <w:tab/>
      </w:r>
      <w:r w:rsidRPr="00AF1262">
        <w:rPr>
          <w:rFonts w:asciiTheme="majorBidi" w:eastAsia="黑体" w:hAnsiTheme="majorBidi" w:cstheme="majorBidi"/>
        </w:rPr>
        <w:t>加强贫困计量，捕捉女户主家庭、单身妇女以及受到交叉形式歧视的妇女所面临的贫困风险，并收集关于贫困状况、生活条件及社会福利获取情况的按性别分类的全面数据；</w:t>
      </w:r>
    </w:p>
    <w:p w14:paraId="24D56E85"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lastRenderedPageBreak/>
        <w:tab/>
        <w:t>(c)</w:t>
      </w:r>
      <w:r w:rsidRPr="00AF1262">
        <w:rPr>
          <w:rFonts w:asciiTheme="majorBidi" w:eastAsia="黑体" w:hAnsiTheme="majorBidi" w:cstheme="majorBidi"/>
        </w:rPr>
        <w:tab/>
      </w:r>
      <w:r w:rsidRPr="00AF1262">
        <w:rPr>
          <w:rFonts w:asciiTheme="majorBidi" w:eastAsia="黑体" w:hAnsiTheme="majorBidi" w:cstheme="majorBidi"/>
        </w:rPr>
        <w:t>最大限度减少不同性别的养老金待遇差距，采取有针对性的措施支持老年妇女，防止和解决无家可归和住房不安全问题，特别是针对逃离性别暴力的妇女、低收入妇女以及女同性恋、女双性恋、跨性别妇女和间性妇女；</w:t>
      </w:r>
    </w:p>
    <w:p w14:paraId="2AFDA522"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(d)</w:t>
      </w:r>
      <w:r w:rsidRPr="00AF1262">
        <w:rPr>
          <w:rFonts w:asciiTheme="majorBidi" w:eastAsia="黑体" w:hAnsiTheme="majorBidi" w:cstheme="majorBidi"/>
        </w:rPr>
        <w:tab/>
      </w:r>
      <w:r w:rsidRPr="00AF1262">
        <w:rPr>
          <w:rFonts w:asciiTheme="majorBidi" w:eastAsia="黑体" w:hAnsiTheme="majorBidi" w:cstheme="majorBidi"/>
        </w:rPr>
        <w:t>通过全面债务减免、恢复信用记录以及为获得住房和贷款提供便利等手段，解决托儿津贴丑闻对受影响妇女造成的长期经济后果；</w:t>
      </w:r>
    </w:p>
    <w:p w14:paraId="5FB4C165"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(e)</w:t>
      </w:r>
      <w:r w:rsidRPr="00AF1262">
        <w:rPr>
          <w:rFonts w:asciiTheme="majorBidi" w:eastAsia="黑体" w:hAnsiTheme="majorBidi" w:cstheme="majorBidi"/>
        </w:rPr>
        <w:tab/>
      </w:r>
      <w:r w:rsidRPr="00AF1262">
        <w:rPr>
          <w:rFonts w:asciiTheme="majorBidi" w:eastAsia="黑体" w:hAnsiTheme="majorBidi" w:cstheme="majorBidi"/>
        </w:rPr>
        <w:t>在缔约国加勒比地区扩大利用基于收入发放的子女津贴。</w:t>
      </w:r>
    </w:p>
    <w:p w14:paraId="346C3ACD" w14:textId="77777777" w:rsidR="007761B4" w:rsidRDefault="007761B4" w:rsidP="00AF12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面临交叉形式歧视的妇女</w:t>
      </w:r>
    </w:p>
    <w:p w14:paraId="37188EA9" w14:textId="77777777" w:rsidR="007761B4" w:rsidRDefault="007761B4" w:rsidP="00AF1262">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农村妇女</w:t>
      </w:r>
    </w:p>
    <w:p w14:paraId="4425A81C" w14:textId="39DADBE9" w:rsidR="007761B4" w:rsidRDefault="007761B4" w:rsidP="007761B4">
      <w:pPr>
        <w:pStyle w:val="SingleTxt"/>
        <w:rPr>
          <w:rFonts w:hint="eastAsia"/>
        </w:rPr>
      </w:pPr>
      <w:r>
        <w:rPr>
          <w:rFonts w:hint="eastAsia"/>
        </w:rPr>
        <w:t>4</w:t>
      </w:r>
      <w:r w:rsidR="00AF1262">
        <w:rPr>
          <w:rFonts w:hint="eastAsia"/>
        </w:rPr>
        <w:t>2</w:t>
      </w:r>
      <w:r>
        <w:rPr>
          <w:rFonts w:hint="eastAsia"/>
        </w:rPr>
        <w:t>.</w:t>
      </w:r>
      <w:r>
        <w:rPr>
          <w:rFonts w:hint="eastAsia"/>
        </w:rPr>
        <w:tab/>
      </w:r>
      <w:r>
        <w:rPr>
          <w:rFonts w:hint="eastAsia"/>
        </w:rPr>
        <w:t>委员会关切地注意到，农村发展方案未纳入具体措施鼓励妇女参与气候韧性和能源转型政策。</w:t>
      </w:r>
    </w:p>
    <w:p w14:paraId="73AF1548" w14:textId="750B90C3"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4</w:t>
      </w:r>
      <w:r w:rsidR="00AF1262" w:rsidRPr="00AF1262">
        <w:rPr>
          <w:rFonts w:asciiTheme="majorBidi" w:eastAsia="黑体" w:hAnsiTheme="majorBidi" w:cstheme="majorBidi"/>
        </w:rPr>
        <w:t>3</w:t>
      </w:r>
      <w:r w:rsidRPr="00AF1262">
        <w:rPr>
          <w:rFonts w:asciiTheme="majorBidi" w:eastAsia="黑体" w:hAnsiTheme="majorBidi" w:cstheme="majorBidi"/>
        </w:rPr>
        <w:t>.</w:t>
      </w:r>
      <w:r w:rsidRPr="00AF1262">
        <w:rPr>
          <w:rFonts w:asciiTheme="majorBidi" w:eastAsia="黑体" w:hAnsiTheme="majorBidi" w:cstheme="majorBidi"/>
        </w:rPr>
        <w:tab/>
      </w:r>
      <w:r w:rsidRPr="00AF1262">
        <w:rPr>
          <w:rFonts w:asciiTheme="majorBidi" w:eastAsia="黑体" w:hAnsiTheme="majorBidi" w:cstheme="majorBidi"/>
        </w:rPr>
        <w:t>委员会建议缔约国将性别平等视角纳入农村发展方案，确保妇女平等参与制定和执行气候韧性和能源转型政策。</w:t>
      </w:r>
    </w:p>
    <w:p w14:paraId="1ED06691" w14:textId="77777777" w:rsidR="007761B4" w:rsidRDefault="007761B4" w:rsidP="00AF1262">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残疾妇女</w:t>
      </w:r>
    </w:p>
    <w:p w14:paraId="3BFB8272" w14:textId="00B9E7EB" w:rsidR="007761B4" w:rsidRDefault="007761B4" w:rsidP="007761B4">
      <w:pPr>
        <w:pStyle w:val="SingleTxt"/>
        <w:rPr>
          <w:rFonts w:hint="eastAsia"/>
        </w:rPr>
      </w:pPr>
      <w:r>
        <w:rPr>
          <w:rFonts w:hint="eastAsia"/>
        </w:rPr>
        <w:t>4</w:t>
      </w:r>
      <w:r w:rsidR="00AF1262">
        <w:rPr>
          <w:rFonts w:hint="eastAsia"/>
        </w:rPr>
        <w:t>4</w:t>
      </w:r>
      <w:r>
        <w:rPr>
          <w:rFonts w:hint="eastAsia"/>
        </w:rPr>
        <w:t>.</w:t>
      </w:r>
      <w:r>
        <w:rPr>
          <w:rFonts w:hint="eastAsia"/>
        </w:rPr>
        <w:tab/>
      </w:r>
      <w:r>
        <w:rPr>
          <w:rFonts w:hint="eastAsia"/>
        </w:rPr>
        <w:t>委员会关切地注意到：</w:t>
      </w:r>
    </w:p>
    <w:p w14:paraId="3AC82AFA" w14:textId="77777777" w:rsidR="007761B4" w:rsidRDefault="007761B4" w:rsidP="007761B4">
      <w:pPr>
        <w:pStyle w:val="SingleTxt"/>
        <w:rPr>
          <w:rFonts w:hint="eastAsia"/>
        </w:rPr>
      </w:pPr>
      <w:r>
        <w:rPr>
          <w:rFonts w:hint="eastAsia"/>
        </w:rPr>
        <w:tab/>
        <w:t>(a)</w:t>
      </w:r>
      <w:r>
        <w:rPr>
          <w:rFonts w:hint="eastAsia"/>
        </w:rPr>
        <w:tab/>
      </w:r>
      <w:r>
        <w:rPr>
          <w:rFonts w:hint="eastAsia"/>
        </w:rPr>
        <w:t>残疾妇女和女童面临多重交叉障碍，包括对照护者、机构或隔离式服务的依赖，这增加了她们遭受性别暴力包括性暴力的脆弱性；</w:t>
      </w:r>
    </w:p>
    <w:p w14:paraId="2C259150" w14:textId="77777777" w:rsidR="007761B4" w:rsidRDefault="007761B4" w:rsidP="007761B4">
      <w:pPr>
        <w:pStyle w:val="SingleTxt"/>
        <w:rPr>
          <w:rFonts w:hint="eastAsia"/>
        </w:rPr>
      </w:pPr>
      <w:r>
        <w:rPr>
          <w:rFonts w:hint="eastAsia"/>
        </w:rPr>
        <w:tab/>
        <w:t>(b)</w:t>
      </w:r>
      <w:r>
        <w:rPr>
          <w:rFonts w:hint="eastAsia"/>
        </w:rPr>
        <w:tab/>
      </w:r>
      <w:r>
        <w:rPr>
          <w:rFonts w:hint="eastAsia"/>
        </w:rPr>
        <w:t>残疾妇女贫困程度过高，残疾人就业配额不足以满足她们的需求，且公共部门未能落实这一配额；</w:t>
      </w:r>
    </w:p>
    <w:p w14:paraId="38447165" w14:textId="77777777" w:rsidR="007761B4" w:rsidRDefault="007761B4" w:rsidP="007761B4">
      <w:pPr>
        <w:pStyle w:val="SingleTxt"/>
        <w:rPr>
          <w:rFonts w:hint="eastAsia"/>
        </w:rPr>
      </w:pPr>
      <w:r>
        <w:rPr>
          <w:rFonts w:hint="eastAsia"/>
        </w:rPr>
        <w:tab/>
        <w:t>(c)</w:t>
      </w:r>
      <w:r>
        <w:rPr>
          <w:rFonts w:hint="eastAsia"/>
        </w:rPr>
        <w:tab/>
      </w:r>
      <w:r>
        <w:rPr>
          <w:rFonts w:hint="eastAsia"/>
        </w:rPr>
        <w:t>残疾妇女</w:t>
      </w:r>
      <w:r>
        <w:rPr>
          <w:rFonts w:hint="eastAsia"/>
        </w:rPr>
        <w:t>(</w:t>
      </w:r>
      <w:r>
        <w:rPr>
          <w:rFonts w:hint="eastAsia"/>
        </w:rPr>
        <w:t>特别是患有智力和社会心理残疾的妇女</w:t>
      </w:r>
      <w:r>
        <w:rPr>
          <w:rFonts w:hint="eastAsia"/>
        </w:rPr>
        <w:t>)</w:t>
      </w:r>
      <w:r>
        <w:rPr>
          <w:rFonts w:hint="eastAsia"/>
        </w:rPr>
        <w:t>在健康、性和生殖健康及权利以及家庭关系方面的决策自主权有限；代行决策安排使用过多；存在强制生殖干预风险，包括强制绝育以及将避孕作为强制护理措施。</w:t>
      </w:r>
    </w:p>
    <w:p w14:paraId="34BF0689" w14:textId="43A1AE32"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4</w:t>
      </w:r>
      <w:r w:rsidR="00AF1262" w:rsidRPr="00AF1262">
        <w:rPr>
          <w:rFonts w:asciiTheme="majorBidi" w:eastAsia="黑体" w:hAnsiTheme="majorBidi" w:cstheme="majorBidi"/>
        </w:rPr>
        <w:t>5</w:t>
      </w:r>
      <w:r w:rsidRPr="00AF1262">
        <w:rPr>
          <w:rFonts w:asciiTheme="majorBidi" w:eastAsia="黑体" w:hAnsiTheme="majorBidi" w:cstheme="majorBidi"/>
        </w:rPr>
        <w:t>.</w:t>
      </w:r>
      <w:r w:rsidRPr="00AF1262">
        <w:rPr>
          <w:rFonts w:asciiTheme="majorBidi" w:eastAsia="黑体" w:hAnsiTheme="majorBidi" w:cstheme="majorBidi"/>
        </w:rPr>
        <w:tab/>
      </w:r>
      <w:r w:rsidRPr="00AF1262">
        <w:rPr>
          <w:rFonts w:asciiTheme="majorBidi" w:eastAsia="黑体" w:hAnsiTheme="majorBidi" w:cstheme="majorBidi"/>
        </w:rPr>
        <w:t>委员会建议缔约国：</w:t>
      </w:r>
    </w:p>
    <w:p w14:paraId="1F6A7D41"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(a)</w:t>
      </w:r>
      <w:r w:rsidRPr="00AF1262">
        <w:rPr>
          <w:rFonts w:asciiTheme="majorBidi" w:eastAsia="黑体" w:hAnsiTheme="majorBidi" w:cstheme="majorBidi"/>
        </w:rPr>
        <w:tab/>
      </w:r>
      <w:r w:rsidRPr="00AF1262">
        <w:rPr>
          <w:rFonts w:asciiTheme="majorBidi" w:eastAsia="黑体" w:hAnsiTheme="majorBidi" w:cstheme="majorBidi"/>
        </w:rPr>
        <w:t>消除残疾妇女在获得社区护理和支持服务时的障碍，确保残疾妇女有充分机会使用庇护所并获得心理社会咨询和法律援助，加强预防和解决性别暴力的措施，逐步取消机构式和隔离式安置环境；</w:t>
      </w:r>
    </w:p>
    <w:p w14:paraId="5353E507"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(b)</w:t>
      </w:r>
      <w:r w:rsidRPr="00AF1262">
        <w:rPr>
          <w:rFonts w:asciiTheme="majorBidi" w:eastAsia="黑体" w:hAnsiTheme="majorBidi" w:cstheme="majorBidi"/>
        </w:rPr>
        <w:tab/>
      </w:r>
      <w:r w:rsidRPr="00AF1262">
        <w:rPr>
          <w:rFonts w:asciiTheme="majorBidi" w:eastAsia="黑体" w:hAnsiTheme="majorBidi" w:cstheme="majorBidi"/>
        </w:rPr>
        <w:t>解决残疾妇女贫困程度过高问题，确保就业配额满足她们的具体需求并确保公共部门遵守配额；</w:t>
      </w:r>
    </w:p>
    <w:p w14:paraId="54862325"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(c)</w:t>
      </w:r>
      <w:r w:rsidRPr="00AF1262">
        <w:rPr>
          <w:rFonts w:asciiTheme="majorBidi" w:eastAsia="黑体" w:hAnsiTheme="majorBidi" w:cstheme="majorBidi"/>
        </w:rPr>
        <w:tab/>
      </w:r>
      <w:r w:rsidRPr="00AF1262">
        <w:rPr>
          <w:rFonts w:asciiTheme="majorBidi" w:eastAsia="黑体" w:hAnsiTheme="majorBidi" w:cstheme="majorBidi"/>
        </w:rPr>
        <w:t>限制使用代行决策安排，确保残疾妇女在性健康和生殖健康以及家庭关系等所有生活领域充分行使法律行为能力和决策自主权，明确禁止对残疾妇女和女童实施强制性生殖干预措施。</w:t>
      </w:r>
    </w:p>
    <w:p w14:paraId="38FF27F8" w14:textId="77777777" w:rsidR="007761B4" w:rsidRDefault="007761B4" w:rsidP="00AF1262">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女同性恋、女双性恋、跨性别妇女和间性妇女</w:t>
      </w:r>
    </w:p>
    <w:p w14:paraId="2FAD33A8" w14:textId="423A4270" w:rsidR="007761B4" w:rsidRDefault="007761B4" w:rsidP="007761B4">
      <w:pPr>
        <w:pStyle w:val="SingleTxt"/>
        <w:rPr>
          <w:rFonts w:hint="eastAsia"/>
        </w:rPr>
      </w:pPr>
      <w:r>
        <w:rPr>
          <w:rFonts w:hint="eastAsia"/>
        </w:rPr>
        <w:t>4</w:t>
      </w:r>
      <w:r w:rsidR="00AF1262">
        <w:rPr>
          <w:rFonts w:hint="eastAsia"/>
        </w:rPr>
        <w:t>6</w:t>
      </w:r>
      <w:r>
        <w:rPr>
          <w:rFonts w:hint="eastAsia"/>
        </w:rPr>
        <w:t>.</w:t>
      </w:r>
      <w:r>
        <w:rPr>
          <w:rFonts w:hint="eastAsia"/>
        </w:rPr>
        <w:tab/>
      </w:r>
      <w:r>
        <w:rPr>
          <w:rFonts w:hint="eastAsia"/>
        </w:rPr>
        <w:t>委员会关切地注意到，针对女同性恋、女双性恋、跨性别妇女和间性妇女的歧视、污名、暴力和仇恨犯罪持续存在，其中残疾妇女、少数族裔妇女、移</w:t>
      </w:r>
      <w:r>
        <w:rPr>
          <w:rFonts w:hint="eastAsia"/>
        </w:rPr>
        <w:lastRenderedPageBreak/>
        <w:t>民妇女和青年妇女面临的风险更高，并注意到性别肯定卫生保健面临障碍，包括等待时间长、保险承保范围不足以及持续将此类人群病态化。</w:t>
      </w:r>
    </w:p>
    <w:p w14:paraId="22A3705A" w14:textId="1C854BEA"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4</w:t>
      </w:r>
      <w:r w:rsidR="00AF1262" w:rsidRPr="00AF1262">
        <w:rPr>
          <w:rFonts w:asciiTheme="majorBidi" w:eastAsia="黑体" w:hAnsiTheme="majorBidi" w:cstheme="majorBidi"/>
        </w:rPr>
        <w:t>7</w:t>
      </w:r>
      <w:r w:rsidRPr="00AF1262">
        <w:rPr>
          <w:rFonts w:asciiTheme="majorBidi" w:eastAsia="黑体" w:hAnsiTheme="majorBidi" w:cstheme="majorBidi"/>
        </w:rPr>
        <w:t>.</w:t>
      </w:r>
      <w:r w:rsidRPr="00AF1262">
        <w:rPr>
          <w:rFonts w:asciiTheme="majorBidi" w:eastAsia="黑体" w:hAnsiTheme="majorBidi" w:cstheme="majorBidi"/>
        </w:rPr>
        <w:tab/>
      </w:r>
      <w:r w:rsidRPr="00AF1262">
        <w:rPr>
          <w:rFonts w:asciiTheme="majorBidi" w:eastAsia="黑体" w:hAnsiTheme="majorBidi" w:cstheme="majorBidi"/>
        </w:rPr>
        <w:t>委员会建议缔约国加强措施，预防和解决针对女同性恋、女双性恋、跨性别妇女和间性妇女的歧视、污名、暴力和仇恨犯罪，为面临交叉形式歧视者采取有针对性的措施，并通过缩短等待时间、确保保险承保范围适足以及消除病态化做法，移除获取性别肯定医疗保健时的障碍。</w:t>
      </w:r>
    </w:p>
    <w:p w14:paraId="7319E8A3" w14:textId="77777777" w:rsidR="007761B4" w:rsidRDefault="007761B4" w:rsidP="00AF1262">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寻求庇护妇女、难民妇女和移民妇女</w:t>
      </w:r>
    </w:p>
    <w:p w14:paraId="43FE9B0B" w14:textId="08C62C4A" w:rsidR="007761B4" w:rsidRDefault="007761B4" w:rsidP="007761B4">
      <w:pPr>
        <w:pStyle w:val="SingleTxt"/>
        <w:rPr>
          <w:rFonts w:hint="eastAsia"/>
        </w:rPr>
      </w:pPr>
      <w:r>
        <w:rPr>
          <w:rFonts w:hint="eastAsia"/>
        </w:rPr>
        <w:t>4</w:t>
      </w:r>
      <w:r w:rsidR="00AF1262">
        <w:rPr>
          <w:rFonts w:hint="eastAsia"/>
        </w:rPr>
        <w:t>8</w:t>
      </w:r>
      <w:r>
        <w:rPr>
          <w:rFonts w:hint="eastAsia"/>
        </w:rPr>
        <w:t>.</w:t>
      </w:r>
      <w:r>
        <w:rPr>
          <w:rFonts w:hint="eastAsia"/>
        </w:rPr>
        <w:tab/>
      </w:r>
      <w:r>
        <w:rPr>
          <w:rFonts w:hint="eastAsia"/>
        </w:rPr>
        <w:t>委员会关切地注意到：</w:t>
      </w:r>
    </w:p>
    <w:p w14:paraId="198EC925" w14:textId="77777777" w:rsidR="007761B4" w:rsidRDefault="007761B4" w:rsidP="007761B4">
      <w:pPr>
        <w:pStyle w:val="SingleTxt"/>
        <w:rPr>
          <w:rFonts w:hint="eastAsia"/>
        </w:rPr>
      </w:pPr>
      <w:r>
        <w:rPr>
          <w:rFonts w:hint="eastAsia"/>
        </w:rPr>
        <w:tab/>
        <w:t>(a)</w:t>
      </w:r>
      <w:r>
        <w:rPr>
          <w:rFonts w:hint="eastAsia"/>
        </w:rPr>
        <w:tab/>
      </w:r>
      <w:r>
        <w:rPr>
          <w:rFonts w:hint="eastAsia"/>
        </w:rPr>
        <w:t>寻求庇护妇女、难民妇女和移民妇女在缔约国面临基于性别、种族、移民身份和社会经济脆弱性的交叉形式歧视，同时遭受劳动剥削，从事不稳定和非正规工作，并在女性化行业中的低薪岗位面临歧视；</w:t>
      </w:r>
    </w:p>
    <w:p w14:paraId="15C7433F" w14:textId="77777777" w:rsidR="007761B4" w:rsidRDefault="007761B4" w:rsidP="007761B4">
      <w:pPr>
        <w:pStyle w:val="SingleTxt"/>
        <w:rPr>
          <w:rFonts w:hint="eastAsia"/>
        </w:rPr>
      </w:pPr>
      <w:r>
        <w:rPr>
          <w:rFonts w:hint="eastAsia"/>
        </w:rPr>
        <w:tab/>
        <w:t>(b)</w:t>
      </w:r>
      <w:r>
        <w:rPr>
          <w:rFonts w:hint="eastAsia"/>
        </w:rPr>
        <w:tab/>
      </w:r>
      <w:r>
        <w:rPr>
          <w:rFonts w:hint="eastAsia"/>
        </w:rPr>
        <w:t>对于居留身份与配偶或家庭成员挂钩的妇女而言，这种移民身份依赖可能导致她们因害怕失去居留权或与子女分离而无法脱离虐待关系或报告暴力行为；</w:t>
      </w:r>
    </w:p>
    <w:p w14:paraId="186B8136" w14:textId="77777777" w:rsidR="007761B4" w:rsidRDefault="007761B4" w:rsidP="007761B4">
      <w:pPr>
        <w:pStyle w:val="SingleTxt"/>
        <w:rPr>
          <w:rFonts w:hint="eastAsia"/>
        </w:rPr>
      </w:pPr>
      <w:r>
        <w:rPr>
          <w:rFonts w:hint="eastAsia"/>
        </w:rPr>
        <w:tab/>
        <w:t>(c)</w:t>
      </w:r>
      <w:r>
        <w:rPr>
          <w:rFonts w:hint="eastAsia"/>
        </w:rPr>
        <w:tab/>
      </w:r>
      <w:r>
        <w:rPr>
          <w:rFonts w:hint="eastAsia"/>
        </w:rPr>
        <w:t>庇护程序和工作人员所受培训均未能充分体现性别敏感性和创伤知情原则，性别迫害未被承认为获得国际保护的理由；</w:t>
      </w:r>
    </w:p>
    <w:p w14:paraId="6F48A65E" w14:textId="77777777" w:rsidR="007761B4" w:rsidRDefault="007761B4" w:rsidP="007761B4">
      <w:pPr>
        <w:pStyle w:val="SingleTxt"/>
        <w:rPr>
          <w:rFonts w:hint="eastAsia"/>
        </w:rPr>
      </w:pPr>
      <w:r>
        <w:rPr>
          <w:rFonts w:hint="eastAsia"/>
        </w:rPr>
        <w:tab/>
        <w:t>(d)</w:t>
      </w:r>
      <w:r>
        <w:rPr>
          <w:rFonts w:hint="eastAsia"/>
        </w:rPr>
        <w:tab/>
      </w:r>
      <w:r>
        <w:rPr>
          <w:rFonts w:hint="eastAsia"/>
        </w:rPr>
        <w:t>庇护接待中心存在安全和隐私问题，包括共用住宿环境中的骚扰、恐吓和性别暴力，尤其影响年轻妇女以及女同性恋、女双性恋、跨性别妇女和间性妇女。</w:t>
      </w:r>
    </w:p>
    <w:p w14:paraId="5123555D" w14:textId="02C97256"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4</w:t>
      </w:r>
      <w:r w:rsidR="00AF1262" w:rsidRPr="00AF1262">
        <w:rPr>
          <w:rFonts w:asciiTheme="majorBidi" w:eastAsia="黑体" w:hAnsiTheme="majorBidi" w:cstheme="majorBidi"/>
        </w:rPr>
        <w:t>9</w:t>
      </w:r>
      <w:r w:rsidRPr="00AF1262">
        <w:rPr>
          <w:rFonts w:asciiTheme="majorBidi" w:eastAsia="黑体" w:hAnsiTheme="majorBidi" w:cstheme="majorBidi"/>
        </w:rPr>
        <w:t>.</w:t>
      </w:r>
      <w:r w:rsidRPr="00AF1262">
        <w:rPr>
          <w:rFonts w:asciiTheme="majorBidi" w:eastAsia="黑体" w:hAnsiTheme="majorBidi" w:cstheme="majorBidi"/>
        </w:rPr>
        <w:tab/>
      </w:r>
      <w:r w:rsidRPr="00AF1262">
        <w:rPr>
          <w:rFonts w:asciiTheme="majorBidi" w:eastAsia="黑体" w:hAnsiTheme="majorBidi" w:cstheme="majorBidi"/>
        </w:rPr>
        <w:t>委员会建议缔约国：</w:t>
      </w:r>
    </w:p>
    <w:p w14:paraId="538EBC4E"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(a)</w:t>
      </w:r>
      <w:r w:rsidRPr="00AF1262">
        <w:rPr>
          <w:rFonts w:asciiTheme="majorBidi" w:eastAsia="黑体" w:hAnsiTheme="majorBidi" w:cstheme="majorBidi"/>
        </w:rPr>
        <w:tab/>
      </w:r>
      <w:r w:rsidRPr="00AF1262">
        <w:rPr>
          <w:rFonts w:asciiTheme="majorBidi" w:eastAsia="黑体" w:hAnsiTheme="majorBidi" w:cstheme="majorBidi"/>
        </w:rPr>
        <w:t>解决影响寻求庇护妇女、难民妇女和移民妇女的交叉歧视问题，包括为此加强劳动保护和消除劳动剥削；</w:t>
      </w:r>
    </w:p>
    <w:p w14:paraId="25DAEF47"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(b)</w:t>
      </w:r>
      <w:r w:rsidRPr="00AF1262">
        <w:rPr>
          <w:rFonts w:asciiTheme="majorBidi" w:eastAsia="黑体" w:hAnsiTheme="majorBidi" w:cstheme="majorBidi"/>
        </w:rPr>
        <w:tab/>
      </w:r>
      <w:r w:rsidRPr="00AF1262">
        <w:rPr>
          <w:rFonts w:asciiTheme="majorBidi" w:eastAsia="黑体" w:hAnsiTheme="majorBidi" w:cstheme="majorBidi"/>
        </w:rPr>
        <w:t>在性别暴力案件中将移民妇女的居留身份与其配偶或家庭成员脱钩，从而消除移民身份依赖性；</w:t>
      </w:r>
    </w:p>
    <w:p w14:paraId="5B1A42B2"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(c)</w:t>
      </w:r>
      <w:r w:rsidRPr="00AF1262">
        <w:rPr>
          <w:rFonts w:asciiTheme="majorBidi" w:eastAsia="黑体" w:hAnsiTheme="majorBidi" w:cstheme="majorBidi"/>
        </w:rPr>
        <w:tab/>
      </w:r>
      <w:r w:rsidRPr="00AF1262">
        <w:rPr>
          <w:rFonts w:asciiTheme="majorBidi" w:eastAsia="黑体" w:hAnsiTheme="majorBidi" w:cstheme="majorBidi"/>
        </w:rPr>
        <w:t>确保庇护程序对性别问题敏感并融入创伤护理理念，并相应为工作人员提供培训，承认性别迫害是获得国际保护的理由；</w:t>
      </w:r>
    </w:p>
    <w:p w14:paraId="197D8095" w14:textId="77777777"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tab/>
        <w:t>(d)</w:t>
      </w:r>
      <w:r w:rsidRPr="00AF1262">
        <w:rPr>
          <w:rFonts w:asciiTheme="majorBidi" w:eastAsia="黑体" w:hAnsiTheme="majorBidi" w:cstheme="majorBidi"/>
        </w:rPr>
        <w:tab/>
      </w:r>
      <w:r w:rsidRPr="007108C2">
        <w:rPr>
          <w:rFonts w:asciiTheme="majorBidi" w:eastAsia="黑体" w:hAnsiTheme="majorBidi" w:cstheme="majorBidi"/>
          <w:spacing w:val="-2"/>
        </w:rPr>
        <w:t>确保妇女在庇护接待中心的安全和隐私，防止骚扰、恐吓和性别暴力，</w:t>
      </w:r>
      <w:r w:rsidRPr="00AF1262">
        <w:rPr>
          <w:rFonts w:asciiTheme="majorBidi" w:eastAsia="黑体" w:hAnsiTheme="majorBidi" w:cstheme="majorBidi"/>
        </w:rPr>
        <w:t>必要时对妇女与男子分开安置，并建立易于使用且保密的报告机制。</w:t>
      </w:r>
    </w:p>
    <w:p w14:paraId="7EBA8667" w14:textId="77777777" w:rsidR="007761B4" w:rsidRDefault="007761B4" w:rsidP="00AF1262">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被剥夺自由的妇女</w:t>
      </w:r>
    </w:p>
    <w:p w14:paraId="54C3190C" w14:textId="0CC234F6" w:rsidR="007761B4" w:rsidRDefault="00AF1262" w:rsidP="007761B4">
      <w:pPr>
        <w:pStyle w:val="SingleTxt"/>
        <w:rPr>
          <w:rFonts w:hint="eastAsia"/>
        </w:rPr>
      </w:pPr>
      <w:r>
        <w:rPr>
          <w:rFonts w:hint="eastAsia"/>
        </w:rPr>
        <w:t>50</w:t>
      </w:r>
      <w:r w:rsidR="007761B4">
        <w:rPr>
          <w:rFonts w:hint="eastAsia"/>
        </w:rPr>
        <w:t>.</w:t>
      </w:r>
      <w:r w:rsidR="007761B4">
        <w:rPr>
          <w:rFonts w:hint="eastAsia"/>
        </w:rPr>
        <w:tab/>
      </w:r>
      <w:r w:rsidR="007761B4">
        <w:rPr>
          <w:rFonts w:hint="eastAsia"/>
        </w:rPr>
        <w:t>委员会感到关切的是，被剥夺自由的妇女面临骚扰、性虐待和性别暴力</w:t>
      </w:r>
      <w:r w:rsidR="007761B4">
        <w:rPr>
          <w:rFonts w:hint="eastAsia"/>
        </w:rPr>
        <w:t>(</w:t>
      </w:r>
      <w:r w:rsidR="007761B4">
        <w:rPr>
          <w:rFonts w:hint="eastAsia"/>
        </w:rPr>
        <w:t>包括由工作人员实施的此类行为</w:t>
      </w:r>
      <w:r w:rsidR="007761B4">
        <w:rPr>
          <w:rFonts w:hint="eastAsia"/>
        </w:rPr>
        <w:t>)</w:t>
      </w:r>
      <w:r w:rsidR="007761B4">
        <w:rPr>
          <w:rFonts w:hint="eastAsia"/>
        </w:rPr>
        <w:t>，无法诉诸有效投诉机制和赔偿途径，也缺乏对性别问题有敏感认识的适当医疗保健</w:t>
      </w:r>
      <w:r w:rsidR="007761B4">
        <w:rPr>
          <w:rFonts w:hint="eastAsia"/>
        </w:rPr>
        <w:t>(</w:t>
      </w:r>
      <w:r w:rsidR="007761B4">
        <w:rPr>
          <w:rFonts w:hint="eastAsia"/>
        </w:rPr>
        <w:t>包括心理健康支持</w:t>
      </w:r>
      <w:r w:rsidR="007761B4">
        <w:rPr>
          <w:rFonts w:hint="eastAsia"/>
        </w:rPr>
        <w:t>)</w:t>
      </w:r>
      <w:r w:rsidR="007761B4">
        <w:rPr>
          <w:rFonts w:hint="eastAsia"/>
        </w:rPr>
        <w:t>，其家庭生活、就业、住房和子女监护受到干扰，而且非拘留措施不足。</w:t>
      </w:r>
    </w:p>
    <w:p w14:paraId="5BA4D679" w14:textId="06E385DD" w:rsidR="007761B4" w:rsidRPr="00AF1262" w:rsidRDefault="007761B4" w:rsidP="007761B4">
      <w:pPr>
        <w:pStyle w:val="SingleTxt"/>
        <w:rPr>
          <w:rFonts w:asciiTheme="majorBidi" w:eastAsia="黑体" w:hAnsiTheme="majorBidi" w:cstheme="majorBidi"/>
        </w:rPr>
      </w:pPr>
      <w:r w:rsidRPr="00AF1262">
        <w:rPr>
          <w:rFonts w:asciiTheme="majorBidi" w:eastAsia="黑体" w:hAnsiTheme="majorBidi" w:cstheme="majorBidi"/>
        </w:rPr>
        <w:lastRenderedPageBreak/>
        <w:t>5</w:t>
      </w:r>
      <w:r w:rsidR="00AF1262" w:rsidRPr="00AF1262">
        <w:rPr>
          <w:rFonts w:asciiTheme="majorBidi" w:eastAsia="黑体" w:hAnsiTheme="majorBidi" w:cstheme="majorBidi"/>
        </w:rPr>
        <w:t>1</w:t>
      </w:r>
      <w:r w:rsidRPr="00AF1262">
        <w:rPr>
          <w:rFonts w:asciiTheme="majorBidi" w:eastAsia="黑体" w:hAnsiTheme="majorBidi" w:cstheme="majorBidi"/>
        </w:rPr>
        <w:t>.</w:t>
      </w:r>
      <w:r w:rsidRPr="00AF1262">
        <w:rPr>
          <w:rFonts w:asciiTheme="majorBidi" w:eastAsia="黑体" w:hAnsiTheme="majorBidi" w:cstheme="majorBidi"/>
        </w:rPr>
        <w:tab/>
      </w:r>
      <w:r w:rsidRPr="00AF1262">
        <w:rPr>
          <w:rFonts w:asciiTheme="majorBidi" w:eastAsia="黑体" w:hAnsiTheme="majorBidi" w:cstheme="majorBidi"/>
        </w:rPr>
        <w:t>委员会建议缔约国预防和解决针对被拘留妇女的骚扰、性虐待和性别暴力问题，确保她们能够诉诸有效投诉机制、赔偿和并获得充分的对性别问题有敏感认识的医疗保健，包括心理健康支持，优先考虑采用立足社区的非拘留措施，并为妇女建立开放式监狱。</w:t>
      </w:r>
    </w:p>
    <w:p w14:paraId="5DC4B620" w14:textId="77777777" w:rsidR="007761B4" w:rsidRDefault="007761B4" w:rsidP="00AF12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婚姻和家庭关系</w:t>
      </w:r>
    </w:p>
    <w:p w14:paraId="5E8BBF1E" w14:textId="52B2AC01" w:rsidR="007761B4" w:rsidRDefault="007761B4" w:rsidP="007761B4">
      <w:pPr>
        <w:pStyle w:val="SingleTxt"/>
        <w:rPr>
          <w:rFonts w:hint="eastAsia"/>
        </w:rPr>
      </w:pPr>
      <w:r>
        <w:rPr>
          <w:rFonts w:hint="eastAsia"/>
        </w:rPr>
        <w:t>5</w:t>
      </w:r>
      <w:r w:rsidR="00EC3EB3">
        <w:rPr>
          <w:rFonts w:hint="eastAsia"/>
        </w:rPr>
        <w:t>2</w:t>
      </w:r>
      <w:r>
        <w:rPr>
          <w:rFonts w:hint="eastAsia"/>
        </w:rPr>
        <w:t>.</w:t>
      </w:r>
      <w:r>
        <w:rPr>
          <w:rFonts w:hint="eastAsia"/>
        </w:rPr>
        <w:tab/>
      </w:r>
      <w:r>
        <w:rPr>
          <w:rFonts w:hint="eastAsia"/>
        </w:rPr>
        <w:t>委员会关切地注意到：</w:t>
      </w:r>
    </w:p>
    <w:p w14:paraId="322FC568" w14:textId="77777777" w:rsidR="007761B4" w:rsidRDefault="007761B4" w:rsidP="007761B4">
      <w:pPr>
        <w:pStyle w:val="SingleTxt"/>
        <w:rPr>
          <w:rFonts w:hint="eastAsia"/>
        </w:rPr>
      </w:pPr>
      <w:r>
        <w:rPr>
          <w:rFonts w:hint="eastAsia"/>
        </w:rPr>
        <w:tab/>
        <w:t>(a)</w:t>
      </w:r>
      <w:r>
        <w:rPr>
          <w:rFonts w:hint="eastAsia"/>
        </w:rPr>
        <w:tab/>
      </w:r>
      <w:r>
        <w:rPr>
          <w:rFonts w:hint="eastAsia"/>
        </w:rPr>
        <w:t>由于缺乏强制性筛查和风险评估、刑事司法与家庭司法机构之间信息共享不畅，以及法院将“父母离间”作为裁判依据</w:t>
      </w:r>
      <w:r>
        <w:rPr>
          <w:rFonts w:hint="eastAsia"/>
        </w:rPr>
        <w:t>(</w:t>
      </w:r>
      <w:r>
        <w:rPr>
          <w:rFonts w:hint="eastAsia"/>
        </w:rPr>
        <w:t>这一理念削弱对受害者的保护，且未能认识到加害者利用“间接暴力”、通过伤害儿童达到控制母亲的目的</w:t>
      </w:r>
      <w:r>
        <w:rPr>
          <w:rFonts w:hint="eastAsia"/>
        </w:rPr>
        <w:t>)</w:t>
      </w:r>
      <w:r>
        <w:rPr>
          <w:rFonts w:hint="eastAsia"/>
        </w:rPr>
        <w:t>，家庭暴力在子女监护程序中未得到系统性考虑；</w:t>
      </w:r>
    </w:p>
    <w:p w14:paraId="6DB4E2A6" w14:textId="77777777" w:rsidR="007761B4" w:rsidRDefault="007761B4" w:rsidP="007761B4">
      <w:pPr>
        <w:pStyle w:val="SingleTxt"/>
        <w:rPr>
          <w:rFonts w:hint="eastAsia"/>
        </w:rPr>
      </w:pPr>
      <w:r>
        <w:rPr>
          <w:rFonts w:hint="eastAsia"/>
        </w:rPr>
        <w:tab/>
        <w:t>(b)</w:t>
      </w:r>
      <w:r>
        <w:rPr>
          <w:rFonts w:hint="eastAsia"/>
        </w:rPr>
        <w:tab/>
      </w:r>
      <w:r>
        <w:rPr>
          <w:rFonts w:hint="eastAsia"/>
        </w:rPr>
        <w:t>在涉及经举报或疑似存在家庭暴力的监护和亲权案件中依赖非诉纠纷解决机制；</w:t>
      </w:r>
    </w:p>
    <w:p w14:paraId="4F67D92A" w14:textId="77777777" w:rsidR="007761B4" w:rsidRDefault="007761B4" w:rsidP="007761B4">
      <w:pPr>
        <w:pStyle w:val="SingleTxt"/>
        <w:rPr>
          <w:rFonts w:hint="eastAsia"/>
        </w:rPr>
      </w:pPr>
      <w:r>
        <w:rPr>
          <w:rFonts w:hint="eastAsia"/>
        </w:rPr>
        <w:tab/>
        <w:t>(c)</w:t>
      </w:r>
      <w:r>
        <w:rPr>
          <w:rFonts w:hint="eastAsia"/>
        </w:rPr>
        <w:tab/>
      </w:r>
      <w:r>
        <w:rPr>
          <w:rFonts w:hint="eastAsia"/>
        </w:rPr>
        <w:t>分居后的安排未反映收入能力和无偿照护工作方面的结构性性别不平等，事实结合中的妇女在赡养、财产和继承方面处于不利地位，而且缺乏养老金自动分割制度，加剧了老年妇女的贫困风险；</w:t>
      </w:r>
    </w:p>
    <w:p w14:paraId="5E02F899" w14:textId="77777777" w:rsidR="007761B4" w:rsidRDefault="007761B4" w:rsidP="007761B4">
      <w:pPr>
        <w:pStyle w:val="SingleTxt"/>
        <w:rPr>
          <w:rFonts w:hint="eastAsia"/>
        </w:rPr>
      </w:pPr>
      <w:r>
        <w:rPr>
          <w:rFonts w:hint="eastAsia"/>
        </w:rPr>
        <w:tab/>
        <w:t>(d)</w:t>
      </w:r>
      <w:r>
        <w:rPr>
          <w:rFonts w:hint="eastAsia"/>
        </w:rPr>
        <w:tab/>
      </w:r>
      <w:r>
        <w:rPr>
          <w:rFonts w:hint="eastAsia"/>
        </w:rPr>
        <w:t>在落实婚内禁锢刑罪化方面存在挑战，包括由于认知不足和害怕遭受污名而导致报案率低、安全保障不足、机构间协调不力，以及为法官、检察官、执法人员、社会工作者、宗教领袖和受害者提供的有关终结不同类型宗教婚姻的指导不充分。</w:t>
      </w:r>
    </w:p>
    <w:p w14:paraId="3307E557" w14:textId="06779B0F" w:rsidR="007761B4" w:rsidRPr="00EC3EB3" w:rsidRDefault="007761B4" w:rsidP="007761B4">
      <w:pPr>
        <w:pStyle w:val="SingleTxt"/>
        <w:rPr>
          <w:rFonts w:asciiTheme="majorBidi" w:eastAsia="黑体" w:hAnsiTheme="majorBidi" w:cstheme="majorBidi"/>
        </w:rPr>
      </w:pPr>
      <w:r w:rsidRPr="00EC3EB3">
        <w:rPr>
          <w:rFonts w:asciiTheme="majorBidi" w:eastAsia="黑体" w:hAnsiTheme="majorBidi" w:cstheme="majorBidi"/>
        </w:rPr>
        <w:t>5</w:t>
      </w:r>
      <w:r w:rsidR="00EC3EB3" w:rsidRPr="00EC3EB3">
        <w:rPr>
          <w:rFonts w:asciiTheme="majorBidi" w:eastAsia="黑体" w:hAnsiTheme="majorBidi" w:cstheme="majorBidi"/>
        </w:rPr>
        <w:t>3</w:t>
      </w:r>
      <w:r w:rsidRPr="00EC3EB3">
        <w:rPr>
          <w:rFonts w:asciiTheme="majorBidi" w:eastAsia="黑体" w:hAnsiTheme="majorBidi" w:cstheme="majorBidi"/>
        </w:rPr>
        <w:t>.</w:t>
      </w:r>
      <w:r w:rsidRPr="00EC3EB3">
        <w:rPr>
          <w:rFonts w:asciiTheme="majorBidi" w:eastAsia="黑体" w:hAnsiTheme="majorBidi" w:cstheme="majorBidi"/>
        </w:rPr>
        <w:tab/>
      </w:r>
      <w:r w:rsidRPr="00EC3EB3">
        <w:rPr>
          <w:rFonts w:asciiTheme="majorBidi" w:eastAsia="黑体" w:hAnsiTheme="majorBidi" w:cstheme="majorBidi"/>
        </w:rPr>
        <w:t>委员会建议缔约国：</w:t>
      </w:r>
    </w:p>
    <w:p w14:paraId="50F619B0" w14:textId="77777777" w:rsidR="007761B4" w:rsidRPr="00EC3EB3" w:rsidRDefault="007761B4" w:rsidP="007761B4">
      <w:pPr>
        <w:pStyle w:val="SingleTxt"/>
        <w:rPr>
          <w:rFonts w:asciiTheme="majorBidi" w:eastAsia="黑体" w:hAnsiTheme="majorBidi" w:cstheme="majorBidi"/>
        </w:rPr>
      </w:pPr>
      <w:r w:rsidRPr="00EC3EB3">
        <w:rPr>
          <w:rFonts w:asciiTheme="majorBidi" w:eastAsia="黑体" w:hAnsiTheme="majorBidi" w:cstheme="majorBidi"/>
        </w:rPr>
        <w:tab/>
        <w:t>(a)</w:t>
      </w:r>
      <w:r w:rsidRPr="00EC3EB3">
        <w:rPr>
          <w:rFonts w:asciiTheme="majorBidi" w:eastAsia="黑体" w:hAnsiTheme="majorBidi" w:cstheme="majorBidi"/>
        </w:rPr>
        <w:tab/>
      </w:r>
      <w:r w:rsidRPr="00EC3EB3">
        <w:rPr>
          <w:rFonts w:asciiTheme="majorBidi" w:eastAsia="黑体" w:hAnsiTheme="majorBidi" w:cstheme="majorBidi"/>
        </w:rPr>
        <w:t>确保在所有有关监护权和探视权的法律诉讼中充分考虑家庭暴力，保护妇女及其子女免受再次受害和胁迫控制，并制定保障措施，防止过度依赖</w:t>
      </w:r>
      <w:r w:rsidRPr="00F45EA6">
        <w:rPr>
          <w:rFonts w:ascii="宋体" w:hAnsi="宋体" w:cstheme="majorBidi"/>
        </w:rPr>
        <w:t>“</w:t>
      </w:r>
      <w:r w:rsidRPr="00EC3EB3">
        <w:rPr>
          <w:rFonts w:asciiTheme="majorBidi" w:eastAsia="黑体" w:hAnsiTheme="majorBidi" w:cstheme="majorBidi"/>
        </w:rPr>
        <w:t>父母离间</w:t>
      </w:r>
      <w:r w:rsidRPr="00F45EA6">
        <w:rPr>
          <w:rFonts w:ascii="宋体" w:hAnsi="宋体" w:cstheme="majorBidi"/>
        </w:rPr>
        <w:t>”</w:t>
      </w:r>
      <w:r w:rsidRPr="00EC3EB3">
        <w:rPr>
          <w:rFonts w:asciiTheme="majorBidi" w:eastAsia="黑体" w:hAnsiTheme="majorBidi" w:cstheme="majorBidi"/>
        </w:rPr>
        <w:t>论；</w:t>
      </w:r>
    </w:p>
    <w:p w14:paraId="0C446209" w14:textId="77777777" w:rsidR="007761B4" w:rsidRPr="00EC3EB3" w:rsidRDefault="007761B4" w:rsidP="007761B4">
      <w:pPr>
        <w:pStyle w:val="SingleTxt"/>
        <w:rPr>
          <w:rFonts w:asciiTheme="majorBidi" w:eastAsia="黑体" w:hAnsiTheme="majorBidi" w:cstheme="majorBidi"/>
        </w:rPr>
      </w:pPr>
      <w:r w:rsidRPr="00EC3EB3">
        <w:rPr>
          <w:rFonts w:asciiTheme="majorBidi" w:eastAsia="黑体" w:hAnsiTheme="majorBidi" w:cstheme="majorBidi"/>
        </w:rPr>
        <w:tab/>
        <w:t>(b)</w:t>
      </w:r>
      <w:r w:rsidRPr="00EC3EB3">
        <w:rPr>
          <w:rFonts w:asciiTheme="majorBidi" w:eastAsia="黑体" w:hAnsiTheme="majorBidi" w:cstheme="majorBidi"/>
        </w:rPr>
        <w:tab/>
      </w:r>
      <w:r w:rsidRPr="00EC3EB3">
        <w:rPr>
          <w:rFonts w:asciiTheme="majorBidi" w:eastAsia="黑体" w:hAnsiTheme="majorBidi" w:cstheme="majorBidi"/>
        </w:rPr>
        <w:t>根据《伊斯坦布尔公约》第</w:t>
      </w:r>
      <w:r w:rsidRPr="00EC3EB3">
        <w:rPr>
          <w:rFonts w:asciiTheme="majorBidi" w:eastAsia="黑体" w:hAnsiTheme="majorBidi" w:cstheme="majorBidi"/>
        </w:rPr>
        <w:t>48</w:t>
      </w:r>
      <w:r w:rsidRPr="00EC3EB3">
        <w:rPr>
          <w:rFonts w:asciiTheme="majorBidi" w:eastAsia="黑体" w:hAnsiTheme="majorBidi" w:cstheme="majorBidi"/>
        </w:rPr>
        <w:t>条，在涉及家庭暴力的案件中禁止使用非诉纠纷解决程序，包括调解与和解；</w:t>
      </w:r>
    </w:p>
    <w:p w14:paraId="3671B8BB" w14:textId="77777777" w:rsidR="007761B4" w:rsidRPr="00EC3EB3" w:rsidRDefault="007761B4" w:rsidP="007761B4">
      <w:pPr>
        <w:pStyle w:val="SingleTxt"/>
        <w:rPr>
          <w:rFonts w:asciiTheme="majorBidi" w:eastAsia="黑体" w:hAnsiTheme="majorBidi" w:cstheme="majorBidi"/>
        </w:rPr>
      </w:pPr>
      <w:r w:rsidRPr="00EC3EB3">
        <w:rPr>
          <w:rFonts w:asciiTheme="majorBidi" w:eastAsia="黑体" w:hAnsiTheme="majorBidi" w:cstheme="majorBidi"/>
        </w:rPr>
        <w:tab/>
        <w:t>(c)</w:t>
      </w:r>
      <w:r w:rsidRPr="00EC3EB3">
        <w:rPr>
          <w:rFonts w:asciiTheme="majorBidi" w:eastAsia="黑体" w:hAnsiTheme="majorBidi" w:cstheme="majorBidi"/>
        </w:rPr>
        <w:tab/>
      </w:r>
      <w:r w:rsidRPr="00EC3EB3">
        <w:rPr>
          <w:rFonts w:asciiTheme="majorBidi" w:eastAsia="黑体" w:hAnsiTheme="majorBidi" w:cstheme="majorBidi"/>
        </w:rPr>
        <w:t>加强对事实结合中的妇女提供赡养、财产和继承方面的经济保护，并对适足的养老金分割安排作出规定；</w:t>
      </w:r>
    </w:p>
    <w:p w14:paraId="43C8A005" w14:textId="77777777" w:rsidR="007761B4" w:rsidRPr="00EC3EB3" w:rsidRDefault="007761B4" w:rsidP="007761B4">
      <w:pPr>
        <w:pStyle w:val="SingleTxt"/>
        <w:rPr>
          <w:rFonts w:asciiTheme="majorBidi" w:eastAsia="黑体" w:hAnsiTheme="majorBidi" w:cstheme="majorBidi"/>
        </w:rPr>
      </w:pPr>
      <w:r w:rsidRPr="00EC3EB3">
        <w:rPr>
          <w:rFonts w:asciiTheme="majorBidi" w:eastAsia="黑体" w:hAnsiTheme="majorBidi" w:cstheme="majorBidi"/>
        </w:rPr>
        <w:tab/>
        <w:t>(d)</w:t>
      </w:r>
      <w:r w:rsidRPr="00EC3EB3">
        <w:rPr>
          <w:rFonts w:asciiTheme="majorBidi" w:eastAsia="黑体" w:hAnsiTheme="majorBidi" w:cstheme="majorBidi"/>
        </w:rPr>
        <w:tab/>
      </w:r>
      <w:r w:rsidRPr="00EC3EB3">
        <w:rPr>
          <w:rFonts w:asciiTheme="majorBidi" w:eastAsia="黑体" w:hAnsiTheme="majorBidi" w:cstheme="majorBidi"/>
        </w:rPr>
        <w:t>加强落实对婚内禁锢的刑事定罪，加强防止婚内禁锢的法律保障，为法官、检察官和执法人员开展关于婚内禁锢的结构化能力建设，同时提供有关宗教婚姻的指导。</w:t>
      </w:r>
    </w:p>
    <w:p w14:paraId="002E25E2" w14:textId="77777777" w:rsidR="00F45EA6" w:rsidRDefault="00F45EA6">
      <w:pPr>
        <w:spacing w:after="160" w:line="259" w:lineRule="auto"/>
        <w:jc w:val="left"/>
        <w:rPr>
          <w:rFonts w:eastAsia="黑体"/>
          <w:szCs w:val="21"/>
        </w:rPr>
      </w:pPr>
      <w:r>
        <w:br w:type="page"/>
      </w:r>
    </w:p>
    <w:p w14:paraId="02AFC19A" w14:textId="6D30B21E" w:rsidR="007761B4" w:rsidRDefault="007761B4" w:rsidP="00EC3EB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《北京宣言》和《行动纲要》</w:t>
      </w:r>
    </w:p>
    <w:p w14:paraId="34ED03E8" w14:textId="34FD3AFE" w:rsidR="00EC3EB3" w:rsidRDefault="007761B4" w:rsidP="00F45EA6">
      <w:pPr>
        <w:pStyle w:val="SingleTxt"/>
        <w:rPr>
          <w:rFonts w:eastAsia="黑体"/>
          <w:szCs w:val="21"/>
        </w:rPr>
      </w:pPr>
      <w:r w:rsidRPr="00EC3EB3">
        <w:rPr>
          <w:rFonts w:asciiTheme="majorBidi" w:eastAsia="黑体" w:hAnsiTheme="majorBidi" w:cstheme="majorBidi" w:hint="eastAsia"/>
        </w:rPr>
        <w:t>5</w:t>
      </w:r>
      <w:r w:rsidR="00EC3EB3" w:rsidRPr="00EC3EB3">
        <w:rPr>
          <w:rFonts w:asciiTheme="majorBidi" w:eastAsia="黑体" w:hAnsiTheme="majorBidi" w:cstheme="majorBidi" w:hint="eastAsia"/>
        </w:rPr>
        <w:t>4</w:t>
      </w:r>
      <w:r w:rsidRPr="00EC3EB3">
        <w:rPr>
          <w:rFonts w:asciiTheme="majorBidi" w:eastAsia="黑体" w:hAnsiTheme="majorBidi" w:cstheme="majorBidi" w:hint="eastAsia"/>
        </w:rPr>
        <w:t>.</w:t>
      </w:r>
      <w:r w:rsidRPr="00EC3EB3">
        <w:rPr>
          <w:rFonts w:asciiTheme="majorBidi" w:eastAsia="黑体" w:hAnsiTheme="majorBidi" w:cstheme="majorBidi" w:hint="eastAsia"/>
        </w:rPr>
        <w:tab/>
      </w:r>
      <w:r w:rsidRPr="00EC3EB3">
        <w:rPr>
          <w:rFonts w:asciiTheme="majorBidi" w:eastAsia="黑体" w:hAnsiTheme="majorBidi" w:cstheme="majorBidi" w:hint="eastAsia"/>
        </w:rPr>
        <w:t>《北京宣言》和《行动纲要》通过三十周年纪念之后，委员会呼吁缔约国重申其执行承诺，并重新评价《公约》所载各项权利的落实情况，以期实现男女实质性平等。</w:t>
      </w:r>
    </w:p>
    <w:p w14:paraId="235E3232" w14:textId="0A352C31" w:rsidR="007761B4" w:rsidRDefault="007761B4" w:rsidP="00EC3EB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lastRenderedPageBreak/>
        <w:tab/>
      </w:r>
      <w:r>
        <w:rPr>
          <w:rFonts w:hint="eastAsia"/>
        </w:rPr>
        <w:tab/>
      </w:r>
      <w:r>
        <w:rPr>
          <w:rFonts w:hint="eastAsia"/>
        </w:rPr>
        <w:t>传播</w:t>
      </w:r>
    </w:p>
    <w:p w14:paraId="6FB86860" w14:textId="50E7118A" w:rsidR="007761B4" w:rsidRPr="00EC3EB3" w:rsidRDefault="007761B4" w:rsidP="007761B4">
      <w:pPr>
        <w:pStyle w:val="SingleTxt"/>
        <w:rPr>
          <w:rFonts w:asciiTheme="majorBidi" w:eastAsia="黑体" w:hAnsiTheme="majorBidi" w:cstheme="majorBidi" w:hint="eastAsia"/>
        </w:rPr>
      </w:pPr>
      <w:r w:rsidRPr="00EC3EB3">
        <w:rPr>
          <w:rFonts w:asciiTheme="majorBidi" w:eastAsia="黑体" w:hAnsiTheme="majorBidi" w:cstheme="majorBidi" w:hint="eastAsia"/>
        </w:rPr>
        <w:t>5</w:t>
      </w:r>
      <w:r w:rsidR="00EC3EB3" w:rsidRPr="00EC3EB3">
        <w:rPr>
          <w:rFonts w:asciiTheme="majorBidi" w:eastAsia="黑体" w:hAnsiTheme="majorBidi" w:cstheme="majorBidi" w:hint="eastAsia"/>
        </w:rPr>
        <w:t>5</w:t>
      </w:r>
      <w:r w:rsidRPr="00EC3EB3">
        <w:rPr>
          <w:rFonts w:asciiTheme="majorBidi" w:eastAsia="黑体" w:hAnsiTheme="majorBidi" w:cstheme="majorBidi" w:hint="eastAsia"/>
        </w:rPr>
        <w:t>.</w:t>
      </w:r>
      <w:r w:rsidRPr="00EC3EB3">
        <w:rPr>
          <w:rFonts w:asciiTheme="majorBidi" w:eastAsia="黑体" w:hAnsiTheme="majorBidi" w:cstheme="majorBidi" w:hint="eastAsia"/>
        </w:rPr>
        <w:tab/>
      </w:r>
      <w:r w:rsidRPr="00EC3EB3">
        <w:rPr>
          <w:rFonts w:asciiTheme="majorBidi" w:eastAsia="黑体" w:hAnsiTheme="majorBidi" w:cstheme="majorBidi" w:hint="eastAsia"/>
        </w:rPr>
        <w:t>委员会请缔约国确保以本国官方语文向国家、地区和地方各级相关国家机构，特别是向政府、议会和司法部门及时传播本结论性意见，使之得到充分落实，并向民间社会包括非政府组织</w:t>
      </w:r>
      <w:r w:rsidRPr="00EC3EB3">
        <w:rPr>
          <w:rFonts w:asciiTheme="majorBidi" w:eastAsia="黑体" w:hAnsiTheme="majorBidi" w:cstheme="majorBidi" w:hint="eastAsia"/>
        </w:rPr>
        <w:t>(</w:t>
      </w:r>
      <w:r w:rsidRPr="00EC3EB3">
        <w:rPr>
          <w:rFonts w:asciiTheme="majorBidi" w:eastAsia="黑体" w:hAnsiTheme="majorBidi" w:cstheme="majorBidi" w:hint="eastAsia"/>
        </w:rPr>
        <w:t>特别是妇女组织</w:t>
      </w:r>
      <w:r w:rsidRPr="00EC3EB3">
        <w:rPr>
          <w:rFonts w:asciiTheme="majorBidi" w:eastAsia="黑体" w:hAnsiTheme="majorBidi" w:cstheme="majorBidi" w:hint="eastAsia"/>
        </w:rPr>
        <w:t>)</w:t>
      </w:r>
      <w:r w:rsidRPr="00EC3EB3">
        <w:rPr>
          <w:rFonts w:asciiTheme="majorBidi" w:eastAsia="黑体" w:hAnsiTheme="majorBidi" w:cstheme="majorBidi" w:hint="eastAsia"/>
        </w:rPr>
        <w:t>进行传播，提高缔约国国内对结论性意见的充分认识。</w:t>
      </w:r>
    </w:p>
    <w:p w14:paraId="10891E45" w14:textId="77777777" w:rsidR="007761B4" w:rsidRDefault="007761B4" w:rsidP="00EC3EB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批准其他条约</w:t>
      </w:r>
    </w:p>
    <w:p w14:paraId="775AE60D" w14:textId="11AA3D1B" w:rsidR="007761B4" w:rsidRPr="00EC3EB3" w:rsidRDefault="007761B4" w:rsidP="007761B4">
      <w:pPr>
        <w:pStyle w:val="SingleTxt"/>
        <w:rPr>
          <w:rFonts w:asciiTheme="majorBidi" w:eastAsia="黑体" w:hAnsiTheme="majorBidi" w:cstheme="majorBidi" w:hint="eastAsia"/>
        </w:rPr>
      </w:pPr>
      <w:r w:rsidRPr="00EC3EB3">
        <w:rPr>
          <w:rFonts w:asciiTheme="majorBidi" w:eastAsia="黑体" w:hAnsiTheme="majorBidi" w:cstheme="majorBidi" w:hint="eastAsia"/>
        </w:rPr>
        <w:t>5</w:t>
      </w:r>
      <w:r w:rsidR="00EC3EB3" w:rsidRPr="00EC3EB3">
        <w:rPr>
          <w:rFonts w:asciiTheme="majorBidi" w:eastAsia="黑体" w:hAnsiTheme="majorBidi" w:cstheme="majorBidi" w:hint="eastAsia"/>
        </w:rPr>
        <w:t>6</w:t>
      </w:r>
      <w:r w:rsidRPr="00EC3EB3">
        <w:rPr>
          <w:rFonts w:asciiTheme="majorBidi" w:eastAsia="黑体" w:hAnsiTheme="majorBidi" w:cstheme="majorBidi" w:hint="eastAsia"/>
        </w:rPr>
        <w:t>.</w:t>
      </w:r>
      <w:r w:rsidRPr="00EC3EB3">
        <w:rPr>
          <w:rFonts w:asciiTheme="majorBidi" w:eastAsia="黑体" w:hAnsiTheme="majorBidi" w:cstheme="majorBidi" w:hint="eastAsia"/>
        </w:rPr>
        <w:tab/>
      </w:r>
      <w:r w:rsidRPr="00EC3EB3">
        <w:rPr>
          <w:rFonts w:asciiTheme="majorBidi" w:eastAsia="黑体" w:hAnsiTheme="majorBidi" w:cstheme="majorBidi" w:hint="eastAsia"/>
        </w:rPr>
        <w:t>委员会指出，缔约国如能遵循全部九项主要国际人权文书</w:t>
      </w:r>
      <w:r w:rsidRPr="00C004DB">
        <w:rPr>
          <w:rStyle w:val="a8"/>
        </w:rPr>
        <w:footnoteReference w:id="1"/>
      </w:r>
      <w:r>
        <w:rPr>
          <w:rFonts w:hint="eastAsia"/>
        </w:rPr>
        <w:t xml:space="preserve"> </w:t>
      </w:r>
      <w:r w:rsidRPr="00EC3EB3">
        <w:rPr>
          <w:rFonts w:asciiTheme="majorBidi" w:eastAsia="黑体" w:hAnsiTheme="majorBidi" w:cstheme="majorBidi" w:hint="eastAsia"/>
        </w:rPr>
        <w:t>以及相关区域文书，将会促进妇女在生活各个方面享受人权和基本自由。因此，委员会鼓励缔约国批准《保护所有移徙工人及其家庭成员权利国际公约》。</w:t>
      </w:r>
    </w:p>
    <w:p w14:paraId="75386845" w14:textId="77777777" w:rsidR="007761B4" w:rsidRDefault="007761B4" w:rsidP="00EC3EB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后续落实本结论性意见</w:t>
      </w:r>
    </w:p>
    <w:p w14:paraId="10052079" w14:textId="1F820C36" w:rsidR="007761B4" w:rsidRPr="00EC3EB3" w:rsidRDefault="007761B4" w:rsidP="007761B4">
      <w:pPr>
        <w:pStyle w:val="SingleTxt"/>
        <w:rPr>
          <w:rFonts w:asciiTheme="majorBidi" w:eastAsia="黑体" w:hAnsiTheme="majorBidi" w:cstheme="majorBidi" w:hint="eastAsia"/>
        </w:rPr>
      </w:pPr>
      <w:r w:rsidRPr="00EC3EB3">
        <w:rPr>
          <w:rFonts w:asciiTheme="majorBidi" w:eastAsia="黑体" w:hAnsiTheme="majorBidi" w:cstheme="majorBidi" w:hint="eastAsia"/>
        </w:rPr>
        <w:t>5</w:t>
      </w:r>
      <w:r w:rsidR="00EC3EB3" w:rsidRPr="00EC3EB3">
        <w:rPr>
          <w:rFonts w:asciiTheme="majorBidi" w:eastAsia="黑体" w:hAnsiTheme="majorBidi" w:cstheme="majorBidi" w:hint="eastAsia"/>
        </w:rPr>
        <w:t>7</w:t>
      </w:r>
      <w:r w:rsidRPr="00EC3EB3">
        <w:rPr>
          <w:rFonts w:asciiTheme="majorBidi" w:eastAsia="黑体" w:hAnsiTheme="majorBidi" w:cstheme="majorBidi" w:hint="eastAsia"/>
        </w:rPr>
        <w:t>.</w:t>
      </w:r>
      <w:r w:rsidRPr="00EC3EB3">
        <w:rPr>
          <w:rFonts w:asciiTheme="majorBidi" w:eastAsia="黑体" w:hAnsiTheme="majorBidi" w:cstheme="majorBidi" w:hint="eastAsia"/>
        </w:rPr>
        <w:tab/>
      </w:r>
      <w:r w:rsidRPr="00EC3EB3">
        <w:rPr>
          <w:rFonts w:asciiTheme="majorBidi" w:eastAsia="黑体" w:hAnsiTheme="majorBidi" w:cstheme="majorBidi" w:hint="eastAsia"/>
        </w:rPr>
        <w:t>委员会请缔约国在</w:t>
      </w:r>
      <w:r w:rsidRPr="00EC3EB3">
        <w:rPr>
          <w:rFonts w:asciiTheme="majorBidi" w:eastAsia="黑体" w:hAnsiTheme="majorBidi" w:cstheme="majorBidi" w:hint="eastAsia"/>
        </w:rPr>
        <w:t>2</w:t>
      </w:r>
      <w:r w:rsidRPr="00EC3EB3">
        <w:rPr>
          <w:rFonts w:asciiTheme="majorBidi" w:eastAsia="黑体" w:hAnsiTheme="majorBidi" w:cstheme="majorBidi" w:hint="eastAsia"/>
        </w:rPr>
        <w:t>年内提供书面资料，说明为执行上文第</w:t>
      </w:r>
      <w:r w:rsidRPr="00EC3EB3">
        <w:rPr>
          <w:rFonts w:asciiTheme="majorBidi" w:eastAsia="黑体" w:hAnsiTheme="majorBidi" w:cstheme="majorBidi" w:hint="eastAsia"/>
        </w:rPr>
        <w:t>27(c)</w:t>
      </w:r>
      <w:r w:rsidRPr="00EC3EB3">
        <w:rPr>
          <w:rFonts w:asciiTheme="majorBidi" w:eastAsia="黑体" w:hAnsiTheme="majorBidi" w:cstheme="majorBidi" w:hint="eastAsia"/>
        </w:rPr>
        <w:t>、</w:t>
      </w:r>
      <w:r w:rsidRPr="00EC3EB3">
        <w:rPr>
          <w:rFonts w:asciiTheme="majorBidi" w:eastAsia="黑体" w:hAnsiTheme="majorBidi" w:cstheme="majorBidi" w:hint="eastAsia"/>
        </w:rPr>
        <w:t>29(g)</w:t>
      </w:r>
      <w:r w:rsidRPr="00EC3EB3">
        <w:rPr>
          <w:rFonts w:asciiTheme="majorBidi" w:eastAsia="黑体" w:hAnsiTheme="majorBidi" w:cstheme="majorBidi" w:hint="eastAsia"/>
        </w:rPr>
        <w:t>、</w:t>
      </w:r>
      <w:r w:rsidRPr="00EC3EB3">
        <w:rPr>
          <w:rFonts w:asciiTheme="majorBidi" w:eastAsia="黑体" w:hAnsiTheme="majorBidi" w:cstheme="majorBidi" w:hint="eastAsia"/>
        </w:rPr>
        <w:t>37(b)</w:t>
      </w:r>
      <w:r w:rsidRPr="00EC3EB3">
        <w:rPr>
          <w:rFonts w:asciiTheme="majorBidi" w:eastAsia="黑体" w:hAnsiTheme="majorBidi" w:cstheme="majorBidi" w:hint="eastAsia"/>
        </w:rPr>
        <w:t>和</w:t>
      </w:r>
      <w:r w:rsidRPr="00EC3EB3">
        <w:rPr>
          <w:rFonts w:asciiTheme="majorBidi" w:eastAsia="黑体" w:hAnsiTheme="majorBidi" w:cstheme="majorBidi" w:hint="eastAsia"/>
        </w:rPr>
        <w:t>39(d)</w:t>
      </w:r>
      <w:r w:rsidRPr="00EC3EB3">
        <w:rPr>
          <w:rFonts w:asciiTheme="majorBidi" w:eastAsia="黑体" w:hAnsiTheme="majorBidi" w:cstheme="majorBidi" w:hint="eastAsia"/>
        </w:rPr>
        <w:t>段所载建议而采取的措施。</w:t>
      </w:r>
    </w:p>
    <w:p w14:paraId="2FBB69BF" w14:textId="77777777" w:rsidR="007761B4" w:rsidRDefault="007761B4" w:rsidP="00EC3EB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编写下次报告</w:t>
      </w:r>
    </w:p>
    <w:p w14:paraId="43D4892C" w14:textId="23A6AEF0" w:rsidR="007761B4" w:rsidRPr="00EC3EB3" w:rsidRDefault="007761B4" w:rsidP="007761B4">
      <w:pPr>
        <w:pStyle w:val="SingleTxt"/>
        <w:rPr>
          <w:rFonts w:asciiTheme="majorBidi" w:eastAsia="黑体" w:hAnsiTheme="majorBidi" w:cstheme="majorBidi" w:hint="eastAsia"/>
        </w:rPr>
      </w:pPr>
      <w:r w:rsidRPr="00EC3EB3">
        <w:rPr>
          <w:rFonts w:asciiTheme="majorBidi" w:eastAsia="黑体" w:hAnsiTheme="majorBidi" w:cstheme="majorBidi" w:hint="eastAsia"/>
        </w:rPr>
        <w:t>5</w:t>
      </w:r>
      <w:r w:rsidR="00EC3EB3" w:rsidRPr="00EC3EB3">
        <w:rPr>
          <w:rFonts w:asciiTheme="majorBidi" w:eastAsia="黑体" w:hAnsiTheme="majorBidi" w:cstheme="majorBidi" w:hint="eastAsia"/>
        </w:rPr>
        <w:t>8</w:t>
      </w:r>
      <w:r w:rsidRPr="00EC3EB3">
        <w:rPr>
          <w:rFonts w:asciiTheme="majorBidi" w:eastAsia="黑体" w:hAnsiTheme="majorBidi" w:cstheme="majorBidi" w:hint="eastAsia"/>
        </w:rPr>
        <w:t>.</w:t>
      </w:r>
      <w:r w:rsidRPr="00EC3EB3">
        <w:rPr>
          <w:rFonts w:asciiTheme="majorBidi" w:eastAsia="黑体" w:hAnsiTheme="majorBidi" w:cstheme="majorBidi" w:hint="eastAsia"/>
        </w:rPr>
        <w:tab/>
      </w:r>
      <w:r w:rsidRPr="00EC3EB3">
        <w:rPr>
          <w:rFonts w:asciiTheme="majorBidi" w:eastAsia="黑体" w:hAnsiTheme="majorBidi" w:cstheme="majorBidi" w:hint="eastAsia"/>
        </w:rPr>
        <w:t>委员会将根据缔约国今后提交报告的明确和正规的时间表</w:t>
      </w:r>
      <w:r w:rsidRPr="00EC3EB3">
        <w:rPr>
          <w:rFonts w:asciiTheme="majorBidi" w:eastAsia="黑体" w:hAnsiTheme="majorBidi" w:cstheme="majorBidi" w:hint="eastAsia"/>
        </w:rPr>
        <w:t>(</w:t>
      </w:r>
      <w:r w:rsidRPr="00EC3EB3">
        <w:rPr>
          <w:rFonts w:asciiTheme="majorBidi" w:eastAsia="黑体" w:hAnsiTheme="majorBidi" w:cstheme="majorBidi" w:hint="eastAsia"/>
        </w:rPr>
        <w:t>大会第</w:t>
      </w:r>
      <w:hyperlink r:id="rId28" w:history="1">
        <w:r w:rsidRPr="000615CB">
          <w:rPr>
            <w:rStyle w:val="af7"/>
            <w:rFonts w:hint="eastAsia"/>
          </w:rPr>
          <w:t>79/165</w:t>
        </w:r>
      </w:hyperlink>
      <w:r w:rsidRPr="00EC3EB3">
        <w:rPr>
          <w:rFonts w:asciiTheme="majorBidi" w:eastAsia="黑体" w:hAnsiTheme="majorBidi" w:cstheme="majorBidi" w:hint="eastAsia"/>
        </w:rPr>
        <w:t>号决议，第</w:t>
      </w:r>
      <w:r w:rsidRPr="00EC3EB3">
        <w:rPr>
          <w:rFonts w:asciiTheme="majorBidi" w:eastAsia="黑体" w:hAnsiTheme="majorBidi" w:cstheme="majorBidi" w:hint="eastAsia"/>
        </w:rPr>
        <w:t>6</w:t>
      </w:r>
      <w:r w:rsidRPr="00EC3EB3">
        <w:rPr>
          <w:rFonts w:asciiTheme="majorBidi" w:eastAsia="黑体" w:hAnsiTheme="majorBidi" w:cstheme="majorBidi" w:hint="eastAsia"/>
        </w:rPr>
        <w:t>段</w:t>
      </w:r>
      <w:r w:rsidRPr="00EC3EB3">
        <w:rPr>
          <w:rFonts w:asciiTheme="majorBidi" w:eastAsia="黑体" w:hAnsiTheme="majorBidi" w:cstheme="majorBidi" w:hint="eastAsia"/>
        </w:rPr>
        <w:t>)</w:t>
      </w:r>
      <w:r w:rsidRPr="00EC3EB3">
        <w:rPr>
          <w:rFonts w:asciiTheme="majorBidi" w:eastAsia="黑体" w:hAnsiTheme="majorBidi" w:cstheme="majorBidi" w:hint="eastAsia"/>
        </w:rPr>
        <w:t>，并在通过缔约国报告前议题和问题清单后</w:t>
      </w:r>
      <w:r w:rsidRPr="00EC3EB3">
        <w:rPr>
          <w:rFonts w:asciiTheme="majorBidi" w:eastAsia="黑体" w:hAnsiTheme="majorBidi" w:cstheme="majorBidi" w:hint="eastAsia"/>
        </w:rPr>
        <w:t>(</w:t>
      </w:r>
      <w:r w:rsidRPr="00EC3EB3">
        <w:rPr>
          <w:rFonts w:asciiTheme="majorBidi" w:eastAsia="黑体" w:hAnsiTheme="majorBidi" w:cstheme="majorBidi" w:hint="eastAsia"/>
        </w:rPr>
        <w:t>如适用</w:t>
      </w:r>
      <w:r w:rsidRPr="00EC3EB3">
        <w:rPr>
          <w:rFonts w:asciiTheme="majorBidi" w:eastAsia="黑体" w:hAnsiTheme="majorBidi" w:cstheme="majorBidi" w:hint="eastAsia"/>
        </w:rPr>
        <w:t>)</w:t>
      </w:r>
      <w:r w:rsidRPr="00EC3EB3">
        <w:rPr>
          <w:rFonts w:asciiTheme="majorBidi" w:eastAsia="黑体" w:hAnsiTheme="majorBidi" w:cstheme="majorBidi" w:hint="eastAsia"/>
        </w:rPr>
        <w:t>，确定并通报缔约国第八次定期报告的提交日期。该报告应涵盖截至提交之日的整个期间。</w:t>
      </w:r>
    </w:p>
    <w:p w14:paraId="2C9752F6" w14:textId="140B63EF" w:rsidR="00333781" w:rsidRPr="00EC3EB3" w:rsidRDefault="007761B4" w:rsidP="007761B4">
      <w:pPr>
        <w:pStyle w:val="SingleTxt"/>
        <w:rPr>
          <w:rFonts w:asciiTheme="majorBidi" w:eastAsia="黑体" w:hAnsiTheme="majorBidi" w:cstheme="majorBidi"/>
        </w:rPr>
      </w:pPr>
      <w:r>
        <w:rPr>
          <w:rFonts w:hint="eastAsia"/>
        </w:rPr>
        <w:t>5</w:t>
      </w:r>
      <w:r w:rsidR="00EC3EB3">
        <w:rPr>
          <w:rFonts w:hint="eastAsia"/>
        </w:rPr>
        <w:t>9</w:t>
      </w:r>
      <w:r>
        <w:rPr>
          <w:rFonts w:hint="eastAsia"/>
        </w:rPr>
        <w:t>.</w:t>
      </w:r>
      <w:r>
        <w:rPr>
          <w:rFonts w:hint="eastAsia"/>
        </w:rPr>
        <w:tab/>
      </w:r>
      <w:r w:rsidRPr="00EC3EB3">
        <w:rPr>
          <w:rFonts w:asciiTheme="majorBidi" w:eastAsia="黑体" w:hAnsiTheme="majorBidi" w:cstheme="majorBidi" w:hint="eastAsia"/>
        </w:rPr>
        <w:t>委员会请缔约国遵循《包括共同核心文件和条约专要文件准则在内的根据国际人权条约提交报告的协调准则》</w:t>
      </w:r>
      <w:r w:rsidRPr="00EC3EB3">
        <w:rPr>
          <w:rFonts w:asciiTheme="majorBidi" w:eastAsia="黑体" w:hAnsiTheme="majorBidi" w:cstheme="majorBidi" w:hint="eastAsia"/>
        </w:rPr>
        <w:t>(</w:t>
      </w:r>
      <w:hyperlink r:id="rId29" w:history="1">
        <w:r w:rsidRPr="000615CB">
          <w:rPr>
            <w:rStyle w:val="af7"/>
            <w:rFonts w:hint="eastAsia"/>
          </w:rPr>
          <w:t>HRI/GEN/2/Rev.6</w:t>
        </w:r>
      </w:hyperlink>
      <w:r w:rsidRPr="00EC3EB3">
        <w:rPr>
          <w:rFonts w:asciiTheme="majorBidi" w:eastAsia="黑体" w:hAnsiTheme="majorBidi" w:cstheme="majorBidi" w:hint="eastAsia"/>
        </w:rPr>
        <w:t>，第一章</w:t>
      </w:r>
      <w:r w:rsidRPr="00EC3EB3">
        <w:rPr>
          <w:rFonts w:asciiTheme="majorBidi" w:eastAsia="黑体" w:hAnsiTheme="majorBidi" w:cstheme="majorBidi" w:hint="eastAsia"/>
        </w:rPr>
        <w:t>)</w:t>
      </w:r>
      <w:r w:rsidRPr="00EC3EB3">
        <w:rPr>
          <w:rFonts w:asciiTheme="majorBidi" w:eastAsia="黑体" w:hAnsiTheme="majorBidi" w:cstheme="majorBidi" w:hint="eastAsia"/>
        </w:rPr>
        <w:t>。</w:t>
      </w:r>
    </w:p>
    <w:p w14:paraId="2FF39AAF" w14:textId="261CF2F7" w:rsidR="00EC3EB3" w:rsidRPr="00EC3EB3" w:rsidRDefault="00EC3EB3" w:rsidP="00EC3EB3">
      <w:pPr>
        <w:pStyle w:val="SingleTxt"/>
        <w:spacing w:after="0" w:line="240" w:lineRule="auto"/>
        <w:rPr>
          <w:rFonts w:hint="eastAsia"/>
          <w:sz w:val="20"/>
        </w:rPr>
      </w:pPr>
      <w:r>
        <w:rPr>
          <w:rFonts w:hint="eastAsia"/>
          <w:noProof/>
          <w:sz w:val="20"/>
        </w:rPr>
        <mc:AlternateContent>
          <mc:Choice Requires="wps">
            <w:drawing>
              <wp:anchor distT="0" distB="0" distL="114300" distR="114300" simplePos="0" relativeHeight="251660288" behindDoc="0" locked="0" layoutInCell="1" allowOverlap="1" wp14:anchorId="3FA1A1CE" wp14:editId="78A6E75B">
                <wp:simplePos x="0" y="0"/>
                <wp:positionH relativeFrom="column">
                  <wp:align>center</wp:align>
                </wp:positionH>
                <wp:positionV relativeFrom="paragraph">
                  <wp:posOffset>381000</wp:posOffset>
                </wp:positionV>
                <wp:extent cx="914400" cy="0"/>
                <wp:effectExtent l="0" t="0" r="0" b="0"/>
                <wp:wrapNone/>
                <wp:docPr id="1328805886"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CA4D7E" id="直接连接符 5"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EC3EB3" w:rsidRPr="00EC3EB3" w:rsidSect="007761B4">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9T15:02:00Z" w:initials="Start">
    <w:p w14:paraId="57C48F4E" w14:textId="77777777" w:rsidR="0004192B" w:rsidRDefault="0004192B">
      <w:pPr>
        <w:pStyle w:val="ae"/>
      </w:pPr>
      <w:r>
        <w:rPr>
          <w:rStyle w:val="af2"/>
        </w:rPr>
        <w:annotationRef/>
      </w:r>
      <w:r>
        <w:t>&lt;&lt;ODS JOB NO&gt;&gt;N2603581C&lt;&lt;ODS JOB NO&gt;&gt;</w:t>
      </w:r>
    </w:p>
    <w:p w14:paraId="5001F1C7" w14:textId="77777777" w:rsidR="0004192B" w:rsidRDefault="0004192B">
      <w:pPr>
        <w:pStyle w:val="ae"/>
      </w:pPr>
      <w:r>
        <w:t>&lt;&lt;ODS DOC SYMBOL1&gt;&gt;CEDAW/C/NLD/CO/7&lt;&lt;ODS DOC SYMBOL1&gt;&gt;</w:t>
      </w:r>
    </w:p>
    <w:p w14:paraId="19EF2EEE" w14:textId="75A53814" w:rsidR="0004192B" w:rsidRDefault="0004192B">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9EF2EE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5D84952" w16cex:dateUtc="2026-03-19T19: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EF2EEE" w16cid:durableId="45D8495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BA6F2" w14:textId="77777777" w:rsidR="00F72768" w:rsidRDefault="00F72768" w:rsidP="00E3371C">
      <w:pPr>
        <w:spacing w:line="240" w:lineRule="auto"/>
      </w:pPr>
      <w:r>
        <w:separator/>
      </w:r>
    </w:p>
  </w:endnote>
  <w:endnote w:type="continuationSeparator" w:id="0">
    <w:p w14:paraId="1741C964" w14:textId="77777777" w:rsidR="00F72768" w:rsidRDefault="00F72768"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3" w:usb1="08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4192B" w14:paraId="62C89655" w14:textId="77777777" w:rsidTr="0004192B">
      <w:tblPrEx>
        <w:tblCellMar>
          <w:top w:w="0" w:type="dxa"/>
          <w:bottom w:w="0" w:type="dxa"/>
        </w:tblCellMar>
      </w:tblPrEx>
      <w:tc>
        <w:tcPr>
          <w:tcW w:w="4920" w:type="dxa"/>
        </w:tcPr>
        <w:p w14:paraId="46389B15" w14:textId="179731A3" w:rsidR="0004192B" w:rsidRPr="0004192B" w:rsidRDefault="0004192B" w:rsidP="0004192B">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26-02109</w:t>
          </w:r>
          <w:r>
            <w:rPr>
              <w:b w:val="0"/>
              <w:w w:val="103"/>
              <w:sz w:val="14"/>
            </w:rPr>
            <w:fldChar w:fldCharType="end"/>
          </w:r>
        </w:p>
      </w:tc>
      <w:tc>
        <w:tcPr>
          <w:tcW w:w="4920" w:type="dxa"/>
        </w:tcPr>
        <w:p w14:paraId="04A255F7" w14:textId="4906259B" w:rsidR="0004192B" w:rsidRPr="0004192B" w:rsidRDefault="0004192B" w:rsidP="0004192B">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0FE4FBC" w14:textId="77777777" w:rsidR="0004192B" w:rsidRPr="0004192B" w:rsidRDefault="0004192B" w:rsidP="0004192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4192B" w14:paraId="3453D1EC" w14:textId="77777777" w:rsidTr="0004192B">
      <w:tblPrEx>
        <w:tblCellMar>
          <w:top w:w="0" w:type="dxa"/>
          <w:bottom w:w="0" w:type="dxa"/>
        </w:tblCellMar>
      </w:tblPrEx>
      <w:tc>
        <w:tcPr>
          <w:tcW w:w="4920" w:type="dxa"/>
        </w:tcPr>
        <w:p w14:paraId="01F9E785" w14:textId="02E7D264" w:rsidR="0004192B" w:rsidRPr="0004192B" w:rsidRDefault="0004192B" w:rsidP="0004192B">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tcPr>
        <w:p w14:paraId="6B339123" w14:textId="742A2F50" w:rsidR="0004192B" w:rsidRPr="0004192B" w:rsidRDefault="0004192B" w:rsidP="0004192B">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26-02109</w:t>
          </w:r>
          <w:r>
            <w:rPr>
              <w:b w:val="0"/>
              <w:w w:val="103"/>
              <w:sz w:val="14"/>
            </w:rPr>
            <w:fldChar w:fldCharType="end"/>
          </w:r>
        </w:p>
      </w:tc>
    </w:tr>
  </w:tbl>
  <w:p w14:paraId="72881812" w14:textId="77777777" w:rsidR="0004192B" w:rsidRPr="0004192B" w:rsidRDefault="0004192B" w:rsidP="0004192B">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04192B" w14:paraId="744A1ECA" w14:textId="77777777" w:rsidTr="0004192B">
      <w:tblPrEx>
        <w:tblCellMar>
          <w:top w:w="0" w:type="dxa"/>
          <w:bottom w:w="0" w:type="dxa"/>
        </w:tblCellMar>
      </w:tblPrEx>
      <w:tc>
        <w:tcPr>
          <w:tcW w:w="3744" w:type="dxa"/>
        </w:tcPr>
        <w:p w14:paraId="37393B1B" w14:textId="1DF0C4BB" w:rsidR="0004192B" w:rsidRDefault="0004192B" w:rsidP="0004192B">
          <w:pPr>
            <w:pStyle w:val="Release"/>
          </w:pPr>
          <w:r>
            <w:rPr>
              <w:noProof/>
            </w:rPr>
            <w:drawing>
              <wp:anchor distT="0" distB="0" distL="114300" distR="114300" simplePos="0" relativeHeight="251658240" behindDoc="0" locked="0" layoutInCell="1" allowOverlap="1" wp14:anchorId="1A88EDF1" wp14:editId="22B87863">
                <wp:simplePos x="0" y="0"/>
                <wp:positionH relativeFrom="column">
                  <wp:posOffset>5522595</wp:posOffset>
                </wp:positionH>
                <wp:positionV relativeFrom="paragraph">
                  <wp:posOffset>-356235</wp:posOffset>
                </wp:positionV>
                <wp:extent cx="694690" cy="694690"/>
                <wp:effectExtent l="0" t="0" r="0" b="0"/>
                <wp:wrapNone/>
                <wp:docPr id="17081737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t>26-02109 (C)</w:t>
            </w:r>
          </w:fldSimple>
          <w:r>
            <w:t xml:space="preserve">    </w:t>
          </w:r>
          <w:r w:rsidR="004D7CAF">
            <w:t>27</w:t>
          </w:r>
          <w:r>
            <w:t>0</w:t>
          </w:r>
          <w:r w:rsidR="004D7CAF">
            <w:t>2</w:t>
          </w:r>
          <w:r>
            <w:t xml:space="preserve">26    </w:t>
          </w:r>
          <w:r w:rsidR="004D7CAF">
            <w:t>30</w:t>
          </w:r>
          <w:r>
            <w:t>0326</w:t>
          </w:r>
        </w:p>
        <w:p w14:paraId="392E17B4" w14:textId="299D3A6D" w:rsidR="0004192B" w:rsidRPr="0004192B" w:rsidRDefault="0004192B" w:rsidP="0004192B">
          <w:pPr>
            <w:spacing w:before="80" w:line="210" w:lineRule="exact"/>
            <w:rPr>
              <w:rFonts w:ascii="Barcode 3 of 9 by request" w:hAnsi="Barcode 3 of 9 by request"/>
              <w:sz w:val="24"/>
            </w:rPr>
          </w:pPr>
          <w:r>
            <w:rPr>
              <w:rFonts w:ascii="Barcode 3 of 9 by request" w:hAnsi="Barcode 3 of 9 by request"/>
              <w:b/>
              <w:sz w:val="24"/>
            </w:rPr>
            <w:t>*2602109*</w:t>
          </w:r>
        </w:p>
      </w:tc>
      <w:tc>
        <w:tcPr>
          <w:tcW w:w="4920" w:type="dxa"/>
          <w:vAlign w:val="center"/>
        </w:tcPr>
        <w:p w14:paraId="38501BDF" w14:textId="4B6FCB7A" w:rsidR="0004192B" w:rsidRDefault="0004192B" w:rsidP="0004192B">
          <w:pPr>
            <w:jc w:val="right"/>
          </w:pPr>
          <w:r>
            <w:rPr>
              <w:noProof/>
            </w:rPr>
            <w:drawing>
              <wp:inline distT="0" distB="0" distL="0" distR="0" wp14:anchorId="1ADDEBE0" wp14:editId="2131C16F">
                <wp:extent cx="618745" cy="231648"/>
                <wp:effectExtent l="0" t="0" r="0" b="0"/>
                <wp:docPr id="1519010608" name="图片 2"/>
                <wp:cNvGraphicFramePr/>
                <a:graphic xmlns:a="http://schemas.openxmlformats.org/drawingml/2006/main">
                  <a:graphicData uri="http://schemas.openxmlformats.org/drawingml/2006/picture">
                    <pic:pic xmlns:pic="http://schemas.openxmlformats.org/drawingml/2006/picture">
                      <pic:nvPicPr>
                        <pic:cNvPr id="1519010608"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20C8D66A" w14:textId="77777777" w:rsidR="0004192B" w:rsidRPr="0004192B" w:rsidRDefault="0004192B" w:rsidP="0004192B">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9FD06" w14:textId="1BA6B8AF" w:rsidR="00F72768" w:rsidRPr="00C004DB" w:rsidRDefault="00C004DB" w:rsidP="00C004DB">
      <w:pPr>
        <w:pStyle w:val="a5"/>
        <w:spacing w:after="80"/>
        <w:ind w:left="792"/>
        <w:rPr>
          <w:sz w:val="16"/>
        </w:rPr>
      </w:pPr>
      <w:r w:rsidRPr="00C004DB">
        <w:rPr>
          <w:sz w:val="16"/>
        </w:rPr>
        <w:t>__________________</w:t>
      </w:r>
    </w:p>
  </w:footnote>
  <w:footnote w:type="continuationSeparator" w:id="0">
    <w:p w14:paraId="37AFE6EA" w14:textId="57D69F14" w:rsidR="00F72768" w:rsidRPr="00C004DB" w:rsidRDefault="00C004DB" w:rsidP="00C004DB">
      <w:pPr>
        <w:pStyle w:val="a5"/>
        <w:spacing w:after="80"/>
        <w:ind w:left="792"/>
        <w:rPr>
          <w:sz w:val="16"/>
        </w:rPr>
      </w:pPr>
      <w:r w:rsidRPr="00C004DB">
        <w:rPr>
          <w:sz w:val="16"/>
        </w:rPr>
        <w:t>__________________</w:t>
      </w:r>
    </w:p>
  </w:footnote>
  <w:footnote w:id="1">
    <w:p w14:paraId="47A342A8" w14:textId="2BC760CC" w:rsidR="007761B4" w:rsidRPr="007761B4" w:rsidRDefault="007761B4" w:rsidP="00C004DB">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7761B4">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04192B" w14:paraId="65833125" w14:textId="77777777" w:rsidTr="0004192B">
      <w:tblPrEx>
        <w:tblCellMar>
          <w:top w:w="0" w:type="dxa"/>
          <w:bottom w:w="0" w:type="dxa"/>
        </w:tblCellMar>
      </w:tblPrEx>
      <w:trPr>
        <w:trHeight w:hRule="exact" w:val="864"/>
      </w:trPr>
      <w:tc>
        <w:tcPr>
          <w:tcW w:w="4925" w:type="dxa"/>
          <w:vAlign w:val="bottom"/>
        </w:tcPr>
        <w:p w14:paraId="0726C996" w14:textId="070098BD" w:rsidR="0004192B" w:rsidRPr="0004192B" w:rsidRDefault="0004192B" w:rsidP="0004192B">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CEDAW/C/NLD/CO/7</w:t>
          </w:r>
          <w:r>
            <w:rPr>
              <w:b/>
              <w:sz w:val="17"/>
            </w:rPr>
            <w:fldChar w:fldCharType="end"/>
          </w:r>
        </w:p>
      </w:tc>
      <w:tc>
        <w:tcPr>
          <w:tcW w:w="4920" w:type="dxa"/>
          <w:vAlign w:val="bottom"/>
        </w:tcPr>
        <w:p w14:paraId="76102C5F" w14:textId="77777777" w:rsidR="0004192B" w:rsidRDefault="0004192B" w:rsidP="0004192B">
          <w:pPr>
            <w:pStyle w:val="a3"/>
          </w:pPr>
        </w:p>
      </w:tc>
    </w:tr>
  </w:tbl>
  <w:p w14:paraId="3F902B4C" w14:textId="77777777" w:rsidR="0004192B" w:rsidRPr="0004192B" w:rsidRDefault="0004192B" w:rsidP="0004192B">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04192B" w14:paraId="2E8E642D" w14:textId="77777777" w:rsidTr="0004192B">
      <w:tblPrEx>
        <w:tblCellMar>
          <w:top w:w="0" w:type="dxa"/>
          <w:bottom w:w="0" w:type="dxa"/>
        </w:tblCellMar>
      </w:tblPrEx>
      <w:trPr>
        <w:trHeight w:hRule="exact" w:val="864"/>
      </w:trPr>
      <w:tc>
        <w:tcPr>
          <w:tcW w:w="4925" w:type="dxa"/>
          <w:vAlign w:val="bottom"/>
        </w:tcPr>
        <w:p w14:paraId="08A0BB98" w14:textId="77777777" w:rsidR="0004192B" w:rsidRDefault="0004192B" w:rsidP="0004192B">
          <w:pPr>
            <w:pStyle w:val="a3"/>
          </w:pPr>
        </w:p>
      </w:tc>
      <w:tc>
        <w:tcPr>
          <w:tcW w:w="4920" w:type="dxa"/>
          <w:vAlign w:val="bottom"/>
        </w:tcPr>
        <w:p w14:paraId="19495D56" w14:textId="5B6AA166" w:rsidR="0004192B" w:rsidRPr="0004192B" w:rsidRDefault="0004192B" w:rsidP="0004192B">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CEDAW/C/NLD/CO/7</w:t>
          </w:r>
          <w:r>
            <w:rPr>
              <w:b/>
              <w:sz w:val="17"/>
            </w:rPr>
            <w:fldChar w:fldCharType="end"/>
          </w:r>
        </w:p>
      </w:tc>
    </w:tr>
  </w:tbl>
  <w:p w14:paraId="590430F8" w14:textId="77777777" w:rsidR="0004192B" w:rsidRPr="0004192B" w:rsidRDefault="0004192B" w:rsidP="0004192B">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04192B" w14:paraId="0828995A" w14:textId="77777777" w:rsidTr="0004192B">
      <w:tblPrEx>
        <w:tblCellMar>
          <w:top w:w="0" w:type="dxa"/>
          <w:bottom w:w="0" w:type="dxa"/>
        </w:tblCellMar>
      </w:tblPrEx>
      <w:trPr>
        <w:trHeight w:hRule="exact" w:val="864"/>
      </w:trPr>
      <w:tc>
        <w:tcPr>
          <w:tcW w:w="1267" w:type="dxa"/>
          <w:tcBorders>
            <w:bottom w:val="single" w:sz="4" w:space="0" w:color="auto"/>
          </w:tcBorders>
          <w:vAlign w:val="bottom"/>
        </w:tcPr>
        <w:p w14:paraId="705BEED8" w14:textId="77777777" w:rsidR="0004192B" w:rsidRDefault="0004192B" w:rsidP="0004192B">
          <w:pPr>
            <w:pStyle w:val="a3"/>
            <w:spacing w:after="120"/>
          </w:pPr>
        </w:p>
      </w:tc>
      <w:tc>
        <w:tcPr>
          <w:tcW w:w="1872" w:type="dxa"/>
          <w:tcBorders>
            <w:bottom w:val="single" w:sz="4" w:space="0" w:color="auto"/>
          </w:tcBorders>
          <w:vAlign w:val="bottom"/>
        </w:tcPr>
        <w:p w14:paraId="11E6C1A4" w14:textId="372C94B0" w:rsidR="0004192B" w:rsidRPr="0004192B" w:rsidRDefault="0004192B" w:rsidP="0004192B">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vAlign w:val="bottom"/>
        </w:tcPr>
        <w:p w14:paraId="5C9F7D14" w14:textId="77777777" w:rsidR="0004192B" w:rsidRDefault="0004192B" w:rsidP="0004192B">
          <w:pPr>
            <w:pStyle w:val="a3"/>
            <w:spacing w:after="120"/>
          </w:pPr>
        </w:p>
      </w:tc>
      <w:tc>
        <w:tcPr>
          <w:tcW w:w="6437" w:type="dxa"/>
          <w:gridSpan w:val="3"/>
          <w:tcBorders>
            <w:bottom w:val="single" w:sz="4" w:space="0" w:color="auto"/>
          </w:tcBorders>
          <w:vAlign w:val="bottom"/>
        </w:tcPr>
        <w:p w14:paraId="6D8E538F" w14:textId="6EA0D571" w:rsidR="0004192B" w:rsidRPr="0004192B" w:rsidRDefault="0004192B" w:rsidP="0004192B">
          <w:pPr>
            <w:spacing w:after="80" w:line="240" w:lineRule="auto"/>
            <w:jc w:val="right"/>
            <w:rPr>
              <w:position w:val="-4"/>
            </w:rPr>
          </w:pPr>
          <w:r>
            <w:rPr>
              <w:position w:val="-4"/>
              <w:sz w:val="40"/>
            </w:rPr>
            <w:t>CEDAW</w:t>
          </w:r>
          <w:r>
            <w:rPr>
              <w:position w:val="-4"/>
            </w:rPr>
            <w:t>/C/NLD/CO/7</w:t>
          </w:r>
        </w:p>
      </w:tc>
    </w:tr>
    <w:tr w:rsidR="0004192B" w:rsidRPr="0004192B" w14:paraId="5CF8283D" w14:textId="77777777" w:rsidTr="0004192B">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188FC3AD" w14:textId="26473CAB" w:rsidR="0004192B" w:rsidRPr="0004192B" w:rsidRDefault="0004192B" w:rsidP="0004192B">
          <w:pPr>
            <w:pStyle w:val="a3"/>
            <w:spacing w:before="109"/>
          </w:pPr>
          <w:r>
            <w:t xml:space="preserve"> </w:t>
          </w:r>
          <w:r>
            <w:drawing>
              <wp:inline distT="0" distB="0" distL="0" distR="0" wp14:anchorId="15EF3C86" wp14:editId="202D6FC8">
                <wp:extent cx="711200" cy="597103"/>
                <wp:effectExtent l="0" t="0" r="0" b="0"/>
                <wp:docPr id="1120796849" name="图片 1"/>
                <wp:cNvGraphicFramePr/>
                <a:graphic xmlns:a="http://schemas.openxmlformats.org/drawingml/2006/main">
                  <a:graphicData uri="http://schemas.openxmlformats.org/drawingml/2006/picture">
                    <pic:pic xmlns:pic="http://schemas.openxmlformats.org/drawingml/2006/picture">
                      <pic:nvPicPr>
                        <pic:cNvPr id="1120796849"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5E527D3E" w14:textId="0A261025" w:rsidR="0004192B" w:rsidRPr="0004192B" w:rsidRDefault="0004192B" w:rsidP="007872C5">
          <w:pPr>
            <w:pStyle w:val="XLarge"/>
            <w:spacing w:before="109" w:after="140" w:line="400" w:lineRule="exact"/>
            <w:ind w:left="0" w:firstLine="0"/>
            <w:jc w:val="left"/>
            <w:rPr>
              <w:sz w:val="34"/>
            </w:rPr>
          </w:pPr>
          <w:r>
            <w:rPr>
              <w:rFonts w:hint="eastAsia"/>
              <w:sz w:val="34"/>
            </w:rPr>
            <w:t>消除对妇女一切形式歧视公约</w:t>
          </w:r>
        </w:p>
      </w:tc>
      <w:tc>
        <w:tcPr>
          <w:tcW w:w="245" w:type="dxa"/>
          <w:tcBorders>
            <w:top w:val="single" w:sz="4" w:space="0" w:color="auto"/>
            <w:bottom w:val="single" w:sz="12" w:space="0" w:color="auto"/>
          </w:tcBorders>
        </w:tcPr>
        <w:p w14:paraId="1D9B929C" w14:textId="77777777" w:rsidR="0004192B" w:rsidRPr="0004192B" w:rsidRDefault="0004192B" w:rsidP="0004192B">
          <w:pPr>
            <w:pStyle w:val="a3"/>
            <w:spacing w:before="109"/>
          </w:pPr>
        </w:p>
      </w:tc>
      <w:tc>
        <w:tcPr>
          <w:tcW w:w="3080" w:type="dxa"/>
          <w:tcBorders>
            <w:top w:val="single" w:sz="4" w:space="0" w:color="auto"/>
            <w:bottom w:val="single" w:sz="12" w:space="0" w:color="auto"/>
          </w:tcBorders>
        </w:tcPr>
        <w:p w14:paraId="38DF4038" w14:textId="77777777" w:rsidR="0004192B" w:rsidRDefault="0004192B" w:rsidP="0004192B">
          <w:pPr>
            <w:pStyle w:val="Distr"/>
          </w:pPr>
          <w:r>
            <w:t>Distr.: General</w:t>
          </w:r>
        </w:p>
        <w:p w14:paraId="7AAFEEBC" w14:textId="77777777" w:rsidR="0004192B" w:rsidRDefault="0004192B" w:rsidP="0004192B">
          <w:pPr>
            <w:pStyle w:val="Publication"/>
          </w:pPr>
          <w:r>
            <w:t>27 February 2026</w:t>
          </w:r>
        </w:p>
        <w:p w14:paraId="2423E1EB" w14:textId="77777777" w:rsidR="0004192B" w:rsidRDefault="0004192B" w:rsidP="0004192B">
          <w:pPr>
            <w:spacing w:line="240" w:lineRule="exact"/>
          </w:pPr>
          <w:r>
            <w:t>Chinese</w:t>
          </w:r>
        </w:p>
        <w:p w14:paraId="2571C208" w14:textId="77777777" w:rsidR="0004192B" w:rsidRDefault="0004192B" w:rsidP="0004192B">
          <w:pPr>
            <w:pStyle w:val="Original"/>
          </w:pPr>
          <w:r>
            <w:t>Original: English</w:t>
          </w:r>
        </w:p>
        <w:p w14:paraId="74543167" w14:textId="596E09E4" w:rsidR="0004192B" w:rsidRPr="0004192B" w:rsidRDefault="0004192B" w:rsidP="0004192B"/>
      </w:tc>
    </w:tr>
  </w:tbl>
  <w:p w14:paraId="4B164250" w14:textId="77777777" w:rsidR="0004192B" w:rsidRPr="0004192B" w:rsidRDefault="0004192B" w:rsidP="0004192B">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bordersDoNotSurroundHeader/>
  <w:bordersDoNotSurroundFooter/>
  <w:proofState w:spelling="clean"/>
  <w:revisionView w:markup="0"/>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109*"/>
    <w:docVar w:name="CreationDt" w:val="19/03/2026 15:02:18"/>
    <w:docVar w:name="DocCategory" w:val="Doc"/>
    <w:docVar w:name="DocType" w:val="Final"/>
    <w:docVar w:name="DutyStation" w:val="New York"/>
    <w:docVar w:name="FooterJN" w:val="26-02109"/>
    <w:docVar w:name="jobn" w:val="26-02109 (C)"/>
    <w:docVar w:name="jobnDT" w:val="26-02109 (C)   190326"/>
    <w:docVar w:name="jobnDTDT" w:val="26-02109 (C)   190326   190326"/>
    <w:docVar w:name="JobNo" w:val="2602109C"/>
    <w:docVar w:name="LocalDrive" w:val="-1"/>
    <w:docVar w:name="OandT" w:val="Hao sl"/>
    <w:docVar w:name="sss1" w:val="CEDAW/C/NLD/CO/7"/>
    <w:docVar w:name="sss2" w:val="-"/>
    <w:docVar w:name="Symbol1" w:val="CEDAW/C/NLD/CO/7"/>
    <w:docVar w:name="Symbol2" w:val="-"/>
    <w:docVar w:name="Title1" w:val="_x0009__x0009_关于荷兰王国第七次定期报告的结论性意见*_x000d_"/>
  </w:docVars>
  <w:rsids>
    <w:rsidRoot w:val="00F72768"/>
    <w:rsid w:val="00003E22"/>
    <w:rsid w:val="00011A74"/>
    <w:rsid w:val="0004192B"/>
    <w:rsid w:val="000615CB"/>
    <w:rsid w:val="00065C84"/>
    <w:rsid w:val="001C1DFE"/>
    <w:rsid w:val="00306444"/>
    <w:rsid w:val="003201A0"/>
    <w:rsid w:val="00333781"/>
    <w:rsid w:val="004D7CAF"/>
    <w:rsid w:val="0057503F"/>
    <w:rsid w:val="00593AE8"/>
    <w:rsid w:val="007108C2"/>
    <w:rsid w:val="007316FE"/>
    <w:rsid w:val="00737F7C"/>
    <w:rsid w:val="007761B4"/>
    <w:rsid w:val="007872C5"/>
    <w:rsid w:val="00800E0C"/>
    <w:rsid w:val="008729C5"/>
    <w:rsid w:val="00874E12"/>
    <w:rsid w:val="008859D6"/>
    <w:rsid w:val="008A15A1"/>
    <w:rsid w:val="009141A3"/>
    <w:rsid w:val="009973C6"/>
    <w:rsid w:val="009B20A4"/>
    <w:rsid w:val="00A21540"/>
    <w:rsid w:val="00A833A6"/>
    <w:rsid w:val="00AC5CAB"/>
    <w:rsid w:val="00AE136E"/>
    <w:rsid w:val="00AF1262"/>
    <w:rsid w:val="00B72982"/>
    <w:rsid w:val="00C004DB"/>
    <w:rsid w:val="00C16DB9"/>
    <w:rsid w:val="00C3639D"/>
    <w:rsid w:val="00C64E6E"/>
    <w:rsid w:val="00C74D58"/>
    <w:rsid w:val="00CC27D1"/>
    <w:rsid w:val="00DD703D"/>
    <w:rsid w:val="00E3371C"/>
    <w:rsid w:val="00EC3EB3"/>
    <w:rsid w:val="00F45EA6"/>
    <w:rsid w:val="00F527B3"/>
    <w:rsid w:val="00F72768"/>
    <w:rsid w:val="00F72B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AA6A5"/>
  <w15:chartTrackingRefBased/>
  <w15:docId w15:val="{E3CD0CE0-34DF-4CE7-A268-B13A3CEAB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F72768"/>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F72768"/>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F72768"/>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F72768"/>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F72768"/>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F72768"/>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SingleTxt"/>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F72768"/>
    <w:rPr>
      <w:rFonts w:cstheme="majorBidi"/>
      <w:color w:val="2F5496" w:themeColor="accent1" w:themeShade="BF"/>
      <w:kern w:val="14"/>
      <w:sz w:val="28"/>
      <w:szCs w:val="28"/>
    </w:rPr>
  </w:style>
  <w:style w:type="character" w:customStyle="1" w:styleId="50">
    <w:name w:val="标题 5 字符"/>
    <w:basedOn w:val="a0"/>
    <w:link w:val="5"/>
    <w:uiPriority w:val="9"/>
    <w:semiHidden/>
    <w:rsid w:val="00F72768"/>
    <w:rPr>
      <w:rFonts w:cstheme="majorBidi"/>
      <w:color w:val="2F5496" w:themeColor="accent1" w:themeShade="BF"/>
      <w:kern w:val="14"/>
      <w:sz w:val="24"/>
      <w:szCs w:val="24"/>
    </w:rPr>
  </w:style>
  <w:style w:type="character" w:customStyle="1" w:styleId="60">
    <w:name w:val="标题 6 字符"/>
    <w:basedOn w:val="a0"/>
    <w:link w:val="6"/>
    <w:uiPriority w:val="9"/>
    <w:semiHidden/>
    <w:rsid w:val="00F72768"/>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F72768"/>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F72768"/>
    <w:rPr>
      <w:rFonts w:cstheme="majorBidi"/>
      <w:color w:val="595959" w:themeColor="text1" w:themeTint="A6"/>
      <w:kern w:val="14"/>
      <w:sz w:val="21"/>
      <w:szCs w:val="20"/>
    </w:rPr>
  </w:style>
  <w:style w:type="character" w:customStyle="1" w:styleId="90">
    <w:name w:val="标题 9 字符"/>
    <w:basedOn w:val="a0"/>
    <w:link w:val="9"/>
    <w:uiPriority w:val="9"/>
    <w:semiHidden/>
    <w:rsid w:val="00F72768"/>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F7276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F72768"/>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F7276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F72768"/>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F72768"/>
    <w:pPr>
      <w:spacing w:before="160" w:after="160"/>
      <w:jc w:val="center"/>
    </w:pPr>
    <w:rPr>
      <w:i/>
      <w:iCs/>
      <w:color w:val="404040" w:themeColor="text1" w:themeTint="BF"/>
    </w:rPr>
  </w:style>
  <w:style w:type="character" w:customStyle="1" w:styleId="afd">
    <w:name w:val="引用 字符"/>
    <w:basedOn w:val="a0"/>
    <w:link w:val="afc"/>
    <w:uiPriority w:val="29"/>
    <w:rsid w:val="00F72768"/>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F72768"/>
    <w:pPr>
      <w:ind w:left="720"/>
      <w:contextualSpacing/>
    </w:pPr>
  </w:style>
  <w:style w:type="character" w:styleId="aff">
    <w:name w:val="Intense Emphasis"/>
    <w:basedOn w:val="a0"/>
    <w:uiPriority w:val="21"/>
    <w:qFormat/>
    <w:rsid w:val="00F72768"/>
    <w:rPr>
      <w:i/>
      <w:iCs/>
      <w:color w:val="2F5496" w:themeColor="accent1" w:themeShade="BF"/>
    </w:rPr>
  </w:style>
  <w:style w:type="paragraph" w:styleId="aff0">
    <w:name w:val="Intense Quote"/>
    <w:basedOn w:val="a"/>
    <w:next w:val="a"/>
    <w:link w:val="aff1"/>
    <w:uiPriority w:val="30"/>
    <w:qFormat/>
    <w:rsid w:val="00F727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F72768"/>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F7276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zh/CEDAW/C/NLD/6" TargetMode="External"/><Relationship Id="rId3" Type="http://schemas.openxmlformats.org/officeDocument/2006/relationships/customXml" Target="../customXml/item3.xml"/><Relationship Id="rId21" Type="http://schemas.openxmlformats.org/officeDocument/2006/relationships/hyperlink" Target="https://docs.un.org/zh/CEDAW/C/SR.2187"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zh/CEDAW/C/NLD/CO/6/Add.1"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zh/CEDAW/C/SR.2186" TargetMode="External"/><Relationship Id="rId29" Type="http://schemas.openxmlformats.org/officeDocument/2006/relationships/hyperlink" Target="https://docs.un.org/zh/HRI/GEN/2/Rev.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zh/CEDAW/C/NLD/7"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zh/CEDAW/C/NLD/QPR/7" TargetMode="External"/><Relationship Id="rId28" Type="http://schemas.openxmlformats.org/officeDocument/2006/relationships/hyperlink" Target="https://docs.un.org/zh/A/RES/79/16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zh/CEDAW/C/NLD/7" TargetMode="External"/><Relationship Id="rId27" Type="http://schemas.openxmlformats.org/officeDocument/2006/relationships/hyperlink" Target="https://docs.un.org/zh/A/65/38"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Updated xmlns="41c8501f-7554-4cfe-b76f-88ff51cf7baf" xsi:nil="true"/>
  </documentManagement>
</p:properties>
</file>

<file path=customXml/itemProps1.xml><?xml version="1.0" encoding="utf-8"?>
<ds:datastoreItem xmlns:ds="http://schemas.openxmlformats.org/officeDocument/2006/customXml" ds:itemID="{5F1120AA-4399-454B-8BCA-DF80B74DD6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C1EDD605-09E3-49F6-B4A0-DEEBBB547540}">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18</Pages>
  <Words>2472</Words>
  <Characters>14091</Characters>
  <Application>Microsoft Office Word</Application>
  <DocSecurity>0</DocSecurity>
  <Lines>117</Lines>
  <Paragraphs>33</Paragraphs>
  <ScaleCrop>false</ScaleCrop>
  <Company/>
  <LinksUpToDate>false</LinksUpToDate>
  <CharactersWithSpaces>16530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Shengli Hao</dc:creator>
  <cp:keywords/>
  <dc:description/>
  <cp:lastModifiedBy>Shengli Hao</cp:lastModifiedBy>
  <cp:revision>3</cp:revision>
  <dcterms:created xsi:type="dcterms:W3CDTF">2026-03-19T20:55:00Z</dcterms:created>
  <dcterms:modified xsi:type="dcterms:W3CDTF">2026-03-19T20:55:00Z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2602109</vt:lpwstr>
  </property>
  <property fmtid="{D5CDD505-2E9C-101B-9397-08002B2CF9AE}" pid="3" name="ODSRefJobNo">
    <vt:lpwstr>2603581C</vt:lpwstr>
  </property>
  <property fmtid="{D5CDD505-2E9C-101B-9397-08002B2CF9AE}" pid="4" name="Symbol1">
    <vt:lpwstr>CEDAW/C/NLD/CO/7</vt:lpwstr>
  </property>
  <property fmtid="{D5CDD505-2E9C-101B-9397-08002B2CF9AE}" pid="5" name="Symbol2">
    <vt:lpwstr/>
  </property>
  <property fmtid="{D5CDD505-2E9C-101B-9397-08002B2CF9AE}" pid="6" name="Translator">
    <vt:lpwstr/>
  </property>
  <property fmtid="{D5CDD505-2E9C-101B-9397-08002B2CF9AE}" pid="7" name="Operator">
    <vt:lpwstr>Hao sl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27 February 2026</vt:lpwstr>
  </property>
  <property fmtid="{D5CDD505-2E9C-101B-9397-08002B2CF9AE}" pid="14" name="Original">
    <vt:lpwstr>English</vt:lpwstr>
  </property>
  <property fmtid="{D5CDD505-2E9C-101B-9397-08002B2CF9AE}" pid="15" name="Release Date">
    <vt:lpwstr>190326</vt:lpwstr>
  </property>
  <property fmtid="{D5CDD505-2E9C-101B-9397-08002B2CF9AE}" pid="16" name="Title1">
    <vt:lpwstr>		关于荷兰王国第七次定期报告的结论性意见*_x000d_</vt:lpwstr>
  </property>
</Properties>
</file>