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F25A3">
        <w:trPr>
          <w:trHeight w:hRule="exact" w:val="851"/>
        </w:trPr>
        <w:tc>
          <w:tcPr>
            <w:tcW w:w="1280" w:type="dxa"/>
            <w:tcBorders>
              <w:bottom w:val="single" w:sz="4" w:space="0" w:color="auto"/>
            </w:tcBorders>
          </w:tcPr>
          <w:p w:rsidR="002D5AAC" w:rsidRPr="003067C5" w:rsidRDefault="002D5AAC" w:rsidP="001F25A3">
            <w:pPr>
              <w:kinsoku w:val="0"/>
              <w:overflowPunct w:val="0"/>
              <w:autoSpaceDE w:val="0"/>
              <w:autoSpaceDN w:val="0"/>
              <w:adjustRightInd w:val="0"/>
              <w:snapToGrid w:val="0"/>
              <w:rPr>
                <w:rStyle w:val="nf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F25A3" w:rsidP="001F25A3">
            <w:pPr>
              <w:jc w:val="right"/>
            </w:pPr>
            <w:r w:rsidRPr="001F25A3">
              <w:rPr>
                <w:sz w:val="40"/>
              </w:rPr>
              <w:t>CAT</w:t>
            </w:r>
            <w:r>
              <w:t>/C/SR.1149</w:t>
            </w:r>
          </w:p>
        </w:tc>
      </w:tr>
      <w:tr w:rsidR="002D5AAC" w:rsidTr="001F25A3">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2E503F5C" wp14:editId="579B65E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1F25A3" w:rsidP="00712895">
            <w:pPr>
              <w:spacing w:before="240"/>
            </w:pPr>
            <w:r>
              <w:t>Distr. general</w:t>
            </w:r>
          </w:p>
          <w:p w:rsidR="001F25A3" w:rsidRDefault="001F25A3" w:rsidP="001F25A3">
            <w:pPr>
              <w:spacing w:line="240" w:lineRule="exact"/>
            </w:pPr>
            <w:r>
              <w:t>16 de diciembre de 2016</w:t>
            </w:r>
          </w:p>
          <w:p w:rsidR="001F25A3" w:rsidRDefault="001F25A3" w:rsidP="001F25A3">
            <w:pPr>
              <w:spacing w:line="240" w:lineRule="exact"/>
            </w:pPr>
            <w:r>
              <w:t>Español</w:t>
            </w:r>
          </w:p>
          <w:p w:rsidR="001F25A3" w:rsidRDefault="001F25A3" w:rsidP="001F25A3">
            <w:pPr>
              <w:spacing w:line="240" w:lineRule="exact"/>
            </w:pPr>
            <w:r>
              <w:t>Original: inglés</w:t>
            </w:r>
          </w:p>
        </w:tc>
      </w:tr>
    </w:tbl>
    <w:p w:rsidR="001F25A3" w:rsidRPr="001F25A3" w:rsidRDefault="001F25A3" w:rsidP="001F25A3">
      <w:pPr>
        <w:spacing w:before="120" w:line="240" w:lineRule="auto"/>
        <w:rPr>
          <w:b/>
          <w:sz w:val="24"/>
          <w:szCs w:val="24"/>
        </w:rPr>
      </w:pPr>
      <w:r w:rsidRPr="001F25A3">
        <w:rPr>
          <w:b/>
          <w:sz w:val="24"/>
          <w:szCs w:val="24"/>
        </w:rPr>
        <w:t>Comité contra la Tortura</w:t>
      </w:r>
    </w:p>
    <w:p w:rsidR="001F25A3" w:rsidRPr="001F25A3" w:rsidRDefault="001F25A3" w:rsidP="001F25A3">
      <w:pPr>
        <w:spacing w:after="120" w:line="240" w:lineRule="auto"/>
        <w:rPr>
          <w:b/>
        </w:rPr>
      </w:pPr>
      <w:r>
        <w:rPr>
          <w:b/>
        </w:rPr>
        <w:t>50º</w:t>
      </w:r>
      <w:r w:rsidRPr="001F25A3">
        <w:rPr>
          <w:b/>
        </w:rPr>
        <w:t xml:space="preserve"> período de sesiones</w:t>
      </w:r>
    </w:p>
    <w:p w:rsidR="001F25A3" w:rsidRPr="001F25A3" w:rsidRDefault="001F25A3" w:rsidP="001F25A3">
      <w:pPr>
        <w:rPr>
          <w:b/>
          <w:bCs/>
        </w:rPr>
      </w:pPr>
      <w:r w:rsidRPr="001F25A3">
        <w:rPr>
          <w:b/>
          <w:bCs/>
        </w:rPr>
        <w:t>Acta resumida de la 1149ª sesión</w:t>
      </w:r>
    </w:p>
    <w:p w:rsidR="001F25A3" w:rsidRPr="001F25A3" w:rsidRDefault="001F25A3" w:rsidP="001F25A3">
      <w:pPr>
        <w:spacing w:after="120" w:line="240" w:lineRule="auto"/>
      </w:pPr>
      <w:r w:rsidRPr="001F25A3">
        <w:t xml:space="preserve">Celebrada en el Palais Wilson, Ginebra, el jueves 16 de </w:t>
      </w:r>
      <w:r w:rsidR="00821D70">
        <w:t>mayo de 2013, a las 15.00 horas</w:t>
      </w:r>
    </w:p>
    <w:p w:rsidR="001F25A3" w:rsidRPr="001F25A3" w:rsidRDefault="001F25A3" w:rsidP="001F25A3">
      <w:pPr>
        <w:tabs>
          <w:tab w:val="right" w:pos="992"/>
          <w:tab w:val="left" w:pos="1134"/>
          <w:tab w:val="right" w:leader="dot" w:pos="8505"/>
        </w:tabs>
        <w:spacing w:before="120"/>
        <w:rPr>
          <w:i/>
          <w:iCs/>
        </w:rPr>
      </w:pPr>
      <w:r>
        <w:rPr>
          <w:i/>
          <w:iCs/>
        </w:rPr>
        <w:tab/>
      </w:r>
      <w:r w:rsidRPr="001F25A3">
        <w:rPr>
          <w:i/>
          <w:iCs/>
        </w:rPr>
        <w:t>Presidenta:</w:t>
      </w:r>
      <w:r w:rsidRPr="001F25A3">
        <w:rPr>
          <w:i/>
          <w:iCs/>
        </w:rPr>
        <w:tab/>
      </w:r>
      <w:r w:rsidRPr="001F25A3">
        <w:rPr>
          <w:iCs/>
        </w:rPr>
        <w:t>Sra. Belmir (Vicepresidenta)</w:t>
      </w:r>
    </w:p>
    <w:p w:rsidR="001F25A3" w:rsidRPr="001F25A3" w:rsidRDefault="001F25A3" w:rsidP="001F25A3">
      <w:pPr>
        <w:pStyle w:val="HChG"/>
        <w:rPr>
          <w:b w:val="0"/>
          <w:lang w:val="es-ES_tradnl"/>
        </w:rPr>
      </w:pPr>
      <w:r w:rsidRPr="001F25A3">
        <w:rPr>
          <w:b w:val="0"/>
          <w:lang w:val="es-ES_tradnl"/>
        </w:rPr>
        <w:t>Sumario</w:t>
      </w:r>
    </w:p>
    <w:p w:rsidR="001F25A3" w:rsidRPr="001F25A3" w:rsidRDefault="001F25A3" w:rsidP="001F25A3">
      <w:pPr>
        <w:pStyle w:val="SingleTxtG"/>
        <w:jc w:val="left"/>
      </w:pPr>
      <w:r w:rsidRPr="001F25A3">
        <w:t>Examen de los informes presentados por los</w:t>
      </w:r>
      <w:r w:rsidR="00821D70">
        <w:t xml:space="preserve"> </w:t>
      </w:r>
      <w:r w:rsidRPr="001F25A3">
        <w:t xml:space="preserve">Estados partes en virtud del artículo 19 de la Convención </w:t>
      </w:r>
      <w:r w:rsidRPr="001F25A3">
        <w:rPr>
          <w:i/>
        </w:rPr>
        <w:t>(continuación)</w:t>
      </w:r>
    </w:p>
    <w:p w:rsidR="001F25A3" w:rsidRPr="001F25A3" w:rsidRDefault="001F25A3" w:rsidP="001F25A3">
      <w:pPr>
        <w:pStyle w:val="SingleTxtG"/>
        <w:ind w:left="1701"/>
        <w:jc w:val="left"/>
      </w:pPr>
      <w:r w:rsidRPr="001F25A3">
        <w:rPr>
          <w:i/>
        </w:rPr>
        <w:t>Segundo informe periódico de Kenya</w:t>
      </w:r>
      <w:r w:rsidRPr="001F25A3">
        <w:t xml:space="preserve"> (continuación)</w:t>
      </w:r>
    </w:p>
    <w:p w:rsidR="001F25A3" w:rsidRPr="001F25A3" w:rsidRDefault="001F25A3" w:rsidP="001F25A3">
      <w:pPr>
        <w:pStyle w:val="SingleTxtG"/>
        <w:rPr>
          <w:i/>
        </w:rPr>
      </w:pPr>
      <w:r w:rsidRPr="001F25A3">
        <w:br w:type="page"/>
      </w:r>
      <w:r w:rsidRPr="001F25A3">
        <w:rPr>
          <w:i/>
        </w:rPr>
        <w:lastRenderedPageBreak/>
        <w:t>Se declara abierta la sesión a las 15.00 horas.</w:t>
      </w:r>
    </w:p>
    <w:p w:rsidR="001F25A3" w:rsidRPr="001F25A3" w:rsidRDefault="001F25A3" w:rsidP="001F25A3">
      <w:pPr>
        <w:pStyle w:val="H23G"/>
      </w:pPr>
      <w:r w:rsidRPr="001F25A3">
        <w:tab/>
      </w:r>
      <w:r w:rsidRPr="001F25A3">
        <w:tab/>
        <w:t>Examen de los informes presentados por los</w:t>
      </w:r>
      <w:r w:rsidR="00821D70">
        <w:t xml:space="preserve"> </w:t>
      </w:r>
      <w:r w:rsidRPr="001F25A3">
        <w:t>Estados p</w:t>
      </w:r>
      <w:r w:rsidR="00AD4588">
        <w:t>artes en virtud del </w:t>
      </w:r>
      <w:r>
        <w:t>artículo 19 </w:t>
      </w:r>
      <w:r w:rsidRPr="001F25A3">
        <w:t xml:space="preserve">de la Convención </w:t>
      </w:r>
      <w:r w:rsidRPr="001F25A3">
        <w:rPr>
          <w:b w:val="0"/>
          <w:i/>
        </w:rPr>
        <w:t>(continuación)</w:t>
      </w:r>
    </w:p>
    <w:p w:rsidR="001F25A3" w:rsidRPr="001F25A3" w:rsidRDefault="001F25A3" w:rsidP="001F25A3">
      <w:pPr>
        <w:pStyle w:val="H4G"/>
      </w:pPr>
      <w:r>
        <w:tab/>
      </w:r>
      <w:r w:rsidRPr="001F25A3">
        <w:tab/>
        <w:t xml:space="preserve">Segundo informe periódico de Kenya </w:t>
      </w:r>
      <w:r w:rsidRPr="001F25A3">
        <w:rPr>
          <w:i w:val="0"/>
        </w:rPr>
        <w:t>(continuación) (CAT/C/KEN/2)</w:t>
      </w:r>
    </w:p>
    <w:p w:rsidR="001F25A3" w:rsidRPr="001F25A3" w:rsidRDefault="001F25A3" w:rsidP="001F25A3">
      <w:pPr>
        <w:pStyle w:val="SingleTxtG"/>
        <w:rPr>
          <w:i/>
        </w:rPr>
      </w:pPr>
      <w:r w:rsidRPr="001F25A3">
        <w:t>1.</w:t>
      </w:r>
      <w:r w:rsidRPr="001F25A3">
        <w:tab/>
      </w:r>
      <w:r w:rsidRPr="001F25A3">
        <w:rPr>
          <w:i/>
        </w:rPr>
        <w:t>Por invitación de la Presidenta, la delegación de Kenya toma asiento a la Mesa del Comité.</w:t>
      </w:r>
    </w:p>
    <w:p w:rsidR="001F25A3" w:rsidRPr="001F25A3" w:rsidRDefault="001F25A3" w:rsidP="001F25A3">
      <w:pPr>
        <w:pStyle w:val="SingleTxtG"/>
      </w:pPr>
      <w:r w:rsidRPr="001F25A3">
        <w:t>2.</w:t>
      </w:r>
      <w:r w:rsidRPr="001F25A3">
        <w:tab/>
      </w:r>
      <w:r w:rsidRPr="001F25A3">
        <w:rPr>
          <w:b/>
        </w:rPr>
        <w:t>El Sr. Muigai</w:t>
      </w:r>
      <w:r w:rsidRPr="001F25A3">
        <w:t xml:space="preserve"> (Kenya) dice que ni los condenados a muerte son víctimas de malos tratos, ni se les obliga a vestir un uniforme que los distinga. No se han llevado a cabo ejecuciones desde 1987 y la moratoria se mantendrá hasta que se alcance un acuerdo sobre la abolición de la pena capital. </w:t>
      </w:r>
      <w:r>
        <w:t>Aunque</w:t>
      </w:r>
      <w:r w:rsidRPr="001F25A3">
        <w:t xml:space="preserve"> no existe una ley específica sobre la tortura, la Constitución y otros textos jurídicos la prohíben, y</w:t>
      </w:r>
      <w:r>
        <w:t xml:space="preserve"> de ordinario</w:t>
      </w:r>
      <w:r w:rsidRPr="001F25A3">
        <w:t xml:space="preserve"> los tribunales juzgan a los autores de actos de tortura. La adopción de la Constitución de 2010, que obligó a dar prioridad a otros instrumentos legislativos, ha retrasado la promulgación de una ley sobre la tortura. La Constitución establece, además, un complejo proceso legislativo que incluye consultas públicas obligatorias. El período examinado también se caracterizó por los meticulosos preparativos de las primeras elecciones democráticas del país con arreglo a la nueva Constitución. No obstante, el Gobierno </w:t>
      </w:r>
      <w:r>
        <w:t>recién</w:t>
      </w:r>
      <w:r w:rsidRPr="001F25A3">
        <w:t xml:space="preserve"> elegido vuelve a estar en condiciones de </w:t>
      </w:r>
      <w:r>
        <w:t>llevar adelante el proceso de</w:t>
      </w:r>
      <w:r w:rsidRPr="001F25A3">
        <w:t xml:space="preserve"> adopción del proyecto de ley para la prevención de la tortura.</w:t>
      </w:r>
    </w:p>
    <w:p w:rsidR="001F25A3" w:rsidRPr="001F25A3" w:rsidRDefault="001F25A3" w:rsidP="001F25A3">
      <w:pPr>
        <w:pStyle w:val="SingleTxtG"/>
      </w:pPr>
      <w:r w:rsidRPr="001F25A3">
        <w:t>3.</w:t>
      </w:r>
      <w:r w:rsidRPr="001F25A3">
        <w:tab/>
        <w:t xml:space="preserve">Kenya no es un Estado fallido. Su Constitución es una de las más </w:t>
      </w:r>
      <w:r>
        <w:t>avanzadas</w:t>
      </w:r>
      <w:r w:rsidRPr="001F25A3">
        <w:t xml:space="preserve"> del mundo y el país disfruta de una prensa libre, un Parlamento dinámico y un poder judicial independiente. Un juez no puede asumir su cargo sin haberse sometido a un proceso de examen público</w:t>
      </w:r>
      <w:r>
        <w:t>,</w:t>
      </w:r>
      <w:r w:rsidRPr="001F25A3">
        <w:t xml:space="preserve"> y desde </w:t>
      </w:r>
      <w:r>
        <w:t>que se aprobó</w:t>
      </w:r>
      <w:r w:rsidRPr="001F25A3">
        <w:t xml:space="preserve"> la nueva Constitución todos los jueces han tenido que </w:t>
      </w:r>
      <w:r w:rsidR="00F56EDE">
        <w:t>volver</w:t>
      </w:r>
      <w:r>
        <w:t xml:space="preserve"> a presentar su candidatura al</w:t>
      </w:r>
      <w:r w:rsidRPr="001F25A3">
        <w:t xml:space="preserve"> puesto.</w:t>
      </w:r>
    </w:p>
    <w:p w:rsidR="001F25A3" w:rsidRPr="001F25A3" w:rsidRDefault="001F25A3" w:rsidP="001F25A3">
      <w:pPr>
        <w:pStyle w:val="SingleTxtG"/>
      </w:pPr>
      <w:r w:rsidRPr="001F25A3">
        <w:t>4.</w:t>
      </w:r>
      <w:r w:rsidRPr="001F25A3">
        <w:tab/>
        <w:t xml:space="preserve">Recordando </w:t>
      </w:r>
      <w:r>
        <w:t>las</w:t>
      </w:r>
      <w:r w:rsidRPr="001F25A3">
        <w:t xml:space="preserve"> muchas instituciones creadas en virtud de la Constitución que están en una </w:t>
      </w:r>
      <w:r>
        <w:t>fase incipiente</w:t>
      </w:r>
      <w:r w:rsidRPr="001F25A3">
        <w:t>,</w:t>
      </w:r>
      <w:r>
        <w:t xml:space="preserve"> el orador</w:t>
      </w:r>
      <w:r w:rsidRPr="001F25A3">
        <w:t xml:space="preserve"> dice que el Gobierno las financia en la medida de sus posibilidades</w:t>
      </w:r>
      <w:r>
        <w:t>,</w:t>
      </w:r>
      <w:r w:rsidRPr="001F25A3">
        <w:t xml:space="preserve"> y que es prematuro calificarlas de ineficaces. Por ejemplo, la Autoridad Independiente de Supervisión de la Policía,</w:t>
      </w:r>
      <w:r>
        <w:t xml:space="preserve"> que es</w:t>
      </w:r>
      <w:r w:rsidRPr="001F25A3">
        <w:t xml:space="preserve"> un organismo civil </w:t>
      </w:r>
      <w:r>
        <w:t>compuesto de</w:t>
      </w:r>
      <w:r w:rsidRPr="001F25A3">
        <w:t xml:space="preserve"> comisionados independientes, examina las quejas y exige responsabilidades a los </w:t>
      </w:r>
      <w:r>
        <w:t>agentes</w:t>
      </w:r>
      <w:r w:rsidRPr="001F25A3">
        <w:t xml:space="preserve"> de policía. El nombramiento de los comisionados </w:t>
      </w:r>
      <w:r w:rsidR="000F6F0B">
        <w:t>estuvo precedido</w:t>
      </w:r>
      <w:r w:rsidRPr="001F25A3">
        <w:t xml:space="preserve"> de un riguroso proceso competitivo</w:t>
      </w:r>
      <w:r w:rsidR="000F6F0B">
        <w:t>; los designados tenían por lo menos</w:t>
      </w:r>
      <w:r w:rsidRPr="001F25A3">
        <w:t xml:space="preserve"> 25 años de experiencia policial y muchos </w:t>
      </w:r>
      <w:r w:rsidR="000F6F0B">
        <w:t>habían</w:t>
      </w:r>
      <w:r w:rsidRPr="001F25A3">
        <w:t xml:space="preserve"> participado en operaciones de mantenimiento de la paz en el extranjero.</w:t>
      </w:r>
    </w:p>
    <w:p w:rsidR="001F25A3" w:rsidRPr="001F25A3" w:rsidRDefault="001F25A3" w:rsidP="001F25A3">
      <w:pPr>
        <w:pStyle w:val="SingleTxtG"/>
      </w:pPr>
      <w:r w:rsidRPr="001F25A3">
        <w:t>5.</w:t>
      </w:r>
      <w:r w:rsidRPr="001F25A3">
        <w:tab/>
        <w:t xml:space="preserve">La Comisión de Verdad, Justicia y Reconciliación y la </w:t>
      </w:r>
      <w:r w:rsidR="000F6F0B" w:rsidRPr="001F25A3">
        <w:t xml:space="preserve">Comisión Judicial </w:t>
      </w:r>
      <w:r w:rsidR="000F6F0B">
        <w:t>de</w:t>
      </w:r>
      <w:r w:rsidRPr="001F25A3">
        <w:t xml:space="preserve"> </w:t>
      </w:r>
      <w:r w:rsidR="000F6F0B" w:rsidRPr="001F25A3">
        <w:t xml:space="preserve">Investigación </w:t>
      </w:r>
      <w:r w:rsidRPr="001F25A3">
        <w:t xml:space="preserve">de los </w:t>
      </w:r>
      <w:r w:rsidR="000F6F0B">
        <w:t>Conflictos</w:t>
      </w:r>
      <w:r w:rsidRPr="001F25A3">
        <w:t xml:space="preserve"> </w:t>
      </w:r>
      <w:r w:rsidR="000F6F0B" w:rsidRPr="001F25A3">
        <w:t xml:space="preserve">Étnicos </w:t>
      </w:r>
      <w:r w:rsidRPr="001F25A3">
        <w:t xml:space="preserve">en el </w:t>
      </w:r>
      <w:r w:rsidR="000F6F0B" w:rsidRPr="001F25A3">
        <w:t xml:space="preserve">Río </w:t>
      </w:r>
      <w:r w:rsidRPr="001F25A3">
        <w:t xml:space="preserve">Tana son dos iniciativas gubernamentales que se han llevado a cabo de manera pública y han recibido una amplia cobertura </w:t>
      </w:r>
      <w:r w:rsidR="000F6F0B">
        <w:t>en</w:t>
      </w:r>
      <w:r w:rsidRPr="001F25A3">
        <w:t xml:space="preserve"> los medios de comunicación. Sus respectivos informes están </w:t>
      </w:r>
      <w:r w:rsidR="000F6F0B">
        <w:t>terminados</w:t>
      </w:r>
      <w:r w:rsidRPr="001F25A3">
        <w:t xml:space="preserve">, </w:t>
      </w:r>
      <w:r w:rsidR="000F6F0B">
        <w:t>aunque</w:t>
      </w:r>
      <w:r w:rsidRPr="001F25A3">
        <w:t xml:space="preserve"> su presentación oficial se ha demorado a causa del período de transición entre</w:t>
      </w:r>
      <w:r w:rsidR="000F6F0B">
        <w:t xml:space="preserve"> uno y otro</w:t>
      </w:r>
      <w:r w:rsidRPr="001F25A3">
        <w:t xml:space="preserve"> gobierno.</w:t>
      </w:r>
    </w:p>
    <w:p w:rsidR="001F25A3" w:rsidRPr="001F25A3" w:rsidRDefault="001F25A3" w:rsidP="001F25A3">
      <w:pPr>
        <w:pStyle w:val="SingleTxtG"/>
      </w:pPr>
      <w:r w:rsidRPr="001F25A3">
        <w:t>6.</w:t>
      </w:r>
      <w:r w:rsidRPr="001F25A3">
        <w:tab/>
        <w:t xml:space="preserve">Recordando al Comité las </w:t>
      </w:r>
      <w:r w:rsidR="000F6F0B">
        <w:t>serias consecuencias</w:t>
      </w:r>
      <w:r w:rsidRPr="001F25A3">
        <w:t xml:space="preserve"> para toda el África </w:t>
      </w:r>
      <w:r w:rsidR="00F56EDE" w:rsidRPr="001F25A3">
        <w:t xml:space="preserve">Oriental </w:t>
      </w:r>
      <w:r w:rsidRPr="001F25A3">
        <w:t>derivadas de la gravedad de la situación de</w:t>
      </w:r>
      <w:r w:rsidR="000F6F0B">
        <w:t xml:space="preserve"> la</w:t>
      </w:r>
      <w:r w:rsidRPr="001F25A3">
        <w:t xml:space="preserve"> seguridad en Somalia,</w:t>
      </w:r>
      <w:r w:rsidR="000F6F0B">
        <w:t xml:space="preserve"> el Sr. Muigai</w:t>
      </w:r>
      <w:r w:rsidRPr="001F25A3">
        <w:t xml:space="preserve"> dice que tanto la conducta de las tropas kenianas desplegadas en la zona para contener la amenaza de Al-Shabab como las iniciativas de alto riesgo para capturar y enjuiciar a los piratas somalíes deben </w:t>
      </w:r>
      <w:r w:rsidR="000F6F0B">
        <w:t>verse</w:t>
      </w:r>
      <w:r w:rsidRPr="001F25A3">
        <w:t xml:space="preserve"> en el contexto de la lucha contra el terrorismo y merecen un</w:t>
      </w:r>
      <w:r w:rsidR="000F6F0B">
        <w:t>a cierta</w:t>
      </w:r>
      <w:r w:rsidRPr="001F25A3">
        <w:t xml:space="preserve"> indulgencia. El Gobierno apoya las iniciativas diplomáticas </w:t>
      </w:r>
      <w:r w:rsidR="000F6F0B">
        <w:t>destinadas a</w:t>
      </w:r>
      <w:r w:rsidRPr="001F25A3">
        <w:t xml:space="preserve"> obtener una indemnización para los mau mau supervivientes y su</w:t>
      </w:r>
      <w:r w:rsidR="000F6F0B">
        <w:t>s familias. Kenya está orgullosa</w:t>
      </w:r>
      <w:r w:rsidRPr="001F25A3">
        <w:t xml:space="preserve"> de sus logros políticos y legislativos desde los episodios de violencia posteriores a las elecciones de 2008 y acogerá con satisfacción la visita del Relator Especial sobre la cuestión de la tortura en el momento oportuno.</w:t>
      </w:r>
    </w:p>
    <w:p w:rsidR="001F25A3" w:rsidRPr="001F25A3" w:rsidRDefault="001F25A3" w:rsidP="001F25A3">
      <w:pPr>
        <w:pStyle w:val="SingleTxtG"/>
      </w:pPr>
      <w:r w:rsidRPr="001F25A3">
        <w:lastRenderedPageBreak/>
        <w:t>7.</w:t>
      </w:r>
      <w:r w:rsidRPr="001F25A3">
        <w:tab/>
      </w:r>
      <w:r w:rsidRPr="001F25A3">
        <w:rPr>
          <w:b/>
        </w:rPr>
        <w:t>El Sr. Kibara</w:t>
      </w:r>
      <w:r w:rsidRPr="001F25A3">
        <w:t xml:space="preserve"> (Kenya) dice que las anteriores observaciones finales </w:t>
      </w:r>
      <w:r w:rsidR="000F6F0B">
        <w:t>fueran</w:t>
      </w:r>
      <w:r w:rsidRPr="001F25A3">
        <w:t xml:space="preserve"> distribuid</w:t>
      </w:r>
      <w:r w:rsidR="000F6F0B">
        <w:t>as</w:t>
      </w:r>
      <w:r w:rsidRPr="001F25A3">
        <w:t xml:space="preserve"> entre los miembros de la función pública. El retraso en la ratificación del Protocolo Facultativo se debe a</w:t>
      </w:r>
      <w:r w:rsidR="000F6F0B">
        <w:t xml:space="preserve"> un</w:t>
      </w:r>
      <w:r w:rsidRPr="001F25A3">
        <w:t xml:space="preserve"> nuevo requisito constitucional, </w:t>
      </w:r>
      <w:r w:rsidR="000F6F0B">
        <w:t>que prescribe</w:t>
      </w:r>
      <w:r w:rsidRPr="001F25A3">
        <w:t xml:space="preserve"> la aprobación parlamentaria para ratificar cualquier instrumento internacional, y a las consultas públicas a las que obliga la Ley de </w:t>
      </w:r>
      <w:r w:rsidR="00F56EDE" w:rsidRPr="001F25A3">
        <w:t xml:space="preserve">Ratificación </w:t>
      </w:r>
      <w:r w:rsidRPr="001F25A3">
        <w:t xml:space="preserve">de </w:t>
      </w:r>
      <w:r w:rsidR="00F56EDE" w:rsidRPr="001F25A3">
        <w:t>Tratados</w:t>
      </w:r>
      <w:r w:rsidRPr="001F25A3">
        <w:t>.</w:t>
      </w:r>
    </w:p>
    <w:p w:rsidR="001F25A3" w:rsidRPr="001F25A3" w:rsidRDefault="001F25A3" w:rsidP="001F25A3">
      <w:pPr>
        <w:pStyle w:val="SingleTxtG"/>
      </w:pPr>
      <w:r w:rsidRPr="001F25A3">
        <w:t>8.</w:t>
      </w:r>
      <w:r w:rsidRPr="001F25A3">
        <w:tab/>
      </w:r>
      <w:r w:rsidRPr="001F25A3">
        <w:rPr>
          <w:b/>
        </w:rPr>
        <w:t>La Sra. Lichuma</w:t>
      </w:r>
      <w:r w:rsidRPr="001F25A3">
        <w:t xml:space="preserve"> (Kenya) dice que se están tomando medidas para aplicar el artículo 43 de la Constitución, que por </w:t>
      </w:r>
      <w:r w:rsidR="000F6F0B" w:rsidRPr="001F25A3">
        <w:t xml:space="preserve">primera </w:t>
      </w:r>
      <w:r w:rsidRPr="001F25A3">
        <w:t xml:space="preserve">vez reconoce el derecho a la salud, incluida la salud reproductiva. Asimismo, se está elaborando un </w:t>
      </w:r>
      <w:r w:rsidR="000F6F0B" w:rsidRPr="001F25A3">
        <w:t xml:space="preserve">amplio </w:t>
      </w:r>
      <w:r w:rsidRPr="001F25A3">
        <w:t xml:space="preserve">proyecto de ley sobre salud materna, de lactantes e infantil. La mutilación genital de la mujer está prohibida, </w:t>
      </w:r>
      <w:r w:rsidR="000F6F0B">
        <w:t>aunque</w:t>
      </w:r>
      <w:r w:rsidRPr="001F25A3">
        <w:t xml:space="preserve"> es una práctica profundamente arraigada en algunas comunidades. La policía no necesita una orden judicial para </w:t>
      </w:r>
      <w:r w:rsidR="000F6F0B">
        <w:t>entrar en los locales donde</w:t>
      </w:r>
      <w:r w:rsidRPr="001F25A3">
        <w:t xml:space="preserve"> se sospecha</w:t>
      </w:r>
      <w:r w:rsidR="000F6F0B">
        <w:t xml:space="preserve"> que</w:t>
      </w:r>
      <w:r w:rsidRPr="001F25A3">
        <w:t xml:space="preserve"> se llevan a cabo esas prácticas </w:t>
      </w:r>
      <w:r w:rsidR="000F6F0B">
        <w:t>para</w:t>
      </w:r>
      <w:r w:rsidRPr="001F25A3">
        <w:t xml:space="preserve"> capturar a los autores </w:t>
      </w:r>
      <w:r w:rsidR="000F6F0B">
        <w:t>en flagrante</w:t>
      </w:r>
      <w:r w:rsidRPr="001F25A3">
        <w:t>. La Constitución dispone que todo profesional de la salud</w:t>
      </w:r>
      <w:r w:rsidR="000F6F0B">
        <w:t xml:space="preserve"> que esté</w:t>
      </w:r>
      <w:r w:rsidRPr="001F25A3">
        <w:t xml:space="preserve"> formado puede autorizar la interrupción del embarazo si la vida o la salud de la madre corren peligro. </w:t>
      </w:r>
      <w:r w:rsidR="000F6F0B">
        <w:t>Aunque no</w:t>
      </w:r>
      <w:r w:rsidRPr="001F25A3">
        <w:t xml:space="preserve"> existen disposiciones específicas relativas a las víctimas de violaciones, </w:t>
      </w:r>
      <w:r w:rsidR="000F6F0B">
        <w:t>estas</w:t>
      </w:r>
      <w:r w:rsidRPr="001F25A3">
        <w:t xml:space="preserve"> pueden someterse a un aborto si cumplen los requisitos ordinarios. </w:t>
      </w:r>
      <w:r w:rsidR="000F6F0B">
        <w:t>Según el tipo de servicio</w:t>
      </w:r>
      <w:r w:rsidRPr="001F25A3">
        <w:t xml:space="preserve">, las pacientes están totalmente exentas del pago de los </w:t>
      </w:r>
      <w:r w:rsidR="000F6F0B">
        <w:t>gastos</w:t>
      </w:r>
      <w:r w:rsidRPr="001F25A3">
        <w:t xml:space="preserve"> en las maternidades</w:t>
      </w:r>
      <w:r w:rsidR="000F6F0B">
        <w:t>,</w:t>
      </w:r>
      <w:r w:rsidRPr="001F25A3">
        <w:t xml:space="preserve"> o</w:t>
      </w:r>
      <w:r w:rsidR="000F6F0B">
        <w:t xml:space="preserve"> los</w:t>
      </w:r>
      <w:r w:rsidRPr="001F25A3">
        <w:t xml:space="preserve"> comparten con el hospital. Además, la Comisión Nacional de Género e Igualdad vigila la situación de los grupos de especial interés, como las mujeres, las personas con discapacidad, los niños y las minorías. Las enmiendas para armonizar la Ley de la </w:t>
      </w:r>
      <w:r w:rsidR="00F56EDE" w:rsidRPr="001F25A3">
        <w:t xml:space="preserve">Infancia </w:t>
      </w:r>
      <w:r w:rsidRPr="001F25A3">
        <w:t xml:space="preserve">con la Constitución y </w:t>
      </w:r>
      <w:r w:rsidR="000F6F0B">
        <w:t xml:space="preserve">con </w:t>
      </w:r>
      <w:r w:rsidRPr="001F25A3">
        <w:t xml:space="preserve">las normas internacionales relativas al castigo corporal contienen una lista ampliada de los delitos sancionables. Un proyecto de ley sobre justicia de menores, que también está </w:t>
      </w:r>
      <w:r w:rsidR="000F6F0B">
        <w:t>en</w:t>
      </w:r>
      <w:r w:rsidRPr="001F25A3">
        <w:t xml:space="preserve"> espera de que se </w:t>
      </w:r>
      <w:r w:rsidR="000F6F0B">
        <w:t>completen</w:t>
      </w:r>
      <w:r w:rsidRPr="001F25A3">
        <w:t xml:space="preserve"> las consultas públicas y </w:t>
      </w:r>
      <w:r w:rsidR="000F6F0B">
        <w:t>se haya llevado a cabo el examen en el</w:t>
      </w:r>
      <w:r w:rsidRPr="001F25A3">
        <w:t xml:space="preserve"> Parlamento, elevará la edad de responsabilidad penal de 8 a 12 años.</w:t>
      </w:r>
    </w:p>
    <w:p w:rsidR="001F25A3" w:rsidRPr="001F25A3" w:rsidRDefault="001F25A3" w:rsidP="001F25A3">
      <w:pPr>
        <w:pStyle w:val="SingleTxtG"/>
      </w:pPr>
      <w:r w:rsidRPr="001F25A3">
        <w:t>9.</w:t>
      </w:r>
      <w:r w:rsidRPr="001F25A3">
        <w:tab/>
      </w:r>
      <w:r w:rsidRPr="001F25A3">
        <w:rPr>
          <w:b/>
        </w:rPr>
        <w:t>El Sr. Katelo</w:t>
      </w:r>
      <w:r w:rsidRPr="001F25A3">
        <w:t xml:space="preserve"> (Kenya), recordando que</w:t>
      </w:r>
      <w:r w:rsidR="000F6F0B">
        <w:t xml:space="preserve"> en</w:t>
      </w:r>
      <w:r w:rsidRPr="001F25A3">
        <w:t xml:space="preserve"> Kenya </w:t>
      </w:r>
      <w:r w:rsidR="000F6F0B">
        <w:t>está situado</w:t>
      </w:r>
      <w:r w:rsidRPr="001F25A3">
        <w:t xml:space="preserve"> el mayor campamento de refugiados del mundo, dice que el país tiene una política de fronteras abiertas y que todos los solicitantes de asilo y refugiados </w:t>
      </w:r>
      <w:r w:rsidR="000F6F0B">
        <w:t>reciben un trato conforme</w:t>
      </w:r>
      <w:r w:rsidRPr="001F25A3">
        <w:t xml:space="preserve"> con las normas internacionales de derechos humanos. </w:t>
      </w:r>
      <w:r w:rsidR="000F6F0B" w:rsidRPr="001F25A3">
        <w:t xml:space="preserve">La </w:t>
      </w:r>
      <w:r w:rsidRPr="001F25A3">
        <w:t>Convención sobre el Estatuto de los Refugiados y la Convención por la que se Regulan los Aspectos Específicos de los Problemas de los Refugiados en África, de la Unión Africana</w:t>
      </w:r>
      <w:r w:rsidR="000F6F0B" w:rsidRPr="000F6F0B">
        <w:t xml:space="preserve"> </w:t>
      </w:r>
      <w:r w:rsidR="000F6F0B">
        <w:t>s</w:t>
      </w:r>
      <w:r w:rsidR="000F6F0B" w:rsidRPr="001F25A3">
        <w:t>e han incorporado</w:t>
      </w:r>
      <w:r w:rsidRPr="001F25A3">
        <w:t xml:space="preserve"> a la Ley de los </w:t>
      </w:r>
      <w:r w:rsidR="00F56EDE" w:rsidRPr="001F25A3">
        <w:t>Refugiados</w:t>
      </w:r>
      <w:r w:rsidRPr="001F25A3">
        <w:t xml:space="preserve">, de 2006, que prevé el establecimiento de un Departamento de Refugiados y la definición de procedimientos operativos </w:t>
      </w:r>
      <w:r w:rsidR="000F6F0B">
        <w:t>uniformes</w:t>
      </w:r>
      <w:r w:rsidRPr="001F25A3">
        <w:t xml:space="preserve"> en materia de recepción, registro, </w:t>
      </w:r>
      <w:r w:rsidR="000F6F0B">
        <w:t>condición</w:t>
      </w:r>
      <w:r w:rsidRPr="001F25A3">
        <w:t xml:space="preserve">, seguridad y salud de los refugiados. El incidente en el que varios </w:t>
      </w:r>
      <w:r w:rsidR="000F6F0B">
        <w:t>agentes</w:t>
      </w:r>
      <w:r w:rsidRPr="001F25A3">
        <w:t xml:space="preserve"> de la policía entraron en el campamento de Dadaab y asesinaron a dos refugiados </w:t>
      </w:r>
      <w:r w:rsidR="000F6F0B">
        <w:t>estuvo</w:t>
      </w:r>
      <w:r w:rsidRPr="001F25A3">
        <w:t xml:space="preserve"> provocado por la infiltración de varios miembros de Al-Shabab en el campamento. Para acabar con la violencia y proteger a los refugiados, el personal humanitario y el Gobierno han adoptado distintas medidas, </w:t>
      </w:r>
      <w:r w:rsidR="000F6F0B">
        <w:t>como</w:t>
      </w:r>
      <w:r w:rsidRPr="001F25A3">
        <w:t xml:space="preserve"> triplicar el número de agentes de policía, mejorar la gestión de los campamentos, establecer el Proyecto de </w:t>
      </w:r>
      <w:r w:rsidR="00F56EDE" w:rsidRPr="001F25A3">
        <w:t xml:space="preserve">Alianza </w:t>
      </w:r>
      <w:r w:rsidRPr="001F25A3">
        <w:t xml:space="preserve">en </w:t>
      </w:r>
      <w:r w:rsidR="00F56EDE" w:rsidRPr="001F25A3">
        <w:t xml:space="preserve">Favor </w:t>
      </w:r>
      <w:r w:rsidRPr="001F25A3">
        <w:t xml:space="preserve">de la </w:t>
      </w:r>
      <w:r w:rsidR="00F56EDE" w:rsidRPr="001F25A3">
        <w:t xml:space="preserve">Seguridad </w:t>
      </w:r>
      <w:r w:rsidR="000F6F0B" w:rsidRPr="001F25A3">
        <w:t xml:space="preserve">en colaboración con la Oficina del Alto Comisionado de las Naciones Unidas para los Refugiados, </w:t>
      </w:r>
      <w:r w:rsidRPr="001F25A3">
        <w:t xml:space="preserve">y llevar a cabo actividades de concienciación sobre </w:t>
      </w:r>
      <w:r w:rsidR="000F6F0B">
        <w:t xml:space="preserve">la </w:t>
      </w:r>
      <w:r w:rsidRPr="001F25A3">
        <w:t>violencia sexual y de género.</w:t>
      </w:r>
    </w:p>
    <w:p w:rsidR="001F25A3" w:rsidRPr="001F25A3" w:rsidRDefault="001F25A3" w:rsidP="001F25A3">
      <w:pPr>
        <w:pStyle w:val="SingleTxtG"/>
      </w:pPr>
      <w:r w:rsidRPr="001F25A3">
        <w:t>10.</w:t>
      </w:r>
      <w:r w:rsidRPr="001F25A3">
        <w:tab/>
        <w:t xml:space="preserve">No hay refugiados </w:t>
      </w:r>
      <w:r w:rsidR="000F6F0B">
        <w:t>de condición indefinida</w:t>
      </w:r>
      <w:r w:rsidRPr="001F25A3">
        <w:t xml:space="preserve">; las discrepancias estadísticas aparentes se deben </w:t>
      </w:r>
      <w:r w:rsidR="000F6F0B">
        <w:t>simplemente</w:t>
      </w:r>
      <w:r w:rsidRPr="001F25A3">
        <w:t xml:space="preserve"> a que un porcentaje significativo de solicitantes de asilo, por ejemplo todos los refugiados somalíes, son </w:t>
      </w:r>
      <w:r w:rsidRPr="000F6F0B">
        <w:t xml:space="preserve">aceptados </w:t>
      </w:r>
      <w:r w:rsidR="000F6F0B" w:rsidRPr="000F6F0B">
        <w:t>a primera vista</w:t>
      </w:r>
      <w:r w:rsidRPr="001F25A3">
        <w:t xml:space="preserve"> y no </w:t>
      </w:r>
      <w:r w:rsidR="00591EA5">
        <w:t>pasan por el</w:t>
      </w:r>
      <w:r w:rsidRPr="001F25A3">
        <w:t xml:space="preserve"> proceso ordinario de determinación de su condición. En virtud de la Ley de los </w:t>
      </w:r>
      <w:r w:rsidR="00F56EDE" w:rsidRPr="001F25A3">
        <w:t>Refugiados</w:t>
      </w:r>
      <w:r w:rsidRPr="001F25A3">
        <w:t xml:space="preserve">, los solicitantes de asilo pueden presentar recurso si su solicitud ha sido rechazada. Una vez agotadas todas las vías de recurso, pueden </w:t>
      </w:r>
      <w:r w:rsidR="00591EA5">
        <w:t>organizar</w:t>
      </w:r>
      <w:r w:rsidRPr="001F25A3">
        <w:t xml:space="preserve"> su </w:t>
      </w:r>
      <w:r w:rsidR="00591EA5">
        <w:t>salida del país</w:t>
      </w:r>
      <w:r w:rsidRPr="001F25A3">
        <w:t xml:space="preserve"> o ser </w:t>
      </w:r>
      <w:r w:rsidR="00591EA5">
        <w:t>remitidos</w:t>
      </w:r>
      <w:r w:rsidRPr="001F25A3">
        <w:t xml:space="preserve"> al departamento de refugiados para recibir asistencia. Con arreglo a la nueva Constitución, los nubios tienen derecho a pedir la naturalización, de acuerdo con lo dispuesto en la Ley de </w:t>
      </w:r>
      <w:r w:rsidR="00F56EDE" w:rsidRPr="001F25A3">
        <w:t xml:space="preserve">Ciudadanía </w:t>
      </w:r>
      <w:r w:rsidRPr="001F25A3">
        <w:t xml:space="preserve">e </w:t>
      </w:r>
      <w:r w:rsidR="00F56EDE" w:rsidRPr="001F25A3">
        <w:t>Inmigración</w:t>
      </w:r>
      <w:r w:rsidRPr="001F25A3">
        <w:t>.</w:t>
      </w:r>
    </w:p>
    <w:p w:rsidR="001F25A3" w:rsidRPr="001F25A3" w:rsidRDefault="001F25A3" w:rsidP="001F25A3">
      <w:pPr>
        <w:pStyle w:val="SingleTxtG"/>
      </w:pPr>
      <w:r w:rsidRPr="001F25A3">
        <w:t>11.</w:t>
      </w:r>
      <w:r w:rsidRPr="001F25A3">
        <w:tab/>
      </w:r>
      <w:r w:rsidRPr="001F25A3">
        <w:rPr>
          <w:b/>
        </w:rPr>
        <w:t>La Sra. Chweya</w:t>
      </w:r>
      <w:r w:rsidRPr="001F25A3">
        <w:t xml:space="preserve"> (Kenya) dice que las denuncias de torturas por parte de la policía se investigan y se enjuician. Entre 2008 y 2013 se denuncia</w:t>
      </w:r>
      <w:r w:rsidR="006B5F07">
        <w:t>ron</w:t>
      </w:r>
      <w:r w:rsidR="00F56EDE">
        <w:t xml:space="preserve"> 143 casos, de los cuales </w:t>
      </w:r>
      <w:r w:rsidR="00F56EDE">
        <w:lastRenderedPageBreak/>
        <w:t>18 </w:t>
      </w:r>
      <w:r w:rsidRPr="001F25A3">
        <w:t xml:space="preserve">concluyeron con la adopción de medidas disciplinarias y 107 se llevaron ante los tribunales. La Ley de la Policía Nacional establece que todo </w:t>
      </w:r>
      <w:r w:rsidR="006B5F07">
        <w:t>agente de</w:t>
      </w:r>
      <w:r w:rsidRPr="001F25A3">
        <w:t xml:space="preserve"> policía que sea </w:t>
      </w:r>
      <w:r w:rsidR="006B5F07">
        <w:t>declarado</w:t>
      </w:r>
      <w:r w:rsidRPr="001F25A3">
        <w:t xml:space="preserve"> culpable de torturas o tratos crueles, inhumanos y degradantes podrá ser condenado a una pena de prisión de hasta 25 años. En respuesta a la preocupación del Comité por el retraso </w:t>
      </w:r>
      <w:r w:rsidR="006B5F07">
        <w:t>en</w:t>
      </w:r>
      <w:r w:rsidRPr="001F25A3">
        <w:t xml:space="preserve"> recibir </w:t>
      </w:r>
      <w:r w:rsidR="006B5F07">
        <w:t>las indemnizaciones</w:t>
      </w:r>
      <w:r w:rsidRPr="001F25A3">
        <w:t>,</w:t>
      </w:r>
      <w:r w:rsidR="006B5F07">
        <w:t xml:space="preserve"> la oradora</w:t>
      </w:r>
      <w:r w:rsidRPr="001F25A3">
        <w:t xml:space="preserve"> dice que las quejas relativas a estos casos son posteriores a 2002, y cita las cantidades abonadas en otros casos </w:t>
      </w:r>
      <w:r w:rsidR="006B5F07">
        <w:t>por</w:t>
      </w:r>
      <w:r w:rsidRPr="001F25A3">
        <w:t xml:space="preserve"> concepto de daños y perjuicios.</w:t>
      </w:r>
    </w:p>
    <w:p w:rsidR="001F25A3" w:rsidRPr="001F25A3" w:rsidRDefault="001F25A3" w:rsidP="001F25A3">
      <w:pPr>
        <w:pStyle w:val="SingleTxtG"/>
      </w:pPr>
      <w:r w:rsidRPr="001F25A3">
        <w:t>12.</w:t>
      </w:r>
      <w:r w:rsidRPr="001F25A3">
        <w:tab/>
        <w:t>Se ha elaborado un proyecto de ley sobre víctimas de delitos</w:t>
      </w:r>
      <w:r w:rsidR="006B5F07">
        <w:t>,</w:t>
      </w:r>
      <w:r w:rsidRPr="001F25A3">
        <w:t xml:space="preserve"> que prevé </w:t>
      </w:r>
      <w:r w:rsidR="006B5F07">
        <w:t>la constitución</w:t>
      </w:r>
      <w:r w:rsidRPr="001F25A3">
        <w:t xml:space="preserve"> de un fondo nacional de asistencia a las víctimas. El proyecto de ley para la prevención de la tortura </w:t>
      </w:r>
      <w:r w:rsidR="006B5F07">
        <w:t>contiene</w:t>
      </w:r>
      <w:r w:rsidRPr="001F25A3">
        <w:t xml:space="preserve"> un </w:t>
      </w:r>
      <w:r w:rsidR="006B5F07" w:rsidRPr="001F25A3">
        <w:t xml:space="preserve">amplio </w:t>
      </w:r>
      <w:r w:rsidRPr="001F25A3">
        <w:t xml:space="preserve">marco para la compensación de las víctimas, incluida la restitución y el reembolso de las cantidades abonadas </w:t>
      </w:r>
      <w:r w:rsidR="006B5F07">
        <w:t>por</w:t>
      </w:r>
      <w:r w:rsidRPr="001F25A3">
        <w:t xml:space="preserve"> concepto de tratamiento médico y psicológico, y define la obligación del Gobierno de proporcionar unos servicios y una asistencia adecuad</w:t>
      </w:r>
      <w:r w:rsidR="006B5F07">
        <w:t>o</w:t>
      </w:r>
      <w:r w:rsidRPr="001F25A3">
        <w:t xml:space="preserve">s a las víctimas, de acuerdo con su edad, género y discapacidad. El mecanismo para las denuncias por casos de torturas </w:t>
      </w:r>
      <w:r w:rsidR="006B5F07">
        <w:t>está integrado por</w:t>
      </w:r>
      <w:r w:rsidRPr="001F25A3">
        <w:t xml:space="preserve"> la Autoridad Independiente de Supervisión de la Policía, la Comisión sobre Justicia Administrativa, la Dependencia </w:t>
      </w:r>
      <w:r w:rsidR="006B5F07" w:rsidRPr="001F25A3">
        <w:t xml:space="preserve">Interna </w:t>
      </w:r>
      <w:r w:rsidRPr="001F25A3">
        <w:t xml:space="preserve">de </w:t>
      </w:r>
      <w:r w:rsidR="006B5F07" w:rsidRPr="001F25A3">
        <w:t xml:space="preserve">Denuncias </w:t>
      </w:r>
      <w:r w:rsidRPr="001F25A3">
        <w:t xml:space="preserve">de la Policía Nacional y la Comisión Nacional de Derechos Humanos. </w:t>
      </w:r>
      <w:r w:rsidR="006B5F07">
        <w:t>Esta última</w:t>
      </w:r>
      <w:r w:rsidRPr="001F25A3">
        <w:t xml:space="preserve"> Comisión dispone de los fondos necesarios para </w:t>
      </w:r>
      <w:r w:rsidR="006B5F07">
        <w:t>el desempeño de</w:t>
      </w:r>
      <w:r w:rsidRPr="001F25A3">
        <w:t xml:space="preserve"> su </w:t>
      </w:r>
      <w:r w:rsidR="006B5F07">
        <w:t>misión, que consiste en</w:t>
      </w:r>
      <w:r w:rsidRPr="001F25A3">
        <w:t xml:space="preserve"> llevar a cabo inspecciones penitenciarias, formar a los funcionarios </w:t>
      </w:r>
      <w:r w:rsidR="006B5F07">
        <w:t>de prisiones</w:t>
      </w:r>
      <w:r w:rsidRPr="001F25A3">
        <w:t xml:space="preserve"> en </w:t>
      </w:r>
      <w:r w:rsidR="006B5F07">
        <w:t>los</w:t>
      </w:r>
      <w:r w:rsidRPr="001F25A3">
        <w:t xml:space="preserve"> derechos humanos, notificar a las autoridades competentes </w:t>
      </w:r>
      <w:r w:rsidR="006B5F07">
        <w:t>cualquier infracción disciplinaria</w:t>
      </w:r>
      <w:r w:rsidRPr="001F25A3">
        <w:t xml:space="preserve"> y presentar un informe anual al Presidente y al Parlamento.</w:t>
      </w:r>
    </w:p>
    <w:p w:rsidR="001F25A3" w:rsidRPr="001F25A3" w:rsidRDefault="001F25A3" w:rsidP="001F25A3">
      <w:pPr>
        <w:pStyle w:val="SingleTxtG"/>
      </w:pPr>
      <w:r w:rsidRPr="001F25A3">
        <w:t>13.</w:t>
      </w:r>
      <w:r w:rsidRPr="001F25A3">
        <w:tab/>
      </w:r>
      <w:r w:rsidRPr="001F25A3">
        <w:rPr>
          <w:b/>
        </w:rPr>
        <w:t>El Sr. Karani</w:t>
      </w:r>
      <w:r w:rsidRPr="001F25A3">
        <w:t xml:space="preserve"> (Kenya) dice que, para abordar el p</w:t>
      </w:r>
      <w:r w:rsidR="00F56EDE">
        <w:t xml:space="preserve">roblema del hacinamiento en las </w:t>
      </w:r>
      <w:r w:rsidRPr="001F25A3">
        <w:t>prisiones, la partida presupuestaria destinada al departament</w:t>
      </w:r>
      <w:r w:rsidR="00F56EDE">
        <w:t>o de prisiones ha pasado de 1,4 </w:t>
      </w:r>
      <w:r w:rsidR="006B5F07" w:rsidRPr="001F25A3">
        <w:t xml:space="preserve">a 1,97 </w:t>
      </w:r>
      <w:r w:rsidRPr="001F25A3">
        <w:t xml:space="preserve">millones de dólares de los Estados Unidos. El número de centros penitenciarios ha aumentado de 96 a 180, </w:t>
      </w:r>
      <w:r w:rsidR="006B5F07">
        <w:t>habiéndose creado</w:t>
      </w:r>
      <w:r w:rsidRPr="001F25A3">
        <w:t xml:space="preserve"> una institución independiente para </w:t>
      </w:r>
      <w:r w:rsidR="006B5F07">
        <w:t>mujeres menores de edad</w:t>
      </w:r>
      <w:r w:rsidRPr="001F25A3">
        <w:t>. Actualmente, las personas condenadas a una pena de prisión de</w:t>
      </w:r>
      <w:r w:rsidR="006B5F07">
        <w:t xml:space="preserve"> un máximo de</w:t>
      </w:r>
      <w:r w:rsidRPr="001F25A3">
        <w:t xml:space="preserve"> 3 años pueden </w:t>
      </w:r>
      <w:r w:rsidR="006B5F07">
        <w:t>realizar</w:t>
      </w:r>
      <w:r w:rsidRPr="001F25A3">
        <w:t xml:space="preserve"> trabajos comunitarios. El número de reclusos se ha reducido de 55.000 a 44.000. Para hacer frente al problema del retraso acumulado </w:t>
      </w:r>
      <w:r w:rsidR="006B5F07">
        <w:t>de los procesos</w:t>
      </w:r>
      <w:r w:rsidRPr="001F25A3">
        <w:t xml:space="preserve">, el Tribunal Superior prevé abrir </w:t>
      </w:r>
      <w:r w:rsidR="006B5F07">
        <w:t>delegaciones</w:t>
      </w:r>
      <w:r w:rsidRPr="001F25A3">
        <w:t xml:space="preserve"> en todos los condados y se ha nombrado a muchos más jueces. A las madres que son encarceladas se les obliga, </w:t>
      </w:r>
      <w:r w:rsidR="006B5F07">
        <w:t>de no haber un</w:t>
      </w:r>
      <w:r w:rsidRPr="001F25A3">
        <w:t xml:space="preserve"> tutor, a llevar consigo a sus hijos de 4 años o menos. Estos niños viven en módulos separados y su alimentación se basa en una dieta especial. No se han dado casos de explotación sexual o de transmisión del VIH en las prisiones de Kenya. Los reclusos seropositivos reciben tratamiento antirretroviral. El nuevo Gobierno está estableciendo estructuras para atender</w:t>
      </w:r>
      <w:r w:rsidR="006B5F07">
        <w:t xml:space="preserve"> a las</w:t>
      </w:r>
      <w:r w:rsidRPr="001F25A3">
        <w:t xml:space="preserve"> peticiones de liberación de reclusos por motivos humanitarios </w:t>
      </w:r>
      <w:r w:rsidR="006B5F07">
        <w:t>o afines</w:t>
      </w:r>
      <w:r w:rsidRPr="001F25A3">
        <w:t>.</w:t>
      </w:r>
    </w:p>
    <w:p w:rsidR="001F25A3" w:rsidRPr="001F25A3" w:rsidRDefault="001F25A3" w:rsidP="001F25A3">
      <w:pPr>
        <w:pStyle w:val="SingleTxtG"/>
      </w:pPr>
      <w:r w:rsidRPr="001F25A3">
        <w:t>14.</w:t>
      </w:r>
      <w:r w:rsidRPr="001F25A3">
        <w:tab/>
      </w:r>
      <w:r w:rsidRPr="001F25A3">
        <w:rPr>
          <w:b/>
        </w:rPr>
        <w:t>La Sra. Amulele</w:t>
      </w:r>
      <w:r w:rsidRPr="001F25A3">
        <w:t xml:space="preserve"> (Kenya) dice que la Constitución consagra el derecho de toda persona detenida a ser puesta en libertad bajo fianza si es acusada de delitos </w:t>
      </w:r>
      <w:r w:rsidR="006B5F07">
        <w:t>leves</w:t>
      </w:r>
      <w:r w:rsidRPr="001F25A3">
        <w:t xml:space="preserve">. Además, todo detenido debe comparecer ante un tribunal dentro de las 24 horas </w:t>
      </w:r>
      <w:r w:rsidR="006B5F07">
        <w:t>siguientes</w:t>
      </w:r>
      <w:r w:rsidRPr="001F25A3">
        <w:t xml:space="preserve"> a su detención; los tribunales estudian la posibilidad de fijar una fianza y sus condiciones. El Tribunal Superior ratificó la ampliación del derecho constitucional a la fianza, y actualmente es </w:t>
      </w:r>
      <w:r w:rsidR="006B5F07">
        <w:t>habitual</w:t>
      </w:r>
      <w:r w:rsidRPr="001F25A3">
        <w:t xml:space="preserve"> que todos los detenidos </w:t>
      </w:r>
      <w:r w:rsidR="006B5F07">
        <w:t>sean puestos</w:t>
      </w:r>
      <w:r w:rsidRPr="001F25A3">
        <w:t xml:space="preserve"> en libertad bajo fianza.</w:t>
      </w:r>
    </w:p>
    <w:p w:rsidR="001F25A3" w:rsidRPr="001F25A3" w:rsidRDefault="001F25A3" w:rsidP="001F25A3">
      <w:pPr>
        <w:pStyle w:val="SingleTxtG"/>
      </w:pPr>
      <w:r w:rsidRPr="001F25A3">
        <w:t>15.</w:t>
      </w:r>
      <w:r w:rsidRPr="001F25A3">
        <w:tab/>
        <w:t xml:space="preserve">En los párrafos 120 y 121 del informe periódico se ofrecen detalles sobre la Ley de </w:t>
      </w:r>
      <w:r w:rsidR="00F56EDE" w:rsidRPr="001F25A3">
        <w:t>Prueba</w:t>
      </w:r>
      <w:r w:rsidRPr="001F25A3">
        <w:t>. Solamente los policía</w:t>
      </w:r>
      <w:r w:rsidR="006B5F07">
        <w:t>s</w:t>
      </w:r>
      <w:r w:rsidRPr="001F25A3">
        <w:t xml:space="preserve"> de rango superior al de inspector jefe</w:t>
      </w:r>
      <w:r w:rsidR="006B5F07">
        <w:t>,</w:t>
      </w:r>
      <w:r w:rsidRPr="001F25A3">
        <w:t xml:space="preserve"> </w:t>
      </w:r>
      <w:r w:rsidR="006B5F07">
        <w:t xml:space="preserve">o </w:t>
      </w:r>
      <w:r w:rsidRPr="001F25A3">
        <w:t>un funcionario judicial</w:t>
      </w:r>
      <w:r w:rsidR="006B5F07">
        <w:t>,</w:t>
      </w:r>
      <w:r w:rsidRPr="001F25A3">
        <w:t xml:space="preserve"> pueden </w:t>
      </w:r>
      <w:r w:rsidR="006B5F07">
        <w:t>oír</w:t>
      </w:r>
      <w:r w:rsidRPr="001F25A3">
        <w:t xml:space="preserve"> la confesión de una persona </w:t>
      </w:r>
      <w:r w:rsidR="006B5F07">
        <w:t>dispuesta a hacerla</w:t>
      </w:r>
      <w:r w:rsidRPr="001F25A3">
        <w:t>. Son inadmisibles las pru</w:t>
      </w:r>
      <w:r w:rsidR="006B5F07">
        <w:t>ebas obtenidas mediante tortura</w:t>
      </w:r>
      <w:r w:rsidRPr="001F25A3">
        <w:t>.</w:t>
      </w:r>
    </w:p>
    <w:p w:rsidR="001F25A3" w:rsidRPr="001F25A3" w:rsidRDefault="001F25A3" w:rsidP="001F25A3">
      <w:pPr>
        <w:pStyle w:val="SingleTxtG"/>
      </w:pPr>
      <w:r w:rsidRPr="001F25A3">
        <w:t>16.</w:t>
      </w:r>
      <w:r w:rsidRPr="001F25A3">
        <w:tab/>
        <w:t xml:space="preserve">El grupo de trabajo interinstitucional establecido para examinar todos los casos de violencia </w:t>
      </w:r>
      <w:r w:rsidR="004911AD">
        <w:t>posteriores a</w:t>
      </w:r>
      <w:r w:rsidRPr="001F25A3">
        <w:t xml:space="preserve"> las elecciones ha publicado sus conclusiones preliminares. El informe definitivo se presentará </w:t>
      </w:r>
      <w:r w:rsidR="004911AD">
        <w:t>en breve</w:t>
      </w:r>
      <w:r w:rsidRPr="001F25A3">
        <w:t xml:space="preserve">. En total, se </w:t>
      </w:r>
      <w:r w:rsidR="004911AD">
        <w:t>abrieron</w:t>
      </w:r>
      <w:r w:rsidRPr="001F25A3">
        <w:t xml:space="preserve"> 6.443 expedientes en relación con estos casos. De los 1.201 casos que han </w:t>
      </w:r>
      <w:r w:rsidR="004911AD">
        <w:t>sido vistos</w:t>
      </w:r>
      <w:r w:rsidR="00F56EDE">
        <w:t xml:space="preserve"> en los tribunales, 274 </w:t>
      </w:r>
      <w:r w:rsidR="00D212C2">
        <w:t>concluyeron</w:t>
      </w:r>
      <w:r w:rsidRPr="001F25A3">
        <w:t xml:space="preserve"> con la absolución, 191 con una sentencia condenatoria y, después de ser </w:t>
      </w:r>
      <w:r w:rsidRPr="001F25A3">
        <w:lastRenderedPageBreak/>
        <w:t xml:space="preserve">revisados, </w:t>
      </w:r>
      <w:r w:rsidR="00D212C2">
        <w:t xml:space="preserve">unos </w:t>
      </w:r>
      <w:r w:rsidRPr="001F25A3">
        <w:t xml:space="preserve">125 se </w:t>
      </w:r>
      <w:r w:rsidR="00D212C2">
        <w:t>retiraron</w:t>
      </w:r>
      <w:r w:rsidRPr="001F25A3">
        <w:t xml:space="preserve"> y 69 están a la espera de juicio. </w:t>
      </w:r>
      <w:r w:rsidR="00D212C2">
        <w:t>Unos 370</w:t>
      </w:r>
      <w:r w:rsidR="00D212C2" w:rsidRPr="001F25A3">
        <w:t xml:space="preserve"> </w:t>
      </w:r>
      <w:r w:rsidRPr="001F25A3">
        <w:t>casos juzgados estaban relacionados con la violencia de género. De estos, 50 se retira</w:t>
      </w:r>
      <w:r w:rsidR="00D212C2">
        <w:t>r</w:t>
      </w:r>
      <w:r w:rsidRPr="001F25A3">
        <w:t>o</w:t>
      </w:r>
      <w:r w:rsidR="00D212C2">
        <w:t>n</w:t>
      </w:r>
      <w:r w:rsidRPr="001F25A3">
        <w:t xml:space="preserve"> y </w:t>
      </w:r>
      <w:r w:rsidR="00D212C2">
        <w:t>se pronunciaron</w:t>
      </w:r>
      <w:r w:rsidRPr="001F25A3">
        <w:t xml:space="preserve"> 18 absoluciones y 54 condenas; 16 casos siguen pendientes de juicio. El poder judicial está </w:t>
      </w:r>
      <w:r w:rsidR="00D212C2">
        <w:t>tramitando</w:t>
      </w:r>
      <w:r w:rsidRPr="001F25A3">
        <w:t xml:space="preserve"> el establecimiento de una división de delitos internacionales dentro del Tribunal Superior, que juzgará estos casos</w:t>
      </w:r>
      <w:r w:rsidR="00D212C2">
        <w:t>,</w:t>
      </w:r>
      <w:r w:rsidRPr="001F25A3">
        <w:t xml:space="preserve"> examinará las recomendaciones del grupo de trabajo y actuará </w:t>
      </w:r>
      <w:r w:rsidR="00D212C2">
        <w:t>en consecuencia</w:t>
      </w:r>
      <w:r w:rsidRPr="001F25A3">
        <w:t>. La Oficina del Director de la Acusación Pública también está estableciendo una dependencia fiscal especializada para juzgar estos casos. El Gobierno está estudiando la posibilidad de revisar el plazo de prescripción de las demandas por daños y perjuicios contra funcionarios públicos.</w:t>
      </w:r>
    </w:p>
    <w:p w:rsidR="001F25A3" w:rsidRPr="001F25A3" w:rsidRDefault="001F25A3" w:rsidP="001F25A3">
      <w:pPr>
        <w:pStyle w:val="SingleTxtG"/>
      </w:pPr>
      <w:r w:rsidRPr="001F25A3">
        <w:t>17.</w:t>
      </w:r>
      <w:r w:rsidRPr="001F25A3">
        <w:tab/>
        <w:t xml:space="preserve">El programa </w:t>
      </w:r>
      <w:r w:rsidR="00D212C2">
        <w:t>de</w:t>
      </w:r>
      <w:r w:rsidRPr="001F25A3">
        <w:t xml:space="preserve"> enjuicia</w:t>
      </w:r>
      <w:r w:rsidR="00D212C2">
        <w:t>miento de</w:t>
      </w:r>
      <w:r w:rsidRPr="001F25A3">
        <w:t xml:space="preserve"> los casos de piratería con arreglo a la resolución pertinente del Consejo de Seguridad de las Naciones Unidas concluyó en 2009. </w:t>
      </w:r>
      <w:r w:rsidR="00D212C2">
        <w:t>Solo</w:t>
      </w:r>
      <w:r w:rsidRPr="001F25A3">
        <w:t xml:space="preserve"> queda pendiente un caso. Todo el personal del Organismo de Protección de Testigos ha recibido una formación adecuada en derechos humanos. El Organismo se financia con fondos gubernamentales y puede </w:t>
      </w:r>
      <w:r w:rsidR="00D212C2">
        <w:t>recurrir</w:t>
      </w:r>
      <w:r w:rsidRPr="001F25A3">
        <w:t xml:space="preserve"> libremente a otras fuentes </w:t>
      </w:r>
      <w:r w:rsidR="00D212C2">
        <w:t>para obtener</w:t>
      </w:r>
      <w:r w:rsidRPr="001F25A3">
        <w:t xml:space="preserve"> apoyo financiero adicional.</w:t>
      </w:r>
    </w:p>
    <w:p w:rsidR="001F25A3" w:rsidRPr="001F25A3" w:rsidRDefault="001F25A3" w:rsidP="001F25A3">
      <w:pPr>
        <w:pStyle w:val="SingleTxtG"/>
      </w:pPr>
      <w:r w:rsidRPr="001F25A3">
        <w:t>18.</w:t>
      </w:r>
      <w:r w:rsidRPr="001F25A3">
        <w:tab/>
      </w:r>
      <w:r w:rsidRPr="001F25A3">
        <w:rPr>
          <w:b/>
        </w:rPr>
        <w:t>El Sr. Gatwanjeru</w:t>
      </w:r>
      <w:r w:rsidRPr="001F25A3">
        <w:t xml:space="preserve"> (Kenya) dice que el mecanismo interno de la policía o los tribunales de justicia se ocupan de todos los casos de abuso de la autoridad policial. Todos los </w:t>
      </w:r>
      <w:r w:rsidR="00D212C2">
        <w:t>agentes de</w:t>
      </w:r>
      <w:r w:rsidRPr="001F25A3">
        <w:t xml:space="preserve"> policía conocen las disposiciones constitucionales </w:t>
      </w:r>
      <w:r w:rsidR="00D212C2">
        <w:t>según las cuales</w:t>
      </w:r>
      <w:r w:rsidRPr="001F25A3">
        <w:t xml:space="preserve"> toda persona detenida debe comparecer ante un tribunal dentro de las 24 horas </w:t>
      </w:r>
      <w:r w:rsidR="00D212C2">
        <w:t>siguientes</w:t>
      </w:r>
      <w:r w:rsidRPr="001F25A3">
        <w:t xml:space="preserve"> a su detención y todos los detenidos tienen derecho a atención médica y a representación </w:t>
      </w:r>
      <w:r w:rsidR="00D212C2">
        <w:t>letrada</w:t>
      </w:r>
      <w:r w:rsidRPr="001F25A3">
        <w:t xml:space="preserve">. La policía lleva a los detenidos a una comisaría, donde se </w:t>
      </w:r>
      <w:r w:rsidR="00D212C2">
        <w:t>anotan</w:t>
      </w:r>
      <w:r w:rsidRPr="001F25A3">
        <w:t xml:space="preserve"> sus datos personales; a continuación, el oficial </w:t>
      </w:r>
      <w:r w:rsidR="00D212C2">
        <w:t>a cargo</w:t>
      </w:r>
      <w:r w:rsidRPr="001F25A3">
        <w:t xml:space="preserve"> entrevista al detenido para asegurarse de que durante </w:t>
      </w:r>
      <w:r w:rsidR="00D212C2">
        <w:t>la detención</w:t>
      </w:r>
      <w:r w:rsidRPr="001F25A3">
        <w:t xml:space="preserve"> no ha </w:t>
      </w:r>
      <w:r w:rsidR="00D212C2">
        <w:t>habido</w:t>
      </w:r>
      <w:r w:rsidRPr="001F25A3">
        <w:t xml:space="preserve"> ninguna conducta indebida. Actualmente se está modificando el código de conducta de la policía para armonizarlo con la Ley de </w:t>
      </w:r>
      <w:r w:rsidR="00F56EDE" w:rsidRPr="001F25A3">
        <w:t xml:space="preserve">Policía </w:t>
      </w:r>
      <w:r w:rsidRPr="001F25A3">
        <w:t xml:space="preserve">y la nueva Constitución. Hasta la fecha, alrededor de 25.000 agentes de policía han recibido </w:t>
      </w:r>
      <w:r w:rsidR="00D212C2">
        <w:t>formación</w:t>
      </w:r>
      <w:r w:rsidRPr="001F25A3">
        <w:t xml:space="preserve"> en derechos humanos.</w:t>
      </w:r>
    </w:p>
    <w:p w:rsidR="001F25A3" w:rsidRPr="001F25A3" w:rsidRDefault="001F25A3" w:rsidP="001F25A3">
      <w:pPr>
        <w:pStyle w:val="SingleTxtG"/>
      </w:pPr>
      <w:r w:rsidRPr="001F25A3">
        <w:t>19.</w:t>
      </w:r>
      <w:r w:rsidRPr="001F25A3">
        <w:tab/>
        <w:t xml:space="preserve">El Inspector General </w:t>
      </w:r>
      <w:r w:rsidR="00D212C2">
        <w:t>ordenó</w:t>
      </w:r>
      <w:r w:rsidRPr="001F25A3">
        <w:t xml:space="preserve"> una investigación exhaustiva sobre las acusaciones de robo </w:t>
      </w:r>
      <w:r w:rsidR="00D212C2">
        <w:t>de</w:t>
      </w:r>
      <w:r w:rsidRPr="001F25A3">
        <w:t xml:space="preserve"> refugiados somalíes durante una operación policial en noviembre de 2012; la investigación sigue abierta. La Autoridad Independiente de Supervisión de la Policía, </w:t>
      </w:r>
      <w:r w:rsidR="00A27042">
        <w:t>integrada</w:t>
      </w:r>
      <w:r w:rsidRPr="001F25A3">
        <w:t xml:space="preserve"> únicamente por personal civil, vigila la imparcialidad de las investigaciones policiales. Los medios de comunicación </w:t>
      </w:r>
      <w:r w:rsidR="00A27042">
        <w:t>informar</w:t>
      </w:r>
      <w:r w:rsidRPr="001F25A3">
        <w:t>o</w:t>
      </w:r>
      <w:r w:rsidR="00A27042">
        <w:t>n</w:t>
      </w:r>
      <w:r w:rsidRPr="001F25A3">
        <w:t xml:space="preserve"> de violaciones en grupo ocurridas en el distrito de Eastleigh, en Nairobi, en diciembre de 2012, pero la policía no tiene constancia de ellas. Hasta la fecha, las investigaciones </w:t>
      </w:r>
      <w:r w:rsidR="00A27042">
        <w:t>realizadas</w:t>
      </w:r>
      <w:r w:rsidRPr="001F25A3">
        <w:t xml:space="preserve"> sobre esas informaciones no han revelado la menor prueba que pueda conducir a un enjuiciamiento. En el caso de los tres asaltantes de coches, la investigación no ha </w:t>
      </w:r>
      <w:r w:rsidR="00A27042">
        <w:t>encontrado</w:t>
      </w:r>
      <w:r w:rsidRPr="001F25A3">
        <w:t xml:space="preserve"> pruebas </w:t>
      </w:r>
      <w:r w:rsidR="00A27042">
        <w:t>de</w:t>
      </w:r>
      <w:r w:rsidRPr="001F25A3">
        <w:t xml:space="preserve"> la responsabilidad de </w:t>
      </w:r>
      <w:r w:rsidR="00A27042">
        <w:t>ninguno</w:t>
      </w:r>
      <w:r w:rsidRPr="001F25A3">
        <w:t xml:space="preserve"> de los individuos</w:t>
      </w:r>
      <w:r w:rsidR="00A27042">
        <w:t xml:space="preserve"> investigados</w:t>
      </w:r>
      <w:r w:rsidRPr="001F25A3">
        <w:t>. Sigue abierta la investigación por el asesinato, el 14 de abril de 2013, de un joven que intentó robar un teléfono móvil. La Autoridad Independiente de Supervisión de la Policía también se ocupa de es</w:t>
      </w:r>
      <w:r w:rsidR="00A27042">
        <w:t>t</w:t>
      </w:r>
      <w:r w:rsidRPr="001F25A3">
        <w:t>e asunto. Todos los casos de asesinato son objeto de una audiencia</w:t>
      </w:r>
      <w:r w:rsidR="00A27042">
        <w:t xml:space="preserve"> en los tribunales</w:t>
      </w:r>
      <w:r w:rsidRPr="001F25A3">
        <w:t xml:space="preserve">, incluido el presunto linchamiento de una </w:t>
      </w:r>
      <w:r w:rsidR="00A27042">
        <w:t>anciana</w:t>
      </w:r>
      <w:r w:rsidRPr="001F25A3">
        <w:t xml:space="preserve"> sospechosa de brujería. Los formularios P3 para los informes de los exámenes médicos de la policía están disponibles gratuitamente. </w:t>
      </w:r>
      <w:r w:rsidR="00A27042">
        <w:t>Estos informes los rellena</w:t>
      </w:r>
      <w:r w:rsidRPr="001F25A3">
        <w:t xml:space="preserve"> la policía y el examinador médico.</w:t>
      </w:r>
    </w:p>
    <w:p w:rsidR="001F25A3" w:rsidRPr="001F25A3" w:rsidRDefault="001F25A3" w:rsidP="001F25A3">
      <w:pPr>
        <w:pStyle w:val="SingleTxtG"/>
      </w:pPr>
      <w:r w:rsidRPr="001F25A3">
        <w:t>20.</w:t>
      </w:r>
      <w:r w:rsidRPr="001F25A3">
        <w:tab/>
      </w:r>
      <w:r w:rsidRPr="001F25A3">
        <w:rPr>
          <w:b/>
        </w:rPr>
        <w:t>El Sr. Domah</w:t>
      </w:r>
      <w:r w:rsidRPr="001F25A3">
        <w:t xml:space="preserve"> (Relator para el país) insta al Estado parte a que verifique que no se obliga a ningún condenado a muerte a vestir una camiseta en la que se lee la palabra </w:t>
      </w:r>
      <w:r w:rsidR="00821D70">
        <w:t>“</w:t>
      </w:r>
      <w:r w:rsidRPr="001F25A3">
        <w:t>condenado</w:t>
      </w:r>
      <w:r w:rsidR="00821D70">
        <w:t>”</w:t>
      </w:r>
      <w:r w:rsidRPr="001F25A3">
        <w:t xml:space="preserve"> o que los patíbulos no se </w:t>
      </w:r>
      <w:r w:rsidR="00A27042">
        <w:t>engrasan</w:t>
      </w:r>
      <w:r w:rsidRPr="001F25A3">
        <w:t xml:space="preserve"> a diario a la vista de esos reclusos o cuando estos se encuentran a una distancia que les permite </w:t>
      </w:r>
      <w:r w:rsidR="00A27042">
        <w:t>oír</w:t>
      </w:r>
      <w:r w:rsidRPr="001F25A3">
        <w:t xml:space="preserve"> la operación. Estas denuncias provienen de personas que han visitado las prisiones kenianas.</w:t>
      </w:r>
    </w:p>
    <w:p w:rsidR="001F25A3" w:rsidRPr="001F25A3" w:rsidRDefault="001F25A3" w:rsidP="001F25A3">
      <w:pPr>
        <w:pStyle w:val="SingleTxtG"/>
      </w:pPr>
      <w:r w:rsidRPr="001F25A3">
        <w:t>21.</w:t>
      </w:r>
      <w:r w:rsidRPr="001F25A3">
        <w:tab/>
        <w:t xml:space="preserve">Si bien el Comité entiende que las autoridades del Estado parte han centrado su </w:t>
      </w:r>
      <w:r w:rsidR="00A27042">
        <w:t>actividad</w:t>
      </w:r>
      <w:r w:rsidRPr="001F25A3">
        <w:t xml:space="preserve"> en la creación de instituciones democráticas y la reorganización del cuerpo de policía, le sigue preocupando que no se hayan tomado </w:t>
      </w:r>
      <w:r w:rsidR="00A27042" w:rsidRPr="001F25A3">
        <w:t xml:space="preserve">suficientes </w:t>
      </w:r>
      <w:r w:rsidRPr="001F25A3">
        <w:t>medidas para evitar la</w:t>
      </w:r>
      <w:r w:rsidR="00A27042">
        <w:t>s</w:t>
      </w:r>
      <w:r w:rsidRPr="001F25A3">
        <w:t xml:space="preserve"> tortura</w:t>
      </w:r>
      <w:r w:rsidR="00A27042">
        <w:t>s</w:t>
      </w:r>
      <w:r w:rsidRPr="001F25A3">
        <w:t xml:space="preserve"> a nivel </w:t>
      </w:r>
      <w:r w:rsidR="00A27042">
        <w:t>comunit</w:t>
      </w:r>
      <w:r w:rsidRPr="001F25A3">
        <w:t>a</w:t>
      </w:r>
      <w:r w:rsidR="00A27042">
        <w:t>rio</w:t>
      </w:r>
      <w:r w:rsidRPr="001F25A3">
        <w:t xml:space="preserve">. </w:t>
      </w:r>
      <w:r w:rsidR="00A27042">
        <w:t>Celebra</w:t>
      </w:r>
      <w:r w:rsidRPr="001F25A3">
        <w:t xml:space="preserve"> las noticias </w:t>
      </w:r>
      <w:r w:rsidR="00A27042">
        <w:t>según las cuales</w:t>
      </w:r>
      <w:r w:rsidRPr="001F25A3">
        <w:t xml:space="preserve"> el proyecto de ley para la </w:t>
      </w:r>
      <w:r w:rsidRPr="001F25A3">
        <w:lastRenderedPageBreak/>
        <w:t>prevención de la tortura es prioritario</w:t>
      </w:r>
      <w:r w:rsidR="00A27042">
        <w:t>,</w:t>
      </w:r>
      <w:r w:rsidRPr="001F25A3">
        <w:t xml:space="preserve"> y </w:t>
      </w:r>
      <w:r w:rsidR="00A27042">
        <w:t>está en espera de</w:t>
      </w:r>
      <w:r w:rsidRPr="001F25A3">
        <w:t xml:space="preserve"> que se comunique su entrada en vigor. Solicita información sobre la presunta paliza y robo sufrido</w:t>
      </w:r>
      <w:r w:rsidR="00A27042">
        <w:t>s</w:t>
      </w:r>
      <w:r w:rsidRPr="001F25A3">
        <w:t xml:space="preserve"> por el Sr. Muhyadin Ahmed Roble, periodista somalí, en diciembre de 2012 a manos de la Dependencia de Servicios Generales; sobre los episodios de violencia en la r</w:t>
      </w:r>
      <w:r w:rsidR="00F56EDE">
        <w:t>egión del delta del río Tana en </w:t>
      </w:r>
      <w:r w:rsidRPr="001F25A3">
        <w:t xml:space="preserve">2012 y 2013; sobre un incidente en el que, presuntamente, varios </w:t>
      </w:r>
      <w:r w:rsidR="00A27042">
        <w:t>agentes</w:t>
      </w:r>
      <w:r w:rsidRPr="001F25A3">
        <w:t xml:space="preserve"> de policía </w:t>
      </w:r>
      <w:r w:rsidR="00A27042">
        <w:t>presenciaron pasivamente como</w:t>
      </w:r>
      <w:r w:rsidRPr="001F25A3">
        <w:t xml:space="preserve"> 10 personas eran quemadas vivas</w:t>
      </w:r>
      <w:r w:rsidR="00A27042">
        <w:t>,</w:t>
      </w:r>
      <w:r w:rsidR="00F56EDE">
        <w:t xml:space="preserve"> y sobre la muerte de 42 </w:t>
      </w:r>
      <w:r w:rsidRPr="001F25A3">
        <w:t xml:space="preserve">funcionarios de policía durante un conflicto entre dos comunidades. Pregunta si las presuntas víctimas de maltrato policial </w:t>
      </w:r>
      <w:r w:rsidR="00A27042">
        <w:t>disponen de</w:t>
      </w:r>
      <w:r w:rsidRPr="001F25A3">
        <w:t xml:space="preserve"> algún mecanismo administrativo que les ayude a resolver la cuestión sin necesidad de llevarla a los tribunales. </w:t>
      </w:r>
      <w:r w:rsidR="00A27042">
        <w:t>Convendría</w:t>
      </w:r>
      <w:r w:rsidRPr="001F25A3">
        <w:t xml:space="preserve"> saber si el Estado parte </w:t>
      </w:r>
      <w:r w:rsidR="00A27042">
        <w:t>procura</w:t>
      </w:r>
      <w:r w:rsidRPr="001F25A3">
        <w:t xml:space="preserve"> que los </w:t>
      </w:r>
      <w:r w:rsidR="00A27042">
        <w:t>agentes</w:t>
      </w:r>
      <w:r w:rsidRPr="001F25A3">
        <w:t xml:space="preserve"> de policía apliquen las lecciones aprendidas en los cursos de formación en derechos humanos a los que asisten.</w:t>
      </w:r>
    </w:p>
    <w:p w:rsidR="001F25A3" w:rsidRPr="001F25A3" w:rsidRDefault="001F25A3" w:rsidP="001F25A3">
      <w:pPr>
        <w:pStyle w:val="SingleTxtG"/>
      </w:pPr>
      <w:r w:rsidRPr="001F25A3">
        <w:t>22.</w:t>
      </w:r>
      <w:r w:rsidRPr="001F25A3">
        <w:tab/>
      </w:r>
      <w:r w:rsidRPr="001F25A3">
        <w:rPr>
          <w:b/>
        </w:rPr>
        <w:t>El Sr. Wang</w:t>
      </w:r>
      <w:r w:rsidRPr="001F25A3">
        <w:t xml:space="preserve"> Xuexian (Relator para el país) felicita al Estado parte por las mejoras en su ordenamiento jurídico y aguarda con interés los resultados de estos cambios. </w:t>
      </w:r>
      <w:r w:rsidR="00E32952">
        <w:t>Le</w:t>
      </w:r>
      <w:r w:rsidRPr="001F25A3">
        <w:t xml:space="preserve"> </w:t>
      </w:r>
      <w:r w:rsidR="00E32952">
        <w:t>satisface</w:t>
      </w:r>
      <w:r w:rsidRPr="001F25A3">
        <w:t xml:space="preserve"> que el Presidente haya conmutado alrededor de 4.000 condenas a muerte. El Comité agradecería que se facilitara información sobre los resultados de los juicios sobre los episodios de violencia ocurridos antes de las elecciones, a medida que </w:t>
      </w:r>
      <w:r w:rsidR="00E32952">
        <w:t>vaya estando</w:t>
      </w:r>
      <w:r w:rsidRPr="001F25A3">
        <w:t xml:space="preserve"> disponible. Señala a la atención de la delegación que, de conformidad con la Convención, las víctimas de tortura y otros tratos crueles, inhumanos o degradantes tienen derecho a una indemnización justa y adecuada. No </w:t>
      </w:r>
      <w:r w:rsidR="00E32952">
        <w:t>es la</w:t>
      </w:r>
      <w:r w:rsidRPr="001F25A3">
        <w:t xml:space="preserve"> víctima</w:t>
      </w:r>
      <w:r w:rsidR="00E32952">
        <w:t xml:space="preserve"> la que tiene que</w:t>
      </w:r>
      <w:r w:rsidRPr="001F25A3">
        <w:t xml:space="preserve"> reclamar una indemnización.</w:t>
      </w:r>
    </w:p>
    <w:p w:rsidR="001F25A3" w:rsidRPr="001F25A3" w:rsidRDefault="001F25A3" w:rsidP="001F25A3">
      <w:pPr>
        <w:pStyle w:val="SingleTxtG"/>
      </w:pPr>
      <w:r w:rsidRPr="001F25A3">
        <w:t>23.</w:t>
      </w:r>
      <w:r w:rsidRPr="001F25A3">
        <w:tab/>
        <w:t xml:space="preserve">El Comité nunca ha condonado el terrorismo, pero es </w:t>
      </w:r>
      <w:r w:rsidR="00E32952">
        <w:t>un fenómeno que debe combatirse de conformidad</w:t>
      </w:r>
      <w:r w:rsidRPr="001F25A3">
        <w:t xml:space="preserve"> con las normas internacionales, en particular las resoluciones pertinentes del Consejo de Seguridad de las Naciones Unidas y las disposiciones de la Convención. En el caso de los asaltantes de coches, sería útil saber si utilizaron armas durante el incidente o amenazaron con hacerlo. Ese caso, así como el </w:t>
      </w:r>
      <w:r w:rsidR="00E32952">
        <w:t>de los</w:t>
      </w:r>
      <w:r w:rsidRPr="001F25A3">
        <w:t xml:space="preserve"> policía</w:t>
      </w:r>
      <w:r w:rsidR="00E32952">
        <w:t>s</w:t>
      </w:r>
      <w:r w:rsidRPr="001F25A3">
        <w:t xml:space="preserve"> </w:t>
      </w:r>
      <w:r w:rsidR="00E32952">
        <w:t>que dispararon</w:t>
      </w:r>
      <w:r w:rsidRPr="001F25A3">
        <w:t xml:space="preserve"> en tres ocasiones a un joven que estaba robando un teléfono móvil, </w:t>
      </w:r>
      <w:r w:rsidR="00E32952">
        <w:t>hacen</w:t>
      </w:r>
      <w:r w:rsidRPr="001F25A3">
        <w:t xml:space="preserve"> pensar que la policía hace un uso excesivo de </w:t>
      </w:r>
      <w:r w:rsidR="00E32952">
        <w:t>las</w:t>
      </w:r>
      <w:r w:rsidRPr="001F25A3">
        <w:t xml:space="preserve"> armas de fuego. En consecuencia, sugiere que el Estado parte examine las normas y los reglamentos internacionales sobre el uso de armas de fuego y modifique su práctica en consecuencia.</w:t>
      </w:r>
    </w:p>
    <w:p w:rsidR="001F25A3" w:rsidRPr="001F25A3" w:rsidRDefault="001F25A3" w:rsidP="001F25A3">
      <w:pPr>
        <w:pStyle w:val="SingleTxtG"/>
      </w:pPr>
      <w:r w:rsidRPr="001F25A3">
        <w:t>24.</w:t>
      </w:r>
      <w:r w:rsidRPr="001F25A3">
        <w:tab/>
        <w:t>Pregunta si los miembros de las fuerzas armadas y el personal médico</w:t>
      </w:r>
      <w:r w:rsidR="00E32952">
        <w:t xml:space="preserve"> que están</w:t>
      </w:r>
      <w:r w:rsidRPr="001F25A3">
        <w:t xml:space="preserve"> en contacto con personas privadas de su libertad han recibido la formación adecuada. Agradecería que la delegación comentara los informes que señalan que la prisión preventiva puede llegar a prolongarse 4 años</w:t>
      </w:r>
      <w:r w:rsidR="00E32952">
        <w:t>,</w:t>
      </w:r>
      <w:r w:rsidRPr="001F25A3">
        <w:t xml:space="preserve"> y las denuncias </w:t>
      </w:r>
      <w:r w:rsidR="00E32952">
        <w:t>de</w:t>
      </w:r>
      <w:r w:rsidRPr="001F25A3">
        <w:t xml:space="preserve"> que no siempre se respeta la regla de las 24 horas. Pregunta si </w:t>
      </w:r>
      <w:r w:rsidR="00E32952">
        <w:t>en alguna actuación</w:t>
      </w:r>
      <w:r w:rsidRPr="001F25A3">
        <w:t xml:space="preserve"> judicial </w:t>
      </w:r>
      <w:r w:rsidR="00E32952">
        <w:t xml:space="preserve">se han invocado </w:t>
      </w:r>
      <w:r w:rsidRPr="001F25A3">
        <w:t xml:space="preserve">confesiones obtenidas por medio de torturas. Sería útil saber cuándo prevé aprobar el Estado parte el proyecto de ley sobre ratificación de tratados. </w:t>
      </w:r>
      <w:r w:rsidR="00E32952">
        <w:t>Menciona</w:t>
      </w:r>
      <w:r w:rsidRPr="001F25A3">
        <w:t xml:space="preserve"> con satisfacción el compromiso del Estado parte de cursar una invitación </w:t>
      </w:r>
      <w:r w:rsidR="00E32952">
        <w:t>a</w:t>
      </w:r>
      <w:r w:rsidRPr="001F25A3">
        <w:t>l Relator Especial sobre la tortura y otros tratos o penas crueles, inhumanos o degradantes.</w:t>
      </w:r>
    </w:p>
    <w:p w:rsidR="001F25A3" w:rsidRPr="001F25A3" w:rsidRDefault="001F25A3" w:rsidP="001F25A3">
      <w:pPr>
        <w:pStyle w:val="SingleTxtG"/>
      </w:pPr>
      <w:r w:rsidRPr="001F25A3">
        <w:t>25.</w:t>
      </w:r>
      <w:r w:rsidRPr="001F25A3">
        <w:tab/>
      </w:r>
      <w:r w:rsidRPr="001F25A3">
        <w:rPr>
          <w:b/>
        </w:rPr>
        <w:t>El Sr. Bruni</w:t>
      </w:r>
      <w:r w:rsidRPr="001F25A3">
        <w:t xml:space="preserve"> pregunta si en alguna ocasión se ha invocado la Convención en los tribunales de Kenya y si </w:t>
      </w:r>
      <w:r w:rsidR="009C18F5" w:rsidRPr="001F25A3">
        <w:t>desde 2010</w:t>
      </w:r>
      <w:r w:rsidR="009C18F5">
        <w:t xml:space="preserve"> ha sido la base de</w:t>
      </w:r>
      <w:r w:rsidRPr="001F25A3">
        <w:t xml:space="preserve"> alguna resolución judicial. No entiende por qué a los agentes del orden que han </w:t>
      </w:r>
      <w:r w:rsidR="009C18F5">
        <w:t>infligido</w:t>
      </w:r>
      <w:r w:rsidRPr="001F25A3">
        <w:t xml:space="preserve"> torturas se les acusa de delitos </w:t>
      </w:r>
      <w:r w:rsidR="009C18F5">
        <w:t xml:space="preserve">tales </w:t>
      </w:r>
      <w:r w:rsidRPr="001F25A3">
        <w:t>como el asesinato, las agresiones y la violación. Sería útil saber si la Comisión Nacional de Derechos Humanos ha visitado lugares de detención y, en caso afirmativo, si ha publicado sus conclusiones y recomendaciones.</w:t>
      </w:r>
    </w:p>
    <w:p w:rsidR="001F25A3" w:rsidRPr="001F25A3" w:rsidRDefault="001F25A3" w:rsidP="001F25A3">
      <w:pPr>
        <w:pStyle w:val="SingleTxtG"/>
      </w:pPr>
      <w:r w:rsidRPr="001F25A3">
        <w:t>26.</w:t>
      </w:r>
      <w:r w:rsidRPr="001F25A3">
        <w:tab/>
      </w:r>
      <w:r w:rsidR="009C18F5">
        <w:rPr>
          <w:b/>
        </w:rPr>
        <w:t>Al</w:t>
      </w:r>
      <w:r w:rsidRPr="001F25A3">
        <w:rPr>
          <w:b/>
        </w:rPr>
        <w:t xml:space="preserve"> Sr. Gaye</w:t>
      </w:r>
      <w:r w:rsidRPr="001F25A3">
        <w:t xml:space="preserve"> </w:t>
      </w:r>
      <w:r w:rsidR="009C18F5">
        <w:t>le</w:t>
      </w:r>
      <w:r w:rsidRPr="001F25A3">
        <w:t xml:space="preserve"> resulta especialmente desconcertante que a los agentes </w:t>
      </w:r>
      <w:r w:rsidR="009C18F5">
        <w:t>del orden público</w:t>
      </w:r>
      <w:r w:rsidRPr="001F25A3">
        <w:t xml:space="preserve"> que han </w:t>
      </w:r>
      <w:r w:rsidR="00F56EDE">
        <w:t>infligido</w:t>
      </w:r>
      <w:r w:rsidRPr="001F25A3">
        <w:t xml:space="preserve"> torturas se les acuse de delitos </w:t>
      </w:r>
      <w:r w:rsidR="009C18F5">
        <w:t xml:space="preserve">tales </w:t>
      </w:r>
      <w:r w:rsidRPr="001F25A3">
        <w:t xml:space="preserve">como el asesinato, las agresiones o la violación, ya que la Ley de la Policía Nacional de 2011 tipifica como delito la tortura y otros tratos o penas crueles, inhumanos y degradantes </w:t>
      </w:r>
      <w:r w:rsidR="009C18F5">
        <w:t>infligidos</w:t>
      </w:r>
      <w:r w:rsidRPr="001F25A3">
        <w:t xml:space="preserve"> por la policía. </w:t>
      </w:r>
      <w:r w:rsidR="009C18F5">
        <w:t>Convendría</w:t>
      </w:r>
      <w:r w:rsidRPr="001F25A3">
        <w:t xml:space="preserve"> saber qué aportará el proyecto de ley para la prevención de la tortura a la legislación vigente. Pregunta a los 60 </w:t>
      </w:r>
      <w:r w:rsidR="009C18F5">
        <w:t>agentes</w:t>
      </w:r>
      <w:r w:rsidRPr="001F25A3">
        <w:t xml:space="preserve"> de policía acusados de corrupción entre 2008 y 2011</w:t>
      </w:r>
      <w:r w:rsidR="009C18F5">
        <w:t xml:space="preserve"> fueran enjuiciados y sancionados</w:t>
      </w:r>
      <w:r w:rsidRPr="001F25A3">
        <w:t xml:space="preserve">. El Comité </w:t>
      </w:r>
      <w:r w:rsidR="009C18F5">
        <w:t>agradecería conocer más</w:t>
      </w:r>
      <w:r w:rsidRPr="001F25A3">
        <w:t xml:space="preserve"> detalles sobre </w:t>
      </w:r>
      <w:r w:rsidRPr="001F25A3">
        <w:lastRenderedPageBreak/>
        <w:t xml:space="preserve">las garantías fundamentales </w:t>
      </w:r>
      <w:r w:rsidR="009C18F5">
        <w:t>de</w:t>
      </w:r>
      <w:r w:rsidRPr="001F25A3">
        <w:t xml:space="preserve"> los detenidos, en particular el derecho a un abogado y el acceso a un médico.</w:t>
      </w:r>
    </w:p>
    <w:p w:rsidR="001F25A3" w:rsidRPr="001F25A3" w:rsidRDefault="001F25A3" w:rsidP="001F25A3">
      <w:pPr>
        <w:pStyle w:val="SingleTxtG"/>
      </w:pPr>
      <w:r w:rsidRPr="001F25A3">
        <w:t>27.</w:t>
      </w:r>
      <w:r w:rsidRPr="001F25A3">
        <w:tab/>
      </w:r>
      <w:r w:rsidRPr="001F25A3">
        <w:rPr>
          <w:b/>
        </w:rPr>
        <w:t>El Sr. Tugushi</w:t>
      </w:r>
      <w:r w:rsidRPr="001F25A3">
        <w:t xml:space="preserve"> dice que habría que instaurar mecanismos no solo para prevenir la tortura, sino también para abordar debidamente esos casos cuando se produzcan. Pregunta qué medidas se han adoptado para </w:t>
      </w:r>
      <w:r w:rsidR="009C18F5">
        <w:t>poner freno a</w:t>
      </w:r>
      <w:r w:rsidRPr="001F25A3">
        <w:t xml:space="preserve"> la corrupción generalizada en el cuerpo de policía</w:t>
      </w:r>
      <w:r w:rsidR="009C18F5">
        <w:t>,</w:t>
      </w:r>
      <w:r w:rsidRPr="001F25A3">
        <w:t xml:space="preserve"> y dotar</w:t>
      </w:r>
      <w:r w:rsidR="009C18F5">
        <w:t xml:space="preserve"> a este cuerpo</w:t>
      </w:r>
      <w:r w:rsidRPr="001F25A3">
        <w:t xml:space="preserve"> de más recursos. Los bajos salarios y la falta de motivación </w:t>
      </w:r>
      <w:r w:rsidR="009C18F5">
        <w:t>de</w:t>
      </w:r>
      <w:r w:rsidRPr="001F25A3">
        <w:t xml:space="preserve"> los </w:t>
      </w:r>
      <w:r w:rsidR="009C18F5">
        <w:t>agentes</w:t>
      </w:r>
      <w:r w:rsidRPr="001F25A3">
        <w:t xml:space="preserve"> de policía alimentan la desconfianza </w:t>
      </w:r>
      <w:r w:rsidR="009C18F5">
        <w:t>de la población en general. Así por ejemplo,</w:t>
      </w:r>
      <w:r w:rsidRPr="001F25A3">
        <w:t xml:space="preserve"> las iniciativas </w:t>
      </w:r>
      <w:r w:rsidR="009C18F5">
        <w:t>en pro de</w:t>
      </w:r>
      <w:r w:rsidRPr="001F25A3">
        <w:t xml:space="preserve"> una policía de proximidad han </w:t>
      </w:r>
      <w:r w:rsidR="009C18F5">
        <w:t>sido recibidas con desconfianza</w:t>
      </w:r>
      <w:r w:rsidRPr="001F25A3">
        <w:t xml:space="preserve">. Es necesaria una reforma </w:t>
      </w:r>
      <w:r w:rsidR="009C18F5">
        <w:t>a fondo</w:t>
      </w:r>
      <w:r w:rsidRPr="001F25A3">
        <w:t xml:space="preserve"> de la policía y </w:t>
      </w:r>
      <w:r w:rsidR="009C18F5">
        <w:t>hay que</w:t>
      </w:r>
      <w:r w:rsidRPr="001F25A3">
        <w:t xml:space="preserve"> enjuiciar a los agentes de policía que han cometido delitos. </w:t>
      </w:r>
      <w:r w:rsidR="009C18F5">
        <w:t>El orador s</w:t>
      </w:r>
      <w:r w:rsidRPr="001F25A3">
        <w:t xml:space="preserve">olicita información más detallada sobre </w:t>
      </w:r>
      <w:r w:rsidR="009C18F5">
        <w:t>el estado de las cárceles</w:t>
      </w:r>
      <w:r w:rsidRPr="001F25A3">
        <w:t>.</w:t>
      </w:r>
    </w:p>
    <w:p w:rsidR="001F25A3" w:rsidRPr="001F25A3" w:rsidRDefault="001F25A3" w:rsidP="001F25A3">
      <w:pPr>
        <w:pStyle w:val="SingleTxtG"/>
      </w:pPr>
      <w:r w:rsidRPr="001F25A3">
        <w:t>28.</w:t>
      </w:r>
      <w:r w:rsidRPr="001F25A3">
        <w:tab/>
      </w:r>
      <w:r w:rsidRPr="001F25A3">
        <w:rPr>
          <w:b/>
        </w:rPr>
        <w:t>La Sra. Sveaass</w:t>
      </w:r>
      <w:r w:rsidRPr="001F25A3">
        <w:t xml:space="preserve"> lamenta que </w:t>
      </w:r>
      <w:r w:rsidR="009C18F5">
        <w:t>sea el personal médico superior el que decida si se ha de interrumpir</w:t>
      </w:r>
      <w:r w:rsidRPr="001F25A3">
        <w:t xml:space="preserve"> el embarazo en casos de violación o incesto. Pregunta si las personas que tienen derecho a reparación y rehabilitación pueden obtenerlas por </w:t>
      </w:r>
      <w:r w:rsidR="009C18F5">
        <w:t>vías distinta</w:t>
      </w:r>
      <w:r w:rsidRPr="001F25A3">
        <w:t xml:space="preserve">s de los tribunales civiles y penales. Refiriéndose a la </w:t>
      </w:r>
      <w:r w:rsidR="009C18F5" w:rsidRPr="001F25A3">
        <w:t xml:space="preserve">observación general </w:t>
      </w:r>
      <w:r w:rsidR="009C18F5">
        <w:t>núm.</w:t>
      </w:r>
      <w:r w:rsidRPr="001F25A3">
        <w:t xml:space="preserve"> 3 del Comité, pregunta si el grupo de trabajo que investiga los episodios de violencia </w:t>
      </w:r>
      <w:r w:rsidR="009C18F5">
        <w:t>posteriores a</w:t>
      </w:r>
      <w:r w:rsidRPr="001F25A3">
        <w:t xml:space="preserve"> las elecciones también tiene el mandato de proporcionar reparación a las víctimas y, en caso afirmativo, de qué manera. Asimismo, desea saber si un médico puede evaluar el estado de las personas que han sufrido lesiones presuntamente a causa de torturas</w:t>
      </w:r>
      <w:r w:rsidR="009C18F5">
        <w:t>,</w:t>
      </w:r>
      <w:r w:rsidRPr="001F25A3">
        <w:t xml:space="preserve"> antes de rellenar el formulario P3 con la policía. Pregunta si las modificaciones propuestas a la Ley de la infancia, de 2001, prevén sanciones en caso de que se vulneren sus disposiciones, qué mecanismos de vigilancia existen para detectar malos tratos en instituciones de atención </w:t>
      </w:r>
      <w:r w:rsidR="009C18F5">
        <w:t>de</w:t>
      </w:r>
      <w:r w:rsidRPr="001F25A3">
        <w:t xml:space="preserve"> la infancia</w:t>
      </w:r>
      <w:r w:rsidR="009C18F5">
        <w:t>,</w:t>
      </w:r>
      <w:r w:rsidRPr="001F25A3">
        <w:t xml:space="preserve"> y si está previsto seguir </w:t>
      </w:r>
      <w:r w:rsidR="009C18F5">
        <w:t>aumentando</w:t>
      </w:r>
      <w:r w:rsidRPr="001F25A3">
        <w:t xml:space="preserve"> el número de </w:t>
      </w:r>
      <w:r w:rsidR="009C18F5">
        <w:t>servicios</w:t>
      </w:r>
      <w:r w:rsidRPr="001F25A3">
        <w:t xml:space="preserve"> de protección de la infancia en las comisarías de policía.</w:t>
      </w:r>
    </w:p>
    <w:p w:rsidR="001F25A3" w:rsidRPr="001F25A3" w:rsidRDefault="001F25A3" w:rsidP="001F25A3">
      <w:pPr>
        <w:pStyle w:val="SingleTxtG"/>
      </w:pPr>
      <w:r w:rsidRPr="001F25A3">
        <w:t>29.</w:t>
      </w:r>
      <w:r w:rsidRPr="001F25A3">
        <w:tab/>
      </w:r>
      <w:r w:rsidRPr="001F25A3">
        <w:rPr>
          <w:b/>
        </w:rPr>
        <w:t>La Presidenta</w:t>
      </w:r>
      <w:r w:rsidRPr="001F25A3">
        <w:t xml:space="preserve"> dice que el proyecto de ley para la prevención de la tortura y la propuesta de código de conducta </w:t>
      </w:r>
      <w:r w:rsidR="009C18F5">
        <w:t>de</w:t>
      </w:r>
      <w:r w:rsidRPr="001F25A3">
        <w:t xml:space="preserve"> la policía son tan importantes que debería elaborarlos un departamento o una comisión especial</w:t>
      </w:r>
      <w:r w:rsidR="009C18F5">
        <w:t>,</w:t>
      </w:r>
      <w:r w:rsidRPr="001F25A3">
        <w:t xml:space="preserve"> para </w:t>
      </w:r>
      <w:r w:rsidR="009C18F5">
        <w:t xml:space="preserve">su </w:t>
      </w:r>
      <w:r w:rsidRPr="001F25A3">
        <w:t>presenta</w:t>
      </w:r>
      <w:r w:rsidR="009C18F5">
        <w:t>ción</w:t>
      </w:r>
      <w:r w:rsidRPr="001F25A3">
        <w:t xml:space="preserve"> al Parlamento. Desea saber si por independencia del cuerpo de policía se entiende que puede ignorar las peticiones de </w:t>
      </w:r>
      <w:r w:rsidR="009C18F5">
        <w:t>que se inicien</w:t>
      </w:r>
      <w:r w:rsidRPr="001F25A3">
        <w:t xml:space="preserve"> investigaciones</w:t>
      </w:r>
      <w:r w:rsidR="009C18F5">
        <w:t>,</w:t>
      </w:r>
      <w:r w:rsidR="009C18F5" w:rsidRPr="009C18F5">
        <w:t xml:space="preserve"> </w:t>
      </w:r>
      <w:r w:rsidR="009C18F5" w:rsidRPr="001F25A3">
        <w:t>de la Oficina del Director de la Acusación Pública</w:t>
      </w:r>
      <w:r w:rsidRPr="001F25A3">
        <w:t>.</w:t>
      </w:r>
    </w:p>
    <w:p w:rsidR="001F25A3" w:rsidRPr="001F25A3" w:rsidRDefault="001F25A3" w:rsidP="001F25A3">
      <w:pPr>
        <w:pStyle w:val="SingleTxtG"/>
      </w:pPr>
      <w:r w:rsidRPr="001F25A3">
        <w:t>30.</w:t>
      </w:r>
      <w:r w:rsidRPr="001F25A3">
        <w:tab/>
      </w:r>
      <w:r w:rsidRPr="001F25A3">
        <w:rPr>
          <w:b/>
        </w:rPr>
        <w:t>El Sr. Domah</w:t>
      </w:r>
      <w:r w:rsidRPr="001F25A3">
        <w:t xml:space="preserve"> pregunta cómo es posible que se hayan producido ataques contra somalíes en el centro de </w:t>
      </w:r>
      <w:r w:rsidR="009C18F5" w:rsidRPr="001F25A3">
        <w:t>Nairobi</w:t>
      </w:r>
      <w:r w:rsidR="009C18F5">
        <w:t>, que es</w:t>
      </w:r>
      <w:r w:rsidR="009C18F5" w:rsidRPr="001F25A3">
        <w:t xml:space="preserve"> </w:t>
      </w:r>
      <w:r w:rsidR="009C18F5">
        <w:t>la capital del país</w:t>
      </w:r>
      <w:r w:rsidRPr="001F25A3">
        <w:t>.</w:t>
      </w:r>
    </w:p>
    <w:p w:rsidR="001F25A3" w:rsidRPr="001F25A3" w:rsidRDefault="001F25A3" w:rsidP="001F25A3">
      <w:pPr>
        <w:pStyle w:val="SingleTxtG"/>
      </w:pPr>
      <w:r w:rsidRPr="001F25A3">
        <w:t>31.</w:t>
      </w:r>
      <w:r w:rsidRPr="001F25A3">
        <w:tab/>
      </w:r>
      <w:r w:rsidRPr="001F25A3">
        <w:rPr>
          <w:b/>
        </w:rPr>
        <w:t>El Sr. Muigai</w:t>
      </w:r>
      <w:r w:rsidRPr="001F25A3">
        <w:t xml:space="preserve"> (Kenya) dice que el único método empleado para aplicar la pena de muerte ha sido la horca. </w:t>
      </w:r>
      <w:r w:rsidR="009C18F5">
        <w:t>Como quiera</w:t>
      </w:r>
      <w:r w:rsidRPr="001F25A3">
        <w:t xml:space="preserve"> que </w:t>
      </w:r>
      <w:r w:rsidR="009C18F5">
        <w:t>la</w:t>
      </w:r>
      <w:r w:rsidRPr="001F25A3">
        <w:t xml:space="preserve"> mayoría del electorado se ha opuesto a la abolición de la pena de muerte, el Gobierno ha optado por una moratoria. El Comité ha </w:t>
      </w:r>
      <w:r w:rsidR="009C18F5">
        <w:t>hecho afirmaciones</w:t>
      </w:r>
      <w:r w:rsidRPr="001F25A3">
        <w:t xml:space="preserve"> descabelladas y </w:t>
      </w:r>
      <w:r w:rsidR="009C18F5">
        <w:t>sin pruebas</w:t>
      </w:r>
      <w:r w:rsidRPr="001F25A3">
        <w:t xml:space="preserve">. Aunque el proyecto de ley para la prevención de la tortura, de 2011, se presentará al Parlamento a la mayor brevedad posible, actualmente </w:t>
      </w:r>
      <w:r w:rsidR="009C18F5">
        <w:t>hay</w:t>
      </w:r>
      <w:r w:rsidRPr="001F25A3">
        <w:t xml:space="preserve"> otros proyectos de ley prioritarios. De conformidad con las leyes promulgadas el año pasado, la Ley de la Policía Nacional </w:t>
      </w:r>
      <w:r w:rsidR="009C18F5">
        <w:t>contiene disposiciones que prohíben</w:t>
      </w:r>
      <w:r w:rsidRPr="001F25A3">
        <w:t xml:space="preserve"> explícitamente la tortura. El Estado parte prevé dar pleno cumplimiento a sus obligaciones internacionales.</w:t>
      </w:r>
    </w:p>
    <w:p w:rsidR="001F25A3" w:rsidRPr="001F25A3" w:rsidRDefault="001F25A3" w:rsidP="001F25A3">
      <w:pPr>
        <w:pStyle w:val="SingleTxtG"/>
      </w:pPr>
      <w:r w:rsidRPr="001F25A3">
        <w:t>32.</w:t>
      </w:r>
      <w:r w:rsidRPr="001F25A3">
        <w:tab/>
        <w:t xml:space="preserve">Se ha </w:t>
      </w:r>
      <w:r w:rsidR="009C18F5">
        <w:t>creado</w:t>
      </w:r>
      <w:r w:rsidRPr="001F25A3">
        <w:t xml:space="preserve"> una comisión de investigación judicial encargada de investigar los trágicos sucesos acaecidos en la zona del delta del río Tana. El informe de la comisión ya está listo y se publicará en breve. </w:t>
      </w:r>
      <w:r w:rsidR="009C18F5">
        <w:t>Un incidente que se saldó con la muerte</w:t>
      </w:r>
      <w:r w:rsidRPr="001F25A3">
        <w:t xml:space="preserve"> de 42 </w:t>
      </w:r>
      <w:r w:rsidR="009C18F5">
        <w:t>agentes</w:t>
      </w:r>
      <w:r w:rsidRPr="001F25A3">
        <w:t xml:space="preserve"> de policía no refleja en modo alguno una desafección pública </w:t>
      </w:r>
      <w:r w:rsidR="009C18F5">
        <w:t>hacia las fuerzas del orden</w:t>
      </w:r>
      <w:r w:rsidRPr="001F25A3">
        <w:t>. El ataque fue obra de una banda de cuatreros. El incidente demuestra la necesidad de destinar más recursos a la policía.</w:t>
      </w:r>
    </w:p>
    <w:p w:rsidR="001F25A3" w:rsidRPr="001F25A3" w:rsidRDefault="001F25A3" w:rsidP="001F25A3">
      <w:pPr>
        <w:pStyle w:val="SingleTxtG"/>
      </w:pPr>
      <w:r w:rsidRPr="001F25A3">
        <w:t>33.</w:t>
      </w:r>
      <w:r w:rsidRPr="001F25A3">
        <w:tab/>
        <w:t xml:space="preserve">El Estado parte </w:t>
      </w:r>
      <w:r w:rsidR="009C18F5">
        <w:t>está tratando de</w:t>
      </w:r>
      <w:r w:rsidRPr="001F25A3">
        <w:t xml:space="preserve"> establecer un fondo de compensación para las víctimas de violaciones de los derechos humanos. Es preciso revisar las normas sobre el porte y el uso de armas de fuego. Hasta la fecha, los cursos de formación no han tenido los efectos deseados en las actuaciones de la policía. No obstante, a mediados de los años </w:t>
      </w:r>
      <w:r w:rsidR="00F56EDE">
        <w:lastRenderedPageBreak/>
        <w:t>noventa</w:t>
      </w:r>
      <w:r w:rsidRPr="001F25A3">
        <w:t xml:space="preserve"> dejó de recurrirse a la tortura para obtener confesiones. Las confesiones se realizan solamente ante los tribunales. Las insinuaciones de que los nacionales somalíes son víctimas de discriminación y malos tratos carecen de fundamento. Sin embargo, la infiltración de somalíes, algunos de ellos terroristas, en zonas fronterizas de Kenya pobladas por personas de origen étnico somalí plantea un problema de seguridad al Estado parte.</w:t>
      </w:r>
    </w:p>
    <w:p w:rsidR="001F25A3" w:rsidRPr="001F25A3" w:rsidRDefault="001F25A3" w:rsidP="001F25A3">
      <w:pPr>
        <w:pStyle w:val="SingleTxtG"/>
      </w:pPr>
      <w:r w:rsidRPr="001F25A3">
        <w:t>34.</w:t>
      </w:r>
      <w:r w:rsidRPr="001F25A3">
        <w:tab/>
      </w:r>
      <w:r w:rsidRPr="001F25A3">
        <w:rPr>
          <w:b/>
        </w:rPr>
        <w:t>El Sr. Kibara</w:t>
      </w:r>
      <w:r w:rsidRPr="001F25A3">
        <w:t xml:space="preserve"> (Kenya) dice que la nueva Comisión Nacional del Servicio de Policía se encarga de la contratación de agentes y de las medidas disciplinarias. Se está </w:t>
      </w:r>
      <w:r w:rsidR="009C18F5">
        <w:t>organizando</w:t>
      </w:r>
      <w:r w:rsidRPr="001F25A3">
        <w:t xml:space="preserve"> un procedimiento de investigación </w:t>
      </w:r>
      <w:r w:rsidR="009C18F5">
        <w:t>de los agentes de</w:t>
      </w:r>
      <w:r w:rsidRPr="001F25A3">
        <w:t xml:space="preserve"> policía y </w:t>
      </w:r>
      <w:r w:rsidR="009C18F5">
        <w:t>los miembros del</w:t>
      </w:r>
      <w:r w:rsidRPr="001F25A3">
        <w:t xml:space="preserve"> poder judicial. La policía responde ante la Oficina del Director de la Acusación Pública pero es independiente de partidos y </w:t>
      </w:r>
      <w:r w:rsidR="009C18F5">
        <w:t>personalidades</w:t>
      </w:r>
      <w:r w:rsidRPr="001F25A3">
        <w:t xml:space="preserve"> políticas.</w:t>
      </w:r>
    </w:p>
    <w:p w:rsidR="001F25A3" w:rsidRPr="001F25A3" w:rsidRDefault="001F25A3" w:rsidP="001F25A3">
      <w:pPr>
        <w:pStyle w:val="SingleTxtG"/>
      </w:pPr>
      <w:r w:rsidRPr="001F25A3">
        <w:t>35.</w:t>
      </w:r>
      <w:r w:rsidRPr="001F25A3">
        <w:tab/>
        <w:t xml:space="preserve">Se está </w:t>
      </w:r>
      <w:r w:rsidR="009C18F5">
        <w:t>preparando</w:t>
      </w:r>
      <w:r w:rsidRPr="001F25A3">
        <w:t xml:space="preserve"> un programa nacional de asistencia jurídica y está previsto que </w:t>
      </w:r>
      <w:r w:rsidR="009C18F5" w:rsidRPr="001F25A3">
        <w:t xml:space="preserve">en 2014 </w:t>
      </w:r>
      <w:r w:rsidRPr="001F25A3">
        <w:t xml:space="preserve">se apruebe la legislación correspondiente. Se ha recomendado el establecimiento de un fondo de compensación para las víctimas de los episodios de violencia </w:t>
      </w:r>
      <w:r w:rsidR="00272899">
        <w:t>posteriores a</w:t>
      </w:r>
      <w:r w:rsidRPr="001F25A3">
        <w:t xml:space="preserve"> las elecciones, que les permitirá obtener reparación sin necesidad de acudir a los tribunales. No es posible enjuiciar por la vía penal </w:t>
      </w:r>
      <w:r w:rsidR="00272899">
        <w:t>los</w:t>
      </w:r>
      <w:r w:rsidRPr="001F25A3">
        <w:t xml:space="preserve"> actos de tortura si no existe una definición clara del delito. En cuanto se apruebe, el proyecto de ley para la prevención de la tortura pondrá fin a esta anomalía. Las disposiciones constitucionales sobre la tortura se invocan ante los tribunales en los casos civiles. Asimismo, se aplican las disposiciones pertinentes de la Ley de la Policía Nacional. Actualmente, y en virtud de la </w:t>
      </w:r>
      <w:r w:rsidR="00272899" w:rsidRPr="001F25A3">
        <w:t xml:space="preserve">recientemente aprobada </w:t>
      </w:r>
      <w:r w:rsidRPr="001F25A3">
        <w:t xml:space="preserve">Ley de </w:t>
      </w:r>
      <w:r w:rsidR="00F56EDE" w:rsidRPr="001F25A3">
        <w:t xml:space="preserve">Elaboración </w:t>
      </w:r>
      <w:r w:rsidRPr="001F25A3">
        <w:t xml:space="preserve">y </w:t>
      </w:r>
      <w:r w:rsidR="00F56EDE" w:rsidRPr="001F25A3">
        <w:t xml:space="preserve">Ratificación </w:t>
      </w:r>
      <w:r w:rsidRPr="001F25A3">
        <w:t xml:space="preserve">de </w:t>
      </w:r>
      <w:r w:rsidR="00F56EDE" w:rsidRPr="001F25A3">
        <w:t>Tratados</w:t>
      </w:r>
      <w:r w:rsidRPr="001F25A3">
        <w:t>, se están tramitando distintos instrumentos internacionales que deben ratificarse.</w:t>
      </w:r>
    </w:p>
    <w:p w:rsidR="001F25A3" w:rsidRPr="001F25A3" w:rsidRDefault="001F25A3" w:rsidP="001F25A3">
      <w:pPr>
        <w:pStyle w:val="SingleTxtG"/>
      </w:pPr>
      <w:r w:rsidRPr="001F25A3">
        <w:t>36.</w:t>
      </w:r>
      <w:r w:rsidRPr="001F25A3">
        <w:tab/>
      </w:r>
      <w:r w:rsidRPr="001F25A3">
        <w:rPr>
          <w:b/>
        </w:rPr>
        <w:t>La Sra. Lichuma</w:t>
      </w:r>
      <w:r w:rsidRPr="001F25A3">
        <w:t xml:space="preserve"> (Kenya) dice que la interrupción del embarazo podría autorizarse en casos de violación si se amplía la definición de riesgo para la salud de la madre derivado del embarazo. Las modificaciones propuestas de la Ley de la </w:t>
      </w:r>
      <w:r w:rsidR="00F56EDE" w:rsidRPr="001F25A3">
        <w:t xml:space="preserve">Infancia </w:t>
      </w:r>
      <w:r w:rsidRPr="001F25A3">
        <w:t xml:space="preserve">suponen una revisión integral de la ley. La Comisión Nacional de Género e Igualdad ha encargado un estudio de los mecanismos de vigilancia en vigor para las instituciones de atención de la infancia. Se </w:t>
      </w:r>
      <w:r w:rsidR="00272899">
        <w:t>crearán</w:t>
      </w:r>
      <w:r w:rsidRPr="001F25A3">
        <w:t xml:space="preserve"> más </w:t>
      </w:r>
      <w:r w:rsidR="00272899">
        <w:t>servicios</w:t>
      </w:r>
      <w:r w:rsidRPr="001F25A3">
        <w:t xml:space="preserve"> de protección infantil en las comisarías de policía para ocuparse de los niños en conflicto con la ley.</w:t>
      </w:r>
    </w:p>
    <w:p w:rsidR="001F25A3" w:rsidRPr="001F25A3" w:rsidRDefault="001F25A3" w:rsidP="001F25A3">
      <w:pPr>
        <w:pStyle w:val="SingleTxtG"/>
      </w:pPr>
      <w:r w:rsidRPr="001F25A3">
        <w:t>37.</w:t>
      </w:r>
      <w:r w:rsidRPr="001F25A3">
        <w:tab/>
      </w:r>
      <w:r w:rsidRPr="001F25A3">
        <w:rPr>
          <w:b/>
        </w:rPr>
        <w:t>La Sra. Njau-Kimani</w:t>
      </w:r>
      <w:r w:rsidRPr="001F25A3">
        <w:t xml:space="preserve"> (Kenya) dice que la Comisión Nacional de Derechos Humanos de Kenya puede visitar libremente cualquier prisión del país</w:t>
      </w:r>
      <w:r w:rsidR="00272899">
        <w:t>,</w:t>
      </w:r>
      <w:r w:rsidRPr="001F25A3">
        <w:t xml:space="preserve"> y ya ha visitado la mayoría</w:t>
      </w:r>
      <w:r w:rsidR="00272899">
        <w:t xml:space="preserve"> de ellas. La Comisión Nacional p</w:t>
      </w:r>
      <w:r w:rsidRPr="001F25A3">
        <w:t xml:space="preserve">resenta informes anuales sobre sus conclusiones al Presidente y al Parlamento. Estos informes ya han </w:t>
      </w:r>
      <w:r w:rsidR="00272899">
        <w:t>permitido mejorar</w:t>
      </w:r>
      <w:r w:rsidRPr="001F25A3">
        <w:t xml:space="preserve"> las condiciones </w:t>
      </w:r>
      <w:r w:rsidR="00272899">
        <w:t>en las cárceles</w:t>
      </w:r>
      <w:r w:rsidRPr="001F25A3">
        <w:t>.</w:t>
      </w:r>
    </w:p>
    <w:p w:rsidR="001F25A3" w:rsidRPr="001F25A3" w:rsidRDefault="001F25A3" w:rsidP="001F25A3">
      <w:pPr>
        <w:pStyle w:val="SingleTxtG"/>
      </w:pPr>
      <w:r w:rsidRPr="001F25A3">
        <w:t>38.</w:t>
      </w:r>
      <w:r w:rsidRPr="001F25A3">
        <w:tab/>
      </w:r>
      <w:r w:rsidRPr="001F25A3">
        <w:rPr>
          <w:b/>
        </w:rPr>
        <w:t>El Sr. Gatwanjeru</w:t>
      </w:r>
      <w:r w:rsidRPr="001F25A3">
        <w:t xml:space="preserve"> (Kenya) dice que las víctimas de torturas que requieren hospitalización suelen recibir tratamiento médico antes de rellenar el formulario P3. </w:t>
      </w:r>
      <w:r w:rsidR="00272899" w:rsidRPr="001F25A3">
        <w:t>Posteriormente</w:t>
      </w:r>
      <w:r w:rsidR="00272899">
        <w:t>,</w:t>
      </w:r>
      <w:r w:rsidR="00272899" w:rsidRPr="00272899">
        <w:t xml:space="preserve"> </w:t>
      </w:r>
      <w:r w:rsidR="00272899">
        <w:t>e</w:t>
      </w:r>
      <w:r w:rsidR="00272899" w:rsidRPr="001F25A3">
        <w:t>l formulario puede</w:t>
      </w:r>
      <w:r w:rsidRPr="001F25A3">
        <w:t xml:space="preserve"> descargarse u obtenerse y rellenarse en una comisaría de policía.</w:t>
      </w:r>
    </w:p>
    <w:p w:rsidR="001F25A3" w:rsidRPr="001F25A3" w:rsidRDefault="001F25A3" w:rsidP="001F25A3">
      <w:pPr>
        <w:pStyle w:val="SingleTxtG"/>
      </w:pPr>
      <w:r w:rsidRPr="001F25A3">
        <w:t>39.</w:t>
      </w:r>
      <w:r w:rsidRPr="001F25A3">
        <w:tab/>
      </w:r>
      <w:r w:rsidRPr="001F25A3">
        <w:rPr>
          <w:b/>
        </w:rPr>
        <w:t>El Sr. Karani</w:t>
      </w:r>
      <w:r w:rsidRPr="001F25A3">
        <w:t xml:space="preserve"> (Kenya) dice que se están destinando recursos a renovar instalaciones penitenciarias y a mejorar las condiciones de detención, así como a </w:t>
      </w:r>
      <w:r w:rsidR="00272899">
        <w:t>impartir</w:t>
      </w:r>
      <w:r w:rsidRPr="001F25A3">
        <w:t xml:space="preserve"> </w:t>
      </w:r>
      <w:r w:rsidR="00272899" w:rsidRPr="001F25A3">
        <w:t xml:space="preserve">formación en derechos humanos </w:t>
      </w:r>
      <w:r w:rsidRPr="001F25A3">
        <w:t xml:space="preserve">a los funcionarios de prisiones. Las autoridades vigilan la aplicación de las Reglas </w:t>
      </w:r>
      <w:r w:rsidR="00F56EDE" w:rsidRPr="001F25A3">
        <w:t xml:space="preserve">Mínimas </w:t>
      </w:r>
      <w:r w:rsidRPr="001F25A3">
        <w:t xml:space="preserve">para el </w:t>
      </w:r>
      <w:r w:rsidR="00F56EDE" w:rsidRPr="001F25A3">
        <w:t xml:space="preserve">Tratamiento </w:t>
      </w:r>
      <w:r w:rsidRPr="001F25A3">
        <w:t xml:space="preserve">de los </w:t>
      </w:r>
      <w:r w:rsidR="00F56EDE" w:rsidRPr="001F25A3">
        <w:t>Reclusos</w:t>
      </w:r>
      <w:r w:rsidRPr="001F25A3">
        <w:t xml:space="preserve">. Se ha aumentado la capacidad </w:t>
      </w:r>
      <w:r w:rsidR="00272899">
        <w:t>de las prisiones para atenuar</w:t>
      </w:r>
      <w:r w:rsidRPr="001F25A3">
        <w:t xml:space="preserve"> el problema del hacinamiento</w:t>
      </w:r>
      <w:r w:rsidR="00272899">
        <w:t>;</w:t>
      </w:r>
      <w:r w:rsidRPr="001F25A3">
        <w:t xml:space="preserve"> el número de reclusos se ha reducido y se han agilizado los procedimientos judiciales.</w:t>
      </w:r>
    </w:p>
    <w:p w:rsidR="001F25A3" w:rsidRPr="001F25A3" w:rsidRDefault="001F25A3" w:rsidP="001F25A3">
      <w:pPr>
        <w:pStyle w:val="SingleTxtG"/>
      </w:pPr>
      <w:r w:rsidRPr="001F25A3">
        <w:t>40.</w:t>
      </w:r>
      <w:r w:rsidRPr="001F25A3">
        <w:tab/>
      </w:r>
      <w:r w:rsidRPr="001F25A3">
        <w:rPr>
          <w:b/>
        </w:rPr>
        <w:t>La Sra. Chweya</w:t>
      </w:r>
      <w:r w:rsidRPr="001F25A3">
        <w:t xml:space="preserve"> (Kenya) dice que, cuando dictan sus sentencias, los tribunales tienen en cuenta los tratados internacionales en los que Kenya es parte. En efecto, algunos </w:t>
      </w:r>
      <w:r w:rsidR="00272899">
        <w:t xml:space="preserve">tribunales </w:t>
      </w:r>
      <w:r w:rsidRPr="001F25A3">
        <w:t>han dictaminado que la existencia de la pena capital es incompatible con el derecho internacional.</w:t>
      </w:r>
    </w:p>
    <w:p w:rsidR="001F25A3" w:rsidRPr="001F25A3" w:rsidRDefault="001F25A3" w:rsidP="001F25A3">
      <w:pPr>
        <w:pStyle w:val="SingleTxtG"/>
      </w:pPr>
      <w:r w:rsidRPr="001F25A3">
        <w:lastRenderedPageBreak/>
        <w:t>41.</w:t>
      </w:r>
      <w:r w:rsidRPr="001F25A3">
        <w:tab/>
      </w:r>
      <w:r w:rsidRPr="001F25A3">
        <w:rPr>
          <w:b/>
        </w:rPr>
        <w:t>El Sr. Muigai</w:t>
      </w:r>
      <w:r w:rsidRPr="001F25A3">
        <w:t xml:space="preserve"> (Kenya) dice que se ha hecho mucho para ayudar a las víctimas de los episodios de violencia </w:t>
      </w:r>
      <w:r w:rsidR="00272899">
        <w:t>posteriores a</w:t>
      </w:r>
      <w:r w:rsidRPr="001F25A3">
        <w:t xml:space="preserve"> las elecciones. Muchas de estas personas han sido </w:t>
      </w:r>
      <w:r w:rsidR="00272899">
        <w:t>reinstaladas</w:t>
      </w:r>
      <w:r w:rsidRPr="001F25A3">
        <w:t xml:space="preserve"> y han recibido pagos en efectivo. </w:t>
      </w:r>
      <w:r w:rsidR="00272899">
        <w:t>Continúan ejecutándose</w:t>
      </w:r>
      <w:r w:rsidRPr="001F25A3">
        <w:t xml:space="preserve"> iniciativas en este sentido.</w:t>
      </w:r>
    </w:p>
    <w:p w:rsidR="001F25A3" w:rsidRPr="001F25A3" w:rsidRDefault="001F25A3" w:rsidP="001F25A3">
      <w:pPr>
        <w:pStyle w:val="SingleTxtG"/>
      </w:pPr>
      <w:r w:rsidRPr="001F25A3">
        <w:t>42.</w:t>
      </w:r>
      <w:r w:rsidRPr="001F25A3">
        <w:tab/>
      </w:r>
      <w:r w:rsidRPr="001F25A3">
        <w:rPr>
          <w:b/>
        </w:rPr>
        <w:t>El Sr. Bruni</w:t>
      </w:r>
      <w:r w:rsidRPr="001F25A3">
        <w:t xml:space="preserve"> pregunta si las disposiciones de los tratados internacionales se aplican o no en el Estado parte. La delegación ha señalado que</w:t>
      </w:r>
      <w:r w:rsidR="00272899">
        <w:t xml:space="preserve"> esas disposiciones</w:t>
      </w:r>
      <w:r w:rsidRPr="001F25A3">
        <w:t xml:space="preserve"> se han incorporado a la legislación nacional y pueden invocarse ante los tribunales; sin embargo, no es posible enjuiciar por la vía penal la tortura </w:t>
      </w:r>
      <w:r w:rsidR="00272899">
        <w:t>porque</w:t>
      </w:r>
      <w:r w:rsidRPr="001F25A3">
        <w:t xml:space="preserve"> no existe una definición jurídica adecuada del delito. Sin duda, el artículo 1 de la Convención proporciona tal definición.</w:t>
      </w:r>
    </w:p>
    <w:p w:rsidR="001F25A3" w:rsidRPr="001F25A3" w:rsidRDefault="001F25A3" w:rsidP="001F25A3">
      <w:pPr>
        <w:pStyle w:val="SingleTxtG"/>
      </w:pPr>
      <w:r w:rsidRPr="001F25A3">
        <w:t>43.</w:t>
      </w:r>
      <w:r w:rsidRPr="001F25A3">
        <w:tab/>
      </w:r>
      <w:r w:rsidRPr="001F25A3">
        <w:rPr>
          <w:b/>
        </w:rPr>
        <w:t>El Sr. Muigai</w:t>
      </w:r>
      <w:r w:rsidRPr="001F25A3">
        <w:t xml:space="preserve"> (Kenya) dice que, en cuanto se promulgue, el proyecto de ley para la prevención de la tortura proporcionará una definición única, oficial y amplia de la tortura. Kenya sigue </w:t>
      </w:r>
      <w:r w:rsidR="00272899">
        <w:t xml:space="preserve">estando </w:t>
      </w:r>
      <w:r w:rsidRPr="001F25A3">
        <w:t>comprometida a cooperar plenamente con los órganos de tratados de las Naciones Unidas y considera</w:t>
      </w:r>
      <w:r w:rsidR="00272899">
        <w:t>rá como es debido</w:t>
      </w:r>
      <w:r w:rsidRPr="001F25A3">
        <w:t xml:space="preserve"> las recomendaciones del Comité.</w:t>
      </w:r>
    </w:p>
    <w:p w:rsidR="001F25A3" w:rsidRPr="001F25A3" w:rsidRDefault="001F25A3" w:rsidP="001F25A3">
      <w:pPr>
        <w:pStyle w:val="SingleTxtG"/>
        <w:rPr>
          <w:i/>
        </w:rPr>
      </w:pPr>
      <w:r w:rsidRPr="001F25A3">
        <w:rPr>
          <w:i/>
        </w:rPr>
        <w:t>Se levanta la sesión a las 17.55 horas.</w:t>
      </w:r>
    </w:p>
    <w:sectPr w:rsidR="001F25A3" w:rsidRPr="001F25A3" w:rsidSect="001F25A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4BA" w:rsidRPr="00A312BC" w:rsidRDefault="002014BA" w:rsidP="00A312BC">
      <w:pPr>
        <w:pStyle w:val="Piedepgina"/>
      </w:pPr>
    </w:p>
  </w:endnote>
  <w:endnote w:type="continuationSeparator" w:id="0">
    <w:p w:rsidR="002014BA" w:rsidRPr="00A312BC" w:rsidRDefault="002014B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5A3" w:rsidRPr="001F25A3" w:rsidRDefault="001F25A3" w:rsidP="001F25A3">
    <w:pPr>
      <w:pStyle w:val="Piedepgina"/>
      <w:tabs>
        <w:tab w:val="right" w:pos="9638"/>
      </w:tabs>
    </w:pPr>
    <w:r w:rsidRPr="001F25A3">
      <w:rPr>
        <w:b/>
        <w:sz w:val="18"/>
      </w:rPr>
      <w:fldChar w:fldCharType="begin"/>
    </w:r>
    <w:r w:rsidRPr="001F25A3">
      <w:rPr>
        <w:b/>
        <w:sz w:val="18"/>
      </w:rPr>
      <w:instrText xml:space="preserve"> PAGE  \* MERGEFORMAT </w:instrText>
    </w:r>
    <w:r w:rsidRPr="001F25A3">
      <w:rPr>
        <w:b/>
        <w:sz w:val="18"/>
      </w:rPr>
      <w:fldChar w:fldCharType="separate"/>
    </w:r>
    <w:r w:rsidR="00EA3CB6">
      <w:rPr>
        <w:b/>
        <w:noProof/>
        <w:sz w:val="18"/>
      </w:rPr>
      <w:t>8</w:t>
    </w:r>
    <w:r w:rsidRPr="001F25A3">
      <w:rPr>
        <w:b/>
        <w:sz w:val="18"/>
      </w:rPr>
      <w:fldChar w:fldCharType="end"/>
    </w:r>
    <w:r>
      <w:rPr>
        <w:b/>
        <w:sz w:val="18"/>
      </w:rPr>
      <w:tab/>
    </w:r>
    <w:r>
      <w:t>GE.13-55845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5A3" w:rsidRPr="001F25A3" w:rsidRDefault="001F25A3" w:rsidP="001F25A3">
    <w:pPr>
      <w:pStyle w:val="Piedepgina"/>
      <w:tabs>
        <w:tab w:val="right" w:pos="9638"/>
      </w:tabs>
      <w:rPr>
        <w:b/>
        <w:sz w:val="18"/>
      </w:rPr>
    </w:pPr>
    <w:r>
      <w:t>GE.13-55845</w:t>
    </w:r>
    <w:r>
      <w:tab/>
    </w:r>
    <w:r w:rsidRPr="001F25A3">
      <w:rPr>
        <w:b/>
        <w:sz w:val="18"/>
      </w:rPr>
      <w:fldChar w:fldCharType="begin"/>
    </w:r>
    <w:r w:rsidRPr="001F25A3">
      <w:rPr>
        <w:b/>
        <w:sz w:val="18"/>
      </w:rPr>
      <w:instrText xml:space="preserve"> PAGE  \* MERGEFORMAT </w:instrText>
    </w:r>
    <w:r w:rsidRPr="001F25A3">
      <w:rPr>
        <w:b/>
        <w:sz w:val="18"/>
      </w:rPr>
      <w:fldChar w:fldCharType="separate"/>
    </w:r>
    <w:r w:rsidR="00EA3CB6">
      <w:rPr>
        <w:b/>
        <w:noProof/>
        <w:sz w:val="18"/>
      </w:rPr>
      <w:t>9</w:t>
    </w:r>
    <w:r w:rsidRPr="001F25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CFA" w:rsidRDefault="00131CFA" w:rsidP="00131CFA">
    <w:pPr>
      <w:pBdr>
        <w:bottom w:val="single" w:sz="4" w:space="1" w:color="auto"/>
      </w:pBdr>
    </w:pPr>
  </w:p>
  <w:p w:rsidR="00131CFA" w:rsidRDefault="00131CFA" w:rsidP="00131CFA">
    <w:pPr>
      <w:pStyle w:val="Textonotapie"/>
      <w:spacing w:after="120"/>
      <w:rPr>
        <w:lang w:val="es-ES_tradnl"/>
      </w:rPr>
    </w:pPr>
    <w:r>
      <w:tab/>
    </w:r>
    <w:r>
      <w:tab/>
    </w:r>
    <w:r>
      <w:rPr>
        <w:lang w:val="es-ES_tradnl"/>
      </w:rPr>
      <w:t>La presente acta podrá ser objeto de correcciones.</w:t>
    </w:r>
  </w:p>
  <w:p w:rsidR="00131CFA" w:rsidRDefault="00131CFA" w:rsidP="00131CFA">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31CFA" w:rsidRPr="00A73426" w:rsidRDefault="00131CFA" w:rsidP="00131CFA">
    <w:pPr>
      <w:pStyle w:val="Textonotapie"/>
      <w:spacing w:after="600"/>
    </w:pPr>
    <w:r w:rsidRPr="00A73426">
      <w:tab/>
    </w:r>
    <w:r w:rsidRPr="00A73426">
      <w:tab/>
      <w:t>Las correcciones que se introduzcan en las actas de las sesiones públicas del Comité se reunirán en un documento único que se publicará poco después del período de sesiones.</w:t>
    </w:r>
  </w:p>
  <w:p w:rsidR="00042B72" w:rsidRPr="001F25A3" w:rsidRDefault="001F25A3" w:rsidP="001F25A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09ED369" wp14:editId="5821251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13-55845  (S)    181016    161216</w:t>
    </w:r>
    <w:r>
      <w:rPr>
        <w:sz w:val="20"/>
      </w:rPr>
      <w:br/>
    </w:r>
    <w:r w:rsidRPr="001F25A3">
      <w:rPr>
        <w:rFonts w:ascii="C39T30Lfz" w:hAnsi="C39T30Lfz"/>
        <w:sz w:val="56"/>
      </w:rPr>
      <w:t></w:t>
    </w:r>
    <w:r w:rsidRPr="001F25A3">
      <w:rPr>
        <w:rFonts w:ascii="C39T30Lfz" w:hAnsi="C39T30Lfz"/>
        <w:sz w:val="56"/>
      </w:rPr>
      <w:t></w:t>
    </w:r>
    <w:r w:rsidRPr="001F25A3">
      <w:rPr>
        <w:rFonts w:ascii="C39T30Lfz" w:hAnsi="C39T30Lfz"/>
        <w:sz w:val="56"/>
      </w:rPr>
      <w:t></w:t>
    </w:r>
    <w:r w:rsidRPr="001F25A3">
      <w:rPr>
        <w:rFonts w:ascii="C39T30Lfz" w:hAnsi="C39T30Lfz"/>
        <w:sz w:val="56"/>
      </w:rPr>
      <w:t></w:t>
    </w:r>
    <w:r w:rsidRPr="001F25A3">
      <w:rPr>
        <w:rFonts w:ascii="C39T30Lfz" w:hAnsi="C39T30Lfz"/>
        <w:sz w:val="56"/>
      </w:rPr>
      <w:t></w:t>
    </w:r>
    <w:r w:rsidRPr="001F25A3">
      <w:rPr>
        <w:rFonts w:ascii="C39T30Lfz" w:hAnsi="C39T30Lfz"/>
        <w:sz w:val="56"/>
      </w:rPr>
      <w:t></w:t>
    </w:r>
    <w:r w:rsidRPr="001F25A3">
      <w:rPr>
        <w:rFonts w:ascii="C39T30Lfz" w:hAnsi="C39T30Lfz"/>
        <w:sz w:val="56"/>
      </w:rPr>
      <w:t></w:t>
    </w:r>
    <w:r w:rsidRPr="001F25A3">
      <w:rPr>
        <w:rFonts w:ascii="C39T30Lfz" w:hAnsi="C39T30Lfz"/>
        <w:sz w:val="56"/>
      </w:rPr>
      <w:t></w:t>
    </w:r>
    <w:r w:rsidRPr="001F25A3">
      <w:rPr>
        <w:rFonts w:ascii="C39T30Lfz" w:hAnsi="C39T30Lfz"/>
        <w:sz w:val="56"/>
      </w:rPr>
      <w:t></w:t>
    </w:r>
    <w:r>
      <w:rPr>
        <w:noProof/>
        <w:sz w:val="20"/>
      </w:rPr>
      <w:drawing>
        <wp:anchor distT="0" distB="0" distL="114300" distR="114300" simplePos="0" relativeHeight="251658752" behindDoc="0" locked="0" layoutInCell="1" allowOverlap="1" wp14:anchorId="0A98781D" wp14:editId="1644B014">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4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4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4BA" w:rsidRPr="001075E9" w:rsidRDefault="002014BA" w:rsidP="001075E9">
      <w:pPr>
        <w:tabs>
          <w:tab w:val="right" w:pos="2155"/>
        </w:tabs>
        <w:spacing w:after="80" w:line="240" w:lineRule="auto"/>
        <w:ind w:left="680"/>
        <w:rPr>
          <w:u w:val="single"/>
        </w:rPr>
      </w:pPr>
      <w:r>
        <w:rPr>
          <w:u w:val="single"/>
        </w:rPr>
        <w:tab/>
      </w:r>
    </w:p>
  </w:footnote>
  <w:footnote w:type="continuationSeparator" w:id="0">
    <w:p w:rsidR="002014BA" w:rsidRDefault="002014BA"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5A3" w:rsidRPr="001F25A3" w:rsidRDefault="001F25A3">
    <w:pPr>
      <w:pStyle w:val="Encabezado"/>
    </w:pPr>
    <w:r>
      <w:t>CAT/C/SR.1149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5A3" w:rsidRPr="001F25A3" w:rsidRDefault="001F25A3" w:rsidP="001F25A3">
    <w:pPr>
      <w:pStyle w:val="Encabezado"/>
      <w:jc w:val="right"/>
    </w:pPr>
    <w:r>
      <w:t>CAT/C/SR.1149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BA"/>
    <w:rsid w:val="00033EE1"/>
    <w:rsid w:val="00042B72"/>
    <w:rsid w:val="000558BD"/>
    <w:rsid w:val="000B57E7"/>
    <w:rsid w:val="000B6373"/>
    <w:rsid w:val="000F09DF"/>
    <w:rsid w:val="000F61B2"/>
    <w:rsid w:val="000F6F0B"/>
    <w:rsid w:val="001075E9"/>
    <w:rsid w:val="00131CFA"/>
    <w:rsid w:val="00180183"/>
    <w:rsid w:val="0018024D"/>
    <w:rsid w:val="0018649F"/>
    <w:rsid w:val="00196389"/>
    <w:rsid w:val="001A1164"/>
    <w:rsid w:val="001B3EF6"/>
    <w:rsid w:val="001C7A89"/>
    <w:rsid w:val="001F25A3"/>
    <w:rsid w:val="002014BA"/>
    <w:rsid w:val="00217D36"/>
    <w:rsid w:val="0024574C"/>
    <w:rsid w:val="00272899"/>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911AD"/>
    <w:rsid w:val="004B2900"/>
    <w:rsid w:val="0050108D"/>
    <w:rsid w:val="00505971"/>
    <w:rsid w:val="00513081"/>
    <w:rsid w:val="00517901"/>
    <w:rsid w:val="00526683"/>
    <w:rsid w:val="005709E0"/>
    <w:rsid w:val="00572E19"/>
    <w:rsid w:val="00591EA5"/>
    <w:rsid w:val="005961C8"/>
    <w:rsid w:val="005D7914"/>
    <w:rsid w:val="005F0B42"/>
    <w:rsid w:val="00674173"/>
    <w:rsid w:val="00681A10"/>
    <w:rsid w:val="006B5F07"/>
    <w:rsid w:val="006C2031"/>
    <w:rsid w:val="006D461A"/>
    <w:rsid w:val="006E7495"/>
    <w:rsid w:val="006F35EE"/>
    <w:rsid w:val="007021FF"/>
    <w:rsid w:val="00712895"/>
    <w:rsid w:val="00757357"/>
    <w:rsid w:val="00821D70"/>
    <w:rsid w:val="00825F8D"/>
    <w:rsid w:val="00834B71"/>
    <w:rsid w:val="00844557"/>
    <w:rsid w:val="0086445C"/>
    <w:rsid w:val="00894693"/>
    <w:rsid w:val="008A08D7"/>
    <w:rsid w:val="008B6909"/>
    <w:rsid w:val="008C2A91"/>
    <w:rsid w:val="00906890"/>
    <w:rsid w:val="00911BE4"/>
    <w:rsid w:val="00951972"/>
    <w:rsid w:val="009608F3"/>
    <w:rsid w:val="009C18F5"/>
    <w:rsid w:val="00A27042"/>
    <w:rsid w:val="00A312BC"/>
    <w:rsid w:val="00A84021"/>
    <w:rsid w:val="00A917B3"/>
    <w:rsid w:val="00AB4B51"/>
    <w:rsid w:val="00AC611E"/>
    <w:rsid w:val="00AD4588"/>
    <w:rsid w:val="00B10CC7"/>
    <w:rsid w:val="00B4174A"/>
    <w:rsid w:val="00B539E7"/>
    <w:rsid w:val="00B57A3C"/>
    <w:rsid w:val="00B62458"/>
    <w:rsid w:val="00BC6C8F"/>
    <w:rsid w:val="00BD33EE"/>
    <w:rsid w:val="00C106D6"/>
    <w:rsid w:val="00C60F0C"/>
    <w:rsid w:val="00C805C9"/>
    <w:rsid w:val="00C80F16"/>
    <w:rsid w:val="00C92939"/>
    <w:rsid w:val="00CA1679"/>
    <w:rsid w:val="00CB151C"/>
    <w:rsid w:val="00CE5A1A"/>
    <w:rsid w:val="00CF55F6"/>
    <w:rsid w:val="00D212C2"/>
    <w:rsid w:val="00D33D63"/>
    <w:rsid w:val="00D603D3"/>
    <w:rsid w:val="00D8412A"/>
    <w:rsid w:val="00D90138"/>
    <w:rsid w:val="00E32952"/>
    <w:rsid w:val="00E73F76"/>
    <w:rsid w:val="00EA2C9F"/>
    <w:rsid w:val="00EA3CB6"/>
    <w:rsid w:val="00ED0BDA"/>
    <w:rsid w:val="00EE7EDE"/>
    <w:rsid w:val="00EF1360"/>
    <w:rsid w:val="00EF3220"/>
    <w:rsid w:val="00F4145E"/>
    <w:rsid w:val="00F56ED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locked/>
    <w:rsid w:val="00131CFA"/>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locked/>
    <w:rsid w:val="00131CF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4889</Words>
  <Characters>25448</Characters>
  <Application>Microsoft Office Word</Application>
  <DocSecurity>0</DocSecurity>
  <Lines>385</Lines>
  <Paragraphs>62</Paragraphs>
  <ScaleCrop>false</ScaleCrop>
  <HeadingPairs>
    <vt:vector size="2" baseType="variant">
      <vt:variant>
        <vt:lpstr>Título</vt:lpstr>
      </vt:variant>
      <vt:variant>
        <vt:i4>1</vt:i4>
      </vt:variant>
    </vt:vector>
  </HeadingPairs>
  <TitlesOfParts>
    <vt:vector size="1" baseType="lpstr">
      <vt:lpstr>CAT/C/SR.1149</vt:lpstr>
    </vt:vector>
  </TitlesOfParts>
  <Company/>
  <LinksUpToDate>false</LinksUpToDate>
  <CharactersWithSpaces>30280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CAT/C/SR.1149</dc:title>
  <dc:subject/>
  <dc:creator>Moreno Angel</dc:creator>
  <cp:keywords/>
  <dc:description/>
  <cp:lastModifiedBy>Ruth Maquera</cp:lastModifiedBy>
  <cp:revision>3</cp:revision>
  <cp:lastPrinted>2016-12-16T13:36:00Z</cp:lastPrinted>
  <dcterms:created xsi:type="dcterms:W3CDTF">2016-12-16T13:36:00Z</dcterms:created>
  <dcterms:modified xsi:type="dcterms:W3CDTF">2016-12-16T13:37:00Z</dcterms:modified>
</cp:coreProperties>
</file>