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C5BEFBF" w14:textId="77777777" w:rsidTr="00F90E40">
        <w:trPr>
          <w:trHeight w:hRule="exact" w:val="851"/>
        </w:trPr>
        <w:tc>
          <w:tcPr>
            <w:tcW w:w="142" w:type="dxa"/>
            <w:tcBorders>
              <w:bottom w:val="single" w:sz="4" w:space="0" w:color="auto"/>
            </w:tcBorders>
          </w:tcPr>
          <w:p w14:paraId="32BA0C35" w14:textId="77777777" w:rsidR="002D5AAC" w:rsidRDefault="002D5AAC" w:rsidP="004F6A7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67323A6"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A2B5B57" w14:textId="3DF631D8" w:rsidR="002D5AAC" w:rsidRDefault="004F6A7E" w:rsidP="004F6A7E">
            <w:pPr>
              <w:jc w:val="right"/>
            </w:pPr>
            <w:r w:rsidRPr="004F6A7E">
              <w:rPr>
                <w:sz w:val="40"/>
              </w:rPr>
              <w:t>CAT</w:t>
            </w:r>
            <w:r>
              <w:t>/C/BOL/CO/3</w:t>
            </w:r>
          </w:p>
        </w:tc>
      </w:tr>
      <w:tr w:rsidR="002D5AAC" w:rsidRPr="00B409CD" w14:paraId="4E92D27C" w14:textId="77777777" w:rsidTr="00F90E40">
        <w:trPr>
          <w:trHeight w:hRule="exact" w:val="2835"/>
        </w:trPr>
        <w:tc>
          <w:tcPr>
            <w:tcW w:w="1280" w:type="dxa"/>
            <w:gridSpan w:val="2"/>
            <w:tcBorders>
              <w:top w:val="single" w:sz="4" w:space="0" w:color="auto"/>
              <w:bottom w:val="single" w:sz="12" w:space="0" w:color="auto"/>
            </w:tcBorders>
          </w:tcPr>
          <w:p w14:paraId="4E0955BE" w14:textId="77777777" w:rsidR="002D5AAC" w:rsidRDefault="002E5067" w:rsidP="00F90E40">
            <w:pPr>
              <w:spacing w:before="120"/>
              <w:jc w:val="center"/>
            </w:pPr>
            <w:r>
              <w:rPr>
                <w:noProof/>
                <w:lang w:val="fr-CH" w:eastAsia="fr-CH"/>
              </w:rPr>
              <w:drawing>
                <wp:inline distT="0" distB="0" distL="0" distR="0" wp14:anchorId="64194FD1" wp14:editId="3A17ED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2B2E51"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1C02F5F2" w14:textId="77777777" w:rsidR="002D5AAC" w:rsidRPr="00B409CD" w:rsidRDefault="004F6A7E" w:rsidP="00F90E40">
            <w:pPr>
              <w:spacing w:before="240"/>
              <w:rPr>
                <w:lang w:val="en-US"/>
              </w:rPr>
            </w:pPr>
            <w:r w:rsidRPr="00B409CD">
              <w:rPr>
                <w:lang w:val="en-US"/>
              </w:rPr>
              <w:t>Distr.: General</w:t>
            </w:r>
          </w:p>
          <w:p w14:paraId="668E80EE" w14:textId="77777777" w:rsidR="004F6A7E" w:rsidRPr="00B409CD" w:rsidRDefault="004F6A7E" w:rsidP="004F6A7E">
            <w:pPr>
              <w:spacing w:line="240" w:lineRule="exact"/>
              <w:rPr>
                <w:lang w:val="en-US"/>
              </w:rPr>
            </w:pPr>
            <w:r w:rsidRPr="00B409CD">
              <w:rPr>
                <w:lang w:val="en-US"/>
              </w:rPr>
              <w:t>29 December 2021</w:t>
            </w:r>
          </w:p>
          <w:p w14:paraId="665B98F0" w14:textId="77777777" w:rsidR="004F6A7E" w:rsidRPr="00B409CD" w:rsidRDefault="004F6A7E" w:rsidP="004F6A7E">
            <w:pPr>
              <w:spacing w:line="240" w:lineRule="exact"/>
              <w:rPr>
                <w:lang w:val="en-US"/>
              </w:rPr>
            </w:pPr>
            <w:r w:rsidRPr="00B409CD">
              <w:rPr>
                <w:lang w:val="en-US"/>
              </w:rPr>
              <w:t>Russian</w:t>
            </w:r>
          </w:p>
          <w:p w14:paraId="2E9CC087" w14:textId="25B1E100" w:rsidR="004F6A7E" w:rsidRPr="00B409CD" w:rsidRDefault="004F6A7E" w:rsidP="004F6A7E">
            <w:pPr>
              <w:spacing w:line="240" w:lineRule="exact"/>
              <w:rPr>
                <w:lang w:val="en-US"/>
              </w:rPr>
            </w:pPr>
            <w:r w:rsidRPr="00B409CD">
              <w:rPr>
                <w:lang w:val="en-US"/>
              </w:rPr>
              <w:t>Original: Spanish</w:t>
            </w:r>
          </w:p>
        </w:tc>
      </w:tr>
    </w:tbl>
    <w:p w14:paraId="71A1B7E9" w14:textId="037DAD9E" w:rsidR="004F6A7E" w:rsidRPr="004F6A7E" w:rsidRDefault="004F6A7E" w:rsidP="004F6A7E">
      <w:pPr>
        <w:spacing w:before="120"/>
        <w:rPr>
          <w:sz w:val="24"/>
          <w:szCs w:val="24"/>
        </w:rPr>
      </w:pPr>
      <w:r w:rsidRPr="004F6A7E">
        <w:rPr>
          <w:b/>
          <w:bCs/>
          <w:sz w:val="24"/>
          <w:szCs w:val="24"/>
        </w:rPr>
        <w:t>Комитет против пыток</w:t>
      </w:r>
    </w:p>
    <w:p w14:paraId="160C53EE" w14:textId="77777777" w:rsidR="004F6A7E" w:rsidRPr="006D65C9" w:rsidRDefault="004F6A7E" w:rsidP="004F6A7E">
      <w:pPr>
        <w:pStyle w:val="HChG"/>
      </w:pPr>
      <w:r>
        <w:tab/>
      </w:r>
      <w:r>
        <w:tab/>
      </w:r>
      <w:r>
        <w:rPr>
          <w:bCs/>
        </w:rPr>
        <w:t>Заключительные замечания по третьему периодическому докладу Многонационального Государства Боливия</w:t>
      </w:r>
      <w:r w:rsidRPr="004F6A7E">
        <w:rPr>
          <w:rStyle w:val="aa"/>
          <w:b w:val="0"/>
          <w:bCs/>
          <w:sz w:val="20"/>
          <w:vertAlign w:val="baseline"/>
        </w:rPr>
        <w:footnoteReference w:customMarkFollows="1" w:id="1"/>
        <w:t>*</w:t>
      </w:r>
    </w:p>
    <w:p w14:paraId="71FC9186" w14:textId="1F95C5AA" w:rsidR="004F6A7E" w:rsidRPr="006D65C9" w:rsidRDefault="004F6A7E" w:rsidP="004F6A7E">
      <w:pPr>
        <w:tabs>
          <w:tab w:val="left" w:pos="1701"/>
          <w:tab w:val="left" w:pos="2268"/>
          <w:tab w:val="left" w:pos="2835"/>
        </w:tabs>
        <w:spacing w:after="120"/>
        <w:ind w:left="1134" w:right="1134"/>
        <w:jc w:val="both"/>
      </w:pPr>
      <w:r>
        <w:t>1.</w:t>
      </w:r>
      <w:r>
        <w:tab/>
        <w:t>Комитет против пыток рассмотрел третий периодический доклад Многонационального Государства Боливия</w:t>
      </w:r>
      <w:r>
        <w:rPr>
          <w:rStyle w:val="aa"/>
        </w:rPr>
        <w:footnoteReference w:id="2"/>
      </w:r>
      <w:r>
        <w:t xml:space="preserve"> на своих</w:t>
      </w:r>
      <w:r w:rsidR="00B409CD" w:rsidRPr="00B409CD">
        <w:t xml:space="preserve"> </w:t>
      </w:r>
      <w:r w:rsidR="00B409CD">
        <w:t>1867-м и 1869-м заседаниях</w:t>
      </w:r>
      <w:r>
        <w:rPr>
          <w:rStyle w:val="aa"/>
        </w:rPr>
        <w:footnoteReference w:id="3"/>
      </w:r>
      <w:r>
        <w:t>, состоявшихся 25 и 26 ноября 2021 года, и на своем 1875-м заседании 2 декабря 2021</w:t>
      </w:r>
      <w:r>
        <w:rPr>
          <w:lang w:val="en-US"/>
        </w:rPr>
        <w:t> </w:t>
      </w:r>
      <w:r>
        <w:t>года принял настоящие заключительные замечания.</w:t>
      </w:r>
    </w:p>
    <w:p w14:paraId="0167A723" w14:textId="77777777" w:rsidR="004F6A7E" w:rsidRPr="006D65C9" w:rsidRDefault="004F6A7E" w:rsidP="004F6A7E">
      <w:pPr>
        <w:pStyle w:val="H1G"/>
      </w:pPr>
      <w:r>
        <w:tab/>
        <w:t>A.</w:t>
      </w:r>
      <w:r>
        <w:tab/>
        <w:t>Введение</w:t>
      </w:r>
    </w:p>
    <w:p w14:paraId="00839B19" w14:textId="77777777" w:rsidR="004F6A7E" w:rsidRPr="006D65C9" w:rsidRDefault="004F6A7E" w:rsidP="004F6A7E">
      <w:pPr>
        <w:pStyle w:val="SingleTxtG"/>
      </w:pPr>
      <w:r>
        <w:t>2.</w:t>
      </w:r>
      <w:r>
        <w:tab/>
        <w:t>Комитет с удовлетворением отмечает представление третьего периодического доклада государства-участника, но сожалеет по поводу того, что он был представлен с опозданием и лишь отчасти соответствует руководящим принципам подготовки периодических докладов</w:t>
      </w:r>
      <w:r>
        <w:rPr>
          <w:rStyle w:val="aa"/>
        </w:rPr>
        <w:footnoteReference w:id="4"/>
      </w:r>
      <w:r>
        <w:t>. Комитет признателен за письменные ответы</w:t>
      </w:r>
      <w:r>
        <w:rPr>
          <w:rStyle w:val="aa"/>
        </w:rPr>
        <w:footnoteReference w:id="5"/>
      </w:r>
      <w:r>
        <w:t xml:space="preserve"> на перечень вопросов</w:t>
      </w:r>
      <w:r>
        <w:rPr>
          <w:rStyle w:val="aa"/>
        </w:rPr>
        <w:footnoteReference w:id="6"/>
      </w:r>
      <w:r>
        <w:t>, а также за дополнительную информацию, представленную в ходе рассмотрения периодического доклада.</w:t>
      </w:r>
    </w:p>
    <w:p w14:paraId="53E1B618" w14:textId="77777777" w:rsidR="004F6A7E" w:rsidRPr="006D65C9" w:rsidRDefault="004F6A7E" w:rsidP="004F6A7E">
      <w:pPr>
        <w:pStyle w:val="SingleTxtG"/>
      </w:pPr>
      <w:r>
        <w:t>3.</w:t>
      </w:r>
      <w:r>
        <w:tab/>
        <w:t>Комитет высоко оценивает возможность проведения диалога с делегацией государства-участника в смешанном формате, но сожалеет, что некоторые из заданных вопросов остались без ответа.</w:t>
      </w:r>
    </w:p>
    <w:p w14:paraId="15139BE9" w14:textId="77777777" w:rsidR="004F6A7E" w:rsidRPr="006D65C9" w:rsidRDefault="004F6A7E" w:rsidP="004F6A7E">
      <w:pPr>
        <w:pStyle w:val="H1G"/>
      </w:pPr>
      <w:r>
        <w:tab/>
        <w:t>B.</w:t>
      </w:r>
      <w:r>
        <w:tab/>
        <w:t xml:space="preserve">Позитивные аспекты </w:t>
      </w:r>
    </w:p>
    <w:p w14:paraId="2C50F510" w14:textId="77777777" w:rsidR="004F6A7E" w:rsidRPr="006D65C9" w:rsidRDefault="004F6A7E" w:rsidP="004F6A7E">
      <w:pPr>
        <w:pStyle w:val="SingleTxtG"/>
      </w:pPr>
      <w:r>
        <w:t>4.</w:t>
      </w:r>
      <w:r>
        <w:tab/>
        <w:t>Комитет высоко оценивает ратификацию государством-участником второго Факультативного протокола к Международному пакту о гражданских и политических правах, направленного на отмену смертной казни, 12 июля 2013 года.</w:t>
      </w:r>
    </w:p>
    <w:p w14:paraId="38D6423A" w14:textId="77777777" w:rsidR="004F6A7E" w:rsidRPr="006D65C9" w:rsidRDefault="004F6A7E" w:rsidP="004F6A7E">
      <w:pPr>
        <w:pStyle w:val="SingleTxtG"/>
      </w:pPr>
      <w:r>
        <w:t>5.</w:t>
      </w:r>
      <w:r>
        <w:tab/>
        <w:t>Комитет приветствует инициативы государства по пересмотру своего законодательства в областях, имеющих отношение к Конвенции, включая:</w:t>
      </w:r>
    </w:p>
    <w:p w14:paraId="0EB775A1" w14:textId="2B4B38F5" w:rsidR="004F6A7E" w:rsidRPr="006D65C9" w:rsidRDefault="00F82233" w:rsidP="004F6A7E">
      <w:pPr>
        <w:pStyle w:val="SingleTxtG"/>
        <w:rPr>
          <w:rFonts w:eastAsia="Calibri"/>
          <w:u w:color="000000"/>
          <w:bdr w:val="nil"/>
        </w:rPr>
      </w:pPr>
      <w:r>
        <w:tab/>
      </w:r>
      <w:r w:rsidR="004F6A7E">
        <w:t>a)</w:t>
      </w:r>
      <w:r w:rsidR="004F6A7E">
        <w:tab/>
        <w:t>принятие Закона № 1397 от 29 сентября 2021 года об учреждении Управления Народного защитника в качестве национального превентивного механизма Многонационального Государства Боливия;</w:t>
      </w:r>
    </w:p>
    <w:p w14:paraId="2F284AB3" w14:textId="7FD4D715" w:rsidR="004F6A7E" w:rsidRPr="006D65C9" w:rsidRDefault="00F82233" w:rsidP="004F6A7E">
      <w:pPr>
        <w:pStyle w:val="SingleTxtG"/>
        <w:rPr>
          <w:rFonts w:eastAsia="Calibri"/>
          <w:u w:color="000000"/>
          <w:bdr w:val="nil"/>
        </w:rPr>
      </w:pPr>
      <w:r>
        <w:tab/>
      </w:r>
      <w:r w:rsidR="004F6A7E">
        <w:t>b)</w:t>
      </w:r>
      <w:r w:rsidR="004F6A7E">
        <w:tab/>
        <w:t xml:space="preserve">принятие Закона № 1173 от 3 мая 2019 года о сокращении сроков уголовного разбирательства и усилении комплексной борьбы с насилием в отношении </w:t>
      </w:r>
      <w:r w:rsidR="004F6A7E">
        <w:lastRenderedPageBreak/>
        <w:t>детей и женщин, направленного на ограничение применения предварительного заключения;</w:t>
      </w:r>
    </w:p>
    <w:p w14:paraId="37C68B1F" w14:textId="234C36CB" w:rsidR="004F6A7E" w:rsidRPr="00EF6829" w:rsidRDefault="00F82233" w:rsidP="004F6A7E">
      <w:pPr>
        <w:pStyle w:val="SingleTxtG"/>
      </w:pPr>
      <w:r>
        <w:tab/>
      </w:r>
      <w:r w:rsidR="004F6A7E">
        <w:t xml:space="preserve">c) </w:t>
      </w:r>
      <w:r w:rsidR="004F6A7E">
        <w:tab/>
        <w:t>принятие Закона № 458 о защите заявителей и свидетелей от 19 декабря 2013 года;</w:t>
      </w:r>
    </w:p>
    <w:p w14:paraId="56D3F2C9" w14:textId="3DDECE75" w:rsidR="004F6A7E" w:rsidRPr="00EF6829" w:rsidRDefault="00F82233" w:rsidP="004F6A7E">
      <w:pPr>
        <w:pStyle w:val="SingleTxtG"/>
      </w:pPr>
      <w:r>
        <w:tab/>
      </w:r>
      <w:r w:rsidR="004F6A7E">
        <w:t>d)</w:t>
      </w:r>
      <w:r w:rsidR="004F6A7E">
        <w:tab/>
        <w:t>принятие Закона № 463 от 19 декабря 2013 года о создании Многонациональной службы государственных защитников;</w:t>
      </w:r>
    </w:p>
    <w:p w14:paraId="1C15F0A6" w14:textId="27E6845A" w:rsidR="004F6A7E" w:rsidRPr="00EF6829" w:rsidRDefault="00F82233" w:rsidP="004F6A7E">
      <w:pPr>
        <w:pStyle w:val="SingleTxtG"/>
        <w:rPr>
          <w:rFonts w:ascii="Libre Baskerville" w:eastAsia="Libre Baskerville" w:hAnsi="Libre Baskerville" w:cs="Libre Baskerville"/>
          <w:color w:val="000000"/>
        </w:rPr>
      </w:pPr>
      <w:r>
        <w:tab/>
      </w:r>
      <w:r w:rsidR="004F6A7E">
        <w:t xml:space="preserve">e) </w:t>
      </w:r>
      <w:r w:rsidR="004F6A7E">
        <w:tab/>
        <w:t>принятие Президентского указа № 4571 от 28 октября 2021 года, отменяющего Президентский указ № 4461 от 18 февраля 2021 года, который предусматривал предоставление общей амнистии или помилования лицам, привлеченным к уголовной ответственности за преступления, связанные с кризисом 2019</w:t>
      </w:r>
      <w:r w:rsidRPr="00F82233">
        <w:t>–</w:t>
      </w:r>
      <w:r w:rsidR="004F6A7E">
        <w:t xml:space="preserve">2020 годов; </w:t>
      </w:r>
    </w:p>
    <w:p w14:paraId="10BDCBCD" w14:textId="5170381A" w:rsidR="004F6A7E" w:rsidRPr="006D65C9" w:rsidRDefault="00F82233" w:rsidP="004F6A7E">
      <w:pPr>
        <w:pStyle w:val="SingleTxtG"/>
        <w:rPr>
          <w:rFonts w:ascii="Libre Baskerville" w:eastAsia="Libre Baskerville" w:hAnsi="Libre Baskerville" w:cs="Libre Baskerville"/>
        </w:rPr>
      </w:pPr>
      <w:r>
        <w:tab/>
      </w:r>
      <w:r w:rsidR="004F6A7E">
        <w:t>f)</w:t>
      </w:r>
      <w:r w:rsidR="004F6A7E">
        <w:tab/>
        <w:t xml:space="preserve">принятие Верховного указа № 4087 от 28 ноября 2019 года, отменяющего Верховный указ № 4078 от 14 ноября 2019 года, который предоставлял свободу действий вооруженным силам при восстановлении внутреннего порядка, освобождая их от уголовной ответственности; </w:t>
      </w:r>
    </w:p>
    <w:p w14:paraId="5C40337D" w14:textId="59251B41" w:rsidR="004F6A7E" w:rsidRPr="006D65C9" w:rsidRDefault="00F82233" w:rsidP="004F6A7E">
      <w:pPr>
        <w:pStyle w:val="SingleTxtG"/>
      </w:pPr>
      <w:r>
        <w:tab/>
      </w:r>
      <w:r w:rsidR="004F6A7E">
        <w:t xml:space="preserve">g) </w:t>
      </w:r>
      <w:r w:rsidR="004F6A7E">
        <w:tab/>
        <w:t>принятие руководства, касающегося структуры и функций Национального управления по обеспечению безопасности пенитенциарных учреждений и Управления по делам пенитенциарных учреждений в соответствии с административным постановлением № 242/15 от 14 июля 2015 года;</w:t>
      </w:r>
    </w:p>
    <w:p w14:paraId="26042F35" w14:textId="7F937655" w:rsidR="004F6A7E" w:rsidRPr="006D65C9" w:rsidRDefault="00F82233" w:rsidP="004F6A7E">
      <w:pPr>
        <w:pStyle w:val="SingleTxtG"/>
      </w:pPr>
      <w:r>
        <w:tab/>
      </w:r>
      <w:r w:rsidR="004F6A7E">
        <w:t xml:space="preserve">h) </w:t>
      </w:r>
      <w:r w:rsidR="004F6A7E">
        <w:tab/>
        <w:t>принятие Протокола действий по предупреждению физического насилия и по реагированию на жалобы, касающиеся применения физического, психологического и сексуального насилия в учебных заведениях, в соответствии с министерским постановлением № 2412/2017 от 20 июля 2017 года;</w:t>
      </w:r>
    </w:p>
    <w:p w14:paraId="0993D435" w14:textId="18ED0699" w:rsidR="004F6A7E" w:rsidRPr="006D65C9" w:rsidRDefault="00F82233" w:rsidP="004F6A7E">
      <w:pPr>
        <w:pStyle w:val="SingleTxtG"/>
      </w:pPr>
      <w:r>
        <w:tab/>
      </w:r>
      <w:r w:rsidR="004F6A7E">
        <w:t xml:space="preserve">i) </w:t>
      </w:r>
      <w:r w:rsidR="004F6A7E">
        <w:tab/>
        <w:t>публикацию инструкции MG-DGRP, № 025/2017, от 20 сентября 2017</w:t>
      </w:r>
      <w:r>
        <w:rPr>
          <w:lang w:val="en-US"/>
        </w:rPr>
        <w:t> </w:t>
      </w:r>
      <w:r w:rsidR="004F6A7E">
        <w:t>года, в соответствии с которой главам пенитенциарных учреждений на уровне департаментов и начальникам тюрем было предписано полностью запретить любые действия или бездействие, связанные с пытками и/или жестоким обращением;</w:t>
      </w:r>
    </w:p>
    <w:p w14:paraId="0740A177" w14:textId="5822CD68" w:rsidR="004F6A7E" w:rsidRPr="006D65C9" w:rsidRDefault="00F82233" w:rsidP="004F6A7E">
      <w:pPr>
        <w:pStyle w:val="SingleTxtG"/>
      </w:pPr>
      <w:r>
        <w:tab/>
      </w:r>
      <w:r w:rsidR="004F6A7E">
        <w:t>j)</w:t>
      </w:r>
      <w:r w:rsidR="004F6A7E">
        <w:tab/>
        <w:t>публикацию инструкции MG-DGRP, № 026/2017, в которой главам пенитенциарных учреждений на уровне департаментов и начальникам тюрем было предписано без промедления прекратить использование штрафных изоляторов, известных под разными названиями (loreras, botes, calabozos и др.);</w:t>
      </w:r>
    </w:p>
    <w:p w14:paraId="557F0C26" w14:textId="559BE0D3" w:rsidR="004F6A7E" w:rsidRPr="00EF6829" w:rsidRDefault="00F82233" w:rsidP="004F6A7E">
      <w:pPr>
        <w:pStyle w:val="SingleTxtG"/>
      </w:pPr>
      <w:r>
        <w:tab/>
      </w:r>
      <w:r w:rsidR="004F6A7E">
        <w:t>k)</w:t>
      </w:r>
      <w:r w:rsidR="004F6A7E">
        <w:tab/>
        <w:t>публикацию инструкции FGE/RJGP, № 176/2017, от 16 октября 2017</w:t>
      </w:r>
      <w:r>
        <w:rPr>
          <w:lang w:val="en-US"/>
        </w:rPr>
        <w:t> </w:t>
      </w:r>
      <w:r w:rsidR="004F6A7E">
        <w:t>года, которая определяет порядок выполнения рекомендаций Подкомитета по предупреждению пыток и других жестоких, бесчеловечных или унижающих достоинство видов обращения и наказания и в соответствии с которой было разработано Пособие по применению Руководства по эффективному расследованию и документированию пыток и других жестоких, бесчеловечных</w:t>
      </w:r>
      <w:r w:rsidRPr="00F82233">
        <w:t xml:space="preserve"> </w:t>
      </w:r>
      <w:r w:rsidR="004F6A7E">
        <w:t>или унижающих достоинство видов обращения и наказания (Стамбульский протокол).</w:t>
      </w:r>
    </w:p>
    <w:p w14:paraId="0601F74F" w14:textId="77777777" w:rsidR="004F6A7E" w:rsidRPr="00EF6829" w:rsidRDefault="004F6A7E" w:rsidP="004F6A7E">
      <w:pPr>
        <w:pStyle w:val="SingleTxtG"/>
        <w:rPr>
          <w:rFonts w:eastAsia="Calibri"/>
          <w:u w:color="000000"/>
          <w:bdr w:val="nil"/>
        </w:rPr>
      </w:pPr>
      <w:r>
        <w:t>6.</w:t>
      </w:r>
      <w:r>
        <w:tab/>
        <w:t>Комитет приветствует инициативы государства-участника по изменению своей политики и процедур в целях обеспечения более эффективной защиты прав человека и применения Конвенции, в частности:</w:t>
      </w:r>
    </w:p>
    <w:p w14:paraId="14793B96" w14:textId="14458557" w:rsidR="004F6A7E" w:rsidRPr="00EF6829" w:rsidRDefault="00715808" w:rsidP="00715808">
      <w:pPr>
        <w:pStyle w:val="SingleTxtG"/>
      </w:pPr>
      <w:r>
        <w:tab/>
      </w:r>
      <w:r w:rsidR="004F6A7E">
        <w:t>a)</w:t>
      </w:r>
      <w:r w:rsidR="004F6A7E">
        <w:tab/>
        <w:t>разрешение на публикацию доклада</w:t>
      </w:r>
      <w:r w:rsidR="004F6A7E">
        <w:rPr>
          <w:rStyle w:val="aa"/>
        </w:rPr>
        <w:footnoteReference w:id="7"/>
      </w:r>
      <w:r w:rsidR="004F6A7E">
        <w:t xml:space="preserve"> о посещении Многонационального Государства Боливия Подкомитетом по предупреждению пыток в 2017 году, а также ответа</w:t>
      </w:r>
      <w:r w:rsidR="00B409CD" w:rsidRPr="00B409CD">
        <w:t xml:space="preserve"> </w:t>
      </w:r>
      <w:r w:rsidR="00B409CD">
        <w:t>государства-участника</w:t>
      </w:r>
      <w:r w:rsidR="004F6A7E">
        <w:rPr>
          <w:rStyle w:val="aa"/>
        </w:rPr>
        <w:footnoteReference w:id="8"/>
      </w:r>
      <w:r w:rsidR="004F6A7E">
        <w:t xml:space="preserve"> от 24 июля 2018 года на рекомендации Подкомитета;</w:t>
      </w:r>
    </w:p>
    <w:p w14:paraId="09EFB194" w14:textId="6543EFB9" w:rsidR="004F6A7E" w:rsidRPr="00EF6829" w:rsidRDefault="00715808" w:rsidP="00715808">
      <w:pPr>
        <w:pStyle w:val="SingleTxtG"/>
      </w:pPr>
      <w:r>
        <w:tab/>
      </w:r>
      <w:r w:rsidR="004F6A7E">
        <w:t>b)</w:t>
      </w:r>
      <w:r w:rsidR="004F6A7E">
        <w:tab/>
        <w:t>создание Комиссии по установлению истины на основании Закона № 879 от 23 декабря 2016 года с целью пролить свет на серьезные нарушения прав человека, включая пытки, которые имели место в период с 4 ноября 1964 года по 10 октября 1982</w:t>
      </w:r>
      <w:r>
        <w:rPr>
          <w:lang w:val="en-US"/>
        </w:rPr>
        <w:t> </w:t>
      </w:r>
      <w:r w:rsidR="004F6A7E">
        <w:t>года. Этот закон также предусматривает рассекречивание относящихся к этому периоду военных архивов;</w:t>
      </w:r>
    </w:p>
    <w:p w14:paraId="4B7C2433" w14:textId="51F48414" w:rsidR="004F6A7E" w:rsidRPr="00EF6829" w:rsidRDefault="00715808" w:rsidP="00715808">
      <w:pPr>
        <w:pStyle w:val="SingleTxtG"/>
      </w:pPr>
      <w:r>
        <w:lastRenderedPageBreak/>
        <w:tab/>
      </w:r>
      <w:r w:rsidR="004F6A7E">
        <w:t>c)</w:t>
      </w:r>
      <w:r w:rsidR="004F6A7E">
        <w:tab/>
        <w:t>представление доклада о сохранении исторической памяти по завершении работы Комиссии по установлению истины в декабре 2019 года и заключительного отчета о расследованных серьезных нарушениях прав человека.</w:t>
      </w:r>
    </w:p>
    <w:p w14:paraId="7485A386" w14:textId="181EAB9C" w:rsidR="004F6A7E" w:rsidRPr="00EF6829" w:rsidRDefault="004F6A7E" w:rsidP="00715808">
      <w:pPr>
        <w:pStyle w:val="H1G"/>
      </w:pPr>
      <w:r>
        <w:tab/>
        <w:t>C.</w:t>
      </w:r>
      <w:r>
        <w:tab/>
        <w:t>Основные вопросы, вызывающие обеспокоенность, и</w:t>
      </w:r>
      <w:r w:rsidR="00715808">
        <w:rPr>
          <w:lang w:val="en-US"/>
        </w:rPr>
        <w:t> </w:t>
      </w:r>
      <w:r>
        <w:t>рекомендации</w:t>
      </w:r>
    </w:p>
    <w:p w14:paraId="45DF3434" w14:textId="7EAF257C" w:rsidR="004F6A7E" w:rsidRPr="00EF6829" w:rsidRDefault="004F6A7E" w:rsidP="00715808">
      <w:pPr>
        <w:pStyle w:val="H23G"/>
      </w:pPr>
      <w:r>
        <w:tab/>
      </w:r>
      <w:r>
        <w:tab/>
        <w:t>Вопросы последующей деятельности, оставшиеся нерассмотренными со</w:t>
      </w:r>
      <w:r w:rsidR="00715808">
        <w:rPr>
          <w:lang w:val="en-US"/>
        </w:rPr>
        <w:t> </w:t>
      </w:r>
      <w:r>
        <w:t>времени предыдущего цикла представления докладов</w:t>
      </w:r>
    </w:p>
    <w:p w14:paraId="1EE297B8" w14:textId="70D1BE65" w:rsidR="004F6A7E" w:rsidRPr="00EF6829" w:rsidRDefault="004F6A7E" w:rsidP="004F6A7E">
      <w:pPr>
        <w:pStyle w:val="SingleTxtG"/>
        <w:rPr>
          <w:bCs/>
        </w:rPr>
      </w:pPr>
      <w:r>
        <w:t>7.</w:t>
      </w:r>
      <w:r>
        <w:tab/>
        <w:t>В своих предыдущих заключительных замечаниях</w:t>
      </w:r>
      <w:r>
        <w:rPr>
          <w:rStyle w:val="aa"/>
        </w:rPr>
        <w:footnoteReference w:id="9"/>
      </w:r>
      <w:r>
        <w:t xml:space="preserve"> Комитет просил государство-участник представить информацию о принятых последующих мерах в ответ на рекомендации, касающиеся: a) ведения официальных реестров лишенных свободы лиц (</w:t>
      </w:r>
      <w:r w:rsidR="00103769">
        <w:t>п.</w:t>
      </w:r>
      <w:r>
        <w:t xml:space="preserve"> 9 b)); b) судебного преследования лиц, предположительно виновных в совершении пыток или актов жестокого обращения (</w:t>
      </w:r>
      <w:r w:rsidR="00103769">
        <w:t>п.</w:t>
      </w:r>
      <w:r>
        <w:t xml:space="preserve"> 11 d)); c)</w:t>
      </w:r>
      <w:r w:rsidR="00715808">
        <w:rPr>
          <w:lang w:val="en-US"/>
        </w:rPr>
        <w:t> </w:t>
      </w:r>
      <w:r>
        <w:t>доступа к архивам, как гражданским, так и военным, которые могут содержать документы, имеющие отношение к расследованию серьезных нарушений прав человека, совершенных в период</w:t>
      </w:r>
      <w:r w:rsidRPr="000B15BD">
        <w:t xml:space="preserve"> </w:t>
      </w:r>
      <w:r>
        <w:t xml:space="preserve">с 1964 по 1982 год, когда у власти находились военные правительства </w:t>
      </w:r>
      <w:r w:rsidR="00103769">
        <w:br/>
      </w:r>
      <w:r>
        <w:t>(</w:t>
      </w:r>
      <w:r w:rsidR="00103769">
        <w:t>п.</w:t>
      </w:r>
      <w:r>
        <w:t xml:space="preserve"> 13 c)); d) мер по предотвращению случаев сексуального насилия над детьми в образовательных учреждениях и надлежащему реагированию на них (</w:t>
      </w:r>
      <w:r w:rsidR="00103769">
        <w:t>п.</w:t>
      </w:r>
      <w:r>
        <w:t xml:space="preserve"> 16 a)). Комитет сожалеет, что, хотя Докладчик по последующей деятельности в связи с заключительными замечаниями направил государству-участнику напоминание 7 июля 2014 года, он не получил никакого ответа от государства-участника в рамках процедуры последующих действий в связи с заключительными замечаниями. В свете содержащейся в третьем периодическом докладе государства-участника информации о выполнении вышеуказанных рекомендаций, Комитет считает, что эти рекомендации были выполнены лишь частично (см. </w:t>
      </w:r>
      <w:r w:rsidR="00103769">
        <w:t>пп.</w:t>
      </w:r>
      <w:r>
        <w:t xml:space="preserve"> 5 h), 6 b), 12 c) и 16 b) настоящего документа).</w:t>
      </w:r>
    </w:p>
    <w:p w14:paraId="75E325BD" w14:textId="77777777" w:rsidR="004F6A7E" w:rsidRPr="000B15BD" w:rsidRDefault="004F6A7E" w:rsidP="00715808">
      <w:pPr>
        <w:pStyle w:val="H23G"/>
        <w:rPr>
          <w:rFonts w:eastAsia="Calibri"/>
          <w:u w:color="000000"/>
          <w:bdr w:val="nil"/>
        </w:rPr>
      </w:pPr>
      <w:r>
        <w:tab/>
      </w:r>
      <w:r>
        <w:tab/>
      </w:r>
      <w:r w:rsidRPr="000B15BD">
        <w:t>Определение и квалификация пытки в качестве преступления</w:t>
      </w:r>
    </w:p>
    <w:p w14:paraId="262BB0D5" w14:textId="3C67C1D7" w:rsidR="004F6A7E" w:rsidRPr="00EF6829" w:rsidRDefault="004F6A7E" w:rsidP="004F6A7E">
      <w:pPr>
        <w:pStyle w:val="SingleTxtG"/>
      </w:pPr>
      <w:r>
        <w:t>8.</w:t>
      </w:r>
      <w:r>
        <w:tab/>
        <w:t xml:space="preserve">Комитет сожалеет, что преступление пытки, как оно определено в статье 1 Конвенции, до сих пор не признано в качестве уголовного преступления. В частности, Комитет отмечает, что в статье 295 Уголовного кодекса (жестокое обращение и пытки) не описаны действия, составляющие жестокое обращение, пытки и истязания, а также не указана цель преступного поведения. Она также не распространяется на действия, совершенные лицами, не являющимися государственными служащими и выступающими в своем официальном качестве, по их указанию или с их молчаливого согласия. Комитет также обеспокоен тем, что Уголовный кодекс не предусматривает наказаний, соразмерных тяжести преступления, поскольку установленный срок тюремного заключения для должностных лиц, самостоятельно совершивших акт жестокого обращения по отношению к задержанному, или отдавших соответствующий приказ, составляет от шести месяцев до двух лет; в случаях истязаний или применения пыток срок </w:t>
      </w:r>
      <w:r w:rsidR="00103769" w:rsidRPr="00103769">
        <w:t>—</w:t>
      </w:r>
      <w:r>
        <w:t xml:space="preserve"> от двух до четырех лет; в случае увечий </w:t>
      </w:r>
      <w:r w:rsidR="00103769" w:rsidRPr="00103769">
        <w:t>—</w:t>
      </w:r>
      <w:r>
        <w:t xml:space="preserve"> до шести лет и до десяти лет в случае смерти. Комитет также сожалеет, что к преступлению пытки по-прежнему применяется срок давности (ст</w:t>
      </w:r>
      <w:r w:rsidR="00103769">
        <w:t>.</w:t>
      </w:r>
      <w:r>
        <w:t xml:space="preserve"> 1 и 4).</w:t>
      </w:r>
    </w:p>
    <w:p w14:paraId="752BA7E1" w14:textId="77777777" w:rsidR="004F6A7E" w:rsidRPr="00EF6829" w:rsidRDefault="004F6A7E" w:rsidP="004F6A7E">
      <w:pPr>
        <w:pStyle w:val="SingleTxtG"/>
      </w:pPr>
      <w:r>
        <w:t>9.</w:t>
      </w:r>
      <w:r>
        <w:tab/>
      </w:r>
      <w:r>
        <w:rPr>
          <w:b/>
          <w:bCs/>
        </w:rPr>
        <w:t>Комитет повторяет свои предыдущие рекомендации</w:t>
      </w:r>
      <w:r w:rsidRPr="00103769">
        <w:rPr>
          <w:rStyle w:val="aa"/>
          <w:bCs/>
        </w:rPr>
        <w:footnoteReference w:id="10"/>
      </w:r>
      <w:r>
        <w:rPr>
          <w:b/>
          <w:bCs/>
        </w:rPr>
        <w:t xml:space="preserve"> и настоятельно призывает государство внести изменения в определение преступления пытки в статье 295 Уголовного кодекса, чтобы охватить все элементы, содержащиеся в статье 1 Конвенции.</w:t>
      </w:r>
      <w:r>
        <w:t xml:space="preserve"> </w:t>
      </w:r>
      <w:r>
        <w:rPr>
          <w:b/>
          <w:bCs/>
        </w:rPr>
        <w:t>В этой связи Комитет обращает внимание государства-участника на свое замечание общего порядка № 2 (2007) об имплементации статьи 2 государствами-участниками, в котором говорится,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w:t>
      </w:r>
      <w:r>
        <w:t xml:space="preserve"> </w:t>
      </w:r>
      <w:r>
        <w:rPr>
          <w:b/>
          <w:bCs/>
        </w:rPr>
        <w:t xml:space="preserve">Государству-участнику следует также обеспечить, чтобы за преступление пытки предусматривалось надлежащее наказание с учетом тяжести этого преступления в соответствии с пунктом 2 статьи 4 </w:t>
      </w:r>
      <w:r>
        <w:rPr>
          <w:b/>
          <w:bCs/>
        </w:rPr>
        <w:lastRenderedPageBreak/>
        <w:t>Конвенции.</w:t>
      </w:r>
      <w:r>
        <w:t xml:space="preserve"> </w:t>
      </w:r>
      <w:r>
        <w:rPr>
          <w:b/>
          <w:bCs/>
        </w:rPr>
        <w:t>Наконец, Комитет рекомендует государству-участнику обеспечить, чтобы преступление пытки не имело срока давности, с тем чтобы избежать безнаказанности в контексте расследования актов пыток, привлечения к ответственности и наказания виновных.</w:t>
      </w:r>
    </w:p>
    <w:p w14:paraId="26D44E0A" w14:textId="77777777" w:rsidR="004F6A7E" w:rsidRPr="00EF6829" w:rsidRDefault="004F6A7E" w:rsidP="00103769">
      <w:pPr>
        <w:pStyle w:val="H23G"/>
      </w:pPr>
      <w:r>
        <w:tab/>
      </w:r>
      <w:r>
        <w:tab/>
        <w:t>Военная юрисдикция</w:t>
      </w:r>
    </w:p>
    <w:p w14:paraId="39C28D4E" w14:textId="2B678D77" w:rsidR="004F6A7E" w:rsidRPr="00EF6829" w:rsidRDefault="004F6A7E" w:rsidP="004F6A7E">
      <w:pPr>
        <w:pStyle w:val="SingleTxtG"/>
        <w:rPr>
          <w:rFonts w:eastAsia="Calibri"/>
        </w:rPr>
      </w:pPr>
      <w:r>
        <w:t>10.</w:t>
      </w:r>
      <w:r>
        <w:tab/>
        <w:t>Комитет выражает свою обеспокоенность в связи с полученной информацией о случаях пыток и жестокого обращения в вооруженных силах, а также отсутствием транспарентности при расследовании заявлений. В этой связи Комитет с озабоченностью отмечает, что Органический закон о вооруженных силах страны (Закон № 1405 от 30 декабря 1992 года) не соответствует Конституции 2009 года в том, что касается прав человека. Кроме того, Комитет получил информацию о предполагаемых репрессиях в отношении лиц, выступающих за реформу Органического закона о вооруженных силах (ст</w:t>
      </w:r>
      <w:r w:rsidR="00103769">
        <w:t>.</w:t>
      </w:r>
      <w:r>
        <w:t xml:space="preserve"> 12 и 13).</w:t>
      </w:r>
    </w:p>
    <w:p w14:paraId="77B3C199" w14:textId="77777777" w:rsidR="004F6A7E" w:rsidRPr="00EF6829" w:rsidRDefault="004F6A7E" w:rsidP="004F6A7E">
      <w:pPr>
        <w:pStyle w:val="SingleTxtG"/>
      </w:pPr>
      <w:r>
        <w:t>11.</w:t>
      </w:r>
      <w:r>
        <w:tab/>
      </w:r>
      <w:r>
        <w:rPr>
          <w:b/>
          <w:bCs/>
        </w:rPr>
        <w:t>Комитет настоятельно призывает государство-участник привести содержание Органического закона о вооруженных силах в соответствие с положениями Конституции и международными стандартами в области прав человека, а также защитить от репрессий тех, кто работает над продвижением реформы этого закона.</w:t>
      </w:r>
      <w:r>
        <w:t xml:space="preserve"> </w:t>
      </w:r>
      <w:r>
        <w:rPr>
          <w:b/>
          <w:bCs/>
        </w:rPr>
        <w:t>Комитет также рекомендует государству-участнику обеспечить прогресс в расследовании утверждений о пытках и жестоком обращении в вооруженных силах, судебном преследовании и наказании предполагаемых виновных.</w:t>
      </w:r>
    </w:p>
    <w:p w14:paraId="461709BC" w14:textId="77777777" w:rsidR="004F6A7E" w:rsidRPr="00EF6829" w:rsidRDefault="004F6A7E" w:rsidP="004F6A7E">
      <w:pPr>
        <w:pStyle w:val="H23G"/>
        <w:rPr>
          <w:rFonts w:eastAsia="Calibri"/>
        </w:rPr>
      </w:pPr>
      <w:r>
        <w:tab/>
      </w:r>
      <w:r>
        <w:tab/>
      </w:r>
      <w:r>
        <w:rPr>
          <w:bCs/>
        </w:rPr>
        <w:t>Основные правовые гарантии</w:t>
      </w:r>
      <w:r>
        <w:t xml:space="preserve"> </w:t>
      </w:r>
    </w:p>
    <w:p w14:paraId="7CDD5493" w14:textId="49E6BA58" w:rsidR="004F6A7E" w:rsidRPr="00EF6829" w:rsidRDefault="004F6A7E" w:rsidP="004F6A7E">
      <w:pPr>
        <w:pStyle w:val="SingleTxtG"/>
      </w:pPr>
      <w:r>
        <w:t>12.</w:t>
      </w:r>
      <w:r>
        <w:tab/>
        <w:t>Принимая к сведению положения Конституции, Уголовно-процессуального кодекса и Закона об уголовных наказаниях и надзоре за их исполнением, касающиеся гарантий предотвращения пыток и жестокого обращения, Комитет, однако, по</w:t>
      </w:r>
      <w:r w:rsidR="00103769">
        <w:noBreakHyphen/>
      </w:r>
      <w:r>
        <w:t xml:space="preserve">прежнему обеспокоен сообщениями о: a) препятствиях, с которыми сталкиваются лишенные свободы лица, в частности несовершеннолетние, при попытках сообщить о своем задержании родственникам или третьим лицам; </w:t>
      </w:r>
      <w:r>
        <w:rPr>
          <w:lang w:val="en-US"/>
        </w:rPr>
        <w:t>b</w:t>
      </w:r>
      <w:r>
        <w:t>) непредоставлении возможности своевременного независимого медицинского освидетельствования, особенно в полицейских участках; c) отсутствии надлежащей системы регистрации лишенных свободы лиц, хотя отмечает первый этап внедрения Информационной системы для пенитенциарных учреждений; d) трудностях при получении доступа к бесплатной юридической помощи в случае необходимости, недостаточном штате государственных защитников, низкой оплате их труда и недостаточной квалификации, а также об ограниченном числе таких специалистов в сельской местности. Кроме того, Комитет сожалеет об отсутствии достаточной информации о мерах, принятых государством-участником для обеспечения соблюдения основных правовых гарантий, и о дисциплинарных мерах, принятых в отношении сотрудников правоохранительных органов, не соблюдающих такие гарантии (ст</w:t>
      </w:r>
      <w:r w:rsidR="00103769">
        <w:t>.</w:t>
      </w:r>
      <w:r>
        <w:t xml:space="preserve"> 2).</w:t>
      </w:r>
    </w:p>
    <w:p w14:paraId="52027F17" w14:textId="77777777" w:rsidR="004F6A7E" w:rsidRPr="00EF6829" w:rsidRDefault="004F6A7E" w:rsidP="004F6A7E">
      <w:pPr>
        <w:pStyle w:val="SingleTxtG"/>
        <w:rPr>
          <w:b/>
        </w:rPr>
      </w:pPr>
      <w:r>
        <w:t>13.</w:t>
      </w:r>
      <w:r>
        <w:tab/>
      </w:r>
      <w:r>
        <w:rPr>
          <w:b/>
          <w:bCs/>
        </w:rPr>
        <w:t>Комитет рекомендует государству-участнику принять эффективные меры для обеспечения того, чтобы лицам, содержащимся под стражей, на практике предоставлялись все основные гарантии с самого начала лишения свободы, включая право быть информированными о причинах задержания и характере предъявленных им обвинений;</w:t>
      </w:r>
      <w:r>
        <w:t xml:space="preserve"> </w:t>
      </w:r>
      <w:r>
        <w:rPr>
          <w:b/>
          <w:bCs/>
        </w:rPr>
        <w:t>право на незамедлительное информирование родственника или третьего лица о своем аресте и месте содержания под стражей;</w:t>
      </w:r>
      <w:r>
        <w:t xml:space="preserve"> </w:t>
      </w:r>
      <w:r>
        <w:rPr>
          <w:b/>
          <w:bCs/>
        </w:rPr>
        <w:t>право требовать и получить незамедлительный доступ к услугам независимого врача, помимо любого медицинского освидетельствования, которое может проводиться по просьбе властей;</w:t>
      </w:r>
      <w:r>
        <w:t xml:space="preserve"> </w:t>
      </w:r>
      <w:r>
        <w:rPr>
          <w:b/>
          <w:bCs/>
        </w:rPr>
        <w:t>право на незамедлительный доступ к адвокату и получение качественной бесплатной юридической помощи в случае необходимости.</w:t>
      </w:r>
      <w:r>
        <w:t xml:space="preserve"> </w:t>
      </w:r>
      <w:r>
        <w:rPr>
          <w:b/>
          <w:bCs/>
        </w:rPr>
        <w:t>Государству-участнику следует также:</w:t>
      </w:r>
      <w:r>
        <w:t xml:space="preserve"> </w:t>
      </w:r>
    </w:p>
    <w:p w14:paraId="44D28094" w14:textId="33879644" w:rsidR="004F6A7E" w:rsidRPr="00EF6829" w:rsidRDefault="00103769" w:rsidP="004F6A7E">
      <w:pPr>
        <w:pStyle w:val="SingleTxtG"/>
        <w:rPr>
          <w:b/>
        </w:rPr>
      </w:pPr>
      <w:r>
        <w:rPr>
          <w:b/>
          <w:bCs/>
        </w:rPr>
        <w:tab/>
      </w:r>
      <w:r w:rsidR="004F6A7E">
        <w:rPr>
          <w:b/>
          <w:bCs/>
        </w:rPr>
        <w:t>a)</w:t>
      </w:r>
      <w:r w:rsidR="004F6A7E">
        <w:t xml:space="preserve"> </w:t>
      </w:r>
      <w:r w:rsidR="004F6A7E">
        <w:tab/>
      </w:r>
      <w:r w:rsidR="004F6A7E">
        <w:rPr>
          <w:b/>
          <w:bCs/>
        </w:rPr>
        <w:t>укрепить Многонациональную службу государственных защитников, гарантировав наличие достаточного числа таких специалистов, имеющих надлежащую подготовку, обеспечив достаточное вознаграждение их труда, расширив их присутствие в сельских районах и предусмотрев специальную техническую защиту для детей и подростков;</w:t>
      </w:r>
    </w:p>
    <w:p w14:paraId="5A9B84D5" w14:textId="11C2034C" w:rsidR="004F6A7E" w:rsidRPr="00EF6829" w:rsidRDefault="00103769" w:rsidP="004F6A7E">
      <w:pPr>
        <w:pStyle w:val="SingleTxtG"/>
        <w:rPr>
          <w:b/>
        </w:rPr>
      </w:pPr>
      <w:r>
        <w:rPr>
          <w:b/>
          <w:bCs/>
        </w:rPr>
        <w:lastRenderedPageBreak/>
        <w:tab/>
      </w:r>
      <w:r w:rsidR="004F6A7E">
        <w:rPr>
          <w:b/>
          <w:bCs/>
        </w:rPr>
        <w:t>b)</w:t>
      </w:r>
      <w:r w:rsidR="004F6A7E">
        <w:tab/>
      </w:r>
      <w:r w:rsidR="004F6A7E">
        <w:rPr>
          <w:b/>
          <w:bCs/>
        </w:rPr>
        <w:t>создать единую систему регистрации лишенных свободы лиц, предусмотреть компьютерное оповещение об истечении сроков предварительного заключения и отбытия наказания и поручить директорам тюрем обеспечить соблюдение Закона № 2298 и поддерживать реестры в актуальном состоянии.</w:t>
      </w:r>
      <w:r w:rsidR="004F6A7E">
        <w:t xml:space="preserve"> </w:t>
      </w:r>
      <w:r w:rsidR="004F6A7E">
        <w:rPr>
          <w:b/>
          <w:bCs/>
        </w:rPr>
        <w:t>Комитет также рекомендует обеспечить, посредством контроля и инспекций, надлежащую регистрацию лишенных свободы лиц в полицейских участках и тюрьмах;</w:t>
      </w:r>
      <w:r w:rsidR="004F6A7E">
        <w:t xml:space="preserve"> </w:t>
      </w:r>
    </w:p>
    <w:p w14:paraId="1B43BBC5" w14:textId="5B052BB0" w:rsidR="004F6A7E" w:rsidRPr="00EF6829" w:rsidRDefault="00103769" w:rsidP="004F6A7E">
      <w:pPr>
        <w:pStyle w:val="SingleTxtG"/>
        <w:rPr>
          <w:b/>
        </w:rPr>
      </w:pPr>
      <w:r>
        <w:rPr>
          <w:b/>
          <w:bCs/>
        </w:rPr>
        <w:tab/>
      </w:r>
      <w:r w:rsidR="004F6A7E">
        <w:rPr>
          <w:b/>
          <w:bCs/>
        </w:rPr>
        <w:t>c)</w:t>
      </w:r>
      <w:r w:rsidR="004F6A7E">
        <w:tab/>
      </w:r>
      <w:r w:rsidR="004F6A7E">
        <w:rPr>
          <w:b/>
          <w:bCs/>
        </w:rPr>
        <w:t>обеспечить соблюдение основных правовых гарантий лишенных свободы лиц за счет применения санкций к несоблюдающим их сотрудникам правоохранительных органов.</w:t>
      </w:r>
    </w:p>
    <w:p w14:paraId="1087269F" w14:textId="77777777" w:rsidR="004F6A7E" w:rsidRPr="00EF6829" w:rsidRDefault="004F6A7E" w:rsidP="00103769">
      <w:pPr>
        <w:pStyle w:val="H23G"/>
        <w:rPr>
          <w:rFonts w:eastAsia="Calibri"/>
          <w:u w:color="000000"/>
          <w:bdr w:val="nil"/>
        </w:rPr>
      </w:pPr>
      <w:r>
        <w:tab/>
      </w:r>
      <w:r>
        <w:tab/>
        <w:t xml:space="preserve">Национальный превентивный механизм </w:t>
      </w:r>
    </w:p>
    <w:p w14:paraId="2BE16220" w14:textId="0C2F907B" w:rsidR="004F6A7E" w:rsidRPr="00EF6829" w:rsidRDefault="004F6A7E" w:rsidP="00103769">
      <w:pPr>
        <w:pStyle w:val="SingleTxtG"/>
        <w:rPr>
          <w:rFonts w:eastAsia="Calibri"/>
          <w:u w:color="000000"/>
          <w:bdr w:val="nil"/>
        </w:rPr>
      </w:pPr>
      <w:r>
        <w:t>14.</w:t>
      </w:r>
      <w:r>
        <w:tab/>
        <w:t>Комитет приветствует учреждение Управления Народного защитника в качестве национального превентивного механизма, который берет на себя функции Службы по предупреждению пыток. Комитет тем не менее считает, что временный характер руководства Управления Народного защитника и отсутствие транспарентности в процессах отбора и назначения руководителей и сотрудников этого учреждения, а также потеря штата Службы по предупреждению пыток могут ослабить его функционирование и независимость (ст</w:t>
      </w:r>
      <w:r w:rsidR="00267DCD">
        <w:t>.</w:t>
      </w:r>
      <w:r>
        <w:t xml:space="preserve"> 2). </w:t>
      </w:r>
    </w:p>
    <w:p w14:paraId="007E4098" w14:textId="77777777" w:rsidR="004F6A7E" w:rsidRPr="006313D2" w:rsidRDefault="004F6A7E" w:rsidP="004F6A7E">
      <w:pPr>
        <w:pStyle w:val="SingleTxtG"/>
        <w:rPr>
          <w:rFonts w:eastAsia="Calibri"/>
          <w:b/>
          <w:u w:color="000000"/>
          <w:bdr w:val="nil"/>
        </w:rPr>
      </w:pPr>
      <w:r>
        <w:t>15.</w:t>
      </w:r>
      <w:r>
        <w:tab/>
      </w:r>
      <w:r>
        <w:rPr>
          <w:b/>
          <w:bCs/>
        </w:rPr>
        <w:t>Государству-участнику следует:</w:t>
      </w:r>
    </w:p>
    <w:p w14:paraId="0680A7F7" w14:textId="5943CF10" w:rsidR="004F6A7E" w:rsidRPr="00EF6829" w:rsidRDefault="00267DCD" w:rsidP="00267DCD">
      <w:pPr>
        <w:pStyle w:val="SingleTxtG"/>
        <w:rPr>
          <w:rFonts w:eastAsia="Calibri"/>
          <w:b/>
          <w:u w:color="000000"/>
          <w:bdr w:val="nil"/>
        </w:rPr>
      </w:pPr>
      <w:r>
        <w:rPr>
          <w:b/>
          <w:bCs/>
        </w:rPr>
        <w:tab/>
        <w:t>а)</w:t>
      </w:r>
      <w:r>
        <w:rPr>
          <w:b/>
          <w:bCs/>
        </w:rPr>
        <w:tab/>
      </w:r>
      <w:r w:rsidR="004F6A7E">
        <w:rPr>
          <w:b/>
          <w:bCs/>
        </w:rPr>
        <w:t>гарантировать функциональную и финансовую независимость национального превентивного механизма, а также независимость и транспарентность процессов отбора руководителей и сотрудников Управления Народного защитника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и Руководящими принципами, касающимися национальных превентивных механизмов</w:t>
      </w:r>
      <w:r w:rsidR="004F6A7E" w:rsidRPr="001D1DE3">
        <w:rPr>
          <w:rStyle w:val="aa"/>
          <w:bCs/>
        </w:rPr>
        <w:footnoteReference w:id="11"/>
      </w:r>
      <w:r w:rsidR="004F6A7E">
        <w:rPr>
          <w:b/>
          <w:bCs/>
        </w:rPr>
        <w:t>;</w:t>
      </w:r>
    </w:p>
    <w:p w14:paraId="10B870AC" w14:textId="60CA782E" w:rsidR="004F6A7E" w:rsidRPr="00EF6829" w:rsidRDefault="00267DCD" w:rsidP="00267DCD">
      <w:pPr>
        <w:pStyle w:val="SingleTxtG"/>
        <w:rPr>
          <w:rFonts w:eastAsia="Calibri"/>
          <w:b/>
          <w:u w:color="000000"/>
          <w:bdr w:val="nil"/>
        </w:rPr>
      </w:pPr>
      <w:r>
        <w:rPr>
          <w:b/>
          <w:bCs/>
        </w:rPr>
        <w:tab/>
      </w:r>
      <w:r>
        <w:rPr>
          <w:b/>
          <w:bCs/>
          <w:lang w:val="en-US"/>
        </w:rPr>
        <w:t>b</w:t>
      </w:r>
      <w:r w:rsidRPr="00267DCD">
        <w:rPr>
          <w:b/>
          <w:bCs/>
        </w:rPr>
        <w:t>)</w:t>
      </w:r>
      <w:r>
        <w:rPr>
          <w:b/>
          <w:bCs/>
        </w:rPr>
        <w:tab/>
      </w:r>
      <w:r w:rsidR="004F6A7E">
        <w:rPr>
          <w:b/>
          <w:bCs/>
        </w:rPr>
        <w:t>укрепить институциональную структуру Управления Народного защитника и обеспечить транспарентность процессов отбора его руководителей и сотрудников;</w:t>
      </w:r>
    </w:p>
    <w:p w14:paraId="0EC72F77" w14:textId="03378501" w:rsidR="004F6A7E" w:rsidRPr="00EF6829" w:rsidRDefault="00267DCD" w:rsidP="00267DCD">
      <w:pPr>
        <w:pStyle w:val="SingleTxtG"/>
        <w:rPr>
          <w:rFonts w:eastAsia="Calibri"/>
          <w:b/>
          <w:u w:color="000000"/>
          <w:bdr w:val="nil"/>
        </w:rPr>
      </w:pPr>
      <w:r>
        <w:rPr>
          <w:b/>
          <w:bCs/>
        </w:rPr>
        <w:tab/>
      </w:r>
      <w:r>
        <w:rPr>
          <w:b/>
          <w:bCs/>
          <w:lang w:val="en-US"/>
        </w:rPr>
        <w:t>c</w:t>
      </w:r>
      <w:r w:rsidRPr="00267DCD">
        <w:rPr>
          <w:b/>
          <w:bCs/>
        </w:rPr>
        <w:t>)</w:t>
      </w:r>
      <w:r>
        <w:rPr>
          <w:b/>
          <w:bCs/>
        </w:rPr>
        <w:tab/>
      </w:r>
      <w:r w:rsidR="004F6A7E">
        <w:rPr>
          <w:b/>
          <w:bCs/>
        </w:rPr>
        <w:t>обеспечить наличие у национального превентивного механизма необходимых технических, финансовых и человеческих ресурсов для эффективного выполнения своей работы, принимая во внимание предыдущую работу и опыт Службы по предупреждению пыток.</w:t>
      </w:r>
    </w:p>
    <w:p w14:paraId="0A74AC8D" w14:textId="77777777" w:rsidR="004F6A7E" w:rsidRPr="00EF6829" w:rsidRDefault="004F6A7E" w:rsidP="00267DCD">
      <w:pPr>
        <w:pStyle w:val="H23G"/>
      </w:pPr>
      <w:r>
        <w:tab/>
      </w:r>
      <w:r>
        <w:tab/>
        <w:t xml:space="preserve">Комиссия по установлению истины </w:t>
      </w:r>
    </w:p>
    <w:p w14:paraId="390C4B5C" w14:textId="03F6254C" w:rsidR="004F6A7E" w:rsidRPr="00EF6829" w:rsidRDefault="004F6A7E" w:rsidP="00267DCD">
      <w:pPr>
        <w:pStyle w:val="SingleTxtG"/>
      </w:pPr>
      <w:r>
        <w:t xml:space="preserve">16. </w:t>
      </w:r>
      <w:r>
        <w:tab/>
        <w:t>Комитет приветствует создание Комиссии по установлению истины и представление ею доклада о сохранении исторической памяти, содержащего сведения о различных причинах, приведших к нарушению прав человека и совершению преступлений против человечности в период с 1964 по 1982 год, а также ее заключительный отчет о расследованных серьезных нарушениях прав человека, включая дела 5405 человек, подвергшихся пыткам. Комитет, однако, обеспокоен:</w:t>
      </w:r>
    </w:p>
    <w:p w14:paraId="27B3E5EA" w14:textId="1501955A" w:rsidR="004F6A7E" w:rsidRPr="00EF6829" w:rsidRDefault="00267DCD" w:rsidP="004F6A7E">
      <w:pPr>
        <w:pStyle w:val="SingleTxtG"/>
      </w:pPr>
      <w:r>
        <w:tab/>
      </w:r>
      <w:r w:rsidR="004F6A7E">
        <w:t>a)</w:t>
      </w:r>
      <w:r w:rsidR="004F6A7E">
        <w:tab/>
        <w:t>ограниченным распространением итогового отчета Комиссии по установлению истины и отсутствием механизма контроля за выполнением ее рекомендаций;</w:t>
      </w:r>
    </w:p>
    <w:p w14:paraId="3B8817BA" w14:textId="2E0BF71E" w:rsidR="004F6A7E" w:rsidRPr="00EF6829" w:rsidRDefault="00267DCD" w:rsidP="004F6A7E">
      <w:pPr>
        <w:pStyle w:val="SingleTxtG"/>
      </w:pPr>
      <w:r>
        <w:tab/>
      </w:r>
      <w:r w:rsidR="004F6A7E">
        <w:t>b)</w:t>
      </w:r>
      <w:r w:rsidR="004F6A7E">
        <w:tab/>
        <w:t>отсутствием достаточной информации об уголовной ответственности некоторых из 1498 лиц, виновных в совершении преступлений против человечности и серьезных нарушений прав человека в вышеуказанный период. Комитет принимает к сведению трудности при расследовании случаев пыток, включая финансовые ограничения, наличие в некоторых случаях одних лишь показаний жертв в качестве доказательств и страх, мешающий последним заявлять о преступлениях;</w:t>
      </w:r>
    </w:p>
    <w:p w14:paraId="6F030C9D" w14:textId="493661D7" w:rsidR="004F6A7E" w:rsidRPr="00EF6829" w:rsidRDefault="00267DCD" w:rsidP="004F6A7E">
      <w:pPr>
        <w:pStyle w:val="SingleTxtG"/>
      </w:pPr>
      <w:r>
        <w:lastRenderedPageBreak/>
        <w:tab/>
      </w:r>
      <w:r w:rsidR="004F6A7E">
        <w:t>c)</w:t>
      </w:r>
      <w:r w:rsidR="004F6A7E">
        <w:tab/>
        <w:t>недочетами и задержками при осуществлении программы возмещения ущерба, бенефициарами которой в настоящее время являются 1714 человек, при том, что в соответствии с полученной информацией некоторые жертвы до сих пор не были включены в программу. Комитет также обеспокоен тем, что 1567 жертвам были выплачены только 20</w:t>
      </w:r>
      <w:r w:rsidRPr="00267DCD">
        <w:t xml:space="preserve"> </w:t>
      </w:r>
      <w:r w:rsidR="004F6A7E">
        <w:t>% от общей суммы присужденного им возмещения (</w:t>
      </w:r>
      <w:r>
        <w:t>ст.</w:t>
      </w:r>
      <w:r w:rsidR="004F6A7E">
        <w:t xml:space="preserve"> 2, 12, 13 и 14).</w:t>
      </w:r>
    </w:p>
    <w:p w14:paraId="6307DF44" w14:textId="77777777" w:rsidR="004F6A7E" w:rsidRPr="00EF6829" w:rsidRDefault="004F6A7E" w:rsidP="004F6A7E">
      <w:pPr>
        <w:pStyle w:val="SingleTxtG"/>
        <w:rPr>
          <w:b/>
        </w:rPr>
      </w:pPr>
      <w:r>
        <w:t xml:space="preserve">17. </w:t>
      </w:r>
      <w:r>
        <w:tab/>
      </w:r>
      <w:r>
        <w:rPr>
          <w:b/>
          <w:bCs/>
        </w:rPr>
        <w:t>Государству-участнику следует:</w:t>
      </w:r>
    </w:p>
    <w:p w14:paraId="400D13D6" w14:textId="46545CE2" w:rsidR="004F6A7E" w:rsidRPr="00EF6829" w:rsidRDefault="00267DCD" w:rsidP="004F6A7E">
      <w:pPr>
        <w:pStyle w:val="SingleTxtG"/>
        <w:rPr>
          <w:b/>
        </w:rPr>
      </w:pPr>
      <w:r>
        <w:rPr>
          <w:b/>
          <w:bCs/>
        </w:rPr>
        <w:tab/>
      </w:r>
      <w:r w:rsidR="004F6A7E">
        <w:rPr>
          <w:b/>
          <w:bCs/>
        </w:rPr>
        <w:t>a)</w:t>
      </w:r>
      <w:r w:rsidR="004F6A7E">
        <w:t xml:space="preserve"> </w:t>
      </w:r>
      <w:r w:rsidR="004F6A7E">
        <w:tab/>
      </w:r>
      <w:r w:rsidR="004F6A7E">
        <w:rPr>
          <w:b/>
          <w:bCs/>
        </w:rPr>
        <w:t>принять необходимые меры для широкого распространения отчета Комиссии по установлению истины и мониторинга эффективного выполнения ее рекомендаций;</w:t>
      </w:r>
    </w:p>
    <w:p w14:paraId="50BED44E" w14:textId="2D7C1388" w:rsidR="004F6A7E" w:rsidRPr="00EF6829" w:rsidRDefault="00267DCD" w:rsidP="004F6A7E">
      <w:pPr>
        <w:pStyle w:val="SingleTxtG"/>
        <w:rPr>
          <w:b/>
        </w:rPr>
      </w:pPr>
      <w:r>
        <w:rPr>
          <w:b/>
          <w:bCs/>
        </w:rPr>
        <w:tab/>
      </w:r>
      <w:r w:rsidR="004F6A7E">
        <w:rPr>
          <w:b/>
          <w:bCs/>
        </w:rPr>
        <w:t>b)</w:t>
      </w:r>
      <w:r w:rsidR="004F6A7E">
        <w:t xml:space="preserve"> </w:t>
      </w:r>
      <w:r w:rsidR="004F6A7E">
        <w:tab/>
      </w:r>
      <w:r w:rsidR="004F6A7E">
        <w:rPr>
          <w:b/>
          <w:bCs/>
        </w:rPr>
        <w:t>добиться прогресса в расследовании серьезных нарушений прав человека, совершенных в период с 1964 по 1982 год, обеспечить полноценное сотрудничество вооруженных сил в этих расследованиях и продолжить судебное преследование и наказание предполагаемых виновных;</w:t>
      </w:r>
    </w:p>
    <w:p w14:paraId="43E38CD4" w14:textId="0C06228C" w:rsidR="004F6A7E" w:rsidRPr="00EF6829" w:rsidRDefault="00267DCD" w:rsidP="004F6A7E">
      <w:pPr>
        <w:pStyle w:val="SingleTxtG"/>
        <w:rPr>
          <w:b/>
        </w:rPr>
      </w:pPr>
      <w:r>
        <w:rPr>
          <w:b/>
          <w:bCs/>
        </w:rPr>
        <w:tab/>
      </w:r>
      <w:r w:rsidR="004F6A7E">
        <w:rPr>
          <w:b/>
          <w:bCs/>
        </w:rPr>
        <w:t>c)</w:t>
      </w:r>
      <w:r w:rsidR="004F6A7E">
        <w:t xml:space="preserve"> </w:t>
      </w:r>
      <w:r w:rsidR="004F6A7E">
        <w:tab/>
      </w:r>
      <w:r w:rsidR="004F6A7E">
        <w:rPr>
          <w:b/>
          <w:bCs/>
        </w:rPr>
        <w:t>обеспечить включение всех жертв в соответствующие реестры и укрепить программу возмещения ущерба, снабдив ее необходимыми ресурсами, чтобы гарантировать комплексное возмещение ущерба жертвам и эффективное распределение компенсации в кратчайшие сроки;</w:t>
      </w:r>
    </w:p>
    <w:p w14:paraId="0B9E685A" w14:textId="62681C0A" w:rsidR="004F6A7E" w:rsidRPr="00EF6829" w:rsidRDefault="00267DCD" w:rsidP="004F6A7E">
      <w:pPr>
        <w:pStyle w:val="SingleTxtG"/>
        <w:rPr>
          <w:b/>
        </w:rPr>
      </w:pPr>
      <w:r>
        <w:rPr>
          <w:b/>
          <w:bCs/>
        </w:rPr>
        <w:tab/>
      </w:r>
      <w:r w:rsidR="004F6A7E">
        <w:rPr>
          <w:b/>
          <w:bCs/>
        </w:rPr>
        <w:t>d)</w:t>
      </w:r>
      <w:r w:rsidR="004F6A7E">
        <w:t xml:space="preserve"> </w:t>
      </w:r>
      <w:r w:rsidR="004F6A7E">
        <w:tab/>
      </w:r>
      <w:r w:rsidR="004F6A7E">
        <w:rPr>
          <w:b/>
          <w:bCs/>
        </w:rPr>
        <w:t>дополнять и расширять, насколько это возможно, работу Комиссии по установлению истины как основополагающего элемента в процессе примирения и осуществлении прав жертв.</w:t>
      </w:r>
    </w:p>
    <w:p w14:paraId="5715F52C" w14:textId="182B5FA5" w:rsidR="004F6A7E" w:rsidRPr="00EF6829" w:rsidRDefault="004F6A7E" w:rsidP="00267DCD">
      <w:pPr>
        <w:pStyle w:val="H23G"/>
        <w:rPr>
          <w:rFonts w:eastAsia="Arial Unicode MS"/>
        </w:rPr>
      </w:pPr>
      <w:r>
        <w:tab/>
      </w:r>
      <w:r>
        <w:tab/>
        <w:t>Нарушения прав человека в период кризиса 2019</w:t>
      </w:r>
      <w:r w:rsidR="00267DCD">
        <w:t>–</w:t>
      </w:r>
      <w:r>
        <w:t xml:space="preserve">2020 годов </w:t>
      </w:r>
    </w:p>
    <w:p w14:paraId="006B86D5" w14:textId="18DE87B4" w:rsidR="004F6A7E" w:rsidRPr="00EF6829" w:rsidRDefault="004F6A7E" w:rsidP="004F6A7E">
      <w:pPr>
        <w:pStyle w:val="SingleTxtG"/>
        <w:rPr>
          <w:rFonts w:eastAsia="Arial Unicode MS"/>
        </w:rPr>
      </w:pPr>
      <w:r>
        <w:t xml:space="preserve">18. </w:t>
      </w:r>
      <w:r>
        <w:tab/>
        <w:t>Комитет выражает серьезную обеспокоенность в связи с полученными сообщениями, документально подтверждающими акты насилия и серьезные нарушения прав человека, включая пытки, жестокое обращение и чрезмерное применение силы, приведшее к смерти, которые произошли в контексте социально-политического кризиса в сентябре</w:t>
      </w:r>
      <w:r w:rsidR="00267DCD">
        <w:t>–</w:t>
      </w:r>
      <w:r>
        <w:t>декабре 2019 года. Он также по-прежнему обеспокоен недостаточным прогрессом в расследовании и судебном преследовании виновных в связи с заявлениями о пытках и жестоком обращении, имевших место в этом контексте, а также нападениями на сотрудников Управления Народного защитника (ст</w:t>
      </w:r>
      <w:r w:rsidR="00267DCD">
        <w:t>.</w:t>
      </w:r>
      <w:r>
        <w:t xml:space="preserve"> 2, 12, 13 и 16).</w:t>
      </w:r>
    </w:p>
    <w:p w14:paraId="382057CC" w14:textId="77777777" w:rsidR="004F6A7E" w:rsidRPr="006313D2" w:rsidRDefault="004F6A7E" w:rsidP="004F6A7E">
      <w:pPr>
        <w:pStyle w:val="SingleTxtG"/>
        <w:rPr>
          <w:b/>
        </w:rPr>
      </w:pPr>
      <w:r>
        <w:t xml:space="preserve">19. </w:t>
      </w:r>
      <w:r>
        <w:tab/>
      </w:r>
      <w:r>
        <w:rPr>
          <w:b/>
          <w:bCs/>
        </w:rPr>
        <w:t>Государству-участнику следует:</w:t>
      </w:r>
    </w:p>
    <w:p w14:paraId="4BD4EC5A" w14:textId="7CA74A25" w:rsidR="004F6A7E" w:rsidRPr="00267DCD" w:rsidRDefault="00267DCD" w:rsidP="00267DCD">
      <w:pPr>
        <w:pStyle w:val="SingleTxtG"/>
        <w:rPr>
          <w:b/>
          <w:bCs/>
        </w:rPr>
      </w:pPr>
      <w:r>
        <w:rPr>
          <w:b/>
          <w:bCs/>
          <w:lang w:val="en-US"/>
        </w:rPr>
        <w:tab/>
        <w:t>a</w:t>
      </w:r>
      <w:r w:rsidRPr="00267DCD">
        <w:rPr>
          <w:b/>
          <w:bCs/>
        </w:rPr>
        <w:t>)</w:t>
      </w:r>
      <w:r>
        <w:rPr>
          <w:b/>
          <w:bCs/>
        </w:rPr>
        <w:tab/>
      </w:r>
      <w:r w:rsidR="004F6A7E" w:rsidRPr="00267DCD">
        <w:rPr>
          <w:b/>
          <w:bCs/>
        </w:rPr>
        <w:t>провести оперативные, независимые, эффективные и тщательные расследования; обеспечить судебное преследование и, в надлежащих случаях, наказание лиц, виновных в применении пыток, жестоком обращении и чрезмерном применении силы во время кризиса 2019</w:t>
      </w:r>
      <w:r w:rsidRPr="00267DCD">
        <w:rPr>
          <w:b/>
          <w:bCs/>
        </w:rPr>
        <w:t>–</w:t>
      </w:r>
      <w:r w:rsidR="004F6A7E" w:rsidRPr="00267DCD">
        <w:rPr>
          <w:b/>
          <w:bCs/>
        </w:rPr>
        <w:t>2020 годов; и</w:t>
      </w:r>
      <w:r>
        <w:rPr>
          <w:b/>
          <w:bCs/>
          <w:lang w:val="en-US"/>
        </w:rPr>
        <w:t> </w:t>
      </w:r>
      <w:r w:rsidR="004F6A7E" w:rsidRPr="00267DCD">
        <w:rPr>
          <w:b/>
          <w:bCs/>
        </w:rPr>
        <w:t>гарантировать получение жертвами адекватного и комплексного возмещения, соразмерного причиненному ущербу;</w:t>
      </w:r>
    </w:p>
    <w:p w14:paraId="427C0353" w14:textId="1263A1B0" w:rsidR="004F6A7E" w:rsidRPr="00267DCD" w:rsidRDefault="00267DCD" w:rsidP="00267DCD">
      <w:pPr>
        <w:pStyle w:val="SingleTxtG"/>
        <w:rPr>
          <w:b/>
          <w:bCs/>
        </w:rPr>
      </w:pPr>
      <w:r w:rsidRPr="00B409CD">
        <w:rPr>
          <w:b/>
          <w:bCs/>
        </w:rPr>
        <w:tab/>
      </w:r>
      <w:r>
        <w:rPr>
          <w:b/>
          <w:bCs/>
          <w:lang w:val="en-US"/>
        </w:rPr>
        <w:t>b</w:t>
      </w:r>
      <w:r w:rsidRPr="00267DCD">
        <w:rPr>
          <w:b/>
          <w:bCs/>
        </w:rPr>
        <w:t>)</w:t>
      </w:r>
      <w:r>
        <w:rPr>
          <w:b/>
          <w:bCs/>
        </w:rPr>
        <w:tab/>
      </w:r>
      <w:r w:rsidR="004F6A7E" w:rsidRPr="00267DCD">
        <w:rPr>
          <w:b/>
          <w:bCs/>
        </w:rPr>
        <w:t>создать механизм по контролю за выполнением рекомендаций Междисциплинарной группы независимых экспертов, созданной на основе соглашения, подписанного с Межамериканской комиссией по правам человека, для оказания помощи в расследовании вышеупомянутых событий;</w:t>
      </w:r>
    </w:p>
    <w:p w14:paraId="2A985DB2" w14:textId="578A934E" w:rsidR="004F6A7E" w:rsidRPr="00267DCD" w:rsidRDefault="00267DCD" w:rsidP="00267DCD">
      <w:pPr>
        <w:pStyle w:val="SingleTxtG"/>
        <w:rPr>
          <w:b/>
          <w:bCs/>
        </w:rPr>
      </w:pPr>
      <w:r w:rsidRPr="00B409CD">
        <w:rPr>
          <w:b/>
          <w:bCs/>
        </w:rPr>
        <w:tab/>
      </w:r>
      <w:r>
        <w:rPr>
          <w:b/>
          <w:bCs/>
          <w:lang w:val="en-US"/>
        </w:rPr>
        <w:t>c</w:t>
      </w:r>
      <w:r w:rsidRPr="00267DCD">
        <w:rPr>
          <w:b/>
          <w:bCs/>
        </w:rPr>
        <w:t>)</w:t>
      </w:r>
      <w:r>
        <w:rPr>
          <w:b/>
          <w:bCs/>
        </w:rPr>
        <w:tab/>
      </w:r>
      <w:r w:rsidR="004F6A7E" w:rsidRPr="00267DCD">
        <w:rPr>
          <w:b/>
          <w:bCs/>
        </w:rPr>
        <w:t>принять необходимые меры для регулирования действий полиции и вооруженных сил в соответствии со строго профессиональными критериями и гарантировать их подчинение гражданским властям. Комитет рекомендует</w:t>
      </w:r>
      <w:r w:rsidRPr="00267DCD">
        <w:rPr>
          <w:b/>
          <w:bCs/>
        </w:rPr>
        <w:t xml:space="preserve"> </w:t>
      </w:r>
      <w:r w:rsidR="004F6A7E" w:rsidRPr="00267DCD">
        <w:rPr>
          <w:b/>
          <w:bCs/>
        </w:rPr>
        <w:t>государству-участнику разработать эффективные протоколы, регулирующие поведение сотрудников правоохранительных органов во время социальных протестов;</w:t>
      </w:r>
    </w:p>
    <w:p w14:paraId="324F47A3" w14:textId="1127F703" w:rsidR="004F6A7E" w:rsidRPr="00267DCD" w:rsidRDefault="00267DCD" w:rsidP="00267DCD">
      <w:pPr>
        <w:pStyle w:val="SingleTxtG"/>
        <w:rPr>
          <w:b/>
          <w:bCs/>
        </w:rPr>
      </w:pPr>
      <w:r>
        <w:rPr>
          <w:b/>
          <w:bCs/>
        </w:rPr>
        <w:tab/>
      </w:r>
      <w:r>
        <w:rPr>
          <w:b/>
          <w:bCs/>
          <w:lang w:val="en-US"/>
        </w:rPr>
        <w:t>d</w:t>
      </w:r>
      <w:r w:rsidRPr="00267DCD">
        <w:rPr>
          <w:b/>
          <w:bCs/>
        </w:rPr>
        <w:t>)</w:t>
      </w:r>
      <w:r>
        <w:rPr>
          <w:b/>
          <w:bCs/>
        </w:rPr>
        <w:tab/>
      </w:r>
      <w:r w:rsidR="004F6A7E" w:rsidRPr="00267DCD">
        <w:rPr>
          <w:b/>
          <w:bCs/>
        </w:rPr>
        <w:t>расследовать и наказывать случаи нападения и репрессий в отношении сотрудников Управления Народного защитника;</w:t>
      </w:r>
    </w:p>
    <w:p w14:paraId="267C071E" w14:textId="1B1FD18E" w:rsidR="004F6A7E" w:rsidRPr="00267DCD" w:rsidRDefault="00267DCD" w:rsidP="00267DCD">
      <w:pPr>
        <w:pStyle w:val="SingleTxtG"/>
        <w:rPr>
          <w:b/>
          <w:bCs/>
        </w:rPr>
      </w:pPr>
      <w:r w:rsidRPr="00B409CD">
        <w:rPr>
          <w:b/>
          <w:bCs/>
        </w:rPr>
        <w:tab/>
      </w:r>
      <w:r>
        <w:rPr>
          <w:b/>
          <w:bCs/>
          <w:lang w:val="en-US"/>
        </w:rPr>
        <w:t>e</w:t>
      </w:r>
      <w:r w:rsidRPr="00267DCD">
        <w:rPr>
          <w:b/>
          <w:bCs/>
        </w:rPr>
        <w:t>)</w:t>
      </w:r>
      <w:r>
        <w:rPr>
          <w:b/>
          <w:bCs/>
        </w:rPr>
        <w:tab/>
      </w:r>
      <w:r w:rsidR="004F6A7E" w:rsidRPr="00267DCD">
        <w:rPr>
          <w:b/>
          <w:bCs/>
        </w:rPr>
        <w:t xml:space="preserve">принять меры для возобновления работы Управления Верховного комиссара Организации Объединенных Наций по правам человека в </w:t>
      </w:r>
      <w:r w:rsidR="004F6A7E" w:rsidRPr="00267DCD">
        <w:rPr>
          <w:b/>
          <w:bCs/>
        </w:rPr>
        <w:lastRenderedPageBreak/>
        <w:t>государстве-участнике для отслеживания выполнения рекомендаций международных правозащитных механизмов.</w:t>
      </w:r>
    </w:p>
    <w:p w14:paraId="7F29C7A3" w14:textId="77777777" w:rsidR="004F6A7E" w:rsidRPr="00EF6829" w:rsidRDefault="004F6A7E" w:rsidP="00267DCD">
      <w:pPr>
        <w:pStyle w:val="H23G"/>
        <w:rPr>
          <w:rFonts w:eastAsia="Arial Unicode MS"/>
          <w:u w:color="000000"/>
          <w:bdr w:val="nil"/>
        </w:rPr>
      </w:pPr>
      <w:r>
        <w:tab/>
      </w:r>
      <w:r>
        <w:tab/>
        <w:t xml:space="preserve">Расово мотивированное насилие </w:t>
      </w:r>
    </w:p>
    <w:p w14:paraId="00DCABD5" w14:textId="157F5B1B" w:rsidR="004F6A7E" w:rsidRPr="006D65C9" w:rsidRDefault="004F6A7E" w:rsidP="004F6A7E">
      <w:pPr>
        <w:pStyle w:val="SingleTxtG"/>
        <w:rPr>
          <w:rFonts w:eastAsia="Arial Unicode MS"/>
          <w:u w:color="000000"/>
          <w:bdr w:val="nil"/>
        </w:rPr>
      </w:pPr>
      <w:r>
        <w:t>20.</w:t>
      </w:r>
      <w:r>
        <w:tab/>
        <w:t>Комитет выражает свою обеспокоенность по поводу случаев расово мотивированного насилия во время кризиса 2019</w:t>
      </w:r>
      <w:r w:rsidR="004146CC" w:rsidRPr="004146CC">
        <w:t>–</w:t>
      </w:r>
      <w:r>
        <w:t>2020 годов, включая нападения на женщин из числа коренных народов, их запугивание и жестокое обращение с ними со стороны организованных групп. Комитет также с обеспокоенностью отмечает информацию о репрессиях со стороны полиции в отношении мобилизованного населения, в основном представителей коренных народов и крестьян, в Бетансосе, Япакани, Монтеро, Сакабе и Сенкате (ст</w:t>
      </w:r>
      <w:r w:rsidR="004146CC" w:rsidRPr="004146CC">
        <w:t>.</w:t>
      </w:r>
      <w:r>
        <w:t xml:space="preserve"> 2, 12, 13 и 16).</w:t>
      </w:r>
    </w:p>
    <w:p w14:paraId="2CB8C859" w14:textId="77777777" w:rsidR="004F6A7E" w:rsidRPr="00EF6829" w:rsidRDefault="004F6A7E" w:rsidP="004F6A7E">
      <w:pPr>
        <w:pStyle w:val="SingleTxtG"/>
        <w:rPr>
          <w:b/>
        </w:rPr>
      </w:pPr>
      <w:r>
        <w:t>21.</w:t>
      </w:r>
      <w:r>
        <w:tab/>
      </w:r>
      <w:r>
        <w:rPr>
          <w:b/>
          <w:bCs/>
        </w:rPr>
        <w:t>Государству-участнику следует:</w:t>
      </w:r>
    </w:p>
    <w:p w14:paraId="47EABA20" w14:textId="51D6C930" w:rsidR="004F6A7E" w:rsidRPr="00EF6829" w:rsidRDefault="004146CC" w:rsidP="004F6A7E">
      <w:pPr>
        <w:pStyle w:val="SingleTxtG"/>
        <w:rPr>
          <w:b/>
        </w:rPr>
      </w:pPr>
      <w:r>
        <w:rPr>
          <w:b/>
          <w:bCs/>
        </w:rPr>
        <w:tab/>
      </w:r>
      <w:r w:rsidR="004F6A7E">
        <w:rPr>
          <w:b/>
          <w:bCs/>
        </w:rPr>
        <w:t>a)</w:t>
      </w:r>
      <w:r w:rsidR="004F6A7E">
        <w:t xml:space="preserve"> </w:t>
      </w:r>
      <w:r w:rsidR="004F6A7E">
        <w:tab/>
      </w:r>
      <w:r w:rsidR="004F6A7E">
        <w:rPr>
          <w:b/>
          <w:bCs/>
        </w:rPr>
        <w:t>систематически расследовать все формы преступлений на почве ненависти, включая расово мотивированные насильственные действия, привлекать нарушителей к ответственности и, в случае признания их вины, назначать им наказания, соразмерные тяжести совершенного преступления;</w:t>
      </w:r>
    </w:p>
    <w:p w14:paraId="12F34105" w14:textId="37F120FD" w:rsidR="004F6A7E" w:rsidRPr="00EF6829" w:rsidRDefault="004146CC" w:rsidP="004F6A7E">
      <w:pPr>
        <w:pStyle w:val="SingleTxtG"/>
        <w:rPr>
          <w:b/>
        </w:rPr>
      </w:pPr>
      <w:r>
        <w:rPr>
          <w:b/>
          <w:bCs/>
        </w:rPr>
        <w:tab/>
      </w:r>
      <w:r w:rsidR="004F6A7E">
        <w:rPr>
          <w:b/>
          <w:bCs/>
        </w:rPr>
        <w:t>b)</w:t>
      </w:r>
      <w:r w:rsidR="004F6A7E">
        <w:t xml:space="preserve"> </w:t>
      </w:r>
      <w:r w:rsidR="004F6A7E">
        <w:tab/>
      </w:r>
      <w:r w:rsidR="004F6A7E">
        <w:rPr>
          <w:b/>
          <w:bCs/>
        </w:rPr>
        <w:t>обеспечить подготовку сотрудников правоохранительных органов по вопросам преступлений на почве ненависти с целью предотвращения пыток, жестокого обращения и чрезмерного применения силы;</w:t>
      </w:r>
    </w:p>
    <w:p w14:paraId="19122174" w14:textId="7D1519A5" w:rsidR="004F6A7E" w:rsidRPr="00EF6829" w:rsidRDefault="004146CC" w:rsidP="004F6A7E">
      <w:pPr>
        <w:pStyle w:val="SingleTxtG"/>
        <w:rPr>
          <w:b/>
        </w:rPr>
      </w:pPr>
      <w:r>
        <w:rPr>
          <w:b/>
          <w:bCs/>
        </w:rPr>
        <w:tab/>
      </w:r>
      <w:r w:rsidR="004F6A7E">
        <w:rPr>
          <w:b/>
          <w:bCs/>
        </w:rPr>
        <w:t>c)</w:t>
      </w:r>
      <w:r w:rsidR="004F6A7E">
        <w:t xml:space="preserve"> </w:t>
      </w:r>
      <w:r w:rsidR="004F6A7E">
        <w:tab/>
      </w:r>
      <w:r w:rsidR="004F6A7E">
        <w:rPr>
          <w:b/>
          <w:bCs/>
        </w:rPr>
        <w:t>усилить работу Национального комитета по борьбе с расизмом и всеми формами дискриминации, созданного в соответствии с Законом № 045 от 8</w:t>
      </w:r>
      <w:r>
        <w:rPr>
          <w:b/>
          <w:bCs/>
          <w:lang w:val="en-US"/>
        </w:rPr>
        <w:t> </w:t>
      </w:r>
      <w:r w:rsidR="004F6A7E">
        <w:rPr>
          <w:b/>
          <w:bCs/>
        </w:rPr>
        <w:t>октября 2010 года (</w:t>
      </w:r>
      <w:r>
        <w:rPr>
          <w:b/>
          <w:bCs/>
        </w:rPr>
        <w:t>«</w:t>
      </w:r>
      <w:r w:rsidR="004F6A7E">
        <w:rPr>
          <w:b/>
          <w:bCs/>
        </w:rPr>
        <w:t>Закон о ликвидации расизма и всех форм дискриминации</w:t>
      </w:r>
      <w:r>
        <w:rPr>
          <w:b/>
          <w:bCs/>
        </w:rPr>
        <w:t>»</w:t>
      </w:r>
      <w:r w:rsidR="004F6A7E">
        <w:rPr>
          <w:b/>
          <w:bCs/>
        </w:rPr>
        <w:t>).</w:t>
      </w:r>
    </w:p>
    <w:p w14:paraId="679A214D" w14:textId="77777777" w:rsidR="004F6A7E" w:rsidRPr="00EF6829" w:rsidRDefault="004F6A7E" w:rsidP="004146CC">
      <w:pPr>
        <w:pStyle w:val="H23G"/>
      </w:pPr>
      <w:r>
        <w:tab/>
      </w:r>
      <w:r>
        <w:tab/>
        <w:t xml:space="preserve">Препятствия на пути к обеспечению правосудия: безнаказанность и отсутствие независимости судебной системы </w:t>
      </w:r>
    </w:p>
    <w:p w14:paraId="1EFC6FBA" w14:textId="2D85B96A" w:rsidR="004F6A7E" w:rsidRPr="006313D2" w:rsidRDefault="004F6A7E" w:rsidP="004F6A7E">
      <w:pPr>
        <w:pStyle w:val="SingleTxtG"/>
      </w:pPr>
      <w:r>
        <w:t>22.</w:t>
      </w:r>
      <w:r>
        <w:tab/>
        <w:t>Комитет с обеспокоенностью отмечает низкое количество расследований и судебных разбирательств по делам о пытках, что вызвано, в частности, недостаточной подготовкой работников органов правосудия для расследования таких преступлений, а также запугиванием жертв. В период с 2013 года по август 2021 года Управление Народного защитника зарегистрировало на национальном уровне 3017 случаев пыток, жестокого, бесчеловечного и унижающего достоинство обращения. Комитет также обеспокоен:</w:t>
      </w:r>
    </w:p>
    <w:p w14:paraId="5556E37F" w14:textId="4B55A8B7" w:rsidR="004F6A7E" w:rsidRPr="004146CC" w:rsidRDefault="004146CC" w:rsidP="004146CC">
      <w:pPr>
        <w:pStyle w:val="SingleTxtG"/>
      </w:pPr>
      <w:r>
        <w:tab/>
        <w:t>а)</w:t>
      </w:r>
      <w:r>
        <w:tab/>
      </w:r>
      <w:r w:rsidR="004F6A7E" w:rsidRPr="004146CC">
        <w:t>тем, что положения статей 123 и 133 Уголовного кодекса, предусматривающих уголовную ответственность за преступления подстрекательства к мятежу и терроризма соответственно, содержат крайне расплывчатые определения этих преступлений;</w:t>
      </w:r>
    </w:p>
    <w:p w14:paraId="0162706F" w14:textId="50337EED" w:rsidR="004F6A7E" w:rsidRPr="004146CC" w:rsidRDefault="004146CC" w:rsidP="004146CC">
      <w:pPr>
        <w:pStyle w:val="SingleTxtG"/>
      </w:pPr>
      <w:r>
        <w:tab/>
      </w:r>
      <w:r>
        <w:rPr>
          <w:lang w:val="en-US"/>
        </w:rPr>
        <w:t>b</w:t>
      </w:r>
      <w:r w:rsidRPr="004146CC">
        <w:t>)</w:t>
      </w:r>
      <w:r>
        <w:tab/>
      </w:r>
      <w:r w:rsidR="004F6A7E" w:rsidRPr="004146CC">
        <w:t>отсутствием независимости и самостоятельности судебной системы и прокуратуры, о чем свидетельствуют случаи судебного преследования членов политической оппозиции за подстрекательство к мятежу и терроризм. В этой связи Комитет обращает внимание государства-участника на раздел А главы 4 доклада Междисциплинарной группы независимых экспертов, которая расследовала серьезные нарушения прав человека, имевшие место в период с сентября по декабрь 2019 года;</w:t>
      </w:r>
    </w:p>
    <w:p w14:paraId="387FF804" w14:textId="57512B70" w:rsidR="004F6A7E" w:rsidRPr="004146CC" w:rsidRDefault="004146CC" w:rsidP="004146CC">
      <w:pPr>
        <w:pStyle w:val="SingleTxtG"/>
      </w:pPr>
      <w:r>
        <w:tab/>
      </w:r>
      <w:r>
        <w:rPr>
          <w:lang w:val="en-US"/>
        </w:rPr>
        <w:t>c</w:t>
      </w:r>
      <w:r w:rsidRPr="004146CC">
        <w:t>)</w:t>
      </w:r>
      <w:r>
        <w:tab/>
      </w:r>
      <w:r w:rsidR="004F6A7E" w:rsidRPr="004146CC">
        <w:t>институциональной слабостью системы правосудия, большинство судей и прокуроров в которой назначаются временно и не являются государственными служащими. Судебная система не обеспечена надлежащими ресурсами, а услуги в области правосудия распределяются неравномерно (ст</w:t>
      </w:r>
      <w:r w:rsidRPr="004146CC">
        <w:t>.</w:t>
      </w:r>
      <w:r w:rsidR="004F6A7E" w:rsidRPr="004146CC">
        <w:t xml:space="preserve"> 2, 12, 13 и 16).</w:t>
      </w:r>
    </w:p>
    <w:p w14:paraId="205A72F2" w14:textId="77777777" w:rsidR="004F6A7E" w:rsidRPr="006313D2" w:rsidRDefault="004F6A7E" w:rsidP="004F6A7E">
      <w:pPr>
        <w:pStyle w:val="SingleTxtG"/>
        <w:rPr>
          <w:b/>
        </w:rPr>
      </w:pPr>
      <w:r>
        <w:t xml:space="preserve">23. </w:t>
      </w:r>
      <w:r>
        <w:tab/>
      </w:r>
      <w:r>
        <w:rPr>
          <w:b/>
          <w:bCs/>
        </w:rPr>
        <w:t>Государству-участнику следует:</w:t>
      </w:r>
    </w:p>
    <w:p w14:paraId="48F8636A" w14:textId="02FF31CE" w:rsidR="004F6A7E" w:rsidRPr="00EF6829" w:rsidRDefault="004146CC" w:rsidP="004146CC">
      <w:pPr>
        <w:pStyle w:val="SingleTxtG"/>
        <w:rPr>
          <w:rFonts w:eastAsia="Calibri"/>
          <w:b/>
          <w:color w:val="000000"/>
          <w:u w:color="000000"/>
          <w:bdr w:val="nil"/>
        </w:rPr>
      </w:pPr>
      <w:r>
        <w:rPr>
          <w:rFonts w:eastAsia="Calibri"/>
          <w:b/>
          <w:color w:val="000000"/>
          <w:u w:color="000000"/>
          <w:bdr w:val="nil"/>
        </w:rPr>
        <w:tab/>
      </w:r>
      <w:r w:rsidRPr="00EF6829">
        <w:rPr>
          <w:rFonts w:eastAsia="Calibri"/>
          <w:b/>
          <w:color w:val="000000"/>
          <w:u w:color="000000"/>
          <w:bdr w:val="nil"/>
        </w:rPr>
        <w:t>a)</w:t>
      </w:r>
      <w:r w:rsidRPr="00EF6829">
        <w:rPr>
          <w:rFonts w:eastAsia="Calibri"/>
          <w:b/>
          <w:color w:val="000000"/>
          <w:u w:color="000000"/>
          <w:bdr w:val="nil"/>
        </w:rPr>
        <w:tab/>
      </w:r>
      <w:r w:rsidR="004F6A7E">
        <w:rPr>
          <w:b/>
          <w:bCs/>
        </w:rPr>
        <w:t>пересмотреть свое антитеррористическое законодательство, в частности, внести изменения в определения уголовных преступлений подстрекательства к мятежу и терроризма, чтобы обеспечить их соответствие принципу законности и международным стандартам в области прав человека;</w:t>
      </w:r>
    </w:p>
    <w:p w14:paraId="7C0AA781" w14:textId="624AC0C7" w:rsidR="004F6A7E" w:rsidRPr="00EF6829" w:rsidRDefault="004146CC" w:rsidP="004146CC">
      <w:pPr>
        <w:pStyle w:val="SingleTxtG"/>
        <w:rPr>
          <w:rFonts w:eastAsia="Calibri"/>
          <w:b/>
          <w:color w:val="000000"/>
          <w:u w:color="000000"/>
          <w:bdr w:val="nil"/>
        </w:rPr>
      </w:pPr>
      <w:r>
        <w:rPr>
          <w:rFonts w:eastAsia="Calibri"/>
          <w:b/>
          <w:color w:val="000000"/>
          <w:u w:color="000000"/>
          <w:bdr w:val="nil"/>
        </w:rPr>
        <w:lastRenderedPageBreak/>
        <w:tab/>
      </w:r>
      <w:r w:rsidRPr="00EF6829">
        <w:rPr>
          <w:rFonts w:eastAsia="Calibri"/>
          <w:b/>
          <w:color w:val="000000"/>
          <w:u w:color="000000"/>
          <w:bdr w:val="nil"/>
        </w:rPr>
        <w:t>b)</w:t>
      </w:r>
      <w:r w:rsidRPr="00EF6829">
        <w:rPr>
          <w:rFonts w:eastAsia="Calibri"/>
          <w:b/>
          <w:color w:val="000000"/>
          <w:u w:color="000000"/>
          <w:bdr w:val="nil"/>
        </w:rPr>
        <w:tab/>
      </w:r>
      <w:r w:rsidR="004F6A7E">
        <w:rPr>
          <w:b/>
          <w:bCs/>
        </w:rPr>
        <w:t>обеспечить быстрое, тщательное, независимое и беспристрастное расследование всех заявлений о пытках и жестоком обращении, в особенности тех, которые касаются событий 1964</w:t>
      </w:r>
      <w:r w:rsidRPr="004146CC">
        <w:rPr>
          <w:b/>
          <w:bCs/>
        </w:rPr>
        <w:t>–</w:t>
      </w:r>
      <w:r w:rsidR="004F6A7E">
        <w:rPr>
          <w:b/>
          <w:bCs/>
        </w:rPr>
        <w:t>1982 годов и периода послевыборного кризиса 2019</w:t>
      </w:r>
      <w:r w:rsidRPr="004146CC">
        <w:rPr>
          <w:b/>
          <w:bCs/>
        </w:rPr>
        <w:t>–</w:t>
      </w:r>
      <w:r w:rsidR="004F6A7E">
        <w:rPr>
          <w:b/>
          <w:bCs/>
        </w:rPr>
        <w:t>2020 годов, в целях привлечения к ответственности и наказания виновных, независимо от их политической принадлежности, и предоставления жертвам доступа к информации, возможности участия в судебных разбирательствах и полного возмещения ущерба;</w:t>
      </w:r>
    </w:p>
    <w:p w14:paraId="3FC90370" w14:textId="68D28561" w:rsidR="004F6A7E" w:rsidRPr="00EF6829" w:rsidRDefault="004146CC" w:rsidP="004146CC">
      <w:pPr>
        <w:pStyle w:val="SingleTxtG"/>
        <w:rPr>
          <w:rFonts w:eastAsia="Calibri"/>
          <w:b/>
          <w:color w:val="000000"/>
          <w:u w:color="000000"/>
          <w:bdr w:val="nil"/>
        </w:rPr>
      </w:pPr>
      <w:r>
        <w:rPr>
          <w:rFonts w:eastAsia="Calibri"/>
          <w:b/>
          <w:color w:val="000000"/>
          <w:u w:color="000000"/>
          <w:bdr w:val="nil"/>
        </w:rPr>
        <w:tab/>
      </w:r>
      <w:r w:rsidRPr="00EF6829">
        <w:rPr>
          <w:rFonts w:eastAsia="Calibri"/>
          <w:b/>
          <w:color w:val="000000"/>
          <w:u w:color="000000"/>
          <w:bdr w:val="nil"/>
        </w:rPr>
        <w:t>c)</w:t>
      </w:r>
      <w:r w:rsidRPr="00EF6829">
        <w:rPr>
          <w:rFonts w:eastAsia="Calibri"/>
          <w:b/>
          <w:color w:val="000000"/>
          <w:u w:color="000000"/>
          <w:bdr w:val="nil"/>
        </w:rPr>
        <w:tab/>
      </w:r>
      <w:r w:rsidR="004F6A7E">
        <w:rPr>
          <w:b/>
          <w:bCs/>
        </w:rPr>
        <w:t>в незамедлительном порядке провести реформу системы правосудия, чтобы гарантировать ее независимость и соблюдение надлежащей правовой процедуры, в частности, путем принятия закона о судебной службе, гарантирующего профессиональную стабильность, и пересмотра процесса отбора, оценки и отстранения от должности судей и прокуроров в соответствии с объективными и доступными для общественности критериями, основанными на заслугах.</w:t>
      </w:r>
      <w:r w:rsidR="004F6A7E">
        <w:t xml:space="preserve"> </w:t>
      </w:r>
      <w:r w:rsidR="004F6A7E">
        <w:rPr>
          <w:b/>
          <w:bCs/>
        </w:rPr>
        <w:t>Кроме того, необходимо гарантировать наличие ресурсов, необходимых для надлежащего функционирования органов правосудия;</w:t>
      </w:r>
    </w:p>
    <w:p w14:paraId="1D95B808" w14:textId="6F53DA70" w:rsidR="004F6A7E" w:rsidRPr="00EF6829" w:rsidRDefault="004146CC" w:rsidP="004146CC">
      <w:pPr>
        <w:pStyle w:val="SingleTxtG"/>
        <w:rPr>
          <w:b/>
        </w:rPr>
      </w:pPr>
      <w:r>
        <w:rPr>
          <w:b/>
        </w:rPr>
        <w:tab/>
      </w:r>
      <w:r w:rsidRPr="00EF6829">
        <w:rPr>
          <w:b/>
        </w:rPr>
        <w:t>d)</w:t>
      </w:r>
      <w:r w:rsidRPr="00EF6829">
        <w:rPr>
          <w:b/>
        </w:rPr>
        <w:tab/>
      </w:r>
      <w:r w:rsidR="004F6A7E">
        <w:rPr>
          <w:b/>
          <w:bCs/>
        </w:rPr>
        <w:t>активизировать подготовку прокуроров и судей с целью повышения качества расследований и правильной квалификации фактов в соответствии со Стамбульским протоколом и Типовым протоколом судебного расследования внезаконных, произвольных и суммарных казней (Миннесотский протокол);</w:t>
      </w:r>
      <w:r w:rsidR="004F6A7E">
        <w:t xml:space="preserve"> </w:t>
      </w:r>
    </w:p>
    <w:p w14:paraId="13C1C44E" w14:textId="7EEFF2B8" w:rsidR="004F6A7E" w:rsidRPr="00EF6829" w:rsidRDefault="004146CC" w:rsidP="004146CC">
      <w:pPr>
        <w:pStyle w:val="SingleTxtG"/>
        <w:rPr>
          <w:b/>
        </w:rPr>
      </w:pPr>
      <w:r>
        <w:rPr>
          <w:b/>
        </w:rPr>
        <w:tab/>
      </w:r>
      <w:r w:rsidRPr="00EF6829">
        <w:rPr>
          <w:b/>
        </w:rPr>
        <w:t>e)</w:t>
      </w:r>
      <w:r w:rsidRPr="00EF6829">
        <w:rPr>
          <w:b/>
        </w:rPr>
        <w:tab/>
      </w:r>
      <w:r w:rsidR="004F6A7E">
        <w:rPr>
          <w:b/>
          <w:bCs/>
        </w:rPr>
        <w:t>гарантировать, чтобы лица, подозреваемые в применении пыток или жестоком обращении, незамедлительно отстранялись от своих должностных обязанностей на все время проведения расследования, особенно если существует вероятность того, что в противном случае они могут совершить повторное правонарушение, подвергнуть преследованию предполагаемых жертв или воспрепятствовать проведению расследования;</w:t>
      </w:r>
    </w:p>
    <w:p w14:paraId="0B949D0F" w14:textId="563F7CBF" w:rsidR="004F6A7E" w:rsidRPr="00EF6829" w:rsidRDefault="004146CC" w:rsidP="004146CC">
      <w:pPr>
        <w:pStyle w:val="SingleTxtG"/>
        <w:rPr>
          <w:rFonts w:eastAsia="Calibri"/>
          <w:b/>
          <w:color w:val="000000"/>
          <w:u w:color="000000"/>
          <w:bdr w:val="nil"/>
        </w:rPr>
      </w:pPr>
      <w:r>
        <w:rPr>
          <w:rFonts w:eastAsia="Calibri"/>
          <w:b/>
          <w:color w:val="000000"/>
          <w:u w:color="000000"/>
          <w:bdr w:val="nil"/>
        </w:rPr>
        <w:tab/>
      </w:r>
      <w:r w:rsidRPr="00EF6829">
        <w:rPr>
          <w:rFonts w:eastAsia="Calibri"/>
          <w:b/>
          <w:color w:val="000000"/>
          <w:u w:color="000000"/>
          <w:bdr w:val="nil"/>
        </w:rPr>
        <w:t>f)</w:t>
      </w:r>
      <w:r w:rsidRPr="00EF6829">
        <w:rPr>
          <w:rFonts w:eastAsia="Calibri"/>
          <w:b/>
          <w:color w:val="000000"/>
          <w:u w:color="000000"/>
          <w:bdr w:val="nil"/>
        </w:rPr>
        <w:tab/>
      </w:r>
      <w:r w:rsidR="004F6A7E">
        <w:rPr>
          <w:b/>
          <w:bCs/>
        </w:rPr>
        <w:t>создать систему защиты и оказания помощи лишенным свободы жертвам и свидетелям пыток для того, чтобы защитить их от любых форм репрессий, и принимать оперативные дисциплинарные и уголовные меры в отношении государственных служащих, ответственных за угрозы или репрессии в отношении таких лиц.</w:t>
      </w:r>
    </w:p>
    <w:p w14:paraId="5F5A0F2E" w14:textId="77777777" w:rsidR="004F6A7E" w:rsidRPr="00EF6829" w:rsidRDefault="004F6A7E" w:rsidP="004146CC">
      <w:pPr>
        <w:pStyle w:val="H23G"/>
        <w:rPr>
          <w:rFonts w:eastAsia="Calibri"/>
        </w:rPr>
      </w:pPr>
      <w:r>
        <w:tab/>
      </w:r>
      <w:r>
        <w:tab/>
        <w:t xml:space="preserve">Мигранты, беженцы и просители убежища </w:t>
      </w:r>
    </w:p>
    <w:p w14:paraId="1D054389" w14:textId="77777777" w:rsidR="004F6A7E" w:rsidRPr="006313D2" w:rsidRDefault="004F6A7E" w:rsidP="004F6A7E">
      <w:pPr>
        <w:pStyle w:val="SingleTxtG"/>
      </w:pPr>
      <w:r>
        <w:t>24.</w:t>
      </w:r>
      <w:r>
        <w:tab/>
        <w:t xml:space="preserve">Комитет обеспокоен положением дел в Национальной комиссии по делам беженцев после частых изменений ее структуры и секретариата, а также недостаточной подготовкой сотрудников органов, отвечающих за предоставление убежища, вопреки решению Межамериканского суда по правам человека по делу </w:t>
      </w:r>
      <w:r>
        <w:rPr>
          <w:i/>
          <w:iCs/>
        </w:rPr>
        <w:t>Семья Пачеко Тинео против Многонационального Государства Боливия</w:t>
      </w:r>
      <w:r>
        <w:t xml:space="preserve"> от 25 ноября 2013 года, в котором Суд постановил проводить на постоянной основе подготовку сотрудников, работающих с мигрантами или просителями убежища. Комитет также сожалеет об отсутствии протоколов для сотрудников миграционных и пограничных служб. Кроме того, Комитет выражает свою обеспокоенность по поводу:</w:t>
      </w:r>
    </w:p>
    <w:p w14:paraId="6DFCA0DB" w14:textId="66BED961" w:rsidR="004F6A7E" w:rsidRPr="00EF6829" w:rsidRDefault="00DC1610" w:rsidP="00DC1610">
      <w:pPr>
        <w:pStyle w:val="SingleTxtG"/>
      </w:pPr>
      <w:r>
        <w:tab/>
      </w:r>
      <w:r w:rsidR="004146CC" w:rsidRPr="00EF6829">
        <w:t>a)</w:t>
      </w:r>
      <w:r w:rsidR="004146CC" w:rsidRPr="00EF6829">
        <w:tab/>
      </w:r>
      <w:r w:rsidR="004F6A7E">
        <w:t>отсутствия актуальных статистических данных о просителях убежища и беженцах, проживающих в стране, в разбивке по национальности и месту подачи заявления о предоставлении убежища, хотя и отмечает наличие информации, дезагрегированной по полу и возрасту;</w:t>
      </w:r>
    </w:p>
    <w:p w14:paraId="0FB3D358" w14:textId="42A63C0C" w:rsidR="004F6A7E" w:rsidRPr="00EF6829" w:rsidRDefault="00DC1610" w:rsidP="00DC1610">
      <w:pPr>
        <w:pStyle w:val="SingleTxtG"/>
      </w:pPr>
      <w:r>
        <w:tab/>
      </w:r>
      <w:r w:rsidR="004146CC" w:rsidRPr="00EF6829">
        <w:t>b)</w:t>
      </w:r>
      <w:r w:rsidR="004146CC" w:rsidRPr="00EF6829">
        <w:tab/>
      </w:r>
      <w:r w:rsidR="004F6A7E">
        <w:t>дополнительных мер в отношении мигрантов, принимаемых для ограничения доступа граждан Венесуэлы на территорию страны в связи с закрытием границы; и сообщений о злоупотреблениях и вымогательстве, которым подвергаются просители убежища на границе, со стороны боливийских пограничников, особенно на границе с Перу (в Десагуадеро). Комитет также с обеспокоенностью отмечает трудности, возникающие при рассмотрении ходатайств о предоставлении убежища на границах, и невозможность рассмотрения этих ходатайств в Национальной комиссии по делам беженцев в Санта-Крус-де-ла-Сьерра;</w:t>
      </w:r>
    </w:p>
    <w:p w14:paraId="00BF8C19" w14:textId="2581D979" w:rsidR="004F6A7E" w:rsidRDefault="00DC1610" w:rsidP="00DC1610">
      <w:pPr>
        <w:pStyle w:val="SingleTxtG"/>
      </w:pPr>
      <w:r>
        <w:lastRenderedPageBreak/>
        <w:tab/>
      </w:r>
      <w:r w:rsidR="004146CC">
        <w:t>c)</w:t>
      </w:r>
      <w:r w:rsidR="004146CC">
        <w:tab/>
      </w:r>
      <w:r w:rsidR="004F6A7E">
        <w:t>ограничительного характера миграционного законодательства, которое не предусматривает ни возможности легализации правового статуса мигрантов, ни гибких положений о защите или временном пребывании (ст</w:t>
      </w:r>
      <w:r w:rsidRPr="00DC1610">
        <w:t>.</w:t>
      </w:r>
      <w:r w:rsidR="004F6A7E">
        <w:t xml:space="preserve"> 3).</w:t>
      </w:r>
    </w:p>
    <w:p w14:paraId="3A98EFC1" w14:textId="77777777" w:rsidR="004F6A7E" w:rsidRPr="006313D2" w:rsidRDefault="004F6A7E" w:rsidP="004F6A7E">
      <w:pPr>
        <w:pStyle w:val="SingleTxtG"/>
        <w:rPr>
          <w:b/>
        </w:rPr>
      </w:pPr>
      <w:r>
        <w:t>25.</w:t>
      </w:r>
      <w:r>
        <w:tab/>
      </w:r>
      <w:r>
        <w:rPr>
          <w:b/>
          <w:bCs/>
        </w:rPr>
        <w:t>Государству-участнику следует:</w:t>
      </w:r>
    </w:p>
    <w:p w14:paraId="1832821A" w14:textId="0180AEEF" w:rsidR="004F6A7E" w:rsidRPr="00DC1610" w:rsidRDefault="00DC1610" w:rsidP="00DC1610">
      <w:pPr>
        <w:pStyle w:val="SingleTxtG"/>
        <w:rPr>
          <w:b/>
          <w:bCs/>
        </w:rPr>
      </w:pPr>
      <w:r>
        <w:rPr>
          <w:b/>
          <w:bCs/>
        </w:rPr>
        <w:tab/>
      </w:r>
      <w:r w:rsidR="004146CC" w:rsidRPr="00DC1610">
        <w:rPr>
          <w:b/>
          <w:bCs/>
        </w:rPr>
        <w:t>a)</w:t>
      </w:r>
      <w:r w:rsidR="004146CC" w:rsidRPr="00DC1610">
        <w:rPr>
          <w:b/>
          <w:bCs/>
        </w:rPr>
        <w:tab/>
      </w:r>
      <w:r w:rsidR="004F6A7E" w:rsidRPr="00DC1610">
        <w:rPr>
          <w:b/>
          <w:bCs/>
        </w:rPr>
        <w:t>принять протоколы для сотрудников миграционных и пограничных служб с целью выявления на границах лиц, нуждающихся в международной защите, и их направления в службы предоставления убежища, а также усилить подготовку таких сотрудников по вопросам международного беженского права, включая принцип недопустимости принудительного возвращения;</w:t>
      </w:r>
    </w:p>
    <w:p w14:paraId="64B5E1C1" w14:textId="1CFC9516" w:rsidR="004F6A7E" w:rsidRPr="00DC1610" w:rsidRDefault="00DC1610" w:rsidP="00DC1610">
      <w:pPr>
        <w:pStyle w:val="SingleTxtG"/>
        <w:rPr>
          <w:b/>
          <w:bCs/>
        </w:rPr>
      </w:pPr>
      <w:r>
        <w:rPr>
          <w:b/>
          <w:bCs/>
        </w:rPr>
        <w:tab/>
      </w:r>
      <w:r w:rsidR="004146CC" w:rsidRPr="00DC1610">
        <w:rPr>
          <w:b/>
          <w:bCs/>
        </w:rPr>
        <w:t>b)</w:t>
      </w:r>
      <w:r w:rsidR="004146CC" w:rsidRPr="00DC1610">
        <w:rPr>
          <w:b/>
          <w:bCs/>
        </w:rPr>
        <w:tab/>
      </w:r>
      <w:r w:rsidR="004F6A7E" w:rsidRPr="00DC1610">
        <w:rPr>
          <w:b/>
          <w:bCs/>
        </w:rPr>
        <w:t xml:space="preserve">обеспечить сбор полной и актуальной статистической информации в разбивке по полу, возрасту и стране происхождения о просителях убежища, беженцах, лицах без гражданства и мигрантах в Многонациональном Государстве Боливия, включая информацию о процедурах высылки, депортации и так называемых </w:t>
      </w:r>
      <w:r w:rsidR="006F1256">
        <w:rPr>
          <w:b/>
          <w:bCs/>
        </w:rPr>
        <w:t>«</w:t>
      </w:r>
      <w:r w:rsidR="004F6A7E" w:rsidRPr="00DC1610">
        <w:rPr>
          <w:b/>
          <w:bCs/>
        </w:rPr>
        <w:t>добровольных отъездов</w:t>
      </w:r>
      <w:r w:rsidR="006F1256">
        <w:rPr>
          <w:b/>
          <w:bCs/>
        </w:rPr>
        <w:t>»</w:t>
      </w:r>
      <w:r w:rsidR="004F6A7E" w:rsidRPr="00DC1610">
        <w:rPr>
          <w:b/>
          <w:bCs/>
        </w:rPr>
        <w:t>;</w:t>
      </w:r>
    </w:p>
    <w:p w14:paraId="30A29FCD" w14:textId="20F029B0" w:rsidR="004F6A7E" w:rsidRPr="00DC1610" w:rsidRDefault="006F1256" w:rsidP="00DC1610">
      <w:pPr>
        <w:pStyle w:val="SingleTxtG"/>
        <w:rPr>
          <w:b/>
          <w:bCs/>
        </w:rPr>
      </w:pPr>
      <w:r>
        <w:rPr>
          <w:b/>
          <w:bCs/>
        </w:rPr>
        <w:tab/>
      </w:r>
      <w:r w:rsidR="004146CC" w:rsidRPr="00DC1610">
        <w:rPr>
          <w:b/>
          <w:bCs/>
        </w:rPr>
        <w:t>c)</w:t>
      </w:r>
      <w:r w:rsidR="004146CC" w:rsidRPr="00DC1610">
        <w:rPr>
          <w:b/>
          <w:bCs/>
        </w:rPr>
        <w:tab/>
      </w:r>
      <w:r w:rsidR="004F6A7E" w:rsidRPr="00DC1610">
        <w:rPr>
          <w:b/>
          <w:bCs/>
        </w:rPr>
        <w:t>следить за тем, чтобы миграционный контроль и процедуры высылки и/или депортации осуществлялись в соответствии со стандартами в области прав человека и с соблюдением процессуальных гарантий, учитывающих статус просителей убежища и лиц, нуждающихся в международной защите;</w:t>
      </w:r>
    </w:p>
    <w:p w14:paraId="69D94A85" w14:textId="387BFD5C" w:rsidR="004F6A7E" w:rsidRPr="00DC1610" w:rsidRDefault="006F1256" w:rsidP="00DC1610">
      <w:pPr>
        <w:pStyle w:val="SingleTxtG"/>
        <w:rPr>
          <w:b/>
          <w:bCs/>
        </w:rPr>
      </w:pPr>
      <w:r>
        <w:rPr>
          <w:b/>
          <w:bCs/>
        </w:rPr>
        <w:tab/>
      </w:r>
      <w:r w:rsidR="004146CC" w:rsidRPr="00DC1610">
        <w:rPr>
          <w:b/>
          <w:bCs/>
        </w:rPr>
        <w:t>d)</w:t>
      </w:r>
      <w:r w:rsidR="004146CC" w:rsidRPr="00DC1610">
        <w:rPr>
          <w:b/>
          <w:bCs/>
        </w:rPr>
        <w:tab/>
      </w:r>
      <w:r w:rsidR="004F6A7E" w:rsidRPr="00DC1610">
        <w:rPr>
          <w:b/>
          <w:bCs/>
        </w:rPr>
        <w:t>обеспечить недопущение высылки, возвращения или выдачи другому государству лиц, когда существуют обоснованные причины полагать, что этим лицам будет угрожать личная и предсказуемая опасность подвергнуться пыткам.</w:t>
      </w:r>
    </w:p>
    <w:p w14:paraId="500CC25B" w14:textId="77777777" w:rsidR="004F6A7E" w:rsidRPr="00EF6829" w:rsidRDefault="004F6A7E" w:rsidP="006F1256">
      <w:pPr>
        <w:pStyle w:val="H23G"/>
        <w:rPr>
          <w:rFonts w:eastAsia="Calibri"/>
        </w:rPr>
      </w:pPr>
      <w:r>
        <w:tab/>
      </w:r>
      <w:r>
        <w:tab/>
        <w:t xml:space="preserve">Гендерное насилие </w:t>
      </w:r>
    </w:p>
    <w:p w14:paraId="1489086F" w14:textId="77777777" w:rsidR="004F6A7E" w:rsidRPr="004D3E95" w:rsidRDefault="004F6A7E" w:rsidP="004F6A7E">
      <w:pPr>
        <w:pStyle w:val="SingleTxtG"/>
      </w:pPr>
      <w:r>
        <w:t>26.</w:t>
      </w:r>
      <w:r>
        <w:tab/>
        <w:t xml:space="preserve">Комитет высоко оценивает изменения в законодательстве и государственной политике в области борьбы с гендерным насилием, например, создание Национальной комиссии по контролю за рассмотрением дел о фемициде, и принимает к сведению частичное выполнение решения Межамериканского суда по правам человека по делу </w:t>
      </w:r>
      <w:r>
        <w:rPr>
          <w:i/>
          <w:iCs/>
        </w:rPr>
        <w:t>И.В. против Многонационального Государства Боливия</w:t>
      </w:r>
      <w:r>
        <w:t xml:space="preserve"> от 30 ноября 2016 года. Вместе с тем Комитет с обеспокоенностью отмечает:</w:t>
      </w:r>
    </w:p>
    <w:p w14:paraId="681548F6" w14:textId="08E8FABA" w:rsidR="004F6A7E" w:rsidRPr="00EF6829" w:rsidRDefault="006F1256" w:rsidP="006F1256">
      <w:pPr>
        <w:pStyle w:val="SingleTxtG"/>
      </w:pPr>
      <w:r>
        <w:tab/>
      </w:r>
      <w:r w:rsidR="004146CC" w:rsidRPr="00EF6829">
        <w:t>a)</w:t>
      </w:r>
      <w:r w:rsidR="004146CC" w:rsidRPr="00EF6829">
        <w:tab/>
      </w:r>
      <w:r w:rsidR="004F6A7E">
        <w:t>рост гендерного насилия в государстве-участнике, в частности значительное число случаев фемицида и сексуального насилия, а также высокий уровень безнаказанности;</w:t>
      </w:r>
    </w:p>
    <w:p w14:paraId="139CFFE1" w14:textId="5B48E1A7" w:rsidR="004F6A7E" w:rsidRPr="00EF6829" w:rsidRDefault="006F1256" w:rsidP="006F1256">
      <w:pPr>
        <w:pStyle w:val="SingleTxtG"/>
      </w:pPr>
      <w:r>
        <w:tab/>
      </w:r>
      <w:r w:rsidR="004146CC" w:rsidRPr="00EF6829">
        <w:t>b)</w:t>
      </w:r>
      <w:r w:rsidR="004146CC" w:rsidRPr="00EF6829">
        <w:tab/>
      </w:r>
      <w:r w:rsidR="004F6A7E">
        <w:t xml:space="preserve">тот факт, что определение изнасилования в Уголовном кодексе основано на применении силы, не раскрывает понятия </w:t>
      </w:r>
      <w:r>
        <w:t>«</w:t>
      </w:r>
      <w:r w:rsidR="004F6A7E">
        <w:t>согласия</w:t>
      </w:r>
      <w:r>
        <w:t>»</w:t>
      </w:r>
      <w:r w:rsidR="004F6A7E">
        <w:t xml:space="preserve"> и не устанавливает соответствующих презумпций;</w:t>
      </w:r>
    </w:p>
    <w:p w14:paraId="09110D8B" w14:textId="1605B291" w:rsidR="004F6A7E" w:rsidRPr="00EF6829" w:rsidRDefault="006F1256" w:rsidP="006F1256">
      <w:pPr>
        <w:pStyle w:val="SingleTxtG"/>
      </w:pPr>
      <w:r>
        <w:tab/>
      </w:r>
      <w:r w:rsidR="004146CC" w:rsidRPr="00EF6829">
        <w:t>c)</w:t>
      </w:r>
      <w:r w:rsidR="004146CC" w:rsidRPr="00EF6829">
        <w:tab/>
      </w:r>
      <w:r w:rsidR="004F6A7E">
        <w:t xml:space="preserve">нерешенные вопросы, препятствующие полноценному выполнению решения по делу </w:t>
      </w:r>
      <w:r w:rsidR="004F6A7E">
        <w:rPr>
          <w:i/>
          <w:iCs/>
        </w:rPr>
        <w:t>И.В. против Многонационального Государства Боливия</w:t>
      </w:r>
      <w:r w:rsidR="004F6A7E">
        <w:t>, включая подготовку медицинского персонала по вопросам осознанного согласия и гендерного насилия</w:t>
      </w:r>
      <w:r w:rsidR="004F6A7E" w:rsidRPr="00394FA7">
        <w:t xml:space="preserve"> </w:t>
      </w:r>
      <w:r w:rsidR="004F6A7E">
        <w:t>и обязательство предоставлять бесплатные услуги по охране сексуального, репродуктивного и психического здоровья;</w:t>
      </w:r>
    </w:p>
    <w:p w14:paraId="6E4146D0" w14:textId="3040E845" w:rsidR="004F6A7E" w:rsidRPr="00EF6829" w:rsidRDefault="006F1256" w:rsidP="006F1256">
      <w:pPr>
        <w:pStyle w:val="SingleTxtG"/>
      </w:pPr>
      <w:r>
        <w:tab/>
      </w:r>
      <w:r w:rsidR="004146CC" w:rsidRPr="00EF6829">
        <w:t>d)</w:t>
      </w:r>
      <w:r w:rsidR="004146CC" w:rsidRPr="00EF6829">
        <w:tab/>
      </w:r>
      <w:r w:rsidR="004F6A7E">
        <w:t>значительное количество дел, находящихся на рассмотрении 27</w:t>
      </w:r>
      <w:r>
        <w:t> </w:t>
      </w:r>
      <w:r w:rsidR="004F6A7E">
        <w:t>специализированных судов и трибуналов, занимающихся вопросами насилия в отношении женщин и борьбы с коррупцией. Он также обеспокоен тем, что прокуроры, специализирующиеся на гендерных преступлениях, торговле людьми и их незаконной перевозке, есть только в столицах департаментов;</w:t>
      </w:r>
    </w:p>
    <w:p w14:paraId="5946980A" w14:textId="451B5A43" w:rsidR="004F6A7E" w:rsidRPr="00EF6829" w:rsidRDefault="006F1256" w:rsidP="006F1256">
      <w:pPr>
        <w:pStyle w:val="SingleTxtG"/>
      </w:pPr>
      <w:r>
        <w:tab/>
      </w:r>
      <w:r w:rsidR="004146CC" w:rsidRPr="00EF6829">
        <w:t>e)</w:t>
      </w:r>
      <w:r w:rsidR="004146CC" w:rsidRPr="00EF6829">
        <w:tab/>
      </w:r>
      <w:r w:rsidR="004F6A7E">
        <w:t>недостаточное количество приютов и безопасных домов для жертв гендерного насилия, несмотря на увеличение числа таких мест;</w:t>
      </w:r>
    </w:p>
    <w:p w14:paraId="0443A8DA" w14:textId="456282D9" w:rsidR="004F6A7E" w:rsidRPr="00EF6829" w:rsidRDefault="006F1256" w:rsidP="006F1256">
      <w:pPr>
        <w:pStyle w:val="SingleTxtG"/>
      </w:pPr>
      <w:r>
        <w:tab/>
      </w:r>
      <w:r w:rsidR="004146CC" w:rsidRPr="00EF6829">
        <w:t>f)</w:t>
      </w:r>
      <w:r w:rsidR="004146CC" w:rsidRPr="00EF6829">
        <w:tab/>
      </w:r>
      <w:r w:rsidR="004F6A7E">
        <w:t>сообщения о произвольных арестах и злоупотреблениях в отношении работниц секс-индустрии со стороны сотрудников правоохранительных органов;</w:t>
      </w:r>
    </w:p>
    <w:p w14:paraId="5D6027C3" w14:textId="4D362242" w:rsidR="004F6A7E" w:rsidRPr="00EF6829" w:rsidRDefault="006F1256" w:rsidP="004F6A7E">
      <w:pPr>
        <w:pStyle w:val="SingleTxtG"/>
      </w:pPr>
      <w:r>
        <w:lastRenderedPageBreak/>
        <w:tab/>
      </w:r>
      <w:r w:rsidR="004146CC">
        <w:t>g)</w:t>
      </w:r>
      <w:r w:rsidR="004146CC">
        <w:tab/>
      </w:r>
      <w:r w:rsidR="004F6A7E">
        <w:t>непроведение оценок эффективности мероприятий по повышению осведомленности и предотвращению насилия в отношении женщин для государственных служащих (ст</w:t>
      </w:r>
      <w:r>
        <w:t>.</w:t>
      </w:r>
      <w:r w:rsidR="004F6A7E">
        <w:t xml:space="preserve"> 2 и 16). </w:t>
      </w:r>
    </w:p>
    <w:p w14:paraId="4CE25A3A" w14:textId="77777777" w:rsidR="004F6A7E" w:rsidRPr="006313D2" w:rsidRDefault="004F6A7E" w:rsidP="004F6A7E">
      <w:pPr>
        <w:pStyle w:val="SingleTxtG"/>
        <w:rPr>
          <w:b/>
        </w:rPr>
      </w:pPr>
      <w:r>
        <w:t>27.</w:t>
      </w:r>
      <w:r>
        <w:tab/>
      </w:r>
      <w:r>
        <w:rPr>
          <w:b/>
          <w:bCs/>
        </w:rPr>
        <w:t>Государству-участнику следует:</w:t>
      </w:r>
    </w:p>
    <w:p w14:paraId="22AC3C9D" w14:textId="187FEC79" w:rsidR="004F6A7E" w:rsidRPr="00EF6829" w:rsidRDefault="006F1256" w:rsidP="006F1256">
      <w:pPr>
        <w:pStyle w:val="SingleTxtG"/>
        <w:rPr>
          <w:b/>
        </w:rPr>
      </w:pPr>
      <w:r>
        <w:rPr>
          <w:b/>
        </w:rPr>
        <w:tab/>
      </w:r>
      <w:r w:rsidR="004146CC" w:rsidRPr="00EF6829">
        <w:rPr>
          <w:b/>
        </w:rPr>
        <w:t>a)</w:t>
      </w:r>
      <w:r w:rsidR="004146CC" w:rsidRPr="00EF6829">
        <w:rPr>
          <w:b/>
        </w:rPr>
        <w:tab/>
      </w:r>
      <w:r w:rsidR="004F6A7E">
        <w:rPr>
          <w:b/>
          <w:bCs/>
        </w:rPr>
        <w:t>проводить тщательные расследования всех случаев гендерного насилия, особенно связанных с действиями или бездействием государственных властей или других ведомств, которые влекут за собой международную ответственность государства-участника в соответствии с Конвенцией, обеспечить привлечение предполагаемых правонарушителей к ответственности, осуждение виновных и назначение им надлежащих наказаний, а также предоставление жертвам комплексного возмещения, включая достаточную компенсацию и услуги по реабилитации;</w:t>
      </w:r>
    </w:p>
    <w:p w14:paraId="449E08D5" w14:textId="7E9F9A7F" w:rsidR="004F6A7E" w:rsidRPr="00EF6829" w:rsidRDefault="006F1256" w:rsidP="006F1256">
      <w:pPr>
        <w:pStyle w:val="SingleTxtG"/>
        <w:rPr>
          <w:b/>
        </w:rPr>
      </w:pPr>
      <w:r>
        <w:rPr>
          <w:b/>
        </w:rPr>
        <w:tab/>
      </w:r>
      <w:r w:rsidR="004146CC" w:rsidRPr="00EF6829">
        <w:rPr>
          <w:b/>
        </w:rPr>
        <w:t>b)</w:t>
      </w:r>
      <w:r w:rsidR="004146CC" w:rsidRPr="00EF6829">
        <w:rPr>
          <w:b/>
        </w:rPr>
        <w:tab/>
      </w:r>
      <w:r w:rsidR="004F6A7E">
        <w:rPr>
          <w:b/>
          <w:bCs/>
        </w:rPr>
        <w:t>обеспечить сбор актуальных данных о жертвах в разбивке по их возрасту, этнической или национальной принадлежности, а также о количестве жалоб, расследований, судебных процессов, осуждений и приговоров по делам о гендерном насилии;</w:t>
      </w:r>
    </w:p>
    <w:p w14:paraId="7DC5BD40" w14:textId="4BF6F159" w:rsidR="004F6A7E" w:rsidRPr="00EF6829" w:rsidRDefault="006F1256" w:rsidP="006F1256">
      <w:pPr>
        <w:pStyle w:val="SingleTxtG"/>
        <w:rPr>
          <w:b/>
        </w:rPr>
      </w:pPr>
      <w:r>
        <w:rPr>
          <w:b/>
        </w:rPr>
        <w:tab/>
      </w:r>
      <w:r w:rsidR="004146CC" w:rsidRPr="00EF6829">
        <w:rPr>
          <w:b/>
        </w:rPr>
        <w:t>c)</w:t>
      </w:r>
      <w:r w:rsidR="004146CC" w:rsidRPr="00EF6829">
        <w:rPr>
          <w:b/>
        </w:rPr>
        <w:tab/>
      </w:r>
      <w:r w:rsidR="004F6A7E">
        <w:rPr>
          <w:b/>
          <w:bCs/>
        </w:rPr>
        <w:t>внести изменения в определение уголовного преступления изнасилования (статья 308 Уголовного кодекса);</w:t>
      </w:r>
      <w:r w:rsidR="004F6A7E">
        <w:t xml:space="preserve"> </w:t>
      </w:r>
    </w:p>
    <w:p w14:paraId="25FA3357" w14:textId="5B95BCDF" w:rsidR="004F6A7E" w:rsidRPr="00EF6829" w:rsidRDefault="006F1256" w:rsidP="006F1256">
      <w:pPr>
        <w:pStyle w:val="SingleTxtG"/>
        <w:rPr>
          <w:b/>
        </w:rPr>
      </w:pPr>
      <w:r>
        <w:rPr>
          <w:b/>
        </w:rPr>
        <w:tab/>
      </w:r>
      <w:r w:rsidR="004146CC" w:rsidRPr="00EF6829">
        <w:rPr>
          <w:b/>
        </w:rPr>
        <w:t>d)</w:t>
      </w:r>
      <w:r w:rsidR="004146CC" w:rsidRPr="00EF6829">
        <w:rPr>
          <w:b/>
        </w:rPr>
        <w:tab/>
      </w:r>
      <w:r w:rsidR="004F6A7E">
        <w:rPr>
          <w:b/>
          <w:bCs/>
        </w:rPr>
        <w:t>обеспечить обязательную подготовку по вопросам привлечения к ответственности за гендерное насилие для судей, прокуроров и медицинского персонала;</w:t>
      </w:r>
    </w:p>
    <w:p w14:paraId="0A906A73" w14:textId="1A7B932D" w:rsidR="004F6A7E" w:rsidRPr="00EF6829" w:rsidRDefault="006F1256" w:rsidP="006F1256">
      <w:pPr>
        <w:pStyle w:val="SingleTxtG"/>
        <w:rPr>
          <w:b/>
        </w:rPr>
      </w:pPr>
      <w:r>
        <w:rPr>
          <w:b/>
        </w:rPr>
        <w:tab/>
      </w:r>
      <w:r w:rsidR="004146CC" w:rsidRPr="00EF6829">
        <w:rPr>
          <w:b/>
        </w:rPr>
        <w:t>e)</w:t>
      </w:r>
      <w:r w:rsidR="004146CC" w:rsidRPr="00EF6829">
        <w:rPr>
          <w:b/>
        </w:rPr>
        <w:tab/>
      </w:r>
      <w:r w:rsidR="004F6A7E">
        <w:rPr>
          <w:b/>
          <w:bCs/>
        </w:rPr>
        <w:t>активизировать осуществление Закона № 348 (Комплексный закон об обеспечении женщинам гарантий на жизнь, свободную от насилия от 9 марта 2013 года) и укрепить потенциал служб по оказанию помощи женщинам в ситуациях насилия с помощью инфраструктуры, оборудования, квалифицированного персонала и надлежащего бюджета;</w:t>
      </w:r>
    </w:p>
    <w:p w14:paraId="61506916" w14:textId="11C9E8DC" w:rsidR="004F6A7E" w:rsidRPr="00EF6829" w:rsidRDefault="006F1256" w:rsidP="006F1256">
      <w:pPr>
        <w:pStyle w:val="SingleTxtG"/>
        <w:rPr>
          <w:b/>
        </w:rPr>
      </w:pPr>
      <w:r>
        <w:rPr>
          <w:b/>
        </w:rPr>
        <w:tab/>
      </w:r>
      <w:r w:rsidR="004146CC" w:rsidRPr="00EF6829">
        <w:rPr>
          <w:b/>
        </w:rPr>
        <w:t>f)</w:t>
      </w:r>
      <w:r w:rsidR="004146CC" w:rsidRPr="00EF6829">
        <w:rPr>
          <w:b/>
        </w:rPr>
        <w:tab/>
      </w:r>
      <w:r w:rsidR="004F6A7E">
        <w:rPr>
          <w:b/>
          <w:bCs/>
        </w:rPr>
        <w:t>создать специальные суды, ответственные исключительно за рассмотрение дел о гендерном насилии, и назначить прокуроров в провинциях и/или сформировать мобильные группы специализирующихся на таких делах прокуроров;</w:t>
      </w:r>
    </w:p>
    <w:p w14:paraId="64DC4A61" w14:textId="09F70CA7" w:rsidR="004F6A7E" w:rsidRPr="00EF6829" w:rsidRDefault="006F1256" w:rsidP="006F1256">
      <w:pPr>
        <w:pStyle w:val="SingleTxtG"/>
        <w:rPr>
          <w:b/>
        </w:rPr>
      </w:pPr>
      <w:r>
        <w:rPr>
          <w:b/>
        </w:rPr>
        <w:tab/>
      </w:r>
      <w:r w:rsidR="004146CC" w:rsidRPr="00EF6829">
        <w:rPr>
          <w:b/>
        </w:rPr>
        <w:t>g)</w:t>
      </w:r>
      <w:r w:rsidR="004146CC" w:rsidRPr="00EF6829">
        <w:rPr>
          <w:b/>
        </w:rPr>
        <w:tab/>
      </w:r>
      <w:r w:rsidR="004F6A7E">
        <w:rPr>
          <w:b/>
          <w:bCs/>
        </w:rPr>
        <w:t>обеспечить предоставление жертвам гендерного насилия необходимой медицинской, психологической и юридической помощи.</w:t>
      </w:r>
    </w:p>
    <w:p w14:paraId="721E5FD3" w14:textId="77777777" w:rsidR="004F6A7E" w:rsidRPr="00EF6829" w:rsidRDefault="004F6A7E" w:rsidP="006F1256">
      <w:pPr>
        <w:pStyle w:val="H23G"/>
        <w:rPr>
          <w:rFonts w:eastAsia="Calibri"/>
        </w:rPr>
      </w:pPr>
      <w:r>
        <w:tab/>
      </w:r>
      <w:r>
        <w:tab/>
        <w:t xml:space="preserve">Подпольные аборты </w:t>
      </w:r>
    </w:p>
    <w:p w14:paraId="124F13C5" w14:textId="0D02A143" w:rsidR="004F6A7E" w:rsidRPr="00EF6829" w:rsidRDefault="004F6A7E" w:rsidP="004F6A7E">
      <w:pPr>
        <w:pStyle w:val="SingleTxtG"/>
        <w:rPr>
          <w:rFonts w:eastAsia="Calibri"/>
        </w:rPr>
      </w:pPr>
      <w:r>
        <w:t>28.</w:t>
      </w:r>
      <w:r>
        <w:tab/>
        <w:t xml:space="preserve">Комитет принимает к сведению замену требования о получении судебного разрешения предъявлением копии заявления для получения доступа к добровольному прерыванию беременности в случаях изнасилования, преступления estupro (вступление в сексуальные отношения с несовершеннолетним путем обмана), инцеста, похищения или угрозы жизни или здоровью женщины (постановление Многонационального конституционного суда № 0206/2014), а также Руководство по предоставлению помощи жертвам сексуального насилия, направленное на обеспечение выполнения вышеуказанного постановления. Тем не менее Комитет сожалеет, что доступ к безопасным абортам все еще не гарантирован, в частности, </w:t>
      </w:r>
      <w:r w:rsidR="006F1256">
        <w:br/>
      </w:r>
      <w:r>
        <w:t>из-за недостаточной осведомленности о соответствующих нормативно-правовых положениях, препятствий при получении копии заявления или отсутствия достаточных альтернатив в случаях отказа медицинского персонала по соображениям совести (ст</w:t>
      </w:r>
      <w:r w:rsidR="006F1256">
        <w:t>.</w:t>
      </w:r>
      <w:r>
        <w:t xml:space="preserve"> 2 и 16).</w:t>
      </w:r>
    </w:p>
    <w:p w14:paraId="7EB6389D" w14:textId="77777777" w:rsidR="004F6A7E" w:rsidRPr="00EF6829" w:rsidRDefault="004F6A7E" w:rsidP="004F6A7E">
      <w:pPr>
        <w:pStyle w:val="SingleTxtG"/>
        <w:rPr>
          <w:b/>
          <w:bdr w:val="none" w:sz="0" w:space="0" w:color="auto" w:frame="1"/>
          <w:shd w:val="clear" w:color="auto" w:fill="FFFFFF"/>
        </w:rPr>
      </w:pPr>
      <w:r>
        <w:t>29.</w:t>
      </w:r>
      <w:r>
        <w:tab/>
      </w:r>
      <w:r>
        <w:rPr>
          <w:b/>
          <w:bCs/>
        </w:rPr>
        <w:t>Принимая к сведению постановление № 0206/2014 Многонационального конституционного суда, Комитет предлагает государству-участнику продолжить пересмотр своего уголовного законодательства, с тем чтобы гарантировать законный, безопасный и эффективный доступ к добровольному прерыванию беременности в тех случаях, когда она может причинить значительные страдания беременной женщине или девочке, особенно когда плод нежизнеспособен.</w:t>
      </w:r>
      <w:r>
        <w:t xml:space="preserve"> </w:t>
      </w:r>
      <w:r>
        <w:rPr>
          <w:b/>
          <w:bCs/>
        </w:rPr>
        <w:t xml:space="preserve">Комитет также призывает государство-участник обеспечить, </w:t>
      </w:r>
      <w:r>
        <w:rPr>
          <w:b/>
          <w:bCs/>
        </w:rPr>
        <w:lastRenderedPageBreak/>
        <w:t>чтобы женщины, прибегающие к абортам, не привлекались к уголовной ответственности, и предоставить возможность безопасного и своевременного добровольного прерывания беременности всем женщинам и девочкам-подросткам, особенно в бедных и сельских районах.</w:t>
      </w:r>
    </w:p>
    <w:p w14:paraId="2FA6ED40" w14:textId="77777777" w:rsidR="004F6A7E" w:rsidRPr="00EF6829" w:rsidRDefault="004F6A7E" w:rsidP="006F1256">
      <w:pPr>
        <w:pStyle w:val="H23G"/>
        <w:rPr>
          <w:rFonts w:eastAsia="Calibri"/>
        </w:rPr>
      </w:pPr>
      <w:r>
        <w:tab/>
      </w:r>
      <w:r>
        <w:tab/>
        <w:t xml:space="preserve">Сексуальные посягательства и насилие в отношении несовершеннолетних </w:t>
      </w:r>
    </w:p>
    <w:p w14:paraId="31E880CD" w14:textId="6821FE52" w:rsidR="004F6A7E" w:rsidRPr="00EF6829" w:rsidRDefault="004F6A7E" w:rsidP="004F6A7E">
      <w:pPr>
        <w:pStyle w:val="SingleTxtG"/>
      </w:pPr>
      <w:r>
        <w:t>30.</w:t>
      </w:r>
      <w:r>
        <w:tab/>
        <w:t>Комитет с тревогой отмечает полученную информацию, свидетельствующую о большом количестве случаев сексуального насилия в отношении детей и подростков в государстве-участнике. Комитет также сожалеет о том, что в госу</w:t>
      </w:r>
      <w:r w:rsidR="006F1256">
        <w:t>д</w:t>
      </w:r>
      <w:r>
        <w:t>а</w:t>
      </w:r>
      <w:r w:rsidR="006F1256">
        <w:t>р</w:t>
      </w:r>
      <w:r>
        <w:t>стве-участнике по-прежнему существует преступление estupro, нарушающее неприкосновенность подростков и приводящее к безнаказанности, поскольку оно предусматривает более мягкие наказания, чем те, которые применяются за изнасилование. Комитет также обеспокоен большим числом девочек и девушек-подростков, которых принуждают к ранним бракам и союзам, в частности по причине беременности (ст</w:t>
      </w:r>
      <w:r w:rsidR="006F1256">
        <w:t>.</w:t>
      </w:r>
      <w:r>
        <w:t xml:space="preserve"> 2 и 16).</w:t>
      </w:r>
    </w:p>
    <w:p w14:paraId="3FA1F610" w14:textId="77777777" w:rsidR="004F6A7E" w:rsidRPr="00EF6829" w:rsidRDefault="004F6A7E" w:rsidP="004F6A7E">
      <w:pPr>
        <w:pStyle w:val="SingleTxtG"/>
        <w:rPr>
          <w:b/>
        </w:rPr>
      </w:pPr>
      <w:r>
        <w:t>31.</w:t>
      </w:r>
      <w:r>
        <w:tab/>
      </w:r>
      <w:r>
        <w:rPr>
          <w:b/>
          <w:bCs/>
        </w:rPr>
        <w:t>Комитет настоятельно призывает государство-участник:</w:t>
      </w:r>
      <w:r>
        <w:t xml:space="preserve"> </w:t>
      </w:r>
    </w:p>
    <w:p w14:paraId="4369A97E" w14:textId="33F2E6EB" w:rsidR="004F6A7E" w:rsidRPr="00EF6829" w:rsidRDefault="006F1256" w:rsidP="004F6A7E">
      <w:pPr>
        <w:pStyle w:val="SingleTxtG"/>
        <w:rPr>
          <w:b/>
        </w:rPr>
      </w:pPr>
      <w:r>
        <w:rPr>
          <w:b/>
          <w:bCs/>
        </w:rPr>
        <w:tab/>
      </w:r>
      <w:r w:rsidR="004F6A7E">
        <w:rPr>
          <w:b/>
          <w:bCs/>
        </w:rPr>
        <w:t>a)</w:t>
      </w:r>
      <w:r w:rsidR="004F6A7E">
        <w:tab/>
      </w:r>
      <w:r w:rsidR="004F6A7E">
        <w:rPr>
          <w:b/>
          <w:bCs/>
        </w:rPr>
        <w:t>отменить уголовное преступление estupro (статья 309 Уголовного кодекса);</w:t>
      </w:r>
    </w:p>
    <w:p w14:paraId="47980CE8" w14:textId="089199F8" w:rsidR="004F6A7E" w:rsidRPr="00EF6829" w:rsidRDefault="006F1256" w:rsidP="004F6A7E">
      <w:pPr>
        <w:pStyle w:val="SingleTxtG"/>
        <w:rPr>
          <w:b/>
        </w:rPr>
      </w:pPr>
      <w:r>
        <w:rPr>
          <w:b/>
          <w:bCs/>
        </w:rPr>
        <w:tab/>
      </w:r>
      <w:r w:rsidR="004F6A7E">
        <w:rPr>
          <w:b/>
          <w:bCs/>
        </w:rPr>
        <w:t>b)</w:t>
      </w:r>
      <w:r w:rsidR="004F6A7E">
        <w:tab/>
      </w:r>
      <w:r w:rsidR="004F6A7E">
        <w:rPr>
          <w:b/>
          <w:bCs/>
        </w:rPr>
        <w:t>принять необходимые меры, включая пересмотр соответствующей законодательной базы, для предотвращения и искоренения ранних браков и союзов, а также беременности среди девочек и девушек-подростков;</w:t>
      </w:r>
    </w:p>
    <w:p w14:paraId="2F33FAB9" w14:textId="54CC7557" w:rsidR="004F6A7E" w:rsidRPr="00EF6829" w:rsidRDefault="006F1256" w:rsidP="004F6A7E">
      <w:pPr>
        <w:pStyle w:val="SingleTxtG"/>
        <w:rPr>
          <w:b/>
        </w:rPr>
      </w:pPr>
      <w:r>
        <w:rPr>
          <w:b/>
          <w:bCs/>
        </w:rPr>
        <w:tab/>
      </w:r>
      <w:r w:rsidR="004F6A7E">
        <w:rPr>
          <w:b/>
          <w:bCs/>
        </w:rPr>
        <w:t>c)</w:t>
      </w:r>
      <w:r w:rsidR="004F6A7E">
        <w:tab/>
      </w:r>
      <w:r w:rsidR="004F6A7E">
        <w:rPr>
          <w:b/>
          <w:bCs/>
        </w:rPr>
        <w:t>укрепить Многонациональную систему комплексной защиты детей и подростков и гарантировать надлежащее расследование и наказание случаев сексуального насилия в их отношении.</w:t>
      </w:r>
    </w:p>
    <w:p w14:paraId="782647E5" w14:textId="77777777" w:rsidR="004F6A7E" w:rsidRPr="00EF6829" w:rsidRDefault="004F6A7E" w:rsidP="004F6A7E">
      <w:pPr>
        <w:pStyle w:val="H23G"/>
        <w:rPr>
          <w:rFonts w:eastAsia="Calibri"/>
        </w:rPr>
      </w:pPr>
      <w:r>
        <w:tab/>
      </w:r>
      <w:r>
        <w:tab/>
      </w:r>
      <w:r>
        <w:rPr>
          <w:bCs/>
        </w:rPr>
        <w:t>Торговля людьми</w:t>
      </w:r>
      <w:r>
        <w:t xml:space="preserve"> </w:t>
      </w:r>
    </w:p>
    <w:p w14:paraId="6FA12156" w14:textId="6148DCDE" w:rsidR="004F6A7E" w:rsidRPr="00EF6829" w:rsidRDefault="004F6A7E" w:rsidP="004F6A7E">
      <w:pPr>
        <w:pStyle w:val="SingleTxtG"/>
      </w:pPr>
      <w:r>
        <w:t>32.</w:t>
      </w:r>
      <w:r>
        <w:tab/>
        <w:t>Комитет с удовлетворением отмечает изменения в политике и нормативной базе в области борьбы с торговлей людьми, включая соглашения, подписанные с рядом стран, и благодарит государство-участник за предоставленную им информацию о 1687</w:t>
      </w:r>
      <w:r w:rsidR="006F1256">
        <w:t> </w:t>
      </w:r>
      <w:r>
        <w:t>жертвах торговли людьми в период с 2018 по 2021 год, а также за дезагрегированные данные о полученных жалобах. Вместе с тем он сожалеет об отсутствии информации в разбивке по соответствующим категориям о количестве жертв, получивших помощь, а также о нехватке полной информации о мерах, принятых для предоставления им бесплатного жилья и доступа к надлежащей медицинской и психологической помощи на время проведения процессов установления личности и отчетности. Кроме того, Комитет обеспокоен сообщениями о коррупции со стороны органов власти, отвечающих за принятие мер по борьбе с торговлей людьми (ст</w:t>
      </w:r>
      <w:r w:rsidR="002F3AFD">
        <w:t>.</w:t>
      </w:r>
      <w:r>
        <w:t xml:space="preserve"> 2 и 16).</w:t>
      </w:r>
    </w:p>
    <w:p w14:paraId="1388D7E8" w14:textId="77777777" w:rsidR="004F6A7E" w:rsidRPr="006313D2" w:rsidRDefault="004F6A7E" w:rsidP="004F6A7E">
      <w:pPr>
        <w:pStyle w:val="SingleTxtG"/>
        <w:rPr>
          <w:b/>
        </w:rPr>
      </w:pPr>
      <w:r>
        <w:t>33.</w:t>
      </w:r>
      <w:r>
        <w:tab/>
      </w:r>
      <w:r>
        <w:rPr>
          <w:b/>
          <w:bCs/>
        </w:rPr>
        <w:t>Государству-участнику следует:</w:t>
      </w:r>
    </w:p>
    <w:p w14:paraId="03CF95E8" w14:textId="31B13FA8" w:rsidR="004F6A7E" w:rsidRPr="00EF6829" w:rsidRDefault="002F3AFD" w:rsidP="002F3AFD">
      <w:pPr>
        <w:pStyle w:val="SingleTxtG"/>
        <w:rPr>
          <w:b/>
        </w:rPr>
      </w:pPr>
      <w:r>
        <w:rPr>
          <w:b/>
        </w:rPr>
        <w:tab/>
      </w:r>
      <w:r w:rsidR="004146CC" w:rsidRPr="00EF6829">
        <w:rPr>
          <w:b/>
        </w:rPr>
        <w:t>a)</w:t>
      </w:r>
      <w:r w:rsidR="004146CC" w:rsidRPr="00EF6829">
        <w:rPr>
          <w:b/>
        </w:rPr>
        <w:tab/>
      </w:r>
      <w:r w:rsidR="004F6A7E">
        <w:rPr>
          <w:b/>
          <w:bCs/>
        </w:rPr>
        <w:t>обновить Единый протокол оказания специализированной помощи жертвам торговли людьми и обеспечить его эффективное применение и предоставление жертвам реальной защиты;</w:t>
      </w:r>
    </w:p>
    <w:p w14:paraId="4DB6A8B7" w14:textId="77E3D8DC" w:rsidR="004F6A7E" w:rsidRPr="00EF6829" w:rsidRDefault="002F3AFD" w:rsidP="002F3AFD">
      <w:pPr>
        <w:pStyle w:val="SingleTxtG"/>
        <w:rPr>
          <w:b/>
        </w:rPr>
      </w:pPr>
      <w:r>
        <w:rPr>
          <w:b/>
        </w:rPr>
        <w:tab/>
      </w:r>
      <w:r w:rsidR="004146CC" w:rsidRPr="00EF6829">
        <w:rPr>
          <w:b/>
        </w:rPr>
        <w:t>b)</w:t>
      </w:r>
      <w:r w:rsidR="004146CC" w:rsidRPr="00EF6829">
        <w:rPr>
          <w:b/>
        </w:rPr>
        <w:tab/>
      </w:r>
      <w:r w:rsidR="004F6A7E">
        <w:rPr>
          <w:b/>
          <w:bCs/>
        </w:rPr>
        <w:t>обеспечить тщательное расследование случаев торговли людьми, судебное преследование предполагаемых правонарушителей и, в случае признания их виновными, назначение им надлежащих мер наказания;</w:t>
      </w:r>
      <w:r w:rsidR="004F6A7E">
        <w:t xml:space="preserve"> </w:t>
      </w:r>
      <w:r w:rsidR="004F6A7E" w:rsidRPr="00243BA4">
        <w:rPr>
          <w:b/>
          <w:bCs/>
        </w:rPr>
        <w:t>а также</w:t>
      </w:r>
      <w:r w:rsidR="004F6A7E">
        <w:rPr>
          <w:b/>
          <w:bCs/>
        </w:rPr>
        <w:t xml:space="preserve"> обеспечить полное возмещение ущерба жертвам, включая достаточную компенсацию и услуги по реабилитации;</w:t>
      </w:r>
    </w:p>
    <w:p w14:paraId="73736099" w14:textId="7B035F0A" w:rsidR="004F6A7E" w:rsidRPr="00EF6829" w:rsidRDefault="002F3AFD" w:rsidP="002F3AFD">
      <w:pPr>
        <w:pStyle w:val="SingleTxtG"/>
        <w:rPr>
          <w:b/>
        </w:rPr>
      </w:pPr>
      <w:r>
        <w:rPr>
          <w:b/>
        </w:rPr>
        <w:tab/>
      </w:r>
      <w:r w:rsidR="004146CC" w:rsidRPr="00EF6829">
        <w:rPr>
          <w:b/>
        </w:rPr>
        <w:t>c)</w:t>
      </w:r>
      <w:r w:rsidR="004146CC" w:rsidRPr="00EF6829">
        <w:rPr>
          <w:b/>
        </w:rPr>
        <w:tab/>
      </w:r>
      <w:r w:rsidR="004F6A7E">
        <w:rPr>
          <w:b/>
          <w:bCs/>
        </w:rPr>
        <w:t>обеспечить создание эффективных механизмов для своевременного выявления жертв пыток и торговли людьми среди просителей убежища и мигрантов.</w:t>
      </w:r>
      <w:r w:rsidR="004F6A7E">
        <w:t xml:space="preserve"> </w:t>
      </w:r>
    </w:p>
    <w:p w14:paraId="2C4DD1E8" w14:textId="77777777" w:rsidR="004F6A7E" w:rsidRPr="00EF6829" w:rsidRDefault="004F6A7E" w:rsidP="002F3AFD">
      <w:pPr>
        <w:pStyle w:val="H23G"/>
        <w:rPr>
          <w:rFonts w:eastAsia="Calibri"/>
        </w:rPr>
      </w:pPr>
      <w:r>
        <w:tab/>
      </w:r>
      <w:r>
        <w:tab/>
        <w:t xml:space="preserve">Условия содержания в тюрьмах и чрезмерное применение предварительного заключения </w:t>
      </w:r>
    </w:p>
    <w:p w14:paraId="407A82BB" w14:textId="6D087273" w:rsidR="004F6A7E" w:rsidRPr="004146CC" w:rsidRDefault="004F6A7E" w:rsidP="004F6A7E">
      <w:pPr>
        <w:pStyle w:val="SingleTxtG"/>
      </w:pPr>
      <w:r>
        <w:t>34.</w:t>
      </w:r>
      <w:r>
        <w:tab/>
        <w:t xml:space="preserve">Комитет сожалеет о том, что переполненность тюрем по-прежнему остается одной из основных проблем, стоящих перед пенитенциарной системой. В этой связи </w:t>
      </w:r>
      <w:r>
        <w:lastRenderedPageBreak/>
        <w:t xml:space="preserve">он высоко оценивает усилия государства-участника по улучшению материальных условий в местах содержания под стражей и сокращению переполненности, такие как введение дней </w:t>
      </w:r>
      <w:r w:rsidR="002F3AFD">
        <w:t>«</w:t>
      </w:r>
      <w:r>
        <w:t>разгрузки</w:t>
      </w:r>
      <w:r w:rsidR="002F3AFD">
        <w:t>»</w:t>
      </w:r>
      <w:r>
        <w:t>, проведение виртуальных слушаний, расширение вместимости тюрем в Кочабамбе и Тарихе, строительство новых или расширение существующих тюрем в Риберальте, Бени, Сан-Пабло, Ла-Пасе и Пальмасоле, а также предоставление амнистии и помилований после принятия соответствующих мер в связи с пандемией коронавирусного заболевания (COVID-19). Вместе с тем Комитет обеспокоен:</w:t>
      </w:r>
    </w:p>
    <w:p w14:paraId="36F6046B" w14:textId="00E3AF22" w:rsidR="004F6A7E" w:rsidRPr="00EF6829" w:rsidRDefault="002F3AFD" w:rsidP="002F3AFD">
      <w:pPr>
        <w:pStyle w:val="SingleTxtG"/>
      </w:pPr>
      <w:r>
        <w:tab/>
      </w:r>
      <w:r w:rsidR="004146CC" w:rsidRPr="00EF6829">
        <w:t>a)</w:t>
      </w:r>
      <w:r w:rsidR="004146CC" w:rsidRPr="00EF6829">
        <w:tab/>
      </w:r>
      <w:r w:rsidR="004F6A7E">
        <w:t>увеличением численности заключенных с 10 150 человек в 2007 году до 18 630 человек в 2021 году, а также уровнем заполняемости тюрем в 264</w:t>
      </w:r>
      <w:r>
        <w:t xml:space="preserve"> </w:t>
      </w:r>
      <w:r w:rsidR="004F6A7E">
        <w:t>%, зафиксированный Подкомитетом по предупреждению пыток, хотя, по данным делегации, сейчас этот показатель должен составлять 176</w:t>
      </w:r>
      <w:r>
        <w:t xml:space="preserve"> </w:t>
      </w:r>
      <w:r w:rsidR="004F6A7E">
        <w:t>%. В этой связи Комитет сожалеет, что государство-участник не представило дезагрегированную информацию о квотах в пенитенциарной системе, направленных на сокращение переполненности, и о том, в каких тюрьмах они были введены, хотя и принимает к сведению информацию о 10 006 лишенных свободы лицах, которые, как утверждается, получили помилование или были амнистированы в период с 2012 по 2021 год;</w:t>
      </w:r>
    </w:p>
    <w:p w14:paraId="17145776" w14:textId="64277AA7" w:rsidR="004F6A7E" w:rsidRPr="00EF6829" w:rsidRDefault="002F3AFD" w:rsidP="002F3AFD">
      <w:pPr>
        <w:pStyle w:val="SingleTxtG"/>
        <w:rPr>
          <w:rFonts w:eastAsia="Calibri"/>
        </w:rPr>
      </w:pPr>
      <w:r>
        <w:rPr>
          <w:rFonts w:eastAsia="Calibri"/>
        </w:rPr>
        <w:tab/>
      </w:r>
      <w:r w:rsidR="004146CC" w:rsidRPr="00EF6829">
        <w:rPr>
          <w:rFonts w:eastAsia="Calibri"/>
        </w:rPr>
        <w:t>b)</w:t>
      </w:r>
      <w:r w:rsidR="004146CC" w:rsidRPr="00EF6829">
        <w:rPr>
          <w:rFonts w:eastAsia="Calibri"/>
        </w:rPr>
        <w:tab/>
      </w:r>
      <w:r w:rsidR="004F6A7E">
        <w:t xml:space="preserve">чрезмерным </w:t>
      </w:r>
      <w:r w:rsidR="004F6A7E">
        <w:rPr>
          <w:bCs/>
        </w:rPr>
        <w:t>применение</w:t>
      </w:r>
      <w:r w:rsidR="004F6A7E">
        <w:t>м предварительного заключения в качестве меры пресечения, что соответствует 64,10</w:t>
      </w:r>
      <w:r>
        <w:t xml:space="preserve"> </w:t>
      </w:r>
      <w:r w:rsidR="004F6A7E">
        <w:t>% задержанных;</w:t>
      </w:r>
    </w:p>
    <w:p w14:paraId="026C1480" w14:textId="59994889" w:rsidR="004F6A7E" w:rsidRPr="00EF6829" w:rsidRDefault="002F3AFD" w:rsidP="002F3AFD">
      <w:pPr>
        <w:pStyle w:val="SingleTxtG"/>
      </w:pPr>
      <w:r>
        <w:tab/>
      </w:r>
      <w:r w:rsidR="004146CC" w:rsidRPr="00EF6829">
        <w:t>c)</w:t>
      </w:r>
      <w:r w:rsidR="004146CC" w:rsidRPr="00EF6829">
        <w:tab/>
      </w:r>
      <w:r w:rsidR="004F6A7E">
        <w:t>сокращением бюджетных ассигнований на содержание тюрем;</w:t>
      </w:r>
    </w:p>
    <w:p w14:paraId="075B22AF" w14:textId="1431445B" w:rsidR="004F6A7E" w:rsidRPr="00EF6829" w:rsidRDefault="002F3AFD" w:rsidP="002F3AFD">
      <w:pPr>
        <w:pStyle w:val="SingleTxtG"/>
      </w:pPr>
      <w:r>
        <w:tab/>
      </w:r>
      <w:r w:rsidR="004146CC" w:rsidRPr="00EF6829">
        <w:t>d)</w:t>
      </w:r>
      <w:r w:rsidR="004146CC" w:rsidRPr="00EF6829">
        <w:tab/>
      </w:r>
      <w:r w:rsidR="004F6A7E">
        <w:t>нехваткой информации о принятых мерах и/или протоколах для удовлетворения особых потребностей женщин, несовершеннолетних, коренных народов, людей с инвалидностью, пожилых людей, а также лесбиянок, геев, бисексуалов, трансгендеров и интерсексуалов, лишенных свободы (ст</w:t>
      </w:r>
      <w:r>
        <w:t>.</w:t>
      </w:r>
      <w:r w:rsidR="004F6A7E" w:rsidDel="00B228D8">
        <w:t xml:space="preserve"> </w:t>
      </w:r>
      <w:r w:rsidR="004F6A7E">
        <w:t xml:space="preserve">2, 11 и 16). </w:t>
      </w:r>
    </w:p>
    <w:p w14:paraId="4E4E3F2F" w14:textId="77777777" w:rsidR="004F6A7E" w:rsidRPr="00E07CA4" w:rsidRDefault="004F6A7E" w:rsidP="004F6A7E">
      <w:pPr>
        <w:pStyle w:val="SingleTxtG"/>
        <w:rPr>
          <w:b/>
        </w:rPr>
      </w:pPr>
      <w:r>
        <w:t>35.</w:t>
      </w:r>
      <w:r>
        <w:tab/>
      </w:r>
      <w:r>
        <w:rPr>
          <w:b/>
          <w:bCs/>
        </w:rPr>
        <w:t>Государству-участнику следует:</w:t>
      </w:r>
    </w:p>
    <w:p w14:paraId="2ADAD3F8" w14:textId="4F0F896B" w:rsidR="004F6A7E" w:rsidRPr="00EF6829" w:rsidRDefault="002F3AFD" w:rsidP="002F3AFD">
      <w:pPr>
        <w:pStyle w:val="SingleTxtG"/>
        <w:rPr>
          <w:b/>
        </w:rPr>
      </w:pPr>
      <w:r>
        <w:rPr>
          <w:b/>
        </w:rPr>
        <w:tab/>
      </w:r>
      <w:r w:rsidR="004146CC" w:rsidRPr="00EF6829">
        <w:rPr>
          <w:b/>
        </w:rPr>
        <w:t>a)</w:t>
      </w:r>
      <w:r w:rsidR="004146CC" w:rsidRPr="00EF6829">
        <w:rPr>
          <w:b/>
        </w:rPr>
        <w:tab/>
      </w:r>
      <w:r w:rsidR="004F6A7E">
        <w:rPr>
          <w:b/>
          <w:bCs/>
        </w:rPr>
        <w:t>активизировать свои усилия, направленные на сокращение переполненности мест содержания под стражей, главным образом за счет применения мер, альтернативных лишению свободы, и продолжать деятельность по улучшению инфраструктуры в существующих пенитенциарных учреждениях и условий содержания в тюрьмах в целом.</w:t>
      </w:r>
      <w:r w:rsidR="004F6A7E">
        <w:t xml:space="preserve"> </w:t>
      </w:r>
      <w:r w:rsidR="004F6A7E">
        <w:rPr>
          <w:b/>
          <w:bCs/>
        </w:rPr>
        <w:t>Государству следует также обеспечить удовлетворение особых потребностей вышеупомянутых уязвимых групп населения за счет разработки протоколов по работе с ними.</w:t>
      </w:r>
      <w:r w:rsidR="004F6A7E">
        <w:t xml:space="preserve"> </w:t>
      </w:r>
      <w:r w:rsidR="004F6A7E">
        <w:rPr>
          <w:b/>
          <w:bCs/>
        </w:rPr>
        <w:t>В</w:t>
      </w:r>
      <w:r>
        <w:rPr>
          <w:b/>
          <w:bCs/>
        </w:rPr>
        <w:t> </w:t>
      </w:r>
      <w:r w:rsidR="004F6A7E">
        <w:rPr>
          <w:b/>
          <w:bCs/>
        </w:rPr>
        <w:t>этом отношении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w:t>
      </w:r>
      <w:r>
        <w:rPr>
          <w:b/>
          <w:bCs/>
        </w:rPr>
        <w:t> </w:t>
      </w:r>
      <w:r w:rsidR="004F6A7E">
        <w:rPr>
          <w:b/>
          <w:bCs/>
        </w:rPr>
        <w:t>связанных с лишением свободы (Бангкокские правила);</w:t>
      </w:r>
    </w:p>
    <w:p w14:paraId="28029CD9" w14:textId="22179AD3" w:rsidR="004F6A7E" w:rsidRPr="00EF6829" w:rsidRDefault="002F3AFD" w:rsidP="002F3AFD">
      <w:pPr>
        <w:pStyle w:val="SingleTxtG"/>
        <w:rPr>
          <w:rFonts w:eastAsia="Calibri"/>
          <w:b/>
        </w:rPr>
      </w:pPr>
      <w:r>
        <w:rPr>
          <w:rFonts w:eastAsia="Calibri"/>
          <w:b/>
        </w:rPr>
        <w:tab/>
      </w:r>
      <w:r w:rsidR="004146CC" w:rsidRPr="00EF6829">
        <w:rPr>
          <w:rFonts w:eastAsia="Calibri"/>
          <w:b/>
        </w:rPr>
        <w:t>b)</w:t>
      </w:r>
      <w:r w:rsidR="004146CC" w:rsidRPr="00EF6829">
        <w:rPr>
          <w:rFonts w:eastAsia="Calibri"/>
          <w:b/>
        </w:rPr>
        <w:tab/>
      </w:r>
      <w:r w:rsidR="004F6A7E">
        <w:rPr>
          <w:b/>
          <w:bCs/>
        </w:rPr>
        <w:t>обеспечить использование меры пресечения в виде предварительного заключения в исключительных случаях и на как можно более короткий срок;</w:t>
      </w:r>
      <w:r w:rsidR="004F6A7E">
        <w:t xml:space="preserve"> </w:t>
      </w:r>
      <w:r w:rsidR="004F6A7E">
        <w:rPr>
          <w:b/>
          <w:bCs/>
        </w:rPr>
        <w:t>и обеспечить раздельное содержание задержанных и осужденных заключенных во всех местах содержания под стражей;</w:t>
      </w:r>
    </w:p>
    <w:p w14:paraId="0747FCD0" w14:textId="7E9B5908" w:rsidR="004F6A7E" w:rsidRPr="00EF6829" w:rsidRDefault="002F3AFD" w:rsidP="002F3AFD">
      <w:pPr>
        <w:pStyle w:val="SingleTxtG"/>
        <w:rPr>
          <w:b/>
        </w:rPr>
      </w:pPr>
      <w:r>
        <w:rPr>
          <w:b/>
        </w:rPr>
        <w:tab/>
      </w:r>
      <w:r w:rsidR="004146CC" w:rsidRPr="00EF6829">
        <w:rPr>
          <w:b/>
        </w:rPr>
        <w:t>c)</w:t>
      </w:r>
      <w:r w:rsidR="004146CC" w:rsidRPr="00EF6829">
        <w:rPr>
          <w:b/>
        </w:rPr>
        <w:tab/>
      </w:r>
      <w:r w:rsidR="004F6A7E">
        <w:rPr>
          <w:b/>
          <w:bCs/>
        </w:rPr>
        <w:t>гарантировать выделение человеческих и материальных ресурсов, необходимых для надлежащего функционирования пенитенциарной системы.</w:t>
      </w:r>
    </w:p>
    <w:p w14:paraId="6FBA7214" w14:textId="77777777" w:rsidR="004F6A7E" w:rsidRPr="00EF6829" w:rsidRDefault="004F6A7E" w:rsidP="002F3AFD">
      <w:pPr>
        <w:pStyle w:val="H23G"/>
        <w:rPr>
          <w:rFonts w:eastAsia="Calibri"/>
        </w:rPr>
      </w:pPr>
      <w:r>
        <w:tab/>
      </w:r>
      <w:r>
        <w:tab/>
        <w:t xml:space="preserve">Случаи смерти в местах содержания под стражей </w:t>
      </w:r>
    </w:p>
    <w:p w14:paraId="5EB76425" w14:textId="0BBAC1EF" w:rsidR="004F6A7E" w:rsidRPr="00EF6829" w:rsidRDefault="004F6A7E" w:rsidP="004F6A7E">
      <w:pPr>
        <w:pStyle w:val="SingleTxtG"/>
        <w:rPr>
          <w:rFonts w:eastAsia="Calibri"/>
        </w:rPr>
      </w:pPr>
      <w:r>
        <w:t>36.</w:t>
      </w:r>
      <w:r>
        <w:tab/>
        <w:t xml:space="preserve">Комитет выражает сожаление в связи с тем, что он не получил полных статистических данных в разбивке по месту содержания под стражей, полу, возрасту, этнической принадлежности и причине смерти заключенных за период </w:t>
      </w:r>
      <w:r w:rsidR="002F3AFD">
        <w:br/>
      </w:r>
      <w:r>
        <w:t>2014–2020 годов, равно как и подробной информации о результатах расследования этих смертей и конкретных мерах, принятых для предупреждения таких случаев в будущем. Комитет особенно обеспокоен отсутствием такой информации в контексте пандемии COVID-19 (ст</w:t>
      </w:r>
      <w:r w:rsidR="002F3AFD">
        <w:t>.</w:t>
      </w:r>
      <w:r w:rsidDel="00B228D8">
        <w:t xml:space="preserve"> </w:t>
      </w:r>
      <w:r>
        <w:t>2, 11 и 16).</w:t>
      </w:r>
    </w:p>
    <w:p w14:paraId="3C89DB73" w14:textId="77777777" w:rsidR="004F6A7E" w:rsidRPr="00EF6829" w:rsidRDefault="004F6A7E" w:rsidP="002F3AFD">
      <w:pPr>
        <w:pStyle w:val="SingleTxtG"/>
        <w:keepNext/>
        <w:keepLines/>
        <w:rPr>
          <w:b/>
        </w:rPr>
      </w:pPr>
      <w:r>
        <w:lastRenderedPageBreak/>
        <w:t>37.</w:t>
      </w:r>
      <w:r>
        <w:tab/>
      </w:r>
      <w:r>
        <w:rPr>
          <w:b/>
          <w:bCs/>
        </w:rPr>
        <w:t>Комитет настоятельно призывает государство-участник:</w:t>
      </w:r>
    </w:p>
    <w:p w14:paraId="0FB495DC" w14:textId="1CD43536" w:rsidR="004F6A7E" w:rsidRPr="00EF6829" w:rsidRDefault="002F3AFD" w:rsidP="002F3AFD">
      <w:pPr>
        <w:pStyle w:val="SingleTxtG"/>
        <w:rPr>
          <w:b/>
        </w:rPr>
      </w:pPr>
      <w:r>
        <w:rPr>
          <w:b/>
        </w:rPr>
        <w:tab/>
      </w:r>
      <w:r w:rsidR="004146CC" w:rsidRPr="00EF6829">
        <w:rPr>
          <w:b/>
        </w:rPr>
        <w:t>a)</w:t>
      </w:r>
      <w:r w:rsidR="004146CC" w:rsidRPr="00EF6829">
        <w:rPr>
          <w:b/>
        </w:rPr>
        <w:tab/>
      </w:r>
      <w:r w:rsidR="004F6A7E">
        <w:rPr>
          <w:b/>
          <w:bCs/>
        </w:rPr>
        <w:t>обеспечить оперативное и беспристрастное расследование независимым органом всех случаев смерти в местах содержания под стражей с надлежащим учетом Миннесотского протокола по расследованию предположительно незаконного лишения жизни;</w:t>
      </w:r>
    </w:p>
    <w:p w14:paraId="1DE5CC8D" w14:textId="140A1696" w:rsidR="004F6A7E" w:rsidRPr="00EF6829" w:rsidRDefault="002F3AFD" w:rsidP="002F3AFD">
      <w:pPr>
        <w:pStyle w:val="SingleTxtG"/>
        <w:rPr>
          <w:b/>
        </w:rPr>
      </w:pPr>
      <w:r>
        <w:rPr>
          <w:b/>
        </w:rPr>
        <w:tab/>
      </w:r>
      <w:r w:rsidR="004146CC" w:rsidRPr="00EF6829">
        <w:rPr>
          <w:b/>
        </w:rPr>
        <w:t>b)</w:t>
      </w:r>
      <w:r w:rsidR="004146CC" w:rsidRPr="00EF6829">
        <w:rPr>
          <w:b/>
        </w:rPr>
        <w:tab/>
      </w:r>
      <w:r w:rsidR="004F6A7E">
        <w:rPr>
          <w:b/>
          <w:bCs/>
        </w:rPr>
        <w:t>проанализировать эффективность программ по профилактике, выявлению и лечению инфекционных заболеваний в тюрьмах</w:t>
      </w:r>
      <w:r w:rsidR="004F6A7E" w:rsidRPr="0046783A">
        <w:rPr>
          <w:b/>
          <w:bCs/>
        </w:rPr>
        <w:t>.</w:t>
      </w:r>
    </w:p>
    <w:p w14:paraId="13E4F679" w14:textId="77777777" w:rsidR="004F6A7E" w:rsidRPr="00EF6829" w:rsidRDefault="004F6A7E" w:rsidP="002F3AFD">
      <w:pPr>
        <w:pStyle w:val="H23G"/>
        <w:keepNext w:val="0"/>
        <w:keepLines w:val="0"/>
      </w:pPr>
      <w:r>
        <w:tab/>
      </w:r>
      <w:r>
        <w:tab/>
      </w:r>
      <w:r>
        <w:rPr>
          <w:bCs/>
        </w:rPr>
        <w:t>Инструкции, методы и практика, касающиеся ведения допроса</w:t>
      </w:r>
      <w:r>
        <w:t xml:space="preserve"> </w:t>
      </w:r>
    </w:p>
    <w:p w14:paraId="51D02ABE" w14:textId="77777777" w:rsidR="004F6A7E" w:rsidRPr="00EF6829" w:rsidRDefault="004F6A7E" w:rsidP="002F3AFD">
      <w:pPr>
        <w:pStyle w:val="SingleTxtG"/>
      </w:pPr>
      <w:r>
        <w:t>38.</w:t>
      </w:r>
      <w:r>
        <w:tab/>
        <w:t>Комитет с обеспокоенностью отмечает, что государство-участник не представило достаточной информации о протоколах, которым должны следовать полицейские и другие сотрудники правоохранительных органов при проведении бесед и допросов, о том, как этих сотрудников инструктируют, и как часто эти протоколы пересматриваются (статьи 2, 11, 15 и 16).</w:t>
      </w:r>
    </w:p>
    <w:p w14:paraId="3A048A00" w14:textId="77777777" w:rsidR="004F6A7E" w:rsidRPr="00EF6829" w:rsidRDefault="004F6A7E" w:rsidP="002F3AFD">
      <w:pPr>
        <w:pStyle w:val="SingleTxtG"/>
        <w:rPr>
          <w:i/>
        </w:rPr>
      </w:pPr>
      <w:r>
        <w:t>39.</w:t>
      </w:r>
      <w:r>
        <w:tab/>
      </w:r>
      <w:r>
        <w:rPr>
          <w:b/>
          <w:bCs/>
        </w:rPr>
        <w:t>Комитет рекомендует государству-участнику обеспечить обязательную подготовку сотрудников правоохранительных органов, судей и прокуроров по вопросам не связанных с принуждением методов допроса, запрещения пыток и жестокого обращения и обязанности судебных органов не признавать действительными признательные показания и другие доказательства, полученные под пытками.</w:t>
      </w:r>
      <w:r>
        <w:t xml:space="preserve"> </w:t>
      </w:r>
    </w:p>
    <w:p w14:paraId="5B2EE6B5" w14:textId="77777777" w:rsidR="004F6A7E" w:rsidRPr="00EF6829" w:rsidRDefault="004F6A7E" w:rsidP="002F3AFD">
      <w:pPr>
        <w:pStyle w:val="H23G"/>
        <w:rPr>
          <w:rFonts w:eastAsia="Calibri"/>
        </w:rPr>
      </w:pPr>
      <w:r>
        <w:tab/>
      </w:r>
      <w:r>
        <w:tab/>
        <w:t xml:space="preserve">Дисциплинарный режим </w:t>
      </w:r>
    </w:p>
    <w:p w14:paraId="31559D40" w14:textId="09903168" w:rsidR="004F6A7E" w:rsidRPr="00EF6829" w:rsidRDefault="004F6A7E" w:rsidP="004F6A7E">
      <w:pPr>
        <w:pStyle w:val="SingleTxtG"/>
      </w:pPr>
      <w:r>
        <w:t>40.</w:t>
      </w:r>
      <w:r>
        <w:tab/>
        <w:t xml:space="preserve">Комитет приветствует прекращение использования штрафных изоляторов (loreras, botes, calabozos и др.) Он, однако, с обеспокоенностью отмечает, что в соответствии с действующими правилами заключенные, совершившие крайне серьезный проступок, могут получить наказание в виде содержания в одиночной камере сроком до 20 дней или лишения свиданий на период до 30 дней. Комитет также обеспокоен фактом непроведения оценки воздействия проекта </w:t>
      </w:r>
      <w:r w:rsidR="002F3AFD">
        <w:t>«</w:t>
      </w:r>
      <w:r>
        <w:t>Альтернативы насилию</w:t>
      </w:r>
      <w:r w:rsidR="002F3AFD">
        <w:t>»</w:t>
      </w:r>
      <w:r>
        <w:t xml:space="preserve"> до 2017 года и имевшими место в 2018 году актами насилия, в результате которых в тюрьме Пальмасола шесть заключенных погибли и более двадцати получили ранения (ст</w:t>
      </w:r>
      <w:r w:rsidR="002F3AFD">
        <w:t>.</w:t>
      </w:r>
      <w:r>
        <w:t xml:space="preserve"> 2, 11 и 16).</w:t>
      </w:r>
    </w:p>
    <w:p w14:paraId="3C7E5E84" w14:textId="77777777" w:rsidR="004F6A7E" w:rsidRPr="00E07CA4" w:rsidRDefault="004F6A7E" w:rsidP="004F6A7E">
      <w:pPr>
        <w:pStyle w:val="SingleTxtG"/>
        <w:rPr>
          <w:b/>
        </w:rPr>
      </w:pPr>
      <w:r>
        <w:t>41.</w:t>
      </w:r>
      <w:r>
        <w:tab/>
      </w:r>
      <w:r>
        <w:rPr>
          <w:b/>
          <w:bCs/>
        </w:rPr>
        <w:t>Государству-участнику следует:</w:t>
      </w:r>
    </w:p>
    <w:p w14:paraId="56FCC59E" w14:textId="640A3D79" w:rsidR="004F6A7E" w:rsidRPr="00EF6829" w:rsidRDefault="002F3AFD" w:rsidP="002F3AFD">
      <w:pPr>
        <w:pStyle w:val="SingleTxtG"/>
        <w:rPr>
          <w:b/>
        </w:rPr>
      </w:pPr>
      <w:r>
        <w:rPr>
          <w:b/>
        </w:rPr>
        <w:tab/>
      </w:r>
      <w:r w:rsidR="004146CC" w:rsidRPr="00EF6829">
        <w:rPr>
          <w:b/>
        </w:rPr>
        <w:t>a)</w:t>
      </w:r>
      <w:r w:rsidR="004146CC" w:rsidRPr="00EF6829">
        <w:rPr>
          <w:b/>
        </w:rPr>
        <w:tab/>
      </w:r>
      <w:r w:rsidR="004F6A7E">
        <w:rPr>
          <w:b/>
          <w:bCs/>
        </w:rPr>
        <w:t>применять режим одиночного заключения лишь в исключительных случаях, в качестве крайней меры, на как можно более короткий срок (не более 15 дней), при условии независимого надзора и только с разрешения компетентного органа в соответствии с правилами 43–46 Правил Нельсона Манделы;</w:t>
      </w:r>
    </w:p>
    <w:p w14:paraId="3A362C2B" w14:textId="5C7522DA" w:rsidR="004F6A7E" w:rsidRPr="00EF6829" w:rsidRDefault="00615F22" w:rsidP="002F3AFD">
      <w:pPr>
        <w:pStyle w:val="SingleTxtG"/>
        <w:rPr>
          <w:b/>
        </w:rPr>
      </w:pPr>
      <w:r>
        <w:rPr>
          <w:b/>
        </w:rPr>
        <w:tab/>
      </w:r>
      <w:r w:rsidR="004146CC" w:rsidRPr="00EF6829">
        <w:rPr>
          <w:b/>
        </w:rPr>
        <w:t>b)</w:t>
      </w:r>
      <w:r w:rsidR="004146CC" w:rsidRPr="00EF6829">
        <w:rPr>
          <w:b/>
        </w:rPr>
        <w:tab/>
      </w:r>
      <w:r w:rsidR="004F6A7E">
        <w:rPr>
          <w:b/>
          <w:bCs/>
        </w:rPr>
        <w:t>усилить меры по предотвращению и сокращению масштабов насилия и борьбе с коррупцией в тюрьмах, в частности, при помощи стратегий мониторинга и документирования таких инцидентов с целью расследования жалоб и наказания виновных.</w:t>
      </w:r>
    </w:p>
    <w:p w14:paraId="4B494B6E" w14:textId="77777777" w:rsidR="004F6A7E" w:rsidRPr="00EF6829" w:rsidRDefault="004F6A7E" w:rsidP="00615F22">
      <w:pPr>
        <w:pStyle w:val="H23G"/>
      </w:pPr>
      <w:r>
        <w:tab/>
      </w:r>
      <w:r>
        <w:tab/>
        <w:t xml:space="preserve">Правозащитники и журналисты </w:t>
      </w:r>
    </w:p>
    <w:p w14:paraId="55DFA4AF" w14:textId="5C3AEE38" w:rsidR="004F6A7E" w:rsidRPr="00EF6829" w:rsidRDefault="004F6A7E" w:rsidP="004F6A7E">
      <w:pPr>
        <w:pStyle w:val="SingleTxtG"/>
      </w:pPr>
      <w:r>
        <w:t>42.</w:t>
      </w:r>
      <w:r>
        <w:tab/>
        <w:t>Комитет принимает к сведению заявление о неконституционности Верховного указа № 4231 от 7 мая 2020 года в связи с тем, что он усугубляет ущемление свободы выражения мнений. Он, однако, выражает обеспокоенность в связи с нападениями на правозащитников и журналистов, угрозами и агрессией в их отношении, а также в связи с отсутствием результатов в большинстве расследований, начатых по таких делам. В свете кризиса 2019</w:t>
      </w:r>
      <w:r w:rsidR="00615F22">
        <w:t>–</w:t>
      </w:r>
      <w:r>
        <w:t xml:space="preserve">2020 годов Комитет особенно обеспокоен полученной от Национальной ассоциации прессы информацией о 94 случаях нападений на журналистов и сотрудников средств массовой информации, умышленном нанесении ущерба их офисам, а также о преследовании членов организаций гражданского общества и затруднении их работы. Комитет также обеспокоен прекращением работы Многонационального совета по правам человека </w:t>
      </w:r>
      <w:r w:rsidR="00615F22">
        <w:t>—</w:t>
      </w:r>
      <w:r>
        <w:t xml:space="preserve"> органа, который отстаивал участие </w:t>
      </w:r>
      <w:r>
        <w:lastRenderedPageBreak/>
        <w:t>организаций гражданского общества в разработке государственной политики (ст</w:t>
      </w:r>
      <w:r w:rsidR="00615F22">
        <w:t>.</w:t>
      </w:r>
      <w:r>
        <w:t xml:space="preserve"> 2, 12, 13 и 16).</w:t>
      </w:r>
    </w:p>
    <w:p w14:paraId="7FBDB2B9" w14:textId="77777777" w:rsidR="004F6A7E" w:rsidRPr="00E07CA4" w:rsidRDefault="004F6A7E" w:rsidP="004F6A7E">
      <w:pPr>
        <w:pStyle w:val="SingleTxtG"/>
        <w:rPr>
          <w:b/>
        </w:rPr>
      </w:pPr>
      <w:r>
        <w:t>43.</w:t>
      </w:r>
      <w:r>
        <w:tab/>
      </w:r>
      <w:r>
        <w:rPr>
          <w:b/>
          <w:bCs/>
        </w:rPr>
        <w:t>Комитет рекомендует государству-участнику:</w:t>
      </w:r>
    </w:p>
    <w:p w14:paraId="2B7E6BA7" w14:textId="6079A55C" w:rsidR="004F6A7E" w:rsidRPr="00EF6829" w:rsidRDefault="00615F22" w:rsidP="00615F22">
      <w:pPr>
        <w:pStyle w:val="SingleTxtG"/>
        <w:rPr>
          <w:b/>
        </w:rPr>
      </w:pPr>
      <w:r>
        <w:rPr>
          <w:b/>
        </w:rPr>
        <w:tab/>
      </w:r>
      <w:r w:rsidR="004146CC" w:rsidRPr="00EF6829">
        <w:rPr>
          <w:b/>
        </w:rPr>
        <w:t>a)</w:t>
      </w:r>
      <w:r w:rsidR="004146CC" w:rsidRPr="00EF6829">
        <w:rPr>
          <w:b/>
        </w:rPr>
        <w:tab/>
      </w:r>
      <w:r w:rsidR="004F6A7E">
        <w:rPr>
          <w:b/>
          <w:bCs/>
        </w:rPr>
        <w:t>гарантировать, чтобы правозащитники и журналисты могли выполнять свою работу, не опасаясь репрессий или нападений;</w:t>
      </w:r>
    </w:p>
    <w:p w14:paraId="2BF4B6AB" w14:textId="35C99550" w:rsidR="004F6A7E" w:rsidRPr="00EF6829" w:rsidRDefault="00615F22" w:rsidP="00615F22">
      <w:pPr>
        <w:pStyle w:val="SingleTxtG"/>
        <w:rPr>
          <w:b/>
        </w:rPr>
      </w:pPr>
      <w:r>
        <w:rPr>
          <w:b/>
        </w:rPr>
        <w:tab/>
      </w:r>
      <w:r w:rsidR="004146CC" w:rsidRPr="00EF6829">
        <w:rPr>
          <w:b/>
        </w:rPr>
        <w:t>b)</w:t>
      </w:r>
      <w:r w:rsidR="004146CC" w:rsidRPr="00EF6829">
        <w:rPr>
          <w:b/>
        </w:rPr>
        <w:tab/>
      </w:r>
      <w:r w:rsidR="004F6A7E">
        <w:rPr>
          <w:b/>
          <w:bCs/>
        </w:rPr>
        <w:t>обеспечить надлежащее проведение расследований, судебное преследование и наказание виновных, а также комплексное возмещение ущерба жертвам;</w:t>
      </w:r>
    </w:p>
    <w:p w14:paraId="66107F28" w14:textId="1171DE34" w:rsidR="004F6A7E" w:rsidRPr="00EF6829" w:rsidRDefault="00615F22" w:rsidP="00615F22">
      <w:pPr>
        <w:pStyle w:val="SingleTxtG"/>
        <w:rPr>
          <w:b/>
        </w:rPr>
      </w:pPr>
      <w:r>
        <w:rPr>
          <w:b/>
        </w:rPr>
        <w:tab/>
      </w:r>
      <w:r w:rsidR="004146CC" w:rsidRPr="00EF6829">
        <w:rPr>
          <w:b/>
        </w:rPr>
        <w:t>c)</w:t>
      </w:r>
      <w:r w:rsidR="004146CC" w:rsidRPr="00EF6829">
        <w:rPr>
          <w:b/>
        </w:rPr>
        <w:tab/>
      </w:r>
      <w:r w:rsidR="004F6A7E">
        <w:rPr>
          <w:b/>
          <w:bCs/>
        </w:rPr>
        <w:t>возобновить деятельность Многонационального совета по правам человека.</w:t>
      </w:r>
    </w:p>
    <w:p w14:paraId="21EB14D9" w14:textId="02F0CF9D" w:rsidR="004F6A7E" w:rsidRPr="00EF6829" w:rsidRDefault="00615F22" w:rsidP="00615F22">
      <w:pPr>
        <w:pStyle w:val="H23G"/>
      </w:pPr>
      <w:r>
        <w:tab/>
      </w:r>
      <w:r>
        <w:tab/>
      </w:r>
      <w:r w:rsidR="004F6A7E">
        <w:t xml:space="preserve">Профессиональная подготовка </w:t>
      </w:r>
    </w:p>
    <w:p w14:paraId="528B9136" w14:textId="6D187939" w:rsidR="004F6A7E" w:rsidRPr="00EF6829" w:rsidRDefault="004F6A7E" w:rsidP="004F6A7E">
      <w:pPr>
        <w:pStyle w:val="SingleTxtG"/>
      </w:pPr>
      <w:r>
        <w:t>44.</w:t>
      </w:r>
      <w:r>
        <w:tab/>
        <w:t>Хотя государство-участник проводит регулярные образовательные мероприятия в области прав человека, Комитет обеспокоен тем, что государственные служащие не проходят специальную обязательную подготовку по вопросам Конвенции и абсолютного запрещения пыток и жестокого обращения (ст</w:t>
      </w:r>
      <w:r w:rsidR="00615F22">
        <w:t>.</w:t>
      </w:r>
      <w:r>
        <w:t xml:space="preserve"> 10).</w:t>
      </w:r>
    </w:p>
    <w:p w14:paraId="4F4EB04A" w14:textId="77777777" w:rsidR="004F6A7E" w:rsidRPr="00E07CA4" w:rsidRDefault="004F6A7E" w:rsidP="004F6A7E">
      <w:pPr>
        <w:pStyle w:val="SingleTxtG"/>
        <w:rPr>
          <w:b/>
        </w:rPr>
      </w:pPr>
      <w:r>
        <w:t>45.</w:t>
      </w:r>
      <w:r>
        <w:tab/>
      </w:r>
      <w:r>
        <w:rPr>
          <w:b/>
          <w:bCs/>
        </w:rPr>
        <w:t>Государству-участнику следует:</w:t>
      </w:r>
    </w:p>
    <w:p w14:paraId="18CDE166" w14:textId="51ED78B6" w:rsidR="004F6A7E" w:rsidRPr="00EF6829" w:rsidRDefault="00615F22" w:rsidP="00615F22">
      <w:pPr>
        <w:pStyle w:val="SingleTxtG"/>
        <w:rPr>
          <w:b/>
        </w:rPr>
      </w:pPr>
      <w:r>
        <w:rPr>
          <w:b/>
        </w:rPr>
        <w:tab/>
      </w:r>
      <w:r w:rsidR="004146CC" w:rsidRPr="00EF6829">
        <w:rPr>
          <w:b/>
        </w:rPr>
        <w:t>a)</w:t>
      </w:r>
      <w:r w:rsidR="004146CC" w:rsidRPr="00EF6829">
        <w:rPr>
          <w:b/>
        </w:rPr>
        <w:tab/>
      </w:r>
      <w:r w:rsidR="004F6A7E">
        <w:rPr>
          <w:b/>
          <w:bCs/>
        </w:rPr>
        <w:t>внедрить обязательные программы подготовки по вопросам Конвенции, включая абсолютное запрещение пыток и жестокого обращения, для всех государственных служащих, в том числе для сотрудников правоохранительных органов, прокуроров, судей, медицинский, тюремный и миграционный персонал, а также работников механизмов оценки воздействия таких программ;</w:t>
      </w:r>
    </w:p>
    <w:p w14:paraId="2D4CC9B7" w14:textId="1E3CD029" w:rsidR="004F6A7E" w:rsidRPr="00EF6829" w:rsidRDefault="00615F22" w:rsidP="00615F22">
      <w:pPr>
        <w:pStyle w:val="SingleTxtG"/>
        <w:rPr>
          <w:b/>
        </w:rPr>
      </w:pPr>
      <w:r>
        <w:rPr>
          <w:b/>
        </w:rPr>
        <w:tab/>
      </w:r>
      <w:r w:rsidR="004146CC" w:rsidRPr="00EF6829">
        <w:rPr>
          <w:b/>
        </w:rPr>
        <w:t>b)</w:t>
      </w:r>
      <w:r w:rsidR="004146CC" w:rsidRPr="00EF6829">
        <w:rPr>
          <w:b/>
        </w:rPr>
        <w:tab/>
      </w:r>
      <w:r w:rsidR="004F6A7E">
        <w:rPr>
          <w:b/>
          <w:bCs/>
        </w:rPr>
        <w:t>обеспечить, чтобы абсолютное запрещение пыток и жестокого обращения было включено в правила и инструкции, касающиеся обязанностей и функций любого такого лица;</w:t>
      </w:r>
    </w:p>
    <w:p w14:paraId="75E34C24" w14:textId="1E0A79E8" w:rsidR="004F6A7E" w:rsidRPr="00EF6829" w:rsidRDefault="00615F22" w:rsidP="00615F22">
      <w:pPr>
        <w:pStyle w:val="SingleTxtG"/>
        <w:rPr>
          <w:b/>
        </w:rPr>
      </w:pPr>
      <w:r>
        <w:rPr>
          <w:b/>
        </w:rPr>
        <w:tab/>
      </w:r>
      <w:r w:rsidR="004146CC" w:rsidRPr="00EF6829">
        <w:rPr>
          <w:b/>
        </w:rPr>
        <w:t>c)</w:t>
      </w:r>
      <w:r w:rsidR="004146CC" w:rsidRPr="00EF6829">
        <w:rPr>
          <w:b/>
        </w:rPr>
        <w:tab/>
      </w:r>
      <w:r w:rsidR="004F6A7E">
        <w:rPr>
          <w:b/>
          <w:bCs/>
        </w:rPr>
        <w:t>обеспечить специализированную подготовку всех соответствующих сотрудников, включая медицинский персонал, по вопросам выявления случаев пыток и жестокого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r w:rsidR="004F6A7E">
        <w:t xml:space="preserve"> </w:t>
      </w:r>
    </w:p>
    <w:p w14:paraId="2BECF90A" w14:textId="77777777" w:rsidR="004F6A7E" w:rsidRPr="00EF6829" w:rsidRDefault="004F6A7E" w:rsidP="00615F22">
      <w:pPr>
        <w:pStyle w:val="H23G"/>
      </w:pPr>
      <w:r>
        <w:tab/>
      </w:r>
      <w:r>
        <w:tab/>
        <w:t>Комплексное возмещение ущерба</w:t>
      </w:r>
    </w:p>
    <w:p w14:paraId="3D1AC721" w14:textId="0EAF8110" w:rsidR="004F6A7E" w:rsidRPr="00EF6829" w:rsidRDefault="004F6A7E" w:rsidP="004F6A7E">
      <w:pPr>
        <w:pStyle w:val="SingleTxtG"/>
      </w:pPr>
      <w:r>
        <w:t>46.</w:t>
      </w:r>
      <w:r>
        <w:tab/>
        <w:t>Комитет с обеспокоенностью отмечает ограниченный доступ жертв к возмещению ущерба, которое должно назначаться по решению суда. Комитет также обеспокоен отсутствием механизма, гарантирующего предоставление комплексного возмещения, включая право на реабилитацию, а также тем, что государство-участник не представило запрошенную информацию о мерах по возмещению и компенсации, назначенных судами и фактически предоставленных жертвам пыток или их родственникам со времени рассмотрения предыдущего доклада. Государство-участник также не предоставило полной информации о существующих программах по возмещению ущерба или о выделении достаточных ресурсов для обеспечения их функционирования (ст</w:t>
      </w:r>
      <w:r w:rsidR="00615F22">
        <w:t>.</w:t>
      </w:r>
      <w:r>
        <w:t xml:space="preserve"> 14).</w:t>
      </w:r>
    </w:p>
    <w:p w14:paraId="4756164D" w14:textId="3FC84B02" w:rsidR="004F6A7E" w:rsidRPr="00EF6829" w:rsidRDefault="004F6A7E" w:rsidP="004F6A7E">
      <w:pPr>
        <w:pStyle w:val="SingleTxtG"/>
        <w:rPr>
          <w:b/>
        </w:rPr>
      </w:pPr>
      <w:r>
        <w:t>47.</w:t>
      </w:r>
      <w:r>
        <w:tab/>
      </w:r>
      <w:r>
        <w:rPr>
          <w:b/>
          <w:bCs/>
        </w:rPr>
        <w:t>Комитет рекомендует государству-участнику принять необходимые меры, с тем чтобы гарантировать жертвам пыток и жестокого обращения комплексное возмещение ущерба, включая справедливую и достаточную компенсацию, и</w:t>
      </w:r>
      <w:r w:rsidR="00615F22">
        <w:rPr>
          <w:b/>
          <w:bCs/>
        </w:rPr>
        <w:t> </w:t>
      </w:r>
      <w:r>
        <w:rPr>
          <w:b/>
          <w:bCs/>
        </w:rPr>
        <w:t>полную реабилитацию.</w:t>
      </w:r>
      <w:r>
        <w:t xml:space="preserve"> </w:t>
      </w:r>
      <w:r>
        <w:rPr>
          <w:b/>
          <w:bCs/>
        </w:rPr>
        <w:t>Комитет обращает внимание государства-участника на свое замечание общего порядка № 3 (2012) об осуществлении статьи 14 Конвенции.</w:t>
      </w:r>
    </w:p>
    <w:p w14:paraId="4CA27598" w14:textId="77777777" w:rsidR="004F6A7E" w:rsidRPr="00EF6829" w:rsidRDefault="004F6A7E" w:rsidP="00615F22">
      <w:pPr>
        <w:pStyle w:val="H23G"/>
      </w:pPr>
      <w:r>
        <w:lastRenderedPageBreak/>
        <w:tab/>
      </w:r>
      <w:r>
        <w:tab/>
        <w:t>Процедура последующей деятельности</w:t>
      </w:r>
    </w:p>
    <w:p w14:paraId="0F861818" w14:textId="0F4DFD17" w:rsidR="004F6A7E" w:rsidRPr="00EF6829" w:rsidRDefault="004F6A7E" w:rsidP="004F6A7E">
      <w:pPr>
        <w:pStyle w:val="SingleTxtG"/>
      </w:pPr>
      <w:r>
        <w:t>48.</w:t>
      </w:r>
      <w:r>
        <w:tab/>
      </w:r>
      <w:r>
        <w:rPr>
          <w:b/>
          <w:bCs/>
        </w:rPr>
        <w:t xml:space="preserve">Комитет просит государство-участник представить не позднее 3 декабря 2022 года информацию о последующих мерах по выполнению рекомендаций Комитета о проведении оперативных, независимых, эффективных и тщательных расследований, судебном преследовании и, в соответствующих случаях, наказании лиц, ответственных за акты пыток, жестокого обращения и чрезмерного применения силы, имевшие место во время кризиса </w:t>
      </w:r>
      <w:r w:rsidR="00615F22">
        <w:rPr>
          <w:b/>
          <w:bCs/>
        </w:rPr>
        <w:br/>
      </w:r>
      <w:r>
        <w:rPr>
          <w:b/>
          <w:bCs/>
        </w:rPr>
        <w:t>2019</w:t>
      </w:r>
      <w:r w:rsidR="00615F22">
        <w:rPr>
          <w:b/>
          <w:bCs/>
        </w:rPr>
        <w:t>–</w:t>
      </w:r>
      <w:r>
        <w:rPr>
          <w:b/>
          <w:bCs/>
        </w:rPr>
        <w:t>2020 годов, обеспечении полного возмещения ущерба жертвам и создании механизма по контролю за выполнением рекомендаций Междисциплинарной группы независимых экспертов;</w:t>
      </w:r>
      <w:r w:rsidRPr="00615F22">
        <w:rPr>
          <w:b/>
          <w:bCs/>
        </w:rPr>
        <w:t xml:space="preserve"> </w:t>
      </w:r>
      <w:r>
        <w:rPr>
          <w:b/>
          <w:bCs/>
        </w:rPr>
        <w:t>в незамедлительном порядке провести реформу системы правосудия с тем, чтобы обеспечить ее независимость и соблюдение надлежащей правовой процедуры;</w:t>
      </w:r>
      <w:r>
        <w:t xml:space="preserve"> </w:t>
      </w:r>
      <w:r>
        <w:rPr>
          <w:b/>
          <w:bCs/>
        </w:rPr>
        <w:t xml:space="preserve">отменить преступление esturpo и возобновить деятельность Многонационального совета по правам человека (см. </w:t>
      </w:r>
      <w:r w:rsidR="00615F22">
        <w:rPr>
          <w:b/>
          <w:bCs/>
        </w:rPr>
        <w:t>пп.</w:t>
      </w:r>
      <w:r>
        <w:rPr>
          <w:b/>
          <w:bCs/>
        </w:rPr>
        <w:t xml:space="preserve"> 19 a) и b), 23 c), 31 a) и 43 c) настоящих заключительных замечаний).</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26571C53" w14:textId="77777777" w:rsidR="004F6A7E" w:rsidRPr="00EF6829" w:rsidRDefault="004F6A7E" w:rsidP="00615F22">
      <w:pPr>
        <w:pStyle w:val="H23G"/>
      </w:pPr>
      <w:r>
        <w:tab/>
      </w:r>
      <w:r>
        <w:tab/>
        <w:t>Прочие вопросы</w:t>
      </w:r>
    </w:p>
    <w:p w14:paraId="76E65A31" w14:textId="77777777" w:rsidR="004F6A7E" w:rsidRPr="00EF6829" w:rsidRDefault="004F6A7E" w:rsidP="004F6A7E">
      <w:pPr>
        <w:pStyle w:val="SingleTxtG"/>
      </w:pPr>
      <w:r>
        <w:t>49.</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мероприятиях, проведенных им с этой целью.</w:t>
      </w:r>
      <w:bookmarkStart w:id="1" w:name="_Hlk90374576"/>
      <w:bookmarkEnd w:id="1"/>
    </w:p>
    <w:p w14:paraId="2154DA98" w14:textId="32785CF0" w:rsidR="00381C24" w:rsidRDefault="004F6A7E" w:rsidP="004F6A7E">
      <w:pPr>
        <w:pStyle w:val="SingleTxtG"/>
      </w:pPr>
      <w:r>
        <w:t>50.</w:t>
      </w:r>
      <w:r>
        <w:tab/>
      </w:r>
      <w:r>
        <w:rPr>
          <w:b/>
          <w:bCs/>
        </w:rPr>
        <w:t>Комитет просит государство-участник представить свой следующий четвертый периодический доклад не позднее 3 декабря 2025 года.</w:t>
      </w:r>
      <w:r>
        <w:t xml:space="preserve"> </w:t>
      </w:r>
      <w:r>
        <w:rPr>
          <w:b/>
          <w:bCs/>
        </w:rPr>
        <w:t>В этой связи Комитет предлагает государству-участнику дать до 3 декабря 2023 года свое согласие на применение упрощенной процедуры представления доклада, в</w:t>
      </w:r>
      <w:r w:rsidR="00615F22">
        <w:rPr>
          <w:b/>
          <w:bCs/>
        </w:rPr>
        <w:t> </w:t>
      </w:r>
      <w:r>
        <w:rPr>
          <w:b/>
          <w:bCs/>
        </w:rPr>
        <w:t>соответствии с которой Комитет направит государству-участнику перечень вопросов до получения его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1D173CE7" w14:textId="4E922E6A" w:rsidR="004F6A7E" w:rsidRPr="00615F22" w:rsidRDefault="00615F22" w:rsidP="00615F22">
      <w:pPr>
        <w:pStyle w:val="SingleTxtG"/>
        <w:spacing w:before="240" w:after="0"/>
        <w:jc w:val="center"/>
        <w:rPr>
          <w:u w:val="single"/>
        </w:rPr>
      </w:pPr>
      <w:r>
        <w:rPr>
          <w:u w:val="single"/>
        </w:rPr>
        <w:tab/>
      </w:r>
      <w:r>
        <w:rPr>
          <w:u w:val="single"/>
        </w:rPr>
        <w:tab/>
      </w:r>
      <w:r>
        <w:rPr>
          <w:u w:val="single"/>
        </w:rPr>
        <w:tab/>
      </w:r>
    </w:p>
    <w:sectPr w:rsidR="004F6A7E" w:rsidRPr="00615F22" w:rsidSect="004F6A7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CE002" w14:textId="77777777" w:rsidR="00FB7C34" w:rsidRPr="00A312BC" w:rsidRDefault="00FB7C34" w:rsidP="00A312BC"/>
  </w:endnote>
  <w:endnote w:type="continuationSeparator" w:id="0">
    <w:p w14:paraId="3E0A1826" w14:textId="77777777" w:rsidR="00FB7C34" w:rsidRPr="00A312BC" w:rsidRDefault="00FB7C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re Baskervill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F1BA0" w14:textId="7B0A5427" w:rsidR="004F6A7E" w:rsidRPr="004F6A7E" w:rsidRDefault="004F6A7E">
    <w:pPr>
      <w:pStyle w:val="a8"/>
    </w:pPr>
    <w:r w:rsidRPr="004F6A7E">
      <w:rPr>
        <w:b/>
        <w:sz w:val="18"/>
      </w:rPr>
      <w:fldChar w:fldCharType="begin"/>
    </w:r>
    <w:r w:rsidRPr="004F6A7E">
      <w:rPr>
        <w:b/>
        <w:sz w:val="18"/>
      </w:rPr>
      <w:instrText xml:space="preserve"> PAGE  \* MERGEFORMAT </w:instrText>
    </w:r>
    <w:r w:rsidRPr="004F6A7E">
      <w:rPr>
        <w:b/>
        <w:sz w:val="18"/>
      </w:rPr>
      <w:fldChar w:fldCharType="separate"/>
    </w:r>
    <w:r w:rsidRPr="004F6A7E">
      <w:rPr>
        <w:b/>
        <w:noProof/>
        <w:sz w:val="18"/>
      </w:rPr>
      <w:t>2</w:t>
    </w:r>
    <w:r w:rsidRPr="004F6A7E">
      <w:rPr>
        <w:b/>
        <w:sz w:val="18"/>
      </w:rPr>
      <w:fldChar w:fldCharType="end"/>
    </w:r>
    <w:r>
      <w:rPr>
        <w:b/>
        <w:sz w:val="18"/>
      </w:rPr>
      <w:tab/>
    </w:r>
    <w:r>
      <w:t>GE.21-19758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80B4" w14:textId="724E2B55" w:rsidR="004F6A7E" w:rsidRPr="004F6A7E" w:rsidRDefault="004F6A7E" w:rsidP="004F6A7E">
    <w:pPr>
      <w:pStyle w:val="a8"/>
      <w:tabs>
        <w:tab w:val="clear" w:pos="9639"/>
        <w:tab w:val="right" w:pos="9638"/>
      </w:tabs>
      <w:rPr>
        <w:b/>
        <w:sz w:val="18"/>
      </w:rPr>
    </w:pPr>
    <w:r>
      <w:t>GE.21-19758</w:t>
    </w:r>
    <w:r>
      <w:tab/>
    </w:r>
    <w:r w:rsidRPr="004F6A7E">
      <w:rPr>
        <w:b/>
        <w:sz w:val="18"/>
      </w:rPr>
      <w:fldChar w:fldCharType="begin"/>
    </w:r>
    <w:r w:rsidRPr="004F6A7E">
      <w:rPr>
        <w:b/>
        <w:sz w:val="18"/>
      </w:rPr>
      <w:instrText xml:space="preserve"> PAGE  \* MERGEFORMAT </w:instrText>
    </w:r>
    <w:r w:rsidRPr="004F6A7E">
      <w:rPr>
        <w:b/>
        <w:sz w:val="18"/>
      </w:rPr>
      <w:fldChar w:fldCharType="separate"/>
    </w:r>
    <w:r w:rsidRPr="004F6A7E">
      <w:rPr>
        <w:b/>
        <w:noProof/>
        <w:sz w:val="18"/>
      </w:rPr>
      <w:t>3</w:t>
    </w:r>
    <w:r w:rsidRPr="004F6A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77E1" w14:textId="6EFC02CB" w:rsidR="00042B72" w:rsidRPr="004F6A7E" w:rsidRDefault="004F6A7E" w:rsidP="004F6A7E">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EE5BF08" wp14:editId="08F021C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21-19758  (R)</w:t>
    </w:r>
    <w:r>
      <w:rPr>
        <w:noProof/>
      </w:rPr>
      <w:drawing>
        <wp:anchor distT="0" distB="0" distL="114300" distR="114300" simplePos="0" relativeHeight="251659264" behindDoc="0" locked="0" layoutInCell="1" allowOverlap="1" wp14:anchorId="28F7C216" wp14:editId="5E47141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1802">
      <w:t xml:space="preserve">  030222  030222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2FD45" w14:textId="77777777" w:rsidR="00FB7C34" w:rsidRPr="001075E9" w:rsidRDefault="00FB7C34" w:rsidP="001075E9">
      <w:pPr>
        <w:tabs>
          <w:tab w:val="right" w:pos="2155"/>
        </w:tabs>
        <w:spacing w:after="80" w:line="240" w:lineRule="auto"/>
        <w:ind w:left="680"/>
        <w:rPr>
          <w:u w:val="single"/>
        </w:rPr>
      </w:pPr>
      <w:r>
        <w:rPr>
          <w:u w:val="single"/>
        </w:rPr>
        <w:tab/>
      </w:r>
    </w:p>
  </w:footnote>
  <w:footnote w:type="continuationSeparator" w:id="0">
    <w:p w14:paraId="773FBD93" w14:textId="77777777" w:rsidR="00FB7C34" w:rsidRDefault="00FB7C34" w:rsidP="00407B78">
      <w:pPr>
        <w:tabs>
          <w:tab w:val="right" w:pos="2155"/>
        </w:tabs>
        <w:spacing w:after="80"/>
        <w:ind w:left="680"/>
        <w:rPr>
          <w:u w:val="single"/>
        </w:rPr>
      </w:pPr>
      <w:r>
        <w:rPr>
          <w:u w:val="single"/>
        </w:rPr>
        <w:tab/>
      </w:r>
    </w:p>
  </w:footnote>
  <w:footnote w:id="1">
    <w:p w14:paraId="045A41F2" w14:textId="4BAEBED0" w:rsidR="004F6A7E" w:rsidRPr="00EF6829" w:rsidRDefault="004F6A7E" w:rsidP="004F6A7E">
      <w:pPr>
        <w:pStyle w:val="ad"/>
      </w:pPr>
      <w:r>
        <w:tab/>
      </w:r>
      <w:r w:rsidRPr="00F82233">
        <w:rPr>
          <w:sz w:val="20"/>
        </w:rPr>
        <w:t>*</w:t>
      </w:r>
      <w:r>
        <w:tab/>
        <w:t xml:space="preserve">Приняты Комитетом на его семьдесят второй сессии (8 ноября </w:t>
      </w:r>
      <w:r w:rsidR="00F82233" w:rsidRPr="00F82233">
        <w:t>—</w:t>
      </w:r>
      <w:r>
        <w:t xml:space="preserve"> 3 декабря 2021 года).</w:t>
      </w:r>
    </w:p>
  </w:footnote>
  <w:footnote w:id="2">
    <w:p w14:paraId="15A09E49" w14:textId="1351F537" w:rsidR="004F6A7E" w:rsidRPr="00EF6829" w:rsidRDefault="004F6A7E" w:rsidP="004F6A7E">
      <w:pPr>
        <w:pStyle w:val="ad"/>
        <w:rPr>
          <w:lang w:val="de-CH"/>
        </w:rPr>
      </w:pPr>
      <w:r>
        <w:tab/>
      </w:r>
      <w:r w:rsidRPr="00C96C38">
        <w:rPr>
          <w:rStyle w:val="aa"/>
        </w:rPr>
        <w:footnoteRef/>
      </w:r>
      <w:r w:rsidRPr="00EF6829">
        <w:rPr>
          <w:lang w:val="de-CH"/>
        </w:rPr>
        <w:tab/>
      </w:r>
      <w:hyperlink r:id="rId1" w:history="1">
        <w:r w:rsidRPr="00F82233">
          <w:rPr>
            <w:rStyle w:val="af1"/>
            <w:lang w:val="de-CH"/>
          </w:rPr>
          <w:t>CAT/C/BOL/3</w:t>
        </w:r>
      </w:hyperlink>
      <w:r w:rsidRPr="00EF6829">
        <w:rPr>
          <w:lang w:val="de-CH"/>
        </w:rPr>
        <w:t>.</w:t>
      </w:r>
    </w:p>
  </w:footnote>
  <w:footnote w:id="3">
    <w:p w14:paraId="4DE500EE" w14:textId="37E368E5" w:rsidR="004F6A7E" w:rsidRPr="00EF6829" w:rsidRDefault="004F6A7E" w:rsidP="004F6A7E">
      <w:pPr>
        <w:pStyle w:val="ad"/>
        <w:rPr>
          <w:lang w:val="de-CH"/>
        </w:rPr>
      </w:pPr>
      <w:r w:rsidRPr="00EF6829">
        <w:rPr>
          <w:lang w:val="de-CH"/>
        </w:rPr>
        <w:tab/>
      </w:r>
      <w:r w:rsidRPr="00C96C38">
        <w:rPr>
          <w:rStyle w:val="aa"/>
        </w:rPr>
        <w:footnoteRef/>
      </w:r>
      <w:r w:rsidRPr="00EF6829">
        <w:rPr>
          <w:lang w:val="de-CH"/>
        </w:rPr>
        <w:tab/>
      </w:r>
      <w:r>
        <w:t>См</w:t>
      </w:r>
      <w:r w:rsidRPr="00EF6829">
        <w:rPr>
          <w:lang w:val="de-CH"/>
        </w:rPr>
        <w:t xml:space="preserve">. </w:t>
      </w:r>
      <w:hyperlink r:id="rId2" w:history="1">
        <w:r w:rsidRPr="00F82233">
          <w:rPr>
            <w:rStyle w:val="af1"/>
            <w:lang w:val="de-CH"/>
          </w:rPr>
          <w:t>CAT/C/SR.1867</w:t>
        </w:r>
      </w:hyperlink>
      <w:r w:rsidRPr="00EF6829">
        <w:rPr>
          <w:lang w:val="de-CH"/>
        </w:rPr>
        <w:t xml:space="preserve"> </w:t>
      </w:r>
      <w:r>
        <w:t>и</w:t>
      </w:r>
      <w:r w:rsidRPr="00EF6829">
        <w:rPr>
          <w:lang w:val="de-CH"/>
        </w:rPr>
        <w:t xml:space="preserve"> </w:t>
      </w:r>
      <w:hyperlink r:id="rId3" w:history="1">
        <w:r w:rsidRPr="00F82233">
          <w:rPr>
            <w:rStyle w:val="af1"/>
            <w:lang w:val="de-CH"/>
          </w:rPr>
          <w:t>1869</w:t>
        </w:r>
      </w:hyperlink>
      <w:r w:rsidRPr="00EF6829">
        <w:rPr>
          <w:lang w:val="de-CH"/>
        </w:rPr>
        <w:t>.</w:t>
      </w:r>
    </w:p>
  </w:footnote>
  <w:footnote w:id="4">
    <w:p w14:paraId="65617CF4" w14:textId="5B517059" w:rsidR="004F6A7E" w:rsidRPr="00EF6829" w:rsidRDefault="004F6A7E" w:rsidP="004F6A7E">
      <w:pPr>
        <w:pStyle w:val="ad"/>
        <w:rPr>
          <w:lang w:val="en-US"/>
        </w:rPr>
      </w:pPr>
      <w:r w:rsidRPr="00EF6829">
        <w:rPr>
          <w:lang w:val="de-CH"/>
        </w:rPr>
        <w:tab/>
      </w:r>
      <w:r w:rsidRPr="00C96C38">
        <w:rPr>
          <w:rStyle w:val="aa"/>
        </w:rPr>
        <w:footnoteRef/>
      </w:r>
      <w:r w:rsidRPr="00EF6829">
        <w:rPr>
          <w:lang w:val="en-US"/>
        </w:rPr>
        <w:tab/>
      </w:r>
      <w:hyperlink r:id="rId4" w:history="1">
        <w:r w:rsidRPr="00F82233">
          <w:rPr>
            <w:rStyle w:val="af1"/>
            <w:lang w:val="en-US"/>
          </w:rPr>
          <w:t>CAT/C/14/Rev.1</w:t>
        </w:r>
      </w:hyperlink>
      <w:r w:rsidRPr="00EF6829">
        <w:rPr>
          <w:lang w:val="en-US"/>
        </w:rPr>
        <w:t>.</w:t>
      </w:r>
    </w:p>
  </w:footnote>
  <w:footnote w:id="5">
    <w:p w14:paraId="68039C51" w14:textId="2054E375"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5" w:history="1">
        <w:r w:rsidRPr="00F82233">
          <w:rPr>
            <w:rStyle w:val="af1"/>
            <w:lang w:val="en-US"/>
          </w:rPr>
          <w:t>CAT/C/BOL/RQ/3</w:t>
        </w:r>
      </w:hyperlink>
      <w:r w:rsidRPr="00EF6829">
        <w:rPr>
          <w:lang w:val="en-US"/>
        </w:rPr>
        <w:t>.</w:t>
      </w:r>
    </w:p>
  </w:footnote>
  <w:footnote w:id="6">
    <w:p w14:paraId="6D90BD0B" w14:textId="69174FA5"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6" w:history="1">
        <w:r w:rsidRPr="00F82233">
          <w:rPr>
            <w:rStyle w:val="af1"/>
            <w:lang w:val="en-US"/>
          </w:rPr>
          <w:t>CAT/C/BOL/Q/3</w:t>
        </w:r>
      </w:hyperlink>
      <w:r w:rsidRPr="00EF6829">
        <w:rPr>
          <w:lang w:val="en-US"/>
        </w:rPr>
        <w:t>.</w:t>
      </w:r>
    </w:p>
  </w:footnote>
  <w:footnote w:id="7">
    <w:p w14:paraId="64B1453B" w14:textId="57D8F126"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7" w:history="1">
        <w:r w:rsidRPr="00715808">
          <w:rPr>
            <w:rStyle w:val="af1"/>
            <w:lang w:val="en-US"/>
          </w:rPr>
          <w:t>CAT/OP/BOL/3</w:t>
        </w:r>
      </w:hyperlink>
      <w:r w:rsidRPr="00EF6829">
        <w:rPr>
          <w:lang w:val="en-US"/>
        </w:rPr>
        <w:t>.</w:t>
      </w:r>
    </w:p>
  </w:footnote>
  <w:footnote w:id="8">
    <w:p w14:paraId="7FB9DA8C" w14:textId="0CD4DB30"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8" w:history="1">
        <w:r w:rsidRPr="00715808">
          <w:rPr>
            <w:rStyle w:val="af1"/>
            <w:lang w:val="en-US"/>
          </w:rPr>
          <w:t>CAT/OP/BOL/3/Add.1</w:t>
        </w:r>
      </w:hyperlink>
      <w:r w:rsidRPr="00EF6829">
        <w:rPr>
          <w:lang w:val="en-US"/>
        </w:rPr>
        <w:t>.</w:t>
      </w:r>
    </w:p>
  </w:footnote>
  <w:footnote w:id="9">
    <w:p w14:paraId="18021F34" w14:textId="3479BCDD"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9" w:history="1">
        <w:r w:rsidRPr="00103769">
          <w:rPr>
            <w:rStyle w:val="af1"/>
            <w:lang w:val="en-US"/>
          </w:rPr>
          <w:t>CAT/C/BOL/CO/2</w:t>
        </w:r>
      </w:hyperlink>
      <w:r w:rsidRPr="00EF6829">
        <w:rPr>
          <w:lang w:val="en-US"/>
        </w:rPr>
        <w:t xml:space="preserve">, </w:t>
      </w:r>
      <w:r>
        <w:t>п</w:t>
      </w:r>
      <w:r w:rsidRPr="006D65C9">
        <w:rPr>
          <w:lang w:val="en-US"/>
        </w:rPr>
        <w:t>.</w:t>
      </w:r>
      <w:r w:rsidRPr="00EF6829">
        <w:rPr>
          <w:lang w:val="en-US"/>
        </w:rPr>
        <w:t xml:space="preserve"> 27.</w:t>
      </w:r>
    </w:p>
  </w:footnote>
  <w:footnote w:id="10">
    <w:p w14:paraId="2473C890" w14:textId="3FEE01DD" w:rsidR="004F6A7E" w:rsidRPr="00EF6829" w:rsidRDefault="004F6A7E" w:rsidP="004F6A7E">
      <w:pPr>
        <w:pStyle w:val="ad"/>
        <w:rPr>
          <w:lang w:val="en-US"/>
        </w:rPr>
      </w:pPr>
      <w:r w:rsidRPr="00EF6829">
        <w:rPr>
          <w:lang w:val="en-US"/>
        </w:rPr>
        <w:tab/>
      </w:r>
      <w:r w:rsidRPr="00C96C38">
        <w:rPr>
          <w:rStyle w:val="aa"/>
        </w:rPr>
        <w:footnoteRef/>
      </w:r>
      <w:r w:rsidRPr="00EF6829">
        <w:rPr>
          <w:lang w:val="en-US"/>
        </w:rPr>
        <w:tab/>
      </w:r>
      <w:hyperlink r:id="rId10" w:history="1">
        <w:r w:rsidRPr="00103769">
          <w:rPr>
            <w:rStyle w:val="af1"/>
            <w:lang w:val="en-US"/>
          </w:rPr>
          <w:t>CAT/C/BOL/CO/2</w:t>
        </w:r>
      </w:hyperlink>
      <w:r w:rsidRPr="00EF6829">
        <w:rPr>
          <w:lang w:val="en-US"/>
        </w:rPr>
        <w:t xml:space="preserve">, </w:t>
      </w:r>
      <w:r>
        <w:t>п</w:t>
      </w:r>
      <w:r w:rsidRPr="006D65C9">
        <w:rPr>
          <w:lang w:val="en-US"/>
        </w:rPr>
        <w:t>.</w:t>
      </w:r>
      <w:r w:rsidRPr="00EF6829">
        <w:rPr>
          <w:lang w:val="en-US"/>
        </w:rPr>
        <w:t xml:space="preserve"> 8.</w:t>
      </w:r>
    </w:p>
  </w:footnote>
  <w:footnote w:id="11">
    <w:p w14:paraId="08E1F869" w14:textId="733D6C8F" w:rsidR="004F6A7E" w:rsidRPr="001D1DE3" w:rsidRDefault="004F6A7E" w:rsidP="004F6A7E">
      <w:pPr>
        <w:pStyle w:val="ad"/>
      </w:pPr>
      <w:r w:rsidRPr="00EF6829">
        <w:rPr>
          <w:lang w:val="en-US"/>
        </w:rPr>
        <w:tab/>
      </w:r>
      <w:bookmarkStart w:id="0" w:name="_Hlk94798016"/>
      <w:r w:rsidRPr="00C96C38">
        <w:rPr>
          <w:rStyle w:val="aa"/>
        </w:rPr>
        <w:footnoteRef/>
      </w:r>
      <w:r>
        <w:tab/>
      </w:r>
      <w:hyperlink r:id="rId11" w:history="1">
        <w:r w:rsidRPr="00267DCD">
          <w:rPr>
            <w:rStyle w:val="af1"/>
          </w:rPr>
          <w:t>CAT/OP/12/5</w:t>
        </w:r>
      </w:hyperlink>
      <w:r>
        <w:t xml:space="preserve">, </w:t>
      </w:r>
      <w:r>
        <w:t>пп. 7, 8, 12 и 1</w:t>
      </w:r>
      <w:bookmarkEnd w:id="0"/>
      <w: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CB99A" w14:textId="00CCF556" w:rsidR="004F6A7E" w:rsidRPr="004F6A7E" w:rsidRDefault="006177FA">
    <w:pPr>
      <w:pStyle w:val="a5"/>
    </w:pPr>
    <w:r>
      <w:fldChar w:fldCharType="begin"/>
    </w:r>
    <w:r>
      <w:instrText xml:space="preserve"> TITLE  \* MERGEFORMAT </w:instrText>
    </w:r>
    <w:r>
      <w:fldChar w:fldCharType="separate"/>
    </w:r>
    <w:r>
      <w:t>CAT/C/BOL/CO/3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58A8" w14:textId="7A37FA06" w:rsidR="004F6A7E" w:rsidRPr="004F6A7E" w:rsidRDefault="006177FA" w:rsidP="004F6A7E">
    <w:pPr>
      <w:pStyle w:val="a5"/>
      <w:jc w:val="right"/>
    </w:pPr>
    <w:r>
      <w:fldChar w:fldCharType="begin"/>
    </w:r>
    <w:r>
      <w:instrText xml:space="preserve"> TITLE  \* MERGEFORMAT </w:instrText>
    </w:r>
    <w:r>
      <w:fldChar w:fldCharType="separate"/>
    </w:r>
    <w:r>
      <w:t>CAT/C/BOL/CO/3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457556"/>
    <w:multiLevelType w:val="hybridMultilevel"/>
    <w:tmpl w:val="52CE0D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E5E4F57"/>
    <w:multiLevelType w:val="hybridMultilevel"/>
    <w:tmpl w:val="65922A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FA13E3F"/>
    <w:multiLevelType w:val="hybridMultilevel"/>
    <w:tmpl w:val="62BE7A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7694ED3"/>
    <w:multiLevelType w:val="hybridMultilevel"/>
    <w:tmpl w:val="696487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FA07F87"/>
    <w:multiLevelType w:val="hybridMultilevel"/>
    <w:tmpl w:val="744AC80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675542"/>
    <w:multiLevelType w:val="hybridMultilevel"/>
    <w:tmpl w:val="36FE150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A496550"/>
    <w:multiLevelType w:val="hybridMultilevel"/>
    <w:tmpl w:val="DCFE98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800EB1"/>
    <w:multiLevelType w:val="hybridMultilevel"/>
    <w:tmpl w:val="AC5815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04B69"/>
    <w:multiLevelType w:val="hybridMultilevel"/>
    <w:tmpl w:val="632AA1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85488A"/>
    <w:multiLevelType w:val="hybridMultilevel"/>
    <w:tmpl w:val="123E47E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7506B32"/>
    <w:multiLevelType w:val="hybridMultilevel"/>
    <w:tmpl w:val="3B14FFF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BC407C"/>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48314D5"/>
    <w:multiLevelType w:val="hybridMultilevel"/>
    <w:tmpl w:val="D8BAD59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F2927DE"/>
    <w:multiLevelType w:val="hybridMultilevel"/>
    <w:tmpl w:val="34586D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18"/>
  </w:num>
  <w:num w:numId="3">
    <w:abstractNumId w:val="26"/>
  </w:num>
  <w:num w:numId="4">
    <w:abstractNumId w:val="14"/>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1"/>
  </w:num>
  <w:num w:numId="18">
    <w:abstractNumId w:val="25"/>
  </w:num>
  <w:num w:numId="19">
    <w:abstractNumId w:val="27"/>
  </w:num>
  <w:num w:numId="20">
    <w:abstractNumId w:val="21"/>
  </w:num>
  <w:num w:numId="21">
    <w:abstractNumId w:val="25"/>
  </w:num>
  <w:num w:numId="22">
    <w:abstractNumId w:val="11"/>
  </w:num>
  <w:num w:numId="23">
    <w:abstractNumId w:val="29"/>
  </w:num>
  <w:num w:numId="24">
    <w:abstractNumId w:val="31"/>
  </w:num>
  <w:num w:numId="25">
    <w:abstractNumId w:val="17"/>
  </w:num>
  <w:num w:numId="26">
    <w:abstractNumId w:val="20"/>
  </w:num>
  <w:num w:numId="27">
    <w:abstractNumId w:val="13"/>
  </w:num>
  <w:num w:numId="28">
    <w:abstractNumId w:val="15"/>
  </w:num>
  <w:num w:numId="29">
    <w:abstractNumId w:val="10"/>
  </w:num>
  <w:num w:numId="30">
    <w:abstractNumId w:val="32"/>
  </w:num>
  <w:num w:numId="31">
    <w:abstractNumId w:val="24"/>
  </w:num>
  <w:num w:numId="32">
    <w:abstractNumId w:val="16"/>
  </w:num>
  <w:num w:numId="33">
    <w:abstractNumId w:val="30"/>
  </w:num>
  <w:num w:numId="34">
    <w:abstractNumId w:val="19"/>
  </w:num>
  <w:num w:numId="35">
    <w:abstractNumId w:val="12"/>
  </w:num>
  <w:num w:numId="3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C34"/>
    <w:rsid w:val="00030741"/>
    <w:rsid w:val="00033EE1"/>
    <w:rsid w:val="00041407"/>
    <w:rsid w:val="00042B72"/>
    <w:rsid w:val="000558BD"/>
    <w:rsid w:val="000725B5"/>
    <w:rsid w:val="000814CD"/>
    <w:rsid w:val="000B57E7"/>
    <w:rsid w:val="000B6373"/>
    <w:rsid w:val="000F09DF"/>
    <w:rsid w:val="000F61B2"/>
    <w:rsid w:val="00103769"/>
    <w:rsid w:val="001075E9"/>
    <w:rsid w:val="00180183"/>
    <w:rsid w:val="0018024D"/>
    <w:rsid w:val="0018649F"/>
    <w:rsid w:val="00196389"/>
    <w:rsid w:val="001B3EF6"/>
    <w:rsid w:val="001C7A89"/>
    <w:rsid w:val="00267DCD"/>
    <w:rsid w:val="002A2EFC"/>
    <w:rsid w:val="002C0E18"/>
    <w:rsid w:val="002D525E"/>
    <w:rsid w:val="002D5AAC"/>
    <w:rsid w:val="002E5067"/>
    <w:rsid w:val="002F3AFD"/>
    <w:rsid w:val="002F405F"/>
    <w:rsid w:val="002F7EEC"/>
    <w:rsid w:val="00301299"/>
    <w:rsid w:val="00307FB6"/>
    <w:rsid w:val="00315ED6"/>
    <w:rsid w:val="00317339"/>
    <w:rsid w:val="00322004"/>
    <w:rsid w:val="003269FF"/>
    <w:rsid w:val="003402C2"/>
    <w:rsid w:val="00374EC6"/>
    <w:rsid w:val="00381C24"/>
    <w:rsid w:val="00393B0F"/>
    <w:rsid w:val="00393C46"/>
    <w:rsid w:val="003958D0"/>
    <w:rsid w:val="003B00E5"/>
    <w:rsid w:val="00403C9E"/>
    <w:rsid w:val="00407B78"/>
    <w:rsid w:val="004146CC"/>
    <w:rsid w:val="00424203"/>
    <w:rsid w:val="00452493"/>
    <w:rsid w:val="00454E07"/>
    <w:rsid w:val="00472C5C"/>
    <w:rsid w:val="004F6A7E"/>
    <w:rsid w:val="0050108D"/>
    <w:rsid w:val="00513081"/>
    <w:rsid w:val="00517901"/>
    <w:rsid w:val="00526683"/>
    <w:rsid w:val="00550706"/>
    <w:rsid w:val="005709E0"/>
    <w:rsid w:val="00570A37"/>
    <w:rsid w:val="00572E19"/>
    <w:rsid w:val="0058663C"/>
    <w:rsid w:val="005961C8"/>
    <w:rsid w:val="005D7914"/>
    <w:rsid w:val="005E2B41"/>
    <w:rsid w:val="005F0B42"/>
    <w:rsid w:val="00615F22"/>
    <w:rsid w:val="006177FA"/>
    <w:rsid w:val="00681A10"/>
    <w:rsid w:val="006A1ED8"/>
    <w:rsid w:val="006C2031"/>
    <w:rsid w:val="006D461A"/>
    <w:rsid w:val="006F1256"/>
    <w:rsid w:val="006F35EE"/>
    <w:rsid w:val="007021FF"/>
    <w:rsid w:val="00712895"/>
    <w:rsid w:val="00715808"/>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409CD"/>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C1610"/>
    <w:rsid w:val="00DF71B9"/>
    <w:rsid w:val="00E21169"/>
    <w:rsid w:val="00E4439C"/>
    <w:rsid w:val="00E528D1"/>
    <w:rsid w:val="00E73F76"/>
    <w:rsid w:val="00EA2C9F"/>
    <w:rsid w:val="00ED0BDA"/>
    <w:rsid w:val="00EF1360"/>
    <w:rsid w:val="00EF3220"/>
    <w:rsid w:val="00F21B00"/>
    <w:rsid w:val="00F82233"/>
    <w:rsid w:val="00F82DE6"/>
    <w:rsid w:val="00F90E40"/>
    <w:rsid w:val="00F94155"/>
    <w:rsid w:val="00F9783F"/>
    <w:rsid w:val="00FB7C34"/>
    <w:rsid w:val="00FD180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488958"/>
  <w15:docId w15:val="{278525E3-1ADB-4FFF-A119-54C15ADCA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4F6A7E"/>
    <w:rPr>
      <w:b/>
      <w:sz w:val="28"/>
      <w:lang w:val="ru-RU" w:eastAsia="ru-RU"/>
    </w:rPr>
  </w:style>
  <w:style w:type="character" w:customStyle="1" w:styleId="SingleTxtGChar">
    <w:name w:val="_ Single Txt_G Char"/>
    <w:link w:val="SingleTxtG"/>
    <w:uiPriority w:val="1"/>
    <w:rsid w:val="004F6A7E"/>
    <w:rPr>
      <w:lang w:val="ru-RU" w:eastAsia="en-US"/>
    </w:rPr>
  </w:style>
  <w:style w:type="character" w:customStyle="1" w:styleId="H23GChar">
    <w:name w:val="_ H_2/3_G Char"/>
    <w:link w:val="H23G"/>
    <w:locked/>
    <w:rsid w:val="004F6A7E"/>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rsid w:val="004F6A7E"/>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82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BOL/3/Add.1" TargetMode="External"/><Relationship Id="rId3" Type="http://schemas.openxmlformats.org/officeDocument/2006/relationships/hyperlink" Target="https://undocs.org/en/CAT/C/SR.1869" TargetMode="External"/><Relationship Id="rId7" Type="http://schemas.openxmlformats.org/officeDocument/2006/relationships/hyperlink" Target="https://undocs.org/en/CAT/OP/BOL/3" TargetMode="External"/><Relationship Id="rId2" Type="http://schemas.openxmlformats.org/officeDocument/2006/relationships/hyperlink" Target="https://undocs.org/en/CAT/C/SR.1867" TargetMode="External"/><Relationship Id="rId1" Type="http://schemas.openxmlformats.org/officeDocument/2006/relationships/hyperlink" Target="https://undocs.org/en/CAT/C/BOL/3" TargetMode="External"/><Relationship Id="rId6" Type="http://schemas.openxmlformats.org/officeDocument/2006/relationships/hyperlink" Target="https://undocs.org/es/CAT/C/BOL/Q/3" TargetMode="External"/><Relationship Id="rId11" Type="http://schemas.openxmlformats.org/officeDocument/2006/relationships/hyperlink" Target="http://undocs.org/ru/CAT/OP/12/5" TargetMode="External"/><Relationship Id="rId5" Type="http://schemas.openxmlformats.org/officeDocument/2006/relationships/hyperlink" Target="https://undocs.org/es/CAT/C/BOL/RQ/3" TargetMode="External"/><Relationship Id="rId10" Type="http://schemas.openxmlformats.org/officeDocument/2006/relationships/hyperlink" Target="http://undocs.org/ru/CAT/C/BOL/CO/2" TargetMode="External"/><Relationship Id="rId4" Type="http://schemas.openxmlformats.org/officeDocument/2006/relationships/hyperlink" Target="http://undocs.org/ru/CAT/C/14/Rev.1" TargetMode="External"/><Relationship Id="rId9" Type="http://schemas.openxmlformats.org/officeDocument/2006/relationships/hyperlink" Target="http://undocs.org/ru/CAT/C/BOL/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5825</Words>
  <Characters>40921</Characters>
  <Application>Microsoft Office Word</Application>
  <DocSecurity>0</DocSecurity>
  <Lines>736</Lines>
  <Paragraphs>173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CAT/C/BOL/CO/3</vt:lpstr>
      <vt:lpstr>A/</vt:lpstr>
      <vt:lpstr>A/</vt:lpstr>
      <vt:lpstr>A/</vt:lpstr>
    </vt:vector>
  </TitlesOfParts>
  <Company>DCM</Company>
  <LinksUpToDate>false</LinksUpToDate>
  <CharactersWithSpaces>46758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
  <dc:creator>Marina KOROTKOVA</dc:creator>
  <cp:keywords/>
  <cp:lastModifiedBy>Ioulia Goussarova</cp:lastModifiedBy>
  <cp:revision>3</cp:revision>
  <cp:lastPrinted>2022-02-03T16:12:00Z</cp:lastPrinted>
  <dcterms:created xsi:type="dcterms:W3CDTF">2022-02-03T16:12:00Z</dcterms:created>
  <dcterms:modified xsi:type="dcterms:W3CDTF">2022-02-03T16:13:00Z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