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82CF23" w14:textId="77777777" w:rsidR="009B087A" w:rsidRPr="005E0388" w:rsidRDefault="009B087A" w:rsidP="009B087A">
      <w:pPr>
        <w:spacing w:line="60" w:lineRule="exact"/>
        <w:rPr>
          <w:sz w:val="2"/>
        </w:rPr>
        <w:sectPr w:rsidR="009B087A" w:rsidRPr="005E0388" w:rsidSect="003B008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5E0388">
        <w:rPr>
          <w:rStyle w:val="ad"/>
        </w:rPr>
        <w:commentReference w:id="0"/>
      </w:r>
    </w:p>
    <w:p w14:paraId="314BEF91" w14:textId="0B8E12C5" w:rsidR="00C45CE8" w:rsidRPr="005E0388" w:rsidRDefault="00C45CE8" w:rsidP="00C45C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E0388">
        <w:rPr>
          <w:rFonts w:hint="eastAsia"/>
        </w:rPr>
        <w:t>消除对妇女歧视委员会</w:t>
      </w:r>
    </w:p>
    <w:p w14:paraId="0E40AECC" w14:textId="229AB88F" w:rsidR="00C45CE8" w:rsidRPr="005E0388" w:rsidRDefault="00C45CE8" w:rsidP="00C45C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5E0388">
        <w:rPr>
          <w:noProof/>
        </w:rPr>
        <mc:AlternateContent>
          <mc:Choice Requires="wps">
            <w:drawing>
              <wp:anchor distT="0" distB="0" distL="114300" distR="114300" simplePos="0" relativeHeight="251659264" behindDoc="0" locked="0" layoutInCell="1" allowOverlap="1" wp14:anchorId="141401A1" wp14:editId="36FCFDE7">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6E08EDD"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5E0388">
        <w:rPr>
          <w:sz w:val="18"/>
        </w:rPr>
        <w:tab/>
        <w:t>*</w:t>
      </w:r>
      <w:r w:rsidRPr="005E0388">
        <w:rPr>
          <w:sz w:val="18"/>
        </w:rPr>
        <w:tab/>
      </w:r>
      <w:r w:rsidR="00FA5BD0" w:rsidRPr="00FA5BD0">
        <w:rPr>
          <w:rFonts w:hint="eastAsia"/>
          <w:sz w:val="18"/>
        </w:rPr>
        <w:t>委员会第八十届会议</w:t>
      </w:r>
      <w:r w:rsidR="00FA5BD0" w:rsidRPr="00FA5BD0">
        <w:rPr>
          <w:rFonts w:hint="eastAsia"/>
          <w:sz w:val="18"/>
        </w:rPr>
        <w:t>(2021</w:t>
      </w:r>
      <w:r w:rsidR="00FA5BD0" w:rsidRPr="00FA5BD0">
        <w:rPr>
          <w:rFonts w:hint="eastAsia"/>
          <w:sz w:val="18"/>
        </w:rPr>
        <w:t>年</w:t>
      </w:r>
      <w:r w:rsidR="00FA5BD0" w:rsidRPr="00FA5BD0">
        <w:rPr>
          <w:rFonts w:hint="eastAsia"/>
          <w:sz w:val="18"/>
        </w:rPr>
        <w:t>10</w:t>
      </w:r>
      <w:r w:rsidR="00FA5BD0" w:rsidRPr="00FA5BD0">
        <w:rPr>
          <w:rFonts w:hint="eastAsia"/>
          <w:sz w:val="18"/>
        </w:rPr>
        <w:t>月</w:t>
      </w:r>
      <w:r w:rsidR="00FA5BD0" w:rsidRPr="00FA5BD0">
        <w:rPr>
          <w:rFonts w:hint="eastAsia"/>
          <w:sz w:val="18"/>
        </w:rPr>
        <w:t>18</w:t>
      </w:r>
      <w:r w:rsidR="00FA5BD0" w:rsidRPr="00FA5BD0">
        <w:rPr>
          <w:rFonts w:hint="eastAsia"/>
          <w:sz w:val="18"/>
        </w:rPr>
        <w:t>日至</w:t>
      </w:r>
      <w:r w:rsidR="00FA5BD0" w:rsidRPr="00FA5BD0">
        <w:rPr>
          <w:rFonts w:hint="eastAsia"/>
          <w:sz w:val="18"/>
        </w:rPr>
        <w:t>11</w:t>
      </w:r>
      <w:r w:rsidR="00FA5BD0" w:rsidRPr="00FA5BD0">
        <w:rPr>
          <w:rFonts w:hint="eastAsia"/>
          <w:sz w:val="18"/>
        </w:rPr>
        <w:t>月</w:t>
      </w:r>
      <w:r w:rsidR="00FA5BD0" w:rsidRPr="00FA5BD0">
        <w:rPr>
          <w:rFonts w:hint="eastAsia"/>
          <w:sz w:val="18"/>
        </w:rPr>
        <w:t>12</w:t>
      </w:r>
      <w:r w:rsidR="00FA5BD0" w:rsidRPr="00FA5BD0">
        <w:rPr>
          <w:rFonts w:hint="eastAsia"/>
          <w:sz w:val="18"/>
        </w:rPr>
        <w:t>日</w:t>
      </w:r>
      <w:r w:rsidR="00FA5BD0" w:rsidRPr="00FA5BD0">
        <w:rPr>
          <w:rFonts w:hint="eastAsia"/>
          <w:sz w:val="18"/>
        </w:rPr>
        <w:t>)</w:t>
      </w:r>
      <w:r w:rsidR="00FA5BD0" w:rsidRPr="00FA5BD0">
        <w:rPr>
          <w:rFonts w:hint="eastAsia"/>
          <w:sz w:val="18"/>
        </w:rPr>
        <w:t>通过。</w:t>
      </w:r>
    </w:p>
    <w:p w14:paraId="493256F5" w14:textId="77777777" w:rsidR="00C45CE8" w:rsidRPr="005E0388" w:rsidRDefault="00C45CE8" w:rsidP="00C45CE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E0388">
        <w:rPr>
          <w:rFonts w:hint="eastAsia"/>
        </w:rPr>
        <w:tab/>
      </w:r>
      <w:r w:rsidRPr="005E0388">
        <w:rPr>
          <w:rFonts w:hint="eastAsia"/>
        </w:rPr>
        <w:tab/>
      </w:r>
      <w:r w:rsidRPr="005E0388">
        <w:rPr>
          <w:rFonts w:hint="eastAsia"/>
        </w:rPr>
        <w:t>关于厄瓜多尔第十次定期报告的结论性意见</w:t>
      </w:r>
      <w:r w:rsidRPr="005E0388">
        <w:rPr>
          <w:rFonts w:hint="eastAsia"/>
        </w:rPr>
        <w:t>*</w:t>
      </w:r>
    </w:p>
    <w:p w14:paraId="2B3EC135" w14:textId="3B143683" w:rsidR="00C45CE8" w:rsidRPr="005E0388" w:rsidRDefault="00C45CE8" w:rsidP="008F3DD9">
      <w:pPr>
        <w:pStyle w:val="SingleTxt"/>
      </w:pPr>
      <w:r w:rsidRPr="005E0388">
        <w:rPr>
          <w:rFonts w:hint="eastAsia"/>
        </w:rPr>
        <w:t>1.</w:t>
      </w:r>
      <w:r w:rsidRPr="005E0388">
        <w:rPr>
          <w:rFonts w:hint="eastAsia"/>
        </w:rPr>
        <w:tab/>
      </w:r>
      <w:r w:rsidRPr="005E0388">
        <w:rPr>
          <w:rFonts w:hint="eastAsia"/>
          <w:spacing w:val="-6"/>
        </w:rPr>
        <w:t>委员会在</w:t>
      </w:r>
      <w:r w:rsidRPr="005E0388">
        <w:rPr>
          <w:rFonts w:hint="eastAsia"/>
          <w:spacing w:val="-6"/>
        </w:rPr>
        <w:t>2021</w:t>
      </w:r>
      <w:r w:rsidRPr="005E0388">
        <w:rPr>
          <w:rFonts w:hint="eastAsia"/>
          <w:spacing w:val="-6"/>
        </w:rPr>
        <w:t>年</w:t>
      </w:r>
      <w:r w:rsidRPr="005E0388">
        <w:rPr>
          <w:rFonts w:hint="eastAsia"/>
          <w:spacing w:val="-6"/>
        </w:rPr>
        <w:t>10</w:t>
      </w:r>
      <w:r w:rsidRPr="005E0388">
        <w:rPr>
          <w:rFonts w:hint="eastAsia"/>
          <w:spacing w:val="-6"/>
        </w:rPr>
        <w:t>月</w:t>
      </w:r>
      <w:r w:rsidRPr="005E0388">
        <w:rPr>
          <w:rFonts w:hint="eastAsia"/>
          <w:spacing w:val="-6"/>
        </w:rPr>
        <w:t>28</w:t>
      </w:r>
      <w:r w:rsidRPr="005E0388">
        <w:rPr>
          <w:rFonts w:hint="eastAsia"/>
          <w:spacing w:val="-6"/>
        </w:rPr>
        <w:t>日至</w:t>
      </w:r>
      <w:r w:rsidRPr="005E0388">
        <w:rPr>
          <w:rFonts w:hint="eastAsia"/>
          <w:spacing w:val="-6"/>
        </w:rPr>
        <w:t>29</w:t>
      </w:r>
      <w:r w:rsidRPr="005E0388">
        <w:rPr>
          <w:rFonts w:hint="eastAsia"/>
          <w:spacing w:val="-6"/>
        </w:rPr>
        <w:t>日举行的第</w:t>
      </w:r>
      <w:r w:rsidRPr="005E0388">
        <w:rPr>
          <w:rFonts w:hint="eastAsia"/>
          <w:spacing w:val="-6"/>
        </w:rPr>
        <w:t>1828</w:t>
      </w:r>
      <w:r w:rsidRPr="005E0388">
        <w:rPr>
          <w:rFonts w:hint="eastAsia"/>
          <w:spacing w:val="-6"/>
        </w:rPr>
        <w:t>和</w:t>
      </w:r>
      <w:r w:rsidRPr="005E0388">
        <w:rPr>
          <w:rFonts w:hint="eastAsia"/>
          <w:spacing w:val="-6"/>
        </w:rPr>
        <w:t>1830</w:t>
      </w:r>
      <w:r w:rsidRPr="005E0388">
        <w:rPr>
          <w:rFonts w:hint="eastAsia"/>
          <w:spacing w:val="-6"/>
        </w:rPr>
        <w:t>次会议</w:t>
      </w:r>
      <w:r w:rsidRPr="005E0388">
        <w:rPr>
          <w:rFonts w:hint="eastAsia"/>
          <w:spacing w:val="-6"/>
        </w:rPr>
        <w:t>(</w:t>
      </w:r>
      <w:r w:rsidRPr="005E0388">
        <w:rPr>
          <w:rFonts w:hint="eastAsia"/>
          <w:spacing w:val="-6"/>
        </w:rPr>
        <w:t>见</w:t>
      </w:r>
      <w:hyperlink r:id="rId18" w:history="1">
        <w:r w:rsidRPr="005E0388">
          <w:rPr>
            <w:rStyle w:val="af4"/>
            <w:rFonts w:hint="eastAsia"/>
            <w:spacing w:val="-6"/>
          </w:rPr>
          <w:t>CEDAW/C/SR.1828</w:t>
        </w:r>
      </w:hyperlink>
      <w:r w:rsidRPr="005E0388">
        <w:rPr>
          <w:rFonts w:hint="eastAsia"/>
        </w:rPr>
        <w:t>和</w:t>
      </w:r>
      <w:hyperlink r:id="rId19" w:history="1">
        <w:r w:rsidRPr="005E0388">
          <w:rPr>
            <w:rStyle w:val="af4"/>
            <w:rFonts w:hint="eastAsia"/>
          </w:rPr>
          <w:t>CEDAW/C/SR.1830</w:t>
        </w:r>
      </w:hyperlink>
      <w:r w:rsidRPr="005E0388">
        <w:rPr>
          <w:rFonts w:hint="eastAsia"/>
        </w:rPr>
        <w:t>)</w:t>
      </w:r>
      <w:r w:rsidRPr="005E0388">
        <w:rPr>
          <w:rFonts w:hint="eastAsia"/>
        </w:rPr>
        <w:t>上审议了厄瓜多尔第十次定期报告</w:t>
      </w:r>
      <w:r w:rsidRPr="005E0388">
        <w:rPr>
          <w:rFonts w:hint="eastAsia"/>
        </w:rPr>
        <w:t>(</w:t>
      </w:r>
      <w:hyperlink r:id="rId20" w:history="1">
        <w:r w:rsidRPr="005E0388">
          <w:rPr>
            <w:rStyle w:val="af4"/>
            <w:rFonts w:hint="eastAsia"/>
          </w:rPr>
          <w:t>CEDAW/C/ECU/10</w:t>
        </w:r>
      </w:hyperlink>
      <w:r w:rsidRPr="005E0388">
        <w:rPr>
          <w:rFonts w:hint="eastAsia"/>
        </w:rPr>
        <w:t>)</w:t>
      </w:r>
      <w:r w:rsidRPr="005E0388">
        <w:rPr>
          <w:rFonts w:hint="eastAsia"/>
        </w:rPr>
        <w:t>。</w:t>
      </w:r>
    </w:p>
    <w:p w14:paraId="2186DDAE" w14:textId="68C41C22" w:rsidR="00C45CE8" w:rsidRPr="005E0388" w:rsidRDefault="00C45CE8" w:rsidP="008F3DD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tab/>
      </w:r>
      <w:r w:rsidRPr="005E0388">
        <w:rPr>
          <w:rFonts w:hint="eastAsia"/>
        </w:rPr>
        <w:t>A.</w:t>
      </w:r>
      <w:r w:rsidRPr="005E0388">
        <w:rPr>
          <w:rFonts w:hint="eastAsia"/>
        </w:rPr>
        <w:tab/>
      </w:r>
      <w:r w:rsidRPr="005E0388">
        <w:rPr>
          <w:rFonts w:hint="eastAsia"/>
        </w:rPr>
        <w:t>导言</w:t>
      </w:r>
    </w:p>
    <w:p w14:paraId="4DF3245E" w14:textId="6166DCF1" w:rsidR="00C45CE8" w:rsidRPr="005E0388" w:rsidRDefault="00C45CE8" w:rsidP="008F3DD9">
      <w:pPr>
        <w:pStyle w:val="SingleTxt"/>
      </w:pPr>
      <w:r w:rsidRPr="005E0388">
        <w:rPr>
          <w:rFonts w:hint="eastAsia"/>
          <w:spacing w:val="-4"/>
        </w:rPr>
        <w:t>2.</w:t>
      </w:r>
      <w:r w:rsidRPr="005E0388">
        <w:rPr>
          <w:rFonts w:hint="eastAsia"/>
          <w:spacing w:val="-4"/>
        </w:rPr>
        <w:tab/>
      </w:r>
      <w:r w:rsidRPr="005E0388">
        <w:rPr>
          <w:rFonts w:hint="eastAsia"/>
          <w:spacing w:val="-4"/>
        </w:rPr>
        <w:t>委员会赞赏缔约国针对报告前委员会列出的议题和问题清单</w:t>
      </w:r>
      <w:r w:rsidRPr="005E0388">
        <w:rPr>
          <w:rFonts w:hint="eastAsia"/>
          <w:spacing w:val="-4"/>
        </w:rPr>
        <w:t>(</w:t>
      </w:r>
      <w:hyperlink r:id="rId21" w:history="1">
        <w:r w:rsidRPr="005E0388">
          <w:rPr>
            <w:rStyle w:val="af4"/>
            <w:rFonts w:hint="eastAsia"/>
            <w:spacing w:val="-4"/>
          </w:rPr>
          <w:t>CEDAW/C/ECU/QPR/10</w:t>
        </w:r>
      </w:hyperlink>
      <w:r w:rsidRPr="005E0388">
        <w:rPr>
          <w:rFonts w:hint="eastAsia"/>
        </w:rPr>
        <w:t>)</w:t>
      </w:r>
      <w:r w:rsidRPr="005E0388">
        <w:rPr>
          <w:rFonts w:hint="eastAsia"/>
        </w:rPr>
        <w:t>编写提交第十次定期报告。委员会还赞赏缔约国就委员会先前的结论性意见</w:t>
      </w:r>
      <w:r w:rsidRPr="005E0388">
        <w:rPr>
          <w:rFonts w:hint="eastAsia"/>
        </w:rPr>
        <w:t>(</w:t>
      </w:r>
      <w:hyperlink r:id="rId22" w:history="1">
        <w:r w:rsidRPr="005E0388">
          <w:rPr>
            <w:rStyle w:val="af4"/>
            <w:rFonts w:hint="eastAsia"/>
          </w:rPr>
          <w:t>CEDAW/C/ECU/CO/8-9/Add.1</w:t>
        </w:r>
      </w:hyperlink>
      <w:r w:rsidRPr="005E0388">
        <w:rPr>
          <w:rFonts w:hint="eastAsia"/>
        </w:rPr>
        <w:t>)</w:t>
      </w:r>
      <w:r w:rsidRPr="005E0388">
        <w:rPr>
          <w:rFonts w:hint="eastAsia"/>
        </w:rPr>
        <w:t>提交后续报告。委员会欢迎厄瓜多尔代表团的口头陈述及其对委员会在对话期间口头提出的问题所作的进一步澄清。</w:t>
      </w:r>
    </w:p>
    <w:p w14:paraId="03C700EB" w14:textId="77777777" w:rsidR="00C45CE8" w:rsidRPr="005E0388" w:rsidRDefault="00C45CE8" w:rsidP="00C45CE8">
      <w:pPr>
        <w:pStyle w:val="SingleTxt"/>
      </w:pPr>
      <w:r w:rsidRPr="005E0388">
        <w:rPr>
          <w:rFonts w:hint="eastAsia"/>
        </w:rPr>
        <w:t>3.</w:t>
      </w:r>
      <w:r w:rsidRPr="005E0388">
        <w:rPr>
          <w:rFonts w:hint="eastAsia"/>
        </w:rPr>
        <w:tab/>
      </w:r>
      <w:r w:rsidRPr="005E0388">
        <w:rPr>
          <w:rFonts w:hint="eastAsia"/>
        </w:rPr>
        <w:t>委员会赞扬由厄瓜多尔人权秘书</w:t>
      </w:r>
      <w:r w:rsidRPr="005E0388">
        <w:t>María-Bernarda Ordóñez</w:t>
      </w:r>
      <w:r w:rsidRPr="005E0388">
        <w:rPr>
          <w:rFonts w:hint="eastAsia"/>
        </w:rPr>
        <w:t>率领的厄瓜多尔多部门代表团，成员包括厄瓜多尔人权秘书处、厄瓜多尔常驻联合国日内瓦办事处和日内瓦其他国际组织的代表。</w:t>
      </w:r>
    </w:p>
    <w:p w14:paraId="047AF7E3" w14:textId="17D3897B" w:rsidR="00C45CE8" w:rsidRPr="005E0388" w:rsidRDefault="00C45CE8" w:rsidP="00C45C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tab/>
      </w:r>
      <w:r w:rsidRPr="005E0388">
        <w:rPr>
          <w:rFonts w:hint="eastAsia"/>
        </w:rPr>
        <w:t>B.</w:t>
      </w:r>
      <w:r w:rsidRPr="005E0388">
        <w:rPr>
          <w:rFonts w:hint="eastAsia"/>
        </w:rPr>
        <w:tab/>
      </w:r>
      <w:r w:rsidRPr="005E0388">
        <w:rPr>
          <w:rFonts w:hint="eastAsia"/>
        </w:rPr>
        <w:t>积极方面</w:t>
      </w:r>
    </w:p>
    <w:p w14:paraId="7C8481FF" w14:textId="77777777" w:rsidR="00C45CE8" w:rsidRPr="005E0388" w:rsidRDefault="00C45CE8" w:rsidP="00C45CE8">
      <w:pPr>
        <w:pStyle w:val="SingleTxt"/>
      </w:pPr>
      <w:r w:rsidRPr="005E0388">
        <w:rPr>
          <w:rFonts w:hint="eastAsia"/>
        </w:rPr>
        <w:t>4.</w:t>
      </w:r>
      <w:r w:rsidRPr="005E0388">
        <w:rPr>
          <w:rFonts w:hint="eastAsia"/>
        </w:rPr>
        <w:tab/>
      </w:r>
      <w:r w:rsidRPr="005E0388">
        <w:rPr>
          <w:rFonts w:hint="eastAsia"/>
        </w:rPr>
        <w:t>委员会欢迎自</w:t>
      </w:r>
      <w:r w:rsidRPr="005E0388">
        <w:rPr>
          <w:rFonts w:hint="eastAsia"/>
        </w:rPr>
        <w:t>2015</w:t>
      </w:r>
      <w:r w:rsidRPr="005E0388">
        <w:rPr>
          <w:rFonts w:hint="eastAsia"/>
        </w:rPr>
        <w:t>年审议缔约国第八次和第九次合并定期报告以来厄瓜多尔在开展立法改革方面取得的进展，特别是通过了以下法律：</w:t>
      </w:r>
    </w:p>
    <w:p w14:paraId="027C1F3B" w14:textId="294DEE81" w:rsidR="00C45CE8" w:rsidRPr="005E0388" w:rsidRDefault="00C45CE8" w:rsidP="00C45CE8">
      <w:pPr>
        <w:pStyle w:val="SingleTxt"/>
      </w:pPr>
      <w:r w:rsidRPr="005E0388">
        <w:tab/>
      </w:r>
      <w:r w:rsidRPr="005E0388">
        <w:rPr>
          <w:rFonts w:hint="eastAsia"/>
        </w:rPr>
        <w:t>(a)</w:t>
      </w:r>
      <w:r w:rsidRPr="005E0388">
        <w:rPr>
          <w:rFonts w:hint="eastAsia"/>
        </w:rPr>
        <w:tab/>
        <w:t>2017</w:t>
      </w:r>
      <w:r w:rsidRPr="005E0388">
        <w:rPr>
          <w:rFonts w:hint="eastAsia"/>
        </w:rPr>
        <w:t>年《公共服务组织法修订法案》和《防止工作场所骚扰劳动法》；</w:t>
      </w:r>
    </w:p>
    <w:p w14:paraId="6EC6DD31" w14:textId="2DC394E5" w:rsidR="00C45CE8" w:rsidRPr="005E0388" w:rsidRDefault="00C45CE8" w:rsidP="00C45CE8">
      <w:pPr>
        <w:pStyle w:val="SingleTxt"/>
      </w:pPr>
      <w:r w:rsidRPr="005E0388">
        <w:tab/>
      </w:r>
      <w:r w:rsidRPr="005E0388">
        <w:rPr>
          <w:rFonts w:hint="eastAsia"/>
        </w:rPr>
        <w:t>(b)</w:t>
      </w:r>
      <w:r w:rsidRPr="005E0388">
        <w:rPr>
          <w:rFonts w:hint="eastAsia"/>
        </w:rPr>
        <w:tab/>
        <w:t>2017</w:t>
      </w:r>
      <w:r w:rsidRPr="005E0388">
        <w:rPr>
          <w:rFonts w:hint="eastAsia"/>
        </w:rPr>
        <w:t>年《人口流动组织法》，加强了在预防、调查和惩治人口贩运和全面保护人口贩运受害者方面的跨机构协调；</w:t>
      </w:r>
    </w:p>
    <w:p w14:paraId="5E209AEF" w14:textId="4333DA5A" w:rsidR="00C45CE8" w:rsidRPr="005E0388" w:rsidRDefault="00C45CE8" w:rsidP="00C45CE8">
      <w:pPr>
        <w:pStyle w:val="SingleTxt"/>
      </w:pPr>
      <w:r w:rsidRPr="005E0388">
        <w:tab/>
      </w:r>
      <w:r w:rsidRPr="005E0388">
        <w:rPr>
          <w:rFonts w:hint="eastAsia"/>
        </w:rPr>
        <w:t>(c)</w:t>
      </w:r>
      <w:r w:rsidRPr="005E0388">
        <w:rPr>
          <w:rFonts w:hint="eastAsia"/>
        </w:rPr>
        <w:tab/>
        <w:t>2018</w:t>
      </w:r>
      <w:r w:rsidRPr="005E0388">
        <w:rPr>
          <w:rFonts w:hint="eastAsia"/>
        </w:rPr>
        <w:t>年《防止和消除暴力侵害妇女行为综合组织法》，旨在防止和消除对妇女的性别暴力；</w:t>
      </w:r>
    </w:p>
    <w:p w14:paraId="23E4B697" w14:textId="374C7B46" w:rsidR="00C45CE8" w:rsidRPr="005E0388" w:rsidRDefault="00C45CE8" w:rsidP="00C45CE8">
      <w:pPr>
        <w:pStyle w:val="SingleTxt"/>
      </w:pPr>
      <w:r w:rsidRPr="005E0388">
        <w:tab/>
      </w:r>
      <w:r w:rsidRPr="005E0388">
        <w:rPr>
          <w:rFonts w:hint="eastAsia"/>
        </w:rPr>
        <w:t>(d)</w:t>
      </w:r>
      <w:r w:rsidRPr="005E0388">
        <w:rPr>
          <w:rFonts w:hint="eastAsia"/>
        </w:rPr>
        <w:tab/>
        <w:t>2019</w:t>
      </w:r>
      <w:r w:rsidRPr="005E0388">
        <w:rPr>
          <w:rFonts w:hint="eastAsia"/>
        </w:rPr>
        <w:t>年第</w:t>
      </w:r>
      <w:r w:rsidRPr="005E0388">
        <w:rPr>
          <w:rFonts w:hint="eastAsia"/>
        </w:rPr>
        <w:t>696</w:t>
      </w:r>
      <w:r w:rsidRPr="005E0388">
        <w:rPr>
          <w:rFonts w:hint="eastAsia"/>
        </w:rPr>
        <w:t>号</w:t>
      </w:r>
      <w:bookmarkStart w:id="1" w:name="TmpSave"/>
      <w:bookmarkEnd w:id="1"/>
      <w:r w:rsidRPr="005E0388">
        <w:rPr>
          <w:rFonts w:hint="eastAsia"/>
        </w:rPr>
        <w:t>行政令，规定向因女性杀戮而失去母亲成为间接受害者的孤儿和生活贫困的</w:t>
      </w:r>
      <w:r w:rsidRPr="005E0388">
        <w:rPr>
          <w:rFonts w:hint="eastAsia"/>
        </w:rPr>
        <w:t>18</w:t>
      </w:r>
      <w:r w:rsidRPr="005E0388">
        <w:rPr>
          <w:rFonts w:hint="eastAsia"/>
        </w:rPr>
        <w:t>岁及以下儿童和青少年提供补助金。</w:t>
      </w:r>
    </w:p>
    <w:p w14:paraId="183D8AB0" w14:textId="77777777" w:rsidR="00C45CE8" w:rsidRPr="005E0388" w:rsidRDefault="00C45CE8" w:rsidP="00C45CE8">
      <w:pPr>
        <w:pStyle w:val="SingleTxt"/>
      </w:pPr>
      <w:r w:rsidRPr="005E0388">
        <w:rPr>
          <w:rFonts w:hint="eastAsia"/>
          <w:sz w:val="20"/>
        </w:rPr>
        <w:lastRenderedPageBreak/>
        <w:t>5</w:t>
      </w:r>
      <w:r w:rsidRPr="005E0388">
        <w:rPr>
          <w:rFonts w:hint="eastAsia"/>
        </w:rPr>
        <w:t>.</w:t>
      </w:r>
      <w:r w:rsidRPr="005E0388">
        <w:rPr>
          <w:rFonts w:hint="eastAsia"/>
        </w:rPr>
        <w:tab/>
      </w:r>
      <w:r w:rsidRPr="005E0388">
        <w:rPr>
          <w:rFonts w:hint="eastAsia"/>
        </w:rPr>
        <w:t>委员会欢迎缔约国努力改善体制和政策框架，以加速消除对妇女的歧视和促进性别平等，例如通过或建立了：</w:t>
      </w:r>
    </w:p>
    <w:p w14:paraId="0BFE2E86" w14:textId="199C0F68" w:rsidR="00C45CE8" w:rsidRPr="005E0388" w:rsidRDefault="009C6197"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w:t>
      </w:r>
      <w:r w:rsidR="00C45CE8" w:rsidRPr="005E0388">
        <w:rPr>
          <w:rFonts w:hint="eastAsia"/>
        </w:rPr>
        <w:t>2018-2021</w:t>
      </w:r>
      <w:r w:rsidR="00C45CE8" w:rsidRPr="005E0388">
        <w:rPr>
          <w:rFonts w:hint="eastAsia"/>
        </w:rPr>
        <w:t>年妇女、男女同性恋、双性恋、跨性别者和间性者国家平等议程》</w:t>
      </w:r>
      <w:r w:rsidR="00C45CE8" w:rsidRPr="005E0388">
        <w:rPr>
          <w:rFonts w:hint="eastAsia"/>
        </w:rPr>
        <w:t>(2018)</w:t>
      </w:r>
      <w:r w:rsidR="00C45CE8" w:rsidRPr="005E0388">
        <w:rPr>
          <w:rFonts w:hint="eastAsia"/>
        </w:rPr>
        <w:t>；</w:t>
      </w:r>
    </w:p>
    <w:p w14:paraId="314B8114" w14:textId="1307D9EF" w:rsidR="00C45CE8" w:rsidRPr="005E0388" w:rsidRDefault="009C6197"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男女同性恋、双性恋、跨性别者和间性者机构间圆桌会议</w:t>
      </w:r>
      <w:r w:rsidR="00C45CE8" w:rsidRPr="005E0388">
        <w:rPr>
          <w:rFonts w:hint="eastAsia"/>
        </w:rPr>
        <w:t>(2019)</w:t>
      </w:r>
      <w:r w:rsidR="00C45CE8" w:rsidRPr="005E0388">
        <w:rPr>
          <w:rFonts w:hint="eastAsia"/>
        </w:rPr>
        <w:t>；</w:t>
      </w:r>
    </w:p>
    <w:p w14:paraId="38A3B129" w14:textId="2F404E70" w:rsidR="00C45CE8" w:rsidRPr="005E0388" w:rsidRDefault="009C6197" w:rsidP="00C45CE8">
      <w:pPr>
        <w:pStyle w:val="SingleTxt"/>
      </w:pPr>
      <w:r w:rsidRPr="005E0388">
        <w:tab/>
      </w:r>
      <w:r w:rsidR="00C45CE8" w:rsidRPr="005E0388">
        <w:rPr>
          <w:rFonts w:hint="eastAsia"/>
        </w:rPr>
        <w:t>(c)</w:t>
      </w:r>
      <w:r w:rsidR="00C45CE8" w:rsidRPr="005E0388">
        <w:rPr>
          <w:rFonts w:hint="eastAsia"/>
        </w:rPr>
        <w:tab/>
        <w:t>2019-2030</w:t>
      </w:r>
      <w:r w:rsidR="00C45CE8" w:rsidRPr="005E0388">
        <w:rPr>
          <w:rFonts w:hint="eastAsia"/>
        </w:rPr>
        <w:t>年打击人口贩运行动计划</w:t>
      </w:r>
      <w:r w:rsidR="00C45CE8" w:rsidRPr="005E0388">
        <w:rPr>
          <w:rFonts w:hint="eastAsia"/>
        </w:rPr>
        <w:t>(2019)</w:t>
      </w:r>
      <w:r w:rsidR="00C45CE8" w:rsidRPr="005E0388">
        <w:rPr>
          <w:rFonts w:hint="eastAsia"/>
        </w:rPr>
        <w:t>。</w:t>
      </w:r>
    </w:p>
    <w:p w14:paraId="7AD04403" w14:textId="031B0466" w:rsidR="00C45CE8" w:rsidRPr="005E0388" w:rsidRDefault="00C45CE8" w:rsidP="00C45CE8">
      <w:pPr>
        <w:pStyle w:val="SingleTxt"/>
      </w:pPr>
      <w:r w:rsidRPr="005E0388">
        <w:rPr>
          <w:rFonts w:hint="eastAsia"/>
        </w:rPr>
        <w:t>6.</w:t>
      </w:r>
      <w:r w:rsidRPr="005E0388">
        <w:rPr>
          <w:rFonts w:hint="eastAsia"/>
        </w:rPr>
        <w:tab/>
      </w:r>
      <w:r w:rsidRPr="005E0388">
        <w:rPr>
          <w:rFonts w:hint="eastAsia"/>
        </w:rPr>
        <w:t>委员会欢迎自审议上次报告以来，缔约国于</w:t>
      </w:r>
      <w:r w:rsidRPr="005E0388">
        <w:rPr>
          <w:rFonts w:hint="eastAsia"/>
        </w:rPr>
        <w:t>2021</w:t>
      </w:r>
      <w:r w:rsidRPr="005E0388">
        <w:rPr>
          <w:rFonts w:hint="eastAsia"/>
        </w:rPr>
        <w:t>年批准了国际劳工组织《</w:t>
      </w:r>
      <w:r w:rsidRPr="005E0388">
        <w:rPr>
          <w:rFonts w:hint="eastAsia"/>
        </w:rPr>
        <w:t>2019</w:t>
      </w:r>
      <w:r w:rsidRPr="005E0388">
        <w:rPr>
          <w:rFonts w:hint="eastAsia"/>
        </w:rPr>
        <w:t>年暴力和骚扰公约》</w:t>
      </w:r>
      <w:r w:rsidRPr="005E0388">
        <w:rPr>
          <w:rFonts w:hint="eastAsia"/>
        </w:rPr>
        <w:t>(</w:t>
      </w:r>
      <w:r w:rsidRPr="005E0388">
        <w:rPr>
          <w:rFonts w:hint="eastAsia"/>
        </w:rPr>
        <w:t>第</w:t>
      </w:r>
      <w:r w:rsidRPr="005E0388">
        <w:rPr>
          <w:rFonts w:hint="eastAsia"/>
        </w:rPr>
        <w:t>190</w:t>
      </w:r>
      <w:r w:rsidRPr="005E0388">
        <w:rPr>
          <w:rFonts w:hint="eastAsia"/>
        </w:rPr>
        <w:t>号</w:t>
      </w:r>
      <w:r w:rsidRPr="005E0388">
        <w:rPr>
          <w:rFonts w:hint="eastAsia"/>
        </w:rPr>
        <w:t>)</w:t>
      </w:r>
      <w:r w:rsidRPr="005E0388">
        <w:rPr>
          <w:rFonts w:hint="eastAsia"/>
        </w:rPr>
        <w:t>。</w:t>
      </w:r>
    </w:p>
    <w:p w14:paraId="5A3934D2" w14:textId="5ED1350E" w:rsidR="00C45CE8" w:rsidRPr="005E0388" w:rsidRDefault="009C6197" w:rsidP="009C61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tab/>
      </w:r>
      <w:r w:rsidR="00C45CE8" w:rsidRPr="005E0388">
        <w:rPr>
          <w:rFonts w:hint="eastAsia"/>
        </w:rPr>
        <w:t>C.</w:t>
      </w:r>
      <w:r w:rsidR="00C45CE8" w:rsidRPr="005E0388">
        <w:rPr>
          <w:rFonts w:hint="eastAsia"/>
        </w:rPr>
        <w:tab/>
      </w:r>
      <w:r w:rsidR="00C45CE8" w:rsidRPr="005E0388">
        <w:rPr>
          <w:rFonts w:hint="eastAsia"/>
        </w:rPr>
        <w:t>可持续发展目标</w:t>
      </w:r>
    </w:p>
    <w:p w14:paraId="5FAC3142" w14:textId="77777777" w:rsidR="00C45CE8" w:rsidRPr="005E0388" w:rsidRDefault="00C45CE8" w:rsidP="00C45CE8">
      <w:pPr>
        <w:pStyle w:val="SingleTxt"/>
      </w:pPr>
      <w:r w:rsidRPr="005E0388">
        <w:rPr>
          <w:rFonts w:hint="eastAsia"/>
        </w:rPr>
        <w:t>7.</w:t>
      </w:r>
      <w:r w:rsidRPr="005E0388">
        <w:rPr>
          <w:rFonts w:hint="eastAsia"/>
        </w:rPr>
        <w:tab/>
      </w:r>
      <w:r w:rsidRPr="005E0388">
        <w:rPr>
          <w:rFonts w:eastAsia="黑体"/>
        </w:rPr>
        <w:t>委员会欢迎国际社会对可持续发展目标的支持，呼吁在执行《</w:t>
      </w:r>
      <w:r w:rsidRPr="005E0388">
        <w:rPr>
          <w:rFonts w:eastAsia="黑体"/>
        </w:rPr>
        <w:t>2030</w:t>
      </w:r>
      <w:r w:rsidRPr="005E0388">
        <w:rPr>
          <w:rFonts w:eastAsia="黑体"/>
        </w:rPr>
        <w:t>年可持续发展议程》的整个过程中，根据《公约》规定实现法律上和事实上</w:t>
      </w:r>
      <w:r w:rsidRPr="005E0388">
        <w:rPr>
          <w:rFonts w:eastAsia="黑体"/>
        </w:rPr>
        <w:t>(</w:t>
      </w:r>
      <w:r w:rsidRPr="005E0388">
        <w:rPr>
          <w:rFonts w:eastAsia="黑体"/>
        </w:rPr>
        <w:t>实质性</w:t>
      </w:r>
      <w:r w:rsidRPr="005E0388">
        <w:rPr>
          <w:rFonts w:eastAsia="黑体"/>
        </w:rPr>
        <w:t>)</w:t>
      </w:r>
      <w:r w:rsidRPr="005E0388">
        <w:rPr>
          <w:rFonts w:eastAsia="黑体"/>
        </w:rPr>
        <w:t>的性别平等。委员会回顾可持续发展目标</w:t>
      </w:r>
      <w:r w:rsidRPr="005E0388">
        <w:rPr>
          <w:rFonts w:eastAsia="黑体"/>
        </w:rPr>
        <w:t>5</w:t>
      </w:r>
      <w:r w:rsidRPr="005E0388">
        <w:rPr>
          <w:rFonts w:eastAsia="黑体"/>
        </w:rPr>
        <w:t>以及将平等和不歧视原则纳入所有</w:t>
      </w:r>
      <w:r w:rsidRPr="005E0388">
        <w:rPr>
          <w:rFonts w:eastAsia="黑体"/>
        </w:rPr>
        <w:t>17</w:t>
      </w:r>
      <w:r w:rsidRPr="005E0388">
        <w:rPr>
          <w:rFonts w:eastAsia="黑体"/>
        </w:rPr>
        <w:t>项目标主流的重要性。委员会敦促缔约国承认妇女是国家可持续发展的重要推动力，并为此采取相关政策和战略。</w:t>
      </w:r>
    </w:p>
    <w:p w14:paraId="6BEA8A10" w14:textId="1AED47DC" w:rsidR="00C45CE8" w:rsidRPr="005E0388" w:rsidRDefault="009C6197" w:rsidP="009C61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tab/>
      </w:r>
      <w:r w:rsidR="00C45CE8" w:rsidRPr="005E0388">
        <w:rPr>
          <w:rFonts w:hint="eastAsia"/>
        </w:rPr>
        <w:t>D.</w:t>
      </w:r>
      <w:r w:rsidR="00C45CE8" w:rsidRPr="005E0388">
        <w:rPr>
          <w:rFonts w:hint="eastAsia"/>
        </w:rPr>
        <w:tab/>
      </w:r>
      <w:r w:rsidR="00C45CE8" w:rsidRPr="005E0388">
        <w:rPr>
          <w:rFonts w:hint="eastAsia"/>
        </w:rPr>
        <w:t>立法机构</w:t>
      </w:r>
    </w:p>
    <w:p w14:paraId="1FBF86E5" w14:textId="4236ED6E" w:rsidR="00C45CE8" w:rsidRPr="005E0388" w:rsidRDefault="00C45CE8" w:rsidP="00C45CE8">
      <w:pPr>
        <w:pStyle w:val="SingleTxt"/>
      </w:pPr>
      <w:r w:rsidRPr="005E0388">
        <w:rPr>
          <w:rFonts w:hint="eastAsia"/>
        </w:rPr>
        <w:t>8.</w:t>
      </w:r>
      <w:r w:rsidRPr="005E0388">
        <w:rPr>
          <w:rFonts w:hint="eastAsia"/>
        </w:rPr>
        <w:tab/>
      </w:r>
      <w:r w:rsidRPr="005E0388">
        <w:rPr>
          <w:rFonts w:eastAsia="黑体" w:hint="eastAsia"/>
        </w:rPr>
        <w:t>委员会强调，立法机构在确保《公约》得到充分执行方面起着至关重要的作用</w:t>
      </w:r>
      <w:r w:rsidRPr="005E0388">
        <w:rPr>
          <w:rFonts w:eastAsia="黑体" w:hint="eastAsia"/>
        </w:rPr>
        <w:t>(</w:t>
      </w:r>
      <w:r w:rsidRPr="005E0388">
        <w:rPr>
          <w:rFonts w:eastAsia="黑体" w:hint="eastAsia"/>
        </w:rPr>
        <w:t>见</w:t>
      </w:r>
      <w:hyperlink r:id="rId23" w:history="1">
        <w:r w:rsidRPr="005E0388">
          <w:rPr>
            <w:rStyle w:val="af4"/>
            <w:rFonts w:eastAsia="黑体" w:hint="eastAsia"/>
          </w:rPr>
          <w:t>A/65/38</w:t>
        </w:r>
      </w:hyperlink>
      <w:r w:rsidRPr="005E0388">
        <w:rPr>
          <w:rFonts w:eastAsia="黑体" w:hint="eastAsia"/>
        </w:rPr>
        <w:t>，第二部分，附件六</w:t>
      </w:r>
      <w:r w:rsidRPr="005E0388">
        <w:rPr>
          <w:rFonts w:eastAsia="黑体" w:hint="eastAsia"/>
        </w:rPr>
        <w:t>)</w:t>
      </w:r>
      <w:r w:rsidRPr="005E0388">
        <w:rPr>
          <w:rFonts w:eastAsia="黑体" w:hint="eastAsia"/>
        </w:rPr>
        <w:t>。委员会请厄瓜多尔国民代表大会和省、市、区级政府，从现在起到提交下次定期报告期间，根据《公约》采取必要措施落实本结论意见。</w:t>
      </w:r>
    </w:p>
    <w:p w14:paraId="11A6B511" w14:textId="01B85443" w:rsidR="00C45CE8" w:rsidRPr="005E0388" w:rsidRDefault="009C6197" w:rsidP="009C61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tab/>
      </w:r>
      <w:r w:rsidR="00C45CE8" w:rsidRPr="005E0388">
        <w:rPr>
          <w:rFonts w:hint="eastAsia"/>
        </w:rPr>
        <w:t>E.</w:t>
      </w:r>
      <w:r w:rsidR="00C45CE8" w:rsidRPr="005E0388">
        <w:rPr>
          <w:rFonts w:hint="eastAsia"/>
        </w:rPr>
        <w:tab/>
      </w:r>
      <w:r w:rsidR="00C45CE8" w:rsidRPr="005E0388">
        <w:rPr>
          <w:rFonts w:hint="eastAsia"/>
        </w:rPr>
        <w:t>主要关切领域和建议</w:t>
      </w:r>
    </w:p>
    <w:p w14:paraId="437D17A8" w14:textId="77777777"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背景概况</w:t>
      </w:r>
    </w:p>
    <w:p w14:paraId="310150A3" w14:textId="77777777" w:rsidR="00C45CE8" w:rsidRPr="005E0388" w:rsidRDefault="00C45CE8" w:rsidP="00C45CE8">
      <w:pPr>
        <w:pStyle w:val="SingleTxt"/>
      </w:pPr>
      <w:r w:rsidRPr="005E0388">
        <w:rPr>
          <w:rFonts w:hint="eastAsia"/>
        </w:rPr>
        <w:t>9.</w:t>
      </w:r>
      <w:r w:rsidRPr="005E0388">
        <w:rPr>
          <w:rFonts w:hint="eastAsia"/>
        </w:rPr>
        <w:tab/>
      </w:r>
      <w:r w:rsidRPr="005E0388">
        <w:rPr>
          <w:rFonts w:hint="eastAsia"/>
        </w:rPr>
        <w:t>委员会关切地注意到，在冠状病毒病</w:t>
      </w:r>
      <w:r w:rsidRPr="005E0388">
        <w:rPr>
          <w:rFonts w:hint="eastAsia"/>
        </w:rPr>
        <w:t>(COVID-19)</w:t>
      </w:r>
      <w:r w:rsidRPr="005E0388">
        <w:rPr>
          <w:rFonts w:hint="eastAsia"/>
        </w:rPr>
        <w:t>大流行背景下，油价下跌、美元升值、外部融资成本增加和贸易冲突加剧引发的金融和经济危机进一步恶化。委员会又关切地注意到，冠状病毒病卫生危机导致严重的经济衰退，进而造成贫困加剧，并暴露出厄瓜多尔的结构性缺陷，如缺乏宏观经济缓冲、正规就业水平低、医疗卫生系统不完善以及公共服务可获取性差距巨大。委员会还关切地注意到，缔约国为整顿公共财政而采取的紧缩政策在各个生活领域对妇女产生了尤其严重的影响。同时，委员会感到关切的是，缔约国中普遍存在对妇女的性别暴力，包括家庭暴力，而且贫困妇女人数日增，这对属于弱势和边缘群体的妇女和女童以及面临交叉形式歧视的妇女和女童的影响更为广泛和深重。委员会提醒缔约国，即使在财政紧缩和经济危机时期，也必须作出具体努力，促进妇女权利，保持和扩大社会投资和社会保护，并在政策和方案中纳入性别观点，重点关注弱势和边缘化妇女群体，并设法避免倒退措施。</w:t>
      </w:r>
    </w:p>
    <w:p w14:paraId="1A7F576E" w14:textId="77777777" w:rsidR="00C45CE8" w:rsidRPr="005E0388" w:rsidRDefault="00C45CE8" w:rsidP="00C45CE8">
      <w:pPr>
        <w:pStyle w:val="SingleTxt"/>
        <w:rPr>
          <w:rFonts w:eastAsia="黑体"/>
        </w:rPr>
      </w:pPr>
      <w:r w:rsidRPr="005E0388">
        <w:rPr>
          <w:rFonts w:hint="eastAsia"/>
        </w:rPr>
        <w:t>10.</w:t>
      </w:r>
      <w:r w:rsidRPr="005E0388">
        <w:rPr>
          <w:rFonts w:hint="eastAsia"/>
        </w:rPr>
        <w:tab/>
      </w:r>
      <w:r w:rsidRPr="005E0388">
        <w:rPr>
          <w:rFonts w:eastAsia="黑体"/>
        </w:rPr>
        <w:t>依照其</w:t>
      </w:r>
      <w:r w:rsidRPr="005E0388">
        <w:rPr>
          <w:rFonts w:eastAsia="黑体"/>
        </w:rPr>
        <w:t>2020</w:t>
      </w:r>
      <w:r w:rsidRPr="005E0388">
        <w:rPr>
          <w:rFonts w:eastAsia="黑体"/>
        </w:rPr>
        <w:t>年</w:t>
      </w:r>
      <w:r w:rsidRPr="005E0388">
        <w:rPr>
          <w:rFonts w:eastAsia="黑体"/>
        </w:rPr>
        <w:t>4</w:t>
      </w:r>
      <w:r w:rsidRPr="005E0388">
        <w:rPr>
          <w:rFonts w:eastAsia="黑体"/>
        </w:rPr>
        <w:t>月</w:t>
      </w:r>
      <w:r w:rsidRPr="005E0388">
        <w:rPr>
          <w:rFonts w:eastAsia="黑体"/>
        </w:rPr>
        <w:t>22</w:t>
      </w:r>
      <w:r w:rsidRPr="005E0388">
        <w:rPr>
          <w:rFonts w:eastAsia="黑体"/>
        </w:rPr>
        <w:t>日发布的对冠状病毒病背景下《公约》缔约国所承担义务的指导说明，委员会建议缔约国：</w:t>
      </w:r>
    </w:p>
    <w:p w14:paraId="2249E51D" w14:textId="74BDAB9B" w:rsidR="00C45CE8" w:rsidRPr="005E0388" w:rsidRDefault="009C6197" w:rsidP="00C45CE8">
      <w:pPr>
        <w:pStyle w:val="SingleTxt"/>
        <w:rPr>
          <w:rFonts w:eastAsia="黑体"/>
        </w:rPr>
      </w:pPr>
      <w:r w:rsidRPr="005E0388">
        <w:rPr>
          <w:rFonts w:eastAsia="黑体"/>
        </w:rPr>
        <w:lastRenderedPageBreak/>
        <w:tab/>
      </w:r>
      <w:r w:rsidR="00C45CE8" w:rsidRPr="005E0388">
        <w:rPr>
          <w:rFonts w:eastAsia="黑体"/>
        </w:rPr>
        <w:t>(a)</w:t>
      </w:r>
      <w:r w:rsidR="00C45CE8" w:rsidRPr="005E0388">
        <w:rPr>
          <w:rFonts w:eastAsia="黑体"/>
        </w:rPr>
        <w:tab/>
      </w:r>
      <w:r w:rsidR="00C45CE8" w:rsidRPr="005E0388">
        <w:rPr>
          <w:rFonts w:eastAsia="黑体"/>
        </w:rPr>
        <w:t>全面研究金融和经济危机以及随之而来的紧缩措施对妇女产生的影响，并制定行动计划减轻这些措施的不利影响；</w:t>
      </w:r>
    </w:p>
    <w:p w14:paraId="07E74E53" w14:textId="2B6D5DEF" w:rsidR="00C45CE8" w:rsidRPr="005E0388" w:rsidRDefault="009C6197"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确保对资源进行内部重新分配以克服金融危机的影响，优先采取支持社会包容和性别平等的措施，并采取措施纠正原已存在的性别不平等问题，根据《</w:t>
      </w:r>
      <w:r w:rsidR="00C45CE8" w:rsidRPr="005E0388">
        <w:rPr>
          <w:rFonts w:eastAsia="黑体"/>
        </w:rPr>
        <w:t>2030</w:t>
      </w:r>
      <w:r w:rsidR="00C45CE8" w:rsidRPr="005E0388">
        <w:rPr>
          <w:rFonts w:eastAsia="黑体"/>
        </w:rPr>
        <w:t>年可持续发展议程》把妇女和女童放在疫后复苏战略的中心，特别关注失业妇女和贫困妇女、少数民族妇女、土著妇女、老年妇女、残疾妇女、移民妇女、难民妇女和寻求庇护妇女以及女同性恋、双性恋、跨性别妇女和间性者；</w:t>
      </w:r>
    </w:p>
    <w:p w14:paraId="4FB46FE3" w14:textId="4BFAEF5D" w:rsidR="00C45CE8" w:rsidRPr="005E0388" w:rsidRDefault="009C6197"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采取行动确保在疫情期间行动自由受限、实行卫生措施和疫后恢复计划的背景下，妇女和女童不受困于家庭和其他刻板的性别角色中；</w:t>
      </w:r>
    </w:p>
    <w:p w14:paraId="583537F9" w14:textId="2AD517B3" w:rsidR="00C45CE8" w:rsidRPr="005E0388" w:rsidRDefault="009C6197" w:rsidP="00C45CE8">
      <w:pPr>
        <w:pStyle w:val="SingleTxt"/>
      </w:pPr>
      <w:r w:rsidRPr="005E0388">
        <w:rPr>
          <w:rFonts w:eastAsia="黑体"/>
        </w:rPr>
        <w:tab/>
      </w:r>
      <w:r w:rsidR="00C45CE8" w:rsidRPr="005E0388">
        <w:rPr>
          <w:rFonts w:eastAsia="黑体"/>
        </w:rPr>
        <w:t>(d)</w:t>
      </w:r>
      <w:r w:rsidR="00C45CE8" w:rsidRPr="005E0388">
        <w:rPr>
          <w:rFonts w:eastAsia="黑体"/>
        </w:rPr>
        <w:tab/>
      </w:r>
      <w:r w:rsidR="00C45CE8" w:rsidRPr="005E0388">
        <w:rPr>
          <w:rFonts w:eastAsia="黑体"/>
        </w:rPr>
        <w:t>审查其采取的战略，确保所有针对冠状病毒病危机的应对和恢复努力，包括缔约国的紧急措施，都致力于有效防止对妇女和女童的性别暴力；确保妇女和女童平等参与政治和公共生活以及疫后恢复战略、经济赋能和服务提供的决策过程；确保妇女和女童能够平等受益于旨在减轻疫情社会经济影响的刺激计划，包括为无酬照护人员提供的财政支持。</w:t>
      </w:r>
    </w:p>
    <w:p w14:paraId="0CB12380" w14:textId="77777777"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对《公约》及其《任择议定书》和委员会一般性建议的认识程度</w:t>
      </w:r>
    </w:p>
    <w:p w14:paraId="02ABA964" w14:textId="77777777" w:rsidR="00C45CE8" w:rsidRPr="005E0388" w:rsidRDefault="00C45CE8" w:rsidP="00C45CE8">
      <w:pPr>
        <w:pStyle w:val="SingleTxt"/>
      </w:pPr>
      <w:r w:rsidRPr="005E0388">
        <w:rPr>
          <w:rFonts w:eastAsia="黑体" w:hint="eastAsia"/>
        </w:rPr>
        <w:t>11</w:t>
      </w:r>
      <w:r w:rsidRPr="005E0388">
        <w:rPr>
          <w:rFonts w:hint="eastAsia"/>
        </w:rPr>
        <w:t>.</w:t>
      </w:r>
      <w:r w:rsidRPr="005E0388">
        <w:rPr>
          <w:rFonts w:hint="eastAsia"/>
        </w:rPr>
        <w:tab/>
      </w:r>
      <w:r w:rsidRPr="005E0388">
        <w:rPr>
          <w:rFonts w:hint="eastAsia"/>
        </w:rPr>
        <w:t>委员会注意到，根据《宪法》第</w:t>
      </w:r>
      <w:r w:rsidRPr="005E0388">
        <w:rPr>
          <w:rFonts w:hint="eastAsia"/>
        </w:rPr>
        <w:t>417</w:t>
      </w:r>
      <w:r w:rsidRPr="005E0388">
        <w:rPr>
          <w:rFonts w:hint="eastAsia"/>
        </w:rPr>
        <w:t>条，《公约》和其他国际人权条约可在法院直接适用。然而，委员会仍然感到关切的是，在缔约国，包括妇女本身，对《公约》及其《任择议定书》的规定和委员会的一般性建议缺乏足够了解。委员会还关切地注意到，缔约国的法院裁决没有援引过《公约》。</w:t>
      </w:r>
    </w:p>
    <w:p w14:paraId="0E8E042C" w14:textId="77777777" w:rsidR="00C45CE8" w:rsidRPr="005E0388" w:rsidRDefault="00C45CE8" w:rsidP="00C45CE8">
      <w:pPr>
        <w:pStyle w:val="SingleTxt"/>
        <w:rPr>
          <w:rFonts w:eastAsia="黑体"/>
        </w:rPr>
      </w:pPr>
      <w:r w:rsidRPr="005E0388">
        <w:rPr>
          <w:rFonts w:hint="eastAsia"/>
        </w:rPr>
        <w:t>12.</w:t>
      </w:r>
      <w:r w:rsidRPr="005E0388">
        <w:rPr>
          <w:rFonts w:hint="eastAsia"/>
        </w:rPr>
        <w:tab/>
      </w:r>
      <w:r w:rsidRPr="005E0388">
        <w:rPr>
          <w:rFonts w:eastAsia="黑体" w:hint="eastAsia"/>
        </w:rPr>
        <w:t>委员会建议缔约国：</w:t>
      </w:r>
    </w:p>
    <w:p w14:paraId="7942D138" w14:textId="6B9001CA" w:rsidR="00C45CE8" w:rsidRPr="005E0388" w:rsidRDefault="009C6197" w:rsidP="00C45CE8">
      <w:pPr>
        <w:pStyle w:val="SingleTxt"/>
        <w:rPr>
          <w:rFonts w:eastAsia="黑体"/>
        </w:rPr>
      </w:pPr>
      <w:r w:rsidRPr="005E0388">
        <w:rPr>
          <w:rFonts w:eastAsia="黑体"/>
        </w:rPr>
        <w:tab/>
      </w:r>
      <w:r w:rsidR="00C45CE8" w:rsidRPr="005E0388">
        <w:rPr>
          <w:rFonts w:eastAsia="黑体" w:hint="eastAsia"/>
        </w:rPr>
        <w:t>(a)</w:t>
      </w:r>
      <w:r w:rsidR="00C45CE8" w:rsidRPr="005E0388">
        <w:rPr>
          <w:rFonts w:eastAsia="黑体" w:hint="eastAsia"/>
        </w:rPr>
        <w:tab/>
      </w:r>
      <w:r w:rsidR="00C45CE8" w:rsidRPr="005E0388">
        <w:rPr>
          <w:rFonts w:eastAsia="黑体" w:hint="eastAsia"/>
        </w:rPr>
        <w:t>制定可持续战略，包括划拨充足的财政资源，在包括妇女组织在内的所有利益攸关方中宣传《公约》、委员会根据《任择议定书》作出的判例和委员会一般性建议；</w:t>
      </w:r>
    </w:p>
    <w:p w14:paraId="13613BE5" w14:textId="3A3A59B3" w:rsidR="00C45CE8" w:rsidRPr="005E0388" w:rsidRDefault="009C6197" w:rsidP="00C45CE8">
      <w:pPr>
        <w:pStyle w:val="SingleTxt"/>
        <w:rPr>
          <w:rFonts w:eastAsia="黑体"/>
        </w:rPr>
      </w:pPr>
      <w:r w:rsidRPr="005E0388">
        <w:rPr>
          <w:rFonts w:eastAsia="黑体"/>
        </w:rPr>
        <w:tab/>
      </w:r>
      <w:r w:rsidR="00C45CE8" w:rsidRPr="005E0388">
        <w:rPr>
          <w:rFonts w:eastAsia="黑体" w:hint="eastAsia"/>
        </w:rPr>
        <w:t>(b)</w:t>
      </w:r>
      <w:r w:rsidR="00C45CE8" w:rsidRPr="005E0388">
        <w:rPr>
          <w:rFonts w:eastAsia="黑体" w:hint="eastAsia"/>
        </w:rPr>
        <w:tab/>
      </w:r>
      <w:r w:rsidR="00C45CE8" w:rsidRPr="005E0388">
        <w:rPr>
          <w:rFonts w:eastAsia="黑体" w:hint="eastAsia"/>
        </w:rPr>
        <w:t>继续提高妇女对《公约》中规定的妇女权利的意识，特别是提高土著妇女、厄瓜多尔非洲裔妇女、蒙图比奥妇女、移民妇女、寻求庇护妇女和难民妇女以及残疾妇女等弱势群体妇女的权利意识；</w:t>
      </w:r>
    </w:p>
    <w:p w14:paraId="14437F0F" w14:textId="27F9EE5E" w:rsidR="00C45CE8" w:rsidRPr="005E0388" w:rsidRDefault="009C6197" w:rsidP="00C45CE8">
      <w:pPr>
        <w:pStyle w:val="SingleTxt"/>
        <w:rPr>
          <w:rFonts w:eastAsia="黑体"/>
        </w:rPr>
      </w:pPr>
      <w:r w:rsidRPr="005E0388">
        <w:rPr>
          <w:rFonts w:eastAsia="黑体"/>
        </w:rPr>
        <w:tab/>
      </w:r>
      <w:r w:rsidR="00C45CE8" w:rsidRPr="005E0388">
        <w:rPr>
          <w:rFonts w:eastAsia="黑体" w:hint="eastAsia"/>
        </w:rPr>
        <w:t>(c)</w:t>
      </w:r>
      <w:r w:rsidR="00C45CE8" w:rsidRPr="005E0388">
        <w:rPr>
          <w:rFonts w:eastAsia="黑体" w:hint="eastAsia"/>
        </w:rPr>
        <w:tab/>
      </w:r>
      <w:r w:rsidR="00C45CE8" w:rsidRPr="005E0388">
        <w:rPr>
          <w:rFonts w:eastAsia="黑体" w:hint="eastAsia"/>
        </w:rPr>
        <w:t>推动对法官、检察官和律师的能力建设方案，使其更好地了解《公约》及其《任择议定书》、委员会一般性建议和委员会就个人来文和相关调查作出的结论，促使他们能够在工作中直接适用《公约》并据此解释国内法规。</w:t>
      </w:r>
    </w:p>
    <w:p w14:paraId="7C6E2522" w14:textId="77777777"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宪法框架和对妇女歧视的定义</w:t>
      </w:r>
    </w:p>
    <w:p w14:paraId="28937C85" w14:textId="77777777" w:rsidR="00C45CE8" w:rsidRPr="005E0388" w:rsidRDefault="00C45CE8" w:rsidP="00C45CE8">
      <w:pPr>
        <w:pStyle w:val="SingleTxt"/>
      </w:pPr>
      <w:r w:rsidRPr="005E0388">
        <w:rPr>
          <w:rFonts w:hint="eastAsia"/>
          <w:spacing w:val="-2"/>
        </w:rPr>
        <w:t>13.</w:t>
      </w:r>
      <w:r w:rsidRPr="005E0388">
        <w:rPr>
          <w:rFonts w:hint="eastAsia"/>
          <w:spacing w:val="-2"/>
        </w:rPr>
        <w:tab/>
      </w:r>
      <w:r w:rsidRPr="005E0388">
        <w:rPr>
          <w:rFonts w:hint="eastAsia"/>
          <w:spacing w:val="-2"/>
        </w:rPr>
        <w:t>委员会赞扬缔约国为消除对妇女的歧视制定了全面的法律和政策框架。但是，</w:t>
      </w:r>
      <w:r w:rsidRPr="005E0388">
        <w:rPr>
          <w:rFonts w:hint="eastAsia"/>
        </w:rPr>
        <w:t>委员会仍对以下情况感到关切：</w:t>
      </w:r>
    </w:p>
    <w:p w14:paraId="3D1CB4D6" w14:textId="483E0906" w:rsidR="00C45CE8" w:rsidRPr="005E0388" w:rsidRDefault="009C6197"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有效执行这些立法和政策面临挑战，执行这些立法和政策所需的体制改革进展缓慢；</w:t>
      </w:r>
    </w:p>
    <w:p w14:paraId="11524A44" w14:textId="69930545" w:rsidR="00C45CE8" w:rsidRPr="005E0388" w:rsidRDefault="009C6197"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土著妇女、厄瓜多尔非洲裔妇女和蒙图比奥妇女、残疾妇女、移民妇女、寻求庇护妇女和难民妇女面临交叉形式歧视，缺乏关于妇女状况的分类数据。</w:t>
      </w:r>
    </w:p>
    <w:p w14:paraId="1CF7C1FC" w14:textId="503F73AB" w:rsidR="00C45CE8" w:rsidRPr="005E0388" w:rsidRDefault="00C45CE8" w:rsidP="00C45CE8">
      <w:pPr>
        <w:pStyle w:val="SingleTxt"/>
        <w:rPr>
          <w:rFonts w:eastAsia="黑体"/>
        </w:rPr>
      </w:pPr>
      <w:r w:rsidRPr="005E0388">
        <w:rPr>
          <w:rFonts w:hint="eastAsia"/>
        </w:rPr>
        <w:t>14.</w:t>
      </w:r>
      <w:r w:rsidRPr="005E0388">
        <w:rPr>
          <w:rFonts w:hint="eastAsia"/>
        </w:rPr>
        <w:tab/>
      </w:r>
      <w:r w:rsidRPr="005E0388">
        <w:rPr>
          <w:rFonts w:eastAsia="黑体" w:hint="eastAsia"/>
        </w:rPr>
        <w:t>委员会根据《公约》第一条和关于缔约国在《公约》第二条之下核心义务的第</w:t>
      </w:r>
      <w:r w:rsidRPr="005E0388">
        <w:rPr>
          <w:rFonts w:eastAsia="黑体" w:hint="eastAsia"/>
        </w:rPr>
        <w:t>28</w:t>
      </w:r>
      <w:r w:rsidRPr="005E0388">
        <w:rPr>
          <w:rFonts w:eastAsia="黑体" w:hint="eastAsia"/>
        </w:rPr>
        <w:t>号一般性建议</w:t>
      </w:r>
      <w:r w:rsidRPr="005E0388">
        <w:rPr>
          <w:rFonts w:eastAsia="黑体" w:hint="eastAsia"/>
        </w:rPr>
        <w:t>(2010</w:t>
      </w:r>
      <w:r w:rsidRPr="005E0388">
        <w:rPr>
          <w:rFonts w:eastAsia="黑体" w:hint="eastAsia"/>
        </w:rPr>
        <w:t>年</w:t>
      </w:r>
      <w:r w:rsidRPr="005E0388">
        <w:rPr>
          <w:rFonts w:eastAsia="黑体" w:hint="eastAsia"/>
        </w:rPr>
        <w:t>)</w:t>
      </w:r>
      <w:r w:rsidRPr="005E0388">
        <w:rPr>
          <w:rFonts w:eastAsia="黑体" w:hint="eastAsia"/>
        </w:rPr>
        <w:t>，并重申其此前的建议</w:t>
      </w:r>
      <w:r w:rsidRPr="005E0388">
        <w:rPr>
          <w:rFonts w:eastAsia="黑体" w:hint="eastAsia"/>
        </w:rPr>
        <w:t>(</w:t>
      </w:r>
      <w:hyperlink r:id="rId24" w:history="1">
        <w:r w:rsidRPr="005E0388">
          <w:rPr>
            <w:rStyle w:val="af4"/>
            <w:rFonts w:eastAsia="黑体" w:hint="eastAsia"/>
          </w:rPr>
          <w:t>CEDAW/C/ECU/CO/8-9</w:t>
        </w:r>
      </w:hyperlink>
      <w:r w:rsidRPr="005E0388">
        <w:rPr>
          <w:rFonts w:eastAsia="黑体" w:hint="eastAsia"/>
        </w:rPr>
        <w:t>，第</w:t>
      </w:r>
      <w:r w:rsidRPr="005E0388">
        <w:rPr>
          <w:rFonts w:eastAsia="黑体" w:hint="eastAsia"/>
        </w:rPr>
        <w:t>11</w:t>
      </w:r>
      <w:r w:rsidRPr="005E0388">
        <w:rPr>
          <w:rFonts w:eastAsia="黑体" w:hint="eastAsia"/>
        </w:rPr>
        <w:t>段</w:t>
      </w:r>
      <w:r w:rsidRPr="005E0388">
        <w:rPr>
          <w:rFonts w:eastAsia="黑体" w:hint="eastAsia"/>
        </w:rPr>
        <w:t>)</w:t>
      </w:r>
      <w:r w:rsidRPr="005E0388">
        <w:rPr>
          <w:rFonts w:eastAsia="黑体" w:hint="eastAsia"/>
        </w:rPr>
        <w:t>，建议缔约国：</w:t>
      </w:r>
    </w:p>
    <w:p w14:paraId="67D9AB9F" w14:textId="7A7E2933" w:rsidR="00C45CE8" w:rsidRPr="005E0388" w:rsidRDefault="009C6197" w:rsidP="00C45CE8">
      <w:pPr>
        <w:pStyle w:val="SingleTxt"/>
        <w:rPr>
          <w:rFonts w:eastAsia="黑体"/>
        </w:rPr>
      </w:pPr>
      <w:r w:rsidRPr="005E0388">
        <w:rPr>
          <w:rFonts w:eastAsia="黑体"/>
        </w:rPr>
        <w:tab/>
      </w:r>
      <w:r w:rsidR="00C45CE8" w:rsidRPr="005E0388">
        <w:rPr>
          <w:rFonts w:eastAsia="黑体" w:hint="eastAsia"/>
        </w:rPr>
        <w:t>(a)</w:t>
      </w:r>
      <w:r w:rsidR="00C45CE8" w:rsidRPr="005E0388">
        <w:rPr>
          <w:rFonts w:eastAsia="黑体" w:hint="eastAsia"/>
        </w:rPr>
        <w:tab/>
      </w:r>
      <w:r w:rsidR="00C45CE8" w:rsidRPr="005E0388">
        <w:rPr>
          <w:rFonts w:eastAsia="黑体" w:hint="eastAsia"/>
        </w:rPr>
        <w:t>加强执行致力于在《公约》所涉全部领域消除妇女歧视的法规和政策，包括规定具体的时间期限，并为在农村和偏远地区及自治区域执行这些法规和政策优先分配人力和财政资源；</w:t>
      </w:r>
    </w:p>
    <w:p w14:paraId="2499F31E" w14:textId="54FF84B5" w:rsidR="00C45CE8" w:rsidRPr="005E0388" w:rsidRDefault="009C6197" w:rsidP="00C45CE8">
      <w:pPr>
        <w:pStyle w:val="SingleTxt"/>
        <w:rPr>
          <w:rFonts w:eastAsia="黑体"/>
        </w:rPr>
      </w:pPr>
      <w:r w:rsidRPr="005E0388">
        <w:rPr>
          <w:rFonts w:eastAsia="黑体"/>
        </w:rPr>
        <w:tab/>
      </w:r>
      <w:r w:rsidR="00C45CE8" w:rsidRPr="005E0388">
        <w:rPr>
          <w:rFonts w:eastAsia="黑体" w:hint="eastAsia"/>
        </w:rPr>
        <w:t>(b)</w:t>
      </w:r>
      <w:r w:rsidR="00C45CE8" w:rsidRPr="005E0388">
        <w:rPr>
          <w:rFonts w:eastAsia="黑体" w:hint="eastAsia"/>
        </w:rPr>
        <w:tab/>
      </w:r>
      <w:r w:rsidR="00C45CE8" w:rsidRPr="005E0388">
        <w:rPr>
          <w:rFonts w:eastAsia="黑体" w:hint="eastAsia"/>
        </w:rPr>
        <w:t>通过旨在解决交叉形式妇女歧视问题的具体目标和指标。</w:t>
      </w:r>
    </w:p>
    <w:p w14:paraId="41107F25" w14:textId="77777777"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提高妇女地位国家机构</w:t>
      </w:r>
    </w:p>
    <w:p w14:paraId="30EA7F97" w14:textId="77777777" w:rsidR="00C45CE8" w:rsidRPr="005E0388" w:rsidRDefault="00C45CE8" w:rsidP="00C45CE8">
      <w:pPr>
        <w:pStyle w:val="SingleTxt"/>
      </w:pPr>
      <w:r w:rsidRPr="005E0388">
        <w:rPr>
          <w:rFonts w:hint="eastAsia"/>
        </w:rPr>
        <w:t>15.</w:t>
      </w:r>
      <w:r w:rsidRPr="005E0388">
        <w:rPr>
          <w:rFonts w:hint="eastAsia"/>
        </w:rPr>
        <w:tab/>
      </w:r>
      <w:r w:rsidRPr="005E0388">
        <w:rPr>
          <w:rFonts w:hint="eastAsia"/>
        </w:rPr>
        <w:t>委员会注意到厄瓜多尔</w:t>
      </w:r>
      <w:r w:rsidRPr="005E0388">
        <w:rPr>
          <w:rFonts w:hint="eastAsia"/>
        </w:rPr>
        <w:t>2018</w:t>
      </w:r>
      <w:r w:rsidRPr="005E0388">
        <w:rPr>
          <w:rFonts w:hint="eastAsia"/>
        </w:rPr>
        <w:t>年设立了人权秘书处。委员会赞扬缔约国在内政部设立了全国性别事务管理局，在公共卫生部设立了人权、性别和包容事务管理局。但是，委员会重申其对以下方面的关切：</w:t>
      </w:r>
    </w:p>
    <w:p w14:paraId="2F2D92D5" w14:textId="5E2D6AE5" w:rsidR="00C45CE8" w:rsidRPr="005E0388" w:rsidRDefault="009C6197"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负责将性别观点纳入所有国家政策主流的机构——国家性别平等委员会，仍然缺乏明确的任务授权，因而无法有效领导和协调国家和地方各级实体制定和执行性别平等政策。此外，在</w:t>
      </w:r>
      <w:r w:rsidR="00C45CE8" w:rsidRPr="005E0388">
        <w:rPr>
          <w:rFonts w:hint="eastAsia"/>
        </w:rPr>
        <w:t>2017</w:t>
      </w:r>
      <w:r w:rsidR="00C45CE8" w:rsidRPr="005E0388">
        <w:rPr>
          <w:rFonts w:hint="eastAsia"/>
        </w:rPr>
        <w:t>年至</w:t>
      </w:r>
      <w:r w:rsidR="00C45CE8" w:rsidRPr="005E0388">
        <w:rPr>
          <w:rFonts w:hint="eastAsia"/>
        </w:rPr>
        <w:t>2021</w:t>
      </w:r>
      <w:r w:rsidR="00C45CE8" w:rsidRPr="005E0388">
        <w:rPr>
          <w:rFonts w:hint="eastAsia"/>
        </w:rPr>
        <w:t>年期间，用于执行性别平等政策的预算比例下降了约</w:t>
      </w:r>
      <w:r w:rsidR="00C45CE8" w:rsidRPr="005E0388">
        <w:rPr>
          <w:rFonts w:hint="eastAsia"/>
        </w:rPr>
        <w:t>25%</w:t>
      </w:r>
      <w:r w:rsidR="00C45CE8" w:rsidRPr="005E0388">
        <w:rPr>
          <w:rFonts w:hint="eastAsia"/>
        </w:rPr>
        <w:t>；</w:t>
      </w:r>
    </w:p>
    <w:p w14:paraId="0266BA18" w14:textId="0F6AC6CF" w:rsidR="00C45CE8" w:rsidRPr="005E0388" w:rsidRDefault="009C6197"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地方权利保护委员会仍然缺乏促进男女实质性平等的任务授权和具体准则；</w:t>
      </w:r>
    </w:p>
    <w:p w14:paraId="39FDCD7C" w14:textId="0E59B118" w:rsidR="00C45CE8" w:rsidRPr="005E0388" w:rsidRDefault="009C6197"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国家性别平等委员会与专注缔约国妇女权利问题的民间社会组织合作不足。</w:t>
      </w:r>
    </w:p>
    <w:p w14:paraId="58C0F2AD" w14:textId="77777777" w:rsidR="00C45CE8" w:rsidRPr="005E0388" w:rsidRDefault="00C45CE8" w:rsidP="00C45CE8">
      <w:pPr>
        <w:pStyle w:val="SingleTxt"/>
        <w:rPr>
          <w:rFonts w:eastAsia="黑体"/>
        </w:rPr>
      </w:pPr>
      <w:r w:rsidRPr="005E0388">
        <w:rPr>
          <w:rFonts w:hint="eastAsia"/>
        </w:rPr>
        <w:t>16.</w:t>
      </w:r>
      <w:r w:rsidRPr="005E0388">
        <w:rPr>
          <w:rFonts w:hint="eastAsia"/>
        </w:rPr>
        <w:tab/>
      </w:r>
      <w:r w:rsidRPr="005E0388">
        <w:rPr>
          <w:rFonts w:eastAsia="黑体"/>
        </w:rPr>
        <w:t>委员会建议缔约国：</w:t>
      </w:r>
    </w:p>
    <w:p w14:paraId="7D2AC583" w14:textId="21EB9A8C" w:rsidR="00C45CE8" w:rsidRPr="005E0388" w:rsidRDefault="009C6197"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加强国家性别平等委员会在制定和执行性别平等公共政策方面的权力、任务授权以及协调和监测作用，并为其提供充足的人力、技术和财政资源，推动其有效履行促进性别平等的任务；</w:t>
      </w:r>
    </w:p>
    <w:p w14:paraId="6CE83DA8" w14:textId="6694A282" w:rsidR="00C45CE8" w:rsidRPr="005E0388" w:rsidRDefault="009C6197" w:rsidP="00C45CE8">
      <w:pPr>
        <w:pStyle w:val="SingleTxt"/>
        <w:rPr>
          <w:rFonts w:eastAsia="黑体"/>
          <w:spacing w:val="-2"/>
        </w:rPr>
      </w:pPr>
      <w:r w:rsidRPr="005E0388">
        <w:rPr>
          <w:rFonts w:eastAsia="黑体"/>
          <w:spacing w:val="-2"/>
        </w:rPr>
        <w:tab/>
      </w:r>
      <w:r w:rsidR="00C45CE8" w:rsidRPr="005E0388">
        <w:rPr>
          <w:rFonts w:eastAsia="黑体"/>
          <w:spacing w:val="-2"/>
        </w:rPr>
        <w:t>(b)</w:t>
      </w:r>
      <w:r w:rsidR="00C45CE8" w:rsidRPr="005E0388">
        <w:rPr>
          <w:rFonts w:eastAsia="黑体"/>
          <w:spacing w:val="-2"/>
        </w:rPr>
        <w:tab/>
      </w:r>
      <w:r w:rsidR="00C45CE8" w:rsidRPr="005E0388">
        <w:rPr>
          <w:rFonts w:eastAsia="黑体"/>
          <w:spacing w:val="-2"/>
        </w:rPr>
        <w:t>确保国家和地方当局及自治政府加强协调，将性别观点纳入其工作主流；</w:t>
      </w:r>
    </w:p>
    <w:p w14:paraId="249234AB" w14:textId="6F2B3129" w:rsidR="00C45CE8" w:rsidRPr="005E0388" w:rsidRDefault="009C6197"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确保妇女组织系统性地参与国家性别平等委员会以及国家和地方层面提高妇女地位的决策过程。</w:t>
      </w:r>
    </w:p>
    <w:p w14:paraId="17FB477C" w14:textId="144BD573"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暂行特别措施</w:t>
      </w:r>
    </w:p>
    <w:p w14:paraId="1DF21ED7" w14:textId="77777777" w:rsidR="00C45CE8" w:rsidRPr="005E0388" w:rsidRDefault="00C45CE8" w:rsidP="00C45CE8">
      <w:pPr>
        <w:pStyle w:val="SingleTxt"/>
      </w:pPr>
      <w:r w:rsidRPr="005E0388">
        <w:rPr>
          <w:rFonts w:hint="eastAsia"/>
        </w:rPr>
        <w:t>17.</w:t>
      </w:r>
      <w:r w:rsidRPr="005E0388">
        <w:rPr>
          <w:rFonts w:hint="eastAsia"/>
        </w:rPr>
        <w:tab/>
      </w:r>
      <w:r w:rsidRPr="005E0388">
        <w:rPr>
          <w:rFonts w:hint="eastAsia"/>
        </w:rPr>
        <w:t>委员会欢迎《厄瓜多尔共和国选举和公共机构组织法改革》</w:t>
      </w:r>
      <w:r w:rsidRPr="005E0388">
        <w:rPr>
          <w:rFonts w:hint="eastAsia"/>
        </w:rPr>
        <w:t>(</w:t>
      </w:r>
      <w:r w:rsidRPr="005E0388">
        <w:rPr>
          <w:rFonts w:hint="eastAsia"/>
        </w:rPr>
        <w:t>《民主法》</w:t>
      </w:r>
      <w:r w:rsidRPr="005E0388">
        <w:rPr>
          <w:rFonts w:hint="eastAsia"/>
        </w:rPr>
        <w:t>)</w:t>
      </w:r>
      <w:r w:rsidRPr="005E0388">
        <w:rPr>
          <w:rFonts w:hint="eastAsia"/>
        </w:rPr>
        <w:t>于</w:t>
      </w:r>
      <w:r w:rsidRPr="005E0388">
        <w:rPr>
          <w:rFonts w:hint="eastAsia"/>
        </w:rPr>
        <w:t>2020</w:t>
      </w:r>
      <w:r w:rsidRPr="005E0388">
        <w:rPr>
          <w:rFonts w:hint="eastAsia"/>
        </w:rPr>
        <w:t>年</w:t>
      </w:r>
      <w:r w:rsidRPr="005E0388">
        <w:rPr>
          <w:rFonts w:hint="eastAsia"/>
        </w:rPr>
        <w:t>2</w:t>
      </w:r>
      <w:r w:rsidRPr="005E0388">
        <w:rPr>
          <w:rFonts w:hint="eastAsia"/>
        </w:rPr>
        <w:t>月</w:t>
      </w:r>
      <w:r w:rsidRPr="005E0388">
        <w:rPr>
          <w:rFonts w:hint="eastAsia"/>
        </w:rPr>
        <w:t>3</w:t>
      </w:r>
      <w:r w:rsidRPr="005E0388">
        <w:rPr>
          <w:rFonts w:hint="eastAsia"/>
        </w:rPr>
        <w:t>日生效，其中规定了暂行特别措施。然而，委员会感到关切的是，尽管法律条款创造了良好的条件，但在名单组成、选区定义、席位分配方法方面仍然存在障碍，而且在单人候选资格方面缺乏均等规则。委员会还重申其关切，即缔约国为减少土著妇女、厄瓜多尔非洲裔妇女和蒙图比奥妇女、移民妇女、残疾妇女以及女同性恋、双性恋和跨性别妇女、间性者等弱势群体妇女在政治参与、教育、就业和卫生等领域面临的多重交叉歧视而采取的公共政策中没有暂行特别措施。</w:t>
      </w:r>
    </w:p>
    <w:p w14:paraId="6C95D9D2" w14:textId="37BA6796" w:rsidR="00C45CE8" w:rsidRPr="005E0388" w:rsidRDefault="00C45CE8" w:rsidP="00C45CE8">
      <w:pPr>
        <w:pStyle w:val="SingleTxt"/>
        <w:rPr>
          <w:rFonts w:eastAsia="黑体"/>
          <w:spacing w:val="-4"/>
        </w:rPr>
      </w:pPr>
      <w:r w:rsidRPr="005E0388">
        <w:rPr>
          <w:rFonts w:hint="eastAsia"/>
          <w:spacing w:val="-4"/>
        </w:rPr>
        <w:t>18.</w:t>
      </w:r>
      <w:r w:rsidRPr="005E0388">
        <w:rPr>
          <w:rFonts w:hint="eastAsia"/>
          <w:spacing w:val="-4"/>
        </w:rPr>
        <w:tab/>
      </w:r>
      <w:r w:rsidRPr="005E0388">
        <w:rPr>
          <w:rFonts w:eastAsia="黑体"/>
          <w:spacing w:val="-4"/>
        </w:rPr>
        <w:t>委员会根据其关于暂行特别措施的第</w:t>
      </w:r>
      <w:r w:rsidRPr="005E0388">
        <w:rPr>
          <w:rFonts w:eastAsia="黑体"/>
          <w:spacing w:val="-4"/>
        </w:rPr>
        <w:t>25</w:t>
      </w:r>
      <w:r w:rsidRPr="005E0388">
        <w:rPr>
          <w:rFonts w:eastAsia="黑体"/>
          <w:spacing w:val="-4"/>
        </w:rPr>
        <w:t>号一般性建议</w:t>
      </w:r>
      <w:r w:rsidR="005251C8" w:rsidRPr="005E0388">
        <w:rPr>
          <w:rFonts w:eastAsia="黑体"/>
          <w:spacing w:val="-4"/>
        </w:rPr>
        <w:t>(</w:t>
      </w:r>
      <w:r w:rsidRPr="005E0388">
        <w:rPr>
          <w:rFonts w:eastAsia="黑体"/>
          <w:spacing w:val="-4"/>
        </w:rPr>
        <w:t>2004</w:t>
      </w:r>
      <w:r w:rsidRPr="005E0388">
        <w:rPr>
          <w:rFonts w:eastAsia="黑体"/>
          <w:spacing w:val="-4"/>
        </w:rPr>
        <w:t>年</w:t>
      </w:r>
      <w:r w:rsidR="005251C8" w:rsidRPr="005E0388">
        <w:rPr>
          <w:rFonts w:eastAsia="黑体"/>
          <w:spacing w:val="-4"/>
        </w:rPr>
        <w:t>)</w:t>
      </w:r>
      <w:r w:rsidRPr="005E0388">
        <w:rPr>
          <w:rFonts w:eastAsia="黑体"/>
          <w:spacing w:val="-4"/>
        </w:rPr>
        <w:t>，建议缔约国：</w:t>
      </w:r>
    </w:p>
    <w:p w14:paraId="4BD24493" w14:textId="3C48689B" w:rsidR="00C45CE8" w:rsidRPr="005E0388" w:rsidRDefault="009C6197"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确保充分遵守《民主法》规定的在名单组成、选区定义和席位分配方法上的暂行特别措施，包括与族裔和文化多样性相关的措施，并在单人候选资格中引入均等规则；</w:t>
      </w:r>
    </w:p>
    <w:p w14:paraId="5C9D9BD5" w14:textId="40E1D541" w:rsidR="00C45CE8" w:rsidRPr="005E0388" w:rsidRDefault="009C6197"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通过与来自最弱势群体的妇女协商，制定和执行旨在减少对其歧视的暂行特别措施，以加速实现男女间的事实平等。</w:t>
      </w:r>
    </w:p>
    <w:p w14:paraId="257031D1" w14:textId="77777777"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陈规定型观念和有害做法</w:t>
      </w:r>
    </w:p>
    <w:p w14:paraId="5C33E6EE" w14:textId="77777777" w:rsidR="00C45CE8" w:rsidRPr="005E0388" w:rsidRDefault="00C45CE8" w:rsidP="00C45CE8">
      <w:pPr>
        <w:pStyle w:val="SingleTxt"/>
      </w:pPr>
      <w:r w:rsidRPr="005E0388">
        <w:rPr>
          <w:rFonts w:hint="eastAsia"/>
        </w:rPr>
        <w:t>19.</w:t>
      </w:r>
      <w:r w:rsidRPr="005E0388">
        <w:rPr>
          <w:rFonts w:hint="eastAsia"/>
        </w:rPr>
        <w:tab/>
      </w:r>
      <w:r w:rsidRPr="005E0388">
        <w:rPr>
          <w:rFonts w:hint="eastAsia"/>
        </w:rPr>
        <w:t>委员会关切地注意到：</w:t>
      </w:r>
    </w:p>
    <w:p w14:paraId="4E2F27A7" w14:textId="37BD2F35" w:rsidR="00C45CE8" w:rsidRPr="005E0388" w:rsidRDefault="009C6197"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缔约国中持续存在对男女两性家庭和社会角色和责任的歧视性陈规定型观念；</w:t>
      </w:r>
    </w:p>
    <w:p w14:paraId="021120CA" w14:textId="7A97768B" w:rsidR="00C45CE8" w:rsidRPr="005E0388" w:rsidRDefault="009C6197"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虽然厄瓜多尔已经关闭了</w:t>
      </w:r>
      <w:r w:rsidR="00C45CE8" w:rsidRPr="005E0388">
        <w:rPr>
          <w:rFonts w:hint="eastAsia"/>
        </w:rPr>
        <w:t>26</w:t>
      </w:r>
      <w:r w:rsidR="00C45CE8" w:rsidRPr="005E0388">
        <w:rPr>
          <w:rFonts w:hint="eastAsia"/>
        </w:rPr>
        <w:t>家进行“更改性取向</w:t>
      </w:r>
      <w:r w:rsidR="005765DC" w:rsidRPr="005E0388">
        <w:rPr>
          <w:rFonts w:hint="eastAsia"/>
        </w:rPr>
        <w:t>”</w:t>
      </w:r>
      <w:r w:rsidR="00C45CE8" w:rsidRPr="005E0388">
        <w:rPr>
          <w:rFonts w:hint="eastAsia"/>
        </w:rPr>
        <w:t>和“去除同性性取向”手术的诊所，总检察长办公室也正在对被控施害者提起诉讼，但仍有妇女和女童在非自愿的情况下被强制安置在继续营业的此类诊所中。</w:t>
      </w:r>
    </w:p>
    <w:p w14:paraId="6623A72B" w14:textId="2D4557BD" w:rsidR="00C45CE8" w:rsidRPr="005E0388" w:rsidRDefault="00C45CE8" w:rsidP="008F3DD9">
      <w:pPr>
        <w:pStyle w:val="SingleTxt"/>
        <w:rPr>
          <w:rFonts w:eastAsia="黑体"/>
        </w:rPr>
      </w:pPr>
      <w:r w:rsidRPr="005E0388">
        <w:rPr>
          <w:rFonts w:hint="eastAsia"/>
        </w:rPr>
        <w:t>20.</w:t>
      </w:r>
      <w:r w:rsidRPr="005E0388">
        <w:rPr>
          <w:rFonts w:hint="eastAsia"/>
        </w:rPr>
        <w:tab/>
      </w:r>
      <w:r w:rsidRPr="005E0388">
        <w:rPr>
          <w:rFonts w:eastAsia="黑体"/>
        </w:rPr>
        <w:t>委员会回顾关于有害做法的消除对妇女歧视委员会第</w:t>
      </w:r>
      <w:r w:rsidRPr="005E0388">
        <w:rPr>
          <w:rFonts w:eastAsia="黑体"/>
        </w:rPr>
        <w:t>31</w:t>
      </w:r>
      <w:r w:rsidRPr="005E0388">
        <w:rPr>
          <w:rFonts w:eastAsia="黑体"/>
        </w:rPr>
        <w:t>号和儿童权利委员</w:t>
      </w:r>
      <w:r w:rsidRPr="005E0388">
        <w:rPr>
          <w:rFonts w:eastAsia="黑体"/>
          <w:spacing w:val="-2"/>
        </w:rPr>
        <w:t>会第</w:t>
      </w:r>
      <w:r w:rsidRPr="005E0388">
        <w:rPr>
          <w:rFonts w:eastAsia="黑体"/>
          <w:spacing w:val="-2"/>
        </w:rPr>
        <w:t>18</w:t>
      </w:r>
      <w:r w:rsidRPr="005E0388">
        <w:rPr>
          <w:rFonts w:eastAsia="黑体"/>
          <w:spacing w:val="-2"/>
        </w:rPr>
        <w:t>号联合一般性建议</w:t>
      </w:r>
      <w:r w:rsidRPr="005E0388">
        <w:rPr>
          <w:rFonts w:eastAsia="黑体"/>
          <w:spacing w:val="-2"/>
        </w:rPr>
        <w:t>/</w:t>
      </w:r>
      <w:r w:rsidRPr="005E0388">
        <w:rPr>
          <w:rFonts w:eastAsia="黑体"/>
          <w:spacing w:val="-2"/>
        </w:rPr>
        <w:t>意见</w:t>
      </w:r>
      <w:r w:rsidRPr="005E0388">
        <w:rPr>
          <w:rFonts w:eastAsia="黑体"/>
          <w:spacing w:val="-2"/>
        </w:rPr>
        <w:t>(2019</w:t>
      </w:r>
      <w:r w:rsidRPr="005E0388">
        <w:rPr>
          <w:rFonts w:eastAsia="黑体"/>
          <w:spacing w:val="-2"/>
        </w:rPr>
        <w:t>年</w:t>
      </w:r>
      <w:r w:rsidRPr="005E0388">
        <w:rPr>
          <w:rFonts w:eastAsia="黑体"/>
          <w:spacing w:val="-2"/>
        </w:rPr>
        <w:t>)</w:t>
      </w:r>
      <w:r w:rsidRPr="005E0388">
        <w:rPr>
          <w:rFonts w:eastAsia="黑体"/>
          <w:spacing w:val="-2"/>
        </w:rPr>
        <w:t>以及委员会以往的建议</w:t>
      </w:r>
      <w:r w:rsidRPr="005E0388">
        <w:rPr>
          <w:rFonts w:eastAsia="黑体"/>
        </w:rPr>
        <w:t>(</w:t>
      </w:r>
      <w:hyperlink r:id="rId25" w:history="1">
        <w:r w:rsidRPr="005E0388">
          <w:rPr>
            <w:rStyle w:val="af4"/>
            <w:rFonts w:eastAsia="黑体" w:hint="eastAsia"/>
          </w:rPr>
          <w:t>CEDAW/C/ECU/CO/8-9</w:t>
        </w:r>
      </w:hyperlink>
      <w:r w:rsidRPr="005E0388">
        <w:rPr>
          <w:rFonts w:eastAsia="黑体"/>
        </w:rPr>
        <w:t>，第</w:t>
      </w:r>
      <w:r w:rsidRPr="005E0388">
        <w:rPr>
          <w:rFonts w:eastAsia="黑体"/>
        </w:rPr>
        <w:t>19</w:t>
      </w:r>
      <w:r w:rsidRPr="005E0388">
        <w:rPr>
          <w:rFonts w:eastAsia="黑体"/>
        </w:rPr>
        <w:t>段</w:t>
      </w:r>
      <w:r w:rsidRPr="005E0388">
        <w:rPr>
          <w:rFonts w:eastAsia="黑体"/>
        </w:rPr>
        <w:t>)</w:t>
      </w:r>
      <w:r w:rsidRPr="005E0388">
        <w:rPr>
          <w:rFonts w:eastAsia="黑体"/>
        </w:rPr>
        <w:t>，建议缔约国：</w:t>
      </w:r>
    </w:p>
    <w:p w14:paraId="00D108E6" w14:textId="081CAEF9" w:rsidR="00C45CE8" w:rsidRPr="005E0388" w:rsidRDefault="009C6197"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加强努力，消除重男轻女的态度和关于男女家庭和社会角色的歧视性陈规定型观念，特别是促进男女平等分担家务和家庭责任，并在缔约国各地增加负担得起的儿童保育设施的数量；</w:t>
      </w:r>
    </w:p>
    <w:p w14:paraId="6E4F15BA" w14:textId="4F713297" w:rsidR="00C45CE8" w:rsidRPr="005E0388" w:rsidRDefault="009C6197"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严格执行《综合组织刑法典》关于基于性别认同的歧视的第</w:t>
      </w:r>
      <w:r w:rsidR="00C45CE8" w:rsidRPr="005E0388">
        <w:rPr>
          <w:rFonts w:eastAsia="黑体"/>
        </w:rPr>
        <w:t>176</w:t>
      </w:r>
      <w:r w:rsidR="00C45CE8" w:rsidRPr="005E0388">
        <w:rPr>
          <w:rFonts w:eastAsia="黑体"/>
        </w:rPr>
        <w:t>条以及关于禁止</w:t>
      </w:r>
      <w:r w:rsidR="00C45CE8" w:rsidRPr="005E0388">
        <w:rPr>
          <w:rFonts w:asciiTheme="minorEastAsia" w:eastAsiaTheme="minorEastAsia" w:hAnsiTheme="minorEastAsia"/>
        </w:rPr>
        <w:t>“</w:t>
      </w:r>
      <w:r w:rsidR="00C45CE8" w:rsidRPr="005E0388">
        <w:rPr>
          <w:rFonts w:eastAsia="黑体"/>
        </w:rPr>
        <w:t>更改性取向</w:t>
      </w:r>
      <w:r w:rsidR="00C45CE8" w:rsidRPr="005E0388">
        <w:rPr>
          <w:rFonts w:asciiTheme="minorEastAsia" w:eastAsiaTheme="minorEastAsia" w:hAnsiTheme="minorEastAsia"/>
        </w:rPr>
        <w:t>”</w:t>
      </w:r>
      <w:r w:rsidR="00C45CE8" w:rsidRPr="005E0388">
        <w:rPr>
          <w:rFonts w:eastAsia="黑体"/>
        </w:rPr>
        <w:t>或</w:t>
      </w:r>
      <w:r w:rsidR="00C45CE8" w:rsidRPr="005E0388">
        <w:rPr>
          <w:rFonts w:asciiTheme="minorEastAsia" w:eastAsiaTheme="minorEastAsia" w:hAnsiTheme="minorEastAsia"/>
        </w:rPr>
        <w:t>“</w:t>
      </w:r>
      <w:r w:rsidR="00C45CE8" w:rsidRPr="005E0388">
        <w:rPr>
          <w:rFonts w:eastAsia="黑体"/>
        </w:rPr>
        <w:t>去除同性性取向</w:t>
      </w:r>
      <w:r w:rsidR="00C45CE8" w:rsidRPr="005E0388">
        <w:rPr>
          <w:rFonts w:asciiTheme="minorEastAsia" w:eastAsiaTheme="minorEastAsia" w:hAnsiTheme="minorEastAsia"/>
        </w:rPr>
        <w:t>”</w:t>
      </w:r>
      <w:r w:rsidR="00C45CE8" w:rsidRPr="005E0388">
        <w:rPr>
          <w:rFonts w:eastAsia="黑体"/>
        </w:rPr>
        <w:t>的法规，确保对相关案件进行调查，对施害者进行起诉，一旦被定罪，即予以适当惩罚，并确保作为此类有害做法受害者的妇女和女童能得到保护，包括为其提供庇护所、支助服务和赔偿。</w:t>
      </w:r>
    </w:p>
    <w:p w14:paraId="6B0166EC" w14:textId="77777777"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对妇女的性别暴力</w:t>
      </w:r>
    </w:p>
    <w:p w14:paraId="2FD655C2" w14:textId="3E846F42" w:rsidR="00C45CE8" w:rsidRPr="005E0388" w:rsidRDefault="00C45CE8" w:rsidP="00C45CE8">
      <w:pPr>
        <w:pStyle w:val="SingleTxt"/>
      </w:pPr>
      <w:r w:rsidRPr="005E0388">
        <w:rPr>
          <w:rFonts w:hint="eastAsia"/>
        </w:rPr>
        <w:t>21.</w:t>
      </w:r>
      <w:r w:rsidRPr="005E0388">
        <w:rPr>
          <w:rFonts w:hint="eastAsia"/>
        </w:rPr>
        <w:tab/>
      </w:r>
      <w:r w:rsidRPr="005E0388">
        <w:rPr>
          <w:rFonts w:hint="eastAsia"/>
        </w:rPr>
        <w:t>委员会注意到，《防止和消除暴力侵害妇女行为综合组织法》承认不同形式的性别暴力，包括身体暴力、精神暴力、性暴力、经济暴力、遗产权暴力、象征性暴力、政治暴力、妇产暴力和网络暴力。委员会还注意到，《组织法》建立了一个防止和消除暴力侵害妇女行为的全面的国家体系，为国家机构制定防止和消除各种类型对妇女的性别暴力政策提供指导。但是，委员会关切地注意到，</w:t>
      </w:r>
      <w:r w:rsidRPr="005E0388">
        <w:rPr>
          <w:rFonts w:hint="eastAsia"/>
        </w:rPr>
        <w:t>2019</w:t>
      </w:r>
      <w:r w:rsidRPr="005E0388">
        <w:rPr>
          <w:rFonts w:hint="eastAsia"/>
        </w:rPr>
        <w:t>年在国家领导下开展的对妇女的性别暴力调查结果显示，缔约国</w:t>
      </w:r>
      <w:r w:rsidRPr="005E0388">
        <w:rPr>
          <w:rFonts w:hint="eastAsia"/>
        </w:rPr>
        <w:t>65%</w:t>
      </w:r>
      <w:r w:rsidRPr="005E0388">
        <w:rPr>
          <w:rFonts w:hint="eastAsia"/>
        </w:rPr>
        <w:t>的妇女曾经遭受过性别暴力，其中</w:t>
      </w:r>
      <w:r w:rsidRPr="005E0388">
        <w:rPr>
          <w:rFonts w:hint="eastAsia"/>
        </w:rPr>
        <w:t>32%</w:t>
      </w:r>
      <w:r w:rsidRPr="005E0388">
        <w:rPr>
          <w:rFonts w:hint="eastAsia"/>
        </w:rPr>
        <w:t>的性别暴力发生在过去一年。委员会还对居高不下的早孕率表示关切，而引起这些早孕事件的罪魁祸首通常是强奸。委员会还关切地注意到：</w:t>
      </w:r>
    </w:p>
    <w:p w14:paraId="4CA4CE37" w14:textId="18460021" w:rsidR="00C45CE8" w:rsidRPr="005E0388" w:rsidRDefault="009C6197"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性暴力和家庭暴力等对妇女和女童的性别暴力事件发生率很高，特别是在冠状病毒病大流行期间；</w:t>
      </w:r>
    </w:p>
    <w:p w14:paraId="6987EC8B" w14:textId="507FB6B2" w:rsidR="00C45CE8" w:rsidRPr="005E0388" w:rsidRDefault="009C6197"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国家为受害者提供的专门支助服务，如性别暴力受害者庇护所，非常有限，而且由于社会污名化和受害者对执法当局缺乏信任，对家庭暴力报案不足；</w:t>
      </w:r>
    </w:p>
    <w:p w14:paraId="1E8A8529" w14:textId="533E920D" w:rsidR="00C45CE8" w:rsidRPr="005E0388" w:rsidRDefault="009C6197"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据报工作场所和教育环境中的性骚扰现象十分普遍；</w:t>
      </w:r>
    </w:p>
    <w:p w14:paraId="4323489E" w14:textId="2142752A" w:rsidR="00C45CE8" w:rsidRPr="005E0388" w:rsidRDefault="009C6197" w:rsidP="00C45CE8">
      <w:pPr>
        <w:pStyle w:val="SingleTxt"/>
      </w:pPr>
      <w:r w:rsidRPr="005E0388">
        <w:tab/>
      </w:r>
      <w:r w:rsidR="00C45CE8" w:rsidRPr="005E0388">
        <w:rPr>
          <w:rFonts w:hint="eastAsia"/>
        </w:rPr>
        <w:t>(d)</w:t>
      </w:r>
      <w:r w:rsidR="00C45CE8" w:rsidRPr="005E0388">
        <w:rPr>
          <w:rFonts w:hint="eastAsia"/>
        </w:rPr>
        <w:tab/>
      </w:r>
      <w:r w:rsidR="00C45CE8" w:rsidRPr="005E0388">
        <w:rPr>
          <w:rFonts w:hint="eastAsia"/>
        </w:rPr>
        <w:t>起诉率和定罪率低，导致性暴力案件中的施害者不受惩罚；</w:t>
      </w:r>
    </w:p>
    <w:p w14:paraId="3BA59D41" w14:textId="0D957D90" w:rsidR="00C45CE8" w:rsidRPr="005E0388" w:rsidRDefault="009C6197" w:rsidP="00C45CE8">
      <w:pPr>
        <w:pStyle w:val="SingleTxt"/>
      </w:pPr>
      <w:r w:rsidRPr="005E0388">
        <w:tab/>
      </w:r>
      <w:r w:rsidR="00C45CE8" w:rsidRPr="005E0388">
        <w:rPr>
          <w:rFonts w:hint="eastAsia"/>
        </w:rPr>
        <w:t>(e)</w:t>
      </w:r>
      <w:r w:rsidR="00C45CE8" w:rsidRPr="005E0388">
        <w:rPr>
          <w:rFonts w:hint="eastAsia"/>
        </w:rPr>
        <w:tab/>
      </w:r>
      <w:r w:rsidR="00C45CE8" w:rsidRPr="005E0388">
        <w:rPr>
          <w:rFonts w:hint="eastAsia"/>
        </w:rPr>
        <w:t>缔约国中存在大量杀害妇女事件；</w:t>
      </w:r>
    </w:p>
    <w:p w14:paraId="5B8EA7DE" w14:textId="3AFEC4B8" w:rsidR="00C45CE8" w:rsidRPr="005E0388" w:rsidRDefault="009C6197" w:rsidP="00C45CE8">
      <w:pPr>
        <w:pStyle w:val="SingleTxt"/>
      </w:pPr>
      <w:r w:rsidRPr="005E0388">
        <w:tab/>
      </w:r>
      <w:r w:rsidR="00C45CE8" w:rsidRPr="005E0388">
        <w:rPr>
          <w:rFonts w:hint="eastAsia"/>
        </w:rPr>
        <w:t>(f)</w:t>
      </w:r>
      <w:r w:rsidR="00C45CE8" w:rsidRPr="005E0388">
        <w:rPr>
          <w:rFonts w:hint="eastAsia"/>
        </w:rPr>
        <w:tab/>
      </w:r>
      <w:r w:rsidR="00C45CE8" w:rsidRPr="005E0388">
        <w:rPr>
          <w:rFonts w:hint="eastAsia"/>
        </w:rPr>
        <w:t>缺乏对妇女和女童的性别暴力的分类数据，特别是有关少数民族妇女、土著妇女、残疾妇女、移民和寻求庇护妇女的分类数据。</w:t>
      </w:r>
    </w:p>
    <w:p w14:paraId="0ACAE703" w14:textId="6F1782AD" w:rsidR="00C45CE8" w:rsidRPr="005E0388" w:rsidRDefault="00C45CE8" w:rsidP="00C45CE8">
      <w:pPr>
        <w:pStyle w:val="SingleTxt"/>
        <w:rPr>
          <w:rFonts w:eastAsia="黑体"/>
        </w:rPr>
      </w:pPr>
      <w:r w:rsidRPr="005E0388">
        <w:rPr>
          <w:rFonts w:hint="eastAsia"/>
        </w:rPr>
        <w:t>22.</w:t>
      </w:r>
      <w:r w:rsidRPr="005E0388">
        <w:rPr>
          <w:rFonts w:hint="eastAsia"/>
        </w:rPr>
        <w:tab/>
      </w:r>
      <w:r w:rsidRPr="005E0388">
        <w:rPr>
          <w:rFonts w:eastAsia="黑体"/>
        </w:rPr>
        <w:t>委员会回顾其关于基于性别的暴力侵害妇女行为的第</w:t>
      </w:r>
      <w:r w:rsidRPr="005E0388">
        <w:rPr>
          <w:rFonts w:eastAsia="黑体"/>
        </w:rPr>
        <w:t>35</w:t>
      </w:r>
      <w:r w:rsidRPr="005E0388">
        <w:rPr>
          <w:rFonts w:eastAsia="黑体"/>
        </w:rPr>
        <w:t>号一般性建议</w:t>
      </w:r>
      <w:r w:rsidR="005251C8" w:rsidRPr="005E0388">
        <w:rPr>
          <w:rFonts w:eastAsia="黑体"/>
        </w:rPr>
        <w:t>(</w:t>
      </w:r>
      <w:r w:rsidRPr="005E0388">
        <w:rPr>
          <w:rFonts w:eastAsia="黑体"/>
        </w:rPr>
        <w:t>2017</w:t>
      </w:r>
      <w:r w:rsidRPr="005E0388">
        <w:rPr>
          <w:rFonts w:eastAsia="黑体"/>
        </w:rPr>
        <w:t>年</w:t>
      </w:r>
      <w:r w:rsidR="005251C8" w:rsidRPr="005E0388">
        <w:rPr>
          <w:rFonts w:eastAsia="黑体"/>
        </w:rPr>
        <w:t>)</w:t>
      </w:r>
      <w:r w:rsidRPr="005E0388">
        <w:rPr>
          <w:rFonts w:eastAsia="黑体"/>
        </w:rPr>
        <w:t>，更新第</w:t>
      </w:r>
      <w:r w:rsidRPr="005E0388">
        <w:rPr>
          <w:rFonts w:eastAsia="黑体"/>
        </w:rPr>
        <w:t>19</w:t>
      </w:r>
      <w:r w:rsidRPr="005E0388">
        <w:rPr>
          <w:rFonts w:eastAsia="黑体"/>
        </w:rPr>
        <w:t>号一般性建议，建议缔约国：</w:t>
      </w:r>
    </w:p>
    <w:p w14:paraId="250D1F21" w14:textId="79084CF3" w:rsidR="00C45CE8" w:rsidRPr="005E0388" w:rsidRDefault="009C6197"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确保有效执行《防止和消除暴力侵害妇女行为综合组织法》和《综合组织刑法典》第</w:t>
      </w:r>
      <w:r w:rsidR="00C45CE8" w:rsidRPr="005E0388">
        <w:rPr>
          <w:rFonts w:eastAsia="黑体"/>
        </w:rPr>
        <w:t>141</w:t>
      </w:r>
      <w:r w:rsidR="00C45CE8" w:rsidRPr="005E0388">
        <w:rPr>
          <w:rFonts w:eastAsia="黑体"/>
        </w:rPr>
        <w:t>和</w:t>
      </w:r>
      <w:r w:rsidR="00C45CE8" w:rsidRPr="005E0388">
        <w:rPr>
          <w:rFonts w:eastAsia="黑体"/>
        </w:rPr>
        <w:t>142</w:t>
      </w:r>
      <w:r w:rsidR="00C45CE8" w:rsidRPr="005E0388">
        <w:rPr>
          <w:rFonts w:eastAsia="黑体"/>
        </w:rPr>
        <w:t>条规定，为此划拨必要资源，向法官、检察官、警察和其他执法人员提供系统性、经常性培训，促使其严格执行这些法规，并加强措施防止、打击和惩处对妇女的一切形式性别暴力行为；</w:t>
      </w:r>
    </w:p>
    <w:p w14:paraId="037001F2" w14:textId="4E7D104B" w:rsidR="00C45CE8" w:rsidRPr="005E0388" w:rsidRDefault="009C6197"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通过教育和媒体运动等，继续提高妇女和男子、女童和男童对针对妇女和女童的性别暴力行为犯罪性质的认识；</w:t>
      </w:r>
    </w:p>
    <w:p w14:paraId="7B0742EE" w14:textId="2EE6FD91" w:rsidR="00C45CE8" w:rsidRPr="005E0388" w:rsidRDefault="009C6197"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确保性别暴力受害妇女能得到庇护，加强对受害者的支助、咨询和康复服务，确保这些服务有适当的资金支持，而且在全国各地均可获得，同时确保对支助服务人员进行适当培训，定期监测服务质量；</w:t>
      </w:r>
    </w:p>
    <w:p w14:paraId="609F9022" w14:textId="6E9A61DD" w:rsidR="00C45CE8" w:rsidRPr="005E0388" w:rsidRDefault="009C6197" w:rsidP="00C45CE8">
      <w:pPr>
        <w:pStyle w:val="SingleTxt"/>
        <w:rPr>
          <w:rFonts w:eastAsia="黑体"/>
        </w:rPr>
      </w:pPr>
      <w:r w:rsidRPr="005E0388">
        <w:rPr>
          <w:rFonts w:eastAsia="黑体"/>
        </w:rPr>
        <w:tab/>
      </w:r>
      <w:r w:rsidR="00C45CE8" w:rsidRPr="005E0388">
        <w:rPr>
          <w:rFonts w:eastAsia="黑体"/>
        </w:rPr>
        <w:t>(d)</w:t>
      </w:r>
      <w:r w:rsidR="00C45CE8" w:rsidRPr="005E0388">
        <w:rPr>
          <w:rFonts w:eastAsia="黑体"/>
        </w:rPr>
        <w:tab/>
      </w:r>
      <w:r w:rsidR="00C45CE8" w:rsidRPr="005E0388">
        <w:rPr>
          <w:rFonts w:eastAsia="黑体"/>
        </w:rPr>
        <w:t>严格执行《防止工作场所骚扰劳动法》和其他相关法律法规，确保工作场所和教育环境中的性骚扰受害者能获得赔偿，加强雇主问责制，要求雇主定期审查公司文化，同时确保开设性骚扰举报热线；</w:t>
      </w:r>
    </w:p>
    <w:p w14:paraId="646942F0" w14:textId="33A95259" w:rsidR="00C45CE8" w:rsidRPr="005E0388" w:rsidRDefault="009C6197" w:rsidP="00C45CE8">
      <w:pPr>
        <w:pStyle w:val="SingleTxt"/>
        <w:rPr>
          <w:rFonts w:eastAsia="黑体"/>
        </w:rPr>
      </w:pPr>
      <w:r w:rsidRPr="005E0388">
        <w:rPr>
          <w:rFonts w:eastAsia="黑体"/>
        </w:rPr>
        <w:tab/>
      </w:r>
      <w:r w:rsidR="00C45CE8" w:rsidRPr="005E0388">
        <w:rPr>
          <w:rFonts w:eastAsia="黑体"/>
        </w:rPr>
        <w:t>(e)</w:t>
      </w:r>
      <w:r w:rsidR="00C45CE8" w:rsidRPr="005E0388">
        <w:rPr>
          <w:rFonts w:eastAsia="黑体"/>
        </w:rPr>
        <w:tab/>
      </w:r>
      <w:r w:rsidR="00C45CE8" w:rsidRPr="005E0388">
        <w:rPr>
          <w:rFonts w:eastAsia="黑体"/>
        </w:rPr>
        <w:t>确保对所有性暴力案件进行调查，起诉施害者并将其绳之以法，为法官、检察官、警察和其他执法人员提供系统培训，加强其对性别暴力和对性别敏感的调查和审讯程序的认识；</w:t>
      </w:r>
    </w:p>
    <w:p w14:paraId="3539E22E" w14:textId="01C8EBF0" w:rsidR="00C45CE8" w:rsidRPr="005E0388" w:rsidRDefault="009C6197" w:rsidP="00C45CE8">
      <w:pPr>
        <w:pStyle w:val="SingleTxt"/>
        <w:rPr>
          <w:rFonts w:eastAsia="黑体"/>
        </w:rPr>
      </w:pPr>
      <w:r w:rsidRPr="005E0388">
        <w:rPr>
          <w:rFonts w:eastAsia="黑体"/>
        </w:rPr>
        <w:tab/>
      </w:r>
      <w:r w:rsidR="00C45CE8" w:rsidRPr="005E0388">
        <w:rPr>
          <w:rFonts w:eastAsia="黑体"/>
        </w:rPr>
        <w:t>(f)</w:t>
      </w:r>
      <w:r w:rsidR="00C45CE8" w:rsidRPr="005E0388">
        <w:rPr>
          <w:rFonts w:eastAsia="黑体"/>
        </w:rPr>
        <w:tab/>
      </w:r>
      <w:r w:rsidR="00C45CE8" w:rsidRPr="005E0388">
        <w:rPr>
          <w:rFonts w:eastAsia="黑体"/>
        </w:rPr>
        <w:t>确保系统地收集按年龄、民族、残疾与否和受害者与施害者关系分类的数据，说明缔约国境内对妇女和女童的性别暴力程度。</w:t>
      </w:r>
    </w:p>
    <w:p w14:paraId="08A6D542" w14:textId="77777777" w:rsidR="00C45CE8" w:rsidRPr="005E0388" w:rsidRDefault="00C45CE8" w:rsidP="009C61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贩运人口和利用卖淫营利</w:t>
      </w:r>
    </w:p>
    <w:p w14:paraId="034FF097" w14:textId="77777777" w:rsidR="00C45CE8" w:rsidRPr="005E0388" w:rsidRDefault="00C45CE8" w:rsidP="00C45CE8">
      <w:pPr>
        <w:pStyle w:val="SingleTxt"/>
      </w:pPr>
      <w:r w:rsidRPr="005E0388">
        <w:rPr>
          <w:rFonts w:hint="eastAsia"/>
          <w:spacing w:val="-2"/>
        </w:rPr>
        <w:t>23.</w:t>
      </w:r>
      <w:r w:rsidRPr="005E0388">
        <w:rPr>
          <w:rFonts w:hint="eastAsia"/>
          <w:spacing w:val="-2"/>
        </w:rPr>
        <w:tab/>
      </w:r>
      <w:r w:rsidRPr="005E0388">
        <w:rPr>
          <w:rFonts w:hint="eastAsia"/>
          <w:spacing w:val="-2"/>
        </w:rPr>
        <w:t>委员会欢迎缔约国在打击人口贩运、特别是妇女和女童贩运方面作出的努力，</w:t>
      </w:r>
      <w:r w:rsidRPr="005E0388">
        <w:rPr>
          <w:rFonts w:hint="eastAsia"/>
        </w:rPr>
        <w:t>包括开展国际合作和提高认识运动。委员会赞扬缔约国设立了防止贩运人口和偷运移民事务管理局及专门的反贩运小组。委员会还赞扬缔约国于</w:t>
      </w:r>
      <w:r w:rsidRPr="005E0388">
        <w:rPr>
          <w:rFonts w:hint="eastAsia"/>
        </w:rPr>
        <w:t>2019</w:t>
      </w:r>
      <w:r w:rsidRPr="005E0388">
        <w:rPr>
          <w:rFonts w:hint="eastAsia"/>
        </w:rPr>
        <w:t>年通过了</w:t>
      </w:r>
      <w:r w:rsidRPr="005E0388">
        <w:rPr>
          <w:rFonts w:hint="eastAsia"/>
        </w:rPr>
        <w:t>2019-2030</w:t>
      </w:r>
      <w:r w:rsidRPr="005E0388">
        <w:rPr>
          <w:rFonts w:hint="eastAsia"/>
        </w:rPr>
        <w:t>年打击贩运人口行动计划。但是，委员会注意到：</w:t>
      </w:r>
    </w:p>
    <w:p w14:paraId="2CCD7965" w14:textId="3158EC94"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缔约国仍然是以性剥削和劳动剥削为目的贩运妇女和女童的来源国、过境国和目的地国，在边境地区，特别是苏昆比奥、卡尔奇和埃斯梅达拉斯省，贩运和性剥削少妇的现象尤其普遍；</w:t>
      </w:r>
    </w:p>
    <w:p w14:paraId="61B6D56F" w14:textId="3B78C926"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缺乏被认定为人口贩运受害妇女和女童人数的分类数据和估计数据；</w:t>
      </w:r>
    </w:p>
    <w:p w14:paraId="3E26E794" w14:textId="23C9996A" w:rsidR="00C45CE8" w:rsidRPr="005E0388" w:rsidRDefault="00206512"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对被举报的贩运案件进行调查和起诉的数量较少，部分原因在于没有身份证明或处于非正常状态的被贩运妇女有可能被驱逐出境，因此她们不愿意举报和寻求受害者援助服务；</w:t>
      </w:r>
    </w:p>
    <w:p w14:paraId="758EF3F3" w14:textId="080F2C7C" w:rsidR="00C45CE8" w:rsidRPr="005E0388" w:rsidRDefault="00206512" w:rsidP="00C45CE8">
      <w:pPr>
        <w:pStyle w:val="SingleTxt"/>
      </w:pPr>
      <w:r w:rsidRPr="005E0388">
        <w:tab/>
      </w:r>
      <w:r w:rsidR="00C45CE8" w:rsidRPr="005E0388">
        <w:rPr>
          <w:rFonts w:hint="eastAsia"/>
        </w:rPr>
        <w:t>(d)</w:t>
      </w:r>
      <w:r w:rsidR="00C45CE8" w:rsidRPr="005E0388">
        <w:rPr>
          <w:rFonts w:hint="eastAsia"/>
        </w:rPr>
        <w:tab/>
      </w:r>
      <w:r w:rsidR="00C45CE8" w:rsidRPr="005E0388">
        <w:rPr>
          <w:rFonts w:hint="eastAsia"/>
        </w:rPr>
        <w:t>缺乏为人口贩运受害妇女和女童设立的专门收容所；</w:t>
      </w:r>
    </w:p>
    <w:p w14:paraId="0831B3A8" w14:textId="492A54A2" w:rsidR="00C45CE8" w:rsidRPr="005E0388" w:rsidRDefault="00206512" w:rsidP="00C45CE8">
      <w:pPr>
        <w:pStyle w:val="SingleTxt"/>
      </w:pPr>
      <w:r w:rsidRPr="005E0388">
        <w:tab/>
      </w:r>
      <w:r w:rsidR="00C45CE8" w:rsidRPr="005E0388">
        <w:rPr>
          <w:rFonts w:hint="eastAsia"/>
        </w:rPr>
        <w:t>(e)</w:t>
      </w:r>
      <w:r w:rsidR="00C45CE8" w:rsidRPr="005E0388">
        <w:rPr>
          <w:rFonts w:hint="eastAsia"/>
        </w:rPr>
        <w:tab/>
      </w:r>
      <w:r w:rsidR="00C45CE8" w:rsidRPr="005E0388">
        <w:rPr>
          <w:rFonts w:hint="eastAsia"/>
        </w:rPr>
        <w:t>大量移民妇女和女童从事卖淫，缺乏关于缔约国为消除卖淫的根本原因和减少对卖淫的需求而采取措施的信息。</w:t>
      </w:r>
    </w:p>
    <w:p w14:paraId="75C5E99A" w14:textId="5843C7B9" w:rsidR="00C45CE8" w:rsidRPr="005E0388" w:rsidRDefault="00C45CE8" w:rsidP="00C45CE8">
      <w:pPr>
        <w:pStyle w:val="SingleTxt"/>
        <w:rPr>
          <w:rFonts w:eastAsia="黑体"/>
        </w:rPr>
      </w:pPr>
      <w:r w:rsidRPr="005E0388">
        <w:rPr>
          <w:rFonts w:hint="eastAsia"/>
        </w:rPr>
        <w:t>24.</w:t>
      </w:r>
      <w:r w:rsidRPr="005E0388">
        <w:rPr>
          <w:rFonts w:hint="eastAsia"/>
        </w:rPr>
        <w:tab/>
      </w:r>
      <w:r w:rsidRPr="005E0388">
        <w:rPr>
          <w:rFonts w:eastAsia="黑体"/>
        </w:rPr>
        <w:t>委员会回顾其以往建议</w:t>
      </w:r>
      <w:r w:rsidRPr="005E0388">
        <w:rPr>
          <w:rFonts w:eastAsia="黑体"/>
        </w:rPr>
        <w:t>(</w:t>
      </w:r>
      <w:hyperlink r:id="rId26" w:history="1">
        <w:r w:rsidRPr="005E0388">
          <w:rPr>
            <w:rStyle w:val="af4"/>
            <w:rFonts w:eastAsia="黑体" w:hint="eastAsia"/>
          </w:rPr>
          <w:t>CEDAW/C/ECU/CO/8-9</w:t>
        </w:r>
      </w:hyperlink>
      <w:r w:rsidRPr="005E0388">
        <w:rPr>
          <w:rFonts w:eastAsia="黑体"/>
        </w:rPr>
        <w:t>，第</w:t>
      </w:r>
      <w:r w:rsidRPr="005E0388">
        <w:rPr>
          <w:rFonts w:eastAsia="黑体"/>
        </w:rPr>
        <w:t>23</w:t>
      </w:r>
      <w:r w:rsidRPr="005E0388">
        <w:rPr>
          <w:rFonts w:eastAsia="黑体"/>
        </w:rPr>
        <w:t>段</w:t>
      </w:r>
      <w:r w:rsidRPr="005E0388">
        <w:rPr>
          <w:rFonts w:eastAsia="黑体"/>
        </w:rPr>
        <w:t>)</w:t>
      </w:r>
      <w:r w:rsidRPr="005E0388">
        <w:rPr>
          <w:rFonts w:eastAsia="黑体"/>
        </w:rPr>
        <w:t>及其关于全球移民背景下贩运妇女和女童问题的第</w:t>
      </w:r>
      <w:r w:rsidRPr="005E0388">
        <w:rPr>
          <w:rFonts w:eastAsia="黑体"/>
        </w:rPr>
        <w:t>38</w:t>
      </w:r>
      <w:r w:rsidRPr="005E0388">
        <w:rPr>
          <w:rFonts w:eastAsia="黑体"/>
        </w:rPr>
        <w:t>号一般性建议</w:t>
      </w:r>
      <w:r w:rsidRPr="005E0388">
        <w:rPr>
          <w:rFonts w:eastAsia="黑体"/>
        </w:rPr>
        <w:t>(2020</w:t>
      </w:r>
      <w:r w:rsidRPr="005E0388">
        <w:rPr>
          <w:rFonts w:eastAsia="黑体"/>
        </w:rPr>
        <w:t>年</w:t>
      </w:r>
      <w:r w:rsidRPr="005E0388">
        <w:rPr>
          <w:rFonts w:eastAsia="黑体"/>
        </w:rPr>
        <w:t>)</w:t>
      </w:r>
      <w:r w:rsidRPr="005E0388">
        <w:rPr>
          <w:rFonts w:eastAsia="黑体"/>
        </w:rPr>
        <w:t>，建议缔约国继续打击以性剥削和劳动剥削为目的的贩运妇女和女童行为，并加强与原籍国、过境国和目的地国开展国际、区域和双边合作以防止人口贩运。委员会还建议缔约国为防止贩运人口和偷运移民事务管理局和</w:t>
      </w:r>
      <w:r w:rsidRPr="005E0388">
        <w:rPr>
          <w:rFonts w:eastAsia="黑体"/>
        </w:rPr>
        <w:t>2019-2030</w:t>
      </w:r>
      <w:r w:rsidRPr="005E0388">
        <w:rPr>
          <w:rFonts w:eastAsia="黑体"/>
        </w:rPr>
        <w:t>年打击贩运人口行动计划的执行分配充足的人力、技术和财政资源。委员会还建议缔约国：</w:t>
      </w:r>
    </w:p>
    <w:p w14:paraId="449FB447" w14:textId="549EBA03"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通过增加妇女和女童及其家属的教育和经济机会，消除人口贩运的根本原因，从而减少她们被人口贩运者剥削的可能性；</w:t>
      </w:r>
    </w:p>
    <w:p w14:paraId="3DD3E108" w14:textId="2FCFDEAF"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加强努力，改进按性别、年龄、来源国、民族和剥削形式分类的人口贩运受害者数据收集工作，并确保为受害者提供充分的保护、支助、康复和重返社会服务；</w:t>
      </w:r>
    </w:p>
    <w:p w14:paraId="046CD690" w14:textId="72AB4701"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增加城市和农村地区国家庇护所的数量和可获得性，加强缔约国各地的咨询和康复服务，并向提供庇护所和受害者支助服务的民间社会组织提供充足的资金；</w:t>
      </w:r>
    </w:p>
    <w:p w14:paraId="5E6FFFF1" w14:textId="5E3A03A9" w:rsidR="00C45CE8" w:rsidRPr="005E0388" w:rsidRDefault="00206512" w:rsidP="00C45CE8">
      <w:pPr>
        <w:pStyle w:val="SingleTxt"/>
        <w:rPr>
          <w:rFonts w:eastAsia="黑体"/>
        </w:rPr>
      </w:pPr>
      <w:r w:rsidRPr="005E0388">
        <w:rPr>
          <w:rFonts w:eastAsia="黑体"/>
        </w:rPr>
        <w:tab/>
      </w:r>
      <w:r w:rsidR="00C45CE8" w:rsidRPr="005E0388">
        <w:rPr>
          <w:rFonts w:eastAsia="黑体"/>
        </w:rPr>
        <w:t>(d)</w:t>
      </w:r>
      <w:r w:rsidR="00C45CE8" w:rsidRPr="005E0388">
        <w:rPr>
          <w:rFonts w:eastAsia="黑体"/>
        </w:rPr>
        <w:tab/>
      </w:r>
      <w:r w:rsidR="00C45CE8" w:rsidRPr="005E0388">
        <w:rPr>
          <w:rFonts w:eastAsia="黑体"/>
        </w:rPr>
        <w:t>解决卖淫问题的根源，如贫困、结构性性别不平等和对卖淫的需求，为希望摆脱卖淫的妇女提供退出方案和其他获取收入的机会。</w:t>
      </w:r>
    </w:p>
    <w:p w14:paraId="529FA008"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参与政治和公共生活</w:t>
      </w:r>
    </w:p>
    <w:p w14:paraId="50CB44F2" w14:textId="77777777" w:rsidR="00C45CE8" w:rsidRPr="005E0388" w:rsidRDefault="00C45CE8" w:rsidP="00C45CE8">
      <w:pPr>
        <w:pStyle w:val="SingleTxt"/>
      </w:pPr>
      <w:r w:rsidRPr="005E0388">
        <w:rPr>
          <w:rFonts w:hint="eastAsia"/>
        </w:rPr>
        <w:t>25.</w:t>
      </w:r>
      <w:r w:rsidRPr="005E0388">
        <w:rPr>
          <w:rFonts w:hint="eastAsia"/>
        </w:rPr>
        <w:tab/>
      </w:r>
      <w:r w:rsidRPr="005E0388">
        <w:rPr>
          <w:rFonts w:hint="eastAsia"/>
        </w:rPr>
        <w:t>委员会注意到，</w:t>
      </w:r>
      <w:r w:rsidRPr="005E0388">
        <w:rPr>
          <w:rFonts w:hint="eastAsia"/>
        </w:rPr>
        <w:t>2020</w:t>
      </w:r>
      <w:r w:rsidRPr="005E0388">
        <w:rPr>
          <w:rFonts w:hint="eastAsia"/>
        </w:rPr>
        <w:t>年通过了《民主法》改革，因此，要求到</w:t>
      </w:r>
      <w:r w:rsidRPr="005E0388">
        <w:rPr>
          <w:rFonts w:hint="eastAsia"/>
        </w:rPr>
        <w:t>2025</w:t>
      </w:r>
      <w:r w:rsidRPr="005E0388">
        <w:rPr>
          <w:rFonts w:hint="eastAsia"/>
        </w:rPr>
        <w:t>年选举时，各政党选举名单上</w:t>
      </w:r>
      <w:r w:rsidRPr="005E0388">
        <w:rPr>
          <w:rFonts w:hint="eastAsia"/>
        </w:rPr>
        <w:t>50%</w:t>
      </w:r>
      <w:r w:rsidRPr="005E0388">
        <w:rPr>
          <w:rFonts w:hint="eastAsia"/>
        </w:rPr>
        <w:t>的候选人都应是女性。但是，委员会关切地注意到：</w:t>
      </w:r>
    </w:p>
    <w:p w14:paraId="2120E34A" w14:textId="390E1A08" w:rsidR="00C45CE8" w:rsidRPr="005E0388" w:rsidRDefault="00206512" w:rsidP="00C45CE8">
      <w:pPr>
        <w:pStyle w:val="SingleTxt"/>
      </w:pPr>
      <w:r w:rsidRPr="005E0388">
        <w:tab/>
      </w:r>
      <w:r w:rsidR="00C45CE8" w:rsidRPr="005E0388">
        <w:rPr>
          <w:rFonts w:hint="eastAsia"/>
        </w:rPr>
        <w:t>(a)</w:t>
      </w:r>
      <w:r w:rsidR="00C45CE8" w:rsidRPr="005E0388">
        <w:rPr>
          <w:rFonts w:hint="eastAsia"/>
        </w:rPr>
        <w:tab/>
        <w:t>25</w:t>
      </w:r>
      <w:r w:rsidR="00C45CE8" w:rsidRPr="005E0388">
        <w:rPr>
          <w:rFonts w:hint="eastAsia"/>
        </w:rPr>
        <w:t>名部长中只有</w:t>
      </w:r>
      <w:r w:rsidR="00C45CE8" w:rsidRPr="005E0388">
        <w:rPr>
          <w:rFonts w:hint="eastAsia"/>
        </w:rPr>
        <w:t>8</w:t>
      </w:r>
      <w:r w:rsidR="00C45CE8" w:rsidRPr="005E0388">
        <w:rPr>
          <w:rFonts w:hint="eastAsia"/>
        </w:rPr>
        <w:t>名是女性，在</w:t>
      </w:r>
      <w:r w:rsidR="00C45CE8" w:rsidRPr="005E0388">
        <w:rPr>
          <w:rFonts w:hint="eastAsia"/>
        </w:rPr>
        <w:t>2021</w:t>
      </w:r>
      <w:r w:rsidR="00C45CE8" w:rsidRPr="005E0388">
        <w:rPr>
          <w:rFonts w:hint="eastAsia"/>
        </w:rPr>
        <w:t>年的议会选举中只有</w:t>
      </w:r>
      <w:r w:rsidR="00C45CE8" w:rsidRPr="005E0388">
        <w:rPr>
          <w:rFonts w:hint="eastAsia"/>
        </w:rPr>
        <w:t>52</w:t>
      </w:r>
      <w:r w:rsidR="00C45CE8" w:rsidRPr="005E0388">
        <w:rPr>
          <w:rFonts w:hint="eastAsia"/>
        </w:rPr>
        <w:t>名女性候选人当选，占议会成员的</w:t>
      </w:r>
      <w:r w:rsidR="00C45CE8" w:rsidRPr="005E0388">
        <w:rPr>
          <w:rFonts w:hint="eastAsia"/>
        </w:rPr>
        <w:t>38%</w:t>
      </w:r>
      <w:r w:rsidR="00C45CE8" w:rsidRPr="005E0388">
        <w:rPr>
          <w:rFonts w:hint="eastAsia"/>
        </w:rPr>
        <w:t>；</w:t>
      </w:r>
    </w:p>
    <w:p w14:paraId="05BC4C87" w14:textId="6D096BDC"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政治话语中普遍存在针对妇女的仇恨言论和骚扰，这阻碍了妇女参与政治和公共生活；</w:t>
      </w:r>
    </w:p>
    <w:p w14:paraId="23D084D4" w14:textId="1D7BD7A7" w:rsidR="00C45CE8" w:rsidRPr="005E0388" w:rsidRDefault="00206512"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妇女在决策层的任职人数很少，包括在缔约国的公务员系统、外事部门和武装部队中；</w:t>
      </w:r>
    </w:p>
    <w:p w14:paraId="11846BD2" w14:textId="330CD78B" w:rsidR="00C45CE8" w:rsidRPr="005E0388" w:rsidRDefault="00206512" w:rsidP="00C45CE8">
      <w:pPr>
        <w:pStyle w:val="SingleTxt"/>
      </w:pPr>
      <w:r w:rsidRPr="005E0388">
        <w:tab/>
      </w:r>
      <w:r w:rsidR="00C45CE8" w:rsidRPr="005E0388">
        <w:rPr>
          <w:rFonts w:hint="eastAsia"/>
        </w:rPr>
        <w:t>(d)</w:t>
      </w:r>
      <w:r w:rsidR="00C45CE8" w:rsidRPr="005E0388">
        <w:rPr>
          <w:rFonts w:hint="eastAsia"/>
        </w:rPr>
        <w:tab/>
      </w:r>
      <w:r w:rsidR="00C45CE8" w:rsidRPr="005E0388">
        <w:rPr>
          <w:rFonts w:hint="eastAsia"/>
        </w:rPr>
        <w:t>属于弱势和边缘化群体的妇女在政治和公共生活中的参与率非常低。</w:t>
      </w:r>
    </w:p>
    <w:p w14:paraId="2029109D" w14:textId="77777777" w:rsidR="00C45CE8" w:rsidRPr="005E0388" w:rsidRDefault="00C45CE8" w:rsidP="00C45CE8">
      <w:pPr>
        <w:pStyle w:val="SingleTxt"/>
        <w:rPr>
          <w:rFonts w:eastAsia="黑体"/>
        </w:rPr>
      </w:pPr>
      <w:r w:rsidRPr="005E0388">
        <w:rPr>
          <w:rFonts w:hint="eastAsia"/>
        </w:rPr>
        <w:t>26.</w:t>
      </w:r>
      <w:r w:rsidRPr="005E0388">
        <w:rPr>
          <w:rFonts w:hint="eastAsia"/>
        </w:rPr>
        <w:tab/>
      </w:r>
      <w:r w:rsidRPr="005E0388">
        <w:rPr>
          <w:rFonts w:eastAsia="黑体"/>
        </w:rPr>
        <w:t>委员会回顾其关于妇女参与政治和公共生活的第</w:t>
      </w:r>
      <w:r w:rsidRPr="005E0388">
        <w:rPr>
          <w:rFonts w:eastAsia="黑体"/>
        </w:rPr>
        <w:t>23</w:t>
      </w:r>
      <w:r w:rsidRPr="005E0388">
        <w:rPr>
          <w:rFonts w:eastAsia="黑体"/>
        </w:rPr>
        <w:t>号一般性建议</w:t>
      </w:r>
      <w:r w:rsidRPr="005E0388">
        <w:rPr>
          <w:rFonts w:eastAsia="黑体"/>
        </w:rPr>
        <w:t>(1997</w:t>
      </w:r>
      <w:r w:rsidRPr="005E0388">
        <w:rPr>
          <w:rFonts w:eastAsia="黑体"/>
        </w:rPr>
        <w:t>年</w:t>
      </w:r>
      <w:r w:rsidRPr="005E0388">
        <w:rPr>
          <w:rFonts w:eastAsia="黑体"/>
        </w:rPr>
        <w:t>)</w:t>
      </w:r>
      <w:r w:rsidRPr="005E0388">
        <w:rPr>
          <w:rFonts w:eastAsia="黑体"/>
        </w:rPr>
        <w:t>和可持续发展目标具体目标</w:t>
      </w:r>
      <w:r w:rsidRPr="005E0388">
        <w:rPr>
          <w:rFonts w:eastAsia="黑体"/>
        </w:rPr>
        <w:t>5.5</w:t>
      </w:r>
      <w:r w:rsidRPr="005E0388">
        <w:rPr>
          <w:rFonts w:eastAsia="黑体"/>
        </w:rPr>
        <w:t>，建议缔约国：</w:t>
      </w:r>
    </w:p>
    <w:p w14:paraId="626F08C9" w14:textId="5645F7E3"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采取战略和方案，防止女性政治家和候选人在公共话语中在线上和线下遭受性别暴力，并加强措施，防止对她们的骚扰和威胁，包括要求所有政党制定政策，宣传性别平等和打击骚扰，并要求社交媒体公司对用户制作的非法内容承担责任；</w:t>
      </w:r>
    </w:p>
    <w:p w14:paraId="58B0F83C" w14:textId="7078684B"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根据《公约》第四条第</w:t>
      </w:r>
      <w:r w:rsidR="00C45CE8" w:rsidRPr="005E0388">
        <w:rPr>
          <w:rFonts w:eastAsia="黑体"/>
        </w:rPr>
        <w:t>1</w:t>
      </w:r>
      <w:r w:rsidR="00C45CE8" w:rsidRPr="005E0388">
        <w:rPr>
          <w:rFonts w:eastAsia="黑体"/>
        </w:rPr>
        <w:t>款和委员会关于暂行特别措施的第</w:t>
      </w:r>
      <w:r w:rsidR="00C45CE8" w:rsidRPr="005E0388">
        <w:rPr>
          <w:rFonts w:eastAsia="黑体"/>
        </w:rPr>
        <w:t>25</w:t>
      </w:r>
      <w:r w:rsidR="00C45CE8" w:rsidRPr="005E0388">
        <w:rPr>
          <w:rFonts w:eastAsia="黑体"/>
        </w:rPr>
        <w:t>号一般性建议，采用暂行特别措施，包括就妇女在公务员系统、外事部门和武装部队决策岗位任职的人数规定法定配额；</w:t>
      </w:r>
    </w:p>
    <w:p w14:paraId="1830013F" w14:textId="485E9B4B"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开展政治竞选和领导技能方面的能力建设，并确保女性候选人获得充足的竞选资金。在此过程中，缔约国应特别关注代表性不足的妇女群体，如土著妇女、残疾妇女以及女同性恋、女双性恋和女跨性别者。</w:t>
      </w:r>
    </w:p>
    <w:p w14:paraId="04AC9380"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教育</w:t>
      </w:r>
    </w:p>
    <w:p w14:paraId="6BA33F28" w14:textId="79AD0547" w:rsidR="00C45CE8" w:rsidRPr="005E0388" w:rsidRDefault="00C45CE8" w:rsidP="00C45CE8">
      <w:pPr>
        <w:pStyle w:val="SingleTxt"/>
      </w:pPr>
      <w:r w:rsidRPr="005E0388">
        <w:rPr>
          <w:rFonts w:hint="eastAsia"/>
        </w:rPr>
        <w:t>27.</w:t>
      </w:r>
      <w:r w:rsidRPr="005E0388">
        <w:rPr>
          <w:rFonts w:hint="eastAsia"/>
        </w:rPr>
        <w:tab/>
      </w:r>
      <w:r w:rsidRPr="005E0388">
        <w:rPr>
          <w:rFonts w:hint="eastAsia"/>
        </w:rPr>
        <w:t>委员会欢迎缔约国努力消除教育系统中对妇女和女童的歧视以及基于性别的陈规定型观念，包括针对年轻人</w:t>
      </w:r>
      <w:r w:rsidRPr="005E0388">
        <w:rPr>
          <w:rFonts w:hint="eastAsia"/>
        </w:rPr>
        <w:t>(</w:t>
      </w:r>
      <w:r w:rsidRPr="005E0388">
        <w:rPr>
          <w:rFonts w:hint="eastAsia"/>
        </w:rPr>
        <w:t>包括女童和年轻妇女</w:t>
      </w:r>
      <w:r w:rsidRPr="005E0388">
        <w:rPr>
          <w:rFonts w:hint="eastAsia"/>
        </w:rPr>
        <w:t>)</w:t>
      </w:r>
      <w:r w:rsidRPr="005E0388">
        <w:rPr>
          <w:rFonts w:hint="eastAsia"/>
        </w:rPr>
        <w:t>开展关于教育环境中的骚扰问题的宣传活动。委员会还欢迎</w:t>
      </w:r>
      <w:r w:rsidRPr="005E0388">
        <w:rPr>
          <w:rFonts w:hint="eastAsia"/>
        </w:rPr>
        <w:t>2018</w:t>
      </w:r>
      <w:r w:rsidRPr="005E0388">
        <w:rPr>
          <w:rFonts w:hint="eastAsia"/>
        </w:rPr>
        <w:t>年</w:t>
      </w:r>
      <w:r w:rsidRPr="005E0388">
        <w:rPr>
          <w:rFonts w:hint="eastAsia"/>
        </w:rPr>
        <w:t>7</w:t>
      </w:r>
      <w:r w:rsidRPr="005E0388">
        <w:rPr>
          <w:rFonts w:hint="eastAsia"/>
        </w:rPr>
        <w:t>月</w:t>
      </w:r>
      <w:r w:rsidRPr="005E0388">
        <w:rPr>
          <w:rFonts w:hint="eastAsia"/>
        </w:rPr>
        <w:t>19</w:t>
      </w:r>
      <w:r w:rsidRPr="005E0388">
        <w:rPr>
          <w:rFonts w:hint="eastAsia"/>
        </w:rPr>
        <w:t>日通过的第</w:t>
      </w:r>
      <w:r w:rsidRPr="005E0388">
        <w:rPr>
          <w:rFonts w:hint="eastAsia"/>
        </w:rPr>
        <w:t>460</w:t>
      </w:r>
      <w:r w:rsidRPr="005E0388">
        <w:rPr>
          <w:rFonts w:hint="eastAsia"/>
        </w:rPr>
        <w:t>号行政法令，其中规定将男女平等纳入学校课程和教科书。然而，委员会关切地注意到：</w:t>
      </w:r>
    </w:p>
    <w:p w14:paraId="70BAE16E" w14:textId="1215BA21"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选择非传统学科和职业道路的妇女和女童人数较少；</w:t>
      </w:r>
    </w:p>
    <w:p w14:paraId="4C673B8F" w14:textId="66923BBC"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妇女文盲率高，</w:t>
      </w:r>
      <w:r w:rsidR="00C45CE8" w:rsidRPr="005E0388">
        <w:rPr>
          <w:rFonts w:hint="eastAsia"/>
        </w:rPr>
        <w:t>2018</w:t>
      </w:r>
      <w:r w:rsidR="00C45CE8" w:rsidRPr="005E0388">
        <w:rPr>
          <w:rFonts w:hint="eastAsia"/>
        </w:rPr>
        <w:t>年达到</w:t>
      </w:r>
      <w:r w:rsidR="00C45CE8" w:rsidRPr="005E0388">
        <w:rPr>
          <w:rFonts w:hint="eastAsia"/>
        </w:rPr>
        <w:t>6.5%</w:t>
      </w:r>
      <w:r w:rsidR="00C45CE8" w:rsidRPr="005E0388">
        <w:rPr>
          <w:rFonts w:hint="eastAsia"/>
        </w:rPr>
        <w:t>；</w:t>
      </w:r>
    </w:p>
    <w:p w14:paraId="2F64CDDE" w14:textId="130A7A89" w:rsidR="00C45CE8" w:rsidRPr="005E0388" w:rsidRDefault="00206512"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农村地区女童、土著女童和少数族裔女童以及少女和年轻妇女由于早孕而辍学的比率较高；</w:t>
      </w:r>
    </w:p>
    <w:p w14:paraId="493A8D39" w14:textId="140B8814" w:rsidR="00C45CE8" w:rsidRPr="005E0388" w:rsidRDefault="00206512" w:rsidP="00C45CE8">
      <w:pPr>
        <w:pStyle w:val="SingleTxt"/>
      </w:pPr>
      <w:r w:rsidRPr="005E0388">
        <w:tab/>
      </w:r>
      <w:r w:rsidR="00C45CE8" w:rsidRPr="005E0388">
        <w:rPr>
          <w:rFonts w:hint="eastAsia"/>
        </w:rPr>
        <w:t>(d)</w:t>
      </w:r>
      <w:r w:rsidR="00C45CE8" w:rsidRPr="005E0388">
        <w:rPr>
          <w:rFonts w:hint="eastAsia"/>
        </w:rPr>
        <w:tab/>
      </w:r>
      <w:r w:rsidR="00C45CE8" w:rsidRPr="005E0388">
        <w:rPr>
          <w:rFonts w:hint="eastAsia"/>
        </w:rPr>
        <w:t>据报在学校和大学中存在性骚扰和性虐待现象；</w:t>
      </w:r>
    </w:p>
    <w:p w14:paraId="664899CC" w14:textId="1970247C" w:rsidR="00C45CE8" w:rsidRPr="005E0388" w:rsidRDefault="00206512" w:rsidP="00C45CE8">
      <w:pPr>
        <w:pStyle w:val="SingleTxt"/>
      </w:pPr>
      <w:r w:rsidRPr="005E0388">
        <w:tab/>
      </w:r>
      <w:r w:rsidR="00C45CE8" w:rsidRPr="005E0388">
        <w:rPr>
          <w:rFonts w:hint="eastAsia"/>
        </w:rPr>
        <w:t>(e)</w:t>
      </w:r>
      <w:r w:rsidR="00C45CE8" w:rsidRPr="005E0388">
        <w:rPr>
          <w:rFonts w:hint="eastAsia"/>
        </w:rPr>
        <w:tab/>
      </w:r>
      <w:r w:rsidR="00C45CE8" w:rsidRPr="005E0388">
        <w:rPr>
          <w:rFonts w:hint="eastAsia"/>
        </w:rPr>
        <w:t>缺乏对中学教师进行关于性健康和生殖健康及权利的系统专业培训；</w:t>
      </w:r>
    </w:p>
    <w:p w14:paraId="0A411C00" w14:textId="7E346BE1" w:rsidR="00C45CE8" w:rsidRPr="005E0388" w:rsidRDefault="00206512" w:rsidP="00C45CE8">
      <w:pPr>
        <w:pStyle w:val="SingleTxt"/>
      </w:pPr>
      <w:r w:rsidRPr="005E0388">
        <w:tab/>
      </w:r>
      <w:r w:rsidR="00C45CE8" w:rsidRPr="005E0388">
        <w:rPr>
          <w:rFonts w:hint="eastAsia"/>
        </w:rPr>
        <w:t>(f)</w:t>
      </w:r>
      <w:r w:rsidR="00C45CE8" w:rsidRPr="005E0388">
        <w:rPr>
          <w:rFonts w:hint="eastAsia"/>
        </w:rPr>
        <w:tab/>
      </w:r>
      <w:r w:rsidR="00C45CE8" w:rsidRPr="005E0388">
        <w:rPr>
          <w:rFonts w:hint="eastAsia"/>
        </w:rPr>
        <w:t>缺乏按性别和残疾类型分列的关于残疾儿童</w:t>
      </w:r>
      <w:r w:rsidR="00C45CE8" w:rsidRPr="005E0388">
        <w:rPr>
          <w:rFonts w:hint="eastAsia"/>
        </w:rPr>
        <w:t>(</w:t>
      </w:r>
      <w:r w:rsidR="00C45CE8" w:rsidRPr="005E0388">
        <w:rPr>
          <w:rFonts w:hint="eastAsia"/>
        </w:rPr>
        <w:t>包括女童</w:t>
      </w:r>
      <w:r w:rsidR="00C45CE8" w:rsidRPr="005E0388">
        <w:rPr>
          <w:rFonts w:hint="eastAsia"/>
        </w:rPr>
        <w:t>)</w:t>
      </w:r>
      <w:r w:rsidR="00C45CE8" w:rsidRPr="005E0388">
        <w:rPr>
          <w:rFonts w:hint="eastAsia"/>
        </w:rPr>
        <w:t>完成学校、职业培训和大学教育情况的数据。</w:t>
      </w:r>
    </w:p>
    <w:p w14:paraId="7334408D" w14:textId="31157554" w:rsidR="00C45CE8" w:rsidRPr="005E0388" w:rsidRDefault="00C45CE8" w:rsidP="00C45CE8">
      <w:pPr>
        <w:pStyle w:val="SingleTxt"/>
        <w:rPr>
          <w:rFonts w:eastAsia="黑体"/>
        </w:rPr>
      </w:pPr>
      <w:r w:rsidRPr="005E0388">
        <w:rPr>
          <w:rFonts w:hint="eastAsia"/>
        </w:rPr>
        <w:t>28.</w:t>
      </w:r>
      <w:r w:rsidRPr="005E0388">
        <w:rPr>
          <w:rFonts w:hint="eastAsia"/>
        </w:rPr>
        <w:tab/>
      </w:r>
      <w:r w:rsidRPr="005E0388">
        <w:rPr>
          <w:rFonts w:eastAsia="黑体"/>
        </w:rPr>
        <w:t>委员会回顾其关于女童和妇女受教育权的第</w:t>
      </w:r>
      <w:r w:rsidRPr="005E0388">
        <w:rPr>
          <w:rFonts w:eastAsia="黑体"/>
        </w:rPr>
        <w:t>36</w:t>
      </w:r>
      <w:r w:rsidRPr="005E0388">
        <w:rPr>
          <w:rFonts w:eastAsia="黑体"/>
        </w:rPr>
        <w:t>号一般性建议</w:t>
      </w:r>
      <w:r w:rsidRPr="005E0388">
        <w:rPr>
          <w:rFonts w:eastAsia="黑体"/>
        </w:rPr>
        <w:t>(2017</w:t>
      </w:r>
      <w:r w:rsidRPr="005E0388">
        <w:rPr>
          <w:rFonts w:eastAsia="黑体"/>
        </w:rPr>
        <w:t>年</w:t>
      </w:r>
      <w:r w:rsidRPr="005E0388">
        <w:rPr>
          <w:rFonts w:eastAsia="黑体"/>
        </w:rPr>
        <w:t>)</w:t>
      </w:r>
      <w:r w:rsidRPr="005E0388">
        <w:rPr>
          <w:rFonts w:eastAsia="黑体"/>
        </w:rPr>
        <w:t>以及可持续发展目标的具体目标</w:t>
      </w:r>
      <w:r w:rsidRPr="005E0388">
        <w:rPr>
          <w:rFonts w:eastAsia="黑体"/>
        </w:rPr>
        <w:t>4.5</w:t>
      </w:r>
      <w:r w:rsidRPr="005E0388">
        <w:rPr>
          <w:rFonts w:eastAsia="黑体"/>
        </w:rPr>
        <w:t>，建议缔约国</w:t>
      </w:r>
      <w:r w:rsidR="005251C8" w:rsidRPr="005E0388">
        <w:rPr>
          <w:rFonts w:eastAsia="黑体"/>
        </w:rPr>
        <w:t>：</w:t>
      </w:r>
    </w:p>
    <w:p w14:paraId="360C2824" w14:textId="28034F60"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Pr="005E0388">
        <w:rPr>
          <w:rFonts w:eastAsia="黑体"/>
        </w:rPr>
        <w:tab/>
      </w:r>
      <w:r w:rsidR="00C45CE8" w:rsidRPr="005E0388">
        <w:rPr>
          <w:rFonts w:eastAsia="黑体"/>
        </w:rPr>
        <w:t>继续在各级提高对女童和妇女教育重要性的认识，以此作为增强她们权能的基础；</w:t>
      </w:r>
    </w:p>
    <w:p w14:paraId="0B6CC652" w14:textId="4FB66794"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继续鼓励妇女和女童选择非传统的学习领域和职业道路，包括科学、技术、工程、数学、信息和通信技术</w:t>
      </w:r>
      <w:r w:rsidR="005251C8" w:rsidRPr="005E0388">
        <w:rPr>
          <w:rFonts w:eastAsia="黑体"/>
        </w:rPr>
        <w:t>(</w:t>
      </w:r>
      <w:r w:rsidR="00C45CE8" w:rsidRPr="005E0388">
        <w:rPr>
          <w:rFonts w:eastAsia="黑体"/>
        </w:rPr>
        <w:t>信通技术</w:t>
      </w:r>
      <w:r w:rsidR="005251C8" w:rsidRPr="005E0388">
        <w:rPr>
          <w:rFonts w:eastAsia="黑体"/>
        </w:rPr>
        <w:t>)</w:t>
      </w:r>
      <w:r w:rsidR="00C45CE8" w:rsidRPr="005E0388">
        <w:rPr>
          <w:rFonts w:eastAsia="黑体"/>
        </w:rPr>
        <w:t>，消除可能阻止女童和妇女进入这些学习领域的歧视性成见；</w:t>
      </w:r>
    </w:p>
    <w:p w14:paraId="6700F813" w14:textId="47326715"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继续改善所有儿童，特别是处境不利和边缘化的女童群体接受教育的机会和教育质量，并解决移民女童、残疾女童、农村和边远地区女童以及生活在贫困地区的女童文盲率过高的问题；</w:t>
      </w:r>
    </w:p>
    <w:p w14:paraId="2B39EB43" w14:textId="73A96226" w:rsidR="00C45CE8" w:rsidRPr="005E0388" w:rsidRDefault="00206512" w:rsidP="00C45CE8">
      <w:pPr>
        <w:pStyle w:val="SingleTxt"/>
        <w:rPr>
          <w:rFonts w:eastAsia="黑体"/>
        </w:rPr>
      </w:pPr>
      <w:r w:rsidRPr="005E0388">
        <w:rPr>
          <w:rFonts w:eastAsia="黑体"/>
        </w:rPr>
        <w:tab/>
      </w:r>
      <w:r w:rsidR="00C45CE8" w:rsidRPr="005E0388">
        <w:rPr>
          <w:rFonts w:eastAsia="黑体"/>
        </w:rPr>
        <w:t>(d)</w:t>
      </w:r>
      <w:r w:rsidR="00C45CE8" w:rsidRPr="005E0388">
        <w:rPr>
          <w:rFonts w:eastAsia="黑体"/>
        </w:rPr>
        <w:tab/>
      </w:r>
      <w:r w:rsidR="00C45CE8" w:rsidRPr="005E0388">
        <w:rPr>
          <w:rFonts w:eastAsia="黑体"/>
        </w:rPr>
        <w:t>加紧努力降低女童的辍学率，包括提高家长、社区领袖以及女童和妇女对教育对其个人发展和职业前景的重要性的认识；</w:t>
      </w:r>
    </w:p>
    <w:p w14:paraId="68033491" w14:textId="44273D9F" w:rsidR="00C45CE8" w:rsidRPr="005E0388" w:rsidRDefault="00206512" w:rsidP="00C45CE8">
      <w:pPr>
        <w:pStyle w:val="SingleTxt"/>
        <w:rPr>
          <w:rFonts w:eastAsia="黑体"/>
        </w:rPr>
      </w:pPr>
      <w:r w:rsidRPr="005E0388">
        <w:rPr>
          <w:rFonts w:eastAsia="黑体"/>
        </w:rPr>
        <w:tab/>
      </w:r>
      <w:r w:rsidR="00C45CE8" w:rsidRPr="005E0388">
        <w:rPr>
          <w:rFonts w:eastAsia="黑体"/>
        </w:rPr>
        <w:t>(e)</w:t>
      </w:r>
      <w:r w:rsidR="00C45CE8" w:rsidRPr="005E0388">
        <w:rPr>
          <w:rFonts w:eastAsia="黑体"/>
        </w:rPr>
        <w:tab/>
      </w:r>
      <w:r w:rsidR="00C45CE8" w:rsidRPr="005E0388">
        <w:rPr>
          <w:rFonts w:eastAsia="黑体"/>
        </w:rPr>
        <w:t>确保怀孕女童能够继续接受教育，并为少女母亲重返学校提供便利，包括通过开展提高认识运动来消除文化污名，并提供负担得起的托儿设施；</w:t>
      </w:r>
    </w:p>
    <w:p w14:paraId="5E04869A" w14:textId="3073D34E" w:rsidR="00C45CE8" w:rsidRPr="005E0388" w:rsidRDefault="00206512" w:rsidP="00C45CE8">
      <w:pPr>
        <w:pStyle w:val="SingleTxt"/>
        <w:rPr>
          <w:rFonts w:eastAsia="黑体"/>
        </w:rPr>
      </w:pPr>
      <w:r w:rsidRPr="005E0388">
        <w:rPr>
          <w:rFonts w:eastAsia="黑体"/>
        </w:rPr>
        <w:tab/>
      </w:r>
      <w:r w:rsidR="00C45CE8" w:rsidRPr="005E0388">
        <w:rPr>
          <w:rFonts w:eastAsia="黑体"/>
        </w:rPr>
        <w:t>(f)</w:t>
      </w:r>
      <w:r w:rsidR="00C45CE8" w:rsidRPr="005E0388">
        <w:rPr>
          <w:rFonts w:eastAsia="黑体"/>
        </w:rPr>
        <w:tab/>
      </w:r>
      <w:r w:rsidR="00C45CE8" w:rsidRPr="005E0388">
        <w:rPr>
          <w:rFonts w:eastAsia="黑体"/>
        </w:rPr>
        <w:t>严格执行</w:t>
      </w:r>
      <w:r w:rsidR="00C45CE8" w:rsidRPr="005E0388">
        <w:rPr>
          <w:rFonts w:eastAsia="黑体"/>
        </w:rPr>
        <w:t>2018</w:t>
      </w:r>
      <w:r w:rsidR="00C45CE8" w:rsidRPr="005E0388">
        <w:rPr>
          <w:rFonts w:eastAsia="黑体"/>
        </w:rPr>
        <w:t>年《改革高等教育组织法的组织法》，确保在学校和大学有效执行对性别暴力和骚扰的零容忍政策，其中应包括提供咨询服务、开展提高认识工作和建立有效的报告机制；</w:t>
      </w:r>
    </w:p>
    <w:p w14:paraId="6EAC994F" w14:textId="667E294E" w:rsidR="00C45CE8" w:rsidRPr="005E0388" w:rsidRDefault="00206512" w:rsidP="00C45CE8">
      <w:pPr>
        <w:pStyle w:val="SingleTxt"/>
        <w:rPr>
          <w:rFonts w:eastAsia="黑体"/>
        </w:rPr>
      </w:pPr>
      <w:r w:rsidRPr="005E0388">
        <w:rPr>
          <w:rFonts w:eastAsia="黑体"/>
        </w:rPr>
        <w:tab/>
      </w:r>
      <w:r w:rsidR="00C45CE8" w:rsidRPr="005E0388">
        <w:rPr>
          <w:rFonts w:eastAsia="黑体"/>
        </w:rPr>
        <w:t>(g)</w:t>
      </w:r>
      <w:r w:rsidR="00C45CE8" w:rsidRPr="005E0388">
        <w:rPr>
          <w:rFonts w:eastAsia="黑体"/>
        </w:rPr>
        <w:tab/>
      </w:r>
      <w:r w:rsidR="00C45CE8" w:rsidRPr="005E0388">
        <w:rPr>
          <w:rFonts w:eastAsia="黑体"/>
        </w:rPr>
        <w:t>确保在各级教育课程中纳入对性别问题有敏感认识、适龄和可及的性健康和生殖健康及权利教育，以培养负责任的性行为，从而防止早孕和性传播感染，包括为教师提供关于性健康和生殖健康及权利的系统培训；</w:t>
      </w:r>
    </w:p>
    <w:p w14:paraId="6E8263F5" w14:textId="11038A9A" w:rsidR="00C45CE8" w:rsidRPr="005E0388" w:rsidRDefault="00206512" w:rsidP="00C45CE8">
      <w:pPr>
        <w:pStyle w:val="SingleTxt"/>
        <w:rPr>
          <w:rFonts w:eastAsia="黑体"/>
        </w:rPr>
      </w:pPr>
      <w:r w:rsidRPr="005E0388">
        <w:rPr>
          <w:rFonts w:eastAsia="黑体"/>
        </w:rPr>
        <w:tab/>
      </w:r>
      <w:r w:rsidR="00C45CE8" w:rsidRPr="005E0388">
        <w:rPr>
          <w:rFonts w:eastAsia="黑体"/>
        </w:rPr>
        <w:t>(h)</w:t>
      </w:r>
      <w:r w:rsidR="00C45CE8" w:rsidRPr="005E0388">
        <w:rPr>
          <w:rFonts w:eastAsia="黑体"/>
        </w:rPr>
        <w:tab/>
      </w:r>
      <w:r w:rsidR="00C45CE8" w:rsidRPr="005E0388">
        <w:rPr>
          <w:rFonts w:eastAsia="黑体"/>
        </w:rPr>
        <w:t>加强措施，将残疾女童更好地纳入主流教育系统，并在下次定期报告中列入按年龄和残疾类型分列的残疾女童入学率、辍学率及接受职业教育和大学教育的资料和统计数据。</w:t>
      </w:r>
    </w:p>
    <w:p w14:paraId="1B419C60" w14:textId="77777777" w:rsidR="00C45CE8" w:rsidRPr="005E0388" w:rsidRDefault="00C45CE8" w:rsidP="00C45CE8">
      <w:pPr>
        <w:pStyle w:val="SingleTxt"/>
      </w:pPr>
      <w:r w:rsidRPr="005E0388">
        <w:rPr>
          <w:rFonts w:hint="eastAsia"/>
        </w:rPr>
        <w:t>29.</w:t>
      </w:r>
      <w:r w:rsidRPr="005E0388">
        <w:rPr>
          <w:rFonts w:hint="eastAsia"/>
        </w:rPr>
        <w:tab/>
      </w:r>
      <w:r w:rsidRPr="005E0388">
        <w:rPr>
          <w:rFonts w:hint="eastAsia"/>
        </w:rPr>
        <w:t>委员会仍对以下情况感到关切：</w:t>
      </w:r>
    </w:p>
    <w:p w14:paraId="3F18D7C8" w14:textId="4FE8F3B0"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土著女童和妇女以及厄瓜多尔非裔女童和妇女接受教育的机会有限，农村地区各级教育质量低下；</w:t>
      </w:r>
    </w:p>
    <w:p w14:paraId="371AE361" w14:textId="36D97431"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土著女童和妇女进入土著教育机构的机会有限，因为国家为此类机构提供的资金有限，而主流学校通常位于远离土著社区的地方。</w:t>
      </w:r>
    </w:p>
    <w:p w14:paraId="1D91E445" w14:textId="3B51EAC9" w:rsidR="00C45CE8" w:rsidRPr="005E0388" w:rsidRDefault="00C45CE8" w:rsidP="00C45CE8">
      <w:pPr>
        <w:pStyle w:val="SingleTxt"/>
        <w:rPr>
          <w:rFonts w:eastAsia="黑体"/>
        </w:rPr>
      </w:pPr>
      <w:r w:rsidRPr="005E0388">
        <w:rPr>
          <w:rFonts w:hint="eastAsia"/>
        </w:rPr>
        <w:t>30.</w:t>
      </w:r>
      <w:r w:rsidRPr="005E0388">
        <w:rPr>
          <w:rFonts w:hint="eastAsia"/>
        </w:rPr>
        <w:tab/>
      </w:r>
      <w:r w:rsidRPr="005E0388">
        <w:rPr>
          <w:rFonts w:eastAsia="黑体"/>
        </w:rPr>
        <w:t>委员会回顾其以往建议</w:t>
      </w:r>
      <w:r w:rsidRPr="005E0388">
        <w:rPr>
          <w:rFonts w:eastAsia="黑体"/>
        </w:rPr>
        <w:t>(</w:t>
      </w:r>
      <w:hyperlink r:id="rId27" w:history="1">
        <w:r w:rsidRPr="005E0388">
          <w:rPr>
            <w:rStyle w:val="af4"/>
            <w:rFonts w:eastAsia="黑体" w:hint="eastAsia"/>
          </w:rPr>
          <w:t>CEDAW/C/ECU/CO/8-9</w:t>
        </w:r>
      </w:hyperlink>
      <w:r w:rsidRPr="005E0388">
        <w:rPr>
          <w:rFonts w:eastAsia="黑体"/>
        </w:rPr>
        <w:t>，第</w:t>
      </w:r>
      <w:r w:rsidRPr="005E0388">
        <w:rPr>
          <w:rFonts w:eastAsia="黑体"/>
        </w:rPr>
        <w:t>29</w:t>
      </w:r>
      <w:r w:rsidRPr="005E0388">
        <w:rPr>
          <w:rFonts w:eastAsia="黑体"/>
        </w:rPr>
        <w:t>段</w:t>
      </w:r>
      <w:r w:rsidRPr="005E0388">
        <w:rPr>
          <w:rFonts w:eastAsia="黑体"/>
        </w:rPr>
        <w:t>)</w:t>
      </w:r>
      <w:r w:rsidRPr="005E0388">
        <w:rPr>
          <w:rFonts w:eastAsia="黑体"/>
        </w:rPr>
        <w:t>，建议缔约国：</w:t>
      </w:r>
    </w:p>
    <w:p w14:paraId="00EEF15A" w14:textId="18DA1F1C"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加强土著社区和农村地区的教育基础设施，为农村和边远地区的土著女童和妇女提供免费和可靠的学校交通工具，并通过便利她们进入各级教育机构，促进土著和农村女童和妇女接受教育；</w:t>
      </w:r>
    </w:p>
    <w:p w14:paraId="69ADCBB4" w14:textId="07E93670"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确保土著女童和妇女有充分机会在土著教育机构接受母语教学，为此向这些机构提供充足的资金，并确保在土著教育机构接受教育的女童有机会进入各级非土著机构接受教育。</w:t>
      </w:r>
    </w:p>
    <w:p w14:paraId="4B6CB991"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就业</w:t>
      </w:r>
    </w:p>
    <w:p w14:paraId="2517DAAD" w14:textId="439C70CF" w:rsidR="00C45CE8" w:rsidRPr="005E0388" w:rsidRDefault="00C45CE8" w:rsidP="00C45CE8">
      <w:pPr>
        <w:pStyle w:val="SingleTxt"/>
      </w:pPr>
      <w:r w:rsidRPr="005E0388">
        <w:rPr>
          <w:rFonts w:hint="eastAsia"/>
        </w:rPr>
        <w:t>31.</w:t>
      </w:r>
      <w:r w:rsidRPr="005E0388">
        <w:rPr>
          <w:rFonts w:hint="eastAsia"/>
        </w:rPr>
        <w:tab/>
      </w:r>
      <w:r w:rsidRPr="005E0388">
        <w:rPr>
          <w:rFonts w:hint="eastAsia"/>
        </w:rPr>
        <w:t>委员会注意到，缔约国于</w:t>
      </w:r>
      <w:r w:rsidRPr="005E0388">
        <w:rPr>
          <w:rFonts w:hint="eastAsia"/>
        </w:rPr>
        <w:t>2013</w:t>
      </w:r>
      <w:r w:rsidRPr="005E0388">
        <w:rPr>
          <w:rFonts w:hint="eastAsia"/>
        </w:rPr>
        <w:t>年批准了国际劳工组织《</w:t>
      </w:r>
      <w:r w:rsidRPr="005E0388">
        <w:rPr>
          <w:rFonts w:hint="eastAsia"/>
        </w:rPr>
        <w:t>2011</w:t>
      </w:r>
      <w:r w:rsidRPr="005E0388">
        <w:rPr>
          <w:rFonts w:hint="eastAsia"/>
        </w:rPr>
        <w:t>年家庭工人公约》</w:t>
      </w:r>
      <w:r w:rsidR="005251C8" w:rsidRPr="005E0388">
        <w:rPr>
          <w:rFonts w:hint="eastAsia"/>
        </w:rPr>
        <w:t>(</w:t>
      </w:r>
      <w:r w:rsidRPr="005E0388">
        <w:rPr>
          <w:rFonts w:hint="eastAsia"/>
        </w:rPr>
        <w:t>第</w:t>
      </w:r>
      <w:r w:rsidRPr="005E0388">
        <w:rPr>
          <w:rFonts w:hint="eastAsia"/>
        </w:rPr>
        <w:t>189</w:t>
      </w:r>
      <w:r w:rsidRPr="005E0388">
        <w:rPr>
          <w:rFonts w:hint="eastAsia"/>
        </w:rPr>
        <w:t>号</w:t>
      </w:r>
      <w:r w:rsidR="005251C8" w:rsidRPr="005E0388">
        <w:rPr>
          <w:rFonts w:hint="eastAsia"/>
        </w:rPr>
        <w:t>)</w:t>
      </w:r>
      <w:r w:rsidRPr="005E0388">
        <w:rPr>
          <w:rFonts w:hint="eastAsia"/>
        </w:rPr>
        <w:t>。委员会欢迎通过了《</w:t>
      </w:r>
      <w:r w:rsidRPr="005E0388">
        <w:rPr>
          <w:rFonts w:hint="eastAsia"/>
        </w:rPr>
        <w:t>2018-2021</w:t>
      </w:r>
      <w:r w:rsidRPr="005E0388">
        <w:rPr>
          <w:rFonts w:hint="eastAsia"/>
        </w:rPr>
        <w:t>年妇女、男女同性恋、双性恋、跨性别者和间性者国家平等议程》，其中要求重新分配护理工作，并欢迎</w:t>
      </w:r>
      <w:r w:rsidRPr="005E0388">
        <w:rPr>
          <w:rFonts w:hint="eastAsia"/>
        </w:rPr>
        <w:t>2017</w:t>
      </w:r>
      <w:r w:rsidRPr="005E0388">
        <w:rPr>
          <w:rFonts w:hint="eastAsia"/>
        </w:rPr>
        <w:t>年《劳动正义和承认家庭工作组织法》第</w:t>
      </w:r>
      <w:r w:rsidRPr="005E0388">
        <w:rPr>
          <w:rFonts w:hint="eastAsia"/>
        </w:rPr>
        <w:t>18</w:t>
      </w:r>
      <w:r w:rsidRPr="005E0388">
        <w:rPr>
          <w:rFonts w:hint="eastAsia"/>
        </w:rPr>
        <w:t>条，其中规定了对基于歧视理由解雇的处罚。委员会还注意到，</w:t>
      </w:r>
      <w:r w:rsidRPr="005E0388">
        <w:rPr>
          <w:rFonts w:hint="eastAsia"/>
        </w:rPr>
        <w:t>2021</w:t>
      </w:r>
      <w:r w:rsidRPr="005E0388">
        <w:rPr>
          <w:rFonts w:hint="eastAsia"/>
        </w:rPr>
        <w:t>年法院裁定</w:t>
      </w:r>
      <w:r w:rsidRPr="005E0388">
        <w:rPr>
          <w:rFonts w:hint="eastAsia"/>
        </w:rPr>
        <w:t>Furukawa Plantaciones</w:t>
      </w:r>
      <w:r w:rsidRPr="005E0388">
        <w:rPr>
          <w:rFonts w:hint="eastAsia"/>
        </w:rPr>
        <w:t>公司犯有现代奴役罪，并注意到缔约国承诺确保前工人获得赔偿，并实施一项关于商业和人权的国家行动计划。但是，委员会关切地注意到：</w:t>
      </w:r>
    </w:p>
    <w:p w14:paraId="1F2CE103" w14:textId="0E0ECC33"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在冠状病毒病大流行期间，</w:t>
      </w:r>
      <w:r w:rsidR="00C45CE8" w:rsidRPr="005E0388">
        <w:rPr>
          <w:rFonts w:hint="eastAsia"/>
        </w:rPr>
        <w:t>50%</w:t>
      </w:r>
      <w:r w:rsidR="00C45CE8" w:rsidRPr="005E0388">
        <w:rPr>
          <w:rFonts w:hint="eastAsia"/>
        </w:rPr>
        <w:t>的有酬家政工人</w:t>
      </w:r>
      <w:r w:rsidR="00C45CE8" w:rsidRPr="005E0388">
        <w:rPr>
          <w:rFonts w:hint="eastAsia"/>
        </w:rPr>
        <w:t>(</w:t>
      </w:r>
      <w:r w:rsidR="00C45CE8" w:rsidRPr="005E0388">
        <w:rPr>
          <w:rFonts w:hint="eastAsia"/>
        </w:rPr>
        <w:t>主要是女性</w:t>
      </w:r>
      <w:r w:rsidR="00C45CE8" w:rsidRPr="005E0388">
        <w:rPr>
          <w:rFonts w:hint="eastAsia"/>
        </w:rPr>
        <w:t>)</w:t>
      </w:r>
      <w:r w:rsidR="00C45CE8" w:rsidRPr="005E0388">
        <w:rPr>
          <w:rFonts w:hint="eastAsia"/>
        </w:rPr>
        <w:t>失去了工作，其中三分之一失去了社会保障；</w:t>
      </w:r>
    </w:p>
    <w:p w14:paraId="17C0F27B" w14:textId="68BC6803" w:rsidR="00C45CE8" w:rsidRPr="005E0388" w:rsidRDefault="00206512" w:rsidP="00C45CE8">
      <w:pPr>
        <w:pStyle w:val="SingleTxt"/>
      </w:pPr>
      <w:r w:rsidRPr="005E0388">
        <w:tab/>
      </w:r>
      <w:r w:rsidR="00C45CE8" w:rsidRPr="005E0388">
        <w:rPr>
          <w:rFonts w:hint="eastAsia"/>
        </w:rPr>
        <w:t>(b)</w:t>
      </w:r>
      <w:r w:rsidR="00C45CE8" w:rsidRPr="005E0388">
        <w:rPr>
          <w:rFonts w:hint="eastAsia"/>
        </w:rPr>
        <w:tab/>
        <w:t>75%</w:t>
      </w:r>
      <w:r w:rsidR="00C45CE8" w:rsidRPr="005E0388">
        <w:rPr>
          <w:rFonts w:hint="eastAsia"/>
        </w:rPr>
        <w:t>的无酬照护工作由女性承担；</w:t>
      </w:r>
    </w:p>
    <w:p w14:paraId="6023099C" w14:textId="1EEF30BB" w:rsidR="00C45CE8" w:rsidRPr="005E0388" w:rsidRDefault="00206512"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女性的失业率是男性的</w:t>
      </w:r>
      <w:r w:rsidR="00C45CE8" w:rsidRPr="005E0388">
        <w:rPr>
          <w:rFonts w:hint="eastAsia"/>
        </w:rPr>
        <w:t>1.5</w:t>
      </w:r>
      <w:r w:rsidR="00C45CE8" w:rsidRPr="005E0388">
        <w:rPr>
          <w:rFonts w:hint="eastAsia"/>
        </w:rPr>
        <w:t>倍；</w:t>
      </w:r>
    </w:p>
    <w:p w14:paraId="3B3496F7" w14:textId="592D3027" w:rsidR="00C45CE8" w:rsidRPr="005E0388" w:rsidRDefault="00206512" w:rsidP="00C45CE8">
      <w:pPr>
        <w:pStyle w:val="SingleTxt"/>
      </w:pPr>
      <w:r w:rsidRPr="005E0388">
        <w:tab/>
      </w:r>
      <w:r w:rsidR="00C45CE8" w:rsidRPr="005E0388">
        <w:rPr>
          <w:rFonts w:hint="eastAsia"/>
        </w:rPr>
        <w:t>(d)</w:t>
      </w:r>
      <w:r w:rsidR="00C45CE8" w:rsidRPr="005E0388">
        <w:rPr>
          <w:rFonts w:hint="eastAsia"/>
        </w:rPr>
        <w:tab/>
      </w:r>
      <w:r w:rsidR="00C45CE8" w:rsidRPr="005E0388">
        <w:rPr>
          <w:rFonts w:hint="eastAsia"/>
        </w:rPr>
        <w:t>女性全时就业率比男性低</w:t>
      </w:r>
      <w:r w:rsidR="00C45CE8" w:rsidRPr="005E0388">
        <w:rPr>
          <w:rFonts w:hint="eastAsia"/>
        </w:rPr>
        <w:t>11.9</w:t>
      </w:r>
      <w:r w:rsidR="00C45CE8" w:rsidRPr="005E0388">
        <w:rPr>
          <w:rFonts w:hint="eastAsia"/>
        </w:rPr>
        <w:t>个百分点；</w:t>
      </w:r>
    </w:p>
    <w:p w14:paraId="6B904DC8" w14:textId="7DB05E83" w:rsidR="00C45CE8" w:rsidRPr="005E0388" w:rsidRDefault="00206512" w:rsidP="00C45CE8">
      <w:pPr>
        <w:pStyle w:val="SingleTxt"/>
      </w:pPr>
      <w:r w:rsidRPr="005E0388">
        <w:tab/>
      </w:r>
      <w:r w:rsidR="00C45CE8" w:rsidRPr="005E0388">
        <w:rPr>
          <w:rFonts w:hint="eastAsia"/>
        </w:rPr>
        <w:t>(e)</w:t>
      </w:r>
      <w:r w:rsidR="00C45CE8" w:rsidRPr="005E0388">
        <w:rPr>
          <w:rFonts w:hint="eastAsia"/>
        </w:rPr>
        <w:tab/>
      </w:r>
      <w:r w:rsidR="00C45CE8" w:rsidRPr="005E0388">
        <w:rPr>
          <w:rFonts w:hint="eastAsia"/>
        </w:rPr>
        <w:t>性别工资差异长久存在；</w:t>
      </w:r>
    </w:p>
    <w:p w14:paraId="1A04D982" w14:textId="68F4CF79" w:rsidR="00C45CE8" w:rsidRPr="005E0388" w:rsidRDefault="00206512" w:rsidP="00C45CE8">
      <w:pPr>
        <w:pStyle w:val="SingleTxt"/>
      </w:pPr>
      <w:r w:rsidRPr="005E0388">
        <w:tab/>
      </w:r>
      <w:r w:rsidR="00C45CE8" w:rsidRPr="005E0388">
        <w:rPr>
          <w:rFonts w:hint="eastAsia"/>
        </w:rPr>
        <w:t>(f)</w:t>
      </w:r>
      <w:r w:rsidR="00C45CE8" w:rsidRPr="005E0388">
        <w:rPr>
          <w:rFonts w:hint="eastAsia"/>
        </w:rPr>
        <w:tab/>
      </w:r>
      <w:r w:rsidR="00C45CE8" w:rsidRPr="005E0388">
        <w:rPr>
          <w:rFonts w:hint="eastAsia"/>
        </w:rPr>
        <w:t>家政工人，主要是妇女和女童的处境恶劣，她们工作时间极长，往往没有报酬，几乎没有个人时间，特别是那些住在雇主家里的佣工；</w:t>
      </w:r>
    </w:p>
    <w:p w14:paraId="471920C6" w14:textId="12C844E7" w:rsidR="00C45CE8" w:rsidRPr="005E0388" w:rsidRDefault="00206512" w:rsidP="00C45CE8">
      <w:pPr>
        <w:pStyle w:val="SingleTxt"/>
      </w:pPr>
      <w:r w:rsidRPr="005E0388">
        <w:tab/>
      </w:r>
      <w:r w:rsidR="00C45CE8" w:rsidRPr="005E0388">
        <w:rPr>
          <w:rFonts w:hint="eastAsia"/>
        </w:rPr>
        <w:t>(g)</w:t>
      </w:r>
      <w:r w:rsidR="00C45CE8" w:rsidRPr="005E0388">
        <w:rPr>
          <w:rFonts w:hint="eastAsia"/>
        </w:rPr>
        <w:tab/>
      </w:r>
      <w:r w:rsidR="00C45CE8" w:rsidRPr="005E0388">
        <w:rPr>
          <w:rFonts w:hint="eastAsia"/>
        </w:rPr>
        <w:t>移民妇女、少数民族妇女、土著妇女和残疾妇女的劳动力市场参与率持续较低。</w:t>
      </w:r>
    </w:p>
    <w:p w14:paraId="2A0B2FE3" w14:textId="50A8EE0C" w:rsidR="00C45CE8" w:rsidRPr="005E0388" w:rsidRDefault="00C45CE8" w:rsidP="00C45CE8">
      <w:pPr>
        <w:pStyle w:val="SingleTxt"/>
        <w:rPr>
          <w:rFonts w:eastAsia="黑体"/>
        </w:rPr>
      </w:pPr>
      <w:r w:rsidRPr="005E0388">
        <w:rPr>
          <w:rFonts w:hint="eastAsia"/>
        </w:rPr>
        <w:t>32.</w:t>
      </w:r>
      <w:r w:rsidRPr="005E0388">
        <w:rPr>
          <w:rFonts w:hint="eastAsia"/>
        </w:rPr>
        <w:tab/>
      </w:r>
      <w:r w:rsidRPr="005E0388">
        <w:rPr>
          <w:rFonts w:eastAsia="黑体"/>
        </w:rPr>
        <w:t>委员会回顾其先前的建议</w:t>
      </w:r>
      <w:r w:rsidRPr="005E0388">
        <w:rPr>
          <w:rFonts w:eastAsia="黑体"/>
        </w:rPr>
        <w:t>(</w:t>
      </w:r>
      <w:hyperlink r:id="rId28" w:history="1">
        <w:r w:rsidR="005E0388" w:rsidRPr="005E0388">
          <w:rPr>
            <w:rStyle w:val="af4"/>
            <w:rFonts w:eastAsia="黑体"/>
          </w:rPr>
          <w:t>CEDAW</w:t>
        </w:r>
        <w:r w:rsidRPr="005E0388">
          <w:rPr>
            <w:rStyle w:val="af4"/>
            <w:rFonts w:eastAsia="黑体" w:hint="eastAsia"/>
          </w:rPr>
          <w:t>/C/ECU/CO/8-9</w:t>
        </w:r>
      </w:hyperlink>
      <w:r w:rsidRPr="005E0388">
        <w:rPr>
          <w:rFonts w:eastAsia="黑体"/>
        </w:rPr>
        <w:t>，第</w:t>
      </w:r>
      <w:r w:rsidRPr="005E0388">
        <w:rPr>
          <w:rFonts w:eastAsia="黑体"/>
        </w:rPr>
        <w:t>31</w:t>
      </w:r>
      <w:r w:rsidRPr="005E0388">
        <w:rPr>
          <w:rFonts w:eastAsia="黑体"/>
        </w:rPr>
        <w:t>段</w:t>
      </w:r>
      <w:r w:rsidRPr="005E0388">
        <w:rPr>
          <w:rFonts w:eastAsia="黑体"/>
        </w:rPr>
        <w:t>)</w:t>
      </w:r>
      <w:r w:rsidRPr="005E0388">
        <w:rPr>
          <w:rFonts w:eastAsia="黑体"/>
        </w:rPr>
        <w:t>，建议缔约国：</w:t>
      </w:r>
    </w:p>
    <w:p w14:paraId="0A38D6C8" w14:textId="77B84DB9"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Pr="005E0388">
        <w:rPr>
          <w:rFonts w:eastAsia="黑体"/>
        </w:rPr>
        <w:tab/>
      </w:r>
      <w:r w:rsidR="00C45CE8" w:rsidRPr="005E0388">
        <w:rPr>
          <w:rFonts w:eastAsia="黑体"/>
        </w:rPr>
        <w:t>在下一次定期报告中详细说明拟议的</w:t>
      </w:r>
      <w:r w:rsidR="00C45CE8" w:rsidRPr="005E0388">
        <w:rPr>
          <w:rFonts w:asciiTheme="minorEastAsia" w:eastAsiaTheme="minorEastAsia" w:hAnsiTheme="minorEastAsia"/>
        </w:rPr>
        <w:t>“</w:t>
      </w:r>
      <w:r w:rsidR="00C45CE8" w:rsidRPr="005E0388">
        <w:rPr>
          <w:rFonts w:eastAsia="黑体"/>
        </w:rPr>
        <w:t>紫色经济</w:t>
      </w:r>
      <w:r w:rsidR="00C45CE8" w:rsidRPr="005E0388">
        <w:rPr>
          <w:rFonts w:asciiTheme="minorEastAsia" w:eastAsiaTheme="minorEastAsia" w:hAnsiTheme="minorEastAsia"/>
        </w:rPr>
        <w:t>”</w:t>
      </w:r>
      <w:r w:rsidR="00C45CE8" w:rsidRPr="005E0388">
        <w:rPr>
          <w:rFonts w:eastAsia="黑体"/>
        </w:rPr>
        <w:t>，其中包括将父母共同责任制度化，在工作场所提供托婴室和母乳喂养设施，作为拟议的国家照料系统的一部分，以及实施关于企业和人权的国家行动计划；</w:t>
      </w:r>
    </w:p>
    <w:p w14:paraId="41947CCA" w14:textId="1FD618BE"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建立和加强执行《</w:t>
      </w:r>
      <w:r w:rsidR="00C45CE8" w:rsidRPr="005E0388">
        <w:rPr>
          <w:rFonts w:eastAsia="黑体"/>
        </w:rPr>
        <w:t>2011</w:t>
      </w:r>
      <w:r w:rsidR="00C45CE8" w:rsidRPr="005E0388">
        <w:rPr>
          <w:rFonts w:eastAsia="黑体"/>
        </w:rPr>
        <w:t>年家庭工人公约》</w:t>
      </w:r>
      <w:r w:rsidR="005251C8" w:rsidRPr="005E0388">
        <w:rPr>
          <w:rFonts w:eastAsia="黑体"/>
        </w:rPr>
        <w:t>(</w:t>
      </w:r>
      <w:r w:rsidR="00C45CE8" w:rsidRPr="005E0388">
        <w:rPr>
          <w:rFonts w:eastAsia="黑体"/>
        </w:rPr>
        <w:t>第</w:t>
      </w:r>
      <w:r w:rsidR="00C45CE8" w:rsidRPr="005E0388">
        <w:rPr>
          <w:rFonts w:eastAsia="黑体"/>
        </w:rPr>
        <w:t>189</w:t>
      </w:r>
      <w:r w:rsidR="00C45CE8" w:rsidRPr="005E0388">
        <w:rPr>
          <w:rFonts w:eastAsia="黑体"/>
        </w:rPr>
        <w:t>号</w:t>
      </w:r>
      <w:r w:rsidR="005251C8" w:rsidRPr="005E0388">
        <w:rPr>
          <w:rFonts w:eastAsia="黑体"/>
        </w:rPr>
        <w:t>)</w:t>
      </w:r>
      <w:r w:rsidR="00C45CE8" w:rsidRPr="005E0388">
        <w:rPr>
          <w:rFonts w:eastAsia="黑体"/>
        </w:rPr>
        <w:t>的机制并将其纳入国家立法；</w:t>
      </w:r>
    </w:p>
    <w:p w14:paraId="0191FA59" w14:textId="762F4A17"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Pr="005E0388">
        <w:rPr>
          <w:rFonts w:eastAsia="黑体"/>
        </w:rPr>
        <w:tab/>
      </w:r>
      <w:r w:rsidR="00C45CE8" w:rsidRPr="005E0388">
        <w:rPr>
          <w:rFonts w:eastAsia="黑体"/>
        </w:rPr>
        <w:t>确保支持有酬家政工人权利机构间圆桌会议解决没有工作许可的儿童和青少年家政工人</w:t>
      </w:r>
      <w:r w:rsidR="00C45CE8" w:rsidRPr="005E0388">
        <w:rPr>
          <w:rFonts w:eastAsia="黑体"/>
        </w:rPr>
        <w:t>(</w:t>
      </w:r>
      <w:r w:rsidR="00C45CE8" w:rsidRPr="005E0388">
        <w:rPr>
          <w:rFonts w:eastAsia="黑体"/>
        </w:rPr>
        <w:t>主要是女性</w:t>
      </w:r>
      <w:r w:rsidR="00C45CE8" w:rsidRPr="005E0388">
        <w:rPr>
          <w:rFonts w:eastAsia="黑体"/>
        </w:rPr>
        <w:t>)</w:t>
      </w:r>
      <w:r w:rsidR="00C45CE8" w:rsidRPr="005E0388">
        <w:rPr>
          <w:rFonts w:eastAsia="黑体"/>
        </w:rPr>
        <w:t>的剥削性劳动条件，他们工作时间极长，有时甚至连报酬都没有；</w:t>
      </w:r>
    </w:p>
    <w:p w14:paraId="583DE0E7" w14:textId="0F3A4AAC" w:rsidR="00C45CE8" w:rsidRPr="005E0388" w:rsidRDefault="00206512" w:rsidP="00C45CE8">
      <w:pPr>
        <w:pStyle w:val="SingleTxt"/>
        <w:rPr>
          <w:rFonts w:eastAsia="黑体"/>
        </w:rPr>
      </w:pPr>
      <w:r w:rsidRPr="005E0388">
        <w:rPr>
          <w:rFonts w:eastAsia="黑体"/>
        </w:rPr>
        <w:tab/>
      </w:r>
      <w:r w:rsidR="00C45CE8" w:rsidRPr="005E0388">
        <w:rPr>
          <w:rFonts w:eastAsia="黑体"/>
        </w:rPr>
        <w:t>(d)</w:t>
      </w:r>
      <w:r w:rsidR="00C45CE8" w:rsidRPr="005E0388">
        <w:rPr>
          <w:rFonts w:eastAsia="黑体"/>
        </w:rPr>
        <w:tab/>
      </w:r>
      <w:r w:rsidR="00C45CE8" w:rsidRPr="005E0388">
        <w:rPr>
          <w:rFonts w:eastAsia="黑体"/>
        </w:rPr>
        <w:t>加强消除职业隔离的措施，增加妇女，包括移民妇女、厄瓜多尔非洲裔妇女、蒙图比奥妇女、少数民族妇女、土著妇女和残疾妇女获得正规就业的机会，并鼓励妇女和女童选择非传统职业道路；</w:t>
      </w:r>
    </w:p>
    <w:p w14:paraId="58E9DD14" w14:textId="4A4F54C4" w:rsidR="00C45CE8" w:rsidRPr="005E0388" w:rsidRDefault="00206512" w:rsidP="00C45CE8">
      <w:pPr>
        <w:pStyle w:val="SingleTxt"/>
        <w:rPr>
          <w:rFonts w:eastAsia="黑体"/>
        </w:rPr>
      </w:pPr>
      <w:r w:rsidRPr="005E0388">
        <w:rPr>
          <w:rFonts w:eastAsia="黑体"/>
        </w:rPr>
        <w:tab/>
      </w:r>
      <w:r w:rsidR="00C45CE8" w:rsidRPr="005E0388">
        <w:rPr>
          <w:rFonts w:eastAsia="黑体"/>
        </w:rPr>
        <w:t>(e)</w:t>
      </w:r>
      <w:r w:rsidR="00C45CE8" w:rsidRPr="005E0388">
        <w:rPr>
          <w:rFonts w:eastAsia="黑体"/>
        </w:rPr>
        <w:tab/>
      </w:r>
      <w:r w:rsidR="00C45CE8" w:rsidRPr="005E0388">
        <w:rPr>
          <w:rFonts w:eastAsia="黑体"/>
        </w:rPr>
        <w:t>加强措施，优先安排妇女从兼职工作过渡到全职工作，并为其提供高质量和方便的托儿设施；</w:t>
      </w:r>
    </w:p>
    <w:p w14:paraId="1ED3216F" w14:textId="6073CA74" w:rsidR="00C45CE8" w:rsidRPr="005E0388" w:rsidRDefault="00206512" w:rsidP="00C45CE8">
      <w:pPr>
        <w:pStyle w:val="SingleTxt"/>
        <w:rPr>
          <w:rFonts w:eastAsia="黑体"/>
        </w:rPr>
      </w:pPr>
      <w:r w:rsidRPr="005E0388">
        <w:rPr>
          <w:rFonts w:eastAsia="黑体"/>
        </w:rPr>
        <w:tab/>
      </w:r>
      <w:r w:rsidR="00C45CE8" w:rsidRPr="005E0388">
        <w:rPr>
          <w:rFonts w:eastAsia="黑体"/>
        </w:rPr>
        <w:t>(f)</w:t>
      </w:r>
      <w:r w:rsidR="00C45CE8" w:rsidRPr="005E0388">
        <w:rPr>
          <w:rFonts w:eastAsia="黑体"/>
        </w:rPr>
        <w:tab/>
      </w:r>
      <w:r w:rsidR="00C45CE8" w:rsidRPr="005E0388">
        <w:rPr>
          <w:rFonts w:eastAsia="黑体"/>
        </w:rPr>
        <w:t>严格执行同值工作同等报酬原则，以缩小并最终消除性别工资差异，为此定期审查所有部门的工资情况，采用对性别敏感的分析性工作分类和评价方法，并定期开展劳动监察和工资调查；</w:t>
      </w:r>
    </w:p>
    <w:p w14:paraId="24B658A5" w14:textId="552AA985" w:rsidR="00C45CE8" w:rsidRPr="005E0388" w:rsidRDefault="00206512" w:rsidP="00C45CE8">
      <w:pPr>
        <w:pStyle w:val="SingleTxt"/>
        <w:rPr>
          <w:rFonts w:eastAsia="黑体"/>
        </w:rPr>
      </w:pPr>
      <w:r w:rsidRPr="005E0388">
        <w:rPr>
          <w:rFonts w:eastAsia="黑体"/>
        </w:rPr>
        <w:tab/>
      </w:r>
      <w:r w:rsidR="00C45CE8" w:rsidRPr="005E0388">
        <w:rPr>
          <w:rFonts w:eastAsia="黑体"/>
        </w:rPr>
        <w:t>(g)</w:t>
      </w:r>
      <w:r w:rsidR="00C45CE8" w:rsidRPr="005E0388">
        <w:rPr>
          <w:rFonts w:eastAsia="黑体"/>
        </w:rPr>
        <w:tab/>
      </w:r>
      <w:r w:rsidR="00C45CE8" w:rsidRPr="005E0388">
        <w:rPr>
          <w:rFonts w:eastAsia="黑体"/>
        </w:rPr>
        <w:t>对家政工人的劳动条件进行全面调查，以期修订现行法律，并立即制定程序，监测这些条件和遵守相关劳工法的情况；</w:t>
      </w:r>
    </w:p>
    <w:p w14:paraId="02738A10" w14:textId="60B623F0" w:rsidR="00C45CE8" w:rsidRPr="005E0388" w:rsidRDefault="00206512" w:rsidP="00C45CE8">
      <w:pPr>
        <w:pStyle w:val="SingleTxt"/>
        <w:rPr>
          <w:rFonts w:eastAsia="黑体"/>
        </w:rPr>
      </w:pPr>
      <w:r w:rsidRPr="005E0388">
        <w:rPr>
          <w:rFonts w:eastAsia="黑体"/>
        </w:rPr>
        <w:tab/>
      </w:r>
      <w:r w:rsidR="00C45CE8" w:rsidRPr="005E0388">
        <w:rPr>
          <w:rFonts w:eastAsia="黑体"/>
        </w:rPr>
        <w:t>(h)</w:t>
      </w:r>
      <w:r w:rsidR="00C45CE8" w:rsidRPr="005E0388">
        <w:rPr>
          <w:rFonts w:eastAsia="黑体"/>
        </w:rPr>
        <w:tab/>
      </w:r>
      <w:r w:rsidR="00C45CE8" w:rsidRPr="005E0388">
        <w:rPr>
          <w:rFonts w:eastAsia="黑体"/>
        </w:rPr>
        <w:t>收集关于移民妇女、属于少数群体的妇女、自治区域妇女、土著妇女和残疾妇女参与劳动力市场的全面数据，并在下一次定期报告中纳入这类信息。</w:t>
      </w:r>
    </w:p>
    <w:p w14:paraId="25842C4E"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卫生保健</w:t>
      </w:r>
    </w:p>
    <w:p w14:paraId="5AA4716C" w14:textId="77777777" w:rsidR="00C45CE8" w:rsidRPr="005E0388" w:rsidRDefault="00C45CE8" w:rsidP="00C45CE8">
      <w:pPr>
        <w:pStyle w:val="SingleTxt"/>
      </w:pPr>
      <w:r w:rsidRPr="005E0388">
        <w:rPr>
          <w:rFonts w:hint="eastAsia"/>
        </w:rPr>
        <w:t>33.</w:t>
      </w:r>
      <w:r w:rsidRPr="005E0388">
        <w:rPr>
          <w:rFonts w:hint="eastAsia"/>
        </w:rPr>
        <w:tab/>
      </w:r>
      <w:r w:rsidRPr="005E0388">
        <w:rPr>
          <w:rFonts w:hint="eastAsia"/>
        </w:rPr>
        <w:t>委员会欢迎通过《卫生组织法》，保障人们随时可以普遍获得全面卫生保健。委员会还赞扬缔约国通过了“</w:t>
      </w:r>
      <w:r w:rsidRPr="005E0388">
        <w:rPr>
          <w:rFonts w:hint="eastAsia"/>
        </w:rPr>
        <w:t>2017-2021</w:t>
      </w:r>
      <w:r w:rsidRPr="005E0388">
        <w:rPr>
          <w:rFonts w:hint="eastAsia"/>
        </w:rPr>
        <w:t>年国家性健康和生殖健康计划”和“</w:t>
      </w:r>
      <w:r w:rsidRPr="005E0388">
        <w:rPr>
          <w:rFonts w:hint="eastAsia"/>
        </w:rPr>
        <w:t>2018-2025</w:t>
      </w:r>
      <w:r w:rsidRPr="005E0388">
        <w:rPr>
          <w:rFonts w:hint="eastAsia"/>
        </w:rPr>
        <w:t>年预防女童和少女怀孕的部门间政策”。委员会还注意到，宪法法院于</w:t>
      </w:r>
      <w:r w:rsidRPr="005E0388">
        <w:rPr>
          <w:rFonts w:hint="eastAsia"/>
        </w:rPr>
        <w:t>2021</w:t>
      </w:r>
      <w:r w:rsidRPr="005E0388">
        <w:rPr>
          <w:rFonts w:hint="eastAsia"/>
        </w:rPr>
        <w:t>年</w:t>
      </w:r>
      <w:r w:rsidRPr="005E0388">
        <w:rPr>
          <w:rFonts w:hint="eastAsia"/>
        </w:rPr>
        <w:t>4</w:t>
      </w:r>
      <w:r w:rsidRPr="005E0388">
        <w:rPr>
          <w:rFonts w:hint="eastAsia"/>
        </w:rPr>
        <w:t>月</w:t>
      </w:r>
      <w:r w:rsidRPr="005E0388">
        <w:rPr>
          <w:rFonts w:hint="eastAsia"/>
        </w:rPr>
        <w:t>28</w:t>
      </w:r>
      <w:r w:rsidRPr="005E0388">
        <w:rPr>
          <w:rFonts w:hint="eastAsia"/>
        </w:rPr>
        <w:t>日裁定，将强奸案件中的堕胎非刑罪化。但是，委员会关切地注意到：</w:t>
      </w:r>
    </w:p>
    <w:p w14:paraId="71A018D8" w14:textId="210C8B3E"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缺乏获得安全堕胎和堕胎后服务的机会，缺乏受过提供此类服务培训的保健专业人员，估计</w:t>
      </w:r>
      <w:r w:rsidR="00C45CE8" w:rsidRPr="005E0388">
        <w:rPr>
          <w:rFonts w:hint="eastAsia"/>
        </w:rPr>
        <w:t>15.6%</w:t>
      </w:r>
      <w:r w:rsidR="00C45CE8" w:rsidRPr="005E0388">
        <w:rPr>
          <w:rFonts w:hint="eastAsia"/>
        </w:rPr>
        <w:t>的产妇死亡是由不安全堕胎造成的；</w:t>
      </w:r>
    </w:p>
    <w:p w14:paraId="25E603CB" w14:textId="794690C7"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意外怀孕的数量很多；</w:t>
      </w:r>
    </w:p>
    <w:p w14:paraId="042C36D3" w14:textId="232D1888" w:rsidR="00C45CE8" w:rsidRPr="005E0388" w:rsidRDefault="00206512"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残疾和属于少数群体的妇女和女童以及土著、移民和寻求庇护的妇女和女童有时在获得性健康和生殖健康服务和信息方面遇到困难。</w:t>
      </w:r>
    </w:p>
    <w:p w14:paraId="2F3FF958" w14:textId="7BC111B5" w:rsidR="00C45CE8" w:rsidRPr="005E0388" w:rsidRDefault="00C45CE8" w:rsidP="00C45CE8">
      <w:pPr>
        <w:pStyle w:val="SingleTxt"/>
        <w:rPr>
          <w:rFonts w:eastAsia="黑体"/>
        </w:rPr>
      </w:pPr>
      <w:r w:rsidRPr="005E0388">
        <w:rPr>
          <w:rFonts w:hint="eastAsia"/>
        </w:rPr>
        <w:t>34.</w:t>
      </w:r>
      <w:r w:rsidRPr="005E0388">
        <w:rPr>
          <w:rFonts w:hint="eastAsia"/>
        </w:rPr>
        <w:tab/>
      </w:r>
      <w:r w:rsidRPr="005E0388">
        <w:rPr>
          <w:rFonts w:eastAsia="黑体"/>
        </w:rPr>
        <w:t>根据其关于妇女和保健的第</w:t>
      </w:r>
      <w:r w:rsidRPr="005E0388">
        <w:rPr>
          <w:rFonts w:eastAsia="黑体"/>
        </w:rPr>
        <w:t>24</w:t>
      </w:r>
      <w:r w:rsidRPr="005E0388">
        <w:rPr>
          <w:rFonts w:eastAsia="黑体"/>
        </w:rPr>
        <w:t>号一般性建议</w:t>
      </w:r>
      <w:r w:rsidRPr="005E0388">
        <w:rPr>
          <w:rFonts w:eastAsia="黑体"/>
        </w:rPr>
        <w:t>(1999</w:t>
      </w:r>
      <w:r w:rsidRPr="005E0388">
        <w:rPr>
          <w:rFonts w:eastAsia="黑体"/>
        </w:rPr>
        <w:t>年</w:t>
      </w:r>
      <w:r w:rsidRPr="005E0388">
        <w:rPr>
          <w:rFonts w:eastAsia="黑体"/>
        </w:rPr>
        <w:t>)</w:t>
      </w:r>
      <w:r w:rsidRPr="005E0388">
        <w:rPr>
          <w:rFonts w:eastAsia="黑体"/>
        </w:rPr>
        <w:t>，并重申其先前的建议</w:t>
      </w:r>
      <w:r w:rsidRPr="005E0388">
        <w:rPr>
          <w:rFonts w:eastAsia="黑体"/>
        </w:rPr>
        <w:t>(</w:t>
      </w:r>
      <w:hyperlink r:id="rId29" w:history="1">
        <w:r w:rsidR="00C9629E" w:rsidRPr="005E0388">
          <w:rPr>
            <w:rStyle w:val="af4"/>
            <w:rFonts w:eastAsia="黑体"/>
          </w:rPr>
          <w:t>CEDAW</w:t>
        </w:r>
        <w:r w:rsidRPr="005E0388">
          <w:rPr>
            <w:rStyle w:val="af4"/>
            <w:rFonts w:eastAsia="黑体" w:hint="eastAsia"/>
          </w:rPr>
          <w:t>/C/ECU/CO/8-9</w:t>
        </w:r>
      </w:hyperlink>
      <w:r w:rsidRPr="005E0388">
        <w:rPr>
          <w:rFonts w:eastAsia="黑体"/>
        </w:rPr>
        <w:t>，第</w:t>
      </w:r>
      <w:r w:rsidRPr="005E0388">
        <w:rPr>
          <w:rFonts w:eastAsia="黑体"/>
        </w:rPr>
        <w:t>33</w:t>
      </w:r>
      <w:r w:rsidRPr="005E0388">
        <w:rPr>
          <w:rFonts w:eastAsia="黑体"/>
        </w:rPr>
        <w:t>段</w:t>
      </w:r>
      <w:r w:rsidRPr="005E0388">
        <w:rPr>
          <w:rFonts w:eastAsia="黑体"/>
        </w:rPr>
        <w:t>)</w:t>
      </w:r>
      <w:r w:rsidRPr="005E0388">
        <w:rPr>
          <w:rFonts w:eastAsia="黑体"/>
        </w:rPr>
        <w:t>，委员会建议缔约国：</w:t>
      </w:r>
    </w:p>
    <w:p w14:paraId="444D83C1" w14:textId="50AA305B"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规定在强奸、乱伦、危及孕妇生命或健康或胎儿严重受损的情况下堕胎合法，在其他情况下堕胎一律不构成犯罪，并向妇女提供安全堕胎和堕胎后服务，尤其是在不安全堕胎引起并发症的情况下提供堕胎后服务；</w:t>
      </w:r>
    </w:p>
    <w:p w14:paraId="6CC45455" w14:textId="5A564F52"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Pr="005E0388">
        <w:rPr>
          <w:rFonts w:eastAsia="黑体"/>
        </w:rPr>
        <w:tab/>
      </w:r>
      <w:r w:rsidR="00C45CE8" w:rsidRPr="005E0388">
        <w:rPr>
          <w:rFonts w:eastAsia="黑体"/>
        </w:rPr>
        <w:t>加强包容性的提高认识方案，确保妇女和女童能够在保密的条件下获得现代形式的避孕药具以及关于性健康和生殖健康及权利、包括其自主决定权的信息，并消除关于妇女和女童性行为的歧视性性别定型观念和态度；</w:t>
      </w:r>
      <w:r w:rsidR="00C45CE8" w:rsidRPr="005E0388">
        <w:rPr>
          <w:rFonts w:eastAsia="黑体"/>
        </w:rPr>
        <w:tab/>
      </w:r>
    </w:p>
    <w:p w14:paraId="42E43D2F" w14:textId="226AD2F1"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确保没有足够经济能力的妇女和女童，包括那些属于弱势群体和边缘化群体的妇女和女童，能够免费获得医疗保健，包括性健康和生殖健康服务。</w:t>
      </w:r>
    </w:p>
    <w:p w14:paraId="490C1B1A"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增强妇女的经济权能</w:t>
      </w:r>
    </w:p>
    <w:p w14:paraId="707884EA" w14:textId="77777777" w:rsidR="00C45CE8" w:rsidRPr="005E0388" w:rsidRDefault="00C45CE8" w:rsidP="00C45CE8">
      <w:pPr>
        <w:pStyle w:val="SingleTxt"/>
      </w:pPr>
      <w:r w:rsidRPr="005E0388">
        <w:rPr>
          <w:rFonts w:hint="eastAsia"/>
        </w:rPr>
        <w:t>35.</w:t>
      </w:r>
      <w:r w:rsidRPr="005E0388">
        <w:rPr>
          <w:rFonts w:hint="eastAsia"/>
        </w:rPr>
        <w:tab/>
      </w:r>
      <w:r w:rsidRPr="005E0388">
        <w:rPr>
          <w:rFonts w:hint="eastAsia"/>
        </w:rPr>
        <w:t>委员会注意到，自营职业或在非正规经济部门就业的妇女比例很高，她们没有劳动和社会保障，妇女获得贷款、其他形式的金融信贷、土地、设备和与其业务有关的机器的机会有限。</w:t>
      </w:r>
    </w:p>
    <w:p w14:paraId="5A90085B" w14:textId="77777777" w:rsidR="00C45CE8" w:rsidRPr="005E0388" w:rsidRDefault="00C45CE8" w:rsidP="00C45CE8">
      <w:pPr>
        <w:pStyle w:val="SingleTxt"/>
        <w:rPr>
          <w:rFonts w:eastAsia="黑体"/>
        </w:rPr>
      </w:pPr>
      <w:r w:rsidRPr="005E0388">
        <w:rPr>
          <w:rFonts w:hint="eastAsia"/>
        </w:rPr>
        <w:t>36.</w:t>
      </w:r>
      <w:r w:rsidRPr="005E0388">
        <w:rPr>
          <w:rFonts w:hint="eastAsia"/>
        </w:rPr>
        <w:tab/>
      </w:r>
      <w:r w:rsidRPr="005E0388">
        <w:rPr>
          <w:rFonts w:eastAsia="黑体"/>
        </w:rPr>
        <w:t>委员会建议缔约国制定和实施增强妇女经济权能的政策和方案，并为此：</w:t>
      </w:r>
    </w:p>
    <w:p w14:paraId="629D74EE" w14:textId="68E90F7A"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建立法律和行动框架，以增加妇女参与创业，协助妇女在国内为其产品找到合适的市场并获得公平的价格，并保护妇女的祖传知识产权，特别是在手工业和手工艺生产领域；</w:t>
      </w:r>
    </w:p>
    <w:p w14:paraId="4D9BC18D" w14:textId="4F7CAEC6"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向女企业家提供支持，便利她们获得创收机会和金融信贷，包括无需抵押的低息贷款，以及土地、设备和机械；</w:t>
      </w:r>
    </w:p>
    <w:p w14:paraId="6B5D180F" w14:textId="7D49CAE7"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确保传播关于现有贷款计划和收入支持的信息，特别是关于分配配额的信息，并确保在申请贷款和收入支持方面提供适当的指导和协助，特别是向农业生态领域的农村妇女提供指导和协助；</w:t>
      </w:r>
    </w:p>
    <w:p w14:paraId="6D70EF7B" w14:textId="14DBCE0E" w:rsidR="00C45CE8" w:rsidRPr="005E0388" w:rsidRDefault="00206512" w:rsidP="00C45CE8">
      <w:pPr>
        <w:pStyle w:val="SingleTxt"/>
        <w:rPr>
          <w:rFonts w:eastAsia="黑体"/>
        </w:rPr>
      </w:pPr>
      <w:r w:rsidRPr="005E0388">
        <w:rPr>
          <w:rFonts w:eastAsia="黑体"/>
        </w:rPr>
        <w:tab/>
      </w:r>
      <w:r w:rsidR="00C45CE8" w:rsidRPr="005E0388">
        <w:rPr>
          <w:rFonts w:eastAsia="黑体"/>
        </w:rPr>
        <w:t>(d)</w:t>
      </w:r>
      <w:r w:rsidR="00C45CE8" w:rsidRPr="005E0388">
        <w:rPr>
          <w:rFonts w:eastAsia="黑体"/>
        </w:rPr>
        <w:tab/>
      </w:r>
      <w:r w:rsidR="00C45CE8" w:rsidRPr="005E0388">
        <w:rPr>
          <w:rFonts w:eastAsia="黑体"/>
        </w:rPr>
        <w:t>确保自营职业或在非正规部门就业的妇女有机会获得育儿津贴，并为儿童、生病和年长的家庭成员提供负担得起的优质护理服务，以减少妇女的无偿护理工作，并为她们制定社会保障计划，如养老金。</w:t>
      </w:r>
    </w:p>
    <w:p w14:paraId="20A04197" w14:textId="77777777" w:rsidR="00C45CE8" w:rsidRPr="005E0388" w:rsidRDefault="00C45CE8" w:rsidP="00C45CE8">
      <w:pPr>
        <w:pStyle w:val="SingleTxt"/>
      </w:pPr>
      <w:r w:rsidRPr="005E0388">
        <w:rPr>
          <w:rFonts w:hint="eastAsia"/>
        </w:rPr>
        <w:t>37.</w:t>
      </w:r>
      <w:r w:rsidRPr="005E0388">
        <w:rPr>
          <w:rFonts w:hint="eastAsia"/>
        </w:rPr>
        <w:tab/>
      </w:r>
      <w:r w:rsidRPr="005E0388">
        <w:rPr>
          <w:rFonts w:hint="eastAsia"/>
        </w:rPr>
        <w:t>委员会注意到，在疫情暴发之前，缔约国的无偿工作价值估计约占厄瓜多尔国内生产总值的</w:t>
      </w:r>
      <w:r w:rsidRPr="005E0388">
        <w:rPr>
          <w:rFonts w:hint="eastAsia"/>
        </w:rPr>
        <w:t>15.2%</w:t>
      </w:r>
      <w:r w:rsidRPr="005E0388">
        <w:rPr>
          <w:rFonts w:hint="eastAsia"/>
        </w:rPr>
        <w:t>。委员会还注意到，根据人民团结经济管理局的数据，妇女获得的贷款金额平均比男子少</w:t>
      </w:r>
      <w:r w:rsidRPr="005E0388">
        <w:rPr>
          <w:rFonts w:hint="eastAsia"/>
        </w:rPr>
        <w:t>20%</w:t>
      </w:r>
      <w:r w:rsidRPr="005E0388">
        <w:rPr>
          <w:rFonts w:hint="eastAsia"/>
        </w:rPr>
        <w:t>。</w:t>
      </w:r>
    </w:p>
    <w:p w14:paraId="3F00F3BB" w14:textId="77777777" w:rsidR="00C45CE8" w:rsidRPr="005E0388" w:rsidRDefault="00C45CE8" w:rsidP="00C45CE8">
      <w:pPr>
        <w:pStyle w:val="SingleTxt"/>
        <w:rPr>
          <w:rFonts w:eastAsia="黑体"/>
        </w:rPr>
      </w:pPr>
      <w:r w:rsidRPr="005E0388">
        <w:rPr>
          <w:rFonts w:hint="eastAsia"/>
        </w:rPr>
        <w:t>38.</w:t>
      </w:r>
      <w:r w:rsidRPr="005E0388">
        <w:rPr>
          <w:rFonts w:hint="eastAsia"/>
        </w:rPr>
        <w:tab/>
      </w:r>
      <w:r w:rsidRPr="005E0388">
        <w:rPr>
          <w:rFonts w:eastAsia="黑体"/>
        </w:rPr>
        <w:t>委员会建议缔约国：</w:t>
      </w:r>
    </w:p>
    <w:p w14:paraId="2293176A" w14:textId="030298B3"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采取变革性财政政策和战略，满足护理工作带来的需求，减轻妇女的护理工作负担，办法是满足妇女从事护理工作的各方面需求，让她们有更多机会获得优质和负担得起的公共服务，如保健、交通、水、住房和能源；</w:t>
      </w:r>
    </w:p>
    <w:p w14:paraId="7FF6061C" w14:textId="5BD47DE7"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实施无酬照护工作货币化，使其得到承认，并使妇女的无酬照护工作得到补偿；</w:t>
      </w:r>
    </w:p>
    <w:p w14:paraId="1C5560C0" w14:textId="1A4B7502"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通过便利获得银行贷款和其他形式的无抵押金融信贷、小额信贷、市场、业务扩展、共同生产设施和其他生产系统，提高妇女的财务自主权。</w:t>
      </w:r>
    </w:p>
    <w:p w14:paraId="126D73E7"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气候变化和减少灾害风险</w:t>
      </w:r>
    </w:p>
    <w:p w14:paraId="0C0429B5" w14:textId="77777777" w:rsidR="00C45CE8" w:rsidRPr="005E0388" w:rsidRDefault="00C45CE8" w:rsidP="00C45CE8">
      <w:pPr>
        <w:pStyle w:val="SingleTxt"/>
        <w:rPr>
          <w:spacing w:val="2"/>
        </w:rPr>
      </w:pPr>
      <w:r w:rsidRPr="005E0388">
        <w:rPr>
          <w:rFonts w:hint="eastAsia"/>
          <w:spacing w:val="2"/>
        </w:rPr>
        <w:t>39.</w:t>
      </w:r>
      <w:r w:rsidRPr="005E0388">
        <w:rPr>
          <w:rFonts w:hint="eastAsia"/>
          <w:spacing w:val="2"/>
        </w:rPr>
        <w:tab/>
      </w:r>
      <w:r w:rsidRPr="005E0388">
        <w:rPr>
          <w:rFonts w:hint="eastAsia"/>
          <w:spacing w:val="2"/>
        </w:rPr>
        <w:t>委员会赞扬缔约国为应对气候危机而采取的措施。但是，委员会关切地注意到：</w:t>
      </w:r>
    </w:p>
    <w:p w14:paraId="16C0AE7E" w14:textId="2823B57B"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土著妇女没有参与制定和执行关于气候变化和减少灾害风险的政策和战略；</w:t>
      </w:r>
    </w:p>
    <w:p w14:paraId="78F2D1EA" w14:textId="7CF5FC68"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缺乏关于气候危机对不同性别的影响的数据和研究，而气候危机对土著妇女和女童的影响尤其大。</w:t>
      </w:r>
    </w:p>
    <w:p w14:paraId="166BFC6A" w14:textId="77777777" w:rsidR="00C45CE8" w:rsidRPr="005E0388" w:rsidRDefault="00C45CE8" w:rsidP="00C45CE8">
      <w:pPr>
        <w:pStyle w:val="SingleTxt"/>
        <w:rPr>
          <w:rFonts w:eastAsia="黑体"/>
        </w:rPr>
      </w:pPr>
      <w:r w:rsidRPr="005E0388">
        <w:rPr>
          <w:rFonts w:hint="eastAsia"/>
        </w:rPr>
        <w:t>40.</w:t>
      </w:r>
      <w:r w:rsidRPr="005E0388">
        <w:rPr>
          <w:rFonts w:hint="eastAsia"/>
        </w:rPr>
        <w:tab/>
      </w:r>
      <w:r w:rsidRPr="005E0388">
        <w:rPr>
          <w:rFonts w:eastAsia="黑体"/>
        </w:rPr>
        <w:t>委员会回顾其关于气候变化背景下减少灾害风险所涉性别方面的第</w:t>
      </w:r>
      <w:r w:rsidRPr="005E0388">
        <w:rPr>
          <w:rFonts w:eastAsia="黑体"/>
        </w:rPr>
        <w:t>37</w:t>
      </w:r>
      <w:r w:rsidRPr="005E0388">
        <w:rPr>
          <w:rFonts w:eastAsia="黑体"/>
        </w:rPr>
        <w:t>号一般性建议</w:t>
      </w:r>
      <w:r w:rsidRPr="005E0388">
        <w:rPr>
          <w:rFonts w:eastAsia="黑体"/>
        </w:rPr>
        <w:t>(2018</w:t>
      </w:r>
      <w:r w:rsidRPr="005E0388">
        <w:rPr>
          <w:rFonts w:eastAsia="黑体"/>
        </w:rPr>
        <w:t>年</w:t>
      </w:r>
      <w:r w:rsidRPr="005E0388">
        <w:rPr>
          <w:rFonts w:eastAsia="黑体"/>
        </w:rPr>
        <w:t>)</w:t>
      </w:r>
      <w:r w:rsidRPr="005E0388">
        <w:rPr>
          <w:rFonts w:eastAsia="黑体"/>
        </w:rPr>
        <w:t>，建议缔约国：</w:t>
      </w:r>
    </w:p>
    <w:p w14:paraId="47BF3278" w14:textId="3A9E6C36"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确保土著妇女作为积极的变革推动者有效参与制定和执行关于气候变化和应对灾害以及减少风险的政策和战略；</w:t>
      </w:r>
    </w:p>
    <w:p w14:paraId="0CFFF5C5" w14:textId="6AAA1DCB"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确保与减少灾害风险和气候变化有关的政策和计划明确包含性别平等视角，并考虑到土著妇女的特殊需求。</w:t>
      </w:r>
    </w:p>
    <w:p w14:paraId="528447AE"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农村妇女和蒙图比奥妇女</w:t>
      </w:r>
    </w:p>
    <w:p w14:paraId="37BEB222" w14:textId="77777777" w:rsidR="00C45CE8" w:rsidRPr="005E0388" w:rsidRDefault="00C45CE8" w:rsidP="00C45CE8">
      <w:pPr>
        <w:pStyle w:val="SingleTxt"/>
      </w:pPr>
      <w:r w:rsidRPr="005E0388">
        <w:rPr>
          <w:rFonts w:hint="eastAsia"/>
          <w:spacing w:val="-2"/>
        </w:rPr>
        <w:t>41.</w:t>
      </w:r>
      <w:r w:rsidRPr="005E0388">
        <w:rPr>
          <w:rFonts w:hint="eastAsia"/>
          <w:spacing w:val="-2"/>
        </w:rPr>
        <w:tab/>
      </w:r>
      <w:r w:rsidRPr="005E0388">
        <w:rPr>
          <w:rFonts w:hint="eastAsia"/>
          <w:spacing w:val="-2"/>
        </w:rPr>
        <w:t>委员会对农业政策和方案中缺乏性别观点表示关切。委员会还关切地注意到，</w:t>
      </w:r>
      <w:r w:rsidRPr="005E0388">
        <w:rPr>
          <w:rFonts w:hint="eastAsia"/>
        </w:rPr>
        <w:t>农村妇女和蒙图比奥妇女在以下方面的机会有限：</w:t>
      </w:r>
    </w:p>
    <w:p w14:paraId="29C4869D" w14:textId="7B308C9D"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获得农业活动所需资金、农业贷款和信贷、新的耕作技术和土地等生产性资产的所有权；</w:t>
      </w:r>
    </w:p>
    <w:p w14:paraId="736CFAB7" w14:textId="108F51EF"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获得基本服务，如教育和保健，包括性健康和生殖健康服务，以及负担得起的现代避孕方法。</w:t>
      </w:r>
    </w:p>
    <w:p w14:paraId="36DB3BD6" w14:textId="6CA6F406" w:rsidR="00C45CE8" w:rsidRPr="005E0388" w:rsidRDefault="00C45CE8" w:rsidP="00C45CE8">
      <w:pPr>
        <w:pStyle w:val="SingleTxt"/>
        <w:rPr>
          <w:rFonts w:eastAsia="黑体"/>
          <w:spacing w:val="-4"/>
        </w:rPr>
      </w:pPr>
      <w:r w:rsidRPr="005E0388">
        <w:rPr>
          <w:rFonts w:hint="eastAsia"/>
          <w:spacing w:val="-4"/>
        </w:rPr>
        <w:t>42.</w:t>
      </w:r>
      <w:r w:rsidRPr="005E0388">
        <w:rPr>
          <w:rFonts w:hint="eastAsia"/>
          <w:spacing w:val="-4"/>
        </w:rPr>
        <w:tab/>
      </w:r>
      <w:r w:rsidRPr="005E0388">
        <w:rPr>
          <w:rFonts w:eastAsia="黑体"/>
          <w:spacing w:val="-4"/>
        </w:rPr>
        <w:t>根据其关于农村妇女权利的第</w:t>
      </w:r>
      <w:r w:rsidRPr="005E0388">
        <w:rPr>
          <w:rFonts w:eastAsia="黑体"/>
          <w:spacing w:val="-4"/>
        </w:rPr>
        <w:t>34</w:t>
      </w:r>
      <w:r w:rsidRPr="005E0388">
        <w:rPr>
          <w:rFonts w:eastAsia="黑体"/>
          <w:spacing w:val="-4"/>
        </w:rPr>
        <w:t>号一般性建议</w:t>
      </w:r>
      <w:r w:rsidRPr="005E0388">
        <w:rPr>
          <w:rFonts w:eastAsia="黑体"/>
          <w:spacing w:val="-4"/>
        </w:rPr>
        <w:t>(2016</w:t>
      </w:r>
      <w:r w:rsidRPr="005E0388">
        <w:rPr>
          <w:rFonts w:eastAsia="黑体"/>
          <w:spacing w:val="-4"/>
        </w:rPr>
        <w:t>年</w:t>
      </w:r>
      <w:r w:rsidRPr="005E0388">
        <w:rPr>
          <w:rFonts w:eastAsia="黑体"/>
          <w:spacing w:val="-4"/>
        </w:rPr>
        <w:t>)</w:t>
      </w:r>
      <w:r w:rsidRPr="005E0388">
        <w:rPr>
          <w:rFonts w:eastAsia="黑体"/>
          <w:spacing w:val="-4"/>
        </w:rPr>
        <w:t>，委员会建议缔约国</w:t>
      </w:r>
      <w:r w:rsidR="00206512" w:rsidRPr="005E0388">
        <w:rPr>
          <w:rFonts w:eastAsia="黑体"/>
          <w:spacing w:val="-4"/>
        </w:rPr>
        <w:t>：</w:t>
      </w:r>
    </w:p>
    <w:p w14:paraId="1393563D" w14:textId="3D1BA991"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Pr="005E0388">
        <w:rPr>
          <w:rFonts w:eastAsia="黑体"/>
        </w:rPr>
        <w:tab/>
      </w:r>
      <w:r w:rsidR="00C45CE8" w:rsidRPr="005E0388">
        <w:rPr>
          <w:rFonts w:eastAsia="黑体"/>
        </w:rPr>
        <w:t>将性别观点纳入农业政策、方案和项目，以便有效满足农村妇女和蒙图比奥妇女的需要，并确保她们能够有意义地参与农业政策、包括土地使用决定的制定和执行；</w:t>
      </w:r>
    </w:p>
    <w:p w14:paraId="16601F4E" w14:textId="6944EE59"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增加农村妇女和蒙图比奥妇女获得低息小额融资和小额信贷及参与创收活动和自主创业的机会，从而消除贫困，提高农村妇女和蒙图比奥妇女的地位，并加强对其土地保有权的保障；</w:t>
      </w:r>
    </w:p>
    <w:p w14:paraId="009DAF35" w14:textId="1478C1E6" w:rsidR="00C45CE8"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加大努力确保农村妇女和蒙图比奥妇女能够充分获得保健、教育、就业、住房、安全用水和卫生设施以及计划生育服务。</w:t>
      </w:r>
    </w:p>
    <w:p w14:paraId="3C573CC0"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残疾妇女</w:t>
      </w:r>
    </w:p>
    <w:p w14:paraId="79C269F0" w14:textId="77777777" w:rsidR="00C45CE8" w:rsidRPr="005E0388" w:rsidRDefault="00C45CE8" w:rsidP="00C45CE8">
      <w:pPr>
        <w:pStyle w:val="SingleTxt"/>
      </w:pPr>
      <w:r w:rsidRPr="005E0388">
        <w:rPr>
          <w:rFonts w:hint="eastAsia"/>
        </w:rPr>
        <w:t>43.</w:t>
      </w:r>
      <w:r w:rsidRPr="005E0388">
        <w:rPr>
          <w:rFonts w:hint="eastAsia"/>
        </w:rPr>
        <w:tab/>
      </w:r>
      <w:r w:rsidRPr="005E0388">
        <w:rPr>
          <w:rFonts w:hint="eastAsia"/>
        </w:rPr>
        <w:t>委员会关切地注意到缺乏关于残疾妇女状况的资料。</w:t>
      </w:r>
    </w:p>
    <w:p w14:paraId="32671FD6" w14:textId="0C3456C3" w:rsidR="00C45CE8" w:rsidRPr="005E0388" w:rsidRDefault="00C45CE8" w:rsidP="00C45CE8">
      <w:pPr>
        <w:pStyle w:val="SingleTxt"/>
        <w:rPr>
          <w:rFonts w:eastAsia="黑体"/>
        </w:rPr>
      </w:pPr>
      <w:r w:rsidRPr="005E0388">
        <w:rPr>
          <w:rFonts w:hint="eastAsia"/>
        </w:rPr>
        <w:t>44.</w:t>
      </w:r>
      <w:r w:rsidRPr="005E0388">
        <w:rPr>
          <w:rFonts w:hint="eastAsia"/>
        </w:rPr>
        <w:tab/>
      </w:r>
      <w:r w:rsidRPr="005E0388">
        <w:rPr>
          <w:rFonts w:eastAsia="黑体"/>
        </w:rPr>
        <w:t>委员会根据其关于残疾妇女的第</w:t>
      </w:r>
      <w:r w:rsidRPr="005E0388">
        <w:rPr>
          <w:rFonts w:eastAsia="黑体"/>
        </w:rPr>
        <w:t>18</w:t>
      </w:r>
      <w:r w:rsidRPr="005E0388">
        <w:rPr>
          <w:rFonts w:eastAsia="黑体"/>
        </w:rPr>
        <w:t>号一般性建议</w:t>
      </w:r>
      <w:r w:rsidR="005251C8" w:rsidRPr="005E0388">
        <w:rPr>
          <w:rFonts w:eastAsia="黑体"/>
        </w:rPr>
        <w:t>(</w:t>
      </w:r>
      <w:r w:rsidRPr="005E0388">
        <w:rPr>
          <w:rFonts w:eastAsia="黑体"/>
        </w:rPr>
        <w:t>1991</w:t>
      </w:r>
      <w:r w:rsidRPr="005E0388">
        <w:rPr>
          <w:rFonts w:eastAsia="黑体"/>
        </w:rPr>
        <w:t>年</w:t>
      </w:r>
      <w:r w:rsidR="005251C8" w:rsidRPr="005E0388">
        <w:rPr>
          <w:rFonts w:eastAsia="黑体"/>
        </w:rPr>
        <w:t>)</w:t>
      </w:r>
      <w:r w:rsidRPr="005E0388">
        <w:rPr>
          <w:rFonts w:eastAsia="黑体"/>
        </w:rPr>
        <w:t>，建议缔约国：</w:t>
      </w:r>
    </w:p>
    <w:p w14:paraId="393D3420" w14:textId="6C9454D9"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消除对残疾妇女和女童的交叉形式歧视，确保她们融入社会，消除对其法律能力的限制，确保她们获得司法保护，免遭性别暴力，获得全纳教育、就业和保健服务，包括性健康和生殖健康服务，并满足她们的具体需求；</w:t>
      </w:r>
    </w:p>
    <w:p w14:paraId="7C05923A" w14:textId="1187EA51"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确保残疾妇女和女童能够进入劳动力市场，能够获得提供给性别暴力受害者的支助服务，并确保她们享有行动自由和自由选择配偶或伴侣的权利。</w:t>
      </w:r>
    </w:p>
    <w:p w14:paraId="7CC7BCC5"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土著妇女和女童</w:t>
      </w:r>
    </w:p>
    <w:p w14:paraId="15A1BB98" w14:textId="77777777" w:rsidR="00C45CE8" w:rsidRPr="005E0388" w:rsidRDefault="00C45CE8" w:rsidP="00C45CE8">
      <w:pPr>
        <w:pStyle w:val="SingleTxt"/>
      </w:pPr>
      <w:r w:rsidRPr="005E0388">
        <w:rPr>
          <w:rFonts w:hint="eastAsia"/>
        </w:rPr>
        <w:t>45.</w:t>
      </w:r>
      <w:r w:rsidRPr="005E0388">
        <w:rPr>
          <w:rFonts w:hint="eastAsia"/>
        </w:rPr>
        <w:tab/>
      </w:r>
      <w:r w:rsidRPr="005E0388">
        <w:rPr>
          <w:rFonts w:hint="eastAsia"/>
        </w:rPr>
        <w:t>委员会关切地注意到，许多外国和本国采矿、石油、伐木和农业综合企业跨国公司正在威胁缔约国土著妇女和女童的领土、文化和社会经济完整性，造成社会环境损害，侵犯了她们的集体权利。委员会还关切地注意到：</w:t>
      </w:r>
    </w:p>
    <w:p w14:paraId="78A66A97" w14:textId="5F58CA34"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缺乏保护土著妇女和女童对其传统土地集体权利的立法；</w:t>
      </w:r>
    </w:p>
    <w:p w14:paraId="235421C9" w14:textId="258D9AEE"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对自由、事先和知情同意原则的执行有限，在影响到土著妇女和女童集体土地所有权的发展项目方面缺乏与她们的协商和利益分享；</w:t>
      </w:r>
    </w:p>
    <w:p w14:paraId="6DA0EA78" w14:textId="447D649E" w:rsidR="00C45CE8" w:rsidRPr="005E0388" w:rsidRDefault="00206512"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不断有关于针对土著妇女和女童的仇恨犯罪和歧视的报告。</w:t>
      </w:r>
    </w:p>
    <w:p w14:paraId="514FDE40" w14:textId="77777777" w:rsidR="00C45CE8" w:rsidRPr="005E0388" w:rsidRDefault="00C45CE8" w:rsidP="00C45CE8">
      <w:pPr>
        <w:pStyle w:val="SingleTxt"/>
        <w:rPr>
          <w:rFonts w:eastAsia="黑体"/>
        </w:rPr>
      </w:pPr>
      <w:r w:rsidRPr="005E0388">
        <w:rPr>
          <w:rFonts w:hint="eastAsia"/>
        </w:rPr>
        <w:t>46.</w:t>
      </w:r>
      <w:r w:rsidRPr="005E0388">
        <w:rPr>
          <w:rFonts w:hint="eastAsia"/>
        </w:rPr>
        <w:tab/>
      </w:r>
      <w:r w:rsidRPr="005E0388">
        <w:rPr>
          <w:rFonts w:eastAsia="黑体"/>
        </w:rPr>
        <w:t>委员会建议缔约国：</w:t>
      </w:r>
    </w:p>
    <w:p w14:paraId="000E2362" w14:textId="2A6BD910"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通过立法保护土著妇女和女童对其传统土地的集体权利；</w:t>
      </w:r>
    </w:p>
    <w:p w14:paraId="397009D2" w14:textId="06730BF7" w:rsidR="00C45CE8" w:rsidRPr="005E0388" w:rsidRDefault="00206512" w:rsidP="00C45CE8">
      <w:pPr>
        <w:pStyle w:val="SingleTxt"/>
        <w:rPr>
          <w:rFonts w:eastAsia="黑体"/>
        </w:rPr>
      </w:pPr>
      <w:r w:rsidRPr="005E0388">
        <w:rPr>
          <w:rFonts w:eastAsia="黑体"/>
        </w:rPr>
        <w:tab/>
      </w:r>
      <w:r w:rsidR="00C45CE8" w:rsidRPr="005E0388">
        <w:rPr>
          <w:rFonts w:eastAsia="黑体"/>
        </w:rPr>
        <w:t>(b)</w:t>
      </w:r>
      <w:r w:rsidR="00C45CE8" w:rsidRPr="005E0388">
        <w:rPr>
          <w:rFonts w:eastAsia="黑体"/>
        </w:rPr>
        <w:tab/>
      </w:r>
      <w:r w:rsidR="00C45CE8" w:rsidRPr="005E0388">
        <w:rPr>
          <w:rFonts w:eastAsia="黑体"/>
        </w:rPr>
        <w:t>按照国际标准，在影响到土著妇女和女童的传统土地的发展项目方面，要征得她们的自由、事先和知情同意，并与她们进行协商和利益分享；</w:t>
      </w:r>
    </w:p>
    <w:p w14:paraId="1A357F01" w14:textId="00B3D744" w:rsidR="00C9629E" w:rsidRPr="005E0388" w:rsidRDefault="00206512"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采取措施打击针对土著妇女和女童的仇恨犯罪和歧视，调查任何此类案件，并起诉和惩罚犯罪人。</w:t>
      </w:r>
    </w:p>
    <w:p w14:paraId="0E560121" w14:textId="77777777" w:rsidR="00C9629E" w:rsidRPr="005E0388" w:rsidRDefault="00C9629E">
      <w:pPr>
        <w:spacing w:line="240" w:lineRule="auto"/>
        <w:jc w:val="left"/>
        <w:rPr>
          <w:rFonts w:eastAsia="黑体"/>
        </w:rPr>
      </w:pPr>
      <w:r w:rsidRPr="005E0388">
        <w:rPr>
          <w:rFonts w:eastAsia="黑体"/>
        </w:rPr>
        <w:br w:type="page"/>
      </w:r>
    </w:p>
    <w:p w14:paraId="115615F1"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移民、难民和寻求庇护的妇女</w:t>
      </w:r>
    </w:p>
    <w:p w14:paraId="2E948A74" w14:textId="77777777" w:rsidR="00C45CE8" w:rsidRPr="005E0388" w:rsidRDefault="00C45CE8" w:rsidP="00C45CE8">
      <w:pPr>
        <w:pStyle w:val="SingleTxt"/>
      </w:pPr>
      <w:r w:rsidRPr="005E0388">
        <w:rPr>
          <w:rFonts w:hint="eastAsia"/>
        </w:rPr>
        <w:t>47.</w:t>
      </w:r>
      <w:r w:rsidRPr="005E0388">
        <w:rPr>
          <w:rFonts w:hint="eastAsia"/>
        </w:rPr>
        <w:tab/>
      </w:r>
      <w:r w:rsidRPr="005E0388">
        <w:rPr>
          <w:rFonts w:hint="eastAsia"/>
        </w:rPr>
        <w:t>委员会注意到，缔约国面临委内瑞拉国民的急剧涌入，目前约有</w:t>
      </w:r>
      <w:r w:rsidRPr="005E0388">
        <w:rPr>
          <w:rFonts w:hint="eastAsia"/>
        </w:rPr>
        <w:t>451 100</w:t>
      </w:r>
      <w:r w:rsidRPr="005E0388">
        <w:rPr>
          <w:rFonts w:hint="eastAsia"/>
        </w:rPr>
        <w:t>名委内瑞拉国民居住在缔约国，其中大多数是妇女</w:t>
      </w:r>
      <w:r w:rsidRPr="005E0388">
        <w:rPr>
          <w:rFonts w:hint="eastAsia"/>
        </w:rPr>
        <w:t>(51.2%)</w:t>
      </w:r>
      <w:r w:rsidRPr="005E0388">
        <w:rPr>
          <w:rFonts w:hint="eastAsia"/>
        </w:rPr>
        <w:t>。委员会还注意到，缔约国收容了该地区很大一部分难民，其中</w:t>
      </w:r>
      <w:r w:rsidRPr="005E0388">
        <w:rPr>
          <w:rFonts w:hint="eastAsia"/>
        </w:rPr>
        <w:t>96.9%</w:t>
      </w:r>
      <w:r w:rsidRPr="005E0388">
        <w:rPr>
          <w:rFonts w:hint="eastAsia"/>
        </w:rPr>
        <w:t>是哥伦比亚国民。委员会关切地注意到：</w:t>
      </w:r>
    </w:p>
    <w:p w14:paraId="13905E0F" w14:textId="58DC94A2" w:rsidR="00C45CE8" w:rsidRPr="005E0388" w:rsidRDefault="00206512"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寻求庇护的妇女和移民妇女，特别是非正常身份的妇女，遭受包括家庭暴力和强奸在内的性别暴力行为侵害，但由于担心其身份被报告给当局而不敢寻求受害者支助服务；</w:t>
      </w:r>
    </w:p>
    <w:p w14:paraId="247517BA" w14:textId="213EF866" w:rsidR="00C45CE8" w:rsidRPr="005E0388" w:rsidRDefault="00206512"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尽管立法规定所有移民，无论其身份如何，都可获得卫生保健服务，但在缔约国，移民和难民妇女和女童获得教育和医疗保健的机会有限。</w:t>
      </w:r>
    </w:p>
    <w:p w14:paraId="3B1C0FD7" w14:textId="642BE5C8" w:rsidR="00C45CE8" w:rsidRPr="005E0388" w:rsidRDefault="00C45CE8" w:rsidP="00C45CE8">
      <w:pPr>
        <w:pStyle w:val="SingleTxt"/>
        <w:rPr>
          <w:rFonts w:eastAsia="黑体"/>
        </w:rPr>
      </w:pPr>
      <w:r w:rsidRPr="005E0388">
        <w:rPr>
          <w:rFonts w:hint="eastAsia"/>
        </w:rPr>
        <w:t>48.</w:t>
      </w:r>
      <w:r w:rsidRPr="005E0388">
        <w:rPr>
          <w:rFonts w:hint="eastAsia"/>
        </w:rPr>
        <w:tab/>
      </w:r>
      <w:r w:rsidRPr="005E0388">
        <w:rPr>
          <w:rFonts w:eastAsia="黑体"/>
        </w:rPr>
        <w:t>委员会根据其关于妇女的难民地位、庇护、国籍和无国籍状态与性别相关方面的第</w:t>
      </w:r>
      <w:r w:rsidRPr="005E0388">
        <w:rPr>
          <w:rFonts w:eastAsia="黑体"/>
        </w:rPr>
        <w:t>32</w:t>
      </w:r>
      <w:r w:rsidRPr="005E0388">
        <w:rPr>
          <w:rFonts w:eastAsia="黑体"/>
        </w:rPr>
        <w:t>号一般性建议</w:t>
      </w:r>
      <w:r w:rsidR="005251C8" w:rsidRPr="005E0388">
        <w:rPr>
          <w:rFonts w:eastAsia="黑体"/>
        </w:rPr>
        <w:t>(</w:t>
      </w:r>
      <w:r w:rsidRPr="005E0388">
        <w:rPr>
          <w:rFonts w:eastAsia="黑体"/>
        </w:rPr>
        <w:t>2014</w:t>
      </w:r>
      <w:r w:rsidRPr="005E0388">
        <w:rPr>
          <w:rFonts w:eastAsia="黑体"/>
        </w:rPr>
        <w:t>年</w:t>
      </w:r>
      <w:r w:rsidR="005251C8" w:rsidRPr="005E0388">
        <w:rPr>
          <w:rFonts w:eastAsia="黑体"/>
        </w:rPr>
        <w:t>)</w:t>
      </w:r>
      <w:r w:rsidRPr="005E0388">
        <w:rPr>
          <w:rFonts w:eastAsia="黑体"/>
        </w:rPr>
        <w:t>以及关于妇女在预防冲突、冲突及冲突后局势中的作用的第</w:t>
      </w:r>
      <w:r w:rsidRPr="005E0388">
        <w:rPr>
          <w:rFonts w:eastAsia="黑体"/>
        </w:rPr>
        <w:t>30</w:t>
      </w:r>
      <w:r w:rsidRPr="005E0388">
        <w:rPr>
          <w:rFonts w:eastAsia="黑体"/>
        </w:rPr>
        <w:t>号一般性建议</w:t>
      </w:r>
      <w:r w:rsidR="005251C8" w:rsidRPr="005E0388">
        <w:rPr>
          <w:rFonts w:eastAsia="黑体"/>
        </w:rPr>
        <w:t>(</w:t>
      </w:r>
      <w:r w:rsidRPr="005E0388">
        <w:rPr>
          <w:rFonts w:eastAsia="黑体"/>
        </w:rPr>
        <w:t>2013</w:t>
      </w:r>
      <w:r w:rsidRPr="005E0388">
        <w:rPr>
          <w:rFonts w:eastAsia="黑体"/>
        </w:rPr>
        <w:t>年</w:t>
      </w:r>
      <w:r w:rsidR="005251C8" w:rsidRPr="005E0388">
        <w:rPr>
          <w:rFonts w:eastAsia="黑体"/>
        </w:rPr>
        <w:t>)</w:t>
      </w:r>
      <w:r w:rsidRPr="005E0388">
        <w:rPr>
          <w:rFonts w:eastAsia="黑体"/>
        </w:rPr>
        <w:t>，建议缔约国：</w:t>
      </w:r>
    </w:p>
    <w:p w14:paraId="3E9879B5" w14:textId="2F377E33" w:rsidR="00C45CE8" w:rsidRPr="005E0388" w:rsidRDefault="00206512" w:rsidP="00C45CE8">
      <w:pPr>
        <w:pStyle w:val="SingleTxt"/>
        <w:rPr>
          <w:rFonts w:eastAsia="黑体"/>
        </w:rPr>
      </w:pPr>
      <w:r w:rsidRPr="005E0388">
        <w:rPr>
          <w:rFonts w:eastAsia="黑体"/>
        </w:rPr>
        <w:tab/>
      </w:r>
      <w:r w:rsidR="00C45CE8" w:rsidRPr="005E0388">
        <w:rPr>
          <w:rFonts w:eastAsia="黑体"/>
        </w:rPr>
        <w:t>(a)</w:t>
      </w:r>
      <w:r w:rsidR="00C45CE8" w:rsidRPr="005E0388">
        <w:rPr>
          <w:rFonts w:eastAsia="黑体"/>
        </w:rPr>
        <w:tab/>
      </w:r>
      <w:r w:rsidR="00C45CE8" w:rsidRPr="005E0388">
        <w:rPr>
          <w:rFonts w:eastAsia="黑体"/>
        </w:rPr>
        <w:t>确保确定难民地位的程序促进性别平等，并在整个庇护程序中优先解决寻求庇护和难民妇女和女童的具体需求，特别是她们在抵达缔约国后的保护需求；</w:t>
      </w:r>
    </w:p>
    <w:p w14:paraId="7A81DCFB" w14:textId="7EF138F9" w:rsidR="00C45CE8" w:rsidRPr="005E0388" w:rsidRDefault="00206512" w:rsidP="00C45CE8">
      <w:pPr>
        <w:pStyle w:val="SingleTxt"/>
        <w:rPr>
          <w:spacing w:val="2"/>
        </w:rPr>
      </w:pPr>
      <w:r w:rsidRPr="005E0388">
        <w:rPr>
          <w:rFonts w:eastAsia="黑体"/>
          <w:spacing w:val="2"/>
        </w:rPr>
        <w:tab/>
      </w:r>
      <w:r w:rsidR="00C45CE8" w:rsidRPr="005E0388">
        <w:rPr>
          <w:rFonts w:eastAsia="黑体"/>
          <w:spacing w:val="2"/>
        </w:rPr>
        <w:t>(b)</w:t>
      </w:r>
      <w:r w:rsidR="00C45CE8" w:rsidRPr="005E0388">
        <w:rPr>
          <w:rFonts w:eastAsia="黑体"/>
          <w:spacing w:val="2"/>
        </w:rPr>
        <w:tab/>
      </w:r>
      <w:r w:rsidR="00C45CE8" w:rsidRPr="005E0388">
        <w:rPr>
          <w:rFonts w:eastAsia="黑体"/>
          <w:spacing w:val="2"/>
        </w:rPr>
        <w:t>确保移民和难民妇女能够充分获得教育和卫生保健服务，无论其身份如何</w:t>
      </w:r>
      <w:r w:rsidR="00C45CE8" w:rsidRPr="005E0388">
        <w:rPr>
          <w:rFonts w:hint="eastAsia"/>
          <w:spacing w:val="2"/>
        </w:rPr>
        <w:t>。</w:t>
      </w:r>
    </w:p>
    <w:p w14:paraId="63078D48" w14:textId="77777777" w:rsidR="00C45CE8" w:rsidRPr="005E0388" w:rsidRDefault="00C45CE8" w:rsidP="002065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婚姻和家庭关系</w:t>
      </w:r>
    </w:p>
    <w:p w14:paraId="33C3E5FD" w14:textId="77777777" w:rsidR="00C45CE8" w:rsidRPr="005E0388" w:rsidRDefault="00C45CE8" w:rsidP="00C45CE8">
      <w:pPr>
        <w:pStyle w:val="SingleTxt"/>
      </w:pPr>
      <w:r w:rsidRPr="005E0388">
        <w:rPr>
          <w:rFonts w:hint="eastAsia"/>
        </w:rPr>
        <w:t>49.</w:t>
      </w:r>
      <w:r w:rsidRPr="005E0388">
        <w:rPr>
          <w:rFonts w:hint="eastAsia"/>
        </w:rPr>
        <w:tab/>
      </w:r>
      <w:r w:rsidRPr="005E0388">
        <w:rPr>
          <w:rFonts w:hint="eastAsia"/>
        </w:rPr>
        <w:t>委员会关切地注意到：</w:t>
      </w:r>
    </w:p>
    <w:p w14:paraId="7D5AE4C9" w14:textId="2AF1D5AE" w:rsidR="00C45CE8" w:rsidRPr="005E0388" w:rsidRDefault="005251C8" w:rsidP="00C45CE8">
      <w:pPr>
        <w:pStyle w:val="SingleTxt"/>
      </w:pPr>
      <w:r w:rsidRPr="005E0388">
        <w:tab/>
      </w:r>
      <w:r w:rsidR="00C45CE8" w:rsidRPr="005E0388">
        <w:rPr>
          <w:rFonts w:hint="eastAsia"/>
        </w:rPr>
        <w:t>(a)</w:t>
      </w:r>
      <w:r w:rsidR="00C45CE8" w:rsidRPr="005E0388">
        <w:rPr>
          <w:rFonts w:hint="eastAsia"/>
        </w:rPr>
        <w:tab/>
      </w:r>
      <w:r w:rsidR="00C45CE8" w:rsidRPr="005E0388">
        <w:rPr>
          <w:rFonts w:hint="eastAsia"/>
        </w:rPr>
        <w:t>尽管</w:t>
      </w:r>
      <w:r w:rsidR="00C45CE8" w:rsidRPr="005E0388">
        <w:rPr>
          <w:rFonts w:hint="eastAsia"/>
        </w:rPr>
        <w:t>2015</w:t>
      </w:r>
      <w:r w:rsidR="00C45CE8" w:rsidRPr="005E0388">
        <w:rPr>
          <w:rFonts w:hint="eastAsia"/>
        </w:rPr>
        <w:t>年的《民法典改革法》将男女的最低结婚年龄定为</w:t>
      </w:r>
      <w:r w:rsidR="00C45CE8" w:rsidRPr="005E0388">
        <w:rPr>
          <w:rFonts w:hint="eastAsia"/>
        </w:rPr>
        <w:t>18</w:t>
      </w:r>
      <w:r w:rsidR="00C45CE8" w:rsidRPr="005E0388">
        <w:rPr>
          <w:rFonts w:hint="eastAsia"/>
        </w:rPr>
        <w:t>岁，但童婚的做法仍然以事实上的结合的形式存在，特别是在农村地区和土著社区；</w:t>
      </w:r>
    </w:p>
    <w:p w14:paraId="2307F6F8" w14:textId="1A9F3600" w:rsidR="00C45CE8" w:rsidRPr="005E0388" w:rsidRDefault="005251C8" w:rsidP="00C45CE8">
      <w:pPr>
        <w:pStyle w:val="SingleTxt"/>
      </w:pPr>
      <w:r w:rsidRPr="005E0388">
        <w:tab/>
      </w:r>
      <w:r w:rsidR="00C45CE8" w:rsidRPr="005E0388">
        <w:rPr>
          <w:rFonts w:hint="eastAsia"/>
        </w:rPr>
        <w:t>(b)</w:t>
      </w:r>
      <w:r w:rsidR="00C45CE8" w:rsidRPr="005E0388">
        <w:rPr>
          <w:rFonts w:hint="eastAsia"/>
        </w:rPr>
        <w:tab/>
      </w:r>
      <w:r w:rsidR="00C45CE8" w:rsidRPr="005E0388">
        <w:rPr>
          <w:rFonts w:hint="eastAsia"/>
        </w:rPr>
        <w:t>根据《民法典》第</w:t>
      </w:r>
      <w:r w:rsidR="00C45CE8" w:rsidRPr="005E0388">
        <w:rPr>
          <w:rFonts w:hint="eastAsia"/>
        </w:rPr>
        <w:t>180</w:t>
      </w:r>
      <w:r w:rsidR="00C45CE8" w:rsidRPr="005E0388">
        <w:rPr>
          <w:rFonts w:hint="eastAsia"/>
        </w:rPr>
        <w:t>条，丈夫被指定为婚姻财产管理人；</w:t>
      </w:r>
    </w:p>
    <w:p w14:paraId="039A5CFE" w14:textId="68E763E8" w:rsidR="00C45CE8" w:rsidRPr="005E0388" w:rsidRDefault="005251C8" w:rsidP="00C45CE8">
      <w:pPr>
        <w:pStyle w:val="SingleTxt"/>
      </w:pPr>
      <w:r w:rsidRPr="005E0388">
        <w:tab/>
      </w:r>
      <w:r w:rsidR="00C45CE8" w:rsidRPr="005E0388">
        <w:rPr>
          <w:rFonts w:hint="eastAsia"/>
        </w:rPr>
        <w:t>(c)</w:t>
      </w:r>
      <w:r w:rsidR="00C45CE8" w:rsidRPr="005E0388">
        <w:rPr>
          <w:rFonts w:hint="eastAsia"/>
        </w:rPr>
        <w:tab/>
      </w:r>
      <w:r w:rsidR="00C45CE8" w:rsidRPr="005E0388">
        <w:rPr>
          <w:rFonts w:hint="eastAsia"/>
        </w:rPr>
        <w:t>无形资产，如与工作有关的福利，不作为已婚夫妇共同财产的一部分，尽管《民法典》规定，婚姻期间获得的财产被视为共同财产，在离婚时应平分；</w:t>
      </w:r>
    </w:p>
    <w:p w14:paraId="53EE2808" w14:textId="0FF0A72E" w:rsidR="00C45CE8" w:rsidRPr="005E0388" w:rsidRDefault="005251C8" w:rsidP="00C45CE8">
      <w:pPr>
        <w:pStyle w:val="SingleTxt"/>
      </w:pPr>
      <w:r w:rsidRPr="005E0388">
        <w:tab/>
      </w:r>
      <w:r w:rsidR="00C45CE8" w:rsidRPr="005E0388">
        <w:rPr>
          <w:rFonts w:hint="eastAsia"/>
        </w:rPr>
        <w:t>(d)</w:t>
      </w:r>
      <w:r w:rsidR="00C45CE8" w:rsidRPr="005E0388">
        <w:rPr>
          <w:rFonts w:hint="eastAsia"/>
        </w:rPr>
        <w:tab/>
      </w:r>
      <w:r w:rsidR="00C45CE8" w:rsidRPr="005E0388">
        <w:rPr>
          <w:rFonts w:hint="eastAsia"/>
        </w:rPr>
        <w:t>缺乏确保妇女在孩子父亲未能支付子女抚养费的情况下获取抚养费的措施。</w:t>
      </w:r>
    </w:p>
    <w:p w14:paraId="728297BD" w14:textId="38D1344E" w:rsidR="00C45CE8" w:rsidRPr="005E0388" w:rsidRDefault="00C45CE8" w:rsidP="00C45CE8">
      <w:pPr>
        <w:pStyle w:val="SingleTxt"/>
        <w:rPr>
          <w:rFonts w:eastAsia="黑体"/>
        </w:rPr>
      </w:pPr>
      <w:r w:rsidRPr="005E0388">
        <w:rPr>
          <w:rFonts w:hint="eastAsia"/>
        </w:rPr>
        <w:t>50.</w:t>
      </w:r>
      <w:r w:rsidRPr="005E0388">
        <w:rPr>
          <w:rFonts w:hint="eastAsia"/>
        </w:rPr>
        <w:tab/>
      </w:r>
      <w:r w:rsidRPr="005E0388">
        <w:rPr>
          <w:rFonts w:eastAsia="黑体"/>
        </w:rPr>
        <w:t>委员会重申其以前的建议</w:t>
      </w:r>
      <w:r w:rsidRPr="005E0388">
        <w:rPr>
          <w:rFonts w:eastAsia="黑体"/>
        </w:rPr>
        <w:t>(</w:t>
      </w:r>
      <w:hyperlink r:id="rId30" w:history="1">
        <w:r w:rsidR="00C9629E" w:rsidRPr="005E0388">
          <w:rPr>
            <w:rStyle w:val="af4"/>
            <w:rFonts w:eastAsia="黑体"/>
          </w:rPr>
          <w:t>CEDAW</w:t>
        </w:r>
        <w:r w:rsidRPr="005E0388">
          <w:rPr>
            <w:rStyle w:val="af4"/>
            <w:rFonts w:eastAsia="黑体" w:hint="eastAsia"/>
          </w:rPr>
          <w:t>/C/ECU/CO/8-9</w:t>
        </w:r>
      </w:hyperlink>
      <w:r w:rsidRPr="005E0388">
        <w:rPr>
          <w:rFonts w:eastAsia="黑体"/>
        </w:rPr>
        <w:t>，第</w:t>
      </w:r>
      <w:r w:rsidRPr="005E0388">
        <w:rPr>
          <w:rFonts w:eastAsia="黑体"/>
        </w:rPr>
        <w:t>37</w:t>
      </w:r>
      <w:r w:rsidRPr="005E0388">
        <w:rPr>
          <w:rFonts w:eastAsia="黑体"/>
        </w:rPr>
        <w:t>段</w:t>
      </w:r>
      <w:r w:rsidRPr="005E0388">
        <w:rPr>
          <w:rFonts w:eastAsia="黑体"/>
        </w:rPr>
        <w:t>)</w:t>
      </w:r>
      <w:r w:rsidRPr="005E0388">
        <w:rPr>
          <w:rFonts w:eastAsia="黑体"/>
        </w:rPr>
        <w:t>，并回顾其关于婚姻、家庭关系及其解除后的经济后果的第</w:t>
      </w:r>
      <w:r w:rsidRPr="005E0388">
        <w:rPr>
          <w:rFonts w:eastAsia="黑体"/>
        </w:rPr>
        <w:t>29</w:t>
      </w:r>
      <w:r w:rsidRPr="005E0388">
        <w:rPr>
          <w:rFonts w:eastAsia="黑体"/>
        </w:rPr>
        <w:t>号一般性建议</w:t>
      </w:r>
      <w:r w:rsidRPr="005E0388">
        <w:rPr>
          <w:rFonts w:eastAsia="黑体"/>
        </w:rPr>
        <w:t>(2013</w:t>
      </w:r>
      <w:r w:rsidRPr="005E0388">
        <w:rPr>
          <w:rFonts w:eastAsia="黑体"/>
        </w:rPr>
        <w:t>年</w:t>
      </w:r>
      <w:r w:rsidRPr="005E0388">
        <w:rPr>
          <w:rFonts w:eastAsia="黑体"/>
        </w:rPr>
        <w:t>)</w:t>
      </w:r>
      <w:r w:rsidRPr="005E0388">
        <w:rPr>
          <w:rFonts w:eastAsia="黑体"/>
        </w:rPr>
        <w:t>，建议缔约国</w:t>
      </w:r>
      <w:r w:rsidR="005251C8" w:rsidRPr="005E0388">
        <w:rPr>
          <w:rFonts w:eastAsia="黑体"/>
        </w:rPr>
        <w:t>：</w:t>
      </w:r>
    </w:p>
    <w:p w14:paraId="17042FE3" w14:textId="19C72DC7" w:rsidR="00C45CE8" w:rsidRPr="005E0388" w:rsidRDefault="005251C8" w:rsidP="00C45CE8">
      <w:pPr>
        <w:pStyle w:val="SingleTxt"/>
        <w:rPr>
          <w:rFonts w:eastAsia="黑体"/>
        </w:rPr>
      </w:pPr>
      <w:r w:rsidRPr="005E0388">
        <w:rPr>
          <w:rFonts w:eastAsia="黑体"/>
        </w:rPr>
        <w:tab/>
      </w:r>
      <w:r w:rsidR="00C45CE8" w:rsidRPr="005E0388">
        <w:rPr>
          <w:rFonts w:eastAsia="黑体"/>
        </w:rPr>
        <w:t>(a)</w:t>
      </w:r>
      <w:r w:rsidRPr="005E0388">
        <w:rPr>
          <w:rFonts w:eastAsia="黑体"/>
        </w:rPr>
        <w:tab/>
      </w:r>
      <w:r w:rsidR="00C45CE8" w:rsidRPr="005E0388">
        <w:rPr>
          <w:rFonts w:eastAsia="黑体"/>
        </w:rPr>
        <w:t>对离婚对配偶双方的经济后果进行研究，同时考虑到婚姻的持续时间和子女的数量，并采取必要的法律措施，纠正婚姻和家庭关系解除后男女之间可能存在的经济差距；</w:t>
      </w:r>
    </w:p>
    <w:p w14:paraId="16ADE59E" w14:textId="2DE453E5" w:rsidR="00C45CE8" w:rsidRPr="005E0388" w:rsidRDefault="005251C8" w:rsidP="00C45CE8">
      <w:pPr>
        <w:pStyle w:val="SingleTxt"/>
        <w:rPr>
          <w:rFonts w:eastAsia="黑体"/>
        </w:rPr>
      </w:pPr>
      <w:r w:rsidRPr="005E0388">
        <w:rPr>
          <w:rFonts w:eastAsia="黑体"/>
        </w:rPr>
        <w:tab/>
      </w:r>
      <w:r w:rsidR="00C45CE8" w:rsidRPr="005E0388">
        <w:rPr>
          <w:rFonts w:eastAsia="黑体"/>
        </w:rPr>
        <w:t>(b)</w:t>
      </w:r>
      <w:r w:rsidRPr="005E0388">
        <w:rPr>
          <w:rFonts w:eastAsia="黑体"/>
        </w:rPr>
        <w:tab/>
      </w:r>
      <w:r w:rsidR="00C45CE8" w:rsidRPr="005E0388">
        <w:rPr>
          <w:rFonts w:eastAsia="黑体"/>
        </w:rPr>
        <w:t>与民间社会和妇女组织合作，提高宗教和社区领袖、媒体和公众对童婚和</w:t>
      </w:r>
      <w:r w:rsidR="00C45CE8" w:rsidRPr="005E0388">
        <w:rPr>
          <w:rFonts w:eastAsia="黑体"/>
        </w:rPr>
        <w:t>(</w:t>
      </w:r>
      <w:r w:rsidR="00C45CE8" w:rsidRPr="005E0388">
        <w:rPr>
          <w:rFonts w:eastAsia="黑体"/>
        </w:rPr>
        <w:t>或</w:t>
      </w:r>
      <w:r w:rsidR="00C45CE8" w:rsidRPr="005E0388">
        <w:rPr>
          <w:rFonts w:eastAsia="黑体"/>
        </w:rPr>
        <w:t>)</w:t>
      </w:r>
      <w:r w:rsidR="00C45CE8" w:rsidRPr="005E0388">
        <w:rPr>
          <w:rFonts w:eastAsia="黑体"/>
        </w:rPr>
        <w:t>强迫婚姻对女童的健康、教育和生活选择的有害影响的认识；</w:t>
      </w:r>
    </w:p>
    <w:p w14:paraId="284EA32F" w14:textId="2B73563A" w:rsidR="00C45CE8" w:rsidRPr="005E0388" w:rsidRDefault="005251C8" w:rsidP="00C45CE8">
      <w:pPr>
        <w:pStyle w:val="SingleTxt"/>
        <w:rPr>
          <w:rFonts w:eastAsia="黑体"/>
        </w:rPr>
      </w:pPr>
      <w:r w:rsidRPr="005E0388">
        <w:rPr>
          <w:rFonts w:eastAsia="黑体"/>
        </w:rPr>
        <w:tab/>
      </w:r>
      <w:r w:rsidR="00C45CE8" w:rsidRPr="005E0388">
        <w:rPr>
          <w:rFonts w:eastAsia="黑体"/>
        </w:rPr>
        <w:t>(c)</w:t>
      </w:r>
      <w:r w:rsidR="00C45CE8" w:rsidRPr="005E0388">
        <w:rPr>
          <w:rFonts w:eastAsia="黑体"/>
        </w:rPr>
        <w:tab/>
      </w:r>
      <w:r w:rsidR="00C45CE8" w:rsidRPr="005E0388">
        <w:rPr>
          <w:rFonts w:eastAsia="黑体"/>
        </w:rPr>
        <w:t>加快修订《民法典》，以废除指定丈夫为婚姻财产管理人的规定；</w:t>
      </w:r>
    </w:p>
    <w:p w14:paraId="6BD7122C" w14:textId="23A48252" w:rsidR="00C45CE8" w:rsidRPr="005E0388" w:rsidRDefault="005251C8" w:rsidP="00C45CE8">
      <w:pPr>
        <w:pStyle w:val="SingleTxt"/>
        <w:rPr>
          <w:rFonts w:eastAsia="黑体"/>
        </w:rPr>
      </w:pPr>
      <w:r w:rsidRPr="005E0388">
        <w:rPr>
          <w:rFonts w:eastAsia="黑体"/>
        </w:rPr>
        <w:tab/>
      </w:r>
      <w:r w:rsidR="00C45CE8" w:rsidRPr="005E0388">
        <w:rPr>
          <w:rFonts w:eastAsia="黑体"/>
        </w:rPr>
        <w:t>(d)</w:t>
      </w:r>
      <w:r w:rsidR="00C45CE8" w:rsidRPr="005E0388">
        <w:rPr>
          <w:rFonts w:eastAsia="黑体"/>
        </w:rPr>
        <w:tab/>
      </w:r>
      <w:r w:rsidR="00C45CE8" w:rsidRPr="005E0388">
        <w:rPr>
          <w:rFonts w:eastAsia="黑体"/>
        </w:rPr>
        <w:t>将婚姻或结合期间积累的无形财产</w:t>
      </w:r>
      <w:r w:rsidRPr="005E0388">
        <w:rPr>
          <w:rFonts w:eastAsia="黑体"/>
        </w:rPr>
        <w:t>(</w:t>
      </w:r>
      <w:r w:rsidR="00C45CE8" w:rsidRPr="005E0388">
        <w:rPr>
          <w:rFonts w:eastAsia="黑体"/>
        </w:rPr>
        <w:t>如养老基金、离职金和保险金</w:t>
      </w:r>
      <w:r w:rsidR="00C45CE8" w:rsidRPr="005E0388">
        <w:rPr>
          <w:rFonts w:eastAsia="黑体"/>
        </w:rPr>
        <w:t>)</w:t>
      </w:r>
      <w:r w:rsidR="00C45CE8" w:rsidRPr="005E0388">
        <w:rPr>
          <w:rFonts w:eastAsia="黑体"/>
        </w:rPr>
        <w:t>纳入共同财产，在解除关系时平分</w:t>
      </w:r>
      <w:r w:rsidR="007332F2">
        <w:rPr>
          <w:rFonts w:eastAsia="黑体" w:hint="eastAsia"/>
        </w:rPr>
        <w:t>；</w:t>
      </w:r>
    </w:p>
    <w:p w14:paraId="34E1027E" w14:textId="7BF73D27" w:rsidR="00C45CE8" w:rsidRPr="005E0388" w:rsidRDefault="005251C8" w:rsidP="00C45CE8">
      <w:pPr>
        <w:pStyle w:val="SingleTxt"/>
        <w:rPr>
          <w:rFonts w:eastAsia="黑体"/>
        </w:rPr>
      </w:pPr>
      <w:r w:rsidRPr="005E0388">
        <w:rPr>
          <w:rFonts w:eastAsia="黑体"/>
        </w:rPr>
        <w:tab/>
      </w:r>
      <w:r w:rsidR="00C45CE8" w:rsidRPr="005E0388">
        <w:rPr>
          <w:rFonts w:eastAsia="黑体"/>
        </w:rPr>
        <w:t>(e)</w:t>
      </w:r>
      <w:r w:rsidR="00C45CE8" w:rsidRPr="005E0388">
        <w:rPr>
          <w:rFonts w:eastAsia="黑体"/>
        </w:rPr>
        <w:tab/>
      </w:r>
      <w:r w:rsidR="00C45CE8" w:rsidRPr="005E0388">
        <w:rPr>
          <w:rFonts w:eastAsia="黑体"/>
        </w:rPr>
        <w:t>采取措施，在父亲未能支付子女抚养费的情况下提供子女抚养费。</w:t>
      </w:r>
    </w:p>
    <w:p w14:paraId="372973D1" w14:textId="77777777" w:rsidR="00C45CE8" w:rsidRPr="005E0388" w:rsidRDefault="00C45CE8" w:rsidP="005251C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传播</w:t>
      </w:r>
    </w:p>
    <w:p w14:paraId="4C4CDCCF" w14:textId="77777777" w:rsidR="00C45CE8" w:rsidRPr="005E0388" w:rsidRDefault="00C45CE8" w:rsidP="00C45CE8">
      <w:pPr>
        <w:pStyle w:val="SingleTxt"/>
        <w:rPr>
          <w:rFonts w:ascii="黑体" w:eastAsia="黑体" w:hAnsi="黑体"/>
          <w:spacing w:val="-2"/>
        </w:rPr>
      </w:pPr>
      <w:r w:rsidRPr="005E0388">
        <w:rPr>
          <w:rFonts w:hint="eastAsia"/>
          <w:spacing w:val="-2"/>
        </w:rPr>
        <w:t>51.</w:t>
      </w:r>
      <w:r w:rsidRPr="005E0388">
        <w:rPr>
          <w:rFonts w:hint="eastAsia"/>
          <w:spacing w:val="-2"/>
        </w:rPr>
        <w:tab/>
      </w:r>
      <w:r w:rsidRPr="005E0388">
        <w:rPr>
          <w:rFonts w:ascii="黑体" w:eastAsia="黑体" w:hAnsi="黑体" w:hint="eastAsia"/>
          <w:spacing w:val="-2"/>
        </w:rPr>
        <w:t>委员会请缔约国确保以缔约国官方语言向(国家、地区和地方)各级相关国家机构，尤其是向政府、议会和司法机构及时传播本结论性意见，使之得到充分落实。</w:t>
      </w:r>
    </w:p>
    <w:p w14:paraId="3BBFE0C5" w14:textId="6A62D958" w:rsidR="00C45CE8" w:rsidRPr="005E0388" w:rsidRDefault="00C45CE8" w:rsidP="005251C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结论性意见的后续行动</w:t>
      </w:r>
    </w:p>
    <w:p w14:paraId="4B1EAACD" w14:textId="453F24AC" w:rsidR="00C45CE8" w:rsidRPr="005E0388" w:rsidRDefault="00C45CE8" w:rsidP="00C45CE8">
      <w:pPr>
        <w:pStyle w:val="SingleTxt"/>
        <w:rPr>
          <w:rFonts w:eastAsia="黑体"/>
        </w:rPr>
      </w:pPr>
      <w:r w:rsidRPr="005E0388">
        <w:rPr>
          <w:rFonts w:hint="eastAsia"/>
        </w:rPr>
        <w:t>52.</w:t>
      </w:r>
      <w:r w:rsidRPr="005E0388">
        <w:rPr>
          <w:rFonts w:hint="eastAsia"/>
        </w:rPr>
        <w:tab/>
      </w:r>
      <w:r w:rsidRPr="005E0388">
        <w:rPr>
          <w:rFonts w:eastAsia="黑体"/>
        </w:rPr>
        <w:t>委员会请缔约国在两年内提供书面资料，说明为执行上文第</w:t>
      </w:r>
      <w:r w:rsidRPr="005E0388">
        <w:rPr>
          <w:rFonts w:eastAsia="黑体"/>
        </w:rPr>
        <w:t>22(a)</w:t>
      </w:r>
      <w:r w:rsidRPr="005E0388">
        <w:rPr>
          <w:rFonts w:eastAsia="黑体"/>
        </w:rPr>
        <w:t>、</w:t>
      </w:r>
      <w:r w:rsidRPr="005E0388">
        <w:rPr>
          <w:rFonts w:eastAsia="黑体"/>
        </w:rPr>
        <w:t>22(d)</w:t>
      </w:r>
      <w:r w:rsidRPr="005E0388">
        <w:rPr>
          <w:rFonts w:eastAsia="黑体"/>
        </w:rPr>
        <w:t>、</w:t>
      </w:r>
      <w:r w:rsidRPr="005E0388">
        <w:rPr>
          <w:rFonts w:eastAsia="黑体"/>
        </w:rPr>
        <w:t>28(c)</w:t>
      </w:r>
      <w:r w:rsidRPr="005E0388">
        <w:rPr>
          <w:rFonts w:eastAsia="黑体"/>
        </w:rPr>
        <w:t>和</w:t>
      </w:r>
      <w:r w:rsidRPr="005E0388">
        <w:rPr>
          <w:rFonts w:eastAsia="黑体"/>
        </w:rPr>
        <w:t>34(a)</w:t>
      </w:r>
      <w:r w:rsidRPr="005E0388">
        <w:rPr>
          <w:rFonts w:eastAsia="黑体"/>
        </w:rPr>
        <w:t>段所载建议而采取的步骤。</w:t>
      </w:r>
    </w:p>
    <w:p w14:paraId="728B4E04" w14:textId="77777777" w:rsidR="00C45CE8" w:rsidRPr="005E0388" w:rsidRDefault="00C45CE8" w:rsidP="005251C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E0388">
        <w:rPr>
          <w:rFonts w:hint="eastAsia"/>
        </w:rPr>
        <w:tab/>
      </w:r>
      <w:r w:rsidRPr="005E0388">
        <w:rPr>
          <w:rFonts w:hint="eastAsia"/>
        </w:rPr>
        <w:tab/>
      </w:r>
      <w:r w:rsidRPr="005E0388">
        <w:rPr>
          <w:rFonts w:hint="eastAsia"/>
        </w:rPr>
        <w:t>编写下次报告</w:t>
      </w:r>
    </w:p>
    <w:p w14:paraId="653CDD99" w14:textId="77777777" w:rsidR="00C45CE8" w:rsidRPr="005E0388" w:rsidRDefault="00C45CE8" w:rsidP="00C45CE8">
      <w:pPr>
        <w:pStyle w:val="SingleTxt"/>
        <w:rPr>
          <w:rFonts w:eastAsia="黑体"/>
        </w:rPr>
      </w:pPr>
      <w:r w:rsidRPr="005E0388">
        <w:rPr>
          <w:rFonts w:hint="eastAsia"/>
        </w:rPr>
        <w:t>53.</w:t>
      </w:r>
      <w:r w:rsidRPr="005E0388">
        <w:rPr>
          <w:rFonts w:hint="eastAsia"/>
        </w:rPr>
        <w:tab/>
      </w:r>
      <w:r w:rsidRPr="005E0388">
        <w:rPr>
          <w:rFonts w:eastAsia="黑体" w:hint="eastAsia"/>
        </w:rPr>
        <w:t>委员会请缔约国于</w:t>
      </w:r>
      <w:r w:rsidRPr="005E0388">
        <w:rPr>
          <w:rFonts w:eastAsia="黑体" w:hint="eastAsia"/>
        </w:rPr>
        <w:t>2025</w:t>
      </w:r>
      <w:r w:rsidRPr="005E0388">
        <w:rPr>
          <w:rFonts w:eastAsia="黑体" w:hint="eastAsia"/>
        </w:rPr>
        <w:t>年</w:t>
      </w:r>
      <w:r w:rsidRPr="005E0388">
        <w:rPr>
          <w:rFonts w:eastAsia="黑体" w:hint="eastAsia"/>
        </w:rPr>
        <w:t>11</w:t>
      </w:r>
      <w:r w:rsidRPr="005E0388">
        <w:rPr>
          <w:rFonts w:eastAsia="黑体" w:hint="eastAsia"/>
        </w:rPr>
        <w:t>月提交其第十一次定期报告。报告应按时提交并涵盖截至提交之时的整个时期。</w:t>
      </w:r>
    </w:p>
    <w:p w14:paraId="4B98E7D5" w14:textId="4CD06F60" w:rsidR="00C45CE8" w:rsidRPr="005E0388" w:rsidRDefault="00C45CE8" w:rsidP="00C45CE8">
      <w:pPr>
        <w:pStyle w:val="SingleTxt"/>
        <w:rPr>
          <w:rFonts w:eastAsia="黑体"/>
        </w:rPr>
      </w:pPr>
      <w:r w:rsidRPr="005E0388">
        <w:rPr>
          <w:rFonts w:eastAsia="黑体" w:hint="eastAsia"/>
        </w:rPr>
        <w:t>54.</w:t>
      </w:r>
      <w:r w:rsidRPr="005E0388">
        <w:rPr>
          <w:rFonts w:eastAsia="黑体" w:hint="eastAsia"/>
        </w:rPr>
        <w:tab/>
      </w:r>
      <w:r w:rsidRPr="005E0388">
        <w:rPr>
          <w:rFonts w:eastAsia="黑体" w:hint="eastAsia"/>
        </w:rPr>
        <w:t>委员会请缔约国遵守《包括共同核心文件和条约专要文件准则在内的根据国际人权条约提交报告的协调准则》</w:t>
      </w:r>
      <w:r w:rsidRPr="005E0388">
        <w:rPr>
          <w:rFonts w:eastAsia="黑体" w:hint="eastAsia"/>
        </w:rPr>
        <w:t>(</w:t>
      </w:r>
      <w:r w:rsidRPr="005E0388">
        <w:rPr>
          <w:rFonts w:eastAsia="黑体" w:hint="eastAsia"/>
        </w:rPr>
        <w:t>见</w:t>
      </w:r>
      <w:hyperlink r:id="rId31" w:history="1">
        <w:r w:rsidRPr="005E0388">
          <w:rPr>
            <w:rStyle w:val="af4"/>
            <w:rFonts w:eastAsia="黑体" w:hint="eastAsia"/>
          </w:rPr>
          <w:t>HRI/GEN/2/Rev.6</w:t>
        </w:r>
      </w:hyperlink>
      <w:r w:rsidRPr="005E0388">
        <w:rPr>
          <w:rFonts w:eastAsia="黑体" w:hint="eastAsia"/>
        </w:rPr>
        <w:t>，第一章</w:t>
      </w:r>
      <w:r w:rsidRPr="005E0388">
        <w:rPr>
          <w:rFonts w:eastAsia="黑体" w:hint="eastAsia"/>
        </w:rPr>
        <w:t>)</w:t>
      </w:r>
      <w:r w:rsidRPr="005E0388">
        <w:rPr>
          <w:rFonts w:eastAsia="黑体" w:hint="eastAsia"/>
        </w:rPr>
        <w:t>。</w:t>
      </w:r>
    </w:p>
    <w:p w14:paraId="7EE20EF2" w14:textId="0D73F4E7" w:rsidR="00B31E9D" w:rsidRPr="005E0388" w:rsidRDefault="005251C8" w:rsidP="005251C8">
      <w:pPr>
        <w:pStyle w:val="SingleTxt"/>
        <w:spacing w:after="0" w:line="240" w:lineRule="auto"/>
        <w:rPr>
          <w:sz w:val="20"/>
        </w:rPr>
      </w:pPr>
      <w:r w:rsidRPr="005E0388">
        <w:rPr>
          <w:noProof/>
          <w:sz w:val="20"/>
        </w:rPr>
        <mc:AlternateContent>
          <mc:Choice Requires="wps">
            <w:drawing>
              <wp:anchor distT="0" distB="0" distL="114300" distR="114300" simplePos="0" relativeHeight="251660288" behindDoc="0" locked="0" layoutInCell="1" allowOverlap="1" wp14:anchorId="3486FEB0" wp14:editId="684629F1">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1C8230A"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31E9D" w:rsidRPr="005E0388" w:rsidSect="00C45CE8">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6T09:40:00Z" w:initials="Start">
    <w:p w14:paraId="7B7F6AFE" w14:textId="77777777" w:rsidR="009B087A" w:rsidRDefault="009B087A">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NO&gt;&gt;N2135394C&lt;&lt;ODS JOB NO&gt;&gt;</w:t>
      </w:r>
    </w:p>
    <w:p w14:paraId="623887D6" w14:textId="77777777" w:rsidR="009B087A" w:rsidRDefault="009B087A">
      <w:pPr>
        <w:pStyle w:val="a9"/>
      </w:pPr>
      <w:r>
        <w:t>&lt;&lt;ODS DOC SYMBOL1&gt;&gt;CEDAW/C/ECU/CO/10&lt;&lt;ODS DOC SYMBOL1&gt;&gt;</w:t>
      </w:r>
    </w:p>
    <w:p w14:paraId="2DBFF66F" w14:textId="77777777" w:rsidR="009B087A" w:rsidRDefault="009B087A">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DBFF6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137BD" w16cex:dateUtc="2022-01-06T14: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DBFF66F" w16cid:durableId="258137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BCF459" w14:textId="77777777" w:rsidR="009657EA" w:rsidRDefault="009657EA">
      <w:r>
        <w:separator/>
      </w:r>
    </w:p>
  </w:endnote>
  <w:endnote w:type="continuationSeparator" w:id="0">
    <w:p w14:paraId="0084E3B8" w14:textId="77777777" w:rsidR="009657EA" w:rsidRDefault="00965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B087A" w14:paraId="03B888E5" w14:textId="77777777" w:rsidTr="009B087A">
      <w:tc>
        <w:tcPr>
          <w:tcW w:w="4920" w:type="dxa"/>
          <w:shd w:val="clear" w:color="auto" w:fill="auto"/>
        </w:tcPr>
        <w:p w14:paraId="69440024" w14:textId="7CF7B7CD" w:rsidR="009B087A" w:rsidRPr="009B087A" w:rsidRDefault="009B087A" w:rsidP="009B087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1C19">
            <w:rPr>
              <w:b w:val="0"/>
              <w:w w:val="103"/>
              <w:sz w:val="14"/>
            </w:rPr>
            <w:t>21-17277</w:t>
          </w:r>
          <w:r>
            <w:rPr>
              <w:b w:val="0"/>
              <w:w w:val="103"/>
              <w:sz w:val="14"/>
            </w:rPr>
            <w:fldChar w:fldCharType="end"/>
          </w:r>
        </w:p>
      </w:tc>
      <w:tc>
        <w:tcPr>
          <w:tcW w:w="4920" w:type="dxa"/>
          <w:shd w:val="clear" w:color="auto" w:fill="auto"/>
        </w:tcPr>
        <w:p w14:paraId="70C65505" w14:textId="77777777" w:rsidR="009B087A" w:rsidRPr="009B087A" w:rsidRDefault="009B087A" w:rsidP="009B087A">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687834" w14:textId="77777777" w:rsidR="009B087A" w:rsidRPr="009B087A" w:rsidRDefault="009B087A" w:rsidP="009B087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B087A" w14:paraId="11EF6222" w14:textId="77777777" w:rsidTr="009B087A">
      <w:tc>
        <w:tcPr>
          <w:tcW w:w="4920" w:type="dxa"/>
          <w:shd w:val="clear" w:color="auto" w:fill="auto"/>
        </w:tcPr>
        <w:p w14:paraId="61FCD14C" w14:textId="77777777" w:rsidR="009B087A" w:rsidRPr="009B087A" w:rsidRDefault="009B087A" w:rsidP="009B087A">
          <w:pPr>
            <w:pStyle w:val="af2"/>
            <w:jc w:val="right"/>
          </w:pPr>
          <w:r>
            <w:fldChar w:fldCharType="begin"/>
          </w:r>
          <w:r>
            <w:instrText xml:space="preserve"> PAGE  \* Arabic  \* MERGEFORMAT </w:instrText>
          </w:r>
          <w:r>
            <w:fldChar w:fldCharType="separate"/>
          </w:r>
          <w:r>
            <w:t>2</w:t>
          </w:r>
          <w:r>
            <w:fldChar w:fldCharType="end"/>
          </w:r>
          <w:r>
            <w:t>/</w:t>
          </w:r>
          <w:r w:rsidR="00A81C19">
            <w:fldChar w:fldCharType="begin"/>
          </w:r>
          <w:r w:rsidR="00A81C19">
            <w:instrText xml:space="preserve"> NUMPAGES  \* Arabic  \* MERGEFORMAT </w:instrText>
          </w:r>
          <w:r w:rsidR="00A81C19">
            <w:fldChar w:fldCharType="separate"/>
          </w:r>
          <w:r>
            <w:t>3</w:t>
          </w:r>
          <w:r w:rsidR="00A81C19">
            <w:fldChar w:fldCharType="end"/>
          </w:r>
        </w:p>
      </w:tc>
      <w:tc>
        <w:tcPr>
          <w:tcW w:w="4920" w:type="dxa"/>
          <w:shd w:val="clear" w:color="auto" w:fill="auto"/>
        </w:tcPr>
        <w:p w14:paraId="3AF6322B" w14:textId="7FBBD38F" w:rsidR="009B087A" w:rsidRPr="009B087A" w:rsidRDefault="009B087A" w:rsidP="009B087A">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1C19">
            <w:rPr>
              <w:b w:val="0"/>
              <w:w w:val="103"/>
              <w:sz w:val="14"/>
            </w:rPr>
            <w:t>21-17277</w:t>
          </w:r>
          <w:r>
            <w:rPr>
              <w:b w:val="0"/>
              <w:w w:val="103"/>
              <w:sz w:val="14"/>
            </w:rPr>
            <w:fldChar w:fldCharType="end"/>
          </w:r>
        </w:p>
      </w:tc>
    </w:tr>
  </w:tbl>
  <w:p w14:paraId="279462E8" w14:textId="77777777" w:rsidR="009B087A" w:rsidRPr="009B087A" w:rsidRDefault="009B087A" w:rsidP="009B087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0"/>
    </w:tblGrid>
    <w:tr w:rsidR="009B087A" w14:paraId="4784C7A7" w14:textId="77777777" w:rsidTr="009B087A">
      <w:tc>
        <w:tcPr>
          <w:tcW w:w="3744" w:type="dxa"/>
          <w:shd w:val="clear" w:color="auto" w:fill="auto"/>
        </w:tcPr>
        <w:p w14:paraId="457815D3" w14:textId="73D7FA1E" w:rsidR="009B087A" w:rsidRDefault="009B087A" w:rsidP="009B087A">
          <w:pPr>
            <w:pStyle w:val="Release"/>
          </w:pPr>
          <w:r>
            <w:rPr>
              <w:noProof/>
            </w:rPr>
            <w:drawing>
              <wp:anchor distT="0" distB="0" distL="114300" distR="114300" simplePos="0" relativeHeight="251658240" behindDoc="0" locked="0" layoutInCell="1" allowOverlap="1" wp14:anchorId="204ACA93" wp14:editId="704A29FD">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ECU/CO/10&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CU/CO/10&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81C19">
            <w:fldChar w:fldCharType="begin"/>
          </w:r>
          <w:r w:rsidR="00A81C19">
            <w:instrText xml:space="preserve"> DOCVARIABLE "jobn" \* MERGEFORMAT </w:instrText>
          </w:r>
          <w:r w:rsidR="00A81C19">
            <w:fldChar w:fldCharType="separate"/>
          </w:r>
          <w:r w:rsidR="00A81C19">
            <w:t>21-17277 (C)</w:t>
          </w:r>
          <w:r w:rsidR="00A81C19">
            <w:fldChar w:fldCharType="end"/>
          </w:r>
          <w:r>
            <w:t xml:space="preserve">    0</w:t>
          </w:r>
          <w:r w:rsidR="00C45CE8">
            <w:t>5</w:t>
          </w:r>
          <w:r>
            <w:t xml:space="preserve">0122    </w:t>
          </w:r>
          <w:r w:rsidR="00C45CE8">
            <w:t>11</w:t>
          </w:r>
          <w:r>
            <w:t>0122</w:t>
          </w:r>
        </w:p>
        <w:p w14:paraId="2AEA2123" w14:textId="77777777" w:rsidR="009B087A" w:rsidRPr="009B087A" w:rsidRDefault="009B087A" w:rsidP="009B087A">
          <w:pPr>
            <w:spacing w:before="80" w:line="210" w:lineRule="exact"/>
            <w:rPr>
              <w:rFonts w:ascii="Barcode 3 of 9 by request" w:hAnsi="Barcode 3 of 9 by request"/>
              <w:sz w:val="24"/>
            </w:rPr>
          </w:pPr>
          <w:r>
            <w:rPr>
              <w:rFonts w:ascii="Barcode 3 of 9 by request" w:hAnsi="Barcode 3 of 9 by request"/>
              <w:b/>
              <w:sz w:val="24"/>
            </w:rPr>
            <w:t>*2117277*</w:t>
          </w:r>
        </w:p>
      </w:tc>
      <w:tc>
        <w:tcPr>
          <w:tcW w:w="4920" w:type="dxa"/>
          <w:shd w:val="clear" w:color="auto" w:fill="auto"/>
        </w:tcPr>
        <w:p w14:paraId="7305FB40" w14:textId="77777777" w:rsidR="009B087A" w:rsidRDefault="009B087A" w:rsidP="009B087A">
          <w:pPr>
            <w:pStyle w:val="af2"/>
            <w:jc w:val="right"/>
            <w:rPr>
              <w:b w:val="0"/>
              <w:sz w:val="21"/>
            </w:rPr>
          </w:pPr>
          <w:r>
            <w:rPr>
              <w:b w:val="0"/>
              <w:sz w:val="21"/>
            </w:rPr>
            <w:drawing>
              <wp:inline distT="0" distB="0" distL="0" distR="0" wp14:anchorId="6839BEC7" wp14:editId="0A58B97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BEC1FD1" w14:textId="77777777" w:rsidR="009B087A" w:rsidRPr="009B087A" w:rsidRDefault="009B087A" w:rsidP="009B087A">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8D4CC" w14:textId="77777777" w:rsidR="009657EA" w:rsidRDefault="009657EA">
      <w:r>
        <w:separator/>
      </w:r>
    </w:p>
  </w:footnote>
  <w:footnote w:type="continuationSeparator" w:id="0">
    <w:p w14:paraId="1FDC9243" w14:textId="77777777" w:rsidR="009657EA" w:rsidRDefault="00965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B087A" w14:paraId="017EC4CE" w14:textId="77777777" w:rsidTr="009B087A">
      <w:trPr>
        <w:trHeight w:hRule="exact" w:val="864"/>
      </w:trPr>
      <w:tc>
        <w:tcPr>
          <w:tcW w:w="4925" w:type="dxa"/>
          <w:shd w:val="clear" w:color="auto" w:fill="auto"/>
          <w:vAlign w:val="bottom"/>
        </w:tcPr>
        <w:p w14:paraId="1DBF2CC2" w14:textId="6880A8E0" w:rsidR="009B087A" w:rsidRPr="009B087A" w:rsidRDefault="009B087A" w:rsidP="009B087A">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81C19">
            <w:rPr>
              <w:b/>
              <w:sz w:val="17"/>
            </w:rPr>
            <w:t>CEDAW/C/ECU/CO/10</w:t>
          </w:r>
          <w:r>
            <w:rPr>
              <w:b/>
              <w:sz w:val="17"/>
            </w:rPr>
            <w:fldChar w:fldCharType="end"/>
          </w:r>
        </w:p>
      </w:tc>
      <w:tc>
        <w:tcPr>
          <w:tcW w:w="4920" w:type="dxa"/>
          <w:shd w:val="clear" w:color="auto" w:fill="auto"/>
          <w:vAlign w:val="bottom"/>
        </w:tcPr>
        <w:p w14:paraId="4A24D150" w14:textId="77777777" w:rsidR="009B087A" w:rsidRDefault="009B087A" w:rsidP="009B087A">
          <w:pPr>
            <w:pStyle w:val="af0"/>
          </w:pPr>
        </w:p>
      </w:tc>
    </w:tr>
  </w:tbl>
  <w:p w14:paraId="7750C509" w14:textId="77777777" w:rsidR="009B087A" w:rsidRPr="009B087A" w:rsidRDefault="009B087A" w:rsidP="009B087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B087A" w14:paraId="4F0715A9" w14:textId="77777777" w:rsidTr="009B087A">
      <w:trPr>
        <w:trHeight w:hRule="exact" w:val="864"/>
      </w:trPr>
      <w:tc>
        <w:tcPr>
          <w:tcW w:w="4925" w:type="dxa"/>
          <w:shd w:val="clear" w:color="auto" w:fill="auto"/>
          <w:vAlign w:val="bottom"/>
        </w:tcPr>
        <w:p w14:paraId="59AC5528" w14:textId="77777777" w:rsidR="009B087A" w:rsidRDefault="009B087A" w:rsidP="009B087A">
          <w:pPr>
            <w:pStyle w:val="af0"/>
          </w:pPr>
        </w:p>
      </w:tc>
      <w:tc>
        <w:tcPr>
          <w:tcW w:w="4920" w:type="dxa"/>
          <w:shd w:val="clear" w:color="auto" w:fill="auto"/>
          <w:vAlign w:val="bottom"/>
        </w:tcPr>
        <w:p w14:paraId="434BD3BF" w14:textId="43A5AB33" w:rsidR="009B087A" w:rsidRPr="009B087A" w:rsidRDefault="009B087A" w:rsidP="009B087A">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81C19">
            <w:rPr>
              <w:b/>
              <w:sz w:val="17"/>
            </w:rPr>
            <w:t>CEDAW/C/ECU/CO/10</w:t>
          </w:r>
          <w:r>
            <w:rPr>
              <w:b/>
              <w:sz w:val="17"/>
            </w:rPr>
            <w:fldChar w:fldCharType="end"/>
          </w:r>
        </w:p>
      </w:tc>
    </w:tr>
  </w:tbl>
  <w:p w14:paraId="5DD6D4FA" w14:textId="77777777" w:rsidR="009B087A" w:rsidRPr="009B087A" w:rsidRDefault="009B087A" w:rsidP="009B087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B087A" w14:paraId="7178F05B" w14:textId="77777777" w:rsidTr="009B087A">
      <w:trPr>
        <w:trHeight w:hRule="exact" w:val="864"/>
      </w:trPr>
      <w:tc>
        <w:tcPr>
          <w:tcW w:w="1267" w:type="dxa"/>
          <w:tcBorders>
            <w:bottom w:val="single" w:sz="4" w:space="0" w:color="auto"/>
          </w:tcBorders>
          <w:shd w:val="clear" w:color="auto" w:fill="auto"/>
          <w:vAlign w:val="bottom"/>
        </w:tcPr>
        <w:p w14:paraId="48F7E297" w14:textId="77777777" w:rsidR="009B087A" w:rsidRDefault="009B087A" w:rsidP="009B087A">
          <w:pPr>
            <w:pStyle w:val="af0"/>
            <w:spacing w:after="120"/>
          </w:pPr>
        </w:p>
      </w:tc>
      <w:tc>
        <w:tcPr>
          <w:tcW w:w="1872" w:type="dxa"/>
          <w:tcBorders>
            <w:bottom w:val="single" w:sz="4" w:space="0" w:color="auto"/>
          </w:tcBorders>
          <w:shd w:val="clear" w:color="auto" w:fill="auto"/>
          <w:vAlign w:val="bottom"/>
        </w:tcPr>
        <w:p w14:paraId="68BCA0D5" w14:textId="77777777" w:rsidR="009B087A" w:rsidRPr="009B087A" w:rsidRDefault="009B087A" w:rsidP="009B087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7730464" w14:textId="77777777" w:rsidR="009B087A" w:rsidRDefault="009B087A" w:rsidP="009B087A">
          <w:pPr>
            <w:pStyle w:val="af0"/>
            <w:spacing w:after="120"/>
          </w:pPr>
        </w:p>
      </w:tc>
      <w:tc>
        <w:tcPr>
          <w:tcW w:w="6437" w:type="dxa"/>
          <w:gridSpan w:val="3"/>
          <w:tcBorders>
            <w:bottom w:val="single" w:sz="4" w:space="0" w:color="auto"/>
          </w:tcBorders>
          <w:shd w:val="clear" w:color="auto" w:fill="auto"/>
          <w:vAlign w:val="bottom"/>
        </w:tcPr>
        <w:p w14:paraId="027C3138" w14:textId="77777777" w:rsidR="009B087A" w:rsidRPr="009B087A" w:rsidRDefault="009B087A" w:rsidP="009B087A">
          <w:pPr>
            <w:spacing w:after="80" w:line="240" w:lineRule="auto"/>
            <w:jc w:val="right"/>
            <w:rPr>
              <w:position w:val="-4"/>
            </w:rPr>
          </w:pPr>
          <w:r>
            <w:rPr>
              <w:position w:val="-4"/>
              <w:sz w:val="40"/>
            </w:rPr>
            <w:t>CEDAW</w:t>
          </w:r>
          <w:r>
            <w:rPr>
              <w:position w:val="-4"/>
            </w:rPr>
            <w:t>/C/ECU/CO/10</w:t>
          </w:r>
        </w:p>
      </w:tc>
    </w:tr>
    <w:tr w:rsidR="009B087A" w:rsidRPr="009B087A" w14:paraId="7A3EA41C" w14:textId="77777777" w:rsidTr="009B087A">
      <w:trPr>
        <w:trHeight w:hRule="exact" w:val="2880"/>
      </w:trPr>
      <w:tc>
        <w:tcPr>
          <w:tcW w:w="1267" w:type="dxa"/>
          <w:tcBorders>
            <w:top w:val="single" w:sz="4" w:space="0" w:color="auto"/>
            <w:bottom w:val="single" w:sz="12" w:space="0" w:color="auto"/>
          </w:tcBorders>
          <w:shd w:val="clear" w:color="auto" w:fill="auto"/>
        </w:tcPr>
        <w:p w14:paraId="47A9CA0C" w14:textId="77777777" w:rsidR="009B087A" w:rsidRPr="009B087A" w:rsidRDefault="009B087A" w:rsidP="009B087A">
          <w:pPr>
            <w:pStyle w:val="af0"/>
            <w:spacing w:before="109"/>
            <w:ind w:left="-72"/>
          </w:pPr>
          <w:r>
            <w:t xml:space="preserve"> </w:t>
          </w:r>
          <w:r>
            <w:drawing>
              <wp:inline distT="0" distB="0" distL="0" distR="0" wp14:anchorId="7ED7B9AD" wp14:editId="34FB1B1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B909FF" w14:textId="77777777" w:rsidR="009B087A" w:rsidRPr="009B087A" w:rsidRDefault="009B087A" w:rsidP="009B087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0C15B18" w14:textId="77777777" w:rsidR="009B087A" w:rsidRPr="009B087A" w:rsidRDefault="009B087A" w:rsidP="009B087A">
          <w:pPr>
            <w:pStyle w:val="af0"/>
            <w:spacing w:before="109"/>
          </w:pPr>
        </w:p>
      </w:tc>
      <w:tc>
        <w:tcPr>
          <w:tcW w:w="3080" w:type="dxa"/>
          <w:tcBorders>
            <w:top w:val="single" w:sz="4" w:space="0" w:color="auto"/>
            <w:bottom w:val="single" w:sz="12" w:space="0" w:color="auto"/>
          </w:tcBorders>
          <w:shd w:val="clear" w:color="auto" w:fill="auto"/>
        </w:tcPr>
        <w:p w14:paraId="44D0914B" w14:textId="77777777" w:rsidR="009B087A" w:rsidRDefault="009B087A" w:rsidP="009B087A">
          <w:pPr>
            <w:pStyle w:val="Distr"/>
          </w:pPr>
          <w:r>
            <w:t>Distr.: General</w:t>
          </w:r>
        </w:p>
        <w:p w14:paraId="1062C18A" w14:textId="77777777" w:rsidR="009B087A" w:rsidRDefault="009B087A" w:rsidP="009B087A">
          <w:pPr>
            <w:pStyle w:val="Publication"/>
          </w:pPr>
          <w:r>
            <w:t>24 November 2021</w:t>
          </w:r>
        </w:p>
        <w:p w14:paraId="37A79610" w14:textId="77777777" w:rsidR="009B087A" w:rsidRDefault="009B087A" w:rsidP="009B087A">
          <w:pPr>
            <w:spacing w:line="240" w:lineRule="exact"/>
          </w:pPr>
          <w:r>
            <w:t>Chinese</w:t>
          </w:r>
        </w:p>
        <w:p w14:paraId="3334AFDE" w14:textId="77777777" w:rsidR="009B087A" w:rsidRDefault="009B087A" w:rsidP="009B087A">
          <w:pPr>
            <w:pStyle w:val="Original"/>
          </w:pPr>
          <w:r>
            <w:t>Original: English</w:t>
          </w:r>
        </w:p>
        <w:p w14:paraId="074B9924" w14:textId="77777777" w:rsidR="009B087A" w:rsidRPr="009B087A" w:rsidRDefault="009B087A" w:rsidP="009B087A"/>
      </w:tc>
    </w:tr>
  </w:tbl>
  <w:p w14:paraId="502AC28D" w14:textId="77777777" w:rsidR="009B087A" w:rsidRPr="009B087A" w:rsidRDefault="009B087A" w:rsidP="009B087A">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7*"/>
    <w:docVar w:name="CreationDt" w:val="06/01/2022 09:40:09"/>
    <w:docVar w:name="DocCategory" w:val="Doc"/>
    <w:docVar w:name="DocType" w:val="Final"/>
    <w:docVar w:name="DutyStation" w:val="New York"/>
    <w:docVar w:name="FooterJN" w:val="21-17277"/>
    <w:docVar w:name="jobn" w:val="21-17277 (C)"/>
    <w:docVar w:name="jobnDT" w:val="21-17277 (C)   060122"/>
    <w:docVar w:name="jobnDTDT" w:val="21-17277 (C)   060122   060122"/>
    <w:docVar w:name="JobNo" w:val="2117277C"/>
    <w:docVar w:name="LocalDrive" w:val="-1"/>
    <w:docVar w:name="OandT" w:val="gb"/>
    <w:docVar w:name="sss1" w:val="CEDAW/C/ECU/CO/10"/>
    <w:docVar w:name="sss2" w:val="-"/>
    <w:docVar w:name="Symbol1" w:val="CEDAW/C/ECU/CO/10"/>
    <w:docVar w:name="Symbol2" w:val="-"/>
    <w:docVar w:name="Title1" w:val="_x0009__x0009_关于厄瓜多尔第十次定期报告的结论性意见*_x000d_"/>
  </w:docVars>
  <w:rsids>
    <w:rsidRoot w:val="00C9299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0C45"/>
    <w:rsid w:val="0004231D"/>
    <w:rsid w:val="00044CA4"/>
    <w:rsid w:val="00044EE9"/>
    <w:rsid w:val="00045EFE"/>
    <w:rsid w:val="00050CCF"/>
    <w:rsid w:val="0005220C"/>
    <w:rsid w:val="00054631"/>
    <w:rsid w:val="00056952"/>
    <w:rsid w:val="000571F8"/>
    <w:rsid w:val="0006608A"/>
    <w:rsid w:val="00066B28"/>
    <w:rsid w:val="00067AB7"/>
    <w:rsid w:val="00067AEB"/>
    <w:rsid w:val="00070DD0"/>
    <w:rsid w:val="00071193"/>
    <w:rsid w:val="00071F3F"/>
    <w:rsid w:val="0007337D"/>
    <w:rsid w:val="00074771"/>
    <w:rsid w:val="000758DF"/>
    <w:rsid w:val="00075FF1"/>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2339"/>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724C"/>
    <w:rsid w:val="0014725D"/>
    <w:rsid w:val="0015066B"/>
    <w:rsid w:val="00150D3A"/>
    <w:rsid w:val="00152678"/>
    <w:rsid w:val="0015342B"/>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75374"/>
    <w:rsid w:val="001845DB"/>
    <w:rsid w:val="00186E30"/>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C6733"/>
    <w:rsid w:val="001D0354"/>
    <w:rsid w:val="001D225C"/>
    <w:rsid w:val="001D3F72"/>
    <w:rsid w:val="001D41AE"/>
    <w:rsid w:val="001D558E"/>
    <w:rsid w:val="001E0ADA"/>
    <w:rsid w:val="001E0D0C"/>
    <w:rsid w:val="001E20EC"/>
    <w:rsid w:val="001E340C"/>
    <w:rsid w:val="001E4442"/>
    <w:rsid w:val="001E5A51"/>
    <w:rsid w:val="001F03A7"/>
    <w:rsid w:val="001F0442"/>
    <w:rsid w:val="001F24BA"/>
    <w:rsid w:val="001F2F76"/>
    <w:rsid w:val="001F3374"/>
    <w:rsid w:val="001F4108"/>
    <w:rsid w:val="001F5793"/>
    <w:rsid w:val="001F595B"/>
    <w:rsid w:val="001F6F25"/>
    <w:rsid w:val="002000B5"/>
    <w:rsid w:val="00200734"/>
    <w:rsid w:val="00201543"/>
    <w:rsid w:val="00201C2E"/>
    <w:rsid w:val="0020284C"/>
    <w:rsid w:val="00203760"/>
    <w:rsid w:val="002046D7"/>
    <w:rsid w:val="00206512"/>
    <w:rsid w:val="00207135"/>
    <w:rsid w:val="00212008"/>
    <w:rsid w:val="002145EA"/>
    <w:rsid w:val="002200D0"/>
    <w:rsid w:val="00221884"/>
    <w:rsid w:val="00223D01"/>
    <w:rsid w:val="002253E5"/>
    <w:rsid w:val="00225709"/>
    <w:rsid w:val="0022603B"/>
    <w:rsid w:val="00230FAB"/>
    <w:rsid w:val="00231575"/>
    <w:rsid w:val="00232F4A"/>
    <w:rsid w:val="002368EE"/>
    <w:rsid w:val="00236C28"/>
    <w:rsid w:val="00241DB7"/>
    <w:rsid w:val="002423D2"/>
    <w:rsid w:val="00245212"/>
    <w:rsid w:val="00247382"/>
    <w:rsid w:val="00251744"/>
    <w:rsid w:val="00251C9A"/>
    <w:rsid w:val="00252E35"/>
    <w:rsid w:val="00254858"/>
    <w:rsid w:val="00254B46"/>
    <w:rsid w:val="0025584B"/>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3C86"/>
    <w:rsid w:val="002E66D5"/>
    <w:rsid w:val="002F41E2"/>
    <w:rsid w:val="002F746E"/>
    <w:rsid w:val="00300EC5"/>
    <w:rsid w:val="00301C97"/>
    <w:rsid w:val="003063F6"/>
    <w:rsid w:val="00313030"/>
    <w:rsid w:val="00314694"/>
    <w:rsid w:val="00320C99"/>
    <w:rsid w:val="003253FC"/>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9B8"/>
    <w:rsid w:val="003A4D87"/>
    <w:rsid w:val="003A7A96"/>
    <w:rsid w:val="003A7B88"/>
    <w:rsid w:val="003B008B"/>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690A"/>
    <w:rsid w:val="004310A7"/>
    <w:rsid w:val="004320FA"/>
    <w:rsid w:val="0043377F"/>
    <w:rsid w:val="00433853"/>
    <w:rsid w:val="00434F81"/>
    <w:rsid w:val="00440B0D"/>
    <w:rsid w:val="004411AD"/>
    <w:rsid w:val="004424EF"/>
    <w:rsid w:val="00443516"/>
    <w:rsid w:val="0045053B"/>
    <w:rsid w:val="00453BB0"/>
    <w:rsid w:val="00460162"/>
    <w:rsid w:val="004620A8"/>
    <w:rsid w:val="00463503"/>
    <w:rsid w:val="00463C4F"/>
    <w:rsid w:val="0046458E"/>
    <w:rsid w:val="00466BB5"/>
    <w:rsid w:val="004700CF"/>
    <w:rsid w:val="004715DF"/>
    <w:rsid w:val="004737C9"/>
    <w:rsid w:val="00474C34"/>
    <w:rsid w:val="004821D0"/>
    <w:rsid w:val="004834FF"/>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2363"/>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251C8"/>
    <w:rsid w:val="00530CBB"/>
    <w:rsid w:val="0053111B"/>
    <w:rsid w:val="005335B9"/>
    <w:rsid w:val="0053685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3C46"/>
    <w:rsid w:val="0057450D"/>
    <w:rsid w:val="00574A2F"/>
    <w:rsid w:val="005750FE"/>
    <w:rsid w:val="005765DC"/>
    <w:rsid w:val="0058302A"/>
    <w:rsid w:val="00583305"/>
    <w:rsid w:val="00585915"/>
    <w:rsid w:val="00585A6B"/>
    <w:rsid w:val="0058737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0388"/>
    <w:rsid w:val="005E44B5"/>
    <w:rsid w:val="005E6A84"/>
    <w:rsid w:val="005E7CAC"/>
    <w:rsid w:val="005F12F0"/>
    <w:rsid w:val="005F1AAD"/>
    <w:rsid w:val="005F3273"/>
    <w:rsid w:val="005F34A3"/>
    <w:rsid w:val="0060128A"/>
    <w:rsid w:val="00601DF9"/>
    <w:rsid w:val="006024FB"/>
    <w:rsid w:val="00602C6C"/>
    <w:rsid w:val="006101D0"/>
    <w:rsid w:val="0061030C"/>
    <w:rsid w:val="006107DE"/>
    <w:rsid w:val="00610CF2"/>
    <w:rsid w:val="00612F6E"/>
    <w:rsid w:val="00615A9C"/>
    <w:rsid w:val="00617802"/>
    <w:rsid w:val="006201CE"/>
    <w:rsid w:val="00632644"/>
    <w:rsid w:val="006328DE"/>
    <w:rsid w:val="006353DE"/>
    <w:rsid w:val="00640671"/>
    <w:rsid w:val="006432CB"/>
    <w:rsid w:val="006443E7"/>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0A1"/>
    <w:rsid w:val="006A5CFB"/>
    <w:rsid w:val="006A654B"/>
    <w:rsid w:val="006A7A84"/>
    <w:rsid w:val="006B02CF"/>
    <w:rsid w:val="006B769C"/>
    <w:rsid w:val="006C2998"/>
    <w:rsid w:val="006C3687"/>
    <w:rsid w:val="006C3DC0"/>
    <w:rsid w:val="006C4BB3"/>
    <w:rsid w:val="006C7138"/>
    <w:rsid w:val="006D4068"/>
    <w:rsid w:val="006E0E32"/>
    <w:rsid w:val="006E2924"/>
    <w:rsid w:val="006E3608"/>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32F2"/>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5CB"/>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B7C75"/>
    <w:rsid w:val="008C076B"/>
    <w:rsid w:val="008C2456"/>
    <w:rsid w:val="008C3296"/>
    <w:rsid w:val="008C3413"/>
    <w:rsid w:val="008C4B54"/>
    <w:rsid w:val="008C564D"/>
    <w:rsid w:val="008D19C6"/>
    <w:rsid w:val="008D2BD9"/>
    <w:rsid w:val="008D6C74"/>
    <w:rsid w:val="008E2913"/>
    <w:rsid w:val="008E2C22"/>
    <w:rsid w:val="008E2D03"/>
    <w:rsid w:val="008E7BDF"/>
    <w:rsid w:val="008F2BB5"/>
    <w:rsid w:val="008F3DD9"/>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0E8F"/>
    <w:rsid w:val="0096193C"/>
    <w:rsid w:val="00962ACA"/>
    <w:rsid w:val="009657EA"/>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87A"/>
    <w:rsid w:val="009B0F1B"/>
    <w:rsid w:val="009B1250"/>
    <w:rsid w:val="009B378F"/>
    <w:rsid w:val="009B6787"/>
    <w:rsid w:val="009C32BB"/>
    <w:rsid w:val="009C600E"/>
    <w:rsid w:val="009C6197"/>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0F5A"/>
    <w:rsid w:val="00A418EE"/>
    <w:rsid w:val="00A44A96"/>
    <w:rsid w:val="00A4532A"/>
    <w:rsid w:val="00A46BEE"/>
    <w:rsid w:val="00A46E28"/>
    <w:rsid w:val="00A5206D"/>
    <w:rsid w:val="00A55E9E"/>
    <w:rsid w:val="00A622D4"/>
    <w:rsid w:val="00A635A7"/>
    <w:rsid w:val="00A6477B"/>
    <w:rsid w:val="00A652D9"/>
    <w:rsid w:val="00A67E9B"/>
    <w:rsid w:val="00A70251"/>
    <w:rsid w:val="00A72E47"/>
    <w:rsid w:val="00A74DBA"/>
    <w:rsid w:val="00A750A5"/>
    <w:rsid w:val="00A778F1"/>
    <w:rsid w:val="00A800EC"/>
    <w:rsid w:val="00A81C19"/>
    <w:rsid w:val="00A90956"/>
    <w:rsid w:val="00A93ED2"/>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08B2"/>
    <w:rsid w:val="00AD4308"/>
    <w:rsid w:val="00AD6611"/>
    <w:rsid w:val="00AD751C"/>
    <w:rsid w:val="00AD7E5D"/>
    <w:rsid w:val="00AE6719"/>
    <w:rsid w:val="00AE6C5D"/>
    <w:rsid w:val="00AE733F"/>
    <w:rsid w:val="00AF021F"/>
    <w:rsid w:val="00AF114B"/>
    <w:rsid w:val="00AF17A8"/>
    <w:rsid w:val="00AF2A33"/>
    <w:rsid w:val="00AF4C2D"/>
    <w:rsid w:val="00AF4FD7"/>
    <w:rsid w:val="00AF51A0"/>
    <w:rsid w:val="00B009AF"/>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4B6"/>
    <w:rsid w:val="00B41B48"/>
    <w:rsid w:val="00B425CC"/>
    <w:rsid w:val="00B42711"/>
    <w:rsid w:val="00B43CAA"/>
    <w:rsid w:val="00B442F8"/>
    <w:rsid w:val="00B47C82"/>
    <w:rsid w:val="00B509DC"/>
    <w:rsid w:val="00B54AD6"/>
    <w:rsid w:val="00B5567C"/>
    <w:rsid w:val="00B55E1D"/>
    <w:rsid w:val="00B56194"/>
    <w:rsid w:val="00B60F41"/>
    <w:rsid w:val="00B616F6"/>
    <w:rsid w:val="00B61A34"/>
    <w:rsid w:val="00B62FDC"/>
    <w:rsid w:val="00B63558"/>
    <w:rsid w:val="00B63E5A"/>
    <w:rsid w:val="00B64E8E"/>
    <w:rsid w:val="00B65E8B"/>
    <w:rsid w:val="00B65ECF"/>
    <w:rsid w:val="00B6728D"/>
    <w:rsid w:val="00B677A0"/>
    <w:rsid w:val="00B67C6D"/>
    <w:rsid w:val="00B7140D"/>
    <w:rsid w:val="00B7141E"/>
    <w:rsid w:val="00B75C92"/>
    <w:rsid w:val="00B8025A"/>
    <w:rsid w:val="00B827B1"/>
    <w:rsid w:val="00B84DAC"/>
    <w:rsid w:val="00B9116F"/>
    <w:rsid w:val="00B9408D"/>
    <w:rsid w:val="00B94698"/>
    <w:rsid w:val="00B95BF6"/>
    <w:rsid w:val="00B973E5"/>
    <w:rsid w:val="00BA026B"/>
    <w:rsid w:val="00BA02C7"/>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32D4"/>
    <w:rsid w:val="00C2725D"/>
    <w:rsid w:val="00C30684"/>
    <w:rsid w:val="00C3139F"/>
    <w:rsid w:val="00C31771"/>
    <w:rsid w:val="00C31E79"/>
    <w:rsid w:val="00C327AB"/>
    <w:rsid w:val="00C35D84"/>
    <w:rsid w:val="00C403C9"/>
    <w:rsid w:val="00C404EB"/>
    <w:rsid w:val="00C42033"/>
    <w:rsid w:val="00C45CE8"/>
    <w:rsid w:val="00C464DD"/>
    <w:rsid w:val="00C47274"/>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99D"/>
    <w:rsid w:val="00C92AE0"/>
    <w:rsid w:val="00C92C12"/>
    <w:rsid w:val="00C932F6"/>
    <w:rsid w:val="00C93BC6"/>
    <w:rsid w:val="00C943B4"/>
    <w:rsid w:val="00C9629E"/>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1E11"/>
    <w:rsid w:val="00CD45CE"/>
    <w:rsid w:val="00CD55C1"/>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5253"/>
    <w:rsid w:val="00DE6911"/>
    <w:rsid w:val="00DF0456"/>
    <w:rsid w:val="00DF2A07"/>
    <w:rsid w:val="00DF5B53"/>
    <w:rsid w:val="00DF6346"/>
    <w:rsid w:val="00DF742A"/>
    <w:rsid w:val="00E01273"/>
    <w:rsid w:val="00E030F5"/>
    <w:rsid w:val="00E041F4"/>
    <w:rsid w:val="00E050BA"/>
    <w:rsid w:val="00E06CBE"/>
    <w:rsid w:val="00E076AC"/>
    <w:rsid w:val="00E16655"/>
    <w:rsid w:val="00E16A6B"/>
    <w:rsid w:val="00E17FAD"/>
    <w:rsid w:val="00E21275"/>
    <w:rsid w:val="00E21BF6"/>
    <w:rsid w:val="00E22001"/>
    <w:rsid w:val="00E25442"/>
    <w:rsid w:val="00E25A1F"/>
    <w:rsid w:val="00E25D27"/>
    <w:rsid w:val="00E3217F"/>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664F"/>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E4B88"/>
    <w:rsid w:val="00EF23C4"/>
    <w:rsid w:val="00EF2DB0"/>
    <w:rsid w:val="00EF2DD4"/>
    <w:rsid w:val="00EF36AA"/>
    <w:rsid w:val="00EF5D84"/>
    <w:rsid w:val="00EF695D"/>
    <w:rsid w:val="00EF6CA2"/>
    <w:rsid w:val="00F01440"/>
    <w:rsid w:val="00F020E7"/>
    <w:rsid w:val="00F03676"/>
    <w:rsid w:val="00F04C64"/>
    <w:rsid w:val="00F057A4"/>
    <w:rsid w:val="00F104CD"/>
    <w:rsid w:val="00F13305"/>
    <w:rsid w:val="00F1516C"/>
    <w:rsid w:val="00F15536"/>
    <w:rsid w:val="00F170F1"/>
    <w:rsid w:val="00F23C0A"/>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D71"/>
    <w:rsid w:val="00F67F90"/>
    <w:rsid w:val="00F708D7"/>
    <w:rsid w:val="00F7756E"/>
    <w:rsid w:val="00F77B3E"/>
    <w:rsid w:val="00F833CB"/>
    <w:rsid w:val="00F87754"/>
    <w:rsid w:val="00F90A4B"/>
    <w:rsid w:val="00F90C56"/>
    <w:rsid w:val="00F94B3C"/>
    <w:rsid w:val="00F96F4A"/>
    <w:rsid w:val="00F971BD"/>
    <w:rsid w:val="00FA5BD0"/>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46E8"/>
    <w:rsid w:val="00FE54D2"/>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8D0475A"/>
  <w15:chartTrackingRefBased/>
  <w15:docId w15:val="{E92407FA-C769-4476-B96E-50B3A0A9F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5251C8"/>
    <w:rPr>
      <w:color w:val="605E5C"/>
      <w:shd w:val="clear" w:color="auto" w:fill="E1DFDD"/>
    </w:rPr>
  </w:style>
  <w:style w:type="paragraph" w:styleId="af8">
    <w:name w:val="Revision"/>
    <w:hidden/>
    <w:uiPriority w:val="99"/>
    <w:semiHidden/>
    <w:rsid w:val="00C3139F"/>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28" TargetMode="External"/><Relationship Id="rId26" Type="http://schemas.openxmlformats.org/officeDocument/2006/relationships/hyperlink" Target="https://undocs.org/ch/CEDAW/C/ECU/CO/8-9" TargetMode="External"/><Relationship Id="rId3" Type="http://schemas.openxmlformats.org/officeDocument/2006/relationships/styles" Target="styles.xml"/><Relationship Id="rId21" Type="http://schemas.openxmlformats.org/officeDocument/2006/relationships/hyperlink" Target="https://undocs.org/ch/CEDAW/C/ECU/QPR/1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ECU/CO/8-9"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ECU/10" TargetMode="External"/><Relationship Id="rId29" Type="http://schemas.openxmlformats.org/officeDocument/2006/relationships/hyperlink" Target="https://undocs.org/ch/CEDAW/C/ECU/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ECU/CO/8-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CEDAW/C/ECU/CO/8-9" TargetMode="External"/><Relationship Id="rId10" Type="http://schemas.openxmlformats.org/officeDocument/2006/relationships/footer" Target="footer1.xml"/><Relationship Id="rId19" Type="http://schemas.openxmlformats.org/officeDocument/2006/relationships/hyperlink" Target="https://undocs.org/ch/CEDAW/C/SR.1830" TargetMode="External"/><Relationship Id="rId31"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ECU/CO/8-9/Add.1" TargetMode="External"/><Relationship Id="rId27" Type="http://schemas.openxmlformats.org/officeDocument/2006/relationships/hyperlink" Target="https://undocs.org/ch/CEDAW/C/ECU/CO/8-9" TargetMode="External"/><Relationship Id="rId30" Type="http://schemas.openxmlformats.org/officeDocument/2006/relationships/hyperlink" Target="https://undocs.org/ch/CEDAW/C/ECU/CO/8-9"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BCE97-4E8E-4BF8-8394-D81AFEAAC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6827</Words>
  <Characters>7920</Characters>
  <Application>Microsoft Office Word</Application>
  <DocSecurity>0</DocSecurity>
  <Lines>440</Lines>
  <Paragraphs>351</Paragraphs>
  <ScaleCrop>false</ScaleCrop>
  <Company/>
  <LinksUpToDate>false</LinksUpToDate>
  <CharactersWithSpaces>14396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Xi Zhai</cp:lastModifiedBy>
  <cp:revision>3</cp:revision>
  <cp:lastPrinted>2022-01-11T15:26:00Z</cp:lastPrinted>
  <dcterms:created xsi:type="dcterms:W3CDTF">2022-01-11T15:26:00Z</dcterms:created>
  <dcterms:modified xsi:type="dcterms:W3CDTF">2022-01-11T15:26:00Z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2117277</vt:lpwstr>
  </property>
  <property fmtid="{D5CDD505-2E9C-101B-9397-08002B2CF9AE}" pid="3" name="ODSRefJobNo">
    <vt:lpwstr>2135394C</vt:lpwstr>
  </property>
  <property fmtid="{D5CDD505-2E9C-101B-9397-08002B2CF9AE}" pid="4" name="Symbol1">
    <vt:lpwstr>CEDAW/C/ECU/CO/10</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24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关于厄瓜多尔第十次定期报告的结论性意见*_x000d_</vt:lpwstr>
  </property>
</Properties>
</file>