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4796"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497CAD">
            <w:pPr>
              <w:spacing w:after="240"/>
            </w:pPr>
            <w:bookmarkStart w:id="1" w:name="a2"/>
            <w:r>
              <w:t>CRC/C/</w:t>
            </w:r>
            <w:bookmarkStart w:id="2" w:name="a3"/>
            <w:bookmarkEnd w:id="1"/>
            <w:r w:rsidR="00CB4187">
              <w:t>DJI/Q/2</w:t>
            </w:r>
            <w:r>
              <w:br/>
            </w:r>
            <w:bookmarkEnd w:id="2"/>
            <w:r w:rsidR="00CB4187">
              <w:t>19 juin 2008</w:t>
            </w:r>
          </w:p>
          <w:p w:rsidR="00133AD6" w:rsidRDefault="00133AD6" w:rsidP="00497CAD">
            <w:pPr>
              <w:spacing w:after="120"/>
            </w:pPr>
            <w:r>
              <w:t>FRANÇAIS</w:t>
            </w:r>
            <w:r>
              <w:br/>
              <w:t>Original: ANGLAIS</w:t>
            </w:r>
          </w:p>
        </w:tc>
      </w:tr>
    </w:tbl>
    <w:p w:rsidR="00133AD6" w:rsidRDefault="00CB4187">
      <w:pPr>
        <w:spacing w:before="240" w:after="240"/>
      </w:pPr>
      <w:r>
        <w:t>COMITÉ DES DROITS DE L’ENFANT</w:t>
      </w:r>
      <w:r>
        <w:br/>
        <w:t>Quarante-neuvième session</w:t>
      </w:r>
      <w:r>
        <w:br/>
        <w:t>15 septembre-3 octobre 2008</w:t>
      </w:r>
    </w:p>
    <w:p w:rsidR="00CB4187" w:rsidRPr="00CB4187" w:rsidRDefault="00CB4187" w:rsidP="00CB4187">
      <w:pPr>
        <w:spacing w:before="240" w:after="240"/>
        <w:jc w:val="center"/>
        <w:rPr>
          <w:b/>
        </w:rPr>
      </w:pPr>
      <w:r w:rsidRPr="00CB4187">
        <w:rPr>
          <w:b/>
        </w:rPr>
        <w:t>APPLICATION DE LA CONVENTION RELATIVE</w:t>
      </w:r>
      <w:r w:rsidRPr="00CB4187">
        <w:rPr>
          <w:b/>
        </w:rPr>
        <w:br/>
        <w:t>AUX DROITS DE L’ENFANT</w:t>
      </w:r>
    </w:p>
    <w:p w:rsidR="00CB4187" w:rsidRPr="00CB4187" w:rsidRDefault="00CB4187" w:rsidP="00CB4187">
      <w:pPr>
        <w:spacing w:before="240" w:after="240"/>
        <w:jc w:val="center"/>
        <w:rPr>
          <w:b/>
        </w:rPr>
      </w:pPr>
      <w:r w:rsidRPr="00CB4187">
        <w:rPr>
          <w:b/>
        </w:rPr>
        <w:t>Liste des points à traiter à l’occasion de l’examen du</w:t>
      </w:r>
      <w:r>
        <w:rPr>
          <w:b/>
        </w:rPr>
        <w:br/>
      </w:r>
      <w:r w:rsidRPr="00CB4187">
        <w:rPr>
          <w:b/>
        </w:rPr>
        <w:t>deuxième</w:t>
      </w:r>
      <w:r>
        <w:rPr>
          <w:b/>
        </w:rPr>
        <w:t xml:space="preserve"> </w:t>
      </w:r>
      <w:r w:rsidRPr="00CB4187">
        <w:rPr>
          <w:b/>
        </w:rPr>
        <w:t>rapport périodique de Djibouti (CRC/C/DJI/2)</w:t>
      </w:r>
    </w:p>
    <w:p w:rsidR="00133AD6" w:rsidRPr="00CB4187" w:rsidRDefault="00CB4187" w:rsidP="00CB4187">
      <w:pPr>
        <w:spacing w:after="240"/>
        <w:jc w:val="center"/>
        <w:rPr>
          <w:b/>
        </w:rPr>
      </w:pPr>
      <w:r w:rsidRPr="00CB4187">
        <w:rPr>
          <w:b/>
        </w:rPr>
        <w:t>PREMIÈRE PARTIE</w:t>
      </w:r>
    </w:p>
    <w:p w:rsidR="00CB4187" w:rsidRDefault="00CB4187" w:rsidP="00785727">
      <w:pPr>
        <w:spacing w:after="240"/>
        <w:rPr>
          <w:b/>
        </w:rPr>
      </w:pPr>
      <w:r>
        <w:rPr>
          <w:b/>
        </w:rPr>
        <w:t xml:space="preserve">Sous cette rubrique, l’État partie est invité à communiquer </w:t>
      </w:r>
      <w:r>
        <w:rPr>
          <w:b/>
          <w:u w:val="single"/>
        </w:rPr>
        <w:t>par écrit</w:t>
      </w:r>
      <w:r>
        <w:rPr>
          <w:b/>
        </w:rPr>
        <w:t xml:space="preserve"> des renseignements supplémentaires et à jour, </w:t>
      </w:r>
      <w:r>
        <w:rPr>
          <w:b/>
          <w:u w:val="single"/>
        </w:rPr>
        <w:t>si possible avant le 8 août 2008</w:t>
      </w:r>
      <w:r>
        <w:rPr>
          <w:b/>
        </w:rPr>
        <w:t>.</w:t>
      </w:r>
    </w:p>
    <w:p w:rsidR="00CB4187" w:rsidRDefault="00CB4187" w:rsidP="00CB4187">
      <w:pPr>
        <w:spacing w:after="240"/>
        <w:ind w:left="567" w:hanging="567"/>
      </w:pPr>
      <w:r>
        <w:t>1.</w:t>
      </w:r>
      <w:r>
        <w:tab/>
        <w:t>Donner des précisions supplémentaires sur la mise sur pied par le Ministère de la justice d’un comité associant tous les partenaires engagés dans la préservation des droits des enfants et chargé de coordonner et surveiller l’application de la Convention.</w:t>
      </w:r>
    </w:p>
    <w:p w:rsidR="00CB4187" w:rsidRDefault="00CB4187" w:rsidP="00CB4187">
      <w:pPr>
        <w:spacing w:after="240"/>
        <w:ind w:left="567" w:hanging="567"/>
      </w:pPr>
      <w:r>
        <w:t>2.</w:t>
      </w:r>
      <w:r>
        <w:tab/>
        <w:t>Faire part au Comité de toutes mesures qui auraient été prises à l’échelon central pour retirer la Déclaration faite par l’État partie à la signature de la Convention.</w:t>
      </w:r>
    </w:p>
    <w:p w:rsidR="00CB4187" w:rsidRDefault="00CB4187" w:rsidP="00CB4187">
      <w:pPr>
        <w:spacing w:after="240"/>
        <w:ind w:left="567" w:hanging="567"/>
      </w:pPr>
      <w:r>
        <w:t>3.</w:t>
      </w:r>
      <w:r>
        <w:tab/>
        <w:t>Indiquer si la Convention relative aux droits de l’enfant a été invoquée directement devant les tribunaux nationaux et, dans l’affirmative, donner des exemples.</w:t>
      </w:r>
    </w:p>
    <w:p w:rsidR="00CB4187" w:rsidRDefault="00CB4187" w:rsidP="00CB4187">
      <w:pPr>
        <w:spacing w:after="240"/>
        <w:ind w:left="567" w:hanging="567"/>
      </w:pPr>
      <w:r>
        <w:t>4.</w:t>
      </w:r>
      <w:r>
        <w:tab/>
        <w:t>Renseigner brièvement le Comité sur le po</w:t>
      </w:r>
      <w:r w:rsidR="00E05641">
        <w:t>int de savoir si l’État partie a</w:t>
      </w:r>
      <w:r>
        <w:t xml:space="preserve"> l’intention de mettre en place un mécanisme de surveillance indépendant, inspiré des Principes de Paris concernant le statut des institutions nationales (résolution 48/134 de </w:t>
      </w:r>
      <w:r>
        <w:rPr>
          <w:rFonts w:eastAsia="MS Mincho"/>
        </w:rPr>
        <w:t>l’Assemblée générale</w:t>
      </w:r>
      <w:r>
        <w:t xml:space="preserve"> en date du 20 décembre 1993, annexe), pour s’occuper des droits de l’enfant.</w:t>
      </w:r>
    </w:p>
    <w:p w:rsidR="00CB4187" w:rsidRDefault="00CB4187" w:rsidP="00CB4187">
      <w:pPr>
        <w:spacing w:after="240"/>
        <w:ind w:left="567" w:hanging="567"/>
      </w:pPr>
      <w:r>
        <w:t>5.</w:t>
      </w:r>
      <w:r>
        <w:tab/>
        <w:t>Indiquer succinctement les principaux traits de la politique nationale de l’enfance, en précisant notamment à quelle date cette politique entrera en application et si elle traite la question de l’enregistrement des naissances.</w:t>
      </w:r>
    </w:p>
    <w:p w:rsidR="00CB4187" w:rsidRDefault="00CB4187" w:rsidP="00CB4187">
      <w:pPr>
        <w:keepNext/>
        <w:keepLines/>
        <w:spacing w:after="240"/>
        <w:ind w:left="567" w:hanging="567"/>
      </w:pPr>
      <w:r>
        <w:t>6.</w:t>
      </w:r>
      <w:r>
        <w:tab/>
        <w:t xml:space="preserve">Le Comité souhaiterait obtenir des renseignements sur le recensement général de la population auquel l’État partie comptait procéder en 2007, et savoir </w:t>
      </w:r>
      <w:r w:rsidR="00785727">
        <w:t xml:space="preserve">en particulier </w:t>
      </w:r>
      <w:r>
        <w:t xml:space="preserve">si ce recensement a ou non été effectué et, dans l’affirmative, si ses résultats permettent d’établir des données </w:t>
      </w:r>
      <w:r w:rsidR="00785727">
        <w:t xml:space="preserve">désagrégées </w:t>
      </w:r>
      <w:r>
        <w:t>sur les groupes vulnérables.</w:t>
      </w:r>
    </w:p>
    <w:p w:rsidR="00CB4187" w:rsidRDefault="00CB4187" w:rsidP="00CB4187">
      <w:pPr>
        <w:spacing w:after="240"/>
        <w:ind w:left="567" w:hanging="567"/>
      </w:pPr>
      <w:r>
        <w:t>7.</w:t>
      </w:r>
      <w:r>
        <w:tab/>
        <w:t xml:space="preserve">Décrire </w:t>
      </w:r>
      <w:r w:rsidR="00785727">
        <w:t xml:space="preserve">brièvement </w:t>
      </w:r>
      <w:r>
        <w:t xml:space="preserve">les activités de diffusion ou </w:t>
      </w:r>
      <w:r w:rsidR="00785727">
        <w:t xml:space="preserve">de </w:t>
      </w:r>
      <w:r>
        <w:t xml:space="preserve">sensibilisation, en particulier celles qui ont trait aux observations finales du rapport de l’État partie au Comité, en </w:t>
      </w:r>
      <w:r w:rsidR="00785727">
        <w:t>préci</w:t>
      </w:r>
      <w:r w:rsidR="00E05641">
        <w:t>s</w:t>
      </w:r>
      <w:r w:rsidR="00785727">
        <w:t xml:space="preserve">ant </w:t>
      </w:r>
      <w:r>
        <w:t>dans quelle mesure elles ont été couronnées de succès.</w:t>
      </w:r>
    </w:p>
    <w:p w:rsidR="00CB4187" w:rsidRDefault="00CB4187" w:rsidP="00CB4187">
      <w:pPr>
        <w:spacing w:after="240"/>
        <w:ind w:left="567" w:hanging="567"/>
      </w:pPr>
      <w:r>
        <w:t>8.</w:t>
      </w:r>
      <w:r>
        <w:tab/>
        <w:t xml:space="preserve">Exposer </w:t>
      </w:r>
      <w:r w:rsidR="00785727">
        <w:t>succinctement</w:t>
      </w:r>
      <w:r>
        <w:t>, y compris</w:t>
      </w:r>
      <w:r w:rsidR="00785727">
        <w:t>, si possible, à l’aide d’exemples</w:t>
      </w:r>
      <w:r>
        <w:t>, la coopération entre l’État partie et la société civile dans le domaine des droits de l’homme.</w:t>
      </w:r>
    </w:p>
    <w:p w:rsidR="00CB4187" w:rsidRDefault="00CB4187" w:rsidP="00CB4187">
      <w:pPr>
        <w:spacing w:after="240"/>
        <w:ind w:left="567" w:hanging="567"/>
      </w:pPr>
      <w:r>
        <w:t>9.</w:t>
      </w:r>
      <w:r>
        <w:tab/>
        <w:t xml:space="preserve">Indiquer </w:t>
      </w:r>
      <w:r w:rsidR="00E05641">
        <w:t xml:space="preserve">quelles </w:t>
      </w:r>
      <w:r>
        <w:t xml:space="preserve">sont les </w:t>
      </w:r>
      <w:r w:rsidR="00785727">
        <w:t xml:space="preserve">questions touchant </w:t>
      </w:r>
      <w:r>
        <w:t xml:space="preserve">les enfants que l’État partie considère comme prioritaires et requérant de toute urgence l’attention dans l’optique de </w:t>
      </w:r>
      <w:r w:rsidR="00785727">
        <w:t xml:space="preserve">l’application </w:t>
      </w:r>
      <w:r>
        <w:t>de la Convention.</w:t>
      </w:r>
    </w:p>
    <w:p w:rsidR="00CB4187" w:rsidRPr="00224673" w:rsidRDefault="00CB4187" w:rsidP="00CB4187">
      <w:pPr>
        <w:spacing w:after="240"/>
        <w:ind w:left="567" w:hanging="567"/>
        <w:jc w:val="center"/>
        <w:rPr>
          <w:b/>
        </w:rPr>
      </w:pPr>
      <w:r w:rsidRPr="00224673">
        <w:rPr>
          <w:b/>
        </w:rPr>
        <w:t>DEUXIÈME PARTIE</w:t>
      </w:r>
    </w:p>
    <w:p w:rsidR="00CB4187" w:rsidRPr="00224673" w:rsidRDefault="00CB4187" w:rsidP="00785727">
      <w:pPr>
        <w:spacing w:after="240"/>
        <w:rPr>
          <w:b/>
        </w:rPr>
      </w:pPr>
      <w:r w:rsidRPr="00224673">
        <w:rPr>
          <w:b/>
        </w:rPr>
        <w:t>Dans cette section, l’État partie est invité à mettre à jour brièvement (en trois pages au maximum) les renseignements fournis dans son rapport en ce qui concerne:</w:t>
      </w:r>
    </w:p>
    <w:p w:rsidR="00CB4187" w:rsidRDefault="00CB4187" w:rsidP="00CB4187">
      <w:pPr>
        <w:numPr>
          <w:ilvl w:val="0"/>
          <w:numId w:val="48"/>
        </w:numPr>
        <w:tabs>
          <w:tab w:val="clear" w:pos="1137"/>
        </w:tabs>
        <w:spacing w:after="240"/>
        <w:ind w:left="1134" w:hanging="567"/>
      </w:pPr>
      <w:r>
        <w:t>Les nouveaux projets ou texte</w:t>
      </w:r>
      <w:r w:rsidR="00785727">
        <w:t>s</w:t>
      </w:r>
      <w:r>
        <w:t xml:space="preserve"> de loi (y compris la loi </w:t>
      </w:r>
      <w:r>
        <w:rPr>
          <w:rFonts w:eastAsia="MS Mincho"/>
        </w:rPr>
        <w:t>n</w:t>
      </w:r>
      <w:r>
        <w:rPr>
          <w:rFonts w:eastAsia="MS Mincho"/>
          <w:vertAlign w:val="superscript"/>
        </w:rPr>
        <w:t>o</w:t>
      </w:r>
      <w:r>
        <w:t> 210/AN/07/5</w:t>
      </w:r>
      <w:r w:rsidRPr="00224673">
        <w:rPr>
          <w:vertAlign w:val="superscript"/>
        </w:rPr>
        <w:t>e</w:t>
      </w:r>
      <w:r>
        <w:t xml:space="preserve"> L du 27 décembre 2007 relative à la lutte contre le trafic des êtres humains);</w:t>
      </w:r>
    </w:p>
    <w:p w:rsidR="00CB4187" w:rsidRDefault="00CB4187" w:rsidP="00CB4187">
      <w:pPr>
        <w:numPr>
          <w:ilvl w:val="0"/>
          <w:numId w:val="48"/>
        </w:numPr>
        <w:tabs>
          <w:tab w:val="clear" w:pos="1137"/>
        </w:tabs>
        <w:spacing w:after="240"/>
        <w:ind w:left="1134" w:hanging="567"/>
      </w:pPr>
      <w:r>
        <w:t>Les nouvelles institutions;</w:t>
      </w:r>
    </w:p>
    <w:p w:rsidR="00CB4187" w:rsidRDefault="00CB4187" w:rsidP="00CB4187">
      <w:pPr>
        <w:numPr>
          <w:ilvl w:val="0"/>
          <w:numId w:val="48"/>
        </w:numPr>
        <w:tabs>
          <w:tab w:val="clear" w:pos="1137"/>
        </w:tabs>
        <w:spacing w:after="240"/>
        <w:ind w:left="1134" w:hanging="567"/>
      </w:pPr>
      <w:r>
        <w:t>Les politiques récemment entrées en application;</w:t>
      </w:r>
    </w:p>
    <w:p w:rsidR="00CB4187" w:rsidRDefault="00CB4187" w:rsidP="00CB4187">
      <w:pPr>
        <w:numPr>
          <w:ilvl w:val="0"/>
          <w:numId w:val="48"/>
        </w:numPr>
        <w:tabs>
          <w:tab w:val="clear" w:pos="1137"/>
        </w:tabs>
        <w:spacing w:after="240"/>
        <w:ind w:left="1134" w:hanging="567"/>
      </w:pPr>
      <w:r>
        <w:t xml:space="preserve">Les programmes et projets récemment </w:t>
      </w:r>
      <w:r w:rsidR="00785727">
        <w:t xml:space="preserve">mis en route, </w:t>
      </w:r>
      <w:r>
        <w:t>ainsi que leur champ d’application.</w:t>
      </w:r>
    </w:p>
    <w:p w:rsidR="00CB4187" w:rsidRPr="00224673" w:rsidRDefault="00CB4187" w:rsidP="00CB4187">
      <w:pPr>
        <w:spacing w:after="240"/>
        <w:jc w:val="center"/>
        <w:rPr>
          <w:b/>
        </w:rPr>
      </w:pPr>
      <w:r w:rsidRPr="00224673">
        <w:rPr>
          <w:b/>
        </w:rPr>
        <w:t>TROISIÈME PARTIE</w:t>
      </w:r>
    </w:p>
    <w:p w:rsidR="00CB4187" w:rsidRDefault="00CB4187" w:rsidP="00785727">
      <w:pPr>
        <w:spacing w:after="240"/>
        <w:rPr>
          <w:b/>
        </w:rPr>
      </w:pPr>
      <w:r>
        <w:rPr>
          <w:b/>
        </w:rPr>
        <w:t>On trouvera ci</w:t>
      </w:r>
      <w:r>
        <w:rPr>
          <w:b/>
        </w:rPr>
        <w:noBreakHyphen/>
        <w:t xml:space="preserve">après une liste préliminaire des principales questions (en dehors de celles déjà couvertes dans la première partie) que le Comité pourrait aborder dans le cadre du dialogue avec l’État partie. </w:t>
      </w:r>
      <w:r>
        <w:rPr>
          <w:b/>
          <w:u w:val="single"/>
        </w:rPr>
        <w:t>Elles n’appellent pas de réponses écrites</w:t>
      </w:r>
      <w:r>
        <w:rPr>
          <w:b/>
        </w:rPr>
        <w:t>. Cette liste n’est pas exhaustive</w:t>
      </w:r>
      <w:r w:rsidR="00785727">
        <w:rPr>
          <w:b/>
        </w:rPr>
        <w:t>,</w:t>
      </w:r>
      <w:r>
        <w:rPr>
          <w:b/>
        </w:rPr>
        <w:t xml:space="preserve"> et d’autres questions pourront être soulevées au cours du dialogue.</w:t>
      </w:r>
    </w:p>
    <w:p w:rsidR="00CB4187" w:rsidRDefault="00CB4187" w:rsidP="00CB4187">
      <w:pPr>
        <w:spacing w:after="240"/>
        <w:ind w:left="567" w:hanging="567"/>
      </w:pPr>
      <w:r>
        <w:t>1.</w:t>
      </w:r>
      <w:r>
        <w:tab/>
        <w:t xml:space="preserve">La </w:t>
      </w:r>
      <w:r w:rsidR="00785727">
        <w:t>s</w:t>
      </w:r>
      <w:r>
        <w:t xml:space="preserve">tratégie de l’État partie tendant à renforcer très sensiblement l’application d’ensemble de la Convention, en s’attachant plus spécialement aux principes généraux de la Convention, </w:t>
      </w:r>
      <w:r w:rsidR="00785727">
        <w:t xml:space="preserve">et </w:t>
      </w:r>
      <w:r>
        <w:t>notamment à l’article 3 (intérêt supérieur de l’enfant) et à l’article 12 (droit de l’enfant d’exprimer ses opinions et d’être entendu).</w:t>
      </w:r>
    </w:p>
    <w:p w:rsidR="00CB4187" w:rsidRDefault="00CB4187" w:rsidP="00CB4187">
      <w:pPr>
        <w:spacing w:after="240"/>
        <w:ind w:left="567" w:hanging="567"/>
      </w:pPr>
      <w:r>
        <w:t>2.</w:t>
      </w:r>
      <w:r>
        <w:tab/>
        <w:t>La législation (ressources humaines et financières et mise en œuvre).</w:t>
      </w:r>
    </w:p>
    <w:p w:rsidR="00CB4187" w:rsidRDefault="00CB4187" w:rsidP="00CB4187">
      <w:pPr>
        <w:spacing w:after="240"/>
        <w:ind w:left="567" w:hanging="567"/>
      </w:pPr>
      <w:r>
        <w:t>3.</w:t>
      </w:r>
      <w:r>
        <w:tab/>
      </w:r>
      <w:r w:rsidR="00785727">
        <w:t>Les c</w:t>
      </w:r>
      <w:r>
        <w:t>rédits budgétaires affectés à l’enfance.</w:t>
      </w:r>
    </w:p>
    <w:p w:rsidR="00CB4187" w:rsidRDefault="00CB4187" w:rsidP="00CB4187">
      <w:pPr>
        <w:spacing w:after="240"/>
        <w:ind w:left="567" w:hanging="567"/>
      </w:pPr>
      <w:r>
        <w:t>4.</w:t>
      </w:r>
      <w:r>
        <w:tab/>
      </w:r>
      <w:r w:rsidR="00785727">
        <w:t>La n</w:t>
      </w:r>
      <w:r>
        <w:t>on</w:t>
      </w:r>
      <w:r>
        <w:noBreakHyphen/>
        <w:t>discrimination (filles, enfants ayant des besoins spéciaux et enfants étrangers).</w:t>
      </w:r>
    </w:p>
    <w:p w:rsidR="00CB4187" w:rsidRDefault="00CB4187" w:rsidP="00CB4187">
      <w:pPr>
        <w:spacing w:after="240"/>
        <w:ind w:left="567" w:hanging="567"/>
      </w:pPr>
      <w:r>
        <w:t>5.</w:t>
      </w:r>
      <w:r>
        <w:tab/>
      </w:r>
      <w:r w:rsidR="00785727">
        <w:t>Les c</w:t>
      </w:r>
      <w:r>
        <w:t>hâtiments corporels.</w:t>
      </w:r>
    </w:p>
    <w:p w:rsidR="00CB4187" w:rsidRDefault="00CB4187" w:rsidP="00CB4187">
      <w:pPr>
        <w:spacing w:after="240"/>
        <w:ind w:left="567" w:hanging="567"/>
      </w:pPr>
      <w:r>
        <w:t>6.</w:t>
      </w:r>
      <w:r>
        <w:tab/>
      </w:r>
      <w:r w:rsidR="00785727">
        <w:t>La p</w:t>
      </w:r>
      <w:r>
        <w:t xml:space="preserve">rotection des enfants privés de cadre familial (y compris </w:t>
      </w:r>
      <w:r w:rsidR="00785727">
        <w:t xml:space="preserve">dans </w:t>
      </w:r>
      <w:r>
        <w:t>d’autres structures d’accueil</w:t>
      </w:r>
      <w:r w:rsidR="00785727">
        <w:t>)</w:t>
      </w:r>
      <w:r>
        <w:t>.</w:t>
      </w:r>
    </w:p>
    <w:p w:rsidR="00CB4187" w:rsidRDefault="00CB4187" w:rsidP="00CB4187">
      <w:pPr>
        <w:spacing w:after="240"/>
        <w:ind w:left="567" w:hanging="567"/>
      </w:pPr>
      <w:r>
        <w:t>7.</w:t>
      </w:r>
      <w:r>
        <w:tab/>
      </w:r>
      <w:r w:rsidR="00785727">
        <w:t>L’a</w:t>
      </w:r>
      <w:r>
        <w:t>doption (nationale et internationale).</w:t>
      </w:r>
    </w:p>
    <w:p w:rsidR="00CB4187" w:rsidRDefault="00CB4187" w:rsidP="00CB4187">
      <w:pPr>
        <w:spacing w:after="240"/>
        <w:ind w:left="567" w:hanging="567"/>
      </w:pPr>
      <w:r>
        <w:t>8.</w:t>
      </w:r>
      <w:r>
        <w:tab/>
      </w:r>
      <w:r w:rsidR="00785727">
        <w:t>Les s</w:t>
      </w:r>
      <w:r>
        <w:t xml:space="preserve">évices et </w:t>
      </w:r>
      <w:r w:rsidR="00785727">
        <w:t>le délaissement (législation et sanctions pénales)</w:t>
      </w:r>
    </w:p>
    <w:p w:rsidR="00CB4187" w:rsidRDefault="00CB4187" w:rsidP="00CB4187">
      <w:pPr>
        <w:spacing w:after="240"/>
        <w:ind w:left="567" w:hanging="567"/>
      </w:pPr>
      <w:r>
        <w:t>9.</w:t>
      </w:r>
      <w:r>
        <w:tab/>
      </w:r>
      <w:r w:rsidR="00785727">
        <w:t>Les e</w:t>
      </w:r>
      <w:r>
        <w:t>nfants handicapés (y compris le cadre juridique de leur protection).</w:t>
      </w:r>
    </w:p>
    <w:p w:rsidR="00CB4187" w:rsidRDefault="00CB4187" w:rsidP="00CB4187">
      <w:pPr>
        <w:spacing w:after="240"/>
        <w:ind w:left="567" w:hanging="567"/>
      </w:pPr>
      <w:r>
        <w:t>10.</w:t>
      </w:r>
      <w:r>
        <w:tab/>
        <w:t>La santé (santé des adolescents, pratiques traditionnelles nocives, taux de mortalité infantile et maternel</w:t>
      </w:r>
      <w:r w:rsidR="00785727">
        <w:t>le</w:t>
      </w:r>
      <w:r>
        <w:t>, malnutrition, santé mentale).</w:t>
      </w:r>
    </w:p>
    <w:p w:rsidR="00CB4187" w:rsidRDefault="00CB4187" w:rsidP="00CB4187">
      <w:pPr>
        <w:spacing w:after="240"/>
        <w:ind w:left="567" w:hanging="567"/>
      </w:pPr>
      <w:r>
        <w:t>11.</w:t>
      </w:r>
      <w:r>
        <w:tab/>
      </w:r>
      <w:r w:rsidR="00785727">
        <w:t xml:space="preserve">Le </w:t>
      </w:r>
      <w:r>
        <w:t>VIH/sida.</w:t>
      </w:r>
    </w:p>
    <w:p w:rsidR="00CB4187" w:rsidRDefault="00CB4187" w:rsidP="00CB4187">
      <w:pPr>
        <w:spacing w:after="240"/>
        <w:ind w:left="567" w:hanging="567"/>
      </w:pPr>
      <w:r>
        <w:t>12.</w:t>
      </w:r>
      <w:r>
        <w:tab/>
      </w:r>
      <w:r w:rsidR="00785727">
        <w:t>Les n</w:t>
      </w:r>
      <w:r>
        <w:t>iveau</w:t>
      </w:r>
      <w:r w:rsidR="00785727">
        <w:t>x</w:t>
      </w:r>
      <w:r>
        <w:t xml:space="preserve"> de vie (</w:t>
      </w:r>
      <w:r w:rsidR="00785727">
        <w:t xml:space="preserve">propagation de la </w:t>
      </w:r>
      <w:r>
        <w:t>pauvreté).</w:t>
      </w:r>
    </w:p>
    <w:p w:rsidR="00CB4187" w:rsidRDefault="00CB4187" w:rsidP="00CB4187">
      <w:pPr>
        <w:spacing w:after="240"/>
        <w:ind w:left="567" w:hanging="567"/>
      </w:pPr>
      <w:r>
        <w:t>13.</w:t>
      </w:r>
      <w:r>
        <w:tab/>
      </w:r>
      <w:r w:rsidR="00785727">
        <w:t>L’é</w:t>
      </w:r>
      <w:r>
        <w:t>ducation (disparités entre garçons et filles, fréquentation et abandons scolaires, éducation de la petite enfance).</w:t>
      </w:r>
    </w:p>
    <w:p w:rsidR="00CB4187" w:rsidRDefault="00CB4187" w:rsidP="00CB4187">
      <w:pPr>
        <w:spacing w:after="240"/>
        <w:ind w:left="567" w:hanging="567"/>
      </w:pPr>
      <w:r>
        <w:t>14.</w:t>
      </w:r>
      <w:r>
        <w:tab/>
      </w:r>
      <w:r w:rsidR="00785727">
        <w:t>Les e</w:t>
      </w:r>
      <w:r>
        <w:t>nfants réfugiés (accès à la santé, à l’éducation et aux services sociaux, réintégration dans la famille).</w:t>
      </w:r>
    </w:p>
    <w:p w:rsidR="00CB4187" w:rsidRDefault="00CB4187" w:rsidP="00CB4187">
      <w:pPr>
        <w:spacing w:after="240"/>
        <w:ind w:left="567" w:hanging="567"/>
      </w:pPr>
      <w:r>
        <w:t>15.</w:t>
      </w:r>
      <w:r>
        <w:tab/>
      </w:r>
      <w:r w:rsidR="00785727">
        <w:t>L’e</w:t>
      </w:r>
      <w:r>
        <w:t>xploitation économique, y compris le travail des enfants.</w:t>
      </w:r>
    </w:p>
    <w:p w:rsidR="00CB4187" w:rsidRDefault="00CB4187" w:rsidP="00CB4187">
      <w:pPr>
        <w:spacing w:after="240"/>
        <w:ind w:left="567" w:hanging="567"/>
      </w:pPr>
      <w:r>
        <w:t>16.</w:t>
      </w:r>
      <w:r>
        <w:tab/>
      </w:r>
      <w:r w:rsidR="00785727">
        <w:t>L’e</w:t>
      </w:r>
      <w:r>
        <w:t xml:space="preserve">xploitation sexuelle et </w:t>
      </w:r>
      <w:r w:rsidR="00785727">
        <w:t xml:space="preserve">la </w:t>
      </w:r>
      <w:r>
        <w:t>traite.</w:t>
      </w:r>
    </w:p>
    <w:p w:rsidR="00CB4187" w:rsidRDefault="00CB4187" w:rsidP="00CB4187">
      <w:pPr>
        <w:spacing w:after="240"/>
        <w:ind w:left="567" w:hanging="567"/>
      </w:pPr>
      <w:r>
        <w:t>17.</w:t>
      </w:r>
      <w:r>
        <w:tab/>
      </w:r>
      <w:r w:rsidR="00785727">
        <w:t>L’a</w:t>
      </w:r>
      <w:r>
        <w:t>dministration de la justice pour mineurs (y compris l’absence d’un système de justice pour mineurs et les conditions de dé</w:t>
      </w:r>
      <w:r w:rsidR="00785727">
        <w:t>tention dans les établissements</w:t>
      </w:r>
      <w:r>
        <w:t>).</w:t>
      </w:r>
    </w:p>
    <w:p w:rsidR="00CB4187" w:rsidRPr="00CB4187" w:rsidRDefault="00785727" w:rsidP="00785727">
      <w:pPr>
        <w:spacing w:after="240"/>
        <w:jc w:val="center"/>
      </w:pPr>
      <w:r>
        <w:t>-----</w:t>
      </w:r>
    </w:p>
    <w:sectPr w:rsidR="00CB4187" w:rsidRPr="00CB4187" w:rsidSect="00CB4187">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24B" w:rsidRDefault="006C624B">
      <w:r>
        <w:separator/>
      </w:r>
    </w:p>
  </w:endnote>
  <w:endnote w:type="continuationSeparator" w:id="0">
    <w:p w:rsidR="006C624B" w:rsidRDefault="006C6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702" w:rsidRDefault="00F62702">
    <w:pPr>
      <w:pStyle w:val="Footer"/>
      <w:spacing w:before="240"/>
    </w:pPr>
    <w:r>
      <w:t>GE.08</w:t>
    </w:r>
    <w:r>
      <w:noBreakHyphen/>
    </w:r>
    <w:r w:rsidR="00CB4187">
      <w:t xml:space="preserve">42629 </w:t>
    </w:r>
    <w:r>
      <w:t xml:space="preserve"> (F)</w:t>
    </w:r>
    <w:r w:rsidR="00000955">
      <w:t xml:space="preserve">    270608    300608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24B" w:rsidRDefault="006C624B">
      <w:r>
        <w:separator/>
      </w:r>
    </w:p>
  </w:footnote>
  <w:footnote w:type="continuationSeparator" w:id="0">
    <w:p w:rsidR="006C624B" w:rsidRDefault="006C62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187" w:rsidRDefault="00CB4187">
    <w:pPr>
      <w:pStyle w:val="Header"/>
    </w:pPr>
    <w:r>
      <w:t>CRC/C/DJI/Q/2</w:t>
    </w:r>
  </w:p>
  <w:p w:rsidR="00CB4187" w:rsidRDefault="00CB4187">
    <w:pPr>
      <w:pStyle w:val="Header"/>
    </w:pPr>
    <w:r>
      <w:t xml:space="preserve">page </w:t>
    </w:r>
    <w:r>
      <w:fldChar w:fldCharType="begin"/>
    </w:r>
    <w:r>
      <w:instrText xml:space="preserve"> PAGE  \* MERGEFORMAT </w:instrText>
    </w:r>
    <w:r>
      <w:fldChar w:fldCharType="separate"/>
    </w:r>
    <w:r w:rsidR="000A282F">
      <w:rPr>
        <w:noProof/>
      </w:rPr>
      <w:t>2</w:t>
    </w:r>
    <w:r>
      <w:fldChar w:fldCharType="end"/>
    </w:r>
  </w:p>
  <w:p w:rsidR="00CB4187" w:rsidRDefault="00CB41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187" w:rsidRDefault="00CB4187" w:rsidP="00000955">
    <w:pPr>
      <w:pStyle w:val="Header"/>
      <w:tabs>
        <w:tab w:val="clear" w:pos="4320"/>
        <w:tab w:val="clear" w:pos="8640"/>
        <w:tab w:val="left" w:pos="7440"/>
      </w:tabs>
    </w:pPr>
    <w:r>
      <w:tab/>
      <w:t>CRC/C/DJI/Q/2</w:t>
    </w:r>
  </w:p>
  <w:p w:rsidR="00CB4187" w:rsidRDefault="00CB4187" w:rsidP="00000955">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sidR="000A282F">
      <w:rPr>
        <w:noProof/>
      </w:rPr>
      <w:t>3</w:t>
    </w:r>
    <w:r>
      <w:fldChar w:fldCharType="end"/>
    </w:r>
  </w:p>
  <w:p w:rsidR="00CB4187" w:rsidRDefault="00CB4187" w:rsidP="00CB418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2F906D0D"/>
    <w:multiLevelType w:val="hybridMultilevel"/>
    <w:tmpl w:val="9C2A6A26"/>
    <w:lvl w:ilvl="0" w:tplc="EFFE9F14">
      <w:start w:val="1"/>
      <w:numFmt w:val="bullet"/>
      <w:lvlText w:val=""/>
      <w:lvlJc w:val="left"/>
      <w:pPr>
        <w:tabs>
          <w:tab w:val="num" w:pos="1137"/>
        </w:tabs>
        <w:ind w:left="1137" w:firstLine="0"/>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cs="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cs="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cs="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2702"/>
    <w:rsid w:val="00000955"/>
    <w:rsid w:val="000A282F"/>
    <w:rsid w:val="000E0092"/>
    <w:rsid w:val="00133AD6"/>
    <w:rsid w:val="00316AE5"/>
    <w:rsid w:val="0042183F"/>
    <w:rsid w:val="00497CAD"/>
    <w:rsid w:val="006C624B"/>
    <w:rsid w:val="00785727"/>
    <w:rsid w:val="009B5CC0"/>
    <w:rsid w:val="00C01061"/>
    <w:rsid w:val="00CB4187"/>
    <w:rsid w:val="00E05641"/>
    <w:rsid w:val="00ED6B50"/>
    <w:rsid w:val="00F627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767</Words>
  <Characters>4375</Characters>
  <Application>Microsoft Office Word</Application>
  <DocSecurity>4</DocSecurity>
  <Lines>91</Lines>
  <Paragraphs>54</Paragraphs>
  <ScaleCrop>false</ScaleCrop>
  <HeadingPairs>
    <vt:vector size="2" baseType="variant">
      <vt:variant>
        <vt:lpstr>Titre</vt:lpstr>
      </vt:variant>
      <vt:variant>
        <vt:i4>1</vt:i4>
      </vt:variant>
    </vt:vector>
  </HeadingPairs>
  <TitlesOfParts>
    <vt:vector size="1" baseType="lpstr">
      <vt:lpstr>CRC/C/DJI/Q/2</vt:lpstr>
    </vt:vector>
  </TitlesOfParts>
  <Company/>
  <LinksUpToDate>false</LinksUpToDate>
  <CharactersWithSpaces>5088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CRC/C/DJI/Q/2</dc:title>
  <dc:subject>Final</dc:subject>
  <dc:creator>Burdin</dc:creator>
  <cp:keywords/>
  <dc:description/>
  <cp:lastModifiedBy>Burdin</cp:lastModifiedBy>
  <cp:revision>2</cp:revision>
  <cp:lastPrinted>2008-06-30T09:42:00Z</cp:lastPrinted>
  <dcterms:created xsi:type="dcterms:W3CDTF">2008-06-30T09:45:00Z</dcterms:created>
  <dcterms:modified xsi:type="dcterms:W3CDTF">2008-06-30T09:45:00Z</dcterms:modified>
</cp:coreProperties>
</file>