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5424" w:rsidRDefault="00115424">
      <w:pPr>
        <w:spacing w:line="60" w:lineRule="exact"/>
        <w:rPr>
          <w:rFonts w:ascii="Times New Roman"/>
          <w:sz w:val="6"/>
        </w:rPr>
        <w:sectPr w:rsidR="0011542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115424" w:rsidRDefault="00115424">
      <w:pPr>
        <w:pStyle w:val="H1"/>
        <w:spacing w:line="340" w:lineRule="exact"/>
        <w:rPr>
          <w:rFonts w:hint="eastAsia"/>
        </w:rPr>
      </w:pPr>
      <w:r>
        <w:rPr>
          <w:rFonts w:hint="eastAsia"/>
        </w:rPr>
        <w:t>消除对妇女歧视委员会</w:t>
      </w:r>
    </w:p>
    <w:p w:rsidR="00115424" w:rsidRDefault="00115424">
      <w:pPr>
        <w:pStyle w:val="DualTxt"/>
        <w:spacing w:afterLines="50" w:after="156"/>
        <w:rPr>
          <w:rFonts w:ascii="SimHei" w:eastAsia="SimHei" w:hint="eastAsia"/>
          <w:color w:val="FF0000"/>
        </w:rPr>
      </w:pPr>
      <w:r>
        <w:rPr>
          <w:rFonts w:ascii="SimHei" w:eastAsia="SimHei" w:hint="eastAsia"/>
          <w:color w:val="FF0000"/>
        </w:rPr>
        <w:t>第三十七届会议</w:t>
      </w:r>
    </w:p>
    <w:p w:rsidR="00115424" w:rsidRDefault="00115424">
      <w:pPr>
        <w:pStyle w:val="DualTxt"/>
        <w:spacing w:after="0"/>
        <w:rPr>
          <w:rFonts w:ascii="SimHei" w:eastAsia="SimHei" w:hint="eastAsia"/>
          <w:color w:val="FF0000"/>
        </w:rPr>
      </w:pPr>
      <w:r>
        <w:rPr>
          <w:rFonts w:ascii="SimHei" w:eastAsia="SimHei" w:hint="eastAsia"/>
          <w:color w:val="FF0000"/>
        </w:rPr>
        <w:t>第760次会议简要记录（A室）</w:t>
      </w:r>
    </w:p>
    <w:p w:rsidR="00115424" w:rsidRDefault="00115424">
      <w:pPr>
        <w:spacing w:afterLines="50" w:after="156"/>
        <w:rPr>
          <w:rFonts w:ascii="Times New Roman" w:hint="eastAsia"/>
        </w:rPr>
      </w:pPr>
      <w:r>
        <w:rPr>
          <w:rFonts w:ascii="Times New Roman" w:hint="eastAsia"/>
        </w:rPr>
        <w:t>2007</w:t>
      </w:r>
      <w:r>
        <w:rPr>
          <w:rFonts w:ascii="Times New Roman" w:hint="eastAsia"/>
        </w:rPr>
        <w:t>年</w:t>
      </w:r>
      <w:r>
        <w:rPr>
          <w:rFonts w:ascii="Times New Roman" w:hint="eastAsia"/>
        </w:rPr>
        <w:t>1</w:t>
      </w:r>
      <w:r>
        <w:rPr>
          <w:rFonts w:ascii="Times New Roman" w:hint="eastAsia"/>
        </w:rPr>
        <w:t>月</w:t>
      </w:r>
      <w:r>
        <w:rPr>
          <w:rFonts w:ascii="Times New Roman" w:hint="eastAsia"/>
        </w:rPr>
        <w:t>17</w:t>
      </w:r>
      <w:r>
        <w:rPr>
          <w:rFonts w:ascii="Times New Roman" w:hint="eastAsia"/>
        </w:rPr>
        <w:t>日，星期三，下午</w:t>
      </w:r>
      <w:r>
        <w:rPr>
          <w:rFonts w:ascii="Times New Roman" w:hint="eastAsia"/>
        </w:rPr>
        <w:t>3</w:t>
      </w:r>
      <w:r>
        <w:rPr>
          <w:rFonts w:ascii="Times New Roman" w:hint="eastAsia"/>
        </w:rPr>
        <w:t>时在纽约总部举行</w:t>
      </w:r>
    </w:p>
    <w:p w:rsidR="00115424" w:rsidRDefault="00115424">
      <w:pPr>
        <w:tabs>
          <w:tab w:val="left" w:pos="1260"/>
          <w:tab w:val="right" w:leader="dot" w:pos="8568"/>
        </w:tabs>
        <w:spacing w:line="360" w:lineRule="auto"/>
        <w:ind w:right="1267"/>
        <w:rPr>
          <w:rFonts w:ascii="Times New Roman" w:hint="eastAsia"/>
          <w:color w:val="000000"/>
          <w:kern w:val="2"/>
          <w:szCs w:val="24"/>
        </w:rPr>
      </w:pPr>
      <w:r>
        <w:rPr>
          <w:rFonts w:eastAsia="KaiTi_GB2312" w:hint="eastAsia"/>
          <w:color w:val="0000FF"/>
        </w:rPr>
        <w:t>主席：</w:t>
      </w:r>
      <w:r>
        <w:rPr>
          <w:rFonts w:ascii="Times New Roman"/>
          <w:color w:val="000000"/>
          <w:kern w:val="2"/>
          <w:szCs w:val="24"/>
        </w:rPr>
        <w:tab/>
      </w:r>
      <w:r>
        <w:rPr>
          <w:rFonts w:ascii="Times New Roman" w:hint="eastAsia"/>
        </w:rPr>
        <w:t>西姆斯女士（副主席）</w:t>
      </w:r>
    </w:p>
    <w:p w:rsidR="00115424" w:rsidRDefault="00115424">
      <w:pPr>
        <w:tabs>
          <w:tab w:val="left" w:pos="1260"/>
          <w:tab w:val="right" w:leader="dot" w:pos="8568"/>
        </w:tabs>
        <w:spacing w:line="360" w:lineRule="auto"/>
        <w:ind w:right="1267"/>
        <w:rPr>
          <w:rFonts w:ascii="Times New Roman"/>
        </w:rPr>
      </w:pPr>
    </w:p>
    <w:p w:rsidR="00115424" w:rsidRDefault="00115424">
      <w:pPr>
        <w:tabs>
          <w:tab w:val="left" w:pos="1267"/>
          <w:tab w:val="right" w:leader="dot" w:pos="8568"/>
        </w:tabs>
        <w:spacing w:line="120" w:lineRule="exact"/>
        <w:ind w:right="1267"/>
        <w:rPr>
          <w:rFonts w:ascii="Times New Roman"/>
          <w:sz w:val="10"/>
        </w:rPr>
      </w:pPr>
    </w:p>
    <w:p w:rsidR="00115424" w:rsidRDefault="00115424">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115424" w:rsidRDefault="00115424">
      <w:pPr>
        <w:pStyle w:val="SingleTxt"/>
        <w:spacing w:after="180" w:line="340" w:lineRule="exact"/>
        <w:rPr>
          <w:rFonts w:hAnsi="SimSun" w:hint="eastAsia"/>
          <w:color w:val="000000"/>
        </w:rPr>
      </w:pPr>
      <w:r>
        <w:rPr>
          <w:rFonts w:hAnsi="SimSun" w:hint="eastAsia"/>
          <w:color w:val="000000"/>
        </w:rPr>
        <w:t>审议缔约国根据《公约》第18条提交的报告（</w:t>
      </w:r>
      <w:r>
        <w:rPr>
          <w:rFonts w:ascii="Times New Roman" w:eastAsia="KaiTi_GB2312" w:hint="eastAsia"/>
          <w:color w:val="0000FF"/>
        </w:rPr>
        <w:t>续</w:t>
      </w:r>
      <w:r>
        <w:rPr>
          <w:rFonts w:hAnsi="SimSun" w:hint="eastAsia"/>
          <w:color w:val="000000"/>
        </w:rPr>
        <w:t>）</w:t>
      </w:r>
    </w:p>
    <w:p w:rsidR="00115424" w:rsidRDefault="00115424" w:rsidP="008E6526">
      <w:pPr>
        <w:pStyle w:val="SingleTxt"/>
        <w:spacing w:after="180" w:line="340" w:lineRule="exact"/>
        <w:ind w:leftChars="807" w:left="31680" w:rightChars="602" w:right="31680"/>
        <w:rPr>
          <w:rFonts w:ascii="Times New Roman" w:eastAsia="KaiTi_GB2312" w:hint="eastAsia"/>
          <w:color w:val="0000FF"/>
        </w:rPr>
      </w:pPr>
      <w:r>
        <w:rPr>
          <w:rFonts w:ascii="Times New Roman" w:eastAsia="KaiTi_GB2312" w:hint="eastAsia"/>
          <w:color w:val="0000FF"/>
        </w:rPr>
        <w:t>纳米比亚的第二和第三次合并定期报告（续）</w:t>
      </w:r>
    </w:p>
    <w:p w:rsidR="00115424" w:rsidRDefault="00115424" w:rsidP="008E6526">
      <w:pPr>
        <w:pStyle w:val="SingleTxt"/>
        <w:spacing w:after="180" w:line="340" w:lineRule="exact"/>
        <w:ind w:leftChars="807" w:left="31680" w:rightChars="602" w:right="31680"/>
        <w:rPr>
          <w:rFonts w:ascii="Times New Roman" w:eastAsia="KaiTi_GB2312" w:hint="eastAsia"/>
          <w:color w:val="0000FF"/>
        </w:rPr>
        <w:sectPr w:rsidR="00115424">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115424" w:rsidRDefault="00115424">
      <w:pPr>
        <w:pStyle w:val="SingleTxt"/>
        <w:spacing w:after="0" w:line="20" w:lineRule="exact"/>
        <w:rPr>
          <w:rFonts w:ascii="Times New Roman"/>
        </w:rPr>
        <w:sectPr w:rsidR="00115424">
          <w:endnotePr>
            <w:numFmt w:val="decimal"/>
          </w:endnotePr>
          <w:pgSz w:w="12242" w:h="15842" w:code="1"/>
          <w:pgMar w:top="1742" w:right="1195" w:bottom="1898" w:left="1195" w:header="576" w:footer="1030" w:gutter="0"/>
          <w:cols w:space="425"/>
          <w:noEndnote/>
          <w:docGrid w:type="lines" w:linePitch="312"/>
        </w:sectPr>
      </w:pPr>
    </w:p>
    <w:p w:rsidR="00115424" w:rsidRDefault="00115424">
      <w:pPr>
        <w:tabs>
          <w:tab w:val="left" w:pos="420"/>
        </w:tabs>
        <w:spacing w:after="180" w:line="340" w:lineRule="exact"/>
        <w:rPr>
          <w:rFonts w:ascii="KaiTi_GB2312" w:eastAsia="KaiTi_GB2312" w:hint="eastAsia"/>
          <w:color w:val="0000FF"/>
          <w:lang w:val="en-GB"/>
        </w:rPr>
      </w:pPr>
      <w:r>
        <w:rPr>
          <w:rFonts w:ascii="KaiTi_GB2312" w:eastAsia="KaiTi_GB2312" w:hint="eastAsia"/>
          <w:color w:val="0000FF"/>
          <w:lang w:val="en-GB"/>
        </w:rPr>
        <w:t>因西蒙诺维奇女士缺席，西姆斯女士（副主席）代行主席职务。</w:t>
      </w:r>
    </w:p>
    <w:p w:rsidR="00115424" w:rsidRDefault="00115424" w:rsidP="008E6526">
      <w:pPr>
        <w:tabs>
          <w:tab w:val="left" w:pos="420"/>
        </w:tabs>
        <w:spacing w:after="180" w:line="340" w:lineRule="exact"/>
        <w:ind w:firstLineChars="200" w:firstLine="31680"/>
        <w:rPr>
          <w:rFonts w:ascii="KaiTi_GB2312" w:eastAsia="KaiTi_GB2312" w:hint="eastAsia"/>
          <w:color w:val="0000FF"/>
          <w:lang w:val="en-GB"/>
        </w:rPr>
      </w:pPr>
      <w:r>
        <w:rPr>
          <w:rFonts w:ascii="KaiTi_GB2312" w:eastAsia="KaiTi_GB2312" w:hint="eastAsia"/>
          <w:color w:val="0000FF"/>
          <w:lang w:val="en-GB"/>
        </w:rPr>
        <w:t>下午3时零5分宣布开会</w:t>
      </w:r>
    </w:p>
    <w:p w:rsidR="00115424" w:rsidRDefault="00115424">
      <w:pPr>
        <w:spacing w:after="140" w:line="340" w:lineRule="exact"/>
        <w:jc w:val="both"/>
        <w:rPr>
          <w:rFonts w:ascii="SimHei" w:eastAsia="SimHei" w:hint="eastAsia"/>
          <w:color w:val="FF0000"/>
          <w:szCs w:val="24"/>
        </w:rPr>
      </w:pPr>
      <w:r>
        <w:rPr>
          <w:rFonts w:ascii="SimHei" w:eastAsia="SimHei" w:hint="eastAsia"/>
          <w:color w:val="FF0000"/>
          <w:szCs w:val="24"/>
        </w:rPr>
        <w:t>审议缔约国根据《公约》第18条提交的报告</w:t>
      </w:r>
      <w:r>
        <w:rPr>
          <w:rFonts w:ascii="Times New Roman" w:hint="eastAsia"/>
          <w:kern w:val="2"/>
          <w:szCs w:val="24"/>
        </w:rPr>
        <w:t>（</w:t>
      </w:r>
      <w:r>
        <w:rPr>
          <w:rFonts w:ascii="KaiTi_GB2312" w:eastAsia="KaiTi_GB2312" w:hint="eastAsia"/>
          <w:color w:val="0000FF"/>
          <w:kern w:val="2"/>
          <w:szCs w:val="24"/>
        </w:rPr>
        <w:t>续</w:t>
      </w:r>
      <w:r>
        <w:rPr>
          <w:rFonts w:ascii="Times New Roman" w:hint="eastAsia"/>
          <w:kern w:val="2"/>
          <w:szCs w:val="24"/>
        </w:rPr>
        <w:t>）</w:t>
      </w:r>
    </w:p>
    <w:p w:rsidR="00115424" w:rsidRDefault="00115424">
      <w:pPr>
        <w:tabs>
          <w:tab w:val="left" w:pos="420"/>
        </w:tabs>
        <w:spacing w:after="140" w:line="340" w:lineRule="exact"/>
        <w:jc w:val="both"/>
        <w:rPr>
          <w:rFonts w:ascii="Times New Roman" w:hint="eastAsia"/>
          <w:kern w:val="2"/>
          <w:szCs w:val="24"/>
        </w:rPr>
      </w:pPr>
      <w:r>
        <w:rPr>
          <w:rFonts w:ascii="Times New Roman" w:eastAsia="KaiTi_GB2312" w:hint="eastAsia"/>
          <w:color w:val="0000FF"/>
          <w:szCs w:val="21"/>
        </w:rPr>
        <w:tab/>
      </w:r>
      <w:r>
        <w:rPr>
          <w:rFonts w:ascii="Times New Roman" w:eastAsia="KaiTi_GB2312" w:hint="eastAsia"/>
          <w:color w:val="0000FF"/>
          <w:szCs w:val="21"/>
        </w:rPr>
        <w:t>纳米比亚的第二和第三次合并定期报告</w:t>
      </w:r>
      <w:r>
        <w:rPr>
          <w:rFonts w:ascii="Times New Roman" w:hint="eastAsia"/>
          <w:kern w:val="2"/>
          <w:szCs w:val="24"/>
        </w:rPr>
        <w:t>（</w:t>
      </w:r>
      <w:r>
        <w:rPr>
          <w:rFonts w:ascii="KaiTi_GB2312" w:eastAsia="KaiTi_GB2312" w:hint="eastAsia"/>
          <w:color w:val="0000FF"/>
          <w:kern w:val="2"/>
          <w:szCs w:val="24"/>
        </w:rPr>
        <w:t>续</w:t>
      </w:r>
      <w:r>
        <w:rPr>
          <w:rFonts w:ascii="Times New Roman" w:hint="eastAsia"/>
          <w:kern w:val="2"/>
          <w:szCs w:val="24"/>
        </w:rPr>
        <w:t>）（</w:t>
      </w:r>
      <w:r>
        <w:rPr>
          <w:rFonts w:ascii="Times New Roman" w:hint="eastAsia"/>
          <w:kern w:val="2"/>
          <w:szCs w:val="24"/>
        </w:rPr>
        <w:t>CEDAW/C/NAM/2-3</w:t>
      </w:r>
      <w:r>
        <w:rPr>
          <w:rFonts w:ascii="Times New Roman" w:hint="eastAsia"/>
          <w:kern w:val="2"/>
          <w:szCs w:val="24"/>
        </w:rPr>
        <w:t>；</w:t>
      </w:r>
      <w:r>
        <w:rPr>
          <w:rFonts w:ascii="Times New Roman" w:hint="eastAsia"/>
          <w:kern w:val="2"/>
          <w:szCs w:val="24"/>
        </w:rPr>
        <w:t>CEDAW/C/NAM/Q/3</w:t>
      </w:r>
      <w:r>
        <w:rPr>
          <w:rFonts w:ascii="Times New Roman" w:hint="eastAsia"/>
          <w:kern w:val="2"/>
          <w:szCs w:val="24"/>
        </w:rPr>
        <w:t>和</w:t>
      </w:r>
      <w:r>
        <w:rPr>
          <w:rFonts w:ascii="Times New Roman" w:hint="eastAsia"/>
          <w:kern w:val="2"/>
          <w:szCs w:val="24"/>
        </w:rPr>
        <w:t>Add.1</w:t>
      </w:r>
      <w:r>
        <w:rPr>
          <w:rFonts w:ascii="Times New Roman" w:hint="eastAsia"/>
          <w:kern w:val="2"/>
          <w:szCs w:val="24"/>
        </w:rPr>
        <w:t>）</w:t>
      </w:r>
    </w:p>
    <w:p w:rsidR="00115424" w:rsidRDefault="00115424">
      <w:pPr>
        <w:pStyle w:val="H56"/>
        <w:keepNext w:val="0"/>
        <w:keepLines w:val="0"/>
        <w:numPr>
          <w:ilvl w:val="0"/>
          <w:numId w:val="17"/>
        </w:numPr>
        <w:tabs>
          <w:tab w:val="clear" w:pos="360"/>
          <w:tab w:val="left" w:pos="420"/>
        </w:tabs>
        <w:suppressAutoHyphens w:val="0"/>
        <w:spacing w:after="140" w:line="340" w:lineRule="exact"/>
        <w:ind w:left="0" w:firstLine="0"/>
        <w:outlineLvl w:val="9"/>
        <w:rPr>
          <w:rFonts w:ascii="KaiTi_GB2312" w:eastAsia="KaiTi_GB2312" w:hint="eastAsia"/>
          <w:noProof w:val="0"/>
          <w:spacing w:val="0"/>
          <w:w w:val="100"/>
        </w:rPr>
      </w:pPr>
      <w:r>
        <w:rPr>
          <w:rFonts w:ascii="KaiTi_GB2312" w:eastAsia="KaiTi_GB2312" w:hint="eastAsia"/>
          <w:noProof w:val="0"/>
          <w:spacing w:val="0"/>
          <w:w w:val="100"/>
        </w:rPr>
        <w:t>应主席邀请，纳米比亚代表团成员在委员会议席就座。</w:t>
      </w:r>
    </w:p>
    <w:p w:rsidR="00115424" w:rsidRDefault="00115424">
      <w:pPr>
        <w:tabs>
          <w:tab w:val="left" w:pos="420"/>
        </w:tabs>
        <w:spacing w:after="140" w:line="340" w:lineRule="exact"/>
        <w:jc w:val="both"/>
        <w:rPr>
          <w:rFonts w:ascii="KaiTi_GB2312" w:eastAsia="KaiTi_GB2312" w:hint="eastAsia"/>
        </w:rPr>
      </w:pPr>
      <w:r>
        <w:rPr>
          <w:rFonts w:ascii="Times New Roman" w:eastAsia="KaiTi_GB2312" w:hint="eastAsia"/>
          <w:color w:val="0000FF"/>
          <w:szCs w:val="21"/>
        </w:rPr>
        <w:t>第</w:t>
      </w:r>
      <w:r>
        <w:rPr>
          <w:rFonts w:ascii="Times New Roman" w:eastAsia="KaiTi_GB2312" w:hint="eastAsia"/>
          <w:color w:val="0000FF"/>
          <w:szCs w:val="21"/>
        </w:rPr>
        <w:t>10</w:t>
      </w:r>
      <w:r>
        <w:rPr>
          <w:rFonts w:ascii="Times New Roman" w:eastAsia="KaiTi_GB2312" w:hint="eastAsia"/>
          <w:color w:val="0000FF"/>
          <w:szCs w:val="21"/>
        </w:rPr>
        <w:t>至</w:t>
      </w:r>
      <w:r>
        <w:rPr>
          <w:rFonts w:ascii="Times New Roman" w:eastAsia="KaiTi_GB2312" w:hint="eastAsia"/>
          <w:color w:val="0000FF"/>
          <w:szCs w:val="21"/>
        </w:rPr>
        <w:t>14</w:t>
      </w:r>
      <w:r>
        <w:rPr>
          <w:rFonts w:ascii="Times New Roman" w:eastAsia="KaiTi_GB2312" w:hint="eastAsia"/>
          <w:color w:val="0000FF"/>
          <w:szCs w:val="21"/>
        </w:rPr>
        <w:t>条（续）</w:t>
      </w:r>
    </w:p>
    <w:p w:rsidR="00115424" w:rsidRDefault="00115424">
      <w:pPr>
        <w:numPr>
          <w:ilvl w:val="0"/>
          <w:numId w:val="17"/>
        </w:numPr>
        <w:tabs>
          <w:tab w:val="clear" w:pos="360"/>
          <w:tab w:val="left" w:pos="436"/>
        </w:tabs>
        <w:spacing w:after="140" w:line="340" w:lineRule="exact"/>
        <w:ind w:left="0" w:firstLine="0"/>
        <w:jc w:val="both"/>
        <w:rPr>
          <w:rFonts w:hint="eastAsia"/>
        </w:rPr>
      </w:pPr>
      <w:r>
        <w:rPr>
          <w:rFonts w:ascii="SimHei" w:eastAsia="SimHei" w:hint="eastAsia"/>
          <w:color w:val="FF0000"/>
        </w:rPr>
        <w:t>Flinterman先生</w:t>
      </w:r>
      <w:r>
        <w:rPr>
          <w:rFonts w:hint="eastAsia"/>
        </w:rPr>
        <w:t>对纳米比亚政府在教育领域取得的进展表示赞赏，并询问《宪法》中规定儿童在完成初级教育或在年满16岁之前不得辍学的条款，无论以哪项规定为准，是否在全国范围内得到贯彻执行，特别是在桑族等少数民族居住的贫困地区。目前的报告表明，接受高等教育的妇女人数有了很大提高，他因此希望深入了解旨在鼓励年轻妇女进入高等教育机构继续深造的政策，以及是否已经采取措施来降低很高的女童辍学率。</w:t>
      </w:r>
    </w:p>
    <w:p w:rsidR="00115424" w:rsidRDefault="00115424">
      <w:pPr>
        <w:numPr>
          <w:ilvl w:val="0"/>
          <w:numId w:val="17"/>
        </w:numPr>
        <w:tabs>
          <w:tab w:val="clear" w:pos="360"/>
          <w:tab w:val="left" w:pos="436"/>
        </w:tabs>
        <w:spacing w:after="140" w:line="340" w:lineRule="exact"/>
        <w:ind w:left="0" w:firstLine="0"/>
        <w:jc w:val="both"/>
        <w:rPr>
          <w:rFonts w:hint="eastAsia"/>
        </w:rPr>
      </w:pPr>
      <w:r>
        <w:rPr>
          <w:rFonts w:hint="eastAsia"/>
        </w:rPr>
        <w:t>委员会此前曾就怀孕女生受到开除处分一事表示关注，他赞赏地指出，有关方面已经考虑到委员会的关切，新的政策允许此类女生在下午和晚间上课，并在一年之后可以重新接受正规学校教育。预防青少年怀孕非常重要，他询问，报告中提到的人口和家庭生活教育计划是否得到真正落实，这些计划是否产生了具体成果，以及是否同时针对男童和女童。</w:t>
      </w:r>
    </w:p>
    <w:p w:rsidR="00115424" w:rsidRDefault="00115424">
      <w:pPr>
        <w:numPr>
          <w:ilvl w:val="0"/>
          <w:numId w:val="17"/>
        </w:numPr>
        <w:tabs>
          <w:tab w:val="clear" w:pos="360"/>
          <w:tab w:val="left" w:pos="436"/>
        </w:tabs>
        <w:spacing w:after="140" w:line="340" w:lineRule="exact"/>
        <w:ind w:left="0" w:firstLine="0"/>
        <w:jc w:val="both"/>
        <w:rPr>
          <w:rFonts w:hint="eastAsia"/>
        </w:rPr>
      </w:pPr>
      <w:r>
        <w:rPr>
          <w:rFonts w:ascii="SimHei" w:eastAsia="SimHei" w:hint="eastAsia"/>
          <w:color w:val="FF0000"/>
        </w:rPr>
        <w:t>Shin女士</w:t>
      </w:r>
      <w:r>
        <w:rPr>
          <w:rFonts w:hint="eastAsia"/>
        </w:rPr>
        <w:t>指出，学生升学、留级和毕业率表格显示</w:t>
      </w:r>
      <w:r>
        <w:rPr>
          <w:rFonts w:ascii="Times New Roman" w:hint="eastAsia"/>
        </w:rPr>
        <w:t>（</w:t>
      </w:r>
      <w:r>
        <w:rPr>
          <w:rFonts w:ascii="Times New Roman" w:hint="eastAsia"/>
        </w:rPr>
        <w:t>CEDAW/C/NAM/Q/3/Add.1</w:t>
      </w:r>
      <w:r>
        <w:rPr>
          <w:rFonts w:ascii="Times New Roman" w:hint="eastAsia"/>
        </w:rPr>
        <w:t>，第</w:t>
      </w:r>
      <w:r>
        <w:rPr>
          <w:rFonts w:ascii="Times New Roman" w:hint="eastAsia"/>
        </w:rPr>
        <w:t>17</w:t>
      </w:r>
      <w:r>
        <w:rPr>
          <w:rFonts w:ascii="Times New Roman" w:hint="eastAsia"/>
        </w:rPr>
        <w:t>段）</w:t>
      </w:r>
      <w:r>
        <w:rPr>
          <w:rFonts w:hint="eastAsia"/>
        </w:rPr>
        <w:t>，在八年级以前，女生在上述三个方面的成绩都好于男生；但八年级之后的女生表现不如男生。她强调一定要纠正这种状况。应该更加有意识地针对一至八年级的学龄儿童开展工作，在开展性教育做好适当准备，让男童了解女童的权利。</w:t>
      </w:r>
    </w:p>
    <w:p w:rsidR="00115424" w:rsidRDefault="00115424">
      <w:pPr>
        <w:numPr>
          <w:ilvl w:val="0"/>
          <w:numId w:val="17"/>
        </w:numPr>
        <w:tabs>
          <w:tab w:val="clear" w:pos="360"/>
          <w:tab w:val="left" w:pos="436"/>
        </w:tabs>
        <w:spacing w:after="140" w:line="340" w:lineRule="exact"/>
        <w:ind w:left="0" w:firstLine="0"/>
        <w:jc w:val="both"/>
        <w:rPr>
          <w:rFonts w:hint="eastAsia"/>
        </w:rPr>
      </w:pPr>
      <w:r>
        <w:rPr>
          <w:rFonts w:hint="eastAsia"/>
        </w:rPr>
        <w:t>她欢迎对怀孕女生采取的新政策，并询问是否采取措施来检查这项政策是否得到落实。此外，她询问女生为什么要等上一年才可能够重新接受正规学校教育，间隔几个月的时间肯定就足够了。事实上，一些国家的学校在年轻母亲学习时提供婴儿看护服务。教育有着如此深远的影响，应该为怀孕女童提供一切机会来继续学业，这一点非常重要。</w:t>
      </w:r>
    </w:p>
    <w:p w:rsidR="00115424" w:rsidRDefault="00115424">
      <w:pPr>
        <w:numPr>
          <w:ilvl w:val="0"/>
          <w:numId w:val="17"/>
        </w:numPr>
        <w:tabs>
          <w:tab w:val="clear" w:pos="360"/>
          <w:tab w:val="left" w:pos="436"/>
        </w:tabs>
        <w:spacing w:after="140" w:line="340" w:lineRule="exact"/>
        <w:ind w:left="0" w:firstLine="0"/>
        <w:jc w:val="both"/>
        <w:rPr>
          <w:rFonts w:hint="eastAsia"/>
        </w:rPr>
      </w:pPr>
      <w:r>
        <w:rPr>
          <w:rFonts w:ascii="SimHei" w:eastAsia="SimHei" w:hint="eastAsia"/>
          <w:color w:val="FF0000"/>
        </w:rPr>
        <w:t>Pimentel女士</w:t>
      </w:r>
      <w:r>
        <w:rPr>
          <w:rFonts w:hint="eastAsia"/>
        </w:rPr>
        <w:t>说，她希望了解的信息同前两位发言者一样，特别是关于少数民族群体居住的贫困地区的情况。</w:t>
      </w:r>
    </w:p>
    <w:p w:rsidR="00115424" w:rsidRDefault="00115424">
      <w:pPr>
        <w:numPr>
          <w:ilvl w:val="0"/>
          <w:numId w:val="17"/>
        </w:numPr>
        <w:tabs>
          <w:tab w:val="clear" w:pos="360"/>
          <w:tab w:val="left" w:pos="436"/>
        </w:tabs>
        <w:spacing w:after="140" w:line="340" w:lineRule="exact"/>
        <w:ind w:left="0" w:firstLine="0"/>
        <w:jc w:val="both"/>
        <w:rPr>
          <w:rFonts w:hint="eastAsia"/>
        </w:rPr>
      </w:pPr>
      <w:r>
        <w:rPr>
          <w:rFonts w:ascii="SimHei" w:eastAsia="SimHei" w:hint="eastAsia"/>
          <w:color w:val="FF0000"/>
        </w:rPr>
        <w:t>Sch</w:t>
      </w:r>
      <w:r>
        <w:rPr>
          <w:rFonts w:eastAsia="SimHei" w:hint="eastAsia"/>
          <w:color w:val="FF0000"/>
        </w:rPr>
        <w:t>ö</w:t>
      </w:r>
      <w:r>
        <w:rPr>
          <w:rFonts w:ascii="SimHei" w:eastAsia="SimHei" w:hint="eastAsia"/>
          <w:color w:val="FF0000"/>
        </w:rPr>
        <w:t>pp-Schilling女士</w:t>
      </w:r>
      <w:r>
        <w:rPr>
          <w:rFonts w:hint="eastAsia"/>
        </w:rPr>
        <w:t>对纳米比亚妇女的就业状况表示关注。报告提供的信息极少，仅提到妇女失业率高，没有记述旨在纠正这种情况的措施，没有介绍在正规及非正规经济部门就业以及在公立和私营部门工作的妇女人数。甚至没有介绍纳米比亚非正规经济部门的类型。此外，报告也没有提及产假和国家薪资等产妇保护措施。</w:t>
      </w:r>
    </w:p>
    <w:p w:rsidR="00115424" w:rsidRDefault="00115424">
      <w:pPr>
        <w:numPr>
          <w:ilvl w:val="0"/>
          <w:numId w:val="17"/>
        </w:numPr>
        <w:tabs>
          <w:tab w:val="clear" w:pos="360"/>
          <w:tab w:val="left" w:pos="436"/>
        </w:tabs>
        <w:spacing w:after="140" w:line="340" w:lineRule="exact"/>
        <w:ind w:left="0" w:firstLine="0"/>
        <w:jc w:val="both"/>
        <w:rPr>
          <w:rFonts w:hint="eastAsia"/>
        </w:rPr>
      </w:pPr>
      <w:r>
        <w:rPr>
          <w:rFonts w:hint="eastAsia"/>
        </w:rPr>
        <w:t>她从其他来源听说，就业平等委员会对公共部门的运作非常失望，该部门在2004至2005年报告平等权利行动项目方面表现得最不积极。假如连公共部门都不遵守规定，就不能指望私营部门也这么做。</w:t>
      </w:r>
    </w:p>
    <w:p w:rsidR="00115424" w:rsidRDefault="00115424">
      <w:pPr>
        <w:numPr>
          <w:ilvl w:val="0"/>
          <w:numId w:val="17"/>
        </w:numPr>
        <w:tabs>
          <w:tab w:val="clear" w:pos="360"/>
          <w:tab w:val="left" w:pos="436"/>
        </w:tabs>
        <w:spacing w:after="140" w:line="340" w:lineRule="exact"/>
        <w:ind w:left="0" w:firstLine="0"/>
        <w:jc w:val="both"/>
        <w:rPr>
          <w:rFonts w:hint="eastAsia"/>
        </w:rPr>
      </w:pPr>
      <w:r>
        <w:rPr>
          <w:rFonts w:hint="eastAsia"/>
        </w:rPr>
        <w:t>此外，她还极为关切新出台的《公有土地改革法案》。 《法案》规定妇女与男子享有同等的公有土地保有权，但并没有设立监督或执行机制。监督实地切实发生的情况是非常必要的。关于纳米比亚的下次报告，她敦促应该从国际机构或双边捐助方寻求援助，以便能够更加细致地反映出妇女在劳动市场中的处境。</w:t>
      </w:r>
    </w:p>
    <w:p w:rsidR="00115424" w:rsidRDefault="00115424">
      <w:pPr>
        <w:numPr>
          <w:ilvl w:val="0"/>
          <w:numId w:val="17"/>
        </w:numPr>
        <w:tabs>
          <w:tab w:val="clear" w:pos="360"/>
          <w:tab w:val="left" w:pos="436"/>
        </w:tabs>
        <w:spacing w:after="140" w:line="340" w:lineRule="exact"/>
        <w:ind w:left="0" w:firstLine="0"/>
        <w:jc w:val="both"/>
        <w:rPr>
          <w:rFonts w:hint="eastAsia"/>
        </w:rPr>
      </w:pPr>
      <w:r>
        <w:rPr>
          <w:rFonts w:ascii="SimHei" w:eastAsia="SimHei" w:hint="eastAsia"/>
          <w:color w:val="FF0000"/>
        </w:rPr>
        <w:t>Dairiam女士</w:t>
      </w:r>
      <w:r>
        <w:rPr>
          <w:rFonts w:hint="eastAsia"/>
        </w:rPr>
        <w:t>认为，报告指出健康计划的目标之一是平等分配资源和实现获得基本服务的机会平等，这其中包括贫困阶层民众，但报告并没有指明正在采取哪些实际措施来实现这个目标。她想知道贫困妇女能否获得特别的优惠，例如，某些疾病的免费治疗服务，使用哪些标准来确定贫困者，以及切实受益于此项政策的妇女比例。</w:t>
      </w:r>
    </w:p>
    <w:p w:rsidR="00115424" w:rsidRDefault="00115424">
      <w:pPr>
        <w:numPr>
          <w:ilvl w:val="0"/>
          <w:numId w:val="17"/>
        </w:numPr>
        <w:tabs>
          <w:tab w:val="clear" w:pos="360"/>
          <w:tab w:val="left" w:pos="436"/>
        </w:tabs>
        <w:spacing w:after="140" w:line="350" w:lineRule="exact"/>
        <w:ind w:left="0" w:firstLine="0"/>
        <w:jc w:val="both"/>
        <w:rPr>
          <w:rFonts w:hint="eastAsia"/>
        </w:rPr>
      </w:pPr>
      <w:r>
        <w:rPr>
          <w:rFonts w:hint="eastAsia"/>
        </w:rPr>
        <w:t>一些资料来源显示，只有50%的孕妇能够在医院分娩，只有40%的妇女可以获得产前及产后护理。她想知道为什么会出现这种状况，正在采取哪些措施来改善这种状况。</w:t>
      </w:r>
    </w:p>
    <w:p w:rsidR="00115424" w:rsidRDefault="00115424">
      <w:pPr>
        <w:numPr>
          <w:ilvl w:val="0"/>
          <w:numId w:val="17"/>
        </w:numPr>
        <w:tabs>
          <w:tab w:val="clear" w:pos="360"/>
          <w:tab w:val="left" w:pos="436"/>
        </w:tabs>
        <w:spacing w:after="140" w:line="350" w:lineRule="exact"/>
        <w:ind w:left="0" w:firstLine="0"/>
        <w:jc w:val="both"/>
        <w:rPr>
          <w:rFonts w:hint="eastAsia"/>
        </w:rPr>
      </w:pPr>
      <w:r>
        <w:rPr>
          <w:rFonts w:hint="eastAsia"/>
        </w:rPr>
        <w:t xml:space="preserve">她指出，根据报告，孕产妇死亡率正在上升，但这种上升很可能只是计算错误的结果，她表示跟踪调查孕产妇死亡率非常重要。如同其他许多领域一样，报告只讲述了政策和目标，但没有说明正在发生的实际情况。报告就避孕普及情况提供了大量细节，但没有花费同样的精力收集孕产妇死亡率数据，二者相比，越发令人感到遗憾。她敦促寻求财政和技术援助，以便纠正这个缺陷。 </w:t>
      </w:r>
    </w:p>
    <w:p w:rsidR="00115424" w:rsidRDefault="00115424">
      <w:pPr>
        <w:numPr>
          <w:ilvl w:val="0"/>
          <w:numId w:val="17"/>
        </w:numPr>
        <w:tabs>
          <w:tab w:val="clear" w:pos="360"/>
          <w:tab w:val="left" w:pos="436"/>
        </w:tabs>
        <w:spacing w:after="140" w:line="350" w:lineRule="exact"/>
        <w:ind w:left="0" w:firstLine="0"/>
        <w:jc w:val="both"/>
        <w:rPr>
          <w:rFonts w:hint="eastAsia"/>
        </w:rPr>
      </w:pPr>
      <w:r>
        <w:rPr>
          <w:rFonts w:hint="eastAsia"/>
        </w:rPr>
        <w:t>她赞扬纳米比亚努力让民众认识到非法堕胎的危险，鉴于制订一项更加自由的堕胎法的工作遭遇抵制，她想知道这些教育工作是否已经降低了堕胎率。</w:t>
      </w:r>
    </w:p>
    <w:p w:rsidR="00115424" w:rsidRDefault="00115424">
      <w:pPr>
        <w:numPr>
          <w:ilvl w:val="0"/>
          <w:numId w:val="17"/>
        </w:numPr>
        <w:tabs>
          <w:tab w:val="clear" w:pos="360"/>
          <w:tab w:val="left" w:pos="436"/>
        </w:tabs>
        <w:spacing w:after="140" w:line="350" w:lineRule="exact"/>
        <w:ind w:left="0" w:firstLine="0"/>
        <w:jc w:val="both"/>
        <w:rPr>
          <w:rFonts w:hint="eastAsia"/>
        </w:rPr>
      </w:pPr>
      <w:r>
        <w:rPr>
          <w:rFonts w:ascii="SimHei" w:eastAsia="SimHei" w:hint="eastAsia"/>
          <w:color w:val="FF0000"/>
        </w:rPr>
        <w:t>主席</w:t>
      </w:r>
      <w:r>
        <w:rPr>
          <w:rFonts w:hint="eastAsia"/>
        </w:rPr>
        <w:t>以委员会成员身份发言。她指出，艾滋病毒/艾滋病是纳米比亚面临的重大挑战。她认为，看来纳米比亚在强调生物医学模式，卫生部起到带头作用。由于预防的重要性，目前需要一项综合解决方法，卫生部仅仅是其中一部分，而不是驱动力。她想知道纳米比亚是否将重新考虑本国方法。</w:t>
      </w:r>
    </w:p>
    <w:p w:rsidR="00115424" w:rsidRDefault="00115424">
      <w:pPr>
        <w:numPr>
          <w:ilvl w:val="0"/>
          <w:numId w:val="17"/>
        </w:numPr>
        <w:tabs>
          <w:tab w:val="clear" w:pos="360"/>
          <w:tab w:val="left" w:pos="436"/>
        </w:tabs>
        <w:spacing w:after="140" w:line="340" w:lineRule="exact"/>
        <w:ind w:left="0" w:firstLine="0"/>
        <w:jc w:val="both"/>
        <w:rPr>
          <w:rFonts w:hint="eastAsia"/>
        </w:rPr>
      </w:pPr>
      <w:r>
        <w:rPr>
          <w:rFonts w:ascii="SimHei" w:eastAsia="SimHei" w:hint="eastAsia"/>
          <w:color w:val="FF0000"/>
        </w:rPr>
        <w:t>Mungunda女士</w:t>
      </w:r>
      <w:r>
        <w:rPr>
          <w:rFonts w:hint="eastAsia"/>
        </w:rPr>
        <w:t>（纳米比亚）在答</w:t>
      </w:r>
      <w:r>
        <w:rPr>
          <w:rFonts w:ascii="Times New Roman" w:hint="eastAsia"/>
        </w:rPr>
        <w:t>复</w:t>
      </w:r>
      <w:r>
        <w:rPr>
          <w:rFonts w:ascii="Times New Roman" w:hint="eastAsia"/>
        </w:rPr>
        <w:t>Flinterman</w:t>
      </w:r>
      <w:r>
        <w:rPr>
          <w:rFonts w:ascii="Times New Roman" w:hint="eastAsia"/>
        </w:rPr>
        <w:t>先生关于教育和少数民族的问题时说，依据传统，桑族女孩的最早结婚年龄是</w:t>
      </w:r>
      <w:r>
        <w:rPr>
          <w:rFonts w:ascii="Times New Roman" w:hint="eastAsia"/>
        </w:rPr>
        <w:t>12</w:t>
      </w:r>
      <w:r>
        <w:rPr>
          <w:rFonts w:ascii="Times New Roman" w:hint="eastAsia"/>
        </w:rPr>
        <w:t>或</w:t>
      </w:r>
      <w:r>
        <w:rPr>
          <w:rFonts w:ascii="Times New Roman" w:hint="eastAsia"/>
        </w:rPr>
        <w:t>13</w:t>
      </w:r>
      <w:r>
        <w:rPr>
          <w:rFonts w:ascii="Times New Roman" w:hint="eastAsia"/>
        </w:rPr>
        <w:t>岁，她们在婚后完全辍学；更重要的是，桑族是游牧族。在</w:t>
      </w:r>
      <w:r>
        <w:rPr>
          <w:rFonts w:hint="eastAsia"/>
        </w:rPr>
        <w:t>推行全民教育政策的过程中，纳米比亚在桑族和其他类似民族游牧途径的很多地区都建立了流动学校。</w:t>
      </w:r>
    </w:p>
    <w:p w:rsidR="00115424" w:rsidRDefault="00115424">
      <w:pPr>
        <w:numPr>
          <w:ilvl w:val="0"/>
          <w:numId w:val="17"/>
        </w:numPr>
        <w:tabs>
          <w:tab w:val="clear" w:pos="360"/>
          <w:tab w:val="left" w:pos="436"/>
        </w:tabs>
        <w:spacing w:after="140" w:line="340" w:lineRule="exact"/>
        <w:ind w:left="0" w:firstLine="0"/>
        <w:jc w:val="both"/>
        <w:rPr>
          <w:rFonts w:ascii="Times New Roman" w:hint="eastAsia"/>
        </w:rPr>
      </w:pPr>
      <w:r>
        <w:rPr>
          <w:rFonts w:ascii="Times New Roman" w:hint="eastAsia"/>
        </w:rPr>
        <w:t>关于女童辍学率问题，她解释说，在实施女童方案的所有学校都建立了相关非政府组织，教授女童生活技能，教育她们认识到避免怀孕和避免艾滋病毒</w:t>
      </w:r>
      <w:r>
        <w:rPr>
          <w:rFonts w:ascii="Times New Roman" w:hint="eastAsia"/>
        </w:rPr>
        <w:t>/</w:t>
      </w:r>
      <w:r>
        <w:rPr>
          <w:rFonts w:ascii="Times New Roman" w:hint="eastAsia"/>
        </w:rPr>
        <w:t>艾滋病感染的重要性，等等。</w:t>
      </w:r>
    </w:p>
    <w:p w:rsidR="00115424" w:rsidRDefault="00115424">
      <w:pPr>
        <w:numPr>
          <w:ilvl w:val="0"/>
          <w:numId w:val="17"/>
        </w:numPr>
        <w:tabs>
          <w:tab w:val="clear" w:pos="360"/>
          <w:tab w:val="left" w:pos="436"/>
        </w:tabs>
        <w:spacing w:after="140" w:line="340" w:lineRule="exact"/>
        <w:ind w:left="0" w:firstLine="0"/>
        <w:jc w:val="both"/>
        <w:rPr>
          <w:rFonts w:ascii="Times New Roman" w:hint="eastAsia"/>
        </w:rPr>
      </w:pPr>
      <w:r>
        <w:rPr>
          <w:rFonts w:ascii="Times New Roman" w:hint="eastAsia"/>
        </w:rPr>
        <w:t>在回复</w:t>
      </w:r>
      <w:r>
        <w:rPr>
          <w:rFonts w:ascii="Times New Roman" w:hint="eastAsia"/>
        </w:rPr>
        <w:t>Shin</w:t>
      </w:r>
      <w:r>
        <w:rPr>
          <w:rFonts w:ascii="Times New Roman" w:hint="eastAsia"/>
        </w:rPr>
        <w:t>女士提出的问题时，她说，女童目标方案的实施使得九至十一年级的女生人数有所增加。在纳米比亚最好的高中里，女生成绩往往优于男生。年轻母亲至少要在一年之后才能重返学校，这样做的目的是确保她们在身心两方面彻底恢复，摆脱怀孕的影响。</w:t>
      </w:r>
    </w:p>
    <w:p w:rsidR="00115424" w:rsidRDefault="00115424">
      <w:pPr>
        <w:numPr>
          <w:ilvl w:val="0"/>
          <w:numId w:val="17"/>
        </w:numPr>
        <w:tabs>
          <w:tab w:val="clear" w:pos="360"/>
          <w:tab w:val="left" w:pos="436"/>
        </w:tabs>
        <w:spacing w:after="140" w:line="340" w:lineRule="exact"/>
        <w:ind w:left="0" w:firstLine="0"/>
        <w:jc w:val="both"/>
        <w:rPr>
          <w:rFonts w:ascii="Times New Roman" w:hint="eastAsia"/>
        </w:rPr>
      </w:pPr>
      <w:r>
        <w:rPr>
          <w:rFonts w:ascii="Times New Roman" w:hint="eastAsia"/>
        </w:rPr>
        <w:t>为解决青少年怀孕引起的问题，纳米比亚政府正在推行关于学生怀孕问题的政策，由利益相关者实地执行。此外，学校和青年俱乐部开办的生活技能课程为学生开展性教育。宣布堕胎不合法的决定反映出纳米比亚人民选择生命的意愿。正在努力让民众了解非法堕胎的危险，宣传处理意外怀孕的其他方法。</w:t>
      </w:r>
    </w:p>
    <w:p w:rsidR="00115424" w:rsidRDefault="00115424">
      <w:pPr>
        <w:numPr>
          <w:ilvl w:val="0"/>
          <w:numId w:val="17"/>
        </w:numPr>
        <w:tabs>
          <w:tab w:val="clear" w:pos="360"/>
          <w:tab w:val="left" w:pos="436"/>
        </w:tabs>
        <w:spacing w:after="140" w:line="340" w:lineRule="exact"/>
        <w:ind w:left="0" w:firstLine="0"/>
        <w:jc w:val="both"/>
        <w:rPr>
          <w:rFonts w:ascii="Times New Roman" w:hint="eastAsia"/>
        </w:rPr>
      </w:pPr>
      <w:r>
        <w:rPr>
          <w:rFonts w:ascii="Times New Roman" w:hint="eastAsia"/>
        </w:rPr>
        <w:t>报告第</w:t>
      </w:r>
      <w:r>
        <w:rPr>
          <w:rFonts w:ascii="Times New Roman" w:hint="eastAsia"/>
        </w:rPr>
        <w:t>38</w:t>
      </w:r>
      <w:r>
        <w:rPr>
          <w:rFonts w:ascii="Times New Roman" w:hint="eastAsia"/>
        </w:rPr>
        <w:t>页表</w:t>
      </w:r>
      <w:r>
        <w:rPr>
          <w:rFonts w:ascii="Times New Roman" w:hint="eastAsia"/>
        </w:rPr>
        <w:t>3</w:t>
      </w:r>
      <w:r>
        <w:rPr>
          <w:rFonts w:ascii="Times New Roman" w:hint="eastAsia"/>
        </w:rPr>
        <w:t>提供了就业状况的详细统计数据。由于历史原因，大部分妇女在非正规经济部门工作，但性别平等和儿童福利部及其合作伙伴为女企业家发放津贴和贷款，并为其开办商业管理、会计等培训课程。关于产假，</w:t>
      </w:r>
      <w:r>
        <w:rPr>
          <w:rFonts w:ascii="Times New Roman" w:hint="eastAsia"/>
        </w:rPr>
        <w:t>2004</w:t>
      </w:r>
      <w:r>
        <w:rPr>
          <w:rFonts w:ascii="Times New Roman" w:hint="eastAsia"/>
        </w:rPr>
        <w:t>年通过的新劳动法规定妇女有权享有三个月产假，同时享有全薪和各种福利。</w:t>
      </w:r>
    </w:p>
    <w:p w:rsidR="00115424" w:rsidRDefault="00115424">
      <w:pPr>
        <w:numPr>
          <w:ilvl w:val="0"/>
          <w:numId w:val="17"/>
        </w:numPr>
        <w:tabs>
          <w:tab w:val="clear" w:pos="360"/>
          <w:tab w:val="left" w:pos="436"/>
        </w:tabs>
        <w:spacing w:after="140" w:line="340" w:lineRule="exact"/>
        <w:ind w:left="0" w:firstLine="0"/>
        <w:jc w:val="both"/>
        <w:rPr>
          <w:rFonts w:ascii="Times New Roman" w:hint="eastAsia"/>
        </w:rPr>
      </w:pPr>
      <w:r>
        <w:rPr>
          <w:rFonts w:ascii="Times New Roman" w:hint="eastAsia"/>
        </w:rPr>
        <w:t>在回复</w:t>
      </w:r>
      <w:r>
        <w:rPr>
          <w:rFonts w:ascii="Times New Roman" w:hint="eastAsia"/>
        </w:rPr>
        <w:t>Sch</w:t>
      </w:r>
      <w:r>
        <w:rPr>
          <w:rFonts w:ascii="Times New Roman"/>
        </w:rPr>
        <w:t>ö</w:t>
      </w:r>
      <w:r>
        <w:rPr>
          <w:rFonts w:ascii="Times New Roman" w:hint="eastAsia"/>
        </w:rPr>
        <w:t>pp-Schilling</w:t>
      </w:r>
      <w:r>
        <w:rPr>
          <w:rFonts w:ascii="Times New Roman" w:hint="eastAsia"/>
        </w:rPr>
        <w:t>女士的发言时，她强调纳米比亚政府首要关注的是促进创造就业。但在某些情况下，公共部门没有遵守就业平等委员会的决策，她承诺调查这一情况。</w:t>
      </w:r>
    </w:p>
    <w:p w:rsidR="00115424" w:rsidRDefault="00115424">
      <w:pPr>
        <w:numPr>
          <w:ilvl w:val="0"/>
          <w:numId w:val="17"/>
        </w:numPr>
        <w:tabs>
          <w:tab w:val="clear" w:pos="360"/>
          <w:tab w:val="left" w:pos="436"/>
        </w:tabs>
        <w:spacing w:after="140" w:line="340" w:lineRule="exact"/>
        <w:ind w:left="0" w:firstLine="0"/>
        <w:jc w:val="both"/>
        <w:rPr>
          <w:rFonts w:ascii="Times New Roman" w:hint="eastAsia"/>
        </w:rPr>
      </w:pPr>
      <w:r>
        <w:rPr>
          <w:rFonts w:ascii="Times New Roman" w:hint="eastAsia"/>
        </w:rPr>
        <w:t>大部分国家预算都划拨给了卫生和教育部门。免费提供卫生保健，纳米比亚的几乎每座村庄都设有诊所，提供基本服务。此外，在城市地区有救护车可以将重病患者运送到规模较大的医疗机构。相关主管部门确实记录了孕产妇死亡率，但要数据收集程序系统化，还需要进一步努力。</w:t>
      </w:r>
    </w:p>
    <w:p w:rsidR="00115424" w:rsidRDefault="00115424">
      <w:pPr>
        <w:numPr>
          <w:ilvl w:val="0"/>
          <w:numId w:val="17"/>
        </w:numPr>
        <w:tabs>
          <w:tab w:val="clear" w:pos="360"/>
          <w:tab w:val="left" w:pos="436"/>
        </w:tabs>
        <w:spacing w:after="140" w:line="340" w:lineRule="exact"/>
        <w:ind w:left="0" w:firstLine="0"/>
        <w:jc w:val="both"/>
        <w:rPr>
          <w:rFonts w:hint="eastAsia"/>
        </w:rPr>
      </w:pPr>
      <w:r>
        <w:rPr>
          <w:rFonts w:ascii="Times New Roman" w:hint="eastAsia"/>
        </w:rPr>
        <w:t>要抗击艾滋病毒</w:t>
      </w:r>
      <w:r>
        <w:rPr>
          <w:rFonts w:ascii="Times New Roman" w:hint="eastAsia"/>
        </w:rPr>
        <w:t>/</w:t>
      </w:r>
      <w:r>
        <w:rPr>
          <w:rFonts w:ascii="Times New Roman" w:hint="eastAsia"/>
        </w:rPr>
        <w:t>艾滋病，还有很多工作要做，已经实施了多项预防措施。在全球防治艾滋病、结核病和疟疾基金以及联合国艾滋病毒</w:t>
      </w:r>
      <w:r>
        <w:rPr>
          <w:rFonts w:ascii="Times New Roman" w:hint="eastAsia"/>
        </w:rPr>
        <w:t>/</w:t>
      </w:r>
      <w:r>
        <w:rPr>
          <w:rFonts w:ascii="Times New Roman" w:hint="eastAsia"/>
        </w:rPr>
        <w:t>艾滋病联合规划署（艾滋病规划署）的支持下，建立了多家自愿测试中心，并为感染病毒的孕妇提供抗逆转录病毒药物。纳米比亚政府认为艾滋病毒</w:t>
      </w:r>
      <w:r>
        <w:rPr>
          <w:rFonts w:ascii="Times New Roman" w:hint="eastAsia"/>
        </w:rPr>
        <w:t>/</w:t>
      </w:r>
      <w:r>
        <w:rPr>
          <w:rFonts w:ascii="Times New Roman" w:hint="eastAsia"/>
        </w:rPr>
        <w:t>艾滋病是对国家经济和社会发展的威胁，因此在这一领域推行综合政策。各部都任命了一名艾滋病毒</w:t>
      </w:r>
      <w:r>
        <w:rPr>
          <w:rFonts w:ascii="Times New Roman" w:hint="eastAsia"/>
        </w:rPr>
        <w:t>/</w:t>
      </w:r>
      <w:r>
        <w:rPr>
          <w:rFonts w:ascii="Times New Roman" w:hint="eastAsia"/>
        </w:rPr>
        <w:t>艾滋病问题协调官，并定期向总统提交情况报告。</w:t>
      </w:r>
    </w:p>
    <w:p w:rsidR="00115424" w:rsidRDefault="00115424">
      <w:pPr>
        <w:numPr>
          <w:ilvl w:val="0"/>
          <w:numId w:val="17"/>
        </w:numPr>
        <w:tabs>
          <w:tab w:val="clear" w:pos="360"/>
          <w:tab w:val="left" w:pos="436"/>
        </w:tabs>
        <w:spacing w:after="140" w:line="340" w:lineRule="exact"/>
        <w:ind w:left="0" w:firstLine="0"/>
        <w:jc w:val="both"/>
        <w:rPr>
          <w:rFonts w:ascii="Times New Roman" w:hint="eastAsia"/>
        </w:rPr>
      </w:pPr>
      <w:r>
        <w:rPr>
          <w:rFonts w:ascii="SimHei" w:eastAsia="SimHei" w:hint="eastAsia"/>
          <w:color w:val="FF0000"/>
        </w:rPr>
        <w:t>Ausiku女士</w:t>
      </w:r>
      <w:r>
        <w:rPr>
          <w:rFonts w:hint="eastAsia"/>
        </w:rPr>
        <w:t>（纳米比亚）说，女生辍学率居高不下的很多地区都制订了专项方案来解决这一问题，正在同联合国儿童基金</w:t>
      </w:r>
      <w:r>
        <w:rPr>
          <w:rFonts w:ascii="Times New Roman" w:hint="eastAsia"/>
        </w:rPr>
        <w:t>会（儿童基金会）合作执行其中一些方案。</w:t>
      </w:r>
    </w:p>
    <w:p w:rsidR="00115424" w:rsidRDefault="00115424">
      <w:pPr>
        <w:numPr>
          <w:ilvl w:val="0"/>
          <w:numId w:val="17"/>
        </w:numPr>
        <w:tabs>
          <w:tab w:val="clear" w:pos="360"/>
          <w:tab w:val="left" w:pos="436"/>
        </w:tabs>
        <w:spacing w:after="140" w:line="340" w:lineRule="exact"/>
        <w:ind w:left="0" w:firstLine="0"/>
        <w:jc w:val="both"/>
        <w:rPr>
          <w:rFonts w:ascii="Times New Roman" w:hint="eastAsia"/>
        </w:rPr>
      </w:pPr>
      <w:r>
        <w:rPr>
          <w:rFonts w:ascii="Times New Roman" w:hint="eastAsia"/>
        </w:rPr>
        <w:t>关于妇女参与劳动力市场的问题，她说，公共部门的男女任职比例分别为</w:t>
      </w:r>
      <w:r>
        <w:rPr>
          <w:rFonts w:ascii="Times New Roman" w:hint="eastAsia"/>
        </w:rPr>
        <w:t>57</w:t>
      </w:r>
      <w:r>
        <w:rPr>
          <w:rFonts w:ascii="Times New Roman" w:hint="eastAsia"/>
        </w:rPr>
        <w:t>％和</w:t>
      </w:r>
      <w:r>
        <w:rPr>
          <w:rFonts w:ascii="Times New Roman" w:hint="eastAsia"/>
        </w:rPr>
        <w:t>43%</w:t>
      </w:r>
      <w:r>
        <w:rPr>
          <w:rFonts w:ascii="Times New Roman" w:hint="eastAsia"/>
        </w:rPr>
        <w:t>。已经采取重大举措，确保公务员高级管理职位的女性任职比例到</w:t>
      </w:r>
      <w:r>
        <w:rPr>
          <w:rFonts w:ascii="Times New Roman" w:hint="eastAsia"/>
        </w:rPr>
        <w:t>2015</w:t>
      </w:r>
      <w:r>
        <w:rPr>
          <w:rFonts w:ascii="Times New Roman" w:hint="eastAsia"/>
        </w:rPr>
        <w:t>年能够达到</w:t>
      </w:r>
      <w:r>
        <w:rPr>
          <w:rFonts w:ascii="Times New Roman" w:hint="eastAsia"/>
        </w:rPr>
        <w:t>50</w:t>
      </w:r>
      <w:r>
        <w:rPr>
          <w:rFonts w:ascii="Times New Roman" w:hint="eastAsia"/>
        </w:rPr>
        <w:t>％，这是南部非洲发展共同体（南共体）制订的基准。目前担任此类职务的女性比例仅为</w:t>
      </w:r>
      <w:r>
        <w:rPr>
          <w:rFonts w:ascii="Times New Roman" w:hint="eastAsia"/>
        </w:rPr>
        <w:t>33%</w:t>
      </w:r>
      <w:r>
        <w:rPr>
          <w:rFonts w:ascii="Times New Roman" w:hint="eastAsia"/>
        </w:rPr>
        <w:t>。纳米比亚政府和就业平等委员会正在密切监测事态发展。</w:t>
      </w:r>
    </w:p>
    <w:p w:rsidR="00115424" w:rsidRDefault="00115424">
      <w:pPr>
        <w:numPr>
          <w:ilvl w:val="0"/>
          <w:numId w:val="17"/>
        </w:numPr>
        <w:tabs>
          <w:tab w:val="clear" w:pos="360"/>
          <w:tab w:val="left" w:pos="436"/>
        </w:tabs>
        <w:spacing w:after="140" w:line="340" w:lineRule="exact"/>
        <w:ind w:left="0" w:firstLine="0"/>
        <w:jc w:val="both"/>
        <w:rPr>
          <w:rFonts w:hint="eastAsia"/>
        </w:rPr>
      </w:pPr>
      <w:r>
        <w:rPr>
          <w:rFonts w:ascii="Times New Roman" w:hint="eastAsia"/>
        </w:rPr>
        <w:t>最后，她向委员会通报，地区土地理事会负责监督《公有土地改革法案》的执行情况。很多妇女受益于这项《法案》。根据《法案》规</w:t>
      </w:r>
      <w:r>
        <w:rPr>
          <w:rFonts w:hint="eastAsia"/>
        </w:rPr>
        <w:t>定，重新定居的公民获得了长期租约。目前正在努力加强公有土地制度，在生计活动的基础上向前发展。</w:t>
      </w:r>
    </w:p>
    <w:p w:rsidR="00115424" w:rsidRDefault="00115424">
      <w:pPr>
        <w:numPr>
          <w:ilvl w:val="0"/>
          <w:numId w:val="17"/>
        </w:numPr>
        <w:tabs>
          <w:tab w:val="clear" w:pos="360"/>
          <w:tab w:val="left" w:pos="436"/>
        </w:tabs>
        <w:spacing w:after="140" w:line="340" w:lineRule="exact"/>
        <w:ind w:left="0" w:firstLine="0"/>
        <w:jc w:val="both"/>
        <w:rPr>
          <w:rFonts w:hint="eastAsia"/>
        </w:rPr>
      </w:pPr>
      <w:r>
        <w:rPr>
          <w:rFonts w:ascii="SimHei" w:eastAsia="SimHei" w:hint="eastAsia"/>
          <w:color w:val="FF0000"/>
        </w:rPr>
        <w:t>Shipoh先生</w:t>
      </w:r>
      <w:r>
        <w:rPr>
          <w:rFonts w:hint="eastAsia"/>
        </w:rPr>
        <w:t>（纳米比亚）指出，纳米比亚政府率先推行平等权利行动政策，并尽最大努力确保《平等权利行动（就业）法案》得到遵守。该《法案》针对未能遵守相关政策的情况规定了包括罚款在内的多项惩罚措施。如有要求，可提供《法案》副本。</w:t>
      </w:r>
    </w:p>
    <w:p w:rsidR="00115424" w:rsidRDefault="00115424">
      <w:pPr>
        <w:numPr>
          <w:ilvl w:val="0"/>
          <w:numId w:val="17"/>
        </w:numPr>
        <w:tabs>
          <w:tab w:val="clear" w:pos="360"/>
          <w:tab w:val="left" w:pos="436"/>
        </w:tabs>
        <w:spacing w:after="140" w:line="340" w:lineRule="exact"/>
        <w:ind w:left="0" w:firstLine="0"/>
        <w:jc w:val="both"/>
        <w:rPr>
          <w:rFonts w:hint="eastAsia"/>
        </w:rPr>
      </w:pPr>
      <w:r>
        <w:rPr>
          <w:rFonts w:ascii="SimHei" w:eastAsia="SimHei" w:hint="eastAsia"/>
          <w:color w:val="FF0000"/>
        </w:rPr>
        <w:t>Pimentel女士</w:t>
      </w:r>
      <w:r>
        <w:rPr>
          <w:rFonts w:hint="eastAsia"/>
        </w:rPr>
        <w:t>要求深入了解针对教育部门的艾滋病毒/艾滋病问题国家政策给青年、特别是农村地区或少数族裔青年造成的影响。她想知道纳米比亚政府是否掌握详尽的统计数据，能够表明这项政策的成果，如果没有，纳米比亚政府是否打算在今后收集此类数据。</w:t>
      </w:r>
    </w:p>
    <w:p w:rsidR="00115424" w:rsidRDefault="00115424">
      <w:pPr>
        <w:numPr>
          <w:ilvl w:val="0"/>
          <w:numId w:val="17"/>
        </w:numPr>
        <w:tabs>
          <w:tab w:val="clear" w:pos="360"/>
          <w:tab w:val="left" w:pos="436"/>
        </w:tabs>
        <w:spacing w:after="140" w:line="340" w:lineRule="exact"/>
        <w:ind w:left="0" w:firstLine="0"/>
        <w:jc w:val="both"/>
        <w:rPr>
          <w:rFonts w:hint="eastAsia"/>
        </w:rPr>
      </w:pPr>
      <w:r>
        <w:rPr>
          <w:rFonts w:ascii="SimHei" w:eastAsia="SimHei" w:hint="eastAsia"/>
          <w:color w:val="FF0000"/>
        </w:rPr>
        <w:t>Mungunda女士</w:t>
      </w:r>
      <w:r>
        <w:rPr>
          <w:rFonts w:hint="eastAsia"/>
        </w:rPr>
        <w:t>（纳米比亚）说，艾滋病毒/艾滋病问题国家政策是一项总括性政策，涵盖农村人口和少数族裔。很多学校及青年团体同卫生和社会服务部合作，开展艾滋病毒/艾滋病问题宣传方案，这种疾病在年轻人当中的流行率近年来有所下降。</w:t>
      </w:r>
    </w:p>
    <w:p w:rsidR="00115424" w:rsidRDefault="00115424">
      <w:pPr>
        <w:tabs>
          <w:tab w:val="left" w:pos="420"/>
        </w:tabs>
        <w:spacing w:after="140" w:line="340" w:lineRule="exact"/>
        <w:jc w:val="both"/>
        <w:rPr>
          <w:rFonts w:ascii="STKaiti" w:eastAsia="STKaiti" w:hAnsi="STKaiti" w:hint="eastAsia"/>
        </w:rPr>
      </w:pPr>
      <w:r>
        <w:rPr>
          <w:rFonts w:ascii="Times New Roman" w:eastAsia="KaiTi_GB2312" w:hint="eastAsia"/>
          <w:color w:val="0000FF"/>
          <w:szCs w:val="21"/>
        </w:rPr>
        <w:t>第</w:t>
      </w:r>
      <w:r>
        <w:rPr>
          <w:rFonts w:ascii="Times New Roman" w:eastAsia="KaiTi_GB2312" w:hint="eastAsia"/>
          <w:color w:val="0000FF"/>
          <w:szCs w:val="21"/>
        </w:rPr>
        <w:t>14</w:t>
      </w:r>
      <w:r>
        <w:rPr>
          <w:rFonts w:ascii="Times New Roman" w:eastAsia="KaiTi_GB2312" w:hint="eastAsia"/>
          <w:color w:val="0000FF"/>
          <w:szCs w:val="21"/>
        </w:rPr>
        <w:t>条</w:t>
      </w:r>
    </w:p>
    <w:p w:rsidR="00115424" w:rsidRDefault="00115424">
      <w:pPr>
        <w:numPr>
          <w:ilvl w:val="0"/>
          <w:numId w:val="17"/>
        </w:numPr>
        <w:tabs>
          <w:tab w:val="clear" w:pos="360"/>
          <w:tab w:val="left" w:pos="436"/>
        </w:tabs>
        <w:spacing w:after="140" w:line="340" w:lineRule="exact"/>
        <w:ind w:left="0" w:firstLine="0"/>
        <w:jc w:val="both"/>
        <w:rPr>
          <w:rFonts w:hint="eastAsia"/>
        </w:rPr>
      </w:pPr>
      <w:r>
        <w:rPr>
          <w:rFonts w:ascii="SimHei" w:eastAsia="SimHei" w:hint="eastAsia"/>
          <w:color w:val="FF0000"/>
        </w:rPr>
        <w:t>Dairiam女士</w:t>
      </w:r>
      <w:r>
        <w:rPr>
          <w:rFonts w:hint="eastAsia"/>
        </w:rPr>
        <w:t>说，纳米</w:t>
      </w:r>
      <w:r>
        <w:rPr>
          <w:rFonts w:ascii="Times New Roman" w:hint="eastAsia"/>
        </w:rPr>
        <w:t>比亚政府努力在</w:t>
      </w:r>
      <w:r>
        <w:rPr>
          <w:rFonts w:ascii="Times New Roman" w:hint="eastAsia"/>
        </w:rPr>
        <w:t>2005</w:t>
      </w:r>
      <w:r>
        <w:rPr>
          <w:rFonts w:ascii="Times New Roman" w:hint="eastAsia"/>
        </w:rPr>
        <w:t>年实现参与决策的女性比例达到</w:t>
      </w:r>
      <w:r>
        <w:rPr>
          <w:rFonts w:ascii="Times New Roman" w:hint="eastAsia"/>
        </w:rPr>
        <w:t>30%</w:t>
      </w:r>
      <w:r>
        <w:rPr>
          <w:rFonts w:ascii="Times New Roman" w:hint="eastAsia"/>
        </w:rPr>
        <w:t>的基准，应受到赞扬。但她希望知道农村妇女是否从这些工作中受益，因为正如报告指出，农村妇女在地区理事会中的代表人数不足。报告还指出，农村妇女在获得土地、农业服务和财产等方面处于严重劣势。她知道早在</w:t>
      </w:r>
      <w:r>
        <w:rPr>
          <w:rFonts w:ascii="Times New Roman" w:hint="eastAsia"/>
        </w:rPr>
        <w:t>1995</w:t>
      </w:r>
      <w:r>
        <w:rPr>
          <w:rFonts w:ascii="Times New Roman" w:hint="eastAsia"/>
        </w:rPr>
        <w:t>年就已经通过了农业政策，防止包括妇女在内的弱势群体受到排挤，但她询问这项政策对农村妇女产生的实际影响如何，以</w:t>
      </w:r>
      <w:r>
        <w:rPr>
          <w:rFonts w:hint="eastAsia"/>
        </w:rPr>
        <w:t>及采取了哪些措施将农村妇女纳入决策过程主流。</w:t>
      </w:r>
    </w:p>
    <w:p w:rsidR="00115424" w:rsidRDefault="00115424">
      <w:pPr>
        <w:numPr>
          <w:ilvl w:val="0"/>
          <w:numId w:val="17"/>
        </w:numPr>
        <w:tabs>
          <w:tab w:val="clear" w:pos="360"/>
          <w:tab w:val="left" w:pos="436"/>
        </w:tabs>
        <w:spacing w:after="140" w:line="340" w:lineRule="exact"/>
        <w:ind w:left="0" w:firstLine="0"/>
        <w:jc w:val="both"/>
        <w:rPr>
          <w:rFonts w:hint="eastAsia"/>
        </w:rPr>
      </w:pPr>
      <w:r>
        <w:rPr>
          <w:rFonts w:hint="eastAsia"/>
        </w:rPr>
        <w:t xml:space="preserve"> 关于纳米比亚减少贫困战略是否包括性别观点以及这些战略是否有助于执行《公约》的问题，有关方面给出了只有一个字的正面答复，她对此表示不满。需要用具体证据来支持论点。例如，鉴于《公约》的目的是实现性别平等和消除歧视，她想知道是否有比较数据或监督机制来确定如何实现性别平等。此外，她还想了解是否已经甄别出直接或间接歧视行为，以及是否制订措施使男女处于平等地位。</w:t>
      </w:r>
    </w:p>
    <w:p w:rsidR="00115424" w:rsidRDefault="00115424">
      <w:pPr>
        <w:numPr>
          <w:ilvl w:val="0"/>
          <w:numId w:val="17"/>
        </w:numPr>
        <w:tabs>
          <w:tab w:val="clear" w:pos="360"/>
          <w:tab w:val="left" w:pos="436"/>
        </w:tabs>
        <w:spacing w:after="140" w:line="340" w:lineRule="exact"/>
        <w:ind w:left="0" w:firstLine="0"/>
        <w:jc w:val="both"/>
        <w:rPr>
          <w:rFonts w:hint="eastAsia"/>
        </w:rPr>
      </w:pPr>
      <w:r>
        <w:rPr>
          <w:rFonts w:ascii="SimHei" w:eastAsia="SimHei" w:hint="eastAsia"/>
          <w:color w:val="FF0000"/>
        </w:rPr>
        <w:t>Gabr女士</w:t>
      </w:r>
      <w:r>
        <w:rPr>
          <w:rFonts w:hint="eastAsia"/>
        </w:rPr>
        <w:t>说，报告承认农村妇女在土地所有权、获得劳动力、农业服务、财产、自然资源和就业方面存在严重劣势，但报告没有详细阐述这些妇女的困境。对于会前工作组拟定的问题和议题清单的答复也存在同样的问题。她想知道，是否有计划在今后解决这一问题，关于提供给农村妇女的社会、卫生和教育服务方面是否有统计数据，以及是否已经制订了方案来促进妇女提高经济权力，以便消除贫困女性化现象。</w:t>
      </w:r>
    </w:p>
    <w:p w:rsidR="00115424" w:rsidRDefault="00115424">
      <w:pPr>
        <w:numPr>
          <w:ilvl w:val="0"/>
          <w:numId w:val="17"/>
        </w:numPr>
        <w:tabs>
          <w:tab w:val="clear" w:pos="360"/>
          <w:tab w:val="left" w:pos="436"/>
        </w:tabs>
        <w:spacing w:after="140" w:line="340" w:lineRule="exact"/>
        <w:ind w:left="0" w:firstLine="0"/>
        <w:jc w:val="both"/>
        <w:rPr>
          <w:rFonts w:ascii="Times New Roman" w:hint="eastAsia"/>
        </w:rPr>
      </w:pPr>
      <w:r>
        <w:rPr>
          <w:rFonts w:ascii="SimHei" w:eastAsia="SimHei" w:hint="eastAsia"/>
          <w:color w:val="FF0000"/>
        </w:rPr>
        <w:t>Coker-Appiah</w:t>
      </w:r>
      <w:r>
        <w:rPr>
          <w:rFonts w:ascii="SimHei" w:eastAsia="SimHei" w:hAnsi="SimSun" w:hint="eastAsia"/>
          <w:color w:val="FF0000"/>
        </w:rPr>
        <w:t>女士</w:t>
      </w:r>
      <w:r>
        <w:rPr>
          <w:rFonts w:hint="eastAsia"/>
        </w:rPr>
        <w:t>提到前面</w:t>
      </w:r>
      <w:r>
        <w:rPr>
          <w:rFonts w:ascii="Times New Roman" w:hint="eastAsia"/>
        </w:rPr>
        <w:t>第</w:t>
      </w:r>
      <w:r>
        <w:rPr>
          <w:rFonts w:ascii="Times New Roman" w:hint="eastAsia"/>
        </w:rPr>
        <w:t>12</w:t>
      </w:r>
      <w:r>
        <w:rPr>
          <w:rFonts w:ascii="Times New Roman" w:hint="eastAsia"/>
        </w:rPr>
        <w:t>条时，要求对标题“</w:t>
      </w:r>
      <w:r>
        <w:rPr>
          <w:rFonts w:ascii="Times New Roman" w:hint="eastAsia"/>
        </w:rPr>
        <w:t>12.7</w:t>
      </w:r>
      <w:r>
        <w:rPr>
          <w:rFonts w:ascii="Times New Roman" w:hint="eastAsia"/>
        </w:rPr>
        <w:t>产妇保健”下关于分娩服务的矛盾陈述做出解释说明。</w:t>
      </w:r>
    </w:p>
    <w:p w:rsidR="00115424" w:rsidRDefault="00115424">
      <w:pPr>
        <w:numPr>
          <w:ilvl w:val="0"/>
          <w:numId w:val="17"/>
        </w:numPr>
        <w:tabs>
          <w:tab w:val="clear" w:pos="360"/>
          <w:tab w:val="left" w:pos="436"/>
        </w:tabs>
        <w:spacing w:after="140" w:line="340" w:lineRule="exact"/>
        <w:ind w:left="0" w:firstLine="0"/>
        <w:jc w:val="both"/>
        <w:rPr>
          <w:rFonts w:hint="eastAsia"/>
        </w:rPr>
      </w:pPr>
      <w:r>
        <w:rPr>
          <w:rFonts w:hint="eastAsia"/>
        </w:rPr>
        <w:t>报告还列出了造成纳米比亚艾滋病毒感染上升的一些因素，其中包括贬低性的文化惯例、控制女性性行为的趋向以及社会经济因素。她指出，由于妇女处于从属地位，无法通过协商实施安全的性行为，她们依然处于弱势，工作重点总是集中在禁欲和避孕套的使用上，她询问纳米比亚政府正在采取哪些措施来应对这种情况。</w:t>
      </w:r>
    </w:p>
    <w:p w:rsidR="00115424" w:rsidRDefault="00115424">
      <w:pPr>
        <w:numPr>
          <w:ilvl w:val="0"/>
          <w:numId w:val="17"/>
        </w:numPr>
        <w:tabs>
          <w:tab w:val="clear" w:pos="360"/>
          <w:tab w:val="left" w:pos="436"/>
        </w:tabs>
        <w:spacing w:after="140" w:line="340" w:lineRule="exact"/>
        <w:ind w:left="0" w:firstLine="0"/>
        <w:jc w:val="both"/>
        <w:rPr>
          <w:rFonts w:hint="eastAsia"/>
        </w:rPr>
      </w:pPr>
      <w:r>
        <w:rPr>
          <w:rFonts w:ascii="SimHei" w:eastAsia="SimHei" w:hint="eastAsia"/>
          <w:color w:val="FF0000"/>
        </w:rPr>
        <w:t>Mungunda女士</w:t>
      </w:r>
      <w:r>
        <w:rPr>
          <w:rFonts w:hint="eastAsia"/>
        </w:rPr>
        <w:t>（纳米比亚）说，已经在全国各地建立了卫生诊所网络，包括一些流动诊所。可以利用救护车和公交车把病人送到诊所和地方医院。她承认男尊女卑的陈规定型观念，特别是在性关系中，是纳米比亚的一个问题。已经发起了一场全国运动，帮助妇女了解女性避孕套，以便她们能够自我保护，避免感染性病。关于强奸的法律也涉及到婚内强迫性交。</w:t>
      </w:r>
    </w:p>
    <w:p w:rsidR="00115424" w:rsidRDefault="00115424">
      <w:pPr>
        <w:numPr>
          <w:ilvl w:val="0"/>
          <w:numId w:val="17"/>
        </w:numPr>
        <w:tabs>
          <w:tab w:val="clear" w:pos="360"/>
          <w:tab w:val="left" w:pos="436"/>
        </w:tabs>
        <w:spacing w:after="140" w:line="340" w:lineRule="exact"/>
        <w:ind w:left="0" w:firstLine="0"/>
        <w:jc w:val="both"/>
        <w:rPr>
          <w:rFonts w:hint="eastAsia"/>
        </w:rPr>
      </w:pPr>
      <w:r>
        <w:rPr>
          <w:rFonts w:ascii="SimHei" w:eastAsia="SimHei" w:hint="eastAsia"/>
          <w:color w:val="FF0000"/>
        </w:rPr>
        <w:t>Ausiku女士</w:t>
      </w:r>
      <w:r>
        <w:rPr>
          <w:rFonts w:hint="eastAsia"/>
        </w:rPr>
        <w:t>（纳米比亚）说，涉及产妇保健和分娩服务的卫生系统分为三级：乡村保健中心，城镇诊所，以及较大地区的复诊医院。</w:t>
      </w:r>
    </w:p>
    <w:p w:rsidR="00115424" w:rsidRDefault="00115424">
      <w:pPr>
        <w:numPr>
          <w:ilvl w:val="0"/>
          <w:numId w:val="17"/>
        </w:numPr>
        <w:tabs>
          <w:tab w:val="clear" w:pos="360"/>
          <w:tab w:val="left" w:pos="436"/>
        </w:tabs>
        <w:spacing w:after="140" w:line="340" w:lineRule="exact"/>
        <w:ind w:left="0" w:firstLine="0"/>
        <w:jc w:val="both"/>
        <w:rPr>
          <w:rFonts w:hint="eastAsia"/>
        </w:rPr>
      </w:pPr>
      <w:r>
        <w:rPr>
          <w:rFonts w:ascii="SimHei" w:eastAsia="SimHei" w:hint="eastAsia"/>
          <w:color w:val="FF0000"/>
        </w:rPr>
        <w:t>Shipoh先生</w:t>
      </w:r>
      <w:r>
        <w:rPr>
          <w:rFonts w:hint="eastAsia"/>
        </w:rPr>
        <w:t>（纳米比亚）说，要解决艾滋病毒/艾滋病问题，不仅要使用避孕套和禁欲，还要开展教育。发起了一场全民教育运动，向民众宣讲他们有权利通过协商获得安全的性行为，并让他们了解不采取保护措施的性行为的危害。</w:t>
      </w:r>
    </w:p>
    <w:p w:rsidR="00115424" w:rsidRDefault="00115424">
      <w:pPr>
        <w:numPr>
          <w:ilvl w:val="0"/>
          <w:numId w:val="17"/>
        </w:numPr>
        <w:tabs>
          <w:tab w:val="clear" w:pos="360"/>
          <w:tab w:val="left" w:pos="436"/>
        </w:tabs>
        <w:spacing w:after="140" w:line="340" w:lineRule="exact"/>
        <w:ind w:left="0" w:firstLine="0"/>
        <w:jc w:val="both"/>
        <w:rPr>
          <w:rFonts w:hint="eastAsia"/>
        </w:rPr>
      </w:pPr>
      <w:r>
        <w:rPr>
          <w:rFonts w:hint="eastAsia"/>
        </w:rPr>
        <w:t>关于土地问题上，他说，妇女还无法充分参与，并且在土地所有权上仍处于从属地位，但法律明确规定，所有公民都有权从土地中获益，土地理事会的女性成员不得少于四名。在农村地区，向全体公民宣讲了他们的权利，同时敦促民众向主管部门报告侵权行为，以便让违法者受到惩罚。</w:t>
      </w:r>
    </w:p>
    <w:p w:rsidR="00115424" w:rsidRDefault="00115424">
      <w:pPr>
        <w:numPr>
          <w:ilvl w:val="0"/>
          <w:numId w:val="17"/>
        </w:numPr>
        <w:tabs>
          <w:tab w:val="clear" w:pos="360"/>
          <w:tab w:val="left" w:pos="436"/>
        </w:tabs>
        <w:spacing w:after="140" w:line="350" w:lineRule="exact"/>
        <w:ind w:left="0" w:firstLine="0"/>
        <w:jc w:val="both"/>
        <w:rPr>
          <w:rFonts w:hint="eastAsia"/>
        </w:rPr>
      </w:pPr>
      <w:r>
        <w:rPr>
          <w:rFonts w:ascii="SimHei" w:eastAsia="SimHei" w:hint="eastAsia"/>
          <w:color w:val="FF0000"/>
        </w:rPr>
        <w:t>Mungunda女士</w:t>
      </w:r>
      <w:r>
        <w:rPr>
          <w:rFonts w:hint="eastAsia"/>
        </w:rPr>
        <w:t>（纳米比亚）说，参与决策的妇女代表情况有了总体改善，特别是农村妇女的地位得到提高。这个问题不再仅仅是两性平等部的专属职责，包括地方当局在内的各级政府都拿出了对策。在农业生产领域，工作重点不再是原材料出口，而增值产品，以marula 树为例，这种树木所产的油脂和坚果过去仅限于出口，但现在被用来制造其他产品。</w:t>
      </w:r>
    </w:p>
    <w:p w:rsidR="00115424" w:rsidRDefault="00115424">
      <w:pPr>
        <w:numPr>
          <w:ilvl w:val="0"/>
          <w:numId w:val="17"/>
        </w:numPr>
        <w:tabs>
          <w:tab w:val="clear" w:pos="360"/>
          <w:tab w:val="left" w:pos="436"/>
        </w:tabs>
        <w:spacing w:after="140" w:line="340" w:lineRule="exact"/>
        <w:ind w:left="0" w:firstLine="0"/>
        <w:jc w:val="both"/>
        <w:rPr>
          <w:rFonts w:hint="eastAsia"/>
        </w:rPr>
      </w:pPr>
      <w:r>
        <w:rPr>
          <w:rFonts w:hint="eastAsia"/>
        </w:rPr>
        <w:t>银行提供小额信贷机制来协助地方农户，矿产部支持地方矿工。在这些领域从事生产、但未能从中受益的妇女现在通过农业论坛和小型矿工委员会获得保护，这些机构还为妇女开办市场营销和经营战略培训。农村妇女的识字率有所提高，她们由此能够拟定商业计划，领取由政府担保的银行贷款。今后的挑战是向其他国家学习更多的最好做法，进一步保护纳米比亚妇女，增强她们的能力。</w:t>
      </w:r>
    </w:p>
    <w:p w:rsidR="00115424" w:rsidRDefault="00115424">
      <w:pPr>
        <w:numPr>
          <w:ilvl w:val="0"/>
          <w:numId w:val="17"/>
        </w:numPr>
        <w:tabs>
          <w:tab w:val="clear" w:pos="360"/>
          <w:tab w:val="left" w:pos="436"/>
        </w:tabs>
        <w:spacing w:after="140" w:line="340" w:lineRule="exact"/>
        <w:ind w:left="0" w:firstLine="0"/>
        <w:jc w:val="both"/>
        <w:rPr>
          <w:rFonts w:hint="eastAsia"/>
        </w:rPr>
      </w:pPr>
      <w:r>
        <w:rPr>
          <w:rFonts w:ascii="SimHei" w:eastAsia="SimHei" w:hint="eastAsia"/>
          <w:color w:val="FF0000"/>
        </w:rPr>
        <w:t>Ausiku女士</w:t>
      </w:r>
      <w:r>
        <w:rPr>
          <w:rFonts w:hint="eastAsia"/>
        </w:rPr>
        <w:t>（纳米比亚）说，纳米比亚政府在2004年制订文件，同国家计划委员会合作监督减贫情况。目前，妇女已经成为地区发展委员会的成员，正在动员各个社区制订方案，由政府提供资金。</w:t>
      </w:r>
    </w:p>
    <w:p w:rsidR="00115424" w:rsidRDefault="00115424">
      <w:pPr>
        <w:tabs>
          <w:tab w:val="left" w:pos="420"/>
        </w:tabs>
        <w:spacing w:after="140" w:line="340" w:lineRule="exact"/>
        <w:jc w:val="both"/>
        <w:rPr>
          <w:rFonts w:ascii="STKaiti" w:eastAsia="STKaiti" w:hAnsi="STKaiti" w:hint="eastAsia"/>
        </w:rPr>
      </w:pPr>
      <w:r>
        <w:rPr>
          <w:rFonts w:ascii="Times New Roman" w:eastAsia="KaiTi_GB2312" w:hint="eastAsia"/>
          <w:color w:val="0000FF"/>
          <w:szCs w:val="21"/>
        </w:rPr>
        <w:t>第</w:t>
      </w:r>
      <w:r>
        <w:rPr>
          <w:rFonts w:ascii="Times New Roman" w:eastAsia="KaiTi_GB2312" w:hint="eastAsia"/>
          <w:color w:val="0000FF"/>
          <w:szCs w:val="21"/>
        </w:rPr>
        <w:t>15</w:t>
      </w:r>
      <w:r>
        <w:rPr>
          <w:rFonts w:ascii="Times New Roman" w:eastAsia="KaiTi_GB2312" w:hint="eastAsia"/>
          <w:color w:val="0000FF"/>
          <w:szCs w:val="21"/>
        </w:rPr>
        <w:t>和</w:t>
      </w:r>
      <w:r>
        <w:rPr>
          <w:rFonts w:ascii="Times New Roman" w:eastAsia="KaiTi_GB2312" w:hint="eastAsia"/>
          <w:color w:val="0000FF"/>
          <w:szCs w:val="21"/>
        </w:rPr>
        <w:t>16</w:t>
      </w:r>
      <w:r>
        <w:rPr>
          <w:rFonts w:ascii="Times New Roman" w:eastAsia="KaiTi_GB2312" w:hint="eastAsia"/>
          <w:color w:val="0000FF"/>
          <w:szCs w:val="21"/>
        </w:rPr>
        <w:t>条</w:t>
      </w:r>
    </w:p>
    <w:p w:rsidR="00115424" w:rsidRDefault="00115424">
      <w:pPr>
        <w:numPr>
          <w:ilvl w:val="0"/>
          <w:numId w:val="17"/>
        </w:numPr>
        <w:tabs>
          <w:tab w:val="clear" w:pos="360"/>
          <w:tab w:val="left" w:pos="436"/>
        </w:tabs>
        <w:spacing w:after="140" w:line="340" w:lineRule="exact"/>
        <w:ind w:left="0" w:firstLine="0"/>
        <w:jc w:val="both"/>
        <w:rPr>
          <w:rFonts w:hint="eastAsia"/>
        </w:rPr>
      </w:pPr>
      <w:r>
        <w:rPr>
          <w:rFonts w:ascii="SimHei" w:eastAsia="SimHei" w:hint="eastAsia"/>
          <w:color w:val="FF0000"/>
        </w:rPr>
        <w:t>Halperin-Kaddari女士</w:t>
      </w:r>
      <w:r>
        <w:rPr>
          <w:rFonts w:hint="eastAsia"/>
        </w:rPr>
        <w:t>问道，促进就业机会平等的新法律是否规定了有力的执行机制，包括对不遵守法律规定的行为制订多项惩罚措施。她指出，习俗婚姻为妇女提供的保护和权利通常很少，她询问习俗婚姻登记工作是否旨在为妇女提供更多保护。她要求了解关于一夫多妻婚姻和离婚的更多数据，特别是关于此类婚姻的法定承诺年龄和离婚率。报告提到已婚配偶对于共同财产享有同等权利，但没有详细说明是否所有婚姻都应遵守这一规定。</w:t>
      </w:r>
    </w:p>
    <w:p w:rsidR="00115424" w:rsidRDefault="00115424">
      <w:pPr>
        <w:numPr>
          <w:ilvl w:val="0"/>
          <w:numId w:val="17"/>
        </w:numPr>
        <w:tabs>
          <w:tab w:val="clear" w:pos="360"/>
          <w:tab w:val="left" w:pos="436"/>
        </w:tabs>
        <w:spacing w:after="140" w:line="340" w:lineRule="exact"/>
        <w:ind w:left="0" w:firstLine="0"/>
        <w:jc w:val="both"/>
        <w:rPr>
          <w:rFonts w:hint="eastAsia"/>
        </w:rPr>
      </w:pPr>
      <w:r>
        <w:rPr>
          <w:rFonts w:ascii="SimHei" w:eastAsia="SimHei" w:hint="eastAsia"/>
          <w:color w:val="FF0000"/>
        </w:rPr>
        <w:t>Saiga女士</w:t>
      </w:r>
      <w:r>
        <w:rPr>
          <w:rFonts w:hint="eastAsia"/>
        </w:rPr>
        <w:t>询问公有土地制度改革对于继承权的影响。她要求深入了解公有土地理事会的职能和运作情况，以及传统当局和习惯法的性质及权力。此外，她还询问子女是否享有同等的继承权。</w:t>
      </w:r>
    </w:p>
    <w:p w:rsidR="00115424" w:rsidRDefault="00115424">
      <w:pPr>
        <w:numPr>
          <w:ilvl w:val="0"/>
          <w:numId w:val="17"/>
        </w:numPr>
        <w:tabs>
          <w:tab w:val="clear" w:pos="360"/>
          <w:tab w:val="left" w:pos="436"/>
        </w:tabs>
        <w:spacing w:after="140" w:line="350" w:lineRule="exact"/>
        <w:ind w:left="0" w:firstLine="0"/>
        <w:jc w:val="both"/>
        <w:rPr>
          <w:rFonts w:hint="eastAsia"/>
        </w:rPr>
      </w:pPr>
      <w:r>
        <w:rPr>
          <w:rFonts w:ascii="SimHei" w:eastAsia="SimHei" w:hint="eastAsia"/>
          <w:color w:val="FF0000"/>
        </w:rPr>
        <w:t>Coker-Appiah</w:t>
      </w:r>
      <w:r>
        <w:rPr>
          <w:rFonts w:hint="eastAsia"/>
        </w:rPr>
        <w:t>女士询问习惯法和成文法之间的关系，她想知道《已婚者平等法案》在多大程度上受到习惯法的影响。</w:t>
      </w:r>
    </w:p>
    <w:p w:rsidR="00115424" w:rsidRDefault="00115424">
      <w:pPr>
        <w:numPr>
          <w:ilvl w:val="0"/>
          <w:numId w:val="17"/>
        </w:numPr>
        <w:tabs>
          <w:tab w:val="clear" w:pos="360"/>
          <w:tab w:val="left" w:pos="436"/>
        </w:tabs>
        <w:spacing w:after="140" w:line="350" w:lineRule="exact"/>
        <w:ind w:left="0" w:firstLine="0"/>
        <w:jc w:val="both"/>
        <w:rPr>
          <w:rFonts w:hint="eastAsia"/>
        </w:rPr>
      </w:pPr>
      <w:r>
        <w:rPr>
          <w:rFonts w:ascii="SimHei" w:eastAsia="SimHei" w:hint="eastAsia"/>
          <w:color w:val="FF0000"/>
        </w:rPr>
        <w:t>Ausiku女士</w:t>
      </w:r>
      <w:r>
        <w:rPr>
          <w:rFonts w:hint="eastAsia"/>
        </w:rPr>
        <w:t>（纳米比亚）说，就业平等委员会由专员选定的</w:t>
      </w:r>
      <w:r>
        <w:rPr>
          <w:rFonts w:ascii="Times New Roman" w:hint="eastAsia"/>
        </w:rPr>
        <w:t>15</w:t>
      </w:r>
      <w:r>
        <w:rPr>
          <w:rFonts w:ascii="Times New Roman" w:hint="eastAsia"/>
        </w:rPr>
        <w:t>名成员组成，负责监督《平等权利行动（就业）法案》的执行情况。委员会拟定了为期</w:t>
      </w:r>
      <w:r>
        <w:rPr>
          <w:rFonts w:ascii="Times New Roman" w:hint="eastAsia"/>
        </w:rPr>
        <w:t>5</w:t>
      </w:r>
      <w:r>
        <w:rPr>
          <w:rFonts w:ascii="Times New Roman" w:hint="eastAsia"/>
        </w:rPr>
        <w:t>年的平等权利行</w:t>
      </w:r>
      <w:r>
        <w:rPr>
          <w:rFonts w:hint="eastAsia"/>
        </w:rPr>
        <w:t>动计划，对于雇主具有约束力，对于不遵守者处以罚款和其他惩罚。</w:t>
      </w:r>
    </w:p>
    <w:p w:rsidR="00115424" w:rsidRDefault="00115424">
      <w:pPr>
        <w:numPr>
          <w:ilvl w:val="0"/>
          <w:numId w:val="17"/>
        </w:numPr>
        <w:tabs>
          <w:tab w:val="clear" w:pos="360"/>
          <w:tab w:val="left" w:pos="436"/>
        </w:tabs>
        <w:spacing w:after="140" w:line="340" w:lineRule="exact"/>
        <w:ind w:left="0" w:firstLine="0"/>
        <w:jc w:val="both"/>
        <w:rPr>
          <w:rFonts w:ascii="Times New Roman" w:hint="eastAsia"/>
        </w:rPr>
      </w:pPr>
      <w:r>
        <w:rPr>
          <w:rFonts w:ascii="SimHei" w:eastAsia="SimHei" w:hint="eastAsia"/>
          <w:color w:val="FF0000"/>
        </w:rPr>
        <w:t>Shipoh先生</w:t>
      </w:r>
      <w:r>
        <w:rPr>
          <w:rFonts w:hint="eastAsia"/>
        </w:rPr>
        <w:t>（纳米比亚）说，习惯法适用于公共领域，根据各地传统而有所不同。但《宪法》是最高法律。民法对所有人一视同仁，具有普遍约束力。在公证婚姻中，配偶可以选择不同的财产管理制度，其中包括、但不限于共同财产。不同的财产管理制度对于配偶双方的保护各不相同，由双方共同做出自愿选择</w:t>
      </w:r>
      <w:r>
        <w:rPr>
          <w:rFonts w:ascii="Times New Roman" w:hint="eastAsia"/>
        </w:rPr>
        <w:t>。关于结婚问题，法定承诺年龄是</w:t>
      </w:r>
      <w:r>
        <w:rPr>
          <w:rFonts w:ascii="Times New Roman" w:hint="eastAsia"/>
        </w:rPr>
        <w:t>18</w:t>
      </w:r>
      <w:r>
        <w:rPr>
          <w:rFonts w:ascii="Times New Roman" w:hint="eastAsia"/>
        </w:rPr>
        <w:t>岁，但在父母许可的情况下，在</w:t>
      </w:r>
      <w:r>
        <w:rPr>
          <w:rFonts w:ascii="Times New Roman" w:hint="eastAsia"/>
        </w:rPr>
        <w:t>16</w:t>
      </w:r>
      <w:r>
        <w:rPr>
          <w:rFonts w:ascii="Times New Roman" w:hint="eastAsia"/>
        </w:rPr>
        <w:t>岁和</w:t>
      </w:r>
      <w:r>
        <w:rPr>
          <w:rFonts w:ascii="Times New Roman" w:hint="eastAsia"/>
        </w:rPr>
        <w:t>17</w:t>
      </w:r>
      <w:r>
        <w:rPr>
          <w:rFonts w:ascii="Times New Roman" w:hint="eastAsia"/>
        </w:rPr>
        <w:t>岁也可以结婚。</w:t>
      </w:r>
    </w:p>
    <w:p w:rsidR="00115424" w:rsidRDefault="00115424">
      <w:pPr>
        <w:numPr>
          <w:ilvl w:val="0"/>
          <w:numId w:val="17"/>
        </w:numPr>
        <w:tabs>
          <w:tab w:val="clear" w:pos="360"/>
          <w:tab w:val="left" w:pos="436"/>
        </w:tabs>
        <w:spacing w:after="140" w:line="340" w:lineRule="exact"/>
        <w:ind w:left="0" w:firstLine="0"/>
        <w:jc w:val="both"/>
        <w:rPr>
          <w:rFonts w:hint="eastAsia"/>
        </w:rPr>
      </w:pPr>
      <w:r>
        <w:rPr>
          <w:rFonts w:ascii="SimHei" w:eastAsia="SimHei" w:hint="eastAsia"/>
          <w:color w:val="FF0000"/>
        </w:rPr>
        <w:t>Haitembu女士</w:t>
      </w:r>
      <w:r>
        <w:rPr>
          <w:rFonts w:hint="eastAsia"/>
        </w:rPr>
        <w:t>说，纳米比亚的习俗婚姻通常不进行登记注册，但出于多种目的，都可以得到承认，这其中包括获得公民身份、在审判中用作证据，等等。只要不与《宪法》冲突，习惯法就有效。法律给歧视做出定义，并规定一切歧视均属非法，哪怕是习惯法可以宽恕的行为。《公有土地改革法案》规定建立公有土地理事会，负责登记公有土地所有权并监督土地权利的使用和转让。人们可以致函理事会，以便了解和保护自己的权利。</w:t>
      </w:r>
    </w:p>
    <w:p w:rsidR="00115424" w:rsidRDefault="00115424">
      <w:pPr>
        <w:tabs>
          <w:tab w:val="left" w:pos="420"/>
        </w:tabs>
        <w:spacing w:after="180" w:line="340" w:lineRule="exact"/>
        <w:jc w:val="both"/>
        <w:rPr>
          <w:rFonts w:ascii="Times New Roman" w:eastAsia="KaiTi_GB2312"/>
          <w:color w:val="0000FF"/>
        </w:rPr>
      </w:pPr>
      <w:r>
        <w:rPr>
          <w:rFonts w:ascii="Times New Roman" w:eastAsia="KaiTi_GB2312" w:hint="eastAsia"/>
          <w:color w:val="0000FF"/>
        </w:rPr>
        <w:tab/>
      </w:r>
      <w:r>
        <w:rPr>
          <w:rFonts w:ascii="Times New Roman" w:eastAsia="KaiTi_GB2312" w:hint="eastAsia"/>
          <w:color w:val="0000FF"/>
        </w:rPr>
        <w:t>下午</w:t>
      </w:r>
      <w:r>
        <w:rPr>
          <w:rFonts w:ascii="Times New Roman" w:eastAsia="KaiTi_GB2312" w:hint="eastAsia"/>
          <w:color w:val="0000FF"/>
        </w:rPr>
        <w:t>5</w:t>
      </w:r>
      <w:r>
        <w:rPr>
          <w:rFonts w:ascii="Times New Roman" w:eastAsia="KaiTi_GB2312" w:hint="eastAsia"/>
          <w:color w:val="0000FF"/>
        </w:rPr>
        <w:t>时零</w:t>
      </w:r>
      <w:r>
        <w:rPr>
          <w:rFonts w:ascii="Times New Roman" w:eastAsia="KaiTi_GB2312" w:hint="eastAsia"/>
          <w:color w:val="0000FF"/>
        </w:rPr>
        <w:t>5</w:t>
      </w:r>
      <w:r>
        <w:rPr>
          <w:rFonts w:ascii="Times New Roman" w:eastAsia="KaiTi_GB2312" w:hint="eastAsia"/>
          <w:color w:val="0000FF"/>
        </w:rPr>
        <w:t>分散会</w:t>
      </w:r>
    </w:p>
    <w:p w:rsidR="00115424" w:rsidRDefault="00115424">
      <w:pPr>
        <w:tabs>
          <w:tab w:val="left" w:pos="420"/>
        </w:tabs>
        <w:spacing w:after="180" w:line="340" w:lineRule="exact"/>
        <w:jc w:val="both"/>
        <w:rPr>
          <w:rFonts w:ascii="Times New Roman" w:eastAsia="KaiTi_GB2312"/>
          <w:color w:val="0000FF"/>
        </w:rPr>
        <w:sectPr w:rsidR="00115424">
          <w:endnotePr>
            <w:numFmt w:val="decimal"/>
          </w:endnotePr>
          <w:type w:val="continuous"/>
          <w:pgSz w:w="12242" w:h="15842" w:code="1"/>
          <w:pgMar w:top="1742" w:right="1195" w:bottom="1898" w:left="1195" w:header="576" w:footer="1030" w:gutter="0"/>
          <w:cols w:num="2" w:space="425"/>
          <w:noEndnote/>
          <w:docGrid w:type="lines" w:linePitch="312"/>
        </w:sectPr>
      </w:pPr>
    </w:p>
    <w:p w:rsidR="00115424" w:rsidRDefault="00115424">
      <w:pPr>
        <w:tabs>
          <w:tab w:val="left" w:pos="420"/>
        </w:tabs>
        <w:spacing w:after="180" w:line="340" w:lineRule="exact"/>
        <w:jc w:val="both"/>
        <w:rPr>
          <w:rFonts w:ascii="KaiTi_GB2312" w:eastAsia="KaiTi_GB2312"/>
          <w:color w:val="0000FF"/>
        </w:rPr>
      </w:pPr>
    </w:p>
    <w:sectPr w:rsidR="00115424">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115424" w:rsidRDefault="00115424">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721139</w:t>
      </w:r>
      <w:r>
        <w:rPr>
          <w:rFonts w:ascii="Times New Roman"/>
        </w:rPr>
        <w:t>C&lt;&lt;ODS JOB NO&gt;&gt;</w:t>
      </w:r>
    </w:p>
    <w:p w:rsidR="00115424" w:rsidRDefault="00115424">
      <w:pPr>
        <w:pStyle w:val="CommentText"/>
        <w:rPr>
          <w:rFonts w:ascii="Times New Roman"/>
        </w:rPr>
      </w:pPr>
      <w:r>
        <w:rPr>
          <w:rFonts w:ascii="Times New Roman"/>
        </w:rPr>
        <w:t>&lt;&lt;ODS DOC SYMBOL1&gt;&gt;CEDAW/C/SR.</w:t>
      </w:r>
      <w:r>
        <w:rPr>
          <w:rFonts w:ascii="Times New Roman" w:hint="eastAsia"/>
        </w:rPr>
        <w:t>760 (A)</w:t>
      </w:r>
      <w:r>
        <w:rPr>
          <w:rFonts w:ascii="Times New Roman"/>
        </w:rPr>
        <w:t>&lt;&lt;ODS DOC SYMBOL1&gt;&gt;</w:t>
      </w:r>
    </w:p>
    <w:p w:rsidR="00115424" w:rsidRDefault="00115424">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186F" w:rsidRDefault="008D186F">
      <w:r>
        <w:separator/>
      </w:r>
    </w:p>
  </w:endnote>
  <w:endnote w:type="continuationSeparator" w:id="0">
    <w:p w:rsidR="008D186F" w:rsidRDefault="008D18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STKaiti">
    <w:altName w:val="华文楷体"/>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115424">
      <w:tblPrEx>
        <w:tblCellMar>
          <w:top w:w="0" w:type="dxa"/>
          <w:bottom w:w="0" w:type="dxa"/>
        </w:tblCellMar>
      </w:tblPrEx>
      <w:tc>
        <w:tcPr>
          <w:tcW w:w="5034" w:type="dxa"/>
          <w:vAlign w:val="bottom"/>
        </w:tcPr>
        <w:p w:rsidR="00115424" w:rsidRDefault="00115424">
          <w:pPr>
            <w:pStyle w:val="Footer"/>
            <w:rPr>
              <w:sz w:val="18"/>
            </w:rPr>
          </w:pPr>
          <w:r>
            <w:rPr>
              <w:sz w:val="18"/>
            </w:rPr>
            <w:fldChar w:fldCharType="begin"/>
          </w:r>
          <w:r>
            <w:rPr>
              <w:sz w:val="18"/>
            </w:rPr>
            <w:instrText xml:space="preserve"> PAGE  \* MERGEFORMAT </w:instrText>
          </w:r>
          <w:r>
            <w:rPr>
              <w:sz w:val="18"/>
            </w:rPr>
            <w:fldChar w:fldCharType="separate"/>
          </w:r>
          <w:r w:rsidR="00111E92">
            <w:rPr>
              <w:sz w:val="18"/>
            </w:rPr>
            <w:t>2</w:t>
          </w:r>
          <w:r>
            <w:rPr>
              <w:sz w:val="18"/>
            </w:rPr>
            <w:fldChar w:fldCharType="end"/>
          </w:r>
        </w:p>
      </w:tc>
      <w:tc>
        <w:tcPr>
          <w:tcW w:w="5034" w:type="dxa"/>
          <w:vAlign w:val="bottom"/>
        </w:tcPr>
        <w:p w:rsidR="00115424" w:rsidRDefault="00115424">
          <w:pPr>
            <w:pStyle w:val="Footer"/>
            <w:jc w:val="right"/>
          </w:pPr>
        </w:p>
      </w:tc>
    </w:tr>
  </w:tbl>
  <w:p w:rsidR="00115424" w:rsidRDefault="0011542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115424">
      <w:tblPrEx>
        <w:tblCellMar>
          <w:top w:w="0" w:type="dxa"/>
          <w:bottom w:w="0" w:type="dxa"/>
        </w:tblCellMar>
      </w:tblPrEx>
      <w:tc>
        <w:tcPr>
          <w:tcW w:w="5034" w:type="dxa"/>
          <w:vAlign w:val="bottom"/>
        </w:tcPr>
        <w:p w:rsidR="00115424" w:rsidRDefault="00115424">
          <w:pPr>
            <w:pStyle w:val="Footer"/>
          </w:pPr>
        </w:p>
      </w:tc>
      <w:tc>
        <w:tcPr>
          <w:tcW w:w="5034" w:type="dxa"/>
          <w:vAlign w:val="bottom"/>
        </w:tcPr>
        <w:p w:rsidR="00115424" w:rsidRDefault="00115424">
          <w:pPr>
            <w:pStyle w:val="Footer"/>
            <w:jc w:val="right"/>
            <w:rPr>
              <w:sz w:val="18"/>
            </w:rPr>
          </w:pPr>
          <w:r>
            <w:rPr>
              <w:sz w:val="18"/>
            </w:rPr>
            <w:fldChar w:fldCharType="begin"/>
          </w:r>
          <w:r>
            <w:rPr>
              <w:sz w:val="18"/>
            </w:rPr>
            <w:instrText xml:space="preserve"> PAGE  \* MERGEFORMAT </w:instrText>
          </w:r>
          <w:r>
            <w:rPr>
              <w:sz w:val="18"/>
            </w:rPr>
            <w:fldChar w:fldCharType="separate"/>
          </w:r>
          <w:r w:rsidR="00111E92">
            <w:rPr>
              <w:sz w:val="18"/>
            </w:rPr>
            <w:t>3</w:t>
          </w:r>
          <w:r>
            <w:rPr>
              <w:sz w:val="18"/>
            </w:rPr>
            <w:fldChar w:fldCharType="end"/>
          </w:r>
        </w:p>
      </w:tc>
    </w:tr>
  </w:tbl>
  <w:p w:rsidR="00115424" w:rsidRDefault="0011542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424" w:rsidRDefault="00115424">
    <w:pPr>
      <w:pStyle w:val="Footer"/>
    </w:pPr>
  </w:p>
  <w:p w:rsidR="00115424" w:rsidRDefault="00115424">
    <w:pPr>
      <w:pStyle w:val="Footer"/>
      <w:pBdr>
        <w:top w:val="single" w:sz="2" w:space="0" w:color="000000"/>
      </w:pBdr>
      <w:rPr>
        <w:sz w:val="2"/>
      </w:rPr>
    </w:pPr>
  </w:p>
  <w:p w:rsidR="00115424" w:rsidRDefault="00115424">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115424" w:rsidRDefault="00115424">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115424" w:rsidRDefault="00115424">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115424" w:rsidRDefault="00115424">
    <w:pPr>
      <w:pStyle w:val="Footer"/>
      <w:rPr>
        <w:b w:val="0"/>
        <w:snapToGrid w:val="0"/>
        <w:sz w:val="21"/>
      </w:rPr>
    </w:pPr>
    <w:r>
      <w:rPr>
        <w:b w:val="0"/>
        <w:snapToGrid w:val="0"/>
        <w:sz w:val="21"/>
      </w:rPr>
      <w:t>0</w:t>
    </w:r>
    <w:r>
      <w:rPr>
        <w:rFonts w:hint="eastAsia"/>
        <w:b w:val="0"/>
        <w:snapToGrid w:val="0"/>
        <w:sz w:val="21"/>
      </w:rPr>
      <w:t>7</w:t>
    </w:r>
    <w:r>
      <w:rPr>
        <w:b w:val="0"/>
        <w:snapToGrid w:val="0"/>
        <w:sz w:val="21"/>
      </w:rPr>
      <w:t>-</w:t>
    </w:r>
    <w:r>
      <w:rPr>
        <w:rFonts w:hint="eastAsia"/>
        <w:b w:val="0"/>
        <w:snapToGrid w:val="0"/>
        <w:sz w:val="21"/>
      </w:rPr>
      <w:t>21139</w:t>
    </w:r>
    <w:r>
      <w:rPr>
        <w:b w:val="0"/>
        <w:snapToGrid w:val="0"/>
        <w:sz w:val="21"/>
      </w:rPr>
      <w:t>(C)</w:t>
    </w:r>
  </w:p>
  <w:p w:rsidR="00115424" w:rsidRPr="00111E92" w:rsidRDefault="00115424">
    <w:pPr>
      <w:pStyle w:val="Footer"/>
      <w:rPr>
        <w:rFonts w:ascii="Barcode 3 of 9 by request" w:hAnsi="Barcode 3 of 9 by request"/>
        <w:bCs/>
        <w:snapToGrid w:val="0"/>
        <w:sz w:val="21"/>
      </w:rPr>
    </w:pPr>
    <w:r w:rsidRPr="00111E92">
      <w:rPr>
        <w:rFonts w:ascii="Barcode 3 of 9 by request" w:hAnsi="Barcode 3 of 9 by request"/>
        <w:bCs/>
        <w:snapToGrid w:val="0"/>
        <w:sz w:val="21"/>
      </w:rPr>
      <w:t>*0721139*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186F" w:rsidRDefault="008D186F">
      <w:r>
        <w:separator/>
      </w:r>
    </w:p>
  </w:footnote>
  <w:footnote w:type="continuationSeparator" w:id="0">
    <w:p w:rsidR="008D186F" w:rsidRDefault="008D18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424" w:rsidRDefault="00115424">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15424">
                  <w:tblPrEx>
                    <w:tblCellMar>
                      <w:top w:w="0" w:type="dxa"/>
                      <w:bottom w:w="0" w:type="dxa"/>
                    </w:tblCellMar>
                  </w:tblPrEx>
                  <w:trPr>
                    <w:trHeight w:hRule="exact" w:val="864"/>
                  </w:trPr>
                  <w:tc>
                    <w:tcPr>
                      <w:tcW w:w="4838" w:type="dxa"/>
                      <w:vAlign w:val="bottom"/>
                    </w:tcPr>
                    <w:p w:rsidR="00115424" w:rsidRDefault="00115424">
                      <w:pPr>
                        <w:pStyle w:val="Header"/>
                        <w:spacing w:after="80"/>
                        <w:rPr>
                          <w:rFonts w:hint="eastAsia"/>
                          <w:b/>
                        </w:rPr>
                      </w:pPr>
                      <w:r>
                        <w:rPr>
                          <w:b/>
                        </w:rPr>
                        <w:t>CEDAW/C/SR.</w:t>
                      </w:r>
                      <w:r>
                        <w:rPr>
                          <w:rFonts w:hint="eastAsia"/>
                          <w:b/>
                        </w:rPr>
                        <w:t>760 (A)</w:t>
                      </w:r>
                    </w:p>
                  </w:tc>
                  <w:tc>
                    <w:tcPr>
                      <w:tcW w:w="5048" w:type="dxa"/>
                      <w:vAlign w:val="bottom"/>
                    </w:tcPr>
                    <w:p w:rsidR="00115424" w:rsidRDefault="00115424">
                      <w:pPr>
                        <w:pStyle w:val="Header"/>
                      </w:pPr>
                    </w:p>
                  </w:tc>
                </w:tr>
              </w:tbl>
              <w:p w:rsidR="00115424" w:rsidRDefault="00115424"/>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424" w:rsidRDefault="00115424">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15424">
                  <w:tblPrEx>
                    <w:tblCellMar>
                      <w:top w:w="0" w:type="dxa"/>
                      <w:bottom w:w="0" w:type="dxa"/>
                    </w:tblCellMar>
                  </w:tblPrEx>
                  <w:trPr>
                    <w:trHeight w:hRule="exact" w:val="864"/>
                  </w:trPr>
                  <w:tc>
                    <w:tcPr>
                      <w:tcW w:w="4838" w:type="dxa"/>
                      <w:vAlign w:val="bottom"/>
                    </w:tcPr>
                    <w:p w:rsidR="00115424" w:rsidRDefault="00115424">
                      <w:pPr>
                        <w:pStyle w:val="Header"/>
                      </w:pPr>
                    </w:p>
                  </w:tc>
                  <w:tc>
                    <w:tcPr>
                      <w:tcW w:w="5048" w:type="dxa"/>
                      <w:vAlign w:val="bottom"/>
                    </w:tcPr>
                    <w:p w:rsidR="00115424" w:rsidRDefault="00115424">
                      <w:pPr>
                        <w:pStyle w:val="Header"/>
                        <w:wordWrap w:val="0"/>
                        <w:spacing w:after="80"/>
                        <w:jc w:val="right"/>
                        <w:rPr>
                          <w:rFonts w:hint="eastAsia"/>
                          <w:b/>
                        </w:rPr>
                      </w:pPr>
                      <w:r>
                        <w:rPr>
                          <w:b/>
                        </w:rPr>
                        <w:t>CEDAW/C/SR.</w:t>
                      </w:r>
                      <w:r>
                        <w:rPr>
                          <w:rFonts w:hint="eastAsia"/>
                          <w:b/>
                        </w:rPr>
                        <w:t>760 (A)</w:t>
                      </w:r>
                    </w:p>
                  </w:tc>
                </w:tr>
              </w:tbl>
              <w:p w:rsidR="00115424" w:rsidRDefault="00115424"/>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115424">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115424" w:rsidRDefault="00115424">
          <w:pPr>
            <w:pStyle w:val="Header"/>
            <w:spacing w:after="120"/>
          </w:pPr>
        </w:p>
      </w:tc>
      <w:tc>
        <w:tcPr>
          <w:tcW w:w="1872" w:type="dxa"/>
          <w:tcBorders>
            <w:top w:val="nil"/>
            <w:left w:val="nil"/>
            <w:bottom w:val="single" w:sz="4" w:space="0" w:color="auto"/>
            <w:right w:val="nil"/>
          </w:tcBorders>
          <w:vAlign w:val="bottom"/>
        </w:tcPr>
        <w:p w:rsidR="00115424" w:rsidRDefault="00115424">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115424" w:rsidRDefault="00115424">
          <w:pPr>
            <w:pStyle w:val="Header"/>
            <w:spacing w:after="120"/>
          </w:pPr>
        </w:p>
      </w:tc>
      <w:tc>
        <w:tcPr>
          <w:tcW w:w="6523" w:type="dxa"/>
          <w:gridSpan w:val="3"/>
          <w:tcBorders>
            <w:top w:val="nil"/>
            <w:left w:val="nil"/>
            <w:bottom w:val="single" w:sz="4" w:space="0" w:color="auto"/>
            <w:right w:val="nil"/>
          </w:tcBorders>
          <w:vAlign w:val="bottom"/>
        </w:tcPr>
        <w:p w:rsidR="00115424" w:rsidRDefault="00115424">
          <w:pPr>
            <w:wordWrap w:val="0"/>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760 (A)</w:t>
          </w:r>
        </w:p>
      </w:tc>
    </w:tr>
    <w:tr w:rsidR="00115424">
      <w:tblPrEx>
        <w:tblCellMar>
          <w:top w:w="0" w:type="dxa"/>
          <w:bottom w:w="0" w:type="dxa"/>
        </w:tblCellMar>
      </w:tblPrEx>
      <w:trPr>
        <w:trHeight w:hRule="exact" w:val="2880"/>
      </w:trPr>
      <w:tc>
        <w:tcPr>
          <w:tcW w:w="1267" w:type="dxa"/>
          <w:tcBorders>
            <w:left w:val="nil"/>
            <w:bottom w:val="single" w:sz="12" w:space="0" w:color="auto"/>
            <w:right w:val="nil"/>
          </w:tcBorders>
        </w:tcPr>
        <w:p w:rsidR="00115424" w:rsidRDefault="00115424">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115424" w:rsidRDefault="00115424">
          <w:pPr>
            <w:pStyle w:val="Header"/>
            <w:spacing w:before="109"/>
            <w:ind w:left="-72"/>
          </w:pPr>
        </w:p>
      </w:tc>
      <w:tc>
        <w:tcPr>
          <w:tcW w:w="5227" w:type="dxa"/>
          <w:gridSpan w:val="3"/>
          <w:tcBorders>
            <w:left w:val="nil"/>
            <w:bottom w:val="single" w:sz="12" w:space="0" w:color="auto"/>
            <w:right w:val="nil"/>
          </w:tcBorders>
        </w:tcPr>
        <w:p w:rsidR="00115424" w:rsidRDefault="00115424">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115424" w:rsidRDefault="00115424">
          <w:pPr>
            <w:rPr>
              <w:rFonts w:eastAsia="KaiTi_GB2312"/>
              <w:color w:val="0000FF"/>
              <w:sz w:val="28"/>
            </w:rPr>
          </w:pPr>
        </w:p>
      </w:tc>
      <w:tc>
        <w:tcPr>
          <w:tcW w:w="245" w:type="dxa"/>
          <w:tcBorders>
            <w:left w:val="nil"/>
            <w:bottom w:val="single" w:sz="12" w:space="0" w:color="auto"/>
            <w:right w:val="nil"/>
          </w:tcBorders>
        </w:tcPr>
        <w:p w:rsidR="00115424" w:rsidRDefault="00115424">
          <w:pPr>
            <w:pStyle w:val="Header"/>
            <w:spacing w:before="109"/>
          </w:pPr>
        </w:p>
      </w:tc>
      <w:tc>
        <w:tcPr>
          <w:tcW w:w="3180" w:type="dxa"/>
          <w:gridSpan w:val="2"/>
          <w:tcBorders>
            <w:left w:val="nil"/>
            <w:bottom w:val="single" w:sz="12" w:space="0" w:color="auto"/>
            <w:right w:val="nil"/>
          </w:tcBorders>
        </w:tcPr>
        <w:p w:rsidR="00111E92" w:rsidRDefault="00111E92" w:rsidP="00111E92">
          <w:pPr>
            <w:spacing w:before="240" w:line="240" w:lineRule="exact"/>
            <w:rPr>
              <w:rFonts w:ascii="Times New Roman"/>
            </w:rPr>
          </w:pPr>
          <w:r>
            <w:rPr>
              <w:rFonts w:ascii="Times New Roman"/>
            </w:rPr>
            <w:t>Distr.: General</w:t>
          </w:r>
        </w:p>
        <w:p w:rsidR="00111E92" w:rsidRDefault="00111E92" w:rsidP="00111E92">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26</w:t>
          </w:r>
          <w:r>
            <w:rPr>
              <w:rFonts w:ascii="Times New Roman"/>
              <w:noProof w:val="0"/>
              <w:spacing w:val="0"/>
              <w:w w:val="100"/>
            </w:rPr>
            <w:t xml:space="preserve"> </w:t>
          </w:r>
          <w:r>
            <w:rPr>
              <w:rFonts w:ascii="Times New Roman" w:hint="eastAsia"/>
              <w:noProof w:val="0"/>
              <w:spacing w:val="0"/>
              <w:w w:val="100"/>
            </w:rPr>
            <w:t>M</w:t>
          </w:r>
          <w:r>
            <w:rPr>
              <w:rFonts w:ascii="Times New Roman"/>
              <w:noProof w:val="0"/>
              <w:spacing w:val="0"/>
              <w:w w:val="100"/>
            </w:rPr>
            <w:t>arch</w:t>
          </w:r>
          <w:r>
            <w:rPr>
              <w:rFonts w:ascii="Times New Roman" w:hint="eastAsia"/>
              <w:noProof w:val="0"/>
              <w:spacing w:val="0"/>
              <w:w w:val="100"/>
            </w:rPr>
            <w:t xml:space="preserve"> </w:t>
          </w:r>
          <w:r>
            <w:rPr>
              <w:rFonts w:ascii="Times New Roman"/>
              <w:noProof w:val="0"/>
              <w:spacing w:val="0"/>
              <w:w w:val="100"/>
            </w:rPr>
            <w:t>200</w:t>
          </w:r>
          <w:r>
            <w:rPr>
              <w:rFonts w:ascii="Times New Roman" w:hint="eastAsia"/>
              <w:noProof w:val="0"/>
              <w:spacing w:val="0"/>
              <w:w w:val="100"/>
            </w:rPr>
            <w:t>7</w:t>
          </w:r>
        </w:p>
        <w:p w:rsidR="00115424" w:rsidRDefault="00115424">
          <w:pPr>
            <w:spacing w:line="240" w:lineRule="exact"/>
            <w:rPr>
              <w:rFonts w:ascii="Times New Roman"/>
            </w:rPr>
          </w:pPr>
          <w:r>
            <w:rPr>
              <w:rFonts w:ascii="Times New Roman"/>
            </w:rPr>
            <w:t>Chinese</w:t>
          </w:r>
        </w:p>
        <w:p w:rsidR="00115424" w:rsidRDefault="00115424">
          <w:pPr>
            <w:spacing w:line="240" w:lineRule="exact"/>
            <w:rPr>
              <w:rFonts w:ascii="Times New Roman"/>
            </w:rPr>
          </w:pPr>
          <w:r>
            <w:rPr>
              <w:rFonts w:ascii="Times New Roman"/>
            </w:rPr>
            <w:t>Original: English</w:t>
          </w:r>
        </w:p>
      </w:tc>
    </w:tr>
  </w:tbl>
  <w:p w:rsidR="00115424" w:rsidRDefault="0011542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7">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63F56C45"/>
    <w:multiLevelType w:val="hybridMultilevel"/>
    <w:tmpl w:val="6A4C8244"/>
    <w:lvl w:ilvl="0" w:tplc="E44AA4EE">
      <w:start w:val="1"/>
      <w:numFmt w:val="decimal"/>
      <w:lvlText w:val="%1."/>
      <w:lvlJc w:val="left"/>
      <w:pPr>
        <w:tabs>
          <w:tab w:val="num" w:pos="360"/>
        </w:tabs>
        <w:ind w:left="360" w:hanging="360"/>
      </w:pPr>
      <w:rPr>
        <w:rFonts w:ascii="Times New Roman" w:eastAsia="Arial Unicode MS" w:hAnsi="Times New Roma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7"/>
  </w:num>
  <w:num w:numId="11">
    <w:abstractNumId w:val="0"/>
  </w:num>
  <w:num w:numId="12">
    <w:abstractNumId w:val="4"/>
  </w:num>
  <w:num w:numId="13">
    <w:abstractNumId w:val="3"/>
  </w:num>
  <w:num w:numId="14">
    <w:abstractNumId w:val="5"/>
  </w:num>
  <w:num w:numId="15">
    <w:abstractNumId w:val="1"/>
  </w:num>
  <w:num w:numId="16">
    <w:abstractNumId w:val="2"/>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BA785D"/>
    <w:rsid w:val="00111E92"/>
    <w:rsid w:val="00115424"/>
    <w:rsid w:val="008D186F"/>
    <w:rsid w:val="008E6526"/>
    <w:rsid w:val="00BA78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customStyle="1" w:styleId="1">
    <w:name w:val="批注框文本1"/>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927</Words>
  <Characters>5289</Characters>
  <Application>Microsoft Office Word</Application>
  <DocSecurity>4</DocSecurity>
  <Lines>44</Lines>
  <Paragraphs>12</Paragraphs>
  <ScaleCrop>false</ScaleCrop>
  <Company>ctpc</Company>
  <LinksUpToDate>false</LinksUpToDate>
  <CharactersWithSpaces>6204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xudong liu</cp:lastModifiedBy>
  <cp:revision>3</cp:revision>
  <cp:lastPrinted>2007-03-26T11:27:00Z</cp:lastPrinted>
  <dcterms:created xsi:type="dcterms:W3CDTF">2007-03-16T09:33:00Z</dcterms:created>
  <dcterms:modified xsi:type="dcterms:W3CDTF">2007-03-26T11:27:00Z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