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0118DA" w:rsidRDefault="00C40431">
            <w:pPr>
              <w:spacing w:line="240" w:lineRule="atLeast"/>
              <w:jc w:val="right"/>
              <w:rPr>
                <w:sz w:val="20"/>
                <w:szCs w:val="21"/>
              </w:rPr>
            </w:pPr>
            <w:r>
              <w:rPr>
                <w:rFonts w:hint="eastAsia"/>
                <w:sz w:val="40"/>
                <w:szCs w:val="40"/>
              </w:rPr>
              <w:t>CCPR</w:t>
            </w:r>
            <w:r w:rsidRPr="002D3D9F">
              <w:rPr>
                <w:sz w:val="20"/>
              </w:rPr>
              <w:t>/</w:t>
            </w:r>
            <w:r w:rsidR="000118DA" w:rsidRPr="000118DA">
              <w:rPr>
                <w:sz w:val="20"/>
              </w:rPr>
              <w:t>C/DEU/CO/6</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C40431" w:rsidP="002D3D9F">
            <w:pPr>
              <w:spacing w:before="240" w:line="240" w:lineRule="atLeast"/>
              <w:rPr>
                <w:rFonts w:hint="eastAsia"/>
                <w:sz w:val="20"/>
              </w:rPr>
            </w:pPr>
            <w:r w:rsidRPr="002D3D9F">
              <w:rPr>
                <w:sz w:val="20"/>
              </w:rPr>
              <w:t xml:space="preserve">Distr.: </w:t>
            </w:r>
            <w:r w:rsidR="000118DA" w:rsidRPr="000118DA">
              <w:rPr>
                <w:sz w:val="20"/>
              </w:rPr>
              <w:t>General</w:t>
            </w:r>
          </w:p>
          <w:p w:rsidR="00C40431" w:rsidRPr="002D3D9F" w:rsidRDefault="000118DA">
            <w:pPr>
              <w:spacing w:line="240" w:lineRule="atLeast"/>
              <w:rPr>
                <w:rFonts w:hint="eastAsia"/>
                <w:sz w:val="20"/>
              </w:rPr>
            </w:pPr>
            <w:r>
              <w:rPr>
                <w:rFonts w:hint="eastAsia"/>
                <w:sz w:val="20"/>
              </w:rPr>
              <w:t xml:space="preserve">13 </w:t>
            </w:r>
            <w:r w:rsidRPr="000118DA">
              <w:rPr>
                <w:sz w:val="20"/>
              </w:rPr>
              <w:t>November</w:t>
            </w:r>
            <w:r w:rsidR="005F24E4">
              <w:rPr>
                <w:sz w:val="20"/>
              </w:rPr>
              <w:t xml:space="preserve"> 20</w:t>
            </w:r>
            <w:r w:rsidR="007337FF">
              <w:rPr>
                <w:rFonts w:hint="eastAsia"/>
                <w:sz w:val="20"/>
              </w:rPr>
              <w:t>12</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Original: 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rsidP="000118DA">
      <w:pPr>
        <w:pStyle w:val="HChGC"/>
      </w:pPr>
      <w:r>
        <w:tab/>
      </w:r>
      <w:r>
        <w:tab/>
      </w:r>
      <w:r w:rsidR="000118DA">
        <w:rPr>
          <w:rFonts w:hint="eastAsia"/>
        </w:rPr>
        <w:t>委员会第一〇六届会议通过的关于德国第六次定期报告的</w:t>
      </w:r>
      <w:r w:rsidR="000118DA">
        <w:br/>
      </w:r>
      <w:r w:rsidR="000118DA">
        <w:rPr>
          <w:rFonts w:hint="eastAsia"/>
        </w:rPr>
        <w:t>结论性意见</w:t>
      </w:r>
      <w:r w:rsidR="000118DA">
        <w:rPr>
          <w:rFonts w:hint="eastAsia"/>
        </w:rPr>
        <w:t>(2012</w:t>
      </w:r>
      <w:r w:rsidR="000118DA">
        <w:rPr>
          <w:rFonts w:hint="eastAsia"/>
        </w:rPr>
        <w:t>年</w:t>
      </w:r>
      <w:r w:rsidR="000118DA">
        <w:rPr>
          <w:rFonts w:hint="eastAsia"/>
        </w:rPr>
        <w:t>10</w:t>
      </w:r>
      <w:r w:rsidR="000118DA">
        <w:rPr>
          <w:rFonts w:hint="eastAsia"/>
        </w:rPr>
        <w:t>月</w:t>
      </w:r>
      <w:r w:rsidR="000118DA">
        <w:rPr>
          <w:rFonts w:hint="eastAsia"/>
        </w:rPr>
        <w:t>15</w:t>
      </w:r>
      <w:r w:rsidR="000118DA">
        <w:rPr>
          <w:rFonts w:hint="eastAsia"/>
        </w:rPr>
        <w:t>日至</w:t>
      </w:r>
      <w:r w:rsidR="000118DA">
        <w:rPr>
          <w:rFonts w:hint="eastAsia"/>
        </w:rPr>
        <w:t>11</w:t>
      </w:r>
      <w:r w:rsidR="000118DA">
        <w:rPr>
          <w:rFonts w:hint="eastAsia"/>
        </w:rPr>
        <w:t>月</w:t>
      </w:r>
      <w:r w:rsidR="000118DA">
        <w:rPr>
          <w:rFonts w:hint="eastAsia"/>
        </w:rPr>
        <w:t>2</w:t>
      </w:r>
      <w:r w:rsidR="000118DA">
        <w:rPr>
          <w:rFonts w:hint="eastAsia"/>
        </w:rPr>
        <w:t>日</w:t>
      </w:r>
      <w:r w:rsidR="000118DA">
        <w:rPr>
          <w:rFonts w:hint="eastAsia"/>
        </w:rPr>
        <w:t>)</w:t>
      </w:r>
    </w:p>
    <w:p w:rsidR="000118DA" w:rsidRDefault="000118DA" w:rsidP="000118DA">
      <w:pPr>
        <w:pStyle w:val="SingleTxtGC"/>
        <w:rPr>
          <w:rFonts w:hint="eastAsia"/>
        </w:rPr>
      </w:pPr>
      <w:r>
        <w:rPr>
          <w:rFonts w:hint="eastAsia"/>
        </w:rPr>
        <w:t>1.  2012</w:t>
      </w:r>
      <w:r>
        <w:rPr>
          <w:rFonts w:hint="eastAsia"/>
        </w:rPr>
        <w:t>年</w:t>
      </w:r>
      <w:r>
        <w:rPr>
          <w:rFonts w:hint="eastAsia"/>
        </w:rPr>
        <w:t>10</w:t>
      </w:r>
      <w:r>
        <w:rPr>
          <w:rFonts w:hint="eastAsia"/>
        </w:rPr>
        <w:t>月</w:t>
      </w:r>
      <w:r>
        <w:rPr>
          <w:rFonts w:hint="eastAsia"/>
        </w:rPr>
        <w:t>18</w:t>
      </w:r>
      <w:r>
        <w:rPr>
          <w:rFonts w:hint="eastAsia"/>
        </w:rPr>
        <w:t>日和</w:t>
      </w:r>
      <w:r>
        <w:rPr>
          <w:rFonts w:hint="eastAsia"/>
        </w:rPr>
        <w:t>19</w:t>
      </w:r>
      <w:r>
        <w:rPr>
          <w:rFonts w:hint="eastAsia"/>
        </w:rPr>
        <w:t>日，委员会举行了第</w:t>
      </w:r>
      <w:r>
        <w:rPr>
          <w:rFonts w:hint="eastAsia"/>
        </w:rPr>
        <w:t>2930</w:t>
      </w:r>
      <w:r>
        <w:rPr>
          <w:rFonts w:hint="eastAsia"/>
        </w:rPr>
        <w:t>和</w:t>
      </w:r>
      <w:r>
        <w:rPr>
          <w:rFonts w:hint="eastAsia"/>
        </w:rPr>
        <w:t>2931</w:t>
      </w:r>
      <w:r>
        <w:rPr>
          <w:rFonts w:hint="eastAsia"/>
        </w:rPr>
        <w:t>次会议</w:t>
      </w:r>
      <w:r>
        <w:rPr>
          <w:rFonts w:hint="eastAsia"/>
        </w:rPr>
        <w:t>(CCPR/C/ SR</w:t>
      </w:r>
      <w:r w:rsidR="00C72872">
        <w:rPr>
          <w:rFonts w:hint="eastAsia"/>
        </w:rPr>
        <w:t>.</w:t>
      </w:r>
      <w:r>
        <w:rPr>
          <w:rFonts w:hint="eastAsia"/>
        </w:rPr>
        <w:t>2930</w:t>
      </w:r>
      <w:r>
        <w:rPr>
          <w:rFonts w:hint="eastAsia"/>
        </w:rPr>
        <w:t>和</w:t>
      </w:r>
      <w:r>
        <w:rPr>
          <w:rFonts w:hint="eastAsia"/>
        </w:rPr>
        <w:t>2931)</w:t>
      </w:r>
      <w:r>
        <w:rPr>
          <w:rFonts w:hint="eastAsia"/>
        </w:rPr>
        <w:t>，审议了德国的第六次定期报告</w:t>
      </w:r>
      <w:r>
        <w:rPr>
          <w:rFonts w:hint="eastAsia"/>
        </w:rPr>
        <w:t>(CCPR/C/DEU/6)</w:t>
      </w:r>
      <w:r>
        <w:rPr>
          <w:rFonts w:hint="eastAsia"/>
        </w:rPr>
        <w:t>。</w:t>
      </w:r>
      <w:r>
        <w:rPr>
          <w:rFonts w:hint="eastAsia"/>
        </w:rPr>
        <w:t>2012</w:t>
      </w:r>
      <w:r>
        <w:rPr>
          <w:rFonts w:hint="eastAsia"/>
        </w:rPr>
        <w:t>年</w:t>
      </w:r>
      <w:r>
        <w:rPr>
          <w:rFonts w:hint="eastAsia"/>
        </w:rPr>
        <w:t>10</w:t>
      </w:r>
      <w:r>
        <w:rPr>
          <w:rFonts w:hint="eastAsia"/>
        </w:rPr>
        <w:t>月</w:t>
      </w:r>
      <w:r>
        <w:rPr>
          <w:rFonts w:hint="eastAsia"/>
        </w:rPr>
        <w:t>30</w:t>
      </w:r>
      <w:r>
        <w:rPr>
          <w:rFonts w:hint="eastAsia"/>
        </w:rPr>
        <w:t>日和</w:t>
      </w:r>
      <w:r>
        <w:rPr>
          <w:rFonts w:hint="eastAsia"/>
        </w:rPr>
        <w:t>31</w:t>
      </w:r>
      <w:r>
        <w:rPr>
          <w:rFonts w:hint="eastAsia"/>
        </w:rPr>
        <w:t>日，委员会举行了第</w:t>
      </w:r>
      <w:r>
        <w:rPr>
          <w:rFonts w:hint="eastAsia"/>
        </w:rPr>
        <w:t>2944</w:t>
      </w:r>
      <w:r>
        <w:rPr>
          <w:rFonts w:hint="eastAsia"/>
        </w:rPr>
        <w:t>和</w:t>
      </w:r>
      <w:r>
        <w:rPr>
          <w:rFonts w:hint="eastAsia"/>
        </w:rPr>
        <w:t>2945</w:t>
      </w:r>
      <w:r>
        <w:rPr>
          <w:rFonts w:hint="eastAsia"/>
        </w:rPr>
        <w:t>次会议</w:t>
      </w:r>
      <w:r>
        <w:rPr>
          <w:rFonts w:hint="eastAsia"/>
        </w:rPr>
        <w:t>(CCPR/C/SR</w:t>
      </w:r>
      <w:r w:rsidR="00C72872">
        <w:rPr>
          <w:rFonts w:hint="eastAsia"/>
        </w:rPr>
        <w:t>.</w:t>
      </w:r>
      <w:r>
        <w:rPr>
          <w:rFonts w:hint="eastAsia"/>
        </w:rPr>
        <w:t>2944</w:t>
      </w:r>
      <w:r>
        <w:rPr>
          <w:rFonts w:hint="eastAsia"/>
        </w:rPr>
        <w:t>和</w:t>
      </w:r>
      <w:r>
        <w:rPr>
          <w:rFonts w:hint="eastAsia"/>
        </w:rPr>
        <w:t>2945)</w:t>
      </w:r>
      <w:r>
        <w:rPr>
          <w:rFonts w:hint="eastAsia"/>
        </w:rPr>
        <w:t>，通过了以下结论性意见。</w:t>
      </w:r>
    </w:p>
    <w:p w:rsidR="000118DA" w:rsidRDefault="000118DA" w:rsidP="000118DA">
      <w:pPr>
        <w:pStyle w:val="H1GC"/>
        <w:rPr>
          <w:rFonts w:hint="eastAsia"/>
        </w:rPr>
      </w:pPr>
      <w:r>
        <w:rPr>
          <w:rFonts w:hint="eastAsia"/>
        </w:rPr>
        <w:tab/>
        <w:t>A.</w:t>
      </w:r>
      <w:r>
        <w:rPr>
          <w:rFonts w:hint="eastAsia"/>
        </w:rPr>
        <w:tab/>
      </w:r>
      <w:r>
        <w:rPr>
          <w:rFonts w:hint="eastAsia"/>
        </w:rPr>
        <w:t>导言</w:t>
      </w:r>
    </w:p>
    <w:p w:rsidR="000118DA" w:rsidRDefault="000118DA" w:rsidP="000118DA">
      <w:pPr>
        <w:pStyle w:val="SingleTxtGC"/>
        <w:rPr>
          <w:rFonts w:hint="eastAsia"/>
        </w:rPr>
      </w:pPr>
      <w:r>
        <w:rPr>
          <w:rFonts w:hint="eastAsia"/>
        </w:rPr>
        <w:t xml:space="preserve">2.  </w:t>
      </w:r>
      <w:r>
        <w:rPr>
          <w:rFonts w:hint="eastAsia"/>
        </w:rPr>
        <w:t>委员会欢迎德国提交了遵照新的报告编撰准则编写的第六次定期报告。委员会表示赞赏与缔约国代表团举行的建设性对话，探讨了报告期期间缔约国为落实《公约》条款所采取的措施。委员会感谢缔约国就问题单</w:t>
      </w:r>
      <w:r>
        <w:rPr>
          <w:rFonts w:hint="eastAsia"/>
        </w:rPr>
        <w:t>(CCPR/DEU/Q/6/Add.1)</w:t>
      </w:r>
      <w:r>
        <w:rPr>
          <w:rFonts w:hint="eastAsia"/>
        </w:rPr>
        <w:t>提交的书面答复，对此，代表团作了一些口头补充，并且感谢向委员会提供的书面补充资料。</w:t>
      </w:r>
    </w:p>
    <w:p w:rsidR="000118DA" w:rsidRDefault="000118DA" w:rsidP="000118DA">
      <w:pPr>
        <w:pStyle w:val="H1GC"/>
        <w:rPr>
          <w:rFonts w:hint="eastAsia"/>
        </w:rPr>
      </w:pPr>
      <w:r>
        <w:rPr>
          <w:rFonts w:hint="eastAsia"/>
        </w:rPr>
        <w:tab/>
        <w:t>B.</w:t>
      </w:r>
      <w:r>
        <w:rPr>
          <w:rFonts w:hint="eastAsia"/>
        </w:rPr>
        <w:tab/>
      </w:r>
      <w:r>
        <w:rPr>
          <w:rFonts w:hint="eastAsia"/>
        </w:rPr>
        <w:t>积极方面</w:t>
      </w:r>
    </w:p>
    <w:p w:rsidR="000118DA" w:rsidRDefault="000118DA" w:rsidP="000118DA">
      <w:pPr>
        <w:pStyle w:val="SingleTxtGC"/>
        <w:rPr>
          <w:rFonts w:hint="eastAsia"/>
        </w:rPr>
      </w:pPr>
      <w:r>
        <w:rPr>
          <w:rFonts w:hint="eastAsia"/>
        </w:rPr>
        <w:t xml:space="preserve">3.  </w:t>
      </w:r>
      <w:r>
        <w:rPr>
          <w:rFonts w:hint="eastAsia"/>
        </w:rPr>
        <w:t>委员会欢迎缔约国采取的下列立法及其它步骤：</w:t>
      </w:r>
    </w:p>
    <w:p w:rsidR="000118DA" w:rsidRDefault="000118DA" w:rsidP="000118DA">
      <w:pPr>
        <w:pStyle w:val="SingleTxtGC"/>
        <w:numPr>
          <w:ilvl w:val="0"/>
          <w:numId w:val="39"/>
        </w:numPr>
        <w:tabs>
          <w:tab w:val="clear" w:pos="2426"/>
          <w:tab w:val="left" w:pos="2427"/>
        </w:tabs>
        <w:rPr>
          <w:rFonts w:hint="eastAsia"/>
        </w:rPr>
      </w:pPr>
      <w:r>
        <w:rPr>
          <w:rFonts w:hint="eastAsia"/>
        </w:rPr>
        <w:t>2006</w:t>
      </w:r>
      <w:r>
        <w:rPr>
          <w:rFonts w:hint="eastAsia"/>
        </w:rPr>
        <w:t>年</w:t>
      </w:r>
      <w:r>
        <w:rPr>
          <w:rFonts w:hint="eastAsia"/>
        </w:rPr>
        <w:t>8</w:t>
      </w:r>
      <w:r>
        <w:rPr>
          <w:rFonts w:hint="eastAsia"/>
        </w:rPr>
        <w:t>月</w:t>
      </w:r>
      <w:r>
        <w:rPr>
          <w:rFonts w:hint="eastAsia"/>
        </w:rPr>
        <w:t>18</w:t>
      </w:r>
      <w:r>
        <w:rPr>
          <w:rFonts w:hint="eastAsia"/>
        </w:rPr>
        <w:t>日颁布了《普遍平等待遇法》；</w:t>
      </w:r>
    </w:p>
    <w:p w:rsidR="000118DA" w:rsidRDefault="000118DA" w:rsidP="000118DA">
      <w:pPr>
        <w:pStyle w:val="SingleTxtGC"/>
        <w:numPr>
          <w:ilvl w:val="0"/>
          <w:numId w:val="39"/>
        </w:numPr>
        <w:tabs>
          <w:tab w:val="clear" w:pos="2426"/>
          <w:tab w:val="left" w:pos="2427"/>
        </w:tabs>
        <w:rPr>
          <w:rFonts w:hint="eastAsia"/>
        </w:rPr>
      </w:pPr>
      <w:r>
        <w:rPr>
          <w:rFonts w:hint="eastAsia"/>
        </w:rPr>
        <w:t>采取了诸多解决养老院问题的法律和实际措施；</w:t>
      </w:r>
    </w:p>
    <w:p w:rsidR="000118DA" w:rsidRDefault="000118DA" w:rsidP="000118DA">
      <w:pPr>
        <w:pStyle w:val="SingleTxtGC"/>
        <w:numPr>
          <w:ilvl w:val="0"/>
          <w:numId w:val="39"/>
        </w:numPr>
        <w:tabs>
          <w:tab w:val="clear" w:pos="2426"/>
          <w:tab w:val="left" w:pos="2427"/>
        </w:tabs>
        <w:rPr>
          <w:rFonts w:hint="eastAsia"/>
        </w:rPr>
      </w:pPr>
      <w:r>
        <w:rPr>
          <w:rFonts w:hint="eastAsia"/>
        </w:rPr>
        <w:t>2009</w:t>
      </w:r>
      <w:r>
        <w:rPr>
          <w:rFonts w:hint="eastAsia"/>
        </w:rPr>
        <w:t>年采取了各项措施，包括将警官犯罪资料列入刑事统计数据。</w:t>
      </w:r>
    </w:p>
    <w:p w:rsidR="000118DA" w:rsidRDefault="000118DA" w:rsidP="000118DA">
      <w:pPr>
        <w:pStyle w:val="SingleTxtGC"/>
        <w:rPr>
          <w:rFonts w:hint="eastAsia"/>
        </w:rPr>
      </w:pPr>
      <w:r>
        <w:rPr>
          <w:rFonts w:hint="eastAsia"/>
        </w:rPr>
        <w:t xml:space="preserve">4.  </w:t>
      </w:r>
      <w:r>
        <w:rPr>
          <w:rFonts w:hint="eastAsia"/>
        </w:rPr>
        <w:t>委员会欢迎缔约国批准下列各项国际文书：</w:t>
      </w:r>
    </w:p>
    <w:p w:rsidR="000118DA" w:rsidRDefault="000118DA" w:rsidP="000118DA">
      <w:pPr>
        <w:pStyle w:val="SingleTxtGC"/>
        <w:numPr>
          <w:ilvl w:val="0"/>
          <w:numId w:val="41"/>
        </w:numPr>
        <w:tabs>
          <w:tab w:val="clear" w:pos="2426"/>
          <w:tab w:val="left" w:pos="2427"/>
        </w:tabs>
        <w:rPr>
          <w:rFonts w:hint="eastAsia"/>
        </w:rPr>
      </w:pPr>
      <w:r>
        <w:rPr>
          <w:rFonts w:hint="eastAsia"/>
        </w:rPr>
        <w:t>2004</w:t>
      </w:r>
      <w:r>
        <w:rPr>
          <w:rFonts w:hint="eastAsia"/>
        </w:rPr>
        <w:t>年</w:t>
      </w:r>
      <w:r>
        <w:rPr>
          <w:rFonts w:hint="eastAsia"/>
        </w:rPr>
        <w:t>12</w:t>
      </w:r>
      <w:r>
        <w:rPr>
          <w:rFonts w:hint="eastAsia"/>
        </w:rPr>
        <w:t>月</w:t>
      </w:r>
      <w:r>
        <w:rPr>
          <w:rFonts w:hint="eastAsia"/>
        </w:rPr>
        <w:t>13</w:t>
      </w:r>
      <w:r>
        <w:rPr>
          <w:rFonts w:hint="eastAsia"/>
        </w:rPr>
        <w:t>日批准《儿童权利公约关于儿童卷入武装冲突问题的任择议定书》；</w:t>
      </w:r>
    </w:p>
    <w:p w:rsidR="000118DA" w:rsidRDefault="000118DA" w:rsidP="000118DA">
      <w:pPr>
        <w:pStyle w:val="SingleTxtGC"/>
        <w:numPr>
          <w:ilvl w:val="0"/>
          <w:numId w:val="41"/>
        </w:numPr>
        <w:tabs>
          <w:tab w:val="clear" w:pos="2426"/>
          <w:tab w:val="left" w:pos="2427"/>
        </w:tabs>
        <w:rPr>
          <w:rFonts w:hint="eastAsia"/>
        </w:rPr>
      </w:pPr>
      <w:r>
        <w:rPr>
          <w:rFonts w:hint="eastAsia"/>
        </w:rPr>
        <w:t>2008</w:t>
      </w:r>
      <w:r>
        <w:rPr>
          <w:rFonts w:hint="eastAsia"/>
        </w:rPr>
        <w:t>年</w:t>
      </w:r>
      <w:r>
        <w:rPr>
          <w:rFonts w:hint="eastAsia"/>
        </w:rPr>
        <w:t>12</w:t>
      </w:r>
      <w:r>
        <w:rPr>
          <w:rFonts w:hint="eastAsia"/>
        </w:rPr>
        <w:t>月</w:t>
      </w:r>
      <w:r>
        <w:rPr>
          <w:rFonts w:hint="eastAsia"/>
        </w:rPr>
        <w:t>4</w:t>
      </w:r>
      <w:r>
        <w:rPr>
          <w:rFonts w:hint="eastAsia"/>
        </w:rPr>
        <w:t>日批准《禁止酷刑和其他残忍、不人道或有辱人格的待遇或处罚公约任择议定》；</w:t>
      </w:r>
    </w:p>
    <w:p w:rsidR="000118DA" w:rsidRDefault="000118DA" w:rsidP="000118DA">
      <w:pPr>
        <w:pStyle w:val="SingleTxtGC"/>
        <w:numPr>
          <w:ilvl w:val="0"/>
          <w:numId w:val="41"/>
        </w:numPr>
        <w:tabs>
          <w:tab w:val="clear" w:pos="2426"/>
          <w:tab w:val="left" w:pos="2427"/>
        </w:tabs>
        <w:rPr>
          <w:rFonts w:hint="eastAsia"/>
        </w:rPr>
      </w:pPr>
      <w:r>
        <w:rPr>
          <w:rFonts w:hint="eastAsia"/>
        </w:rPr>
        <w:t>2009</w:t>
      </w:r>
      <w:r>
        <w:rPr>
          <w:rFonts w:hint="eastAsia"/>
        </w:rPr>
        <w:t>年</w:t>
      </w:r>
      <w:r>
        <w:rPr>
          <w:rFonts w:hint="eastAsia"/>
        </w:rPr>
        <w:t>7</w:t>
      </w:r>
      <w:r>
        <w:rPr>
          <w:rFonts w:hint="eastAsia"/>
        </w:rPr>
        <w:t>月</w:t>
      </w:r>
      <w:r>
        <w:rPr>
          <w:rFonts w:hint="eastAsia"/>
        </w:rPr>
        <w:t>15</w:t>
      </w:r>
      <w:r>
        <w:rPr>
          <w:rFonts w:hint="eastAsia"/>
        </w:rPr>
        <w:t>日批准《儿童权利公约关于买卖儿童、儿童卖淫和儿童色情制品问题的任择议定</w:t>
      </w:r>
      <w:r w:rsidR="00C72872">
        <w:rPr>
          <w:rFonts w:hint="eastAsia"/>
        </w:rPr>
        <w:t>书</w:t>
      </w:r>
      <w:r>
        <w:rPr>
          <w:rFonts w:hint="eastAsia"/>
        </w:rPr>
        <w:t>》；</w:t>
      </w:r>
    </w:p>
    <w:p w:rsidR="000118DA" w:rsidRDefault="000118DA" w:rsidP="000118DA">
      <w:pPr>
        <w:pStyle w:val="SingleTxtGC"/>
        <w:numPr>
          <w:ilvl w:val="0"/>
          <w:numId w:val="41"/>
        </w:numPr>
        <w:tabs>
          <w:tab w:val="clear" w:pos="2426"/>
          <w:tab w:val="left" w:pos="2427"/>
        </w:tabs>
        <w:rPr>
          <w:rFonts w:hint="eastAsia"/>
        </w:rPr>
      </w:pPr>
      <w:r>
        <w:rPr>
          <w:rFonts w:hint="eastAsia"/>
        </w:rPr>
        <w:t>2009</w:t>
      </w:r>
      <w:r>
        <w:rPr>
          <w:rFonts w:hint="eastAsia"/>
        </w:rPr>
        <w:t>年</w:t>
      </w:r>
      <w:r>
        <w:rPr>
          <w:rFonts w:hint="eastAsia"/>
        </w:rPr>
        <w:t>2</w:t>
      </w:r>
      <w:r>
        <w:rPr>
          <w:rFonts w:hint="eastAsia"/>
        </w:rPr>
        <w:t>月</w:t>
      </w:r>
      <w:r>
        <w:rPr>
          <w:rFonts w:hint="eastAsia"/>
        </w:rPr>
        <w:t>24</w:t>
      </w:r>
      <w:r>
        <w:rPr>
          <w:rFonts w:hint="eastAsia"/>
        </w:rPr>
        <w:t>日批准《残疾人权利公约》；</w:t>
      </w:r>
    </w:p>
    <w:p w:rsidR="000118DA" w:rsidRDefault="000118DA" w:rsidP="000118DA">
      <w:pPr>
        <w:pStyle w:val="SingleTxtGC"/>
        <w:numPr>
          <w:ilvl w:val="0"/>
          <w:numId w:val="41"/>
        </w:numPr>
        <w:tabs>
          <w:tab w:val="clear" w:pos="2426"/>
          <w:tab w:val="left" w:pos="2427"/>
        </w:tabs>
        <w:rPr>
          <w:rFonts w:hint="eastAsia"/>
        </w:rPr>
      </w:pPr>
      <w:r>
        <w:rPr>
          <w:rFonts w:hint="eastAsia"/>
        </w:rPr>
        <w:t>2009</w:t>
      </w:r>
      <w:r>
        <w:rPr>
          <w:rFonts w:hint="eastAsia"/>
        </w:rPr>
        <w:t>年</w:t>
      </w:r>
      <w:r>
        <w:rPr>
          <w:rFonts w:hint="eastAsia"/>
        </w:rPr>
        <w:t>2</w:t>
      </w:r>
      <w:r>
        <w:rPr>
          <w:rFonts w:hint="eastAsia"/>
        </w:rPr>
        <w:t>月</w:t>
      </w:r>
      <w:r>
        <w:rPr>
          <w:rFonts w:hint="eastAsia"/>
        </w:rPr>
        <w:t>24</w:t>
      </w:r>
      <w:r>
        <w:rPr>
          <w:rFonts w:hint="eastAsia"/>
        </w:rPr>
        <w:t>日批准《残疾人权利公约任择议定书》；</w:t>
      </w:r>
    </w:p>
    <w:p w:rsidR="000118DA" w:rsidRDefault="000118DA" w:rsidP="000118DA">
      <w:pPr>
        <w:pStyle w:val="SingleTxtGC"/>
        <w:numPr>
          <w:ilvl w:val="0"/>
          <w:numId w:val="41"/>
        </w:numPr>
        <w:tabs>
          <w:tab w:val="clear" w:pos="2426"/>
          <w:tab w:val="left" w:pos="2427"/>
        </w:tabs>
        <w:rPr>
          <w:rFonts w:hint="eastAsia"/>
        </w:rPr>
      </w:pPr>
      <w:r>
        <w:rPr>
          <w:rFonts w:hint="eastAsia"/>
        </w:rPr>
        <w:t>2009</w:t>
      </w:r>
      <w:r>
        <w:rPr>
          <w:rFonts w:hint="eastAsia"/>
        </w:rPr>
        <w:t>年</w:t>
      </w:r>
      <w:r>
        <w:rPr>
          <w:rFonts w:hint="eastAsia"/>
        </w:rPr>
        <w:t>9</w:t>
      </w:r>
      <w:r>
        <w:rPr>
          <w:rFonts w:hint="eastAsia"/>
        </w:rPr>
        <w:t>月</w:t>
      </w:r>
      <w:r>
        <w:rPr>
          <w:rFonts w:hint="eastAsia"/>
        </w:rPr>
        <w:t>24</w:t>
      </w:r>
      <w:r>
        <w:rPr>
          <w:rFonts w:hint="eastAsia"/>
        </w:rPr>
        <w:t>日批准《保护所有人免遭强迫失踪国际公约》。</w:t>
      </w:r>
    </w:p>
    <w:p w:rsidR="000118DA" w:rsidRDefault="000118DA" w:rsidP="002A07F1">
      <w:pPr>
        <w:pStyle w:val="H1GC"/>
        <w:rPr>
          <w:rFonts w:hint="eastAsia"/>
        </w:rPr>
      </w:pPr>
      <w:r>
        <w:rPr>
          <w:rFonts w:hint="eastAsia"/>
        </w:rPr>
        <w:tab/>
        <w:t>C.</w:t>
      </w:r>
      <w:r>
        <w:rPr>
          <w:rFonts w:hint="eastAsia"/>
        </w:rPr>
        <w:tab/>
      </w:r>
      <w:r>
        <w:rPr>
          <w:rFonts w:hint="eastAsia"/>
        </w:rPr>
        <w:t>主要关注问题和建议</w:t>
      </w:r>
    </w:p>
    <w:p w:rsidR="000118DA" w:rsidRDefault="002A07F1" w:rsidP="000118DA">
      <w:pPr>
        <w:pStyle w:val="SingleTxtGC"/>
        <w:rPr>
          <w:rFonts w:hint="eastAsia"/>
        </w:rPr>
      </w:pPr>
      <w:r>
        <w:rPr>
          <w:rFonts w:hint="eastAsia"/>
        </w:rPr>
        <w:t xml:space="preserve">5.  </w:t>
      </w:r>
      <w:r w:rsidR="000118DA">
        <w:rPr>
          <w:rFonts w:hint="eastAsia"/>
        </w:rPr>
        <w:t>委员会遗憾地感到，缔约国虽按其第六次定期报告</w:t>
      </w:r>
      <w:r w:rsidR="000118DA">
        <w:rPr>
          <w:rFonts w:hint="eastAsia"/>
        </w:rPr>
        <w:t>(CCPR/C/DEU/6)</w:t>
      </w:r>
      <w:r w:rsidR="000118DA">
        <w:rPr>
          <w:rFonts w:hint="eastAsia"/>
        </w:rPr>
        <w:t>第</w:t>
      </w:r>
      <w:r w:rsidR="000118DA">
        <w:rPr>
          <w:rFonts w:hint="eastAsia"/>
        </w:rPr>
        <w:t>114</w:t>
      </w:r>
      <w:r w:rsidR="000118DA">
        <w:rPr>
          <w:rFonts w:hint="eastAsia"/>
        </w:rPr>
        <w:t>段所述，表示愿意考虑撤销对《公约》第十五条第</w:t>
      </w:r>
      <w:r w:rsidR="000118DA">
        <w:rPr>
          <w:rFonts w:hint="eastAsia"/>
        </w:rPr>
        <w:t>1</w:t>
      </w:r>
      <w:r w:rsidR="000118DA">
        <w:rPr>
          <w:rFonts w:hint="eastAsia"/>
        </w:rPr>
        <w:t>款的保留，然而，还尚未采取这么做的必要步骤。委员会关切，缔约国对《公约》任择议定书第五条第</w:t>
      </w:r>
      <w:r w:rsidR="000118DA">
        <w:rPr>
          <w:rFonts w:hint="eastAsia"/>
        </w:rPr>
        <w:t>2</w:t>
      </w:r>
      <w:r w:rsidR="000118DA">
        <w:rPr>
          <w:rFonts w:hint="eastAsia"/>
        </w:rPr>
        <w:t>款</w:t>
      </w:r>
      <w:r w:rsidR="000118DA">
        <w:rPr>
          <w:rFonts w:hint="eastAsia"/>
        </w:rPr>
        <w:t>(</w:t>
      </w:r>
      <w:r w:rsidR="000118DA">
        <w:rPr>
          <w:rFonts w:hint="eastAsia"/>
        </w:rPr>
        <w:t>子</w:t>
      </w:r>
      <w:r w:rsidR="000118DA">
        <w:rPr>
          <w:rFonts w:hint="eastAsia"/>
        </w:rPr>
        <w:t>)</w:t>
      </w:r>
      <w:r w:rsidR="000118DA">
        <w:rPr>
          <w:rFonts w:hint="eastAsia"/>
        </w:rPr>
        <w:t>项的保留限制了委员会就《公约》第二十六条所述履行主管责职，而且缔约国当初对此条款批准时未持任何保留</w:t>
      </w:r>
      <w:r w:rsidR="000118DA">
        <w:rPr>
          <w:rFonts w:hint="eastAsia"/>
        </w:rPr>
        <w:t>(</w:t>
      </w:r>
      <w:r w:rsidR="000118DA">
        <w:rPr>
          <w:rFonts w:hint="eastAsia"/>
        </w:rPr>
        <w:t>第二条</w:t>
      </w:r>
      <w:r w:rsidR="000118DA">
        <w:rPr>
          <w:rFonts w:hint="eastAsia"/>
        </w:rPr>
        <w:t>)</w:t>
      </w:r>
      <w:r w:rsidR="000118DA">
        <w:rPr>
          <w:rFonts w:hint="eastAsia"/>
        </w:rPr>
        <w:t>。</w:t>
      </w:r>
    </w:p>
    <w:p w:rsidR="000118DA" w:rsidRPr="002A07F1" w:rsidRDefault="000118DA" w:rsidP="000118DA">
      <w:pPr>
        <w:pStyle w:val="SingleTxtGC"/>
        <w:rPr>
          <w:rFonts w:eastAsia="SimHei" w:hint="eastAsia"/>
        </w:rPr>
      </w:pPr>
      <w:r w:rsidRPr="002A07F1">
        <w:rPr>
          <w:rFonts w:eastAsia="SimHei" w:hint="eastAsia"/>
        </w:rPr>
        <w:t>缔约国应深入考虑撤销其保留，特别是对第十五条第</w:t>
      </w:r>
      <w:r w:rsidRPr="002A07F1">
        <w:rPr>
          <w:rFonts w:eastAsia="SimHei" w:hint="eastAsia"/>
        </w:rPr>
        <w:t>1</w:t>
      </w:r>
      <w:r w:rsidRPr="002A07F1">
        <w:rPr>
          <w:rFonts w:eastAsia="SimHei" w:hint="eastAsia"/>
        </w:rPr>
        <w:t>款和对《公约》任择议定书第五条第</w:t>
      </w:r>
      <w:r w:rsidRPr="002A07F1">
        <w:rPr>
          <w:rFonts w:eastAsia="SimHei" w:hint="eastAsia"/>
        </w:rPr>
        <w:t>2</w:t>
      </w:r>
      <w:r w:rsidRPr="002A07F1">
        <w:rPr>
          <w:rFonts w:eastAsia="SimHei" w:hint="eastAsia"/>
        </w:rPr>
        <w:t>款</w:t>
      </w:r>
      <w:r w:rsidRPr="002A07F1">
        <w:rPr>
          <w:rFonts w:eastAsia="SimHei" w:hint="eastAsia"/>
        </w:rPr>
        <w:t>(</w:t>
      </w:r>
      <w:r w:rsidRPr="002A07F1">
        <w:rPr>
          <w:rFonts w:eastAsia="SimHei" w:hint="eastAsia"/>
        </w:rPr>
        <w:t>子</w:t>
      </w:r>
      <w:r w:rsidRPr="002A07F1">
        <w:rPr>
          <w:rFonts w:eastAsia="SimHei" w:hint="eastAsia"/>
        </w:rPr>
        <w:t>)</w:t>
      </w:r>
      <w:r w:rsidRPr="002A07F1">
        <w:rPr>
          <w:rFonts w:eastAsia="SimHei" w:hint="eastAsia"/>
        </w:rPr>
        <w:t>项的保留。</w:t>
      </w:r>
    </w:p>
    <w:p w:rsidR="000118DA" w:rsidRDefault="002A07F1" w:rsidP="000118DA">
      <w:pPr>
        <w:pStyle w:val="SingleTxtGC"/>
        <w:rPr>
          <w:rFonts w:hint="eastAsia"/>
        </w:rPr>
      </w:pPr>
      <w:r>
        <w:rPr>
          <w:rFonts w:hint="eastAsia"/>
        </w:rPr>
        <w:t xml:space="preserve">6.  </w:t>
      </w:r>
      <w:r w:rsidR="000118DA">
        <w:rPr>
          <w:rFonts w:hint="eastAsia"/>
        </w:rPr>
        <w:t>在欢迎</w:t>
      </w:r>
      <w:r w:rsidR="000118DA">
        <w:rPr>
          <w:rFonts w:hint="eastAsia"/>
        </w:rPr>
        <w:t>2006</w:t>
      </w:r>
      <w:r w:rsidR="000118DA">
        <w:rPr>
          <w:rFonts w:hint="eastAsia"/>
        </w:rPr>
        <w:t>年颁布的《普遍平等待遇法》之际，委员会关切，依据该法设立的联邦反歧视署的任务仅限于开展公共关系、调研活动并向据称遭歧视受害者提供咨询和援助，但却并不包括受理申诉，致使该署的实效受限</w:t>
      </w:r>
      <w:r w:rsidR="000118DA">
        <w:rPr>
          <w:rFonts w:hint="eastAsia"/>
        </w:rPr>
        <w:t>(</w:t>
      </w:r>
      <w:r w:rsidR="000118DA">
        <w:rPr>
          <w:rFonts w:hint="eastAsia"/>
        </w:rPr>
        <w:t>第二和二十六条</w:t>
      </w:r>
      <w:r w:rsidR="000118DA">
        <w:rPr>
          <w:rFonts w:hint="eastAsia"/>
        </w:rPr>
        <w:t>)</w:t>
      </w:r>
      <w:r w:rsidR="000118DA">
        <w:rPr>
          <w:rFonts w:hint="eastAsia"/>
        </w:rPr>
        <w:t>。</w:t>
      </w:r>
    </w:p>
    <w:p w:rsidR="000118DA" w:rsidRPr="002A07F1" w:rsidRDefault="000118DA" w:rsidP="000118DA">
      <w:pPr>
        <w:pStyle w:val="SingleTxtGC"/>
        <w:rPr>
          <w:rFonts w:eastAsia="SimHei" w:hint="eastAsia"/>
        </w:rPr>
      </w:pPr>
      <w:r w:rsidRPr="002A07F1">
        <w:rPr>
          <w:rFonts w:eastAsia="SimHei" w:hint="eastAsia"/>
        </w:rPr>
        <w:t>缔约国应扩大联邦反歧视署的任务，包括授予该署实权，调查提请该署关注的申诉，并向法庭提出诉讼，从而能增强履职实效。</w:t>
      </w:r>
    </w:p>
    <w:p w:rsidR="000118DA" w:rsidRDefault="002A07F1" w:rsidP="000118DA">
      <w:pPr>
        <w:pStyle w:val="SingleTxtGC"/>
        <w:rPr>
          <w:rFonts w:hint="eastAsia"/>
        </w:rPr>
      </w:pPr>
      <w:r>
        <w:rPr>
          <w:rFonts w:hint="eastAsia"/>
        </w:rPr>
        <w:t xml:space="preserve">7. </w:t>
      </w:r>
      <w:r w:rsidR="000118DA">
        <w:rPr>
          <w:rFonts w:hint="eastAsia"/>
        </w:rPr>
        <w:t xml:space="preserve"> </w:t>
      </w:r>
      <w:r w:rsidR="000118DA">
        <w:rPr>
          <w:rFonts w:hint="eastAsia"/>
        </w:rPr>
        <w:t>虽然注意到缔约国针对</w:t>
      </w:r>
      <w:r w:rsidR="000118DA">
        <w:rPr>
          <w:rFonts w:hint="eastAsia"/>
        </w:rPr>
        <w:t>2006</w:t>
      </w:r>
      <w:r w:rsidR="000118DA">
        <w:rPr>
          <w:rFonts w:hint="eastAsia"/>
        </w:rPr>
        <w:t>年《普遍平等待遇法》第</w:t>
      </w:r>
      <w:r w:rsidR="000118DA">
        <w:rPr>
          <w:rFonts w:hint="eastAsia"/>
        </w:rPr>
        <w:t>19</w:t>
      </w:r>
      <w:r w:rsidR="000118DA">
        <w:rPr>
          <w:rFonts w:hint="eastAsia"/>
        </w:rPr>
        <w:t>节和</w:t>
      </w:r>
      <w:r w:rsidR="000118DA">
        <w:rPr>
          <w:rFonts w:hint="eastAsia"/>
        </w:rPr>
        <w:t>3</w:t>
      </w:r>
      <w:r w:rsidR="000118DA">
        <w:rPr>
          <w:rFonts w:hint="eastAsia"/>
        </w:rPr>
        <w:t>分节所载关于住房问题条款的要旨，解释称该款目的是为了便利于移民的融合，避免形成任何封闭和单一族群居住区域的现象，然而，委员会关切，第</w:t>
      </w:r>
      <w:r w:rsidR="000118DA">
        <w:rPr>
          <w:rFonts w:hint="eastAsia"/>
        </w:rPr>
        <w:t>19</w:t>
      </w:r>
      <w:r w:rsidR="000118DA">
        <w:rPr>
          <w:rFonts w:hint="eastAsia"/>
        </w:rPr>
        <w:t>节第</w:t>
      </w:r>
      <w:r w:rsidR="000118DA">
        <w:rPr>
          <w:rFonts w:hint="eastAsia"/>
        </w:rPr>
        <w:t>3</w:t>
      </w:r>
      <w:r w:rsidR="000118DA">
        <w:rPr>
          <w:rFonts w:hint="eastAsia"/>
        </w:rPr>
        <w:t>分节的措词可能会被理解为在住房问题上允许私人房东歧视有移民背景的人</w:t>
      </w:r>
      <w:r w:rsidR="000118DA">
        <w:rPr>
          <w:rFonts w:hint="eastAsia"/>
        </w:rPr>
        <w:t>(</w:t>
      </w:r>
      <w:r w:rsidR="000118DA">
        <w:rPr>
          <w:rFonts w:hint="eastAsia"/>
        </w:rPr>
        <w:t>第二和二十六条</w:t>
      </w:r>
      <w:r w:rsidR="000118DA">
        <w:rPr>
          <w:rFonts w:hint="eastAsia"/>
        </w:rPr>
        <w:t>)</w:t>
      </w:r>
      <w:r w:rsidR="000118DA">
        <w:rPr>
          <w:rFonts w:hint="eastAsia"/>
        </w:rPr>
        <w:t>。</w:t>
      </w:r>
    </w:p>
    <w:p w:rsidR="000118DA" w:rsidRPr="002A07F1" w:rsidRDefault="000118DA" w:rsidP="000118DA">
      <w:pPr>
        <w:pStyle w:val="SingleTxtGC"/>
        <w:rPr>
          <w:rFonts w:eastAsia="SimHei" w:hint="eastAsia"/>
        </w:rPr>
      </w:pPr>
      <w:r w:rsidRPr="002A07F1">
        <w:rPr>
          <w:rFonts w:eastAsia="SimHei" w:hint="eastAsia"/>
        </w:rPr>
        <w:t>缔约国应采取必要步骤，澄清</w:t>
      </w:r>
      <w:r w:rsidRPr="002A07F1">
        <w:rPr>
          <w:rFonts w:eastAsia="SimHei" w:hint="eastAsia"/>
        </w:rPr>
        <w:t>2006</w:t>
      </w:r>
      <w:r w:rsidRPr="002A07F1">
        <w:rPr>
          <w:rFonts w:eastAsia="SimHei" w:hint="eastAsia"/>
        </w:rPr>
        <w:t>年《普遍平等待遇法》第</w:t>
      </w:r>
      <w:r w:rsidRPr="002A07F1">
        <w:rPr>
          <w:rFonts w:eastAsia="SimHei" w:hint="eastAsia"/>
        </w:rPr>
        <w:t>19</w:t>
      </w:r>
      <w:r w:rsidRPr="002A07F1">
        <w:rPr>
          <w:rFonts w:eastAsia="SimHei" w:hint="eastAsia"/>
        </w:rPr>
        <w:t>节第</w:t>
      </w:r>
      <w:r w:rsidRPr="002A07F1">
        <w:rPr>
          <w:rFonts w:eastAsia="SimHei" w:hint="eastAsia"/>
        </w:rPr>
        <w:t>3</w:t>
      </w:r>
      <w:r w:rsidRPr="002A07F1">
        <w:rPr>
          <w:rFonts w:eastAsia="SimHei" w:hint="eastAsia"/>
        </w:rPr>
        <w:t>分节的措词，确保房东在出租住房时，不得基于族裔血统，滥用该款措词，歧视有移民背景的人。</w:t>
      </w:r>
    </w:p>
    <w:p w:rsidR="000118DA" w:rsidRDefault="000118DA" w:rsidP="000118DA">
      <w:pPr>
        <w:pStyle w:val="SingleTxtGC"/>
        <w:rPr>
          <w:rFonts w:hint="eastAsia"/>
        </w:rPr>
      </w:pPr>
      <w:r>
        <w:rPr>
          <w:rFonts w:hint="eastAsia"/>
        </w:rPr>
        <w:t>8.</w:t>
      </w:r>
      <w:r w:rsidR="002A07F1">
        <w:rPr>
          <w:rFonts w:hint="eastAsia"/>
        </w:rPr>
        <w:t xml:space="preserve">  </w:t>
      </w:r>
      <w:r>
        <w:rPr>
          <w:rFonts w:hint="eastAsia"/>
        </w:rPr>
        <w:t>在注意到缔约国为在诸如议会和司法机构内促进男女之间平等所作的努力之际，委员会关切，私营部门女性所占领导职位的比例仍偏低。各界人士还关切，缔约国内男女之间长期存在的工资差别</w:t>
      </w:r>
      <w:r>
        <w:rPr>
          <w:rFonts w:hint="eastAsia"/>
        </w:rPr>
        <w:t>(</w:t>
      </w:r>
      <w:r>
        <w:rPr>
          <w:rFonts w:hint="eastAsia"/>
        </w:rPr>
        <w:t>第二、三和二十六条</w:t>
      </w:r>
      <w:r>
        <w:rPr>
          <w:rFonts w:hint="eastAsia"/>
        </w:rPr>
        <w:t>)</w:t>
      </w:r>
      <w:r>
        <w:rPr>
          <w:rFonts w:hint="eastAsia"/>
        </w:rPr>
        <w:t>。</w:t>
      </w:r>
    </w:p>
    <w:p w:rsidR="000118DA" w:rsidRPr="002A07F1" w:rsidRDefault="000118DA" w:rsidP="000118DA">
      <w:pPr>
        <w:pStyle w:val="SingleTxtGC"/>
        <w:rPr>
          <w:rFonts w:eastAsia="SimHei" w:hint="eastAsia"/>
        </w:rPr>
      </w:pPr>
      <w:r w:rsidRPr="002A07F1">
        <w:rPr>
          <w:rFonts w:eastAsia="SimHei" w:hint="eastAsia"/>
        </w:rPr>
        <w:t>缔约国应坚定不移地加强努力，包括通过对各公司执行</w:t>
      </w:r>
      <w:r w:rsidRPr="002A07F1">
        <w:rPr>
          <w:rFonts w:eastAsia="SimHei" w:hint="eastAsia"/>
        </w:rPr>
        <w:t>2010</w:t>
      </w:r>
      <w:r w:rsidRPr="002A07F1">
        <w:rPr>
          <w:rFonts w:eastAsia="SimHei" w:hint="eastAsia"/>
        </w:rPr>
        <w:t>年《德国公司管理守则》情况的密切监督，旨在促进女性在私营部门中担任领导职位。缔约国还应采取具体措施，缩小男女之间长期存在的工资差别，铲除扩大此类差别的根源。缔约国应通过严格适用《联邦性别平等法》和《普遍平等待遇法》，进一步增强女性的职业前景。</w:t>
      </w:r>
    </w:p>
    <w:p w:rsidR="000118DA" w:rsidRDefault="000118DA" w:rsidP="000118DA">
      <w:pPr>
        <w:pStyle w:val="SingleTxtGC"/>
        <w:rPr>
          <w:rFonts w:hint="eastAsia"/>
        </w:rPr>
      </w:pPr>
      <w:r>
        <w:rPr>
          <w:rFonts w:hint="eastAsia"/>
        </w:rPr>
        <w:t>9.</w:t>
      </w:r>
      <w:r w:rsidR="002A07F1">
        <w:rPr>
          <w:rFonts w:hint="eastAsia"/>
        </w:rPr>
        <w:t xml:space="preserve">  </w:t>
      </w:r>
      <w:r>
        <w:rPr>
          <w:rFonts w:hint="eastAsia"/>
        </w:rPr>
        <w:t>在欢迎缔约国为打击歧视妇女和女孩在法律和政策层面所作的努力，诸如依据</w:t>
      </w:r>
      <w:r>
        <w:rPr>
          <w:rFonts w:hint="eastAsia"/>
        </w:rPr>
        <w:t>2007</w:t>
      </w:r>
      <w:r>
        <w:rPr>
          <w:rFonts w:hint="eastAsia"/>
        </w:rPr>
        <w:t>年《第二个打击侵害妇女暴力行为行动计划》实施的一些倡议活动和项目之际，委员会关切缔约国境内长期存在的侵害妇女暴力问题。委员会关切，尽管缔约国采取了各类举措，防止和打击侵害妇女的暴力，然而，移民背景的妇女，尤其是土耳其和俄罗斯原籍妇女遭受暴力侵害程度颇高</w:t>
      </w:r>
      <w:r>
        <w:rPr>
          <w:rFonts w:hint="eastAsia"/>
        </w:rPr>
        <w:t>(</w:t>
      </w:r>
      <w:r>
        <w:rPr>
          <w:rFonts w:hint="eastAsia"/>
        </w:rPr>
        <w:t>第三和七条</w:t>
      </w:r>
      <w:r>
        <w:rPr>
          <w:rFonts w:hint="eastAsia"/>
        </w:rPr>
        <w:t>)</w:t>
      </w:r>
      <w:r>
        <w:rPr>
          <w:rFonts w:hint="eastAsia"/>
        </w:rPr>
        <w:t>。</w:t>
      </w:r>
    </w:p>
    <w:p w:rsidR="000118DA" w:rsidRPr="002A07F1" w:rsidRDefault="000118DA" w:rsidP="000118DA">
      <w:pPr>
        <w:pStyle w:val="SingleTxtGC"/>
        <w:rPr>
          <w:rFonts w:eastAsia="SimHei" w:hint="eastAsia"/>
        </w:rPr>
      </w:pPr>
      <w:r w:rsidRPr="002A07F1">
        <w:rPr>
          <w:rFonts w:eastAsia="SimHei" w:hint="eastAsia"/>
        </w:rPr>
        <w:t>缔约国应继续加强打击侵害妇女和女孩暴力的力度，特别是增强保护土耳其和俄罗斯联血统妇女的措施。缔约国应继续为弱势和遭排斥的女性暴力受害者诉诸现行咨询和支助服务提供便利，并促进调查此类指控侵害妇女暴力的案件，调查、起诉，而且一旦判罪，即惩处施暴行为的责任者。此外，缔约国应加强联邦与各州就此问题的协调配合，并定期评估该国上述举措的影响力。</w:t>
      </w:r>
    </w:p>
    <w:p w:rsidR="000118DA" w:rsidRDefault="000118DA" w:rsidP="000118DA">
      <w:pPr>
        <w:pStyle w:val="SingleTxtGC"/>
        <w:rPr>
          <w:rFonts w:hint="eastAsia"/>
        </w:rPr>
      </w:pPr>
      <w:r>
        <w:rPr>
          <w:rFonts w:hint="eastAsia"/>
        </w:rPr>
        <w:t>10.</w:t>
      </w:r>
      <w:r w:rsidR="002A07F1">
        <w:rPr>
          <w:rFonts w:hint="eastAsia"/>
        </w:rPr>
        <w:t xml:space="preserve">  </w:t>
      </w:r>
      <w:r>
        <w:rPr>
          <w:rFonts w:hint="eastAsia"/>
        </w:rPr>
        <w:t>委员会关切针对缔约国警官和狱警施虐行为的指控。委员会还关切，大部分关于施虐行为的申诉遭到驳回，而缔约国还尚未设立独立的申诉机构受理指责警察不当行为的申诉。委员会还关切，各州为确保辨认警官身份所采取的措施，相互间有不同的差异</w:t>
      </w:r>
      <w:r>
        <w:rPr>
          <w:rFonts w:hint="eastAsia"/>
        </w:rPr>
        <w:t>(</w:t>
      </w:r>
      <w:r>
        <w:rPr>
          <w:rFonts w:hint="eastAsia"/>
        </w:rPr>
        <w:t>第七和十条</w:t>
      </w:r>
      <w:r>
        <w:rPr>
          <w:rFonts w:hint="eastAsia"/>
        </w:rPr>
        <w:t>)</w:t>
      </w:r>
      <w:r>
        <w:rPr>
          <w:rFonts w:hint="eastAsia"/>
        </w:rPr>
        <w:t>。</w:t>
      </w:r>
    </w:p>
    <w:p w:rsidR="000118DA" w:rsidRPr="002A07F1" w:rsidRDefault="000118DA" w:rsidP="000118DA">
      <w:pPr>
        <w:pStyle w:val="SingleTxtGC"/>
        <w:rPr>
          <w:rFonts w:eastAsia="SimHei" w:hint="eastAsia"/>
        </w:rPr>
      </w:pPr>
      <w:r w:rsidRPr="002A07F1">
        <w:rPr>
          <w:rFonts w:eastAsia="SimHei" w:hint="eastAsia"/>
        </w:rPr>
        <w:t>缔约国应确保</w:t>
      </w:r>
      <w:r w:rsidRPr="002A07F1">
        <w:rPr>
          <w:rFonts w:eastAsia="SimHei" w:hint="eastAsia"/>
        </w:rPr>
        <w:t>(a)</w:t>
      </w:r>
      <w:r w:rsidR="00873C9E">
        <w:rPr>
          <w:rFonts w:eastAsia="SimHei" w:hint="eastAsia"/>
        </w:rPr>
        <w:t xml:space="preserve"> </w:t>
      </w:r>
      <w:r w:rsidRPr="002A07F1">
        <w:rPr>
          <w:rFonts w:eastAsia="SimHei" w:hint="eastAsia"/>
        </w:rPr>
        <w:t>所有对警察和狱警施虐行为的指控均及时地作出评估、予以彻底和公正的调查，</w:t>
      </w:r>
      <w:r w:rsidRPr="002A07F1">
        <w:rPr>
          <w:rFonts w:eastAsia="SimHei" w:hint="eastAsia"/>
        </w:rPr>
        <w:t>(b)</w:t>
      </w:r>
      <w:r w:rsidR="00873C9E">
        <w:rPr>
          <w:rFonts w:eastAsia="SimHei" w:hint="eastAsia"/>
        </w:rPr>
        <w:t xml:space="preserve"> </w:t>
      </w:r>
      <w:r w:rsidRPr="002A07F1">
        <w:rPr>
          <w:rFonts w:eastAsia="SimHei" w:hint="eastAsia"/>
        </w:rPr>
        <w:t>使责任者为此受到惩处，并且</w:t>
      </w:r>
      <w:r w:rsidRPr="002A07F1">
        <w:rPr>
          <w:rFonts w:eastAsia="SimHei" w:hint="eastAsia"/>
        </w:rPr>
        <w:t>(c)</w:t>
      </w:r>
      <w:r w:rsidR="00873C9E">
        <w:rPr>
          <w:rFonts w:eastAsia="SimHei" w:hint="eastAsia"/>
        </w:rPr>
        <w:t xml:space="preserve"> </w:t>
      </w:r>
      <w:r w:rsidRPr="002A07F1">
        <w:rPr>
          <w:rFonts w:eastAsia="SimHei" w:hint="eastAsia"/>
        </w:rPr>
        <w:t>对受害者作出赔偿；缔约国还应确保遭警察或狱警虐待的受害者知晓自己的权利，并可提出申诉，不必担心遭报复。进而，缔约国应按委员会的建议，设立独立的申诉受理机构，处置针对警官虐待的指控。此外，缔约国应鼓励本国各州采取便于辨别值勤履职警官身份的措施，以便在一旦涉嫌施虐行为时可追究不当行为责任。</w:t>
      </w:r>
    </w:p>
    <w:p w:rsidR="000118DA" w:rsidRDefault="002A07F1" w:rsidP="000118DA">
      <w:pPr>
        <w:pStyle w:val="SingleTxtGC"/>
        <w:rPr>
          <w:rFonts w:hint="eastAsia"/>
        </w:rPr>
      </w:pPr>
      <w:r>
        <w:rPr>
          <w:rFonts w:hint="eastAsia"/>
        </w:rPr>
        <w:t xml:space="preserve">11.  </w:t>
      </w:r>
      <w:r w:rsidR="000118DA">
        <w:rPr>
          <w:rFonts w:hint="eastAsia"/>
        </w:rPr>
        <w:t>在注意到依据《都柏林</w:t>
      </w:r>
      <w:r w:rsidR="000118DA">
        <w:rPr>
          <w:rFonts w:hint="eastAsia"/>
        </w:rPr>
        <w:t>II</w:t>
      </w:r>
      <w:r w:rsidR="000118DA">
        <w:rPr>
          <w:rFonts w:hint="eastAsia"/>
        </w:rPr>
        <w:t>》，在</w:t>
      </w:r>
      <w:r w:rsidR="000118DA">
        <w:rPr>
          <w:rFonts w:hint="eastAsia"/>
        </w:rPr>
        <w:t>2013</w:t>
      </w:r>
      <w:r w:rsidR="000118DA">
        <w:rPr>
          <w:rFonts w:hint="eastAsia"/>
        </w:rPr>
        <w:t>年</w:t>
      </w:r>
      <w:r w:rsidR="000118DA">
        <w:rPr>
          <w:rFonts w:hint="eastAsia"/>
        </w:rPr>
        <w:t>1</w:t>
      </w:r>
      <w:r w:rsidR="000118DA">
        <w:rPr>
          <w:rFonts w:hint="eastAsia"/>
        </w:rPr>
        <w:t>月之前，由于收容条件的困难，暂停向希腊遣送寻求庇护者的同时，委员会关切，尽管德国宪法法院、欧洲人权法院和欧洲法院均作出了裁决，然而，对向安全第三国和向欧洲联盟成员国及其它受《都柏林</w:t>
      </w:r>
      <w:r w:rsidR="000118DA">
        <w:rPr>
          <w:rFonts w:hint="eastAsia"/>
        </w:rPr>
        <w:t>II</w:t>
      </w:r>
      <w:r w:rsidR="000118DA">
        <w:rPr>
          <w:rFonts w:hint="eastAsia"/>
        </w:rPr>
        <w:t>》约束国家的遣送则不属临时法律保护案情之列，国内某些法庭依然可实际适用《庇护法》第</w:t>
      </w:r>
      <w:r w:rsidR="000118DA">
        <w:rPr>
          <w:rFonts w:hint="eastAsia"/>
        </w:rPr>
        <w:t>34a</w:t>
      </w:r>
      <w:r w:rsidR="000118DA">
        <w:rPr>
          <w:rFonts w:hint="eastAsia"/>
        </w:rPr>
        <w:t>节第</w:t>
      </w:r>
      <w:r w:rsidR="000118DA">
        <w:rPr>
          <w:rFonts w:hint="eastAsia"/>
        </w:rPr>
        <w:t>2</w:t>
      </w:r>
      <w:r w:rsidR="000118DA">
        <w:rPr>
          <w:rFonts w:hint="eastAsia"/>
        </w:rPr>
        <w:t>分节的规定</w:t>
      </w:r>
      <w:r w:rsidR="000118DA">
        <w:rPr>
          <w:rFonts w:hint="eastAsia"/>
        </w:rPr>
        <w:t>(</w:t>
      </w:r>
      <w:r w:rsidR="000118DA">
        <w:rPr>
          <w:rFonts w:hint="eastAsia"/>
        </w:rPr>
        <w:t>第七和十三条</w:t>
      </w:r>
      <w:r w:rsidR="000118DA">
        <w:rPr>
          <w:rFonts w:hint="eastAsia"/>
        </w:rPr>
        <w:t>)</w:t>
      </w:r>
      <w:r w:rsidR="000118DA">
        <w:rPr>
          <w:rFonts w:hint="eastAsia"/>
        </w:rPr>
        <w:t>。</w:t>
      </w:r>
    </w:p>
    <w:p w:rsidR="000118DA" w:rsidRPr="002A07F1" w:rsidRDefault="000118DA" w:rsidP="000118DA">
      <w:pPr>
        <w:pStyle w:val="SingleTxtGC"/>
        <w:rPr>
          <w:rFonts w:eastAsia="SimHei" w:hint="eastAsia"/>
        </w:rPr>
      </w:pPr>
      <w:r w:rsidRPr="002A07F1">
        <w:rPr>
          <w:rFonts w:eastAsia="SimHei" w:hint="eastAsia"/>
        </w:rPr>
        <w:t>缔约国应修订其《庇护法》，准予对向任何受《都柏林</w:t>
      </w:r>
      <w:r w:rsidRPr="002A07F1">
        <w:rPr>
          <w:rFonts w:eastAsia="SimHei" w:hint="eastAsia"/>
        </w:rPr>
        <w:t>II</w:t>
      </w:r>
      <w:r w:rsidRPr="002A07F1">
        <w:rPr>
          <w:rFonts w:eastAsia="SimHei" w:hint="eastAsia"/>
        </w:rPr>
        <w:t>》约束国家的遣送下达暂停执行令。缔约国还应向委员会通告，</w:t>
      </w:r>
      <w:r w:rsidRPr="002A07F1">
        <w:rPr>
          <w:rFonts w:eastAsia="SimHei" w:hint="eastAsia"/>
        </w:rPr>
        <w:t>2013</w:t>
      </w:r>
      <w:r w:rsidRPr="002A07F1">
        <w:rPr>
          <w:rFonts w:eastAsia="SimHei" w:hint="eastAsia"/>
        </w:rPr>
        <w:t>年之后该国是否将继续延暂停对希腊遣送寻求庇护者。</w:t>
      </w:r>
    </w:p>
    <w:p w:rsidR="000118DA" w:rsidRDefault="002A07F1" w:rsidP="000118DA">
      <w:pPr>
        <w:pStyle w:val="SingleTxtGC"/>
        <w:rPr>
          <w:rFonts w:hint="eastAsia"/>
        </w:rPr>
      </w:pPr>
      <w:r>
        <w:rPr>
          <w:rFonts w:hint="eastAsia"/>
        </w:rPr>
        <w:t xml:space="preserve">12.  </w:t>
      </w:r>
      <w:r w:rsidR="000118DA">
        <w:rPr>
          <w:rFonts w:hint="eastAsia"/>
        </w:rPr>
        <w:t>委员会注意到了缔约国提供的资料，同时关切缔约国就遣送案件要求得到外交保证的做法，有可能致使受影响者会在要求引渡国境内面临遭受酷刑、残忍和有辱人格待遇和惩罚的风险</w:t>
      </w:r>
      <w:r w:rsidR="000118DA">
        <w:rPr>
          <w:rFonts w:hint="eastAsia"/>
        </w:rPr>
        <w:t>(</w:t>
      </w:r>
      <w:r w:rsidR="000118DA">
        <w:rPr>
          <w:rFonts w:hint="eastAsia"/>
        </w:rPr>
        <w:t>第七条</w:t>
      </w:r>
      <w:r w:rsidR="000118DA">
        <w:rPr>
          <w:rFonts w:hint="eastAsia"/>
        </w:rPr>
        <w:t>)</w:t>
      </w:r>
      <w:r w:rsidR="000118DA">
        <w:rPr>
          <w:rFonts w:hint="eastAsia"/>
        </w:rPr>
        <w:t>。</w:t>
      </w:r>
    </w:p>
    <w:p w:rsidR="000118DA" w:rsidRPr="002A07F1" w:rsidRDefault="00865356" w:rsidP="000118DA">
      <w:pPr>
        <w:pStyle w:val="SingleTxtGC"/>
        <w:rPr>
          <w:rFonts w:eastAsia="SimHei" w:hint="eastAsia"/>
        </w:rPr>
      </w:pPr>
      <w:r>
        <w:rPr>
          <w:rFonts w:eastAsia="SimHei" w:hint="eastAsia"/>
        </w:rPr>
        <w:t>缔约国应确保，不让任何个人，包括那些被视为恐怖主义者的人，因一旦</w:t>
      </w:r>
      <w:r w:rsidR="000118DA" w:rsidRPr="002A07F1">
        <w:rPr>
          <w:rFonts w:eastAsia="SimHei" w:hint="eastAsia"/>
        </w:rPr>
        <w:t>遭引渡或遣送而面临酷刑或其他残忍、不人道或有辱人格的待遇和处罚。缔约国应进一步认识到，不论任何商定的后续跟进程序有多严格，越是蓄意性的酷刑手法，外交保证就越是不太可能避免遭遇这种酷刑迫害的风险。此外，缔约国应极为谨慎地使用外交保证，采取明确和透明的程序，交由充分的司法机制进行审议，然后才遣送或引渡人员，并采取有效手段监督当事个人的命运。</w:t>
      </w:r>
    </w:p>
    <w:p w:rsidR="000118DA" w:rsidRDefault="000118DA" w:rsidP="000118DA">
      <w:pPr>
        <w:pStyle w:val="SingleTxtGC"/>
        <w:rPr>
          <w:rFonts w:hint="eastAsia"/>
        </w:rPr>
      </w:pPr>
      <w:r>
        <w:rPr>
          <w:rFonts w:hint="eastAsia"/>
        </w:rPr>
        <w:t>13.</w:t>
      </w:r>
      <w:r w:rsidR="002A07F1">
        <w:rPr>
          <w:rFonts w:hint="eastAsia"/>
        </w:rPr>
        <w:t xml:space="preserve">  </w:t>
      </w:r>
      <w:r>
        <w:rPr>
          <w:rFonts w:hint="eastAsia"/>
        </w:rPr>
        <w:t>在注意到缔约国采取了各项措施打击贩运人口，特别是为了色情剥削和强迫劳动目的从事贩运的行为之际，委员会关切，缔约国境内顽固地存在着此类现象</w:t>
      </w:r>
      <w:r>
        <w:rPr>
          <w:rFonts w:hint="eastAsia"/>
        </w:rPr>
        <w:t>(</w:t>
      </w:r>
      <w:r>
        <w:rPr>
          <w:rFonts w:hint="eastAsia"/>
        </w:rPr>
        <w:t>第八条</w:t>
      </w:r>
      <w:r>
        <w:rPr>
          <w:rFonts w:hint="eastAsia"/>
        </w:rPr>
        <w:t>)</w:t>
      </w:r>
      <w:r>
        <w:rPr>
          <w:rFonts w:hint="eastAsia"/>
        </w:rPr>
        <w:t>。</w:t>
      </w:r>
    </w:p>
    <w:p w:rsidR="000118DA" w:rsidRPr="002A07F1" w:rsidRDefault="000118DA" w:rsidP="000118DA">
      <w:pPr>
        <w:pStyle w:val="SingleTxtGC"/>
        <w:rPr>
          <w:rFonts w:eastAsia="SimHei" w:hint="eastAsia"/>
        </w:rPr>
      </w:pPr>
      <w:r w:rsidRPr="002A07F1">
        <w:rPr>
          <w:rFonts w:eastAsia="SimHei" w:hint="eastAsia"/>
        </w:rPr>
        <w:t>缔约国应系统且强有力地调查贩运人口的指控，起诉且一旦判罪，即惩处责任者，并对受害者作出赔偿。缔约国还应加强联邦和各州层面对受害者和证人的支持和保护力度，包括康复措施。缔约国应为贩运受害者提供诉诸司法的便利，且不必担心遭报复，并定期评估为遏制人口贩运所采取的各项举措和措施的影响力。</w:t>
      </w:r>
    </w:p>
    <w:p w:rsidR="000118DA" w:rsidRDefault="000118DA" w:rsidP="000118DA">
      <w:pPr>
        <w:pStyle w:val="SingleTxtGC"/>
        <w:rPr>
          <w:rFonts w:hint="eastAsia"/>
        </w:rPr>
      </w:pPr>
      <w:r>
        <w:rPr>
          <w:rFonts w:hint="eastAsia"/>
        </w:rPr>
        <w:t>14.</w:t>
      </w:r>
      <w:r w:rsidR="002A07F1">
        <w:rPr>
          <w:rFonts w:hint="eastAsia"/>
        </w:rPr>
        <w:t xml:space="preserve">  </w:t>
      </w:r>
      <w:r>
        <w:rPr>
          <w:rFonts w:hint="eastAsia"/>
        </w:rPr>
        <w:t>在欢迎缔约国采取步骤，依据人权标准修订有关定罪后防范性拘留的立法和做法，并注意到资料称目前议会正在讨论处置此问题的议案草案之际，委员会关切缔约国境内目前仍遭防范性拘留者的人数。委员会还关切有些案犯遭此类拘押的期限长短，以及以住拘禁条件未曾达到所规定标准的情况</w:t>
      </w:r>
      <w:r>
        <w:rPr>
          <w:rFonts w:hint="eastAsia"/>
        </w:rPr>
        <w:t>(</w:t>
      </w:r>
      <w:r>
        <w:rPr>
          <w:rFonts w:hint="eastAsia"/>
        </w:rPr>
        <w:t>第九和十条</w:t>
      </w:r>
      <w:r>
        <w:rPr>
          <w:rFonts w:hint="eastAsia"/>
        </w:rPr>
        <w:t>)</w:t>
      </w:r>
      <w:r>
        <w:rPr>
          <w:rFonts w:hint="eastAsia"/>
        </w:rPr>
        <w:t>。</w:t>
      </w:r>
    </w:p>
    <w:p w:rsidR="000118DA" w:rsidRPr="002A07F1" w:rsidRDefault="000118DA" w:rsidP="000118DA">
      <w:pPr>
        <w:pStyle w:val="SingleTxtGC"/>
        <w:rPr>
          <w:rFonts w:eastAsia="SimHei" w:hint="eastAsia"/>
        </w:rPr>
      </w:pPr>
      <w:r w:rsidRPr="002A07F1">
        <w:rPr>
          <w:rFonts w:eastAsia="SimHei" w:hint="eastAsia"/>
        </w:rPr>
        <w:t>缔约国应采取必要的措施，将定罪后的防范性拘留作为最后采取的办法，并创造与罪犯服刑拘禁条件有区别的对被拘留者羁押条件，并且只是为了让他们得到恢复并与社会重新融合。缔约国应将一切法律保障列入正在审议的议案，以维护被拘留者的权利，包括定期就他们的状况进行心理评估，从而可最终达到将之释放或缩短对他们的拘留期。</w:t>
      </w:r>
    </w:p>
    <w:p w:rsidR="000118DA" w:rsidRDefault="000118DA" w:rsidP="000118DA">
      <w:pPr>
        <w:pStyle w:val="SingleTxtGC"/>
        <w:rPr>
          <w:rFonts w:hint="eastAsia"/>
        </w:rPr>
      </w:pPr>
      <w:r>
        <w:rPr>
          <w:rFonts w:hint="eastAsia"/>
        </w:rPr>
        <w:t>15.</w:t>
      </w:r>
      <w:r w:rsidR="002A07F1">
        <w:rPr>
          <w:rFonts w:hint="eastAsia"/>
        </w:rPr>
        <w:t xml:space="preserve">  </w:t>
      </w:r>
      <w:r>
        <w:rPr>
          <w:rFonts w:hint="eastAsia"/>
        </w:rPr>
        <w:t>委员会关切，据报告有一些采取身体约束的做法的事件，尤其对老人院中的痴呆症患者采取包括捆绑在床上或关在一间锁闭房间内的人身约束做法，违背了限制采用此类做法的适用法律条款</w:t>
      </w:r>
      <w:r>
        <w:rPr>
          <w:rFonts w:hint="eastAsia"/>
        </w:rPr>
        <w:t>(</w:t>
      </w:r>
      <w:r>
        <w:rPr>
          <w:rFonts w:hint="eastAsia"/>
        </w:rPr>
        <w:t>第七、九和十条</w:t>
      </w:r>
      <w:r>
        <w:rPr>
          <w:rFonts w:hint="eastAsia"/>
        </w:rPr>
        <w:t>)</w:t>
      </w:r>
      <w:r>
        <w:rPr>
          <w:rFonts w:hint="eastAsia"/>
        </w:rPr>
        <w:t>。</w:t>
      </w:r>
    </w:p>
    <w:p w:rsidR="000118DA" w:rsidRPr="002A07F1" w:rsidRDefault="000118DA" w:rsidP="000118DA">
      <w:pPr>
        <w:pStyle w:val="SingleTxtGC"/>
        <w:rPr>
          <w:rFonts w:eastAsia="SimHei" w:hint="eastAsia"/>
        </w:rPr>
      </w:pPr>
      <w:r w:rsidRPr="002A07F1">
        <w:rPr>
          <w:rFonts w:eastAsia="SimHei" w:hint="eastAsia"/>
        </w:rPr>
        <w:t>缔约国应采取有效措施，确保依据《公约》全面执行关于老人院内采用人身约束措施的法律条款，包括加强对工作人员的培训、定期监督、调查并按相称程度惩戒责任者。</w:t>
      </w:r>
    </w:p>
    <w:p w:rsidR="000118DA" w:rsidRDefault="000118DA" w:rsidP="000118DA">
      <w:pPr>
        <w:pStyle w:val="SingleTxtGC"/>
        <w:rPr>
          <w:rFonts w:hint="eastAsia"/>
        </w:rPr>
      </w:pPr>
      <w:r>
        <w:rPr>
          <w:rFonts w:hint="eastAsia"/>
        </w:rPr>
        <w:t>16.</w:t>
      </w:r>
      <w:r w:rsidR="002A07F1">
        <w:rPr>
          <w:rFonts w:hint="eastAsia"/>
        </w:rPr>
        <w:t xml:space="preserve">  </w:t>
      </w:r>
      <w:r>
        <w:rPr>
          <w:rFonts w:hint="eastAsia"/>
        </w:rPr>
        <w:t>在欢迎缔约国采取措施为据称在海外违反相关人权标准的公司提供补救办法之际，委员会关切就上述所有违反人权的案情而论，这类补救办法可能还不够</w:t>
      </w:r>
      <w:r>
        <w:rPr>
          <w:rFonts w:hint="eastAsia"/>
        </w:rPr>
        <w:t>(</w:t>
      </w:r>
      <w:r>
        <w:rPr>
          <w:rFonts w:hint="eastAsia"/>
        </w:rPr>
        <w:t>第二条第</w:t>
      </w:r>
      <w:r>
        <w:rPr>
          <w:rFonts w:hint="eastAsia"/>
        </w:rPr>
        <w:t>2</w:t>
      </w:r>
      <w:r>
        <w:rPr>
          <w:rFonts w:hint="eastAsia"/>
        </w:rPr>
        <w:t>款</w:t>
      </w:r>
      <w:r>
        <w:rPr>
          <w:rFonts w:hint="eastAsia"/>
        </w:rPr>
        <w:t>)</w:t>
      </w:r>
      <w:r>
        <w:rPr>
          <w:rFonts w:hint="eastAsia"/>
        </w:rPr>
        <w:t>。</w:t>
      </w:r>
    </w:p>
    <w:p w:rsidR="000118DA" w:rsidRPr="002A07F1" w:rsidRDefault="000118DA" w:rsidP="000118DA">
      <w:pPr>
        <w:pStyle w:val="SingleTxtGC"/>
        <w:rPr>
          <w:rFonts w:eastAsia="SimHei" w:hint="eastAsia"/>
        </w:rPr>
      </w:pPr>
      <w:r w:rsidRPr="002A07F1">
        <w:rPr>
          <w:rFonts w:eastAsia="SimHei" w:hint="eastAsia"/>
        </w:rPr>
        <w:t>委员会鼓励</w:t>
      </w:r>
      <w:r w:rsidR="00C72872" w:rsidRPr="002A07F1">
        <w:rPr>
          <w:rFonts w:eastAsia="SimHei" w:hint="eastAsia"/>
        </w:rPr>
        <w:t>缔约国</w:t>
      </w:r>
      <w:r w:rsidRPr="002A07F1">
        <w:rPr>
          <w:rFonts w:eastAsia="SimHei" w:hint="eastAsia"/>
        </w:rPr>
        <w:t>清晰阐明希望所有在本国境内开设和</w:t>
      </w:r>
      <w:r w:rsidRPr="002A07F1">
        <w:rPr>
          <w:rFonts w:eastAsia="SimHei" w:hint="eastAsia"/>
        </w:rPr>
        <w:t>/</w:t>
      </w:r>
      <w:r w:rsidRPr="002A07F1">
        <w:rPr>
          <w:rFonts w:eastAsia="SimHei" w:hint="eastAsia"/>
        </w:rPr>
        <w:t>或在该国司法管辖下的公司，在整个经营生产过程中依据《公约》，尊重各项人权标准。委员会还鼓励缔约国采取适当措施加强所提供的补救措施保护因上述公司的海外经营运作活动蒙受伤害的人们。</w:t>
      </w:r>
    </w:p>
    <w:p w:rsidR="000118DA" w:rsidRDefault="000118DA" w:rsidP="000118DA">
      <w:pPr>
        <w:pStyle w:val="SingleTxtGC"/>
        <w:rPr>
          <w:rFonts w:hint="eastAsia"/>
        </w:rPr>
      </w:pPr>
      <w:r>
        <w:rPr>
          <w:rFonts w:hint="eastAsia"/>
        </w:rPr>
        <w:t>17.</w:t>
      </w:r>
      <w:r w:rsidR="002A07F1">
        <w:rPr>
          <w:rFonts w:hint="eastAsia"/>
        </w:rPr>
        <w:t xml:space="preserve">  </w:t>
      </w:r>
      <w:r>
        <w:rPr>
          <w:rFonts w:hint="eastAsia"/>
        </w:rPr>
        <w:t>委员会在注意到缔约国为打击种族主义采取的各类措施的同时，关切地感到，缔约国境内长期存在着出于种族主义动因迫害犹太人和萨米人，罗姆人族群以及外族德国籍人和寻求庇护者的事件。委员会关切长期以来萨米人和罗姆人族群在住房、教育、就业和卫生保健方面遭受歧视的情况</w:t>
      </w:r>
      <w:r>
        <w:rPr>
          <w:rFonts w:hint="eastAsia"/>
        </w:rPr>
        <w:t>(</w:t>
      </w:r>
      <w:r>
        <w:rPr>
          <w:rFonts w:hint="eastAsia"/>
        </w:rPr>
        <w:t>第二、十八、二十和二十六条</w:t>
      </w:r>
      <w:r>
        <w:rPr>
          <w:rFonts w:hint="eastAsia"/>
        </w:rPr>
        <w:t>)</w:t>
      </w:r>
      <w:r>
        <w:rPr>
          <w:rFonts w:hint="eastAsia"/>
        </w:rPr>
        <w:t>。</w:t>
      </w:r>
    </w:p>
    <w:p w:rsidR="000118DA" w:rsidRPr="002A07F1" w:rsidRDefault="000118DA" w:rsidP="000118DA">
      <w:pPr>
        <w:pStyle w:val="SingleTxtGC"/>
        <w:rPr>
          <w:rFonts w:eastAsia="SimHei" w:hint="eastAsia"/>
        </w:rPr>
      </w:pPr>
      <w:r w:rsidRPr="002A07F1">
        <w:rPr>
          <w:rFonts w:eastAsia="SimHei" w:hint="eastAsia"/>
        </w:rPr>
        <w:t>缔约国应采取具体措施，提高本国立法的实效，并调查对一切出于种族主义动因，侵害行为的指控，追究和惩处责任者。缔约国还应加强德国境内萨米人和罗姆人族群成员实现融合的力度，坚定地增强他们获得教育、住房、就业和保健的途径。缔约国应深入开展提高认识的运动和促进各族群之间的相互容忍。</w:t>
      </w:r>
    </w:p>
    <w:p w:rsidR="000118DA" w:rsidRDefault="000118DA" w:rsidP="000118DA">
      <w:pPr>
        <w:pStyle w:val="SingleTxtGC"/>
        <w:rPr>
          <w:rFonts w:hint="eastAsia"/>
        </w:rPr>
      </w:pPr>
      <w:r>
        <w:rPr>
          <w:rFonts w:hint="eastAsia"/>
        </w:rPr>
        <w:t>18.</w:t>
      </w:r>
      <w:r w:rsidR="002A07F1">
        <w:rPr>
          <w:rFonts w:hint="eastAsia"/>
        </w:rPr>
        <w:t xml:space="preserve">  </w:t>
      </w:r>
      <w:r>
        <w:rPr>
          <w:rFonts w:hint="eastAsia"/>
        </w:rPr>
        <w:t>委员会关切，尽管开展了提高认识的运动，并根据《刑法》第</w:t>
      </w:r>
      <w:r>
        <w:rPr>
          <w:rFonts w:hint="eastAsia"/>
        </w:rPr>
        <w:t>86</w:t>
      </w:r>
      <w:r>
        <w:rPr>
          <w:rFonts w:hint="eastAsia"/>
        </w:rPr>
        <w:t>和</w:t>
      </w:r>
      <w:r>
        <w:rPr>
          <w:rFonts w:hint="eastAsia"/>
        </w:rPr>
        <w:t>130</w:t>
      </w:r>
      <w:r>
        <w:rPr>
          <w:rFonts w:hint="eastAsia"/>
        </w:rPr>
        <w:t>节采取了一些措施，但仍不断有指控揭露互联网上的仇恨言论和种族主义宣传，包括右翼极端主义的言论</w:t>
      </w:r>
      <w:r>
        <w:rPr>
          <w:rFonts w:hint="eastAsia"/>
        </w:rPr>
        <w:t>(</w:t>
      </w:r>
      <w:r>
        <w:rPr>
          <w:rFonts w:hint="eastAsia"/>
        </w:rPr>
        <w:t>第二、十八和二十六条</w:t>
      </w:r>
      <w:r>
        <w:rPr>
          <w:rFonts w:hint="eastAsia"/>
        </w:rPr>
        <w:t>)</w:t>
      </w:r>
      <w:r>
        <w:rPr>
          <w:rFonts w:hint="eastAsia"/>
        </w:rPr>
        <w:t>。</w:t>
      </w:r>
    </w:p>
    <w:p w:rsidR="000118DA" w:rsidRPr="002A07F1" w:rsidRDefault="000118DA" w:rsidP="000118DA">
      <w:pPr>
        <w:pStyle w:val="SingleTxtGC"/>
        <w:rPr>
          <w:rFonts w:eastAsia="SimHei" w:hint="eastAsia"/>
        </w:rPr>
      </w:pPr>
      <w:r w:rsidRPr="002A07F1">
        <w:rPr>
          <w:rFonts w:eastAsia="SimHei" w:hint="eastAsia"/>
        </w:rPr>
        <w:t>缔约国应采取必要的步骤，切实禁止和防止仇恨言论和种族主义宣传，特别是通过互联网的传播。缔约国应在联邦和各州层面提高认识，认清种族主义宣传和言论，特别是极端左翼团体和团伙的言论。</w:t>
      </w:r>
    </w:p>
    <w:p w:rsidR="000118DA" w:rsidRDefault="000118DA" w:rsidP="000118DA">
      <w:pPr>
        <w:pStyle w:val="SingleTxtGC"/>
        <w:rPr>
          <w:rFonts w:hint="eastAsia"/>
        </w:rPr>
      </w:pPr>
      <w:r>
        <w:rPr>
          <w:rFonts w:hint="eastAsia"/>
        </w:rPr>
        <w:t>19.</w:t>
      </w:r>
      <w:r w:rsidR="002A07F1">
        <w:rPr>
          <w:rFonts w:hint="eastAsia"/>
        </w:rPr>
        <w:t xml:space="preserve">  </w:t>
      </w:r>
      <w:r>
        <w:rPr>
          <w:rFonts w:hint="eastAsia"/>
        </w:rPr>
        <w:t>缔约国应广为宣传《公约》、《公约》的两项任择议定书、第六次定期报告的内容、缔约国就委员会汇编的问题单撰写的书面答复和本次结论性意见，从而增强本国司法、立法和行政主管机构和非政府组织以及广大公众的认识。委员会还建议将本报告和结论性意见转译成缔约国的官方语言。委员会还请缔约国在编撰第七次定期报告时，与民间社会和非政府组织开展广泛的磋商。</w:t>
      </w:r>
    </w:p>
    <w:p w:rsidR="000118DA" w:rsidRDefault="000118DA" w:rsidP="000118DA">
      <w:pPr>
        <w:pStyle w:val="SingleTxtGC"/>
        <w:rPr>
          <w:rFonts w:hint="eastAsia"/>
        </w:rPr>
      </w:pPr>
      <w:r>
        <w:rPr>
          <w:rFonts w:hint="eastAsia"/>
        </w:rPr>
        <w:t>20.</w:t>
      </w:r>
      <w:r w:rsidR="002A07F1">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款，缔约国应在一年之内提供资料阐明该国执行上文第</w:t>
      </w:r>
      <w:r>
        <w:rPr>
          <w:rFonts w:hint="eastAsia"/>
        </w:rPr>
        <w:t>11</w:t>
      </w:r>
      <w:r>
        <w:rPr>
          <w:rFonts w:hint="eastAsia"/>
        </w:rPr>
        <w:t>、</w:t>
      </w:r>
      <w:r>
        <w:rPr>
          <w:rFonts w:hint="eastAsia"/>
        </w:rPr>
        <w:t>14</w:t>
      </w:r>
      <w:r>
        <w:rPr>
          <w:rFonts w:hint="eastAsia"/>
        </w:rPr>
        <w:t>和</w:t>
      </w:r>
      <w:r>
        <w:rPr>
          <w:rFonts w:hint="eastAsia"/>
        </w:rPr>
        <w:t>15</w:t>
      </w:r>
      <w:r>
        <w:rPr>
          <w:rFonts w:hint="eastAsia"/>
        </w:rPr>
        <w:t>段所载建议的情况。</w:t>
      </w:r>
    </w:p>
    <w:p w:rsidR="002A07F1" w:rsidRDefault="000118DA" w:rsidP="000118DA">
      <w:pPr>
        <w:pStyle w:val="SingleTxtGC"/>
        <w:rPr>
          <w:rFonts w:hint="eastAsia"/>
        </w:rPr>
      </w:pPr>
      <w:r>
        <w:rPr>
          <w:rFonts w:hint="eastAsia"/>
        </w:rPr>
        <w:t>21.</w:t>
      </w:r>
      <w:r w:rsidR="002A07F1">
        <w:rPr>
          <w:rFonts w:hint="eastAsia"/>
        </w:rPr>
        <w:t xml:space="preserve">  </w:t>
      </w:r>
      <w:r>
        <w:rPr>
          <w:rFonts w:hint="eastAsia"/>
        </w:rPr>
        <w:t>委员会请缔约国在以</w:t>
      </w:r>
      <w:r>
        <w:rPr>
          <w:rFonts w:hint="eastAsia"/>
        </w:rPr>
        <w:t>2018</w:t>
      </w:r>
      <w:r>
        <w:rPr>
          <w:rFonts w:hint="eastAsia"/>
        </w:rPr>
        <w:t>年</w:t>
      </w:r>
      <w:r>
        <w:rPr>
          <w:rFonts w:hint="eastAsia"/>
        </w:rPr>
        <w:t>10</w:t>
      </w:r>
      <w:r>
        <w:rPr>
          <w:rFonts w:hint="eastAsia"/>
        </w:rPr>
        <w:t>月</w:t>
      </w:r>
      <w:r>
        <w:rPr>
          <w:rFonts w:hint="eastAsia"/>
        </w:rPr>
        <w:t>31</w:t>
      </w:r>
      <w:r>
        <w:rPr>
          <w:rFonts w:hint="eastAsia"/>
        </w:rPr>
        <w:t>日为期的下次定期报告中提供最新资料，具体阐明所有关于各项建议和整体《公约》的情况。</w:t>
      </w:r>
    </w:p>
    <w:p w:rsidR="002A07F1" w:rsidRDefault="002A07F1" w:rsidP="000118DA">
      <w:pPr>
        <w:pStyle w:val="SingleTxtGC"/>
        <w:rPr>
          <w:rFonts w:hint="eastAsia"/>
        </w:rPr>
      </w:pPr>
    </w:p>
    <w:p w:rsidR="002A07F1" w:rsidRPr="002D6A9C" w:rsidRDefault="002A07F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A07F1" w:rsidRDefault="002A07F1" w:rsidP="000118DA">
      <w:pPr>
        <w:pStyle w:val="SingleTxtGC"/>
        <w:rPr>
          <w:rFonts w:hint="eastAsia"/>
        </w:rPr>
      </w:pPr>
    </w:p>
    <w:sectPr w:rsidR="002A07F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3AA" w:rsidRPr="000F217F" w:rsidRDefault="004733AA"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4733AA" w:rsidRPr="000F217F" w:rsidRDefault="004733AA"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B9F" w:rsidRPr="000118DA" w:rsidRDefault="00826B9F"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543DC9">
      <w:rPr>
        <w:rStyle w:val="PageNumber"/>
        <w:noProof/>
      </w:rPr>
      <w:t>4</w:t>
    </w:r>
    <w:r>
      <w:rPr>
        <w:rStyle w:val="PageNumber"/>
      </w:rPr>
      <w:fldChar w:fldCharType="end"/>
    </w:r>
    <w:r>
      <w:rPr>
        <w:rStyle w:val="PageNumber"/>
        <w:rFonts w:eastAsia="SimSun" w:hint="eastAsia"/>
        <w:lang w:eastAsia="zh-CN"/>
      </w:rPr>
      <w:tab/>
    </w:r>
    <w:r w:rsidRPr="000118DA">
      <w:rPr>
        <w:rFonts w:eastAsia="SimSun"/>
      </w:rPr>
      <w:t>GE.12-47611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B9F" w:rsidRDefault="00826B9F">
    <w:pPr>
      <w:pStyle w:val="Footer"/>
      <w:tabs>
        <w:tab w:val="right" w:pos="9639"/>
      </w:tabs>
    </w:pPr>
    <w:r w:rsidRPr="000118DA">
      <w:rPr>
        <w:rFonts w:eastAsia="SimSun"/>
      </w:rPr>
      <w:t>GE.12-47611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43DC9">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B9F" w:rsidRPr="0061164F" w:rsidRDefault="00826B9F"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47611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281112</w:t>
    </w:r>
    <w:r>
      <w:rPr>
        <w:rFonts w:eastAsia="SimSun"/>
        <w:sz w:val="20"/>
        <w:lang w:eastAsia="zh-CN"/>
      </w:rPr>
      <w:tab/>
    </w:r>
    <w:r>
      <w:rPr>
        <w:rFonts w:eastAsia="SimSun" w:hint="eastAsia"/>
        <w:sz w:val="20"/>
        <w:lang w:eastAsia="zh-CN"/>
      </w:rPr>
      <w:t>301112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3AA" w:rsidRPr="00052154" w:rsidRDefault="004733AA"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733AA" w:rsidRPr="00052154" w:rsidRDefault="004733AA"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B9F" w:rsidRPr="000118DA" w:rsidRDefault="00826B9F">
    <w:pPr>
      <w:pStyle w:val="Header"/>
    </w:pPr>
    <w:r w:rsidRPr="000118DA">
      <w:t>CCPR/C/DEU/CO/6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B9F" w:rsidRPr="000118DA" w:rsidRDefault="00826B9F">
    <w:pPr>
      <w:pStyle w:val="Header"/>
      <w:jc w:val="right"/>
    </w:pPr>
    <w:r w:rsidRPr="000118DA">
      <w:t>CCPR/C/DEU/CO/6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956552"/>
    <w:multiLevelType w:val="hybridMultilevel"/>
    <w:tmpl w:val="76FE8030"/>
    <w:lvl w:ilvl="0" w:tplc="509CE150">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675727"/>
    <w:multiLevelType w:val="hybridMultilevel"/>
    <w:tmpl w:val="31E6AA40"/>
    <w:lvl w:ilvl="0" w:tplc="2572C9E6">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B3A19F2"/>
    <w:multiLevelType w:val="hybridMultilevel"/>
    <w:tmpl w:val="421EEE86"/>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7456418"/>
    <w:multiLevelType w:val="hybridMultilevel"/>
    <w:tmpl w:val="8A623720"/>
    <w:lvl w:ilvl="0" w:tplc="3A008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6"/>
  </w:num>
  <w:num w:numId="13">
    <w:abstractNumId w:val="18"/>
  </w:num>
  <w:num w:numId="14">
    <w:abstractNumId w:val="12"/>
  </w:num>
  <w:num w:numId="15">
    <w:abstractNumId w:val="13"/>
  </w:num>
  <w:num w:numId="16">
    <w:abstractNumId w:val="24"/>
  </w:num>
  <w:num w:numId="17">
    <w:abstractNumId w:val="12"/>
  </w:num>
  <w:num w:numId="18">
    <w:abstractNumId w:val="12"/>
  </w:num>
  <w:num w:numId="19">
    <w:abstractNumId w:val="24"/>
  </w:num>
  <w:num w:numId="20">
    <w:abstractNumId w:val="13"/>
  </w:num>
  <w:num w:numId="21">
    <w:abstractNumId w:val="13"/>
  </w:num>
  <w:num w:numId="22">
    <w:abstractNumId w:val="20"/>
  </w:num>
  <w:num w:numId="23">
    <w:abstractNumId w:val="10"/>
  </w:num>
  <w:num w:numId="24">
    <w:abstractNumId w:val="16"/>
  </w:num>
  <w:num w:numId="25">
    <w:abstractNumId w:val="23"/>
  </w:num>
  <w:num w:numId="26">
    <w:abstractNumId w:val="19"/>
  </w:num>
  <w:num w:numId="27">
    <w:abstractNumId w:val="14"/>
  </w:num>
  <w:num w:numId="28">
    <w:abstractNumId w:val="20"/>
  </w:num>
  <w:num w:numId="29">
    <w:abstractNumId w:val="10"/>
  </w:num>
  <w:num w:numId="30">
    <w:abstractNumId w:val="16"/>
  </w:num>
  <w:num w:numId="31">
    <w:abstractNumId w:val="25"/>
  </w:num>
  <w:num w:numId="32">
    <w:abstractNumId w:val="23"/>
  </w:num>
  <w:num w:numId="33">
    <w:abstractNumId w:val="19"/>
  </w:num>
  <w:num w:numId="34">
    <w:abstractNumId w:val="14"/>
  </w:num>
  <w:num w:numId="35">
    <w:abstractNumId w:val="20"/>
  </w:num>
  <w:num w:numId="36">
    <w:abstractNumId w:val="10"/>
  </w:num>
  <w:num w:numId="37">
    <w:abstractNumId w:val="16"/>
  </w:num>
  <w:num w:numId="38">
    <w:abstractNumId w:val="25"/>
  </w:num>
  <w:num w:numId="39">
    <w:abstractNumId w:val="21"/>
  </w:num>
  <w:num w:numId="40">
    <w:abstractNumId w:val="11"/>
  </w:num>
  <w:num w:numId="41">
    <w:abstractNumId w:val="17"/>
  </w:num>
  <w:num w:numId="42">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18DA"/>
    <w:rsid w:val="000118DA"/>
    <w:rsid w:val="00051474"/>
    <w:rsid w:val="00052154"/>
    <w:rsid w:val="00056B0A"/>
    <w:rsid w:val="000848DB"/>
    <w:rsid w:val="00086AFE"/>
    <w:rsid w:val="000F217F"/>
    <w:rsid w:val="001039BC"/>
    <w:rsid w:val="0014292A"/>
    <w:rsid w:val="00161576"/>
    <w:rsid w:val="00186F66"/>
    <w:rsid w:val="001909BF"/>
    <w:rsid w:val="001A7516"/>
    <w:rsid w:val="001B41B9"/>
    <w:rsid w:val="001F04F8"/>
    <w:rsid w:val="002250D3"/>
    <w:rsid w:val="0023199F"/>
    <w:rsid w:val="0023313F"/>
    <w:rsid w:val="00242C16"/>
    <w:rsid w:val="002547C8"/>
    <w:rsid w:val="002918A1"/>
    <w:rsid w:val="002A07F1"/>
    <w:rsid w:val="002C2513"/>
    <w:rsid w:val="002C618C"/>
    <w:rsid w:val="002D3D9F"/>
    <w:rsid w:val="003538F7"/>
    <w:rsid w:val="0038024C"/>
    <w:rsid w:val="003B09E6"/>
    <w:rsid w:val="003C6A6A"/>
    <w:rsid w:val="003D1840"/>
    <w:rsid w:val="003F3E54"/>
    <w:rsid w:val="003F67C5"/>
    <w:rsid w:val="00463CF0"/>
    <w:rsid w:val="004733AA"/>
    <w:rsid w:val="004841B8"/>
    <w:rsid w:val="00497733"/>
    <w:rsid w:val="004A27CA"/>
    <w:rsid w:val="004D1555"/>
    <w:rsid w:val="004E0BB3"/>
    <w:rsid w:val="004F49CC"/>
    <w:rsid w:val="004F794C"/>
    <w:rsid w:val="005054E6"/>
    <w:rsid w:val="00520B34"/>
    <w:rsid w:val="00524A79"/>
    <w:rsid w:val="005252B4"/>
    <w:rsid w:val="00536D18"/>
    <w:rsid w:val="00543DC9"/>
    <w:rsid w:val="00547485"/>
    <w:rsid w:val="005539DA"/>
    <w:rsid w:val="00553C07"/>
    <w:rsid w:val="005714D8"/>
    <w:rsid w:val="0058028F"/>
    <w:rsid w:val="00583259"/>
    <w:rsid w:val="005848A2"/>
    <w:rsid w:val="0059200A"/>
    <w:rsid w:val="005A1158"/>
    <w:rsid w:val="005B215B"/>
    <w:rsid w:val="005C1316"/>
    <w:rsid w:val="005C425C"/>
    <w:rsid w:val="005F24E4"/>
    <w:rsid w:val="0061164F"/>
    <w:rsid w:val="00630134"/>
    <w:rsid w:val="006425A2"/>
    <w:rsid w:val="0064450E"/>
    <w:rsid w:val="0065322F"/>
    <w:rsid w:val="00654852"/>
    <w:rsid w:val="006708D2"/>
    <w:rsid w:val="00671AA3"/>
    <w:rsid w:val="0068106B"/>
    <w:rsid w:val="006A2A84"/>
    <w:rsid w:val="006A719B"/>
    <w:rsid w:val="006B33D0"/>
    <w:rsid w:val="006B6E2A"/>
    <w:rsid w:val="006D3DFA"/>
    <w:rsid w:val="006D537E"/>
    <w:rsid w:val="007022E6"/>
    <w:rsid w:val="00721ADC"/>
    <w:rsid w:val="007337FF"/>
    <w:rsid w:val="007802C5"/>
    <w:rsid w:val="007B5B8A"/>
    <w:rsid w:val="007E1E0A"/>
    <w:rsid w:val="007F57CE"/>
    <w:rsid w:val="0082020C"/>
    <w:rsid w:val="00826B9F"/>
    <w:rsid w:val="008351FB"/>
    <w:rsid w:val="00840AD2"/>
    <w:rsid w:val="00865356"/>
    <w:rsid w:val="0086574C"/>
    <w:rsid w:val="00867AE0"/>
    <w:rsid w:val="00873C9E"/>
    <w:rsid w:val="00877885"/>
    <w:rsid w:val="008A29C7"/>
    <w:rsid w:val="008A2C66"/>
    <w:rsid w:val="008B7C42"/>
    <w:rsid w:val="008D08D4"/>
    <w:rsid w:val="008F1659"/>
    <w:rsid w:val="008F2A5F"/>
    <w:rsid w:val="00924464"/>
    <w:rsid w:val="00935148"/>
    <w:rsid w:val="009353BD"/>
    <w:rsid w:val="00964A61"/>
    <w:rsid w:val="00983FE7"/>
    <w:rsid w:val="00997F66"/>
    <w:rsid w:val="009D2A5A"/>
    <w:rsid w:val="00A02B21"/>
    <w:rsid w:val="00A13418"/>
    <w:rsid w:val="00A3593C"/>
    <w:rsid w:val="00A37913"/>
    <w:rsid w:val="00A50BDC"/>
    <w:rsid w:val="00A53684"/>
    <w:rsid w:val="00A956E4"/>
    <w:rsid w:val="00AC0B2D"/>
    <w:rsid w:val="00AC56DE"/>
    <w:rsid w:val="00AE6BDB"/>
    <w:rsid w:val="00AF26E4"/>
    <w:rsid w:val="00B75594"/>
    <w:rsid w:val="00C1716A"/>
    <w:rsid w:val="00C21A92"/>
    <w:rsid w:val="00C40431"/>
    <w:rsid w:val="00C51697"/>
    <w:rsid w:val="00C63BBD"/>
    <w:rsid w:val="00C72872"/>
    <w:rsid w:val="00CD2B51"/>
    <w:rsid w:val="00CD757E"/>
    <w:rsid w:val="00D012B2"/>
    <w:rsid w:val="00D01D93"/>
    <w:rsid w:val="00D129A7"/>
    <w:rsid w:val="00D159B2"/>
    <w:rsid w:val="00D15CBD"/>
    <w:rsid w:val="00D26C70"/>
    <w:rsid w:val="00D3329D"/>
    <w:rsid w:val="00D36A8B"/>
    <w:rsid w:val="00D37022"/>
    <w:rsid w:val="00D563C9"/>
    <w:rsid w:val="00D7111C"/>
    <w:rsid w:val="00D73055"/>
    <w:rsid w:val="00D94C4B"/>
    <w:rsid w:val="00DD5096"/>
    <w:rsid w:val="00E04759"/>
    <w:rsid w:val="00E52100"/>
    <w:rsid w:val="00E9545F"/>
    <w:rsid w:val="00E9599A"/>
    <w:rsid w:val="00E97B28"/>
    <w:rsid w:val="00EA55AB"/>
    <w:rsid w:val="00EB2EEF"/>
    <w:rsid w:val="00EB791E"/>
    <w:rsid w:val="00EC1754"/>
    <w:rsid w:val="00ED4038"/>
    <w:rsid w:val="00F01AE0"/>
    <w:rsid w:val="00F039D0"/>
    <w:rsid w:val="00F174AF"/>
    <w:rsid w:val="00F21548"/>
    <w:rsid w:val="00F22540"/>
    <w:rsid w:val="00F32849"/>
    <w:rsid w:val="00F4532B"/>
    <w:rsid w:val="00F46DE8"/>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1</Pages>
  <Words>691</Words>
  <Characters>3941</Characters>
  <Application>Microsoft Office Word</Application>
  <DocSecurity>4</DocSecurity>
  <Lines>32</Lines>
  <Paragraphs>9</Paragraphs>
  <ScaleCrop>false</ScaleCrop>
  <Company>CSD</Company>
  <LinksUpToDate>false</LinksUpToDate>
  <CharactersWithSpaces>4623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dc:creator>
  <cp:keywords/>
  <dc:description/>
  <cp:lastModifiedBy>Master</cp:lastModifiedBy>
  <cp:revision>3</cp:revision>
  <cp:lastPrinted>2012-11-30T15:10:00Z</cp:lastPrinted>
  <dcterms:created xsi:type="dcterms:W3CDTF">2012-11-30T15:10:00Z</dcterms:created>
  <dcterms:modified xsi:type="dcterms:W3CDTF">2012-11-30T15:10:00Z</dcterms:modified>
</cp:coreProperties>
</file>