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3348F1" w:rsidTr="002834B6">
        <w:trPr>
          <w:trHeight w:hRule="exact" w:val="851"/>
        </w:trPr>
        <w:tc>
          <w:tcPr>
            <w:tcW w:w="1276" w:type="dxa"/>
            <w:tcBorders>
              <w:bottom w:val="single" w:sz="4" w:space="0" w:color="auto"/>
            </w:tcBorders>
            <w:vAlign w:val="bottom"/>
          </w:tcPr>
          <w:p w:rsidR="00B56E9C" w:rsidRDefault="00B56E9C" w:rsidP="007C5F27">
            <w:pPr>
              <w:pStyle w:val="Heading5"/>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3348F1" w:rsidRDefault="008320A4" w:rsidP="00AC3D5F">
            <w:pPr>
              <w:jc w:val="right"/>
              <w:rPr>
                <w:lang w:val="fr-CH"/>
              </w:rPr>
            </w:pPr>
            <w:r w:rsidRPr="003348F1">
              <w:rPr>
                <w:sz w:val="40"/>
                <w:lang w:val="fr-CH"/>
              </w:rPr>
              <w:t>CAT</w:t>
            </w:r>
            <w:r w:rsidR="00F7776A" w:rsidRPr="003348F1">
              <w:rPr>
                <w:lang w:val="fr-CH"/>
              </w:rPr>
              <w:t>/C/JPN</w:t>
            </w:r>
            <w:r w:rsidRPr="003348F1">
              <w:rPr>
                <w:lang w:val="fr-CH"/>
              </w:rPr>
              <w:t>/QPR/</w:t>
            </w:r>
            <w:r w:rsidR="00F7776A" w:rsidRPr="003348F1">
              <w:rPr>
                <w:lang w:val="fr-CH"/>
              </w:rPr>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37A91" w:rsidP="00B6553F">
            <w:pPr>
              <w:spacing w:before="120"/>
            </w:pPr>
            <w:r>
              <w:rPr>
                <w:noProof/>
                <w:lang w:eastAsia="en-GB"/>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4F31" w:rsidP="00267F5F">
            <w:pPr>
              <w:spacing w:before="120" w:line="380" w:lineRule="exact"/>
              <w:rPr>
                <w:b/>
                <w:sz w:val="34"/>
                <w:szCs w:val="40"/>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p w:rsidR="00715D6B" w:rsidRPr="007C5F27" w:rsidRDefault="00715D6B" w:rsidP="00267F5F">
            <w:pPr>
              <w:spacing w:before="120" w:line="380" w:lineRule="exact"/>
              <w:rPr>
                <w:sz w:val="24"/>
                <w:szCs w:val="24"/>
              </w:rPr>
            </w:pPr>
          </w:p>
        </w:tc>
        <w:tc>
          <w:tcPr>
            <w:tcW w:w="2835" w:type="dxa"/>
            <w:tcBorders>
              <w:top w:val="single" w:sz="4" w:space="0" w:color="auto"/>
              <w:bottom w:val="single" w:sz="12" w:space="0" w:color="auto"/>
            </w:tcBorders>
          </w:tcPr>
          <w:p w:rsidR="00B56E9C" w:rsidRDefault="008320A4" w:rsidP="008320A4">
            <w:pPr>
              <w:spacing w:before="240" w:line="240" w:lineRule="exact"/>
            </w:pPr>
            <w:r>
              <w:t xml:space="preserve">Distr.: </w:t>
            </w:r>
            <w:r w:rsidR="00AC3D5F">
              <w:t>General</w:t>
            </w:r>
          </w:p>
          <w:p w:rsidR="008320A4" w:rsidRDefault="00396B89" w:rsidP="00126DFB">
            <w:pPr>
              <w:spacing w:line="240" w:lineRule="exact"/>
            </w:pPr>
            <w:r>
              <w:t>1</w:t>
            </w:r>
            <w:r w:rsidR="00126DFB">
              <w:t>5</w:t>
            </w:r>
            <w:r>
              <w:t xml:space="preserve"> June</w:t>
            </w:r>
            <w:r w:rsidR="007D32A7">
              <w:t xml:space="preserve"> </w:t>
            </w:r>
            <w:r w:rsidR="008320A4">
              <w:t>201</w:t>
            </w:r>
            <w:r w:rsidR="00F7776A">
              <w:t>5</w:t>
            </w:r>
          </w:p>
          <w:p w:rsidR="008320A4" w:rsidRDefault="008320A4" w:rsidP="008320A4">
            <w:pPr>
              <w:spacing w:line="240" w:lineRule="exact"/>
            </w:pPr>
          </w:p>
          <w:p w:rsidR="008320A4" w:rsidRDefault="008320A4" w:rsidP="008320A4">
            <w:pPr>
              <w:spacing w:line="240" w:lineRule="exact"/>
            </w:pPr>
            <w:r>
              <w:t>Original: English</w:t>
            </w:r>
          </w:p>
          <w:p w:rsidR="00AC3D5F" w:rsidRDefault="00AC3D5F" w:rsidP="008320A4">
            <w:pPr>
              <w:spacing w:line="240" w:lineRule="exact"/>
            </w:pPr>
            <w:r>
              <w:t>English, French and Spanish only</w:t>
            </w:r>
          </w:p>
        </w:tc>
      </w:tr>
    </w:tbl>
    <w:p w:rsidR="006918A0" w:rsidRPr="00E02D4B" w:rsidRDefault="006918A0" w:rsidP="00396B89">
      <w:pPr>
        <w:suppressAutoHyphens w:val="0"/>
        <w:spacing w:before="120" w:line="240" w:lineRule="auto"/>
        <w:rPr>
          <w:b/>
          <w:sz w:val="24"/>
          <w:szCs w:val="24"/>
          <w:lang w:val="en-US"/>
        </w:rPr>
      </w:pPr>
      <w:r w:rsidRPr="00E02D4B">
        <w:rPr>
          <w:b/>
          <w:sz w:val="24"/>
          <w:szCs w:val="24"/>
          <w:lang w:val="en-US"/>
        </w:rPr>
        <w:t>Committee against Torture</w:t>
      </w:r>
      <w:r w:rsidR="00A66B4B">
        <w:rPr>
          <w:b/>
          <w:sz w:val="24"/>
          <w:szCs w:val="24"/>
          <w:lang w:val="en-US"/>
        </w:rPr>
        <w:t xml:space="preserve"> </w:t>
      </w:r>
    </w:p>
    <w:p w:rsidR="006918A0" w:rsidRDefault="006918A0" w:rsidP="007C5F27">
      <w:pPr>
        <w:pStyle w:val="HChG"/>
      </w:pPr>
      <w:r>
        <w:tab/>
      </w:r>
      <w:r>
        <w:tab/>
        <w:t>L</w:t>
      </w:r>
      <w:r w:rsidRPr="0064422C">
        <w:t>ist of issues prio</w:t>
      </w:r>
      <w:r w:rsidR="00402ADF">
        <w:t>r to submission of the thi</w:t>
      </w:r>
      <w:r w:rsidR="00425057">
        <w:t>rd</w:t>
      </w:r>
      <w:r w:rsidRPr="0064422C">
        <w:t xml:space="preserve"> periodic </w:t>
      </w:r>
      <w:r w:rsidR="00402ADF">
        <w:t>report of Japan</w:t>
      </w:r>
      <w:r w:rsidR="00294557">
        <w:t>, due in 2017</w:t>
      </w:r>
      <w:r w:rsidR="002403D6" w:rsidRPr="00294557">
        <w:rPr>
          <w:rStyle w:val="FootnoteReference"/>
          <w:sz w:val="28"/>
          <w:vertAlign w:val="baseline"/>
        </w:rPr>
        <w:footnoteReference w:customMarkFollows="1" w:id="2"/>
        <w:t>*</w:t>
      </w:r>
      <w:r w:rsidR="00A66B4B">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918A0" w:rsidTr="00FE5FFE">
        <w:trPr>
          <w:trHeight w:hRule="exact" w:val="240"/>
          <w:jc w:val="center"/>
        </w:trPr>
        <w:tc>
          <w:tcPr>
            <w:tcW w:w="7654" w:type="dxa"/>
            <w:tcBorders>
              <w:top w:val="single" w:sz="4" w:space="0" w:color="auto"/>
            </w:tcBorders>
            <w:shd w:val="clear" w:color="auto" w:fill="auto"/>
          </w:tcPr>
          <w:p w:rsidR="006918A0" w:rsidRDefault="006918A0" w:rsidP="00FE5FFE">
            <w:pPr>
              <w:suppressAutoHyphens w:val="0"/>
              <w:spacing w:line="240" w:lineRule="auto"/>
            </w:pPr>
          </w:p>
        </w:tc>
      </w:tr>
      <w:tr w:rsidR="006918A0" w:rsidTr="00FE5FFE">
        <w:trPr>
          <w:jc w:val="center"/>
        </w:trPr>
        <w:tc>
          <w:tcPr>
            <w:tcW w:w="7654" w:type="dxa"/>
            <w:tcBorders>
              <w:bottom w:val="nil"/>
            </w:tcBorders>
            <w:shd w:val="clear" w:color="auto" w:fill="auto"/>
            <w:tcMar>
              <w:left w:w="142" w:type="dxa"/>
              <w:right w:w="142" w:type="dxa"/>
            </w:tcMar>
          </w:tcPr>
          <w:p w:rsidR="006918A0" w:rsidRDefault="006918A0" w:rsidP="00FE5FFE">
            <w:pPr>
              <w:spacing w:after="120"/>
              <w:jc w:val="both"/>
            </w:pPr>
            <w:r>
              <w:tab/>
            </w:r>
            <w:r w:rsidRPr="008B3375">
              <w:t>The Committee against Torture, at its thirty-eighth session (A/62/44, paras.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6918A0" w:rsidTr="00FE5FFE">
        <w:trPr>
          <w:trHeight w:hRule="exact" w:val="20"/>
          <w:jc w:val="center"/>
        </w:trPr>
        <w:tc>
          <w:tcPr>
            <w:tcW w:w="7654" w:type="dxa"/>
            <w:tcBorders>
              <w:bottom w:val="single" w:sz="4" w:space="0" w:color="auto"/>
            </w:tcBorders>
            <w:shd w:val="clear" w:color="auto" w:fill="auto"/>
          </w:tcPr>
          <w:p w:rsidR="006918A0" w:rsidRDefault="006918A0" w:rsidP="00FE5FFE">
            <w:pPr>
              <w:suppressAutoHyphens w:val="0"/>
              <w:spacing w:line="240" w:lineRule="auto"/>
            </w:pPr>
          </w:p>
        </w:tc>
      </w:tr>
    </w:tbl>
    <w:p w:rsidR="00F45BF4" w:rsidRPr="00F45BF4" w:rsidRDefault="00402ADF" w:rsidP="00396B89">
      <w:pPr>
        <w:pStyle w:val="H23G"/>
        <w:rPr>
          <w:rFonts w:eastAsia="Malgun Gothic"/>
        </w:rPr>
      </w:pPr>
      <w:r>
        <w:tab/>
      </w:r>
      <w:r w:rsidR="00F45BF4">
        <w:tab/>
      </w:r>
      <w:r w:rsidR="00F45BF4" w:rsidRPr="00F45BF4">
        <w:rPr>
          <w:rFonts w:eastAsia="Malgun Gothic"/>
        </w:rPr>
        <w:t>Articles 1 and 4</w:t>
      </w:r>
    </w:p>
    <w:p w:rsidR="00F45BF4" w:rsidRPr="00F45BF4" w:rsidRDefault="00F45BF4" w:rsidP="00F45BF4">
      <w:pPr>
        <w:pStyle w:val="SingleTxtG"/>
        <w:rPr>
          <w:rFonts w:eastAsia="Malgun Gothic"/>
          <w:lang w:eastAsia="es-ES"/>
        </w:rPr>
      </w:pPr>
      <w:r w:rsidRPr="00F45BF4">
        <w:rPr>
          <w:rFonts w:eastAsia="Malgun Gothic"/>
          <w:lang w:eastAsia="es-ES"/>
        </w:rPr>
        <w:t>1.</w:t>
      </w:r>
      <w:r w:rsidRPr="00F45BF4">
        <w:rPr>
          <w:rFonts w:eastAsia="Malgun Gothic"/>
          <w:lang w:eastAsia="es-ES"/>
        </w:rPr>
        <w:tab/>
        <w:t>With reference to the Committee’s previous concluding observations (paras. 7 and 8),</w:t>
      </w:r>
      <w:r w:rsidRPr="00F45BF4">
        <w:rPr>
          <w:rFonts w:eastAsia="Malgun Gothic"/>
          <w:vertAlign w:val="superscript"/>
          <w:lang w:eastAsia="es-ES"/>
        </w:rPr>
        <w:footnoteReference w:id="3"/>
      </w:r>
      <w:r w:rsidRPr="00F45BF4">
        <w:rPr>
          <w:rFonts w:eastAsia="Malgun Gothic"/>
          <w:lang w:eastAsia="es-ES"/>
        </w:rPr>
        <w:t xml:space="preserve"> please indicate whether the State party has taken </w:t>
      </w:r>
      <w:r w:rsidRPr="00F45BF4">
        <w:rPr>
          <w:rFonts w:eastAsia="Malgun Gothic" w:hint="eastAsia"/>
          <w:lang w:eastAsia="es-ES"/>
        </w:rPr>
        <w:t>any</w:t>
      </w:r>
      <w:r w:rsidRPr="00F45BF4">
        <w:rPr>
          <w:rFonts w:eastAsia="Malgun Gothic"/>
          <w:lang w:eastAsia="es-ES"/>
        </w:rPr>
        <w:t xml:space="preserve"> measures</w:t>
      </w:r>
      <w:r w:rsidR="00C73382">
        <w:rPr>
          <w:rFonts w:eastAsia="Malgun Gothic"/>
          <w:lang w:eastAsia="es-ES"/>
        </w:rPr>
        <w:t>:</w:t>
      </w:r>
      <w:r w:rsidRPr="00F45BF4">
        <w:rPr>
          <w:rFonts w:eastAsia="Malgun Gothic"/>
          <w:lang w:eastAsia="es-ES"/>
        </w:rPr>
        <w:t xml:space="preserve"> (a) to amend its legislation to include a distinct offen</w:t>
      </w:r>
      <w:r w:rsidR="00A66B4B">
        <w:rPr>
          <w:rFonts w:eastAsia="Malgun Gothic"/>
          <w:lang w:eastAsia="es-ES"/>
        </w:rPr>
        <w:t>c</w:t>
      </w:r>
      <w:r w:rsidRPr="00F45BF4">
        <w:rPr>
          <w:rFonts w:eastAsia="Malgun Gothic"/>
          <w:lang w:eastAsia="es-ES"/>
        </w:rPr>
        <w:t xml:space="preserve">e of torture that fully incorporates article 1 of the </w:t>
      </w:r>
      <w:r w:rsidRPr="00F45BF4">
        <w:rPr>
          <w:rFonts w:eastAsia="Malgun Gothic" w:hint="eastAsia"/>
          <w:lang w:eastAsia="es-ES"/>
        </w:rPr>
        <w:t>C</w:t>
      </w:r>
      <w:r w:rsidRPr="00F45BF4">
        <w:rPr>
          <w:rFonts w:eastAsia="Malgun Gothic"/>
          <w:lang w:eastAsia="es-ES"/>
        </w:rPr>
        <w:t>onvention</w:t>
      </w:r>
      <w:r w:rsidR="00A66B4B">
        <w:rPr>
          <w:rFonts w:eastAsia="Malgun Gothic"/>
          <w:lang w:eastAsia="es-ES"/>
        </w:rPr>
        <w:t>;</w:t>
      </w:r>
      <w:r w:rsidRPr="00F45BF4">
        <w:rPr>
          <w:rFonts w:eastAsia="Malgun Gothic"/>
          <w:lang w:eastAsia="es-ES"/>
        </w:rPr>
        <w:t xml:space="preserve"> and (b) </w:t>
      </w:r>
      <w:r w:rsidR="00A66B4B">
        <w:rPr>
          <w:rFonts w:eastAsia="Malgun Gothic"/>
          <w:lang w:eastAsia="es-ES"/>
        </w:rPr>
        <w:t xml:space="preserve">to </w:t>
      </w:r>
      <w:r w:rsidRPr="00F45BF4">
        <w:rPr>
          <w:rFonts w:eastAsia="Malgun Gothic"/>
          <w:lang w:eastAsia="es-ES"/>
        </w:rPr>
        <w:t>ensure that acts amounting to torture and ill-treatment are not subject to a statute of limitations</w:t>
      </w:r>
      <w:r w:rsidRPr="00F45BF4">
        <w:rPr>
          <w:rFonts w:eastAsia="Malgun Gothic"/>
          <w:szCs w:val="24"/>
          <w:lang w:eastAsia="es-ES"/>
        </w:rPr>
        <w:t xml:space="preserve">. </w:t>
      </w:r>
    </w:p>
    <w:p w:rsidR="00F45BF4" w:rsidRPr="00F45BF4" w:rsidRDefault="00F45BF4" w:rsidP="00396B89">
      <w:pPr>
        <w:keepNext/>
        <w:keepLines/>
        <w:tabs>
          <w:tab w:val="right" w:pos="851"/>
        </w:tabs>
        <w:spacing w:before="240" w:after="120" w:line="240" w:lineRule="exact"/>
        <w:ind w:left="1134" w:right="1134" w:hanging="1134"/>
        <w:rPr>
          <w:rFonts w:eastAsia="Malgun Gothic"/>
          <w:b/>
        </w:rPr>
      </w:pPr>
      <w:r w:rsidRPr="00F45BF4">
        <w:rPr>
          <w:rFonts w:eastAsia="Malgun Gothic"/>
          <w:b/>
        </w:rPr>
        <w:tab/>
      </w:r>
      <w:r w:rsidRPr="00F45BF4">
        <w:rPr>
          <w:rFonts w:eastAsia="Malgun Gothic"/>
          <w:b/>
        </w:rPr>
        <w:tab/>
        <w:t>Article 2</w:t>
      </w:r>
      <w:r w:rsidRPr="00F45BF4">
        <w:rPr>
          <w:rFonts w:eastAsia="Malgun Gothic"/>
          <w:vertAlign w:val="superscript"/>
        </w:rPr>
        <w:footnoteReference w:id="4"/>
      </w:r>
    </w:p>
    <w:p w:rsidR="00F45BF4" w:rsidRPr="007C5F27" w:rsidRDefault="002873CE" w:rsidP="00B61BDE">
      <w:pPr>
        <w:spacing w:after="120"/>
        <w:ind w:left="1134" w:right="1134"/>
        <w:jc w:val="both"/>
        <w:rPr>
          <w:rFonts w:eastAsia="Malgun Gothic"/>
          <w:lang w:val="en-US" w:eastAsia="es-ES"/>
        </w:rPr>
      </w:pPr>
      <w:r>
        <w:rPr>
          <w:noProof/>
          <w:lang w:eastAsia="en-GB"/>
        </w:rPr>
        <w:drawing>
          <wp:anchor distT="0" distB="0" distL="114300" distR="114300" simplePos="0" relativeHeight="251658240" behindDoc="0" locked="0" layoutInCell="1" allowOverlap="1" wp14:anchorId="008BD19A" wp14:editId="0EF4AEF4">
            <wp:simplePos x="0" y="0"/>
            <wp:positionH relativeFrom="margin">
              <wp:posOffset>5471160</wp:posOffset>
            </wp:positionH>
            <wp:positionV relativeFrom="margin">
              <wp:posOffset>8016240</wp:posOffset>
            </wp:positionV>
            <wp:extent cx="638175" cy="638175"/>
            <wp:effectExtent l="0" t="0" r="9525" b="9525"/>
            <wp:wrapNone/>
            <wp:docPr id="2" name="Picture 2" descr="http://undocs.org/m2/QRCode.ashx?DS=CAT/C/JPN/QP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JPN/QPR/3&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5BF4" w:rsidRPr="00F45BF4">
        <w:rPr>
          <w:rFonts w:eastAsia="Malgun Gothic"/>
          <w:lang w:val="x-none" w:eastAsia="es-ES"/>
        </w:rPr>
        <w:t>2.</w:t>
      </w:r>
      <w:r w:rsidR="00F45BF4" w:rsidRPr="00F45BF4">
        <w:rPr>
          <w:rFonts w:eastAsia="Malgun Gothic"/>
          <w:lang w:val="x-none" w:eastAsia="es-ES"/>
        </w:rPr>
        <w:tab/>
        <w:t>With reference to the Committee’s previous concluding observations (para. 10), and to the concluding observations of the Human Rights Committee</w:t>
      </w:r>
      <w:r w:rsidR="005925E7">
        <w:rPr>
          <w:rFonts w:eastAsia="Malgun Gothic"/>
          <w:lang w:val="en-US" w:eastAsia="es-ES"/>
        </w:rPr>
        <w:t xml:space="preserve"> (CCPR/C/JPN/CO/6, para. 18)</w:t>
      </w:r>
      <w:r w:rsidR="00F45BF4" w:rsidRPr="00F45BF4">
        <w:rPr>
          <w:rFonts w:eastAsia="Malgun Gothic"/>
          <w:lang w:val="x-none" w:eastAsia="es-ES"/>
        </w:rPr>
        <w:t xml:space="preserve">, please provide updated information on </w:t>
      </w:r>
      <w:r w:rsidR="005925E7">
        <w:rPr>
          <w:rFonts w:eastAsia="Malgun Gothic"/>
          <w:lang w:val="en-US" w:eastAsia="es-ES"/>
        </w:rPr>
        <w:t xml:space="preserve">the </w:t>
      </w:r>
      <w:r w:rsidR="00F45BF4" w:rsidRPr="00F45BF4">
        <w:rPr>
          <w:rFonts w:eastAsia="Malgun Gothic"/>
          <w:lang w:val="en-US" w:eastAsia="es-ES"/>
        </w:rPr>
        <w:t xml:space="preserve">measures </w:t>
      </w:r>
      <w:r w:rsidR="00F45BF4" w:rsidRPr="00F45BF4">
        <w:rPr>
          <w:rFonts w:eastAsia="Malgun Gothic"/>
          <w:lang w:val="x-none" w:eastAsia="es-ES"/>
        </w:rPr>
        <w:t xml:space="preserve">taken to </w:t>
      </w:r>
      <w:r w:rsidR="00F45BF4" w:rsidRPr="00F45BF4">
        <w:rPr>
          <w:rFonts w:eastAsia="Malgun Gothic"/>
          <w:bCs/>
          <w:lang w:val="x-none" w:eastAsia="es-ES"/>
        </w:rPr>
        <w:t xml:space="preserve">abolish or revise the </w:t>
      </w:r>
      <w:proofErr w:type="spellStart"/>
      <w:r w:rsidR="00F45BF4" w:rsidRPr="00F45BF4">
        <w:rPr>
          <w:rFonts w:eastAsia="Malgun Gothic"/>
          <w:i/>
          <w:lang w:val="x-none" w:eastAsia="es-ES"/>
        </w:rPr>
        <w:t>Daiyo</w:t>
      </w:r>
      <w:proofErr w:type="spellEnd"/>
      <w:r w:rsidR="00F45BF4" w:rsidRPr="00F45BF4">
        <w:rPr>
          <w:rFonts w:eastAsia="Malgun Gothic"/>
          <w:i/>
          <w:lang w:val="x-none" w:eastAsia="es-ES"/>
        </w:rPr>
        <w:t xml:space="preserve"> </w:t>
      </w:r>
      <w:proofErr w:type="spellStart"/>
      <w:r w:rsidR="00F45BF4" w:rsidRPr="00F45BF4">
        <w:rPr>
          <w:rFonts w:eastAsia="Malgun Gothic"/>
          <w:i/>
          <w:lang w:val="x-none" w:eastAsia="es-ES"/>
        </w:rPr>
        <w:t>Kangoku</w:t>
      </w:r>
      <w:proofErr w:type="spellEnd"/>
      <w:r w:rsidR="00F45BF4" w:rsidRPr="00F45BF4">
        <w:rPr>
          <w:rFonts w:eastAsia="Malgun Gothic"/>
          <w:bCs/>
          <w:lang w:val="x-none" w:eastAsia="es-ES"/>
        </w:rPr>
        <w:t xml:space="preserve"> (substitute detention) system </w:t>
      </w:r>
      <w:r w:rsidR="00B61BDE">
        <w:rPr>
          <w:rFonts w:eastAsia="Malgun Gothic"/>
          <w:bCs/>
          <w:lang w:val="en-US" w:eastAsia="es-ES"/>
        </w:rPr>
        <w:t>in relation to</w:t>
      </w:r>
      <w:r w:rsidR="00F45BF4" w:rsidRPr="00F45BF4">
        <w:rPr>
          <w:rFonts w:eastAsia="Malgun Gothic"/>
          <w:bCs/>
          <w:lang w:val="x-none" w:eastAsia="es-ES"/>
        </w:rPr>
        <w:t xml:space="preserve"> </w:t>
      </w:r>
      <w:proofErr w:type="spellStart"/>
      <w:r w:rsidR="00F45BF4" w:rsidRPr="00F45BF4">
        <w:rPr>
          <w:rFonts w:eastAsia="Malgun Gothic"/>
          <w:bCs/>
          <w:lang w:val="x-none" w:eastAsia="es-ES"/>
        </w:rPr>
        <w:t>pretrial</w:t>
      </w:r>
      <w:proofErr w:type="spellEnd"/>
      <w:r w:rsidR="00F45BF4" w:rsidRPr="00F45BF4">
        <w:rPr>
          <w:rFonts w:eastAsia="Malgun Gothic"/>
          <w:bCs/>
          <w:lang w:val="x-none" w:eastAsia="es-ES"/>
        </w:rPr>
        <w:t xml:space="preserve"> detention in order to bring it into full compliance with articles 2 and 16 of the Convention.</w:t>
      </w:r>
      <w:r w:rsidR="00F45BF4" w:rsidRPr="00F45BF4">
        <w:rPr>
          <w:rFonts w:eastAsia="Malgun Gothic"/>
          <w:bCs/>
          <w:sz w:val="18"/>
          <w:vertAlign w:val="superscript"/>
          <w:lang w:val="x-none" w:eastAsia="es-ES"/>
        </w:rPr>
        <w:footnoteReference w:id="5"/>
      </w:r>
      <w:r w:rsidR="00F45BF4" w:rsidRPr="00F45BF4">
        <w:rPr>
          <w:rFonts w:eastAsia="Malgun Gothic" w:hint="eastAsia"/>
          <w:bCs/>
          <w:lang w:val="x-none" w:eastAsia="ko-KR"/>
        </w:rPr>
        <w:t xml:space="preserve"> </w:t>
      </w:r>
      <w:r w:rsidR="005973BB">
        <w:rPr>
          <w:rFonts w:eastAsia="Malgun Gothic"/>
          <w:bCs/>
          <w:lang w:val="en-US" w:eastAsia="ko-KR"/>
        </w:rPr>
        <w:t>In that regard:</w:t>
      </w:r>
    </w:p>
    <w:p w:rsidR="00F45BF4" w:rsidRPr="00F45BF4" w:rsidRDefault="00F45BF4" w:rsidP="005925E7">
      <w:pPr>
        <w:pStyle w:val="SingleTxtG"/>
        <w:rPr>
          <w:rFonts w:eastAsia="Malgun Gothic"/>
          <w:lang w:eastAsia="ko-KR"/>
        </w:rPr>
      </w:pPr>
      <w:r>
        <w:rPr>
          <w:rFonts w:eastAsia="Malgun Gothic"/>
          <w:lang w:eastAsia="ko-KR"/>
        </w:rPr>
        <w:lastRenderedPageBreak/>
        <w:tab/>
      </w:r>
      <w:r w:rsidRPr="00F45BF4">
        <w:rPr>
          <w:rFonts w:eastAsia="Malgun Gothic"/>
          <w:lang w:eastAsia="ko-KR"/>
        </w:rPr>
        <w:t>(a)</w:t>
      </w:r>
      <w:r w:rsidRPr="00F45BF4">
        <w:rPr>
          <w:rFonts w:eastAsia="Malgun Gothic"/>
          <w:lang w:eastAsia="ko-KR"/>
        </w:rPr>
        <w:tab/>
        <w:t>Please include information</w:t>
      </w:r>
      <w:r w:rsidRPr="00F45BF4">
        <w:rPr>
          <w:rFonts w:eastAsia="Malgun Gothic"/>
          <w:lang w:eastAsia="es-ES"/>
        </w:rPr>
        <w:t xml:space="preserve"> on </w:t>
      </w:r>
      <w:r w:rsidR="005925E7">
        <w:rPr>
          <w:rFonts w:eastAsia="Malgun Gothic"/>
          <w:lang w:eastAsia="es-ES"/>
        </w:rPr>
        <w:t xml:space="preserve">the </w:t>
      </w:r>
      <w:r w:rsidRPr="00F45BF4">
        <w:rPr>
          <w:rFonts w:eastAsia="Malgun Gothic"/>
          <w:lang w:val="en-US" w:eastAsia="ko-KR"/>
        </w:rPr>
        <w:t xml:space="preserve">measures </w:t>
      </w:r>
      <w:r w:rsidRPr="00F45BF4">
        <w:rPr>
          <w:rFonts w:eastAsia="Malgun Gothic"/>
          <w:lang w:eastAsia="ko-KR"/>
        </w:rPr>
        <w:t xml:space="preserve">taken by the State party to put in place adequate safeguards against torture and ill-treatment of persons held in </w:t>
      </w:r>
      <w:proofErr w:type="spellStart"/>
      <w:r w:rsidRPr="00F45BF4">
        <w:rPr>
          <w:rFonts w:eastAsia="Malgun Gothic"/>
          <w:lang w:eastAsia="ko-KR"/>
        </w:rPr>
        <w:t>pretrial</w:t>
      </w:r>
      <w:proofErr w:type="spellEnd"/>
      <w:r w:rsidRPr="00F45BF4">
        <w:rPr>
          <w:rFonts w:eastAsia="Malgun Gothic"/>
          <w:lang w:eastAsia="ko-KR"/>
        </w:rPr>
        <w:t xml:space="preserve"> detention, including the right to have access to legal aid and to communicate confidentially with a lawyer from the moment of arrest and throughout the interrogation process</w:t>
      </w:r>
      <w:r w:rsidR="005925E7">
        <w:rPr>
          <w:rFonts w:eastAsia="Malgun Gothic"/>
          <w:lang w:eastAsia="ko-KR"/>
        </w:rPr>
        <w:t>,</w:t>
      </w:r>
      <w:r w:rsidRPr="00F45BF4">
        <w:rPr>
          <w:rFonts w:eastAsia="Malgun Gothic"/>
          <w:lang w:eastAsia="ko-KR"/>
        </w:rPr>
        <w:t xml:space="preserve"> and to be presented to a judge promptly following deprivation of liberty</w:t>
      </w:r>
      <w:r>
        <w:rPr>
          <w:rFonts w:eastAsia="Malgun Gothic"/>
          <w:lang w:eastAsia="ko-KR"/>
        </w:rPr>
        <w:t>;</w:t>
      </w:r>
    </w:p>
    <w:p w:rsidR="00F45BF4" w:rsidRPr="00F45BF4" w:rsidRDefault="00F45BF4" w:rsidP="005925E7">
      <w:pPr>
        <w:pStyle w:val="SingleTxtG"/>
        <w:rPr>
          <w:rFonts w:eastAsia="Malgun Gothic"/>
          <w:lang w:eastAsia="es-ES"/>
        </w:rPr>
      </w:pPr>
      <w:r>
        <w:rPr>
          <w:rFonts w:eastAsia="Malgun Gothic"/>
          <w:lang w:eastAsia="es-ES"/>
        </w:rPr>
        <w:tab/>
      </w:r>
      <w:r w:rsidRPr="00F45BF4">
        <w:rPr>
          <w:rFonts w:eastAsia="Malgun Gothic"/>
          <w:lang w:eastAsia="es-ES"/>
        </w:rPr>
        <w:t>(b)</w:t>
      </w:r>
      <w:r w:rsidRPr="00F45BF4">
        <w:rPr>
          <w:rFonts w:eastAsia="Malgun Gothic"/>
          <w:lang w:eastAsia="es-ES"/>
        </w:rPr>
        <w:tab/>
      </w:r>
      <w:r w:rsidRPr="00F45BF4">
        <w:rPr>
          <w:rFonts w:eastAsia="Malgun Gothic"/>
          <w:lang w:eastAsia="ko-KR"/>
        </w:rPr>
        <w:t xml:space="preserve">Please indicate if the State party has taken </w:t>
      </w:r>
      <w:r w:rsidRPr="00F45BF4">
        <w:rPr>
          <w:rFonts w:eastAsia="Malgun Gothic"/>
          <w:lang w:val="en-US" w:eastAsia="ko-KR"/>
        </w:rPr>
        <w:t>measures</w:t>
      </w:r>
      <w:r w:rsidRPr="00F45BF4">
        <w:rPr>
          <w:rFonts w:eastAsia="Malgun Gothic"/>
          <w:lang w:eastAsia="ko-KR"/>
        </w:rPr>
        <w:t xml:space="preserve">, through </w:t>
      </w:r>
      <w:r w:rsidRPr="00F45BF4">
        <w:rPr>
          <w:rFonts w:eastAsia="Malgun Gothic" w:hint="eastAsia"/>
          <w:lang w:eastAsia="ko-KR"/>
        </w:rPr>
        <w:t>the Special Committee of the Legislative Council under the Ministry of Justice</w:t>
      </w:r>
      <w:r w:rsidRPr="00F45BF4">
        <w:rPr>
          <w:rFonts w:eastAsia="Malgun Gothic"/>
          <w:lang w:eastAsia="ko-KR"/>
        </w:rPr>
        <w:t xml:space="preserve"> or otherwise,</w:t>
      </w:r>
      <w:r w:rsidRPr="00F45BF4">
        <w:rPr>
          <w:rFonts w:eastAsia="Malgun Gothic" w:hint="eastAsia"/>
          <w:lang w:eastAsia="ko-KR"/>
        </w:rPr>
        <w:t xml:space="preserve"> to reform the criminal justice system</w:t>
      </w:r>
      <w:r w:rsidRPr="00F45BF4">
        <w:rPr>
          <w:rFonts w:eastAsia="Malgun Gothic"/>
          <w:lang w:eastAsia="ko-KR"/>
        </w:rPr>
        <w:t xml:space="preserve"> in order to</w:t>
      </w:r>
      <w:r w:rsidR="005925E7">
        <w:rPr>
          <w:rFonts w:eastAsia="Malgun Gothic"/>
          <w:lang w:eastAsia="ko-KR"/>
        </w:rPr>
        <w:t>: (</w:t>
      </w:r>
      <w:proofErr w:type="spellStart"/>
      <w:r w:rsidR="005925E7">
        <w:rPr>
          <w:rFonts w:eastAsia="Malgun Gothic"/>
          <w:lang w:eastAsia="ko-KR"/>
        </w:rPr>
        <w:t>i</w:t>
      </w:r>
      <w:proofErr w:type="spellEnd"/>
      <w:r w:rsidR="005925E7">
        <w:rPr>
          <w:rFonts w:eastAsia="Malgun Gothic"/>
          <w:lang w:eastAsia="ko-KR"/>
        </w:rPr>
        <w:t>)</w:t>
      </w:r>
      <w:r w:rsidRPr="00F45BF4">
        <w:rPr>
          <w:rFonts w:eastAsia="Malgun Gothic"/>
          <w:lang w:eastAsia="ko-KR"/>
        </w:rPr>
        <w:t xml:space="preserve"> limit</w:t>
      </w:r>
      <w:r w:rsidRPr="00F45BF4">
        <w:rPr>
          <w:rFonts w:eastAsia="Malgun Gothic"/>
          <w:lang w:eastAsia="es-ES"/>
        </w:rPr>
        <w:t xml:space="preserve"> </w:t>
      </w:r>
      <w:r w:rsidRPr="00F45BF4">
        <w:rPr>
          <w:rFonts w:eastAsia="Malgun Gothic"/>
          <w:lang w:eastAsia="ko-KR"/>
        </w:rPr>
        <w:t xml:space="preserve">the maximum amount of time that detained persons can be held in police custody; </w:t>
      </w:r>
      <w:r w:rsidR="005925E7">
        <w:rPr>
          <w:rFonts w:eastAsia="Malgun Gothic"/>
          <w:lang w:eastAsia="ko-KR"/>
        </w:rPr>
        <w:t>(ii)</w:t>
      </w:r>
      <w:r w:rsidRPr="00F45BF4">
        <w:rPr>
          <w:rFonts w:eastAsia="Malgun Gothic"/>
          <w:lang w:eastAsia="ko-KR"/>
        </w:rPr>
        <w:t xml:space="preserve"> promote alternatives to detention</w:t>
      </w:r>
      <w:r w:rsidR="005973BB">
        <w:rPr>
          <w:rFonts w:eastAsia="Malgun Gothic"/>
          <w:lang w:eastAsia="ko-KR"/>
        </w:rPr>
        <w:t>,</w:t>
      </w:r>
      <w:r w:rsidRPr="00F45BF4">
        <w:rPr>
          <w:rFonts w:eastAsia="Malgun Gothic"/>
          <w:lang w:eastAsia="ko-KR"/>
        </w:rPr>
        <w:t xml:space="preserve"> including the possibility of release on bail; </w:t>
      </w:r>
      <w:r w:rsidR="005925E7">
        <w:rPr>
          <w:rFonts w:eastAsia="Malgun Gothic"/>
          <w:lang w:eastAsia="ko-KR"/>
        </w:rPr>
        <w:t>(iii)</w:t>
      </w:r>
      <w:r w:rsidRPr="00F45BF4">
        <w:rPr>
          <w:rFonts w:eastAsia="Malgun Gothic"/>
          <w:lang w:eastAsia="ko-KR"/>
        </w:rPr>
        <w:t xml:space="preserve"> ensure that the functions of investigation and detention</w:t>
      </w:r>
      <w:r w:rsidR="005925E7">
        <w:rPr>
          <w:rFonts w:eastAsia="Malgun Gothic"/>
          <w:lang w:eastAsia="ko-KR"/>
        </w:rPr>
        <w:t xml:space="preserve"> carried out by the police</w:t>
      </w:r>
      <w:r w:rsidRPr="00F45BF4">
        <w:rPr>
          <w:rFonts w:eastAsia="Malgun Gothic"/>
          <w:lang w:eastAsia="ko-KR"/>
        </w:rPr>
        <w:t xml:space="preserve"> are separated in practice; and </w:t>
      </w:r>
      <w:r w:rsidR="005925E7">
        <w:rPr>
          <w:rFonts w:eastAsia="Malgun Gothic"/>
          <w:lang w:eastAsia="ko-KR"/>
        </w:rPr>
        <w:t>(iv)</w:t>
      </w:r>
      <w:r w:rsidRPr="00F45BF4">
        <w:rPr>
          <w:rFonts w:eastAsia="Malgun Gothic"/>
          <w:lang w:eastAsia="ko-KR"/>
        </w:rPr>
        <w:t xml:space="preserve"> ensure that persons held in </w:t>
      </w:r>
      <w:proofErr w:type="spellStart"/>
      <w:r w:rsidRPr="00F45BF4">
        <w:rPr>
          <w:rFonts w:eastAsia="Malgun Gothic"/>
          <w:lang w:eastAsia="ko-KR"/>
        </w:rPr>
        <w:t>pretrial</w:t>
      </w:r>
      <w:proofErr w:type="spellEnd"/>
      <w:r w:rsidRPr="00F45BF4">
        <w:rPr>
          <w:rFonts w:eastAsia="Malgun Gothic"/>
          <w:lang w:eastAsia="ko-KR"/>
        </w:rPr>
        <w:t xml:space="preserve"> detention have access to an effective complaints mechanism that prompts independent investigations of any allegation</w:t>
      </w:r>
      <w:r>
        <w:rPr>
          <w:rFonts w:eastAsia="Malgun Gothic"/>
          <w:lang w:eastAsia="ko-KR"/>
        </w:rPr>
        <w:t>s of torture or ill-treatment;</w:t>
      </w:r>
    </w:p>
    <w:p w:rsidR="00F45BF4" w:rsidRPr="00F45BF4" w:rsidRDefault="00F45BF4" w:rsidP="00375E70">
      <w:pPr>
        <w:pStyle w:val="SingleTxtG"/>
        <w:rPr>
          <w:rFonts w:eastAsia="Malgun Gothic"/>
          <w:lang w:eastAsia="es-ES"/>
        </w:rPr>
      </w:pPr>
      <w:r>
        <w:rPr>
          <w:rFonts w:eastAsia="Malgun Gothic"/>
          <w:lang w:eastAsia="es-ES"/>
        </w:rPr>
        <w:tab/>
      </w:r>
      <w:r w:rsidRPr="00F45BF4">
        <w:rPr>
          <w:rFonts w:eastAsia="Malgun Gothic"/>
          <w:lang w:eastAsia="es-ES"/>
        </w:rPr>
        <w:t>(c)</w:t>
      </w:r>
      <w:r w:rsidRPr="00F45BF4">
        <w:rPr>
          <w:rFonts w:eastAsia="Malgun Gothic"/>
          <w:lang w:eastAsia="es-ES"/>
        </w:rPr>
        <w:tab/>
      </w:r>
      <w:r w:rsidRPr="00F45BF4">
        <w:rPr>
          <w:rFonts w:eastAsia="Malgun Gothic"/>
          <w:lang w:eastAsia="ko-KR"/>
        </w:rPr>
        <w:t xml:space="preserve">Please indicate any other </w:t>
      </w:r>
      <w:r w:rsidRPr="00F45BF4">
        <w:rPr>
          <w:rFonts w:eastAsia="Malgun Gothic"/>
          <w:lang w:val="en-US" w:eastAsia="ko-KR"/>
        </w:rPr>
        <w:t xml:space="preserve">measures </w:t>
      </w:r>
      <w:r w:rsidRPr="00F45BF4">
        <w:rPr>
          <w:rFonts w:eastAsia="Malgun Gothic"/>
          <w:lang w:eastAsia="ko-KR"/>
        </w:rPr>
        <w:t xml:space="preserve">taken to prevent and monitor the implementation of safeguards against torture and ill-treatment, including whether the State party intends to ensure </w:t>
      </w:r>
      <w:r w:rsidR="004D2DAB">
        <w:rPr>
          <w:rFonts w:eastAsia="Malgun Gothic"/>
          <w:lang w:eastAsia="ko-KR"/>
        </w:rPr>
        <w:t xml:space="preserve">that </w:t>
      </w:r>
      <w:r>
        <w:rPr>
          <w:rFonts w:eastAsia="Malgun Gothic"/>
          <w:lang w:eastAsia="ko-KR"/>
        </w:rPr>
        <w:t>all interrogations</w:t>
      </w:r>
      <w:r w:rsidR="004D2DAB">
        <w:rPr>
          <w:rFonts w:eastAsia="Malgun Gothic"/>
          <w:lang w:eastAsia="ko-KR"/>
        </w:rPr>
        <w:t xml:space="preserve"> are video</w:t>
      </w:r>
      <w:r w:rsidR="00375E70">
        <w:rPr>
          <w:rFonts w:eastAsia="Malgun Gothic"/>
          <w:lang w:eastAsia="ko-KR"/>
        </w:rPr>
        <w:t>taped</w:t>
      </w:r>
      <w:r>
        <w:rPr>
          <w:rFonts w:eastAsia="Malgun Gothic"/>
          <w:lang w:eastAsia="ko-KR"/>
        </w:rPr>
        <w:t>;</w:t>
      </w:r>
    </w:p>
    <w:p w:rsidR="00F45BF4" w:rsidRPr="00F45BF4" w:rsidRDefault="00F45BF4" w:rsidP="00375E70">
      <w:pPr>
        <w:pStyle w:val="SingleTxtG"/>
        <w:rPr>
          <w:rFonts w:eastAsia="Malgun Gothic"/>
          <w:lang w:eastAsia="es-ES"/>
        </w:rPr>
      </w:pPr>
      <w:r>
        <w:rPr>
          <w:rFonts w:eastAsia="Malgun Gothic"/>
          <w:lang w:eastAsia="es-ES"/>
        </w:rPr>
        <w:tab/>
      </w:r>
      <w:r w:rsidRPr="00F45BF4">
        <w:rPr>
          <w:rFonts w:eastAsia="Malgun Gothic"/>
          <w:lang w:eastAsia="es-ES"/>
        </w:rPr>
        <w:t>(d)</w:t>
      </w:r>
      <w:r w:rsidRPr="00F45BF4">
        <w:rPr>
          <w:rFonts w:eastAsia="Malgun Gothic"/>
          <w:lang w:eastAsia="es-ES"/>
        </w:rPr>
        <w:tab/>
      </w:r>
      <w:r w:rsidRPr="00F45BF4">
        <w:rPr>
          <w:rFonts w:eastAsia="Malgun Gothic" w:hint="eastAsia"/>
          <w:lang w:eastAsia="ko-KR"/>
        </w:rPr>
        <w:t xml:space="preserve">Please </w:t>
      </w:r>
      <w:r w:rsidRPr="00F45BF4">
        <w:rPr>
          <w:rFonts w:eastAsia="Malgun Gothic"/>
          <w:lang w:eastAsia="ko-KR"/>
        </w:rPr>
        <w:t>also comment on concerns raised by non-governmental</w:t>
      </w:r>
      <w:r w:rsidRPr="00F45BF4">
        <w:rPr>
          <w:rFonts w:eastAsia="Malgun Gothic" w:hint="eastAsia"/>
          <w:lang w:eastAsia="ko-KR"/>
        </w:rPr>
        <w:t xml:space="preserve"> </w:t>
      </w:r>
      <w:r w:rsidRPr="00F45BF4">
        <w:rPr>
          <w:rFonts w:eastAsia="Malgun Gothic"/>
          <w:lang w:eastAsia="ko-KR"/>
        </w:rPr>
        <w:t xml:space="preserve">organizations </w:t>
      </w:r>
      <w:r w:rsidRPr="00F45BF4">
        <w:rPr>
          <w:rFonts w:eastAsia="Malgun Gothic" w:hint="eastAsia"/>
          <w:lang w:eastAsia="ko-KR"/>
        </w:rPr>
        <w:t xml:space="preserve">that the </w:t>
      </w:r>
      <w:proofErr w:type="spellStart"/>
      <w:r w:rsidRPr="007C5F27">
        <w:rPr>
          <w:rFonts w:eastAsia="Malgun Gothic" w:hint="eastAsia"/>
          <w:i/>
          <w:lang w:eastAsia="ko-KR"/>
        </w:rPr>
        <w:t>Daiyo</w:t>
      </w:r>
      <w:proofErr w:type="spellEnd"/>
      <w:r w:rsidRPr="007C5F27">
        <w:rPr>
          <w:rFonts w:eastAsia="Malgun Gothic" w:hint="eastAsia"/>
          <w:i/>
          <w:lang w:eastAsia="ko-KR"/>
        </w:rPr>
        <w:t xml:space="preserve"> </w:t>
      </w:r>
      <w:proofErr w:type="spellStart"/>
      <w:r w:rsidRPr="007C5F27">
        <w:rPr>
          <w:rFonts w:eastAsia="Malgun Gothic" w:hint="eastAsia"/>
          <w:i/>
          <w:lang w:eastAsia="ko-KR"/>
        </w:rPr>
        <w:t>Kangoku</w:t>
      </w:r>
      <w:proofErr w:type="spellEnd"/>
      <w:r w:rsidRPr="00F45BF4">
        <w:rPr>
          <w:rFonts w:eastAsia="Malgun Gothic" w:hint="eastAsia"/>
          <w:lang w:eastAsia="ko-KR"/>
        </w:rPr>
        <w:t xml:space="preserve"> system </w:t>
      </w:r>
      <w:r w:rsidRPr="00F45BF4">
        <w:rPr>
          <w:rFonts w:eastAsia="Malgun Gothic"/>
          <w:lang w:eastAsia="ko-KR"/>
        </w:rPr>
        <w:t xml:space="preserve">allegedly </w:t>
      </w:r>
      <w:r w:rsidRPr="00F45BF4">
        <w:rPr>
          <w:rFonts w:eastAsia="Malgun Gothic" w:hint="eastAsia"/>
          <w:lang w:eastAsia="ko-KR"/>
        </w:rPr>
        <w:t xml:space="preserve">continues to </w:t>
      </w:r>
      <w:r w:rsidRPr="00F45BF4">
        <w:rPr>
          <w:rFonts w:eastAsia="Malgun Gothic"/>
          <w:lang w:eastAsia="ko-KR"/>
        </w:rPr>
        <w:t xml:space="preserve">encourage the practice of </w:t>
      </w:r>
      <w:r w:rsidRPr="00F45BF4">
        <w:rPr>
          <w:rFonts w:eastAsia="Malgun Gothic" w:hint="eastAsia"/>
          <w:lang w:eastAsia="ko-KR"/>
        </w:rPr>
        <w:t>torture and other ill-treatment</w:t>
      </w:r>
      <w:r w:rsidRPr="00F45BF4">
        <w:rPr>
          <w:rFonts w:eastAsia="Malgun Gothic"/>
          <w:lang w:eastAsia="ko-KR"/>
        </w:rPr>
        <w:t xml:space="preserve"> by police seeking</w:t>
      </w:r>
      <w:r w:rsidRPr="00F45BF4">
        <w:rPr>
          <w:rFonts w:eastAsia="Malgun Gothic" w:hint="eastAsia"/>
          <w:lang w:eastAsia="ko-KR"/>
        </w:rPr>
        <w:t xml:space="preserve"> to extract confession</w:t>
      </w:r>
      <w:r w:rsidRPr="00F45BF4">
        <w:rPr>
          <w:rFonts w:eastAsia="Malgun Gothic"/>
          <w:lang w:eastAsia="ko-KR"/>
        </w:rPr>
        <w:t>s from detained persons</w:t>
      </w:r>
      <w:r w:rsidRPr="00F45BF4">
        <w:rPr>
          <w:rFonts w:eastAsia="Malgun Gothic" w:hint="eastAsia"/>
          <w:lang w:eastAsia="ko-KR"/>
        </w:rPr>
        <w:t xml:space="preserve"> in the course of interrogation</w:t>
      </w:r>
      <w:r w:rsidRPr="00F45BF4">
        <w:rPr>
          <w:rFonts w:eastAsia="Malgun Gothic"/>
          <w:lang w:eastAsia="ko-KR"/>
        </w:rPr>
        <w:t>s</w:t>
      </w:r>
      <w:r w:rsidR="005973BB">
        <w:rPr>
          <w:rFonts w:eastAsia="Malgun Gothic"/>
          <w:lang w:eastAsia="ko-KR"/>
        </w:rPr>
        <w:t>.</w:t>
      </w:r>
      <w:r w:rsidRPr="00F45BF4">
        <w:rPr>
          <w:rFonts w:eastAsia="Malgun Gothic"/>
          <w:lang w:eastAsia="ko-KR"/>
        </w:rPr>
        <w:t xml:space="preserve"> </w:t>
      </w:r>
      <w:r w:rsidR="005973BB">
        <w:rPr>
          <w:rFonts w:eastAsia="Malgun Gothic"/>
          <w:lang w:eastAsia="ko-KR"/>
        </w:rPr>
        <w:t>P</w:t>
      </w:r>
      <w:r w:rsidRPr="00F45BF4">
        <w:rPr>
          <w:rFonts w:eastAsia="Malgun Gothic"/>
          <w:lang w:eastAsia="ko-KR"/>
        </w:rPr>
        <w:t>lease indicate whether the State party has investigated th</w:t>
      </w:r>
      <w:r w:rsidR="005925E7">
        <w:rPr>
          <w:rFonts w:eastAsia="Malgun Gothic"/>
          <w:lang w:eastAsia="ko-KR"/>
        </w:rPr>
        <w:t>o</w:t>
      </w:r>
      <w:r w:rsidRPr="00F45BF4">
        <w:rPr>
          <w:rFonts w:eastAsia="Malgun Gothic"/>
          <w:lang w:eastAsia="ko-KR"/>
        </w:rPr>
        <w:t>se allegations</w:t>
      </w:r>
      <w:r w:rsidRPr="00F45BF4">
        <w:rPr>
          <w:rFonts w:eastAsia="Malgun Gothic"/>
          <w:lang w:val="en-US" w:eastAsia="ko-KR"/>
        </w:rPr>
        <w:t xml:space="preserve"> and</w:t>
      </w:r>
      <w:r w:rsidR="005973BB">
        <w:rPr>
          <w:rFonts w:eastAsia="Malgun Gothic"/>
          <w:lang w:val="en-US" w:eastAsia="ko-KR"/>
        </w:rPr>
        <w:t xml:space="preserve">, </w:t>
      </w:r>
      <w:r w:rsidRPr="00F45BF4">
        <w:rPr>
          <w:rFonts w:eastAsia="Malgun Gothic"/>
          <w:lang w:val="en-US" w:eastAsia="ko-KR"/>
        </w:rPr>
        <w:t xml:space="preserve">if so, what </w:t>
      </w:r>
      <w:r w:rsidR="004D2DAB">
        <w:rPr>
          <w:rFonts w:eastAsia="Malgun Gothic"/>
          <w:lang w:val="en-US" w:eastAsia="ko-KR"/>
        </w:rPr>
        <w:t xml:space="preserve">the </w:t>
      </w:r>
      <w:r w:rsidRPr="00F45BF4">
        <w:rPr>
          <w:rFonts w:eastAsia="Malgun Gothic"/>
          <w:lang w:val="en-US" w:eastAsia="ko-KR"/>
        </w:rPr>
        <w:t>results</w:t>
      </w:r>
      <w:r w:rsidR="004D2DAB">
        <w:rPr>
          <w:rFonts w:eastAsia="Malgun Gothic"/>
          <w:lang w:val="en-US" w:eastAsia="ko-KR"/>
        </w:rPr>
        <w:t xml:space="preserve"> were.</w:t>
      </w:r>
    </w:p>
    <w:p w:rsidR="00F45BF4" w:rsidRPr="007C5F27" w:rsidRDefault="00F45BF4" w:rsidP="00375E70">
      <w:pPr>
        <w:spacing w:after="120"/>
        <w:ind w:left="1134" w:right="1134"/>
        <w:jc w:val="both"/>
        <w:rPr>
          <w:rFonts w:eastAsia="Malgun Gothic"/>
          <w:b/>
          <w:lang w:val="en-US" w:eastAsia="es-ES"/>
        </w:rPr>
      </w:pPr>
      <w:r w:rsidRPr="00F45BF4">
        <w:rPr>
          <w:rFonts w:eastAsia="Malgun Gothic"/>
          <w:lang w:val="x-none" w:eastAsia="es-ES"/>
        </w:rPr>
        <w:t>3.</w:t>
      </w:r>
      <w:r w:rsidRPr="00F45BF4">
        <w:rPr>
          <w:rFonts w:eastAsia="Malgun Gothic"/>
          <w:lang w:val="x-none" w:eastAsia="es-ES"/>
        </w:rPr>
        <w:tab/>
        <w:t xml:space="preserve">With reference to the Committee’s previous concluding observations (para. 16), please provide information on progress made in the establishment of a national human rights institution with a broad mandate that is fully compliant with the Principles relating to </w:t>
      </w:r>
      <w:r w:rsidRPr="007C5F27">
        <w:rPr>
          <w:rFonts w:eastAsia="Malgun Gothic"/>
          <w:lang w:val="en-US" w:eastAsia="es-ES"/>
        </w:rPr>
        <w:t xml:space="preserve">the </w:t>
      </w:r>
      <w:r w:rsidR="004D2DAB" w:rsidRPr="00C5276A">
        <w:rPr>
          <w:rFonts w:eastAsia="Malgun Gothic"/>
          <w:lang w:val="en-US" w:eastAsia="es-ES"/>
        </w:rPr>
        <w:t>s</w:t>
      </w:r>
      <w:r w:rsidRPr="007C5F27">
        <w:rPr>
          <w:rFonts w:eastAsia="Malgun Gothic"/>
          <w:lang w:val="en-US" w:eastAsia="es-ES"/>
        </w:rPr>
        <w:t xml:space="preserve">tatus of </w:t>
      </w:r>
      <w:r w:rsidR="004D2DAB" w:rsidRPr="00C5276A">
        <w:rPr>
          <w:rFonts w:eastAsia="Malgun Gothic"/>
          <w:lang w:val="en-US" w:eastAsia="es-ES"/>
        </w:rPr>
        <w:t>n</w:t>
      </w:r>
      <w:r w:rsidRPr="007C5F27">
        <w:rPr>
          <w:rFonts w:eastAsia="Malgun Gothic"/>
          <w:lang w:val="en-US" w:eastAsia="es-ES"/>
        </w:rPr>
        <w:t xml:space="preserve">ational </w:t>
      </w:r>
      <w:r w:rsidR="004D2DAB" w:rsidRPr="00C5276A">
        <w:rPr>
          <w:rFonts w:eastAsia="Malgun Gothic"/>
          <w:lang w:val="en-US" w:eastAsia="es-ES"/>
        </w:rPr>
        <w:t>i</w:t>
      </w:r>
      <w:r w:rsidRPr="007C5F27">
        <w:rPr>
          <w:rFonts w:eastAsia="Malgun Gothic"/>
          <w:lang w:val="en-US" w:eastAsia="es-ES"/>
        </w:rPr>
        <w:t>nstitutions</w:t>
      </w:r>
      <w:r w:rsidRPr="00F45BF4">
        <w:rPr>
          <w:rFonts w:eastAsia="Malgun Gothic"/>
          <w:lang w:val="x-none" w:eastAsia="es-ES"/>
        </w:rPr>
        <w:t xml:space="preserve"> </w:t>
      </w:r>
      <w:r w:rsidR="004D2DAB">
        <w:rPr>
          <w:rFonts w:eastAsia="Malgun Gothic"/>
          <w:lang w:val="en-US" w:eastAsia="es-ES"/>
        </w:rPr>
        <w:t xml:space="preserve">for the promotion and protection of human rights </w:t>
      </w:r>
      <w:r w:rsidRPr="00F45BF4">
        <w:rPr>
          <w:rFonts w:eastAsia="Malgun Gothic"/>
          <w:lang w:val="x-none" w:eastAsia="es-ES"/>
        </w:rPr>
        <w:t>(</w:t>
      </w:r>
      <w:proofErr w:type="spellStart"/>
      <w:r w:rsidR="005973BB">
        <w:rPr>
          <w:rFonts w:eastAsia="Malgun Gothic"/>
          <w:lang w:val="en-US" w:eastAsia="es-ES"/>
        </w:rPr>
        <w:t>t</w:t>
      </w:r>
      <w:r w:rsidRPr="00F45BF4">
        <w:rPr>
          <w:rFonts w:eastAsia="Malgun Gothic"/>
          <w:lang w:val="x-none" w:eastAsia="es-ES"/>
        </w:rPr>
        <w:t>he</w:t>
      </w:r>
      <w:proofErr w:type="spellEnd"/>
      <w:r w:rsidRPr="00F45BF4">
        <w:rPr>
          <w:rFonts w:eastAsia="Malgun Gothic"/>
          <w:lang w:val="x-none" w:eastAsia="es-ES"/>
        </w:rPr>
        <w:t xml:space="preserve"> Paris Principles).</w:t>
      </w:r>
      <w:r w:rsidRPr="00F45BF4">
        <w:rPr>
          <w:rFonts w:eastAsia="Malgun Gothic"/>
          <w:sz w:val="18"/>
          <w:vertAlign w:val="superscript"/>
          <w:lang w:val="x-none" w:eastAsia="es-ES"/>
        </w:rPr>
        <w:footnoteReference w:id="6"/>
      </w:r>
    </w:p>
    <w:p w:rsidR="00F45BF4" w:rsidRPr="00F45BF4" w:rsidRDefault="00F45BF4" w:rsidP="00B61BDE">
      <w:pPr>
        <w:spacing w:after="120"/>
        <w:ind w:left="1134" w:right="1134"/>
        <w:jc w:val="both"/>
        <w:rPr>
          <w:rFonts w:eastAsia="Malgun Gothic"/>
          <w:lang w:val="x-none" w:eastAsia="es-ES"/>
        </w:rPr>
      </w:pPr>
      <w:r w:rsidRPr="00F45BF4">
        <w:rPr>
          <w:rFonts w:eastAsia="Malgun Gothic"/>
          <w:lang w:val="x-none" w:eastAsia="es-ES"/>
        </w:rPr>
        <w:t>4.</w:t>
      </w:r>
      <w:r w:rsidRPr="00F45BF4">
        <w:rPr>
          <w:rFonts w:eastAsia="Malgun Gothic"/>
          <w:lang w:val="x-none" w:eastAsia="es-ES"/>
        </w:rPr>
        <w:tab/>
      </w:r>
      <w:r w:rsidRPr="00F45BF4">
        <w:rPr>
          <w:rFonts w:eastAsia="Malgun Gothic" w:hint="eastAsia"/>
          <w:lang w:val="x-none" w:eastAsia="es-ES"/>
        </w:rPr>
        <w:t xml:space="preserve">In </w:t>
      </w:r>
      <w:r w:rsidR="00375E70">
        <w:rPr>
          <w:rFonts w:eastAsia="Malgun Gothic"/>
          <w:lang w:val="en-US" w:eastAsia="es-ES"/>
        </w:rPr>
        <w:t xml:space="preserve">the </w:t>
      </w:r>
      <w:r w:rsidRPr="00F45BF4">
        <w:rPr>
          <w:rFonts w:eastAsia="Malgun Gothic" w:hint="eastAsia"/>
          <w:lang w:val="x-none" w:eastAsia="es-ES"/>
        </w:rPr>
        <w:t>light of previous recommendations made by the C</w:t>
      </w:r>
      <w:r w:rsidRPr="00F45BF4">
        <w:rPr>
          <w:rFonts w:eastAsia="Malgun Gothic"/>
          <w:lang w:val="x-none" w:eastAsia="es-ES"/>
        </w:rPr>
        <w:t>o</w:t>
      </w:r>
      <w:r w:rsidRPr="00F45BF4">
        <w:rPr>
          <w:rFonts w:eastAsia="Malgun Gothic" w:hint="eastAsia"/>
          <w:lang w:val="x-none" w:eastAsia="es-ES"/>
        </w:rPr>
        <w:t>mmittee (para.</w:t>
      </w:r>
      <w:r w:rsidR="005973BB">
        <w:rPr>
          <w:rFonts w:eastAsia="Malgun Gothic"/>
          <w:lang w:val="en-US" w:eastAsia="es-ES"/>
        </w:rPr>
        <w:t xml:space="preserve"> </w:t>
      </w:r>
      <w:r w:rsidRPr="00F45BF4">
        <w:rPr>
          <w:rFonts w:eastAsia="Malgun Gothic" w:hint="eastAsia"/>
          <w:lang w:val="x-none" w:eastAsia="es-ES"/>
        </w:rPr>
        <w:t>2</w:t>
      </w:r>
      <w:r w:rsidRPr="00F45BF4">
        <w:rPr>
          <w:rFonts w:eastAsia="Malgun Gothic" w:hint="eastAsia"/>
          <w:lang w:val="x-none" w:eastAsia="ko-KR"/>
        </w:rPr>
        <w:t>0</w:t>
      </w:r>
      <w:r w:rsidRPr="00F45BF4">
        <w:rPr>
          <w:rFonts w:eastAsia="Malgun Gothic" w:hint="eastAsia"/>
          <w:lang w:val="x-none" w:eastAsia="es-ES"/>
        </w:rPr>
        <w:t xml:space="preserve">) and the </w:t>
      </w:r>
      <w:hyperlink r:id="rId11" w:history="1">
        <w:r w:rsidRPr="00F45BF4">
          <w:rPr>
            <w:rFonts w:eastAsia="Malgun Gothic"/>
            <w:lang w:val="x-none" w:eastAsia="es-ES"/>
          </w:rPr>
          <w:t>Committee on the Elimination of Discrimination against Women</w:t>
        </w:r>
      </w:hyperlink>
      <w:r w:rsidRPr="00F45BF4">
        <w:rPr>
          <w:rFonts w:eastAsia="Malgun Gothic" w:hint="eastAsia"/>
          <w:lang w:val="x-none" w:eastAsia="es-ES"/>
        </w:rPr>
        <w:t xml:space="preserve"> (</w:t>
      </w:r>
      <w:r w:rsidRPr="00F45BF4">
        <w:rPr>
          <w:rFonts w:eastAsia="Malgun Gothic"/>
          <w:lang w:val="x-none" w:eastAsia="es-ES"/>
        </w:rPr>
        <w:t xml:space="preserve">CEDAW/C/JPN/CO/6, </w:t>
      </w:r>
      <w:r w:rsidRPr="00F45BF4">
        <w:rPr>
          <w:rFonts w:eastAsia="Malgun Gothic" w:hint="eastAsia"/>
          <w:lang w:val="x-none" w:eastAsia="es-ES"/>
        </w:rPr>
        <w:t>paras.</w:t>
      </w:r>
      <w:r w:rsidR="005973BB">
        <w:rPr>
          <w:rFonts w:eastAsia="Malgun Gothic"/>
          <w:lang w:val="en-US" w:eastAsia="es-ES"/>
        </w:rPr>
        <w:t xml:space="preserve"> </w:t>
      </w:r>
      <w:r w:rsidRPr="00F45BF4">
        <w:rPr>
          <w:rFonts w:eastAsia="Malgun Gothic"/>
          <w:lang w:val="x-none" w:eastAsia="es-ES"/>
        </w:rPr>
        <w:t>31</w:t>
      </w:r>
      <w:r w:rsidR="00B61BDE">
        <w:rPr>
          <w:rFonts w:eastAsia="Malgun Gothic"/>
          <w:lang w:val="en-US" w:eastAsia="es-ES"/>
        </w:rPr>
        <w:t>–</w:t>
      </w:r>
      <w:r w:rsidRPr="00F45BF4">
        <w:rPr>
          <w:rFonts w:eastAsia="Malgun Gothic"/>
          <w:lang w:val="x-none" w:eastAsia="es-ES"/>
        </w:rPr>
        <w:t>3</w:t>
      </w:r>
      <w:r w:rsidRPr="00F45BF4">
        <w:rPr>
          <w:rFonts w:eastAsia="Malgun Gothic" w:hint="eastAsia"/>
          <w:lang w:val="x-none" w:eastAsia="es-ES"/>
        </w:rPr>
        <w:t xml:space="preserve">4), </w:t>
      </w:r>
      <w:r w:rsidRPr="00F45BF4">
        <w:rPr>
          <w:rFonts w:eastAsia="Malgun Gothic" w:hint="eastAsia"/>
          <w:lang w:val="x-none" w:eastAsia="ko-KR"/>
        </w:rPr>
        <w:t>please provide information on the measures taken</w:t>
      </w:r>
      <w:r w:rsidRPr="00F45BF4">
        <w:rPr>
          <w:rFonts w:eastAsia="Malgun Gothic"/>
          <w:lang w:val="x-none" w:eastAsia="es-ES"/>
        </w:rPr>
        <w:t xml:space="preserve"> to </w:t>
      </w:r>
      <w:r w:rsidRPr="00F45BF4">
        <w:rPr>
          <w:rFonts w:eastAsia="Malgun Gothic" w:hint="eastAsia"/>
          <w:lang w:val="x-none" w:eastAsia="es-ES"/>
        </w:rPr>
        <w:t xml:space="preserve">prevent and prosecute </w:t>
      </w:r>
      <w:r w:rsidRPr="00F45BF4">
        <w:rPr>
          <w:rFonts w:eastAsia="Malgun Gothic"/>
          <w:lang w:val="x-none" w:eastAsia="es-ES"/>
        </w:rPr>
        <w:t>all forms of</w:t>
      </w:r>
      <w:r w:rsidRPr="00F45BF4">
        <w:rPr>
          <w:rFonts w:eastAsia="Malgun Gothic" w:hint="eastAsia"/>
          <w:lang w:val="x-none" w:eastAsia="es-ES"/>
        </w:rPr>
        <w:t xml:space="preserve"> gender-based abuse, </w:t>
      </w:r>
      <w:r w:rsidRPr="00F45BF4">
        <w:rPr>
          <w:rFonts w:eastAsia="Malgun Gothic"/>
          <w:lang w:val="x-none" w:eastAsia="es-ES"/>
        </w:rPr>
        <w:t xml:space="preserve">including domestic violence, incest and </w:t>
      </w:r>
      <w:r w:rsidRPr="00F45BF4">
        <w:rPr>
          <w:rFonts w:eastAsia="Malgun Gothic" w:hint="eastAsia"/>
          <w:lang w:val="x-none" w:eastAsia="es-ES"/>
        </w:rPr>
        <w:t>rape</w:t>
      </w:r>
      <w:r w:rsidRPr="00F45BF4">
        <w:rPr>
          <w:rFonts w:eastAsia="Malgun Gothic" w:hint="eastAsia"/>
          <w:lang w:val="x-none" w:eastAsia="ko-KR"/>
        </w:rPr>
        <w:t xml:space="preserve">. </w:t>
      </w:r>
      <w:r w:rsidRPr="00F45BF4">
        <w:rPr>
          <w:rFonts w:eastAsia="Malgun Gothic"/>
          <w:lang w:eastAsia="ko-KR"/>
        </w:rPr>
        <w:t>Please indicate whether</w:t>
      </w:r>
      <w:r w:rsidRPr="00F45BF4">
        <w:rPr>
          <w:rFonts w:eastAsia="Malgun Gothic"/>
          <w:lang w:val="x-none" w:eastAsia="es-ES"/>
        </w:rPr>
        <w:t xml:space="preserve"> the crime of sexual violence</w:t>
      </w:r>
      <w:r w:rsidRPr="00F45BF4">
        <w:rPr>
          <w:rFonts w:eastAsia="Malgun Gothic"/>
          <w:lang w:eastAsia="es-ES"/>
        </w:rPr>
        <w:t xml:space="preserve"> can be </w:t>
      </w:r>
      <w:r w:rsidRPr="00F45BF4">
        <w:rPr>
          <w:rFonts w:eastAsia="Malgun Gothic"/>
          <w:lang w:val="x-none" w:eastAsia="es-ES"/>
        </w:rPr>
        <w:t xml:space="preserve">prosecuted without </w:t>
      </w:r>
      <w:r w:rsidRPr="00F45BF4">
        <w:rPr>
          <w:rFonts w:eastAsia="Malgun Gothic"/>
          <w:lang w:eastAsia="es-ES"/>
        </w:rPr>
        <w:t xml:space="preserve">the requirement of a </w:t>
      </w:r>
      <w:r w:rsidRPr="00F45BF4">
        <w:rPr>
          <w:rFonts w:eastAsia="Malgun Gothic"/>
          <w:lang w:val="x-none" w:eastAsia="es-ES"/>
        </w:rPr>
        <w:t>complaint by the victim</w:t>
      </w:r>
      <w:r w:rsidR="005973BB">
        <w:rPr>
          <w:rFonts w:eastAsia="Malgun Gothic"/>
          <w:lang w:val="en-US" w:eastAsia="ko-KR"/>
        </w:rPr>
        <w:t>.</w:t>
      </w:r>
      <w:r w:rsidRPr="00F45BF4">
        <w:rPr>
          <w:rFonts w:eastAsia="Malgun Gothic" w:hint="eastAsia"/>
          <w:lang w:val="x-none" w:eastAsia="es-ES"/>
        </w:rPr>
        <w:t xml:space="preserve"> </w:t>
      </w:r>
      <w:r w:rsidRPr="00F45BF4">
        <w:rPr>
          <w:rFonts w:eastAsia="Malgun Gothic"/>
          <w:lang w:eastAsia="es-ES"/>
        </w:rPr>
        <w:t xml:space="preserve">Please indicate the measures taken to address the issues of </w:t>
      </w:r>
      <w:r w:rsidRPr="00F45BF4">
        <w:rPr>
          <w:rFonts w:eastAsia="Malgun Gothic"/>
          <w:bCs/>
          <w:lang w:val="x-none" w:eastAsia="es-ES"/>
        </w:rPr>
        <w:t>violence against migrant, minority and indigenous women</w:t>
      </w:r>
      <w:r w:rsidR="00375E70">
        <w:rPr>
          <w:rFonts w:eastAsia="Malgun Gothic"/>
          <w:bCs/>
          <w:lang w:val="en-US" w:eastAsia="es-ES"/>
        </w:rPr>
        <w:t xml:space="preserve"> (see CERD/C/JPN/CO/7-9, para.17)</w:t>
      </w:r>
      <w:r w:rsidRPr="00F45BF4">
        <w:rPr>
          <w:rFonts w:eastAsia="Malgun Gothic"/>
          <w:bCs/>
          <w:lang w:eastAsia="es-ES"/>
        </w:rPr>
        <w:t>.</w:t>
      </w:r>
    </w:p>
    <w:p w:rsidR="00F45BF4" w:rsidRPr="00F45BF4" w:rsidRDefault="00F45BF4" w:rsidP="00C5276A">
      <w:pPr>
        <w:pStyle w:val="SingleTxtG"/>
        <w:rPr>
          <w:rFonts w:eastAsia="Malgun Gothic"/>
          <w:lang w:val="x-none" w:eastAsia="es-ES"/>
        </w:rPr>
      </w:pPr>
      <w:r w:rsidRPr="00F45BF4">
        <w:rPr>
          <w:rFonts w:eastAsia="Malgun Gothic"/>
          <w:lang w:val="x-none" w:eastAsia="es-ES"/>
        </w:rPr>
        <w:t>5.</w:t>
      </w:r>
      <w:r w:rsidRPr="00F45BF4">
        <w:rPr>
          <w:rFonts w:eastAsia="Malgun Gothic"/>
          <w:lang w:val="x-none" w:eastAsia="es-ES"/>
        </w:rPr>
        <w:tab/>
        <w:t xml:space="preserve">In </w:t>
      </w:r>
      <w:r w:rsidR="00375E70">
        <w:rPr>
          <w:rFonts w:eastAsia="Malgun Gothic"/>
          <w:lang w:val="en-US" w:eastAsia="es-ES"/>
        </w:rPr>
        <w:t xml:space="preserve">the </w:t>
      </w:r>
      <w:r w:rsidRPr="00F45BF4">
        <w:rPr>
          <w:rFonts w:eastAsia="Malgun Gothic"/>
          <w:lang w:val="x-none" w:eastAsia="es-ES"/>
        </w:rPr>
        <w:t>light of the Committee’s previous concluding observations (para. </w:t>
      </w:r>
      <w:r w:rsidRPr="00F45BF4">
        <w:rPr>
          <w:rFonts w:eastAsia="Malgun Gothic" w:hint="eastAsia"/>
          <w:lang w:val="x-none" w:eastAsia="ko-KR"/>
        </w:rPr>
        <w:t>19</w:t>
      </w:r>
      <w:r w:rsidRPr="00F45BF4">
        <w:rPr>
          <w:rFonts w:eastAsia="Malgun Gothic"/>
          <w:lang w:val="x-none" w:eastAsia="es-ES"/>
        </w:rPr>
        <w:t>)</w:t>
      </w:r>
      <w:r w:rsidRPr="00F45BF4">
        <w:rPr>
          <w:rFonts w:eastAsia="Malgun Gothic"/>
          <w:lang w:eastAsia="es-ES"/>
        </w:rPr>
        <w:t xml:space="preserve"> </w:t>
      </w:r>
      <w:r w:rsidR="009555EB">
        <w:rPr>
          <w:rFonts w:eastAsia="Malgun Gothic"/>
          <w:lang w:eastAsia="es-ES"/>
        </w:rPr>
        <w:t>concerning</w:t>
      </w:r>
      <w:r w:rsidRPr="00F45BF4">
        <w:rPr>
          <w:rFonts w:eastAsia="Malgun Gothic"/>
          <w:lang w:eastAsia="es-ES"/>
        </w:rPr>
        <w:t xml:space="preserve"> the issue of victims of </w:t>
      </w:r>
      <w:r w:rsidR="005973BB">
        <w:rPr>
          <w:rFonts w:eastAsia="Malgun Gothic"/>
          <w:lang w:eastAsia="es-ES"/>
        </w:rPr>
        <w:t xml:space="preserve">practices of </w:t>
      </w:r>
      <w:r w:rsidRPr="00F45BF4">
        <w:rPr>
          <w:rFonts w:eastAsia="Malgun Gothic"/>
          <w:lang w:eastAsia="es-ES"/>
        </w:rPr>
        <w:t>military sexual slavery during the Second World War (</w:t>
      </w:r>
      <w:r w:rsidRPr="00F45BF4">
        <w:rPr>
          <w:rFonts w:eastAsia="Malgun Gothic"/>
          <w:lang w:val="x-none" w:eastAsia="es-ES"/>
        </w:rPr>
        <w:t xml:space="preserve">the </w:t>
      </w:r>
      <w:r w:rsidRPr="00F45BF4">
        <w:rPr>
          <w:rFonts w:eastAsia="Malgun Gothic"/>
          <w:lang w:eastAsia="es-ES"/>
        </w:rPr>
        <w:t xml:space="preserve">so-called </w:t>
      </w:r>
      <w:r w:rsidRPr="00F45BF4">
        <w:rPr>
          <w:rFonts w:eastAsia="Malgun Gothic"/>
          <w:lang w:val="x-none" w:eastAsia="es-ES"/>
        </w:rPr>
        <w:t>“comfort women”)</w:t>
      </w:r>
      <w:r w:rsidRPr="00F45BF4">
        <w:rPr>
          <w:rFonts w:eastAsia="Malgun Gothic"/>
          <w:lang w:val="en-US" w:eastAsia="es-ES"/>
        </w:rPr>
        <w:t xml:space="preserve"> and its </w:t>
      </w:r>
      <w:r w:rsidR="005973BB">
        <w:rPr>
          <w:rFonts w:eastAsia="Malgun Gothic"/>
          <w:lang w:val="en-US" w:eastAsia="es-ES"/>
        </w:rPr>
        <w:t>g</w:t>
      </w:r>
      <w:r w:rsidRPr="00F45BF4">
        <w:rPr>
          <w:rFonts w:eastAsia="Malgun Gothic"/>
          <w:lang w:val="en-US" w:eastAsia="es-ES"/>
        </w:rPr>
        <w:t xml:space="preserve">eneral </w:t>
      </w:r>
      <w:r w:rsidR="005973BB">
        <w:rPr>
          <w:rFonts w:eastAsia="Malgun Gothic"/>
          <w:lang w:val="en-US" w:eastAsia="es-ES"/>
        </w:rPr>
        <w:t>c</w:t>
      </w:r>
      <w:r w:rsidRPr="00F45BF4">
        <w:rPr>
          <w:rFonts w:eastAsia="Malgun Gothic"/>
          <w:lang w:val="en-US" w:eastAsia="es-ES"/>
        </w:rPr>
        <w:t>omments No.</w:t>
      </w:r>
      <w:r w:rsidR="005973BB">
        <w:rPr>
          <w:rFonts w:eastAsia="Malgun Gothic"/>
          <w:lang w:val="en-US" w:eastAsia="es-ES"/>
        </w:rPr>
        <w:t xml:space="preserve"> </w:t>
      </w:r>
      <w:r w:rsidRPr="00F45BF4">
        <w:rPr>
          <w:rFonts w:eastAsia="Malgun Gothic"/>
          <w:lang w:val="en-US" w:eastAsia="es-ES"/>
        </w:rPr>
        <w:t>2</w:t>
      </w:r>
      <w:r w:rsidR="009555EB">
        <w:rPr>
          <w:rFonts w:eastAsia="Malgun Gothic"/>
          <w:lang w:val="en-US" w:eastAsia="es-ES"/>
        </w:rPr>
        <w:t xml:space="preserve"> (200</w:t>
      </w:r>
      <w:r w:rsidR="00C5276A">
        <w:rPr>
          <w:rFonts w:eastAsia="Malgun Gothic"/>
          <w:lang w:val="en-US" w:eastAsia="es-ES"/>
        </w:rPr>
        <w:t>7</w:t>
      </w:r>
      <w:r w:rsidR="009555EB">
        <w:rPr>
          <w:rFonts w:eastAsia="Malgun Gothic"/>
          <w:lang w:val="en-US" w:eastAsia="es-ES"/>
        </w:rPr>
        <w:t>) on implementation of article 2 by States parties</w:t>
      </w:r>
      <w:r w:rsidRPr="00F45BF4">
        <w:rPr>
          <w:rFonts w:eastAsia="Malgun Gothic"/>
          <w:lang w:val="en-US" w:eastAsia="es-ES"/>
        </w:rPr>
        <w:t xml:space="preserve"> and No</w:t>
      </w:r>
      <w:r w:rsidR="00792098">
        <w:rPr>
          <w:rFonts w:eastAsia="Malgun Gothic"/>
          <w:lang w:val="en-US" w:eastAsia="es-ES"/>
        </w:rPr>
        <w:t xml:space="preserve">. </w:t>
      </w:r>
      <w:r w:rsidRPr="00F45BF4">
        <w:rPr>
          <w:rFonts w:eastAsia="Malgun Gothic"/>
          <w:lang w:val="en-US" w:eastAsia="es-ES"/>
        </w:rPr>
        <w:t>3</w:t>
      </w:r>
      <w:r w:rsidR="009555EB">
        <w:rPr>
          <w:rFonts w:eastAsia="Malgun Gothic"/>
          <w:lang w:val="en-US" w:eastAsia="es-ES"/>
        </w:rPr>
        <w:t xml:space="preserve"> (2012) on implementation of article 14 by States parties</w:t>
      </w:r>
      <w:r w:rsidRPr="00F45BF4">
        <w:rPr>
          <w:rFonts w:eastAsia="Malgun Gothic"/>
          <w:lang w:val="en-US" w:eastAsia="es-ES"/>
        </w:rPr>
        <w:t xml:space="preserve">, </w:t>
      </w:r>
      <w:r w:rsidRPr="00F45BF4">
        <w:rPr>
          <w:rFonts w:eastAsia="Malgun Gothic"/>
          <w:lang w:val="x-none" w:eastAsia="es-ES"/>
        </w:rPr>
        <w:t>please</w:t>
      </w:r>
      <w:r w:rsidRPr="00F45BF4">
        <w:rPr>
          <w:rFonts w:eastAsia="Malgun Gothic" w:hint="eastAsia"/>
          <w:lang w:val="x-none" w:eastAsia="ko-KR"/>
        </w:rPr>
        <w:t xml:space="preserve"> </w:t>
      </w:r>
      <w:r w:rsidRPr="00F45BF4">
        <w:rPr>
          <w:rFonts w:eastAsia="Malgun Gothic"/>
          <w:lang w:val="x-none" w:eastAsia="es-ES"/>
        </w:rPr>
        <w:t>provide information on</w:t>
      </w:r>
      <w:r w:rsidRPr="00F45BF4">
        <w:rPr>
          <w:rFonts w:eastAsia="Malgun Gothic" w:hint="eastAsia"/>
          <w:lang w:val="x-none" w:eastAsia="ko-KR"/>
        </w:rPr>
        <w:t xml:space="preserve"> </w:t>
      </w:r>
      <w:r w:rsidRPr="00F45BF4">
        <w:rPr>
          <w:rFonts w:eastAsia="Malgun Gothic"/>
          <w:lang w:val="x-none" w:eastAsia="es-ES"/>
        </w:rPr>
        <w:t>legislative</w:t>
      </w:r>
      <w:r w:rsidRPr="00F45BF4">
        <w:rPr>
          <w:rFonts w:eastAsia="Malgun Gothic"/>
          <w:lang w:eastAsia="es-ES"/>
        </w:rPr>
        <w:t>,</w:t>
      </w:r>
      <w:r w:rsidRPr="00F45BF4">
        <w:rPr>
          <w:rFonts w:eastAsia="Malgun Gothic"/>
          <w:lang w:val="x-none" w:eastAsia="es-ES"/>
        </w:rPr>
        <w:t xml:space="preserve"> administrative </w:t>
      </w:r>
      <w:r w:rsidRPr="00F45BF4">
        <w:rPr>
          <w:rFonts w:eastAsia="Malgun Gothic"/>
          <w:lang w:eastAsia="es-ES"/>
        </w:rPr>
        <w:t xml:space="preserve">and other </w:t>
      </w:r>
      <w:r w:rsidRPr="00F45BF4">
        <w:rPr>
          <w:rFonts w:eastAsia="Malgun Gothic"/>
          <w:lang w:val="x-none" w:eastAsia="es-ES"/>
        </w:rPr>
        <w:t>measures taken to find a victim-centred re</w:t>
      </w:r>
      <w:r w:rsidRPr="00F45BF4">
        <w:rPr>
          <w:rFonts w:eastAsia="Malgun Gothic"/>
          <w:lang w:eastAsia="es-ES"/>
        </w:rPr>
        <w:t>s</w:t>
      </w:r>
      <w:proofErr w:type="spellStart"/>
      <w:r w:rsidRPr="00F45BF4">
        <w:rPr>
          <w:rFonts w:eastAsia="Malgun Gothic"/>
          <w:lang w:val="x-none" w:eastAsia="es-ES"/>
        </w:rPr>
        <w:t>ponse</w:t>
      </w:r>
      <w:proofErr w:type="spellEnd"/>
      <w:r w:rsidRPr="00F45BF4">
        <w:rPr>
          <w:rFonts w:eastAsia="Malgun Gothic"/>
          <w:lang w:val="x-none" w:eastAsia="es-ES"/>
        </w:rPr>
        <w:t xml:space="preserve"> to th</w:t>
      </w:r>
      <w:r w:rsidR="009555EB">
        <w:rPr>
          <w:rFonts w:eastAsia="Malgun Gothic"/>
          <w:lang w:val="en-US" w:eastAsia="es-ES"/>
        </w:rPr>
        <w:t>e</w:t>
      </w:r>
      <w:r w:rsidRPr="00F45BF4">
        <w:rPr>
          <w:rFonts w:eastAsia="Malgun Gothic"/>
          <w:lang w:val="x-none" w:eastAsia="es-ES"/>
        </w:rPr>
        <w:t xml:space="preserve"> issue</w:t>
      </w:r>
      <w:r w:rsidRPr="00F45BF4">
        <w:rPr>
          <w:rFonts w:eastAsia="Malgun Gothic"/>
          <w:lang w:val="x-none" w:eastAsia="ko-KR"/>
        </w:rPr>
        <w:t>.</w:t>
      </w:r>
      <w:r w:rsidRPr="00F45BF4">
        <w:rPr>
          <w:rFonts w:eastAsia="Malgun Gothic"/>
          <w:sz w:val="18"/>
          <w:vertAlign w:val="superscript"/>
          <w:lang w:val="x-none" w:eastAsia="ko-KR"/>
        </w:rPr>
        <w:footnoteReference w:id="7"/>
      </w:r>
      <w:r w:rsidRPr="00F45BF4">
        <w:rPr>
          <w:rFonts w:eastAsia="Malgun Gothic"/>
          <w:lang w:val="x-none" w:eastAsia="ko-KR"/>
        </w:rPr>
        <w:t xml:space="preserve"> Please indicate whether the State party has taken </w:t>
      </w:r>
      <w:r w:rsidRPr="00F45BF4">
        <w:rPr>
          <w:rFonts w:eastAsia="Malgun Gothic"/>
          <w:lang w:val="en-US" w:eastAsia="ko-KR"/>
        </w:rPr>
        <w:t xml:space="preserve">measures to address the Committee’s recommendations </w:t>
      </w:r>
      <w:r w:rsidR="009555EB">
        <w:rPr>
          <w:rFonts w:eastAsia="Malgun Gothic"/>
          <w:lang w:val="en-US" w:eastAsia="ko-KR"/>
        </w:rPr>
        <w:t>concerning</w:t>
      </w:r>
      <w:r w:rsidRPr="00F45BF4">
        <w:rPr>
          <w:rFonts w:eastAsia="Malgun Gothic"/>
          <w:lang w:val="en-US" w:eastAsia="ko-KR"/>
        </w:rPr>
        <w:t xml:space="preserve"> </w:t>
      </w:r>
      <w:r w:rsidRPr="00F45BF4">
        <w:rPr>
          <w:rFonts w:eastAsia="Malgun Gothic"/>
          <w:lang w:val="en-US" w:eastAsia="ko-KR"/>
        </w:rPr>
        <w:lastRenderedPageBreak/>
        <w:t xml:space="preserve">the following measures </w:t>
      </w:r>
      <w:r w:rsidR="00792098">
        <w:rPr>
          <w:rFonts w:eastAsia="Malgun Gothic"/>
          <w:lang w:val="en-US" w:eastAsia="ko-KR"/>
        </w:rPr>
        <w:t>with respect to</w:t>
      </w:r>
      <w:r w:rsidR="00792098" w:rsidRPr="00F45BF4">
        <w:rPr>
          <w:rFonts w:eastAsia="Malgun Gothic"/>
          <w:lang w:val="en-US" w:eastAsia="ko-KR"/>
        </w:rPr>
        <w:t xml:space="preserve"> </w:t>
      </w:r>
      <w:r w:rsidRPr="00F45BF4">
        <w:rPr>
          <w:rFonts w:eastAsia="Malgun Gothic"/>
          <w:lang w:val="en-US" w:eastAsia="ko-KR"/>
        </w:rPr>
        <w:t xml:space="preserve">articles 1, 2, 4, 10, 14 and 16 of the Convention and, specifically: </w:t>
      </w:r>
    </w:p>
    <w:p w:rsidR="00F45BF4" w:rsidRPr="00F45BF4" w:rsidRDefault="00F45BF4" w:rsidP="00F45BF4">
      <w:pPr>
        <w:pStyle w:val="SingleTxtG"/>
        <w:rPr>
          <w:rFonts w:eastAsia="Malgun Gothic"/>
          <w:lang w:eastAsia="es-ES"/>
        </w:rPr>
      </w:pPr>
      <w:r>
        <w:rPr>
          <w:rFonts w:eastAsia="Malgun Gothic"/>
          <w:lang w:eastAsia="es-ES"/>
        </w:rPr>
        <w:tab/>
      </w:r>
      <w:r w:rsidRPr="00F45BF4">
        <w:rPr>
          <w:rFonts w:eastAsia="Malgun Gothic"/>
          <w:lang w:eastAsia="es-ES"/>
        </w:rPr>
        <w:t>(a)</w:t>
      </w:r>
      <w:r w:rsidRPr="00F45BF4">
        <w:rPr>
          <w:rFonts w:eastAsia="Malgun Gothic"/>
          <w:lang w:eastAsia="es-ES"/>
        </w:rPr>
        <w:tab/>
      </w:r>
      <w:r w:rsidRPr="00F45BF4">
        <w:rPr>
          <w:rFonts w:eastAsia="Malgun Gothic"/>
          <w:lang w:val="en-US" w:eastAsia="es-ES"/>
        </w:rPr>
        <w:t>To p</w:t>
      </w:r>
      <w:proofErr w:type="spellStart"/>
      <w:r w:rsidRPr="00F45BF4">
        <w:rPr>
          <w:rFonts w:eastAsia="Malgun Gothic"/>
          <w:lang w:eastAsia="es-ES"/>
        </w:rPr>
        <w:t>ublicly</w:t>
      </w:r>
      <w:proofErr w:type="spellEnd"/>
      <w:r w:rsidRPr="00F45BF4">
        <w:rPr>
          <w:rFonts w:eastAsia="Malgun Gothic"/>
          <w:lang w:eastAsia="es-ES"/>
        </w:rPr>
        <w:t xml:space="preserve"> acknowledge legal responsibility</w:t>
      </w:r>
      <w:r w:rsidRPr="00F45BF4">
        <w:rPr>
          <w:rFonts w:eastAsia="Malgun Gothic" w:hint="eastAsia"/>
          <w:lang w:eastAsia="es-ES"/>
        </w:rPr>
        <w:t xml:space="preserve"> </w:t>
      </w:r>
      <w:r w:rsidRPr="00F45BF4">
        <w:rPr>
          <w:rFonts w:eastAsia="Malgun Gothic"/>
          <w:lang w:eastAsia="es-ES"/>
        </w:rPr>
        <w:t xml:space="preserve">for the crimes </w:t>
      </w:r>
      <w:r w:rsidRPr="00F45BF4">
        <w:rPr>
          <w:rFonts w:eastAsia="Malgun Gothic"/>
          <w:lang w:val="en-US" w:eastAsia="es-ES"/>
        </w:rPr>
        <w:t>that amount to</w:t>
      </w:r>
      <w:r w:rsidRPr="00F45BF4">
        <w:rPr>
          <w:rFonts w:eastAsia="Malgun Gothic"/>
          <w:lang w:eastAsia="es-ES"/>
        </w:rPr>
        <w:t xml:space="preserve"> sexual slavery;</w:t>
      </w:r>
    </w:p>
    <w:p w:rsidR="00F45BF4" w:rsidRPr="00F45BF4" w:rsidRDefault="00F45BF4" w:rsidP="009555EB">
      <w:pPr>
        <w:pStyle w:val="SingleTxtG"/>
        <w:rPr>
          <w:rFonts w:eastAsia="Malgun Gothic"/>
          <w:lang w:eastAsia="es-ES"/>
        </w:rPr>
      </w:pPr>
      <w:r>
        <w:rPr>
          <w:rFonts w:eastAsia="Malgun Gothic"/>
          <w:lang w:eastAsia="es-ES"/>
        </w:rPr>
        <w:tab/>
      </w:r>
      <w:r w:rsidRPr="00F45BF4">
        <w:rPr>
          <w:rFonts w:eastAsia="Malgun Gothic"/>
          <w:lang w:eastAsia="es-ES"/>
        </w:rPr>
        <w:t>(b)</w:t>
      </w:r>
      <w:r w:rsidRPr="00F45BF4">
        <w:rPr>
          <w:rFonts w:eastAsia="Malgun Gothic"/>
          <w:lang w:eastAsia="es-ES"/>
        </w:rPr>
        <w:tab/>
      </w:r>
      <w:r w:rsidRPr="00F45BF4">
        <w:rPr>
          <w:rFonts w:eastAsia="Malgun Gothic"/>
          <w:lang w:val="en-US" w:eastAsia="es-ES"/>
        </w:rPr>
        <w:t>To</w:t>
      </w:r>
      <w:r w:rsidRPr="00F45BF4">
        <w:rPr>
          <w:rFonts w:eastAsia="Malgun Gothic"/>
          <w:lang w:val="en-US"/>
        </w:rPr>
        <w:t xml:space="preserve"> d</w:t>
      </w:r>
      <w:proofErr w:type="spellStart"/>
      <w:r w:rsidRPr="00F45BF4">
        <w:rPr>
          <w:rFonts w:eastAsia="Malgun Gothic"/>
          <w:lang w:eastAsia="es-ES"/>
        </w:rPr>
        <w:t>isclose</w:t>
      </w:r>
      <w:proofErr w:type="spellEnd"/>
      <w:r w:rsidRPr="00F45BF4">
        <w:rPr>
          <w:rFonts w:eastAsia="Malgun Gothic"/>
          <w:lang w:eastAsia="es-ES"/>
        </w:rPr>
        <w:t xml:space="preserve"> related materials and evidence, undertake impartial and effective investigations into allegations</w:t>
      </w:r>
      <w:r w:rsidR="009555EB">
        <w:rPr>
          <w:rFonts w:eastAsia="Malgun Gothic"/>
          <w:lang w:eastAsia="es-ES"/>
        </w:rPr>
        <w:t>,</w:t>
      </w:r>
      <w:r w:rsidRPr="00F45BF4">
        <w:rPr>
          <w:rFonts w:eastAsia="Malgun Gothic"/>
          <w:lang w:eastAsia="es-ES"/>
        </w:rPr>
        <w:t xml:space="preserve"> </w:t>
      </w:r>
      <w:r w:rsidRPr="00F45BF4">
        <w:rPr>
          <w:rFonts w:eastAsia="Malgun Gothic"/>
          <w:lang w:val="en-US" w:eastAsia="es-ES"/>
        </w:rPr>
        <w:t xml:space="preserve">prosecute those responsible </w:t>
      </w:r>
      <w:r w:rsidR="00792098" w:rsidRPr="00F45BF4">
        <w:rPr>
          <w:rFonts w:eastAsia="Malgun Gothic"/>
          <w:lang w:val="en-US" w:eastAsia="es-ES"/>
        </w:rPr>
        <w:t>an</w:t>
      </w:r>
      <w:r w:rsidR="002C15C9">
        <w:rPr>
          <w:rFonts w:eastAsia="Malgun Gothic"/>
          <w:lang w:val="en-US" w:eastAsia="es-ES"/>
        </w:rPr>
        <w:t>d</w:t>
      </w:r>
      <w:r w:rsidR="00792098">
        <w:rPr>
          <w:rFonts w:eastAsia="Malgun Gothic"/>
          <w:lang w:val="en-US" w:eastAsia="es-ES"/>
        </w:rPr>
        <w:t>,</w:t>
      </w:r>
      <w:r w:rsidR="00792098" w:rsidRPr="00F45BF4">
        <w:rPr>
          <w:rFonts w:eastAsia="Malgun Gothic"/>
          <w:lang w:val="en-US" w:eastAsia="es-ES"/>
        </w:rPr>
        <w:t xml:space="preserve"> </w:t>
      </w:r>
      <w:r w:rsidRPr="00F45BF4">
        <w:rPr>
          <w:rFonts w:eastAsia="Malgun Gothic"/>
          <w:lang w:val="en-US" w:eastAsia="es-ES"/>
        </w:rPr>
        <w:t xml:space="preserve">if they are found guilty, </w:t>
      </w:r>
      <w:r w:rsidRPr="00F45BF4">
        <w:rPr>
          <w:rFonts w:eastAsia="Malgun Gothic"/>
          <w:lang w:eastAsia="es-ES"/>
        </w:rPr>
        <w:t>p</w:t>
      </w:r>
      <w:r w:rsidRPr="00F45BF4">
        <w:rPr>
          <w:rFonts w:eastAsia="Malgun Gothic" w:hint="eastAsia"/>
          <w:lang w:eastAsia="es-ES"/>
        </w:rPr>
        <w:t>unish</w:t>
      </w:r>
      <w:r w:rsidRPr="00F45BF4">
        <w:rPr>
          <w:rFonts w:eastAsia="Malgun Gothic"/>
          <w:lang w:eastAsia="es-ES"/>
        </w:rPr>
        <w:t xml:space="preserve"> perpetrators </w:t>
      </w:r>
      <w:r w:rsidRPr="00F45BF4">
        <w:rPr>
          <w:rFonts w:eastAsia="Malgun Gothic" w:hint="eastAsia"/>
          <w:lang w:eastAsia="es-ES"/>
        </w:rPr>
        <w:t>with</w:t>
      </w:r>
      <w:r w:rsidRPr="00F45BF4">
        <w:rPr>
          <w:rFonts w:eastAsia="Malgun Gothic"/>
          <w:lang w:eastAsia="es-ES"/>
        </w:rPr>
        <w:t xml:space="preserve"> appropriate</w:t>
      </w:r>
      <w:r w:rsidRPr="00F45BF4">
        <w:rPr>
          <w:rFonts w:eastAsia="Malgun Gothic" w:hint="eastAsia"/>
          <w:lang w:eastAsia="es-ES"/>
        </w:rPr>
        <w:t xml:space="preserve"> penalties</w:t>
      </w:r>
      <w:r w:rsidRPr="00F45BF4">
        <w:rPr>
          <w:rFonts w:eastAsia="Malgun Gothic"/>
          <w:lang w:eastAsia="es-ES"/>
        </w:rPr>
        <w:t>;</w:t>
      </w:r>
    </w:p>
    <w:p w:rsidR="00F45BF4" w:rsidRPr="00F45BF4" w:rsidRDefault="00F45BF4" w:rsidP="00F45BF4">
      <w:pPr>
        <w:pStyle w:val="SingleTxtG"/>
        <w:rPr>
          <w:rFonts w:eastAsia="Malgun Gothic"/>
          <w:lang w:eastAsia="es-ES"/>
        </w:rPr>
      </w:pPr>
      <w:r>
        <w:rPr>
          <w:rFonts w:eastAsia="Malgun Gothic"/>
          <w:lang w:eastAsia="es-ES"/>
        </w:rPr>
        <w:tab/>
      </w:r>
      <w:r w:rsidRPr="00F45BF4">
        <w:rPr>
          <w:rFonts w:eastAsia="Malgun Gothic"/>
          <w:lang w:eastAsia="es-ES"/>
        </w:rPr>
        <w:t>(c)</w:t>
      </w:r>
      <w:r w:rsidRPr="00F45BF4">
        <w:rPr>
          <w:rFonts w:eastAsia="Malgun Gothic"/>
          <w:lang w:eastAsia="es-ES"/>
        </w:rPr>
        <w:tab/>
      </w:r>
      <w:r w:rsidRPr="00F45BF4">
        <w:rPr>
          <w:rFonts w:eastAsia="Malgun Gothic"/>
          <w:lang w:val="en-US" w:eastAsia="es-ES"/>
        </w:rPr>
        <w:t>To p</w:t>
      </w:r>
      <w:proofErr w:type="spellStart"/>
      <w:r w:rsidRPr="00F45BF4">
        <w:rPr>
          <w:rFonts w:eastAsia="Malgun Gothic" w:hint="eastAsia"/>
          <w:lang w:eastAsia="es-ES"/>
        </w:rPr>
        <w:t>rovid</w:t>
      </w:r>
      <w:r w:rsidRPr="00F45BF4">
        <w:rPr>
          <w:rFonts w:eastAsia="Malgun Gothic"/>
          <w:lang w:eastAsia="es-ES"/>
        </w:rPr>
        <w:t>e</w:t>
      </w:r>
      <w:proofErr w:type="spellEnd"/>
      <w:r w:rsidRPr="00F45BF4">
        <w:rPr>
          <w:rFonts w:eastAsia="Malgun Gothic"/>
          <w:lang w:eastAsia="es-ES"/>
        </w:rPr>
        <w:t xml:space="preserve"> victims and their families with</w:t>
      </w:r>
      <w:r w:rsidRPr="00F45BF4">
        <w:rPr>
          <w:rFonts w:eastAsia="Malgun Gothic" w:hint="eastAsia"/>
          <w:lang w:eastAsia="es-ES"/>
        </w:rPr>
        <w:t xml:space="preserve"> </w:t>
      </w:r>
      <w:r w:rsidRPr="00F45BF4">
        <w:rPr>
          <w:rFonts w:eastAsia="Malgun Gothic"/>
          <w:lang w:eastAsia="es-ES"/>
        </w:rPr>
        <w:t>full and effective redress and reparation,</w:t>
      </w:r>
      <w:r w:rsidRPr="00F45BF4">
        <w:rPr>
          <w:rFonts w:eastAsia="Malgun Gothic" w:hint="eastAsia"/>
          <w:lang w:eastAsia="es-ES"/>
        </w:rPr>
        <w:t xml:space="preserve"> </w:t>
      </w:r>
      <w:r w:rsidRPr="00F45BF4">
        <w:rPr>
          <w:rFonts w:eastAsia="Malgun Gothic"/>
          <w:lang w:eastAsia="es-ES"/>
        </w:rPr>
        <w:t xml:space="preserve">including compensation, satisfaction and the means for as full </w:t>
      </w:r>
      <w:r w:rsidR="00792098">
        <w:rPr>
          <w:rFonts w:eastAsia="Malgun Gothic"/>
          <w:lang w:eastAsia="es-ES"/>
        </w:rPr>
        <w:t xml:space="preserve">a </w:t>
      </w:r>
      <w:r w:rsidRPr="00F45BF4">
        <w:rPr>
          <w:rFonts w:eastAsia="Malgun Gothic"/>
          <w:lang w:eastAsia="es-ES"/>
        </w:rPr>
        <w:t xml:space="preserve">rehabilitation as possible; </w:t>
      </w:r>
    </w:p>
    <w:p w:rsidR="00F45BF4" w:rsidRPr="00F45BF4" w:rsidRDefault="00F45BF4" w:rsidP="009555EB">
      <w:pPr>
        <w:pStyle w:val="SingleTxtG"/>
        <w:rPr>
          <w:rFonts w:eastAsia="Malgun Gothic"/>
          <w:lang w:eastAsia="es-ES"/>
        </w:rPr>
      </w:pPr>
      <w:r>
        <w:rPr>
          <w:rFonts w:eastAsia="Malgun Gothic"/>
          <w:lang w:eastAsia="es-ES"/>
        </w:rPr>
        <w:tab/>
      </w:r>
      <w:r w:rsidRPr="00F45BF4">
        <w:rPr>
          <w:rFonts w:eastAsia="Malgun Gothic"/>
          <w:lang w:eastAsia="es-ES"/>
        </w:rPr>
        <w:t>(d)</w:t>
      </w:r>
      <w:r w:rsidRPr="00F45BF4">
        <w:rPr>
          <w:rFonts w:eastAsia="Malgun Gothic"/>
          <w:lang w:eastAsia="es-ES"/>
        </w:rPr>
        <w:tab/>
      </w:r>
      <w:r w:rsidRPr="00F45BF4">
        <w:rPr>
          <w:rFonts w:eastAsia="Malgun Gothic"/>
          <w:lang w:val="en-US" w:eastAsia="es-ES"/>
        </w:rPr>
        <w:t>To e</w:t>
      </w:r>
      <w:proofErr w:type="spellStart"/>
      <w:r w:rsidRPr="00F45BF4">
        <w:rPr>
          <w:rFonts w:eastAsia="Malgun Gothic"/>
          <w:lang w:eastAsia="es-ES"/>
        </w:rPr>
        <w:t>ducate</w:t>
      </w:r>
      <w:proofErr w:type="spellEnd"/>
      <w:r w:rsidRPr="00F45BF4">
        <w:rPr>
          <w:rFonts w:eastAsia="Malgun Gothic"/>
          <w:lang w:eastAsia="es-ES"/>
        </w:rPr>
        <w:t xml:space="preserve"> the general public about the</w:t>
      </w:r>
      <w:r w:rsidRPr="00F45BF4">
        <w:rPr>
          <w:rFonts w:eastAsia="Malgun Gothic" w:hint="eastAsia"/>
          <w:lang w:eastAsia="es-ES"/>
        </w:rPr>
        <w:t xml:space="preserve"> </w:t>
      </w:r>
      <w:r w:rsidRPr="00F45BF4">
        <w:rPr>
          <w:rFonts w:eastAsia="Malgun Gothic"/>
          <w:lang w:eastAsia="es-ES"/>
        </w:rPr>
        <w:t>issue, including adequate references</w:t>
      </w:r>
      <w:r w:rsidRPr="00F45BF4">
        <w:rPr>
          <w:rFonts w:eastAsia="Malgun Gothic" w:hint="eastAsia"/>
          <w:lang w:eastAsia="es-ES"/>
        </w:rPr>
        <w:t xml:space="preserve"> in </w:t>
      </w:r>
      <w:r w:rsidRPr="00F45BF4">
        <w:rPr>
          <w:rFonts w:eastAsia="Malgun Gothic"/>
          <w:lang w:eastAsia="es-ES"/>
        </w:rPr>
        <w:t>all</w:t>
      </w:r>
      <w:r w:rsidRPr="00F45BF4">
        <w:rPr>
          <w:rFonts w:eastAsia="Malgun Gothic" w:hint="eastAsia"/>
          <w:lang w:eastAsia="es-ES"/>
        </w:rPr>
        <w:t xml:space="preserve"> history textbooks</w:t>
      </w:r>
      <w:r w:rsidRPr="00F45BF4">
        <w:rPr>
          <w:rFonts w:eastAsia="Malgun Gothic"/>
          <w:lang w:eastAsia="es-ES"/>
        </w:rPr>
        <w:t>, and ensure that public officials condemn statements aimed at justifying th</w:t>
      </w:r>
      <w:r w:rsidR="009555EB">
        <w:rPr>
          <w:rFonts w:eastAsia="Malgun Gothic"/>
          <w:lang w:eastAsia="es-ES"/>
        </w:rPr>
        <w:t>o</w:t>
      </w:r>
      <w:r w:rsidRPr="00F45BF4">
        <w:rPr>
          <w:rFonts w:eastAsia="Malgun Gothic"/>
          <w:lang w:eastAsia="es-ES"/>
        </w:rPr>
        <w:t xml:space="preserve">se abuses or insulting or stigmatizing the victims. </w:t>
      </w:r>
    </w:p>
    <w:p w:rsidR="00F45BF4" w:rsidRPr="00F45BF4" w:rsidRDefault="00F45BF4" w:rsidP="007A0789">
      <w:pPr>
        <w:spacing w:after="120"/>
        <w:ind w:left="1134" w:right="1134"/>
        <w:jc w:val="both"/>
        <w:rPr>
          <w:rFonts w:eastAsia="Malgun Gothic"/>
          <w:lang w:val="x-none" w:eastAsia="es-ES"/>
        </w:rPr>
      </w:pPr>
      <w:r w:rsidRPr="00F45BF4">
        <w:rPr>
          <w:rFonts w:eastAsia="Malgun Gothic"/>
          <w:lang w:val="x-none" w:eastAsia="es-ES"/>
        </w:rPr>
        <w:t>6.</w:t>
      </w:r>
      <w:r w:rsidRPr="00F45BF4">
        <w:rPr>
          <w:rFonts w:eastAsia="Malgun Gothic"/>
          <w:lang w:val="x-none" w:eastAsia="es-ES"/>
        </w:rPr>
        <w:tab/>
        <w:t xml:space="preserve">In </w:t>
      </w:r>
      <w:r w:rsidR="009555EB">
        <w:rPr>
          <w:rFonts w:eastAsia="Malgun Gothic"/>
          <w:lang w:val="en-US" w:eastAsia="es-ES"/>
        </w:rPr>
        <w:t xml:space="preserve">the </w:t>
      </w:r>
      <w:r w:rsidRPr="00F45BF4">
        <w:rPr>
          <w:rFonts w:eastAsia="Malgun Gothic"/>
          <w:lang w:val="x-none" w:eastAsia="es-ES"/>
        </w:rPr>
        <w:t>light of the Committee’s previous concluding observations (para. </w:t>
      </w:r>
      <w:r w:rsidRPr="00F45BF4">
        <w:rPr>
          <w:rFonts w:eastAsia="Malgun Gothic" w:hint="eastAsia"/>
          <w:lang w:val="x-none" w:eastAsia="ko-KR"/>
        </w:rPr>
        <w:t>21</w:t>
      </w:r>
      <w:r w:rsidRPr="00F45BF4">
        <w:rPr>
          <w:rFonts w:eastAsia="Malgun Gothic"/>
          <w:lang w:val="x-none" w:eastAsia="es-ES"/>
        </w:rPr>
        <w:t>)</w:t>
      </w:r>
      <w:r w:rsidRPr="00F45BF4">
        <w:rPr>
          <w:rFonts w:eastAsia="Malgun Gothic"/>
          <w:lang w:val="en-US" w:eastAsia="es-ES"/>
        </w:rPr>
        <w:t xml:space="preserve"> </w:t>
      </w:r>
      <w:r w:rsidRPr="00F45BF4">
        <w:rPr>
          <w:rFonts w:eastAsia="Malgun Gothic" w:hint="eastAsia"/>
          <w:lang w:val="x-none" w:eastAsia="ko-KR"/>
        </w:rPr>
        <w:t xml:space="preserve">and </w:t>
      </w:r>
      <w:r w:rsidRPr="00F45BF4">
        <w:rPr>
          <w:rFonts w:eastAsia="Malgun Gothic" w:hint="eastAsia"/>
          <w:lang w:val="x-none" w:eastAsia="es-ES"/>
        </w:rPr>
        <w:t xml:space="preserve">the recommendations made by </w:t>
      </w:r>
      <w:r w:rsidRPr="00F45BF4">
        <w:rPr>
          <w:rFonts w:eastAsia="Malgun Gothic"/>
          <w:lang w:val="x-none" w:eastAsia="es-ES"/>
        </w:rPr>
        <w:t>the Special Rapporteur on trafficking in persons</w:t>
      </w:r>
      <w:r w:rsidR="00792098">
        <w:rPr>
          <w:rFonts w:eastAsia="Malgun Gothic"/>
          <w:lang w:val="en-US" w:eastAsia="es-ES"/>
        </w:rPr>
        <w:t>, especially women and children</w:t>
      </w:r>
      <w:r w:rsidRPr="00F45BF4">
        <w:rPr>
          <w:rFonts w:eastAsia="Malgun Gothic" w:hint="eastAsia"/>
          <w:lang w:val="x-none" w:eastAsia="es-ES"/>
        </w:rPr>
        <w:t xml:space="preserve"> following her visit to Japan in 2009</w:t>
      </w:r>
      <w:r w:rsidR="004D2DAB">
        <w:rPr>
          <w:rFonts w:eastAsia="Malgun Gothic"/>
          <w:lang w:val="en-US" w:eastAsia="es-ES"/>
        </w:rPr>
        <w:t xml:space="preserve"> </w:t>
      </w:r>
      <w:r w:rsidR="004D2DAB" w:rsidRPr="00F45BF4">
        <w:rPr>
          <w:rFonts w:eastAsia="Malgun Gothic" w:hint="eastAsia"/>
          <w:lang w:val="x-none" w:eastAsia="es-ES"/>
        </w:rPr>
        <w:t>(</w:t>
      </w:r>
      <w:r w:rsidR="004D2DAB" w:rsidRPr="00F45BF4">
        <w:rPr>
          <w:rFonts w:eastAsia="Malgun Gothic"/>
          <w:lang w:val="x-none" w:eastAsia="es-ES"/>
        </w:rPr>
        <w:t>A/HRC/14/32/Add.4</w:t>
      </w:r>
      <w:r w:rsidR="004D2DAB" w:rsidRPr="00F45BF4">
        <w:rPr>
          <w:rFonts w:eastAsia="Malgun Gothic" w:hint="eastAsia"/>
          <w:lang w:val="x-none" w:eastAsia="es-ES"/>
        </w:rPr>
        <w:t>)</w:t>
      </w:r>
      <w:r w:rsidR="004D2DAB">
        <w:rPr>
          <w:rFonts w:eastAsia="Malgun Gothic"/>
          <w:lang w:val="en-US" w:eastAsia="es-ES"/>
        </w:rPr>
        <w:t>,</w:t>
      </w:r>
      <w:r w:rsidR="004D2DAB" w:rsidRPr="00F45BF4">
        <w:rPr>
          <w:rFonts w:eastAsia="Malgun Gothic" w:hint="eastAsia"/>
          <w:lang w:val="x-none" w:eastAsia="es-ES"/>
        </w:rPr>
        <w:t xml:space="preserve"> </w:t>
      </w:r>
      <w:r w:rsidRPr="00F45BF4">
        <w:rPr>
          <w:rFonts w:eastAsia="Malgun Gothic"/>
          <w:lang w:val="x-none" w:eastAsia="es-ES"/>
        </w:rPr>
        <w:t xml:space="preserve"> please</w:t>
      </w:r>
      <w:r w:rsidRPr="00F45BF4">
        <w:rPr>
          <w:rFonts w:eastAsia="Malgun Gothic" w:hint="eastAsia"/>
          <w:lang w:val="x-none" w:eastAsia="ko-KR"/>
        </w:rPr>
        <w:t xml:space="preserve"> </w:t>
      </w:r>
      <w:r w:rsidRPr="00F45BF4">
        <w:rPr>
          <w:rFonts w:eastAsia="Malgun Gothic"/>
          <w:lang w:val="en-US" w:eastAsia="ko-KR"/>
        </w:rPr>
        <w:t xml:space="preserve"> provide data on the number of persons arrested and prosecuted for trafficking</w:t>
      </w:r>
      <w:r w:rsidR="009555EB">
        <w:rPr>
          <w:rFonts w:eastAsia="Malgun Gothic"/>
          <w:lang w:val="en-US" w:eastAsia="ko-KR"/>
        </w:rPr>
        <w:t>,</w:t>
      </w:r>
      <w:r w:rsidRPr="00F45BF4">
        <w:rPr>
          <w:rFonts w:eastAsia="Malgun Gothic"/>
          <w:lang w:val="en-US" w:eastAsia="ko-KR"/>
        </w:rPr>
        <w:t xml:space="preserve"> and on the number of individuals identified as victims of trafficking since the </w:t>
      </w:r>
      <w:r w:rsidR="00126DFB">
        <w:rPr>
          <w:rFonts w:eastAsia="Malgun Gothic"/>
          <w:lang w:val="en-US" w:eastAsia="ko-KR"/>
        </w:rPr>
        <w:t xml:space="preserve">consideration of the </w:t>
      </w:r>
      <w:r w:rsidR="007A0789">
        <w:rPr>
          <w:rFonts w:eastAsia="Malgun Gothic"/>
          <w:lang w:val="en-US" w:eastAsia="ko-KR"/>
        </w:rPr>
        <w:t xml:space="preserve">State party’s </w:t>
      </w:r>
      <w:r w:rsidR="00126DFB">
        <w:rPr>
          <w:rFonts w:eastAsia="Malgun Gothic"/>
          <w:lang w:val="en-US" w:eastAsia="ko-KR"/>
        </w:rPr>
        <w:t>last</w:t>
      </w:r>
      <w:r w:rsidR="007A0789">
        <w:rPr>
          <w:rFonts w:eastAsia="Malgun Gothic"/>
          <w:lang w:val="en-US" w:eastAsia="ko-KR"/>
        </w:rPr>
        <w:t xml:space="preserve"> periodic</w:t>
      </w:r>
      <w:r w:rsidR="00126DFB">
        <w:rPr>
          <w:rFonts w:eastAsia="Malgun Gothic"/>
          <w:lang w:val="en-US" w:eastAsia="ko-KR"/>
        </w:rPr>
        <w:t xml:space="preserve"> report</w:t>
      </w:r>
      <w:r w:rsidRPr="00F45BF4">
        <w:rPr>
          <w:rFonts w:eastAsia="Malgun Gothic"/>
          <w:lang w:val="en-US" w:eastAsia="ko-KR"/>
        </w:rPr>
        <w:t xml:space="preserve">.  Please also </w:t>
      </w:r>
      <w:r w:rsidRPr="00F45BF4">
        <w:rPr>
          <w:rFonts w:eastAsia="Malgun Gothic"/>
          <w:lang w:val="x-none" w:eastAsia="es-ES"/>
        </w:rPr>
        <w:t xml:space="preserve">provide </w:t>
      </w:r>
      <w:r w:rsidRPr="00F45BF4">
        <w:rPr>
          <w:rFonts w:eastAsia="Malgun Gothic" w:hint="eastAsia"/>
          <w:lang w:val="x-none" w:eastAsia="ko-KR"/>
        </w:rPr>
        <w:t xml:space="preserve">updated </w:t>
      </w:r>
      <w:r w:rsidRPr="00F45BF4">
        <w:rPr>
          <w:rFonts w:eastAsia="Malgun Gothic"/>
          <w:lang w:val="x-none" w:eastAsia="es-ES"/>
        </w:rPr>
        <w:t>information on</w:t>
      </w:r>
      <w:r w:rsidRPr="00F45BF4">
        <w:rPr>
          <w:rFonts w:eastAsia="Malgun Gothic" w:hint="eastAsia"/>
          <w:lang w:val="x-none" w:eastAsia="ko-KR"/>
        </w:rPr>
        <w:t xml:space="preserve"> the measures taken to ensure that:</w:t>
      </w:r>
      <w:r w:rsidRPr="00F45BF4">
        <w:rPr>
          <w:rFonts w:eastAsia="Malgun Gothic"/>
          <w:sz w:val="18"/>
          <w:vertAlign w:val="superscript"/>
          <w:lang w:val="x-none" w:eastAsia="ko-KR"/>
        </w:rPr>
        <w:footnoteReference w:id="8"/>
      </w:r>
    </w:p>
    <w:p w:rsidR="00F45BF4" w:rsidRPr="00F45BF4" w:rsidRDefault="00F45BF4" w:rsidP="00F45BF4">
      <w:pPr>
        <w:pStyle w:val="SingleTxtG"/>
        <w:rPr>
          <w:rFonts w:eastAsia="Malgun Gothic"/>
        </w:rPr>
      </w:pPr>
      <w:r>
        <w:rPr>
          <w:rFonts w:eastAsia="Malgun Gothic"/>
        </w:rPr>
        <w:tab/>
      </w:r>
      <w:r w:rsidRPr="00F45BF4">
        <w:rPr>
          <w:rFonts w:eastAsia="Malgun Gothic"/>
        </w:rPr>
        <w:t>(a)</w:t>
      </w:r>
      <w:r w:rsidRPr="00F45BF4">
        <w:rPr>
          <w:rFonts w:eastAsia="Malgun Gothic"/>
        </w:rPr>
        <w:tab/>
        <w:t>Victims of trafficking are provided with adequate</w:t>
      </w:r>
      <w:r w:rsidRPr="00F45BF4">
        <w:rPr>
          <w:rFonts w:eastAsia="Malgun Gothic" w:hint="eastAsia"/>
        </w:rPr>
        <w:t xml:space="preserve"> </w:t>
      </w:r>
      <w:r w:rsidRPr="00F45BF4">
        <w:rPr>
          <w:rFonts w:eastAsia="Malgun Gothic"/>
        </w:rPr>
        <w:t>assistance for their physical and psychological recovery;</w:t>
      </w:r>
    </w:p>
    <w:p w:rsidR="00F45BF4" w:rsidRPr="00F45BF4" w:rsidRDefault="00F45BF4" w:rsidP="00F45BF4">
      <w:pPr>
        <w:pStyle w:val="SingleTxtG"/>
        <w:rPr>
          <w:rFonts w:eastAsia="Malgun Gothic"/>
        </w:rPr>
      </w:pPr>
      <w:r>
        <w:rPr>
          <w:rFonts w:eastAsia="Malgun Gothic"/>
        </w:rPr>
        <w:tab/>
      </w:r>
      <w:r w:rsidRPr="00F45BF4">
        <w:rPr>
          <w:rFonts w:eastAsia="Malgun Gothic"/>
        </w:rPr>
        <w:t>(b)</w:t>
      </w:r>
      <w:r w:rsidRPr="00F45BF4">
        <w:rPr>
          <w:rFonts w:eastAsia="Malgun Gothic"/>
        </w:rPr>
        <w:tab/>
        <w:t xml:space="preserve">Clear </w:t>
      </w:r>
      <w:r w:rsidRPr="00F45BF4">
        <w:rPr>
          <w:rFonts w:eastAsia="Malgun Gothic"/>
          <w:lang w:val="en-US"/>
        </w:rPr>
        <w:t>procedures for identifying victims of trafficking are</w:t>
      </w:r>
      <w:r w:rsidRPr="00F45BF4">
        <w:rPr>
          <w:rFonts w:eastAsia="Malgun Gothic"/>
        </w:rPr>
        <w:t xml:space="preserve"> set out</w:t>
      </w:r>
      <w:r w:rsidRPr="00F45BF4">
        <w:rPr>
          <w:rFonts w:eastAsia="Malgun Gothic"/>
          <w:lang w:val="en-US"/>
        </w:rPr>
        <w:t xml:space="preserve"> and </w:t>
      </w:r>
      <w:r w:rsidRPr="00F45BF4">
        <w:rPr>
          <w:rFonts w:eastAsia="Malgun Gothic"/>
        </w:rPr>
        <w:t xml:space="preserve"> specialized training is provided to </w:t>
      </w:r>
      <w:r w:rsidRPr="00F45BF4">
        <w:rPr>
          <w:rFonts w:eastAsia="Malgun Gothic" w:hint="eastAsia"/>
        </w:rPr>
        <w:t>relevant public</w:t>
      </w:r>
      <w:r w:rsidRPr="00F45BF4">
        <w:rPr>
          <w:rFonts w:eastAsia="Malgun Gothic"/>
        </w:rPr>
        <w:t xml:space="preserve"> officials;</w:t>
      </w:r>
    </w:p>
    <w:p w:rsidR="00F45BF4" w:rsidRPr="00F45BF4" w:rsidRDefault="00F45BF4" w:rsidP="00F45BF4">
      <w:pPr>
        <w:pStyle w:val="SingleTxtG"/>
        <w:rPr>
          <w:rFonts w:eastAsia="Malgun Gothic"/>
        </w:rPr>
      </w:pPr>
      <w:r>
        <w:rPr>
          <w:rFonts w:eastAsia="Malgun Gothic"/>
        </w:rPr>
        <w:tab/>
      </w:r>
      <w:r w:rsidRPr="00F45BF4">
        <w:rPr>
          <w:rFonts w:eastAsia="Malgun Gothic"/>
        </w:rPr>
        <w:t>(c)</w:t>
      </w:r>
      <w:r w:rsidRPr="00F45BF4">
        <w:rPr>
          <w:rFonts w:eastAsia="Malgun Gothic"/>
        </w:rPr>
        <w:tab/>
        <w:t>Perpetrators</w:t>
      </w:r>
      <w:r w:rsidRPr="00F45BF4">
        <w:rPr>
          <w:rFonts w:eastAsia="Malgun Gothic"/>
          <w:lang w:val="en-US"/>
        </w:rPr>
        <w:t xml:space="preserve"> of trafficking in persons</w:t>
      </w:r>
      <w:r w:rsidRPr="00F45BF4">
        <w:rPr>
          <w:rFonts w:eastAsia="Malgun Gothic"/>
        </w:rPr>
        <w:t xml:space="preserve"> are</w:t>
      </w:r>
      <w:r w:rsidRPr="00F45BF4">
        <w:rPr>
          <w:rFonts w:eastAsia="Malgun Gothic" w:hint="eastAsia"/>
        </w:rPr>
        <w:t xml:space="preserve"> prosecuted and punished with</w:t>
      </w:r>
      <w:r w:rsidRPr="00F45BF4">
        <w:rPr>
          <w:rFonts w:eastAsia="Malgun Gothic"/>
        </w:rPr>
        <w:t xml:space="preserve"> appropriate</w:t>
      </w:r>
      <w:r w:rsidRPr="00F45BF4">
        <w:rPr>
          <w:rFonts w:eastAsia="Malgun Gothic" w:hint="eastAsia"/>
        </w:rPr>
        <w:t xml:space="preserve"> penalties</w:t>
      </w:r>
      <w:r w:rsidRPr="00F45BF4">
        <w:rPr>
          <w:rFonts w:eastAsia="Malgun Gothic"/>
        </w:rPr>
        <w:t>.</w:t>
      </w:r>
    </w:p>
    <w:p w:rsidR="00F45BF4" w:rsidRPr="00F45BF4" w:rsidRDefault="00F45BF4" w:rsidP="00396B89">
      <w:pPr>
        <w:pStyle w:val="H23G"/>
        <w:rPr>
          <w:rFonts w:eastAsia="Malgun Gothic"/>
        </w:rPr>
      </w:pPr>
      <w:r w:rsidRPr="00F45BF4">
        <w:rPr>
          <w:rFonts w:eastAsia="Malgun Gothic"/>
        </w:rPr>
        <w:tab/>
      </w:r>
      <w:r w:rsidRPr="00F45BF4">
        <w:rPr>
          <w:rFonts w:eastAsia="Malgun Gothic"/>
        </w:rPr>
        <w:tab/>
        <w:t xml:space="preserve">Article 3  </w:t>
      </w:r>
    </w:p>
    <w:p w:rsidR="00F45BF4" w:rsidRPr="00F45BF4" w:rsidRDefault="00F45BF4" w:rsidP="00F50E88">
      <w:pPr>
        <w:pStyle w:val="SingleTxtG"/>
        <w:rPr>
          <w:rFonts w:eastAsia="Malgun Gothic"/>
          <w:lang w:val="en-US" w:eastAsia="es-ES"/>
        </w:rPr>
      </w:pPr>
      <w:r w:rsidRPr="00F45BF4">
        <w:rPr>
          <w:rFonts w:eastAsia="Malgun Gothic"/>
          <w:lang w:val="en-US" w:eastAsia="es-ES"/>
        </w:rPr>
        <w:t>7.</w:t>
      </w:r>
      <w:r w:rsidRPr="00F45BF4">
        <w:rPr>
          <w:rFonts w:eastAsia="Malgun Gothic"/>
          <w:lang w:val="en-US" w:eastAsia="es-ES"/>
        </w:rPr>
        <w:tab/>
        <w:t xml:space="preserve">In </w:t>
      </w:r>
      <w:r w:rsidR="009555EB">
        <w:rPr>
          <w:rFonts w:eastAsia="Malgun Gothic"/>
          <w:lang w:val="en-US" w:eastAsia="es-ES"/>
        </w:rPr>
        <w:t xml:space="preserve">the </w:t>
      </w:r>
      <w:r w:rsidRPr="00F45BF4">
        <w:rPr>
          <w:rFonts w:eastAsia="Malgun Gothic"/>
          <w:lang w:val="en-US" w:eastAsia="es-ES"/>
        </w:rPr>
        <w:t xml:space="preserve">light of the Committee’s previous concluding observations (para. 9), please describe any measures taken by the State party to ensure that all persons applying for international protection are given access to fair procedures for determination </w:t>
      </w:r>
      <w:r w:rsidR="009555EB">
        <w:rPr>
          <w:rFonts w:eastAsia="Malgun Gothic"/>
          <w:lang w:val="en-US" w:eastAsia="es-ES"/>
        </w:rPr>
        <w:t xml:space="preserve">of eligibility </w:t>
      </w:r>
      <w:r w:rsidRPr="00F45BF4">
        <w:rPr>
          <w:rFonts w:eastAsia="Malgun Gothic"/>
          <w:lang w:val="en-US" w:eastAsia="es-ES"/>
        </w:rPr>
        <w:t xml:space="preserve">and for protection against </w:t>
      </w:r>
      <w:proofErr w:type="spellStart"/>
      <w:r w:rsidRPr="00F45BF4">
        <w:rPr>
          <w:rFonts w:eastAsia="Malgun Gothic"/>
          <w:lang w:val="en-US" w:eastAsia="es-ES"/>
        </w:rPr>
        <w:t>refoulement</w:t>
      </w:r>
      <w:proofErr w:type="spellEnd"/>
      <w:r w:rsidRPr="00F45BF4">
        <w:rPr>
          <w:rFonts w:eastAsia="Malgun Gothic"/>
          <w:lang w:val="en-US" w:eastAsia="es-ES"/>
        </w:rPr>
        <w:t xml:space="preserve">, and to an independent appeal mechanism.  </w:t>
      </w:r>
    </w:p>
    <w:p w:rsidR="00F45BF4" w:rsidRPr="00F45BF4" w:rsidRDefault="00F45BF4" w:rsidP="00F45BF4">
      <w:pPr>
        <w:spacing w:after="120"/>
        <w:ind w:left="1134" w:right="1134"/>
        <w:jc w:val="both"/>
        <w:rPr>
          <w:rFonts w:eastAsia="Malgun Gothic"/>
          <w:lang w:val="x-none" w:eastAsia="es-ES"/>
        </w:rPr>
      </w:pPr>
      <w:r w:rsidRPr="00F45BF4">
        <w:rPr>
          <w:rFonts w:eastAsia="Malgun Gothic"/>
          <w:lang w:val="x-none" w:eastAsia="es-ES"/>
        </w:rPr>
        <w:t>8.</w:t>
      </w:r>
      <w:r w:rsidRPr="00F45BF4">
        <w:rPr>
          <w:rFonts w:eastAsia="Malgun Gothic"/>
          <w:lang w:val="x-none" w:eastAsia="es-ES"/>
        </w:rPr>
        <w:tab/>
      </w:r>
      <w:r w:rsidRPr="00F45BF4">
        <w:rPr>
          <w:rFonts w:eastAsia="Malgun Gothic"/>
        </w:rPr>
        <w:t xml:space="preserve">Please provide </w:t>
      </w:r>
      <w:r w:rsidRPr="00F45BF4">
        <w:rPr>
          <w:rFonts w:eastAsia="Malgun Gothic"/>
          <w:lang w:val="x-none" w:eastAsia="es-ES"/>
        </w:rPr>
        <w:t xml:space="preserve">statistical data </w:t>
      </w:r>
      <w:r w:rsidR="00792098">
        <w:rPr>
          <w:rFonts w:eastAsia="Malgun Gothic"/>
          <w:lang w:val="en-US" w:eastAsia="es-ES"/>
        </w:rPr>
        <w:t>collected annually</w:t>
      </w:r>
      <w:r w:rsidRPr="00F45BF4">
        <w:rPr>
          <w:rFonts w:eastAsia="Malgun Gothic"/>
          <w:lang w:val="x-none" w:eastAsia="es-ES"/>
        </w:rPr>
        <w:t xml:space="preserve"> since the consideration of the State party’s previous report</w:t>
      </w:r>
      <w:r w:rsidR="00792098">
        <w:rPr>
          <w:rFonts w:eastAsia="Malgun Gothic"/>
          <w:lang w:val="en-US" w:eastAsia="es-ES"/>
        </w:rPr>
        <w:t xml:space="preserve"> and</w:t>
      </w:r>
      <w:r w:rsidRPr="00F45BF4">
        <w:rPr>
          <w:rFonts w:eastAsia="Malgun Gothic"/>
          <w:lang w:val="x-none" w:eastAsia="es-ES"/>
        </w:rPr>
        <w:t xml:space="preserve"> disaggregated by sex, age and country of origin, on:</w:t>
      </w:r>
    </w:p>
    <w:p w:rsidR="00F45BF4" w:rsidRPr="00F45BF4" w:rsidRDefault="00F45BF4" w:rsidP="00F45BF4">
      <w:pPr>
        <w:pStyle w:val="SingleTxtG"/>
        <w:rPr>
          <w:rFonts w:eastAsia="Malgun Gothic"/>
        </w:rPr>
      </w:pPr>
      <w:r>
        <w:rPr>
          <w:rFonts w:eastAsia="Malgun Gothic"/>
        </w:rPr>
        <w:tab/>
      </w:r>
      <w:r w:rsidRPr="00F45BF4">
        <w:rPr>
          <w:rFonts w:eastAsia="Malgun Gothic"/>
        </w:rPr>
        <w:t>(a)</w:t>
      </w:r>
      <w:r w:rsidRPr="00F45BF4">
        <w:rPr>
          <w:rFonts w:eastAsia="Malgun Gothic"/>
        </w:rPr>
        <w:tab/>
        <w:t xml:space="preserve">The number of registered asylum requests and whether the </w:t>
      </w:r>
      <w:r w:rsidR="00792098">
        <w:rPr>
          <w:rFonts w:eastAsia="Malgun Gothic"/>
        </w:rPr>
        <w:t>asylum seekers</w:t>
      </w:r>
      <w:r w:rsidR="00792098" w:rsidRPr="00F45BF4">
        <w:rPr>
          <w:rFonts w:eastAsia="Malgun Gothic"/>
        </w:rPr>
        <w:t xml:space="preserve"> </w:t>
      </w:r>
      <w:r w:rsidRPr="00F45BF4">
        <w:rPr>
          <w:rFonts w:eastAsia="Malgun Gothic"/>
        </w:rPr>
        <w:t>were adults or minors;</w:t>
      </w:r>
    </w:p>
    <w:p w:rsidR="00F45BF4" w:rsidRPr="00F45BF4" w:rsidRDefault="00F45BF4" w:rsidP="00F45BF4">
      <w:pPr>
        <w:pStyle w:val="SingleTxtG"/>
        <w:rPr>
          <w:rFonts w:eastAsia="Malgun Gothic"/>
        </w:rPr>
      </w:pPr>
      <w:r>
        <w:rPr>
          <w:rFonts w:eastAsia="Malgun Gothic"/>
        </w:rPr>
        <w:tab/>
      </w:r>
      <w:r w:rsidRPr="00F45BF4">
        <w:rPr>
          <w:rFonts w:eastAsia="Malgun Gothic"/>
        </w:rPr>
        <w:t>(b)</w:t>
      </w:r>
      <w:r w:rsidRPr="00F45BF4">
        <w:rPr>
          <w:rFonts w:eastAsia="Malgun Gothic"/>
        </w:rPr>
        <w:tab/>
        <w:t>The number of applicants whose requests were granted on grounds that they had been tortured or risked being tortured if returned to their country of origin;</w:t>
      </w:r>
    </w:p>
    <w:p w:rsidR="00F45BF4" w:rsidRPr="00F45BF4" w:rsidRDefault="00F45BF4" w:rsidP="00F50E88">
      <w:pPr>
        <w:pStyle w:val="SingleTxtG"/>
        <w:rPr>
          <w:rFonts w:eastAsia="Malgun Gothic"/>
        </w:rPr>
      </w:pPr>
      <w:r>
        <w:rPr>
          <w:rFonts w:eastAsia="Malgun Gothic"/>
        </w:rPr>
        <w:tab/>
      </w:r>
      <w:r w:rsidRPr="00F45BF4">
        <w:rPr>
          <w:rFonts w:eastAsia="Malgun Gothic"/>
        </w:rPr>
        <w:t>(c)</w:t>
      </w:r>
      <w:r w:rsidRPr="00F45BF4">
        <w:rPr>
          <w:rFonts w:eastAsia="Malgun Gothic"/>
        </w:rPr>
        <w:tab/>
        <w:t xml:space="preserve">The number of appeals challenging a decision of expulsion, return or deportation, average processing </w:t>
      </w:r>
      <w:r w:rsidR="00F50E88">
        <w:rPr>
          <w:rFonts w:eastAsia="Malgun Gothic"/>
        </w:rPr>
        <w:t>time</w:t>
      </w:r>
      <w:r w:rsidRPr="00F45BF4">
        <w:rPr>
          <w:rFonts w:eastAsia="Malgun Gothic"/>
        </w:rPr>
        <w:t xml:space="preserve"> and </w:t>
      </w:r>
      <w:r w:rsidR="004D2DAB">
        <w:rPr>
          <w:rFonts w:eastAsia="Malgun Gothic"/>
        </w:rPr>
        <w:t xml:space="preserve">their </w:t>
      </w:r>
      <w:r w:rsidRPr="00F45BF4">
        <w:rPr>
          <w:rFonts w:eastAsia="Malgun Gothic"/>
        </w:rPr>
        <w:t>outcomes;</w:t>
      </w:r>
    </w:p>
    <w:p w:rsidR="00F45BF4" w:rsidRPr="00F45BF4" w:rsidRDefault="00F45BF4" w:rsidP="00F45BF4">
      <w:pPr>
        <w:pStyle w:val="SingleTxtG"/>
        <w:rPr>
          <w:rFonts w:eastAsia="Malgun Gothic"/>
        </w:rPr>
      </w:pPr>
      <w:r>
        <w:rPr>
          <w:rFonts w:eastAsia="Malgun Gothic"/>
        </w:rPr>
        <w:tab/>
      </w:r>
      <w:r w:rsidRPr="00F45BF4">
        <w:rPr>
          <w:rFonts w:eastAsia="Malgun Gothic"/>
        </w:rPr>
        <w:t>(d)</w:t>
      </w:r>
      <w:r w:rsidRPr="00F45BF4">
        <w:rPr>
          <w:rFonts w:eastAsia="Malgun Gothic"/>
        </w:rPr>
        <w:tab/>
        <w:t>The number of persons who have been returned, deported or extradited, the grounds for such action and the countries to which such persons were returned</w:t>
      </w:r>
      <w:r w:rsidR="00792098">
        <w:rPr>
          <w:rFonts w:eastAsia="Malgun Gothic"/>
        </w:rPr>
        <w:t>;</w:t>
      </w:r>
    </w:p>
    <w:p w:rsidR="00F45BF4" w:rsidRPr="00F45BF4" w:rsidRDefault="00F45BF4" w:rsidP="00F45BF4">
      <w:pPr>
        <w:pStyle w:val="SingleTxtG"/>
        <w:rPr>
          <w:rFonts w:eastAsia="Malgun Gothic"/>
        </w:rPr>
      </w:pPr>
      <w:r>
        <w:rPr>
          <w:rFonts w:eastAsia="Malgun Gothic"/>
        </w:rPr>
        <w:tab/>
      </w:r>
      <w:r w:rsidRPr="00F45BF4">
        <w:rPr>
          <w:rFonts w:eastAsia="Malgun Gothic"/>
        </w:rPr>
        <w:t>(e)</w:t>
      </w:r>
      <w:r w:rsidRPr="00F45BF4">
        <w:rPr>
          <w:rFonts w:eastAsia="Malgun Gothic"/>
        </w:rPr>
        <w:tab/>
      </w:r>
      <w:r w:rsidRPr="00F45BF4">
        <w:rPr>
          <w:rFonts w:eastAsia="Malgun Gothic"/>
          <w:lang w:val="en-US"/>
        </w:rPr>
        <w:t>T</w:t>
      </w:r>
      <w:r w:rsidRPr="00F45BF4">
        <w:rPr>
          <w:rFonts w:eastAsia="Malgun Gothic"/>
        </w:rPr>
        <w:t>he</w:t>
      </w:r>
      <w:r w:rsidRPr="00F45BF4">
        <w:rPr>
          <w:rFonts w:eastAsia="Malgun Gothic"/>
          <w:lang w:val="en-US"/>
        </w:rPr>
        <w:t xml:space="preserve"> number of cases, if any, in which the</w:t>
      </w:r>
      <w:r w:rsidRPr="00F45BF4">
        <w:rPr>
          <w:rFonts w:eastAsia="Malgun Gothic"/>
        </w:rPr>
        <w:t xml:space="preserve"> State party </w:t>
      </w:r>
      <w:proofErr w:type="spellStart"/>
      <w:r w:rsidRPr="00F45BF4">
        <w:rPr>
          <w:rFonts w:eastAsia="Malgun Gothic"/>
        </w:rPr>
        <w:t>relie</w:t>
      </w:r>
      <w:proofErr w:type="spellEnd"/>
      <w:r w:rsidRPr="00F45BF4">
        <w:rPr>
          <w:rFonts w:eastAsia="Malgun Gothic"/>
          <w:lang w:val="en-US"/>
        </w:rPr>
        <w:t>d</w:t>
      </w:r>
      <w:r w:rsidRPr="00F45BF4">
        <w:rPr>
          <w:rFonts w:eastAsia="Malgun Gothic"/>
        </w:rPr>
        <w:t xml:space="preserve"> on “diplomatic assurances” </w:t>
      </w:r>
      <w:r w:rsidRPr="00F45BF4">
        <w:rPr>
          <w:rFonts w:eastAsia="Malgun Gothic"/>
          <w:lang w:val="en-US"/>
        </w:rPr>
        <w:t xml:space="preserve">against torture in the context of expulsion, return or deportation and the countries to which such persons were returned. </w:t>
      </w:r>
    </w:p>
    <w:p w:rsidR="00F45BF4" w:rsidRPr="00F45BF4" w:rsidRDefault="00F45BF4" w:rsidP="00396B89">
      <w:pPr>
        <w:pStyle w:val="H23G"/>
        <w:rPr>
          <w:rFonts w:eastAsia="Malgun Gothic"/>
        </w:rPr>
      </w:pPr>
      <w:r w:rsidRPr="00F45BF4">
        <w:rPr>
          <w:rFonts w:eastAsia="Malgun Gothic"/>
        </w:rPr>
        <w:tab/>
      </w:r>
      <w:r w:rsidRPr="00F45BF4">
        <w:rPr>
          <w:rFonts w:eastAsia="Malgun Gothic"/>
        </w:rPr>
        <w:tab/>
        <w:t>Articles 5 and 7</w:t>
      </w:r>
      <w:r w:rsidR="002C15C9">
        <w:rPr>
          <w:rFonts w:eastAsia="Malgun Gothic"/>
        </w:rPr>
        <w:t xml:space="preserve"> </w:t>
      </w:r>
    </w:p>
    <w:p w:rsidR="00F45BF4" w:rsidRPr="00F45BF4" w:rsidRDefault="00F45BF4" w:rsidP="00F45BF4">
      <w:pPr>
        <w:pStyle w:val="SingleTxtG"/>
        <w:rPr>
          <w:rFonts w:eastAsia="Malgun Gothic"/>
          <w:lang w:eastAsia="es-ES"/>
        </w:rPr>
      </w:pPr>
      <w:r w:rsidRPr="00F45BF4">
        <w:rPr>
          <w:rFonts w:eastAsia="Malgun Gothic"/>
          <w:lang w:eastAsia="es-ES"/>
        </w:rPr>
        <w:t>9.</w:t>
      </w:r>
      <w:r w:rsidRPr="00F45BF4">
        <w:rPr>
          <w:rFonts w:eastAsia="Malgun Gothic"/>
          <w:lang w:eastAsia="es-ES"/>
        </w:rPr>
        <w:tab/>
        <w:t>Since the consideration of the previous report, please indicate whether the State party has rejected, for any reason, any request for extradition by another State of an individual suspected of having committed an offence of torture and has started prosecution proceedings as a result. If so, please provide information on the status and outcome of such proceedings.</w:t>
      </w:r>
    </w:p>
    <w:p w:rsidR="00F45BF4" w:rsidRPr="00F45BF4" w:rsidRDefault="00F45BF4" w:rsidP="00396B89">
      <w:pPr>
        <w:pStyle w:val="H23G"/>
        <w:rPr>
          <w:rFonts w:eastAsia="Malgun Gothic"/>
        </w:rPr>
      </w:pPr>
      <w:r w:rsidRPr="00F45BF4">
        <w:rPr>
          <w:rFonts w:eastAsia="Malgun Gothic"/>
        </w:rPr>
        <w:tab/>
      </w:r>
      <w:r w:rsidRPr="00F45BF4">
        <w:rPr>
          <w:rFonts w:eastAsia="Malgun Gothic"/>
        </w:rPr>
        <w:tab/>
        <w:t>Article 10</w:t>
      </w:r>
      <w:r w:rsidR="002C15C9">
        <w:rPr>
          <w:rFonts w:eastAsia="Malgun Gothic"/>
        </w:rPr>
        <w:t xml:space="preserve"> </w:t>
      </w:r>
    </w:p>
    <w:p w:rsidR="00F45BF4" w:rsidRPr="00F45BF4" w:rsidRDefault="00F45BF4" w:rsidP="00F45BF4">
      <w:pPr>
        <w:spacing w:after="120"/>
        <w:ind w:left="1134" w:right="1134"/>
        <w:jc w:val="both"/>
        <w:rPr>
          <w:rFonts w:eastAsia="Malgun Gothic"/>
          <w:lang w:val="x-none" w:eastAsia="es-ES"/>
        </w:rPr>
      </w:pPr>
      <w:r w:rsidRPr="00F45BF4">
        <w:rPr>
          <w:rFonts w:eastAsia="Malgun Gothic"/>
          <w:lang w:val="x-none" w:eastAsia="es-ES"/>
        </w:rPr>
        <w:t>10.</w:t>
      </w:r>
      <w:r w:rsidRPr="00F45BF4">
        <w:rPr>
          <w:rFonts w:eastAsia="Malgun Gothic"/>
          <w:lang w:val="x-none" w:eastAsia="es-ES"/>
        </w:rPr>
        <w:tab/>
        <w:t>With reference to the Committee’s previous concluding observations (para. 17), please provide information on:</w:t>
      </w:r>
    </w:p>
    <w:p w:rsidR="00F45BF4" w:rsidRPr="00F45BF4" w:rsidRDefault="00F45BF4" w:rsidP="00F45BF4">
      <w:pPr>
        <w:pStyle w:val="SingleTxtG"/>
        <w:rPr>
          <w:rFonts w:eastAsia="Malgun Gothic"/>
        </w:rPr>
      </w:pPr>
      <w:r>
        <w:rPr>
          <w:rFonts w:eastAsia="Malgun Gothic"/>
        </w:rPr>
        <w:tab/>
      </w:r>
      <w:r w:rsidRPr="00F45BF4">
        <w:rPr>
          <w:rFonts w:eastAsia="Malgun Gothic"/>
        </w:rPr>
        <w:t>(a)</w:t>
      </w:r>
      <w:r w:rsidRPr="00F45BF4">
        <w:rPr>
          <w:rFonts w:eastAsia="Malgun Gothic"/>
        </w:rPr>
        <w:tab/>
        <w:t xml:space="preserve">Educational and training programmes developed and implemented by the State party to ensure that law enforcement personnel, </w:t>
      </w:r>
      <w:r w:rsidRPr="00F45BF4">
        <w:rPr>
          <w:rFonts w:eastAsia="Malgun Gothic" w:hint="eastAsia"/>
          <w:lang w:eastAsia="ko-KR"/>
        </w:rPr>
        <w:t>immigration officials</w:t>
      </w:r>
      <w:r w:rsidRPr="00F45BF4">
        <w:rPr>
          <w:rFonts w:eastAsia="Malgun Gothic"/>
        </w:rPr>
        <w:t>, penitentiary staff as well as all members of the judiciary and prosecutors are fully aware of the State party’s obligations under the Convention;</w:t>
      </w:r>
    </w:p>
    <w:p w:rsidR="00F45BF4" w:rsidRPr="00F45BF4" w:rsidRDefault="00F45BF4" w:rsidP="00F45BF4">
      <w:pPr>
        <w:pStyle w:val="SingleTxtG"/>
        <w:rPr>
          <w:rFonts w:eastAsia="Malgun Gothic"/>
        </w:rPr>
      </w:pPr>
      <w:r>
        <w:rPr>
          <w:rFonts w:eastAsia="Malgun Gothic"/>
        </w:rPr>
        <w:tab/>
      </w:r>
      <w:r w:rsidRPr="00F45BF4">
        <w:rPr>
          <w:rFonts w:eastAsia="Malgun Gothic"/>
        </w:rPr>
        <w:t>(b)</w:t>
      </w:r>
      <w:r w:rsidRPr="00F45BF4">
        <w:rPr>
          <w:rFonts w:eastAsia="Malgun Gothic"/>
        </w:rPr>
        <w:tab/>
        <w:t xml:space="preserve">The development and implementation of a methodology to assess the effectiveness and impact on the incidence of cases of torture of relevant training and educational programmes; </w:t>
      </w:r>
    </w:p>
    <w:p w:rsidR="00F45BF4" w:rsidRPr="00F45BF4" w:rsidRDefault="00F45BF4" w:rsidP="00F45BF4">
      <w:pPr>
        <w:pStyle w:val="SingleTxtG"/>
        <w:rPr>
          <w:rFonts w:eastAsia="Malgun Gothic"/>
        </w:rPr>
      </w:pPr>
      <w:r>
        <w:rPr>
          <w:rFonts w:eastAsia="Malgun Gothic"/>
        </w:rPr>
        <w:tab/>
      </w:r>
      <w:r w:rsidRPr="00F45BF4">
        <w:rPr>
          <w:rFonts w:eastAsia="Malgun Gothic"/>
        </w:rPr>
        <w:t>(c)</w:t>
      </w:r>
      <w:r w:rsidRPr="00F45BF4">
        <w:rPr>
          <w:rFonts w:eastAsia="Malgun Gothic"/>
        </w:rPr>
        <w:tab/>
      </w:r>
      <w:r w:rsidRPr="00F45BF4">
        <w:rPr>
          <w:rFonts w:eastAsia="Malgun Gothic"/>
          <w:lang w:val="en-US"/>
        </w:rPr>
        <w:t>Measures</w:t>
      </w:r>
      <w:r w:rsidRPr="00F45BF4">
        <w:rPr>
          <w:rFonts w:eastAsia="Malgun Gothic"/>
        </w:rPr>
        <w:t xml:space="preserve"> taken to ensure that relevant medical professionals are systematically provided with thorough and practical training in the application of the Manual on the Effective Investigation and Documentation of Torture and Other Cruel, Inhuman or Degrading Treatment o</w:t>
      </w:r>
      <w:r w:rsidR="004D2DAB">
        <w:rPr>
          <w:rFonts w:eastAsia="Malgun Gothic"/>
        </w:rPr>
        <w:t>r</w:t>
      </w:r>
      <w:r w:rsidRPr="00F45BF4">
        <w:rPr>
          <w:rFonts w:eastAsia="Malgun Gothic"/>
        </w:rPr>
        <w:t xml:space="preserve"> Punishment (the Istanbul Protocol).</w:t>
      </w:r>
    </w:p>
    <w:p w:rsidR="00F45BF4" w:rsidRPr="00F45BF4" w:rsidRDefault="00F45BF4" w:rsidP="00396B89">
      <w:pPr>
        <w:pStyle w:val="H23G"/>
        <w:rPr>
          <w:rFonts w:eastAsia="Malgun Gothic"/>
        </w:rPr>
      </w:pPr>
      <w:r w:rsidRPr="00F45BF4">
        <w:rPr>
          <w:rFonts w:eastAsia="Malgun Gothic"/>
        </w:rPr>
        <w:tab/>
      </w:r>
      <w:r w:rsidRPr="00F45BF4">
        <w:rPr>
          <w:rFonts w:eastAsia="Malgun Gothic"/>
        </w:rPr>
        <w:tab/>
        <w:t>Article 11</w:t>
      </w:r>
      <w:r w:rsidR="002C15C9">
        <w:rPr>
          <w:rFonts w:eastAsia="Malgun Gothic"/>
        </w:rPr>
        <w:t xml:space="preserve"> </w:t>
      </w:r>
    </w:p>
    <w:p w:rsidR="00F45BF4" w:rsidRPr="00F45BF4" w:rsidRDefault="00F45BF4" w:rsidP="00F45BF4">
      <w:pPr>
        <w:pStyle w:val="SingleTxtG"/>
        <w:rPr>
          <w:rFonts w:eastAsia="Malgun Gothic"/>
          <w:lang w:eastAsia="es-ES"/>
        </w:rPr>
      </w:pPr>
      <w:r w:rsidRPr="00F45BF4">
        <w:rPr>
          <w:rFonts w:eastAsia="Malgun Gothic"/>
          <w:lang w:eastAsia="es-ES"/>
        </w:rPr>
        <w:t>11.</w:t>
      </w:r>
      <w:r w:rsidRPr="00F45BF4">
        <w:rPr>
          <w:rFonts w:eastAsia="Malgun Gothic"/>
          <w:lang w:eastAsia="es-ES"/>
        </w:rPr>
        <w:tab/>
      </w:r>
      <w:r w:rsidRPr="00F45BF4">
        <w:rPr>
          <w:rFonts w:eastAsia="Malgun Gothic"/>
          <w:lang w:val="en-US" w:eastAsia="es-ES"/>
        </w:rPr>
        <w:t xml:space="preserve">In </w:t>
      </w:r>
      <w:r w:rsidR="00F12630">
        <w:rPr>
          <w:rFonts w:eastAsia="Malgun Gothic"/>
          <w:lang w:val="en-US" w:eastAsia="es-ES"/>
        </w:rPr>
        <w:t xml:space="preserve">the </w:t>
      </w:r>
      <w:r w:rsidRPr="00F45BF4">
        <w:rPr>
          <w:rFonts w:eastAsia="Malgun Gothic"/>
          <w:lang w:val="en-US" w:eastAsia="es-ES"/>
        </w:rPr>
        <w:t>light of the Committee’s previous concluding observations (para. 11), please indicate if the State party has established rules limiting the permissible length of interrogations, with appropriate sanctions for non-compliance</w:t>
      </w:r>
      <w:r w:rsidR="00002817">
        <w:rPr>
          <w:rFonts w:eastAsia="Malgun Gothic"/>
          <w:lang w:val="en-US" w:eastAsia="es-ES"/>
        </w:rPr>
        <w:t>,</w:t>
      </w:r>
      <w:r w:rsidRPr="00F45BF4">
        <w:rPr>
          <w:rFonts w:eastAsia="Malgun Gothic"/>
          <w:lang w:val="en-US" w:eastAsia="es-ES"/>
        </w:rPr>
        <w:t xml:space="preserve"> and whether the State party has taken steps toward developing standard investigation practices to reduce reliance on confessions as the primary or central element of proof in criminal proceedings. </w:t>
      </w:r>
      <w:r w:rsidRPr="00F45BF4">
        <w:rPr>
          <w:rFonts w:eastAsia="Malgun Gothic"/>
          <w:lang w:eastAsia="es-ES"/>
        </w:rPr>
        <w:t>Please</w:t>
      </w:r>
      <w:r w:rsidRPr="00F45BF4">
        <w:rPr>
          <w:rFonts w:eastAsia="Malgun Gothic"/>
          <w:lang w:val="en-US" w:eastAsia="es-ES"/>
        </w:rPr>
        <w:t xml:space="preserve"> also</w:t>
      </w:r>
      <w:r w:rsidRPr="00F45BF4">
        <w:rPr>
          <w:rFonts w:eastAsia="Malgun Gothic"/>
          <w:lang w:eastAsia="es-ES"/>
        </w:rPr>
        <w:t xml:space="preserve"> provide</w:t>
      </w:r>
      <w:r w:rsidRPr="00F45BF4">
        <w:rPr>
          <w:rFonts w:eastAsia="Malgun Gothic"/>
          <w:lang w:val="en-US" w:eastAsia="es-ES"/>
        </w:rPr>
        <w:t xml:space="preserve"> any other relevant</w:t>
      </w:r>
      <w:r w:rsidRPr="00F45BF4">
        <w:rPr>
          <w:rFonts w:eastAsia="Malgun Gothic"/>
          <w:lang w:eastAsia="es-ES"/>
        </w:rPr>
        <w:t xml:space="preserve"> information on any new interrogation rules, instructions, methods and practices, as well as arrangements for the custody of persons subject to any form of arrest, detention or imprisonment, that may have been introduced since the consideration of the last periodic report</w:t>
      </w:r>
      <w:r w:rsidRPr="00F45BF4">
        <w:rPr>
          <w:rFonts w:eastAsia="Malgun Gothic" w:hint="eastAsia"/>
          <w:lang w:eastAsia="es-ES"/>
        </w:rPr>
        <w:t>.</w:t>
      </w:r>
      <w:r w:rsidRPr="00F45BF4">
        <w:rPr>
          <w:rFonts w:eastAsia="Malgun Gothic"/>
          <w:lang w:eastAsia="es-ES"/>
        </w:rPr>
        <w:t xml:space="preserve"> Please also indicate the frequency with which these are reviewed.</w:t>
      </w:r>
    </w:p>
    <w:p w:rsidR="00F45BF4" w:rsidRPr="00F45BF4" w:rsidRDefault="00F45BF4" w:rsidP="00396B89">
      <w:pPr>
        <w:pStyle w:val="H23G"/>
        <w:rPr>
          <w:rFonts w:eastAsia="Malgun Gothic"/>
        </w:rPr>
      </w:pPr>
      <w:r w:rsidRPr="00F45BF4">
        <w:rPr>
          <w:rFonts w:eastAsia="Malgun Gothic"/>
        </w:rPr>
        <w:tab/>
      </w:r>
      <w:r w:rsidRPr="00F45BF4">
        <w:rPr>
          <w:rFonts w:eastAsia="Malgun Gothic"/>
        </w:rPr>
        <w:tab/>
        <w:t>Articles 12 and 13</w:t>
      </w:r>
      <w:r w:rsidR="002C15C9">
        <w:rPr>
          <w:rFonts w:eastAsia="Malgun Gothic"/>
        </w:rPr>
        <w:t xml:space="preserve"> </w:t>
      </w:r>
    </w:p>
    <w:p w:rsidR="00F45BF4" w:rsidRPr="00F45BF4" w:rsidRDefault="00F45BF4" w:rsidP="00F12630">
      <w:pPr>
        <w:pStyle w:val="SingleTxtG"/>
        <w:rPr>
          <w:rFonts w:eastAsia="Malgun Gothic"/>
          <w:lang w:eastAsia="es-ES"/>
        </w:rPr>
      </w:pPr>
      <w:r w:rsidRPr="00F45BF4">
        <w:rPr>
          <w:rFonts w:eastAsia="Malgun Gothic"/>
          <w:lang w:eastAsia="es-ES"/>
        </w:rPr>
        <w:t>12.</w:t>
      </w:r>
      <w:r w:rsidRPr="00F45BF4">
        <w:rPr>
          <w:rFonts w:eastAsia="Malgun Gothic"/>
          <w:lang w:eastAsia="es-ES"/>
        </w:rPr>
        <w:tab/>
        <w:t xml:space="preserve">In </w:t>
      </w:r>
      <w:r w:rsidR="00F12630">
        <w:rPr>
          <w:rFonts w:eastAsia="Malgun Gothic"/>
          <w:lang w:eastAsia="es-ES"/>
        </w:rPr>
        <w:t xml:space="preserve">the </w:t>
      </w:r>
      <w:r w:rsidRPr="00F45BF4">
        <w:rPr>
          <w:rFonts w:eastAsia="Malgun Gothic"/>
          <w:lang w:eastAsia="es-ES"/>
        </w:rPr>
        <w:t>light of the Committee’s previous concluding observations (para. 12), please provide information on progress made in establishing a</w:t>
      </w:r>
      <w:r w:rsidR="00002817">
        <w:rPr>
          <w:rFonts w:eastAsia="Malgun Gothic"/>
          <w:lang w:eastAsia="es-ES"/>
        </w:rPr>
        <w:t>n</w:t>
      </w:r>
      <w:r w:rsidRPr="00F45BF4">
        <w:rPr>
          <w:rFonts w:eastAsia="Malgun Gothic"/>
          <w:lang w:eastAsia="es-ES"/>
        </w:rPr>
        <w:t xml:space="preserve"> independent and effective complaints body and ensuring prompt, impartial and full investigations into all allegations of torture and ill-treatment committed by public officials. What </w:t>
      </w:r>
      <w:r w:rsidRPr="00F45BF4">
        <w:rPr>
          <w:rFonts w:eastAsia="Malgun Gothic"/>
          <w:lang w:val="en-US" w:eastAsia="es-ES"/>
        </w:rPr>
        <w:t>measures</w:t>
      </w:r>
      <w:r w:rsidRPr="00F45BF4">
        <w:rPr>
          <w:rFonts w:eastAsia="Malgun Gothic"/>
          <w:lang w:eastAsia="es-ES"/>
        </w:rPr>
        <w:t xml:space="preserve"> have been taken to protect complainants against reprisals as a consequence of their complaint? Please provide information, including disaggregated statistics, on the number of complaints filed against public officials </w:t>
      </w:r>
      <w:r w:rsidR="00002817">
        <w:rPr>
          <w:rFonts w:eastAsia="Malgun Gothic"/>
          <w:lang w:eastAsia="es-ES"/>
        </w:rPr>
        <w:t>for</w:t>
      </w:r>
      <w:r w:rsidR="00002817" w:rsidRPr="00F45BF4">
        <w:rPr>
          <w:rFonts w:eastAsia="Malgun Gothic"/>
          <w:lang w:eastAsia="es-ES"/>
        </w:rPr>
        <w:t xml:space="preserve"> </w:t>
      </w:r>
      <w:r w:rsidRPr="00F45BF4">
        <w:rPr>
          <w:rFonts w:eastAsia="Malgun Gothic"/>
          <w:lang w:eastAsia="es-ES"/>
        </w:rPr>
        <w:t>torture and ill-treatment as well as information about the results of the proceedings, at both the penal and disciplinary levels.</w:t>
      </w:r>
      <w:r w:rsidRPr="00F45BF4">
        <w:rPr>
          <w:rFonts w:eastAsia="Malgun Gothic"/>
          <w:lang w:val="en-US" w:eastAsia="es-ES"/>
        </w:rPr>
        <w:t xml:space="preserve"> </w:t>
      </w:r>
    </w:p>
    <w:p w:rsidR="00F45BF4" w:rsidRPr="00F45BF4" w:rsidRDefault="00F45BF4" w:rsidP="00F45BF4">
      <w:pPr>
        <w:pStyle w:val="SingleTxtG"/>
        <w:rPr>
          <w:rFonts w:eastAsia="Malgun Gothic"/>
          <w:b/>
          <w:lang w:eastAsia="es-ES"/>
        </w:rPr>
      </w:pPr>
      <w:r w:rsidRPr="00F45BF4">
        <w:rPr>
          <w:rFonts w:eastAsia="Malgun Gothic"/>
          <w:lang w:eastAsia="es-ES"/>
        </w:rPr>
        <w:t>13.</w:t>
      </w:r>
      <w:r w:rsidRPr="00F45BF4">
        <w:rPr>
          <w:rFonts w:eastAsia="Malgun Gothic"/>
          <w:lang w:eastAsia="es-ES"/>
        </w:rPr>
        <w:tab/>
        <w:t>With reference to the Committee’s previous concluding observations (para. 24), please provide detailed statistical data, disaggregated by crime committed, ethnicity, age and sex, on complaints relating to torture and ill-treatment allegedly committed by law enforcement officials and on related investigations, prosecutions, convictions</w:t>
      </w:r>
      <w:r w:rsidR="00F06D65">
        <w:rPr>
          <w:rFonts w:eastAsia="Malgun Gothic"/>
          <w:lang w:eastAsia="es-ES"/>
        </w:rPr>
        <w:t>,</w:t>
      </w:r>
      <w:r w:rsidRPr="00F45BF4">
        <w:rPr>
          <w:rFonts w:eastAsia="Malgun Gothic"/>
          <w:lang w:eastAsia="es-ES"/>
        </w:rPr>
        <w:t xml:space="preserve"> and on the penal or disciplinary sanctions applied.</w:t>
      </w:r>
      <w:r w:rsidRPr="00F45BF4">
        <w:rPr>
          <w:rFonts w:eastAsia="Malgun Gothic"/>
          <w:b/>
          <w:lang w:eastAsia="es-ES"/>
        </w:rPr>
        <w:t xml:space="preserve"> </w:t>
      </w:r>
      <w:r w:rsidRPr="00F45BF4">
        <w:rPr>
          <w:rFonts w:eastAsia="Malgun Gothic"/>
          <w:lang w:val="en-US" w:eastAsia="es-ES"/>
        </w:rPr>
        <w:t>What measures have been taken to establish an effective system to compile such statistical data?</w:t>
      </w:r>
      <w:r w:rsidRPr="00F45BF4">
        <w:rPr>
          <w:rFonts w:eastAsia="Malgun Gothic"/>
          <w:lang w:eastAsia="es-ES"/>
        </w:rPr>
        <w:tab/>
      </w:r>
    </w:p>
    <w:p w:rsidR="00F45BF4" w:rsidRPr="00F45BF4" w:rsidRDefault="00F45BF4" w:rsidP="00396B89">
      <w:pPr>
        <w:pStyle w:val="H23G"/>
        <w:rPr>
          <w:rFonts w:eastAsia="Malgun Gothic"/>
          <w:lang w:eastAsia="es-ES"/>
        </w:rPr>
      </w:pPr>
      <w:r>
        <w:rPr>
          <w:rFonts w:eastAsia="Malgun Gothic"/>
          <w:lang w:eastAsia="es-ES"/>
        </w:rPr>
        <w:tab/>
      </w:r>
      <w:r>
        <w:rPr>
          <w:rFonts w:eastAsia="Malgun Gothic"/>
          <w:lang w:eastAsia="es-ES"/>
        </w:rPr>
        <w:tab/>
      </w:r>
      <w:r w:rsidRPr="00F45BF4">
        <w:rPr>
          <w:rFonts w:eastAsia="Malgun Gothic"/>
          <w:lang w:eastAsia="es-ES"/>
        </w:rPr>
        <w:t>Article 14</w:t>
      </w:r>
      <w:r w:rsidR="002C15C9">
        <w:rPr>
          <w:rFonts w:eastAsia="Malgun Gothic"/>
          <w:lang w:eastAsia="es-ES"/>
        </w:rPr>
        <w:t xml:space="preserve"> </w:t>
      </w:r>
    </w:p>
    <w:p w:rsidR="00F45BF4" w:rsidRPr="00F45BF4" w:rsidRDefault="00F45BF4" w:rsidP="00F45BF4">
      <w:pPr>
        <w:pStyle w:val="SingleTxtG"/>
        <w:rPr>
          <w:rFonts w:eastAsia="Malgun Gothic"/>
          <w:lang w:eastAsia="ko-KR"/>
        </w:rPr>
      </w:pPr>
      <w:r w:rsidRPr="00F45BF4">
        <w:rPr>
          <w:rFonts w:eastAsia="Malgun Gothic"/>
          <w:lang w:eastAsia="ko-KR"/>
        </w:rPr>
        <w:t>14.</w:t>
      </w:r>
      <w:r w:rsidRPr="00F45BF4">
        <w:rPr>
          <w:rFonts w:eastAsia="Malgun Gothic"/>
          <w:lang w:eastAsia="ko-KR"/>
        </w:rPr>
        <w:tab/>
      </w:r>
      <w:r w:rsidRPr="00F45BF4">
        <w:rPr>
          <w:rFonts w:eastAsia="Malgun Gothic"/>
          <w:lang w:eastAsia="es-ES"/>
        </w:rPr>
        <w:t>In the light of the Committee’s previous concluding observations (paras.18 and 19), as well as the Committee’s general comment No. 3 (2012) on the implementation of article 14 by States parties, please provide information on</w:t>
      </w:r>
      <w:r w:rsidRPr="00F45BF4">
        <w:rPr>
          <w:rFonts w:eastAsia="Malgun Gothic" w:hint="eastAsia"/>
          <w:lang w:eastAsia="ko-KR"/>
        </w:rPr>
        <w:t>:</w:t>
      </w:r>
    </w:p>
    <w:p w:rsidR="00F45BF4" w:rsidRPr="00F45BF4" w:rsidRDefault="00F45BF4" w:rsidP="00F45BF4">
      <w:pPr>
        <w:pStyle w:val="SingleTxtG"/>
        <w:rPr>
          <w:rFonts w:eastAsia="Malgun Gothic"/>
          <w:lang w:eastAsia="ko-KR"/>
        </w:rPr>
      </w:pPr>
      <w:r>
        <w:rPr>
          <w:rFonts w:eastAsia="Malgun Gothic"/>
          <w:lang w:eastAsia="ko-KR"/>
        </w:rPr>
        <w:tab/>
      </w:r>
      <w:r w:rsidRPr="00F45BF4">
        <w:rPr>
          <w:rFonts w:eastAsia="Malgun Gothic"/>
          <w:lang w:eastAsia="ko-KR"/>
        </w:rPr>
        <w:t>(a)</w:t>
      </w:r>
      <w:r w:rsidRPr="00F45BF4">
        <w:rPr>
          <w:rFonts w:eastAsia="Malgun Gothic"/>
          <w:lang w:eastAsia="ko-KR"/>
        </w:rPr>
        <w:tab/>
      </w:r>
      <w:r>
        <w:rPr>
          <w:rFonts w:eastAsia="Malgun Gothic"/>
          <w:szCs w:val="21"/>
        </w:rPr>
        <w:t>R</w:t>
      </w:r>
      <w:r w:rsidRPr="00F45BF4">
        <w:rPr>
          <w:rFonts w:eastAsia="Malgun Gothic"/>
          <w:szCs w:val="21"/>
        </w:rPr>
        <w:t>edress and compensation measures</w:t>
      </w:r>
      <w:r w:rsidRPr="00F45BF4">
        <w:rPr>
          <w:rFonts w:eastAsia="Malgun Gothic" w:hint="eastAsia"/>
          <w:szCs w:val="21"/>
          <w:lang w:eastAsia="ko-KR"/>
        </w:rPr>
        <w:t xml:space="preserve"> </w:t>
      </w:r>
      <w:r w:rsidRPr="00F45BF4">
        <w:rPr>
          <w:rFonts w:eastAsia="Malgun Gothic"/>
          <w:szCs w:val="21"/>
        </w:rPr>
        <w:t xml:space="preserve">ordered by the courts and actually provided to victims of torture, or </w:t>
      </w:r>
      <w:r w:rsidR="00F06D65">
        <w:rPr>
          <w:rFonts w:eastAsia="Malgun Gothic"/>
          <w:szCs w:val="21"/>
        </w:rPr>
        <w:t xml:space="preserve">to </w:t>
      </w:r>
      <w:r w:rsidRPr="00F45BF4">
        <w:rPr>
          <w:rFonts w:eastAsia="Malgun Gothic"/>
          <w:szCs w:val="21"/>
        </w:rPr>
        <w:t xml:space="preserve">their families, </w:t>
      </w:r>
      <w:r w:rsidRPr="00F45BF4">
        <w:rPr>
          <w:rFonts w:eastAsia="Malgun Gothic"/>
        </w:rPr>
        <w:t>since the consideration of the last periodic report. This should include the number of requests for compensation that have been made, the number granted and the amounts ordered and actually provided in each cas</w:t>
      </w:r>
      <w:r>
        <w:rPr>
          <w:rFonts w:eastAsia="Malgun Gothic"/>
        </w:rPr>
        <w:t>e;</w:t>
      </w:r>
    </w:p>
    <w:p w:rsidR="00F45BF4" w:rsidRPr="00F45BF4" w:rsidRDefault="00F45BF4" w:rsidP="00F45BF4">
      <w:pPr>
        <w:pStyle w:val="SingleTxtG"/>
        <w:rPr>
          <w:rFonts w:eastAsia="Malgun Gothic"/>
          <w:lang w:val="en-US"/>
        </w:rPr>
      </w:pPr>
      <w:r>
        <w:rPr>
          <w:rFonts w:eastAsia="Malgun Gothic"/>
          <w:lang w:val="en-US"/>
        </w:rPr>
        <w:tab/>
      </w:r>
      <w:r w:rsidRPr="00F45BF4">
        <w:rPr>
          <w:rFonts w:eastAsia="Malgun Gothic"/>
          <w:lang w:val="en-US"/>
        </w:rPr>
        <w:t>(b)</w:t>
      </w:r>
      <w:r w:rsidRPr="00F45BF4">
        <w:rPr>
          <w:rFonts w:eastAsia="Malgun Gothic"/>
          <w:lang w:val="en-US"/>
        </w:rPr>
        <w:tab/>
      </w:r>
      <w:r>
        <w:rPr>
          <w:rFonts w:eastAsia="Malgun Gothic"/>
        </w:rPr>
        <w:t>R</w:t>
      </w:r>
      <w:r w:rsidRPr="00F45BF4">
        <w:rPr>
          <w:rFonts w:eastAsia="Malgun Gothic"/>
        </w:rPr>
        <w:t>ehabilitation programmes provided to victims</w:t>
      </w:r>
      <w:r w:rsidRPr="00F45BF4">
        <w:rPr>
          <w:rFonts w:eastAsia="Malgun Gothic" w:hint="eastAsia"/>
          <w:lang w:eastAsia="ko-KR"/>
        </w:rPr>
        <w:t xml:space="preserve">, </w:t>
      </w:r>
      <w:r w:rsidRPr="00F45BF4">
        <w:rPr>
          <w:rFonts w:eastAsia="Malgun Gothic"/>
        </w:rPr>
        <w:t>includ</w:t>
      </w:r>
      <w:r w:rsidRPr="00F45BF4">
        <w:rPr>
          <w:rFonts w:eastAsia="Malgun Gothic" w:hint="eastAsia"/>
          <w:lang w:eastAsia="ko-KR"/>
        </w:rPr>
        <w:t>ing</w:t>
      </w:r>
      <w:r w:rsidRPr="00F45BF4">
        <w:rPr>
          <w:rFonts w:eastAsia="Malgun Gothic"/>
        </w:rPr>
        <w:t xml:space="preserve"> medic</w:t>
      </w:r>
      <w:r>
        <w:rPr>
          <w:rFonts w:eastAsia="Malgun Gothic"/>
        </w:rPr>
        <w:t>al and psychological assistance;</w:t>
      </w:r>
    </w:p>
    <w:p w:rsidR="00F45BF4" w:rsidRPr="00F45BF4" w:rsidRDefault="00F45BF4" w:rsidP="00F45BF4">
      <w:pPr>
        <w:pStyle w:val="SingleTxtG"/>
        <w:rPr>
          <w:rFonts w:eastAsia="Malgun Gothic"/>
          <w:lang w:val="en-US"/>
        </w:rPr>
      </w:pPr>
      <w:r>
        <w:rPr>
          <w:rFonts w:eastAsia="Malgun Gothic"/>
          <w:lang w:val="en-US"/>
        </w:rPr>
        <w:tab/>
      </w:r>
      <w:r w:rsidRPr="00F45BF4">
        <w:rPr>
          <w:rFonts w:eastAsia="Malgun Gothic"/>
          <w:lang w:val="en-US"/>
        </w:rPr>
        <w:t>(c)</w:t>
      </w:r>
      <w:r w:rsidRPr="00F45BF4">
        <w:rPr>
          <w:rFonts w:eastAsia="Malgun Gothic"/>
          <w:lang w:val="en-US"/>
        </w:rPr>
        <w:tab/>
      </w:r>
      <w:r>
        <w:rPr>
          <w:rFonts w:eastAsia="Malgun Gothic"/>
        </w:rPr>
        <w:t>T</w:t>
      </w:r>
      <w:r w:rsidRPr="00F45BF4">
        <w:rPr>
          <w:rFonts w:eastAsia="Malgun Gothic"/>
        </w:rPr>
        <w:t>he procedures in place for obtaining rehabilitation and compensation for victims of torture and their families</w:t>
      </w:r>
      <w:r w:rsidRPr="00F45BF4">
        <w:rPr>
          <w:rFonts w:eastAsia="Malgun Gothic" w:hint="eastAsia"/>
          <w:lang w:eastAsia="ko-KR"/>
        </w:rPr>
        <w:t>. Please indicate</w:t>
      </w:r>
      <w:r w:rsidRPr="00F45BF4">
        <w:rPr>
          <w:rFonts w:eastAsia="Malgun Gothic"/>
        </w:rPr>
        <w:t xml:space="preserve"> whether those procedures are </w:t>
      </w:r>
      <w:r w:rsidR="00002817" w:rsidRPr="00F45BF4">
        <w:rPr>
          <w:rFonts w:eastAsia="Malgun Gothic" w:hint="eastAsia"/>
          <w:lang w:eastAsia="ko-KR"/>
        </w:rPr>
        <w:t xml:space="preserve">also </w:t>
      </w:r>
      <w:r w:rsidRPr="00F45BF4">
        <w:rPr>
          <w:rFonts w:eastAsia="Malgun Gothic"/>
        </w:rPr>
        <w:t>available to</w:t>
      </w:r>
      <w:r w:rsidRPr="00F45BF4">
        <w:rPr>
          <w:rFonts w:eastAsia="Malgun Gothic" w:hint="eastAsia"/>
          <w:lang w:eastAsia="ko-KR"/>
        </w:rPr>
        <w:t xml:space="preserve"> non-citizens</w:t>
      </w:r>
      <w:r w:rsidRPr="00F45BF4">
        <w:rPr>
          <w:rFonts w:eastAsia="Malgun Gothic"/>
        </w:rPr>
        <w:t xml:space="preserve">. </w:t>
      </w:r>
    </w:p>
    <w:p w:rsidR="00F45BF4" w:rsidRPr="00F45BF4" w:rsidRDefault="00F45BF4" w:rsidP="00396B89">
      <w:pPr>
        <w:pStyle w:val="H23G"/>
        <w:rPr>
          <w:rFonts w:eastAsia="Malgun Gothic"/>
        </w:rPr>
      </w:pPr>
      <w:r w:rsidRPr="00F45BF4">
        <w:rPr>
          <w:rFonts w:eastAsia="Malgun Gothic"/>
        </w:rPr>
        <w:tab/>
      </w:r>
      <w:r w:rsidRPr="00F45BF4">
        <w:rPr>
          <w:rFonts w:eastAsia="Malgun Gothic"/>
        </w:rPr>
        <w:tab/>
        <w:t>Article 15</w:t>
      </w:r>
      <w:r w:rsidR="002C15C9">
        <w:rPr>
          <w:rFonts w:eastAsia="Malgun Gothic"/>
        </w:rPr>
        <w:t xml:space="preserve"> </w:t>
      </w:r>
    </w:p>
    <w:p w:rsidR="00F45BF4" w:rsidRPr="00F45BF4" w:rsidRDefault="00F45BF4" w:rsidP="007A0789">
      <w:pPr>
        <w:spacing w:after="120"/>
        <w:ind w:left="1134" w:right="1134"/>
        <w:jc w:val="both"/>
        <w:rPr>
          <w:rFonts w:eastAsia="Malgun Gothic"/>
          <w:lang w:val="x-none" w:eastAsia="es-ES"/>
        </w:rPr>
      </w:pPr>
      <w:r w:rsidRPr="00F45BF4">
        <w:rPr>
          <w:rFonts w:eastAsia="Malgun Gothic"/>
          <w:lang w:val="x-none" w:eastAsia="es-ES"/>
        </w:rPr>
        <w:t>15.</w:t>
      </w:r>
      <w:r w:rsidRPr="00F45BF4">
        <w:rPr>
          <w:rFonts w:eastAsia="Malgun Gothic"/>
          <w:lang w:val="x-none" w:eastAsia="es-ES"/>
        </w:rPr>
        <w:tab/>
        <w:t>With reference to the Committee’s previous concluding observations (para. 11), please provide updated information on steps taken to ensure</w:t>
      </w:r>
      <w:r w:rsidR="00F12630">
        <w:rPr>
          <w:rFonts w:eastAsia="Malgun Gothic"/>
          <w:lang w:val="en-US" w:eastAsia="es-ES"/>
        </w:rPr>
        <w:t>,</w:t>
      </w:r>
      <w:r w:rsidRPr="00F45BF4">
        <w:rPr>
          <w:rFonts w:eastAsia="Malgun Gothic"/>
          <w:lang w:val="x-none" w:eastAsia="es-ES"/>
        </w:rPr>
        <w:t xml:space="preserve"> in practice</w:t>
      </w:r>
      <w:r w:rsidR="00F12630">
        <w:rPr>
          <w:rFonts w:eastAsia="Malgun Gothic"/>
          <w:lang w:val="en-US" w:eastAsia="es-ES"/>
        </w:rPr>
        <w:t>,</w:t>
      </w:r>
      <w:r w:rsidRPr="00F45BF4">
        <w:rPr>
          <w:rFonts w:eastAsia="Malgun Gothic"/>
          <w:lang w:val="x-none" w:eastAsia="es-ES"/>
        </w:rPr>
        <w:t xml:space="preserve"> </w:t>
      </w:r>
      <w:r w:rsidR="00F12630">
        <w:rPr>
          <w:rFonts w:eastAsia="Malgun Gothic"/>
          <w:lang w:val="en-US" w:eastAsia="es-ES"/>
        </w:rPr>
        <w:t xml:space="preserve">that </w:t>
      </w:r>
      <w:r w:rsidRPr="00F45BF4">
        <w:rPr>
          <w:rFonts w:eastAsia="Malgun Gothic"/>
          <w:lang w:val="x-none" w:eastAsia="es-ES"/>
        </w:rPr>
        <w:t xml:space="preserve">confessions obtained under torture and ill-treatment </w:t>
      </w:r>
      <w:r w:rsidR="00F12630">
        <w:rPr>
          <w:rFonts w:eastAsia="Malgun Gothic"/>
          <w:lang w:val="en-US" w:eastAsia="es-ES"/>
        </w:rPr>
        <w:t xml:space="preserve">are inadmissible in courts, </w:t>
      </w:r>
      <w:r w:rsidRPr="00F45BF4">
        <w:rPr>
          <w:rFonts w:eastAsia="Malgun Gothic"/>
          <w:lang w:val="x-none" w:eastAsia="es-ES"/>
        </w:rPr>
        <w:t>in all cases</w:t>
      </w:r>
      <w:r w:rsidR="00002817">
        <w:rPr>
          <w:rFonts w:eastAsia="Malgun Gothic"/>
          <w:lang w:val="en-US" w:eastAsia="es-ES"/>
        </w:rPr>
        <w:t>,</w:t>
      </w:r>
      <w:r w:rsidRPr="00F45BF4">
        <w:rPr>
          <w:rFonts w:eastAsia="Malgun Gothic"/>
          <w:lang w:val="x-none" w:eastAsia="es-ES"/>
        </w:rPr>
        <w:t xml:space="preserve"> in line with </w:t>
      </w:r>
      <w:r w:rsidRPr="00F45BF4">
        <w:rPr>
          <w:rFonts w:eastAsia="Malgun Gothic" w:hint="eastAsia"/>
          <w:lang w:val="x-none" w:eastAsia="es-ES"/>
        </w:rPr>
        <w:t>a</w:t>
      </w:r>
      <w:r w:rsidRPr="00F45BF4">
        <w:rPr>
          <w:rFonts w:eastAsia="Malgun Gothic"/>
          <w:lang w:val="x-none" w:eastAsia="es-ES"/>
        </w:rPr>
        <w:t>rticle 38</w:t>
      </w:r>
      <w:r w:rsidR="00002817">
        <w:rPr>
          <w:rFonts w:eastAsia="Malgun Gothic"/>
          <w:lang w:val="en-US" w:eastAsia="es-ES"/>
        </w:rPr>
        <w:t xml:space="preserve"> </w:t>
      </w:r>
      <w:r w:rsidRPr="00F45BF4">
        <w:rPr>
          <w:rFonts w:eastAsia="Malgun Gothic"/>
          <w:lang w:val="x-none" w:eastAsia="es-ES"/>
        </w:rPr>
        <w:t>(2) of the Consti</w:t>
      </w:r>
      <w:r w:rsidRPr="00F45BF4">
        <w:rPr>
          <w:rStyle w:val="SingleTxtGChar"/>
          <w:lang w:val="x-none" w:eastAsia="es-ES"/>
        </w:rPr>
        <w:t>t</w:t>
      </w:r>
      <w:r w:rsidRPr="00F45BF4">
        <w:rPr>
          <w:rFonts w:eastAsia="Malgun Gothic"/>
          <w:lang w:val="x-none" w:eastAsia="es-ES"/>
        </w:rPr>
        <w:t xml:space="preserve">ution, </w:t>
      </w:r>
      <w:r w:rsidRPr="00F45BF4">
        <w:rPr>
          <w:rFonts w:eastAsia="Malgun Gothic" w:hint="eastAsia"/>
          <w:lang w:val="x-none" w:eastAsia="es-ES"/>
        </w:rPr>
        <w:t>a</w:t>
      </w:r>
      <w:r w:rsidRPr="00F45BF4">
        <w:rPr>
          <w:rFonts w:eastAsia="Malgun Gothic"/>
          <w:lang w:val="x-none" w:eastAsia="es-ES"/>
        </w:rPr>
        <w:t>rticle 319</w:t>
      </w:r>
      <w:r w:rsidR="00002817">
        <w:rPr>
          <w:rFonts w:eastAsia="Malgun Gothic"/>
          <w:lang w:val="en-US" w:eastAsia="es-ES"/>
        </w:rPr>
        <w:t xml:space="preserve"> </w:t>
      </w:r>
      <w:r w:rsidRPr="00F45BF4">
        <w:rPr>
          <w:rFonts w:eastAsia="Malgun Gothic"/>
          <w:lang w:val="x-none" w:eastAsia="es-ES"/>
        </w:rPr>
        <w:t xml:space="preserve">(1) of the Code of Criminal Procedure </w:t>
      </w:r>
      <w:r w:rsidRPr="00F45BF4">
        <w:rPr>
          <w:rFonts w:eastAsia="Malgun Gothic" w:hint="eastAsia"/>
          <w:lang w:val="x-none" w:eastAsia="es-ES"/>
        </w:rPr>
        <w:t>as well as</w:t>
      </w:r>
      <w:r w:rsidRPr="00F45BF4">
        <w:rPr>
          <w:rFonts w:eastAsia="Malgun Gothic"/>
          <w:lang w:val="x-none" w:eastAsia="es-ES"/>
        </w:rPr>
        <w:t xml:space="preserve"> article 15 of the </w:t>
      </w:r>
      <w:r w:rsidRPr="00F45BF4">
        <w:rPr>
          <w:rFonts w:eastAsia="Malgun Gothic" w:hint="eastAsia"/>
          <w:lang w:val="x-none" w:eastAsia="es-ES"/>
        </w:rPr>
        <w:t>C</w:t>
      </w:r>
      <w:r w:rsidRPr="00F45BF4">
        <w:rPr>
          <w:rFonts w:eastAsia="Malgun Gothic"/>
          <w:lang w:val="x-none" w:eastAsia="es-ES"/>
        </w:rPr>
        <w:t>onvention. Please provide data on the number of</w:t>
      </w:r>
      <w:r w:rsidRPr="00F45BF4">
        <w:rPr>
          <w:rFonts w:eastAsia="Malgun Gothic" w:hint="eastAsia"/>
          <w:lang w:val="x-none" w:eastAsia="es-ES"/>
        </w:rPr>
        <w:t xml:space="preserve"> </w:t>
      </w:r>
      <w:r w:rsidRPr="00F45BF4">
        <w:rPr>
          <w:rFonts w:eastAsia="Malgun Gothic"/>
          <w:lang w:val="x-none" w:eastAsia="es-ES"/>
        </w:rPr>
        <w:t>confessions that were not admitted into evidence</w:t>
      </w:r>
      <w:r w:rsidRPr="00F45BF4">
        <w:rPr>
          <w:rFonts w:eastAsia="Malgun Gothic" w:hint="eastAsia"/>
          <w:lang w:val="x-none" w:eastAsia="es-ES"/>
        </w:rPr>
        <w:t xml:space="preserve"> based</w:t>
      </w:r>
      <w:r w:rsidRPr="00F45BF4">
        <w:rPr>
          <w:rFonts w:eastAsia="Malgun Gothic"/>
          <w:lang w:val="x-none" w:eastAsia="es-ES"/>
        </w:rPr>
        <w:t xml:space="preserve"> on</w:t>
      </w:r>
      <w:r w:rsidRPr="00F45BF4">
        <w:rPr>
          <w:rFonts w:eastAsia="Malgun Gothic" w:hint="eastAsia"/>
          <w:lang w:val="x-none" w:eastAsia="es-ES"/>
        </w:rPr>
        <w:t xml:space="preserve"> article </w:t>
      </w:r>
      <w:r w:rsidRPr="00F45BF4">
        <w:rPr>
          <w:rFonts w:eastAsia="Malgun Gothic"/>
          <w:lang w:val="x-none" w:eastAsia="es-ES"/>
        </w:rPr>
        <w:t>319</w:t>
      </w:r>
      <w:r w:rsidR="00002817">
        <w:rPr>
          <w:rFonts w:eastAsia="Malgun Gothic"/>
          <w:lang w:val="en-US" w:eastAsia="es-ES"/>
        </w:rPr>
        <w:t xml:space="preserve"> </w:t>
      </w:r>
      <w:r w:rsidRPr="00F45BF4">
        <w:rPr>
          <w:rFonts w:eastAsia="Malgun Gothic"/>
          <w:lang w:val="x-none" w:eastAsia="es-ES"/>
        </w:rPr>
        <w:t xml:space="preserve">(1) of the Code of Criminal Procedure </w:t>
      </w:r>
      <w:r w:rsidRPr="00F45BF4">
        <w:rPr>
          <w:rFonts w:eastAsia="Malgun Gothic"/>
          <w:lang w:val="en-US" w:eastAsia="es-ES"/>
        </w:rPr>
        <w:t>on the grounds that they were</w:t>
      </w:r>
      <w:r w:rsidR="00002817">
        <w:rPr>
          <w:rFonts w:eastAsia="Malgun Gothic"/>
          <w:lang w:val="en-US" w:eastAsia="es-ES"/>
        </w:rPr>
        <w:t xml:space="preserve"> </w:t>
      </w:r>
      <w:r w:rsidRPr="00F45BF4">
        <w:rPr>
          <w:rFonts w:eastAsia="Malgun Gothic"/>
          <w:lang w:val="x-none" w:eastAsia="es-ES"/>
        </w:rPr>
        <w:t>made under compulsion, torture or threat, or after prolonged arrest or</w:t>
      </w:r>
      <w:r w:rsidRPr="00F45BF4">
        <w:rPr>
          <w:rFonts w:eastAsia="Malgun Gothic" w:hint="eastAsia"/>
          <w:lang w:val="x-none" w:eastAsia="es-ES"/>
        </w:rPr>
        <w:t xml:space="preserve"> </w:t>
      </w:r>
      <w:r w:rsidRPr="00F45BF4">
        <w:rPr>
          <w:rFonts w:eastAsia="Malgun Gothic"/>
          <w:lang w:val="x-none" w:eastAsia="es-ES"/>
        </w:rPr>
        <w:t>detention</w:t>
      </w:r>
      <w:r w:rsidR="00F12630">
        <w:rPr>
          <w:rFonts w:eastAsia="Malgun Gothic"/>
          <w:lang w:val="en-US" w:eastAsia="es-ES"/>
        </w:rPr>
        <w:t xml:space="preserve"> (see CCPR/C/JPN/CO/6, para. 18)</w:t>
      </w:r>
      <w:r w:rsidRPr="00F45BF4">
        <w:rPr>
          <w:rFonts w:eastAsia="Malgun Gothic" w:hint="eastAsia"/>
          <w:lang w:val="x-none" w:eastAsia="es-ES"/>
        </w:rPr>
        <w:t>.</w:t>
      </w:r>
      <w:r w:rsidRPr="00F45BF4">
        <w:rPr>
          <w:rFonts w:eastAsia="Malgun Gothic"/>
          <w:lang w:val="en-US" w:eastAsia="es-ES"/>
        </w:rPr>
        <w:t xml:space="preserve">  Please also provide data on the number of complaints concerning interrogations filed </w:t>
      </w:r>
      <w:r w:rsidR="00002817">
        <w:rPr>
          <w:rFonts w:eastAsia="Malgun Gothic"/>
          <w:lang w:val="en-US" w:eastAsia="es-ES"/>
        </w:rPr>
        <w:t>with</w:t>
      </w:r>
      <w:r w:rsidR="00002817" w:rsidRPr="00F45BF4">
        <w:rPr>
          <w:rFonts w:eastAsia="Malgun Gothic"/>
          <w:lang w:val="en-US" w:eastAsia="es-ES"/>
        </w:rPr>
        <w:t xml:space="preserve"> </w:t>
      </w:r>
      <w:r w:rsidRPr="00F45BF4">
        <w:rPr>
          <w:rFonts w:eastAsia="Malgun Gothic"/>
          <w:lang w:val="en-US" w:eastAsia="es-ES"/>
        </w:rPr>
        <w:t xml:space="preserve">the public prosecutor by suspects and their </w:t>
      </w:r>
      <w:proofErr w:type="spellStart"/>
      <w:r w:rsidRPr="00F45BF4">
        <w:rPr>
          <w:rFonts w:eastAsia="Malgun Gothic"/>
          <w:lang w:val="en-US" w:eastAsia="es-ES"/>
        </w:rPr>
        <w:t>defen</w:t>
      </w:r>
      <w:r w:rsidR="00002817">
        <w:rPr>
          <w:rFonts w:eastAsia="Malgun Gothic"/>
          <w:lang w:val="en-US" w:eastAsia="es-ES"/>
        </w:rPr>
        <w:t>c</w:t>
      </w:r>
      <w:r w:rsidRPr="00F45BF4">
        <w:rPr>
          <w:rFonts w:eastAsia="Malgun Gothic"/>
          <w:lang w:val="en-US" w:eastAsia="es-ES"/>
        </w:rPr>
        <w:t>e</w:t>
      </w:r>
      <w:proofErr w:type="spellEnd"/>
      <w:r w:rsidRPr="00F45BF4">
        <w:rPr>
          <w:rFonts w:eastAsia="Malgun Gothic"/>
          <w:lang w:val="en-US" w:eastAsia="es-ES"/>
        </w:rPr>
        <w:t xml:space="preserve"> counsel and the number that </w:t>
      </w:r>
      <w:r w:rsidR="00002817">
        <w:rPr>
          <w:rFonts w:eastAsia="Malgun Gothic"/>
          <w:lang w:val="en-US" w:eastAsia="es-ES"/>
        </w:rPr>
        <w:t xml:space="preserve">have </w:t>
      </w:r>
      <w:r w:rsidRPr="00F45BF4">
        <w:rPr>
          <w:rFonts w:eastAsia="Malgun Gothic"/>
          <w:lang w:val="en-US" w:eastAsia="es-ES"/>
        </w:rPr>
        <w:t>resulted in investigation and prosecution</w:t>
      </w:r>
      <w:r w:rsidR="00F12630">
        <w:rPr>
          <w:rFonts w:eastAsia="Malgun Gothic"/>
          <w:lang w:val="en-US" w:eastAsia="es-ES"/>
        </w:rPr>
        <w:t>,</w:t>
      </w:r>
      <w:r w:rsidRPr="00F45BF4">
        <w:rPr>
          <w:rFonts w:eastAsia="Malgun Gothic"/>
          <w:lang w:val="en-US" w:eastAsia="es-ES"/>
        </w:rPr>
        <w:t xml:space="preserve"> since the</w:t>
      </w:r>
      <w:r w:rsidR="00126DFB">
        <w:rPr>
          <w:rFonts w:eastAsia="Malgun Gothic"/>
          <w:lang w:val="en-US" w:eastAsia="es-ES"/>
        </w:rPr>
        <w:t xml:space="preserve"> consideration of the State party’s </w:t>
      </w:r>
      <w:r w:rsidR="007A0789">
        <w:rPr>
          <w:rFonts w:eastAsia="Malgun Gothic"/>
          <w:lang w:val="en-US" w:eastAsia="es-ES"/>
        </w:rPr>
        <w:t xml:space="preserve">last periodic </w:t>
      </w:r>
      <w:r w:rsidR="00126DFB">
        <w:rPr>
          <w:rFonts w:eastAsia="Malgun Gothic"/>
          <w:lang w:val="en-US" w:eastAsia="es-ES"/>
        </w:rPr>
        <w:t>report</w:t>
      </w:r>
      <w:r w:rsidRPr="00F45BF4">
        <w:rPr>
          <w:rFonts w:eastAsia="Malgun Gothic"/>
          <w:lang w:val="en-US" w:eastAsia="es-ES"/>
        </w:rPr>
        <w:t>.</w:t>
      </w:r>
    </w:p>
    <w:p w:rsidR="00F45BF4" w:rsidRPr="00F45BF4" w:rsidRDefault="00F45BF4" w:rsidP="00396B89">
      <w:pPr>
        <w:pStyle w:val="H23G"/>
        <w:rPr>
          <w:rFonts w:eastAsia="Malgun Gothic"/>
        </w:rPr>
      </w:pPr>
      <w:r w:rsidRPr="00F45BF4">
        <w:rPr>
          <w:rFonts w:eastAsia="Malgun Gothic"/>
        </w:rPr>
        <w:tab/>
      </w:r>
      <w:r w:rsidRPr="00F45BF4">
        <w:rPr>
          <w:rFonts w:eastAsia="Malgun Gothic"/>
        </w:rPr>
        <w:tab/>
        <w:t>Article 16</w:t>
      </w:r>
      <w:r w:rsidR="002C15C9">
        <w:rPr>
          <w:rFonts w:eastAsia="Malgun Gothic"/>
        </w:rPr>
        <w:t xml:space="preserve"> </w:t>
      </w:r>
    </w:p>
    <w:p w:rsidR="00F45BF4" w:rsidRPr="00F45BF4" w:rsidRDefault="00F45BF4" w:rsidP="00F45BF4">
      <w:pPr>
        <w:pStyle w:val="SingleTxtG"/>
        <w:rPr>
          <w:rFonts w:eastAsia="Malgun Gothic"/>
          <w:lang w:eastAsia="es-ES"/>
        </w:rPr>
      </w:pPr>
      <w:r w:rsidRPr="00F45BF4">
        <w:rPr>
          <w:rFonts w:eastAsia="Malgun Gothic"/>
          <w:lang w:eastAsia="es-ES"/>
        </w:rPr>
        <w:t>16.</w:t>
      </w:r>
      <w:r w:rsidRPr="00F45BF4">
        <w:rPr>
          <w:rFonts w:eastAsia="Malgun Gothic"/>
          <w:lang w:eastAsia="es-ES"/>
        </w:rPr>
        <w:tab/>
      </w:r>
      <w:r w:rsidRPr="00F45BF4">
        <w:rPr>
          <w:rFonts w:eastAsia="Malgun Gothic"/>
          <w:lang w:val="x-none" w:eastAsia="es-ES"/>
        </w:rPr>
        <w:t xml:space="preserve">With reference to the Committee’s previous concluding observations (para. 13), please provide information on measures taken to </w:t>
      </w:r>
      <w:r w:rsidRPr="00F45BF4">
        <w:rPr>
          <w:rFonts w:eastAsia="Malgun Gothic"/>
        </w:rPr>
        <w:t>improve the conditions of detention, including access to health care,</w:t>
      </w:r>
      <w:r w:rsidRPr="00F45BF4">
        <w:rPr>
          <w:rFonts w:eastAsia="Malgun Gothic" w:hint="eastAsia"/>
        </w:rPr>
        <w:t xml:space="preserve"> and to increase</w:t>
      </w:r>
      <w:r w:rsidRPr="00F45BF4">
        <w:rPr>
          <w:rFonts w:eastAsia="Malgun Gothic"/>
        </w:rPr>
        <w:t xml:space="preserve"> the capacities of</w:t>
      </w:r>
      <w:r w:rsidRPr="00F45BF4">
        <w:rPr>
          <w:rFonts w:eastAsia="Malgun Gothic" w:hint="eastAsia"/>
        </w:rPr>
        <w:t xml:space="preserve"> penal institutions</w:t>
      </w:r>
      <w:r w:rsidRPr="00F45BF4">
        <w:rPr>
          <w:rFonts w:eastAsia="Malgun Gothic"/>
        </w:rPr>
        <w:t xml:space="preserve">, including </w:t>
      </w:r>
      <w:r w:rsidRPr="00F45BF4">
        <w:rPr>
          <w:rFonts w:eastAsia="Malgun Gothic" w:hint="eastAsia"/>
        </w:rPr>
        <w:t>women</w:t>
      </w:r>
      <w:r w:rsidRPr="00F45BF4">
        <w:rPr>
          <w:rFonts w:eastAsia="Malgun Gothic"/>
        </w:rPr>
        <w:t>’</w:t>
      </w:r>
      <w:r w:rsidRPr="00F45BF4">
        <w:rPr>
          <w:rFonts w:eastAsia="Malgun Gothic" w:hint="eastAsia"/>
        </w:rPr>
        <w:t>s</w:t>
      </w:r>
      <w:r w:rsidRPr="00F45BF4">
        <w:rPr>
          <w:rFonts w:eastAsia="Malgun Gothic"/>
        </w:rPr>
        <w:t xml:space="preserve"> prisons. What steps have been taken to improve monitoring mechanism</w:t>
      </w:r>
      <w:r w:rsidR="00F12630">
        <w:rPr>
          <w:rFonts w:eastAsia="Malgun Gothic"/>
        </w:rPr>
        <w:t>s</w:t>
      </w:r>
      <w:r w:rsidRPr="00F45BF4">
        <w:rPr>
          <w:rFonts w:eastAsia="Malgun Gothic"/>
        </w:rPr>
        <w:t xml:space="preserve"> on the use of restraining devices such as Type II handcuffs and straitjackets?</w:t>
      </w:r>
    </w:p>
    <w:p w:rsidR="00F45BF4" w:rsidRPr="00F45BF4" w:rsidRDefault="00F45BF4" w:rsidP="00F12630">
      <w:pPr>
        <w:pStyle w:val="SingleTxtG"/>
        <w:rPr>
          <w:rFonts w:eastAsia="Malgun Gothic"/>
          <w:lang w:eastAsia="es-ES"/>
        </w:rPr>
      </w:pPr>
      <w:r w:rsidRPr="00F45BF4">
        <w:rPr>
          <w:rFonts w:eastAsia="Malgun Gothic"/>
          <w:lang w:eastAsia="es-ES"/>
        </w:rPr>
        <w:t>17.</w:t>
      </w:r>
      <w:r w:rsidRPr="00F45BF4">
        <w:rPr>
          <w:rFonts w:eastAsia="Malgun Gothic"/>
          <w:lang w:eastAsia="es-ES"/>
        </w:rPr>
        <w:tab/>
        <w:t xml:space="preserve">With reference to the Committee’s previous concluding observations (para. 14), please provide information on measures taken to limit the use of solitary confinement as a measure of last resort, for as short a time as possible under strict supervision and with </w:t>
      </w:r>
      <w:r w:rsidR="00F12630">
        <w:rPr>
          <w:rFonts w:eastAsia="Malgun Gothic"/>
          <w:lang w:eastAsia="es-ES"/>
        </w:rPr>
        <w:t>the</w:t>
      </w:r>
      <w:r w:rsidRPr="00F45BF4">
        <w:rPr>
          <w:rFonts w:eastAsia="Malgun Gothic"/>
          <w:lang w:eastAsia="es-ES"/>
        </w:rPr>
        <w:t xml:space="preserve"> possibility </w:t>
      </w:r>
      <w:r w:rsidR="00F06D65">
        <w:rPr>
          <w:rFonts w:eastAsia="Malgun Gothic"/>
          <w:lang w:eastAsia="es-ES"/>
        </w:rPr>
        <w:t>for</w:t>
      </w:r>
      <w:r w:rsidR="00F06D65" w:rsidRPr="00F45BF4">
        <w:rPr>
          <w:rFonts w:eastAsia="Malgun Gothic"/>
          <w:lang w:eastAsia="es-ES"/>
        </w:rPr>
        <w:t xml:space="preserve"> </w:t>
      </w:r>
      <w:r w:rsidRPr="00F45BF4">
        <w:rPr>
          <w:rFonts w:eastAsia="Malgun Gothic"/>
          <w:lang w:eastAsia="es-ES"/>
        </w:rPr>
        <w:t xml:space="preserve">judicial review. Please provide specific and disaggregated </w:t>
      </w:r>
      <w:r w:rsidRPr="00F45BF4">
        <w:rPr>
          <w:rFonts w:eastAsia="Malgun Gothic"/>
          <w:lang w:val="en-US" w:eastAsia="es-ES"/>
        </w:rPr>
        <w:t xml:space="preserve">data </w:t>
      </w:r>
      <w:r w:rsidRPr="00F45BF4">
        <w:rPr>
          <w:rFonts w:eastAsia="Malgun Gothic"/>
          <w:lang w:eastAsia="es-ES"/>
        </w:rPr>
        <w:t xml:space="preserve">on the use and conditions of solitary confinement. </w:t>
      </w:r>
    </w:p>
    <w:p w:rsidR="00F45BF4" w:rsidRPr="00F45BF4" w:rsidRDefault="00F45BF4" w:rsidP="008642D8">
      <w:pPr>
        <w:pStyle w:val="SingleTxtG"/>
        <w:rPr>
          <w:rFonts w:eastAsia="Malgun Gothic"/>
          <w:lang w:eastAsia="es-ES"/>
        </w:rPr>
      </w:pPr>
      <w:r w:rsidRPr="00F45BF4">
        <w:rPr>
          <w:rFonts w:eastAsia="Malgun Gothic"/>
          <w:lang w:eastAsia="es-ES"/>
        </w:rPr>
        <w:t>18.</w:t>
      </w:r>
      <w:r w:rsidRPr="00F45BF4">
        <w:rPr>
          <w:rFonts w:eastAsia="Malgun Gothic"/>
          <w:lang w:eastAsia="es-ES"/>
        </w:rPr>
        <w:tab/>
        <w:t xml:space="preserve">In </w:t>
      </w:r>
      <w:r w:rsidR="008642D8">
        <w:rPr>
          <w:rFonts w:eastAsia="Malgun Gothic"/>
          <w:lang w:eastAsia="es-ES"/>
        </w:rPr>
        <w:t xml:space="preserve">the </w:t>
      </w:r>
      <w:r w:rsidRPr="00F45BF4">
        <w:rPr>
          <w:rFonts w:eastAsia="Malgun Gothic"/>
          <w:lang w:eastAsia="es-ES"/>
        </w:rPr>
        <w:t xml:space="preserve">light of the Committee’s previous concluding observations (para. 15), please provide information on the measures taken to ensure that the regime </w:t>
      </w:r>
      <w:r w:rsidR="00002817">
        <w:rPr>
          <w:rFonts w:eastAsia="Malgun Gothic"/>
          <w:lang w:eastAsia="es-ES"/>
        </w:rPr>
        <w:t xml:space="preserve">governing the detention of prisoners on </w:t>
      </w:r>
      <w:r w:rsidR="00002817" w:rsidRPr="00F45BF4">
        <w:rPr>
          <w:rFonts w:eastAsia="Malgun Gothic"/>
          <w:lang w:eastAsia="es-ES"/>
        </w:rPr>
        <w:t xml:space="preserve">death row </w:t>
      </w:r>
      <w:r w:rsidRPr="00F45BF4">
        <w:rPr>
          <w:rFonts w:eastAsia="Malgun Gothic"/>
          <w:lang w:eastAsia="es-ES"/>
        </w:rPr>
        <w:t xml:space="preserve">does not amount to cruel, inhuman or degrading treatment or punishment, </w:t>
      </w:r>
      <w:r w:rsidRPr="007C5F27">
        <w:rPr>
          <w:rFonts w:eastAsia="Malgun Gothic"/>
          <w:lang w:eastAsia="es-ES"/>
        </w:rPr>
        <w:t>inter alia</w:t>
      </w:r>
      <w:r w:rsidRPr="00D423A7">
        <w:rPr>
          <w:rFonts w:eastAsia="Malgun Gothic"/>
          <w:lang w:eastAsia="es-ES"/>
        </w:rPr>
        <w:t>,</w:t>
      </w:r>
      <w:r w:rsidRPr="00F45BF4">
        <w:rPr>
          <w:rFonts w:eastAsia="Malgun Gothic"/>
          <w:lang w:eastAsia="es-ES"/>
        </w:rPr>
        <w:t xml:space="preserve"> by giving death row inmates and their families reasonable advance notice of the scheduled date and time of</w:t>
      </w:r>
      <w:r w:rsidRPr="00F45BF4">
        <w:rPr>
          <w:rFonts w:eastAsia="Malgun Gothic"/>
          <w:lang w:val="en-US" w:eastAsia="es-ES"/>
        </w:rPr>
        <w:t xml:space="preserve"> an</w:t>
      </w:r>
      <w:r w:rsidRPr="00F45BF4">
        <w:rPr>
          <w:rFonts w:eastAsia="Malgun Gothic"/>
          <w:lang w:eastAsia="es-ES"/>
        </w:rPr>
        <w:t xml:space="preserve"> execution and introducing a mandatory system of review in capital cases</w:t>
      </w:r>
      <w:r w:rsidRPr="00F45BF4">
        <w:rPr>
          <w:rFonts w:eastAsia="Malgun Gothic" w:hint="eastAsia"/>
          <w:lang w:eastAsia="es-ES"/>
        </w:rPr>
        <w:t xml:space="preserve">, </w:t>
      </w:r>
      <w:r w:rsidRPr="00F45BF4">
        <w:rPr>
          <w:rFonts w:eastAsia="Malgun Gothic"/>
          <w:lang w:eastAsia="es-ES"/>
        </w:rPr>
        <w:t>with</w:t>
      </w:r>
      <w:r w:rsidRPr="00F45BF4">
        <w:rPr>
          <w:rFonts w:eastAsia="Malgun Gothic" w:hint="eastAsia"/>
          <w:lang w:eastAsia="es-ES"/>
        </w:rPr>
        <w:t xml:space="preserve"> </w:t>
      </w:r>
      <w:proofErr w:type="spellStart"/>
      <w:r w:rsidRPr="00F45BF4">
        <w:rPr>
          <w:rFonts w:eastAsia="Malgun Gothic"/>
          <w:lang w:eastAsia="es-ES"/>
        </w:rPr>
        <w:t>suspensive</w:t>
      </w:r>
      <w:proofErr w:type="spellEnd"/>
      <w:r w:rsidRPr="00F45BF4">
        <w:rPr>
          <w:rFonts w:eastAsia="Malgun Gothic"/>
          <w:lang w:eastAsia="es-ES"/>
        </w:rPr>
        <w:t xml:space="preserve"> effect</w:t>
      </w:r>
      <w:r w:rsidR="00002817">
        <w:rPr>
          <w:rFonts w:eastAsia="Malgun Gothic"/>
          <w:lang w:eastAsia="es-ES"/>
        </w:rPr>
        <w:t>,</w:t>
      </w:r>
      <w:r w:rsidRPr="00F45BF4">
        <w:rPr>
          <w:rFonts w:eastAsia="Malgun Gothic"/>
          <w:lang w:eastAsia="es-ES"/>
        </w:rPr>
        <w:t xml:space="preserve"> following a </w:t>
      </w:r>
      <w:r w:rsidR="00667F2D">
        <w:rPr>
          <w:rFonts w:eastAsia="Malgun Gothic"/>
          <w:lang w:eastAsia="es-ES"/>
        </w:rPr>
        <w:t>conviction for a capital crime</w:t>
      </w:r>
      <w:r w:rsidRPr="00F45BF4">
        <w:rPr>
          <w:rFonts w:eastAsia="Malgun Gothic"/>
          <w:lang w:eastAsia="es-ES"/>
        </w:rPr>
        <w:t xml:space="preserve"> </w:t>
      </w:r>
      <w:r w:rsidR="00002817">
        <w:rPr>
          <w:rFonts w:eastAsia="Malgun Gothic"/>
          <w:lang w:eastAsia="es-ES"/>
        </w:rPr>
        <w:t>at</w:t>
      </w:r>
      <w:r w:rsidR="00002817" w:rsidRPr="00F45BF4">
        <w:rPr>
          <w:rFonts w:eastAsia="Malgun Gothic"/>
          <w:lang w:eastAsia="es-ES"/>
        </w:rPr>
        <w:t xml:space="preserve"> </w:t>
      </w:r>
      <w:r w:rsidRPr="00F45BF4">
        <w:rPr>
          <w:rFonts w:eastAsia="Malgun Gothic"/>
          <w:lang w:eastAsia="es-ES"/>
        </w:rPr>
        <w:t xml:space="preserve">first instance. Please provide </w:t>
      </w:r>
      <w:r w:rsidRPr="00F45BF4">
        <w:rPr>
          <w:rFonts w:eastAsia="Malgun Gothic" w:hint="eastAsia"/>
          <w:lang w:eastAsia="es-ES"/>
        </w:rPr>
        <w:t xml:space="preserve">data </w:t>
      </w:r>
      <w:r w:rsidRPr="00F45BF4">
        <w:rPr>
          <w:rFonts w:eastAsia="Malgun Gothic"/>
          <w:lang w:eastAsia="es-ES"/>
        </w:rPr>
        <w:t>on death row inmates, disaggregated by sex, age, ethnicity and offence</w:t>
      </w:r>
      <w:r w:rsidR="008642D8">
        <w:rPr>
          <w:rFonts w:eastAsia="Malgun Gothic"/>
          <w:lang w:eastAsia="es-ES"/>
        </w:rPr>
        <w:t xml:space="preserve"> (see CCPR/C/JPN/CO/6, para. 13)</w:t>
      </w:r>
      <w:r w:rsidRPr="00F45BF4">
        <w:rPr>
          <w:rFonts w:eastAsia="Malgun Gothic"/>
          <w:lang w:eastAsia="es-ES"/>
        </w:rPr>
        <w:t xml:space="preserve">.  </w:t>
      </w:r>
    </w:p>
    <w:p w:rsidR="00F45BF4" w:rsidRPr="00F45BF4" w:rsidRDefault="00F45BF4" w:rsidP="007A0789">
      <w:pPr>
        <w:pStyle w:val="SingleTxtG"/>
        <w:rPr>
          <w:rFonts w:eastAsia="Malgun Gothic"/>
          <w:lang w:eastAsia="es-ES"/>
        </w:rPr>
      </w:pPr>
      <w:r w:rsidRPr="00F45BF4">
        <w:rPr>
          <w:rFonts w:eastAsia="Malgun Gothic"/>
          <w:lang w:eastAsia="es-ES"/>
        </w:rPr>
        <w:t>19.</w:t>
      </w:r>
      <w:r w:rsidRPr="00F45BF4">
        <w:rPr>
          <w:rFonts w:eastAsia="Malgun Gothic"/>
          <w:lang w:eastAsia="es-ES"/>
        </w:rPr>
        <w:tab/>
        <w:t>With reference to the Committee’s previous concluding observations (para.</w:t>
      </w:r>
      <w:r w:rsidR="00F06D65">
        <w:rPr>
          <w:rFonts w:eastAsia="Malgun Gothic"/>
          <w:lang w:eastAsia="es-ES"/>
        </w:rPr>
        <w:t xml:space="preserve"> </w:t>
      </w:r>
      <w:r w:rsidRPr="00F45BF4">
        <w:rPr>
          <w:rFonts w:eastAsia="Malgun Gothic"/>
          <w:lang w:eastAsia="es-ES"/>
        </w:rPr>
        <w:t xml:space="preserve">9), please provide information about the measures taken </w:t>
      </w:r>
      <w:r w:rsidRPr="00F45BF4">
        <w:rPr>
          <w:rFonts w:eastAsia="Malgun Gothic" w:hint="eastAsia"/>
        </w:rPr>
        <w:t xml:space="preserve">to bring all legislation and </w:t>
      </w:r>
      <w:r w:rsidRPr="00F45BF4">
        <w:rPr>
          <w:rFonts w:eastAsia="Malgun Gothic"/>
        </w:rPr>
        <w:t>practices</w:t>
      </w:r>
      <w:r w:rsidRPr="00F45BF4">
        <w:rPr>
          <w:rFonts w:eastAsia="Malgun Gothic" w:hint="eastAsia"/>
        </w:rPr>
        <w:t xml:space="preserve"> relating to the detention and </w:t>
      </w:r>
      <w:r w:rsidRPr="00F45BF4">
        <w:rPr>
          <w:rFonts w:eastAsia="Malgun Gothic"/>
        </w:rPr>
        <w:t>deportation</w:t>
      </w:r>
      <w:r w:rsidRPr="00F45BF4">
        <w:rPr>
          <w:rFonts w:eastAsia="Malgun Gothic" w:hint="eastAsia"/>
        </w:rPr>
        <w:t xml:space="preserve"> of </w:t>
      </w:r>
      <w:r w:rsidRPr="00F45BF4">
        <w:rPr>
          <w:rFonts w:eastAsia="Malgun Gothic"/>
        </w:rPr>
        <w:t>immigrants</w:t>
      </w:r>
      <w:r w:rsidRPr="00F45BF4">
        <w:rPr>
          <w:rFonts w:eastAsia="Malgun Gothic" w:hint="eastAsia"/>
        </w:rPr>
        <w:t xml:space="preserve"> or asylum</w:t>
      </w:r>
      <w:r w:rsidR="00667F2D">
        <w:rPr>
          <w:rFonts w:eastAsia="Malgun Gothic"/>
        </w:rPr>
        <w:t xml:space="preserve"> </w:t>
      </w:r>
      <w:r w:rsidRPr="00F45BF4">
        <w:rPr>
          <w:rFonts w:eastAsia="Malgun Gothic" w:hint="eastAsia"/>
        </w:rPr>
        <w:t>seek</w:t>
      </w:r>
      <w:r w:rsidRPr="00F45BF4">
        <w:rPr>
          <w:rFonts w:eastAsia="Malgun Gothic"/>
        </w:rPr>
        <w:t>er</w:t>
      </w:r>
      <w:r w:rsidRPr="00F45BF4">
        <w:rPr>
          <w:rFonts w:eastAsia="Malgun Gothic" w:hint="eastAsia"/>
        </w:rPr>
        <w:t>s in</w:t>
      </w:r>
      <w:r w:rsidR="00F06D65">
        <w:rPr>
          <w:rFonts w:eastAsia="Malgun Gothic"/>
        </w:rPr>
        <w:t>to</w:t>
      </w:r>
      <w:r w:rsidRPr="00F45BF4">
        <w:rPr>
          <w:rFonts w:eastAsia="Malgun Gothic" w:hint="eastAsia"/>
        </w:rPr>
        <w:t xml:space="preserve"> line with </w:t>
      </w:r>
      <w:r w:rsidRPr="00F45BF4">
        <w:rPr>
          <w:rFonts w:eastAsia="Malgun Gothic"/>
        </w:rPr>
        <w:t xml:space="preserve">the </w:t>
      </w:r>
      <w:r w:rsidRPr="00F45BF4">
        <w:rPr>
          <w:rFonts w:eastAsia="Malgun Gothic" w:hint="eastAsia"/>
        </w:rPr>
        <w:t>Convention</w:t>
      </w:r>
      <w:r w:rsidRPr="00F45BF4">
        <w:rPr>
          <w:rFonts w:eastAsia="Malgun Gothic"/>
        </w:rPr>
        <w:t xml:space="preserve">. Please provide data on the total number of asylum seekers detained by the State party since the </w:t>
      </w:r>
      <w:r w:rsidR="00306B1F">
        <w:rPr>
          <w:rFonts w:eastAsia="Malgun Gothic"/>
        </w:rPr>
        <w:t xml:space="preserve">consideration of the State party’s </w:t>
      </w:r>
      <w:r w:rsidR="007A0789">
        <w:rPr>
          <w:rFonts w:eastAsia="Malgun Gothic"/>
        </w:rPr>
        <w:t xml:space="preserve">last periodic </w:t>
      </w:r>
      <w:r w:rsidR="00306B1F">
        <w:rPr>
          <w:rFonts w:eastAsia="Malgun Gothic"/>
        </w:rPr>
        <w:t>report</w:t>
      </w:r>
      <w:r w:rsidRPr="00F45BF4">
        <w:rPr>
          <w:rFonts w:eastAsia="Malgun Gothic"/>
        </w:rPr>
        <w:t xml:space="preserve"> as well as the number of asylum</w:t>
      </w:r>
      <w:r w:rsidR="00667F2D">
        <w:rPr>
          <w:rFonts w:eastAsia="Malgun Gothic"/>
        </w:rPr>
        <w:t xml:space="preserve"> </w:t>
      </w:r>
      <w:r w:rsidRPr="00F45BF4">
        <w:rPr>
          <w:rFonts w:eastAsia="Malgun Gothic"/>
        </w:rPr>
        <w:t xml:space="preserve">seekers granted alternatives to detention during the same period. Please indicate any measures taken in efforts to </w:t>
      </w:r>
      <w:r w:rsidRPr="00F45BF4">
        <w:rPr>
          <w:rFonts w:eastAsia="Malgun Gothic"/>
          <w:bCs/>
          <w:lang w:eastAsia="es-ES"/>
        </w:rPr>
        <w:t>ensure:</w:t>
      </w:r>
      <w:r w:rsidRPr="00F45BF4">
        <w:rPr>
          <w:rFonts w:eastAsia="Malgun Gothic"/>
          <w:sz w:val="18"/>
          <w:vertAlign w:val="superscript"/>
        </w:rPr>
        <w:t xml:space="preserve"> </w:t>
      </w:r>
      <w:r w:rsidRPr="00F45BF4">
        <w:rPr>
          <w:rFonts w:eastAsia="Malgun Gothic"/>
          <w:sz w:val="18"/>
          <w:vertAlign w:val="superscript"/>
        </w:rPr>
        <w:footnoteReference w:id="9"/>
      </w:r>
    </w:p>
    <w:p w:rsidR="00F45BF4" w:rsidRPr="00F45BF4" w:rsidRDefault="000245F8" w:rsidP="008642D8">
      <w:pPr>
        <w:pStyle w:val="SingleTxtG"/>
        <w:rPr>
          <w:rFonts w:eastAsia="Malgun Gothic"/>
          <w:szCs w:val="24"/>
        </w:rPr>
      </w:pPr>
      <w:r>
        <w:rPr>
          <w:rFonts w:eastAsia="Malgun Gothic"/>
          <w:szCs w:val="24"/>
        </w:rPr>
        <w:tab/>
      </w:r>
      <w:r w:rsidR="00F45BF4" w:rsidRPr="00F45BF4">
        <w:rPr>
          <w:rFonts w:eastAsia="Malgun Gothic"/>
          <w:szCs w:val="24"/>
        </w:rPr>
        <w:t>(a)</w:t>
      </w:r>
      <w:r w:rsidR="00F45BF4" w:rsidRPr="00F45BF4">
        <w:rPr>
          <w:rFonts w:eastAsia="Malgun Gothic"/>
          <w:szCs w:val="24"/>
        </w:rPr>
        <w:tab/>
        <w:t xml:space="preserve">That </w:t>
      </w:r>
      <w:r w:rsidR="00F45BF4" w:rsidRPr="00F45BF4">
        <w:rPr>
          <w:rFonts w:eastAsia="Malgun Gothic" w:hint="cs"/>
          <w:szCs w:val="24"/>
        </w:rPr>
        <w:t xml:space="preserve">detention </w:t>
      </w:r>
      <w:r w:rsidR="00F45BF4" w:rsidRPr="00F45BF4">
        <w:rPr>
          <w:rFonts w:eastAsia="Malgun Gothic"/>
          <w:szCs w:val="24"/>
        </w:rPr>
        <w:t>is</w:t>
      </w:r>
      <w:r w:rsidR="00F45BF4" w:rsidRPr="00F45BF4">
        <w:rPr>
          <w:rFonts w:eastAsia="Malgun Gothic" w:hint="cs"/>
          <w:szCs w:val="24"/>
        </w:rPr>
        <w:t xml:space="preserve"> </w:t>
      </w:r>
      <w:r w:rsidR="008642D8">
        <w:rPr>
          <w:rFonts w:eastAsia="Malgun Gothic"/>
          <w:szCs w:val="24"/>
        </w:rPr>
        <w:t xml:space="preserve">a last </w:t>
      </w:r>
      <w:r w:rsidR="00F45BF4" w:rsidRPr="00F45BF4">
        <w:rPr>
          <w:rFonts w:eastAsia="Malgun Gothic" w:hint="cs"/>
          <w:szCs w:val="24"/>
        </w:rPr>
        <w:t>resort</w:t>
      </w:r>
      <w:r w:rsidR="008642D8">
        <w:rPr>
          <w:rFonts w:eastAsia="Malgun Gothic"/>
          <w:szCs w:val="24"/>
        </w:rPr>
        <w:t xml:space="preserve"> and</w:t>
      </w:r>
      <w:r w:rsidR="00F45BF4" w:rsidRPr="00F45BF4">
        <w:rPr>
          <w:rFonts w:eastAsia="Malgun Gothic" w:hint="cs"/>
          <w:szCs w:val="24"/>
        </w:rPr>
        <w:t xml:space="preserve"> for the shortest appropriate period </w:t>
      </w:r>
      <w:r w:rsidR="00F45BF4" w:rsidRPr="00F45BF4">
        <w:rPr>
          <w:rFonts w:eastAsia="Malgun Gothic"/>
          <w:szCs w:val="24"/>
        </w:rPr>
        <w:t>and only if the existing alternatives to administrative detention have been duly considered;</w:t>
      </w:r>
    </w:p>
    <w:p w:rsidR="00F45BF4" w:rsidRPr="00F45BF4" w:rsidRDefault="000245F8" w:rsidP="000245F8">
      <w:pPr>
        <w:pStyle w:val="SingleTxtG"/>
        <w:rPr>
          <w:rFonts w:eastAsia="Malgun Gothic"/>
          <w:szCs w:val="24"/>
        </w:rPr>
      </w:pPr>
      <w:r>
        <w:rPr>
          <w:rFonts w:eastAsia="Malgun Gothic"/>
          <w:szCs w:val="24"/>
        </w:rPr>
        <w:tab/>
      </w:r>
      <w:r w:rsidR="00F45BF4" w:rsidRPr="00F45BF4">
        <w:rPr>
          <w:rFonts w:eastAsia="Malgun Gothic"/>
          <w:szCs w:val="24"/>
        </w:rPr>
        <w:t>(b)</w:t>
      </w:r>
      <w:r w:rsidR="00F45BF4" w:rsidRPr="00F45BF4">
        <w:rPr>
          <w:rFonts w:eastAsia="Malgun Gothic"/>
          <w:szCs w:val="24"/>
        </w:rPr>
        <w:tab/>
        <w:t xml:space="preserve">That immigrants are not subject to ill-treatment during their deportation, including prolonged detention; </w:t>
      </w:r>
    </w:p>
    <w:p w:rsidR="00F45BF4" w:rsidRPr="00F45BF4" w:rsidRDefault="000245F8" w:rsidP="000245F8">
      <w:pPr>
        <w:pStyle w:val="SingleTxtG"/>
        <w:rPr>
          <w:rFonts w:eastAsia="Malgun Gothic"/>
          <w:szCs w:val="24"/>
          <w:lang w:eastAsia="es-ES"/>
        </w:rPr>
      </w:pPr>
      <w:r>
        <w:rPr>
          <w:rFonts w:eastAsia="Malgun Gothic"/>
          <w:szCs w:val="24"/>
          <w:lang w:eastAsia="es-ES"/>
        </w:rPr>
        <w:tab/>
      </w:r>
      <w:r w:rsidR="00F45BF4" w:rsidRPr="00F45BF4">
        <w:rPr>
          <w:rFonts w:eastAsia="Malgun Gothic"/>
          <w:szCs w:val="24"/>
          <w:lang w:eastAsia="es-ES"/>
        </w:rPr>
        <w:t>(c)</w:t>
      </w:r>
      <w:r w:rsidR="00F45BF4" w:rsidRPr="00F45BF4">
        <w:rPr>
          <w:rFonts w:eastAsia="Malgun Gothic"/>
          <w:szCs w:val="24"/>
          <w:lang w:eastAsia="es-ES"/>
        </w:rPr>
        <w:tab/>
      </w:r>
      <w:r w:rsidR="00F45BF4" w:rsidRPr="00F45BF4">
        <w:rPr>
          <w:rFonts w:eastAsia="Malgun Gothic"/>
          <w:szCs w:val="24"/>
          <w:lang w:val="en-US"/>
        </w:rPr>
        <w:t xml:space="preserve">That the Immigration Detention Facilities Visiting Committee is able to effectively monitor immigration detention </w:t>
      </w:r>
      <w:proofErr w:type="spellStart"/>
      <w:r w:rsidR="00F45BF4" w:rsidRPr="00F45BF4">
        <w:rPr>
          <w:rFonts w:eastAsia="Malgun Gothic"/>
          <w:szCs w:val="24"/>
          <w:lang w:val="en-US"/>
        </w:rPr>
        <w:t>centres</w:t>
      </w:r>
      <w:proofErr w:type="spellEnd"/>
      <w:r w:rsidR="00F45BF4" w:rsidRPr="00F45BF4">
        <w:rPr>
          <w:rFonts w:eastAsia="Malgun Gothic"/>
          <w:szCs w:val="24"/>
          <w:lang w:val="en-US"/>
        </w:rPr>
        <w:t xml:space="preserve"> and can receive and review complaints from immigrants or asylum seekers in detention.</w:t>
      </w:r>
    </w:p>
    <w:p w:rsidR="00F45BF4" w:rsidRPr="00F45BF4" w:rsidRDefault="00F45BF4" w:rsidP="008642D8">
      <w:pPr>
        <w:pStyle w:val="SingleTxtG"/>
        <w:rPr>
          <w:rFonts w:eastAsia="Malgun Gothic"/>
          <w:lang w:eastAsia="es-ES"/>
        </w:rPr>
      </w:pPr>
      <w:r w:rsidRPr="00F45BF4">
        <w:rPr>
          <w:rFonts w:eastAsia="Malgun Gothic"/>
          <w:lang w:eastAsia="es-ES"/>
        </w:rPr>
        <w:t>20.</w:t>
      </w:r>
      <w:r w:rsidRPr="00F45BF4">
        <w:rPr>
          <w:rFonts w:eastAsia="Malgun Gothic"/>
          <w:lang w:eastAsia="es-ES"/>
        </w:rPr>
        <w:tab/>
        <w:t xml:space="preserve">In </w:t>
      </w:r>
      <w:r w:rsidR="008642D8">
        <w:rPr>
          <w:rFonts w:eastAsia="Malgun Gothic"/>
          <w:lang w:eastAsia="es-ES"/>
        </w:rPr>
        <w:t xml:space="preserve">the </w:t>
      </w:r>
      <w:r w:rsidRPr="00F45BF4">
        <w:rPr>
          <w:rFonts w:eastAsia="Malgun Gothic"/>
          <w:lang w:eastAsia="es-ES"/>
        </w:rPr>
        <w:t>light of the Committee’s previous concluding observations (para. </w:t>
      </w:r>
      <w:r w:rsidRPr="00F45BF4">
        <w:rPr>
          <w:rFonts w:eastAsia="Malgun Gothic" w:hint="eastAsia"/>
          <w:lang w:eastAsia="ko-KR"/>
        </w:rPr>
        <w:t>22</w:t>
      </w:r>
      <w:r w:rsidRPr="00F45BF4">
        <w:rPr>
          <w:rFonts w:eastAsia="Malgun Gothic"/>
          <w:lang w:eastAsia="es-ES"/>
        </w:rPr>
        <w:t>) relating to the issue of involuntary hospitalization, please</w:t>
      </w:r>
      <w:r w:rsidRPr="00F45BF4">
        <w:rPr>
          <w:rFonts w:eastAsia="Malgun Gothic" w:hint="eastAsia"/>
          <w:lang w:eastAsia="ko-KR"/>
        </w:rPr>
        <w:t xml:space="preserve"> </w:t>
      </w:r>
      <w:r w:rsidRPr="00F45BF4">
        <w:rPr>
          <w:rFonts w:eastAsia="Malgun Gothic"/>
          <w:lang w:eastAsia="es-ES"/>
        </w:rPr>
        <w:t>provide information on</w:t>
      </w:r>
      <w:r w:rsidR="008642D8">
        <w:rPr>
          <w:rFonts w:eastAsia="Malgun Gothic"/>
          <w:lang w:eastAsia="es-ES"/>
        </w:rPr>
        <w:t xml:space="preserve"> (</w:t>
      </w:r>
      <w:r w:rsidR="008642D8" w:rsidRPr="007C5F27">
        <w:rPr>
          <w:lang w:val="en-US"/>
        </w:rPr>
        <w:t>CCPR/C/JPN/CO/6, para. 17)</w:t>
      </w:r>
      <w:r w:rsidRPr="00F45BF4">
        <w:rPr>
          <w:rFonts w:eastAsia="Malgun Gothic"/>
          <w:lang w:eastAsia="es-ES"/>
        </w:rPr>
        <w:t>:</w:t>
      </w:r>
    </w:p>
    <w:p w:rsidR="00F45BF4" w:rsidRPr="00F45BF4" w:rsidRDefault="000245F8" w:rsidP="000245F8">
      <w:pPr>
        <w:pStyle w:val="SingleTxtG"/>
        <w:rPr>
          <w:rFonts w:eastAsia="Malgun Gothic"/>
          <w:szCs w:val="24"/>
          <w:lang w:eastAsia="es-ES"/>
        </w:rPr>
      </w:pPr>
      <w:r>
        <w:rPr>
          <w:rFonts w:eastAsia="Malgun Gothic"/>
          <w:szCs w:val="24"/>
          <w:lang w:eastAsia="es-ES"/>
        </w:rPr>
        <w:tab/>
      </w:r>
      <w:r w:rsidR="00F45BF4" w:rsidRPr="00F45BF4">
        <w:rPr>
          <w:rFonts w:eastAsia="Malgun Gothic"/>
          <w:szCs w:val="24"/>
          <w:lang w:eastAsia="es-ES"/>
        </w:rPr>
        <w:t>(a)</w:t>
      </w:r>
      <w:r w:rsidR="00F45BF4" w:rsidRPr="00F45BF4">
        <w:rPr>
          <w:rFonts w:eastAsia="Malgun Gothic"/>
          <w:szCs w:val="24"/>
          <w:lang w:eastAsia="es-ES"/>
        </w:rPr>
        <w:tab/>
        <w:t xml:space="preserve">Measures taken to establish effective judicial control over involuntary treatment and placement as well effective appeals mechanisms. Please describe </w:t>
      </w:r>
      <w:r w:rsidR="00F06D65">
        <w:rPr>
          <w:rFonts w:eastAsia="Malgun Gothic"/>
          <w:szCs w:val="24"/>
          <w:lang w:eastAsia="es-ES"/>
        </w:rPr>
        <w:t xml:space="preserve">the </w:t>
      </w:r>
      <w:r w:rsidR="00F45BF4" w:rsidRPr="00F45BF4">
        <w:rPr>
          <w:rFonts w:eastAsia="Malgun Gothic"/>
          <w:szCs w:val="24"/>
          <w:lang w:eastAsia="es-ES"/>
        </w:rPr>
        <w:t>legal safeguards available in all places of deprivation of liberty, including psychiatric and social care institutions</w:t>
      </w:r>
      <w:r w:rsidR="00667F2D">
        <w:rPr>
          <w:rFonts w:eastAsia="Malgun Gothic"/>
          <w:szCs w:val="24"/>
          <w:lang w:eastAsia="es-ES"/>
        </w:rPr>
        <w:t>;</w:t>
      </w:r>
    </w:p>
    <w:p w:rsidR="00F45BF4" w:rsidRPr="00F45BF4" w:rsidRDefault="000245F8" w:rsidP="000245F8">
      <w:pPr>
        <w:pStyle w:val="SingleTxtG"/>
        <w:rPr>
          <w:rFonts w:eastAsia="Malgun Gothic"/>
          <w:szCs w:val="24"/>
          <w:lang w:eastAsia="es-ES"/>
        </w:rPr>
      </w:pPr>
      <w:r>
        <w:rPr>
          <w:rFonts w:eastAsia="Malgun Gothic"/>
          <w:szCs w:val="24"/>
          <w:lang w:eastAsia="es-ES"/>
        </w:rPr>
        <w:tab/>
      </w:r>
      <w:r w:rsidR="00F45BF4" w:rsidRPr="00F45BF4">
        <w:rPr>
          <w:rFonts w:eastAsia="Malgun Gothic"/>
          <w:szCs w:val="24"/>
          <w:lang w:eastAsia="es-ES"/>
        </w:rPr>
        <w:t>(b)</w:t>
      </w:r>
      <w:r w:rsidR="00F45BF4" w:rsidRPr="00F45BF4">
        <w:rPr>
          <w:rFonts w:eastAsia="Malgun Gothic"/>
          <w:szCs w:val="24"/>
          <w:lang w:eastAsia="es-ES"/>
        </w:rPr>
        <w:tab/>
        <w:t>Investigations undertaken in</w:t>
      </w:r>
      <w:r w:rsidR="002C15C9">
        <w:rPr>
          <w:rFonts w:eastAsia="Malgun Gothic"/>
          <w:szCs w:val="24"/>
          <w:lang w:eastAsia="es-ES"/>
        </w:rPr>
        <w:t>to</w:t>
      </w:r>
      <w:r w:rsidR="00F45BF4" w:rsidRPr="00F45BF4">
        <w:rPr>
          <w:rFonts w:eastAsia="Malgun Gothic"/>
          <w:szCs w:val="24"/>
          <w:lang w:eastAsia="es-ES"/>
        </w:rPr>
        <w:t xml:space="preserve"> incidents where excessive use of such restrictive measures </w:t>
      </w:r>
      <w:r w:rsidR="002C15C9">
        <w:rPr>
          <w:rFonts w:eastAsia="Malgun Gothic"/>
          <w:szCs w:val="24"/>
          <w:lang w:eastAsia="es-ES"/>
        </w:rPr>
        <w:t>has</w:t>
      </w:r>
      <w:r w:rsidR="00667F2D">
        <w:rPr>
          <w:rFonts w:eastAsia="Malgun Gothic"/>
          <w:szCs w:val="24"/>
          <w:lang w:eastAsia="es-ES"/>
        </w:rPr>
        <w:t xml:space="preserve"> </w:t>
      </w:r>
      <w:r w:rsidR="00F45BF4" w:rsidRPr="00F45BF4">
        <w:rPr>
          <w:rFonts w:eastAsia="Malgun Gothic"/>
          <w:szCs w:val="24"/>
          <w:lang w:eastAsia="es-ES"/>
        </w:rPr>
        <w:t>result</w:t>
      </w:r>
      <w:r w:rsidR="00667F2D">
        <w:rPr>
          <w:rFonts w:eastAsia="Malgun Gothic"/>
          <w:szCs w:val="24"/>
          <w:lang w:eastAsia="es-ES"/>
        </w:rPr>
        <w:t>ed</w:t>
      </w:r>
      <w:r w:rsidR="00F45BF4" w:rsidRPr="00F45BF4">
        <w:rPr>
          <w:rFonts w:eastAsia="Malgun Gothic"/>
          <w:szCs w:val="24"/>
          <w:lang w:eastAsia="es-ES"/>
        </w:rPr>
        <w:t xml:space="preserve"> in injuries </w:t>
      </w:r>
      <w:r w:rsidR="00667F2D">
        <w:rPr>
          <w:rFonts w:eastAsia="Malgun Gothic"/>
          <w:szCs w:val="24"/>
          <w:lang w:eastAsia="es-ES"/>
        </w:rPr>
        <w:t>to</w:t>
      </w:r>
      <w:r w:rsidR="00667F2D" w:rsidRPr="00F45BF4">
        <w:rPr>
          <w:rFonts w:eastAsia="Malgun Gothic"/>
          <w:szCs w:val="24"/>
          <w:lang w:eastAsia="es-ES"/>
        </w:rPr>
        <w:t xml:space="preserve"> </w:t>
      </w:r>
      <w:r w:rsidR="00F45BF4" w:rsidRPr="00F45BF4">
        <w:rPr>
          <w:rFonts w:eastAsia="Malgun Gothic"/>
          <w:szCs w:val="24"/>
          <w:lang w:eastAsia="es-ES"/>
        </w:rPr>
        <w:t xml:space="preserve">the patient and the outcomes; </w:t>
      </w:r>
    </w:p>
    <w:p w:rsidR="00F45BF4" w:rsidRPr="00F45BF4" w:rsidRDefault="000245F8" w:rsidP="008642D8">
      <w:pPr>
        <w:pStyle w:val="SingleTxtG"/>
        <w:rPr>
          <w:rFonts w:eastAsia="Malgun Gothic"/>
          <w:szCs w:val="24"/>
          <w:lang w:eastAsia="es-ES"/>
        </w:rPr>
      </w:pPr>
      <w:r>
        <w:rPr>
          <w:rFonts w:eastAsia="Malgun Gothic"/>
          <w:szCs w:val="24"/>
          <w:lang w:eastAsia="es-ES"/>
        </w:rPr>
        <w:tab/>
      </w:r>
      <w:r w:rsidR="00F45BF4" w:rsidRPr="00F45BF4">
        <w:rPr>
          <w:rFonts w:eastAsia="Malgun Gothic"/>
          <w:szCs w:val="24"/>
          <w:lang w:eastAsia="es-ES"/>
        </w:rPr>
        <w:t>(c)</w:t>
      </w:r>
      <w:r w:rsidR="00F45BF4" w:rsidRPr="00F45BF4">
        <w:rPr>
          <w:rFonts w:eastAsia="Malgun Gothic"/>
          <w:szCs w:val="24"/>
          <w:lang w:eastAsia="es-ES"/>
        </w:rPr>
        <w:tab/>
        <w:t>Community-based or alternative services for persons with mental disabilities available in Japan.</w:t>
      </w:r>
    </w:p>
    <w:p w:rsidR="00F45BF4" w:rsidRPr="00F45BF4" w:rsidRDefault="00F45BF4" w:rsidP="000245F8">
      <w:pPr>
        <w:pStyle w:val="SingleTxtG"/>
        <w:rPr>
          <w:rFonts w:eastAsia="Malgun Gothic"/>
          <w:lang w:eastAsia="ko-KR"/>
        </w:rPr>
      </w:pPr>
      <w:r w:rsidRPr="00F45BF4">
        <w:rPr>
          <w:rFonts w:eastAsia="Malgun Gothic"/>
          <w:lang w:eastAsia="ko-KR"/>
        </w:rPr>
        <w:t>21.</w:t>
      </w:r>
      <w:r w:rsidRPr="00F45BF4">
        <w:rPr>
          <w:rFonts w:eastAsia="Malgun Gothic"/>
          <w:lang w:eastAsia="ko-KR"/>
        </w:rPr>
        <w:tab/>
      </w:r>
      <w:r w:rsidRPr="00F45BF4">
        <w:rPr>
          <w:rFonts w:eastAsia="Malgun Gothic"/>
          <w:lang w:eastAsia="es-ES"/>
        </w:rPr>
        <w:t xml:space="preserve">In </w:t>
      </w:r>
      <w:r w:rsidR="008642D8">
        <w:rPr>
          <w:rFonts w:eastAsia="Malgun Gothic"/>
          <w:lang w:eastAsia="es-ES"/>
        </w:rPr>
        <w:t xml:space="preserve">the </w:t>
      </w:r>
      <w:r w:rsidRPr="00F45BF4">
        <w:rPr>
          <w:rFonts w:eastAsia="Malgun Gothic"/>
          <w:lang w:eastAsia="es-ES"/>
        </w:rPr>
        <w:t>light of the Committee’s previous concluding observations (para. </w:t>
      </w:r>
      <w:r w:rsidRPr="00F45BF4">
        <w:rPr>
          <w:rFonts w:eastAsia="Malgun Gothic" w:hint="eastAsia"/>
          <w:lang w:eastAsia="ko-KR"/>
        </w:rPr>
        <w:t>23</w:t>
      </w:r>
      <w:r w:rsidRPr="00F45BF4">
        <w:rPr>
          <w:rFonts w:eastAsia="Malgun Gothic"/>
          <w:lang w:eastAsia="es-ES"/>
        </w:rPr>
        <w:t>), please</w:t>
      </w:r>
      <w:r w:rsidRPr="00F45BF4">
        <w:rPr>
          <w:rFonts w:eastAsia="Malgun Gothic" w:hint="eastAsia"/>
          <w:lang w:eastAsia="ko-KR"/>
        </w:rPr>
        <w:t xml:space="preserve"> indicate whether t</w:t>
      </w:r>
      <w:r w:rsidRPr="00F45BF4">
        <w:rPr>
          <w:rFonts w:eastAsia="Malgun Gothic"/>
          <w:lang w:eastAsia="es-ES"/>
        </w:rPr>
        <w:t>he State party</w:t>
      </w:r>
      <w:r w:rsidRPr="00F45BF4">
        <w:rPr>
          <w:rFonts w:eastAsia="Malgun Gothic" w:hint="eastAsia"/>
          <w:lang w:eastAsia="es-ES"/>
        </w:rPr>
        <w:t xml:space="preserve"> e</w:t>
      </w:r>
      <w:r w:rsidRPr="00F45BF4">
        <w:rPr>
          <w:rFonts w:eastAsia="Malgun Gothic"/>
          <w:lang w:eastAsia="es-ES"/>
        </w:rPr>
        <w:t>xplicitly prohibit</w:t>
      </w:r>
      <w:r w:rsidRPr="00F45BF4">
        <w:rPr>
          <w:rFonts w:eastAsia="Malgun Gothic" w:hint="eastAsia"/>
          <w:lang w:eastAsia="ko-KR"/>
        </w:rPr>
        <w:t>s</w:t>
      </w:r>
      <w:r w:rsidR="00F06D65">
        <w:rPr>
          <w:rFonts w:eastAsia="Malgun Gothic"/>
          <w:lang w:eastAsia="ko-KR"/>
        </w:rPr>
        <w:t>,</w:t>
      </w:r>
      <w:r w:rsidRPr="00F45BF4">
        <w:rPr>
          <w:rFonts w:eastAsia="Malgun Gothic"/>
          <w:lang w:eastAsia="es-ES"/>
        </w:rPr>
        <w:t xml:space="preserve"> </w:t>
      </w:r>
      <w:r w:rsidR="00F06D65" w:rsidRPr="00F45BF4">
        <w:rPr>
          <w:rFonts w:eastAsia="Malgun Gothic"/>
          <w:lang w:eastAsia="es-ES"/>
        </w:rPr>
        <w:t>by law</w:t>
      </w:r>
      <w:r w:rsidR="00F06D65">
        <w:rPr>
          <w:rFonts w:eastAsia="Malgun Gothic"/>
          <w:lang w:eastAsia="es-ES"/>
        </w:rPr>
        <w:t>,</w:t>
      </w:r>
      <w:r w:rsidR="00F06D65" w:rsidRPr="00F45BF4">
        <w:rPr>
          <w:rFonts w:eastAsia="Malgun Gothic"/>
          <w:lang w:eastAsia="es-ES"/>
        </w:rPr>
        <w:t xml:space="preserve"> </w:t>
      </w:r>
      <w:r w:rsidRPr="00F45BF4">
        <w:rPr>
          <w:rFonts w:eastAsia="Malgun Gothic"/>
          <w:lang w:eastAsia="es-ES"/>
        </w:rPr>
        <w:t>corporal punishment and all forms of degrading treatment of children in all settings</w:t>
      </w:r>
      <w:r w:rsidRPr="00F45BF4">
        <w:rPr>
          <w:rFonts w:eastAsia="Malgun Gothic" w:hint="eastAsia"/>
          <w:lang w:eastAsia="ko-KR"/>
        </w:rPr>
        <w:t xml:space="preserve">, including </w:t>
      </w:r>
      <w:r w:rsidRPr="00F45BF4">
        <w:rPr>
          <w:rFonts w:eastAsia="Malgun Gothic"/>
          <w:lang w:eastAsia="ko-KR"/>
        </w:rPr>
        <w:t>at</w:t>
      </w:r>
      <w:r w:rsidRPr="00F45BF4">
        <w:rPr>
          <w:rFonts w:eastAsia="Malgun Gothic"/>
          <w:lang w:eastAsia="es-ES"/>
        </w:rPr>
        <w:t xml:space="preserve"> home and in alternative care settings</w:t>
      </w:r>
      <w:r w:rsidRPr="00F45BF4">
        <w:rPr>
          <w:rFonts w:eastAsia="Malgun Gothic" w:hint="eastAsia"/>
          <w:lang w:eastAsia="ko-KR"/>
        </w:rPr>
        <w:t xml:space="preserve">. </w:t>
      </w:r>
    </w:p>
    <w:p w:rsidR="00F45BF4" w:rsidRPr="00F45BF4" w:rsidRDefault="00F45BF4" w:rsidP="007C5F27">
      <w:pPr>
        <w:pStyle w:val="H1G"/>
        <w:rPr>
          <w:rFonts w:eastAsia="Malgun Gothic"/>
        </w:rPr>
      </w:pPr>
      <w:r w:rsidRPr="00F45BF4">
        <w:rPr>
          <w:rFonts w:eastAsia="Malgun Gothic"/>
        </w:rPr>
        <w:tab/>
      </w:r>
      <w:r w:rsidRPr="00F45BF4">
        <w:rPr>
          <w:rFonts w:eastAsia="Malgun Gothic"/>
        </w:rPr>
        <w:tab/>
        <w:t>Other issues</w:t>
      </w:r>
      <w:r w:rsidR="002C15C9">
        <w:rPr>
          <w:rFonts w:eastAsia="Malgun Gothic"/>
        </w:rPr>
        <w:t xml:space="preserve"> </w:t>
      </w:r>
    </w:p>
    <w:p w:rsidR="00F45BF4" w:rsidRPr="00F45BF4" w:rsidRDefault="00F45BF4" w:rsidP="008642D8">
      <w:pPr>
        <w:pStyle w:val="SingleTxtG"/>
        <w:rPr>
          <w:rFonts w:eastAsia="Malgun Gothic"/>
          <w:lang w:eastAsia="es-ES"/>
        </w:rPr>
      </w:pPr>
      <w:r w:rsidRPr="00F45BF4">
        <w:rPr>
          <w:rFonts w:eastAsia="Malgun Gothic"/>
          <w:lang w:eastAsia="es-ES"/>
        </w:rPr>
        <w:t>22.</w:t>
      </w:r>
      <w:r w:rsidRPr="00F45BF4">
        <w:rPr>
          <w:rFonts w:eastAsia="Malgun Gothic"/>
          <w:lang w:eastAsia="es-ES"/>
        </w:rPr>
        <w:tab/>
        <w:t xml:space="preserve">In </w:t>
      </w:r>
      <w:r w:rsidR="008642D8">
        <w:rPr>
          <w:rFonts w:eastAsia="Malgun Gothic"/>
          <w:lang w:eastAsia="es-ES"/>
        </w:rPr>
        <w:t xml:space="preserve">the </w:t>
      </w:r>
      <w:r w:rsidRPr="00F45BF4">
        <w:rPr>
          <w:rFonts w:eastAsia="Malgun Gothic"/>
          <w:lang w:eastAsia="es-ES"/>
        </w:rPr>
        <w:t>light of the Committee’s previous concluding observations (para.</w:t>
      </w:r>
      <w:r w:rsidR="00667F2D">
        <w:rPr>
          <w:rFonts w:eastAsia="Malgun Gothic"/>
          <w:lang w:eastAsia="es-ES"/>
        </w:rPr>
        <w:t xml:space="preserve"> </w:t>
      </w:r>
      <w:r w:rsidRPr="00F45BF4">
        <w:rPr>
          <w:rFonts w:eastAsia="Malgun Gothic" w:hint="eastAsia"/>
          <w:lang w:eastAsia="es-ES"/>
        </w:rPr>
        <w:t xml:space="preserve">26) and </w:t>
      </w:r>
      <w:r w:rsidRPr="00F45BF4">
        <w:rPr>
          <w:rFonts w:eastAsia="Malgun Gothic"/>
          <w:lang w:eastAsia="es-ES"/>
        </w:rPr>
        <w:t>the commitment made by the State party in the context of the universal periodic review (</w:t>
      </w:r>
      <w:r w:rsidR="008642D8">
        <w:rPr>
          <w:rFonts w:eastAsia="Malgun Gothic"/>
          <w:lang w:eastAsia="es-ES"/>
        </w:rPr>
        <w:t xml:space="preserve">see </w:t>
      </w:r>
      <w:r w:rsidRPr="00F45BF4">
        <w:rPr>
          <w:rFonts w:eastAsia="Malgun Gothic"/>
          <w:lang w:eastAsia="es-ES"/>
        </w:rPr>
        <w:t>A/HRC/22/14/Add.1, para.</w:t>
      </w:r>
      <w:r w:rsidR="002C15C9">
        <w:rPr>
          <w:rFonts w:eastAsia="Malgun Gothic"/>
          <w:lang w:eastAsia="es-ES"/>
        </w:rPr>
        <w:t xml:space="preserve"> </w:t>
      </w:r>
      <w:r w:rsidRPr="00F45BF4">
        <w:rPr>
          <w:rFonts w:eastAsia="Malgun Gothic"/>
          <w:lang w:eastAsia="es-ES"/>
        </w:rPr>
        <w:t>147.9</w:t>
      </w:r>
      <w:r w:rsidRPr="00F45BF4">
        <w:rPr>
          <w:rFonts w:eastAsia="Malgun Gothic" w:hint="eastAsia"/>
          <w:lang w:eastAsia="es-ES"/>
        </w:rPr>
        <w:t>), p</w:t>
      </w:r>
      <w:r w:rsidRPr="00F45BF4">
        <w:rPr>
          <w:rFonts w:eastAsia="Malgun Gothic"/>
          <w:szCs w:val="21"/>
          <w:lang w:eastAsia="es-ES"/>
        </w:rPr>
        <w:t xml:space="preserve">lease provide information on </w:t>
      </w:r>
      <w:r w:rsidRPr="00F45BF4">
        <w:rPr>
          <w:rFonts w:eastAsia="Malgun Gothic"/>
          <w:szCs w:val="21"/>
          <w:lang w:val="en-US" w:eastAsia="es-ES"/>
        </w:rPr>
        <w:t>any measures</w:t>
      </w:r>
      <w:r w:rsidRPr="00F45BF4">
        <w:rPr>
          <w:rFonts w:eastAsia="Malgun Gothic"/>
          <w:lang w:val="en-US" w:eastAsia="es-ES"/>
        </w:rPr>
        <w:t xml:space="preserve"> </w:t>
      </w:r>
      <w:r w:rsidRPr="00F45BF4">
        <w:rPr>
          <w:rFonts w:eastAsia="Malgun Gothic"/>
          <w:szCs w:val="21"/>
          <w:lang w:eastAsia="es-ES"/>
        </w:rPr>
        <w:t xml:space="preserve">taken to become a party to the Optional Protocol to the Convention. In addition, please indicate </w:t>
      </w:r>
      <w:proofErr w:type="spellStart"/>
      <w:r w:rsidRPr="00F45BF4">
        <w:rPr>
          <w:rFonts w:eastAsia="Malgun Gothic"/>
          <w:szCs w:val="21"/>
          <w:lang w:eastAsia="es-ES"/>
        </w:rPr>
        <w:t>wh</w:t>
      </w:r>
      <w:proofErr w:type="spellEnd"/>
      <w:r w:rsidRPr="00F45BF4">
        <w:rPr>
          <w:rFonts w:eastAsia="Malgun Gothic"/>
          <w:szCs w:val="21"/>
          <w:lang w:val="en-US" w:eastAsia="es-ES"/>
        </w:rPr>
        <w:t>ether</w:t>
      </w:r>
      <w:r w:rsidRPr="00F45BF4">
        <w:rPr>
          <w:rFonts w:eastAsia="Malgun Gothic"/>
          <w:lang w:val="en-US" w:eastAsia="es-ES"/>
        </w:rPr>
        <w:t xml:space="preserve"> </w:t>
      </w:r>
      <w:r w:rsidRPr="00F45BF4">
        <w:rPr>
          <w:rFonts w:eastAsia="Malgun Gothic"/>
          <w:szCs w:val="21"/>
          <w:lang w:eastAsia="es-ES"/>
        </w:rPr>
        <w:t xml:space="preserve">the State party </w:t>
      </w:r>
      <w:r w:rsidRPr="00F45BF4">
        <w:rPr>
          <w:rFonts w:eastAsia="Malgun Gothic"/>
          <w:szCs w:val="21"/>
          <w:lang w:val="en-US" w:eastAsia="es-ES"/>
        </w:rPr>
        <w:t>has taken action</w:t>
      </w:r>
      <w:r w:rsidRPr="00F45BF4">
        <w:rPr>
          <w:rFonts w:eastAsia="Malgun Gothic"/>
          <w:lang w:val="en-US" w:eastAsia="es-ES"/>
        </w:rPr>
        <w:t xml:space="preserve"> to</w:t>
      </w:r>
      <w:r w:rsidRPr="00F45BF4">
        <w:rPr>
          <w:rFonts w:eastAsia="Malgun Gothic"/>
          <w:szCs w:val="21"/>
          <w:lang w:eastAsia="es-ES"/>
        </w:rPr>
        <w:t xml:space="preserve"> accept the competence of the Committee under article 22 of the Convention.</w:t>
      </w:r>
    </w:p>
    <w:p w:rsidR="00F45BF4" w:rsidRPr="00F45BF4" w:rsidRDefault="00F45BF4" w:rsidP="008642D8">
      <w:pPr>
        <w:pStyle w:val="SingleTxtG"/>
        <w:rPr>
          <w:rFonts w:eastAsia="Malgun Gothic"/>
          <w:b/>
          <w:lang w:eastAsia="es-ES"/>
        </w:rPr>
      </w:pPr>
      <w:r w:rsidRPr="00F45BF4">
        <w:rPr>
          <w:rFonts w:eastAsia="Malgun Gothic"/>
          <w:lang w:eastAsia="es-ES"/>
        </w:rPr>
        <w:t>23.</w:t>
      </w:r>
      <w:r w:rsidRPr="00F45BF4">
        <w:rPr>
          <w:rFonts w:eastAsia="Malgun Gothic"/>
          <w:lang w:eastAsia="es-ES"/>
        </w:rPr>
        <w:tab/>
        <w:t xml:space="preserve">Please provide information on </w:t>
      </w:r>
      <w:r w:rsidRPr="00F45BF4">
        <w:rPr>
          <w:rFonts w:eastAsia="Malgun Gothic"/>
          <w:lang w:val="en-US" w:eastAsia="es-ES"/>
        </w:rPr>
        <w:t>any</w:t>
      </w:r>
      <w:r w:rsidRPr="00F45BF4">
        <w:rPr>
          <w:rFonts w:eastAsia="Malgun Gothic"/>
          <w:lang w:eastAsia="es-ES"/>
        </w:rPr>
        <w:t xml:space="preserve"> efforts </w:t>
      </w:r>
      <w:r w:rsidR="008642D8">
        <w:rPr>
          <w:rFonts w:eastAsia="Malgun Gothic"/>
          <w:lang w:eastAsia="es-ES"/>
        </w:rPr>
        <w:t>taken by</w:t>
      </w:r>
      <w:r w:rsidRPr="00F45BF4">
        <w:rPr>
          <w:rFonts w:eastAsia="Malgun Gothic"/>
          <w:lang w:eastAsia="es-ES"/>
        </w:rPr>
        <w:t xml:space="preserve"> the State party to </w:t>
      </w:r>
      <w:r w:rsidRPr="00F45BF4">
        <w:rPr>
          <w:rFonts w:eastAsia="Malgun Gothic"/>
          <w:lang w:val="en-US" w:eastAsia="es-ES"/>
        </w:rPr>
        <w:t xml:space="preserve">consider </w:t>
      </w:r>
      <w:r w:rsidRPr="00F45BF4">
        <w:rPr>
          <w:rFonts w:eastAsia="Malgun Gothic"/>
          <w:lang w:eastAsia="es-ES"/>
        </w:rPr>
        <w:t>ratify</w:t>
      </w:r>
      <w:proofErr w:type="spellStart"/>
      <w:r w:rsidRPr="00F45BF4">
        <w:rPr>
          <w:rFonts w:eastAsia="Malgun Gothic"/>
          <w:lang w:val="en-US" w:eastAsia="es-ES"/>
        </w:rPr>
        <w:t>ing</w:t>
      </w:r>
      <w:proofErr w:type="spellEnd"/>
      <w:r w:rsidRPr="00F45BF4">
        <w:rPr>
          <w:rFonts w:eastAsia="Malgun Gothic"/>
          <w:lang w:eastAsia="es-ES"/>
        </w:rPr>
        <w:t xml:space="preserve"> the core United Nations human rights treaties, including the Second Optional Protocol to </w:t>
      </w:r>
      <w:r w:rsidRPr="00F45BF4">
        <w:rPr>
          <w:rFonts w:eastAsia="Malgun Gothic" w:hint="eastAsia"/>
          <w:lang w:eastAsia="es-ES"/>
        </w:rPr>
        <w:t xml:space="preserve">the </w:t>
      </w:r>
      <w:r w:rsidRPr="00F45BF4">
        <w:rPr>
          <w:rFonts w:eastAsia="Malgun Gothic"/>
          <w:lang w:eastAsia="es-ES"/>
        </w:rPr>
        <w:t>International Covenant on Civil and Political Rights</w:t>
      </w:r>
      <w:r w:rsidRPr="00F45BF4">
        <w:rPr>
          <w:rFonts w:eastAsia="Malgun Gothic" w:hint="eastAsia"/>
          <w:lang w:eastAsia="es-ES"/>
        </w:rPr>
        <w:t xml:space="preserve">, </w:t>
      </w:r>
      <w:r w:rsidR="00667F2D">
        <w:rPr>
          <w:rFonts w:eastAsia="Malgun Gothic"/>
          <w:lang w:eastAsia="es-ES"/>
        </w:rPr>
        <w:t xml:space="preserve">aiming at the abolition of the death penalty, </w:t>
      </w:r>
      <w:r w:rsidRPr="00F45BF4">
        <w:rPr>
          <w:rFonts w:eastAsia="Malgun Gothic" w:hint="eastAsia"/>
          <w:lang w:eastAsia="es-ES"/>
        </w:rPr>
        <w:t xml:space="preserve">the </w:t>
      </w:r>
      <w:r w:rsidRPr="00F45BF4">
        <w:rPr>
          <w:rFonts w:eastAsia="Malgun Gothic"/>
          <w:lang w:eastAsia="es-ES"/>
        </w:rPr>
        <w:t>International Convention on the Protection of the Rights of All Migrant Workers and Members of Their Families</w:t>
      </w:r>
      <w:r w:rsidRPr="00F45BF4">
        <w:rPr>
          <w:rFonts w:eastAsia="Malgun Gothic" w:hint="eastAsia"/>
          <w:lang w:eastAsia="es-ES"/>
        </w:rPr>
        <w:t xml:space="preserve"> and the</w:t>
      </w:r>
      <w:r w:rsidRPr="00F45BF4">
        <w:rPr>
          <w:rFonts w:eastAsia="Malgun Gothic"/>
          <w:lang w:eastAsia="es-ES"/>
        </w:rPr>
        <w:t xml:space="preserve"> Convention on the Rights of Persons with Disabilities.</w:t>
      </w:r>
      <w:r w:rsidRPr="00F45BF4">
        <w:rPr>
          <w:rFonts w:eastAsia="Malgun Gothic"/>
          <w:sz w:val="18"/>
          <w:vertAlign w:val="superscript"/>
          <w:lang w:eastAsia="es-ES"/>
        </w:rPr>
        <w:footnoteReference w:id="10"/>
      </w:r>
    </w:p>
    <w:p w:rsidR="00F45BF4" w:rsidRPr="00F45BF4" w:rsidRDefault="00F45BF4" w:rsidP="00306B1F">
      <w:pPr>
        <w:pStyle w:val="SingleTxtG"/>
        <w:rPr>
          <w:rFonts w:eastAsia="Malgun Gothic"/>
          <w:lang w:eastAsia="es-ES"/>
        </w:rPr>
      </w:pPr>
      <w:r w:rsidRPr="00F45BF4">
        <w:rPr>
          <w:rFonts w:eastAsia="Malgun Gothic"/>
          <w:lang w:eastAsia="es-ES"/>
        </w:rPr>
        <w:t>24.</w:t>
      </w:r>
      <w:r w:rsidRPr="00F45BF4">
        <w:rPr>
          <w:rFonts w:eastAsia="Malgun Gothic"/>
          <w:lang w:eastAsia="es-ES"/>
        </w:rPr>
        <w:tab/>
        <w:t xml:space="preserve">Please provide updated information on </w:t>
      </w:r>
      <w:r w:rsidR="008642D8">
        <w:rPr>
          <w:rFonts w:eastAsia="Malgun Gothic"/>
          <w:lang w:eastAsia="es-ES"/>
        </w:rPr>
        <w:t xml:space="preserve">the </w:t>
      </w:r>
      <w:r w:rsidRPr="00F45BF4">
        <w:rPr>
          <w:rFonts w:eastAsia="Malgun Gothic"/>
          <w:lang w:eastAsia="es-ES"/>
        </w:rPr>
        <w:t>measures taken by the State party to respond to any threats of terrorism</w:t>
      </w:r>
      <w:r w:rsidR="002C15C9">
        <w:rPr>
          <w:rFonts w:eastAsia="Malgun Gothic"/>
          <w:lang w:eastAsia="es-ES"/>
        </w:rPr>
        <w:t>.</w:t>
      </w:r>
      <w:r w:rsidRPr="00F45BF4">
        <w:rPr>
          <w:rFonts w:eastAsia="Malgun Gothic"/>
          <w:lang w:eastAsia="es-ES"/>
        </w:rPr>
        <w:t xml:space="preserve"> </w:t>
      </w:r>
      <w:r w:rsidR="002C15C9">
        <w:rPr>
          <w:rFonts w:eastAsia="Malgun Gothic"/>
          <w:lang w:eastAsia="es-ES"/>
        </w:rPr>
        <w:t>P</w:t>
      </w:r>
      <w:r w:rsidRPr="00F45BF4">
        <w:rPr>
          <w:rFonts w:eastAsia="Malgun Gothic"/>
          <w:lang w:eastAsia="es-ES"/>
        </w:rPr>
        <w:t xml:space="preserve">lease </w:t>
      </w:r>
      <w:r w:rsidR="002C15C9">
        <w:rPr>
          <w:rFonts w:eastAsia="Malgun Gothic"/>
          <w:lang w:eastAsia="es-ES"/>
        </w:rPr>
        <w:t xml:space="preserve">also </w:t>
      </w:r>
      <w:r w:rsidRPr="00F45BF4">
        <w:rPr>
          <w:rFonts w:eastAsia="Malgun Gothic"/>
          <w:lang w:eastAsia="es-ES"/>
        </w:rPr>
        <w:t>describe if, and how, th</w:t>
      </w:r>
      <w:r w:rsidR="008642D8">
        <w:rPr>
          <w:rFonts w:eastAsia="Malgun Gothic"/>
          <w:lang w:eastAsia="es-ES"/>
        </w:rPr>
        <w:t>o</w:t>
      </w:r>
      <w:r w:rsidRPr="00F45BF4">
        <w:rPr>
          <w:rFonts w:eastAsia="Malgun Gothic"/>
          <w:lang w:eastAsia="es-ES"/>
        </w:rPr>
        <w:t xml:space="preserve">se anti-terrorism measures have affected human rights safeguards in law and </w:t>
      </w:r>
      <w:r w:rsidR="008642D8">
        <w:rPr>
          <w:rFonts w:eastAsia="Malgun Gothic"/>
          <w:lang w:eastAsia="es-ES"/>
        </w:rPr>
        <w:t xml:space="preserve">in </w:t>
      </w:r>
      <w:r w:rsidRPr="00F45BF4">
        <w:rPr>
          <w:rFonts w:eastAsia="Malgun Gothic"/>
          <w:lang w:eastAsia="es-ES"/>
        </w:rPr>
        <w:t>practice</w:t>
      </w:r>
      <w:r w:rsidR="008642D8">
        <w:rPr>
          <w:rFonts w:eastAsia="Malgun Gothic"/>
          <w:lang w:eastAsia="es-ES"/>
        </w:rPr>
        <w:t>,</w:t>
      </w:r>
      <w:r w:rsidRPr="00F45BF4">
        <w:rPr>
          <w:rFonts w:eastAsia="Malgun Gothic"/>
          <w:lang w:eastAsia="es-ES"/>
        </w:rPr>
        <w:t xml:space="preserve"> and how </w:t>
      </w:r>
      <w:r w:rsidR="002C15C9">
        <w:rPr>
          <w:rFonts w:eastAsia="Malgun Gothic"/>
          <w:lang w:eastAsia="es-ES"/>
        </w:rPr>
        <w:t>the State party</w:t>
      </w:r>
      <w:r w:rsidR="002C15C9" w:rsidRPr="00F45BF4">
        <w:rPr>
          <w:rFonts w:eastAsia="Malgun Gothic"/>
          <w:lang w:eastAsia="es-ES"/>
        </w:rPr>
        <w:t xml:space="preserve"> </w:t>
      </w:r>
      <w:r w:rsidRPr="00F45BF4">
        <w:rPr>
          <w:rFonts w:eastAsia="Malgun Gothic"/>
          <w:lang w:eastAsia="es-ES"/>
        </w:rPr>
        <w:t xml:space="preserve">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w:t>
      </w:r>
      <w:r w:rsidR="00306B1F">
        <w:rPr>
          <w:rFonts w:eastAsia="Malgun Gothic"/>
          <w:lang w:eastAsia="es-ES"/>
        </w:rPr>
        <w:t>the anti-terrorism</w:t>
      </w:r>
      <w:r w:rsidRPr="00F45BF4">
        <w:rPr>
          <w:rFonts w:eastAsia="Malgun Gothic"/>
          <w:lang w:eastAsia="es-ES"/>
        </w:rPr>
        <w:t xml:space="preserve"> legislation; the legal safeguards and remedies available to persons subjected to anti-terrorist measures in law and in practice; whether there are complaints of non-observance of international standards; and the outcome of th</w:t>
      </w:r>
      <w:r w:rsidR="00F06D65">
        <w:rPr>
          <w:rFonts w:eastAsia="Malgun Gothic"/>
          <w:lang w:eastAsia="es-ES"/>
        </w:rPr>
        <w:t>o</w:t>
      </w:r>
      <w:r w:rsidRPr="00F45BF4">
        <w:rPr>
          <w:rFonts w:eastAsia="Malgun Gothic"/>
          <w:lang w:eastAsia="es-ES"/>
        </w:rPr>
        <w:t>se complaints.</w:t>
      </w:r>
      <w:bookmarkStart w:id="0" w:name="_GoBack"/>
      <w:bookmarkEnd w:id="0"/>
    </w:p>
    <w:p w:rsidR="00F45BF4" w:rsidRPr="00F45BF4" w:rsidRDefault="00F45BF4" w:rsidP="007C5F27">
      <w:pPr>
        <w:pStyle w:val="H1G"/>
        <w:rPr>
          <w:rFonts w:eastAsia="Malgun Gothic"/>
        </w:rPr>
      </w:pPr>
      <w:r w:rsidRPr="00F45BF4">
        <w:rPr>
          <w:rFonts w:eastAsia="Malgun Gothic"/>
        </w:rPr>
        <w:tab/>
      </w:r>
      <w:r w:rsidRPr="00F45BF4">
        <w:rPr>
          <w:rFonts w:eastAsia="Malgun Gothic"/>
        </w:rPr>
        <w:tab/>
        <w:t xml:space="preserve">General information </w:t>
      </w:r>
      <w:r w:rsidR="00781FBE">
        <w:rPr>
          <w:rFonts w:eastAsia="Malgun Gothic"/>
        </w:rPr>
        <w:t>regarding</w:t>
      </w:r>
      <w:r w:rsidRPr="00F45BF4">
        <w:rPr>
          <w:rFonts w:eastAsia="Malgun Gothic"/>
        </w:rPr>
        <w:t xml:space="preserve"> other measures and developments relating to the implementation of the Convention in the State party</w:t>
      </w:r>
      <w:r w:rsidR="002C15C9">
        <w:rPr>
          <w:rFonts w:eastAsia="Malgun Gothic"/>
        </w:rPr>
        <w:t xml:space="preserve"> </w:t>
      </w:r>
    </w:p>
    <w:p w:rsidR="00F45BF4" w:rsidRPr="00F45BF4" w:rsidRDefault="00F45BF4" w:rsidP="000245F8">
      <w:pPr>
        <w:pStyle w:val="SingleTxtG"/>
        <w:rPr>
          <w:rFonts w:eastAsia="Malgun Gothic"/>
          <w:lang w:eastAsia="es-ES"/>
        </w:rPr>
      </w:pPr>
      <w:r w:rsidRPr="00F45BF4">
        <w:rPr>
          <w:rFonts w:eastAsia="Malgun Gothic"/>
          <w:lang w:eastAsia="es-ES"/>
        </w:rPr>
        <w:t>25.</w:t>
      </w:r>
      <w:r w:rsidRPr="00F45BF4">
        <w:rPr>
          <w:rFonts w:eastAsia="Malgun Gothic"/>
          <w:lang w:eastAsia="es-ES"/>
        </w:rPr>
        <w:tab/>
        <w:t>Please provide detailed information on any other relevant legislative, administrative, judicial or other measures taken since the consideration of the previous report that implement the provisions of the Convention or the Committee’s recommendations. This may include institutional developments, plans or programmes, including resources allocated</w:t>
      </w:r>
      <w:r w:rsidR="002C15C9">
        <w:rPr>
          <w:rFonts w:eastAsia="Malgun Gothic"/>
          <w:lang w:eastAsia="es-ES"/>
        </w:rPr>
        <w:t xml:space="preserve">, </w:t>
      </w:r>
      <w:r w:rsidRPr="00F45BF4">
        <w:rPr>
          <w:rFonts w:eastAsia="Malgun Gothic"/>
          <w:lang w:eastAsia="es-ES"/>
        </w:rPr>
        <w:t>and statistical data or any other information that the State party considers relevant.</w:t>
      </w:r>
    </w:p>
    <w:p w:rsidR="006918A0" w:rsidRPr="0064422C" w:rsidRDefault="006918A0" w:rsidP="006918A0">
      <w:pPr>
        <w:suppressAutoHyphens w:val="0"/>
        <w:spacing w:before="240" w:line="240" w:lineRule="auto"/>
        <w:ind w:left="1134" w:right="1134"/>
        <w:jc w:val="center"/>
        <w:rPr>
          <w:rFonts w:ascii="Arial" w:hAnsi="Arial" w:cs="Arial"/>
        </w:rPr>
      </w:pPr>
      <w:r w:rsidRPr="0064422C">
        <w:rPr>
          <w:sz w:val="24"/>
          <w:szCs w:val="24"/>
          <w:u w:val="single"/>
        </w:rPr>
        <w:tab/>
      </w:r>
      <w:r w:rsidRPr="0064422C">
        <w:rPr>
          <w:sz w:val="24"/>
          <w:szCs w:val="24"/>
          <w:u w:val="single"/>
        </w:rPr>
        <w:tab/>
      </w:r>
      <w:r w:rsidRPr="0064422C">
        <w:rPr>
          <w:sz w:val="24"/>
          <w:szCs w:val="24"/>
          <w:u w:val="single"/>
        </w:rPr>
        <w:tab/>
      </w:r>
    </w:p>
    <w:sectPr w:rsidR="006918A0" w:rsidRPr="0064422C" w:rsidSect="008320A4">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BB1" w:rsidRDefault="00C27BB1"/>
  </w:endnote>
  <w:endnote w:type="continuationSeparator" w:id="0">
    <w:p w:rsidR="00C27BB1" w:rsidRDefault="00C27BB1"/>
  </w:endnote>
  <w:endnote w:type="continuationNotice" w:id="1">
    <w:p w:rsidR="00C27BB1" w:rsidRDefault="00C27B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A4" w:rsidRPr="008320A4" w:rsidRDefault="008320A4" w:rsidP="008320A4">
    <w:pPr>
      <w:pStyle w:val="Footer"/>
      <w:tabs>
        <w:tab w:val="right" w:pos="9638"/>
      </w:tabs>
    </w:pPr>
    <w:r w:rsidRPr="008320A4">
      <w:rPr>
        <w:b/>
        <w:sz w:val="18"/>
      </w:rPr>
      <w:fldChar w:fldCharType="begin"/>
    </w:r>
    <w:r w:rsidRPr="008320A4">
      <w:rPr>
        <w:b/>
        <w:sz w:val="18"/>
      </w:rPr>
      <w:instrText xml:space="preserve"> PAGE  \* MERGEFORMAT </w:instrText>
    </w:r>
    <w:r w:rsidRPr="008320A4">
      <w:rPr>
        <w:b/>
        <w:sz w:val="18"/>
      </w:rPr>
      <w:fldChar w:fldCharType="separate"/>
    </w:r>
    <w:r w:rsidR="00582345">
      <w:rPr>
        <w:b/>
        <w:noProof/>
        <w:sz w:val="18"/>
      </w:rPr>
      <w:t>6</w:t>
    </w:r>
    <w:r w:rsidRPr="008320A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A4" w:rsidRPr="008320A4" w:rsidRDefault="008320A4" w:rsidP="008320A4">
    <w:pPr>
      <w:pStyle w:val="Footer"/>
      <w:tabs>
        <w:tab w:val="right" w:pos="9638"/>
      </w:tabs>
      <w:rPr>
        <w:b/>
        <w:sz w:val="18"/>
      </w:rPr>
    </w:pPr>
    <w:r>
      <w:tab/>
    </w:r>
    <w:r w:rsidRPr="008320A4">
      <w:rPr>
        <w:b/>
        <w:sz w:val="18"/>
      </w:rPr>
      <w:fldChar w:fldCharType="begin"/>
    </w:r>
    <w:r w:rsidRPr="008320A4">
      <w:rPr>
        <w:b/>
        <w:sz w:val="18"/>
      </w:rPr>
      <w:instrText xml:space="preserve"> PAGE  \* MERGEFORMAT </w:instrText>
    </w:r>
    <w:r w:rsidRPr="008320A4">
      <w:rPr>
        <w:b/>
        <w:sz w:val="18"/>
      </w:rPr>
      <w:fldChar w:fldCharType="separate"/>
    </w:r>
    <w:r w:rsidR="00582345">
      <w:rPr>
        <w:b/>
        <w:noProof/>
        <w:sz w:val="18"/>
      </w:rPr>
      <w:t>7</w:t>
    </w:r>
    <w:r w:rsidRPr="008320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086" w:rsidRPr="008320A4" w:rsidRDefault="00A37A91">
    <w:r>
      <w:rPr>
        <w:noProof/>
        <w:lang w:eastAsia="en-GB"/>
      </w:rPr>
      <w:drawing>
        <wp:anchor distT="0" distB="0" distL="114300" distR="114300" simplePos="0" relativeHeight="251657728" behindDoc="0" locked="0" layoutInCell="1" allowOverlap="1" wp14:anchorId="190ECC2A" wp14:editId="67BB2E83">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402ADF">
      <w:t>GE.15</w:t>
    </w:r>
    <w:r w:rsidR="008320A4">
      <w:t>-</w:t>
    </w:r>
    <w:r w:rsidR="00974DC4" w:rsidRPr="00974DC4">
      <w:t>09780</w:t>
    </w:r>
    <w:r w:rsidR="00974DC4">
      <w:t xml:space="preserve">  (</w:t>
    </w:r>
    <w:r w:rsidR="00974DC4" w:rsidRPr="00974DC4">
      <w:t>E</w:t>
    </w:r>
    <w:r w:rsidR="00974DC4">
      <w:t>)</w:t>
    </w:r>
    <w:r w:rsidR="00E27BB2">
      <w:br/>
    </w:r>
    <w:r w:rsidR="00E27BB2" w:rsidRPr="00E27BB2">
      <w:rPr>
        <w:rFonts w:ascii="C39T30Lfz" w:hAnsi="C39T30Lfz"/>
        <w:sz w:val="56"/>
      </w:rPr>
      <w:t></w:t>
    </w:r>
    <w:r w:rsidR="00E27BB2" w:rsidRPr="00E27BB2">
      <w:rPr>
        <w:rFonts w:ascii="C39T30Lfz" w:hAnsi="C39T30Lfz"/>
        <w:sz w:val="56"/>
      </w:rPr>
      <w:t></w:t>
    </w:r>
    <w:r w:rsidR="00E27BB2" w:rsidRPr="00E27BB2">
      <w:rPr>
        <w:rFonts w:ascii="C39T30Lfz" w:hAnsi="C39T30Lfz"/>
        <w:sz w:val="56"/>
      </w:rPr>
      <w:t></w:t>
    </w:r>
    <w:r w:rsidR="00E27BB2" w:rsidRPr="00E27BB2">
      <w:rPr>
        <w:rFonts w:ascii="C39T30Lfz" w:hAnsi="C39T30Lfz"/>
        <w:sz w:val="56"/>
      </w:rPr>
      <w:t></w:t>
    </w:r>
    <w:r w:rsidR="00E27BB2" w:rsidRPr="00E27BB2">
      <w:rPr>
        <w:rFonts w:ascii="C39T30Lfz" w:hAnsi="C39T30Lfz"/>
        <w:sz w:val="56"/>
      </w:rPr>
      <w:t></w:t>
    </w:r>
    <w:r w:rsidR="00E27BB2" w:rsidRPr="00E27BB2">
      <w:rPr>
        <w:rFonts w:ascii="C39T30Lfz" w:hAnsi="C39T30Lfz"/>
        <w:sz w:val="56"/>
      </w:rPr>
      <w:t></w:t>
    </w:r>
    <w:r w:rsidR="00E27BB2" w:rsidRPr="00E27BB2">
      <w:rPr>
        <w:rFonts w:ascii="C39T30Lfz" w:hAnsi="C39T30Lfz"/>
        <w:sz w:val="56"/>
      </w:rPr>
      <w:t></w:t>
    </w:r>
    <w:r w:rsidR="00E27BB2" w:rsidRPr="00E27BB2">
      <w:rPr>
        <w:rFonts w:ascii="C39T30Lfz" w:hAnsi="C39T30Lfz"/>
        <w:sz w:val="56"/>
      </w:rPr>
      <w:t></w:t>
    </w:r>
    <w:r w:rsidR="00E27BB2" w:rsidRPr="00E27BB2">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BB1" w:rsidRPr="000B175B" w:rsidRDefault="00C27BB1" w:rsidP="000B175B">
      <w:pPr>
        <w:tabs>
          <w:tab w:val="right" w:pos="2155"/>
        </w:tabs>
        <w:spacing w:after="80"/>
        <w:ind w:left="680"/>
        <w:rPr>
          <w:u w:val="single"/>
        </w:rPr>
      </w:pPr>
      <w:r>
        <w:rPr>
          <w:u w:val="single"/>
        </w:rPr>
        <w:tab/>
      </w:r>
    </w:p>
  </w:footnote>
  <w:footnote w:type="continuationSeparator" w:id="0">
    <w:p w:rsidR="00C27BB1" w:rsidRPr="00FC68B7" w:rsidRDefault="00C27BB1" w:rsidP="00FC68B7">
      <w:pPr>
        <w:tabs>
          <w:tab w:val="left" w:pos="2155"/>
        </w:tabs>
        <w:spacing w:after="80"/>
        <w:ind w:left="680"/>
        <w:rPr>
          <w:u w:val="single"/>
        </w:rPr>
      </w:pPr>
      <w:r>
        <w:rPr>
          <w:u w:val="single"/>
        </w:rPr>
        <w:tab/>
      </w:r>
    </w:p>
  </w:footnote>
  <w:footnote w:type="continuationNotice" w:id="1">
    <w:p w:rsidR="00C27BB1" w:rsidRDefault="00C27BB1"/>
  </w:footnote>
  <w:footnote w:id="2">
    <w:p w:rsidR="002403D6" w:rsidRPr="007C5F27" w:rsidRDefault="002403D6" w:rsidP="00126DFB">
      <w:pPr>
        <w:pStyle w:val="FootnoteText"/>
        <w:rPr>
          <w:lang w:val="en-US"/>
        </w:rPr>
      </w:pPr>
      <w:r>
        <w:rPr>
          <w:rStyle w:val="FootnoteReference"/>
        </w:rPr>
        <w:tab/>
      </w:r>
      <w:r w:rsidRPr="007C5F27">
        <w:rPr>
          <w:rStyle w:val="FootnoteReference"/>
          <w:sz w:val="20"/>
          <w:vertAlign w:val="baseline"/>
        </w:rPr>
        <w:t>*</w:t>
      </w:r>
      <w:r>
        <w:rPr>
          <w:rStyle w:val="FootnoteReference"/>
          <w:sz w:val="20"/>
          <w:vertAlign w:val="baseline"/>
        </w:rPr>
        <w:tab/>
      </w:r>
      <w:r w:rsidR="00294557" w:rsidRPr="007C5F27">
        <w:t>Adopted by the Committee at its fifty-fourth session (20 April</w:t>
      </w:r>
      <w:r w:rsidR="00126DFB">
        <w:t>–</w:t>
      </w:r>
      <w:r w:rsidR="00294557" w:rsidRPr="007C5F27">
        <w:t>15 May 2015)</w:t>
      </w:r>
      <w:r w:rsidR="002C15C9">
        <w:t>.</w:t>
      </w:r>
    </w:p>
  </w:footnote>
  <w:footnote w:id="3">
    <w:p w:rsidR="00F45BF4" w:rsidRPr="006F4130" w:rsidRDefault="00C73382" w:rsidP="007C5F27">
      <w:pPr>
        <w:pStyle w:val="FootnoteText"/>
        <w:tabs>
          <w:tab w:val="clear" w:pos="1021"/>
          <w:tab w:val="right" w:pos="993"/>
        </w:tabs>
        <w:spacing w:line="240" w:lineRule="auto"/>
        <w:rPr>
          <w:szCs w:val="18"/>
        </w:rPr>
      </w:pPr>
      <w:r>
        <w:rPr>
          <w:szCs w:val="18"/>
        </w:rPr>
        <w:tab/>
      </w:r>
      <w:r w:rsidR="00F45BF4" w:rsidRPr="006F4130">
        <w:rPr>
          <w:rStyle w:val="FootnoteReference"/>
          <w:szCs w:val="18"/>
        </w:rPr>
        <w:footnoteRef/>
      </w:r>
      <w:r>
        <w:rPr>
          <w:szCs w:val="18"/>
        </w:rPr>
        <w:tab/>
      </w:r>
      <w:r w:rsidR="00F45BF4" w:rsidRPr="006F4130">
        <w:rPr>
          <w:szCs w:val="18"/>
        </w:rPr>
        <w:t xml:space="preserve">Paragraph numbers in brackets refer to the previous concluding observations adopted by the Committee, published under the symbol </w:t>
      </w:r>
      <w:hyperlink r:id="rId1" w:history="1">
        <w:r w:rsidR="00F45BF4" w:rsidRPr="006F4130">
          <w:rPr>
            <w:rStyle w:val="Hyperlink"/>
            <w:szCs w:val="18"/>
          </w:rPr>
          <w:t>CAT/C/JPN/CO/2</w:t>
        </w:r>
      </w:hyperlink>
      <w:r w:rsidR="00F45BF4" w:rsidRPr="006F4130">
        <w:rPr>
          <w:szCs w:val="18"/>
        </w:rPr>
        <w:t>.</w:t>
      </w:r>
    </w:p>
  </w:footnote>
  <w:footnote w:id="4">
    <w:p w:rsidR="00F45BF4" w:rsidRPr="00425057" w:rsidRDefault="00425057" w:rsidP="00126DFB">
      <w:pPr>
        <w:pStyle w:val="FootnoteText"/>
      </w:pPr>
      <w:r>
        <w:tab/>
      </w:r>
      <w:r w:rsidR="00F45BF4" w:rsidRPr="00EB6655">
        <w:rPr>
          <w:rStyle w:val="FootnoteReference"/>
          <w:sz w:val="14"/>
          <w:szCs w:val="14"/>
        </w:rPr>
        <w:footnoteRef/>
      </w:r>
      <w:r w:rsidR="00F45BF4" w:rsidRPr="00425057">
        <w:tab/>
        <w:t xml:space="preserve">The issues raised under article 2 could also </w:t>
      </w:r>
      <w:r w:rsidR="00126DFB">
        <w:t>be addressed under</w:t>
      </w:r>
      <w:r w:rsidR="00F45BF4" w:rsidRPr="00425057">
        <w:t xml:space="preserve"> </w:t>
      </w:r>
      <w:r w:rsidR="00A66B4B">
        <w:t>other</w:t>
      </w:r>
      <w:r w:rsidR="00A66B4B" w:rsidRPr="00425057">
        <w:t xml:space="preserve"> </w:t>
      </w:r>
      <w:r w:rsidR="00F45BF4" w:rsidRPr="00425057">
        <w:t xml:space="preserve">articles of the Convention, including </w:t>
      </w:r>
      <w:r w:rsidR="00126DFB">
        <w:t>a</w:t>
      </w:r>
      <w:r w:rsidR="00F45BF4" w:rsidRPr="00425057">
        <w:t xml:space="preserve">rticle 16. </w:t>
      </w:r>
      <w:r w:rsidR="00126DFB">
        <w:t>Paragraph 3 of</w:t>
      </w:r>
      <w:r w:rsidR="00F45BF4" w:rsidRPr="00425057">
        <w:t xml:space="preserve"> the Committee’s general comment No. 2 (</w:t>
      </w:r>
      <w:r w:rsidR="00F45BF4" w:rsidRPr="00047C14">
        <w:t>200</w:t>
      </w:r>
      <w:r w:rsidR="00126DFB" w:rsidRPr="00047C14">
        <w:t>7</w:t>
      </w:r>
      <w:r w:rsidR="00F45BF4" w:rsidRPr="00425057">
        <w:t>) on the implementation of article 2 by States parties</w:t>
      </w:r>
      <w:r w:rsidR="00126DFB">
        <w:t xml:space="preserve"> reads:</w:t>
      </w:r>
      <w:r w:rsidR="00F45BF4" w:rsidRPr="00425057">
        <w:t xml:space="preserve"> “</w:t>
      </w:r>
      <w:r w:rsidR="00126DFB">
        <w:t>T</w:t>
      </w:r>
      <w:r w:rsidR="00F45BF4" w:rsidRPr="00425057">
        <w:t xml:space="preserve">he obligation to prevent torture in article 2 is wide-ranging. The obligations to prevent torture and other cruel, inhuman or degrading treatment or punishment (hereinafter </w:t>
      </w:r>
      <w:r w:rsidR="00A66B4B">
        <w:t>‘</w:t>
      </w:r>
      <w:r w:rsidR="00F45BF4" w:rsidRPr="00425057">
        <w:t>ill-treatment</w:t>
      </w:r>
      <w:r w:rsidR="00A66B4B">
        <w:t>’</w:t>
      </w:r>
      <w:r w:rsidR="00F45BF4" w:rsidRPr="00425057">
        <w:t>) under article 16, paragraph 1, are indivisible, interdependent and interrelated. The obligation to prevent ill-treatment in practice overlaps with and is largely congruent with the obligation to prevent torture</w:t>
      </w:r>
      <w:r w:rsidR="00A66B4B">
        <w:t>.</w:t>
      </w:r>
      <w:r w:rsidR="00F45BF4" w:rsidRPr="00425057">
        <w:t xml:space="preserve"> ... In practice, the definitional threshold between ill-treatment and torture is often not clear</w:t>
      </w:r>
      <w:r w:rsidR="00126DFB">
        <w:t>.</w:t>
      </w:r>
      <w:r w:rsidR="00F45BF4" w:rsidRPr="00425057">
        <w:t>” See also chapter V of the same general comment.</w:t>
      </w:r>
    </w:p>
  </w:footnote>
  <w:footnote w:id="5">
    <w:p w:rsidR="00F45BF4" w:rsidRPr="00425057" w:rsidRDefault="00425057" w:rsidP="00425057">
      <w:pPr>
        <w:pStyle w:val="FootnoteText"/>
      </w:pPr>
      <w:r>
        <w:tab/>
      </w:r>
      <w:r w:rsidR="00F45BF4" w:rsidRPr="00EB6655">
        <w:rPr>
          <w:rStyle w:val="FootnoteReference"/>
          <w:sz w:val="14"/>
          <w:szCs w:val="14"/>
        </w:rPr>
        <w:footnoteRef/>
      </w:r>
      <w:r>
        <w:tab/>
      </w:r>
      <w:r w:rsidR="005925E7">
        <w:t xml:space="preserve">See </w:t>
      </w:r>
      <w:r w:rsidR="00F45BF4" w:rsidRPr="00425057">
        <w:t>A/HRC/22/14/Add.1, para.147.116.</w:t>
      </w:r>
    </w:p>
  </w:footnote>
  <w:footnote w:id="6">
    <w:p w:rsidR="00F45BF4" w:rsidRPr="007C5F27" w:rsidRDefault="00425057" w:rsidP="008A545E">
      <w:pPr>
        <w:pStyle w:val="FootnoteText"/>
      </w:pPr>
      <w:r>
        <w:tab/>
      </w:r>
      <w:r w:rsidR="00F45BF4" w:rsidRPr="00EB6655">
        <w:rPr>
          <w:rStyle w:val="FootnoteReference"/>
          <w:sz w:val="14"/>
          <w:szCs w:val="14"/>
        </w:rPr>
        <w:footnoteRef/>
      </w:r>
      <w:r w:rsidRPr="007C5F27">
        <w:tab/>
      </w:r>
      <w:r w:rsidR="00375E70" w:rsidRPr="007C5F27">
        <w:rPr>
          <w:bCs/>
        </w:rPr>
        <w:t>See also</w:t>
      </w:r>
      <w:r w:rsidR="00375E70" w:rsidRPr="007C5F27">
        <w:rPr>
          <w:b/>
        </w:rPr>
        <w:t xml:space="preserve"> </w:t>
      </w:r>
      <w:r w:rsidR="00F45BF4" w:rsidRPr="007C5F27">
        <w:t>CCPR/C/JPN/CO/6, para.7; CEDAW/C/JPN/CO/6, paras.</w:t>
      </w:r>
      <w:r w:rsidR="00715D6B" w:rsidRPr="007C5F27">
        <w:t xml:space="preserve"> </w:t>
      </w:r>
      <w:r w:rsidR="00F45BF4" w:rsidRPr="007C5F27">
        <w:t>23</w:t>
      </w:r>
      <w:r w:rsidR="009555EB">
        <w:t xml:space="preserve"> and </w:t>
      </w:r>
      <w:r w:rsidR="00F45BF4" w:rsidRPr="007C5F27">
        <w:t>24; CERD/C/JPN/CO/7-9, para.</w:t>
      </w:r>
      <w:r w:rsidR="00715D6B" w:rsidRPr="007C5F27">
        <w:t xml:space="preserve"> </w:t>
      </w:r>
      <w:r w:rsidR="00F45BF4" w:rsidRPr="007C5F27">
        <w:t>9.</w:t>
      </w:r>
    </w:p>
  </w:footnote>
  <w:footnote w:id="7">
    <w:p w:rsidR="00F45BF4" w:rsidRPr="007C5F27" w:rsidRDefault="00F45BF4" w:rsidP="008A545E">
      <w:pPr>
        <w:pStyle w:val="FootnoteText"/>
        <w:rPr>
          <w:lang w:val="pt-BR"/>
        </w:rPr>
      </w:pPr>
      <w:r w:rsidRPr="00A37A91">
        <w:rPr>
          <w:lang w:val="en-US"/>
        </w:rPr>
        <w:tab/>
      </w:r>
      <w:r w:rsidRPr="00EB6655">
        <w:rPr>
          <w:rStyle w:val="FootnoteReference"/>
          <w:sz w:val="14"/>
          <w:szCs w:val="14"/>
        </w:rPr>
        <w:footnoteRef/>
      </w:r>
      <w:r w:rsidRPr="007C5F27">
        <w:rPr>
          <w:lang w:val="pt-BR"/>
        </w:rPr>
        <w:tab/>
      </w:r>
      <w:proofErr w:type="spellStart"/>
      <w:r w:rsidR="009555EB">
        <w:rPr>
          <w:lang w:val="pt-BR"/>
        </w:rPr>
        <w:t>See</w:t>
      </w:r>
      <w:proofErr w:type="spellEnd"/>
      <w:r w:rsidR="009555EB">
        <w:rPr>
          <w:lang w:val="pt-BR"/>
        </w:rPr>
        <w:t xml:space="preserve"> </w:t>
      </w:r>
      <w:r w:rsidRPr="007C5F27">
        <w:rPr>
          <w:rStyle w:val="FootnoteReference"/>
          <w:vertAlign w:val="baseline"/>
          <w:lang w:val="pt-BR"/>
        </w:rPr>
        <w:t>CERD/C/JPN/CO/7-9, para</w:t>
      </w:r>
      <w:r w:rsidRPr="007C5F27">
        <w:rPr>
          <w:rStyle w:val="IntenseEmphasis1"/>
          <w:i w:val="0"/>
          <w:color w:val="auto"/>
          <w:lang w:val="pt-BR"/>
        </w:rPr>
        <w:t>.</w:t>
      </w:r>
      <w:r w:rsidR="00302B49">
        <w:rPr>
          <w:rStyle w:val="IntenseEmphasis1"/>
          <w:i w:val="0"/>
          <w:color w:val="auto"/>
          <w:lang w:val="pt-BR"/>
        </w:rPr>
        <w:t xml:space="preserve"> </w:t>
      </w:r>
      <w:r w:rsidRPr="007C5F27">
        <w:rPr>
          <w:rStyle w:val="IntenseEmphasis1"/>
          <w:i w:val="0"/>
          <w:color w:val="auto"/>
          <w:lang w:val="pt-BR"/>
        </w:rPr>
        <w:t>18; CCPR/C/JPN/CO/6, para.</w:t>
      </w:r>
      <w:r w:rsidR="00715D6B">
        <w:rPr>
          <w:rStyle w:val="IntenseEmphasis1"/>
          <w:i w:val="0"/>
          <w:color w:val="auto"/>
          <w:lang w:val="pt-BR"/>
        </w:rPr>
        <w:t xml:space="preserve"> </w:t>
      </w:r>
      <w:r w:rsidRPr="007C5F27">
        <w:rPr>
          <w:rStyle w:val="IntenseEmphasis1"/>
          <w:i w:val="0"/>
          <w:color w:val="auto"/>
          <w:lang w:val="pt-BR"/>
        </w:rPr>
        <w:t>14; E/C.12/JPN/CO/3, para.</w:t>
      </w:r>
      <w:r w:rsidR="00792098">
        <w:rPr>
          <w:rStyle w:val="IntenseEmphasis1"/>
          <w:i w:val="0"/>
          <w:color w:val="auto"/>
          <w:lang w:val="pt-BR"/>
        </w:rPr>
        <w:t xml:space="preserve"> </w:t>
      </w:r>
      <w:r w:rsidRPr="007C5F27">
        <w:rPr>
          <w:rStyle w:val="IntenseEmphasis1"/>
          <w:i w:val="0"/>
          <w:color w:val="auto"/>
          <w:lang w:val="pt-BR"/>
        </w:rPr>
        <w:t xml:space="preserve">26; </w:t>
      </w:r>
      <w:r w:rsidRPr="007C5F27">
        <w:rPr>
          <w:lang w:val="pt-BR"/>
        </w:rPr>
        <w:t>CEDAW/C/JPN/CO/6, paras.</w:t>
      </w:r>
      <w:r w:rsidR="00792098">
        <w:rPr>
          <w:lang w:val="pt-BR"/>
        </w:rPr>
        <w:t xml:space="preserve"> </w:t>
      </w:r>
      <w:r w:rsidRPr="007C5F27">
        <w:rPr>
          <w:lang w:val="pt-BR"/>
        </w:rPr>
        <w:t>37</w:t>
      </w:r>
      <w:r w:rsidR="009555EB">
        <w:rPr>
          <w:lang w:val="pt-BR"/>
        </w:rPr>
        <w:t xml:space="preserve"> </w:t>
      </w:r>
      <w:proofErr w:type="spellStart"/>
      <w:r w:rsidR="009555EB">
        <w:rPr>
          <w:lang w:val="pt-BR"/>
        </w:rPr>
        <w:t>and</w:t>
      </w:r>
      <w:proofErr w:type="spellEnd"/>
      <w:r w:rsidR="009555EB">
        <w:rPr>
          <w:lang w:val="pt-BR"/>
        </w:rPr>
        <w:t xml:space="preserve"> </w:t>
      </w:r>
      <w:r w:rsidRPr="007C5F27">
        <w:rPr>
          <w:lang w:val="pt-BR"/>
        </w:rPr>
        <w:t>38; A/HRC/7/3, para.</w:t>
      </w:r>
      <w:r w:rsidR="00792098" w:rsidRPr="007C5F27">
        <w:rPr>
          <w:lang w:val="pt-BR"/>
        </w:rPr>
        <w:t xml:space="preserve"> </w:t>
      </w:r>
      <w:r w:rsidRPr="007C5F27">
        <w:rPr>
          <w:lang w:val="pt-BR"/>
        </w:rPr>
        <w:t>65; A/HRC/22/14, para</w:t>
      </w:r>
      <w:r w:rsidR="00792098">
        <w:rPr>
          <w:lang w:val="pt-BR"/>
        </w:rPr>
        <w:t>s</w:t>
      </w:r>
      <w:r w:rsidRPr="007C5F27">
        <w:rPr>
          <w:lang w:val="pt-BR"/>
        </w:rPr>
        <w:t>.</w:t>
      </w:r>
      <w:r w:rsidR="00792098">
        <w:rPr>
          <w:lang w:val="pt-BR"/>
        </w:rPr>
        <w:t xml:space="preserve"> </w:t>
      </w:r>
      <w:r w:rsidRPr="007C5F27">
        <w:rPr>
          <w:lang w:val="pt-BR"/>
        </w:rPr>
        <w:t>147.145</w:t>
      </w:r>
      <w:r w:rsidR="009555EB">
        <w:rPr>
          <w:lang w:val="pt-BR"/>
        </w:rPr>
        <w:t>–</w:t>
      </w:r>
      <w:r w:rsidR="00792098">
        <w:rPr>
          <w:lang w:val="pt-BR"/>
        </w:rPr>
        <w:t>147.</w:t>
      </w:r>
      <w:r w:rsidRPr="007C5F27">
        <w:rPr>
          <w:lang w:val="pt-BR"/>
        </w:rPr>
        <w:t>148; A/HRC/22/14/Add.1, para</w:t>
      </w:r>
      <w:r w:rsidR="00792098">
        <w:rPr>
          <w:lang w:val="pt-BR"/>
        </w:rPr>
        <w:t>s</w:t>
      </w:r>
      <w:r w:rsidRPr="007C5F27">
        <w:rPr>
          <w:lang w:val="pt-BR"/>
        </w:rPr>
        <w:t>.</w:t>
      </w:r>
      <w:r w:rsidR="00792098">
        <w:rPr>
          <w:lang w:val="pt-BR"/>
        </w:rPr>
        <w:t xml:space="preserve"> </w:t>
      </w:r>
      <w:r w:rsidRPr="007C5F27">
        <w:rPr>
          <w:lang w:val="pt-BR"/>
        </w:rPr>
        <w:t>147.145</w:t>
      </w:r>
      <w:r w:rsidR="009555EB">
        <w:rPr>
          <w:lang w:val="pt-BR"/>
        </w:rPr>
        <w:t>–</w:t>
      </w:r>
      <w:r w:rsidR="00792098">
        <w:rPr>
          <w:lang w:val="pt-BR"/>
        </w:rPr>
        <w:t>147.</w:t>
      </w:r>
      <w:r w:rsidRPr="007C5F27">
        <w:rPr>
          <w:lang w:val="pt-BR"/>
        </w:rPr>
        <w:t xml:space="preserve">148; </w:t>
      </w:r>
      <w:hyperlink r:id="rId2" w:tgtFrame="_blank" w:history="1">
        <w:r w:rsidRPr="007C5F27">
          <w:rPr>
            <w:rStyle w:val="Hyperlink"/>
            <w:lang w:val="pt-BR"/>
          </w:rPr>
          <w:t xml:space="preserve">E/CN.4/2006/16/Add.2, </w:t>
        </w:r>
      </w:hyperlink>
      <w:r w:rsidRPr="007C5F27">
        <w:rPr>
          <w:lang w:val="pt-BR"/>
        </w:rPr>
        <w:t>paras.</w:t>
      </w:r>
      <w:r w:rsidR="00792098">
        <w:rPr>
          <w:lang w:val="pt-BR"/>
        </w:rPr>
        <w:t xml:space="preserve"> </w:t>
      </w:r>
      <w:r w:rsidRPr="007C5F27">
        <w:rPr>
          <w:lang w:val="pt-BR"/>
        </w:rPr>
        <w:t xml:space="preserve">59 </w:t>
      </w:r>
      <w:proofErr w:type="spellStart"/>
      <w:r w:rsidRPr="007C5F27">
        <w:rPr>
          <w:lang w:val="pt-BR"/>
        </w:rPr>
        <w:t>and</w:t>
      </w:r>
      <w:proofErr w:type="spellEnd"/>
      <w:r w:rsidRPr="007C5F27">
        <w:rPr>
          <w:lang w:val="pt-BR"/>
        </w:rPr>
        <w:t xml:space="preserve"> 82; A/HRC/27/NGO/48</w:t>
      </w:r>
      <w:r w:rsidR="00792098">
        <w:rPr>
          <w:lang w:val="pt-BR"/>
        </w:rPr>
        <w:t>.</w:t>
      </w:r>
      <w:r w:rsidRPr="007C5F27">
        <w:rPr>
          <w:lang w:val="pt-BR"/>
        </w:rPr>
        <w:t xml:space="preserve"> </w:t>
      </w:r>
    </w:p>
  </w:footnote>
  <w:footnote w:id="8">
    <w:p w:rsidR="00F45BF4" w:rsidRPr="007C5F27" w:rsidRDefault="00F45BF4" w:rsidP="00C5276A">
      <w:pPr>
        <w:pStyle w:val="FootnoteText"/>
        <w:rPr>
          <w:szCs w:val="18"/>
          <w:lang w:val="pt-BR"/>
        </w:rPr>
      </w:pPr>
      <w:r w:rsidRPr="007C5F27">
        <w:rPr>
          <w:lang w:val="pt-BR"/>
        </w:rPr>
        <w:tab/>
      </w:r>
      <w:r w:rsidRPr="00EB6655">
        <w:rPr>
          <w:rStyle w:val="FootnoteReference"/>
          <w:sz w:val="14"/>
          <w:szCs w:val="14"/>
        </w:rPr>
        <w:footnoteRef/>
      </w:r>
      <w:r w:rsidRPr="007C5F27">
        <w:rPr>
          <w:lang w:val="pt-BR"/>
        </w:rPr>
        <w:tab/>
      </w:r>
      <w:r w:rsidRPr="007C5F27">
        <w:rPr>
          <w:rStyle w:val="FootnoteReference"/>
          <w:vertAlign w:val="baseline"/>
          <w:lang w:val="pt-BR"/>
        </w:rPr>
        <w:t>CERD/C/JPN/CO/7-9, para</w:t>
      </w:r>
      <w:r w:rsidR="00715D6B">
        <w:rPr>
          <w:lang w:val="pt-BR"/>
        </w:rPr>
        <w:t xml:space="preserve">. </w:t>
      </w:r>
      <w:r w:rsidRPr="007C5F27">
        <w:rPr>
          <w:lang w:val="pt-BR"/>
        </w:rPr>
        <w:t xml:space="preserve">16; CCPR/C/JPN/CO/6, para.15; CEDAW/C/JPN/CO/6, </w:t>
      </w:r>
      <w:r w:rsidRPr="007C5F27">
        <w:rPr>
          <w:lang w:val="pt-BR"/>
        </w:rPr>
        <w:tab/>
        <w:t>paras.</w:t>
      </w:r>
      <w:r w:rsidR="00792098">
        <w:rPr>
          <w:lang w:val="pt-BR"/>
        </w:rPr>
        <w:t xml:space="preserve"> </w:t>
      </w:r>
      <w:r w:rsidRPr="007C5F27">
        <w:rPr>
          <w:lang w:val="pt-BR"/>
        </w:rPr>
        <w:t>31</w:t>
      </w:r>
      <w:r w:rsidR="00302B49">
        <w:rPr>
          <w:lang w:val="pt-BR"/>
        </w:rPr>
        <w:t>–</w:t>
      </w:r>
      <w:r w:rsidRPr="007C5F27">
        <w:rPr>
          <w:lang w:val="pt-BR"/>
        </w:rPr>
        <w:t>34</w:t>
      </w:r>
      <w:r w:rsidR="00792098">
        <w:rPr>
          <w:lang w:val="pt-BR"/>
        </w:rPr>
        <w:t>.</w:t>
      </w:r>
    </w:p>
  </w:footnote>
  <w:footnote w:id="9">
    <w:p w:rsidR="00F45BF4" w:rsidRPr="003348F1" w:rsidRDefault="000245F8" w:rsidP="000245F8">
      <w:pPr>
        <w:pStyle w:val="FootnoteText"/>
        <w:rPr>
          <w:lang w:val="es-ES"/>
        </w:rPr>
      </w:pPr>
      <w:r w:rsidRPr="007C5F27">
        <w:rPr>
          <w:lang w:val="pt-BR"/>
        </w:rPr>
        <w:tab/>
      </w:r>
      <w:r w:rsidR="00F45BF4" w:rsidRPr="00EB6655">
        <w:rPr>
          <w:rStyle w:val="FootnoteReference"/>
          <w:sz w:val="14"/>
          <w:szCs w:val="14"/>
        </w:rPr>
        <w:footnoteRef/>
      </w:r>
      <w:r w:rsidRPr="00A37A91">
        <w:rPr>
          <w:lang w:val="pt-BR"/>
        </w:rPr>
        <w:tab/>
      </w:r>
      <w:proofErr w:type="spellStart"/>
      <w:r w:rsidR="008642D8" w:rsidRPr="00A37A91">
        <w:rPr>
          <w:lang w:val="pt-BR"/>
        </w:rPr>
        <w:t>See</w:t>
      </w:r>
      <w:proofErr w:type="spellEnd"/>
      <w:r w:rsidR="008642D8" w:rsidRPr="00A37A91">
        <w:rPr>
          <w:lang w:val="pt-BR"/>
        </w:rPr>
        <w:t xml:space="preserve"> </w:t>
      </w:r>
      <w:r w:rsidR="00F45BF4" w:rsidRPr="00A37A91">
        <w:rPr>
          <w:rStyle w:val="SingleTxtGChar1"/>
          <w:lang w:val="pt-BR"/>
        </w:rPr>
        <w:t>A/HRC/17/33/Add.3, para.</w:t>
      </w:r>
      <w:r w:rsidR="00667F2D" w:rsidRPr="00A37A91">
        <w:rPr>
          <w:rStyle w:val="SingleTxtGChar1"/>
          <w:lang w:val="pt-BR"/>
        </w:rPr>
        <w:t xml:space="preserve"> </w:t>
      </w:r>
      <w:r w:rsidR="00F45BF4" w:rsidRPr="003348F1">
        <w:rPr>
          <w:rStyle w:val="SingleTxtGChar1"/>
          <w:lang w:val="es-ES"/>
        </w:rPr>
        <w:t>82; CCPR/C/JPN/CO/6, para.</w:t>
      </w:r>
      <w:r w:rsidR="00667F2D">
        <w:rPr>
          <w:rStyle w:val="SingleTxtGChar1"/>
          <w:lang w:val="es-ES"/>
        </w:rPr>
        <w:t xml:space="preserve"> </w:t>
      </w:r>
      <w:r w:rsidR="00F45BF4" w:rsidRPr="003348F1">
        <w:rPr>
          <w:rStyle w:val="SingleTxtGChar1"/>
          <w:lang w:val="es-ES"/>
        </w:rPr>
        <w:t xml:space="preserve">19; </w:t>
      </w:r>
      <w:r w:rsidR="00F45BF4" w:rsidRPr="003348F1">
        <w:rPr>
          <w:rStyle w:val="FootnoteReference"/>
          <w:vertAlign w:val="baseline"/>
          <w:lang w:val="es-ES"/>
        </w:rPr>
        <w:t>CERD/C/JPN/CO/7-9, para.</w:t>
      </w:r>
      <w:r w:rsidR="00667F2D">
        <w:rPr>
          <w:lang w:val="es-ES"/>
        </w:rPr>
        <w:t xml:space="preserve"> </w:t>
      </w:r>
      <w:r w:rsidR="00F45BF4" w:rsidRPr="003348F1">
        <w:rPr>
          <w:rStyle w:val="FootnoteReference"/>
          <w:vertAlign w:val="baseline"/>
          <w:lang w:val="es-ES"/>
        </w:rPr>
        <w:t>23.</w:t>
      </w:r>
    </w:p>
  </w:footnote>
  <w:footnote w:id="10">
    <w:p w:rsidR="00F45BF4" w:rsidRPr="007C5F27" w:rsidRDefault="00F45BF4" w:rsidP="007C5F27">
      <w:pPr>
        <w:pStyle w:val="FootnoteText"/>
        <w:rPr>
          <w:szCs w:val="18"/>
          <w:lang w:val="en-US"/>
        </w:rPr>
      </w:pPr>
      <w:r w:rsidRPr="003348F1">
        <w:rPr>
          <w:szCs w:val="18"/>
          <w:lang w:val="es-ES"/>
        </w:rPr>
        <w:tab/>
      </w:r>
      <w:r w:rsidRPr="003348F1">
        <w:rPr>
          <w:szCs w:val="18"/>
          <w:lang w:val="es-ES"/>
        </w:rPr>
        <w:tab/>
      </w:r>
      <w:r w:rsidRPr="006F4130">
        <w:rPr>
          <w:rStyle w:val="FootnoteReference"/>
          <w:szCs w:val="18"/>
        </w:rPr>
        <w:footnoteRef/>
      </w:r>
      <w:r w:rsidRPr="007C5F27">
        <w:rPr>
          <w:szCs w:val="18"/>
          <w:lang w:val="en-US"/>
        </w:rPr>
        <w:t xml:space="preserve"> </w:t>
      </w:r>
      <w:r w:rsidR="00C5276A" w:rsidRPr="007C5F27">
        <w:rPr>
          <w:szCs w:val="18"/>
          <w:lang w:val="en-US"/>
        </w:rPr>
        <w:t xml:space="preserve">See </w:t>
      </w:r>
      <w:hyperlink r:id="rId3" w:history="1">
        <w:r w:rsidRPr="007C5F27">
          <w:rPr>
            <w:rStyle w:val="Hyperlink"/>
            <w:szCs w:val="18"/>
            <w:lang w:val="en-US"/>
          </w:rPr>
          <w:t>CAT/C/JPN/CO/2</w:t>
        </w:r>
      </w:hyperlink>
      <w:r w:rsidRPr="007C5F27">
        <w:rPr>
          <w:szCs w:val="18"/>
          <w:lang w:val="en-US"/>
        </w:rPr>
        <w:t>, para.</w:t>
      </w:r>
      <w:r w:rsidR="00667F2D" w:rsidRPr="007C5F27">
        <w:rPr>
          <w:szCs w:val="18"/>
          <w:lang w:val="en-US"/>
        </w:rPr>
        <w:t xml:space="preserve"> </w:t>
      </w:r>
      <w:r w:rsidRPr="007C5F27">
        <w:rPr>
          <w:szCs w:val="18"/>
          <w:lang w:val="en-US"/>
        </w:rPr>
        <w:t xml:space="preserve">27; </w:t>
      </w:r>
      <w:r w:rsidRPr="007C5F27">
        <w:rPr>
          <w:bCs/>
          <w:szCs w:val="18"/>
          <w:lang w:val="en-US"/>
        </w:rPr>
        <w:t xml:space="preserve">HRI/CORE/JPN/2012, </w:t>
      </w:r>
      <w:r w:rsidR="00C5276A" w:rsidRPr="007C5F27">
        <w:rPr>
          <w:bCs/>
          <w:szCs w:val="18"/>
          <w:lang w:val="en-US"/>
        </w:rPr>
        <w:t>chap. II</w:t>
      </w:r>
      <w:r w:rsidR="00C5276A">
        <w:rPr>
          <w:bCs/>
          <w:szCs w:val="18"/>
          <w:lang w:val="en-US"/>
        </w:rPr>
        <w:t>.</w:t>
      </w:r>
      <w:r w:rsidR="00C5276A" w:rsidRPr="007C5F27">
        <w:rPr>
          <w:bCs/>
          <w:szCs w:val="18"/>
          <w:lang w:val="en-US"/>
        </w:rPr>
        <w:t>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A4" w:rsidRPr="003348F1" w:rsidRDefault="00402ADF">
    <w:pPr>
      <w:pStyle w:val="Header"/>
      <w:rPr>
        <w:lang w:val="fr-CH"/>
      </w:rPr>
    </w:pPr>
    <w:r w:rsidRPr="003348F1">
      <w:rPr>
        <w:lang w:val="fr-CH"/>
      </w:rPr>
      <w:t>CAT/C/JPN/QPR/3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0A4" w:rsidRPr="003348F1" w:rsidRDefault="00402ADF" w:rsidP="008320A4">
    <w:pPr>
      <w:pStyle w:val="Header"/>
      <w:jc w:val="right"/>
      <w:rPr>
        <w:lang w:val="fr-CH"/>
      </w:rPr>
    </w:pPr>
    <w:r w:rsidRPr="003348F1">
      <w:rPr>
        <w:lang w:val="fr-CH"/>
      </w:rPr>
      <w:t>CAT/C/JPN</w:t>
    </w:r>
    <w:r w:rsidR="00CC38AC" w:rsidRPr="003348F1">
      <w:rPr>
        <w:lang w:val="fr-CH"/>
      </w:rPr>
      <w:t>/QPR/</w:t>
    </w:r>
    <w:r w:rsidRPr="003348F1">
      <w:rPr>
        <w:lang w:val="fr-CH"/>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0A4"/>
    <w:rsid w:val="0000248A"/>
    <w:rsid w:val="00002817"/>
    <w:rsid w:val="00006FEB"/>
    <w:rsid w:val="00014C40"/>
    <w:rsid w:val="000245F8"/>
    <w:rsid w:val="00047C14"/>
    <w:rsid w:val="00050F6B"/>
    <w:rsid w:val="00057E97"/>
    <w:rsid w:val="00063DA1"/>
    <w:rsid w:val="00072C8C"/>
    <w:rsid w:val="000733B5"/>
    <w:rsid w:val="000734AE"/>
    <w:rsid w:val="00081815"/>
    <w:rsid w:val="000931C0"/>
    <w:rsid w:val="00094B47"/>
    <w:rsid w:val="000B175B"/>
    <w:rsid w:val="000B3A0F"/>
    <w:rsid w:val="000B4EF7"/>
    <w:rsid w:val="000C2C03"/>
    <w:rsid w:val="000C2D2E"/>
    <w:rsid w:val="000E0415"/>
    <w:rsid w:val="000E40D2"/>
    <w:rsid w:val="000F4FBF"/>
    <w:rsid w:val="001103AA"/>
    <w:rsid w:val="0011554C"/>
    <w:rsid w:val="00126DFB"/>
    <w:rsid w:val="0012735E"/>
    <w:rsid w:val="001450BD"/>
    <w:rsid w:val="00153179"/>
    <w:rsid w:val="00162576"/>
    <w:rsid w:val="00165F3A"/>
    <w:rsid w:val="0016674B"/>
    <w:rsid w:val="00183227"/>
    <w:rsid w:val="00186CBD"/>
    <w:rsid w:val="00197B02"/>
    <w:rsid w:val="001B1FE3"/>
    <w:rsid w:val="001B4B04"/>
    <w:rsid w:val="001C4437"/>
    <w:rsid w:val="001C6663"/>
    <w:rsid w:val="001C7895"/>
    <w:rsid w:val="001D0C8C"/>
    <w:rsid w:val="001D26DF"/>
    <w:rsid w:val="001D3A03"/>
    <w:rsid w:val="00202DA8"/>
    <w:rsid w:val="00211E0B"/>
    <w:rsid w:val="00224AB6"/>
    <w:rsid w:val="002403D6"/>
    <w:rsid w:val="00245B8A"/>
    <w:rsid w:val="002528D6"/>
    <w:rsid w:val="00267CF0"/>
    <w:rsid w:val="00267F5F"/>
    <w:rsid w:val="00283387"/>
    <w:rsid w:val="002834B6"/>
    <w:rsid w:val="00286B4D"/>
    <w:rsid w:val="002873CE"/>
    <w:rsid w:val="00294557"/>
    <w:rsid w:val="002955D6"/>
    <w:rsid w:val="00297799"/>
    <w:rsid w:val="002B3C39"/>
    <w:rsid w:val="002B466B"/>
    <w:rsid w:val="002B77EC"/>
    <w:rsid w:val="002C15C9"/>
    <w:rsid w:val="002F175C"/>
    <w:rsid w:val="002F1A00"/>
    <w:rsid w:val="002F4A6E"/>
    <w:rsid w:val="00302B49"/>
    <w:rsid w:val="00306B1F"/>
    <w:rsid w:val="003229D8"/>
    <w:rsid w:val="003348F1"/>
    <w:rsid w:val="00352709"/>
    <w:rsid w:val="003548A7"/>
    <w:rsid w:val="00371178"/>
    <w:rsid w:val="00371F68"/>
    <w:rsid w:val="003725C9"/>
    <w:rsid w:val="00375E70"/>
    <w:rsid w:val="00396B89"/>
    <w:rsid w:val="003A23EF"/>
    <w:rsid w:val="003A4997"/>
    <w:rsid w:val="003A6810"/>
    <w:rsid w:val="003B7C2A"/>
    <w:rsid w:val="003C2CC4"/>
    <w:rsid w:val="003C5150"/>
    <w:rsid w:val="003D169C"/>
    <w:rsid w:val="003D2B3C"/>
    <w:rsid w:val="003D4B23"/>
    <w:rsid w:val="00402ADF"/>
    <w:rsid w:val="00410C89"/>
    <w:rsid w:val="00410D04"/>
    <w:rsid w:val="00415852"/>
    <w:rsid w:val="00416EAF"/>
    <w:rsid w:val="00421395"/>
    <w:rsid w:val="00425057"/>
    <w:rsid w:val="00426B9B"/>
    <w:rsid w:val="004325CB"/>
    <w:rsid w:val="00442A83"/>
    <w:rsid w:val="004437F2"/>
    <w:rsid w:val="0045495B"/>
    <w:rsid w:val="004554FE"/>
    <w:rsid w:val="00475072"/>
    <w:rsid w:val="0048367D"/>
    <w:rsid w:val="0048546D"/>
    <w:rsid w:val="004B4C23"/>
    <w:rsid w:val="004B7802"/>
    <w:rsid w:val="004D0D0F"/>
    <w:rsid w:val="004D2DAB"/>
    <w:rsid w:val="004E2309"/>
    <w:rsid w:val="00501F6C"/>
    <w:rsid w:val="005045AB"/>
    <w:rsid w:val="00510061"/>
    <w:rsid w:val="00516A20"/>
    <w:rsid w:val="0052136D"/>
    <w:rsid w:val="0052775E"/>
    <w:rsid w:val="005420F2"/>
    <w:rsid w:val="0055115B"/>
    <w:rsid w:val="005628B6"/>
    <w:rsid w:val="00575415"/>
    <w:rsid w:val="00582345"/>
    <w:rsid w:val="005925E7"/>
    <w:rsid w:val="005973BB"/>
    <w:rsid w:val="005B3DB3"/>
    <w:rsid w:val="005D0FDF"/>
    <w:rsid w:val="005D6225"/>
    <w:rsid w:val="005E6CA1"/>
    <w:rsid w:val="005F7B75"/>
    <w:rsid w:val="006001EE"/>
    <w:rsid w:val="00605042"/>
    <w:rsid w:val="00611FC4"/>
    <w:rsid w:val="00616348"/>
    <w:rsid w:val="006176FB"/>
    <w:rsid w:val="00622E1B"/>
    <w:rsid w:val="00640B26"/>
    <w:rsid w:val="00652D0A"/>
    <w:rsid w:val="00662BB6"/>
    <w:rsid w:val="00667F2D"/>
    <w:rsid w:val="00670C9C"/>
    <w:rsid w:val="00684C21"/>
    <w:rsid w:val="006918A0"/>
    <w:rsid w:val="006B2B77"/>
    <w:rsid w:val="006B311F"/>
    <w:rsid w:val="006B6850"/>
    <w:rsid w:val="006C14B8"/>
    <w:rsid w:val="006C19AB"/>
    <w:rsid w:val="006D2E1D"/>
    <w:rsid w:val="006D37AF"/>
    <w:rsid w:val="006D4634"/>
    <w:rsid w:val="006D51D0"/>
    <w:rsid w:val="006E564B"/>
    <w:rsid w:val="006E7191"/>
    <w:rsid w:val="006F5689"/>
    <w:rsid w:val="00703577"/>
    <w:rsid w:val="007048D5"/>
    <w:rsid w:val="007136D5"/>
    <w:rsid w:val="00715D6B"/>
    <w:rsid w:val="007164C8"/>
    <w:rsid w:val="00720F63"/>
    <w:rsid w:val="0072632A"/>
    <w:rsid w:val="007327D5"/>
    <w:rsid w:val="007629C8"/>
    <w:rsid w:val="007702CB"/>
    <w:rsid w:val="00776A5D"/>
    <w:rsid w:val="00781FBE"/>
    <w:rsid w:val="00792098"/>
    <w:rsid w:val="007A0789"/>
    <w:rsid w:val="007B6BA5"/>
    <w:rsid w:val="007C29D8"/>
    <w:rsid w:val="007C3390"/>
    <w:rsid w:val="007C36FB"/>
    <w:rsid w:val="007C4F4B"/>
    <w:rsid w:val="007C5F27"/>
    <w:rsid w:val="007C70D1"/>
    <w:rsid w:val="007D32A7"/>
    <w:rsid w:val="007F6611"/>
    <w:rsid w:val="007F718E"/>
    <w:rsid w:val="00812A3B"/>
    <w:rsid w:val="008242D7"/>
    <w:rsid w:val="008257B1"/>
    <w:rsid w:val="008320A4"/>
    <w:rsid w:val="00843086"/>
    <w:rsid w:val="00843767"/>
    <w:rsid w:val="008448CB"/>
    <w:rsid w:val="008642D8"/>
    <w:rsid w:val="008679D9"/>
    <w:rsid w:val="008979B1"/>
    <w:rsid w:val="008A3BF5"/>
    <w:rsid w:val="008A545E"/>
    <w:rsid w:val="008A6B25"/>
    <w:rsid w:val="008A6C4F"/>
    <w:rsid w:val="008B0554"/>
    <w:rsid w:val="008B2335"/>
    <w:rsid w:val="008B6E6C"/>
    <w:rsid w:val="008E0678"/>
    <w:rsid w:val="008E1792"/>
    <w:rsid w:val="008E4285"/>
    <w:rsid w:val="009223CA"/>
    <w:rsid w:val="00940F93"/>
    <w:rsid w:val="00945D3C"/>
    <w:rsid w:val="009555EB"/>
    <w:rsid w:val="00974DC4"/>
    <w:rsid w:val="009760F3"/>
    <w:rsid w:val="009A0E8D"/>
    <w:rsid w:val="009B26E7"/>
    <w:rsid w:val="009D761F"/>
    <w:rsid w:val="009E3DC2"/>
    <w:rsid w:val="009F28F0"/>
    <w:rsid w:val="009F7F99"/>
    <w:rsid w:val="00A00A3F"/>
    <w:rsid w:val="00A01489"/>
    <w:rsid w:val="00A045F1"/>
    <w:rsid w:val="00A069A6"/>
    <w:rsid w:val="00A338F1"/>
    <w:rsid w:val="00A37A91"/>
    <w:rsid w:val="00A4313E"/>
    <w:rsid w:val="00A47182"/>
    <w:rsid w:val="00A5214F"/>
    <w:rsid w:val="00A557CF"/>
    <w:rsid w:val="00A618E1"/>
    <w:rsid w:val="00A66B4B"/>
    <w:rsid w:val="00A72F22"/>
    <w:rsid w:val="00A7360F"/>
    <w:rsid w:val="00A748A6"/>
    <w:rsid w:val="00A769F4"/>
    <w:rsid w:val="00A776B4"/>
    <w:rsid w:val="00A94361"/>
    <w:rsid w:val="00A94975"/>
    <w:rsid w:val="00A968EC"/>
    <w:rsid w:val="00AA293C"/>
    <w:rsid w:val="00AC3D5F"/>
    <w:rsid w:val="00B07C28"/>
    <w:rsid w:val="00B108E0"/>
    <w:rsid w:val="00B14B1A"/>
    <w:rsid w:val="00B272C0"/>
    <w:rsid w:val="00B30179"/>
    <w:rsid w:val="00B436A5"/>
    <w:rsid w:val="00B502F4"/>
    <w:rsid w:val="00B54F31"/>
    <w:rsid w:val="00B56E4A"/>
    <w:rsid w:val="00B56E9C"/>
    <w:rsid w:val="00B61BDE"/>
    <w:rsid w:val="00B64B1F"/>
    <w:rsid w:val="00B6553F"/>
    <w:rsid w:val="00B759F7"/>
    <w:rsid w:val="00B77D05"/>
    <w:rsid w:val="00B81206"/>
    <w:rsid w:val="00B81E12"/>
    <w:rsid w:val="00B92937"/>
    <w:rsid w:val="00B97EE2"/>
    <w:rsid w:val="00BA741E"/>
    <w:rsid w:val="00BB3C1B"/>
    <w:rsid w:val="00BC74E9"/>
    <w:rsid w:val="00BD3DA6"/>
    <w:rsid w:val="00BE02A5"/>
    <w:rsid w:val="00BE0DB3"/>
    <w:rsid w:val="00BE3FF9"/>
    <w:rsid w:val="00BF68A8"/>
    <w:rsid w:val="00BF7718"/>
    <w:rsid w:val="00C00DFA"/>
    <w:rsid w:val="00C11A03"/>
    <w:rsid w:val="00C27BB1"/>
    <w:rsid w:val="00C42634"/>
    <w:rsid w:val="00C43477"/>
    <w:rsid w:val="00C463DD"/>
    <w:rsid w:val="00C4724C"/>
    <w:rsid w:val="00C5276A"/>
    <w:rsid w:val="00C629A0"/>
    <w:rsid w:val="00C73382"/>
    <w:rsid w:val="00C745C3"/>
    <w:rsid w:val="00C97C92"/>
    <w:rsid w:val="00CA07E9"/>
    <w:rsid w:val="00CC2167"/>
    <w:rsid w:val="00CC38AC"/>
    <w:rsid w:val="00CD6B5B"/>
    <w:rsid w:val="00CE4A8F"/>
    <w:rsid w:val="00CF3F08"/>
    <w:rsid w:val="00D2031B"/>
    <w:rsid w:val="00D21697"/>
    <w:rsid w:val="00D232A7"/>
    <w:rsid w:val="00D25FE2"/>
    <w:rsid w:val="00D35001"/>
    <w:rsid w:val="00D423A7"/>
    <w:rsid w:val="00D43252"/>
    <w:rsid w:val="00D47706"/>
    <w:rsid w:val="00D47EEA"/>
    <w:rsid w:val="00D527CE"/>
    <w:rsid w:val="00D64F66"/>
    <w:rsid w:val="00D93CC8"/>
    <w:rsid w:val="00D95303"/>
    <w:rsid w:val="00D978C6"/>
    <w:rsid w:val="00DA3C1C"/>
    <w:rsid w:val="00DA4AD2"/>
    <w:rsid w:val="00DB45DE"/>
    <w:rsid w:val="00DC1764"/>
    <w:rsid w:val="00DF16C8"/>
    <w:rsid w:val="00E06A0C"/>
    <w:rsid w:val="00E24F9B"/>
    <w:rsid w:val="00E27346"/>
    <w:rsid w:val="00E27BB2"/>
    <w:rsid w:val="00E32EFC"/>
    <w:rsid w:val="00E71BC8"/>
    <w:rsid w:val="00E7260F"/>
    <w:rsid w:val="00E81379"/>
    <w:rsid w:val="00E96630"/>
    <w:rsid w:val="00EA0C67"/>
    <w:rsid w:val="00EA7850"/>
    <w:rsid w:val="00EB0484"/>
    <w:rsid w:val="00EB6655"/>
    <w:rsid w:val="00EC2EE5"/>
    <w:rsid w:val="00ED7A2A"/>
    <w:rsid w:val="00EF1D7F"/>
    <w:rsid w:val="00F0521B"/>
    <w:rsid w:val="00F06D65"/>
    <w:rsid w:val="00F12630"/>
    <w:rsid w:val="00F34539"/>
    <w:rsid w:val="00F45BF4"/>
    <w:rsid w:val="00F50E88"/>
    <w:rsid w:val="00F52E5D"/>
    <w:rsid w:val="00F7776A"/>
    <w:rsid w:val="00F93781"/>
    <w:rsid w:val="00FA17D0"/>
    <w:rsid w:val="00FA5869"/>
    <w:rsid w:val="00FB613B"/>
    <w:rsid w:val="00FC68B7"/>
    <w:rsid w:val="00FC7EB2"/>
    <w:rsid w:val="00FE106A"/>
    <w:rsid w:val="00FE5FF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4_G Char,4_G Char Char,ftref Char Char Char,ftref Char Char Char Char,Heading 2 Char1 Char Char Char Char,Heading 2 Char2 Char Char Char Char Char,Heading 2 Char Char Char Char Char1 Char Char,callout,Fago Fußnotenzeichen"/>
    <w:link w:val="ftrefCharChar"/>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918A0"/>
    <w:rPr>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6918A0"/>
    <w:rPr>
      <w:sz w:val="18"/>
      <w:lang w:eastAsia="en-US"/>
    </w:rPr>
  </w:style>
  <w:style w:type="character" w:styleId="CommentReference">
    <w:name w:val="annotation reference"/>
    <w:rsid w:val="005D6225"/>
    <w:rPr>
      <w:sz w:val="16"/>
      <w:szCs w:val="16"/>
    </w:rPr>
  </w:style>
  <w:style w:type="paragraph" w:styleId="CommentText">
    <w:name w:val="annotation text"/>
    <w:basedOn w:val="Normal"/>
    <w:link w:val="CommentTextChar"/>
    <w:rsid w:val="005D6225"/>
  </w:style>
  <w:style w:type="character" w:customStyle="1" w:styleId="CommentTextChar">
    <w:name w:val="Comment Text Char"/>
    <w:link w:val="CommentText"/>
    <w:rsid w:val="005D6225"/>
    <w:rPr>
      <w:lang w:val="en-GB"/>
    </w:rPr>
  </w:style>
  <w:style w:type="paragraph" w:styleId="CommentSubject">
    <w:name w:val="annotation subject"/>
    <w:basedOn w:val="CommentText"/>
    <w:next w:val="CommentText"/>
    <w:link w:val="CommentSubjectChar"/>
    <w:rsid w:val="005D6225"/>
    <w:rPr>
      <w:b/>
      <w:bCs/>
    </w:rPr>
  </w:style>
  <w:style w:type="character" w:customStyle="1" w:styleId="CommentSubjectChar">
    <w:name w:val="Comment Subject Char"/>
    <w:link w:val="CommentSubject"/>
    <w:rsid w:val="005D6225"/>
    <w:rPr>
      <w:b/>
      <w:bCs/>
      <w:lang w:val="en-GB"/>
    </w:rPr>
  </w:style>
  <w:style w:type="paragraph" w:styleId="BalloonText">
    <w:name w:val="Balloon Text"/>
    <w:basedOn w:val="Normal"/>
    <w:link w:val="BalloonTextChar"/>
    <w:rsid w:val="005D6225"/>
    <w:pPr>
      <w:spacing w:line="240" w:lineRule="auto"/>
    </w:pPr>
    <w:rPr>
      <w:rFonts w:ascii="Tahoma" w:hAnsi="Tahoma" w:cs="Tahoma"/>
      <w:sz w:val="16"/>
      <w:szCs w:val="16"/>
    </w:rPr>
  </w:style>
  <w:style w:type="character" w:customStyle="1" w:styleId="BalloonTextChar">
    <w:name w:val="Balloon Text Char"/>
    <w:link w:val="BalloonText"/>
    <w:rsid w:val="005D6225"/>
    <w:rPr>
      <w:rFonts w:ascii="Tahoma" w:hAnsi="Tahoma" w:cs="Tahoma"/>
      <w:sz w:val="16"/>
      <w:szCs w:val="16"/>
      <w:lang w:val="en-GB"/>
    </w:rPr>
  </w:style>
  <w:style w:type="character" w:customStyle="1" w:styleId="SingleTxtGChar1">
    <w:name w:val="_ Single Txt_G Char1"/>
    <w:locked/>
    <w:rsid w:val="00402ADF"/>
    <w:rPr>
      <w:lang w:val="fr-CH" w:eastAsia="en-US"/>
    </w:rPr>
  </w:style>
  <w:style w:type="character" w:customStyle="1" w:styleId="IntenseEmphasis1">
    <w:name w:val="Intense Emphasis1"/>
    <w:aliases w:val="References"/>
    <w:uiPriority w:val="21"/>
    <w:qFormat/>
    <w:rsid w:val="00402ADF"/>
    <w:rPr>
      <w:i/>
      <w:color w:val="365F91"/>
    </w:rPr>
  </w:style>
  <w:style w:type="character" w:customStyle="1" w:styleId="H23GChar">
    <w:name w:val="_ H_2/3_G Char"/>
    <w:link w:val="H23G"/>
    <w:locked/>
    <w:rsid w:val="00402ADF"/>
    <w:rPr>
      <w:b/>
      <w:lang w:eastAsia="en-U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uiPriority w:val="99"/>
    <w:rsid w:val="00F45BF4"/>
    <w:pPr>
      <w:suppressAutoHyphens w:val="0"/>
      <w:spacing w:after="160" w:line="240" w:lineRule="exact"/>
    </w:pPr>
    <w:rPr>
      <w:sz w:val="18"/>
      <w:vertAlign w:val="superscript"/>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4_G Char,4_G Char Char,ftref Char Char Char,ftref Char Char Char Char,Heading 2 Char1 Char Char Char Char,Heading 2 Char2 Char Char Char Char Char,Heading 2 Char Char Char Char Char1 Char Char,callout,Fago Fußnotenzeichen"/>
    <w:link w:val="ftrefCharChar"/>
    <w:uiPriority w:val="99"/>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918A0"/>
    <w:rPr>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6918A0"/>
    <w:rPr>
      <w:sz w:val="18"/>
      <w:lang w:eastAsia="en-US"/>
    </w:rPr>
  </w:style>
  <w:style w:type="character" w:styleId="CommentReference">
    <w:name w:val="annotation reference"/>
    <w:rsid w:val="005D6225"/>
    <w:rPr>
      <w:sz w:val="16"/>
      <w:szCs w:val="16"/>
    </w:rPr>
  </w:style>
  <w:style w:type="paragraph" w:styleId="CommentText">
    <w:name w:val="annotation text"/>
    <w:basedOn w:val="Normal"/>
    <w:link w:val="CommentTextChar"/>
    <w:rsid w:val="005D6225"/>
  </w:style>
  <w:style w:type="character" w:customStyle="1" w:styleId="CommentTextChar">
    <w:name w:val="Comment Text Char"/>
    <w:link w:val="CommentText"/>
    <w:rsid w:val="005D6225"/>
    <w:rPr>
      <w:lang w:val="en-GB"/>
    </w:rPr>
  </w:style>
  <w:style w:type="paragraph" w:styleId="CommentSubject">
    <w:name w:val="annotation subject"/>
    <w:basedOn w:val="CommentText"/>
    <w:next w:val="CommentText"/>
    <w:link w:val="CommentSubjectChar"/>
    <w:rsid w:val="005D6225"/>
    <w:rPr>
      <w:b/>
      <w:bCs/>
    </w:rPr>
  </w:style>
  <w:style w:type="character" w:customStyle="1" w:styleId="CommentSubjectChar">
    <w:name w:val="Comment Subject Char"/>
    <w:link w:val="CommentSubject"/>
    <w:rsid w:val="005D6225"/>
    <w:rPr>
      <w:b/>
      <w:bCs/>
      <w:lang w:val="en-GB"/>
    </w:rPr>
  </w:style>
  <w:style w:type="paragraph" w:styleId="BalloonText">
    <w:name w:val="Balloon Text"/>
    <w:basedOn w:val="Normal"/>
    <w:link w:val="BalloonTextChar"/>
    <w:rsid w:val="005D6225"/>
    <w:pPr>
      <w:spacing w:line="240" w:lineRule="auto"/>
    </w:pPr>
    <w:rPr>
      <w:rFonts w:ascii="Tahoma" w:hAnsi="Tahoma" w:cs="Tahoma"/>
      <w:sz w:val="16"/>
      <w:szCs w:val="16"/>
    </w:rPr>
  </w:style>
  <w:style w:type="character" w:customStyle="1" w:styleId="BalloonTextChar">
    <w:name w:val="Balloon Text Char"/>
    <w:link w:val="BalloonText"/>
    <w:rsid w:val="005D6225"/>
    <w:rPr>
      <w:rFonts w:ascii="Tahoma" w:hAnsi="Tahoma" w:cs="Tahoma"/>
      <w:sz w:val="16"/>
      <w:szCs w:val="16"/>
      <w:lang w:val="en-GB"/>
    </w:rPr>
  </w:style>
  <w:style w:type="character" w:customStyle="1" w:styleId="SingleTxtGChar1">
    <w:name w:val="_ Single Txt_G Char1"/>
    <w:locked/>
    <w:rsid w:val="00402ADF"/>
    <w:rPr>
      <w:lang w:val="fr-CH" w:eastAsia="en-US"/>
    </w:rPr>
  </w:style>
  <w:style w:type="character" w:customStyle="1" w:styleId="IntenseEmphasis1">
    <w:name w:val="Intense Emphasis1"/>
    <w:aliases w:val="References"/>
    <w:uiPriority w:val="21"/>
    <w:qFormat/>
    <w:rsid w:val="00402ADF"/>
    <w:rPr>
      <w:i/>
      <w:color w:val="365F91"/>
    </w:rPr>
  </w:style>
  <w:style w:type="character" w:customStyle="1" w:styleId="H23GChar">
    <w:name w:val="_ H_2/3_G Char"/>
    <w:link w:val="H23G"/>
    <w:locked/>
    <w:rsid w:val="00402ADF"/>
    <w:rPr>
      <w:b/>
      <w:lang w:eastAsia="en-U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uiPriority w:val="99"/>
    <w:rsid w:val="00F45BF4"/>
    <w:pPr>
      <w:suppressAutoHyphens w:val="0"/>
      <w:spacing w:after="160" w:line="240" w:lineRule="exact"/>
    </w:pPr>
    <w:rPr>
      <w:sz w:val="18"/>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2.ohchr.org/english/bodies/cedaw/index.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daccess-ods.un.org/TMP/7328954.93507385.html" TargetMode="External"/><Relationship Id="rId2" Type="http://schemas.openxmlformats.org/officeDocument/2006/relationships/hyperlink" Target="http://uhri.ohchr.org/document/index/c485c8c4-d39c-4e09-acb2-13dcb121115d" TargetMode="External"/><Relationship Id="rId1" Type="http://schemas.openxmlformats.org/officeDocument/2006/relationships/hyperlink" Target="http://daccess-ods.un.org/TMP/7328954.9350738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C01EC-BF58-4B05-A3D2-14913A7F3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7</Pages>
  <Words>2874</Words>
  <Characters>16388</Characters>
  <Application>Microsoft Office Word</Application>
  <DocSecurity>0</DocSecurity>
  <Lines>136</Lines>
  <Paragraphs>38</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CSD</Company>
  <LinksUpToDate>false</LinksUpToDate>
  <CharactersWithSpaces>19224</CharactersWithSpaces>
  <SharedDoc>false</SharedDoc>
  <HLinks>
    <vt:vector size="24" baseType="variant">
      <vt:variant>
        <vt:i4>6094863</vt:i4>
      </vt:variant>
      <vt:variant>
        <vt:i4>0</vt:i4>
      </vt:variant>
      <vt:variant>
        <vt:i4>0</vt:i4>
      </vt:variant>
      <vt:variant>
        <vt:i4>5</vt:i4>
      </vt:variant>
      <vt:variant>
        <vt:lpwstr>http://www2.ohchr.org/english/bodies/cedaw/index.htm</vt:lpwstr>
      </vt:variant>
      <vt:variant>
        <vt:lpwstr/>
      </vt:variant>
      <vt:variant>
        <vt:i4>7471148</vt:i4>
      </vt:variant>
      <vt:variant>
        <vt:i4>6</vt:i4>
      </vt:variant>
      <vt:variant>
        <vt:i4>0</vt:i4>
      </vt:variant>
      <vt:variant>
        <vt:i4>5</vt:i4>
      </vt:variant>
      <vt:variant>
        <vt:lpwstr>http://daccess-ods.un.org/TMP/7328954.93507385.html</vt:lpwstr>
      </vt:variant>
      <vt:variant>
        <vt:lpwstr/>
      </vt:variant>
      <vt:variant>
        <vt:i4>5242911</vt:i4>
      </vt:variant>
      <vt:variant>
        <vt:i4>3</vt:i4>
      </vt:variant>
      <vt:variant>
        <vt:i4>0</vt:i4>
      </vt:variant>
      <vt:variant>
        <vt:i4>5</vt:i4>
      </vt:variant>
      <vt:variant>
        <vt:lpwstr>http://uhri.ohchr.org/document/index/c485c8c4-d39c-4e09-acb2-13dcb121115d</vt:lpwstr>
      </vt:variant>
      <vt:variant>
        <vt:lpwstr/>
      </vt:variant>
      <vt:variant>
        <vt:i4>7471148</vt:i4>
      </vt:variant>
      <vt:variant>
        <vt:i4>0</vt:i4>
      </vt:variant>
      <vt:variant>
        <vt:i4>0</vt:i4>
      </vt:variant>
      <vt:variant>
        <vt:i4>5</vt:i4>
      </vt:variant>
      <vt:variant>
        <vt:lpwstr>http://daccess-ods.un.org/TMP/7328954.93507385.html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Corvalan Bounkham</dc:creator>
  <cp:lastModifiedBy>Temporaire</cp:lastModifiedBy>
  <cp:revision>2</cp:revision>
  <cp:lastPrinted>2015-06-04T12:06:00Z</cp:lastPrinted>
  <dcterms:created xsi:type="dcterms:W3CDTF">2015-06-16T08:50:00Z</dcterms:created>
  <dcterms:modified xsi:type="dcterms:W3CDTF">2015-06-16T08:50:00Z</dcterms:modified>
</cp:coreProperties>
</file>