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1B1" w:rsidRPr="000B5637" w:rsidRDefault="008C01B1" w:rsidP="008C01B1">
      <w:pPr>
        <w:spacing w:line="60" w:lineRule="exact"/>
        <w:sectPr w:rsidR="008C01B1" w:rsidRPr="000B5637" w:rsidSect="008C01B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sidRPr="000B563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1-2 Size =1Lang = C"/>
            <w10:wrap anchorx="page" anchory="page"/>
          </v:shape>
        </w:pict>
      </w:r>
      <w:commentRangeEnd w:id="0"/>
      <w:r w:rsidRPr="000B5637">
        <w:rPr>
          <w:rStyle w:val="CommentReference"/>
        </w:rPr>
        <w:commentReference w:id="0"/>
      </w:r>
    </w:p>
    <w:p w:rsidR="008C01B1" w:rsidRPr="000B5637" w:rsidRDefault="008C01B1" w:rsidP="008C01B1">
      <w:pPr>
        <w:spacing w:line="60" w:lineRule="exact"/>
      </w:pPr>
    </w:p>
    <w:p w:rsidR="00D927EA" w:rsidRPr="000B5637" w:rsidRDefault="00D927EA" w:rsidP="00443032">
      <w:pPr>
        <w:pStyle w:val="H1"/>
        <w:rPr>
          <w:bCs/>
          <w:szCs w:val="24"/>
        </w:rPr>
      </w:pPr>
      <w:r w:rsidRPr="000B5637">
        <w:rPr>
          <w:rFonts w:hint="eastAsia"/>
        </w:rPr>
        <w:t>消除对妇女歧视委员会</w:t>
      </w:r>
    </w:p>
    <w:p w:rsidR="00443032" w:rsidRPr="000B5637" w:rsidRDefault="00443032" w:rsidP="00443032">
      <w:pPr>
        <w:pStyle w:val="HCh"/>
        <w:spacing w:line="120" w:lineRule="exact"/>
        <w:rPr>
          <w:rFonts w:ascii="SimSun" w:hAnsi="SimSun" w:hint="eastAsia"/>
          <w:sz w:val="10"/>
          <w:szCs w:val="21"/>
        </w:rPr>
      </w:pPr>
    </w:p>
    <w:p w:rsidR="00443032" w:rsidRPr="000B5637" w:rsidRDefault="00443032" w:rsidP="00443032">
      <w:pPr>
        <w:pStyle w:val="HCh"/>
        <w:spacing w:line="120" w:lineRule="exact"/>
        <w:rPr>
          <w:rFonts w:ascii="SimSun" w:hAnsi="SimSun" w:hint="eastAsia"/>
          <w:sz w:val="10"/>
          <w:szCs w:val="21"/>
        </w:rPr>
      </w:pPr>
    </w:p>
    <w:p w:rsidR="00443032" w:rsidRPr="000B5637" w:rsidRDefault="00443032" w:rsidP="00443032">
      <w:pPr>
        <w:pStyle w:val="HCh"/>
        <w:spacing w:line="120" w:lineRule="exact"/>
        <w:rPr>
          <w:rFonts w:ascii="SimSun" w:hAnsi="SimSun" w:hint="eastAsia"/>
          <w:sz w:val="10"/>
          <w:szCs w:val="21"/>
        </w:rPr>
      </w:pPr>
    </w:p>
    <w:p w:rsidR="00D927EA" w:rsidRPr="000B5637" w:rsidRDefault="00443032" w:rsidP="004430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SimSun" w:hAnsi="SimSun"/>
          <w:sz w:val="21"/>
          <w:szCs w:val="21"/>
        </w:rPr>
      </w:pPr>
      <w:r w:rsidRPr="000B5637">
        <w:tab/>
      </w:r>
      <w:r w:rsidRPr="000B5637">
        <w:rPr>
          <w:rFonts w:hint="eastAsia"/>
        </w:rPr>
        <w:tab/>
      </w:r>
      <w:r w:rsidR="00D927EA" w:rsidRPr="000B5637">
        <w:rPr>
          <w:rFonts w:hint="eastAsia"/>
        </w:rPr>
        <w:t>与文莱达鲁萨兰国初次和第二次合并定期报告有关的议题和问题清单</w:t>
      </w:r>
      <w:r w:rsidR="00D927EA" w:rsidRPr="000B5637">
        <w:rPr>
          <w:rStyle w:val="FootnoteReference"/>
          <w:rFonts w:ascii="SimSun" w:hAnsi="SimSun"/>
          <w:sz w:val="21"/>
          <w:szCs w:val="21"/>
        </w:rPr>
        <w:footnoteReference w:customMarkFollows="1" w:id="1"/>
        <w:t>*</w:t>
      </w:r>
    </w:p>
    <w:p w:rsidR="00443032" w:rsidRPr="000B5637" w:rsidRDefault="00443032" w:rsidP="00443032">
      <w:pPr>
        <w:pStyle w:val="SingleTxtG"/>
        <w:adjustRightInd w:val="0"/>
        <w:snapToGrid w:val="0"/>
        <w:spacing w:after="0" w:line="120" w:lineRule="exact"/>
        <w:ind w:left="1264" w:right="1264"/>
        <w:rPr>
          <w:sz w:val="10"/>
          <w:lang w:eastAsia="zh-CN"/>
        </w:rPr>
      </w:pPr>
    </w:p>
    <w:p w:rsidR="006C452E" w:rsidRPr="006C452E" w:rsidRDefault="006C452E" w:rsidP="006C45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D927EA" w:rsidRPr="000B5637" w:rsidRDefault="00443032"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rPr>
          <w:rFonts w:hint="eastAsia"/>
        </w:rPr>
        <w:tab/>
      </w:r>
      <w:r w:rsidR="00D927EA" w:rsidRPr="000B5637">
        <w:rPr>
          <w:rFonts w:hint="eastAsia"/>
        </w:rPr>
        <w:t>总体情况</w:t>
      </w:r>
      <w:r w:rsidR="00D927EA"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443032">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w:t>
      </w:r>
      <w:r w:rsidRPr="000B5637">
        <w:rPr>
          <w:rFonts w:ascii="SimSun" w:hAnsi="SimSun"/>
          <w:sz w:val="21"/>
          <w:szCs w:val="21"/>
          <w:lang w:eastAsia="zh-CN"/>
        </w:rPr>
        <w:tab/>
      </w:r>
      <w:r w:rsidRPr="000B5637">
        <w:rPr>
          <w:rFonts w:ascii="SimSun" w:hAnsi="SimSun" w:hint="eastAsia"/>
          <w:sz w:val="21"/>
          <w:szCs w:val="21"/>
          <w:lang w:eastAsia="zh-CN"/>
        </w:rPr>
        <w:t>报告中说</w:t>
      </w:r>
      <w:r w:rsidRPr="000B5637">
        <w:rPr>
          <w:rFonts w:ascii="SimSun" w:hAnsi="SimSun"/>
          <w:sz w:val="21"/>
          <w:szCs w:val="21"/>
          <w:lang w:eastAsia="zh-CN"/>
        </w:rPr>
        <w:t>(</w:t>
      </w:r>
      <w:hyperlink r:id="rId14" w:history="1">
        <w:r w:rsidRPr="000B5637">
          <w:rPr>
            <w:rStyle w:val="Hyperlink"/>
            <w:rFonts w:ascii="SimSun" w:hAnsi="SimSun"/>
            <w:sz w:val="21"/>
            <w:szCs w:val="21"/>
            <w:u w:val="none"/>
            <w:lang w:eastAsia="zh-CN"/>
          </w:rPr>
          <w:t>CEDAW/C/BRN/1-2</w:t>
        </w:r>
      </w:hyperlink>
      <w:r w:rsidRPr="000B5637">
        <w:rPr>
          <w:rFonts w:ascii="SimSun" w:hAnsi="SimSun" w:hint="eastAsia"/>
          <w:sz w:val="21"/>
          <w:szCs w:val="21"/>
          <w:lang w:eastAsia="zh-CN"/>
        </w:rPr>
        <w:t>，第一部分，第</w:t>
      </w:r>
      <w:r w:rsidRPr="000B5637">
        <w:rPr>
          <w:rFonts w:ascii="SimSun" w:hAnsi="SimSun"/>
          <w:sz w:val="21"/>
          <w:szCs w:val="21"/>
          <w:lang w:eastAsia="zh-CN"/>
        </w:rPr>
        <w:t>3.3.1</w:t>
      </w:r>
      <w:r w:rsidRPr="000B5637">
        <w:rPr>
          <w:rFonts w:ascii="SimSun" w:hAnsi="SimSun" w:hint="eastAsia"/>
          <w:sz w:val="21"/>
          <w:szCs w:val="21"/>
          <w:lang w:eastAsia="zh-CN"/>
        </w:rPr>
        <w:t>和</w:t>
      </w:r>
      <w:r w:rsidRPr="000B5637">
        <w:rPr>
          <w:rFonts w:ascii="SimSun" w:hAnsi="SimSun"/>
          <w:sz w:val="21"/>
          <w:szCs w:val="21"/>
          <w:lang w:eastAsia="zh-CN"/>
        </w:rPr>
        <w:t>3.3.2</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w:t>
      </w:r>
      <w:r w:rsidRPr="000B5637">
        <w:rPr>
          <w:rStyle w:val="FootnoteReference"/>
          <w:rFonts w:ascii="SimSun" w:hAnsi="SimSun"/>
          <w:sz w:val="21"/>
          <w:szCs w:val="21"/>
        </w:rPr>
        <w:footnoteReference w:id="2"/>
      </w:r>
      <w:r w:rsidRPr="000B5637">
        <w:rPr>
          <w:rFonts w:ascii="SimSun" w:hAnsi="SimSun"/>
          <w:sz w:val="21"/>
          <w:szCs w:val="21"/>
          <w:lang w:eastAsia="zh-CN"/>
        </w:rPr>
        <w:t xml:space="preserve"> </w:t>
      </w:r>
      <w:r w:rsidRPr="000B5637">
        <w:rPr>
          <w:rFonts w:ascii="SimSun" w:hAnsi="SimSun" w:hint="eastAsia"/>
          <w:sz w:val="21"/>
          <w:szCs w:val="21"/>
          <w:lang w:eastAsia="zh-CN"/>
        </w:rPr>
        <w:t>缔约国与非政府组织</w:t>
      </w:r>
      <w:r w:rsidRPr="000B5637">
        <w:rPr>
          <w:rFonts w:ascii="SimSun" w:hAnsi="SimSun" w:hint="eastAsia"/>
          <w:sz w:val="21"/>
          <w:szCs w:val="21"/>
          <w:lang w:val="en-US" w:eastAsia="zh-CN"/>
        </w:rPr>
        <w:t>在</w:t>
      </w:r>
      <w:r w:rsidRPr="000B5637">
        <w:rPr>
          <w:rFonts w:ascii="SimSun" w:hAnsi="SimSun" w:hint="eastAsia"/>
          <w:sz w:val="21"/>
          <w:szCs w:val="21"/>
          <w:lang w:eastAsia="zh-CN"/>
        </w:rPr>
        <w:t>涉及妇女权利的问题上密切合作。请说明在报告的编写过程中，非政府组织</w:t>
      </w:r>
      <w:r w:rsidRPr="000B5637">
        <w:rPr>
          <w:rFonts w:ascii="SimSun" w:hAnsi="SimSun"/>
          <w:sz w:val="21"/>
          <w:szCs w:val="21"/>
          <w:lang w:eastAsia="zh-CN"/>
        </w:rPr>
        <w:t>(</w:t>
      </w:r>
      <w:r w:rsidRPr="000B5637">
        <w:rPr>
          <w:rFonts w:ascii="SimSun" w:hAnsi="SimSun" w:hint="eastAsia"/>
          <w:sz w:val="21"/>
          <w:szCs w:val="21"/>
          <w:lang w:eastAsia="zh-CN"/>
        </w:rPr>
        <w:t>特别是妇女组织</w:t>
      </w:r>
      <w:r w:rsidRPr="000B5637">
        <w:rPr>
          <w:rFonts w:ascii="SimSun" w:hAnsi="SimSun"/>
          <w:sz w:val="21"/>
          <w:szCs w:val="21"/>
          <w:lang w:eastAsia="zh-CN"/>
        </w:rPr>
        <w:t>)</w:t>
      </w:r>
      <w:r w:rsidRPr="000B5637">
        <w:rPr>
          <w:rFonts w:ascii="SimSun" w:hAnsi="SimSun" w:hint="eastAsia"/>
          <w:sz w:val="21"/>
          <w:szCs w:val="21"/>
          <w:lang w:eastAsia="zh-CN"/>
        </w:rPr>
        <w:t>有没有和在多大程度上参与其事和提供它们的意见。另外，请提供关于非政府组织办理登记的法律的资料，并说明缔约国有没有一个有利于非政府组织发挥作用的环境。</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宣告和保留</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2.</w:t>
      </w:r>
      <w:r w:rsidRPr="000B5637">
        <w:rPr>
          <w:rFonts w:ascii="SimSun" w:hAnsi="SimSun"/>
          <w:sz w:val="21"/>
          <w:szCs w:val="21"/>
          <w:lang w:eastAsia="zh-CN"/>
        </w:rPr>
        <w:tab/>
      </w:r>
      <w:r w:rsidRPr="000B5637">
        <w:rPr>
          <w:rFonts w:ascii="SimSun" w:hAnsi="SimSun" w:hint="eastAsia"/>
          <w:sz w:val="21"/>
          <w:szCs w:val="21"/>
          <w:lang w:eastAsia="zh-CN"/>
        </w:rPr>
        <w:t>请提供最新资料，说明缔约国为了审查其对《公约》作出的宣告和保留以期予以撤销和</w:t>
      </w:r>
      <w:r w:rsidRPr="000B5637">
        <w:rPr>
          <w:rFonts w:ascii="SimSun" w:hAnsi="SimSun"/>
          <w:sz w:val="21"/>
          <w:szCs w:val="21"/>
          <w:lang w:eastAsia="zh-CN"/>
        </w:rPr>
        <w:t>(</w:t>
      </w:r>
      <w:r w:rsidRPr="000B5637">
        <w:rPr>
          <w:rFonts w:ascii="SimSun" w:hAnsi="SimSun" w:hint="eastAsia"/>
          <w:sz w:val="21"/>
          <w:szCs w:val="21"/>
          <w:lang w:eastAsia="zh-CN"/>
        </w:rPr>
        <w:t>或</w:t>
      </w:r>
      <w:r w:rsidRPr="000B5637">
        <w:rPr>
          <w:rFonts w:ascii="SimSun" w:hAnsi="SimSun"/>
          <w:sz w:val="21"/>
          <w:szCs w:val="21"/>
          <w:lang w:eastAsia="zh-CN"/>
        </w:rPr>
        <w:t>)</w:t>
      </w:r>
      <w:r w:rsidRPr="000B5637">
        <w:rPr>
          <w:rFonts w:ascii="SimSun" w:hAnsi="SimSun" w:hint="eastAsia"/>
          <w:sz w:val="21"/>
          <w:szCs w:val="21"/>
          <w:lang w:eastAsia="zh-CN"/>
        </w:rPr>
        <w:t>缩小其范围而作出的努力。另外，请说明缔约国有没有咨询已经成功撤销和</w:t>
      </w:r>
      <w:r w:rsidRPr="000B5637">
        <w:rPr>
          <w:rFonts w:ascii="SimSun" w:hAnsi="SimSun"/>
          <w:sz w:val="21"/>
          <w:szCs w:val="21"/>
          <w:lang w:eastAsia="zh-CN"/>
        </w:rPr>
        <w:t>(</w:t>
      </w:r>
      <w:r w:rsidRPr="000B5637">
        <w:rPr>
          <w:rFonts w:ascii="SimSun" w:hAnsi="SimSun" w:hint="eastAsia"/>
          <w:sz w:val="21"/>
          <w:szCs w:val="21"/>
          <w:lang w:eastAsia="zh-CN"/>
        </w:rPr>
        <w:t>或</w:t>
      </w:r>
      <w:r w:rsidRPr="000B5637">
        <w:rPr>
          <w:rFonts w:ascii="SimSun" w:hAnsi="SimSun"/>
          <w:sz w:val="21"/>
          <w:szCs w:val="21"/>
          <w:lang w:eastAsia="zh-CN"/>
        </w:rPr>
        <w:t>)</w:t>
      </w:r>
      <w:r w:rsidRPr="000B5637">
        <w:rPr>
          <w:rFonts w:ascii="SimSun" w:hAnsi="SimSun" w:hint="eastAsia"/>
          <w:sz w:val="21"/>
          <w:szCs w:val="21"/>
          <w:lang w:eastAsia="zh-CN"/>
        </w:rPr>
        <w:t>大大缩小了对《公约》的保留的其他具有类似社会、文化和法律制度的国家的意见。</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宪法、立法和体制框架</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hint="eastAsia"/>
          <w:sz w:val="21"/>
          <w:szCs w:val="21"/>
          <w:lang w:eastAsia="zh-CN"/>
        </w:rPr>
      </w:pPr>
      <w:r w:rsidRPr="000B5637">
        <w:rPr>
          <w:rFonts w:ascii="SimSun" w:hAnsi="SimSun"/>
          <w:sz w:val="21"/>
          <w:szCs w:val="21"/>
          <w:lang w:eastAsia="zh-CN"/>
        </w:rPr>
        <w:t>3.</w:t>
      </w:r>
      <w:r w:rsidRPr="000B5637">
        <w:rPr>
          <w:rFonts w:ascii="SimSun" w:hAnsi="SimSun"/>
          <w:sz w:val="21"/>
          <w:szCs w:val="21"/>
          <w:lang w:eastAsia="zh-CN"/>
        </w:rPr>
        <w:tab/>
      </w:r>
      <w:r w:rsidRPr="000B5637">
        <w:rPr>
          <w:rFonts w:ascii="SimSun" w:hAnsi="SimSun" w:hint="eastAsia"/>
          <w:sz w:val="21"/>
          <w:szCs w:val="21"/>
          <w:lang w:eastAsia="zh-CN"/>
        </w:rPr>
        <w:t>报告中指出，缔约国认识到促进和保护妇女权利的重要性</w:t>
      </w:r>
      <w:r w:rsidRPr="000B5637">
        <w:rPr>
          <w:rFonts w:ascii="SimSun" w:hAnsi="SimSun"/>
          <w:sz w:val="21"/>
          <w:szCs w:val="21"/>
          <w:lang w:eastAsia="zh-CN"/>
        </w:rPr>
        <w:t>(</w:t>
      </w:r>
      <w:r w:rsidRPr="000B5637">
        <w:rPr>
          <w:rFonts w:ascii="SimSun" w:hAnsi="SimSun" w:hint="eastAsia"/>
          <w:sz w:val="21"/>
          <w:szCs w:val="21"/>
          <w:lang w:eastAsia="zh-CN"/>
        </w:rPr>
        <w:t>第一部分，第</w:t>
      </w:r>
      <w:r w:rsidRPr="000B5637">
        <w:rPr>
          <w:rFonts w:ascii="SimSun" w:hAnsi="SimSun"/>
          <w:sz w:val="21"/>
          <w:szCs w:val="21"/>
          <w:lang w:eastAsia="zh-CN"/>
        </w:rPr>
        <w:t>3.1.2</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。不过，文莱达鲁萨兰国政府于</w:t>
      </w:r>
      <w:r w:rsidRPr="000B5637">
        <w:rPr>
          <w:rFonts w:ascii="SimSun" w:hAnsi="SimSun"/>
          <w:sz w:val="21"/>
          <w:szCs w:val="21"/>
          <w:lang w:eastAsia="zh-CN"/>
        </w:rPr>
        <w:t>2013</w:t>
      </w:r>
      <w:r w:rsidRPr="000B5637">
        <w:rPr>
          <w:rFonts w:ascii="SimSun" w:hAnsi="SimSun" w:hint="eastAsia"/>
          <w:sz w:val="21"/>
          <w:szCs w:val="21"/>
          <w:lang w:eastAsia="zh-CN"/>
        </w:rPr>
        <w:t>年</w:t>
      </w:r>
      <w:r w:rsidRPr="000B5637">
        <w:rPr>
          <w:rFonts w:ascii="SimSun" w:hAnsi="SimSun"/>
          <w:sz w:val="21"/>
          <w:szCs w:val="21"/>
          <w:lang w:eastAsia="zh-CN"/>
        </w:rPr>
        <w:t>10</w:t>
      </w:r>
      <w:r w:rsidRPr="000B5637">
        <w:rPr>
          <w:rFonts w:ascii="SimSun" w:hAnsi="SimSun" w:hint="eastAsia"/>
          <w:sz w:val="21"/>
          <w:szCs w:val="21"/>
          <w:lang w:eastAsia="zh-CN"/>
        </w:rPr>
        <w:t>月颁行《</w:t>
      </w:r>
      <w:r w:rsidRPr="000B5637">
        <w:rPr>
          <w:rFonts w:ascii="SimSun" w:hAnsi="SimSun"/>
          <w:sz w:val="21"/>
          <w:szCs w:val="21"/>
          <w:lang w:eastAsia="zh-CN"/>
        </w:rPr>
        <w:t>2013</w:t>
      </w:r>
      <w:r w:rsidRPr="000B5637">
        <w:rPr>
          <w:rFonts w:ascii="SimSun" w:hAnsi="SimSun" w:hint="eastAsia"/>
          <w:sz w:val="21"/>
          <w:szCs w:val="21"/>
          <w:lang w:eastAsia="zh-CN"/>
        </w:rPr>
        <w:t>年伊斯兰刑法典令》，其中含有歧视妇女的条款。请提供资料说明是否准备对《</w:t>
      </w:r>
      <w:r w:rsidRPr="000B5637">
        <w:rPr>
          <w:rFonts w:ascii="SimSun" w:hAnsi="SimSun"/>
          <w:sz w:val="21"/>
          <w:szCs w:val="21"/>
          <w:lang w:eastAsia="zh-CN"/>
        </w:rPr>
        <w:t>2013</w:t>
      </w:r>
      <w:r w:rsidRPr="000B5637">
        <w:rPr>
          <w:rFonts w:ascii="SimSun" w:hAnsi="SimSun" w:hint="eastAsia"/>
          <w:sz w:val="21"/>
          <w:szCs w:val="21"/>
          <w:lang w:eastAsia="zh-CN"/>
        </w:rPr>
        <w:t>年伊斯兰刑法典令》进行审查和修订，以期废除所有歧视性条款。另外，请提供资料，说明为了使缔约国的法律制度与国际人权标准特别是与《公约》的条款互相统一而采取的步骤。</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《公约》的法律地位</w:t>
      </w:r>
    </w:p>
    <w:p w:rsidR="00443032" w:rsidRPr="000B5637" w:rsidRDefault="00443032" w:rsidP="00443032">
      <w:pPr>
        <w:pStyle w:val="SingleTxtG"/>
        <w:adjustRightInd w:val="0"/>
        <w:snapToGrid w:val="0"/>
        <w:spacing w:after="0" w:line="120" w:lineRule="exact"/>
        <w:ind w:left="1264" w:right="1264"/>
        <w:rPr>
          <w:rFonts w:ascii="SimSun" w:hAnsi="SimSun"/>
          <w:color w:val="000000"/>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color w:val="000000"/>
          <w:sz w:val="21"/>
          <w:szCs w:val="21"/>
          <w:lang w:eastAsia="zh-CN"/>
        </w:rPr>
        <w:t>4.</w:t>
      </w:r>
      <w:r w:rsidRPr="000B5637">
        <w:rPr>
          <w:rFonts w:ascii="SimSun" w:hAnsi="SimSun"/>
          <w:color w:val="000000"/>
          <w:sz w:val="21"/>
          <w:szCs w:val="21"/>
          <w:lang w:eastAsia="zh-CN"/>
        </w:rPr>
        <w:tab/>
      </w:r>
      <w:r w:rsidRPr="000B5637">
        <w:rPr>
          <w:rFonts w:ascii="SimSun" w:hAnsi="SimSun" w:hint="eastAsia"/>
          <w:color w:val="000000"/>
          <w:sz w:val="21"/>
          <w:szCs w:val="21"/>
          <w:lang w:eastAsia="zh-CN"/>
        </w:rPr>
        <w:t>请提供资料说明《公约》在国内法律体制中的地位，包括《公约》条款是否高于《宪法》条款及其他法律条款。请说明《公约》是否在缔约国直接适用，并请说明法庭是否曾在任何案件中援用或者直接适用《公约》。另外，请提供资料说明缔约国为了宣传和提高《公约》可见度而采取的措施</w:t>
      </w:r>
      <w:r w:rsidRPr="000B5637">
        <w:rPr>
          <w:rFonts w:ascii="SimSun" w:hAnsi="SimSun" w:cs="SimSun" w:hint="eastAsia"/>
          <w:color w:val="000000"/>
          <w:sz w:val="21"/>
          <w:szCs w:val="21"/>
          <w:lang w:eastAsia="zh-CN"/>
        </w:rPr>
        <w:t>。</w:t>
      </w:r>
      <w:r w:rsidRPr="000B5637">
        <w:rPr>
          <w:rFonts w:ascii="SimSun" w:hAnsi="SimSun"/>
          <w:sz w:val="21"/>
          <w:szCs w:val="21"/>
          <w:lang w:eastAsia="zh-CN"/>
        </w:rPr>
        <w:t xml:space="preserve"> </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歧视的定义</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5.</w:t>
      </w:r>
      <w:r w:rsidRPr="000B5637">
        <w:rPr>
          <w:rFonts w:ascii="SimSun" w:hAnsi="SimSun"/>
          <w:sz w:val="21"/>
          <w:szCs w:val="21"/>
          <w:lang w:eastAsia="zh-CN"/>
        </w:rPr>
        <w:tab/>
      </w:r>
      <w:r w:rsidRPr="000B5637">
        <w:rPr>
          <w:rFonts w:ascii="SimSun" w:hAnsi="SimSun" w:hint="eastAsia"/>
          <w:sz w:val="21"/>
          <w:szCs w:val="21"/>
          <w:lang w:eastAsia="zh-CN"/>
        </w:rPr>
        <w:t>报告中承认</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1.1</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，“歧视妇女”一词没有明确定义。请说明缔约国是否准备按照《公约》第一条，制定法律为歧视妇女下定义并加以禁止。</w:t>
      </w:r>
      <w:r w:rsidRPr="000B5637">
        <w:rPr>
          <w:rFonts w:ascii="SimSun" w:hAnsi="SimSun"/>
          <w:sz w:val="21"/>
          <w:szCs w:val="21"/>
          <w:lang w:eastAsia="zh-CN"/>
        </w:rPr>
        <w:t xml:space="preserve"> </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暂行特别措施</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6.</w:t>
      </w:r>
      <w:r w:rsidRPr="000B5637">
        <w:rPr>
          <w:rFonts w:ascii="SimSun" w:hAnsi="SimSun"/>
          <w:sz w:val="21"/>
          <w:szCs w:val="21"/>
          <w:lang w:eastAsia="zh-CN"/>
        </w:rPr>
        <w:tab/>
      </w:r>
      <w:r w:rsidRPr="000B5637">
        <w:rPr>
          <w:rFonts w:ascii="SimSun" w:hAnsi="SimSun" w:hint="eastAsia"/>
          <w:sz w:val="21"/>
          <w:szCs w:val="21"/>
          <w:lang w:eastAsia="zh-CN"/>
        </w:rPr>
        <w:t>报告中指出，缔约国的妇女一直并将继续在生活的各个方面，包括在教育、就业和商业方面获得平等机会</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4.1</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，但是没有提到使用暂行特别措施的问题。请提供资料，说明缔约国如何按照《公约》第四条第</w:t>
      </w:r>
      <w:r w:rsidRPr="000B5637">
        <w:rPr>
          <w:rFonts w:ascii="SimSun" w:hAnsi="SimSun"/>
          <w:sz w:val="21"/>
          <w:szCs w:val="21"/>
          <w:lang w:eastAsia="zh-CN"/>
        </w:rPr>
        <w:t>2</w:t>
      </w:r>
      <w:r w:rsidRPr="000B5637">
        <w:rPr>
          <w:rFonts w:ascii="SimSun" w:hAnsi="SimSun" w:hint="eastAsia"/>
          <w:sz w:val="21"/>
          <w:szCs w:val="21"/>
          <w:lang w:eastAsia="zh-CN"/>
        </w:rPr>
        <w:t>款和委员会第</w:t>
      </w:r>
      <w:r w:rsidRPr="000B5637">
        <w:rPr>
          <w:rFonts w:ascii="SimSun" w:hAnsi="SimSun"/>
          <w:sz w:val="21"/>
          <w:szCs w:val="21"/>
          <w:lang w:eastAsia="zh-CN"/>
        </w:rPr>
        <w:t>25</w:t>
      </w:r>
      <w:r w:rsidRPr="000B5637">
        <w:rPr>
          <w:rFonts w:ascii="SimSun" w:hAnsi="SimSun" w:hint="eastAsia"/>
          <w:sz w:val="21"/>
          <w:szCs w:val="21"/>
          <w:lang w:eastAsia="zh-CN"/>
        </w:rPr>
        <w:t>号一般性建议，使用和采取暂行特别措施，以期促进和加快男女实质平等的实现。</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陈规定型观念和有害习俗</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7.</w:t>
      </w:r>
      <w:r w:rsidRPr="000B5637">
        <w:rPr>
          <w:rFonts w:ascii="SimSun" w:hAnsi="SimSun"/>
          <w:sz w:val="21"/>
          <w:szCs w:val="21"/>
          <w:lang w:eastAsia="zh-CN"/>
        </w:rPr>
        <w:tab/>
      </w:r>
      <w:r w:rsidRPr="000B5637">
        <w:rPr>
          <w:rFonts w:ascii="SimSun" w:hAnsi="SimSun" w:hint="eastAsia"/>
          <w:sz w:val="21"/>
          <w:szCs w:val="21"/>
          <w:lang w:eastAsia="zh-CN"/>
        </w:rPr>
        <w:t>报告中承认</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5.1.1</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缔约国的性别陈规定型观念长期没有改变。不过，关于这种负面陈规定型观念的普遍情况和影响，以及缔约国为消除这些造成重男轻女传统态度和强化妇女在社会上的从属地位的陈规定型观念而采取的措施，报告中提供的资料很少。请提供资料，说明怎样作出努力，通过开展以宗教和社区领导人、父母亲和教师为对象的提高认识和教育运动，消除对待妇女和女童，包括对待因年龄、残疾、种族或其他特性而遭受多种形式歧视的妇女和女童的陈规定型观念态度。</w:t>
      </w:r>
      <w:r w:rsidRPr="000B5637">
        <w:rPr>
          <w:rFonts w:ascii="SimSun" w:hAnsi="SimSun"/>
          <w:sz w:val="21"/>
          <w:szCs w:val="21"/>
          <w:lang w:eastAsia="zh-CN"/>
        </w:rPr>
        <w:t xml:space="preserve"> </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暴力侵害妇女行为</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8.</w:t>
      </w:r>
      <w:r w:rsidRPr="000B5637">
        <w:rPr>
          <w:rFonts w:ascii="SimSun" w:hAnsi="SimSun"/>
          <w:sz w:val="21"/>
          <w:szCs w:val="21"/>
          <w:lang w:eastAsia="zh-CN"/>
        </w:rPr>
        <w:tab/>
      </w:r>
      <w:r w:rsidRPr="000B5637">
        <w:rPr>
          <w:rFonts w:ascii="SimSun" w:hAnsi="SimSun" w:hint="eastAsia"/>
          <w:sz w:val="21"/>
          <w:szCs w:val="21"/>
          <w:lang w:eastAsia="zh-CN"/>
        </w:rPr>
        <w:t>报告中提到处理暴力侵害妇女问题的各种法律和法令</w:t>
      </w:r>
      <w:r w:rsidRPr="000B5637">
        <w:rPr>
          <w:rFonts w:ascii="SimSun" w:hAnsi="SimSun"/>
          <w:sz w:val="21"/>
          <w:szCs w:val="21"/>
          <w:lang w:eastAsia="zh-CN"/>
        </w:rPr>
        <w:t>(</w:t>
      </w:r>
      <w:r w:rsidRPr="000B5637">
        <w:rPr>
          <w:rFonts w:ascii="SimSun" w:hAnsi="SimSun" w:hint="eastAsia"/>
          <w:sz w:val="21"/>
          <w:szCs w:val="21"/>
          <w:lang w:eastAsia="zh-CN"/>
        </w:rPr>
        <w:t>例如《</w:t>
      </w:r>
      <w:r w:rsidRPr="000B5637">
        <w:rPr>
          <w:rFonts w:ascii="SimSun" w:hAnsi="SimSun"/>
          <w:sz w:val="21"/>
          <w:szCs w:val="21"/>
          <w:lang w:eastAsia="zh-CN"/>
        </w:rPr>
        <w:t>2000</w:t>
      </w:r>
      <w:r w:rsidRPr="000B5637">
        <w:rPr>
          <w:rFonts w:ascii="SimSun" w:hAnsi="SimSun" w:hint="eastAsia"/>
          <w:sz w:val="21"/>
          <w:szCs w:val="21"/>
          <w:lang w:eastAsia="zh-CN"/>
        </w:rPr>
        <w:t>年伊斯兰家庭法令》、《已婚妇女法》和《妇女和儿童保护法》</w:t>
      </w:r>
      <w:r w:rsidRPr="000B5637">
        <w:rPr>
          <w:rFonts w:ascii="SimSun" w:hAnsi="SimSun"/>
          <w:sz w:val="21"/>
          <w:szCs w:val="21"/>
          <w:lang w:eastAsia="zh-CN"/>
        </w:rPr>
        <w:t>)</w:t>
      </w:r>
      <w:r w:rsidRPr="000B5637">
        <w:rPr>
          <w:rFonts w:ascii="SimSun" w:hAnsi="SimSun" w:hint="eastAsia"/>
          <w:sz w:val="21"/>
          <w:szCs w:val="21"/>
          <w:lang w:eastAsia="zh-CN"/>
        </w:rPr>
        <w:t>。不过，报告中没有指出，缔约国有没有计划制定法律，具体将一切形式的暴力侵害妇女行为定为刑事罪。请提供资料说明为通过这种立法而采取的任何具体步骤。</w:t>
      </w:r>
      <w:r w:rsidRPr="000B5637">
        <w:rPr>
          <w:rFonts w:ascii="SimSun" w:hAnsi="SimSun"/>
          <w:sz w:val="21"/>
          <w:szCs w:val="21"/>
          <w:lang w:eastAsia="zh-CN"/>
        </w:rPr>
        <w:t xml:space="preserve"> </w:t>
      </w: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9.</w:t>
      </w:r>
      <w:r w:rsidRPr="000B5637">
        <w:rPr>
          <w:rFonts w:ascii="SimSun" w:hAnsi="SimSun"/>
          <w:sz w:val="21"/>
          <w:szCs w:val="21"/>
          <w:lang w:eastAsia="zh-CN"/>
        </w:rPr>
        <w:tab/>
      </w:r>
      <w:r w:rsidRPr="000B5637">
        <w:rPr>
          <w:rFonts w:ascii="SimSun" w:hAnsi="SimSun" w:hint="eastAsia"/>
          <w:sz w:val="21"/>
          <w:szCs w:val="21"/>
          <w:lang w:eastAsia="zh-CN"/>
        </w:rPr>
        <w:t>根据《刑法典》第</w:t>
      </w:r>
      <w:r w:rsidRPr="000B5637">
        <w:rPr>
          <w:rFonts w:ascii="SimSun" w:hAnsi="SimSun"/>
          <w:sz w:val="21"/>
          <w:szCs w:val="21"/>
          <w:lang w:eastAsia="zh-CN"/>
        </w:rPr>
        <w:t>375</w:t>
      </w:r>
      <w:r w:rsidRPr="000B5637">
        <w:rPr>
          <w:rFonts w:ascii="SimSun" w:hAnsi="SimSun" w:hint="eastAsia"/>
          <w:sz w:val="21"/>
          <w:szCs w:val="21"/>
          <w:lang w:eastAsia="zh-CN"/>
        </w:rPr>
        <w:t>条所规定的例外，男人与他自己的年逾</w:t>
      </w:r>
      <w:r w:rsidRPr="000B5637">
        <w:rPr>
          <w:rFonts w:ascii="SimSun" w:hAnsi="SimSun"/>
          <w:sz w:val="21"/>
          <w:szCs w:val="21"/>
          <w:lang w:eastAsia="zh-CN"/>
        </w:rPr>
        <w:t>13</w:t>
      </w:r>
      <w:r w:rsidRPr="000B5637">
        <w:rPr>
          <w:rFonts w:ascii="SimSun" w:hAnsi="SimSun" w:hint="eastAsia"/>
          <w:sz w:val="21"/>
          <w:szCs w:val="21"/>
          <w:lang w:eastAsia="zh-CN"/>
        </w:rPr>
        <w:t>岁的妻子性交不属于强奸。请对这个不符合《公约》的例外作出解释，并说明有没有计划废除第</w:t>
      </w:r>
      <w:r w:rsidRPr="000B5637">
        <w:rPr>
          <w:rFonts w:ascii="SimSun" w:hAnsi="SimSun"/>
          <w:sz w:val="21"/>
          <w:szCs w:val="21"/>
          <w:lang w:eastAsia="zh-CN"/>
        </w:rPr>
        <w:t>375</w:t>
      </w:r>
      <w:r w:rsidRPr="000B5637">
        <w:rPr>
          <w:rFonts w:ascii="SimSun" w:hAnsi="SimSun" w:hint="eastAsia"/>
          <w:sz w:val="21"/>
          <w:szCs w:val="21"/>
          <w:lang w:eastAsia="zh-CN"/>
        </w:rPr>
        <w:t>条，以便毫无例外地将所有强奸行为都定为刑事罪，无论受害者的婚姻状况和年龄为何。另外，请提供资料，说明为消除对报告暴力侵害妇女案件的障碍而采取的步骤</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3.7.6</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w:t>
      </w:r>
    </w:p>
    <w:p w:rsidR="00D927EA" w:rsidRPr="000B5637" w:rsidRDefault="00443032"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br w:type="page"/>
      </w:r>
      <w:r w:rsidR="00D927EA" w:rsidRPr="000B5637">
        <w:tab/>
      </w:r>
      <w:r w:rsidR="00D927EA" w:rsidRPr="000B5637">
        <w:tab/>
      </w:r>
      <w:r w:rsidR="00D927EA" w:rsidRPr="000B5637">
        <w:rPr>
          <w:rFonts w:hint="eastAsia"/>
        </w:rPr>
        <w:t>贩运妇女和利用卖淫营利</w:t>
      </w:r>
      <w:r w:rsidR="00D927EA"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10.</w:t>
      </w:r>
      <w:r w:rsidRPr="000B5637">
        <w:rPr>
          <w:rFonts w:ascii="SimSun" w:hAnsi="SimSun"/>
          <w:sz w:val="21"/>
          <w:szCs w:val="21"/>
          <w:lang w:eastAsia="zh-CN"/>
        </w:rPr>
        <w:tab/>
      </w:r>
      <w:r w:rsidRPr="000B5637">
        <w:rPr>
          <w:rFonts w:ascii="SimSun" w:hAnsi="SimSun" w:hint="eastAsia"/>
          <w:sz w:val="21"/>
          <w:szCs w:val="21"/>
          <w:lang w:eastAsia="zh-CN"/>
        </w:rPr>
        <w:t>报告中指出，有三项不同的法律处理贩运妇女和女童及利用卖淫营利的问题</w:t>
      </w:r>
      <w:r w:rsidRPr="000B5637">
        <w:rPr>
          <w:rFonts w:ascii="SimSun" w:hAnsi="SimSun"/>
          <w:sz w:val="21"/>
          <w:szCs w:val="21"/>
          <w:lang w:eastAsia="zh-CN"/>
        </w:rPr>
        <w:t xml:space="preserve"> (</w:t>
      </w:r>
      <w:r w:rsidRPr="000B5637">
        <w:rPr>
          <w:rFonts w:ascii="SimSun" w:hAnsi="SimSun" w:hint="eastAsia"/>
          <w:sz w:val="21"/>
          <w:szCs w:val="21"/>
          <w:lang w:eastAsia="zh-CN"/>
        </w:rPr>
        <w:t>第二部分，第</w:t>
      </w:r>
      <w:r w:rsidRPr="000B5637">
        <w:rPr>
          <w:rFonts w:ascii="SimSun" w:hAnsi="SimSun"/>
          <w:sz w:val="21"/>
          <w:szCs w:val="21"/>
          <w:lang w:eastAsia="zh-CN"/>
        </w:rPr>
        <w:t>6.1.1</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请提供详细资料，说明关于贩运妇女和女童及利用卖淫营利的各项法律在适用和执行上的不同之处，并请提供关于所接到的有关贩运妇女和利用卖淫营利的投诉数目以及关于对这类罪行的行为人进行的调查、起诉、判罪和施加的刑罚的详细统计数据。另外，请提供资料，说明缔约国是否正在制定用来确定和保护受害者的程序。</w:t>
      </w:r>
      <w:r w:rsidRPr="000B5637">
        <w:rPr>
          <w:rFonts w:ascii="SimSun" w:hAnsi="SimSun"/>
          <w:sz w:val="21"/>
          <w:szCs w:val="21"/>
          <w:lang w:eastAsia="zh-CN"/>
        </w:rPr>
        <w:t xml:space="preserve"> </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在政治和公共生活以及在国际上的参与</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11.</w:t>
      </w:r>
      <w:r w:rsidRPr="000B5637">
        <w:rPr>
          <w:rFonts w:ascii="SimSun" w:hAnsi="SimSun"/>
          <w:sz w:val="21"/>
          <w:szCs w:val="21"/>
          <w:lang w:eastAsia="zh-CN"/>
        </w:rPr>
        <w:tab/>
      </w:r>
      <w:r w:rsidRPr="000B5637">
        <w:rPr>
          <w:rFonts w:ascii="SimSun" w:hAnsi="SimSun" w:hint="eastAsia"/>
          <w:sz w:val="21"/>
          <w:szCs w:val="21"/>
          <w:lang w:eastAsia="zh-CN"/>
        </w:rPr>
        <w:t>报告中说</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7.6</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缔约国的妇女同男性在选举村领导人时享有一样的投票权，并有一样的机会参与国家建设。请说明妇女是不是在缔约国的所有选举中，都同男性一样平等地享有投票权和作为候选人的权利。请提供关于当选或获得提名进入国家立法院的妇女以及女性部长的比例的按性别分列最新数据。另外，请提供资料，说明缔约国为了促进妇女在所有各级政治和公共生活，特别是在司法机构、高级职位和外交事务方面的参与，包括担任大使和驻外使团团长而采取的具体措施，包括暂行特别措施。</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国籍</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12.</w:t>
      </w:r>
      <w:r w:rsidRPr="000B5637">
        <w:rPr>
          <w:rFonts w:ascii="SimSun" w:hAnsi="SimSun"/>
          <w:sz w:val="21"/>
          <w:szCs w:val="21"/>
          <w:lang w:eastAsia="zh-CN"/>
        </w:rPr>
        <w:tab/>
      </w:r>
      <w:r w:rsidRPr="000B5637">
        <w:rPr>
          <w:rFonts w:ascii="SimSun" w:hAnsi="SimSun" w:hint="eastAsia"/>
          <w:sz w:val="21"/>
          <w:szCs w:val="21"/>
          <w:lang w:eastAsia="zh-CN"/>
        </w:rPr>
        <w:t>按照《文莱国籍法》</w:t>
      </w:r>
      <w:r w:rsidRPr="000B5637">
        <w:rPr>
          <w:rFonts w:ascii="SimSun" w:hAnsi="SimSun"/>
          <w:sz w:val="21"/>
          <w:szCs w:val="21"/>
          <w:lang w:eastAsia="zh-CN"/>
        </w:rPr>
        <w:t>(</w:t>
      </w:r>
      <w:r w:rsidRPr="000B5637">
        <w:rPr>
          <w:rFonts w:ascii="SimSun" w:hAnsi="SimSun" w:hint="eastAsia"/>
          <w:sz w:val="21"/>
          <w:szCs w:val="21"/>
          <w:lang w:eastAsia="zh-CN"/>
        </w:rPr>
        <w:t>第</w:t>
      </w:r>
      <w:r w:rsidRPr="000B5637">
        <w:rPr>
          <w:rFonts w:ascii="SimSun" w:hAnsi="SimSun"/>
          <w:sz w:val="21"/>
          <w:szCs w:val="21"/>
          <w:lang w:eastAsia="zh-CN"/>
        </w:rPr>
        <w:t>15</w:t>
      </w:r>
      <w:r w:rsidRPr="000B5637">
        <w:rPr>
          <w:rFonts w:ascii="SimSun" w:hAnsi="SimSun" w:hint="eastAsia"/>
          <w:sz w:val="21"/>
          <w:szCs w:val="21"/>
          <w:lang w:eastAsia="zh-CN"/>
        </w:rPr>
        <w:t>章</w:t>
      </w:r>
      <w:r w:rsidRPr="000B5637">
        <w:rPr>
          <w:rFonts w:ascii="SimSun" w:hAnsi="SimSun"/>
          <w:sz w:val="21"/>
          <w:szCs w:val="21"/>
          <w:lang w:eastAsia="zh-CN"/>
        </w:rPr>
        <w:t>)</w:t>
      </w:r>
      <w:r w:rsidRPr="000B5637">
        <w:rPr>
          <w:rFonts w:ascii="SimSun" w:hAnsi="SimSun" w:hint="eastAsia"/>
          <w:sz w:val="21"/>
          <w:szCs w:val="21"/>
          <w:lang w:eastAsia="zh-CN"/>
        </w:rPr>
        <w:t>，有外籍丈夫的文莱妇女，不能平等地同娶了外籍妻子的男性一样，将其国籍传给其外籍丈夫和子女。请说明按照《国籍法》，嫁给外籍人的女性公民的子女在什么条件下可以获得文莱国籍。请提供资料，说明已经采取和</w:t>
      </w:r>
      <w:r w:rsidRPr="000B5637">
        <w:rPr>
          <w:rFonts w:ascii="SimSun" w:hAnsi="SimSun"/>
          <w:sz w:val="21"/>
          <w:szCs w:val="21"/>
          <w:lang w:eastAsia="zh-CN"/>
        </w:rPr>
        <w:t>(</w:t>
      </w:r>
      <w:r w:rsidRPr="000B5637">
        <w:rPr>
          <w:rFonts w:ascii="SimSun" w:hAnsi="SimSun" w:hint="eastAsia"/>
          <w:sz w:val="21"/>
          <w:szCs w:val="21"/>
          <w:lang w:eastAsia="zh-CN"/>
        </w:rPr>
        <w:t>或</w:t>
      </w:r>
      <w:r w:rsidRPr="000B5637">
        <w:rPr>
          <w:rFonts w:ascii="SimSun" w:hAnsi="SimSun"/>
          <w:sz w:val="21"/>
          <w:szCs w:val="21"/>
          <w:lang w:eastAsia="zh-CN"/>
        </w:rPr>
        <w:t>)</w:t>
      </w:r>
      <w:r w:rsidRPr="000B5637">
        <w:rPr>
          <w:rFonts w:ascii="SimSun" w:hAnsi="SimSun" w:hint="eastAsia"/>
          <w:sz w:val="21"/>
          <w:szCs w:val="21"/>
          <w:lang w:eastAsia="zh-CN"/>
        </w:rPr>
        <w:t>准备采取什么措施来修正《国籍法》，以确保男女在国籍问题上的平等权利，并撤销对《公约》第九条第</w:t>
      </w:r>
      <w:r w:rsidRPr="000B5637">
        <w:rPr>
          <w:rFonts w:ascii="SimSun" w:hAnsi="SimSun"/>
          <w:sz w:val="21"/>
          <w:szCs w:val="21"/>
          <w:lang w:eastAsia="zh-CN"/>
        </w:rPr>
        <w:t>2</w:t>
      </w:r>
      <w:r w:rsidRPr="000B5637">
        <w:rPr>
          <w:rFonts w:ascii="SimSun" w:hAnsi="SimSun" w:hint="eastAsia"/>
          <w:sz w:val="21"/>
          <w:szCs w:val="21"/>
          <w:lang w:eastAsia="zh-CN"/>
        </w:rPr>
        <w:t>款的保留。另外，请说明缔约国是否正在咨询已经成功地使其国籍法规与《公约》相符的具有类似社会、文化和法律制度的国家的意见。</w:t>
      </w:r>
      <w:r w:rsidRPr="000B5637">
        <w:rPr>
          <w:rFonts w:ascii="SimSun" w:hAnsi="SimSun"/>
          <w:sz w:val="21"/>
          <w:szCs w:val="21"/>
          <w:lang w:eastAsia="zh-CN"/>
        </w:rPr>
        <w:t xml:space="preserve"> </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教育</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13.</w:t>
      </w:r>
      <w:r w:rsidRPr="000B5637">
        <w:rPr>
          <w:rFonts w:ascii="SimSun" w:hAnsi="SimSun"/>
          <w:sz w:val="21"/>
          <w:szCs w:val="21"/>
          <w:lang w:eastAsia="zh-CN"/>
        </w:rPr>
        <w:tab/>
      </w:r>
      <w:r w:rsidRPr="000B5637">
        <w:rPr>
          <w:rFonts w:ascii="SimSun" w:hAnsi="SimSun" w:hint="eastAsia"/>
          <w:sz w:val="21"/>
          <w:szCs w:val="21"/>
          <w:lang w:eastAsia="zh-CN"/>
        </w:rPr>
        <w:t>报告完全没有提到退学女生的数目和状况。请提供因早婚和早孕而辍学的女生退学率最新资料。另外，请说明缔约国有没有向教师提供培训，使他们更好地认识到，他们的态度和行为，以及教材中表现的歧视性陈规定型观念，怎样反映出重男轻女的传统规范，而对妇女和女童充分享受其人权产生负面影响。</w:t>
      </w:r>
      <w:r w:rsidRPr="000B5637">
        <w:rPr>
          <w:rFonts w:ascii="SimSun" w:hAnsi="SimSun"/>
          <w:sz w:val="21"/>
          <w:szCs w:val="21"/>
          <w:lang w:eastAsia="zh-CN"/>
        </w:rPr>
        <w:t xml:space="preserve"> </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保健</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14.</w:t>
      </w:r>
      <w:r w:rsidRPr="000B5637">
        <w:rPr>
          <w:rFonts w:ascii="SimSun" w:hAnsi="SimSun"/>
          <w:sz w:val="21"/>
          <w:szCs w:val="21"/>
          <w:lang w:eastAsia="zh-CN"/>
        </w:rPr>
        <w:tab/>
      </w:r>
      <w:r w:rsidRPr="000B5637">
        <w:rPr>
          <w:rFonts w:ascii="SimSun" w:hAnsi="SimSun" w:hint="eastAsia"/>
          <w:sz w:val="21"/>
          <w:szCs w:val="21"/>
          <w:lang w:eastAsia="zh-CN"/>
        </w:rPr>
        <w:t>报告中没有提供关于妇女能不能获得安全堕胎和现代避孕方法的资料。报告中说</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12.12.1</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，妇幼保健局向</w:t>
      </w:r>
      <w:r w:rsidRPr="000B5637">
        <w:rPr>
          <w:rFonts w:ascii="SimSun" w:hAnsi="SimSun"/>
          <w:sz w:val="21"/>
          <w:szCs w:val="21"/>
          <w:lang w:eastAsia="zh-CN"/>
        </w:rPr>
        <w:t>38</w:t>
      </w:r>
      <w:r w:rsidRPr="000B5637">
        <w:rPr>
          <w:rFonts w:ascii="SimSun" w:hAnsi="SimSun" w:hint="eastAsia"/>
          <w:sz w:val="21"/>
          <w:szCs w:val="21"/>
          <w:lang w:eastAsia="zh-CN"/>
        </w:rPr>
        <w:t>岁至</w:t>
      </w:r>
      <w:r w:rsidRPr="000B5637">
        <w:rPr>
          <w:rFonts w:ascii="SimSun" w:hAnsi="SimSun"/>
          <w:sz w:val="21"/>
          <w:szCs w:val="21"/>
          <w:lang w:eastAsia="zh-CN"/>
        </w:rPr>
        <w:t>65</w:t>
      </w:r>
      <w:r w:rsidRPr="000B5637">
        <w:rPr>
          <w:rFonts w:ascii="SimSun" w:hAnsi="SimSun" w:hint="eastAsia"/>
          <w:sz w:val="21"/>
          <w:szCs w:val="21"/>
          <w:lang w:eastAsia="zh-CN"/>
        </w:rPr>
        <w:t>岁的妇女提供全面健康检查。请说明缔约国是否将堕胎定为刑事罪，以及妇女在什么情况下可以获得安全堕胎。另外，请说明妇女和男性是否有平等机会获得保健服务，以及按照法律或在实践上，妇女是否必须得到其丈夫或法定监护人许可，才能接受保健服务，包括计划生育和其他生殖保健服务。</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处境不利的妇女群体</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15.</w:t>
      </w:r>
      <w:r w:rsidRPr="000B5637">
        <w:rPr>
          <w:rFonts w:ascii="SimSun" w:hAnsi="SimSun"/>
          <w:sz w:val="21"/>
          <w:szCs w:val="21"/>
          <w:lang w:eastAsia="zh-CN"/>
        </w:rPr>
        <w:tab/>
      </w:r>
      <w:r w:rsidRPr="000B5637">
        <w:rPr>
          <w:rFonts w:ascii="SimSun" w:hAnsi="SimSun" w:hint="eastAsia"/>
          <w:sz w:val="21"/>
          <w:szCs w:val="21"/>
          <w:lang w:eastAsia="zh-CN"/>
        </w:rPr>
        <w:t>报告中说</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18.1.1.</w:t>
      </w:r>
      <w:r w:rsidRPr="000B5637">
        <w:rPr>
          <w:rFonts w:ascii="SimSun" w:hAnsi="SimSun" w:hint="eastAsia"/>
          <w:sz w:val="21"/>
          <w:szCs w:val="21"/>
          <w:lang w:eastAsia="zh-CN"/>
        </w:rPr>
        <w:t>四段</w:t>
      </w:r>
      <w:r w:rsidRPr="000B5637">
        <w:rPr>
          <w:rFonts w:ascii="SimSun" w:hAnsi="SimSun"/>
          <w:sz w:val="21"/>
          <w:szCs w:val="21"/>
          <w:lang w:eastAsia="zh-CN"/>
        </w:rPr>
        <w:t>)</w:t>
      </w:r>
      <w:r w:rsidRPr="000B5637">
        <w:rPr>
          <w:rFonts w:ascii="SimSun" w:hAnsi="SimSun" w:hint="eastAsia"/>
          <w:sz w:val="21"/>
          <w:szCs w:val="21"/>
          <w:lang w:eastAsia="zh-CN"/>
        </w:rPr>
        <w:t>，在编写报告时，缔约国正在审议一项残疾法令草案。请提供关于草案现况的最新资料，并说明草案是否照顾到性别差异，以及提供资料说明妇女特别是农村地区妇女状况，尤其是妇女在获得保健服务、教育和社会保护方面的情况。</w:t>
      </w:r>
      <w:r w:rsidRPr="000B5637">
        <w:rPr>
          <w:rFonts w:ascii="SimSun" w:hAnsi="SimSun"/>
          <w:sz w:val="21"/>
          <w:szCs w:val="21"/>
          <w:lang w:eastAsia="zh-CN"/>
        </w:rPr>
        <w:t xml:space="preserve"> </w:t>
      </w: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16.</w:t>
      </w:r>
      <w:r w:rsidRPr="000B5637">
        <w:rPr>
          <w:rFonts w:ascii="SimSun" w:hAnsi="SimSun"/>
          <w:sz w:val="21"/>
          <w:szCs w:val="21"/>
          <w:lang w:eastAsia="zh-CN"/>
        </w:rPr>
        <w:tab/>
      </w:r>
      <w:r w:rsidRPr="000B5637">
        <w:rPr>
          <w:rFonts w:ascii="SimSun" w:hAnsi="SimSun" w:hint="eastAsia"/>
          <w:sz w:val="21"/>
          <w:szCs w:val="21"/>
          <w:lang w:eastAsia="zh-CN"/>
        </w:rPr>
        <w:t>报告完全没有提到移徙女工的状况。请提供关于移徙女工</w:t>
      </w:r>
      <w:r w:rsidRPr="000B5637">
        <w:rPr>
          <w:rFonts w:ascii="SimSun" w:hAnsi="SimSun"/>
          <w:sz w:val="21"/>
          <w:szCs w:val="21"/>
          <w:lang w:eastAsia="zh-CN"/>
        </w:rPr>
        <w:t>(</w:t>
      </w:r>
      <w:r w:rsidRPr="000B5637">
        <w:rPr>
          <w:rFonts w:ascii="SimSun" w:hAnsi="SimSun" w:hint="eastAsia"/>
          <w:sz w:val="21"/>
          <w:szCs w:val="21"/>
          <w:lang w:eastAsia="zh-CN"/>
        </w:rPr>
        <w:t>包括家政工人</w:t>
      </w:r>
      <w:r w:rsidRPr="000B5637">
        <w:rPr>
          <w:rFonts w:ascii="SimSun" w:hAnsi="SimSun"/>
          <w:sz w:val="21"/>
          <w:szCs w:val="21"/>
          <w:lang w:eastAsia="zh-CN"/>
        </w:rPr>
        <w:t>)</w:t>
      </w:r>
      <w:r w:rsidRPr="000B5637">
        <w:rPr>
          <w:rFonts w:ascii="SimSun" w:hAnsi="SimSun" w:hint="eastAsia"/>
          <w:sz w:val="21"/>
          <w:szCs w:val="21"/>
          <w:lang w:eastAsia="zh-CN"/>
        </w:rPr>
        <w:t>的工作条件和法律保护的资料，和关于她们有没有机会获得司法救助、保健和社会保护的资料。《</w:t>
      </w:r>
      <w:r w:rsidRPr="000B5637">
        <w:rPr>
          <w:rFonts w:ascii="SimSun" w:hAnsi="SimSun"/>
          <w:sz w:val="21"/>
          <w:szCs w:val="21"/>
          <w:lang w:eastAsia="zh-CN"/>
        </w:rPr>
        <w:t>2009</w:t>
      </w:r>
      <w:r w:rsidRPr="000B5637">
        <w:rPr>
          <w:rFonts w:ascii="SimSun" w:hAnsi="SimSun" w:hint="eastAsia"/>
          <w:sz w:val="21"/>
          <w:szCs w:val="21"/>
          <w:lang w:eastAsia="zh-CN"/>
        </w:rPr>
        <w:t>年就业令》第</w:t>
      </w:r>
      <w:r w:rsidRPr="000B5637">
        <w:rPr>
          <w:rFonts w:ascii="SimSun" w:hAnsi="SimSun"/>
          <w:sz w:val="21"/>
          <w:szCs w:val="21"/>
          <w:lang w:eastAsia="zh-CN"/>
        </w:rPr>
        <w:t>111</w:t>
      </w:r>
      <w:r w:rsidRPr="000B5637">
        <w:rPr>
          <w:rFonts w:ascii="SimSun" w:hAnsi="SimSun" w:hint="eastAsia"/>
          <w:sz w:val="21"/>
          <w:szCs w:val="21"/>
          <w:lang w:eastAsia="zh-CN"/>
        </w:rPr>
        <w:t>节授予部长酌处权，请提供关于部长为家政工人的利益制定的具体法规以及《就业令》中适用于家政工人的条款细节的资料。</w:t>
      </w:r>
      <w:r w:rsidRPr="000B5637">
        <w:rPr>
          <w:rFonts w:ascii="SimSun" w:hAnsi="SimSun"/>
          <w:sz w:val="21"/>
          <w:szCs w:val="21"/>
          <w:lang w:eastAsia="zh-CN"/>
        </w:rPr>
        <w:t xml:space="preserve"> </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婚姻和家庭关系</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17.</w:t>
      </w:r>
      <w:r w:rsidRPr="000B5637">
        <w:rPr>
          <w:rFonts w:ascii="SimSun" w:hAnsi="SimSun"/>
          <w:sz w:val="21"/>
          <w:szCs w:val="21"/>
          <w:lang w:eastAsia="zh-CN"/>
        </w:rPr>
        <w:tab/>
      </w:r>
      <w:r w:rsidRPr="000B5637">
        <w:rPr>
          <w:rFonts w:ascii="SimSun" w:hAnsi="SimSun" w:hint="eastAsia"/>
          <w:sz w:val="21"/>
          <w:szCs w:val="21"/>
          <w:lang w:eastAsia="zh-CN"/>
        </w:rPr>
        <w:t>报告中说</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16.2.4</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w:t>
      </w:r>
      <w:r w:rsidRPr="000B5637">
        <w:rPr>
          <w:rFonts w:ascii="SimSun" w:hAnsi="SimSun"/>
          <w:sz w:val="21"/>
          <w:szCs w:val="21"/>
          <w:lang w:eastAsia="zh-CN"/>
        </w:rPr>
        <w:t>2000</w:t>
      </w:r>
      <w:r w:rsidRPr="000B5637">
        <w:rPr>
          <w:rFonts w:ascii="SimSun" w:hAnsi="SimSun" w:hint="eastAsia"/>
          <w:sz w:val="21"/>
          <w:szCs w:val="21"/>
          <w:lang w:eastAsia="zh-CN"/>
        </w:rPr>
        <w:t>年伊斯兰家庭法令》准许穆斯林妇女以配偶间冲突为理由解除婚姻关系，而在离婚或丈夫去世时，妇女有权分享她应得的婚姻财产。请提供资料，说明妇女是否拥有与男人平等的离婚权利，以及关于解除婚姻关系时分财产的条款是否符合《公约》第十六条第</w:t>
      </w:r>
      <w:r w:rsidRPr="000B5637">
        <w:rPr>
          <w:rFonts w:ascii="SimSun" w:hAnsi="SimSun"/>
          <w:sz w:val="21"/>
          <w:szCs w:val="21"/>
          <w:lang w:eastAsia="zh-CN"/>
        </w:rPr>
        <w:t>1</w:t>
      </w:r>
      <w:r w:rsidRPr="000B5637">
        <w:rPr>
          <w:rFonts w:ascii="SimSun" w:hAnsi="SimSun" w:hint="eastAsia"/>
          <w:sz w:val="21"/>
          <w:szCs w:val="21"/>
          <w:lang w:eastAsia="zh-CN"/>
        </w:rPr>
        <w:t>款和委员会第</w:t>
      </w:r>
      <w:r w:rsidRPr="000B5637">
        <w:rPr>
          <w:rFonts w:ascii="SimSun" w:hAnsi="SimSun"/>
          <w:sz w:val="21"/>
          <w:szCs w:val="21"/>
          <w:lang w:eastAsia="zh-CN"/>
        </w:rPr>
        <w:t>29</w:t>
      </w:r>
      <w:r w:rsidRPr="000B5637">
        <w:rPr>
          <w:rFonts w:ascii="SimSun" w:hAnsi="SimSun" w:hint="eastAsia"/>
          <w:sz w:val="21"/>
          <w:szCs w:val="21"/>
          <w:lang w:eastAsia="zh-CN"/>
        </w:rPr>
        <w:t>号一般性建议。报告中还说</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16.2.5</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，该法令规定，满足法令规定的条件和资格的母亲优先享有子女监护权。请阐述将监护权授予母亲的必要条件和资格。</w:t>
      </w:r>
      <w:r w:rsidRPr="000B5637">
        <w:rPr>
          <w:rFonts w:ascii="SimSun" w:hAnsi="SimSun"/>
          <w:sz w:val="21"/>
          <w:szCs w:val="21"/>
          <w:lang w:eastAsia="zh-CN"/>
        </w:rPr>
        <w:t xml:space="preserve"> </w:t>
      </w: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18.</w:t>
      </w:r>
      <w:r w:rsidRPr="000B5637">
        <w:rPr>
          <w:rFonts w:ascii="SimSun" w:hAnsi="SimSun"/>
          <w:sz w:val="21"/>
          <w:szCs w:val="21"/>
          <w:lang w:eastAsia="zh-CN"/>
        </w:rPr>
        <w:tab/>
      </w:r>
      <w:r w:rsidRPr="000B5637">
        <w:rPr>
          <w:rFonts w:ascii="SimSun" w:hAnsi="SimSun" w:hint="eastAsia"/>
          <w:sz w:val="21"/>
          <w:szCs w:val="21"/>
          <w:lang w:eastAsia="zh-CN"/>
        </w:rPr>
        <w:t>报告中说</w:t>
      </w:r>
      <w:r w:rsidRPr="000B5637">
        <w:rPr>
          <w:rFonts w:ascii="SimSun" w:hAnsi="SimSun"/>
          <w:sz w:val="21"/>
          <w:szCs w:val="21"/>
          <w:lang w:eastAsia="zh-CN"/>
        </w:rPr>
        <w:t>(</w:t>
      </w:r>
      <w:r w:rsidRPr="000B5637">
        <w:rPr>
          <w:rFonts w:ascii="SimSun" w:hAnsi="SimSun" w:hint="eastAsia"/>
          <w:sz w:val="21"/>
          <w:szCs w:val="21"/>
          <w:lang w:eastAsia="zh-CN"/>
        </w:rPr>
        <w:t>第二部分，第</w:t>
      </w:r>
      <w:r w:rsidRPr="000B5637">
        <w:rPr>
          <w:rFonts w:ascii="SimSun" w:hAnsi="SimSun"/>
          <w:sz w:val="21"/>
          <w:szCs w:val="21"/>
          <w:lang w:eastAsia="zh-CN"/>
        </w:rPr>
        <w:t>16.1.2</w:t>
      </w:r>
      <w:r w:rsidRPr="000B5637">
        <w:rPr>
          <w:rFonts w:ascii="SimSun" w:hAnsi="SimSun" w:hint="eastAsia"/>
          <w:sz w:val="21"/>
          <w:szCs w:val="21"/>
          <w:lang w:eastAsia="zh-CN"/>
        </w:rPr>
        <w:t>段</w:t>
      </w:r>
      <w:r w:rsidRPr="000B5637">
        <w:rPr>
          <w:rFonts w:ascii="SimSun" w:hAnsi="SimSun"/>
          <w:sz w:val="21"/>
          <w:szCs w:val="21"/>
          <w:lang w:eastAsia="zh-CN"/>
        </w:rPr>
        <w:t>)</w:t>
      </w:r>
      <w:r w:rsidRPr="000B5637">
        <w:rPr>
          <w:rFonts w:ascii="SimSun" w:hAnsi="SimSun" w:hint="eastAsia"/>
          <w:sz w:val="21"/>
          <w:szCs w:val="21"/>
          <w:lang w:eastAsia="zh-CN"/>
        </w:rPr>
        <w:t>，不同群体</w:t>
      </w:r>
      <w:r w:rsidRPr="000B5637">
        <w:rPr>
          <w:rFonts w:ascii="SimSun" w:hAnsi="SimSun"/>
          <w:sz w:val="21"/>
          <w:szCs w:val="21"/>
          <w:lang w:eastAsia="zh-CN"/>
        </w:rPr>
        <w:t>(</w:t>
      </w:r>
      <w:r w:rsidRPr="000B5637">
        <w:rPr>
          <w:rFonts w:ascii="SimSun" w:hAnsi="SimSun" w:hint="eastAsia"/>
          <w:sz w:val="21"/>
          <w:szCs w:val="21"/>
          <w:lang w:eastAsia="zh-CN"/>
        </w:rPr>
        <w:t>穆斯林、印度教徒、佛教徒、迪雅克人和华人</w:t>
      </w:r>
      <w:r w:rsidRPr="000B5637">
        <w:rPr>
          <w:rFonts w:ascii="SimSun" w:hAnsi="SimSun"/>
          <w:sz w:val="21"/>
          <w:szCs w:val="21"/>
          <w:lang w:eastAsia="zh-CN"/>
        </w:rPr>
        <w:t>)</w:t>
      </w:r>
      <w:r w:rsidRPr="000B5637">
        <w:rPr>
          <w:rFonts w:ascii="SimSun" w:hAnsi="SimSun" w:hint="eastAsia"/>
          <w:sz w:val="21"/>
          <w:szCs w:val="21"/>
          <w:lang w:eastAsia="zh-CN"/>
        </w:rPr>
        <w:t>有不同的最低结婚年龄，而在所有情况下，最低年龄都低于</w:t>
      </w:r>
      <w:r w:rsidRPr="000B5637">
        <w:rPr>
          <w:rFonts w:ascii="SimSun" w:hAnsi="SimSun"/>
          <w:sz w:val="21"/>
          <w:szCs w:val="21"/>
          <w:lang w:eastAsia="zh-CN"/>
        </w:rPr>
        <w:t>18</w:t>
      </w:r>
      <w:r w:rsidRPr="000B5637">
        <w:rPr>
          <w:rFonts w:ascii="SimSun" w:hAnsi="SimSun" w:hint="eastAsia"/>
          <w:sz w:val="21"/>
          <w:szCs w:val="21"/>
          <w:lang w:eastAsia="zh-CN"/>
        </w:rPr>
        <w:t>岁，与《公约》第十六条第</w:t>
      </w:r>
      <w:r w:rsidRPr="000B5637">
        <w:rPr>
          <w:rFonts w:ascii="SimSun" w:hAnsi="SimSun"/>
          <w:sz w:val="21"/>
          <w:szCs w:val="21"/>
          <w:lang w:eastAsia="zh-CN"/>
        </w:rPr>
        <w:t>2</w:t>
      </w:r>
      <w:r w:rsidRPr="000B5637">
        <w:rPr>
          <w:rFonts w:ascii="SimSun" w:hAnsi="SimSun" w:hint="eastAsia"/>
          <w:sz w:val="21"/>
          <w:szCs w:val="21"/>
          <w:lang w:eastAsia="zh-CN"/>
        </w:rPr>
        <w:t>款、委员会第</w:t>
      </w:r>
      <w:r w:rsidRPr="000B5637">
        <w:rPr>
          <w:rFonts w:ascii="SimSun" w:hAnsi="SimSun"/>
          <w:sz w:val="21"/>
          <w:szCs w:val="21"/>
          <w:lang w:eastAsia="zh-CN"/>
        </w:rPr>
        <w:t>21</w:t>
      </w:r>
      <w:r w:rsidRPr="000B5637">
        <w:rPr>
          <w:rFonts w:ascii="SimSun" w:hAnsi="SimSun" w:hint="eastAsia"/>
          <w:sz w:val="21"/>
          <w:szCs w:val="21"/>
          <w:lang w:eastAsia="zh-CN"/>
        </w:rPr>
        <w:t>号一般性建议和《儿童权利公约》相悖。请提供资料，说明为了将女性和男性的最低结婚年龄提高到</w:t>
      </w:r>
      <w:r w:rsidRPr="000B5637">
        <w:rPr>
          <w:rFonts w:ascii="SimSun" w:hAnsi="SimSun"/>
          <w:sz w:val="21"/>
          <w:szCs w:val="21"/>
          <w:lang w:eastAsia="zh-CN"/>
        </w:rPr>
        <w:t>18</w:t>
      </w:r>
      <w:r w:rsidRPr="000B5637">
        <w:rPr>
          <w:rFonts w:ascii="SimSun" w:hAnsi="SimSun" w:hint="eastAsia"/>
          <w:sz w:val="21"/>
          <w:szCs w:val="21"/>
          <w:lang w:eastAsia="zh-CN"/>
        </w:rPr>
        <w:t>岁，使关于婚姻和家庭关系的不同法律与《公约》互相统一，消除童婚和逼婚的习俗而采取的措施。</w:t>
      </w:r>
      <w:r w:rsidRPr="000B5637">
        <w:rPr>
          <w:rFonts w:ascii="SimSun" w:hAnsi="SimSun"/>
          <w:sz w:val="21"/>
          <w:szCs w:val="21"/>
          <w:lang w:eastAsia="zh-CN"/>
        </w:rPr>
        <w:t xml:space="preserve"> </w:t>
      </w:r>
    </w:p>
    <w:p w:rsidR="00D927EA" w:rsidRPr="000B5637" w:rsidRDefault="00D927EA" w:rsidP="006917B0">
      <w:pPr>
        <w:pStyle w:val="SingleTxtG"/>
        <w:adjustRightInd w:val="0"/>
        <w:snapToGrid w:val="0"/>
        <w:spacing w:after="140" w:line="320" w:lineRule="exact"/>
        <w:ind w:left="1264" w:right="1264"/>
        <w:rPr>
          <w:rFonts w:ascii="SimSun" w:hAnsi="SimSun"/>
          <w:sz w:val="21"/>
          <w:szCs w:val="21"/>
          <w:lang w:eastAsia="zh-CN"/>
        </w:rPr>
      </w:pPr>
      <w:r w:rsidRPr="000B5637">
        <w:rPr>
          <w:rFonts w:ascii="SimSun" w:hAnsi="SimSun"/>
          <w:sz w:val="21"/>
          <w:szCs w:val="21"/>
          <w:lang w:eastAsia="zh-CN"/>
        </w:rPr>
        <w:t>19.</w:t>
      </w:r>
      <w:r w:rsidRPr="000B5637">
        <w:rPr>
          <w:rFonts w:ascii="SimSun" w:hAnsi="SimSun"/>
          <w:sz w:val="21"/>
          <w:szCs w:val="21"/>
          <w:lang w:eastAsia="zh-CN"/>
        </w:rPr>
        <w:tab/>
      </w:r>
      <w:r w:rsidRPr="000B5637">
        <w:rPr>
          <w:rFonts w:ascii="SimSun" w:hAnsi="SimSun" w:hint="eastAsia"/>
          <w:sz w:val="21"/>
          <w:szCs w:val="21"/>
          <w:lang w:eastAsia="zh-CN"/>
        </w:rPr>
        <w:t>报告完全没有提到缔约国一夫多妻制的问题。请说明按照法律或在实践上，是否容许一夫多妻，并请提供关于缔约国一夫多妻现象流行程度的资料和数据。</w:t>
      </w:r>
    </w:p>
    <w:p w:rsidR="00D927EA" w:rsidRPr="000B5637" w:rsidRDefault="00D927EA" w:rsidP="004430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B5637">
        <w:tab/>
      </w:r>
      <w:r w:rsidRPr="000B5637">
        <w:tab/>
      </w:r>
      <w:r w:rsidRPr="000B5637">
        <w:rPr>
          <w:rFonts w:hint="eastAsia"/>
        </w:rPr>
        <w:t>《任择议定书》和对第二十条第</w:t>
      </w:r>
      <w:r w:rsidRPr="000B5637">
        <w:t>1</w:t>
      </w:r>
      <w:r w:rsidRPr="000B5637">
        <w:rPr>
          <w:rFonts w:hint="eastAsia"/>
        </w:rPr>
        <w:t>款的修正</w:t>
      </w:r>
      <w:r w:rsidRPr="000B5637">
        <w:t xml:space="preserve"> </w:t>
      </w:r>
    </w:p>
    <w:p w:rsidR="00443032" w:rsidRPr="000B5637" w:rsidRDefault="00443032" w:rsidP="00443032">
      <w:pPr>
        <w:pStyle w:val="SingleTxtG"/>
        <w:adjustRightInd w:val="0"/>
        <w:snapToGrid w:val="0"/>
        <w:spacing w:after="0" w:line="120" w:lineRule="exact"/>
        <w:ind w:left="1264" w:right="1264"/>
        <w:rPr>
          <w:rFonts w:ascii="SimSun" w:hAnsi="SimSun"/>
          <w:sz w:val="10"/>
          <w:szCs w:val="21"/>
          <w:lang w:eastAsia="zh-CN"/>
        </w:rPr>
      </w:pPr>
    </w:p>
    <w:p w:rsidR="00D927EA" w:rsidRPr="000B5637" w:rsidRDefault="00D927EA" w:rsidP="006917B0">
      <w:pPr>
        <w:pStyle w:val="SingleTxtG"/>
        <w:adjustRightInd w:val="0"/>
        <w:snapToGrid w:val="0"/>
        <w:spacing w:after="140" w:line="320" w:lineRule="exact"/>
        <w:ind w:left="1264" w:right="1264"/>
        <w:rPr>
          <w:rFonts w:ascii="SimSun" w:hAnsi="SimSun" w:hint="eastAsia"/>
          <w:sz w:val="21"/>
          <w:szCs w:val="21"/>
          <w:lang w:eastAsia="zh-CN"/>
        </w:rPr>
      </w:pPr>
      <w:r w:rsidRPr="000B5637">
        <w:rPr>
          <w:rFonts w:ascii="SimSun" w:hAnsi="SimSun"/>
          <w:sz w:val="21"/>
          <w:szCs w:val="21"/>
          <w:lang w:eastAsia="zh-CN"/>
        </w:rPr>
        <w:t>20.</w:t>
      </w:r>
      <w:r w:rsidRPr="000B5637">
        <w:rPr>
          <w:rFonts w:ascii="SimSun" w:hAnsi="SimSun"/>
          <w:sz w:val="21"/>
          <w:szCs w:val="21"/>
          <w:lang w:eastAsia="zh-CN"/>
        </w:rPr>
        <w:tab/>
      </w:r>
      <w:r w:rsidRPr="000B5637">
        <w:rPr>
          <w:rFonts w:ascii="SimSun" w:hAnsi="SimSun" w:hint="eastAsia"/>
          <w:sz w:val="21"/>
          <w:szCs w:val="21"/>
          <w:lang w:eastAsia="zh-CN"/>
        </w:rPr>
        <w:t>请说明在加入《公约任择议定书》方面取得的任何进展。另外，请说明在接受对《公约》第二十条第</w:t>
      </w:r>
      <w:r w:rsidRPr="000B5637">
        <w:rPr>
          <w:rFonts w:ascii="SimSun" w:hAnsi="SimSun"/>
          <w:sz w:val="21"/>
          <w:szCs w:val="21"/>
          <w:lang w:eastAsia="zh-CN"/>
        </w:rPr>
        <w:t>1</w:t>
      </w:r>
      <w:r w:rsidRPr="000B5637">
        <w:rPr>
          <w:rFonts w:ascii="SimSun" w:hAnsi="SimSun" w:hint="eastAsia"/>
          <w:sz w:val="21"/>
          <w:szCs w:val="21"/>
          <w:lang w:eastAsia="zh-CN"/>
        </w:rPr>
        <w:t>款有关委员会开会时间的修正方面取得了什么进展。</w:t>
      </w:r>
      <w:r w:rsidRPr="000B5637">
        <w:rPr>
          <w:rFonts w:ascii="SimSun" w:hAnsi="SimSun"/>
          <w:sz w:val="21"/>
          <w:szCs w:val="21"/>
          <w:lang w:eastAsia="zh-CN"/>
        </w:rPr>
        <w:t xml:space="preserve"> </w:t>
      </w:r>
    </w:p>
    <w:p w:rsidR="00443032" w:rsidRPr="000B5637" w:rsidRDefault="00443032" w:rsidP="00443032">
      <w:pPr>
        <w:pStyle w:val="SingleTxtG"/>
        <w:adjustRightInd w:val="0"/>
        <w:snapToGrid w:val="0"/>
        <w:spacing w:after="0" w:line="240" w:lineRule="auto"/>
        <w:ind w:left="1264" w:right="1264"/>
        <w:rPr>
          <w:rFonts w:ascii="SimSun" w:hAnsi="SimSun" w:hint="eastAsia"/>
          <w:szCs w:val="21"/>
          <w:lang w:eastAsia="zh-CN"/>
        </w:rPr>
      </w:pPr>
      <w:r w:rsidRPr="000B5637">
        <w:rPr>
          <w:rFonts w:ascii="SimSun" w:hAnsi="SimSun" w:hint="eastAsia"/>
          <w:noProof/>
          <w:szCs w:val="21"/>
          <w:lang w:val="en-US" w:eastAsia="zh-CN"/>
        </w:rPr>
        <w:pict>
          <v:line id="_x0000_s1027" style="position:absolute;left:0;text-align:left;z-index:2;mso-position-horizontal:center" from="0,30pt" to="1in,30pt" strokeweight=".25pt"/>
        </w:pict>
      </w:r>
    </w:p>
    <w:sectPr w:rsidR="00443032" w:rsidRPr="000B5637" w:rsidSect="008C01B1">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1T11:03:00Z" w:initials="Start">
    <w:p w:rsidR="000B5637" w:rsidRDefault="000B563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NO&gt;&gt;N1425861C&lt;&lt;ODS JOB NO&gt;&gt;</w:t>
      </w:r>
    </w:p>
    <w:p w:rsidR="000B5637" w:rsidRDefault="000B5637">
      <w:pPr>
        <w:pStyle w:val="CommentText"/>
      </w:pPr>
      <w:r>
        <w:t>&lt;&lt;ODS DOC SYMBOL1&gt;&gt;CEDAW/C/BRN/Q/1-2&lt;&lt;ODS DOC SYMBOL1&gt;&gt;</w:t>
      </w:r>
    </w:p>
    <w:p w:rsidR="000B5637" w:rsidRDefault="000B563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A66" w:rsidRDefault="000E7A66">
      <w:r>
        <w:separator/>
      </w:r>
    </w:p>
  </w:endnote>
  <w:endnote w:type="continuationSeparator" w:id="0">
    <w:p w:rsidR="000E7A66" w:rsidRDefault="000E7A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B5637" w:rsidTr="008C01B1">
      <w:tblPrEx>
        <w:tblCellMar>
          <w:top w:w="0" w:type="dxa"/>
          <w:bottom w:w="0" w:type="dxa"/>
        </w:tblCellMar>
      </w:tblPrEx>
      <w:tc>
        <w:tcPr>
          <w:tcW w:w="5033" w:type="dxa"/>
          <w:shd w:val="clear" w:color="auto" w:fill="auto"/>
        </w:tcPr>
        <w:p w:rsidR="000B5637" w:rsidRPr="008C01B1" w:rsidRDefault="000B5637" w:rsidP="008C01B1">
          <w:pPr>
            <w:pStyle w:val="Footer"/>
            <w:jc w:val="right"/>
            <w:rPr>
              <w:b w:val="0"/>
              <w:w w:val="103"/>
              <w:sz w:val="14"/>
            </w:rPr>
          </w:pPr>
          <w:fldSimple w:instr=" DOCVARIABLE &quot;FooterJN&quot; \* MERGEFORMAT ">
            <w:r>
              <w:rPr>
                <w:b w:val="0"/>
                <w:w w:val="103"/>
                <w:sz w:val="14"/>
              </w:rPr>
              <w:t>14-25861 (C)</w:t>
            </w:r>
          </w:fldSimple>
        </w:p>
      </w:tc>
      <w:tc>
        <w:tcPr>
          <w:tcW w:w="5033" w:type="dxa"/>
          <w:shd w:val="clear" w:color="auto" w:fill="auto"/>
        </w:tcPr>
        <w:p w:rsidR="000B5637" w:rsidRPr="008C01B1" w:rsidRDefault="000B5637" w:rsidP="008C01B1">
          <w:pPr>
            <w:pStyle w:val="Footer"/>
            <w:jc w:val="left"/>
            <w:rPr>
              <w:w w:val="103"/>
            </w:rPr>
          </w:pPr>
          <w:r>
            <w:rPr>
              <w:w w:val="103"/>
            </w:rPr>
            <w:fldChar w:fldCharType="begin"/>
          </w:r>
          <w:r>
            <w:rPr>
              <w:w w:val="103"/>
            </w:rPr>
            <w:instrText xml:space="preserve"> PAGE  \* Arabic  \* MERGEFORMAT </w:instrText>
          </w:r>
          <w:r>
            <w:rPr>
              <w:w w:val="103"/>
            </w:rPr>
            <w:fldChar w:fldCharType="separate"/>
          </w:r>
          <w:r w:rsidR="006C452E">
            <w:rPr>
              <w:w w:val="103"/>
            </w:rPr>
            <w:t>2</w:t>
          </w:r>
          <w:r>
            <w:rPr>
              <w:w w:val="103"/>
            </w:rPr>
            <w:fldChar w:fldCharType="end"/>
          </w:r>
          <w:r>
            <w:rPr>
              <w:w w:val="103"/>
            </w:rPr>
            <w:t>/</w:t>
          </w:r>
          <w:fldSimple w:instr=" NUMPAGES  \* Arabic  \* MERGEFORMAT ">
            <w:r w:rsidR="006C452E">
              <w:rPr>
                <w:w w:val="103"/>
              </w:rPr>
              <w:t>4</w:t>
            </w:r>
          </w:fldSimple>
        </w:p>
      </w:tc>
    </w:tr>
  </w:tbl>
  <w:p w:rsidR="000B5637" w:rsidRPr="008C01B1" w:rsidRDefault="000B5637" w:rsidP="008C01B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B5637" w:rsidTr="008C01B1">
      <w:tblPrEx>
        <w:tblCellMar>
          <w:top w:w="0" w:type="dxa"/>
          <w:bottom w:w="0" w:type="dxa"/>
        </w:tblCellMar>
      </w:tblPrEx>
      <w:tc>
        <w:tcPr>
          <w:tcW w:w="5033" w:type="dxa"/>
          <w:shd w:val="clear" w:color="auto" w:fill="auto"/>
        </w:tcPr>
        <w:p w:rsidR="000B5637" w:rsidRPr="008C01B1" w:rsidRDefault="000B5637" w:rsidP="008C01B1">
          <w:pPr>
            <w:pStyle w:val="Footer"/>
            <w:jc w:val="right"/>
          </w:pPr>
          <w:fldSimple w:instr=" PAGE  \* Arabic  \* MERGEFORMAT ">
            <w:r w:rsidR="006C452E">
              <w:t>3</w:t>
            </w:r>
          </w:fldSimple>
          <w:r>
            <w:t>/</w:t>
          </w:r>
          <w:fldSimple w:instr=" NUMPAGES  \* Arabic  \* MERGEFORMAT ">
            <w:r>
              <w:t>4</w:t>
            </w:r>
          </w:fldSimple>
        </w:p>
      </w:tc>
      <w:tc>
        <w:tcPr>
          <w:tcW w:w="5033" w:type="dxa"/>
          <w:shd w:val="clear" w:color="auto" w:fill="auto"/>
        </w:tcPr>
        <w:p w:rsidR="000B5637" w:rsidRPr="008C01B1" w:rsidRDefault="000B5637" w:rsidP="008C01B1">
          <w:pPr>
            <w:pStyle w:val="Footer"/>
            <w:jc w:val="left"/>
            <w:rPr>
              <w:b w:val="0"/>
              <w:w w:val="103"/>
              <w:sz w:val="14"/>
            </w:rPr>
          </w:pPr>
          <w:fldSimple w:instr=" DOCVARIABLE &quot;FooterJN&quot; \* MERGEFORMAT ">
            <w:r>
              <w:rPr>
                <w:b w:val="0"/>
                <w:w w:val="103"/>
                <w:sz w:val="14"/>
              </w:rPr>
              <w:t>14-25861 (C)</w:t>
            </w:r>
          </w:fldSimple>
        </w:p>
      </w:tc>
    </w:tr>
  </w:tbl>
  <w:p w:rsidR="000B5637" w:rsidRPr="008C01B1" w:rsidRDefault="000B5637" w:rsidP="008C01B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0B5637" w:rsidTr="008C01B1">
      <w:tblPrEx>
        <w:tblCellMar>
          <w:top w:w="0" w:type="dxa"/>
          <w:bottom w:w="0" w:type="dxa"/>
        </w:tblCellMar>
      </w:tblPrEx>
      <w:tc>
        <w:tcPr>
          <w:tcW w:w="5033" w:type="dxa"/>
        </w:tcPr>
        <w:p w:rsidR="000B5637" w:rsidRDefault="000B5637" w:rsidP="008C01B1">
          <w:pPr>
            <w:pStyle w:val="Footer"/>
            <w:rPr>
              <w:b w:val="0"/>
              <w:sz w:val="21"/>
            </w:rPr>
          </w:pPr>
          <w:r w:rsidRPr="00443032">
            <w:rPr>
              <w:b w:val="0"/>
              <w:sz w:val="21"/>
            </w:rPr>
            <w:t>14-25861 X (C)</w:t>
          </w:r>
          <w:r>
            <w:rPr>
              <w:b w:val="0"/>
              <w:sz w:val="21"/>
            </w:rPr>
            <w:t xml:space="preserve">    </w:t>
          </w:r>
          <w:r>
            <w:rPr>
              <w:rFonts w:hint="eastAsia"/>
              <w:b w:val="0"/>
              <w:sz w:val="21"/>
            </w:rPr>
            <w:t>3</w:t>
          </w:r>
          <w:r>
            <w:rPr>
              <w:b w:val="0"/>
              <w:sz w:val="21"/>
            </w:rPr>
            <w:t>10</w:t>
          </w:r>
          <w:r>
            <w:rPr>
              <w:rFonts w:hint="eastAsia"/>
              <w:b w:val="0"/>
              <w:sz w:val="21"/>
            </w:rPr>
            <w:t>3</w:t>
          </w:r>
          <w:r>
            <w:rPr>
              <w:b w:val="0"/>
              <w:sz w:val="21"/>
            </w:rPr>
            <w:t>14    0</w:t>
          </w:r>
          <w:r>
            <w:rPr>
              <w:rFonts w:hint="eastAsia"/>
              <w:b w:val="0"/>
              <w:sz w:val="21"/>
            </w:rPr>
            <w:t>3</w:t>
          </w:r>
          <w:r>
            <w:rPr>
              <w:b w:val="0"/>
              <w:sz w:val="21"/>
            </w:rPr>
            <w:t>0414</w:t>
          </w:r>
        </w:p>
        <w:p w:rsidR="000B5637" w:rsidRPr="008C01B1" w:rsidRDefault="000B5637" w:rsidP="008C01B1">
          <w:pPr>
            <w:spacing w:before="80" w:line="210" w:lineRule="exact"/>
            <w:rPr>
              <w:rFonts w:ascii="Barcode 3 of 9 by request" w:hAnsi="Barcode 3 of 9 by request"/>
              <w:sz w:val="24"/>
            </w:rPr>
          </w:pPr>
          <w:r>
            <w:rPr>
              <w:rFonts w:ascii="Barcode 3 of 9 by request" w:hAnsi="Barcode 3 of 9 by request"/>
              <w:sz w:val="24"/>
            </w:rPr>
            <w:t>*1425861*</w:t>
          </w:r>
        </w:p>
      </w:tc>
      <w:tc>
        <w:tcPr>
          <w:tcW w:w="3686" w:type="dxa"/>
        </w:tcPr>
        <w:p w:rsidR="000B5637" w:rsidRDefault="000B5637" w:rsidP="008C01B1">
          <w:pPr>
            <w:pStyle w:val="Footer"/>
            <w:jc w:val="right"/>
            <w:rPr>
              <w:b w:val="0"/>
              <w:sz w:val="21"/>
            </w:rPr>
          </w:pPr>
          <w:r w:rsidRPr="008C01B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0B5637" w:rsidRPr="008C01B1" w:rsidRDefault="000B5637" w:rsidP="008C01B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A66" w:rsidRPr="00443032" w:rsidRDefault="000E7A66" w:rsidP="00443032">
      <w:pPr>
        <w:pStyle w:val="Footer"/>
        <w:spacing w:after="80"/>
        <w:ind w:left="792"/>
        <w:rPr>
          <w:sz w:val="16"/>
        </w:rPr>
      </w:pPr>
      <w:r w:rsidRPr="00443032">
        <w:rPr>
          <w:sz w:val="16"/>
        </w:rPr>
        <w:t>__________________</w:t>
      </w:r>
    </w:p>
  </w:footnote>
  <w:footnote w:type="continuationSeparator" w:id="0">
    <w:p w:rsidR="000E7A66" w:rsidRPr="00443032" w:rsidRDefault="000E7A66" w:rsidP="00443032">
      <w:pPr>
        <w:pStyle w:val="Footer"/>
        <w:spacing w:after="80"/>
        <w:ind w:left="792"/>
        <w:rPr>
          <w:sz w:val="16"/>
        </w:rPr>
      </w:pPr>
      <w:r w:rsidRPr="00443032">
        <w:rPr>
          <w:sz w:val="16"/>
        </w:rPr>
        <w:t>__________________</w:t>
      </w:r>
    </w:p>
  </w:footnote>
  <w:footnote w:id="1">
    <w:p w:rsidR="000B5637" w:rsidRDefault="000B5637" w:rsidP="00443032">
      <w:pPr>
        <w:pStyle w:val="FootnoteText"/>
        <w:tabs>
          <w:tab w:val="clear" w:pos="418"/>
          <w:tab w:val="right" w:pos="1195"/>
          <w:tab w:val="left" w:pos="1264"/>
          <w:tab w:val="left" w:pos="1695"/>
          <w:tab w:val="left" w:pos="2126"/>
          <w:tab w:val="left" w:pos="2557"/>
        </w:tabs>
        <w:ind w:left="1264" w:right="1264" w:hanging="432"/>
      </w:pPr>
      <w:r>
        <w:rPr>
          <w:rStyle w:val="FootnoteReference"/>
        </w:rPr>
        <w:tab/>
      </w:r>
      <w:r>
        <w:rPr>
          <w:rStyle w:val="FootnoteReference"/>
          <w:sz w:val="20"/>
        </w:rPr>
        <w:t>*</w:t>
      </w:r>
      <w:r>
        <w:rPr>
          <w:rStyle w:val="FootnoteReference"/>
          <w:sz w:val="20"/>
        </w:rPr>
        <w:tab/>
      </w:r>
      <w:r>
        <w:t>2014</w:t>
      </w:r>
      <w:r>
        <w:rPr>
          <w:rFonts w:hint="eastAsia"/>
        </w:rPr>
        <w:t>年</w:t>
      </w:r>
      <w:r>
        <w:t>3</w:t>
      </w:r>
      <w:r>
        <w:rPr>
          <w:rFonts w:hint="eastAsia"/>
        </w:rPr>
        <w:t>月</w:t>
      </w:r>
      <w:r>
        <w:t>3</w:t>
      </w:r>
      <w:r>
        <w:rPr>
          <w:rFonts w:hint="eastAsia"/>
        </w:rPr>
        <w:t>日至</w:t>
      </w:r>
      <w:r>
        <w:t>7</w:t>
      </w:r>
      <w:r>
        <w:rPr>
          <w:rFonts w:hint="eastAsia"/>
        </w:rPr>
        <w:t>日举行会议的第五十九届会议会前工作组通过。</w:t>
      </w:r>
    </w:p>
  </w:footnote>
  <w:footnote w:id="2">
    <w:p w:rsidR="000B5637" w:rsidRDefault="000B5637" w:rsidP="0044303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t xml:space="preserve"> </w:t>
      </w:r>
      <w:r>
        <w:rPr>
          <w:rFonts w:hint="eastAsia"/>
        </w:rPr>
        <w:t>除非另有说明，段号是指缔约国初次和第二次合并定期报告中的段落序号。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B5637" w:rsidTr="008C01B1">
      <w:tblPrEx>
        <w:tblCellMar>
          <w:top w:w="0" w:type="dxa"/>
          <w:bottom w:w="0" w:type="dxa"/>
        </w:tblCellMar>
      </w:tblPrEx>
      <w:trPr>
        <w:trHeight w:hRule="exact" w:val="864"/>
      </w:trPr>
      <w:tc>
        <w:tcPr>
          <w:tcW w:w="4838" w:type="dxa"/>
          <w:shd w:val="clear" w:color="auto" w:fill="auto"/>
          <w:vAlign w:val="bottom"/>
        </w:tcPr>
        <w:p w:rsidR="000B5637" w:rsidRPr="008C01B1" w:rsidRDefault="000B5637" w:rsidP="008C01B1">
          <w:pPr>
            <w:pStyle w:val="Header"/>
            <w:spacing w:after="80"/>
            <w:jc w:val="left"/>
            <w:rPr>
              <w:b/>
              <w:sz w:val="17"/>
            </w:rPr>
          </w:pPr>
          <w:fldSimple w:instr=" DOCVARIABLE &quot;sss1&quot; \* MERGEFORMAT ">
            <w:r>
              <w:rPr>
                <w:b/>
                <w:sz w:val="17"/>
              </w:rPr>
              <w:t xml:space="preserve">CEDAW/C/BRN/Q/1-2 </w:t>
            </w:r>
          </w:fldSimple>
        </w:p>
      </w:tc>
      <w:tc>
        <w:tcPr>
          <w:tcW w:w="5033" w:type="dxa"/>
          <w:shd w:val="clear" w:color="auto" w:fill="auto"/>
          <w:vAlign w:val="bottom"/>
        </w:tcPr>
        <w:p w:rsidR="000B5637" w:rsidRDefault="000B5637" w:rsidP="008C01B1">
          <w:pPr>
            <w:pStyle w:val="Header"/>
          </w:pPr>
        </w:p>
      </w:tc>
    </w:tr>
  </w:tbl>
  <w:p w:rsidR="000B5637" w:rsidRPr="008C01B1" w:rsidRDefault="000B5637" w:rsidP="008C01B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B5637" w:rsidTr="008C01B1">
      <w:tblPrEx>
        <w:tblCellMar>
          <w:top w:w="0" w:type="dxa"/>
          <w:bottom w:w="0" w:type="dxa"/>
        </w:tblCellMar>
      </w:tblPrEx>
      <w:trPr>
        <w:trHeight w:hRule="exact" w:val="864"/>
      </w:trPr>
      <w:tc>
        <w:tcPr>
          <w:tcW w:w="4838" w:type="dxa"/>
          <w:shd w:val="clear" w:color="auto" w:fill="auto"/>
          <w:vAlign w:val="bottom"/>
        </w:tcPr>
        <w:p w:rsidR="000B5637" w:rsidRDefault="000B5637" w:rsidP="008C01B1">
          <w:pPr>
            <w:pStyle w:val="Header"/>
          </w:pPr>
        </w:p>
      </w:tc>
      <w:tc>
        <w:tcPr>
          <w:tcW w:w="5033" w:type="dxa"/>
          <w:shd w:val="clear" w:color="auto" w:fill="auto"/>
          <w:vAlign w:val="bottom"/>
        </w:tcPr>
        <w:p w:rsidR="000B5637" w:rsidRPr="008C01B1" w:rsidRDefault="000B5637" w:rsidP="008C01B1">
          <w:pPr>
            <w:pStyle w:val="Header"/>
            <w:spacing w:after="80"/>
            <w:jc w:val="right"/>
            <w:rPr>
              <w:b/>
              <w:sz w:val="17"/>
            </w:rPr>
          </w:pPr>
          <w:fldSimple w:instr=" DOCVARIABLE &quot;sss1&quot; \* MERGEFORMAT ">
            <w:r>
              <w:rPr>
                <w:b/>
                <w:sz w:val="17"/>
              </w:rPr>
              <w:t xml:space="preserve">CEDAW/C/BRN/Q/1-2 </w:t>
            </w:r>
          </w:fldSimple>
        </w:p>
      </w:tc>
    </w:tr>
  </w:tbl>
  <w:p w:rsidR="000B5637" w:rsidRPr="008C01B1" w:rsidRDefault="000B5637" w:rsidP="008C01B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0B5637" w:rsidTr="008C01B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B5637" w:rsidRDefault="000B5637" w:rsidP="008C01B1">
          <w:pPr>
            <w:pStyle w:val="Header"/>
            <w:spacing w:after="120"/>
          </w:pPr>
        </w:p>
      </w:tc>
      <w:tc>
        <w:tcPr>
          <w:tcW w:w="1872" w:type="dxa"/>
          <w:tcBorders>
            <w:bottom w:val="single" w:sz="4" w:space="0" w:color="auto"/>
          </w:tcBorders>
          <w:shd w:val="clear" w:color="auto" w:fill="auto"/>
          <w:vAlign w:val="bottom"/>
        </w:tcPr>
        <w:p w:rsidR="000B5637" w:rsidRPr="008C01B1" w:rsidRDefault="000B5637" w:rsidP="008C01B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B5637" w:rsidRDefault="000B5637" w:rsidP="008C01B1">
          <w:pPr>
            <w:pStyle w:val="Header"/>
            <w:spacing w:after="120"/>
          </w:pPr>
        </w:p>
      </w:tc>
      <w:tc>
        <w:tcPr>
          <w:tcW w:w="6523" w:type="dxa"/>
          <w:gridSpan w:val="3"/>
          <w:tcBorders>
            <w:bottom w:val="single" w:sz="4" w:space="0" w:color="auto"/>
          </w:tcBorders>
          <w:shd w:val="clear" w:color="auto" w:fill="auto"/>
          <w:vAlign w:val="bottom"/>
        </w:tcPr>
        <w:p w:rsidR="000B5637" w:rsidRPr="008C01B1" w:rsidRDefault="000B5637" w:rsidP="008C01B1">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/C/BRN/Q/1-2 </w:t>
          </w:r>
        </w:p>
      </w:tc>
    </w:tr>
    <w:tr w:rsidR="000B5637" w:rsidRPr="008C01B1" w:rsidTr="008C01B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B5637" w:rsidRDefault="000B5637" w:rsidP="008C01B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B5637" w:rsidRPr="008C01B1" w:rsidRDefault="000B5637" w:rsidP="008C01B1">
          <w:pPr>
            <w:pStyle w:val="Header"/>
            <w:spacing w:before="109"/>
            <w:ind w:left="-72"/>
          </w:pPr>
        </w:p>
      </w:tc>
      <w:tc>
        <w:tcPr>
          <w:tcW w:w="5227" w:type="dxa"/>
          <w:gridSpan w:val="3"/>
          <w:tcBorders>
            <w:top w:val="single" w:sz="4" w:space="0" w:color="auto"/>
            <w:bottom w:val="single" w:sz="12" w:space="0" w:color="auto"/>
          </w:tcBorders>
          <w:shd w:val="clear" w:color="auto" w:fill="auto"/>
        </w:tcPr>
        <w:p w:rsidR="000B5637" w:rsidRPr="008C01B1" w:rsidRDefault="000B5637" w:rsidP="008C01B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B5637" w:rsidRPr="008C01B1" w:rsidRDefault="000B5637" w:rsidP="008C01B1">
          <w:pPr>
            <w:pStyle w:val="Header"/>
            <w:spacing w:before="109"/>
          </w:pPr>
        </w:p>
      </w:tc>
      <w:tc>
        <w:tcPr>
          <w:tcW w:w="3180" w:type="dxa"/>
          <w:gridSpan w:val="2"/>
          <w:tcBorders>
            <w:top w:val="single" w:sz="4" w:space="0" w:color="auto"/>
            <w:bottom w:val="single" w:sz="12" w:space="0" w:color="auto"/>
          </w:tcBorders>
          <w:shd w:val="clear" w:color="auto" w:fill="auto"/>
        </w:tcPr>
        <w:p w:rsidR="000B5637" w:rsidRDefault="000B5637" w:rsidP="008C01B1">
          <w:pPr>
            <w:spacing w:before="240" w:line="240" w:lineRule="exact"/>
            <w:rPr>
              <w:rFonts w:ascii="Times New Roman"/>
            </w:rPr>
          </w:pPr>
          <w:r>
            <w:rPr>
              <w:rFonts w:ascii="Times New Roman"/>
            </w:rPr>
            <w:t>Distr.: General</w:t>
          </w:r>
        </w:p>
        <w:p w:rsidR="000B5637" w:rsidRDefault="006C452E" w:rsidP="008C01B1">
          <w:pPr>
            <w:spacing w:line="240" w:lineRule="exact"/>
            <w:rPr>
              <w:rFonts w:ascii="Times New Roman"/>
            </w:rPr>
          </w:pPr>
          <w:r>
            <w:rPr>
              <w:rFonts w:ascii="Times New Roman" w:hint="eastAsia"/>
            </w:rPr>
            <w:t>10</w:t>
          </w:r>
          <w:r w:rsidR="000B5637">
            <w:rPr>
              <w:rFonts w:ascii="Times New Roman"/>
            </w:rPr>
            <w:t xml:space="preserve"> March 2014</w:t>
          </w:r>
        </w:p>
        <w:p w:rsidR="000B5637" w:rsidRDefault="000B5637" w:rsidP="008C01B1">
          <w:pPr>
            <w:spacing w:line="240" w:lineRule="exact"/>
            <w:rPr>
              <w:rFonts w:ascii="Times New Roman"/>
            </w:rPr>
          </w:pPr>
          <w:r>
            <w:rPr>
              <w:rFonts w:ascii="Times New Roman"/>
            </w:rPr>
            <w:t>Chinese</w:t>
          </w:r>
        </w:p>
        <w:p w:rsidR="000B5637" w:rsidRPr="008C01B1" w:rsidRDefault="000B5637" w:rsidP="008C01B1">
          <w:pPr>
            <w:spacing w:line="240" w:lineRule="exact"/>
            <w:rPr>
              <w:rFonts w:ascii="Times New Roman"/>
            </w:rPr>
          </w:pPr>
          <w:r>
            <w:rPr>
              <w:rFonts w:ascii="Times New Roman"/>
            </w:rPr>
            <w:t>Original: English</w:t>
          </w:r>
        </w:p>
      </w:tc>
    </w:tr>
  </w:tbl>
  <w:p w:rsidR="000B5637" w:rsidRPr="008C01B1" w:rsidRDefault="000B5637" w:rsidP="008C01B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61*"/>
    <w:docVar w:name="CreationDt" w:val="01/04/2014 10:46:16"/>
    <w:docVar w:name="DocCategory" w:val="Doc"/>
    <w:docVar w:name="DocType" w:val="Final"/>
    <w:docVar w:name="FooterJN" w:val="14-25861 (C)"/>
    <w:docVar w:name="jobn" w:val="14-25861 (C)"/>
    <w:docVar w:name="jobnDT" w:val="14-25861 (C)   010414"/>
    <w:docVar w:name="jobnDTDT" w:val="14-25861 (C)   010414   010414"/>
    <w:docVar w:name="JobNo" w:val="1425861C"/>
    <w:docVar w:name="OandT" w:val="yhb"/>
    <w:docVar w:name="sss1" w:val="CEDAW/C/BRN/Q/1-2 "/>
    <w:docVar w:name="sss2" w:val="-"/>
    <w:docVar w:name="Symbol1" w:val="CEDAW/C/BRN/Q/1-2 "/>
    <w:docVar w:name="Symbol2" w:val="-"/>
  </w:docVars>
  <w:rsids>
    <w:rsidRoot w:val="00BC15F6"/>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B5637"/>
    <w:rsid w:val="000C1786"/>
    <w:rsid w:val="000C4DDE"/>
    <w:rsid w:val="000D32BA"/>
    <w:rsid w:val="000E240F"/>
    <w:rsid w:val="000E49A4"/>
    <w:rsid w:val="000E7A66"/>
    <w:rsid w:val="000F1058"/>
    <w:rsid w:val="000F55DC"/>
    <w:rsid w:val="00101C4E"/>
    <w:rsid w:val="00107E94"/>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006D"/>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43032"/>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3FFD"/>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17B0"/>
    <w:rsid w:val="006926DF"/>
    <w:rsid w:val="006941EF"/>
    <w:rsid w:val="006A654B"/>
    <w:rsid w:val="006B0A59"/>
    <w:rsid w:val="006C452E"/>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49E7"/>
    <w:rsid w:val="008378D1"/>
    <w:rsid w:val="00846462"/>
    <w:rsid w:val="00860742"/>
    <w:rsid w:val="0086691F"/>
    <w:rsid w:val="00872730"/>
    <w:rsid w:val="00883DB0"/>
    <w:rsid w:val="00884C8F"/>
    <w:rsid w:val="00896D38"/>
    <w:rsid w:val="008A0216"/>
    <w:rsid w:val="008C01B1"/>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15F6"/>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27EA"/>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autoRedefine/>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aliases w:val="5_G"/>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 w:type="character" w:customStyle="1" w:styleId="FootnoteTextChar">
    <w:name w:val="Footnote Text Char"/>
    <w:aliases w:val="5_G Char"/>
    <w:link w:val="FootnoteText"/>
    <w:locked/>
    <w:rsid w:val="00D927EA"/>
    <w:rPr>
      <w:rFonts w:ascii="SimSun" w:eastAsia="SimSun"/>
      <w:noProof/>
      <w:kern w:val="14"/>
      <w:sz w:val="18"/>
      <w:lang w:val="en-US" w:eastAsia="zh-CN" w:bidi="ar-SA"/>
    </w:rPr>
  </w:style>
  <w:style w:type="paragraph" w:customStyle="1" w:styleId="HChG">
    <w:name w:val="_ H _Ch_G"/>
    <w:basedOn w:val="Normal"/>
    <w:next w:val="Normal"/>
    <w:rsid w:val="00D927EA"/>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SingleTxtG">
    <w:name w:val="_ Single Txt_G"/>
    <w:basedOn w:val="Normal"/>
    <w:rsid w:val="00D927EA"/>
    <w:pPr>
      <w:suppressAutoHyphens/>
      <w:spacing w:after="120" w:line="240" w:lineRule="atLeast"/>
      <w:ind w:left="1134" w:right="1134"/>
    </w:pPr>
    <w:rPr>
      <w:rFonts w:ascii="Times New Roman"/>
      <w:kern w:val="0"/>
      <w:sz w:val="20"/>
      <w:lang w:val="en-GB" w:eastAsia="en-US"/>
    </w:rPr>
  </w:style>
  <w:style w:type="paragraph" w:customStyle="1" w:styleId="H23G">
    <w:name w:val="_ H_2/3_G"/>
    <w:basedOn w:val="Normal"/>
    <w:next w:val="Normal"/>
    <w:rsid w:val="00D927EA"/>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s>
</file>

<file path=word/webSettings.xml><?xml version="1.0" encoding="utf-8"?>
<w:webSettings xmlns:r="http://schemas.openxmlformats.org/officeDocument/2006/relationships" xmlns:w="http://schemas.openxmlformats.org/wordprocessingml/2006/main">
  <w:divs>
    <w:div w:id="758646608">
      <w:bodyDiv w:val="1"/>
      <w:marLeft w:val="0"/>
      <w:marRight w:val="0"/>
      <w:marTop w:val="0"/>
      <w:marBottom w:val="0"/>
      <w:divBdr>
        <w:top w:val="none" w:sz="0" w:space="0" w:color="auto"/>
        <w:left w:val="none" w:sz="0" w:space="0" w:color="auto"/>
        <w:bottom w:val="none" w:sz="0" w:space="0" w:color="auto"/>
        <w:right w:val="none" w:sz="0" w:space="0" w:color="auto"/>
      </w:divBdr>
    </w:div>
    <w:div w:id="1721977905">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BRN/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1</Pages>
  <Words>528</Words>
  <Characters>3013</Characters>
  <Application>Microsoft Office Outlook</Application>
  <DocSecurity>4</DocSecurity>
  <Lines>25</Lines>
  <Paragraphs>7</Paragraphs>
  <ScaleCrop>false</ScaleCrop>
  <Company>United Nations</Company>
  <LinksUpToDate>false</LinksUpToDate>
  <CharactersWithSpaces>3534</CharactersWithSpaces>
  <SharedDoc>false</SharedDoc>
  <HLinks>
    <vt:vector size="6" baseType="variant">
      <vt:variant>
        <vt:i4>7077990</vt:i4>
      </vt:variant>
      <vt:variant>
        <vt:i4>0</vt:i4>
      </vt:variant>
      <vt:variant>
        <vt:i4>0</vt:i4>
      </vt:variant>
      <vt:variant>
        <vt:i4>5</vt:i4>
      </vt:variant>
      <vt:variant>
        <vt:lpwstr>http://undocs.org/ch/CEDAW/C/BRN/1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ctpu1</cp:lastModifiedBy>
  <cp:revision>11</cp:revision>
  <cp:lastPrinted>2014-04-01T09:03:00Z</cp:lastPrinted>
  <dcterms:created xsi:type="dcterms:W3CDTF">2014-04-01T08:43:00Z</dcterms:created>
  <dcterms:modified xsi:type="dcterms:W3CDTF">2014-04-03T08:32:00Z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1425861</vt:lpwstr>
  </property>
  <property fmtid="{D5CDD505-2E9C-101B-9397-08002B2CF9AE}" pid="3" name="Symbol1">
    <vt:lpwstr>CEDAW/C/BRN/Q/1-2 </vt:lpwstr>
  </property>
  <property fmtid="{D5CDD505-2E9C-101B-9397-08002B2CF9AE}" pid="4" name="Symbol2">
    <vt:lpwstr/>
  </property>
  <property fmtid="{D5CDD505-2E9C-101B-9397-08002B2CF9AE}" pid="5" name="Translator">
    <vt:lpwstr/>
  </property>
  <property fmtid="{D5CDD505-2E9C-101B-9397-08002B2CF9AE}" pid="6" name="Operator">
    <vt:lpwstr>yhb</vt:lpwstr>
  </property>
  <property fmtid="{D5CDD505-2E9C-101B-9397-08002B2CF9AE}" pid="7" name="DraftPages">
    <vt:lpwstr> </vt:lpwstr>
  </property>
  <property fmtid="{D5CDD505-2E9C-101B-9397-08002B2CF9AE}" pid="8" name="Comment">
    <vt:lpwstr/>
  </property>
</Properties>
</file>