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591-м заседании,</w:t>
      </w:r>
    </w:p>
    <w:p w:rsidR="00000000" w:rsidRDefault="00000000">
      <w:r>
        <w:t>состоявшемся в Центральных учреждениях, Нью-Йорк, во вторник, 14 января 2003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</w:t>
      </w:r>
      <w:r>
        <w:noBreakHyphen/>
        <w:t>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Объединенные первоначальный и второй периодический доклады Швейцарии (продолжение)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i/>
        </w:rPr>
      </w:pPr>
      <w:r>
        <w:tab/>
        <w:t>Рассмотрение докладов, представленных государствами-участниками в соответствии со 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Объединенные первоначальный и второй периодический доклады Швейцарии (продолжение)</w:t>
      </w:r>
      <w:r>
        <w:rPr>
          <w:i w:val="0"/>
        </w:rPr>
        <w:t xml:space="preserve"> (CEDAW/C/CHE/1–2 и 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Швейцарии занимают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4 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Габр</w:t>
      </w:r>
      <w:r>
        <w:t>, ссылаясь на пункт 84 доклада (CEDAW/C/CHE/1–2), отмечает, что, по определ</w:t>
      </w:r>
      <w:r>
        <w:t>е</w:t>
      </w:r>
      <w:r>
        <w:t>нию Федерального суда Швейцарии, меры правов</w:t>
      </w:r>
      <w:r>
        <w:t>о</w:t>
      </w:r>
      <w:r>
        <w:t>го регулирования, предусматривающие квоты в ц</w:t>
      </w:r>
      <w:r>
        <w:t>е</w:t>
      </w:r>
      <w:r>
        <w:t>лях установления равенства в представленности мужчин и женщин, сами по себе не противоречат Конституции, однако при проведении всеобщих в</w:t>
      </w:r>
      <w:r>
        <w:t>ы</w:t>
      </w:r>
      <w:r>
        <w:t>боров недопустимо распределять депутатские ма</w:t>
      </w:r>
      <w:r>
        <w:t>н</w:t>
      </w:r>
      <w:r>
        <w:t>даты на основе квот. Оратор указывает, что, п</w:t>
      </w:r>
      <w:r>
        <w:t>о</w:t>
      </w:r>
      <w:r>
        <w:t>скольку принцип пропорциональности тем самым одобрен, предложение, о котором идет речь в пун</w:t>
      </w:r>
      <w:r>
        <w:t>к</w:t>
      </w:r>
      <w:r>
        <w:t>те 190, следует просто иначе сформулировать. Что касается упоминаемого в этом же пункте решения Федерального суда о том, что инициатива насел</w:t>
      </w:r>
      <w:r>
        <w:t>е</w:t>
      </w:r>
      <w:r>
        <w:t>ния, предусматривающая введение квот, выходит за рамки того, что допустимо для обеспечения матер</w:t>
      </w:r>
      <w:r>
        <w:t>и</w:t>
      </w:r>
      <w:r>
        <w:t>ального равенства возможностей, то проблема с этой инициативой состоит, по</w:t>
      </w:r>
      <w:r>
        <w:noBreakHyphen/>
        <w:t>видимому, просто в неудачной формулиро</w:t>
      </w:r>
      <w:r>
        <w:t>в</w:t>
      </w:r>
      <w:r>
        <w:t>ке.</w:t>
      </w:r>
    </w:p>
    <w:p w:rsidR="00000000" w:rsidRDefault="00000000">
      <w:pPr>
        <w:pStyle w:val="DualTxt"/>
      </w:pPr>
      <w:r>
        <w:t>3.</w:t>
      </w:r>
      <w:r>
        <w:tab/>
        <w:t>В этой связи оратор интересуется, какие меры принимает Швейцария для обеспечения предста</w:t>
      </w:r>
      <w:r>
        <w:t>в</w:t>
      </w:r>
      <w:r>
        <w:t>ленности большого числа иностранцев, прожива</w:t>
      </w:r>
      <w:r>
        <w:t>ю</w:t>
      </w:r>
      <w:r>
        <w:t>щих в этой стране.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 Феррер Гомес</w:t>
      </w:r>
      <w:r>
        <w:t xml:space="preserve"> говорит, что ей хотелось бы больше узнать об усилиях правительства по п</w:t>
      </w:r>
      <w:r>
        <w:t>о</w:t>
      </w:r>
      <w:r>
        <w:t>вышению роли женщин в обществе и в семье. Х</w:t>
      </w:r>
      <w:r>
        <w:t>о</w:t>
      </w:r>
      <w:r>
        <w:t>рошо было бы выяснить, какие меры приняты Швейцарией к тому, чтобы привлекать женщин к овладению нетрадиционными для них сферами зн</w:t>
      </w:r>
      <w:r>
        <w:t>а</w:t>
      </w:r>
      <w:r>
        <w:t>ний и расширять просветительную работу по ге</w:t>
      </w:r>
      <w:r>
        <w:t>н</w:t>
      </w:r>
      <w:r>
        <w:t>дерной проблематике, а также какова роль средств массовой информации в преодолении стереотипов. Кроме того, хотелось бы знать, какие меры прин</w:t>
      </w:r>
      <w:r>
        <w:t>и</w:t>
      </w:r>
      <w:r>
        <w:t>маются для заострения внимания полицейских вл</w:t>
      </w:r>
      <w:r>
        <w:t>а</w:t>
      </w:r>
      <w:r>
        <w:t>стей, больничного персонала и судебных работн</w:t>
      </w:r>
      <w:r>
        <w:t>и</w:t>
      </w:r>
      <w:r>
        <w:t>ков на проблемах женщин, страдающих от бытового нас</w:t>
      </w:r>
      <w:r>
        <w:t>и</w:t>
      </w:r>
      <w:r>
        <w:t>лия.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 Хан</w:t>
      </w:r>
      <w:r>
        <w:t>, отмечая принятые Швейцарией м</w:t>
      </w:r>
      <w:r>
        <w:t>е</w:t>
      </w:r>
      <w:r>
        <w:t>ры по искоренению гендерных стереотипов, гов</w:t>
      </w:r>
      <w:r>
        <w:t>о</w:t>
      </w:r>
      <w:r>
        <w:t>рит, что она была удивлена, узнав, что в этой стране мужчинам и женщинам по</w:t>
      </w:r>
      <w:r>
        <w:noBreakHyphen/>
        <w:t>прежнему отводятся традиционные роли. Это серьезная проблема. Вм</w:t>
      </w:r>
      <w:r>
        <w:t>е</w:t>
      </w:r>
      <w:r>
        <w:t>сте с тем ликвидация культурных стереотипов — дело трудное. Оратор положительно оценивает то внимание, которое государство-участник уделяет роли средств массовой информации в изменении отношений между полами. Однако, как указывается в пункте 133 доклада, в швейцарских средствах массовой информации сохраняется тенденция в</w:t>
      </w:r>
      <w:r>
        <w:t>ы</w:t>
      </w:r>
      <w:r>
        <w:t>двигать на первый план сексуальные аспекты нас</w:t>
      </w:r>
      <w:r>
        <w:t>и</w:t>
      </w:r>
      <w:r>
        <w:t>лия в отношении женщин. Хотелось бы получить больше информации по данному вопросу. В частн</w:t>
      </w:r>
      <w:r>
        <w:t>о</w:t>
      </w:r>
      <w:r>
        <w:t>сти, хотелось бы знать, есть ли какие-либо огран</w:t>
      </w:r>
      <w:r>
        <w:t>и</w:t>
      </w:r>
      <w:r>
        <w:t>чения на использование порнографии на телевид</w:t>
      </w:r>
      <w:r>
        <w:t>е</w:t>
      </w:r>
      <w:r>
        <w:t>нии и в других средствах массовой информации. Оратор спрашивает также, выполняются ли упом</w:t>
      </w:r>
      <w:r>
        <w:t>я</w:t>
      </w:r>
      <w:r>
        <w:t>нутые в пункте 133 директивы, предусматривающие борьбу с использованием унижающих женщин ст</w:t>
      </w:r>
      <w:r>
        <w:t>е</w:t>
      </w:r>
      <w:r>
        <w:t>реотипов в рекл</w:t>
      </w:r>
      <w:r>
        <w:t>а</w:t>
      </w:r>
      <w:r>
        <w:t>ме.</w:t>
      </w:r>
    </w:p>
    <w:p w:rsidR="00000000" w:rsidRDefault="00000000">
      <w:pPr>
        <w:pStyle w:val="DualTxt"/>
      </w:pPr>
      <w:r>
        <w:t>6.</w:t>
      </w:r>
      <w:r>
        <w:tab/>
        <w:t>Оратор интересуется, готовятся ли агитацио</w:t>
      </w:r>
      <w:r>
        <w:t>н</w:t>
      </w:r>
      <w:r>
        <w:t>ные или пропагандистские материалы на разных языках и какую роль женщины играют в средствах массовой информации, в частности на руководящих постах. Кроме того, хотелось бы знать, не пресл</w:t>
      </w:r>
      <w:r>
        <w:t>е</w:t>
      </w:r>
      <w:r>
        <w:t>дуются ли иммигрантки за свои убеждения, не пр</w:t>
      </w:r>
      <w:r>
        <w:t>и</w:t>
      </w:r>
      <w:r>
        <w:t>нуждаются ли они к вступлению в брак или калеч</w:t>
      </w:r>
      <w:r>
        <w:t>е</w:t>
      </w:r>
      <w:r>
        <w:t>нию их половых органов и имеются ли приюты для таких женщин. В заключение оратор спрашивает, проводились ли какие-либо исследования по выя</w:t>
      </w:r>
      <w:r>
        <w:t>с</w:t>
      </w:r>
      <w:r>
        <w:t>нению стереотипов и представлений, бытующих среди иммигран</w:t>
      </w:r>
      <w:r>
        <w:t>т</w:t>
      </w:r>
      <w:r>
        <w:t>ских семей.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 Ахмад</w:t>
      </w:r>
      <w:r>
        <w:t xml:space="preserve"> интересуется, какие меры прин</w:t>
      </w:r>
      <w:r>
        <w:t>и</w:t>
      </w:r>
      <w:r>
        <w:t>маются для выяснения существующих стереотипов и предвзятых представлений и каково влияние п</w:t>
      </w:r>
      <w:r>
        <w:t>о</w:t>
      </w:r>
      <w:r>
        <w:t>добных стереотипов на молодежь. Хотелось бы п</w:t>
      </w:r>
      <w:r>
        <w:t>о</w:t>
      </w:r>
      <w:r>
        <w:t>лучить больше информации о директивах, пред</w:t>
      </w:r>
      <w:r>
        <w:t>у</w:t>
      </w:r>
      <w:r>
        <w:t>сматривающих борьбу с использованием унижа</w:t>
      </w:r>
      <w:r>
        <w:t>ю</w:t>
      </w:r>
      <w:r>
        <w:t>щих женщин стереотипов в рекламе, в частности узнать, кто выступил инициатором подобных д</w:t>
      </w:r>
      <w:r>
        <w:t>и</w:t>
      </w:r>
      <w:r>
        <w:t>ректив и кто отвечает за их выполнение. Кроме т</w:t>
      </w:r>
      <w:r>
        <w:t>о</w:t>
      </w:r>
      <w:r>
        <w:t>го, интересно, применяются ли к нарушителям этих директив какие-либо санкции и нет ли аналогичных директив, применимых к средствам массовой и</w:t>
      </w:r>
      <w:r>
        <w:t>н</w:t>
      </w:r>
      <w:r>
        <w:t xml:space="preserve">формации. </w:t>
      </w:r>
    </w:p>
    <w:p w:rsidR="00000000" w:rsidRDefault="00000000">
      <w:pPr>
        <w:pStyle w:val="DualTxt"/>
      </w:pPr>
      <w:r>
        <w:t>8.</w:t>
      </w:r>
      <w:r>
        <w:tab/>
        <w:t>В пункте 134 указывается, что девочкам пр</w:t>
      </w:r>
      <w:r>
        <w:t>е</w:t>
      </w:r>
      <w:r>
        <w:t>доставляется свобода развития. Оратор отмечает, что, по ее мнению, девочки должны расти и разв</w:t>
      </w:r>
      <w:r>
        <w:t>и</w:t>
      </w:r>
      <w:r>
        <w:t>ваться вместе с мальчиками, поскольку цель закл</w:t>
      </w:r>
      <w:r>
        <w:t>ю</w:t>
      </w:r>
      <w:r>
        <w:t>чается в равном партнерстве, а мальчикам и дево</w:t>
      </w:r>
      <w:r>
        <w:t>ч</w:t>
      </w:r>
      <w:r>
        <w:t>кам необходимо видеть друг в друге ра</w:t>
      </w:r>
      <w:r>
        <w:t>в</w:t>
      </w:r>
      <w:r>
        <w:t>ного.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 Морваи</w:t>
      </w:r>
      <w:r>
        <w:rPr>
          <w:b/>
          <w:i/>
        </w:rPr>
        <w:t xml:space="preserve">, </w:t>
      </w:r>
      <w:r>
        <w:t>ссылаясь на пункт 138, интер</w:t>
      </w:r>
      <w:r>
        <w:t>е</w:t>
      </w:r>
      <w:r>
        <w:t>суется, почему правительство выдает специальные разрешения на работу танцовщицам кабаре — ведь эта профессия усиливает гендерные стереотипы и явно связана с проституцией и c торговлей людьми. Очевидно, именно по этой причине правительство остановилось на этом вопросе под рубрикой «Ст</w:t>
      </w:r>
      <w:r>
        <w:t>а</w:t>
      </w:r>
      <w:r>
        <w:t>тья 6». Эта статья предписывает г</w:t>
      </w:r>
      <w:r>
        <w:t>о</w:t>
      </w:r>
      <w:r>
        <w:t>сударствам-участникам пресекать все виды торговли женщин</w:t>
      </w:r>
      <w:r>
        <w:t>а</w:t>
      </w:r>
      <w:r>
        <w:t>ми и эксплуатации женской проституции; вербовка танцовщиц в кабаре поощряет подобные деяния. Необходимо, чтобы были представлены сведения о том, рассматривало ли правительство вопрос об о</w:t>
      </w:r>
      <w:r>
        <w:t>т</w:t>
      </w:r>
      <w:r>
        <w:t>мене визовых льгот в соответствии со своими об</w:t>
      </w:r>
      <w:r>
        <w:t>я</w:t>
      </w:r>
      <w:r>
        <w:t>зател</w:t>
      </w:r>
      <w:r>
        <w:t>ь</w:t>
      </w:r>
      <w:r>
        <w:t>ствами по статьям 5 и 6.</w:t>
      </w:r>
    </w:p>
    <w:p w:rsidR="00000000" w:rsidRDefault="00000000">
      <w:pPr>
        <w:pStyle w:val="DualTxt"/>
      </w:pPr>
      <w:r>
        <w:t>10.</w:t>
      </w:r>
      <w:r>
        <w:tab/>
        <w:t>Необходимо, чтобы отчитывающееся госуда</w:t>
      </w:r>
      <w:r>
        <w:t>р</w:t>
      </w:r>
      <w:r>
        <w:t>ство уточнило статус предлагаемого федерального закона (о нем идет речь в пункте 121), предусма</w:t>
      </w:r>
      <w:r>
        <w:t>т</w:t>
      </w:r>
      <w:r>
        <w:t>ривающего защиту женщин — жертв насилия путем выдворения нарушителей из семьи. Хотелось бы также больше узнать о других мерах по защите женщин от насилия, например устройстве приютов. Государству-участнику следует, оперевшись на в</w:t>
      </w:r>
      <w:r>
        <w:t>ы</w:t>
      </w:r>
      <w:r>
        <w:t>несенную Комитетом рекомендацию общего хара</w:t>
      </w:r>
      <w:r>
        <w:t>к</w:t>
      </w:r>
      <w:r>
        <w:t>тера № 19 и на Декларацию Организации Объед</w:t>
      </w:r>
      <w:r>
        <w:t>и</w:t>
      </w:r>
      <w:r>
        <w:t>ненных Наций об искоренении насилия в отнош</w:t>
      </w:r>
      <w:r>
        <w:t>е</w:t>
      </w:r>
      <w:r>
        <w:t>нии женщин, ввести меры по борьбе с таким нас</w:t>
      </w:r>
      <w:r>
        <w:t>и</w:t>
      </w:r>
      <w:r>
        <w:t>лием и в следующем своем докладе информировать Комитет о прогрессе.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 Куэньехиья</w:t>
      </w:r>
      <w:r>
        <w:t xml:space="preserve"> отмечает, что, согласно пунктам 143 и 144, женщин, ставших жертвами торговли людьми, немедленно выдворяют из Шве</w:t>
      </w:r>
      <w:r>
        <w:t>й</w:t>
      </w:r>
      <w:r>
        <w:t>царии, а это означает, что, находясь вне страны, они не могут давать свидетельские показания против виновников преступления. В связи с этим непоня</w:t>
      </w:r>
      <w:r>
        <w:t>т</w:t>
      </w:r>
      <w:r>
        <w:t>но, на какие средства защиты могут рассчитывать такие женщины. Непонятно также, на что упирает закон: на защиту пострадавших или на наказание правонарушителей. Кроме того, интересно, какие приняты меры (и приняты ли) для защиты имм</w:t>
      </w:r>
      <w:r>
        <w:t>и</w:t>
      </w:r>
      <w:r>
        <w:t>гранток от современных форм рабства, например домашнего зак</w:t>
      </w:r>
      <w:r>
        <w:t>а</w:t>
      </w:r>
      <w:r>
        <w:t>баления.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говорит, что раздел доклада, посвященный статье 6, привел ее в замешательство. Максимальный срок тюремного заключения для лиц, склоняющих девушек или женщин к простит</w:t>
      </w:r>
      <w:r>
        <w:t>у</w:t>
      </w:r>
      <w:r>
        <w:t>ции, составляет 10 лет, а для торговцев людьми м</w:t>
      </w:r>
      <w:r>
        <w:t>и</w:t>
      </w:r>
      <w:r>
        <w:t>нимальный срок заключения составляет 6 месяцев. В 1992 году при пересмотре уголовного законод</w:t>
      </w:r>
      <w:r>
        <w:t>а</w:t>
      </w:r>
      <w:r>
        <w:t>тельства было уделено внимание вопросам свободы самоопределения в сексуальной жизни,  в результ</w:t>
      </w:r>
      <w:r>
        <w:t>а</w:t>
      </w:r>
      <w:r>
        <w:t>те чего преступления, связанные с торговлей се</w:t>
      </w:r>
      <w:r>
        <w:t>к</w:t>
      </w:r>
      <w:r>
        <w:t>сом, как представляется, определены достаточно широко. Кроме того, в докладе говорится, что Швейцария издавна соблюдает международные обязательства по защите женщин от превращения в объект торговли и проституции. В этой связи хот</w:t>
      </w:r>
      <w:r>
        <w:t>е</w:t>
      </w:r>
      <w:r>
        <w:t>лось бы знать, какие конвенции ратифицированы Швейцарией и как сказывается их ратификация на мерах, принимаемых правительством для искорен</w:t>
      </w:r>
      <w:r>
        <w:t>е</w:t>
      </w:r>
      <w:r>
        <w:t>ния подобной практ</w:t>
      </w:r>
      <w:r>
        <w:t>и</w:t>
      </w:r>
      <w:r>
        <w:t>ки.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высказывает удивление по поводу того, что минимальный срок заключения за причастность к торговле женщинами составляет всего шесть месяцев. Хотелось бы узнать, какие м</w:t>
      </w:r>
      <w:r>
        <w:t>е</w:t>
      </w:r>
      <w:r>
        <w:t>ры принимаются для реабилитации наркоманов и какая терапевтическая помощь предусмотрена для детей, ставших жертвами проституции и порногр</w:t>
      </w:r>
      <w:r>
        <w:t>а</w:t>
      </w:r>
      <w:r>
        <w:t>фии.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 Мартинес</w:t>
      </w:r>
      <w:r>
        <w:t xml:space="preserve"> интересуется, им</w:t>
      </w:r>
      <w:r>
        <w:t>е</w:t>
      </w:r>
      <w:r>
        <w:t>ются ли данные о рассмотрении судами дел о нас</w:t>
      </w:r>
      <w:r>
        <w:t>и</w:t>
      </w:r>
      <w:r>
        <w:t>лии в быту и существует ли реестр таких дел, ос</w:t>
      </w:r>
      <w:r>
        <w:t>о</w:t>
      </w:r>
      <w:r>
        <w:t>бенно дел, в которых идет речь о насилии в отн</w:t>
      </w:r>
      <w:r>
        <w:t>о</w:t>
      </w:r>
      <w:r>
        <w:t>шении детей. Она также интересуется, имеется ли реестр приговоров, вынесенных лицам, призна</w:t>
      </w:r>
      <w:r>
        <w:t>н</w:t>
      </w:r>
      <w:r>
        <w:t>ным виновными в бытовом насилии. Хотелось бы получить больше информации о распространенн</w:t>
      </w:r>
      <w:r>
        <w:t>о</w:t>
      </w:r>
      <w:r>
        <w:t>сти случаев детской порнографии, торговли детьми и растления детей. В докладе речь идет в основном о законодательных мерах по борьбе с подобными деяниями, а масштабы проблемы не описыв</w:t>
      </w:r>
      <w:r>
        <w:t>а</w:t>
      </w:r>
      <w:r>
        <w:t>ются.</w:t>
      </w:r>
    </w:p>
    <w:p w:rsidR="00000000" w:rsidRDefault="00000000">
      <w:pPr>
        <w:pStyle w:val="DualTxt"/>
      </w:pPr>
      <w:r>
        <w:t>15.</w:t>
      </w:r>
      <w:r>
        <w:tab/>
        <w:t>Наличие правила о том, что танцовщицы каб</w:t>
      </w:r>
      <w:r>
        <w:t>а</w:t>
      </w:r>
      <w:r>
        <w:t>ре должны получать специальные разрешения на работу, без соответствующего правила, регулиру</w:t>
      </w:r>
      <w:r>
        <w:t>ю</w:t>
      </w:r>
      <w:r>
        <w:t>щего условия их работы, не способствует борьбе с торговлей женщинами в сексуальных целях. Инт</w:t>
      </w:r>
      <w:r>
        <w:t>е</w:t>
      </w:r>
      <w:r>
        <w:t>ресно было бы выяснить, сколько человек попадает каждый год в тюрьму за торговлю женщинами; об</w:t>
      </w:r>
      <w:r>
        <w:t>я</w:t>
      </w:r>
      <w:r>
        <w:t>заны ли они, отбыв шестимесячный приговор, п</w:t>
      </w:r>
      <w:r>
        <w:t>о</w:t>
      </w:r>
      <w:r>
        <w:t>кинуть страну; может ли рецидивист быть осужден на второй шестимесячный срок.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отмечает пугающее увеличение числа въезжающих в Швейцарию иностранок, ус</w:t>
      </w:r>
      <w:r>
        <w:t>т</w:t>
      </w:r>
      <w:r>
        <w:t>раивающихся танцовщицами кабаре. Известно, что это ремесло связано с организованной преступн</w:t>
      </w:r>
      <w:r>
        <w:t>о</w:t>
      </w:r>
      <w:r>
        <w:t>стью и наркобизнесом. Следует приложить все ус</w:t>
      </w:r>
      <w:r>
        <w:t>и</w:t>
      </w:r>
      <w:r>
        <w:t>лия к тому, чтобы привести национальное законод</w:t>
      </w:r>
      <w:r>
        <w:t>а</w:t>
      </w:r>
      <w:r>
        <w:t>тельство в соответствие с положениями соответс</w:t>
      </w:r>
      <w:r>
        <w:t>т</w:t>
      </w:r>
      <w:r>
        <w:t>вующих международно-правовых актов, ратифиц</w:t>
      </w:r>
      <w:r>
        <w:t>и</w:t>
      </w:r>
      <w:r>
        <w:t>рованных Швейц</w:t>
      </w:r>
      <w:r>
        <w:t>а</w:t>
      </w:r>
      <w:r>
        <w:t>рией.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>
        <w:t xml:space="preserve"> выражает обеспок</w:t>
      </w:r>
      <w:r>
        <w:t>о</w:t>
      </w:r>
      <w:r>
        <w:t>енность по поводу низкой представленности же</w:t>
      </w:r>
      <w:r>
        <w:t>н</w:t>
      </w:r>
      <w:r>
        <w:t>щин в законодательных и судебных органах по сравнению с аналогичными показателями в других странах региона. Она интересуется, чем вызвано такое положение: стереотипными представлениями о роли мужчин и роли женщин в швейцарском о</w:t>
      </w:r>
      <w:r>
        <w:t>б</w:t>
      </w:r>
      <w:r>
        <w:t>ществе, предвзятостью в системе комплектования кадров, престижностью работы в таких органах или же тем фактом, что работа в этих сферах не подх</w:t>
      </w:r>
      <w:r>
        <w:t>о</w:t>
      </w:r>
      <w:r>
        <w:t>дит женщинам, предпочитающим работать на усл</w:t>
      </w:r>
      <w:r>
        <w:t>о</w:t>
      </w:r>
      <w:r>
        <w:t>виях неполного р</w:t>
      </w:r>
      <w:r>
        <w:t>а</w:t>
      </w:r>
      <w:r>
        <w:t>бочего времени.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говорит, что ее тоже удивляет низкая представленность женщин в государстве</w:t>
      </w:r>
      <w:r>
        <w:t>н</w:t>
      </w:r>
      <w:r>
        <w:t>ных органах, особенно с учетом прогресса, дости</w:t>
      </w:r>
      <w:r>
        <w:t>г</w:t>
      </w:r>
      <w:r>
        <w:t>нутого в этой области другими странами региона. Она отмечает, что, как указывается в пункте 187 доклада, в Конфедерации назначение на некоторые важные руководящие должности осуществляется на основе системы квот, что обеспечивает сбалансир</w:t>
      </w:r>
      <w:r>
        <w:t>о</w:t>
      </w:r>
      <w:r>
        <w:t>ванность представленности регионов и укрепляет представленность отдаленных регионов; непонятно, почему аналогичная система квот не может быть создана в политической сфере. Правительству на</w:t>
      </w:r>
      <w:r>
        <w:t>д</w:t>
      </w:r>
      <w:r>
        <w:t>лежит предпринимать шаги к обеспечению пр</w:t>
      </w:r>
      <w:r>
        <w:t>о</w:t>
      </w:r>
      <w:r>
        <w:t>гресса в этой области.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приветствует пр</w:t>
      </w:r>
      <w:r>
        <w:t>о</w:t>
      </w:r>
      <w:r>
        <w:t>гресс, которого женщины в Швейцарии добились за последние годы и который находит отражение в членском составе швейцарской делегации. Однако работу необходимо продолжать, причем в рамках общих усилий, направленных на прекращение ди</w:t>
      </w:r>
      <w:r>
        <w:t>с</w:t>
      </w:r>
      <w:r>
        <w:t>криминации в отношении женщин в политической сфере, женщинам следует лоббировать в политич</w:t>
      </w:r>
      <w:r>
        <w:t>е</w:t>
      </w:r>
      <w:r>
        <w:t>ских партиях. Впредь до принятия надлежащего з</w:t>
      </w:r>
      <w:r>
        <w:t>а</w:t>
      </w:r>
      <w:r>
        <w:t>конодательства правительство должно активно в</w:t>
      </w:r>
      <w:r>
        <w:t>ы</w:t>
      </w:r>
      <w:r>
        <w:t>двигать женщин на ответственные посты — и о</w:t>
      </w:r>
      <w:r>
        <w:t>т</w:t>
      </w:r>
      <w:r>
        <w:t>ветственные не только номинально. Необходимы комплексные и всеохватывающие усилия по обе</w:t>
      </w:r>
      <w:r>
        <w:t>с</w:t>
      </w:r>
      <w:r>
        <w:t>печению улучшения положения женщин во всех о</w:t>
      </w:r>
      <w:r>
        <w:t>б</w:t>
      </w:r>
      <w:r>
        <w:t>ластях. В этой связи неправительственные орган</w:t>
      </w:r>
      <w:r>
        <w:t>и</w:t>
      </w:r>
      <w:r>
        <w:t>зации могли бы играть важную роль в подготовке женщин к занятию ответственных постов в госуда</w:t>
      </w:r>
      <w:r>
        <w:t>р</w:t>
      </w:r>
      <w:r>
        <w:t>ственных орг</w:t>
      </w:r>
      <w:r>
        <w:t>а</w:t>
      </w:r>
      <w:r>
        <w:t>нах.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8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 Сандру</w:t>
      </w:r>
      <w:r>
        <w:t xml:space="preserve"> выражает обеспокое</w:t>
      </w:r>
      <w:r>
        <w:t>н</w:t>
      </w:r>
      <w:r>
        <w:t>ность по поводу разрыва между мужчинами и же</w:t>
      </w:r>
      <w:r>
        <w:t>н</w:t>
      </w:r>
      <w:r>
        <w:t>щинами на дипломатической службе как с точки зрения их численности, так и с точки зрения их рангов. Хотелось бы получить дополнительную и</w:t>
      </w:r>
      <w:r>
        <w:t>н</w:t>
      </w:r>
      <w:r>
        <w:t>формацию о доле женщин на руководящих уровнях в политической и государственной сферах. Хорошо было бы также получить разъяснения по поводу д</w:t>
      </w:r>
      <w:r>
        <w:t>и</w:t>
      </w:r>
      <w:r>
        <w:t>рективы Федерального совета о том, что действу</w:t>
      </w:r>
      <w:r>
        <w:t>ю</w:t>
      </w:r>
      <w:r>
        <w:t>щие в Швейцарии группы, представляющие ра</w:t>
      </w:r>
      <w:r>
        <w:t>з</w:t>
      </w:r>
      <w:r>
        <w:t>личные интересы, например неправительственные организации и ассоциации, в том числе женские о</w:t>
      </w:r>
      <w:r>
        <w:t>р</w:t>
      </w:r>
      <w:r>
        <w:t>ганизации, должны принимать надлежащее участие в международных конференциях. Интересно, в к</w:t>
      </w:r>
      <w:r>
        <w:t>а</w:t>
      </w:r>
      <w:r>
        <w:t>кой степени соблюдается эта директива — ведь она имеет важное значение для выправления дисбала</w:t>
      </w:r>
      <w:r>
        <w:t>н</w:t>
      </w:r>
      <w:r>
        <w:t>са в предста</w:t>
      </w:r>
      <w:r>
        <w:t>в</w:t>
      </w:r>
      <w:r>
        <w:t>ленности полов.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Син</w:t>
      </w:r>
      <w:r>
        <w:t xml:space="preserve"> приветствует пересмотр в 1992 году Федерального закона о приобретении и утрате швейцарского гражданства, благодаря которому устранено неравенство в подходе к мужчинам и к женщинам. Хотелось бы получить отдельные по каждому из полов данные о браках между швейца</w:t>
      </w:r>
      <w:r>
        <w:t>р</w:t>
      </w:r>
      <w:r>
        <w:t>скими гражданами и иностранцами. Что касается требования о том, что для получения швейцарского гражданства иностранка, вышедшая замуж за швейцарского гражданина, должна прожить с ним в браке не менее трех лет, то хотелось бы узнать, что случается с иностранками, которые до завершения этого трехлетнего срока овдовели, разошлись со своими швейцарскими супругами или развелись с ними. Оратор также интересуется, могут ли ход</w:t>
      </w:r>
      <w:r>
        <w:t>а</w:t>
      </w:r>
      <w:r>
        <w:t>тайствовать о получении швейцарского гражданства иностранки, которые развелись со швейцарцами по причине того, что пострадали от бытового насилия с их стороны. Наконец, хотелось бы получить и</w:t>
      </w:r>
      <w:r>
        <w:t>н</w:t>
      </w:r>
      <w:r>
        <w:t>формацию о результатах исследований, которые, возможно, проводились в отношении случаев, когда женщины терпели насилие и надругательства ради получения швейцарского гражданства.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 Тавариш да Силва</w:t>
      </w:r>
      <w:r>
        <w:t xml:space="preserve"> отмечает малочи</w:t>
      </w:r>
      <w:r>
        <w:t>с</w:t>
      </w:r>
      <w:r>
        <w:t>ленность женщин, обучающихся в профессионал</w:t>
      </w:r>
      <w:r>
        <w:t>ь</w:t>
      </w:r>
      <w:r>
        <w:t>но-технических или высших учебных заведениях Швейцарии. В соседних государствах ситуация ре</w:t>
      </w:r>
      <w:r>
        <w:t>з</w:t>
      </w:r>
      <w:r>
        <w:t>ко отличается. Она интересуется, почему сравн</w:t>
      </w:r>
      <w:r>
        <w:t>и</w:t>
      </w:r>
      <w:r>
        <w:t>тельно мало женщин поступает в вузы и почему женщины чаще мужчин бросают учебу. Она также интересуется, какие шаги предпринимаются для выправления этой с</w:t>
      </w:r>
      <w:r>
        <w:t>и</w:t>
      </w:r>
      <w:r>
        <w:t>туации.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были ли выполнены рекомендации, изложенные в исслед</w:t>
      </w:r>
      <w:r>
        <w:t>о</w:t>
      </w:r>
      <w:r>
        <w:t>вании, которое проводилось в 1996 году Федерал</w:t>
      </w:r>
      <w:r>
        <w:t>ь</w:t>
      </w:r>
      <w:r>
        <w:t>ным бюро по вопросам равенства между мужчин</w:t>
      </w:r>
      <w:r>
        <w:t>а</w:t>
      </w:r>
      <w:r>
        <w:t>ми и женщинами. Она также интересуется, кто о</w:t>
      </w:r>
      <w:r>
        <w:t>т</w:t>
      </w:r>
      <w:r>
        <w:t>вечает за реформу системы классификации постов, о которой говорится в пункте 369 доклада: фед</w:t>
      </w:r>
      <w:r>
        <w:t>е</w:t>
      </w:r>
      <w:r>
        <w:t>ральные власти или кантональные. В докладе гов</w:t>
      </w:r>
      <w:r>
        <w:t>о</w:t>
      </w:r>
      <w:r>
        <w:t>рится, что соответствующие проекты подготовлены в кантонах Аргау и Фрибур. Следует предоставить информацию о положении и в других кантонах. О</w:t>
      </w:r>
      <w:r>
        <w:t>д</w:t>
      </w:r>
      <w:r>
        <w:t>нако если говорить в целом, то исследований пр</w:t>
      </w:r>
      <w:r>
        <w:t>о</w:t>
      </w:r>
      <w:r>
        <w:t>ведено достаточно и настало время для действий (в том числе для действий со стороны профсоюзов и объединений работодателей) по претворению в жизнь принципа равной платы за равный труд. В</w:t>
      </w:r>
      <w:r>
        <w:t>ы</w:t>
      </w:r>
      <w:r>
        <w:t>несенное Федеральным судом определение о том, что разница в заработной плате женщин и мужчин не носит дискриминационного характера, если она основывается на объективных критериях индивид</w:t>
      </w:r>
      <w:r>
        <w:t>у</w:t>
      </w:r>
      <w:r>
        <w:t>ального порядка, таких, как деловые качества, во</w:t>
      </w:r>
      <w:r>
        <w:t>з</w:t>
      </w:r>
      <w:r>
        <w:t>раст и стаж работы, или социального характера, т</w:t>
      </w:r>
      <w:r>
        <w:t>а</w:t>
      </w:r>
      <w:r>
        <w:t>ких, как семейные обязанности, служит лишь по</w:t>
      </w:r>
      <w:r>
        <w:t>д</w:t>
      </w:r>
      <w:r>
        <w:t>тверждением наличия гендерных стереотипов и указывает на необходимость разъяснительной раб</w:t>
      </w:r>
      <w:r>
        <w:t>о</w:t>
      </w:r>
      <w:r>
        <w:t>ты ср</w:t>
      </w:r>
      <w:r>
        <w:t>е</w:t>
      </w:r>
      <w:r>
        <w:t>ди судей и магистратов.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Феррер Гомес </w:t>
      </w:r>
      <w:r>
        <w:t>интересуется, имеются ли в Законе о труде положения о защите лиц, раб</w:t>
      </w:r>
      <w:r>
        <w:t>о</w:t>
      </w:r>
      <w:r>
        <w:t>тающих в качестве домашней прислуги.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Тавариш да Силва </w:t>
      </w:r>
      <w:r>
        <w:t>говорит, что вын</w:t>
      </w:r>
      <w:r>
        <w:t>е</w:t>
      </w:r>
      <w:r>
        <w:t>сенное Федеральным судом определение, согласно которому разница в зарплате может быть оправдана факторами, не связанными напрямую с деятельн</w:t>
      </w:r>
      <w:r>
        <w:t>о</w:t>
      </w:r>
      <w:r>
        <w:t xml:space="preserve">стью трудящихся, а выводимыми из соображений социального порядка, способствует закреплению неравенства между мужчинами и женщинами в Швейцарии, тем более что в пункте 344 доклада признается, что женщины, работающие по найму, вдвое больше мужчин работают в семье и по дому. 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 Паттен</w:t>
      </w:r>
      <w:r>
        <w:t xml:space="preserve"> привлекает внимание к пун</w:t>
      </w:r>
      <w:r>
        <w:t>к</w:t>
      </w:r>
      <w:r>
        <w:t>ту 2(a) статьи 11 Конвенции, где запрещается увольнение по причине замужества и материнства, и спрашивает, насколько эффективно и насколько благотворно для женщин применяются положения пункта (с) статьи 336 Кодекса обязательного права, касающееся незаконного увольнения. Кроме того, она интересуется, охватывают ли положения этой статьи случаи во</w:t>
      </w:r>
      <w:r>
        <w:t>з</w:t>
      </w:r>
      <w:r>
        <w:t>можной беременности.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 Хан</w:t>
      </w:r>
      <w:r>
        <w:t xml:space="preserve"> указывает, что в соответствующем швейцарском законодательстве отсутс</w:t>
      </w:r>
      <w:r>
        <w:t>т</w:t>
      </w:r>
      <w:r>
        <w:t>вуют какие-либо положения о праве на труд. Даже в таких ра</w:t>
      </w:r>
      <w:r>
        <w:t>з</w:t>
      </w:r>
      <w:r>
        <w:t>витых странах, как Швейцария, женщины находятся на рынке труда в неблагоприятном положении, ос</w:t>
      </w:r>
      <w:r>
        <w:t>о</w:t>
      </w:r>
      <w:r>
        <w:t>бенно в том, что касается выдвижения на старшие посты и равной платы за равный труд. Оратор отм</w:t>
      </w:r>
      <w:r>
        <w:t>е</w:t>
      </w:r>
      <w:r>
        <w:t>чает также, что процент безработных среди женщин выше, чем среди мужчин, а большинство труд</w:t>
      </w:r>
      <w:r>
        <w:t>я</w:t>
      </w:r>
      <w:r>
        <w:t>щихся, занятых неполный рабочий день, составл</w:t>
      </w:r>
      <w:r>
        <w:t>я</w:t>
      </w:r>
      <w:r>
        <w:t>ют женщины. В этой связи хотелось бы узнать, я</w:t>
      </w:r>
      <w:r>
        <w:t>в</w:t>
      </w:r>
      <w:r>
        <w:t>ляются ли некоторые виды занятий недоступными для женщин, являются ли женщины слабо подг</w:t>
      </w:r>
      <w:r>
        <w:t>о</w:t>
      </w:r>
      <w:r>
        <w:t>товленными к трудоустройству в современных се</w:t>
      </w:r>
      <w:r>
        <w:t>к</w:t>
      </w:r>
      <w:r>
        <w:t>торах экономики, труднее ли получить работу же</w:t>
      </w:r>
      <w:r>
        <w:t>н</w:t>
      </w:r>
      <w:r>
        <w:t>щинам из числа меньшинств, менее благополучных слоев и мигрантов и существует ли разница в за</w:t>
      </w:r>
      <w:r>
        <w:t>р</w:t>
      </w:r>
      <w:r>
        <w:t>плате между мужчинами и женщинами, отмеча</w:t>
      </w:r>
      <w:r>
        <w:t>ю</w:t>
      </w:r>
      <w:r>
        <w:t>щаяся в проведенных недавно исследованиях, также и в государственном секторе. Наконец, касаясь в</w:t>
      </w:r>
      <w:r>
        <w:t>о</w:t>
      </w:r>
      <w:r>
        <w:t>проса о пособиях по беременности и родам, оратор интересуется, какие шаги предпринимаются Фед</w:t>
      </w:r>
      <w:r>
        <w:t>е</w:t>
      </w:r>
      <w:r>
        <w:t>ральным советом для ратификации конвенций № 98, 100 и 174 Международной организации труда.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 Паттен</w:t>
      </w:r>
      <w:r>
        <w:t>, отмечая, что, как было призн</w:t>
      </w:r>
      <w:r>
        <w:t>а</w:t>
      </w:r>
      <w:r>
        <w:t>но, в Швейцарии малообеспеченных больше среди женщин, а при совершении финансовых операций женщины и фактически, и юридически оказываются в более неблагоприятном положении, интересуется, как правительство планирует выполнять свои об</w:t>
      </w:r>
      <w:r>
        <w:t>я</w:t>
      </w:r>
      <w:r>
        <w:t>зательства по пункту (b) статьи 13 Конвенции. Она интересуется, например, намерено ли правительс</w:t>
      </w:r>
      <w:r>
        <w:t>т</w:t>
      </w:r>
      <w:r>
        <w:t>во выполнить более развернутый гендерный анализ и изменить действующее в данной области закон</w:t>
      </w:r>
      <w:r>
        <w:t>о</w:t>
      </w:r>
      <w:r>
        <w:t>дательство, чтобы прекратить игнорирование ф</w:t>
      </w:r>
      <w:r>
        <w:t>и</w:t>
      </w:r>
      <w:r>
        <w:t>нансовых интересов женщин; развивает ли оно предпринимательство среди женщин (особенно с</w:t>
      </w:r>
      <w:r>
        <w:t>а</w:t>
      </w:r>
      <w:r>
        <w:t>мостоятельной занятости на микропредприятиях и в малом бизнесе) путем облегчения доступа к кред</w:t>
      </w:r>
      <w:r>
        <w:t>и</w:t>
      </w:r>
      <w:r>
        <w:t>там и капиталу через специальные учреждения, а также новаторские и нетрадиционные схемы; зан</w:t>
      </w:r>
      <w:r>
        <w:t>и</w:t>
      </w:r>
      <w:r>
        <w:t>мается ли правительство повышением у женщин, особенно сельских женщин, способности зарабат</w:t>
      </w:r>
      <w:r>
        <w:t>ы</w:t>
      </w:r>
      <w:r>
        <w:t>вать себе на жизнь за счет предоставления им ра</w:t>
      </w:r>
      <w:r>
        <w:t>в</w:t>
      </w:r>
      <w:r>
        <w:t>ного доступа к производственным ресурсам. Было бы интересно услышать о конкретных случаях, к</w:t>
      </w:r>
      <w:r>
        <w:t>о</w:t>
      </w:r>
      <w:r>
        <w:t>гда женщины получали на местном уровне помощь с переходом из неформального сектора в организ</w:t>
      </w:r>
      <w:r>
        <w:t>о</w:t>
      </w:r>
      <w:r>
        <w:t>ванный.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 Шимонович</w:t>
      </w:r>
      <w:r>
        <w:t xml:space="preserve"> просит подробнее расск</w:t>
      </w:r>
      <w:r>
        <w:t>а</w:t>
      </w:r>
      <w:r>
        <w:t>зать о том, почему продолжает применяться старый Закон о браке, если уже принят пересмотренный з</w:t>
      </w:r>
      <w:r>
        <w:t>а</w:t>
      </w:r>
      <w:r>
        <w:t>кон, и насколько старый Закон о браке совместим с пунктом 3 статьи 8 Ко</w:t>
      </w:r>
      <w:r>
        <w:t>н</w:t>
      </w:r>
      <w:r>
        <w:t>ституции Швейцарии.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Куэньехия </w:t>
      </w:r>
      <w:r>
        <w:t>отмечает, что даже с появл</w:t>
      </w:r>
      <w:r>
        <w:t>е</w:t>
      </w:r>
      <w:r>
        <w:t>нием нового законодательства о разводе женщины находятся в неблагоприятном положении, поскол</w:t>
      </w:r>
      <w:r>
        <w:t>ь</w:t>
      </w:r>
      <w:r>
        <w:t>ку сталкиваются с бóльшими трудностями при во</w:t>
      </w:r>
      <w:r>
        <w:t>з</w:t>
      </w:r>
      <w:r>
        <w:t>вращении на рынок труда, а получаемых ими ал</w:t>
      </w:r>
      <w:r>
        <w:t>и</w:t>
      </w:r>
      <w:r>
        <w:t>ментов едва хватает. Она интересуется, определяе</w:t>
      </w:r>
      <w:r>
        <w:t>т</w:t>
      </w:r>
      <w:r>
        <w:t>ся ли сумма алиментов только суммой страховки или же и другими факторами, например продолж</w:t>
      </w:r>
      <w:r>
        <w:t>и</w:t>
      </w:r>
      <w:r>
        <w:t>тельностью пребывания в браке или нуждами жены и детей.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Шимонович</w:t>
      </w:r>
      <w:r>
        <w:t xml:space="preserve"> просит разъяснить соде</w:t>
      </w:r>
      <w:r>
        <w:t>р</w:t>
      </w:r>
      <w:r>
        <w:t>жащееся в пункте 610 заявление о том, что по Гр</w:t>
      </w:r>
      <w:r>
        <w:t>а</w:t>
      </w:r>
      <w:r>
        <w:t>жданскому кодексу фамилией супругов является фамилия мужа (такое положение дискриминацио</w:t>
      </w:r>
      <w:r>
        <w:t>н</w:t>
      </w:r>
      <w:r>
        <w:t>но) и что после вынесенного Европейским судом по правам человека решения правило о семейной ф</w:t>
      </w:r>
      <w:r>
        <w:t>а</w:t>
      </w:r>
      <w:r>
        <w:t>милии применяется в гендерном отношении не</w:t>
      </w:r>
      <w:r>
        <w:t>й</w:t>
      </w:r>
      <w:r>
        <w:t>трально.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Шульц </w:t>
      </w:r>
      <w:r>
        <w:t>(Швейцария) говорит, что ее д</w:t>
      </w:r>
      <w:r>
        <w:t>е</w:t>
      </w:r>
      <w:r>
        <w:t>легация развернуто ответит на многочисленные з</w:t>
      </w:r>
      <w:r>
        <w:t>а</w:t>
      </w:r>
      <w:r>
        <w:t>данные вопросы на одном из последующих засед</w:t>
      </w:r>
      <w:r>
        <w:t>а</w:t>
      </w:r>
      <w:r>
        <w:t>ний, а сейчас ей хотелось бы исправить сложи</w:t>
      </w:r>
      <w:r>
        <w:t>в</w:t>
      </w:r>
      <w:r>
        <w:t>шееся, судя по всему, превратное впечатление о том, что Конституция в редакции 2000 года являе</w:t>
      </w:r>
      <w:r>
        <w:t>т</w:t>
      </w:r>
      <w:r>
        <w:t>ся совершенно новой. Например, пункт 3 статьи 8, касающийся равенства полов, действует с 1981 года.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16 ч. 35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NO&gt;&gt;N0321120R&lt;&lt;ODS JOB NO&gt;&gt;</w:t>
      </w:r>
    </w:p>
    <w:p w:rsidR="00000000" w:rsidRDefault="00000000">
      <w:pPr>
        <w:pStyle w:val="CommentText"/>
      </w:pPr>
      <w:r>
        <w:t>&lt;&lt;ODS DOC SYMBOL1&gt;&gt;CEDAW/C/SR.591&lt;&lt;ODS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03-21120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*0321120*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/C/SR.591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30</w:t>
          </w:r>
          <w:r>
            <w:t xml:space="preserve"> January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1/01/2006 18:05:07"/>
    <w:docVar w:name="DocCategory" w:val="SROthers"/>
    <w:docVar w:name="DocType" w:val="Final"/>
    <w:docVar w:name="JobNo" w:val="0321120R"/>
    <w:docVar w:name="OandT" w:val=" "/>
    <w:docVar w:name="Symbol1" w:val="CEDAW/C/SR.59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2811</Words>
  <Characters>16027</Characters>
  <Application>Microsoft Office Word</Application>
  <DocSecurity>4</DocSecurity>
  <Lines>133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19682</CharactersWithSpaces>
  <SharedDoc>false</SharedDoc>
  <HLinks>
    <vt:vector size="6" baseType="variant">
      <vt:variant>
        <vt:i4>4522087</vt:i4>
      </vt:variant>
      <vt:variant>
        <vt:i4>40134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Irina.Savina</dc:creator>
  <cp:keywords/>
  <dc:description/>
  <cp:lastModifiedBy>DGAACS User</cp:lastModifiedBy>
  <cp:revision>4</cp:revision>
  <cp:lastPrinted>2006-01-28T00:44:00Z</cp:lastPrinted>
  <dcterms:created xsi:type="dcterms:W3CDTF">2006-01-28T01:16:00Z</dcterms:created>
  <dcterms:modified xsi:type="dcterms:W3CDTF">2006-01-28T01:30:00Z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0321120</vt:lpwstr>
  </property>
  <property fmtid="{D5CDD505-2E9C-101B-9397-08002B2CF9AE}" pid="3" name="Symbol1">
    <vt:lpwstr>CEDAW/C/SR.591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S.N.</vt:lpwstr>
  </property>
</Properties>
</file>