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22.65pt;width:198pt;height:18pt;z-index:1;mso-position-horizontal-relative:margin" filled="f" stroked="f">
            <v:textbox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GE.07-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40333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140207    140207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7"/>
            </w:pPr>
            <w:r>
              <w:t>CAT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9639" w:type="dxa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6095"/>
        <w:gridCol w:w="2126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16424" r:id="rId8"/>
              </w:obje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6095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126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Distr</w:t>
            </w:r>
            <w:proofErr w:type="spellEnd"/>
            <w:r>
              <w:rPr>
                <w:sz w:val="22"/>
              </w:rPr>
              <w:t>.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  <w:lang w:val="en-US"/>
              </w:rPr>
              <w:t>CAT/C/</w:t>
            </w:r>
            <w:proofErr w:type="spellStart"/>
            <w:r>
              <w:rPr>
                <w:sz w:val="22"/>
                <w:lang w:val="en-US"/>
              </w:rPr>
              <w:t>MEX</w:t>
            </w:r>
            <w:proofErr w:type="spellEnd"/>
            <w:r>
              <w:rPr>
                <w:sz w:val="22"/>
                <w:lang w:val="en-US"/>
              </w:rPr>
              <w:t>/CO/4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"Дата документа"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</w:rPr>
              <w:t xml:space="preserve">6 </w:t>
            </w:r>
            <w:proofErr w:type="spellStart"/>
            <w:r>
              <w:rPr>
                <w:sz w:val="22"/>
              </w:rPr>
              <w:t>February</w:t>
            </w:r>
            <w:proofErr w:type="spellEnd"/>
            <w:r>
              <w:rPr>
                <w:sz w:val="22"/>
              </w:rPr>
              <w:t xml:space="preserve"> 2007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RUSSIAN</w:t>
            </w:r>
            <w:proofErr w:type="spellEnd"/>
          </w:p>
          <w:p w:rsidR="00000000" w:rsidRDefault="00000000">
            <w:pPr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Original</w:t>
            </w:r>
            <w:proofErr w:type="spellEnd"/>
            <w:r>
              <w:rPr>
                <w:sz w:val="22"/>
              </w:rPr>
              <w:t xml:space="preserve">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result w:val="2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000000" w:rsidRDefault="00000000">
      <w:pPr>
        <w:tabs>
          <w:tab w:val="left" w:pos="0"/>
        </w:tabs>
        <w:suppressAutoHyphens/>
        <w:spacing w:line="120" w:lineRule="auto"/>
        <w:rPr>
          <w:lang w:val="en-US"/>
        </w:rPr>
      </w:pPr>
    </w:p>
    <w:p w:rsidR="00000000" w:rsidRDefault="00000000">
      <w:pPr>
        <w:spacing w:line="240" w:lineRule="auto"/>
      </w:pPr>
      <w:r>
        <w:t>КОМИТЕТ ПРОТИВ ПЫТОК</w:t>
      </w:r>
    </w:p>
    <w:p w:rsidR="00000000" w:rsidRDefault="00000000">
      <w:pPr>
        <w:spacing w:line="240" w:lineRule="auto"/>
      </w:pPr>
      <w:r>
        <w:t>Тридцать седьмая сессия</w:t>
      </w:r>
    </w:p>
    <w:p w:rsidR="00000000" w:rsidRDefault="00000000">
      <w:pPr>
        <w:spacing w:line="240" w:lineRule="auto"/>
      </w:pPr>
      <w:r>
        <w:t>Женева, 6-24 ноября 2006 года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РАССМОТРЕНИЕ ДОКЛАДОВ, ПРЕДСТАВЛЯЕМЫХ ГОСУДАРСТВАМИ-УЧАСТНИКАМИ В СООТВЕТСТВИИ СО СТАТЬЕЙ 19 КОНВЕНЦИИ</w:t>
      </w:r>
    </w:p>
    <w:p w:rsidR="00000000" w:rsidRDefault="00000000">
      <w:pPr>
        <w:spacing w:line="240" w:lineRule="auto"/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Выводы и рекомендации Комитета против пыток</w:t>
      </w:r>
    </w:p>
    <w:p w:rsidR="00000000" w:rsidRDefault="00000000">
      <w:pPr>
        <w:spacing w:line="240" w:lineRule="auto"/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МЕКСИКА</w:t>
      </w:r>
    </w:p>
    <w:p w:rsidR="00000000" w:rsidRDefault="00000000">
      <w:pPr>
        <w:spacing w:line="240" w:lineRule="auto"/>
        <w:jc w:val="center"/>
        <w:rPr>
          <w:b/>
          <w:bCs/>
        </w:rPr>
      </w:pPr>
    </w:p>
    <w:p w:rsidR="00000000" w:rsidRDefault="00000000">
      <w:r>
        <w:t>1.</w:t>
      </w:r>
      <w:r>
        <w:tab/>
        <w:t>Комитет рассмотрел четвертый периодический доклад Мексики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/55/</w:t>
      </w:r>
      <w:r>
        <w:rPr>
          <w:lang w:val="en-US"/>
        </w:rPr>
        <w:t>Add</w:t>
      </w:r>
      <w:r>
        <w:t xml:space="preserve">.12) на своих 728-м и 731-м заседаниях (см. 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 xml:space="preserve">.728 и 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 xml:space="preserve">.731), состоявшихся 8 и 9 ноября 2006 года, и на своем 747-м заседании (см. 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.747) 21 ноября 2006 года принял следующие заключительные замечания.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А.</w:t>
      </w:r>
      <w:r>
        <w:rPr>
          <w:b/>
          <w:bCs/>
        </w:rPr>
        <w:tab/>
        <w:t>Введение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2.</w:t>
      </w:r>
      <w:r>
        <w:tab/>
        <w:t>Комитет с удовлетворением отмечает представление четвертого периодического доклада Мексики и приветствует конструктивный и плодотворный диалог, состоявшийся с компетентной и высокопоставленной делегацией страны.  Комитет также выражает признательность государству-участнику за подробные ответы на перечень вопросов и за дополнительную информацию, представленную делегацией.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В.</w:t>
      </w:r>
      <w:r>
        <w:rPr>
          <w:b/>
          <w:bCs/>
        </w:rPr>
        <w:tab/>
        <w:t>Позитивные аспекты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3.</w:t>
      </w:r>
      <w:r>
        <w:tab/>
        <w:t>Комитет выражает удовлетворение по поводу существующей в последние годы полной открытости государства-участника перед международными механизмами по наблюдению за осуществлением прав человека, включая представление в последние месяцы докладов государства-участника шести из семи договорных органов по правам человека.</w:t>
      </w:r>
    </w:p>
    <w:p w:rsidR="00000000" w:rsidRDefault="00000000"/>
    <w:p w:rsidR="00000000" w:rsidRDefault="00000000">
      <w:pPr>
        <w:keepLines/>
      </w:pPr>
      <w:r>
        <w:t>4.</w:t>
      </w:r>
      <w:r>
        <w:tab/>
        <w:t>Комитет приветствует ратификацию государством-участником 11 апреля 2005 года Факультативного протокола к Конвенции против пыток и других жестоких, бесчеловечных или унижающих достоинство видов обращения и наказания, что позволило включить в правовую систему государства-участника дополнительный свод правовых норм по предупреждению пыток и борьбе с ними и что свидетельствует о стремлении государства-участника пресекать и искоренять эту практику.</w:t>
      </w:r>
    </w:p>
    <w:p w:rsidR="00000000" w:rsidRDefault="00000000">
      <w:pPr>
        <w:keepLines/>
      </w:pPr>
    </w:p>
    <w:p w:rsidR="00000000" w:rsidRDefault="00000000">
      <w:r>
        <w:t>5.</w:t>
      </w:r>
      <w:r>
        <w:tab/>
        <w:t>Комитет также приветствует заявление государства-участника от 15 марта 2002 года, в котором оно признало компетенцию Комитета получать индивидуальные жалобы в соответствии со статьей 22 Конвенции о случаях применения пыток.</w:t>
      </w:r>
    </w:p>
    <w:p w:rsidR="00000000" w:rsidRDefault="00000000"/>
    <w:p w:rsidR="00000000" w:rsidRDefault="00000000">
      <w:r>
        <w:t>6.</w:t>
      </w:r>
      <w:r>
        <w:tab/>
        <w:t>Комитет высоко оценивает усилия государства-участника в области профессиональной подготовки по вопросам запрещения пыток и защиты прав человека в целом, а также создание в различных подразделениях Генеральной прокуратуры Республики отделов по вопросам защиты прав человека.</w:t>
      </w:r>
    </w:p>
    <w:p w:rsidR="00000000" w:rsidRDefault="00000000"/>
    <w:p w:rsidR="00000000" w:rsidRDefault="00000000">
      <w:r>
        <w:t>7.</w:t>
      </w:r>
      <w:r>
        <w:tab/>
        <w:t>Комитет приветствует внесение в статью 18 Конституции государства-участника поправки, в соответствии с которой была создана новая система уголовного судопроизводства по делам несовершеннолетних и в которой, среди прочего, отдается предпочтение мерам, альтернативным заключению под стражу.</w:t>
      </w:r>
    </w:p>
    <w:p w:rsidR="00000000" w:rsidRDefault="00000000"/>
    <w:p w:rsidR="00000000" w:rsidRDefault="00000000">
      <w:r>
        <w:t>8.</w:t>
      </w:r>
      <w:r>
        <w:tab/>
        <w:t xml:space="preserve">Комитет приветствует применение принципов Стамбульского протокола как на федеральном уровне, так и в ряде штатов Республики, а также создание коллегиальных органов для осуществления контроля и </w:t>
      </w:r>
      <w:proofErr w:type="spellStart"/>
      <w:r>
        <w:t>транспарентного</w:t>
      </w:r>
      <w:proofErr w:type="spellEnd"/>
      <w:r>
        <w:t xml:space="preserve"> применения на практике специальных заключений о медицинском осмотре/психологическом обследовании в целях установления случаев возможного применения пыток.</w:t>
      </w:r>
    </w:p>
    <w:p w:rsidR="00000000" w:rsidRDefault="00000000"/>
    <w:p w:rsidR="00000000" w:rsidRDefault="00000000">
      <w:r>
        <w:t>9.</w:t>
      </w:r>
      <w:r>
        <w:tab/>
        <w:t>Комитет приветствует деятельность Национальной комиссии по правам человека в области мониторинга и выявления случаев нарушения прав человека.</w:t>
      </w:r>
    </w:p>
    <w:p w:rsidR="00000000" w:rsidRDefault="00000000"/>
    <w:p w:rsidR="00000000" w:rsidRDefault="00000000">
      <w:r>
        <w:t>10.</w:t>
      </w:r>
      <w:r>
        <w:tab/>
        <w:t>Комитет также с удовлетворением отмечает, что государство-участник присоединилось к следующим договорам:</w:t>
      </w:r>
    </w:p>
    <w:p w:rsidR="00000000" w:rsidRDefault="00000000"/>
    <w:p w:rsidR="00000000" w:rsidRDefault="00000000">
      <w:r>
        <w:tab/>
      </w:r>
      <w:r>
        <w:rPr>
          <w:lang w:val="en-US"/>
        </w:rPr>
        <w:t>a</w:t>
      </w:r>
      <w:r>
        <w:t>)</w:t>
      </w:r>
      <w:r>
        <w:tab/>
        <w:t>Факультативному протоколу к Международному пакту о гражданских и политических правах (15 марта 2002 года);</w:t>
      </w:r>
    </w:p>
    <w:p w:rsidR="00000000" w:rsidRDefault="00000000">
      <w:pPr>
        <w:ind w:left="1134" w:hanging="1134"/>
      </w:pPr>
    </w:p>
    <w:p w:rsidR="00000000" w:rsidRDefault="00000000">
      <w:r>
        <w:tab/>
      </w:r>
      <w:r>
        <w:rPr>
          <w:lang w:val="en-US"/>
        </w:rPr>
        <w:t>b</w:t>
      </w:r>
      <w:r>
        <w:t>)</w:t>
      </w:r>
      <w:r>
        <w:tab/>
        <w:t>Факультативному протоколу к Конвенции о ликвидации всех форм дискриминации в отношении женщин (15 марта 2002 года);</w:t>
      </w:r>
    </w:p>
    <w:p w:rsidR="00000000" w:rsidRDefault="00000000">
      <w:pPr>
        <w:ind w:left="1134" w:hanging="1134"/>
      </w:pPr>
    </w:p>
    <w:p w:rsidR="00000000" w:rsidRDefault="00000000">
      <w:r>
        <w:tab/>
      </w:r>
      <w:r>
        <w:rPr>
          <w:lang w:val="en-US"/>
        </w:rPr>
        <w:t>c</w:t>
      </w:r>
      <w:r>
        <w:t>)</w:t>
      </w:r>
      <w:r>
        <w:tab/>
        <w:t>Факультативным протоколам к Конвенции о правах ребенка, касающимся торговли детьми, детской проституции и детской порнографии и участия детей в вооруженных конфликтах (15 марта 2002 года);</w:t>
      </w:r>
    </w:p>
    <w:p w:rsidR="00000000" w:rsidRDefault="00000000">
      <w:pPr>
        <w:ind w:left="1134" w:hanging="1134"/>
      </w:pPr>
    </w:p>
    <w:p w:rsidR="00000000" w:rsidRDefault="00000000">
      <w:pPr>
        <w:ind w:left="1134" w:hanging="1134"/>
      </w:pPr>
      <w:r>
        <w:tab/>
      </w:r>
      <w:r>
        <w:rPr>
          <w:lang w:val="en-US"/>
        </w:rPr>
        <w:t>d</w:t>
      </w:r>
      <w:r>
        <w:t>)</w:t>
      </w:r>
      <w:r>
        <w:tab/>
        <w:t>Римскому статуту Международного уголовного суда (1 июля 2002 года);</w:t>
      </w:r>
    </w:p>
    <w:p w:rsidR="00000000" w:rsidRDefault="00000000">
      <w:pPr>
        <w:ind w:left="1134" w:hanging="1134"/>
      </w:pPr>
    </w:p>
    <w:p w:rsidR="00000000" w:rsidRDefault="00000000">
      <w:r>
        <w:tab/>
      </w:r>
      <w:r>
        <w:rPr>
          <w:lang w:val="en-US"/>
        </w:rPr>
        <w:t>e</w:t>
      </w:r>
      <w:r>
        <w:t>)</w:t>
      </w:r>
      <w:r>
        <w:tab/>
        <w:t>Межамериканской конвенции о насильственных исчезновениях лиц (28 февраля 2002 года);</w:t>
      </w:r>
    </w:p>
    <w:p w:rsidR="00000000" w:rsidRDefault="00000000">
      <w:pPr>
        <w:ind w:left="1134" w:hanging="1134"/>
      </w:pPr>
    </w:p>
    <w:p w:rsidR="00000000" w:rsidRDefault="00000000">
      <w:pPr>
        <w:tabs>
          <w:tab w:val="left" w:pos="1701"/>
        </w:tabs>
      </w:pPr>
      <w:r>
        <w:tab/>
      </w:r>
      <w:r>
        <w:rPr>
          <w:lang w:val="en-US"/>
        </w:rPr>
        <w:t>f</w:t>
      </w:r>
      <w:r>
        <w:t>)</w:t>
      </w:r>
      <w:r>
        <w:tab/>
        <w:t>Конвенции Международной организации труда (МОТ) № 182 о запрещении и немедленных мерах по искоренению наихудших форм детского труда (30 июня 2000 года).</w:t>
      </w:r>
    </w:p>
    <w:p w:rsidR="00000000" w:rsidRDefault="00000000"/>
    <w:p w:rsidR="00000000" w:rsidRDefault="00000000">
      <w:pPr>
        <w:keepNext/>
        <w:jc w:val="center"/>
        <w:rPr>
          <w:b/>
          <w:bCs/>
        </w:rPr>
      </w:pPr>
      <w:r>
        <w:rPr>
          <w:b/>
          <w:bCs/>
        </w:rPr>
        <w:t>С.</w:t>
      </w:r>
      <w:r>
        <w:rPr>
          <w:b/>
          <w:bCs/>
        </w:rPr>
        <w:tab/>
        <w:t>Основные вопросы, вызывающие озабоченность, и рекомендации</w:t>
      </w:r>
    </w:p>
    <w:p w:rsidR="00000000" w:rsidRDefault="00000000">
      <w:pPr>
        <w:keepNext/>
        <w:jc w:val="center"/>
        <w:rPr>
          <w:b/>
          <w:bCs/>
        </w:rPr>
      </w:pPr>
    </w:p>
    <w:p w:rsidR="00000000" w:rsidRDefault="00000000">
      <w:r>
        <w:t>11.</w:t>
      </w:r>
      <w:r>
        <w:tab/>
        <w:t xml:space="preserve">Комитет принимает к сведению тот факт, что в Федеральном законе о предотвращении пыток и наказании за них пытки квалифицируются в качестве преступления согласно положениям Конвенции.  Вместе с тем Комитет обеспокоен тем, что на уровне штатов пытки в большинстве случаев квалифицируются в законодательстве федеральных субъектов иным образом и что это преступление не предусмотрено в Уголовном кодексе штата </w:t>
      </w:r>
      <w:proofErr w:type="spellStart"/>
      <w:r>
        <w:t>Герреро</w:t>
      </w:r>
      <w:proofErr w:type="spellEnd"/>
      <w:r>
        <w:t>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>Государству-участнику необходимо обеспечить, чтобы как в федеральном законодательстве, так и в законодательстве штатов пытки одинаково квалифицировались на территории всей страны в соответствии с международными и региональными стандартами, включая Конвенцию против пыток и Межамериканскую конвенцию о предупреждении пыток и наказании за них.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r>
        <w:t>12.</w:t>
      </w:r>
      <w:r>
        <w:tab/>
        <w:t xml:space="preserve">Комитет принимает к сведению проект реформы комплексной системы отправления правосудия, которая в числе своих основных целей предусматривает внедрение модели устного состязательного судебного разбирательства по уголовным делам, лишение доказательной ценности признаний, сделанных другим должностным лицам, кроме судьи, и включение в законодательство положения о презумпции невиновности.  Вместе с тем Комитет обеспокоен тем, что эта реформа еще не была утверждена.  Кроме того, Комитет выражает свою озабоченность в связи с тем, что до сих пор первым показаниям, данным обвиняемым прокурору, придается </w:t>
      </w:r>
      <w:proofErr w:type="spellStart"/>
      <w:r>
        <w:t>бόльшая</w:t>
      </w:r>
      <w:proofErr w:type="spellEnd"/>
      <w:r>
        <w:t xml:space="preserve"> доказательная ценность, чем всем последующим показаниям, данным в суде.</w:t>
      </w:r>
    </w:p>
    <w:p w:rsidR="00000000" w:rsidRDefault="00000000"/>
    <w:p w:rsidR="00000000" w:rsidRDefault="00000000">
      <w:pPr>
        <w:ind w:left="567"/>
      </w:pPr>
      <w:r>
        <w:rPr>
          <w:b/>
          <w:bCs/>
        </w:rPr>
        <w:t>Государство-участник должно завершить реформу комплексной системы отправления правосудия, с тем чтобы, среди прочего, внедрить модель устного состязательного судебного разбирательства по уголовным делам, в полной мере учитывающего презумпцию невиновности и гарантирующего применение принципов надлежащего судопроизводства при оценке доказательств.</w:t>
      </w:r>
    </w:p>
    <w:p w:rsidR="00000000" w:rsidRDefault="00000000">
      <w:pPr>
        <w:ind w:left="567"/>
      </w:pPr>
    </w:p>
    <w:p w:rsidR="00000000" w:rsidRDefault="00000000">
      <w:r>
        <w:t>13.</w:t>
      </w:r>
      <w:r>
        <w:tab/>
        <w:t>Комитет с беспокойством отмечает информацию о существовании в государстве-участнике практики произвольного задержания.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>Государство-участник должно принять необходимые меры во избежание использования любых форм задержания, способствующих практике применения пыток.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r>
        <w:t>14.</w:t>
      </w:r>
      <w:r>
        <w:tab/>
        <w:t>Комитет с беспокойством отмечает тот факт, что дела о преступлениях в виде пыток по отношению к гражданским лицам, совершаемых военнослужащими при исполнении ими своих должностных обязанностей, по</w:t>
      </w:r>
      <w:r>
        <w:noBreakHyphen/>
        <w:t>прежнему подпадают под юрисдикцию органов военной юстиции.  Кроме того, Комитет встревожен тем, что, несмотря на существование проекта реформы в этой области, в военном законодательстве все еще отсутствует определение пыток, применяемых в отношении военнослужащих.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>Государство-участник должно гарантировать, чтобы судебное разбирательство по делам о преступлениях, состоящих в посягательствах на права человека, и в частности актах пыток и жестокого, бесчеловечного или унижающего достоинство обращения, совершенных военнослужащими в отношении гражданских лиц, причем даже при исполнении ими должностных обязанностей, всегда входили в компетенцию гражданских судов [см. также рекомендацию, представленную Комитетом в этой связи в его докладе по Мексике, подготовленном во исполнение статьи 20 Конвенции (</w:t>
      </w:r>
      <w:r>
        <w:rPr>
          <w:b/>
          <w:bCs/>
          <w:lang w:val="en-US"/>
        </w:rPr>
        <w:t>CAT</w:t>
      </w:r>
      <w:r>
        <w:rPr>
          <w:b/>
          <w:bCs/>
        </w:rPr>
        <w:t>/</w:t>
      </w:r>
      <w:r>
        <w:rPr>
          <w:b/>
          <w:bCs/>
          <w:lang w:val="en-US"/>
        </w:rPr>
        <w:t>C</w:t>
      </w:r>
      <w:r>
        <w:rPr>
          <w:b/>
          <w:bCs/>
        </w:rPr>
        <w:t>/75, пункт 220 </w:t>
      </w:r>
      <w:r>
        <w:rPr>
          <w:b/>
          <w:bCs/>
          <w:lang w:val="en-US"/>
        </w:rPr>
        <w:t>g</w:t>
      </w:r>
      <w:r>
        <w:rPr>
          <w:b/>
          <w:bCs/>
        </w:rPr>
        <w:t>))].  Государство-участник также должно завершить реформирование Кодекса военной юстиции, включив в него в качестве преступления определение пыток.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r>
        <w:t>15.</w:t>
      </w:r>
      <w:r>
        <w:tab/>
        <w:t xml:space="preserve">Комитет обеспокоен существованием такой меры, как превентивный арест, которая, согласно полученной информации, превратилась в форму предварительного заключения с использованием изоляторов (арестных камер), которые находятся в ведении судебной полиции и прокуратуры и в которых обвиняемые могут содержаться на протяжении 30 дней и в некоторых штатах - до 90 дней, пока осуществляются следственные действия по сбору доказательств, включая допросы.  Хотя Комитет с удовлетворением принимает к сведению решение, принятое Верховным судом Мексики в сентябре 2005 года, в котором Суд признал превентивный арест неконституционной мерой, он вместе с тем обеспокоен тем, что это судебное решение касается исключительно Уголовного кодекса штата </w:t>
      </w:r>
      <w:proofErr w:type="spellStart"/>
      <w:r>
        <w:t>Чиуауа</w:t>
      </w:r>
      <w:proofErr w:type="spellEnd"/>
      <w:r>
        <w:t xml:space="preserve"> и не имеет обязательной силы для судов других штатов.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>Государство-участник должно, с учетом решения Верховного суда Мексики, гарантировать отмену превентивного ареста как в законодательстве, так и на практике, на федеральном уровне и на уровне штатов.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r>
        <w:t>16.</w:t>
      </w:r>
      <w:r>
        <w:tab/>
        <w:t>Комитет обеспокоен тем, что для квалификации деяний, которые могут представлять собой акты пыток, власти используют законодательные положения, предусматривающие менее суровые наказания, что, возможно, объясняет небольшое число лиц, привлеченных к ответственности и осужденных за применение пыток.  Комитет также выражает беспокойство по поводу того, что, хотя на рассмотрении Конгресса находится проект реформы в этой области, по</w:t>
      </w:r>
      <w:r>
        <w:noBreakHyphen/>
        <w:t>прежнему существует срок давности для привлечения к ответственности за преступления против человечности, включая акты пыток.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>Государство-участник должно: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pPr>
        <w:ind w:left="567"/>
        <w:rPr>
          <w:b/>
          <w:bCs/>
        </w:rPr>
      </w:pPr>
      <w:r>
        <w:tab/>
      </w:r>
      <w:r>
        <w:rPr>
          <w:b/>
          <w:bCs/>
        </w:rPr>
        <w:t>а)</w:t>
      </w:r>
      <w:r>
        <w:rPr>
          <w:b/>
          <w:bCs/>
        </w:rPr>
        <w:tab/>
        <w:t>оперативно, эффективно и беспристрастно расследовать все утверждения о применении пыток и в соответствии со Стамбульским протоколом обеспечивать во всех случаях проведение независимого медицинского осмотра [см. также рекомендацию, представленную Комитетом в этой связи в его докладе по Мексике, подготовленном во исполнение статьи 20 Конвенции (</w:t>
      </w:r>
      <w:proofErr w:type="spellStart"/>
      <w:r>
        <w:rPr>
          <w:b/>
          <w:bCs/>
        </w:rPr>
        <w:t>САТ</w:t>
      </w:r>
      <w:proofErr w:type="spellEnd"/>
      <w:r>
        <w:rPr>
          <w:b/>
          <w:bCs/>
        </w:rPr>
        <w:t>/С/75, пункт 220 </w:t>
      </w:r>
      <w:r>
        <w:rPr>
          <w:b/>
          <w:bCs/>
          <w:lang w:val="en-US"/>
        </w:rPr>
        <w:t>k</w:t>
      </w:r>
      <w:r>
        <w:rPr>
          <w:b/>
          <w:bCs/>
        </w:rPr>
        <w:t>))];</w:t>
      </w:r>
    </w:p>
    <w:p w:rsidR="00000000" w:rsidRDefault="00000000">
      <w:pPr>
        <w:ind w:left="1134" w:hanging="567"/>
        <w:rPr>
          <w:b/>
          <w:bCs/>
        </w:rPr>
      </w:pPr>
    </w:p>
    <w:p w:rsidR="00000000" w:rsidRDefault="00000000">
      <w:pPr>
        <w:ind w:left="567"/>
        <w:rPr>
          <w:b/>
          <w:bCs/>
        </w:rPr>
      </w:pPr>
      <w:r>
        <w:tab/>
      </w:r>
      <w:r>
        <w:rPr>
          <w:b/>
          <w:bCs/>
          <w:lang w:val="en-US"/>
        </w:rPr>
        <w:t>b</w:t>
      </w:r>
      <w:r>
        <w:rPr>
          <w:b/>
          <w:bCs/>
        </w:rPr>
        <w:t>)</w:t>
      </w:r>
      <w:r>
        <w:tab/>
      </w:r>
      <w:r>
        <w:rPr>
          <w:b/>
          <w:bCs/>
        </w:rPr>
        <w:t>принять необходимые меры для обеспечения профессиональной подготовки и независимости медицинского персонала, которому поручается оказывать помощь предположительно пострадавшим лицам и удостоверять их состояние, и обеспечить применение принципов Стамбульского протокола во всех федеральных субъектах страны (см. пункт 8 выше);</w:t>
      </w:r>
    </w:p>
    <w:p w:rsidR="00000000" w:rsidRDefault="00000000">
      <w:pPr>
        <w:ind w:left="1134" w:hanging="567"/>
        <w:rPr>
          <w:b/>
          <w:bCs/>
        </w:rPr>
      </w:pPr>
    </w:p>
    <w:p w:rsidR="00000000" w:rsidRDefault="00000000">
      <w:pPr>
        <w:ind w:left="567"/>
        <w:rPr>
          <w:b/>
          <w:bCs/>
        </w:rPr>
      </w:pPr>
      <w:r>
        <w:tab/>
      </w:r>
      <w:r>
        <w:rPr>
          <w:b/>
          <w:bCs/>
        </w:rPr>
        <w:t>с)</w:t>
      </w:r>
      <w:r>
        <w:tab/>
      </w:r>
      <w:r>
        <w:rPr>
          <w:b/>
          <w:bCs/>
        </w:rPr>
        <w:t>обеспечивать, чтобы протокол о результатах независимого медицинского осмотра, проведенного в соответствии со Стамбульским протоколом, рассматривался судом в качестве полноценного доказательства;</w:t>
      </w:r>
    </w:p>
    <w:p w:rsidR="00000000" w:rsidRDefault="00000000">
      <w:pPr>
        <w:ind w:left="1134" w:hanging="567"/>
        <w:rPr>
          <w:b/>
          <w:bCs/>
        </w:rPr>
      </w:pPr>
    </w:p>
    <w:p w:rsidR="00000000" w:rsidRDefault="00000000">
      <w:pPr>
        <w:ind w:left="567"/>
        <w:rPr>
          <w:b/>
          <w:bCs/>
        </w:rPr>
      </w:pPr>
      <w:r>
        <w:tab/>
      </w:r>
      <w:r>
        <w:rPr>
          <w:b/>
          <w:bCs/>
          <w:lang w:val="en-US"/>
        </w:rPr>
        <w:t>d</w:t>
      </w:r>
      <w:r>
        <w:rPr>
          <w:b/>
          <w:bCs/>
        </w:rPr>
        <w:t>)</w:t>
      </w:r>
      <w:r>
        <w:rPr>
          <w:b/>
          <w:bCs/>
        </w:rPr>
        <w:tab/>
        <w:t>преследовать в судебном порядке и назначать наказания за акты пыток сообразно тяжести совершенных деяний;</w:t>
      </w:r>
    </w:p>
    <w:p w:rsidR="00000000" w:rsidRDefault="00000000">
      <w:pPr>
        <w:ind w:left="1134" w:hanging="567"/>
        <w:rPr>
          <w:b/>
          <w:bCs/>
        </w:rPr>
      </w:pPr>
    </w:p>
    <w:p w:rsidR="00000000" w:rsidRDefault="00000000">
      <w:pPr>
        <w:ind w:left="567"/>
        <w:rPr>
          <w:b/>
          <w:bCs/>
        </w:rPr>
      </w:pPr>
      <w:r>
        <w:tab/>
      </w:r>
      <w:proofErr w:type="spellStart"/>
      <w:r>
        <w:rPr>
          <w:b/>
          <w:bCs/>
        </w:rPr>
        <w:t>е</w:t>
      </w:r>
      <w:proofErr w:type="spellEnd"/>
      <w:r>
        <w:rPr>
          <w:b/>
          <w:bCs/>
        </w:rPr>
        <w:t>)</w:t>
      </w:r>
      <w:r>
        <w:rPr>
          <w:b/>
          <w:bCs/>
        </w:rPr>
        <w:tab/>
        <w:t>завершить реформу уголовного законодательства, упразднив срок давности для привлечения к ответственности за преступления против человечности, включая применение пыток.</w:t>
      </w:r>
    </w:p>
    <w:p w:rsidR="00000000" w:rsidRDefault="00000000"/>
    <w:p w:rsidR="00000000" w:rsidRDefault="00000000">
      <w:r>
        <w:t>17.</w:t>
      </w:r>
      <w:r>
        <w:tab/>
        <w:t>Комитет отмечает озабоченность, недавно выраженную Комитетом по защите прав всех трудящихся</w:t>
      </w:r>
      <w:r>
        <w:noBreakHyphen/>
        <w:t>мигрантов и членов их семей в связи с положением статьи 33 Конституции, наделяющим главу исполнительной власти исключительным правом незамедлительно и без предварительного судебного решения высылать за пределы национальной территории любого иностранца, чье присутствие может быть сочтено нежелательным.  Комитет встревожен тем, что этим лицам не обеспечивается полный доступ к судебным средствам правовой защиты, позволяющим надлежащим образом осуществлять пересмотр каждого такого решения.</w:t>
      </w:r>
    </w:p>
    <w:p w:rsidR="00000000" w:rsidRDefault="00000000"/>
    <w:p w:rsidR="00000000" w:rsidRDefault="00000000">
      <w:pPr>
        <w:ind w:left="567" w:hanging="567"/>
      </w:pPr>
      <w:r>
        <w:tab/>
      </w:r>
      <w:r>
        <w:rPr>
          <w:b/>
          <w:bCs/>
        </w:rPr>
        <w:t>В свете статьи 3 Конвенции государству-участнику надлежит принять все необходимые меры для предоставления заинтересованным лицам доступа к судебным средствам правовой защиты, позволяющим обжаловать решение о высылке и обеспечивать эффективное приостановление исполнения этого решения в каждом случае его обжалования.</w:t>
      </w:r>
    </w:p>
    <w:p w:rsidR="00000000" w:rsidRDefault="00000000">
      <w:pPr>
        <w:ind w:left="567" w:hanging="567"/>
      </w:pPr>
    </w:p>
    <w:p w:rsidR="00000000" w:rsidRDefault="00000000">
      <w:r>
        <w:t>18.</w:t>
      </w:r>
      <w:r>
        <w:tab/>
        <w:t xml:space="preserve">Комитет с озабоченностью отмечает получение информации относительно практики чрезмерного применения силы сотрудниками правоохранительных органов во время волнений и беспорядков в городах </w:t>
      </w:r>
      <w:proofErr w:type="spellStart"/>
      <w:r>
        <w:t>Гвадалахара</w:t>
      </w:r>
      <w:proofErr w:type="spellEnd"/>
      <w:r>
        <w:t xml:space="preserve">, </w:t>
      </w:r>
      <w:proofErr w:type="spellStart"/>
      <w:r>
        <w:t>Халиско</w:t>
      </w:r>
      <w:proofErr w:type="spellEnd"/>
      <w:r>
        <w:t xml:space="preserve"> 28 мая 2004 года и </w:t>
      </w:r>
      <w:proofErr w:type="spellStart"/>
      <w:r>
        <w:t>Сан-Сальвадор-Атенко</w:t>
      </w:r>
      <w:proofErr w:type="spellEnd"/>
      <w:r>
        <w:t xml:space="preserve"> 3 и 4 мая 2006 года.  Комитет встревожен информацией о том, что в ходе этих операций имели место случаи неизбирательного произвольного задержания и помещения под стражу без права общения с внешним миром, а также жестокого обращения и всякого рода злоупотреблений.  Кроме того, до сведения Комитета были доведены утверждения относительно аналогичных нарушений, имевших место в ходе недавних инцидентов в </w:t>
      </w:r>
      <w:proofErr w:type="spellStart"/>
      <w:r>
        <w:t>Оахаке</w:t>
      </w:r>
      <w:proofErr w:type="spellEnd"/>
      <w:r>
        <w:t>.</w:t>
      </w:r>
    </w:p>
    <w:p w:rsidR="00000000" w:rsidRDefault="00000000"/>
    <w:p w:rsidR="00000000" w:rsidRDefault="00000000">
      <w:pPr>
        <w:rPr>
          <w:b/>
          <w:bCs/>
        </w:rPr>
      </w:pPr>
      <w:r>
        <w:tab/>
      </w:r>
      <w:r>
        <w:rPr>
          <w:b/>
          <w:bCs/>
        </w:rPr>
        <w:t>Государство-участник должно:</w:t>
      </w:r>
    </w:p>
    <w:p w:rsidR="00000000" w:rsidRDefault="00000000">
      <w:pPr>
        <w:rPr>
          <w:b/>
          <w:bCs/>
        </w:rPr>
      </w:pPr>
    </w:p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  <w:t>а)</w:t>
      </w:r>
      <w:r>
        <w:rPr>
          <w:b/>
          <w:bCs/>
        </w:rPr>
        <w:tab/>
        <w:t>гарантировать, чтобы сила применялась только в качестве крайнего средства и при условии строгого соблюдения международных норм, касающихся необходимости и соразмерности существующей угрозе;</w:t>
      </w:r>
    </w:p>
    <w:p w:rsidR="00000000" w:rsidRDefault="00000000">
      <w:pPr>
        <w:ind w:left="1701" w:hanging="1701"/>
        <w:rPr>
          <w:b/>
          <w:bCs/>
        </w:rPr>
      </w:pPr>
    </w:p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  <w:lang w:val="en-US"/>
        </w:rPr>
        <w:t>b</w:t>
      </w:r>
      <w:r>
        <w:rPr>
          <w:b/>
          <w:bCs/>
        </w:rPr>
        <w:t>)</w:t>
      </w:r>
      <w:r>
        <w:rPr>
          <w:b/>
          <w:bCs/>
        </w:rPr>
        <w:tab/>
        <w:t>выполнить высказанные Национальной комиссией по правам человека в ее Рекомендации общего порядка № 12 предложения относительно "незаконного применения силы и огнестрельного оружия должностными лицами и сотрудниками государственных органов по поддержанию правопорядка" (январь 2006 года);</w:t>
      </w:r>
    </w:p>
    <w:p w:rsidR="00000000" w:rsidRDefault="00000000">
      <w:pPr>
        <w:ind w:left="1701" w:hanging="1701"/>
        <w:rPr>
          <w:b/>
          <w:bCs/>
        </w:rPr>
      </w:pPr>
    </w:p>
    <w:p w:rsidR="00000000" w:rsidRDefault="00000000">
      <w:pPr>
        <w:ind w:left="567" w:hanging="567"/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  <w:lang w:val="en-US"/>
        </w:rPr>
        <w:t>c</w:t>
      </w:r>
      <w:r>
        <w:rPr>
          <w:b/>
          <w:bCs/>
        </w:rPr>
        <w:t>)</w:t>
      </w:r>
      <w:r>
        <w:rPr>
          <w:b/>
          <w:bCs/>
        </w:rPr>
        <w:tab/>
        <w:t>расследовать все утверждения о нарушениях прав человека государственными должностными лицами, особенно в отношении лиц, задержанных во время этих полицейских операций, а также надлежащим образом привлечь к судебной ответственности и наказать виновных в них лиц.</w:t>
      </w:r>
    </w:p>
    <w:p w:rsidR="00000000" w:rsidRDefault="00000000">
      <w:pPr>
        <w:ind w:left="1701" w:hanging="1701"/>
      </w:pPr>
    </w:p>
    <w:p w:rsidR="00000000" w:rsidRDefault="00000000">
      <w:r>
        <w:t>19.</w:t>
      </w:r>
      <w:r>
        <w:tab/>
        <w:t xml:space="preserve">Комитет встревожен сообщениями о случаях насилия, в частности в отношении женщин во время операции, проведенной силами полиции в </w:t>
      </w:r>
      <w:proofErr w:type="spellStart"/>
      <w:r>
        <w:t>Сан-Сальвадор-Атенко</w:t>
      </w:r>
      <w:proofErr w:type="spellEnd"/>
      <w:r>
        <w:t xml:space="preserve"> в мае 2006 года, особенно утверждениями о случаях пыток и изнасилований, а также других форм сексуального насилия, таких, как нарушение физической неприкосновенности и угрозы изнасилованием, жестокого обращения и других злоупотреблений со стороны сотрудников сил государственной безопасности и других должностных лиц правоохранительных органов.  В</w:t>
      </w:r>
      <w:r>
        <w:rPr>
          <w:lang w:val="en-US"/>
        </w:rPr>
        <w:t> </w:t>
      </w:r>
      <w:r>
        <w:t xml:space="preserve">этой связи Комитет с удовлетворением принимает к сведению создание в феврале 2006 года Специальной прокуратуры для расследования преступлений, связанных с актами насилия в отношении женщин на территории страны, деятельность которой позволит учитывать </w:t>
      </w:r>
      <w:proofErr w:type="spellStart"/>
      <w:r>
        <w:t>гендерный</w:t>
      </w:r>
      <w:proofErr w:type="spellEnd"/>
      <w:r>
        <w:t xml:space="preserve"> аспект в процессах расследования и предварительной проверки сообщений о грубых нарушениях прав человека.  Вместе с тем Комитет обеспокоен тем, что эта Специальная прокуратура будет уполномочена принимать меры только в отношении </w:t>
      </w:r>
      <w:proofErr w:type="spellStart"/>
      <w:r>
        <w:t>общеуголовных</w:t>
      </w:r>
      <w:proofErr w:type="spellEnd"/>
      <w:r>
        <w:t xml:space="preserve"> преступлений, связанных с нарушениями федерального законодательства.</w:t>
      </w:r>
    </w:p>
    <w:p w:rsidR="00000000" w:rsidRDefault="00000000"/>
    <w:p w:rsidR="00000000" w:rsidRDefault="00000000">
      <w:pPr>
        <w:rPr>
          <w:b/>
          <w:bCs/>
        </w:rPr>
      </w:pPr>
      <w:r>
        <w:tab/>
      </w:r>
      <w:r>
        <w:rPr>
          <w:b/>
          <w:bCs/>
        </w:rPr>
        <w:t>Государство-участник должно:</w:t>
      </w:r>
    </w:p>
    <w:p w:rsidR="00000000" w:rsidRDefault="00000000">
      <w:pPr>
        <w:rPr>
          <w:b/>
          <w:bCs/>
        </w:rPr>
      </w:pPr>
    </w:p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  <w:t>а)</w:t>
      </w:r>
      <w:r>
        <w:rPr>
          <w:b/>
          <w:bCs/>
        </w:rPr>
        <w:tab/>
        <w:t xml:space="preserve">провести быстрое, эффективное и беспристрастное расследование инцидентов, имевших место в ходе операции сил государственной безопасности в </w:t>
      </w:r>
      <w:proofErr w:type="spellStart"/>
      <w:r>
        <w:rPr>
          <w:b/>
          <w:bCs/>
        </w:rPr>
        <w:t>Сан-Сальвадор-Атенко</w:t>
      </w:r>
      <w:proofErr w:type="spellEnd"/>
      <w:r>
        <w:rPr>
          <w:b/>
          <w:bCs/>
        </w:rPr>
        <w:t xml:space="preserve"> 3 и 4 мая 2006 года, и обеспечить привлечение к ответственности и надлежащее наказание лиц, ответственных за упомянутые нарушения;</w:t>
      </w:r>
    </w:p>
    <w:p w:rsidR="00000000" w:rsidRDefault="00000000">
      <w:pPr>
        <w:ind w:left="1701" w:hanging="1701"/>
        <w:rPr>
          <w:b/>
          <w:bCs/>
        </w:rPr>
      </w:pPr>
    </w:p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  <w:lang w:val="en-US"/>
        </w:rPr>
        <w:t>b</w:t>
      </w:r>
      <w:r>
        <w:rPr>
          <w:b/>
          <w:bCs/>
        </w:rPr>
        <w:t>)</w:t>
      </w:r>
      <w:r>
        <w:rPr>
          <w:b/>
          <w:bCs/>
        </w:rPr>
        <w:tab/>
        <w:t>обеспечивать получение жертвами актов пыток справедливого и эффективного возмещения;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  <w:t>с)</w:t>
      </w:r>
      <w:r>
        <w:rPr>
          <w:b/>
          <w:bCs/>
        </w:rPr>
        <w:tab/>
        <w:t xml:space="preserve">гарантировать всем женщинам, ставшим жертвами сексуального насилия, возможность доступа к надлежащим услугам по физической и психологической реабилитации, а также социальной </w:t>
      </w:r>
      <w:proofErr w:type="spellStart"/>
      <w:r>
        <w:rPr>
          <w:b/>
          <w:bCs/>
        </w:rPr>
        <w:t>реинтеграции</w:t>
      </w:r>
      <w:proofErr w:type="spellEnd"/>
      <w:r>
        <w:rPr>
          <w:b/>
          <w:bCs/>
        </w:rPr>
        <w:t>;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  <w:lang w:val="en-US"/>
        </w:rPr>
        <w:t>d</w:t>
      </w:r>
      <w:r>
        <w:rPr>
          <w:b/>
          <w:bCs/>
        </w:rPr>
        <w:t>)</w:t>
      </w:r>
      <w:r>
        <w:rPr>
          <w:b/>
          <w:bCs/>
        </w:rPr>
        <w:tab/>
        <w:t xml:space="preserve">установить </w:t>
      </w:r>
      <w:proofErr w:type="spellStart"/>
      <w:r>
        <w:rPr>
          <w:b/>
          <w:bCs/>
        </w:rPr>
        <w:t>транспарентные</w:t>
      </w:r>
      <w:proofErr w:type="spellEnd"/>
      <w:r>
        <w:rPr>
          <w:b/>
          <w:bCs/>
        </w:rPr>
        <w:t xml:space="preserve"> критерии, с помощью которых при возникновении коллизий в процессе определения сферы компетенции различных судебных органов можно будет четко передавать те или иные дела под юрисдикцию Специальной прокуратуры для расследования преступлений, связанных с актами насилия в отношении женщин на территории страны, в целях осуществления ею полномочий возбуждать уголовное преследование за определенные преступные деяния в отношении женщин.</w:t>
      </w:r>
    </w:p>
    <w:p w:rsidR="00000000" w:rsidRDefault="00000000">
      <w:pPr>
        <w:ind w:left="1701" w:hanging="1701"/>
        <w:rPr>
          <w:b/>
          <w:bCs/>
        </w:rPr>
      </w:pPr>
    </w:p>
    <w:p w:rsidR="00000000" w:rsidRDefault="00000000">
      <w:r>
        <w:t>20.</w:t>
      </w:r>
      <w:r>
        <w:tab/>
        <w:t xml:space="preserve">Комитет принимает к сведению усилия государства-участника по расследованию фактов насилия в отношении женщин в городе </w:t>
      </w:r>
      <w:proofErr w:type="spellStart"/>
      <w:r>
        <w:t>Хуарес</w:t>
      </w:r>
      <w:proofErr w:type="spellEnd"/>
      <w:r>
        <w:t xml:space="preserve">, включая создание в 2004 году в этом муниципалитете специальной прокуратуры по расследованию преступлений, связанных с убийствами женщин, а также Комиссии по предупреждению и искоренению насилия в отношении женщин в городе </w:t>
      </w:r>
      <w:proofErr w:type="spellStart"/>
      <w:r>
        <w:t>Хуарес</w:t>
      </w:r>
      <w:proofErr w:type="spellEnd"/>
      <w:r>
        <w:t xml:space="preserve"> (</w:t>
      </w:r>
      <w:proofErr w:type="spellStart"/>
      <w:r>
        <w:t>КПИНЖГХ</w:t>
      </w:r>
      <w:proofErr w:type="spellEnd"/>
      <w:r>
        <w:t xml:space="preserve">).  Вместе с тем Комитет встревожен тем, что многие из убийств и исчезновений в городе </w:t>
      </w:r>
      <w:proofErr w:type="spellStart"/>
      <w:r>
        <w:t>Хуарес</w:t>
      </w:r>
      <w:proofErr w:type="spellEnd"/>
      <w:r>
        <w:t xml:space="preserve">, жертвами которых с 1993 года стали свыше 400 женщин, до сих пор остаются безнаказанными и что в городе </w:t>
      </w:r>
      <w:proofErr w:type="spellStart"/>
      <w:r>
        <w:t>Хуарес</w:t>
      </w:r>
      <w:proofErr w:type="spellEnd"/>
      <w:r>
        <w:t xml:space="preserve"> продолжают происходить акты насилия, включая убийства.  Кроме того, Комитет обеспокоен информацией об отсутствии соответствующих мер по привлечению к ответственности более чем 170 государственных должностных лиц, совершивших дисциплинарные нарушения и/или уголовные преступления во время расследования этих случаев, включая применение пыток с целью получения признательных показаний.</w:t>
      </w:r>
    </w:p>
    <w:p w:rsidR="00000000" w:rsidRDefault="00000000"/>
    <w:p w:rsidR="00000000" w:rsidRDefault="00000000">
      <w:pPr>
        <w:rPr>
          <w:b/>
          <w:bCs/>
        </w:rPr>
      </w:pPr>
      <w:r>
        <w:tab/>
      </w:r>
      <w:r>
        <w:rPr>
          <w:b/>
          <w:bCs/>
        </w:rPr>
        <w:t>Государству-участнику надлежит:</w:t>
      </w:r>
    </w:p>
    <w:p w:rsidR="00000000" w:rsidRDefault="00000000">
      <w:pPr>
        <w:rPr>
          <w:b/>
          <w:bCs/>
        </w:rPr>
      </w:pPr>
    </w:p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  <w:t>а)</w:t>
      </w:r>
      <w:r>
        <w:rPr>
          <w:b/>
          <w:bCs/>
        </w:rPr>
        <w:tab/>
        <w:t>активизировать свои усилия по установлению и адекватному наказанию лиц, виновных в этих вопиющих преступлениях;</w:t>
      </w:r>
    </w:p>
    <w:p w:rsidR="00000000" w:rsidRDefault="00000000">
      <w:pPr>
        <w:ind w:left="1701" w:hanging="1701"/>
        <w:rPr>
          <w:b/>
          <w:bCs/>
        </w:rPr>
      </w:pPr>
    </w:p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  <w:lang w:val="en-US"/>
        </w:rPr>
        <w:t>b</w:t>
      </w:r>
      <w:r>
        <w:rPr>
          <w:b/>
          <w:bCs/>
        </w:rPr>
        <w:t>)</w:t>
      </w:r>
      <w:r>
        <w:rPr>
          <w:b/>
          <w:bCs/>
        </w:rPr>
        <w:tab/>
        <w:t>проводить расследования и наказывать государственных должностных лиц, которые, как утверждается, применяют пытки с целью получения свидетельств;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  <w:t>с)</w:t>
      </w:r>
      <w:r>
        <w:rPr>
          <w:b/>
          <w:bCs/>
        </w:rPr>
        <w:tab/>
        <w:t>активизировать свои усилия по выполнению рекомендаций, сформулированных Комитетом по ликвидации всех форм дискриминации в отношении женщин по итогам его расследования во исполнение статьи 8 Факультативного протокола к Конвенции о ликвидации всех форм дискриминации в отношении женщин;</w:t>
      </w:r>
    </w:p>
    <w:p w:rsidR="00000000" w:rsidRDefault="00000000">
      <w:pPr>
        <w:ind w:left="1701" w:hanging="1701"/>
        <w:rPr>
          <w:b/>
          <w:bCs/>
        </w:rPr>
      </w:pPr>
    </w:p>
    <w:p w:rsidR="00000000" w:rsidRDefault="00000000">
      <w:r>
        <w:t>21.</w:t>
      </w:r>
      <w:r>
        <w:tab/>
        <w:t>Комитет встревожен полученной информацией, согласно которой до настоящего времени только в двух случаях жертвам актов пыток после судебного разбирательства была выплачена надлежащая компенсация.</w:t>
      </w:r>
    </w:p>
    <w:p w:rsidR="00000000" w:rsidRDefault="00000000">
      <w:pPr>
        <w:ind w:left="567"/>
        <w:rPr>
          <w:b/>
          <w:bCs/>
        </w:rPr>
      </w:pPr>
      <w:r>
        <w:br w:type="page"/>
      </w:r>
      <w:r>
        <w:rPr>
          <w:b/>
          <w:bCs/>
        </w:rPr>
        <w:t>В соответствии со статьей 14 Конвенции против пыток государство-участник обязано гарантировать как в своем законодательстве, так и на практике, чтобы любая жертва пыток получала возмещение и имела право на справедливую и адекватную компенсацию, включая средства для возможно более полной реабилитации.</w:t>
      </w:r>
    </w:p>
    <w:p w:rsidR="00000000" w:rsidRDefault="00000000">
      <w:pPr>
        <w:ind w:left="567" w:hanging="567"/>
      </w:pPr>
    </w:p>
    <w:p w:rsidR="00000000" w:rsidRDefault="00000000">
      <w:r>
        <w:t>22.</w:t>
      </w:r>
      <w:r>
        <w:tab/>
        <w:t xml:space="preserve">Комитет обеспокоен сообщениями о том, что судебные власти, вопреки положениям законодательства, продолжают придавать доказательную ценность признаниям, полученным с применением средств физического или психического насилия, если они подкрепляются другими средствами </w:t>
      </w:r>
      <w:proofErr w:type="spellStart"/>
      <w:r>
        <w:t>доказывания</w:t>
      </w:r>
      <w:proofErr w:type="spellEnd"/>
      <w:r>
        <w:t>.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В соответствии со статьей 15 Конвенции государство-участник должно обеспечивать, чтобы любые показания, которые, как установлено, были получены под пыткой, прямо или косвенно не использовались в качестве доказательства в ходе любого судебного разбирательства, кроме случаев, когда такие показания используются в качестве доказательства в отношении лица, обвиняемого в применении пыток.</w:t>
      </w:r>
    </w:p>
    <w:p w:rsidR="00000000" w:rsidRDefault="00000000"/>
    <w:p w:rsidR="00000000" w:rsidRDefault="00000000">
      <w:r>
        <w:t>23.</w:t>
      </w:r>
      <w:r>
        <w:tab/>
        <w:t>Комитет просит государство-участник включить в свой следующий периодический доклад подробную информацию о мерах, принятых для выполнения рекомендаций, сформулированных в настоящих заключительных замечаниях.  Комитет рекомендует государству-участнику предпринять все надлежащие усилия для осуществления этих рекомендаций, включая их препровождение как членам правительства и Конгресса, так и местным властям на предмет их изучения и принятия необходимых мер.</w:t>
      </w:r>
    </w:p>
    <w:p w:rsidR="00000000" w:rsidRDefault="00000000"/>
    <w:p w:rsidR="00000000" w:rsidRDefault="00000000">
      <w:r>
        <w:t>24.</w:t>
      </w:r>
      <w:r>
        <w:tab/>
        <w:t xml:space="preserve">Комитет рекомендует государству-участнику обеспечить широкое распространение докладов, представленных ему государством-участником, а также принятых выводов и рекомендаций, в том числе на языках коренных народов, через средства массовой информации, официальные </w:t>
      </w:r>
      <w:proofErr w:type="spellStart"/>
      <w:r>
        <w:t>вебсайты</w:t>
      </w:r>
      <w:proofErr w:type="spellEnd"/>
      <w:r>
        <w:t xml:space="preserve"> и неправительственные организации.</w:t>
      </w:r>
    </w:p>
    <w:p w:rsidR="00000000" w:rsidRDefault="00000000"/>
    <w:p w:rsidR="00000000" w:rsidRDefault="00000000">
      <w:r>
        <w:t>25.</w:t>
      </w:r>
      <w:r>
        <w:tab/>
        <w:t>Комитет просит государство-участник в течение одного года сообщить ему о мерах, принятых для выполнения рекомендаций, сформулированных в пунктах 14, 16, 19 и 20 настоящих заключительных замечаний.</w:t>
      </w:r>
    </w:p>
    <w:p w:rsidR="00000000" w:rsidRDefault="00000000"/>
    <w:p w:rsidR="00000000" w:rsidRDefault="00000000">
      <w:r>
        <w:t>26.</w:t>
      </w:r>
      <w:r>
        <w:tab/>
        <w:t>Государству-участнику предлагается представить свой следующий периодический доклад, объединяющий пятый и шестой доклады, не позднее 31 декабря 2010 года </w:t>
      </w:r>
      <w:r>
        <w:noBreakHyphen/>
        <w:t xml:space="preserve"> в срок, предусмотренный для представления шестого периодического доклада.</w:t>
      </w:r>
    </w:p>
    <w:p w:rsidR="00000000" w:rsidRDefault="00000000">
      <w:pPr>
        <w:spacing w:line="480" w:lineRule="auto"/>
      </w:pPr>
    </w:p>
    <w:p w:rsidR="00000000" w:rsidRDefault="00000000">
      <w:pPr>
        <w:jc w:val="center"/>
        <w:rPr>
          <w:lang w:val="en-US"/>
        </w:rPr>
      </w:pPr>
      <w:r>
        <w:rPr>
          <w:lang w:val="en-US"/>
        </w:rPr>
        <w:t>-----</w:t>
      </w:r>
      <w:r>
        <w:t>--</w:t>
      </w:r>
    </w:p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CAT/C/MEX/CO/4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37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CAT/C/MEX/CO/4</w:t>
    </w:r>
  </w:p>
  <w:p w:rsidR="00000000" w:rsidRDefault="00000000">
    <w:pPr>
      <w:pStyle w:val="Header"/>
      <w:tabs>
        <w:tab w:val="left" w:pos="737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521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mirrorMargins/>
  <w:activeWritingStyle w:appName="MSWord" w:lang="ru-RU" w:vendorID="1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semiHidden/>
    <w:pPr>
      <w:numPr>
        <w:numId w:val="3"/>
      </w:numPr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</Pages>
  <Words>2723</Words>
  <Characters>15524</Characters>
  <Application>Microsoft Office Word</Application>
  <DocSecurity>4</DocSecurity>
  <Lines>129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0740333.doc</vt:lpstr>
    </vt:vector>
  </TitlesOfParts>
  <Company> </Company>
  <LinksUpToDate>false</LinksUpToDate>
  <CharactersWithSpaces>19064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0740333.doc</dc:title>
  <dc:subject>Mouraviev</dc:subject>
  <dc:creator>Tatiana Dmitrieva</dc:creator>
  <cp:keywords/>
  <dc:description/>
  <cp:lastModifiedBy>Tatiana Dmitrieva</cp:lastModifiedBy>
  <cp:revision>3</cp:revision>
  <cp:lastPrinted>2007-02-14T10:12:00Z</cp:lastPrinted>
  <dcterms:created xsi:type="dcterms:W3CDTF">2007-02-14T10:12:00Z</dcterms:created>
  <dcterms:modified xsi:type="dcterms:W3CDTF">2007-02-14T10:13:00Z</dcterms:modified>
</cp:coreProperties>
</file>