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498CF" w14:textId="77777777" w:rsidR="00941D90" w:rsidRPr="009E1C00" w:rsidRDefault="00941D90" w:rsidP="00941D90">
      <w:pPr>
        <w:spacing w:line="60" w:lineRule="exact"/>
        <w:rPr>
          <w:sz w:val="2"/>
        </w:rPr>
        <w:sectPr w:rsidR="00941D90" w:rsidRPr="009E1C00" w:rsidSect="008D0523">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9E1C00">
        <w:rPr>
          <w:rStyle w:val="ad"/>
        </w:rPr>
        <w:commentReference w:id="0"/>
      </w:r>
    </w:p>
    <w:p w14:paraId="711B0317" w14:textId="77777777" w:rsidR="008D0523" w:rsidRPr="009E1C00" w:rsidRDefault="008D0523" w:rsidP="000B46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9E1C00">
        <w:rPr>
          <w:rFonts w:hint="eastAsia"/>
        </w:rPr>
        <w:t>消除对妇女歧视委员会</w:t>
      </w:r>
    </w:p>
    <w:p w14:paraId="1AB6416F" w14:textId="7C88D4F5" w:rsidR="00881361" w:rsidRPr="009E1C00" w:rsidRDefault="00881361" w:rsidP="0088136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9E1C00">
        <w:rPr>
          <w:noProof/>
        </w:rPr>
        <mc:AlternateContent>
          <mc:Choice Requires="wps">
            <w:drawing>
              <wp:anchor distT="0" distB="0" distL="114300" distR="114300" simplePos="0" relativeHeight="251661312" behindDoc="0" locked="0" layoutInCell="1" allowOverlap="1" wp14:anchorId="20576D55" wp14:editId="7E4C2BC2">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809D84"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9E1C00">
        <w:rPr>
          <w:sz w:val="18"/>
        </w:rPr>
        <w:tab/>
        <w:t>*</w:t>
      </w:r>
      <w:r w:rsidRPr="009E1C00">
        <w:rPr>
          <w:sz w:val="18"/>
        </w:rPr>
        <w:tab/>
      </w:r>
      <w:r w:rsidR="00B93B29" w:rsidRPr="009E1C00">
        <w:rPr>
          <w:rFonts w:hint="eastAsia"/>
          <w:sz w:val="18"/>
        </w:rPr>
        <w:t>委员会第八十三届会议</w:t>
      </w:r>
      <w:r w:rsidR="00B93B29" w:rsidRPr="009E1C00">
        <w:rPr>
          <w:rFonts w:hint="eastAsia"/>
          <w:sz w:val="18"/>
        </w:rPr>
        <w:t>(2022</w:t>
      </w:r>
      <w:r w:rsidR="00B93B29" w:rsidRPr="009E1C00">
        <w:rPr>
          <w:rFonts w:hint="eastAsia"/>
          <w:sz w:val="18"/>
        </w:rPr>
        <w:t>年</w:t>
      </w:r>
      <w:r w:rsidR="00B93B29" w:rsidRPr="009E1C00">
        <w:rPr>
          <w:rFonts w:hint="eastAsia"/>
          <w:sz w:val="18"/>
        </w:rPr>
        <w:t>10</w:t>
      </w:r>
      <w:r w:rsidR="00B93B29" w:rsidRPr="009E1C00">
        <w:rPr>
          <w:rFonts w:hint="eastAsia"/>
          <w:sz w:val="18"/>
        </w:rPr>
        <w:t>月</w:t>
      </w:r>
      <w:r w:rsidR="00B93B29" w:rsidRPr="009E1C00">
        <w:rPr>
          <w:rFonts w:hint="eastAsia"/>
          <w:sz w:val="18"/>
        </w:rPr>
        <w:t>10</w:t>
      </w:r>
      <w:r w:rsidR="00B93B29" w:rsidRPr="009E1C00">
        <w:rPr>
          <w:rFonts w:hint="eastAsia"/>
          <w:sz w:val="18"/>
        </w:rPr>
        <w:t>日至</w:t>
      </w:r>
      <w:r w:rsidR="00B93B29" w:rsidRPr="009E1C00">
        <w:rPr>
          <w:rFonts w:hint="eastAsia"/>
          <w:sz w:val="18"/>
        </w:rPr>
        <w:t>28</w:t>
      </w:r>
      <w:r w:rsidR="00B93B29" w:rsidRPr="009E1C00">
        <w:rPr>
          <w:rFonts w:hint="eastAsia"/>
          <w:sz w:val="18"/>
        </w:rPr>
        <w:t>日</w:t>
      </w:r>
      <w:r w:rsidR="00B93B29" w:rsidRPr="009E1C00">
        <w:rPr>
          <w:rFonts w:hint="eastAsia"/>
          <w:sz w:val="18"/>
        </w:rPr>
        <w:t>)</w:t>
      </w:r>
      <w:r w:rsidR="00B93B29" w:rsidRPr="009E1C00">
        <w:rPr>
          <w:rFonts w:hint="eastAsia"/>
          <w:sz w:val="18"/>
        </w:rPr>
        <w:t>通过。</w:t>
      </w:r>
    </w:p>
    <w:p w14:paraId="34527A46" w14:textId="1D2B21A4" w:rsidR="008D0523" w:rsidRPr="009E1C00" w:rsidRDefault="008D0523" w:rsidP="000B46D1">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9E1C00">
        <w:rPr>
          <w:rFonts w:hint="eastAsia"/>
        </w:rPr>
        <w:tab/>
      </w:r>
      <w:r w:rsidRPr="009E1C00">
        <w:rPr>
          <w:rFonts w:hint="eastAsia"/>
        </w:rPr>
        <w:tab/>
      </w:r>
      <w:r w:rsidRPr="009E1C00">
        <w:rPr>
          <w:rFonts w:hint="eastAsia"/>
        </w:rPr>
        <w:t>关于芬兰第八次定期报告的结论性意见</w:t>
      </w:r>
      <w:r w:rsidRPr="009E1C00">
        <w:rPr>
          <w:rFonts w:hint="eastAsia"/>
        </w:rPr>
        <w:t>*</w:t>
      </w:r>
      <w:r w:rsidR="00881361" w:rsidRPr="009E1C00">
        <w:t xml:space="preserve"> </w:t>
      </w:r>
    </w:p>
    <w:p w14:paraId="066DB1F6" w14:textId="56A1BAE1" w:rsidR="003E6B81" w:rsidRPr="009E1C00" w:rsidRDefault="003E6B81" w:rsidP="00664EA1">
      <w:pPr>
        <w:pStyle w:val="SingleTxt"/>
      </w:pPr>
      <w:r w:rsidRPr="009E1C00">
        <w:rPr>
          <w:rFonts w:hint="eastAsia"/>
        </w:rPr>
        <w:t>1.</w:t>
      </w:r>
      <w:r w:rsidRPr="009E1C00">
        <w:rPr>
          <w:rFonts w:hint="eastAsia"/>
        </w:rPr>
        <w:tab/>
      </w:r>
      <w:r w:rsidRPr="009E1C00">
        <w:rPr>
          <w:rFonts w:hint="eastAsia"/>
        </w:rPr>
        <w:t>委员会在</w:t>
      </w:r>
      <w:r w:rsidRPr="009E1C00">
        <w:rPr>
          <w:rFonts w:hint="eastAsia"/>
        </w:rPr>
        <w:t>2022</w:t>
      </w:r>
      <w:r w:rsidRPr="009E1C00">
        <w:rPr>
          <w:rFonts w:hint="eastAsia"/>
        </w:rPr>
        <w:t>年</w:t>
      </w:r>
      <w:r w:rsidRPr="009E1C00">
        <w:rPr>
          <w:rFonts w:hint="eastAsia"/>
        </w:rPr>
        <w:t>10</w:t>
      </w:r>
      <w:r w:rsidRPr="009E1C00">
        <w:rPr>
          <w:rFonts w:hint="eastAsia"/>
        </w:rPr>
        <w:t>月</w:t>
      </w:r>
      <w:r w:rsidRPr="009E1C00">
        <w:rPr>
          <w:rFonts w:hint="eastAsia"/>
        </w:rPr>
        <w:t>11</w:t>
      </w:r>
      <w:r w:rsidRPr="009E1C00">
        <w:rPr>
          <w:rFonts w:hint="eastAsia"/>
        </w:rPr>
        <w:t>日举行的第</w:t>
      </w:r>
      <w:r w:rsidRPr="009E1C00">
        <w:rPr>
          <w:rFonts w:hint="eastAsia"/>
        </w:rPr>
        <w:t>1911</w:t>
      </w:r>
      <w:r w:rsidRPr="009E1C00">
        <w:rPr>
          <w:rFonts w:hint="eastAsia"/>
        </w:rPr>
        <w:t>次和第</w:t>
      </w:r>
      <w:r w:rsidRPr="009E1C00">
        <w:rPr>
          <w:rFonts w:hint="eastAsia"/>
        </w:rPr>
        <w:t>1912</w:t>
      </w:r>
      <w:r w:rsidRPr="009E1C00">
        <w:rPr>
          <w:rFonts w:hint="eastAsia"/>
        </w:rPr>
        <w:t>次会议</w:t>
      </w:r>
      <w:r w:rsidRPr="009E1C00">
        <w:rPr>
          <w:rFonts w:hint="eastAsia"/>
        </w:rPr>
        <w:t>(</w:t>
      </w:r>
      <w:hyperlink r:id="rId18" w:history="1">
        <w:r w:rsidRPr="009E1C00">
          <w:rPr>
            <w:rStyle w:val="af4"/>
            <w:rFonts w:hint="eastAsia"/>
          </w:rPr>
          <w:t>CEDAW/C/SR.1911</w:t>
        </w:r>
      </w:hyperlink>
      <w:r w:rsidRPr="009E1C00">
        <w:rPr>
          <w:rFonts w:hint="eastAsia"/>
        </w:rPr>
        <w:t>和</w:t>
      </w:r>
      <w:hyperlink r:id="rId19" w:history="1">
        <w:r w:rsidRPr="009E1C00">
          <w:rPr>
            <w:rStyle w:val="af4"/>
          </w:rPr>
          <w:t>CEDAW/C/SR.</w:t>
        </w:r>
        <w:r w:rsidRPr="009E1C00">
          <w:rPr>
            <w:rStyle w:val="af4"/>
            <w:rFonts w:hint="eastAsia"/>
          </w:rPr>
          <w:t>1912</w:t>
        </w:r>
      </w:hyperlink>
      <w:r w:rsidRPr="009E1C00">
        <w:rPr>
          <w:rFonts w:hint="eastAsia"/>
        </w:rPr>
        <w:t>)</w:t>
      </w:r>
      <w:r w:rsidRPr="009E1C00">
        <w:rPr>
          <w:rFonts w:hint="eastAsia"/>
        </w:rPr>
        <w:t>上审议了芬兰的第八次定期报告</w:t>
      </w:r>
      <w:r w:rsidRPr="009E1C00">
        <w:rPr>
          <w:rFonts w:hint="eastAsia"/>
        </w:rPr>
        <w:t>(</w:t>
      </w:r>
      <w:hyperlink r:id="rId20" w:history="1">
        <w:r w:rsidRPr="009E1C00">
          <w:rPr>
            <w:rStyle w:val="af4"/>
            <w:rFonts w:hint="eastAsia"/>
          </w:rPr>
          <w:t>CEDAW/C/FIN/8</w:t>
        </w:r>
      </w:hyperlink>
      <w:r w:rsidRPr="009E1C00">
        <w:rPr>
          <w:rFonts w:hint="eastAsia"/>
        </w:rPr>
        <w:t>)</w:t>
      </w:r>
      <w:r w:rsidRPr="009E1C00">
        <w:rPr>
          <w:rFonts w:hint="eastAsia"/>
        </w:rPr>
        <w:t>。会前工作组提出的议题和问题清单载于</w:t>
      </w:r>
      <w:hyperlink r:id="rId21" w:history="1">
        <w:r w:rsidRPr="009E1C00">
          <w:rPr>
            <w:rStyle w:val="af4"/>
            <w:rFonts w:hint="eastAsia"/>
          </w:rPr>
          <w:t>CEDAW/C/FIN/Q/8</w:t>
        </w:r>
      </w:hyperlink>
      <w:r w:rsidRPr="009E1C00">
        <w:rPr>
          <w:rFonts w:hint="eastAsia"/>
        </w:rPr>
        <w:t>，芬兰的答复载于</w:t>
      </w:r>
      <w:hyperlink r:id="rId22" w:history="1">
        <w:r w:rsidRPr="009E1C00">
          <w:rPr>
            <w:rStyle w:val="af4"/>
            <w:rFonts w:hint="eastAsia"/>
          </w:rPr>
          <w:t>CEDAW/C/FIN/RQ/8</w:t>
        </w:r>
      </w:hyperlink>
      <w:r w:rsidRPr="009E1C00">
        <w:rPr>
          <w:rFonts w:hint="eastAsia"/>
        </w:rPr>
        <w:t>。</w:t>
      </w:r>
    </w:p>
    <w:p w14:paraId="3950E496" w14:textId="77777777" w:rsidR="003E6B81" w:rsidRPr="009E1C00" w:rsidRDefault="003E6B81" w:rsidP="003E6B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9E1C00">
        <w:tab/>
      </w:r>
      <w:r w:rsidRPr="009E1C00">
        <w:rPr>
          <w:rFonts w:hint="eastAsia"/>
        </w:rPr>
        <w:t>A.</w:t>
      </w:r>
      <w:r w:rsidRPr="009E1C00">
        <w:rPr>
          <w:rFonts w:hint="eastAsia"/>
        </w:rPr>
        <w:tab/>
      </w:r>
      <w:r w:rsidRPr="009E1C00">
        <w:rPr>
          <w:rFonts w:hint="eastAsia"/>
        </w:rPr>
        <w:t>导言</w:t>
      </w:r>
    </w:p>
    <w:p w14:paraId="6F5E2D80" w14:textId="158B2321" w:rsidR="003E6B81" w:rsidRPr="009E1C00" w:rsidRDefault="003E6B81" w:rsidP="003E6B81">
      <w:pPr>
        <w:pStyle w:val="SingleTxt"/>
      </w:pPr>
      <w:r w:rsidRPr="009E1C00">
        <w:rPr>
          <w:rFonts w:hint="eastAsia"/>
        </w:rPr>
        <w:t>2.</w:t>
      </w:r>
      <w:r w:rsidRPr="009E1C00">
        <w:rPr>
          <w:rFonts w:hint="eastAsia"/>
        </w:rPr>
        <w:tab/>
      </w:r>
      <w:r w:rsidRPr="009E1C00">
        <w:rPr>
          <w:rFonts w:hint="eastAsia"/>
        </w:rPr>
        <w:t>委员会赞赏缔约国提交第八次定期报告。还赞赏缔约国针对委员会先前的结论性意见</w:t>
      </w:r>
      <w:r w:rsidRPr="009E1C00">
        <w:rPr>
          <w:rFonts w:hint="eastAsia"/>
        </w:rPr>
        <w:t>(</w:t>
      </w:r>
      <w:hyperlink r:id="rId23" w:history="1">
        <w:r w:rsidRPr="009E1C00">
          <w:rPr>
            <w:rStyle w:val="af4"/>
            <w:rFonts w:hint="eastAsia"/>
          </w:rPr>
          <w:t>CEDAW/C/FIN/CO/7/Add.1</w:t>
        </w:r>
      </w:hyperlink>
      <w:r w:rsidRPr="009E1C00">
        <w:rPr>
          <w:rFonts w:hint="eastAsia"/>
        </w:rPr>
        <w:t>)</w:t>
      </w:r>
      <w:r w:rsidRPr="009E1C00">
        <w:rPr>
          <w:rFonts w:hint="eastAsia"/>
        </w:rPr>
        <w:t>提交的后续报告。委员会欢迎芬兰代表团的口头陈述及其对委员会在对话期间口头提出的问题所作的进一步澄清。</w:t>
      </w:r>
    </w:p>
    <w:p w14:paraId="0B046DA1" w14:textId="77777777" w:rsidR="003E6B81" w:rsidRPr="009E1C00" w:rsidRDefault="003E6B81" w:rsidP="003E6B81">
      <w:pPr>
        <w:pStyle w:val="SingleTxt"/>
      </w:pPr>
      <w:r w:rsidRPr="009E1C00">
        <w:rPr>
          <w:rFonts w:hint="eastAsia"/>
        </w:rPr>
        <w:lastRenderedPageBreak/>
        <w:t>3.</w:t>
      </w:r>
      <w:r w:rsidRPr="009E1C00">
        <w:rPr>
          <w:rFonts w:hint="eastAsia"/>
        </w:rPr>
        <w:tab/>
      </w:r>
      <w:r w:rsidRPr="009E1C00">
        <w:rPr>
          <w:rFonts w:hint="eastAsia"/>
        </w:rPr>
        <w:t>委员会赞扬缔约国派出由外交部人权法院和公约股股长</w:t>
      </w:r>
      <w:r w:rsidRPr="009E1C00">
        <w:rPr>
          <w:rFonts w:hint="eastAsia"/>
        </w:rPr>
        <w:t>Krista OINONEN</w:t>
      </w:r>
      <w:r w:rsidRPr="009E1C00">
        <w:rPr>
          <w:rFonts w:hint="eastAsia"/>
        </w:rPr>
        <w:t>率领的多部门代表团，代表团成员包括司法部、内政部、国防部、教育和文化部、就业和经济部、社会事务和卫生部、外交部、芬兰议会和芬兰常驻联合国日内瓦办事处及其他国际组织代表团的代表。</w:t>
      </w:r>
    </w:p>
    <w:p w14:paraId="43EE8325" w14:textId="77777777" w:rsidR="003E6B81" w:rsidRPr="009E1C00" w:rsidRDefault="003E6B81" w:rsidP="003E6B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9E1C00">
        <w:tab/>
      </w:r>
      <w:r w:rsidRPr="009E1C00">
        <w:rPr>
          <w:rFonts w:hint="eastAsia"/>
        </w:rPr>
        <w:t>B.</w:t>
      </w:r>
      <w:r w:rsidRPr="009E1C00">
        <w:rPr>
          <w:rFonts w:hint="eastAsia"/>
        </w:rPr>
        <w:tab/>
      </w:r>
      <w:r w:rsidRPr="009E1C00">
        <w:rPr>
          <w:rFonts w:hint="eastAsia"/>
        </w:rPr>
        <w:t>积极方面</w:t>
      </w:r>
    </w:p>
    <w:p w14:paraId="3029EB20" w14:textId="77777777" w:rsidR="003E6B81" w:rsidRPr="009E1C00" w:rsidRDefault="003E6B81" w:rsidP="003E6B81">
      <w:pPr>
        <w:pStyle w:val="SingleTxt"/>
      </w:pPr>
      <w:r w:rsidRPr="009E1C00">
        <w:rPr>
          <w:rFonts w:hint="eastAsia"/>
        </w:rPr>
        <w:t>4.</w:t>
      </w:r>
      <w:r w:rsidRPr="009E1C00">
        <w:rPr>
          <w:rFonts w:hint="eastAsia"/>
        </w:rPr>
        <w:tab/>
      </w:r>
      <w:r w:rsidRPr="009E1C00">
        <w:rPr>
          <w:rFonts w:hint="eastAsia"/>
        </w:rPr>
        <w:t>委员会欢迎自</w:t>
      </w:r>
      <w:r w:rsidRPr="009E1C00">
        <w:rPr>
          <w:rFonts w:hint="eastAsia"/>
        </w:rPr>
        <w:t>2014</w:t>
      </w:r>
      <w:r w:rsidRPr="009E1C00">
        <w:rPr>
          <w:rFonts w:hint="eastAsia"/>
        </w:rPr>
        <w:t>年审议缔约国的前一份报告提交以来在开展立法改革方面取得的进展，尤其是通过了以下法律：</w:t>
      </w:r>
    </w:p>
    <w:p w14:paraId="532DE571"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hint="eastAsia"/>
        </w:rPr>
        <w:t>《芬兰刑法典》第</w:t>
      </w:r>
      <w:r w:rsidRPr="009E1C00">
        <w:rPr>
          <w:rFonts w:hint="eastAsia"/>
        </w:rPr>
        <w:t>20</w:t>
      </w:r>
      <w:r w:rsidRPr="009E1C00">
        <w:rPr>
          <w:rFonts w:hint="eastAsia"/>
        </w:rPr>
        <w:t>章修正案，规定强奸罪以未经同意为依据</w:t>
      </w:r>
      <w:r w:rsidRPr="009E1C00">
        <w:rPr>
          <w:rFonts w:hint="eastAsia"/>
        </w:rPr>
        <w:t>(2023</w:t>
      </w:r>
      <w:r w:rsidRPr="009E1C00">
        <w:rPr>
          <w:rFonts w:hint="eastAsia"/>
        </w:rPr>
        <w:t>年</w:t>
      </w:r>
      <w:r w:rsidRPr="009E1C00">
        <w:rPr>
          <w:rFonts w:hint="eastAsia"/>
        </w:rPr>
        <w:t>1</w:t>
      </w:r>
      <w:r w:rsidRPr="009E1C00">
        <w:rPr>
          <w:rFonts w:hint="eastAsia"/>
        </w:rPr>
        <w:t>月生效</w:t>
      </w:r>
      <w:r w:rsidRPr="009E1C00">
        <w:rPr>
          <w:rFonts w:hint="eastAsia"/>
        </w:rPr>
        <w:t>)</w:t>
      </w:r>
      <w:r w:rsidRPr="009E1C00">
        <w:rPr>
          <w:rFonts w:hint="eastAsia"/>
        </w:rPr>
        <w:t>；</w:t>
      </w:r>
    </w:p>
    <w:p w14:paraId="22C81072"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hint="eastAsia"/>
        </w:rPr>
        <w:t>《家</w:t>
      </w:r>
      <w:r w:rsidRPr="0070407D">
        <w:rPr>
          <w:rFonts w:hint="eastAsia"/>
          <w:spacing w:val="6"/>
        </w:rPr>
        <w:t>事假法》，规定所有父母享有平等假期以及无薪照料假</w:t>
      </w:r>
      <w:r w:rsidRPr="009E1C00">
        <w:rPr>
          <w:rFonts w:hint="eastAsia"/>
        </w:rPr>
        <w:t>(202</w:t>
      </w:r>
      <w:r w:rsidRPr="009E1C00">
        <w:t>1</w:t>
      </w:r>
      <w:r w:rsidRPr="009E1C00">
        <w:rPr>
          <w:rFonts w:hint="eastAsia"/>
        </w:rPr>
        <w:t>年</w:t>
      </w:r>
      <w:r w:rsidRPr="009E1C00">
        <w:t>12</w:t>
      </w:r>
      <w:r w:rsidRPr="009E1C00">
        <w:rPr>
          <w:rFonts w:hint="eastAsia"/>
        </w:rPr>
        <w:t>月</w:t>
      </w:r>
      <w:r w:rsidRPr="009E1C00">
        <w:rPr>
          <w:rFonts w:hint="eastAsia"/>
        </w:rPr>
        <w:t>)</w:t>
      </w:r>
      <w:r w:rsidRPr="009E1C00">
        <w:rPr>
          <w:rFonts w:hint="eastAsia"/>
        </w:rPr>
        <w:t>；</w:t>
      </w:r>
    </w:p>
    <w:p w14:paraId="702BAA92"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hint="eastAsia"/>
        </w:rPr>
        <w:t>关于设立暴力侵害妇女问题独立报告员职位的法律</w:t>
      </w:r>
      <w:r w:rsidRPr="009E1C00">
        <w:rPr>
          <w:rFonts w:hint="eastAsia"/>
        </w:rPr>
        <w:t>(2021</w:t>
      </w:r>
      <w:r w:rsidRPr="009E1C00">
        <w:rPr>
          <w:rFonts w:hint="eastAsia"/>
        </w:rPr>
        <w:t>年</w:t>
      </w:r>
      <w:r w:rsidRPr="009E1C00">
        <w:rPr>
          <w:rFonts w:hint="eastAsia"/>
        </w:rPr>
        <w:t>10</w:t>
      </w:r>
      <w:r w:rsidRPr="009E1C00">
        <w:rPr>
          <w:rFonts w:hint="eastAsia"/>
        </w:rPr>
        <w:t>月</w:t>
      </w:r>
      <w:r w:rsidRPr="009E1C00">
        <w:rPr>
          <w:rFonts w:hint="eastAsia"/>
        </w:rPr>
        <w:t>)</w:t>
      </w:r>
      <w:r w:rsidRPr="009E1C00">
        <w:rPr>
          <w:rFonts w:hint="eastAsia"/>
        </w:rPr>
        <w:t>；</w:t>
      </w:r>
    </w:p>
    <w:p w14:paraId="563B95FA" w14:textId="77777777" w:rsidR="003E6B81" w:rsidRPr="009E1C00" w:rsidRDefault="003E6B81" w:rsidP="003E6B81">
      <w:pPr>
        <w:pStyle w:val="SingleTxt"/>
      </w:pPr>
      <w:r w:rsidRPr="009E1C00">
        <w:lastRenderedPageBreak/>
        <w:tab/>
      </w:r>
      <w:r w:rsidRPr="009E1C00">
        <w:rPr>
          <w:rFonts w:hint="eastAsia"/>
        </w:rPr>
        <w:t>(d)</w:t>
      </w:r>
      <w:r w:rsidRPr="009E1C00">
        <w:rPr>
          <w:rFonts w:hint="eastAsia"/>
        </w:rPr>
        <w:tab/>
      </w:r>
      <w:r w:rsidRPr="009E1C00">
        <w:rPr>
          <w:rFonts w:hint="eastAsia"/>
        </w:rPr>
        <w:t>《婚姻法修正法》</w:t>
      </w:r>
      <w:r w:rsidRPr="009E1C00">
        <w:rPr>
          <w:rFonts w:hint="eastAsia"/>
        </w:rPr>
        <w:t>(234/1929)</w:t>
      </w:r>
      <w:r w:rsidRPr="009E1C00">
        <w:rPr>
          <w:rFonts w:hint="eastAsia"/>
        </w:rPr>
        <w:t>，废除了未满</w:t>
      </w:r>
      <w:r w:rsidRPr="009E1C00">
        <w:rPr>
          <w:rFonts w:hint="eastAsia"/>
        </w:rPr>
        <w:t>18</w:t>
      </w:r>
      <w:r w:rsidRPr="009E1C00">
        <w:rPr>
          <w:rFonts w:hint="eastAsia"/>
        </w:rPr>
        <w:t>岁者结婚的特许</w:t>
      </w:r>
      <w:r w:rsidRPr="009E1C00">
        <w:rPr>
          <w:rFonts w:hint="eastAsia"/>
        </w:rPr>
        <w:t>(2019</w:t>
      </w:r>
      <w:r w:rsidRPr="009E1C00">
        <w:rPr>
          <w:rFonts w:hint="eastAsia"/>
        </w:rPr>
        <w:t>年</w:t>
      </w:r>
      <w:r w:rsidRPr="009E1C00">
        <w:rPr>
          <w:rFonts w:hint="eastAsia"/>
        </w:rPr>
        <w:t>6</w:t>
      </w:r>
      <w:r w:rsidRPr="009E1C00">
        <w:rPr>
          <w:rFonts w:hint="eastAsia"/>
        </w:rPr>
        <w:t>月</w:t>
      </w:r>
      <w:r w:rsidRPr="009E1C00">
        <w:rPr>
          <w:rFonts w:hint="eastAsia"/>
        </w:rPr>
        <w:t>)</w:t>
      </w:r>
      <w:r w:rsidRPr="009E1C00">
        <w:rPr>
          <w:rFonts w:hint="eastAsia"/>
        </w:rPr>
        <w:t>；</w:t>
      </w:r>
    </w:p>
    <w:p w14:paraId="46F58A3C" w14:textId="77777777" w:rsidR="003E6B81" w:rsidRPr="009E1C00" w:rsidRDefault="003E6B81" w:rsidP="003E6B81">
      <w:pPr>
        <w:pStyle w:val="SingleTxt"/>
      </w:pPr>
      <w:r w:rsidRPr="009E1C00">
        <w:rPr>
          <w:sz w:val="20"/>
        </w:rPr>
        <w:tab/>
      </w:r>
      <w:r w:rsidRPr="009E1C00">
        <w:rPr>
          <w:rFonts w:hint="eastAsia"/>
        </w:rPr>
        <w:t>(e)</w:t>
      </w:r>
      <w:r w:rsidRPr="009E1C00">
        <w:rPr>
          <w:rFonts w:hint="eastAsia"/>
        </w:rPr>
        <w:tab/>
        <w:t>2018</w:t>
      </w:r>
      <w:r w:rsidRPr="009E1C00">
        <w:rPr>
          <w:rFonts w:hint="eastAsia"/>
        </w:rPr>
        <w:t>年《产妇法》；</w:t>
      </w:r>
    </w:p>
    <w:p w14:paraId="54C507A6" w14:textId="77777777" w:rsidR="003E6B81" w:rsidRPr="009E1C00" w:rsidRDefault="003E6B81" w:rsidP="003E6B81">
      <w:pPr>
        <w:pStyle w:val="SingleTxt"/>
      </w:pPr>
      <w:r w:rsidRPr="009E1C00">
        <w:tab/>
      </w:r>
      <w:r w:rsidRPr="009E1C00">
        <w:rPr>
          <w:rFonts w:hint="eastAsia"/>
        </w:rPr>
        <w:t>(f)</w:t>
      </w:r>
      <w:r w:rsidRPr="009E1C00">
        <w:rPr>
          <w:rFonts w:hint="eastAsia"/>
        </w:rPr>
        <w:tab/>
      </w:r>
      <w:r w:rsidRPr="009E1C00">
        <w:rPr>
          <w:rFonts w:hint="eastAsia"/>
        </w:rPr>
        <w:t>修正《向庇护所服务提供者提供国家赔偿法》</w:t>
      </w:r>
      <w:r w:rsidRPr="009E1C00">
        <w:rPr>
          <w:rFonts w:hint="eastAsia"/>
        </w:rPr>
        <w:t>(1354/2014)</w:t>
      </w:r>
      <w:r w:rsidRPr="009E1C00">
        <w:rPr>
          <w:rFonts w:hint="eastAsia"/>
        </w:rPr>
        <w:t>的法律</w:t>
      </w:r>
      <w:r w:rsidRPr="009E1C00">
        <w:rPr>
          <w:rFonts w:hint="eastAsia"/>
        </w:rPr>
        <w:t>(381/2018)</w:t>
      </w:r>
      <w:r w:rsidRPr="009E1C00">
        <w:rPr>
          <w:rFonts w:hint="eastAsia"/>
        </w:rPr>
        <w:t>以便从国家预算而不是市政预算中为家庭暴力庇护所提供资金</w:t>
      </w:r>
      <w:r w:rsidRPr="009E1C00">
        <w:rPr>
          <w:rFonts w:hint="eastAsia"/>
        </w:rPr>
        <w:t>(2018</w:t>
      </w:r>
      <w:r w:rsidRPr="009E1C00">
        <w:rPr>
          <w:rFonts w:hint="eastAsia"/>
        </w:rPr>
        <w:t>年</w:t>
      </w:r>
      <w:r w:rsidRPr="009E1C00">
        <w:rPr>
          <w:rFonts w:hint="eastAsia"/>
        </w:rPr>
        <w:t>5</w:t>
      </w:r>
      <w:r w:rsidRPr="009E1C00">
        <w:rPr>
          <w:rFonts w:hint="eastAsia"/>
        </w:rPr>
        <w:t>月</w:t>
      </w:r>
      <w:r w:rsidRPr="009E1C00">
        <w:rPr>
          <w:rFonts w:hint="eastAsia"/>
        </w:rPr>
        <w:t>)</w:t>
      </w:r>
      <w:r w:rsidRPr="009E1C00">
        <w:rPr>
          <w:rFonts w:hint="eastAsia"/>
        </w:rPr>
        <w:t>；</w:t>
      </w:r>
    </w:p>
    <w:p w14:paraId="25C33BB4" w14:textId="5DEB5B92" w:rsidR="003E6B81" w:rsidRPr="009E1C00" w:rsidRDefault="003E6B81" w:rsidP="003E6B81">
      <w:pPr>
        <w:pStyle w:val="SingleTxt"/>
      </w:pPr>
      <w:r w:rsidRPr="009E1C00">
        <w:tab/>
      </w:r>
      <w:r w:rsidRPr="009E1C00">
        <w:rPr>
          <w:rFonts w:hint="eastAsia"/>
        </w:rPr>
        <w:t>(g)</w:t>
      </w:r>
      <w:r w:rsidRPr="009E1C00">
        <w:rPr>
          <w:rFonts w:hint="eastAsia"/>
        </w:rPr>
        <w:tab/>
      </w:r>
      <w:r w:rsidRPr="009E1C00">
        <w:rPr>
          <w:rFonts w:hint="eastAsia"/>
        </w:rPr>
        <w:t>奥兰议会关于实施《欧洲委员会预防和打击暴力侵害妇女行为及家庭暴力公约》</w:t>
      </w:r>
      <w:r w:rsidR="0070407D">
        <w:rPr>
          <w:rFonts w:hint="eastAsia"/>
        </w:rPr>
        <w:t>(</w:t>
      </w:r>
      <w:r w:rsidRPr="009E1C00">
        <w:rPr>
          <w:rFonts w:hint="eastAsia"/>
        </w:rPr>
        <w:t>《伊斯坦布尔公约》</w:t>
      </w:r>
      <w:r w:rsidR="0070407D">
        <w:rPr>
          <w:rFonts w:hint="eastAsia"/>
        </w:rPr>
        <w:t>)</w:t>
      </w:r>
      <w:r w:rsidRPr="009E1C00">
        <w:rPr>
          <w:rFonts w:hint="eastAsia"/>
        </w:rPr>
        <w:t>条款的法律</w:t>
      </w:r>
      <w:r w:rsidRPr="009E1C00" w:rsidDel="00E01FAC">
        <w:rPr>
          <w:rFonts w:hint="eastAsia"/>
        </w:rPr>
        <w:t xml:space="preserve"> </w:t>
      </w:r>
      <w:r w:rsidRPr="009E1C00">
        <w:rPr>
          <w:rFonts w:hint="eastAsia"/>
        </w:rPr>
        <w:t>(2015</w:t>
      </w:r>
      <w:r w:rsidRPr="009E1C00">
        <w:rPr>
          <w:rFonts w:hint="eastAsia"/>
        </w:rPr>
        <w:t>年</w:t>
      </w:r>
      <w:r w:rsidRPr="009E1C00">
        <w:rPr>
          <w:rFonts w:hint="eastAsia"/>
        </w:rPr>
        <w:t>4</w:t>
      </w:r>
      <w:r w:rsidRPr="009E1C00">
        <w:rPr>
          <w:rFonts w:hint="eastAsia"/>
        </w:rPr>
        <w:t>月</w:t>
      </w:r>
      <w:r w:rsidRPr="009E1C00">
        <w:rPr>
          <w:rFonts w:hint="eastAsia"/>
        </w:rPr>
        <w:t>1</w:t>
      </w:r>
      <w:r w:rsidRPr="009E1C00">
        <w:rPr>
          <w:rFonts w:hint="eastAsia"/>
        </w:rPr>
        <w:t>日</w:t>
      </w:r>
      <w:r w:rsidRPr="009E1C00">
        <w:rPr>
          <w:rFonts w:hint="eastAsia"/>
        </w:rPr>
        <w:t>)</w:t>
      </w:r>
      <w:r w:rsidRPr="009E1C00">
        <w:rPr>
          <w:rFonts w:hint="eastAsia"/>
        </w:rPr>
        <w:t>；</w:t>
      </w:r>
    </w:p>
    <w:p w14:paraId="4DD63E68" w14:textId="77777777" w:rsidR="003E6B81" w:rsidRPr="009E1C00" w:rsidRDefault="003E6B81" w:rsidP="003E6B81">
      <w:pPr>
        <w:pStyle w:val="SingleTxt"/>
      </w:pPr>
      <w:r w:rsidRPr="009E1C00">
        <w:tab/>
      </w:r>
      <w:r w:rsidRPr="009E1C00">
        <w:rPr>
          <w:rFonts w:hint="eastAsia"/>
        </w:rPr>
        <w:t>(h)</w:t>
      </w:r>
      <w:r w:rsidRPr="009E1C00">
        <w:rPr>
          <w:rFonts w:hint="eastAsia"/>
        </w:rPr>
        <w:tab/>
      </w:r>
      <w:r w:rsidRPr="009E1C00">
        <w:rPr>
          <w:rFonts w:hint="eastAsia"/>
        </w:rPr>
        <w:t>修正《男女平等法》</w:t>
      </w:r>
      <w:r w:rsidRPr="009E1C00">
        <w:rPr>
          <w:rFonts w:hint="eastAsia"/>
        </w:rPr>
        <w:t>(</w:t>
      </w:r>
      <w:r w:rsidRPr="009E1C00">
        <w:rPr>
          <w:rFonts w:hint="eastAsia"/>
        </w:rPr>
        <w:t>第</w:t>
      </w:r>
      <w:r w:rsidRPr="009E1C00">
        <w:rPr>
          <w:rFonts w:hint="eastAsia"/>
        </w:rPr>
        <w:t>609/1986</w:t>
      </w:r>
      <w:r w:rsidRPr="009E1C00">
        <w:rPr>
          <w:rFonts w:hint="eastAsia"/>
        </w:rPr>
        <w:t>号；《平等法》</w:t>
      </w:r>
      <w:r w:rsidRPr="009E1C00">
        <w:rPr>
          <w:rFonts w:hint="eastAsia"/>
        </w:rPr>
        <w:t>)</w:t>
      </w:r>
      <w:r w:rsidRPr="009E1C00">
        <w:rPr>
          <w:rFonts w:hint="eastAsia"/>
        </w:rPr>
        <w:t>的法律</w:t>
      </w:r>
      <w:r w:rsidRPr="009E1C00">
        <w:t>(1329/2014)</w:t>
      </w:r>
      <w:r w:rsidRPr="009E1C00">
        <w:rPr>
          <w:rFonts w:hint="eastAsia"/>
        </w:rPr>
        <w:t>，增加了关于禁止基于性别认同或性别表达的歧视的条款</w:t>
      </w:r>
      <w:r w:rsidRPr="009E1C00">
        <w:rPr>
          <w:rFonts w:hint="eastAsia"/>
        </w:rPr>
        <w:t>(201</w:t>
      </w:r>
      <w:r w:rsidRPr="009E1C00">
        <w:t>4</w:t>
      </w:r>
      <w:r w:rsidRPr="009E1C00">
        <w:rPr>
          <w:rFonts w:hint="eastAsia"/>
        </w:rPr>
        <w:t>年</w:t>
      </w:r>
      <w:r w:rsidRPr="009E1C00">
        <w:rPr>
          <w:rFonts w:hint="eastAsia"/>
        </w:rPr>
        <w:t>1</w:t>
      </w:r>
      <w:r w:rsidRPr="009E1C00">
        <w:t>2</w:t>
      </w:r>
      <w:r w:rsidRPr="009E1C00">
        <w:rPr>
          <w:rFonts w:hint="eastAsia"/>
        </w:rPr>
        <w:t>月</w:t>
      </w:r>
      <w:r w:rsidRPr="009E1C00">
        <w:rPr>
          <w:rFonts w:hint="eastAsia"/>
        </w:rPr>
        <w:t>)</w:t>
      </w:r>
      <w:r w:rsidRPr="009E1C00">
        <w:rPr>
          <w:rFonts w:hint="eastAsia"/>
        </w:rPr>
        <w:t>。</w:t>
      </w:r>
    </w:p>
    <w:p w14:paraId="2F2509B4" w14:textId="77777777" w:rsidR="003E6B81" w:rsidRPr="009E1C00" w:rsidRDefault="003E6B81" w:rsidP="003E6B81">
      <w:pPr>
        <w:pStyle w:val="SingleTxt"/>
      </w:pPr>
      <w:r w:rsidRPr="009E1C00">
        <w:rPr>
          <w:rFonts w:hint="eastAsia"/>
        </w:rPr>
        <w:t>5.</w:t>
      </w:r>
      <w:r w:rsidRPr="009E1C00">
        <w:rPr>
          <w:rFonts w:hint="eastAsia"/>
        </w:rPr>
        <w:tab/>
      </w:r>
      <w:r w:rsidRPr="009E1C00">
        <w:rPr>
          <w:rFonts w:hint="eastAsia"/>
        </w:rPr>
        <w:t>委员会欢迎缔约国努力改善体制和政策框架，以加速消除对妇女的歧视并促进性别平</w:t>
      </w:r>
      <w:r w:rsidRPr="009E1C00">
        <w:rPr>
          <w:rFonts w:hint="eastAsia"/>
        </w:rPr>
        <w:lastRenderedPageBreak/>
        <w:t>等，例如通过了以下法律或设立了以下机构：</w:t>
      </w:r>
    </w:p>
    <w:p w14:paraId="3AF203C6" w14:textId="07B12C02" w:rsidR="003E6B81" w:rsidRPr="009E1C00" w:rsidRDefault="003E6B81" w:rsidP="003E6B81">
      <w:pPr>
        <w:pStyle w:val="SingleTxt"/>
      </w:pPr>
      <w:r w:rsidRPr="009E1C00">
        <w:tab/>
      </w:r>
      <w:r w:rsidRPr="009E1C00">
        <w:rPr>
          <w:rFonts w:hint="eastAsia"/>
        </w:rPr>
        <w:t>(a)</w:t>
      </w:r>
      <w:r w:rsidRPr="009E1C00">
        <w:rPr>
          <w:rFonts w:hint="eastAsia"/>
        </w:rPr>
        <w:tab/>
      </w:r>
      <w:r w:rsidR="00266D74" w:rsidRPr="00266D74">
        <w:rPr>
          <w:rFonts w:hint="eastAsia"/>
        </w:rPr>
        <w:t>2022-2025</w:t>
      </w:r>
      <w:r w:rsidR="00266D74" w:rsidRPr="00266D74">
        <w:rPr>
          <w:rFonts w:hint="eastAsia"/>
        </w:rPr>
        <w:t>年</w:t>
      </w:r>
      <w:r w:rsidR="00266D74" w:rsidRPr="00266D74">
        <w:rPr>
          <w:rFonts w:hint="eastAsia"/>
        </w:rPr>
        <w:t>&lt;</w:t>
      </w:r>
      <w:r w:rsidR="00266D74" w:rsidRPr="00266D74">
        <w:rPr>
          <w:rFonts w:hint="eastAsia"/>
        </w:rPr>
        <w:t>伊斯坦布尔公约</w:t>
      </w:r>
      <w:r w:rsidR="00266D74" w:rsidRPr="00266D74">
        <w:rPr>
          <w:rFonts w:hint="eastAsia"/>
        </w:rPr>
        <w:t>&gt;</w:t>
      </w:r>
      <w:r w:rsidR="00266D74" w:rsidRPr="00266D74">
        <w:rPr>
          <w:rFonts w:hint="eastAsia"/>
        </w:rPr>
        <w:t>行动计划》；</w:t>
      </w:r>
    </w:p>
    <w:p w14:paraId="7187A469"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hint="eastAsia"/>
        </w:rPr>
        <w:t>《</w:t>
      </w:r>
      <w:r w:rsidRPr="009E1C00">
        <w:rPr>
          <w:rFonts w:hint="eastAsia"/>
        </w:rPr>
        <w:t>2021-2023</w:t>
      </w:r>
      <w:r w:rsidRPr="009E1C00">
        <w:rPr>
          <w:rFonts w:hint="eastAsia"/>
        </w:rPr>
        <w:t>年打击贩运人口行动计划》；</w:t>
      </w:r>
    </w:p>
    <w:p w14:paraId="7BBB360B"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hint="eastAsia"/>
        </w:rPr>
        <w:t>旨在协调芬兰政府的性别平等政策的《</w:t>
      </w:r>
      <w:r w:rsidRPr="009E1C00">
        <w:rPr>
          <w:rFonts w:hint="eastAsia"/>
        </w:rPr>
        <w:t>2020-2023</w:t>
      </w:r>
      <w:r w:rsidRPr="009E1C00">
        <w:rPr>
          <w:rFonts w:hint="eastAsia"/>
        </w:rPr>
        <w:t>年政府性别平等行动计划》</w:t>
      </w:r>
      <w:r w:rsidRPr="009E1C00">
        <w:rPr>
          <w:rFonts w:hint="eastAsia"/>
        </w:rPr>
        <w:t>(2020</w:t>
      </w:r>
      <w:r w:rsidRPr="009E1C00">
        <w:rPr>
          <w:rFonts w:hint="eastAsia"/>
        </w:rPr>
        <w:t>年</w:t>
      </w:r>
      <w:r w:rsidRPr="009E1C00">
        <w:rPr>
          <w:rFonts w:hint="eastAsia"/>
        </w:rPr>
        <w:t>6</w:t>
      </w:r>
      <w:r w:rsidRPr="009E1C00">
        <w:rPr>
          <w:rFonts w:hint="eastAsia"/>
        </w:rPr>
        <w:t>月</w:t>
      </w:r>
      <w:r w:rsidRPr="009E1C00">
        <w:rPr>
          <w:rFonts w:hint="eastAsia"/>
        </w:rPr>
        <w:t>25</w:t>
      </w:r>
      <w:r w:rsidRPr="009E1C00">
        <w:rPr>
          <w:rFonts w:hint="eastAsia"/>
        </w:rPr>
        <w:t>日</w:t>
      </w:r>
      <w:r w:rsidRPr="009E1C00">
        <w:rPr>
          <w:rFonts w:hint="eastAsia"/>
        </w:rPr>
        <w:t>)</w:t>
      </w:r>
      <w:r w:rsidRPr="009E1C00">
        <w:rPr>
          <w:rFonts w:hint="eastAsia"/>
        </w:rPr>
        <w:t>；</w:t>
      </w:r>
    </w:p>
    <w:p w14:paraId="58154565" w14:textId="77777777" w:rsidR="003E6B81" w:rsidRPr="009E1C00" w:rsidRDefault="003E6B81" w:rsidP="003E6B81">
      <w:pPr>
        <w:pStyle w:val="SingleTxt"/>
      </w:pPr>
      <w:r w:rsidRPr="009E1C00">
        <w:tab/>
      </w:r>
      <w:r w:rsidRPr="009E1C00">
        <w:rPr>
          <w:rFonts w:hint="eastAsia"/>
        </w:rPr>
        <w:t>(d)</w:t>
      </w:r>
      <w:r w:rsidRPr="009E1C00">
        <w:rPr>
          <w:rFonts w:hint="eastAsia"/>
        </w:rPr>
        <w:tab/>
      </w:r>
      <w:r w:rsidRPr="009E1C00">
        <w:rPr>
          <w:rFonts w:hint="eastAsia"/>
        </w:rPr>
        <w:t>《</w:t>
      </w:r>
      <w:r w:rsidRPr="009E1C00">
        <w:rPr>
          <w:rFonts w:hint="eastAsia"/>
        </w:rPr>
        <w:t>2020-2023</w:t>
      </w:r>
      <w:r w:rsidRPr="009E1C00">
        <w:rPr>
          <w:rFonts w:hint="eastAsia"/>
        </w:rPr>
        <w:t>年同工同酬方案》；</w:t>
      </w:r>
    </w:p>
    <w:p w14:paraId="43142834" w14:textId="77777777" w:rsidR="003E6B81" w:rsidRPr="009E1C00" w:rsidRDefault="003E6B81" w:rsidP="003E6B81">
      <w:pPr>
        <w:pStyle w:val="SingleTxt"/>
      </w:pPr>
      <w:r w:rsidRPr="009E1C00">
        <w:tab/>
      </w:r>
      <w:r w:rsidRPr="009E1C00">
        <w:rPr>
          <w:rFonts w:hint="eastAsia"/>
        </w:rPr>
        <w:t>(e)</w:t>
      </w:r>
      <w:r w:rsidRPr="009E1C00">
        <w:rPr>
          <w:rFonts w:hint="eastAsia"/>
        </w:rPr>
        <w:tab/>
      </w:r>
      <w:r w:rsidRPr="009E1C00">
        <w:rPr>
          <w:rFonts w:hint="eastAsia"/>
        </w:rPr>
        <w:t>《打击暴力侵害妇女行为行动计划》</w:t>
      </w:r>
      <w:r w:rsidRPr="009E1C00">
        <w:rPr>
          <w:rFonts w:hint="eastAsia"/>
        </w:rPr>
        <w:t>(2020</w:t>
      </w:r>
      <w:r w:rsidRPr="009E1C00">
        <w:rPr>
          <w:rFonts w:hint="eastAsia"/>
        </w:rPr>
        <w:t>年</w:t>
      </w:r>
      <w:r w:rsidRPr="009E1C00">
        <w:rPr>
          <w:rFonts w:hint="eastAsia"/>
        </w:rPr>
        <w:t>10</w:t>
      </w:r>
      <w:r w:rsidRPr="009E1C00">
        <w:rPr>
          <w:rFonts w:hint="eastAsia"/>
        </w:rPr>
        <w:t>月</w:t>
      </w:r>
      <w:r w:rsidRPr="009E1C00">
        <w:rPr>
          <w:rFonts w:hint="eastAsia"/>
        </w:rPr>
        <w:t>)</w:t>
      </w:r>
      <w:r w:rsidRPr="009E1C00">
        <w:rPr>
          <w:rFonts w:hint="eastAsia"/>
        </w:rPr>
        <w:t>；</w:t>
      </w:r>
    </w:p>
    <w:p w14:paraId="77573E09" w14:textId="77777777" w:rsidR="003E6B81" w:rsidRPr="009E1C00" w:rsidRDefault="003E6B81" w:rsidP="003E6B81">
      <w:pPr>
        <w:pStyle w:val="SingleTxt"/>
      </w:pPr>
      <w:r w:rsidRPr="009E1C00">
        <w:tab/>
      </w:r>
      <w:r w:rsidRPr="009E1C00">
        <w:rPr>
          <w:rFonts w:hint="eastAsia"/>
        </w:rPr>
        <w:t>(f)</w:t>
      </w:r>
      <w:r w:rsidRPr="009E1C00">
        <w:rPr>
          <w:rFonts w:hint="eastAsia"/>
        </w:rPr>
        <w:tab/>
        <w:t>2020-2030</w:t>
      </w:r>
      <w:r w:rsidRPr="009E1C00">
        <w:rPr>
          <w:rFonts w:hint="eastAsia"/>
        </w:rPr>
        <w:t>年奥兰群岛对亲密关系中的暴力行为零容忍战略；</w:t>
      </w:r>
    </w:p>
    <w:p w14:paraId="68F3D5BB" w14:textId="77777777" w:rsidR="003E6B81" w:rsidRPr="009E1C00" w:rsidRDefault="003E6B81" w:rsidP="003E6B81">
      <w:pPr>
        <w:pStyle w:val="SingleTxt"/>
      </w:pPr>
      <w:r w:rsidRPr="009E1C00">
        <w:tab/>
      </w:r>
      <w:r w:rsidRPr="009E1C00">
        <w:rPr>
          <w:rFonts w:hint="eastAsia"/>
        </w:rPr>
        <w:t>(g)</w:t>
      </w:r>
      <w:r w:rsidRPr="009E1C00">
        <w:rPr>
          <w:rFonts w:hint="eastAsia"/>
        </w:rPr>
        <w:tab/>
      </w:r>
      <w:r w:rsidRPr="009E1C00">
        <w:rPr>
          <w:rFonts w:hint="eastAsia"/>
        </w:rPr>
        <w:t>奥兰群岛</w:t>
      </w:r>
      <w:r w:rsidRPr="009E1C00">
        <w:rPr>
          <w:rFonts w:hint="eastAsia"/>
        </w:rPr>
        <w:t>2019-2030</w:t>
      </w:r>
      <w:r w:rsidRPr="009E1C00">
        <w:rPr>
          <w:rFonts w:hint="eastAsia"/>
        </w:rPr>
        <w:t>年性别平等议程；</w:t>
      </w:r>
    </w:p>
    <w:p w14:paraId="6D5B4784" w14:textId="77777777" w:rsidR="003E6B81" w:rsidRPr="009E1C00" w:rsidRDefault="003E6B81" w:rsidP="003E6B81">
      <w:pPr>
        <w:pStyle w:val="SingleTxt"/>
      </w:pPr>
      <w:r w:rsidRPr="009E1C00">
        <w:tab/>
      </w:r>
      <w:r w:rsidRPr="009E1C00">
        <w:rPr>
          <w:rFonts w:hint="eastAsia"/>
        </w:rPr>
        <w:t>(h)</w:t>
      </w:r>
      <w:r w:rsidRPr="009E1C00">
        <w:rPr>
          <w:rFonts w:hint="eastAsia"/>
        </w:rPr>
        <w:tab/>
      </w:r>
      <w:r w:rsidRPr="009E1C00">
        <w:rPr>
          <w:rFonts w:hint="eastAsia"/>
        </w:rPr>
        <w:t>经修订的国防军性别平等和不歧视国家计划</w:t>
      </w:r>
      <w:r w:rsidRPr="009E1C00">
        <w:rPr>
          <w:rFonts w:hint="eastAsia"/>
        </w:rPr>
        <w:t>(2017</w:t>
      </w:r>
      <w:r w:rsidRPr="009E1C00">
        <w:rPr>
          <w:rFonts w:hint="eastAsia"/>
        </w:rPr>
        <w:t>年</w:t>
      </w:r>
      <w:r w:rsidRPr="009E1C00">
        <w:rPr>
          <w:rFonts w:hint="eastAsia"/>
        </w:rPr>
        <w:t>)</w:t>
      </w:r>
      <w:r w:rsidRPr="009E1C00">
        <w:rPr>
          <w:rFonts w:hint="eastAsia"/>
        </w:rPr>
        <w:t>；</w:t>
      </w:r>
    </w:p>
    <w:p w14:paraId="61D371F6" w14:textId="77777777" w:rsidR="003E6B81" w:rsidRPr="009E1C00" w:rsidRDefault="003E6B81" w:rsidP="003E6B81">
      <w:pPr>
        <w:pStyle w:val="SingleTxt"/>
      </w:pPr>
      <w:r w:rsidRPr="009E1C00">
        <w:lastRenderedPageBreak/>
        <w:tab/>
      </w:r>
      <w:r w:rsidRPr="009E1C00">
        <w:rPr>
          <w:rFonts w:hint="eastAsia"/>
        </w:rPr>
        <w:t>(i)</w:t>
      </w:r>
      <w:r w:rsidRPr="009E1C00">
        <w:rPr>
          <w:rFonts w:hint="eastAsia"/>
        </w:rPr>
        <w:tab/>
      </w:r>
      <w:r w:rsidRPr="009E1C00">
        <w:rPr>
          <w:rFonts w:hint="eastAsia"/>
        </w:rPr>
        <w:t>通过政府法令</w:t>
      </w:r>
      <w:r w:rsidRPr="009E1C00">
        <w:rPr>
          <w:rFonts w:hint="eastAsia"/>
        </w:rPr>
        <w:t>(</w:t>
      </w:r>
      <w:r w:rsidRPr="009E1C00">
        <w:rPr>
          <w:rFonts w:hint="eastAsia"/>
        </w:rPr>
        <w:t>第</w:t>
      </w:r>
      <w:r w:rsidRPr="009E1C00">
        <w:rPr>
          <w:rFonts w:hint="eastAsia"/>
        </w:rPr>
        <w:t>1008/2016</w:t>
      </w:r>
      <w:r w:rsidRPr="009E1C00">
        <w:rPr>
          <w:rFonts w:hint="eastAsia"/>
        </w:rPr>
        <w:t>号</w:t>
      </w:r>
      <w:r w:rsidRPr="009E1C00">
        <w:rPr>
          <w:rFonts w:hint="eastAsia"/>
        </w:rPr>
        <w:t>)</w:t>
      </w:r>
      <w:r w:rsidRPr="009E1C00">
        <w:rPr>
          <w:rFonts w:hint="eastAsia"/>
        </w:rPr>
        <w:t>设立的打击暴力侵害妇女行为和家庭暴力委员会；</w:t>
      </w:r>
    </w:p>
    <w:p w14:paraId="07C7D080" w14:textId="05B493A5" w:rsidR="003E6B81" w:rsidRPr="009E1C00" w:rsidRDefault="003E6B81" w:rsidP="003E6B81">
      <w:pPr>
        <w:pStyle w:val="SingleTxt"/>
      </w:pPr>
      <w:r w:rsidRPr="009E1C00">
        <w:tab/>
      </w:r>
      <w:r w:rsidRPr="009E1C00">
        <w:rPr>
          <w:rFonts w:hint="eastAsia"/>
        </w:rPr>
        <w:t>(j)</w:t>
      </w:r>
      <w:r w:rsidRPr="009E1C00">
        <w:rPr>
          <w:rFonts w:hint="eastAsia"/>
        </w:rPr>
        <w:tab/>
      </w:r>
      <w:r w:rsidRPr="009E1C00">
        <w:rPr>
          <w:rFonts w:hint="eastAsia"/>
        </w:rPr>
        <w:t>不歧视问题监察员</w:t>
      </w:r>
      <w:r w:rsidR="0070407D">
        <w:rPr>
          <w:rFonts w:hint="eastAsia"/>
        </w:rPr>
        <w:t>(</w:t>
      </w:r>
      <w:r w:rsidRPr="009E1C00">
        <w:rPr>
          <w:rFonts w:hint="eastAsia"/>
        </w:rPr>
        <w:t>2015</w:t>
      </w:r>
      <w:r w:rsidRPr="009E1C00">
        <w:rPr>
          <w:rFonts w:hint="eastAsia"/>
        </w:rPr>
        <w:t>年</w:t>
      </w:r>
      <w:r w:rsidR="0070407D">
        <w:rPr>
          <w:rFonts w:hint="eastAsia"/>
        </w:rPr>
        <w:t>)</w:t>
      </w:r>
      <w:r w:rsidRPr="009E1C00">
        <w:rPr>
          <w:rFonts w:hint="eastAsia"/>
        </w:rPr>
        <w:t>；</w:t>
      </w:r>
    </w:p>
    <w:p w14:paraId="179661B8" w14:textId="77777777" w:rsidR="003E6B81" w:rsidRPr="009E1C00" w:rsidRDefault="003E6B81" w:rsidP="003E6B81">
      <w:pPr>
        <w:pStyle w:val="SingleTxt"/>
      </w:pPr>
      <w:r w:rsidRPr="009E1C00">
        <w:tab/>
      </w:r>
      <w:r w:rsidRPr="009E1C00">
        <w:rPr>
          <w:rFonts w:hint="eastAsia"/>
        </w:rPr>
        <w:t>(k)</w:t>
      </w:r>
      <w:r w:rsidRPr="009E1C00">
        <w:rPr>
          <w:rFonts w:hint="eastAsia"/>
        </w:rPr>
        <w:tab/>
      </w:r>
      <w:r w:rsidRPr="009E1C00">
        <w:rPr>
          <w:rFonts w:hint="eastAsia"/>
        </w:rPr>
        <w:t>打击人口贩运协调员职位</w:t>
      </w:r>
      <w:r w:rsidRPr="009E1C00">
        <w:rPr>
          <w:rFonts w:hint="eastAsia"/>
        </w:rPr>
        <w:t>(2014</w:t>
      </w:r>
      <w:r w:rsidRPr="009E1C00">
        <w:rPr>
          <w:rFonts w:hint="eastAsia"/>
        </w:rPr>
        <w:t>年</w:t>
      </w:r>
      <w:r w:rsidRPr="009E1C00">
        <w:rPr>
          <w:rFonts w:hint="eastAsia"/>
        </w:rPr>
        <w:t>)</w:t>
      </w:r>
      <w:r w:rsidRPr="009E1C00">
        <w:rPr>
          <w:rFonts w:hint="eastAsia"/>
        </w:rPr>
        <w:t>。</w:t>
      </w:r>
    </w:p>
    <w:p w14:paraId="7F2F918D" w14:textId="77777777" w:rsidR="003E6B81" w:rsidRPr="009E1C00" w:rsidRDefault="003E6B81" w:rsidP="003E6B81">
      <w:pPr>
        <w:pStyle w:val="SingleTxt"/>
      </w:pPr>
      <w:r w:rsidRPr="009E1C00">
        <w:rPr>
          <w:rFonts w:hint="eastAsia"/>
        </w:rPr>
        <w:t>6.</w:t>
      </w:r>
      <w:r w:rsidRPr="009E1C00">
        <w:rPr>
          <w:rFonts w:hint="eastAsia"/>
        </w:rPr>
        <w:tab/>
      </w:r>
      <w:r w:rsidRPr="009E1C00">
        <w:rPr>
          <w:rFonts w:hint="eastAsia"/>
        </w:rPr>
        <w:t>委员会欢迎缔约国自审议上次报告以来批准或加入了下列国际条约：</w:t>
      </w:r>
    </w:p>
    <w:p w14:paraId="5EEFD9E3"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hint="eastAsia"/>
        </w:rPr>
        <w:t>《残疾人权利公约》</w:t>
      </w:r>
      <w:r w:rsidRPr="009E1C00">
        <w:rPr>
          <w:rFonts w:hint="eastAsia"/>
        </w:rPr>
        <w:t>(2016</w:t>
      </w:r>
      <w:r w:rsidRPr="009E1C00">
        <w:rPr>
          <w:rFonts w:hint="eastAsia"/>
        </w:rPr>
        <w:t>年</w:t>
      </w:r>
      <w:r w:rsidRPr="009E1C00">
        <w:rPr>
          <w:rFonts w:hint="eastAsia"/>
        </w:rPr>
        <w:t>)</w:t>
      </w:r>
      <w:r w:rsidRPr="009E1C00">
        <w:rPr>
          <w:rFonts w:hint="eastAsia"/>
        </w:rPr>
        <w:t>；</w:t>
      </w:r>
    </w:p>
    <w:p w14:paraId="3286C97C" w14:textId="13846C74"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hint="eastAsia"/>
        </w:rPr>
        <w:t>国际劳工组织《</w:t>
      </w:r>
      <w:r w:rsidRPr="009E1C00">
        <w:rPr>
          <w:rFonts w:hint="eastAsia"/>
        </w:rPr>
        <w:t>2011</w:t>
      </w:r>
      <w:r w:rsidRPr="009E1C00">
        <w:rPr>
          <w:rFonts w:hint="eastAsia"/>
        </w:rPr>
        <w:t>年家庭工人公约》</w:t>
      </w:r>
      <w:r w:rsidRPr="009E1C00">
        <w:rPr>
          <w:rFonts w:hint="eastAsia"/>
        </w:rPr>
        <w:t>(</w:t>
      </w:r>
      <w:r w:rsidRPr="009E1C00">
        <w:rPr>
          <w:rFonts w:hint="eastAsia"/>
        </w:rPr>
        <w:t>第</w:t>
      </w:r>
      <w:r w:rsidRPr="009E1C00">
        <w:rPr>
          <w:rFonts w:hint="eastAsia"/>
        </w:rPr>
        <w:t>189</w:t>
      </w:r>
      <w:r w:rsidRPr="009E1C00">
        <w:rPr>
          <w:rFonts w:hint="eastAsia"/>
        </w:rPr>
        <w:t>号</w:t>
      </w:r>
      <w:r w:rsidRPr="009E1C00">
        <w:rPr>
          <w:rFonts w:hint="eastAsia"/>
        </w:rPr>
        <w:t>)(201</w:t>
      </w:r>
      <w:r w:rsidRPr="009E1C00">
        <w:t>5</w:t>
      </w:r>
      <w:r w:rsidRPr="009E1C00">
        <w:rPr>
          <w:rFonts w:hint="eastAsia"/>
        </w:rPr>
        <w:t>年</w:t>
      </w:r>
      <w:r w:rsidRPr="009E1C00">
        <w:rPr>
          <w:rFonts w:hint="eastAsia"/>
        </w:rPr>
        <w:t>)</w:t>
      </w:r>
      <w:r w:rsidRPr="009E1C00">
        <w:rPr>
          <w:rFonts w:hint="eastAsia"/>
        </w:rPr>
        <w:t>；</w:t>
      </w:r>
    </w:p>
    <w:p w14:paraId="77EC62B9"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hint="eastAsia"/>
        </w:rPr>
        <w:t>《欧洲委员会预防和打击暴力侵害妇女行为及家庭暴力公约》</w:t>
      </w:r>
      <w:r w:rsidRPr="009E1C00">
        <w:rPr>
          <w:rFonts w:hint="eastAsia"/>
        </w:rPr>
        <w:t>(2015</w:t>
      </w:r>
      <w:r w:rsidRPr="009E1C00">
        <w:rPr>
          <w:rFonts w:hint="eastAsia"/>
        </w:rPr>
        <w:t>年</w:t>
      </w:r>
      <w:r w:rsidRPr="009E1C00">
        <w:rPr>
          <w:rFonts w:hint="eastAsia"/>
        </w:rPr>
        <w:t>8</w:t>
      </w:r>
      <w:r w:rsidRPr="009E1C00">
        <w:rPr>
          <w:rFonts w:hint="eastAsia"/>
        </w:rPr>
        <w:t>月</w:t>
      </w:r>
      <w:r w:rsidRPr="009E1C00">
        <w:rPr>
          <w:rFonts w:hint="eastAsia"/>
        </w:rPr>
        <w:t>)</w:t>
      </w:r>
      <w:r w:rsidRPr="009E1C00">
        <w:rPr>
          <w:rFonts w:hint="eastAsia"/>
        </w:rPr>
        <w:t>。</w:t>
      </w:r>
    </w:p>
    <w:p w14:paraId="42945AC1" w14:textId="77777777" w:rsidR="003E6B81" w:rsidRPr="009E1C00" w:rsidRDefault="003E6B81" w:rsidP="003E6B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tab/>
      </w:r>
      <w:r w:rsidRPr="009E1C00">
        <w:rPr>
          <w:rFonts w:hint="eastAsia"/>
        </w:rPr>
        <w:t>C.</w:t>
      </w:r>
      <w:r w:rsidRPr="009E1C00">
        <w:rPr>
          <w:rFonts w:hint="eastAsia"/>
        </w:rPr>
        <w:tab/>
      </w:r>
      <w:r w:rsidRPr="009E1C00">
        <w:rPr>
          <w:rFonts w:hint="eastAsia"/>
        </w:rPr>
        <w:t>可持续发展目标</w:t>
      </w:r>
    </w:p>
    <w:p w14:paraId="506A6837" w14:textId="77777777" w:rsidR="003E6B81" w:rsidRPr="009E1C00" w:rsidRDefault="003E6B81" w:rsidP="003E6B81">
      <w:pPr>
        <w:pStyle w:val="SingleTxt"/>
        <w:rPr>
          <w:rFonts w:asciiTheme="majorBidi" w:eastAsia="黑体" w:hAnsiTheme="majorBidi" w:cstheme="majorBidi"/>
        </w:rPr>
      </w:pPr>
      <w:r w:rsidRPr="009E1C00">
        <w:rPr>
          <w:rFonts w:hint="eastAsia"/>
        </w:rPr>
        <w:t>7.</w:t>
      </w:r>
      <w:r w:rsidRPr="009E1C00">
        <w:rPr>
          <w:rFonts w:hint="eastAsia"/>
        </w:rPr>
        <w:tab/>
      </w:r>
      <w:r w:rsidRPr="009E1C00">
        <w:rPr>
          <w:rFonts w:asciiTheme="majorBidi" w:eastAsia="黑体" w:hAnsiTheme="majorBidi" w:cstheme="majorBidi"/>
        </w:rPr>
        <w:t>委员会欢迎国际社会对可持续发展目标的支持，呼吁在执行《</w:t>
      </w:r>
      <w:r w:rsidRPr="009E1C00">
        <w:rPr>
          <w:rFonts w:asciiTheme="majorBidi" w:eastAsia="黑体" w:hAnsiTheme="majorBidi" w:cstheme="majorBidi"/>
        </w:rPr>
        <w:t>2030</w:t>
      </w:r>
      <w:r w:rsidRPr="009E1C00">
        <w:rPr>
          <w:rFonts w:asciiTheme="majorBidi" w:eastAsia="黑体" w:hAnsiTheme="majorBidi" w:cstheme="majorBidi"/>
        </w:rPr>
        <w:t>年可持续发展议程》</w:t>
      </w:r>
      <w:r w:rsidRPr="009E1C00">
        <w:rPr>
          <w:rFonts w:asciiTheme="majorBidi" w:eastAsia="黑体" w:hAnsiTheme="majorBidi" w:cstheme="majorBidi"/>
        </w:rPr>
        <w:lastRenderedPageBreak/>
        <w:t>的整个过程中，根据《公约》规定实现法律上和事实上</w:t>
      </w:r>
      <w:r w:rsidRPr="009E1C00">
        <w:rPr>
          <w:rFonts w:asciiTheme="majorBidi" w:eastAsia="黑体" w:hAnsiTheme="majorBidi" w:cstheme="majorBidi"/>
        </w:rPr>
        <w:t>(</w:t>
      </w:r>
      <w:r w:rsidRPr="009E1C00">
        <w:rPr>
          <w:rFonts w:asciiTheme="majorBidi" w:eastAsia="黑体" w:hAnsiTheme="majorBidi" w:cstheme="majorBidi"/>
        </w:rPr>
        <w:t>实质性</w:t>
      </w:r>
      <w:r w:rsidRPr="009E1C00">
        <w:rPr>
          <w:rFonts w:asciiTheme="majorBidi" w:eastAsia="黑体" w:hAnsiTheme="majorBidi" w:cstheme="majorBidi"/>
        </w:rPr>
        <w:t>)</w:t>
      </w:r>
      <w:r w:rsidRPr="009E1C00">
        <w:rPr>
          <w:rFonts w:asciiTheme="majorBidi" w:eastAsia="黑体" w:hAnsiTheme="majorBidi" w:cstheme="majorBidi"/>
        </w:rPr>
        <w:t>的性别平等。委员会回顾可持续发展目标</w:t>
      </w:r>
      <w:r w:rsidRPr="009E1C00">
        <w:rPr>
          <w:rFonts w:asciiTheme="majorBidi" w:eastAsia="黑体" w:hAnsiTheme="majorBidi" w:cstheme="majorBidi"/>
        </w:rPr>
        <w:t>5</w:t>
      </w:r>
      <w:r w:rsidRPr="009E1C00">
        <w:rPr>
          <w:rFonts w:asciiTheme="majorBidi" w:eastAsia="黑体" w:hAnsiTheme="majorBidi" w:cstheme="majorBidi"/>
        </w:rPr>
        <w:t>以及将平等和不歧视原则纳入所有</w:t>
      </w:r>
      <w:r w:rsidRPr="009E1C00">
        <w:rPr>
          <w:rFonts w:asciiTheme="majorBidi" w:eastAsia="黑体" w:hAnsiTheme="majorBidi" w:cstheme="majorBidi"/>
        </w:rPr>
        <w:t>17</w:t>
      </w:r>
      <w:r w:rsidRPr="009E1C00">
        <w:rPr>
          <w:rFonts w:asciiTheme="majorBidi" w:eastAsia="黑体" w:hAnsiTheme="majorBidi" w:cstheme="majorBidi"/>
        </w:rPr>
        <w:t>项目标主流的重要性。委员会敦促缔约国</w:t>
      </w:r>
      <w:r w:rsidRPr="009E1C00">
        <w:rPr>
          <w:rFonts w:asciiTheme="majorBidi" w:eastAsia="黑体" w:hAnsiTheme="majorBidi" w:cstheme="majorBidi" w:hint="eastAsia"/>
        </w:rPr>
        <w:t>将妇女</w:t>
      </w:r>
      <w:r w:rsidRPr="009E1C00">
        <w:rPr>
          <w:rFonts w:asciiTheme="majorBidi" w:eastAsia="黑体" w:hAnsiTheme="majorBidi" w:cstheme="majorBidi"/>
        </w:rPr>
        <w:t>视为缔约国可持续发展的推动力，并为此采取相关政策和战略。</w:t>
      </w:r>
    </w:p>
    <w:p w14:paraId="1D2CF879" w14:textId="77777777" w:rsidR="003E6B81" w:rsidRPr="009E1C00" w:rsidRDefault="003E6B81" w:rsidP="003E6B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tab/>
      </w:r>
      <w:r w:rsidRPr="009E1C00">
        <w:rPr>
          <w:rFonts w:hint="eastAsia"/>
        </w:rPr>
        <w:t>D.</w:t>
      </w:r>
      <w:r w:rsidRPr="009E1C00">
        <w:rPr>
          <w:rFonts w:hint="eastAsia"/>
        </w:rPr>
        <w:tab/>
      </w:r>
      <w:r w:rsidRPr="009E1C00">
        <w:rPr>
          <w:rFonts w:hint="eastAsia"/>
        </w:rPr>
        <w:t>议会</w:t>
      </w:r>
    </w:p>
    <w:p w14:paraId="61450269" w14:textId="15CF7737" w:rsidR="003E6B81" w:rsidRPr="009E1C00" w:rsidRDefault="003E6B81" w:rsidP="003E6B81">
      <w:pPr>
        <w:pStyle w:val="SingleTxt"/>
      </w:pPr>
      <w:r w:rsidRPr="009E1C00">
        <w:rPr>
          <w:rFonts w:hint="eastAsia"/>
        </w:rPr>
        <w:t>8.</w:t>
      </w:r>
      <w:r w:rsidRPr="009E1C00">
        <w:rPr>
          <w:rFonts w:hint="eastAsia"/>
        </w:rPr>
        <w:tab/>
      </w:r>
      <w:r w:rsidRPr="009E1C00">
        <w:rPr>
          <w:rFonts w:asciiTheme="majorBidi" w:eastAsia="黑体" w:hAnsiTheme="majorBidi" w:cstheme="majorBidi"/>
        </w:rPr>
        <w:t>委员会强调立法权在确保充分执行《公约》方面的关键作用</w:t>
      </w:r>
      <w:r w:rsidRPr="009E1C00">
        <w:rPr>
          <w:rFonts w:asciiTheme="majorBidi" w:eastAsia="黑体" w:hAnsiTheme="majorBidi" w:cstheme="majorBidi"/>
        </w:rPr>
        <w:t>(</w:t>
      </w:r>
      <w:r w:rsidRPr="009E1C00">
        <w:rPr>
          <w:rFonts w:asciiTheme="majorBidi" w:eastAsia="黑体" w:hAnsiTheme="majorBidi" w:cstheme="majorBidi"/>
        </w:rPr>
        <w:t>见</w:t>
      </w:r>
      <w:hyperlink r:id="rId24" w:history="1">
        <w:r w:rsidRPr="009E1C00">
          <w:rPr>
            <w:rStyle w:val="af4"/>
            <w:rFonts w:asciiTheme="majorBidi" w:eastAsia="黑体" w:hAnsiTheme="majorBidi" w:cstheme="majorBidi"/>
          </w:rPr>
          <w:t>A/65/38</w:t>
        </w:r>
      </w:hyperlink>
      <w:r w:rsidRPr="009E1C00">
        <w:rPr>
          <w:rFonts w:asciiTheme="majorBidi" w:eastAsia="黑体" w:hAnsiTheme="majorBidi" w:cstheme="majorBidi" w:hint="eastAsia"/>
        </w:rPr>
        <w:t>，第二部分</w:t>
      </w:r>
      <w:r w:rsidRPr="009E1C00">
        <w:rPr>
          <w:rFonts w:asciiTheme="majorBidi" w:eastAsia="黑体" w:hAnsiTheme="majorBidi" w:cstheme="majorBidi"/>
        </w:rPr>
        <w:t>，附件六</w:t>
      </w:r>
      <w:r w:rsidRPr="009E1C00">
        <w:rPr>
          <w:rFonts w:asciiTheme="majorBidi" w:eastAsia="黑体" w:hAnsiTheme="majorBidi" w:cstheme="majorBidi"/>
        </w:rPr>
        <w:t>)</w:t>
      </w:r>
      <w:r w:rsidRPr="009E1C00">
        <w:rPr>
          <w:rFonts w:asciiTheme="majorBidi" w:eastAsia="黑体" w:hAnsiTheme="majorBidi" w:cstheme="majorBidi"/>
        </w:rPr>
        <w:t>。委员会请</w:t>
      </w:r>
      <w:r w:rsidRPr="009E1C00">
        <w:rPr>
          <w:rFonts w:asciiTheme="majorBidi" w:eastAsia="黑体" w:hAnsiTheme="majorBidi" w:cstheme="majorBidi" w:hint="eastAsia"/>
        </w:rPr>
        <w:t>芬兰</w:t>
      </w:r>
      <w:r w:rsidRPr="009E1C00">
        <w:rPr>
          <w:rFonts w:asciiTheme="majorBidi" w:eastAsia="黑体" w:hAnsiTheme="majorBidi" w:cstheme="majorBidi"/>
        </w:rPr>
        <w:t>议会根据其任务授权，从现在起至按照《公约》规定提交下一份定期报告期间，采取必要步骤，落实本结论性意见。</w:t>
      </w:r>
    </w:p>
    <w:p w14:paraId="2F7A68C9" w14:textId="77777777" w:rsidR="003E6B81" w:rsidRPr="009E1C00" w:rsidRDefault="003E6B81" w:rsidP="003E6B8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9E1C00">
        <w:tab/>
      </w:r>
      <w:r w:rsidRPr="009E1C00">
        <w:rPr>
          <w:rFonts w:hint="eastAsia"/>
        </w:rPr>
        <w:t>E.</w:t>
      </w:r>
      <w:r w:rsidRPr="009E1C00">
        <w:rPr>
          <w:rFonts w:hint="eastAsia"/>
        </w:rPr>
        <w:tab/>
      </w:r>
      <w:r w:rsidRPr="009E1C00">
        <w:rPr>
          <w:rFonts w:hint="eastAsia"/>
        </w:rPr>
        <w:t>主要关切领域和建议</w:t>
      </w:r>
    </w:p>
    <w:p w14:paraId="0612BD6A"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9E1C00">
        <w:rPr>
          <w:rFonts w:hint="eastAsia"/>
        </w:rPr>
        <w:tab/>
      </w:r>
      <w:r w:rsidRPr="009E1C00">
        <w:rPr>
          <w:rFonts w:hint="eastAsia"/>
        </w:rPr>
        <w:tab/>
      </w:r>
      <w:r w:rsidRPr="009E1C00">
        <w:rPr>
          <w:rFonts w:hint="eastAsia"/>
        </w:rPr>
        <w:t>与疫情和恢复工作相关的妇女权利和性别平等</w:t>
      </w:r>
    </w:p>
    <w:p w14:paraId="17F94F8C" w14:textId="7CC4CEF7" w:rsidR="003E6B81" w:rsidRPr="009E1C00" w:rsidRDefault="003E6B81" w:rsidP="003E6B81">
      <w:pPr>
        <w:pStyle w:val="SingleTxt"/>
      </w:pPr>
      <w:r w:rsidRPr="009E1C00">
        <w:rPr>
          <w:rFonts w:hint="eastAsia"/>
        </w:rPr>
        <w:t>9.</w:t>
      </w:r>
      <w:r w:rsidRPr="009E1C00">
        <w:rPr>
          <w:rFonts w:hint="eastAsia"/>
        </w:rPr>
        <w:tab/>
      </w:r>
      <w:r w:rsidRPr="009E1C00">
        <w:rPr>
          <w:rFonts w:hint="eastAsia"/>
        </w:rPr>
        <w:t>委员会注意到政府关于</w:t>
      </w:r>
      <w:r w:rsidRPr="009E1C00">
        <w:rPr>
          <w:rFonts w:hint="eastAsia"/>
        </w:rPr>
        <w:t>2</w:t>
      </w:r>
      <w:r w:rsidRPr="009E1C00">
        <w:t>019</w:t>
      </w:r>
      <w:r w:rsidRPr="009E1C00">
        <w:rPr>
          <w:rFonts w:hint="eastAsia"/>
        </w:rPr>
        <w:t>冠状病毒病</w:t>
      </w:r>
      <w:r w:rsidR="0070407D">
        <w:rPr>
          <w:rFonts w:hint="eastAsia"/>
        </w:rPr>
        <w:t>(</w:t>
      </w:r>
      <w:r w:rsidRPr="009E1C00">
        <w:t>COVID-19</w:t>
      </w:r>
      <w:r w:rsidR="0070407D">
        <w:rPr>
          <w:rFonts w:hint="eastAsia"/>
        </w:rPr>
        <w:t>)</w:t>
      </w:r>
      <w:r w:rsidRPr="009E1C00">
        <w:rPr>
          <w:rFonts w:hint="eastAsia"/>
        </w:rPr>
        <w:t>疫情对劳动力市场、经济以及</w:t>
      </w:r>
      <w:r w:rsidRPr="009E1C00">
        <w:rPr>
          <w:rFonts w:hint="eastAsia"/>
        </w:rPr>
        <w:lastRenderedPageBreak/>
        <w:t>福利和健康方面性别平等的影响的研究项目。然而，委员会表示关切的是，有报告称，疫情导致就业减少，特别是在女性占主导地位的行业，如服务业和旅游业。</w:t>
      </w:r>
    </w:p>
    <w:p w14:paraId="526D5EA3" w14:textId="77777777" w:rsidR="003E6B81" w:rsidRPr="009E1C00" w:rsidRDefault="003E6B81" w:rsidP="003E6B81">
      <w:pPr>
        <w:pStyle w:val="SingleTxt"/>
      </w:pPr>
      <w:r w:rsidRPr="009E1C00">
        <w:rPr>
          <w:rFonts w:hint="eastAsia"/>
        </w:rPr>
        <w:t>10.</w:t>
      </w:r>
      <w:r w:rsidRPr="009E1C00">
        <w:rPr>
          <w:rFonts w:hint="eastAsia"/>
        </w:rPr>
        <w:tab/>
      </w:r>
      <w:r w:rsidRPr="009E1C00">
        <w:rPr>
          <w:rFonts w:asciiTheme="majorBidi" w:eastAsia="黑体" w:hAnsiTheme="majorBidi" w:cstheme="majorBidi"/>
        </w:rPr>
        <w:t>依照其</w:t>
      </w:r>
      <w:r w:rsidRPr="009E1C00">
        <w:rPr>
          <w:rFonts w:asciiTheme="majorBidi" w:eastAsia="黑体" w:hAnsiTheme="majorBidi" w:cstheme="majorBidi"/>
        </w:rPr>
        <w:t>2020</w:t>
      </w:r>
      <w:r w:rsidRPr="009E1C00">
        <w:rPr>
          <w:rFonts w:asciiTheme="majorBidi" w:eastAsia="黑体" w:hAnsiTheme="majorBidi" w:cstheme="majorBidi"/>
        </w:rPr>
        <w:t>年</w:t>
      </w:r>
      <w:r w:rsidRPr="009E1C00">
        <w:rPr>
          <w:rFonts w:asciiTheme="majorBidi" w:eastAsia="黑体" w:hAnsiTheme="majorBidi" w:cstheme="majorBidi"/>
        </w:rPr>
        <w:t>4</w:t>
      </w:r>
      <w:r w:rsidRPr="009E1C00">
        <w:rPr>
          <w:rFonts w:asciiTheme="majorBidi" w:eastAsia="黑体" w:hAnsiTheme="majorBidi" w:cstheme="majorBidi"/>
        </w:rPr>
        <w:t>月</w:t>
      </w:r>
      <w:r w:rsidRPr="009E1C00">
        <w:rPr>
          <w:rFonts w:asciiTheme="majorBidi" w:eastAsia="黑体" w:hAnsiTheme="majorBidi" w:cstheme="majorBidi"/>
        </w:rPr>
        <w:t>22</w:t>
      </w:r>
      <w:r w:rsidRPr="009E1C00">
        <w:rPr>
          <w:rFonts w:asciiTheme="majorBidi" w:eastAsia="黑体" w:hAnsiTheme="majorBidi" w:cstheme="majorBidi"/>
        </w:rPr>
        <w:t>日发布的对</w:t>
      </w:r>
      <w:r w:rsidRPr="009E1C00">
        <w:rPr>
          <w:rFonts w:asciiTheme="majorBidi" w:eastAsia="黑体" w:hAnsiTheme="majorBidi" w:cstheme="majorBidi"/>
        </w:rPr>
        <w:t>COVID-19</w:t>
      </w:r>
      <w:r w:rsidRPr="009E1C00">
        <w:rPr>
          <w:rFonts w:asciiTheme="majorBidi" w:eastAsia="黑体" w:hAnsiTheme="majorBidi" w:cstheme="majorBidi"/>
        </w:rPr>
        <w:t>背景下《公约》缔约国所承担义务的指导说明，委员会建议缔约国：</w:t>
      </w:r>
    </w:p>
    <w:p w14:paraId="48D47692"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执行制度、立法和政策措施，纠正长期存在的男女不平等现象，并根据可持续发展目标，通过将妇女置于</w:t>
      </w:r>
      <w:r w:rsidRPr="009E1C00">
        <w:rPr>
          <w:rFonts w:asciiTheme="majorBidi" w:eastAsia="黑体" w:hAnsiTheme="majorBidi" w:cstheme="majorBidi"/>
        </w:rPr>
        <w:t>COVID-19</w:t>
      </w:r>
      <w:r w:rsidRPr="009E1C00">
        <w:rPr>
          <w:rFonts w:asciiTheme="majorBidi" w:eastAsia="黑体" w:hAnsiTheme="majorBidi" w:cstheme="majorBidi"/>
        </w:rPr>
        <w:t>疫后恢复战略的中心，并以此作为可持续变革的一项战略优先事项，为实现性别平等再次注入动力；</w:t>
      </w:r>
    </w:p>
    <w:p w14:paraId="19D59356"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确保妇女和女童、包括弱势群体和边缘化群体中的妇女平等参与国家官方疫后恢复方案和战略；</w:t>
      </w:r>
    </w:p>
    <w:p w14:paraId="31820AFB"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asciiTheme="majorBidi" w:eastAsia="黑体" w:hAnsiTheme="majorBidi" w:cstheme="majorBidi"/>
        </w:rPr>
        <w:t>确保妇女和女童受益于旨在减轻疫情社会经济影响的刺激计划，包括为无酬照护工作提供财政支持；</w:t>
      </w:r>
    </w:p>
    <w:p w14:paraId="64EC169F" w14:textId="77777777" w:rsidR="003E6B81" w:rsidRPr="009E1C00" w:rsidRDefault="003E6B81" w:rsidP="003E6B81">
      <w:pPr>
        <w:pStyle w:val="SingleTxt"/>
      </w:pPr>
      <w:r w:rsidRPr="009E1C00">
        <w:tab/>
      </w:r>
      <w:r w:rsidRPr="009E1C00">
        <w:rPr>
          <w:rFonts w:hint="eastAsia"/>
        </w:rPr>
        <w:t>(d)</w:t>
      </w:r>
      <w:r w:rsidRPr="009E1C00">
        <w:rPr>
          <w:rFonts w:hint="eastAsia"/>
        </w:rPr>
        <w:tab/>
      </w:r>
      <w:r w:rsidRPr="009E1C00">
        <w:rPr>
          <w:rFonts w:asciiTheme="majorBidi" w:eastAsia="黑体" w:hAnsiTheme="majorBidi" w:cstheme="majorBidi"/>
        </w:rPr>
        <w:t>确保性别平等和不歧视成为欧盟下一代复苏计划资金分配的首要考虑因素。</w:t>
      </w:r>
    </w:p>
    <w:p w14:paraId="502CD0FD"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《公约》、《任择议定书》和委员会一般性建议的可见度</w:t>
      </w:r>
    </w:p>
    <w:p w14:paraId="625A6415" w14:textId="77777777" w:rsidR="003E6B81" w:rsidRPr="009E1C00" w:rsidRDefault="003E6B81" w:rsidP="003E6B81">
      <w:pPr>
        <w:pStyle w:val="SingleTxt"/>
      </w:pPr>
      <w:r w:rsidRPr="009E1C00">
        <w:rPr>
          <w:rFonts w:hint="eastAsia"/>
        </w:rPr>
        <w:t>11.</w:t>
      </w:r>
      <w:r w:rsidRPr="009E1C00">
        <w:rPr>
          <w:rFonts w:hint="eastAsia"/>
        </w:rPr>
        <w:tab/>
      </w:r>
      <w:r w:rsidRPr="009E1C00">
        <w:rPr>
          <w:rFonts w:hint="eastAsia"/>
        </w:rPr>
        <w:t>委员会得知，委员会的结论性意见直接分发给共和国总统、议会、各部、最高法院、国家人权机构、特别监察员、咨询委员会、芬兰地方和地区当局协会、奥兰政府、教会、宗教团体、大学人权研究所和许多民间社会组织，对此表示欢迎。委员会还注意到，缔约国为检察官、警察、其他执法人员、教师和应征入伍者提供了能力建设方案。然而，委员会感到遗憾的是，缔约国没有提供具体资料，说明将关于《公约》和委员会根据《公约任择议定书》提出的意见以及委员会的一般性建议列入这些方案的情况。委员会感到关切的是，与《公约》有关的资料的提供方式可能会排斥某些群体，例如移民妇女，她们不会说或读本国语言，因此可能不知道《公约》为她们规定的权利或她们可以利用的救济措施。</w:t>
      </w:r>
    </w:p>
    <w:p w14:paraId="40BE623B" w14:textId="531D44BB" w:rsidR="003E6B81" w:rsidRPr="009E1C00" w:rsidRDefault="003E6B81" w:rsidP="003E6B81">
      <w:pPr>
        <w:pStyle w:val="SingleTxt"/>
      </w:pPr>
      <w:r w:rsidRPr="009E1C00">
        <w:rPr>
          <w:rFonts w:hint="eastAsia"/>
        </w:rPr>
        <w:t>12.</w:t>
      </w:r>
      <w:r w:rsidRPr="009E1C00">
        <w:rPr>
          <w:rFonts w:hint="eastAsia"/>
        </w:rPr>
        <w:tab/>
      </w:r>
      <w:r w:rsidRPr="009E1C00">
        <w:rPr>
          <w:rFonts w:asciiTheme="majorBidi" w:eastAsia="黑体" w:hAnsiTheme="majorBidi" w:cstheme="majorBidi"/>
        </w:rPr>
        <w:t>委员会回顾其先前的结论性意见</w:t>
      </w:r>
      <w:r w:rsidRPr="009E1C00">
        <w:rPr>
          <w:rFonts w:asciiTheme="majorBidi" w:eastAsia="黑体" w:hAnsiTheme="majorBidi" w:cstheme="majorBidi"/>
        </w:rPr>
        <w:t>(</w:t>
      </w:r>
      <w:hyperlink r:id="rId25" w:history="1">
        <w:r w:rsidRPr="009E1C00">
          <w:rPr>
            <w:rStyle w:val="af4"/>
            <w:rFonts w:asciiTheme="majorBidi" w:eastAsia="黑体" w:hAnsiTheme="majorBidi" w:cstheme="majorBidi" w:hint="eastAsia"/>
          </w:rPr>
          <w:t>CEDAW/C/FIN/CO/7</w:t>
        </w:r>
      </w:hyperlink>
      <w:r w:rsidRPr="009E1C00">
        <w:rPr>
          <w:rFonts w:asciiTheme="majorBidi" w:eastAsia="黑体" w:hAnsiTheme="majorBidi" w:cstheme="majorBidi"/>
        </w:rPr>
        <w:t>，第</w:t>
      </w:r>
      <w:r w:rsidRPr="009E1C00">
        <w:rPr>
          <w:rFonts w:asciiTheme="majorBidi" w:eastAsia="黑体" w:hAnsiTheme="majorBidi" w:cstheme="majorBidi"/>
        </w:rPr>
        <w:t>9</w:t>
      </w:r>
      <w:r w:rsidRPr="009E1C00">
        <w:rPr>
          <w:rFonts w:asciiTheme="majorBidi" w:eastAsia="黑体" w:hAnsiTheme="majorBidi" w:cstheme="majorBidi"/>
        </w:rPr>
        <w:t>段</w:t>
      </w:r>
      <w:r w:rsidRPr="009E1C00">
        <w:rPr>
          <w:rFonts w:asciiTheme="majorBidi" w:eastAsia="黑体" w:hAnsiTheme="majorBidi" w:cstheme="majorBidi"/>
        </w:rPr>
        <w:t>)</w:t>
      </w:r>
      <w:r w:rsidRPr="009E1C00">
        <w:rPr>
          <w:rFonts w:asciiTheme="majorBidi" w:eastAsia="黑体" w:hAnsiTheme="majorBidi" w:cstheme="majorBidi"/>
        </w:rPr>
        <w:t>，建议缔约国进一步加强努力，广泛宣传《公约》及其《任择议定书》，包括利用相关手段，触达不通晓缔约国官方语言的妇女和女童，以及便利获得关于委员会所提一般性建议以及委员会按照《任择议定书》就个人来文和调查所提意见和建议的信息。</w:t>
      </w:r>
    </w:p>
    <w:p w14:paraId="62CB3AC9"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立法框架、《公约》的法律地位和法律的统一</w:t>
      </w:r>
    </w:p>
    <w:p w14:paraId="299B2A8E" w14:textId="77777777" w:rsidR="003E6B81" w:rsidRPr="009E1C00" w:rsidRDefault="003E6B81" w:rsidP="003E6B81">
      <w:pPr>
        <w:pStyle w:val="SingleTxt"/>
      </w:pPr>
      <w:r w:rsidRPr="009E1C00">
        <w:rPr>
          <w:rFonts w:hint="eastAsia"/>
        </w:rPr>
        <w:t>13.</w:t>
      </w:r>
      <w:r w:rsidRPr="009E1C00">
        <w:rPr>
          <w:rFonts w:hint="eastAsia"/>
        </w:rPr>
        <w:tab/>
      </w:r>
      <w:r w:rsidRPr="009E1C00">
        <w:rPr>
          <w:rFonts w:hint="eastAsia"/>
        </w:rPr>
        <w:t>委员会赞赏地注意到，《公约》等国际人权条约被认为在国内法中具有约束力。然而，委员会关切地注意到：</w:t>
      </w:r>
    </w:p>
    <w:p w14:paraId="40BC54E4"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hint="eastAsia"/>
        </w:rPr>
        <w:t>缺乏直接援引《公约》的法院裁决；</w:t>
      </w:r>
    </w:p>
    <w:p w14:paraId="1411775D" w14:textId="3100B90A"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hint="eastAsia"/>
        </w:rPr>
        <w:t>尽管《</w:t>
      </w:r>
      <w:r w:rsidRPr="009E1C00">
        <w:rPr>
          <w:rFonts w:hint="eastAsia"/>
        </w:rPr>
        <w:t>2016-2019</w:t>
      </w:r>
      <w:r w:rsidRPr="009E1C00">
        <w:rPr>
          <w:rFonts w:hint="eastAsia"/>
        </w:rPr>
        <w:t>年政府性别平等行动计划》寻求继续将性别平等纳入所有政府部门的主流，但在</w:t>
      </w:r>
      <w:r w:rsidRPr="009E1C00">
        <w:rPr>
          <w:rFonts w:hint="eastAsia"/>
        </w:rPr>
        <w:t>2020</w:t>
      </w:r>
      <w:r w:rsidRPr="009E1C00">
        <w:rPr>
          <w:rFonts w:hint="eastAsia"/>
        </w:rPr>
        <w:t>年议会审议的所有政府举措中，只有</w:t>
      </w:r>
      <w:r w:rsidRPr="009E1C00">
        <w:rPr>
          <w:rFonts w:hint="eastAsia"/>
        </w:rPr>
        <w:t>15</w:t>
      </w:r>
      <w:r w:rsidR="0070407D">
        <w:rPr>
          <w:rFonts w:hint="eastAsia"/>
        </w:rPr>
        <w:t>%</w:t>
      </w:r>
      <w:r w:rsidRPr="009E1C00">
        <w:rPr>
          <w:rFonts w:hint="eastAsia"/>
        </w:rPr>
        <w:t>纳入了性别平等视角或性别影响评估，这一百分比自</w:t>
      </w:r>
      <w:r w:rsidRPr="009E1C00">
        <w:rPr>
          <w:rFonts w:hint="eastAsia"/>
        </w:rPr>
        <w:t>2018</w:t>
      </w:r>
      <w:r w:rsidRPr="009E1C00">
        <w:rPr>
          <w:rFonts w:hint="eastAsia"/>
        </w:rPr>
        <w:t>年以来一直在下降；</w:t>
      </w:r>
    </w:p>
    <w:p w14:paraId="7D1CD7AA"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hint="eastAsia"/>
        </w:rPr>
        <w:t>关于性骚扰和盯梢骚扰的新刑事立法的措辞没有性别侧重点。</w:t>
      </w:r>
    </w:p>
    <w:p w14:paraId="568A8D64" w14:textId="77777777" w:rsidR="003E6B81" w:rsidRPr="009E1C00" w:rsidRDefault="003E6B81" w:rsidP="003E6B81">
      <w:pPr>
        <w:pStyle w:val="SingleTxt"/>
      </w:pPr>
      <w:r w:rsidRPr="009E1C00">
        <w:rPr>
          <w:rFonts w:hint="eastAsia"/>
        </w:rPr>
        <w:t>14.</w:t>
      </w:r>
      <w:r w:rsidRPr="009E1C00">
        <w:rPr>
          <w:rFonts w:hint="eastAsia"/>
        </w:rPr>
        <w:tab/>
      </w:r>
      <w:r w:rsidRPr="009E1C00">
        <w:rPr>
          <w:rFonts w:asciiTheme="majorBidi" w:eastAsia="黑体" w:hAnsiTheme="majorBidi" w:cstheme="majorBidi"/>
        </w:rPr>
        <w:t>委员会建议缔约国：</w:t>
      </w:r>
    </w:p>
    <w:p w14:paraId="1C5F2041"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为法官、检察官和律师开展能力建设和提高认识活动，以鼓励在法庭诉讼中援引《公约》；</w:t>
      </w:r>
    </w:p>
    <w:p w14:paraId="086518CF"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确保将性别观点主流化和性别影响评估纳入提交议会的所有政府提案；</w:t>
      </w:r>
    </w:p>
    <w:p w14:paraId="297583B5" w14:textId="24E2AC4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asciiTheme="majorBidi" w:eastAsia="黑体" w:hAnsiTheme="majorBidi" w:cstheme="majorBidi"/>
        </w:rPr>
        <w:t>根据委员会</w:t>
      </w:r>
      <w:r w:rsidRPr="009E1C00">
        <w:rPr>
          <w:rFonts w:asciiTheme="majorBidi" w:eastAsia="黑体" w:hAnsiTheme="majorBidi" w:cstheme="majorBidi" w:hint="eastAsia"/>
        </w:rPr>
        <w:t>关于《公约》第二条规定的缔约国核心义务的</w:t>
      </w:r>
      <w:r w:rsidRPr="009E1C00">
        <w:rPr>
          <w:rFonts w:asciiTheme="majorBidi" w:eastAsia="黑体" w:hAnsiTheme="majorBidi" w:cstheme="majorBidi"/>
        </w:rPr>
        <w:t>第</w:t>
      </w:r>
      <w:hyperlink r:id="rId26" w:history="1">
        <w:r w:rsidRPr="009E1C00">
          <w:rPr>
            <w:rStyle w:val="af4"/>
            <w:rFonts w:asciiTheme="majorBidi" w:eastAsia="黑体" w:hAnsiTheme="majorBidi" w:cstheme="majorBidi"/>
          </w:rPr>
          <w:t>28(2010)</w:t>
        </w:r>
      </w:hyperlink>
      <w:r w:rsidRPr="009E1C00">
        <w:rPr>
          <w:rFonts w:asciiTheme="majorBidi" w:eastAsia="黑体" w:hAnsiTheme="majorBidi" w:cstheme="majorBidi"/>
        </w:rPr>
        <w:t>号一般性建议，在其立法、政策和方案中纳入对性别问题有敏感认识而不是没有性别侧重点的语言，并全面评估立法和决策中没有性别侧重点的做法，强调没有性别侧重点的政策对妇女公共资助方案的潜在不利影响。</w:t>
      </w:r>
    </w:p>
    <w:p w14:paraId="1C4A8DAC"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提高妇女地位国家机构</w:t>
      </w:r>
    </w:p>
    <w:p w14:paraId="7329CDEE" w14:textId="77777777" w:rsidR="003E6B81" w:rsidRPr="009E1C00" w:rsidRDefault="003E6B81" w:rsidP="003E6B81">
      <w:pPr>
        <w:pStyle w:val="SingleTxt"/>
      </w:pPr>
      <w:r w:rsidRPr="009E1C00">
        <w:rPr>
          <w:rFonts w:hint="eastAsia"/>
        </w:rPr>
        <w:t>15.</w:t>
      </w:r>
      <w:r w:rsidRPr="009E1C00">
        <w:rPr>
          <w:rFonts w:hint="eastAsia"/>
        </w:rPr>
        <w:tab/>
      </w:r>
      <w:r w:rsidRPr="009E1C00">
        <w:rPr>
          <w:rFonts w:hint="eastAsia"/>
        </w:rPr>
        <w:t>芬兰在欧洲性别平等研究所</w:t>
      </w:r>
      <w:r w:rsidRPr="009E1C00">
        <w:rPr>
          <w:rFonts w:hint="eastAsia"/>
        </w:rPr>
        <w:t>2022</w:t>
      </w:r>
      <w:r w:rsidRPr="009E1C00">
        <w:rPr>
          <w:rFonts w:hint="eastAsia"/>
        </w:rPr>
        <w:t>年性别平等指数中排名第四，委员会对此表示欣慰。然而，委员会关切地注意到，芬兰在实现性别平等方面的进展速度逊于欧洲联盟的许多其他成员国。委员会还关切地注意到，芬兰尚未建立负责促进性别平等和妇女权利的高级别协调机制。</w:t>
      </w:r>
    </w:p>
    <w:p w14:paraId="25CE2A7C" w14:textId="26F7DA50" w:rsidR="003E6B81" w:rsidRPr="009E1C00" w:rsidRDefault="003E6B81" w:rsidP="003E6B81">
      <w:pPr>
        <w:pStyle w:val="SingleTxt"/>
      </w:pPr>
      <w:r w:rsidRPr="009E1C00">
        <w:rPr>
          <w:rFonts w:hint="eastAsia"/>
        </w:rPr>
        <w:t>16.</w:t>
      </w:r>
      <w:r w:rsidRPr="009E1C00">
        <w:rPr>
          <w:rFonts w:hint="eastAsia"/>
        </w:rPr>
        <w:tab/>
      </w:r>
      <w:r w:rsidRPr="009E1C00">
        <w:rPr>
          <w:rFonts w:asciiTheme="majorBidi" w:eastAsia="黑体" w:hAnsiTheme="majorBidi" w:cstheme="majorBidi"/>
        </w:rPr>
        <w:t>委员会回顾其以往建议</w:t>
      </w:r>
      <w:r w:rsidRPr="009E1C00">
        <w:rPr>
          <w:rFonts w:asciiTheme="majorBidi" w:eastAsia="黑体" w:hAnsiTheme="majorBidi" w:cstheme="majorBidi"/>
        </w:rPr>
        <w:t>(</w:t>
      </w:r>
      <w:hyperlink r:id="rId27" w:history="1">
        <w:r w:rsidRPr="009E1C00">
          <w:rPr>
            <w:rStyle w:val="af4"/>
            <w:rFonts w:asciiTheme="majorBidi" w:eastAsia="黑体" w:hAnsiTheme="majorBidi" w:cstheme="majorBidi" w:hint="eastAsia"/>
          </w:rPr>
          <w:t>CEDAW/C/FIN/CO/8</w:t>
        </w:r>
      </w:hyperlink>
      <w:r w:rsidRPr="009E1C00">
        <w:rPr>
          <w:rFonts w:asciiTheme="majorBidi" w:eastAsia="黑体" w:hAnsiTheme="majorBidi" w:cstheme="majorBidi"/>
        </w:rPr>
        <w:t>，第</w:t>
      </w:r>
      <w:r w:rsidRPr="009E1C00">
        <w:rPr>
          <w:rFonts w:asciiTheme="majorBidi" w:eastAsia="黑体" w:hAnsiTheme="majorBidi" w:cstheme="majorBidi"/>
        </w:rPr>
        <w:t>13</w:t>
      </w:r>
      <w:r w:rsidRPr="009E1C00">
        <w:rPr>
          <w:rFonts w:asciiTheme="majorBidi" w:eastAsia="黑体" w:hAnsiTheme="majorBidi" w:cstheme="majorBidi"/>
        </w:rPr>
        <w:t>段</w:t>
      </w:r>
      <w:r w:rsidRPr="009E1C00">
        <w:rPr>
          <w:rFonts w:asciiTheme="majorBidi" w:eastAsia="黑体" w:hAnsiTheme="majorBidi" w:cstheme="majorBidi"/>
        </w:rPr>
        <w:t>)</w:t>
      </w:r>
      <w:r w:rsidRPr="009E1C00">
        <w:rPr>
          <w:rFonts w:asciiTheme="majorBidi" w:eastAsia="黑体" w:hAnsiTheme="majorBidi" w:cstheme="majorBidi"/>
        </w:rPr>
        <w:t>，建议缔约国：</w:t>
      </w:r>
    </w:p>
    <w:p w14:paraId="714096CF"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深入分析在实现实质性性别平等方面取得的进展，以了解影响这一进展的障碍和挑战，并采取有效措施加以解决；</w:t>
      </w:r>
    </w:p>
    <w:p w14:paraId="55E67324"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考虑在政府内部建立一个高级别协调机制，配备充足的人力、技术和财政资源，并赋予强有力的任务，以确保将平等观念有效纳入所有政府政策的主流，制定新政策，并有效执行消除对妇女歧视的战略和措施；</w:t>
      </w:r>
    </w:p>
    <w:p w14:paraId="04DC144F" w14:textId="77777777" w:rsidR="003E6B81" w:rsidRPr="009E1C00" w:rsidRDefault="003E6B81" w:rsidP="003E6B81">
      <w:pPr>
        <w:pStyle w:val="SingleTxt"/>
        <w:rPr>
          <w:rFonts w:asciiTheme="majorBidi" w:eastAsia="黑体" w:hAnsiTheme="majorBidi" w:cstheme="majorBidi"/>
        </w:rPr>
      </w:pPr>
      <w:r w:rsidRPr="009E1C00">
        <w:tab/>
      </w:r>
      <w:r w:rsidRPr="009E1C00">
        <w:rPr>
          <w:rFonts w:hint="eastAsia"/>
        </w:rPr>
        <w:t>(c)</w:t>
      </w:r>
      <w:r w:rsidRPr="009E1C00">
        <w:rPr>
          <w:rFonts w:hint="eastAsia"/>
        </w:rPr>
        <w:tab/>
      </w:r>
      <w:r w:rsidRPr="009E1C00">
        <w:rPr>
          <w:rFonts w:asciiTheme="majorBidi" w:eastAsia="黑体" w:hAnsiTheme="majorBidi" w:cstheme="majorBidi"/>
        </w:rPr>
        <w:t>在最高级别设立一个独立于社会事务和卫生部的专门政府实体，负责提高妇女地位和性别平等，并配备足够的人力、技术和财政资源，以有效履行促进和保护妇女权利的任务。</w:t>
      </w:r>
    </w:p>
    <w:p w14:paraId="0A03C137" w14:textId="77777777" w:rsidR="003E6B81" w:rsidRPr="009E1C00" w:rsidRDefault="003E6B81" w:rsidP="003E6B81">
      <w:pPr>
        <w:spacing w:line="240" w:lineRule="auto"/>
        <w:jc w:val="left"/>
        <w:rPr>
          <w:rFonts w:asciiTheme="majorBidi" w:eastAsia="黑体" w:hAnsiTheme="majorBidi" w:cstheme="majorBidi"/>
        </w:rPr>
      </w:pPr>
      <w:r w:rsidRPr="009E1C00">
        <w:rPr>
          <w:rFonts w:asciiTheme="majorBidi" w:eastAsia="黑体" w:hAnsiTheme="majorBidi" w:cstheme="majorBidi"/>
        </w:rPr>
        <w:br w:type="page"/>
      </w:r>
    </w:p>
    <w:p w14:paraId="4D181C64"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暂行特别措施</w:t>
      </w:r>
    </w:p>
    <w:p w14:paraId="3106181F" w14:textId="191EF03A" w:rsidR="003E6B81" w:rsidRPr="009E1C00" w:rsidRDefault="003E6B81" w:rsidP="003E6B81">
      <w:pPr>
        <w:pStyle w:val="SingleTxt"/>
      </w:pPr>
      <w:r w:rsidRPr="009E1C00">
        <w:rPr>
          <w:rFonts w:hint="eastAsia"/>
        </w:rPr>
        <w:t>17.</w:t>
      </w:r>
      <w:r w:rsidRPr="009E1C00">
        <w:rPr>
          <w:rFonts w:hint="eastAsia"/>
        </w:rPr>
        <w:tab/>
      </w:r>
      <w:r w:rsidRPr="009E1C00">
        <w:rPr>
          <w:rFonts w:hint="eastAsia"/>
        </w:rPr>
        <w:t>委员会欢迎缔约国努力加强移民妇女参与政治和公共生活、教育和劳动力市场。还注意到</w:t>
      </w:r>
      <w:r w:rsidRPr="009E1C00">
        <w:rPr>
          <w:rFonts w:hint="eastAsia"/>
        </w:rPr>
        <w:t>2015</w:t>
      </w:r>
      <w:r w:rsidRPr="009E1C00">
        <w:rPr>
          <w:rFonts w:hint="eastAsia"/>
        </w:rPr>
        <w:t>年政府决议要求大中型上市公司董事会中男女董事比例至少达到</w:t>
      </w:r>
      <w:r w:rsidRPr="009E1C00">
        <w:rPr>
          <w:rFonts w:hint="eastAsia"/>
        </w:rPr>
        <w:t>40</w:t>
      </w:r>
      <w:r w:rsidR="0070407D">
        <w:rPr>
          <w:rFonts w:hint="eastAsia"/>
        </w:rPr>
        <w:t>%</w:t>
      </w:r>
      <w:r w:rsidRPr="009E1C00">
        <w:rPr>
          <w:rFonts w:hint="eastAsia"/>
        </w:rPr>
        <w:t>。然而，委员会感到关切的是，近年来在实现妇女最低配额方面没有任何积极进展。</w:t>
      </w:r>
    </w:p>
    <w:p w14:paraId="51D83766" w14:textId="77777777" w:rsidR="003E6B81" w:rsidRPr="009E1C00" w:rsidRDefault="003E6B81" w:rsidP="003E6B81">
      <w:pPr>
        <w:pStyle w:val="SingleTxt"/>
      </w:pPr>
      <w:r w:rsidRPr="009E1C00">
        <w:rPr>
          <w:rFonts w:hint="eastAsia"/>
        </w:rPr>
        <w:t>18.</w:t>
      </w:r>
      <w:r w:rsidRPr="009E1C00">
        <w:rPr>
          <w:rFonts w:hint="eastAsia"/>
        </w:rPr>
        <w:tab/>
      </w:r>
      <w:r w:rsidRPr="009E1C00">
        <w:rPr>
          <w:rFonts w:asciiTheme="majorBidi" w:eastAsia="黑体" w:hAnsiTheme="majorBidi" w:cstheme="majorBidi"/>
        </w:rPr>
        <w:t>根据《公约》第四条第</w:t>
      </w:r>
      <w:r w:rsidRPr="009E1C00">
        <w:rPr>
          <w:rFonts w:asciiTheme="majorBidi" w:eastAsia="黑体" w:hAnsiTheme="majorBidi" w:cstheme="majorBidi"/>
        </w:rPr>
        <w:t>1</w:t>
      </w:r>
      <w:r w:rsidRPr="009E1C00">
        <w:rPr>
          <w:rFonts w:asciiTheme="majorBidi" w:eastAsia="黑体" w:hAnsiTheme="majorBidi" w:cstheme="majorBidi"/>
        </w:rPr>
        <w:t>款及委员会关于暂行特别措施的第</w:t>
      </w:r>
      <w:r w:rsidRPr="009E1C00">
        <w:rPr>
          <w:rFonts w:asciiTheme="majorBidi" w:eastAsia="黑体" w:hAnsiTheme="majorBidi" w:cstheme="majorBidi"/>
        </w:rPr>
        <w:t>25</w:t>
      </w:r>
      <w:r w:rsidRPr="009E1C00">
        <w:rPr>
          <w:rFonts w:asciiTheme="majorBidi" w:eastAsia="黑体" w:hAnsiTheme="majorBidi" w:cstheme="majorBidi"/>
        </w:rPr>
        <w:t>号一般性建议</w:t>
      </w:r>
      <w:r w:rsidRPr="009E1C00">
        <w:rPr>
          <w:rFonts w:asciiTheme="majorBidi" w:eastAsia="黑体" w:hAnsiTheme="majorBidi" w:cstheme="majorBidi"/>
        </w:rPr>
        <w:t>(2004</w:t>
      </w:r>
      <w:r w:rsidRPr="009E1C00">
        <w:rPr>
          <w:rFonts w:asciiTheme="majorBidi" w:eastAsia="黑体" w:hAnsiTheme="majorBidi" w:cstheme="majorBidi"/>
        </w:rPr>
        <w:t>年</w:t>
      </w:r>
      <w:r w:rsidRPr="009E1C00">
        <w:rPr>
          <w:rFonts w:asciiTheme="majorBidi" w:eastAsia="黑体" w:hAnsiTheme="majorBidi" w:cstheme="majorBidi"/>
        </w:rPr>
        <w:t>)</w:t>
      </w:r>
      <w:r w:rsidRPr="009E1C00">
        <w:rPr>
          <w:rFonts w:asciiTheme="majorBidi" w:eastAsia="黑体" w:hAnsiTheme="majorBidi" w:cstheme="majorBidi"/>
        </w:rPr>
        <w:t>，委员会建议缔约国：</w:t>
      </w:r>
    </w:p>
    <w:p w14:paraId="6ED23199"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在《公约》涵盖的所有领域以及妇女代表不足或处于不利地位的所有级别，包括在大中型上市公司的执行董事会中，采取性别记分卡等激励措施，加强有针对性的招聘，并设定有时限的目标和配额；</w:t>
      </w:r>
    </w:p>
    <w:p w14:paraId="10C5A9DB"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考虑将配额的使用范围扩大到规模较小和未上市的公司；</w:t>
      </w:r>
    </w:p>
    <w:p w14:paraId="0A11DFFF"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asciiTheme="majorBidi" w:eastAsia="黑体" w:hAnsiTheme="majorBidi" w:cstheme="majorBidi"/>
        </w:rPr>
        <w:t>继</w:t>
      </w:r>
      <w:r w:rsidRPr="009E1C00">
        <w:rPr>
          <w:rFonts w:asciiTheme="majorBidi" w:eastAsia="黑体" w:hAnsiTheme="majorBidi" w:cstheme="majorBidi"/>
          <w:spacing w:val="4"/>
        </w:rPr>
        <w:t>续执行并进一步加强具体的暂行特别措施，以加速弱势群体中的妇</w:t>
      </w:r>
      <w:r w:rsidRPr="009E1C00">
        <w:rPr>
          <w:rFonts w:asciiTheme="majorBidi" w:eastAsia="黑体" w:hAnsiTheme="majorBidi" w:cstheme="majorBidi"/>
        </w:rPr>
        <w:t>女，如移民妇女、罗姆妇女、萨米妇女、单身母亲、老年妇女和残疾妇女，参与政治和公共生活、决策、教育和劳动力市场。</w:t>
      </w:r>
    </w:p>
    <w:p w14:paraId="6ACAFE45"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9E1C00">
        <w:rPr>
          <w:rFonts w:hint="eastAsia"/>
        </w:rPr>
        <w:tab/>
      </w:r>
      <w:r w:rsidRPr="009E1C00">
        <w:rPr>
          <w:rFonts w:hint="eastAsia"/>
        </w:rPr>
        <w:tab/>
      </w:r>
      <w:r w:rsidRPr="009E1C00">
        <w:rPr>
          <w:rFonts w:hint="eastAsia"/>
        </w:rPr>
        <w:t>歧视性性别陈规定型观念</w:t>
      </w:r>
    </w:p>
    <w:p w14:paraId="08898598" w14:textId="77777777" w:rsidR="003E6B81" w:rsidRPr="009E1C00" w:rsidRDefault="003E6B81" w:rsidP="003E6B81">
      <w:pPr>
        <w:pStyle w:val="SingleTxt"/>
      </w:pPr>
      <w:r w:rsidRPr="009E1C00">
        <w:rPr>
          <w:rFonts w:hint="eastAsia"/>
        </w:rPr>
        <w:t>19.</w:t>
      </w:r>
      <w:r w:rsidRPr="009E1C00">
        <w:rPr>
          <w:rFonts w:hint="eastAsia"/>
        </w:rPr>
        <w:tab/>
      </w:r>
      <w:r w:rsidRPr="009E1C00">
        <w:rPr>
          <w:rFonts w:hint="eastAsia"/>
        </w:rPr>
        <w:t>委员会注意到，议会正在讨论一项政府提案，将基于性别动机的犯罪定为仇恨言论罪和其他罪行的从重处罚情节。然而，委员会关切地注意到：</w:t>
      </w:r>
    </w:p>
    <w:p w14:paraId="1ED6DAAF" w14:textId="0C9A62CD"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hint="eastAsia"/>
        </w:rPr>
        <w:t>仇恨言论，包括厌恶女性的言论，在所有仇恨犯罪中所占的比例已从</w:t>
      </w:r>
      <w:r w:rsidRPr="009E1C00">
        <w:rPr>
          <w:rFonts w:hint="eastAsia"/>
        </w:rPr>
        <w:t>2016</w:t>
      </w:r>
      <w:r w:rsidRPr="009E1C00">
        <w:rPr>
          <w:rFonts w:hint="eastAsia"/>
        </w:rPr>
        <w:t>年的</w:t>
      </w:r>
      <w:r w:rsidRPr="009E1C00">
        <w:rPr>
          <w:rFonts w:hint="eastAsia"/>
        </w:rPr>
        <w:t>37</w:t>
      </w:r>
      <w:r w:rsidR="0070407D">
        <w:rPr>
          <w:rFonts w:hint="eastAsia"/>
        </w:rPr>
        <w:t>%</w:t>
      </w:r>
      <w:r w:rsidRPr="009E1C00">
        <w:rPr>
          <w:rFonts w:hint="eastAsia"/>
        </w:rPr>
        <w:t>大幅上升至</w:t>
      </w:r>
      <w:r w:rsidRPr="009E1C00">
        <w:rPr>
          <w:rFonts w:hint="eastAsia"/>
        </w:rPr>
        <w:t>2020</w:t>
      </w:r>
      <w:r w:rsidRPr="009E1C00">
        <w:rPr>
          <w:rFonts w:hint="eastAsia"/>
        </w:rPr>
        <w:t>年的</w:t>
      </w:r>
      <w:r w:rsidRPr="009E1C00">
        <w:rPr>
          <w:rFonts w:hint="eastAsia"/>
        </w:rPr>
        <w:t>52</w:t>
      </w:r>
      <w:r w:rsidR="0070407D">
        <w:rPr>
          <w:rFonts w:hint="eastAsia"/>
        </w:rPr>
        <w:t>%</w:t>
      </w:r>
      <w:r w:rsidRPr="009E1C00">
        <w:rPr>
          <w:rFonts w:hint="eastAsia"/>
        </w:rPr>
        <w:t>；</w:t>
      </w:r>
    </w:p>
    <w:p w14:paraId="33902379"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hint="eastAsia"/>
        </w:rPr>
        <w:t>仇恨言论的高发与性别有关，特别是针对少数民族妇女和女政治家；</w:t>
      </w:r>
    </w:p>
    <w:p w14:paraId="3BAD9FC4"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hint="eastAsia"/>
        </w:rPr>
        <w:t>据报告，媒体和广告部门传播关于妇女的定型形象和信息，特别是关于基于性别的暴力侵害妇女行为的定型形象和信息，而且没有自我监管机制。</w:t>
      </w:r>
    </w:p>
    <w:p w14:paraId="0ED6EEA2" w14:textId="0D7F0396" w:rsidR="003E6B81" w:rsidRPr="009E1C00" w:rsidRDefault="003E6B81" w:rsidP="003E6B81">
      <w:pPr>
        <w:pStyle w:val="SingleTxt"/>
      </w:pPr>
      <w:r w:rsidRPr="009E1C00">
        <w:rPr>
          <w:rFonts w:hint="eastAsia"/>
        </w:rPr>
        <w:t>20.</w:t>
      </w:r>
      <w:r w:rsidRPr="009E1C00">
        <w:rPr>
          <w:rFonts w:hint="eastAsia"/>
        </w:rPr>
        <w:tab/>
      </w:r>
      <w:r w:rsidRPr="009E1C00">
        <w:rPr>
          <w:rFonts w:asciiTheme="majorBidi" w:eastAsia="黑体" w:hAnsiTheme="majorBidi" w:cstheme="majorBidi"/>
        </w:rPr>
        <w:t>委员会回顾其以往建议</w:t>
      </w:r>
      <w:r w:rsidRPr="009E1C00">
        <w:rPr>
          <w:rFonts w:asciiTheme="majorBidi" w:eastAsia="黑体" w:hAnsiTheme="majorBidi" w:cstheme="majorBidi"/>
        </w:rPr>
        <w:t>(</w:t>
      </w:r>
      <w:hyperlink r:id="rId28" w:history="1">
        <w:r w:rsidRPr="009E1C00">
          <w:rPr>
            <w:rStyle w:val="af4"/>
            <w:rFonts w:asciiTheme="majorBidi" w:eastAsia="黑体" w:hAnsiTheme="majorBidi" w:cstheme="majorBidi" w:hint="eastAsia"/>
          </w:rPr>
          <w:t>CEDAW/C/FIN/CO/</w:t>
        </w:r>
        <w:r w:rsidRPr="009E1C00">
          <w:rPr>
            <w:rStyle w:val="af4"/>
            <w:rFonts w:asciiTheme="majorBidi" w:eastAsia="黑体" w:hAnsiTheme="majorBidi" w:cstheme="majorBidi"/>
          </w:rPr>
          <w:t>7</w:t>
        </w:r>
      </w:hyperlink>
      <w:r w:rsidRPr="009E1C00">
        <w:rPr>
          <w:rFonts w:asciiTheme="majorBidi" w:eastAsia="黑体" w:hAnsiTheme="majorBidi" w:cstheme="majorBidi"/>
        </w:rPr>
        <w:t>，第</w:t>
      </w:r>
      <w:r w:rsidRPr="009E1C00">
        <w:rPr>
          <w:rFonts w:asciiTheme="majorBidi" w:eastAsia="黑体" w:hAnsiTheme="majorBidi" w:cstheme="majorBidi"/>
        </w:rPr>
        <w:t>15</w:t>
      </w:r>
      <w:r w:rsidRPr="009E1C00">
        <w:rPr>
          <w:rFonts w:asciiTheme="majorBidi" w:eastAsia="黑体" w:hAnsiTheme="majorBidi" w:cstheme="majorBidi"/>
        </w:rPr>
        <w:t>段</w:t>
      </w:r>
      <w:r w:rsidRPr="009E1C00">
        <w:rPr>
          <w:rFonts w:asciiTheme="majorBidi" w:eastAsia="黑体" w:hAnsiTheme="majorBidi" w:cstheme="majorBidi"/>
        </w:rPr>
        <w:t>)</w:t>
      </w:r>
      <w:r w:rsidRPr="009E1C00">
        <w:rPr>
          <w:rFonts w:asciiTheme="majorBidi" w:eastAsia="黑体" w:hAnsiTheme="majorBidi" w:cstheme="majorBidi"/>
        </w:rPr>
        <w:t>，建议缔约国：</w:t>
      </w:r>
    </w:p>
    <w:p w14:paraId="668D7AD1"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采取步骤，将性别歧视、厌恶女性和其他形式的与性别有关的仇恨言论，包括针对移民妇女和少数民族妇女的仇恨言论定为刑事犯罪；</w:t>
      </w:r>
    </w:p>
    <w:p w14:paraId="5CAD8615"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严格执行</w:t>
      </w:r>
      <w:r w:rsidRPr="009E1C00">
        <w:rPr>
          <w:rFonts w:asciiTheme="majorBidi" w:eastAsia="黑体" w:hAnsiTheme="majorBidi" w:cstheme="majorBidi"/>
        </w:rPr>
        <w:t>2021</w:t>
      </w:r>
      <w:r w:rsidRPr="009E1C00">
        <w:rPr>
          <w:rFonts w:asciiTheme="majorBidi" w:eastAsia="黑体" w:hAnsiTheme="majorBidi" w:cstheme="majorBidi"/>
        </w:rPr>
        <w:t>年</w:t>
      </w:r>
      <w:r w:rsidRPr="009E1C00">
        <w:rPr>
          <w:rFonts w:asciiTheme="majorBidi" w:eastAsia="黑体" w:hAnsiTheme="majorBidi" w:cstheme="majorBidi"/>
        </w:rPr>
        <w:t>10</w:t>
      </w:r>
      <w:r w:rsidRPr="009E1C00">
        <w:rPr>
          <w:rFonts w:asciiTheme="majorBidi" w:eastAsia="黑体" w:hAnsiTheme="majorBidi" w:cstheme="majorBidi"/>
        </w:rPr>
        <w:t>月《刑法典》修正案关于在涉及性别的仇恨言论案件中有权以威胁罪提起诉讼的规定；</w:t>
      </w:r>
    </w:p>
    <w:p w14:paraId="07FDAB86"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asciiTheme="majorBidi" w:eastAsia="黑体" w:hAnsiTheme="majorBidi" w:cstheme="majorBidi"/>
        </w:rPr>
        <w:t>进一步强化各种措施，处理媒体中与性别有关的仇恨言论和对妇女陈规定型形象的歪曲，包括鼓励媒体和广告部门建立有效的自律机制，禁止使用此类仇恨言论，并促进对妇女和女童的正面和非陈规定型形象的描绘。</w:t>
      </w:r>
    </w:p>
    <w:p w14:paraId="29A9E9A1"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有害习俗</w:t>
      </w:r>
    </w:p>
    <w:p w14:paraId="767496EF" w14:textId="77777777" w:rsidR="003E6B81" w:rsidRPr="009E1C00" w:rsidRDefault="003E6B81" w:rsidP="003E6B81">
      <w:pPr>
        <w:pStyle w:val="SingleTxt"/>
      </w:pPr>
      <w:r w:rsidRPr="009E1C00">
        <w:rPr>
          <w:rFonts w:hint="eastAsia"/>
        </w:rPr>
        <w:t>21.</w:t>
      </w:r>
      <w:r w:rsidRPr="009E1C00">
        <w:rPr>
          <w:rFonts w:hint="eastAsia"/>
        </w:rPr>
        <w:tab/>
      </w:r>
      <w:r w:rsidRPr="009E1C00">
        <w:rPr>
          <w:rFonts w:hint="eastAsia"/>
        </w:rPr>
        <w:t>委员会注意到关于取消变性人绝育证明要求的《性别核实法》拟议修正案。委员会还注意到，缔约国设立了一个工作组，负责编写最佳做法指南，帮助保健专业人员向有双性儿童的父母提供咨询。委员会还注意到，强迫婚姻可作为贩运人口或胁迫行为受到惩罚。然而，委员会关切地注意到：</w:t>
      </w:r>
    </w:p>
    <w:p w14:paraId="71CF39AB"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hint="eastAsia"/>
        </w:rPr>
        <w:t>专门将切割女性生殖器官定为刑事犯罪的立法缺位，而且据报告公共卫生专业人员在切割女性生殖器官问题上缺乏能力建设和提高认识活动；</w:t>
      </w:r>
    </w:p>
    <w:p w14:paraId="35E45639"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hint="eastAsia"/>
        </w:rPr>
        <w:t>对双性儿童进行手术干预，目的是使其生殖器“正常化”；</w:t>
      </w:r>
    </w:p>
    <w:p w14:paraId="13CCA15A"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hint="eastAsia"/>
        </w:rPr>
        <w:t>缔约国未能废除《绝育法》第</w:t>
      </w:r>
      <w:r w:rsidRPr="009E1C00">
        <w:rPr>
          <w:rFonts w:hint="eastAsia"/>
        </w:rPr>
        <w:t>2</w:t>
      </w:r>
      <w:r w:rsidRPr="009E1C00">
        <w:rPr>
          <w:rFonts w:hint="eastAsia"/>
        </w:rPr>
        <w:t>节，该条允许对法律行为能力有限或未经本人同意被剥夺法律行为能力的精神残疾妇女实施绝育；</w:t>
      </w:r>
    </w:p>
    <w:p w14:paraId="2C56A89A" w14:textId="77777777" w:rsidR="003E6B81" w:rsidRPr="009E1C00" w:rsidRDefault="003E6B81" w:rsidP="003E6B81">
      <w:pPr>
        <w:pStyle w:val="SingleTxt"/>
      </w:pPr>
      <w:r w:rsidRPr="009E1C00">
        <w:tab/>
      </w:r>
      <w:r w:rsidRPr="009E1C00">
        <w:rPr>
          <w:rFonts w:hint="eastAsia"/>
        </w:rPr>
        <w:t>(d)</w:t>
      </w:r>
      <w:r w:rsidRPr="009E1C00">
        <w:rPr>
          <w:rFonts w:hint="eastAsia"/>
        </w:rPr>
        <w:tab/>
      </w:r>
      <w:r w:rsidRPr="009E1C00">
        <w:rPr>
          <w:rFonts w:hint="eastAsia"/>
        </w:rPr>
        <w:t>《刑法典》没有明确将强迫婚姻定为犯罪，而且往往不将强迫婚姻的受害者作此认定，导致起诉率较低。</w:t>
      </w:r>
    </w:p>
    <w:p w14:paraId="138EEA8C" w14:textId="5CB940C5" w:rsidR="003E6B81" w:rsidRPr="009E1C00" w:rsidRDefault="003E6B81" w:rsidP="00664EA1">
      <w:pPr>
        <w:pStyle w:val="SingleTxt"/>
      </w:pPr>
      <w:r w:rsidRPr="009E1C00">
        <w:rPr>
          <w:rFonts w:hint="eastAsia"/>
        </w:rPr>
        <w:t>22.</w:t>
      </w:r>
      <w:r w:rsidRPr="009E1C00">
        <w:rPr>
          <w:rFonts w:hint="eastAsia"/>
        </w:rPr>
        <w:tab/>
      </w:r>
      <w:r w:rsidRPr="009E1C00">
        <w:rPr>
          <w:rFonts w:asciiTheme="majorBidi" w:eastAsia="黑体" w:hAnsiTheme="majorBidi" w:cstheme="majorBidi"/>
        </w:rPr>
        <w:t>委员会回顾关于有害做法的消除对妇女歧视委员会第</w:t>
      </w:r>
      <w:r w:rsidRPr="009E1C00">
        <w:rPr>
          <w:rFonts w:asciiTheme="majorBidi" w:eastAsia="黑体" w:hAnsiTheme="majorBidi" w:cstheme="majorBidi"/>
        </w:rPr>
        <w:t>31</w:t>
      </w:r>
      <w:r w:rsidRPr="009E1C00">
        <w:rPr>
          <w:rFonts w:asciiTheme="majorBidi" w:eastAsia="黑体" w:hAnsiTheme="majorBidi" w:cstheme="majorBidi"/>
        </w:rPr>
        <w:t>号和儿童权利委员会第</w:t>
      </w:r>
      <w:r w:rsidRPr="009E1C00">
        <w:rPr>
          <w:rFonts w:asciiTheme="majorBidi" w:eastAsia="黑体" w:hAnsiTheme="majorBidi" w:cstheme="majorBidi"/>
        </w:rPr>
        <w:t>18</w:t>
      </w:r>
      <w:r w:rsidRPr="009E1C00">
        <w:rPr>
          <w:rFonts w:asciiTheme="majorBidi" w:eastAsia="黑体" w:hAnsiTheme="majorBidi" w:cstheme="majorBidi"/>
        </w:rPr>
        <w:t>号共同一般性建议</w:t>
      </w:r>
      <w:r w:rsidRPr="009E1C00">
        <w:rPr>
          <w:rFonts w:asciiTheme="majorBidi" w:eastAsia="黑体" w:hAnsiTheme="majorBidi" w:cstheme="majorBidi"/>
        </w:rPr>
        <w:t>/</w:t>
      </w:r>
      <w:r w:rsidRPr="009E1C00">
        <w:rPr>
          <w:rFonts w:asciiTheme="majorBidi" w:eastAsia="黑体" w:hAnsiTheme="majorBidi" w:cstheme="majorBidi"/>
        </w:rPr>
        <w:t>意见</w:t>
      </w:r>
      <w:r w:rsidRPr="009E1C00">
        <w:rPr>
          <w:rFonts w:asciiTheme="majorBidi" w:eastAsia="黑体" w:hAnsiTheme="majorBidi" w:cstheme="majorBidi"/>
        </w:rPr>
        <w:t>(2019</w:t>
      </w:r>
      <w:r w:rsidRPr="009E1C00">
        <w:rPr>
          <w:rFonts w:asciiTheme="majorBidi" w:eastAsia="黑体" w:hAnsiTheme="majorBidi" w:cstheme="majorBidi"/>
        </w:rPr>
        <w:t>年</w:t>
      </w:r>
      <w:r w:rsidRPr="009E1C00">
        <w:rPr>
          <w:rFonts w:asciiTheme="majorBidi" w:eastAsia="黑体" w:hAnsiTheme="majorBidi" w:cstheme="majorBidi"/>
        </w:rPr>
        <w:t>)</w:t>
      </w:r>
      <w:r w:rsidRPr="009E1C00">
        <w:rPr>
          <w:rFonts w:asciiTheme="majorBidi" w:eastAsia="黑体" w:hAnsiTheme="majorBidi" w:cstheme="majorBidi"/>
        </w:rPr>
        <w:t>以及委员会以往的建议</w:t>
      </w:r>
      <w:r w:rsidRPr="009E1C00">
        <w:rPr>
          <w:rFonts w:asciiTheme="majorBidi" w:eastAsia="黑体" w:hAnsiTheme="majorBidi" w:cstheme="majorBidi"/>
        </w:rPr>
        <w:t>(</w:t>
      </w:r>
      <w:hyperlink r:id="rId29" w:history="1">
        <w:r w:rsidRPr="009E1C00">
          <w:rPr>
            <w:rStyle w:val="af4"/>
            <w:rFonts w:asciiTheme="majorBidi" w:eastAsia="黑体" w:hAnsiTheme="majorBidi" w:cstheme="majorBidi" w:hint="eastAsia"/>
          </w:rPr>
          <w:t>CEDAW/C/FIN/CO/</w:t>
        </w:r>
        <w:r w:rsidRPr="009E1C00">
          <w:rPr>
            <w:rStyle w:val="af4"/>
            <w:rFonts w:asciiTheme="majorBidi" w:eastAsia="黑体" w:hAnsiTheme="majorBidi" w:cstheme="majorBidi"/>
          </w:rPr>
          <w:t>7</w:t>
        </w:r>
      </w:hyperlink>
      <w:r w:rsidRPr="009E1C00">
        <w:rPr>
          <w:rFonts w:asciiTheme="majorBidi" w:eastAsia="黑体" w:hAnsiTheme="majorBidi" w:cstheme="majorBidi"/>
        </w:rPr>
        <w:t>，第</w:t>
      </w:r>
      <w:r w:rsidRPr="009E1C00">
        <w:rPr>
          <w:rFonts w:asciiTheme="majorBidi" w:eastAsia="黑体" w:hAnsiTheme="majorBidi" w:cstheme="majorBidi"/>
        </w:rPr>
        <w:t>17</w:t>
      </w:r>
      <w:r w:rsidRPr="009E1C00">
        <w:rPr>
          <w:rFonts w:asciiTheme="majorBidi" w:eastAsia="黑体" w:hAnsiTheme="majorBidi" w:cstheme="majorBidi"/>
        </w:rPr>
        <w:t>和</w:t>
      </w:r>
      <w:r w:rsidRPr="009E1C00">
        <w:rPr>
          <w:rFonts w:asciiTheme="majorBidi" w:eastAsia="黑体" w:hAnsiTheme="majorBidi" w:cstheme="majorBidi"/>
        </w:rPr>
        <w:t>29</w:t>
      </w:r>
      <w:r w:rsidRPr="009E1C00">
        <w:rPr>
          <w:rFonts w:asciiTheme="majorBidi" w:eastAsia="黑体" w:hAnsiTheme="majorBidi" w:cstheme="majorBidi"/>
        </w:rPr>
        <w:t>段</w:t>
      </w:r>
      <w:r w:rsidRPr="009E1C00">
        <w:rPr>
          <w:rFonts w:asciiTheme="majorBidi" w:eastAsia="黑体" w:hAnsiTheme="majorBidi" w:cstheme="majorBidi"/>
        </w:rPr>
        <w:t>)</w:t>
      </w:r>
      <w:r w:rsidRPr="009E1C00">
        <w:rPr>
          <w:rFonts w:asciiTheme="majorBidi" w:eastAsia="黑体" w:hAnsiTheme="majorBidi" w:cstheme="majorBidi"/>
        </w:rPr>
        <w:t>，建议缔约国：</w:t>
      </w:r>
    </w:p>
    <w:p w14:paraId="6CC8C516"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继续并进一步加强努力，消除残割女性生殖器的做法，包括在继续从事这种做法的社区提高对这种做法对女孩和妇女有害影响的认识，并明确将残割女性生殖器定为刑事犯罪；</w:t>
      </w:r>
    </w:p>
    <w:p w14:paraId="6D3DE117"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明确规定对双性儿童生殖器进行手术干预属于刑事犯罪，除非医学上有此必要；</w:t>
      </w:r>
    </w:p>
    <w:p w14:paraId="79F1122F"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asciiTheme="majorBidi" w:eastAsia="黑体" w:hAnsiTheme="majorBidi" w:cstheme="majorBidi"/>
        </w:rPr>
        <w:t>立即采取步骤，废除《绝育法》第</w:t>
      </w:r>
      <w:r w:rsidRPr="009E1C00">
        <w:rPr>
          <w:rFonts w:asciiTheme="majorBidi" w:eastAsia="黑体" w:hAnsiTheme="majorBidi" w:cstheme="majorBidi"/>
        </w:rPr>
        <w:t>2</w:t>
      </w:r>
      <w:r w:rsidRPr="009E1C00">
        <w:rPr>
          <w:rFonts w:asciiTheme="majorBidi" w:eastAsia="黑体" w:hAnsiTheme="majorBidi" w:cstheme="majorBidi"/>
        </w:rPr>
        <w:t>节，并为被迫或非自愿绝育的妇女受害者提供有效救济；</w:t>
      </w:r>
    </w:p>
    <w:p w14:paraId="30538565" w14:textId="77777777" w:rsidR="003E6B81" w:rsidRPr="009E1C00" w:rsidRDefault="003E6B81" w:rsidP="003E6B81">
      <w:pPr>
        <w:pStyle w:val="SingleTxt"/>
      </w:pPr>
      <w:r w:rsidRPr="009E1C00">
        <w:tab/>
      </w:r>
      <w:r w:rsidRPr="009E1C00">
        <w:rPr>
          <w:rFonts w:hint="eastAsia"/>
        </w:rPr>
        <w:t>(d)</w:t>
      </w:r>
      <w:r w:rsidRPr="009E1C00">
        <w:rPr>
          <w:rFonts w:hint="eastAsia"/>
        </w:rPr>
        <w:tab/>
      </w:r>
      <w:r w:rsidRPr="009E1C00">
        <w:rPr>
          <w:rFonts w:asciiTheme="majorBidi" w:eastAsia="黑体" w:hAnsiTheme="majorBidi" w:cstheme="majorBidi"/>
        </w:rPr>
        <w:t>在《刑法》中明确将强迫婚姻定为刑事犯罪，确保所有涉嫌强迫婚姻的案件得到有效调查，责任人受到起诉和适当惩罚，受害者得到适当的照顾、支持和赔偿。</w:t>
      </w:r>
    </w:p>
    <w:p w14:paraId="0F3131F6"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对妇女的性别暴力</w:t>
      </w:r>
    </w:p>
    <w:p w14:paraId="6D565BAB" w14:textId="77777777" w:rsidR="003E6B81" w:rsidRPr="009E1C00" w:rsidRDefault="003E6B81" w:rsidP="003E6B81">
      <w:pPr>
        <w:pStyle w:val="SingleTxt"/>
      </w:pPr>
      <w:r w:rsidRPr="009E1C00">
        <w:rPr>
          <w:rFonts w:hint="eastAsia"/>
        </w:rPr>
        <w:t>23.</w:t>
      </w:r>
      <w:r w:rsidRPr="009E1C00">
        <w:rPr>
          <w:rFonts w:hint="eastAsia"/>
        </w:rPr>
        <w:tab/>
      </w:r>
      <w:r w:rsidRPr="009E1C00">
        <w:rPr>
          <w:rFonts w:hint="eastAsia"/>
        </w:rPr>
        <w:t>委员会欢迎改革关于性犯罪的立法和设立暴力侵害妇女问题独立报告员的职位。委员会注意到缔约国努力通过</w:t>
      </w:r>
      <w:r w:rsidRPr="008474DC">
        <w:rPr>
          <w:rFonts w:hint="eastAsia"/>
        </w:rPr>
        <w:t>警察能力建设、在全国各地建立性暴力受害者转介中心以及在</w:t>
      </w:r>
      <w:r w:rsidRPr="008474DC">
        <w:rPr>
          <w:rFonts w:hint="eastAsia"/>
        </w:rPr>
        <w:t>2016</w:t>
      </w:r>
      <w:r w:rsidRPr="008474DC">
        <w:rPr>
          <w:rFonts w:hint="eastAsia"/>
        </w:rPr>
        <w:t>年发起打击性骚扰的全国运</w:t>
      </w:r>
      <w:r w:rsidRPr="009E1C00">
        <w:rPr>
          <w:rFonts w:hint="eastAsia"/>
        </w:rPr>
        <w:t>动等方式，防止基于性别的暴力侵害妇女行为。然而，委员会关切地注意到：</w:t>
      </w:r>
    </w:p>
    <w:p w14:paraId="25079CE5"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hint="eastAsia"/>
        </w:rPr>
        <w:t>有报告称，基于性别的暴力侵害妇女和女童案件数量增加，亲密伴侣间暴力行为发生率高；也有报告称，向暴力行为的妇女和女童受害者提供支助的组织、机制和行动计划，如《伊斯坦布尔公约行动计划》，新设立的暴力侵害妇女行为问题独立报告员职位和打击暴力侵害妇女行为和家庭暴力委员会，缺乏足够的资金；</w:t>
      </w:r>
    </w:p>
    <w:p w14:paraId="301AB4B7"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hint="eastAsia"/>
        </w:rPr>
        <w:t>在亲密伴侣间暴力案件中，调解仍然是一种可能性，而且据报告正在越来越多地得到采用；</w:t>
      </w:r>
    </w:p>
    <w:p w14:paraId="0B939AD0"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hint="eastAsia"/>
        </w:rPr>
        <w:t>强奸的定义中只包括严重滥用特定权力地位的行为，而其他滥用权力的性虐待情况则被界定为性虐待，惩罚较轻，与</w:t>
      </w:r>
      <w:r w:rsidRPr="009E1C00">
        <w:rPr>
          <w:rFonts w:hint="eastAsia"/>
        </w:rPr>
        <w:t>16</w:t>
      </w:r>
      <w:r w:rsidRPr="009E1C00">
        <w:rPr>
          <w:rFonts w:hint="eastAsia"/>
        </w:rPr>
        <w:t>岁以下的未成年人性交也按性虐待罪论处；</w:t>
      </w:r>
    </w:p>
    <w:p w14:paraId="38A6D83B" w14:textId="77777777" w:rsidR="003E6B81" w:rsidRPr="009E1C00" w:rsidRDefault="003E6B81" w:rsidP="003E6B81">
      <w:pPr>
        <w:pStyle w:val="SingleTxt"/>
      </w:pPr>
      <w:r w:rsidRPr="009E1C00">
        <w:tab/>
      </w:r>
      <w:r w:rsidRPr="009E1C00">
        <w:rPr>
          <w:rFonts w:hint="eastAsia"/>
        </w:rPr>
        <w:t>(d)</w:t>
      </w:r>
      <w:r w:rsidRPr="009E1C00">
        <w:rPr>
          <w:rFonts w:hint="eastAsia"/>
        </w:rPr>
        <w:tab/>
      </w:r>
      <w:r w:rsidRPr="009E1C00">
        <w:rPr>
          <w:rFonts w:hint="eastAsia"/>
        </w:rPr>
        <w:t>强奸案报案率低，起诉率和定罪率也低；</w:t>
      </w:r>
    </w:p>
    <w:p w14:paraId="73C231E3" w14:textId="77777777" w:rsidR="003E6B81" w:rsidRPr="009E1C00" w:rsidRDefault="003E6B81" w:rsidP="003E6B81">
      <w:pPr>
        <w:pStyle w:val="SingleTxt"/>
      </w:pPr>
      <w:r w:rsidRPr="009E1C00">
        <w:tab/>
      </w:r>
      <w:r w:rsidRPr="009E1C00">
        <w:rPr>
          <w:rFonts w:hint="eastAsia"/>
        </w:rPr>
        <w:t>(e)</w:t>
      </w:r>
      <w:r w:rsidRPr="009E1C00">
        <w:rPr>
          <w:rFonts w:hint="eastAsia"/>
        </w:rPr>
        <w:tab/>
      </w:r>
      <w:r w:rsidRPr="009E1C00">
        <w:rPr>
          <w:rFonts w:hint="eastAsia"/>
        </w:rPr>
        <w:t>有报告称，检察官和执法人员没有接受如何处理基于性别的暴力侵害妇女行为案件的系统培训，而且这种培训往往是自愿的，不包括盯梢骚扰、强迫婚姻、残割女性生殖器和以所谓名誉为名的犯罪等具体形式的暴力侵害妇女和女童行为；</w:t>
      </w:r>
    </w:p>
    <w:p w14:paraId="7C00C53A" w14:textId="77777777" w:rsidR="003E6B81" w:rsidRPr="009E1C00" w:rsidRDefault="003E6B81" w:rsidP="003E6B81">
      <w:pPr>
        <w:pStyle w:val="SingleTxt"/>
      </w:pPr>
      <w:r w:rsidRPr="009E1C00">
        <w:tab/>
      </w:r>
      <w:r w:rsidRPr="009E1C00">
        <w:rPr>
          <w:rFonts w:hint="eastAsia"/>
        </w:rPr>
        <w:t>(f)</w:t>
      </w:r>
      <w:r w:rsidRPr="009E1C00">
        <w:rPr>
          <w:rFonts w:hint="eastAsia"/>
        </w:rPr>
        <w:tab/>
      </w:r>
      <w:r w:rsidRPr="009E1C00">
        <w:rPr>
          <w:rFonts w:hint="eastAsia"/>
        </w:rPr>
        <w:t>对基于性别的暴力侵害妇女行为的受害者缺乏适当的庇护所，特别是在北部地区，即萨米人的家园，而且大多数残疾妇女庇护所无法使用；</w:t>
      </w:r>
    </w:p>
    <w:p w14:paraId="449B3456" w14:textId="77777777" w:rsidR="003E6B81" w:rsidRPr="009E1C00" w:rsidRDefault="003E6B81" w:rsidP="003E6B81">
      <w:pPr>
        <w:pStyle w:val="SingleTxt"/>
      </w:pPr>
      <w:r w:rsidRPr="009E1C00">
        <w:tab/>
      </w:r>
      <w:r w:rsidRPr="009E1C00">
        <w:rPr>
          <w:rFonts w:hint="eastAsia"/>
        </w:rPr>
        <w:t>(g)</w:t>
      </w:r>
      <w:r w:rsidRPr="009E1C00">
        <w:rPr>
          <w:rFonts w:hint="eastAsia"/>
        </w:rPr>
        <w:tab/>
      </w:r>
      <w:r w:rsidRPr="009E1C00">
        <w:rPr>
          <w:rFonts w:hint="eastAsia"/>
        </w:rPr>
        <w:t>须在事件发生后一个月内接受性暴力受害者转介中心的服务，此项限制可能将家庭暴力受害者排除在此类服务之外；</w:t>
      </w:r>
    </w:p>
    <w:p w14:paraId="1133A13C" w14:textId="67A6C140" w:rsidR="003E6B81" w:rsidRPr="009E1C00" w:rsidRDefault="003E6B81" w:rsidP="003E6B81">
      <w:pPr>
        <w:pStyle w:val="SingleTxt"/>
      </w:pPr>
      <w:r w:rsidRPr="009E1C00">
        <w:tab/>
      </w:r>
      <w:r w:rsidRPr="009E1C00">
        <w:rPr>
          <w:rFonts w:hint="eastAsia"/>
        </w:rPr>
        <w:t>(h)</w:t>
      </w:r>
      <w:r w:rsidRPr="009E1C00">
        <w:rPr>
          <w:rFonts w:hint="eastAsia"/>
        </w:rPr>
        <w:tab/>
      </w:r>
      <w:r w:rsidRPr="009E1C00">
        <w:rPr>
          <w:rFonts w:hint="eastAsia"/>
        </w:rPr>
        <w:t>有报告称，超过</w:t>
      </w:r>
      <w:r w:rsidRPr="009E1C00">
        <w:rPr>
          <w:rFonts w:hint="eastAsia"/>
        </w:rPr>
        <w:t>50</w:t>
      </w:r>
      <w:r w:rsidR="0070407D">
        <w:rPr>
          <w:rFonts w:hint="eastAsia"/>
        </w:rPr>
        <w:t>%</w:t>
      </w:r>
      <w:r w:rsidRPr="009E1C00">
        <w:rPr>
          <w:rFonts w:hint="eastAsia"/>
        </w:rPr>
        <w:t>的</w:t>
      </w:r>
      <w:r w:rsidRPr="009E1C00">
        <w:rPr>
          <w:rFonts w:hint="eastAsia"/>
        </w:rPr>
        <w:t>35</w:t>
      </w:r>
      <w:r w:rsidRPr="009E1C00">
        <w:rPr>
          <w:rFonts w:hint="eastAsia"/>
        </w:rPr>
        <w:t>岁以下女性曾遭遇过性骚扰。</w:t>
      </w:r>
    </w:p>
    <w:p w14:paraId="04BD340C" w14:textId="49F6B702" w:rsidR="003E6B81" w:rsidRPr="009E1C00" w:rsidRDefault="003E6B81" w:rsidP="003E6B81">
      <w:pPr>
        <w:pStyle w:val="SingleTxt"/>
      </w:pPr>
      <w:r w:rsidRPr="009E1C00">
        <w:rPr>
          <w:rFonts w:hint="eastAsia"/>
        </w:rPr>
        <w:t>24.</w:t>
      </w:r>
      <w:r w:rsidRPr="009E1C00">
        <w:rPr>
          <w:rFonts w:hint="eastAsia"/>
        </w:rPr>
        <w:tab/>
      </w:r>
      <w:r w:rsidRPr="009E1C00">
        <w:rPr>
          <w:rFonts w:asciiTheme="majorBidi" w:eastAsia="黑体" w:hAnsiTheme="majorBidi" w:cstheme="majorBidi"/>
        </w:rPr>
        <w:t>委员会重申其以往建议</w:t>
      </w:r>
      <w:r w:rsidRPr="009E1C00">
        <w:rPr>
          <w:rFonts w:asciiTheme="majorBidi" w:eastAsia="黑体" w:hAnsiTheme="majorBidi" w:cstheme="majorBidi"/>
        </w:rPr>
        <w:t>(</w:t>
      </w:r>
      <w:hyperlink r:id="rId30" w:history="1">
        <w:r w:rsidRPr="009E1C00">
          <w:rPr>
            <w:rStyle w:val="af4"/>
            <w:rFonts w:asciiTheme="majorBidi" w:eastAsia="黑体" w:hAnsiTheme="majorBidi" w:cstheme="majorBidi" w:hint="eastAsia"/>
          </w:rPr>
          <w:t>CEDAW/C/FIN/CO/7</w:t>
        </w:r>
      </w:hyperlink>
      <w:r w:rsidRPr="009E1C00">
        <w:rPr>
          <w:rFonts w:asciiTheme="majorBidi" w:eastAsia="黑体" w:hAnsiTheme="majorBidi" w:cstheme="majorBidi"/>
        </w:rPr>
        <w:t>，第</w:t>
      </w:r>
      <w:r w:rsidRPr="009E1C00">
        <w:rPr>
          <w:rFonts w:asciiTheme="majorBidi" w:eastAsia="黑体" w:hAnsiTheme="majorBidi" w:cstheme="majorBidi"/>
        </w:rPr>
        <w:t>19</w:t>
      </w:r>
      <w:r w:rsidRPr="009E1C00">
        <w:rPr>
          <w:rFonts w:asciiTheme="majorBidi" w:eastAsia="黑体" w:hAnsiTheme="majorBidi" w:cstheme="majorBidi"/>
        </w:rPr>
        <w:t>段</w:t>
      </w:r>
      <w:r w:rsidRPr="009E1C00">
        <w:rPr>
          <w:rFonts w:asciiTheme="majorBidi" w:eastAsia="黑体" w:hAnsiTheme="majorBidi" w:cstheme="majorBidi"/>
        </w:rPr>
        <w:t>)</w:t>
      </w:r>
      <w:r w:rsidRPr="009E1C00">
        <w:rPr>
          <w:rFonts w:asciiTheme="majorBidi" w:eastAsia="黑体" w:hAnsiTheme="majorBidi" w:cstheme="majorBidi"/>
        </w:rPr>
        <w:t>，并回顾其关于基于性别的暴力侵害妇女行为的第</w:t>
      </w:r>
      <w:r w:rsidRPr="009E1C00">
        <w:rPr>
          <w:rFonts w:asciiTheme="majorBidi" w:eastAsia="黑体" w:hAnsiTheme="majorBidi" w:cstheme="majorBidi"/>
        </w:rPr>
        <w:t>35</w:t>
      </w:r>
      <w:r w:rsidRPr="009E1C00">
        <w:rPr>
          <w:rFonts w:asciiTheme="majorBidi" w:eastAsia="黑体" w:hAnsiTheme="majorBidi" w:cstheme="majorBidi"/>
        </w:rPr>
        <w:t>号一般性建议</w:t>
      </w:r>
      <w:r w:rsidRPr="009E1C00">
        <w:rPr>
          <w:rFonts w:asciiTheme="majorBidi" w:eastAsia="黑体" w:hAnsiTheme="majorBidi" w:cstheme="majorBidi"/>
        </w:rPr>
        <w:t>(2017</w:t>
      </w:r>
      <w:r w:rsidRPr="009E1C00">
        <w:rPr>
          <w:rFonts w:asciiTheme="majorBidi" w:eastAsia="黑体" w:hAnsiTheme="majorBidi" w:cstheme="majorBidi"/>
        </w:rPr>
        <w:t>年</w:t>
      </w:r>
      <w:r w:rsidRPr="009E1C00">
        <w:rPr>
          <w:rFonts w:asciiTheme="majorBidi" w:eastAsia="黑体" w:hAnsiTheme="majorBidi" w:cstheme="majorBidi"/>
        </w:rPr>
        <w:t>)(</w:t>
      </w:r>
      <w:r w:rsidRPr="009E1C00">
        <w:rPr>
          <w:rFonts w:asciiTheme="majorBidi" w:eastAsia="黑体" w:hAnsiTheme="majorBidi" w:cstheme="majorBidi"/>
        </w:rPr>
        <w:t>更新第</w:t>
      </w:r>
      <w:r w:rsidRPr="009E1C00">
        <w:rPr>
          <w:rFonts w:asciiTheme="majorBidi" w:eastAsia="黑体" w:hAnsiTheme="majorBidi" w:cstheme="majorBidi"/>
        </w:rPr>
        <w:t>19</w:t>
      </w:r>
      <w:r w:rsidRPr="009E1C00">
        <w:rPr>
          <w:rFonts w:asciiTheme="majorBidi" w:eastAsia="黑体" w:hAnsiTheme="majorBidi" w:cstheme="majorBidi"/>
        </w:rPr>
        <w:t>号一般性建议</w:t>
      </w:r>
      <w:r w:rsidRPr="009E1C00">
        <w:rPr>
          <w:rFonts w:asciiTheme="majorBidi" w:eastAsia="黑体" w:hAnsiTheme="majorBidi" w:cstheme="majorBidi"/>
        </w:rPr>
        <w:t>)</w:t>
      </w:r>
      <w:r w:rsidRPr="009E1C00">
        <w:rPr>
          <w:rFonts w:asciiTheme="majorBidi" w:eastAsia="黑体" w:hAnsiTheme="majorBidi" w:cstheme="majorBidi"/>
        </w:rPr>
        <w:t>，建议缔约国：</w:t>
      </w:r>
    </w:p>
    <w:p w14:paraId="69825B24" w14:textId="5B4D0FE2"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有效执行《伊斯坦布尔公约行动计划》，并向《行动计划》以及支持遭受性别暴力的妇女和女童的组织和机制，如暴力侵害妇女问题独立报告员和协调股</w:t>
      </w:r>
      <w:r w:rsidR="0070407D">
        <w:rPr>
          <w:rFonts w:asciiTheme="majorBidi" w:eastAsia="黑体" w:hAnsiTheme="majorBidi" w:cstheme="majorBidi" w:hint="eastAsia"/>
        </w:rPr>
        <w:t>(</w:t>
      </w:r>
      <w:r w:rsidRPr="009E1C00">
        <w:rPr>
          <w:rFonts w:asciiTheme="majorBidi" w:eastAsia="黑体" w:hAnsiTheme="majorBidi" w:cstheme="majorBidi" w:hint="eastAsia"/>
        </w:rPr>
        <w:t>打击暴力侵害妇女行为和家庭暴力委员会</w:t>
      </w:r>
      <w:r w:rsidR="0070407D">
        <w:rPr>
          <w:rFonts w:asciiTheme="majorBidi" w:eastAsia="黑体" w:hAnsiTheme="majorBidi" w:cstheme="majorBidi" w:hint="eastAsia"/>
        </w:rPr>
        <w:t>)</w:t>
      </w:r>
      <w:r w:rsidRPr="009E1C00">
        <w:rPr>
          <w:rFonts w:asciiTheme="majorBidi" w:eastAsia="黑体" w:hAnsiTheme="majorBidi" w:cstheme="majorBidi"/>
        </w:rPr>
        <w:t>，提供充足的人力、技术和财政资源，使其能够有效执行任务；</w:t>
      </w:r>
    </w:p>
    <w:p w14:paraId="48EF696A"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在亲密伴侣间暴力和家庭暴力案件中，以起诉而不是调解为优先，并确保移交调解不会导致中止对这些案件的刑事调查和起诉；</w:t>
      </w:r>
    </w:p>
    <w:p w14:paraId="23ABF295"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asciiTheme="majorBidi" w:eastAsia="黑体" w:hAnsiTheme="majorBidi" w:cstheme="majorBidi"/>
        </w:rPr>
        <w:t>修订《刑法典》关于性犯罪的第</w:t>
      </w:r>
      <w:r w:rsidRPr="009E1C00">
        <w:rPr>
          <w:rFonts w:asciiTheme="majorBidi" w:eastAsia="黑体" w:hAnsiTheme="majorBidi" w:cstheme="majorBidi"/>
        </w:rPr>
        <w:t>20</w:t>
      </w:r>
      <w:r w:rsidRPr="009E1C00">
        <w:rPr>
          <w:rFonts w:asciiTheme="majorBidi" w:eastAsia="黑体" w:hAnsiTheme="majorBidi" w:cstheme="majorBidi"/>
        </w:rPr>
        <w:t>章，确保所有涉及滥用权力的未经同意的性行为都被界定为强奸，而不论滥用权力行为是否严重，并确保所有与未满最低法定同意年龄的未成年人发生性行为的案件都自动被视为强奸罪并按强奸罪予以处罚；</w:t>
      </w:r>
    </w:p>
    <w:p w14:paraId="16860743" w14:textId="77777777" w:rsidR="003E6B81" w:rsidRPr="009E1C00" w:rsidRDefault="003E6B81" w:rsidP="003E6B81">
      <w:pPr>
        <w:pStyle w:val="SingleTxt"/>
      </w:pPr>
      <w:r w:rsidRPr="009E1C00">
        <w:tab/>
      </w:r>
      <w:r w:rsidRPr="009E1C00">
        <w:rPr>
          <w:rFonts w:hint="eastAsia"/>
        </w:rPr>
        <w:t>(d)</w:t>
      </w:r>
      <w:r w:rsidRPr="009E1C00">
        <w:rPr>
          <w:rFonts w:hint="eastAsia"/>
        </w:rPr>
        <w:tab/>
      </w:r>
      <w:r w:rsidRPr="009E1C00">
        <w:rPr>
          <w:rFonts w:asciiTheme="majorBidi" w:eastAsia="黑体" w:hAnsiTheme="majorBidi" w:cstheme="majorBidi"/>
        </w:rPr>
        <w:t>在包括萨米人家园在内的所有地区为性别暴力受害者提供适当的庇护所，并确保残疾妇女能够使用所有庇护所；</w:t>
      </w:r>
    </w:p>
    <w:p w14:paraId="2ED1539B" w14:textId="77777777" w:rsidR="003E6B81" w:rsidRPr="009E1C00" w:rsidRDefault="003E6B81" w:rsidP="003E6B81">
      <w:pPr>
        <w:pStyle w:val="SingleTxt"/>
      </w:pPr>
      <w:r w:rsidRPr="009E1C00">
        <w:tab/>
      </w:r>
      <w:r w:rsidRPr="009E1C00">
        <w:rPr>
          <w:rFonts w:hint="eastAsia"/>
        </w:rPr>
        <w:t>(e)</w:t>
      </w:r>
      <w:r w:rsidRPr="009E1C00">
        <w:rPr>
          <w:rFonts w:hint="eastAsia"/>
        </w:rPr>
        <w:tab/>
      </w:r>
      <w:r w:rsidRPr="009E1C00">
        <w:rPr>
          <w:rFonts w:asciiTheme="majorBidi" w:eastAsia="黑体" w:hAnsiTheme="majorBidi" w:cstheme="majorBidi"/>
        </w:rPr>
        <w:t>解决强奸案报案不足的原因，并为法官、检察官和警察提供关于对性别问题有敏感认识的审讯方法和严格适用相关刑法规定的强制性能力建设；</w:t>
      </w:r>
    </w:p>
    <w:p w14:paraId="2F8138FA" w14:textId="77777777" w:rsidR="003E6B81" w:rsidRPr="009E1C00" w:rsidRDefault="003E6B81" w:rsidP="003E6B81">
      <w:pPr>
        <w:pStyle w:val="SingleTxt"/>
      </w:pPr>
      <w:r w:rsidRPr="009E1C00">
        <w:tab/>
      </w:r>
      <w:r w:rsidRPr="009E1C00">
        <w:rPr>
          <w:rFonts w:hint="eastAsia"/>
        </w:rPr>
        <w:t>(f)</w:t>
      </w:r>
      <w:r w:rsidRPr="009E1C00">
        <w:rPr>
          <w:rFonts w:hint="eastAsia"/>
        </w:rPr>
        <w:tab/>
      </w:r>
      <w:r w:rsidRPr="009E1C00">
        <w:rPr>
          <w:rFonts w:asciiTheme="majorBidi" w:eastAsia="黑体" w:hAnsiTheme="majorBidi" w:cstheme="majorBidi"/>
          <w:spacing w:val="-4"/>
        </w:rPr>
        <w:t>在必要时，准许免除须在事件发生后一个月内接受</w:t>
      </w:r>
      <w:r w:rsidRPr="009E1C00">
        <w:rPr>
          <w:rFonts w:asciiTheme="majorBidi" w:eastAsia="黑体" w:hAnsiTheme="majorBidi" w:cstheme="majorBidi" w:hint="eastAsia"/>
          <w:spacing w:val="-4"/>
        </w:rPr>
        <w:t>性暴力受害者转介中心</w:t>
      </w:r>
      <w:r w:rsidRPr="009E1C00">
        <w:rPr>
          <w:rFonts w:asciiTheme="majorBidi" w:eastAsia="黑体" w:hAnsiTheme="majorBidi" w:cstheme="majorBidi"/>
          <w:spacing w:val="-4"/>
        </w:rPr>
        <w:t>服务的时限；</w:t>
      </w:r>
    </w:p>
    <w:p w14:paraId="0B73963B" w14:textId="77777777" w:rsidR="003E6B81" w:rsidRPr="009E1C00" w:rsidRDefault="003E6B81" w:rsidP="003E6B81">
      <w:pPr>
        <w:pStyle w:val="SingleTxt"/>
        <w:rPr>
          <w:rFonts w:asciiTheme="majorBidi" w:eastAsia="黑体" w:hAnsiTheme="majorBidi" w:cstheme="majorBidi"/>
        </w:rPr>
      </w:pPr>
      <w:r w:rsidRPr="009E1C00">
        <w:tab/>
      </w:r>
      <w:r w:rsidRPr="009E1C00">
        <w:rPr>
          <w:rFonts w:hint="eastAsia"/>
        </w:rPr>
        <w:t>(g)</w:t>
      </w:r>
      <w:r w:rsidRPr="009E1C00">
        <w:rPr>
          <w:rFonts w:hint="eastAsia"/>
        </w:rPr>
        <w:tab/>
      </w:r>
      <w:r w:rsidRPr="009E1C00">
        <w:rPr>
          <w:rFonts w:asciiTheme="majorBidi" w:eastAsia="黑体" w:hAnsiTheme="majorBidi" w:cstheme="majorBidi"/>
        </w:rPr>
        <w:t>采取措施解决对妇女的性骚扰问题，包括针对媒体、教师和雇主开展提高认识运动，并确保严格执行将性骚扰定为刑事犯罪的立法。</w:t>
      </w:r>
    </w:p>
    <w:p w14:paraId="6C570CE1" w14:textId="77777777" w:rsidR="003E6B81" w:rsidRPr="009E1C00" w:rsidRDefault="003E6B81" w:rsidP="003E6B81">
      <w:pPr>
        <w:spacing w:line="240" w:lineRule="auto"/>
        <w:jc w:val="left"/>
        <w:rPr>
          <w:rFonts w:asciiTheme="majorBidi" w:eastAsia="黑体" w:hAnsiTheme="majorBidi" w:cstheme="majorBidi"/>
        </w:rPr>
      </w:pPr>
      <w:r w:rsidRPr="009E1C00">
        <w:rPr>
          <w:rFonts w:asciiTheme="majorBidi" w:eastAsia="黑体" w:hAnsiTheme="majorBidi" w:cstheme="majorBidi"/>
        </w:rPr>
        <w:br w:type="page"/>
      </w:r>
    </w:p>
    <w:p w14:paraId="6295FD76"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贩运人口和利用卖淫营利</w:t>
      </w:r>
    </w:p>
    <w:p w14:paraId="2F297D19" w14:textId="77777777" w:rsidR="003E6B81" w:rsidRPr="009E1C00" w:rsidRDefault="003E6B81" w:rsidP="003E6B81">
      <w:pPr>
        <w:pStyle w:val="SingleTxt"/>
      </w:pPr>
      <w:r w:rsidRPr="009E1C00">
        <w:rPr>
          <w:rFonts w:hint="eastAsia"/>
        </w:rPr>
        <w:t>25.</w:t>
      </w:r>
      <w:r w:rsidRPr="009E1C00">
        <w:rPr>
          <w:rFonts w:hint="eastAsia"/>
        </w:rPr>
        <w:tab/>
      </w:r>
      <w:r w:rsidRPr="009E1C00">
        <w:rPr>
          <w:rFonts w:hint="eastAsia"/>
        </w:rPr>
        <w:t>委员会欢迎举办贩运人口问题培训班，并注意到缔约国表示，根据《打击贩运人口国家行动计划》，将审查《外国人法》中关于以涉嫌性交易为由拒绝入境或居留的规定的适用情况，并评估是否需要修订立法和制定方针。委员会还注意到，预计将在</w:t>
      </w:r>
      <w:r w:rsidRPr="009E1C00">
        <w:rPr>
          <w:rFonts w:hint="eastAsia"/>
        </w:rPr>
        <w:t>2022</w:t>
      </w:r>
      <w:r w:rsidRPr="009E1C00">
        <w:rPr>
          <w:rFonts w:hint="eastAsia"/>
        </w:rPr>
        <w:t>年底向议会提交一项关于援助受害者的政府提案，以修订《寻求国际保护者接待法》和《人口贩运受害者识别和援助法》</w:t>
      </w:r>
      <w:r w:rsidRPr="009E1C00">
        <w:rPr>
          <w:rFonts w:hint="eastAsia"/>
        </w:rPr>
        <w:t>(388/2015)</w:t>
      </w:r>
      <w:r w:rsidRPr="009E1C00">
        <w:rPr>
          <w:rFonts w:hint="eastAsia"/>
        </w:rPr>
        <w:t>。然而，委员会关切的是：</w:t>
      </w:r>
    </w:p>
    <w:p w14:paraId="65B0EAC4"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hint="eastAsia"/>
        </w:rPr>
        <w:t>对</w:t>
      </w:r>
      <w:r w:rsidRPr="009E1C00">
        <w:rPr>
          <w:rFonts w:hint="eastAsia"/>
          <w:spacing w:val="-4"/>
        </w:rPr>
        <w:t>贩运人口罪继续以与其他类型犯罪相同的方式进行处理，仍然没有识别受害者身</w:t>
      </w:r>
      <w:r w:rsidRPr="009E1C00">
        <w:rPr>
          <w:rFonts w:hint="eastAsia"/>
        </w:rPr>
        <w:t>份；</w:t>
      </w:r>
    </w:p>
    <w:p w14:paraId="4F2B545E"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hint="eastAsia"/>
        </w:rPr>
        <w:t>《外国人法》</w:t>
      </w:r>
      <w:r w:rsidRPr="009E1C00">
        <w:rPr>
          <w:rFonts w:hint="eastAsia"/>
        </w:rPr>
        <w:t>(301/2004)</w:t>
      </w:r>
      <w:r w:rsidRPr="009E1C00">
        <w:rPr>
          <w:rFonts w:hint="eastAsia"/>
        </w:rPr>
        <w:t>尚未修订，以减少贩运受害者被驱逐出境的风险，而且适用《外国人法》给予贩运受害者居留权的做法不一致；</w:t>
      </w:r>
    </w:p>
    <w:p w14:paraId="4C507AF5"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hint="eastAsia"/>
        </w:rPr>
        <w:t>缺乏资料说明缔约国采取了哪些措施，减少对卖淫的需求，并为希望脱离卖淫的妇女提供其他创收机会。</w:t>
      </w:r>
    </w:p>
    <w:p w14:paraId="4689D68E" w14:textId="18D7A1B8" w:rsidR="003E6B81" w:rsidRPr="009E1C00" w:rsidRDefault="003E6B81" w:rsidP="003E6B81">
      <w:pPr>
        <w:pStyle w:val="SingleTxt"/>
      </w:pPr>
      <w:r w:rsidRPr="009E1C00">
        <w:rPr>
          <w:rFonts w:hint="eastAsia"/>
        </w:rPr>
        <w:t>26.</w:t>
      </w:r>
      <w:r w:rsidRPr="009E1C00">
        <w:rPr>
          <w:rFonts w:hint="eastAsia"/>
        </w:rPr>
        <w:tab/>
      </w:r>
      <w:r w:rsidRPr="009E1C00">
        <w:rPr>
          <w:rFonts w:asciiTheme="majorBidi" w:eastAsia="黑体" w:hAnsiTheme="majorBidi" w:cstheme="majorBidi"/>
        </w:rPr>
        <w:t>委员会回顾其以往建议</w:t>
      </w:r>
      <w:r w:rsidRPr="009E1C00">
        <w:rPr>
          <w:rFonts w:asciiTheme="majorBidi" w:eastAsia="黑体" w:hAnsiTheme="majorBidi" w:cstheme="majorBidi"/>
        </w:rPr>
        <w:t>(</w:t>
      </w:r>
      <w:hyperlink r:id="rId31" w:history="1">
        <w:r w:rsidRPr="009E1C00">
          <w:rPr>
            <w:rStyle w:val="af4"/>
            <w:rFonts w:asciiTheme="majorBidi" w:eastAsia="黑体" w:hAnsiTheme="majorBidi" w:cstheme="majorBidi" w:hint="eastAsia"/>
          </w:rPr>
          <w:t>CEDAW/C/FIN/CO/7</w:t>
        </w:r>
      </w:hyperlink>
      <w:r w:rsidRPr="009E1C00">
        <w:rPr>
          <w:rFonts w:asciiTheme="majorBidi" w:eastAsia="黑体" w:hAnsiTheme="majorBidi" w:cstheme="majorBidi"/>
        </w:rPr>
        <w:t>，第</w:t>
      </w:r>
      <w:r w:rsidRPr="009E1C00">
        <w:rPr>
          <w:rFonts w:asciiTheme="majorBidi" w:eastAsia="黑体" w:hAnsiTheme="majorBidi" w:cstheme="majorBidi"/>
        </w:rPr>
        <w:t>21</w:t>
      </w:r>
      <w:r w:rsidRPr="009E1C00">
        <w:rPr>
          <w:rFonts w:asciiTheme="majorBidi" w:eastAsia="黑体" w:hAnsiTheme="majorBidi" w:cstheme="majorBidi"/>
        </w:rPr>
        <w:t>段</w:t>
      </w:r>
      <w:r w:rsidRPr="009E1C00">
        <w:rPr>
          <w:rFonts w:asciiTheme="majorBidi" w:eastAsia="黑体" w:hAnsiTheme="majorBidi" w:cstheme="majorBidi"/>
        </w:rPr>
        <w:t>)</w:t>
      </w:r>
      <w:r w:rsidRPr="009E1C00">
        <w:rPr>
          <w:rFonts w:asciiTheme="majorBidi" w:eastAsia="黑体" w:hAnsiTheme="majorBidi" w:cstheme="majorBidi"/>
        </w:rPr>
        <w:t>及其关于全球移民背景下贩运妇女和女童问题的第</w:t>
      </w:r>
      <w:r w:rsidRPr="009E1C00">
        <w:rPr>
          <w:rFonts w:asciiTheme="majorBidi" w:eastAsia="黑体" w:hAnsiTheme="majorBidi" w:cstheme="majorBidi"/>
        </w:rPr>
        <w:t>38</w:t>
      </w:r>
      <w:r w:rsidRPr="009E1C00">
        <w:rPr>
          <w:rFonts w:asciiTheme="majorBidi" w:eastAsia="黑体" w:hAnsiTheme="majorBidi" w:cstheme="majorBidi"/>
        </w:rPr>
        <w:t>号一般性建议</w:t>
      </w:r>
      <w:r w:rsidRPr="009E1C00">
        <w:rPr>
          <w:rFonts w:asciiTheme="majorBidi" w:eastAsia="黑体" w:hAnsiTheme="majorBidi" w:cstheme="majorBidi"/>
        </w:rPr>
        <w:t>(2020</w:t>
      </w:r>
      <w:r w:rsidRPr="009E1C00">
        <w:rPr>
          <w:rFonts w:asciiTheme="majorBidi" w:eastAsia="黑体" w:hAnsiTheme="majorBidi" w:cstheme="majorBidi"/>
        </w:rPr>
        <w:t>年</w:t>
      </w:r>
      <w:r w:rsidRPr="009E1C00">
        <w:rPr>
          <w:rFonts w:asciiTheme="majorBidi" w:eastAsia="黑体" w:hAnsiTheme="majorBidi" w:cstheme="majorBidi"/>
        </w:rPr>
        <w:t>)</w:t>
      </w:r>
      <w:r w:rsidRPr="009E1C00">
        <w:rPr>
          <w:rFonts w:asciiTheme="majorBidi" w:eastAsia="黑体" w:hAnsiTheme="majorBidi" w:cstheme="majorBidi"/>
        </w:rPr>
        <w:t>，建议缔约国：</w:t>
      </w:r>
    </w:p>
    <w:p w14:paraId="30F8DF5A"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为执法人员、边境管制人员、保健服务提供者和其他应急响应人员提供培训，使其了解如何及早识别贩运受害者并将其转介到适当的服务机构，以便对其进行保护和康复；</w:t>
      </w:r>
    </w:p>
    <w:p w14:paraId="569D4A66"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加快修订《外国人法》，加强警察、检察官和司法机构的能力，以适当适用法律保障的不惩罚贩运受害者的原则；</w:t>
      </w:r>
    </w:p>
    <w:p w14:paraId="6B3C0890"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asciiTheme="majorBidi" w:eastAsia="黑体" w:hAnsiTheme="majorBidi" w:cstheme="majorBidi"/>
        </w:rPr>
        <w:t>根据按照《</w:t>
      </w:r>
      <w:r w:rsidRPr="009E1C00">
        <w:rPr>
          <w:rFonts w:asciiTheme="majorBidi" w:eastAsia="黑体" w:hAnsiTheme="majorBidi" w:cstheme="majorBidi"/>
        </w:rPr>
        <w:t>2020-2023</w:t>
      </w:r>
      <w:r w:rsidRPr="009E1C00">
        <w:rPr>
          <w:rFonts w:asciiTheme="majorBidi" w:eastAsia="黑体" w:hAnsiTheme="majorBidi" w:cstheme="majorBidi"/>
        </w:rPr>
        <w:t>年性别平等行动计划》对芬兰卖淫现状进行的调查结果，采取适当的立法和其他措施，包括开展提高认识活动，并将卖淫需求定为犯罪，以减少对卖淫的需求，并制定方案，协助希望脱离卖淫的妇女和女童，包括提供其他创收机会的方案。</w:t>
      </w:r>
    </w:p>
    <w:p w14:paraId="79217086"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平等参与政治和公共生活</w:t>
      </w:r>
    </w:p>
    <w:p w14:paraId="12E6BA65" w14:textId="56EB96D8" w:rsidR="003E6B81" w:rsidRPr="009E1C00" w:rsidRDefault="003E6B81" w:rsidP="003E6B81">
      <w:pPr>
        <w:pStyle w:val="SingleTxt"/>
      </w:pPr>
      <w:r w:rsidRPr="009E1C00">
        <w:rPr>
          <w:rFonts w:hint="eastAsia"/>
        </w:rPr>
        <w:t>27.</w:t>
      </w:r>
      <w:r w:rsidRPr="009E1C00">
        <w:rPr>
          <w:rFonts w:hint="eastAsia"/>
        </w:rPr>
        <w:tab/>
      </w:r>
      <w:r w:rsidRPr="009E1C00">
        <w:rPr>
          <w:rFonts w:hint="eastAsia"/>
        </w:rPr>
        <w:t>委员会欢迎缔约国议会中妇女所占比例</w:t>
      </w:r>
      <w:r w:rsidRPr="009E1C00">
        <w:rPr>
          <w:rFonts w:hint="eastAsia"/>
        </w:rPr>
        <w:t>(45.5</w:t>
      </w:r>
      <w:r w:rsidR="0070407D">
        <w:rPr>
          <w:rFonts w:hint="eastAsia"/>
        </w:rPr>
        <w:t>%</w:t>
      </w:r>
      <w:r w:rsidRPr="009E1C00">
        <w:rPr>
          <w:rFonts w:hint="eastAsia"/>
        </w:rPr>
        <w:t>)</w:t>
      </w:r>
      <w:r w:rsidRPr="009E1C00">
        <w:rPr>
          <w:rFonts w:hint="eastAsia"/>
        </w:rPr>
        <w:t>、在缔约国欧洲议会代表中妇女所占比例</w:t>
      </w:r>
      <w:r w:rsidRPr="009E1C00">
        <w:rPr>
          <w:rFonts w:hint="eastAsia"/>
        </w:rPr>
        <w:t>(57.1</w:t>
      </w:r>
      <w:r w:rsidR="0070407D">
        <w:rPr>
          <w:rFonts w:hint="eastAsia"/>
        </w:rPr>
        <w:t>%</w:t>
      </w:r>
      <w:r w:rsidRPr="009E1C00">
        <w:rPr>
          <w:rFonts w:hint="eastAsia"/>
        </w:rPr>
        <w:t>)</w:t>
      </w:r>
      <w:r w:rsidRPr="009E1C00">
        <w:rPr>
          <w:rFonts w:hint="eastAsia"/>
        </w:rPr>
        <w:t>、在公务员中担任大使的妇女所占比例都比较高</w:t>
      </w:r>
      <w:r w:rsidRPr="009E1C00">
        <w:rPr>
          <w:rFonts w:hint="eastAsia"/>
        </w:rPr>
        <w:t>(50</w:t>
      </w:r>
      <w:r w:rsidR="0070407D">
        <w:rPr>
          <w:rFonts w:hint="eastAsia"/>
        </w:rPr>
        <w:t>%</w:t>
      </w:r>
      <w:r w:rsidRPr="009E1C00">
        <w:rPr>
          <w:rFonts w:hint="eastAsia"/>
        </w:rPr>
        <w:t>)</w:t>
      </w:r>
      <w:r w:rsidRPr="009E1C00">
        <w:rPr>
          <w:rFonts w:hint="eastAsia"/>
        </w:rPr>
        <w:t>。然而，委员会关切地注意到：</w:t>
      </w:r>
    </w:p>
    <w:p w14:paraId="388975F4"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hint="eastAsia"/>
        </w:rPr>
        <w:t>市政选举中的大多数候选人是男性；</w:t>
      </w:r>
    </w:p>
    <w:p w14:paraId="0C7EF380"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hint="eastAsia"/>
        </w:rPr>
        <w:t>移民妇女、残疾妇女、少数民族妇女和罗姆妇女在政治和公共生活中的代表性不足，并注意到缺乏关于她们状况的统计数据；</w:t>
      </w:r>
    </w:p>
    <w:p w14:paraId="7D503184"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hint="eastAsia"/>
        </w:rPr>
        <w:t>在萨米人议会中，</w:t>
      </w:r>
      <w:r w:rsidRPr="009E1C00">
        <w:rPr>
          <w:rFonts w:hint="eastAsia"/>
        </w:rPr>
        <w:t>21</w:t>
      </w:r>
      <w:r w:rsidRPr="009E1C00">
        <w:rPr>
          <w:rFonts w:hint="eastAsia"/>
        </w:rPr>
        <w:t>名议员中只有</w:t>
      </w:r>
      <w:r w:rsidRPr="009E1C00">
        <w:rPr>
          <w:rFonts w:hint="eastAsia"/>
        </w:rPr>
        <w:t>8</w:t>
      </w:r>
      <w:r w:rsidRPr="009E1C00">
        <w:rPr>
          <w:rFonts w:hint="eastAsia"/>
        </w:rPr>
        <w:t>名是妇女，</w:t>
      </w:r>
      <w:r w:rsidRPr="009E1C00">
        <w:rPr>
          <w:rFonts w:hint="eastAsia"/>
        </w:rPr>
        <w:t>4</w:t>
      </w:r>
      <w:r w:rsidRPr="009E1C00">
        <w:rPr>
          <w:rFonts w:hint="eastAsia"/>
        </w:rPr>
        <w:t>名副议员中只有</w:t>
      </w:r>
      <w:r w:rsidRPr="009E1C00">
        <w:rPr>
          <w:rFonts w:hint="eastAsia"/>
        </w:rPr>
        <w:t>1</w:t>
      </w:r>
      <w:r w:rsidRPr="009E1C00">
        <w:rPr>
          <w:rFonts w:hint="eastAsia"/>
        </w:rPr>
        <w:t>名是妇女。在奥兰群岛议会的</w:t>
      </w:r>
      <w:r w:rsidRPr="009E1C00">
        <w:rPr>
          <w:rFonts w:hint="eastAsia"/>
        </w:rPr>
        <w:t>30</w:t>
      </w:r>
      <w:r w:rsidRPr="009E1C00">
        <w:rPr>
          <w:rFonts w:hint="eastAsia"/>
        </w:rPr>
        <w:t>名议员中，只有</w:t>
      </w:r>
      <w:r w:rsidRPr="009E1C00">
        <w:rPr>
          <w:rFonts w:hint="eastAsia"/>
        </w:rPr>
        <w:t>10</w:t>
      </w:r>
      <w:r w:rsidRPr="009E1C00">
        <w:rPr>
          <w:rFonts w:hint="eastAsia"/>
        </w:rPr>
        <w:t>名是妇女；</w:t>
      </w:r>
    </w:p>
    <w:p w14:paraId="088881C1" w14:textId="77777777" w:rsidR="003E6B81" w:rsidRPr="009E1C00" w:rsidRDefault="003E6B81" w:rsidP="003E6B81">
      <w:pPr>
        <w:pStyle w:val="SingleTxt"/>
      </w:pPr>
      <w:r w:rsidRPr="009E1C00">
        <w:tab/>
      </w:r>
      <w:r w:rsidRPr="009E1C00">
        <w:rPr>
          <w:rFonts w:hint="eastAsia"/>
        </w:rPr>
        <w:t>(d)</w:t>
      </w:r>
      <w:r w:rsidRPr="009E1C00">
        <w:rPr>
          <w:rFonts w:hint="eastAsia"/>
        </w:rPr>
        <w:tab/>
      </w:r>
      <w:r w:rsidRPr="009E1C00">
        <w:rPr>
          <w:rFonts w:hint="eastAsia"/>
        </w:rPr>
        <w:t>妇女在国防军中担任高级职务的人数不足。</w:t>
      </w:r>
    </w:p>
    <w:p w14:paraId="77E672B2" w14:textId="2363C917" w:rsidR="003E6B81" w:rsidRPr="009E1C00" w:rsidRDefault="003E6B81" w:rsidP="003E6B81">
      <w:pPr>
        <w:pStyle w:val="SingleTxt"/>
      </w:pPr>
      <w:r w:rsidRPr="009E1C00">
        <w:rPr>
          <w:rFonts w:hint="eastAsia"/>
        </w:rPr>
        <w:t>28.</w:t>
      </w:r>
      <w:r w:rsidRPr="009E1C00">
        <w:rPr>
          <w:rFonts w:hint="eastAsia"/>
        </w:rPr>
        <w:tab/>
      </w:r>
      <w:r w:rsidRPr="009E1C00">
        <w:rPr>
          <w:rFonts w:asciiTheme="majorBidi" w:eastAsia="黑体" w:hAnsiTheme="majorBidi" w:cstheme="majorBidi"/>
        </w:rPr>
        <w:t>委员会重申其以往建议</w:t>
      </w:r>
      <w:r w:rsidRPr="009E1C00">
        <w:rPr>
          <w:rFonts w:asciiTheme="majorBidi" w:eastAsia="黑体" w:hAnsiTheme="majorBidi" w:cstheme="majorBidi"/>
        </w:rPr>
        <w:t>(</w:t>
      </w:r>
      <w:hyperlink r:id="rId32" w:history="1">
        <w:r w:rsidRPr="009E1C00">
          <w:rPr>
            <w:rStyle w:val="af4"/>
            <w:rFonts w:asciiTheme="majorBidi" w:eastAsia="黑体" w:hAnsiTheme="majorBidi" w:cstheme="majorBidi" w:hint="eastAsia"/>
          </w:rPr>
          <w:t>CEDAW/C/FIN/CO/7</w:t>
        </w:r>
      </w:hyperlink>
      <w:r w:rsidRPr="009E1C00">
        <w:rPr>
          <w:rFonts w:asciiTheme="majorBidi" w:eastAsia="黑体" w:hAnsiTheme="majorBidi" w:cstheme="majorBidi"/>
        </w:rPr>
        <w:t>，第</w:t>
      </w:r>
      <w:r w:rsidRPr="009E1C00">
        <w:rPr>
          <w:rFonts w:asciiTheme="majorBidi" w:eastAsia="黑体" w:hAnsiTheme="majorBidi" w:cstheme="majorBidi"/>
        </w:rPr>
        <w:t>23</w:t>
      </w:r>
      <w:r w:rsidRPr="009E1C00">
        <w:rPr>
          <w:rFonts w:asciiTheme="majorBidi" w:eastAsia="黑体" w:hAnsiTheme="majorBidi" w:cstheme="majorBidi"/>
        </w:rPr>
        <w:t>段</w:t>
      </w:r>
      <w:r w:rsidRPr="009E1C00">
        <w:rPr>
          <w:rFonts w:asciiTheme="majorBidi" w:eastAsia="黑体" w:hAnsiTheme="majorBidi" w:cstheme="majorBidi"/>
        </w:rPr>
        <w:t>)</w:t>
      </w:r>
      <w:r w:rsidRPr="009E1C00">
        <w:rPr>
          <w:rFonts w:asciiTheme="majorBidi" w:eastAsia="黑体" w:hAnsiTheme="majorBidi" w:cstheme="majorBidi"/>
        </w:rPr>
        <w:t>，并回顾其关于妇女参与政治和公共生活的第</w:t>
      </w:r>
      <w:r w:rsidRPr="00664EA1">
        <w:rPr>
          <w:rFonts w:asciiTheme="majorBidi" w:eastAsia="黑体" w:hAnsiTheme="majorBidi" w:cstheme="majorBidi" w:hint="eastAsia"/>
        </w:rPr>
        <w:t>23(1997)</w:t>
      </w:r>
      <w:r w:rsidRPr="009E1C00">
        <w:rPr>
          <w:rFonts w:asciiTheme="majorBidi" w:eastAsia="黑体" w:hAnsiTheme="majorBidi" w:cstheme="majorBidi"/>
        </w:rPr>
        <w:t>号一般性建议和第</w:t>
      </w:r>
      <w:r w:rsidRPr="009E1C00">
        <w:rPr>
          <w:rFonts w:asciiTheme="majorBidi" w:eastAsia="黑体" w:hAnsiTheme="majorBidi" w:cstheme="majorBidi"/>
        </w:rPr>
        <w:t>25</w:t>
      </w:r>
      <w:r w:rsidRPr="009E1C00">
        <w:rPr>
          <w:rFonts w:asciiTheme="majorBidi" w:eastAsia="黑体" w:hAnsiTheme="majorBidi" w:cstheme="majorBidi"/>
        </w:rPr>
        <w:t>号一般性建议，建议缔约国：</w:t>
      </w:r>
    </w:p>
    <w:p w14:paraId="5ECB0F99"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采取措施，包括暂行特别措施，如法定配额或奖励措施，促使各政党的选举名单，特别是在市一级，实现男女人数相等；</w:t>
      </w:r>
    </w:p>
    <w:p w14:paraId="2F224104"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采取措施，包括暂行特别措施，确保妇女在政治和公共生活中的代表性，特别是在领导职位上的代表性，充分反映人口的多样性；</w:t>
      </w:r>
    </w:p>
    <w:p w14:paraId="50250786"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asciiTheme="majorBidi" w:eastAsia="黑体" w:hAnsiTheme="majorBidi" w:cstheme="majorBidi"/>
        </w:rPr>
        <w:t>开展提高认识活动，特别注重奥兰地区和萨米人，以加快妇女在政治和公共生活中的平等代表权；</w:t>
      </w:r>
    </w:p>
    <w:p w14:paraId="379E8E0D" w14:textId="77777777" w:rsidR="003E6B81" w:rsidRPr="009E1C00" w:rsidRDefault="003E6B81" w:rsidP="003E6B81">
      <w:pPr>
        <w:pStyle w:val="SingleTxt"/>
      </w:pPr>
      <w:r w:rsidRPr="009E1C00">
        <w:tab/>
      </w:r>
      <w:r w:rsidRPr="009E1C00">
        <w:rPr>
          <w:rFonts w:hint="eastAsia"/>
        </w:rPr>
        <w:t>(d)</w:t>
      </w:r>
      <w:r w:rsidRPr="009E1C00">
        <w:rPr>
          <w:rFonts w:hint="eastAsia"/>
        </w:rPr>
        <w:tab/>
      </w:r>
      <w:r w:rsidRPr="009E1C00">
        <w:rPr>
          <w:rFonts w:asciiTheme="majorBidi" w:eastAsia="黑体" w:hAnsiTheme="majorBidi" w:cstheme="majorBidi"/>
        </w:rPr>
        <w:t>制定暂行特别措施，包括法定配额，以确保妇女在国防军决策职位中的代表性。</w:t>
      </w:r>
    </w:p>
    <w:p w14:paraId="58BC518D"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教育</w:t>
      </w:r>
    </w:p>
    <w:p w14:paraId="4B917D57" w14:textId="77777777" w:rsidR="003E6B81" w:rsidRPr="009E1C00" w:rsidRDefault="003E6B81" w:rsidP="003E6B81">
      <w:pPr>
        <w:pStyle w:val="SingleTxt"/>
      </w:pPr>
      <w:r w:rsidRPr="009E1C00">
        <w:rPr>
          <w:rFonts w:hint="eastAsia"/>
        </w:rPr>
        <w:t>29.</w:t>
      </w:r>
      <w:r w:rsidRPr="009E1C00">
        <w:rPr>
          <w:rFonts w:hint="eastAsia"/>
        </w:rPr>
        <w:tab/>
      </w:r>
      <w:r w:rsidRPr="009E1C00">
        <w:rPr>
          <w:rFonts w:hint="eastAsia"/>
        </w:rPr>
        <w:t>委员会注意到，缔约国表示，将平等和不歧视纳入幼儿教育课程的立法将于</w:t>
      </w:r>
      <w:r w:rsidRPr="009E1C00">
        <w:rPr>
          <w:rFonts w:hint="eastAsia"/>
        </w:rPr>
        <w:t>2023</w:t>
      </w:r>
      <w:r w:rsidRPr="009E1C00">
        <w:rPr>
          <w:rFonts w:hint="eastAsia"/>
        </w:rPr>
        <w:t>年生效。委员会欢迎缔约国努力将不歧视、平等和亲密伴侣间暴力问题纳入军校课程。委员会还欢迎奥兰群岛政府支持鼓励女孩和男孩作出非传统教育选择的项目。委员会欢迎芬兰于</w:t>
      </w:r>
      <w:r w:rsidRPr="009E1C00">
        <w:rPr>
          <w:rFonts w:hint="eastAsia"/>
        </w:rPr>
        <w:t>2021</w:t>
      </w:r>
      <w:r w:rsidRPr="009E1C00">
        <w:rPr>
          <w:rFonts w:hint="eastAsia"/>
        </w:rPr>
        <w:t>年公布了防止学校和教育机构中的欺凌、暴力和骚扰行为的国家行动计划，欢迎芬兰国家教育署发布关于预防和干预学校和教育机构性骚扰案件的指南。然而，委员会关切地注意到：</w:t>
      </w:r>
    </w:p>
    <w:p w14:paraId="27825AC2"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hint="eastAsia"/>
        </w:rPr>
        <w:t>据报告，学校中欺凌男女儿童的事件很多；</w:t>
      </w:r>
    </w:p>
    <w:p w14:paraId="4EE08A62"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hint="eastAsia"/>
        </w:rPr>
        <w:t>教育部门中持续存在性别隔离现象，选择非传统学科和职业道路的妇女和女童人数少；</w:t>
      </w:r>
    </w:p>
    <w:p w14:paraId="1729BD80"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hint="eastAsia"/>
        </w:rPr>
        <w:t>尽</w:t>
      </w:r>
      <w:r w:rsidRPr="009E1C00">
        <w:rPr>
          <w:rFonts w:hint="eastAsia"/>
          <w:spacing w:val="-6"/>
        </w:rPr>
        <w:t>管接受高等教育的妇女人数很多，但担任高级学术职务的妇女人数</w:t>
      </w:r>
      <w:r w:rsidRPr="009E1C00">
        <w:rPr>
          <w:rFonts w:hint="eastAsia"/>
        </w:rPr>
        <w:t>不足。</w:t>
      </w:r>
    </w:p>
    <w:p w14:paraId="3757A08E" w14:textId="46264881" w:rsidR="003E6B81" w:rsidRPr="009E1C00" w:rsidRDefault="003E6B81" w:rsidP="003E6B81">
      <w:pPr>
        <w:pStyle w:val="SingleTxt"/>
      </w:pPr>
      <w:r w:rsidRPr="009E1C00">
        <w:rPr>
          <w:rFonts w:hint="eastAsia"/>
        </w:rPr>
        <w:t>30.</w:t>
      </w:r>
      <w:r w:rsidRPr="009E1C00">
        <w:rPr>
          <w:rFonts w:hint="eastAsia"/>
        </w:rPr>
        <w:tab/>
      </w:r>
      <w:r w:rsidRPr="009E1C00">
        <w:rPr>
          <w:rFonts w:asciiTheme="majorBidi" w:eastAsia="黑体" w:hAnsiTheme="majorBidi" w:cstheme="majorBidi"/>
        </w:rPr>
        <w:t>委员会重申其以往的建议</w:t>
      </w:r>
      <w:r w:rsidRPr="009E1C00">
        <w:rPr>
          <w:rFonts w:asciiTheme="majorBidi" w:eastAsia="黑体" w:hAnsiTheme="majorBidi" w:cstheme="majorBidi"/>
        </w:rPr>
        <w:t>(</w:t>
      </w:r>
      <w:hyperlink r:id="rId33" w:history="1">
        <w:r w:rsidRPr="009E1C00">
          <w:rPr>
            <w:rStyle w:val="af4"/>
            <w:rFonts w:asciiTheme="majorBidi" w:eastAsia="黑体" w:hAnsiTheme="majorBidi" w:cstheme="majorBidi" w:hint="eastAsia"/>
          </w:rPr>
          <w:t>CEDAW/C/FIN/CO/7</w:t>
        </w:r>
      </w:hyperlink>
      <w:r w:rsidRPr="009E1C00">
        <w:rPr>
          <w:rFonts w:asciiTheme="majorBidi" w:eastAsia="黑体" w:hAnsiTheme="majorBidi" w:cstheme="majorBidi"/>
        </w:rPr>
        <w:t>，第</w:t>
      </w:r>
      <w:r w:rsidRPr="009E1C00">
        <w:rPr>
          <w:rFonts w:asciiTheme="majorBidi" w:eastAsia="黑体" w:hAnsiTheme="majorBidi" w:cstheme="majorBidi"/>
        </w:rPr>
        <w:t>25</w:t>
      </w:r>
      <w:r w:rsidRPr="009E1C00">
        <w:rPr>
          <w:rFonts w:asciiTheme="majorBidi" w:eastAsia="黑体" w:hAnsiTheme="majorBidi" w:cstheme="majorBidi"/>
        </w:rPr>
        <w:t>段</w:t>
      </w:r>
      <w:r w:rsidRPr="009E1C00">
        <w:rPr>
          <w:rFonts w:asciiTheme="majorBidi" w:eastAsia="黑体" w:hAnsiTheme="majorBidi" w:cstheme="majorBidi"/>
        </w:rPr>
        <w:t>)</w:t>
      </w:r>
      <w:r w:rsidRPr="009E1C00">
        <w:rPr>
          <w:rFonts w:asciiTheme="majorBidi" w:eastAsia="黑体" w:hAnsiTheme="majorBidi" w:cstheme="majorBidi"/>
        </w:rPr>
        <w:t>，并回顾其关于女童和妇女受教育权的第</w:t>
      </w:r>
      <w:r w:rsidRPr="009E1C00">
        <w:rPr>
          <w:rFonts w:asciiTheme="majorBidi" w:eastAsia="黑体" w:hAnsiTheme="majorBidi" w:cstheme="majorBidi"/>
        </w:rPr>
        <w:t>36</w:t>
      </w:r>
      <w:r w:rsidRPr="009E1C00">
        <w:rPr>
          <w:rFonts w:asciiTheme="majorBidi" w:eastAsia="黑体" w:hAnsiTheme="majorBidi" w:cstheme="majorBidi"/>
        </w:rPr>
        <w:t>号一般性建议</w:t>
      </w:r>
      <w:r w:rsidRPr="009E1C00">
        <w:rPr>
          <w:rFonts w:asciiTheme="majorBidi" w:eastAsia="黑体" w:hAnsiTheme="majorBidi" w:cstheme="majorBidi"/>
        </w:rPr>
        <w:t>(2017</w:t>
      </w:r>
      <w:r w:rsidRPr="009E1C00">
        <w:rPr>
          <w:rFonts w:asciiTheme="majorBidi" w:eastAsia="黑体" w:hAnsiTheme="majorBidi" w:cstheme="majorBidi"/>
        </w:rPr>
        <w:t>年</w:t>
      </w:r>
      <w:r w:rsidRPr="009E1C00">
        <w:rPr>
          <w:rFonts w:asciiTheme="majorBidi" w:eastAsia="黑体" w:hAnsiTheme="majorBidi" w:cstheme="majorBidi"/>
        </w:rPr>
        <w:t>)</w:t>
      </w:r>
      <w:r w:rsidRPr="009E1C00">
        <w:rPr>
          <w:rFonts w:asciiTheme="majorBidi" w:eastAsia="黑体" w:hAnsiTheme="majorBidi" w:cstheme="majorBidi"/>
        </w:rPr>
        <w:t>，建议缔约国：</w:t>
      </w:r>
    </w:p>
    <w:p w14:paraId="37B7453F"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为国家反欺凌行动计划分配足够的资源并监测其执行情况，以提供安全和包容的教育环境，消除歧视、骚扰和性别暴力，加强辅导员在确保安全和包容的教育环境方面的作用，对欺凌行为实施和执行制裁，并解决弱势妇女和女童群体在教育系统中面临的交叉形式的歧视；</w:t>
      </w:r>
    </w:p>
    <w:p w14:paraId="0CE85DAD"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根据《公约》第四条和委员会第</w:t>
      </w:r>
      <w:r w:rsidRPr="009E1C00">
        <w:rPr>
          <w:rFonts w:asciiTheme="majorBidi" w:eastAsia="黑体" w:hAnsiTheme="majorBidi" w:cstheme="majorBidi"/>
        </w:rPr>
        <w:t>25</w:t>
      </w:r>
      <w:r w:rsidRPr="009E1C00">
        <w:rPr>
          <w:rFonts w:asciiTheme="majorBidi" w:eastAsia="黑体" w:hAnsiTheme="majorBidi" w:cstheme="majorBidi"/>
        </w:rPr>
        <w:t>号一般性建议，继续促进妇女和女童参与非传统的学习和职业道路领域，特别是科学、技术、工程和数学以及信息和通信技术领域，在这方面采取暂行特别措施；</w:t>
      </w:r>
    </w:p>
    <w:p w14:paraId="495E7CE1" w14:textId="77777777" w:rsidR="003E6B81" w:rsidRPr="009E1C00" w:rsidRDefault="003E6B81" w:rsidP="003E6B81">
      <w:pPr>
        <w:pStyle w:val="SingleTxt"/>
        <w:rPr>
          <w:rFonts w:asciiTheme="majorBidi" w:eastAsia="黑体" w:hAnsiTheme="majorBidi" w:cstheme="majorBidi"/>
        </w:rPr>
      </w:pPr>
      <w:r w:rsidRPr="009E1C00">
        <w:tab/>
      </w:r>
      <w:r w:rsidRPr="009E1C00">
        <w:rPr>
          <w:rFonts w:hint="eastAsia"/>
        </w:rPr>
        <w:t>(c)</w:t>
      </w:r>
      <w:r w:rsidRPr="009E1C00">
        <w:rPr>
          <w:rFonts w:hint="eastAsia"/>
        </w:rPr>
        <w:tab/>
      </w:r>
      <w:r w:rsidRPr="009E1C00">
        <w:rPr>
          <w:rFonts w:asciiTheme="majorBidi" w:eastAsia="黑体" w:hAnsiTheme="majorBidi" w:cstheme="majorBidi"/>
        </w:rPr>
        <w:t>鼓励采取暂行特别措施，如法定配额，以确保妇女在高级学术职位上的平等代表权。</w:t>
      </w:r>
    </w:p>
    <w:p w14:paraId="48E9A512" w14:textId="77777777" w:rsidR="003E6B81" w:rsidRPr="009E1C00" w:rsidRDefault="003E6B81" w:rsidP="003E6B81">
      <w:pPr>
        <w:spacing w:line="240" w:lineRule="auto"/>
        <w:jc w:val="left"/>
        <w:rPr>
          <w:rFonts w:asciiTheme="majorBidi" w:eastAsia="黑体" w:hAnsiTheme="majorBidi" w:cstheme="majorBidi"/>
        </w:rPr>
      </w:pPr>
      <w:r w:rsidRPr="009E1C00">
        <w:rPr>
          <w:rFonts w:asciiTheme="majorBidi" w:eastAsia="黑体" w:hAnsiTheme="majorBidi" w:cstheme="majorBidi"/>
        </w:rPr>
        <w:br w:type="page"/>
      </w:r>
    </w:p>
    <w:p w14:paraId="466E7B81"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就业</w:t>
      </w:r>
    </w:p>
    <w:p w14:paraId="1784E725" w14:textId="4A8963F8" w:rsidR="003E6B81" w:rsidRPr="009E1C00" w:rsidRDefault="003E6B81" w:rsidP="003E6B81">
      <w:pPr>
        <w:pStyle w:val="SingleTxt"/>
      </w:pPr>
      <w:r w:rsidRPr="009E1C00">
        <w:rPr>
          <w:rFonts w:hint="eastAsia"/>
        </w:rPr>
        <w:t>31.</w:t>
      </w:r>
      <w:r w:rsidRPr="009E1C00">
        <w:rPr>
          <w:rFonts w:hint="eastAsia"/>
        </w:rPr>
        <w:tab/>
      </w:r>
      <w:r w:rsidRPr="009E1C00">
        <w:rPr>
          <w:rFonts w:hint="eastAsia"/>
        </w:rPr>
        <w:t>委员会欢迎最近的立法修正案，规定父母双方享有同等的家事假，并为单亲父母提供额外假期。委员会注意到，缔约国努力消除劳动力市场的性别隔离，并打算到</w:t>
      </w:r>
      <w:r w:rsidRPr="009E1C00">
        <w:rPr>
          <w:rFonts w:hint="eastAsia"/>
        </w:rPr>
        <w:t>2025</w:t>
      </w:r>
      <w:r w:rsidRPr="009E1C00">
        <w:rPr>
          <w:rFonts w:hint="eastAsia"/>
        </w:rPr>
        <w:t>年将性别工资差异缩小到</w:t>
      </w:r>
      <w:r w:rsidRPr="009E1C00">
        <w:rPr>
          <w:rFonts w:hint="eastAsia"/>
        </w:rPr>
        <w:t>12</w:t>
      </w:r>
      <w:r w:rsidR="0070407D">
        <w:rPr>
          <w:rFonts w:hint="eastAsia"/>
        </w:rPr>
        <w:t>%</w:t>
      </w:r>
      <w:r w:rsidRPr="009E1C00">
        <w:rPr>
          <w:rFonts w:hint="eastAsia"/>
        </w:rPr>
        <w:t>。然而，委员会关切地注意到：</w:t>
      </w:r>
    </w:p>
    <w:p w14:paraId="60A443C4"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hint="eastAsia"/>
        </w:rPr>
        <w:t>劳动力市场上持续存在性别隔离现象，妇女集中在传统上属于“女性”的职业部门，如护理工作，以及由于转向远程工作而导致性别隔离风险增加；</w:t>
      </w:r>
    </w:p>
    <w:p w14:paraId="18C8A16E" w14:textId="3C24D914" w:rsidR="003E6B81" w:rsidRPr="009E1C00" w:rsidRDefault="003E6B81" w:rsidP="003E6B81">
      <w:pPr>
        <w:pStyle w:val="SingleTxt"/>
      </w:pPr>
      <w:r w:rsidRPr="009E1C00">
        <w:tab/>
      </w:r>
      <w:r w:rsidRPr="009E1C00">
        <w:rPr>
          <w:rFonts w:hint="eastAsia"/>
        </w:rPr>
        <w:t>(b)</w:t>
      </w:r>
      <w:r w:rsidRPr="009E1C00">
        <w:rPr>
          <w:rFonts w:hint="eastAsia"/>
        </w:rPr>
        <w:tab/>
        <w:t>1</w:t>
      </w:r>
      <w:r w:rsidRPr="009E1C00">
        <w:rPr>
          <w:rFonts w:hint="eastAsia"/>
          <w:spacing w:val="-4"/>
        </w:rPr>
        <w:t>6</w:t>
      </w:r>
      <w:r w:rsidR="0070407D">
        <w:rPr>
          <w:rFonts w:hint="eastAsia"/>
          <w:spacing w:val="-4"/>
        </w:rPr>
        <w:t>%</w:t>
      </w:r>
      <w:r w:rsidRPr="009E1C00">
        <w:rPr>
          <w:rFonts w:hint="eastAsia"/>
          <w:spacing w:val="-4"/>
        </w:rPr>
        <w:t>的性别工资差异持续存在，这对妇女的养老金福利产生了不利影</w:t>
      </w:r>
      <w:r w:rsidRPr="009E1C00">
        <w:rPr>
          <w:rFonts w:hint="eastAsia"/>
        </w:rPr>
        <w:t>响；</w:t>
      </w:r>
    </w:p>
    <w:p w14:paraId="63E5A9AA"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hint="eastAsia"/>
        </w:rPr>
        <w:t>少数民族妇女、移民妇女和残疾妇女在获得有保障、报酬优厚的全职工作方面遇到困难；</w:t>
      </w:r>
    </w:p>
    <w:p w14:paraId="7CAABB24" w14:textId="77777777" w:rsidR="003E6B81" w:rsidRPr="009E1C00" w:rsidRDefault="003E6B81" w:rsidP="003E6B81">
      <w:pPr>
        <w:pStyle w:val="SingleTxt"/>
      </w:pPr>
      <w:r w:rsidRPr="009E1C00">
        <w:tab/>
      </w:r>
      <w:r w:rsidRPr="009E1C00">
        <w:rPr>
          <w:rFonts w:hint="eastAsia"/>
        </w:rPr>
        <w:t>(d)</w:t>
      </w:r>
      <w:r w:rsidRPr="009E1C00">
        <w:rPr>
          <w:rFonts w:hint="eastAsia"/>
        </w:rPr>
        <w:tab/>
      </w:r>
      <w:r w:rsidRPr="009E1C00">
        <w:rPr>
          <w:rFonts w:hint="eastAsia"/>
        </w:rPr>
        <w:t>妇女由于怀孕和生育而遭到歧视；</w:t>
      </w:r>
    </w:p>
    <w:p w14:paraId="3CDA52DB" w14:textId="77777777" w:rsidR="003E6B81" w:rsidRPr="009E1C00" w:rsidRDefault="003E6B81" w:rsidP="003E6B81">
      <w:pPr>
        <w:pStyle w:val="SingleTxt"/>
        <w:rPr>
          <w:lang w:val="es-ES"/>
        </w:rPr>
      </w:pPr>
      <w:r w:rsidRPr="009E1C00">
        <w:rPr>
          <w:lang w:val="es-ES"/>
        </w:rPr>
        <w:tab/>
      </w:r>
      <w:r w:rsidRPr="009E1C00">
        <w:rPr>
          <w:rFonts w:hint="eastAsia"/>
          <w:lang w:val="es-ES"/>
        </w:rPr>
        <w:t>(e)</w:t>
      </w:r>
      <w:r w:rsidRPr="009E1C00">
        <w:rPr>
          <w:rFonts w:hint="eastAsia"/>
          <w:lang w:val="es-ES"/>
        </w:rPr>
        <w:tab/>
      </w:r>
      <w:r w:rsidRPr="009E1C00">
        <w:rPr>
          <w:rFonts w:hint="eastAsia"/>
        </w:rPr>
        <w:t>休育儿假的男子比例低</w:t>
      </w:r>
      <w:r w:rsidRPr="009E1C00">
        <w:rPr>
          <w:rFonts w:hint="eastAsia"/>
          <w:lang w:val="es-ES"/>
        </w:rPr>
        <w:t>；</w:t>
      </w:r>
    </w:p>
    <w:p w14:paraId="1EA9824A" w14:textId="77777777" w:rsidR="003E6B81" w:rsidRPr="009E1C00" w:rsidRDefault="003E6B81" w:rsidP="003E6B81">
      <w:pPr>
        <w:pStyle w:val="SingleTxt"/>
      </w:pPr>
      <w:r w:rsidRPr="009E1C00">
        <w:rPr>
          <w:lang w:val="es-ES"/>
        </w:rPr>
        <w:tab/>
      </w:r>
      <w:r w:rsidRPr="009E1C00">
        <w:rPr>
          <w:rFonts w:hint="eastAsia"/>
        </w:rPr>
        <w:t>(f)</w:t>
      </w:r>
      <w:r w:rsidRPr="009E1C00">
        <w:rPr>
          <w:rFonts w:hint="eastAsia"/>
        </w:rPr>
        <w:tab/>
      </w:r>
      <w:r w:rsidRPr="009E1C00">
        <w:rPr>
          <w:rFonts w:hint="eastAsia"/>
        </w:rPr>
        <w:t>妇女在经济部门的决策过程和职位中的代表性严重偏低。</w:t>
      </w:r>
    </w:p>
    <w:p w14:paraId="67F8057B" w14:textId="45B84BD6" w:rsidR="003E6B81" w:rsidRPr="009E1C00" w:rsidRDefault="003E6B81" w:rsidP="003E6B81">
      <w:pPr>
        <w:pStyle w:val="SingleTxt"/>
      </w:pPr>
      <w:r w:rsidRPr="009E1C00">
        <w:rPr>
          <w:rFonts w:hint="eastAsia"/>
        </w:rPr>
        <w:t>32.</w:t>
      </w:r>
      <w:r w:rsidRPr="009E1C00">
        <w:rPr>
          <w:rFonts w:hint="eastAsia"/>
        </w:rPr>
        <w:tab/>
      </w:r>
      <w:r w:rsidRPr="009E1C00">
        <w:rPr>
          <w:rFonts w:asciiTheme="majorBidi" w:eastAsia="黑体" w:hAnsiTheme="majorBidi" w:cstheme="majorBidi"/>
        </w:rPr>
        <w:t>鉴于其以往建议</w:t>
      </w:r>
      <w:r w:rsidRPr="009E1C00">
        <w:rPr>
          <w:rFonts w:asciiTheme="majorBidi" w:eastAsia="黑体" w:hAnsiTheme="majorBidi" w:cstheme="majorBidi"/>
        </w:rPr>
        <w:t>(</w:t>
      </w:r>
      <w:hyperlink r:id="rId34" w:history="1">
        <w:r w:rsidRPr="009E1C00">
          <w:rPr>
            <w:rStyle w:val="af4"/>
            <w:rFonts w:asciiTheme="majorBidi" w:eastAsia="黑体" w:hAnsiTheme="majorBidi" w:cstheme="majorBidi" w:hint="eastAsia"/>
          </w:rPr>
          <w:t>CEDAW/C/FIN/CO/7</w:t>
        </w:r>
      </w:hyperlink>
      <w:r w:rsidRPr="009E1C00">
        <w:rPr>
          <w:rFonts w:asciiTheme="majorBidi" w:eastAsia="黑体" w:hAnsiTheme="majorBidi" w:cstheme="majorBidi"/>
        </w:rPr>
        <w:t>，第</w:t>
      </w:r>
      <w:r w:rsidRPr="009E1C00">
        <w:rPr>
          <w:rFonts w:asciiTheme="majorBidi" w:eastAsia="黑体" w:hAnsiTheme="majorBidi" w:cstheme="majorBidi"/>
        </w:rPr>
        <w:t>27</w:t>
      </w:r>
      <w:r w:rsidRPr="009E1C00">
        <w:rPr>
          <w:rFonts w:asciiTheme="majorBidi" w:eastAsia="黑体" w:hAnsiTheme="majorBidi" w:cstheme="majorBidi"/>
        </w:rPr>
        <w:t>段</w:t>
      </w:r>
      <w:r w:rsidRPr="009E1C00">
        <w:rPr>
          <w:rFonts w:asciiTheme="majorBidi" w:eastAsia="黑体" w:hAnsiTheme="majorBidi" w:cstheme="majorBidi"/>
        </w:rPr>
        <w:t>)</w:t>
      </w:r>
      <w:r w:rsidRPr="009E1C00">
        <w:rPr>
          <w:rFonts w:asciiTheme="majorBidi" w:eastAsia="黑体" w:hAnsiTheme="majorBidi" w:cstheme="majorBidi"/>
        </w:rPr>
        <w:t>，委员会建议缔约国：</w:t>
      </w:r>
    </w:p>
    <w:p w14:paraId="30F72D28"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采取立法和政策措施，包括根据《公约》第</w:t>
      </w:r>
      <w:r w:rsidRPr="009E1C00">
        <w:rPr>
          <w:rFonts w:asciiTheme="majorBidi" w:eastAsia="黑体" w:hAnsiTheme="majorBidi" w:cstheme="majorBidi"/>
        </w:rPr>
        <w:t>4</w:t>
      </w:r>
      <w:r w:rsidRPr="009E1C00">
        <w:rPr>
          <w:rFonts w:asciiTheme="majorBidi" w:eastAsia="黑体" w:hAnsiTheme="majorBidi" w:cstheme="majorBidi"/>
        </w:rPr>
        <w:t>条第</w:t>
      </w:r>
      <w:r w:rsidRPr="009E1C00">
        <w:rPr>
          <w:rFonts w:asciiTheme="majorBidi" w:eastAsia="黑体" w:hAnsiTheme="majorBidi" w:cstheme="majorBidi"/>
        </w:rPr>
        <w:t>1</w:t>
      </w:r>
      <w:r w:rsidRPr="009E1C00">
        <w:rPr>
          <w:rFonts w:asciiTheme="majorBidi" w:eastAsia="黑体" w:hAnsiTheme="majorBidi" w:cstheme="majorBidi"/>
        </w:rPr>
        <w:t>款采取暂行特别措施，如实行配额和对雇主给予财政奖励，以促进妇女在非传统职业路径中的代表性，减少劳动力市场中的性别隔离现象，特别是在数字部门等创新部门，并考虑制定一项国家计划来解决这一问题；</w:t>
      </w:r>
    </w:p>
    <w:p w14:paraId="158C1979"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确保薪酬透明，确保公营和私营公司尊重同工同酬原则，定期审查女性集中部门的工资，并采取措施缩小性别工资差距，包括通过不分性别的分析性工作分类和评价方法以及定期薪酬调查；</w:t>
      </w:r>
    </w:p>
    <w:p w14:paraId="3AB9E470" w14:textId="77777777" w:rsidR="003E6B81" w:rsidRPr="009E1C00" w:rsidRDefault="003E6B81" w:rsidP="003E6B81">
      <w:pPr>
        <w:pStyle w:val="SingleTxt"/>
      </w:pPr>
      <w:r w:rsidRPr="009E1C00">
        <w:tab/>
      </w:r>
      <w:r w:rsidRPr="009E1C00">
        <w:rPr>
          <w:rFonts w:hint="eastAsia"/>
        </w:rPr>
        <w:t>(c)</w:t>
      </w:r>
      <w:r w:rsidRPr="009E1C00">
        <w:rPr>
          <w:rFonts w:hint="eastAsia"/>
        </w:rPr>
        <w:tab/>
      </w:r>
      <w:r w:rsidRPr="009E1C00">
        <w:rPr>
          <w:rFonts w:asciiTheme="majorBidi" w:eastAsia="黑体" w:hAnsiTheme="majorBidi" w:cstheme="majorBidi"/>
        </w:rPr>
        <w:t>制定有效的战略和政策，降低妇女获得有保障的高薪工作的难度，并特别重视妇女弱势群体，包括移民妇女、少数民族妇女、单身母亲、老年妇女和残疾妇女；</w:t>
      </w:r>
    </w:p>
    <w:p w14:paraId="087D8059" w14:textId="77777777" w:rsidR="003E6B81" w:rsidRPr="009E1C00" w:rsidRDefault="003E6B81" w:rsidP="003E6B81">
      <w:pPr>
        <w:pStyle w:val="SingleTxt"/>
      </w:pPr>
      <w:r w:rsidRPr="009E1C00">
        <w:tab/>
      </w:r>
      <w:r w:rsidRPr="009E1C00">
        <w:rPr>
          <w:rFonts w:hint="eastAsia"/>
        </w:rPr>
        <w:t>(d)</w:t>
      </w:r>
      <w:r w:rsidRPr="009E1C00">
        <w:rPr>
          <w:rFonts w:hint="eastAsia"/>
        </w:rPr>
        <w:tab/>
      </w:r>
      <w:r w:rsidRPr="009E1C00">
        <w:rPr>
          <w:rFonts w:asciiTheme="majorBidi" w:eastAsia="黑体" w:hAnsiTheme="majorBidi" w:cstheme="majorBidi"/>
        </w:rPr>
        <w:t>严格执行《平等法》的规定，禁止以怀孕或生育为由歧视妇女，并向这类歧视的受害者提供适当的赔偿，包括在遭遇不公平解雇的情况下恢复工作的可能性；</w:t>
      </w:r>
    </w:p>
    <w:p w14:paraId="51B179C6" w14:textId="77777777" w:rsidR="003E6B81" w:rsidRPr="009E1C00" w:rsidRDefault="003E6B81" w:rsidP="003E6B81">
      <w:pPr>
        <w:pStyle w:val="SingleTxt"/>
      </w:pPr>
      <w:r w:rsidRPr="009E1C00">
        <w:tab/>
      </w:r>
      <w:r w:rsidRPr="009E1C00">
        <w:rPr>
          <w:rFonts w:hint="eastAsia"/>
        </w:rPr>
        <w:t>(e)</w:t>
      </w:r>
      <w:r w:rsidRPr="009E1C00">
        <w:rPr>
          <w:rFonts w:hint="eastAsia"/>
        </w:rPr>
        <w:tab/>
      </w:r>
      <w:r w:rsidRPr="009E1C00">
        <w:rPr>
          <w:rFonts w:asciiTheme="majorBidi" w:eastAsia="黑体" w:hAnsiTheme="majorBidi" w:cstheme="majorBidi"/>
        </w:rPr>
        <w:t>采取措施，确保男女平等分担家庭责任，鼓励男子充分利用育儿假；</w:t>
      </w:r>
    </w:p>
    <w:p w14:paraId="2099778D" w14:textId="77777777" w:rsidR="003E6B81" w:rsidRPr="009E1C00" w:rsidRDefault="003E6B81" w:rsidP="003E6B81">
      <w:pPr>
        <w:pStyle w:val="SingleTxt"/>
      </w:pPr>
      <w:r w:rsidRPr="009E1C00">
        <w:tab/>
      </w:r>
      <w:r w:rsidRPr="009E1C00">
        <w:rPr>
          <w:rFonts w:hint="eastAsia"/>
        </w:rPr>
        <w:t>(f)</w:t>
      </w:r>
      <w:r w:rsidRPr="009E1C00">
        <w:rPr>
          <w:rFonts w:hint="eastAsia"/>
        </w:rPr>
        <w:tab/>
      </w:r>
      <w:r w:rsidRPr="009E1C00">
        <w:rPr>
          <w:rFonts w:asciiTheme="majorBidi" w:eastAsia="黑体" w:hAnsiTheme="majorBidi" w:cstheme="majorBidi"/>
        </w:rPr>
        <w:t>出台相关政策，大幅增加妇女在私营部门的决策性职位，包括在创新部门，如数字部门。</w:t>
      </w:r>
    </w:p>
    <w:p w14:paraId="3A8C0ECD"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医疗卫生</w:t>
      </w:r>
    </w:p>
    <w:p w14:paraId="2A209941" w14:textId="77777777" w:rsidR="003E6B81" w:rsidRPr="009E1C00" w:rsidRDefault="003E6B81" w:rsidP="003E6B81">
      <w:pPr>
        <w:pStyle w:val="SingleTxt"/>
      </w:pPr>
      <w:r w:rsidRPr="009E1C00">
        <w:rPr>
          <w:rFonts w:hint="eastAsia"/>
        </w:rPr>
        <w:t>33.</w:t>
      </w:r>
      <w:r w:rsidRPr="009E1C00">
        <w:rPr>
          <w:rFonts w:hint="eastAsia"/>
        </w:rPr>
        <w:tab/>
      </w:r>
      <w:r w:rsidRPr="009E1C00">
        <w:rPr>
          <w:rFonts w:hint="eastAsia"/>
        </w:rPr>
        <w:t>委员会赞赏地注意到，议会接受了政府关于卫生和社会服务改革的建议，其中包括改善由熟练卫生专业人员提供的优质卫生服务的可用性和可及性。委员会还赞赏地注意到，缔约国已采取措施，解决青年妇女和女童的心理健康问题，包括饮食失调问题。然而，委员会关切地注意到：</w:t>
      </w:r>
    </w:p>
    <w:p w14:paraId="3FA410BB"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hint="eastAsia"/>
        </w:rPr>
        <w:t>尽管在过去二十年中自杀人数有所下降，但缔约国的自杀率，包括妇女的自杀率，仍然高于欧洲联盟任何其他成员国，</w:t>
      </w:r>
      <w:r w:rsidRPr="009E1C00">
        <w:rPr>
          <w:rFonts w:hint="eastAsia"/>
        </w:rPr>
        <w:t>25</w:t>
      </w:r>
      <w:r w:rsidRPr="009E1C00">
        <w:rPr>
          <w:rFonts w:hint="eastAsia"/>
        </w:rPr>
        <w:t>岁以下妇女的自杀死亡率在过去十年中有所上升；</w:t>
      </w:r>
    </w:p>
    <w:p w14:paraId="14229FAB"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hint="eastAsia"/>
        </w:rPr>
        <w:t>患饮食失调症的妇女和女童人数仍然高得惊人。</w:t>
      </w:r>
    </w:p>
    <w:p w14:paraId="0F540C69" w14:textId="4A423BD0" w:rsidR="003E6B81" w:rsidRPr="009E1C00" w:rsidRDefault="003E6B81" w:rsidP="003E6B81">
      <w:pPr>
        <w:pStyle w:val="SingleTxt"/>
      </w:pPr>
      <w:r w:rsidRPr="009E1C00">
        <w:rPr>
          <w:rFonts w:hint="eastAsia"/>
        </w:rPr>
        <w:t>34.</w:t>
      </w:r>
      <w:r w:rsidRPr="009E1C00">
        <w:rPr>
          <w:rFonts w:hint="eastAsia"/>
        </w:rPr>
        <w:tab/>
      </w:r>
      <w:r w:rsidRPr="009E1C00">
        <w:rPr>
          <w:rFonts w:asciiTheme="majorBidi" w:eastAsia="黑体" w:hAnsiTheme="majorBidi" w:cstheme="majorBidi"/>
        </w:rPr>
        <w:t>委员会回顾其以往建议</w:t>
      </w:r>
      <w:r w:rsidRPr="009E1C00">
        <w:rPr>
          <w:rFonts w:asciiTheme="majorBidi" w:eastAsia="黑体" w:hAnsiTheme="majorBidi" w:cstheme="majorBidi"/>
        </w:rPr>
        <w:t>(</w:t>
      </w:r>
      <w:hyperlink r:id="rId35" w:history="1">
        <w:r w:rsidRPr="009E1C00">
          <w:rPr>
            <w:rStyle w:val="af4"/>
            <w:rFonts w:asciiTheme="majorBidi" w:eastAsia="黑体" w:hAnsiTheme="majorBidi" w:cstheme="majorBidi" w:hint="eastAsia"/>
          </w:rPr>
          <w:t>CEDAW/C/FIN/CO/7</w:t>
        </w:r>
      </w:hyperlink>
      <w:r w:rsidRPr="009E1C00">
        <w:rPr>
          <w:rFonts w:asciiTheme="majorBidi" w:eastAsia="黑体" w:hAnsiTheme="majorBidi" w:cstheme="majorBidi"/>
        </w:rPr>
        <w:t>，第</w:t>
      </w:r>
      <w:r w:rsidRPr="009E1C00">
        <w:rPr>
          <w:rFonts w:asciiTheme="majorBidi" w:eastAsia="黑体" w:hAnsiTheme="majorBidi" w:cstheme="majorBidi"/>
        </w:rPr>
        <w:t>29</w:t>
      </w:r>
      <w:r w:rsidRPr="009E1C00">
        <w:rPr>
          <w:rFonts w:asciiTheme="majorBidi" w:eastAsia="黑体" w:hAnsiTheme="majorBidi" w:cstheme="majorBidi"/>
        </w:rPr>
        <w:t>段</w:t>
      </w:r>
      <w:r w:rsidRPr="009E1C00">
        <w:rPr>
          <w:rFonts w:asciiTheme="majorBidi" w:eastAsia="黑体" w:hAnsiTheme="majorBidi" w:cstheme="majorBidi"/>
        </w:rPr>
        <w:t>)</w:t>
      </w:r>
      <w:r w:rsidRPr="009E1C00">
        <w:rPr>
          <w:rFonts w:asciiTheme="majorBidi" w:eastAsia="黑体" w:hAnsiTheme="majorBidi" w:cstheme="majorBidi"/>
        </w:rPr>
        <w:t>，建议缔约国：</w:t>
      </w:r>
    </w:p>
    <w:p w14:paraId="266CCED8"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开展全面研究，确定自杀的根本原因，并采取适当措施，包括早期发现方案，解决导致缔约国妇女和女童自杀的心理健康问题；</w:t>
      </w:r>
    </w:p>
    <w:p w14:paraId="3747FEE0"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制定早期发现方案和机制，以便对患有饮食失调症的妇女和女童进行早期干预。</w:t>
      </w:r>
    </w:p>
    <w:p w14:paraId="60099903"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增强妇女经济权能</w:t>
      </w:r>
    </w:p>
    <w:p w14:paraId="6B3FE66C" w14:textId="77777777" w:rsidR="003E6B81" w:rsidRPr="009E1C00" w:rsidRDefault="003E6B81" w:rsidP="003E6B81">
      <w:pPr>
        <w:pStyle w:val="SingleTxt"/>
      </w:pPr>
      <w:r w:rsidRPr="009E1C00">
        <w:rPr>
          <w:rFonts w:hint="eastAsia"/>
        </w:rPr>
        <w:t>35.</w:t>
      </w:r>
      <w:r w:rsidRPr="009E1C00">
        <w:rPr>
          <w:rFonts w:hint="eastAsia"/>
        </w:rPr>
        <w:tab/>
      </w:r>
      <w:r w:rsidRPr="009E1C00">
        <w:rPr>
          <w:rFonts w:hint="eastAsia"/>
        </w:rPr>
        <w:t>委员会感到关切的是，</w:t>
      </w:r>
      <w:r w:rsidRPr="009E1C00">
        <w:rPr>
          <w:rFonts w:hint="eastAsia"/>
        </w:rPr>
        <w:t>2016</w:t>
      </w:r>
      <w:r w:rsidRPr="009E1C00">
        <w:rPr>
          <w:rFonts w:hint="eastAsia"/>
        </w:rPr>
        <w:t>年至</w:t>
      </w:r>
      <w:r w:rsidRPr="009E1C00">
        <w:rPr>
          <w:rFonts w:hint="eastAsia"/>
        </w:rPr>
        <w:t>2018</w:t>
      </w:r>
      <w:r w:rsidRPr="009E1C00">
        <w:rPr>
          <w:rFonts w:hint="eastAsia"/>
        </w:rPr>
        <w:t>年期间采取的紧缩措施，包括削减社会保障福利，对妇女产生了不成比例的影响，并加剧了缔约国贫困妇女人数的增加。</w:t>
      </w:r>
    </w:p>
    <w:p w14:paraId="0D77B160" w14:textId="77777777" w:rsidR="003E6B81" w:rsidRPr="009E1C00" w:rsidRDefault="003E6B81" w:rsidP="003E6B81">
      <w:pPr>
        <w:pStyle w:val="SingleTxt"/>
      </w:pPr>
      <w:r w:rsidRPr="009E1C00">
        <w:rPr>
          <w:rFonts w:hint="eastAsia"/>
        </w:rPr>
        <w:t>36.</w:t>
      </w:r>
      <w:r w:rsidRPr="009E1C00">
        <w:rPr>
          <w:rFonts w:hint="eastAsia"/>
        </w:rPr>
        <w:tab/>
      </w:r>
      <w:r w:rsidRPr="009E1C00">
        <w:rPr>
          <w:rFonts w:asciiTheme="majorBidi" w:eastAsia="黑体" w:hAnsiTheme="majorBidi" w:cstheme="majorBidi"/>
        </w:rPr>
        <w:t>委员会建议缔约国：</w:t>
      </w:r>
    </w:p>
    <w:p w14:paraId="43DC7855"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采取措施，确保</w:t>
      </w:r>
      <w:r w:rsidRPr="009E1C00">
        <w:rPr>
          <w:rFonts w:asciiTheme="majorBidi" w:eastAsia="黑体" w:hAnsiTheme="majorBidi" w:cstheme="majorBidi" w:hint="eastAsia"/>
        </w:rPr>
        <w:t>妇女享有</w:t>
      </w:r>
      <w:r w:rsidRPr="009E1C00">
        <w:rPr>
          <w:rFonts w:asciiTheme="majorBidi" w:eastAsia="黑体" w:hAnsiTheme="majorBidi" w:cstheme="majorBidi"/>
        </w:rPr>
        <w:t>适足的生活水准和实现经济及社会权利；</w:t>
      </w:r>
    </w:p>
    <w:p w14:paraId="7C012127"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制定和加强支持女企业家，包括支持来自少数民族和低收入群体的女企业家的方案。</w:t>
      </w:r>
    </w:p>
    <w:p w14:paraId="5261D1EC"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弱势妇女群体</w:t>
      </w:r>
    </w:p>
    <w:p w14:paraId="0DBF3536" w14:textId="77777777" w:rsidR="003E6B81" w:rsidRPr="009E1C00" w:rsidRDefault="003E6B81" w:rsidP="003E6B81">
      <w:pPr>
        <w:pStyle w:val="SingleTxt"/>
      </w:pPr>
      <w:r w:rsidRPr="009E1C00">
        <w:rPr>
          <w:rFonts w:hint="eastAsia"/>
        </w:rPr>
        <w:t>37.</w:t>
      </w:r>
      <w:r w:rsidRPr="009E1C00">
        <w:rPr>
          <w:rFonts w:hint="eastAsia"/>
        </w:rPr>
        <w:tab/>
      </w:r>
      <w:r w:rsidRPr="009E1C00">
        <w:rPr>
          <w:rFonts w:hint="eastAsia"/>
        </w:rPr>
        <w:t>委员会赞赏地注意到，将在六所监狱为女囚犯设立单独的关押区，以确保她们的安全和福祉。委员会还注意到，缔约国表示，拟议修订《促进融合法》，以便利移民妇女融入社会，并提高她们进入劳动力市场的机会。委员会还注意到，正在拟订的第三项国家罗姆人政策侧重于罗姆人社区内若干群体，包括罗姆妇女的地位。然而，委员会关切地注意到，缔约国没有提供资料，说明采取了哪些具体措施来解决面临交叉形式歧视的妇女，特别是移民妇女、罗姆妇女、老年妇女和残疾妇女的处境问题。</w:t>
      </w:r>
    </w:p>
    <w:p w14:paraId="7B69105C" w14:textId="77777777" w:rsidR="003E6B81" w:rsidRPr="009E1C00" w:rsidRDefault="003E6B81" w:rsidP="003E6B81">
      <w:pPr>
        <w:pStyle w:val="SingleTxt"/>
      </w:pPr>
      <w:r w:rsidRPr="009E1C00">
        <w:rPr>
          <w:rFonts w:hint="eastAsia"/>
        </w:rPr>
        <w:t>38.</w:t>
      </w:r>
      <w:r w:rsidRPr="009E1C00">
        <w:rPr>
          <w:rFonts w:hint="eastAsia"/>
        </w:rPr>
        <w:tab/>
      </w:r>
      <w:r w:rsidRPr="009E1C00">
        <w:rPr>
          <w:rFonts w:asciiTheme="majorBidi" w:eastAsia="黑体" w:hAnsiTheme="majorBidi" w:cstheme="majorBidi"/>
        </w:rPr>
        <w:t>委员会建议缔约国在下一次报告中提供详细资料，说明为确保面临交叉形式歧视的妇女，包括移民妇女、罗姆妇女、老年妇女和残疾妇女享有平等权利和机会而采取的有针对性的措施。</w:t>
      </w:r>
    </w:p>
    <w:p w14:paraId="08A59F06"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婚姻和家庭关系</w:t>
      </w:r>
    </w:p>
    <w:p w14:paraId="54D2578F" w14:textId="77777777" w:rsidR="003E6B81" w:rsidRPr="009E1C00" w:rsidRDefault="003E6B81" w:rsidP="003E6B81">
      <w:pPr>
        <w:pStyle w:val="SingleTxt"/>
      </w:pPr>
      <w:r w:rsidRPr="009E1C00">
        <w:rPr>
          <w:rFonts w:hint="eastAsia"/>
        </w:rPr>
        <w:t>39.</w:t>
      </w:r>
      <w:r w:rsidRPr="009E1C00">
        <w:rPr>
          <w:rFonts w:hint="eastAsia"/>
        </w:rPr>
        <w:tab/>
      </w:r>
      <w:r w:rsidRPr="009E1C00">
        <w:rPr>
          <w:rFonts w:hint="eastAsia"/>
        </w:rPr>
        <w:t>委员会欢迎关于育儿假改革的资料。委员会赞赏地注意到，缔约国表示，在决定离婚后子女的监护权时，会考虑父母一方的家庭暴力记录。然而，委员会感到关切的是，规定废除强迫婚姻的法律草案可能会导致此种婚生子女丧失继承权。委员会还感到关切的是，缺乏关于童婚和强迫婚姻所生子女的统计数据。</w:t>
      </w:r>
    </w:p>
    <w:p w14:paraId="4A5E3A9D" w14:textId="77777777" w:rsidR="00664EA1" w:rsidRDefault="00664EA1">
      <w:pPr>
        <w:spacing w:line="240" w:lineRule="auto"/>
        <w:jc w:val="left"/>
      </w:pPr>
      <w:r>
        <w:br w:type="page"/>
      </w:r>
    </w:p>
    <w:p w14:paraId="2475F380" w14:textId="69E67D35" w:rsidR="003E6B81" w:rsidRPr="009E1C00" w:rsidRDefault="003E6B81" w:rsidP="003E6B81">
      <w:pPr>
        <w:pStyle w:val="SingleTxt"/>
      </w:pPr>
      <w:r w:rsidRPr="009E1C00">
        <w:rPr>
          <w:rFonts w:hint="eastAsia"/>
        </w:rPr>
        <w:t>40.</w:t>
      </w:r>
      <w:r w:rsidRPr="009E1C00">
        <w:rPr>
          <w:rFonts w:hint="eastAsia"/>
        </w:rPr>
        <w:tab/>
      </w:r>
      <w:r w:rsidRPr="009E1C00">
        <w:rPr>
          <w:rFonts w:asciiTheme="majorBidi" w:eastAsia="黑体" w:hAnsiTheme="majorBidi" w:cstheme="majorBidi"/>
        </w:rPr>
        <w:t>委员会建议缔约国：</w:t>
      </w:r>
    </w:p>
    <w:p w14:paraId="5C0B3437" w14:textId="77777777" w:rsidR="003E6B81" w:rsidRPr="009E1C00" w:rsidRDefault="003E6B81" w:rsidP="003E6B81">
      <w:pPr>
        <w:pStyle w:val="SingleTxt"/>
      </w:pPr>
      <w:r w:rsidRPr="009E1C00">
        <w:tab/>
      </w:r>
      <w:r w:rsidRPr="009E1C00">
        <w:rPr>
          <w:rFonts w:hint="eastAsia"/>
        </w:rPr>
        <w:t>(a)</w:t>
      </w:r>
      <w:r w:rsidRPr="009E1C00">
        <w:rPr>
          <w:rFonts w:hint="eastAsia"/>
        </w:rPr>
        <w:tab/>
      </w:r>
      <w:r w:rsidRPr="009E1C00">
        <w:rPr>
          <w:rFonts w:asciiTheme="majorBidi" w:eastAsia="黑体" w:hAnsiTheme="majorBidi" w:cstheme="majorBidi"/>
        </w:rPr>
        <w:t>允许强迫婚姻的受害者根据其具体情况、个人及其子女的需要和权利，特别是在继承权方面的需要和权利，自由选择离婚、宣布婚姻无效或解除婚姻；</w:t>
      </w:r>
    </w:p>
    <w:p w14:paraId="34DEFD18" w14:textId="77777777" w:rsidR="003E6B81" w:rsidRPr="009E1C00" w:rsidRDefault="003E6B81" w:rsidP="003E6B81">
      <w:pPr>
        <w:pStyle w:val="SingleTxt"/>
      </w:pPr>
      <w:r w:rsidRPr="009E1C00">
        <w:tab/>
      </w:r>
      <w:r w:rsidRPr="009E1C00">
        <w:rPr>
          <w:rFonts w:hint="eastAsia"/>
        </w:rPr>
        <w:t>(b)</w:t>
      </w:r>
      <w:r w:rsidRPr="009E1C00">
        <w:rPr>
          <w:rFonts w:hint="eastAsia"/>
        </w:rPr>
        <w:tab/>
      </w:r>
      <w:r w:rsidRPr="009E1C00">
        <w:rPr>
          <w:rFonts w:asciiTheme="majorBidi" w:eastAsia="黑体" w:hAnsiTheme="majorBidi" w:cstheme="majorBidi"/>
        </w:rPr>
        <w:t>汇编关于童婚和强迫婚姻所生子女的统计数据，以便妥善了解情况。</w:t>
      </w:r>
    </w:p>
    <w:p w14:paraId="69A056C3"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《北京宣言》和《行动纲要》</w:t>
      </w:r>
    </w:p>
    <w:p w14:paraId="472D56E6" w14:textId="77777777" w:rsidR="003E6B81" w:rsidRPr="009E1C00" w:rsidRDefault="003E6B81" w:rsidP="003E6B81">
      <w:pPr>
        <w:pStyle w:val="SingleTxt"/>
      </w:pPr>
      <w:r w:rsidRPr="009E1C00">
        <w:rPr>
          <w:rFonts w:hint="eastAsia"/>
        </w:rPr>
        <w:t>41.</w:t>
      </w:r>
      <w:r w:rsidRPr="009E1C00">
        <w:rPr>
          <w:rFonts w:hint="eastAsia"/>
        </w:rPr>
        <w:tab/>
      </w:r>
      <w:r w:rsidRPr="009E1C00">
        <w:rPr>
          <w:rFonts w:asciiTheme="majorBidi" w:eastAsia="黑体" w:hAnsiTheme="majorBidi" w:cstheme="majorBidi"/>
        </w:rPr>
        <w:t>委员会促请缔约国利用《北京宣言》和《行动纲要》，并进一步评价《公约》所载各项权利的实现情况，以实现男女实质性平等。</w:t>
      </w:r>
    </w:p>
    <w:p w14:paraId="316B8A26"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w:t>
      </w:r>
      <w:r w:rsidRPr="009E1C00">
        <w:rPr>
          <w:rFonts w:hint="eastAsia"/>
        </w:rPr>
        <w:t>2030</w:t>
      </w:r>
      <w:r w:rsidRPr="009E1C00">
        <w:rPr>
          <w:rFonts w:hint="eastAsia"/>
        </w:rPr>
        <w:t>年可持续发展议程》</w:t>
      </w:r>
    </w:p>
    <w:p w14:paraId="059FB06C" w14:textId="77777777" w:rsidR="003E6B81" w:rsidRPr="009E1C00" w:rsidRDefault="003E6B81" w:rsidP="003E6B81">
      <w:pPr>
        <w:pStyle w:val="SingleTxt"/>
      </w:pPr>
      <w:r w:rsidRPr="009E1C00">
        <w:rPr>
          <w:rFonts w:hint="eastAsia"/>
        </w:rPr>
        <w:t>42.</w:t>
      </w:r>
      <w:r w:rsidRPr="009E1C00">
        <w:rPr>
          <w:rFonts w:hint="eastAsia"/>
        </w:rPr>
        <w:tab/>
      </w:r>
      <w:r w:rsidRPr="009E1C00">
        <w:rPr>
          <w:rFonts w:asciiTheme="majorBidi" w:eastAsia="黑体" w:hAnsiTheme="majorBidi" w:cstheme="majorBidi"/>
        </w:rPr>
        <w:t>委员会呼吁根据《公约》的规定，在执行《</w:t>
      </w:r>
      <w:r w:rsidRPr="009E1C00">
        <w:rPr>
          <w:rFonts w:asciiTheme="majorBidi" w:eastAsia="黑体" w:hAnsiTheme="majorBidi" w:cstheme="majorBidi"/>
        </w:rPr>
        <w:t>2030</w:t>
      </w:r>
      <w:r w:rsidRPr="009E1C00">
        <w:rPr>
          <w:rFonts w:asciiTheme="majorBidi" w:eastAsia="黑体" w:hAnsiTheme="majorBidi" w:cstheme="majorBidi"/>
        </w:rPr>
        <w:t>年可持续发展议程》的整个过程中实现实质性性别平等。</w:t>
      </w:r>
    </w:p>
    <w:p w14:paraId="5A3FBFD4"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9E1C00">
        <w:rPr>
          <w:rFonts w:hint="eastAsia"/>
        </w:rPr>
        <w:tab/>
      </w:r>
      <w:r w:rsidRPr="009E1C00">
        <w:rPr>
          <w:rFonts w:hint="eastAsia"/>
        </w:rPr>
        <w:tab/>
      </w:r>
      <w:r w:rsidRPr="009E1C00">
        <w:rPr>
          <w:rFonts w:hint="eastAsia"/>
        </w:rPr>
        <w:t>传播</w:t>
      </w:r>
    </w:p>
    <w:p w14:paraId="5AAF0261" w14:textId="77777777" w:rsidR="003E6B81" w:rsidRPr="009E1C00" w:rsidRDefault="003E6B81" w:rsidP="003E6B81">
      <w:pPr>
        <w:pStyle w:val="SingleTxt"/>
      </w:pPr>
      <w:r w:rsidRPr="009E1C00">
        <w:rPr>
          <w:rFonts w:hint="eastAsia"/>
        </w:rPr>
        <w:t>43.</w:t>
      </w:r>
      <w:r w:rsidRPr="009E1C00">
        <w:rPr>
          <w:rFonts w:hint="eastAsia"/>
        </w:rPr>
        <w:tab/>
      </w:r>
      <w:r w:rsidRPr="009E1C00">
        <w:rPr>
          <w:rFonts w:asciiTheme="majorBidi" w:eastAsia="黑体" w:hAnsiTheme="majorBidi" w:cstheme="majorBidi"/>
        </w:rPr>
        <w:t>委员会请缔约国确保以该国事实上的官方语言，向</w:t>
      </w:r>
      <w:r w:rsidRPr="009E1C00">
        <w:rPr>
          <w:rFonts w:asciiTheme="majorBidi" w:eastAsia="黑体" w:hAnsiTheme="majorBidi" w:cstheme="majorBidi"/>
        </w:rPr>
        <w:t>(</w:t>
      </w:r>
      <w:r w:rsidRPr="009E1C00">
        <w:rPr>
          <w:rFonts w:asciiTheme="majorBidi" w:eastAsia="黑体" w:hAnsiTheme="majorBidi" w:cstheme="majorBidi"/>
        </w:rPr>
        <w:t>国家、区域和地方</w:t>
      </w:r>
      <w:r w:rsidRPr="009E1C00">
        <w:rPr>
          <w:rFonts w:asciiTheme="majorBidi" w:eastAsia="黑体" w:hAnsiTheme="majorBidi" w:cstheme="majorBidi"/>
        </w:rPr>
        <w:t>)</w:t>
      </w:r>
      <w:r w:rsidRPr="009E1C00">
        <w:rPr>
          <w:rFonts w:asciiTheme="majorBidi" w:eastAsia="黑体" w:hAnsiTheme="majorBidi" w:cstheme="majorBidi"/>
        </w:rPr>
        <w:t>各级相关国家机构，尤其是向政府、议会和司法部门及时传播本结论性意见，以使之得到充分落实。</w:t>
      </w:r>
    </w:p>
    <w:p w14:paraId="06FB1F54"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9E1C00">
        <w:rPr>
          <w:rFonts w:hint="eastAsia"/>
        </w:rPr>
        <w:tab/>
      </w:r>
      <w:r w:rsidRPr="009E1C00">
        <w:rPr>
          <w:rFonts w:hint="eastAsia"/>
        </w:rPr>
        <w:tab/>
      </w:r>
      <w:r w:rsidRPr="009E1C00">
        <w:rPr>
          <w:rFonts w:hint="eastAsia"/>
        </w:rPr>
        <w:t>批准其他条约</w:t>
      </w:r>
    </w:p>
    <w:p w14:paraId="6AED960E" w14:textId="77777777" w:rsidR="003E6B81" w:rsidRPr="009E1C00" w:rsidRDefault="003E6B81" w:rsidP="003E6B81">
      <w:pPr>
        <w:pStyle w:val="SingleTxt"/>
      </w:pPr>
      <w:r w:rsidRPr="009E1C00">
        <w:rPr>
          <w:rFonts w:hint="eastAsia"/>
        </w:rPr>
        <w:t>44.</w:t>
      </w:r>
      <w:r w:rsidRPr="009E1C00">
        <w:rPr>
          <w:rFonts w:hint="eastAsia"/>
        </w:rPr>
        <w:tab/>
      </w:r>
      <w:r w:rsidRPr="009E1C00">
        <w:rPr>
          <w:rFonts w:asciiTheme="majorBidi" w:eastAsia="黑体" w:hAnsiTheme="majorBidi" w:cstheme="majorBidi"/>
        </w:rPr>
        <w:t>委员会指出，缔约国如能加入九项主要国际人权文书，</w:t>
      </w:r>
      <w:r w:rsidRPr="009E1C00">
        <w:rPr>
          <w:rFonts w:asciiTheme="majorBidi" w:eastAsia="黑体" w:hAnsiTheme="majorBidi" w:cstheme="majorBidi"/>
        </w:rPr>
        <w:t xml:space="preserve"> </w:t>
      </w:r>
      <w:r w:rsidRPr="009E1C00">
        <w:rPr>
          <w:rFonts w:asciiTheme="majorBidi" w:eastAsia="黑体" w:hAnsiTheme="majorBidi" w:cstheme="majorBidi"/>
        </w:rPr>
        <w:t>将会促进妇女在生活各个方面享受人权和基本自由。</w:t>
      </w:r>
      <w:r w:rsidRPr="009E1C00">
        <w:rPr>
          <w:rStyle w:val="a3"/>
          <w:rFonts w:asciiTheme="majorBidi" w:eastAsia="黑体" w:hAnsiTheme="majorBidi" w:cstheme="majorBidi"/>
        </w:rPr>
        <w:footnoteReference w:id="1"/>
      </w:r>
      <w:r w:rsidRPr="009E1C00">
        <w:rPr>
          <w:rFonts w:asciiTheme="majorBidi" w:eastAsia="黑体" w:hAnsiTheme="majorBidi" w:cstheme="majorBidi"/>
        </w:rPr>
        <w:t xml:space="preserve"> </w:t>
      </w:r>
      <w:r w:rsidRPr="009E1C00">
        <w:rPr>
          <w:rFonts w:asciiTheme="majorBidi" w:eastAsia="黑体" w:hAnsiTheme="majorBidi" w:cstheme="majorBidi"/>
        </w:rPr>
        <w:t>因此，委员会鼓励缔约国批准其尚未加入的《保护所有移徙工人及其家庭成员权利国际公约》和《保护所有人免遭强迫失踪国际公约》。</w:t>
      </w:r>
    </w:p>
    <w:p w14:paraId="37A28E4C"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9E1C00">
        <w:rPr>
          <w:rFonts w:hint="eastAsia"/>
        </w:rPr>
        <w:tab/>
      </w:r>
      <w:r w:rsidRPr="009E1C00">
        <w:rPr>
          <w:rFonts w:hint="eastAsia"/>
        </w:rPr>
        <w:tab/>
      </w:r>
      <w:r w:rsidRPr="009E1C00">
        <w:rPr>
          <w:rFonts w:hint="eastAsia"/>
        </w:rPr>
        <w:t>后续落实结论性意见</w:t>
      </w:r>
    </w:p>
    <w:p w14:paraId="7239D325" w14:textId="77777777" w:rsidR="003E6B81" w:rsidRPr="009E1C00" w:rsidRDefault="003E6B81" w:rsidP="003E6B81">
      <w:pPr>
        <w:pStyle w:val="SingleTxt"/>
      </w:pPr>
      <w:r w:rsidRPr="009E1C00">
        <w:rPr>
          <w:rFonts w:hint="eastAsia"/>
        </w:rPr>
        <w:t>45.</w:t>
      </w:r>
      <w:r w:rsidRPr="009E1C00">
        <w:rPr>
          <w:rFonts w:hint="eastAsia"/>
        </w:rPr>
        <w:tab/>
      </w:r>
      <w:r w:rsidRPr="009E1C00">
        <w:rPr>
          <w:rFonts w:asciiTheme="majorBidi" w:eastAsia="黑体" w:hAnsiTheme="majorBidi" w:cstheme="majorBidi"/>
        </w:rPr>
        <w:t>委员会请缔约国在两年内提供书面资料，说明为执行上文第</w:t>
      </w:r>
      <w:r w:rsidRPr="009E1C00">
        <w:rPr>
          <w:rFonts w:asciiTheme="majorBidi" w:eastAsia="黑体" w:hAnsiTheme="majorBidi" w:cstheme="majorBidi"/>
        </w:rPr>
        <w:t>20</w:t>
      </w:r>
      <w:r w:rsidRPr="009E1C00">
        <w:rPr>
          <w:rFonts w:asciiTheme="majorBidi" w:eastAsia="黑体" w:hAnsiTheme="majorBidi" w:cstheme="majorBidi"/>
        </w:rPr>
        <w:t>、</w:t>
      </w:r>
      <w:r w:rsidRPr="009E1C00">
        <w:rPr>
          <w:rFonts w:asciiTheme="majorBidi" w:eastAsia="黑体" w:hAnsiTheme="majorBidi" w:cstheme="majorBidi"/>
        </w:rPr>
        <w:t>22(c)</w:t>
      </w:r>
      <w:r w:rsidRPr="009E1C00">
        <w:rPr>
          <w:rFonts w:asciiTheme="majorBidi" w:eastAsia="黑体" w:hAnsiTheme="majorBidi" w:cstheme="majorBidi"/>
        </w:rPr>
        <w:t>、</w:t>
      </w:r>
      <w:r w:rsidRPr="009E1C00">
        <w:rPr>
          <w:rFonts w:asciiTheme="majorBidi" w:eastAsia="黑体" w:hAnsiTheme="majorBidi" w:cstheme="majorBidi"/>
        </w:rPr>
        <w:t>24(b)</w:t>
      </w:r>
      <w:r w:rsidRPr="009E1C00">
        <w:rPr>
          <w:rFonts w:asciiTheme="majorBidi" w:eastAsia="黑体" w:hAnsiTheme="majorBidi" w:cstheme="majorBidi"/>
        </w:rPr>
        <w:t>和</w:t>
      </w:r>
      <w:r w:rsidRPr="009E1C00">
        <w:rPr>
          <w:rFonts w:asciiTheme="majorBidi" w:eastAsia="黑体" w:hAnsiTheme="majorBidi" w:cstheme="majorBidi"/>
        </w:rPr>
        <w:t>28(a)</w:t>
      </w:r>
      <w:r w:rsidRPr="009E1C00">
        <w:rPr>
          <w:rFonts w:asciiTheme="majorBidi" w:eastAsia="黑体" w:hAnsiTheme="majorBidi" w:cstheme="majorBidi"/>
        </w:rPr>
        <w:t>和</w:t>
      </w:r>
      <w:r w:rsidRPr="009E1C00">
        <w:rPr>
          <w:rFonts w:asciiTheme="majorBidi" w:eastAsia="黑体" w:hAnsiTheme="majorBidi" w:cstheme="majorBidi"/>
        </w:rPr>
        <w:t>(d)</w:t>
      </w:r>
      <w:r w:rsidRPr="009E1C00">
        <w:rPr>
          <w:rFonts w:asciiTheme="majorBidi" w:eastAsia="黑体" w:hAnsiTheme="majorBidi" w:cstheme="majorBidi"/>
        </w:rPr>
        <w:t>段所载建议而采取的步骤。</w:t>
      </w:r>
    </w:p>
    <w:p w14:paraId="2F6634F8" w14:textId="77777777" w:rsidR="003E6B81" w:rsidRPr="009E1C00" w:rsidRDefault="003E6B81" w:rsidP="003E6B8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9E1C00">
        <w:rPr>
          <w:rFonts w:hint="eastAsia"/>
        </w:rPr>
        <w:tab/>
      </w:r>
      <w:r w:rsidRPr="009E1C00">
        <w:rPr>
          <w:rFonts w:hint="eastAsia"/>
        </w:rPr>
        <w:tab/>
      </w:r>
      <w:r w:rsidRPr="009E1C00">
        <w:rPr>
          <w:rFonts w:hint="eastAsia"/>
        </w:rPr>
        <w:t>编写下次报告</w:t>
      </w:r>
    </w:p>
    <w:p w14:paraId="7F0AD1C0" w14:textId="77777777" w:rsidR="003E6B81" w:rsidRPr="009E1C00" w:rsidRDefault="003E6B81" w:rsidP="003E6B81">
      <w:pPr>
        <w:pStyle w:val="SingleTxt"/>
      </w:pPr>
      <w:r w:rsidRPr="009E1C00">
        <w:rPr>
          <w:rFonts w:hint="eastAsia"/>
        </w:rPr>
        <w:t>46.</w:t>
      </w:r>
      <w:r w:rsidRPr="009E1C00">
        <w:rPr>
          <w:rFonts w:hint="eastAsia"/>
        </w:rPr>
        <w:tab/>
      </w:r>
      <w:r w:rsidRPr="009E1C00">
        <w:rPr>
          <w:rFonts w:asciiTheme="majorBidi" w:eastAsia="黑体" w:hAnsiTheme="majorBidi" w:cstheme="majorBidi"/>
        </w:rPr>
        <w:t>委员会将根据今后可预测的八年期审议日历，并在通过缔约国报告前问题单之后，酌情确定并通报缔约国第十次定期报告的到期日期。报告应按时提交并涵盖截至提交之时的整个时期。</w:t>
      </w:r>
    </w:p>
    <w:p w14:paraId="5D1DB3C6" w14:textId="1594D0CA" w:rsidR="003E6B81" w:rsidRPr="009E1C00" w:rsidRDefault="003E6B81" w:rsidP="003E6B81">
      <w:pPr>
        <w:pStyle w:val="SingleTxt"/>
      </w:pPr>
      <w:r w:rsidRPr="009E1C00">
        <w:rPr>
          <w:rFonts w:hint="eastAsia"/>
        </w:rPr>
        <w:t>47.</w:t>
      </w:r>
      <w:r w:rsidRPr="009E1C00">
        <w:rPr>
          <w:rFonts w:hint="eastAsia"/>
        </w:rPr>
        <w:tab/>
      </w:r>
      <w:r w:rsidRPr="009E1C00">
        <w:rPr>
          <w:rFonts w:asciiTheme="majorBidi" w:eastAsia="黑体" w:hAnsiTheme="majorBidi" w:cstheme="majorBidi"/>
          <w:szCs w:val="21"/>
        </w:rPr>
        <w:t>委员会请缔约国遵守《包括共同核心文件和条约专要文件准则在内的根据国际人权条约提交报告的协调准则》</w:t>
      </w:r>
      <w:r w:rsidRPr="009E1C00">
        <w:rPr>
          <w:rFonts w:asciiTheme="majorBidi" w:eastAsia="黑体" w:hAnsiTheme="majorBidi" w:cstheme="majorBidi"/>
          <w:szCs w:val="21"/>
        </w:rPr>
        <w:t>(</w:t>
      </w:r>
      <w:hyperlink r:id="rId36" w:history="1">
        <w:r w:rsidRPr="009E1C00">
          <w:rPr>
            <w:rStyle w:val="af4"/>
            <w:rFonts w:asciiTheme="majorBidi" w:eastAsia="黑体" w:hAnsiTheme="majorBidi" w:cstheme="majorBidi" w:hint="eastAsia"/>
            <w:szCs w:val="21"/>
          </w:rPr>
          <w:t>HRI/GEN/2/Rev.6</w:t>
        </w:r>
      </w:hyperlink>
      <w:r w:rsidRPr="009E1C00">
        <w:rPr>
          <w:rFonts w:asciiTheme="majorBidi" w:eastAsia="黑体" w:hAnsiTheme="majorBidi" w:cstheme="majorBidi"/>
          <w:szCs w:val="21"/>
        </w:rPr>
        <w:t>，第一章</w:t>
      </w:r>
      <w:r w:rsidRPr="009E1C00">
        <w:rPr>
          <w:rFonts w:asciiTheme="majorBidi" w:eastAsia="黑体" w:hAnsiTheme="majorBidi" w:cstheme="majorBidi"/>
          <w:szCs w:val="21"/>
        </w:rPr>
        <w:t>)</w:t>
      </w:r>
      <w:r w:rsidRPr="009E1C00">
        <w:rPr>
          <w:rFonts w:asciiTheme="majorBidi" w:eastAsia="黑体" w:hAnsiTheme="majorBidi" w:cstheme="majorBidi"/>
          <w:szCs w:val="21"/>
        </w:rPr>
        <w:t>。</w:t>
      </w:r>
    </w:p>
    <w:p w14:paraId="2D86DE2E" w14:textId="43C961B3" w:rsidR="003E6B81" w:rsidRPr="009E1C00" w:rsidRDefault="003E6B81" w:rsidP="00664EA1">
      <w:pPr>
        <w:pStyle w:val="SingleTxt"/>
        <w:spacing w:after="0" w:line="240" w:lineRule="auto"/>
      </w:pPr>
      <w:r w:rsidRPr="009E1C00">
        <w:rPr>
          <w:noProof/>
          <w:sz w:val="20"/>
        </w:rPr>
        <mc:AlternateContent>
          <mc:Choice Requires="wps">
            <w:drawing>
              <wp:anchor distT="0" distB="0" distL="114300" distR="114300" simplePos="0" relativeHeight="251663360" behindDoc="0" locked="0" layoutInCell="1" allowOverlap="1" wp14:anchorId="645C7EFD" wp14:editId="505E7526">
                <wp:simplePos x="0" y="0"/>
                <wp:positionH relativeFrom="column">
                  <wp:posOffset>2667635</wp:posOffset>
                </wp:positionH>
                <wp:positionV relativeFrom="paragraph">
                  <wp:posOffset>330200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0B73EC48" id="直接连接符 4" o:spid="_x0000_s1026"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text" from="210.05pt,26pt" to="282.0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" strokecolor="#010000" strokeweight=".25pt"/>
            </w:pict>
          </mc:Fallback>
        </mc:AlternateContent>
      </w:r>
    </w:p>
    <w:sectPr w:rsidR="003E6B81" w:rsidRPr="009E1C00" w:rsidSect="00881361">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09T09:18:00Z" w:initials="Start">
    <w:p w14:paraId="3B517FC0" w14:textId="77777777" w:rsidR="00941D90" w:rsidRDefault="00941D90">
      <w:pPr>
        <w:pStyle w:val="a9"/>
      </w:pPr>
      <w:r>
        <w:rPr>
          <w:rStyle w:val="ad"/>
        </w:rPr>
        <w:annotationRef/>
      </w:r>
      <w:r>
        <w:t>&lt;&lt;ODS JOB NO&gt;&gt;N2266617C&lt;&lt;ODS JOB NO&gt;&gt;</w:t>
      </w:r>
    </w:p>
    <w:p w14:paraId="236885E1" w14:textId="77777777" w:rsidR="00941D90" w:rsidRDefault="00941D90">
      <w:pPr>
        <w:pStyle w:val="a9"/>
      </w:pPr>
      <w:r>
        <w:t>&lt;&lt;ODS DOC SYMBOL1&gt;&gt;CEDAW/C/FIN/CO/8&lt;&lt;ODS DOC SYMBOL1&gt;&gt;</w:t>
      </w:r>
    </w:p>
    <w:p w14:paraId="4A7E8278" w14:textId="7BE4BDDC" w:rsidR="00941D90" w:rsidRDefault="00941D90">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A7E827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5EEDF" w16cex:dateUtc="2022-11-09T14: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A7E8278" w16cid:durableId="2715EE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E33E1" w14:textId="77777777" w:rsidR="00EB386E" w:rsidRDefault="00EB386E">
      <w:r>
        <w:separator/>
      </w:r>
    </w:p>
  </w:endnote>
  <w:endnote w:type="continuationSeparator" w:id="0">
    <w:p w14:paraId="7FBFFABD" w14:textId="77777777" w:rsidR="00EB386E" w:rsidRDefault="00EB3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941D90" w14:paraId="065A85F3" w14:textId="77777777" w:rsidTr="00941D90">
      <w:tc>
        <w:tcPr>
          <w:tcW w:w="4921" w:type="dxa"/>
          <w:shd w:val="clear" w:color="auto" w:fill="auto"/>
        </w:tcPr>
        <w:p w14:paraId="0D25B1DE" w14:textId="015B2A4D" w:rsidR="00941D90" w:rsidRPr="00941D90" w:rsidRDefault="00941D90" w:rsidP="00941D90">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3E00">
            <w:rPr>
              <w:b w:val="0"/>
              <w:w w:val="103"/>
              <w:sz w:val="14"/>
            </w:rPr>
            <w:t>22-24497</w:t>
          </w:r>
          <w:r>
            <w:rPr>
              <w:b w:val="0"/>
              <w:w w:val="103"/>
              <w:sz w:val="14"/>
            </w:rPr>
            <w:fldChar w:fldCharType="end"/>
          </w:r>
        </w:p>
      </w:tc>
      <w:tc>
        <w:tcPr>
          <w:tcW w:w="4921" w:type="dxa"/>
          <w:shd w:val="clear" w:color="auto" w:fill="auto"/>
        </w:tcPr>
        <w:p w14:paraId="7A255C80" w14:textId="19E5E0B2" w:rsidR="00941D90" w:rsidRPr="00941D90" w:rsidRDefault="00941D90" w:rsidP="00941D90">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D2089CD" w14:textId="77777777" w:rsidR="00941D90" w:rsidRPr="00941D90" w:rsidRDefault="00941D90" w:rsidP="00941D9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941D90" w14:paraId="7CBF4B17" w14:textId="77777777" w:rsidTr="00941D90">
      <w:tc>
        <w:tcPr>
          <w:tcW w:w="4921" w:type="dxa"/>
          <w:shd w:val="clear" w:color="auto" w:fill="auto"/>
        </w:tcPr>
        <w:p w14:paraId="39FEE43B" w14:textId="4234D335" w:rsidR="00941D90" w:rsidRPr="00941D90" w:rsidRDefault="00941D90" w:rsidP="00941D90">
          <w:pPr>
            <w:pStyle w:val="af2"/>
            <w:jc w:val="right"/>
          </w:pPr>
          <w:r>
            <w:fldChar w:fldCharType="begin"/>
          </w:r>
          <w:r>
            <w:instrText xml:space="preserve"> PAGE  \* Arabic  \* MERGEFORMAT </w:instrText>
          </w:r>
          <w:r>
            <w:fldChar w:fldCharType="separate"/>
          </w:r>
          <w:r>
            <w:t>2</w:t>
          </w:r>
          <w:r>
            <w:fldChar w:fldCharType="end"/>
          </w:r>
          <w:r>
            <w:t>/</w:t>
          </w:r>
          <w:r w:rsidR="001D3E00">
            <w:fldChar w:fldCharType="begin"/>
          </w:r>
          <w:r w:rsidR="001D3E00">
            <w:instrText xml:space="preserve"> NUMPAGES  \* Arabic  \* MERGEFORMAT </w:instrText>
          </w:r>
          <w:r w:rsidR="001D3E00">
            <w:fldChar w:fldCharType="separate"/>
          </w:r>
          <w:r>
            <w:t>4</w:t>
          </w:r>
          <w:r w:rsidR="001D3E00">
            <w:fldChar w:fldCharType="end"/>
          </w:r>
        </w:p>
      </w:tc>
      <w:tc>
        <w:tcPr>
          <w:tcW w:w="4921" w:type="dxa"/>
          <w:shd w:val="clear" w:color="auto" w:fill="auto"/>
        </w:tcPr>
        <w:p w14:paraId="02867EE8" w14:textId="403154B8" w:rsidR="00941D90" w:rsidRPr="00941D90" w:rsidRDefault="00941D90" w:rsidP="00941D90">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D3E00">
            <w:rPr>
              <w:b w:val="0"/>
              <w:w w:val="103"/>
              <w:sz w:val="14"/>
            </w:rPr>
            <w:t>22-24497</w:t>
          </w:r>
          <w:r>
            <w:rPr>
              <w:b w:val="0"/>
              <w:w w:val="103"/>
              <w:sz w:val="14"/>
            </w:rPr>
            <w:fldChar w:fldCharType="end"/>
          </w:r>
        </w:p>
      </w:tc>
    </w:tr>
  </w:tbl>
  <w:p w14:paraId="4DA948A3" w14:textId="77777777" w:rsidR="00941D90" w:rsidRPr="00941D90" w:rsidRDefault="00941D90" w:rsidP="00941D90">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941D90" w14:paraId="6307FE5B" w14:textId="77777777" w:rsidTr="00941D90">
      <w:tc>
        <w:tcPr>
          <w:tcW w:w="3744" w:type="dxa"/>
          <w:shd w:val="clear" w:color="auto" w:fill="auto"/>
        </w:tcPr>
        <w:p w14:paraId="4BD3EEBF" w14:textId="75A77643" w:rsidR="00941D90" w:rsidRDefault="00941D90" w:rsidP="00941D90">
          <w:pPr>
            <w:pStyle w:val="Release"/>
          </w:pPr>
          <w:r>
            <w:rPr>
              <w:noProof/>
            </w:rPr>
            <w:drawing>
              <wp:anchor distT="0" distB="0" distL="114300" distR="114300" simplePos="0" relativeHeight="251658240" behindDoc="0" locked="0" layoutInCell="1" allowOverlap="1" wp14:anchorId="65B94B67" wp14:editId="2501CCD9">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D3E00">
            <w:fldChar w:fldCharType="begin"/>
          </w:r>
          <w:r w:rsidR="001D3E00">
            <w:instrText xml:space="preserve"> DOCVARIABLE "jobn" \* MERGEFORMAT </w:instrText>
          </w:r>
          <w:r w:rsidR="001D3E00">
            <w:fldChar w:fldCharType="separate"/>
          </w:r>
          <w:r w:rsidR="001D3E00">
            <w:t>22-24497 (C)</w:t>
          </w:r>
          <w:r w:rsidR="001D3E00">
            <w:fldChar w:fldCharType="end"/>
          </w:r>
          <w:r>
            <w:t xml:space="preserve">    091122    </w:t>
          </w:r>
          <w:r w:rsidR="008D0523">
            <w:t>28</w:t>
          </w:r>
          <w:r>
            <w:t>1122</w:t>
          </w:r>
        </w:p>
        <w:p w14:paraId="403F7209" w14:textId="1C7AF5BF" w:rsidR="00941D90" w:rsidRPr="00941D90" w:rsidRDefault="00941D90" w:rsidP="00941D90">
          <w:pPr>
            <w:spacing w:before="80" w:line="210" w:lineRule="exact"/>
            <w:rPr>
              <w:rFonts w:ascii="Barcode 3 of 9 by request" w:hAnsi="Barcode 3 of 9 by request"/>
              <w:sz w:val="24"/>
            </w:rPr>
          </w:pPr>
          <w:r>
            <w:rPr>
              <w:rFonts w:ascii="Barcode 3 of 9 by request" w:hAnsi="Barcode 3 of 9 by request"/>
              <w:b/>
              <w:sz w:val="24"/>
            </w:rPr>
            <w:t>*2224497*</w:t>
          </w:r>
        </w:p>
      </w:tc>
      <w:tc>
        <w:tcPr>
          <w:tcW w:w="4921" w:type="dxa"/>
          <w:shd w:val="clear" w:color="auto" w:fill="auto"/>
        </w:tcPr>
        <w:p w14:paraId="5D06A580" w14:textId="0D2C2FE7" w:rsidR="00941D90" w:rsidRDefault="00941D90" w:rsidP="00941D90">
          <w:pPr>
            <w:pStyle w:val="af2"/>
            <w:jc w:val="right"/>
            <w:rPr>
              <w:b w:val="0"/>
              <w:sz w:val="21"/>
            </w:rPr>
          </w:pPr>
          <w:r>
            <w:rPr>
              <w:b w:val="0"/>
              <w:sz w:val="21"/>
            </w:rPr>
            <w:drawing>
              <wp:inline distT="0" distB="0" distL="0" distR="0" wp14:anchorId="7336795F" wp14:editId="7106C2B5">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2D91FB51" w14:textId="77777777" w:rsidR="00941D90" w:rsidRPr="00941D90" w:rsidRDefault="00941D90" w:rsidP="00941D90">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5D9DA" w14:textId="77777777" w:rsidR="00EB386E" w:rsidRPr="00D72E98" w:rsidRDefault="00EB386E" w:rsidP="00D72E98">
      <w:pPr>
        <w:pStyle w:val="af2"/>
        <w:spacing w:after="80"/>
        <w:ind w:left="792"/>
        <w:rPr>
          <w:sz w:val="16"/>
        </w:rPr>
      </w:pPr>
      <w:r w:rsidRPr="00D72E98">
        <w:rPr>
          <w:sz w:val="16"/>
        </w:rPr>
        <w:t>__________________</w:t>
      </w:r>
    </w:p>
  </w:footnote>
  <w:footnote w:type="continuationSeparator" w:id="0">
    <w:p w14:paraId="09DBA6FA" w14:textId="77777777" w:rsidR="00EB386E" w:rsidRPr="00D72E98" w:rsidRDefault="00EB386E" w:rsidP="00D72E98">
      <w:pPr>
        <w:pStyle w:val="af2"/>
        <w:spacing w:after="80"/>
        <w:ind w:left="792"/>
        <w:rPr>
          <w:sz w:val="16"/>
        </w:rPr>
      </w:pPr>
      <w:r w:rsidRPr="00D72E98">
        <w:rPr>
          <w:sz w:val="16"/>
        </w:rPr>
        <w:t>__________________</w:t>
      </w:r>
    </w:p>
  </w:footnote>
  <w:footnote w:id="1">
    <w:p w14:paraId="2095755E" w14:textId="77777777" w:rsidR="003E6B81" w:rsidRPr="0088534F" w:rsidRDefault="003E6B81" w:rsidP="00664EA1">
      <w:pPr>
        <w:pStyle w:val="a5"/>
        <w:tabs>
          <w:tab w:val="clear" w:pos="418"/>
          <w:tab w:val="right" w:pos="1195"/>
          <w:tab w:val="left" w:pos="1264"/>
          <w:tab w:val="left" w:pos="1695"/>
          <w:tab w:val="left" w:pos="2126"/>
          <w:tab w:val="left" w:pos="2557"/>
        </w:tabs>
        <w:spacing w:after="0"/>
        <w:ind w:left="1264" w:right="1264" w:hanging="432"/>
        <w:rPr>
          <w:w w:val="150"/>
        </w:rPr>
      </w:pPr>
      <w:r>
        <w:tab/>
      </w:r>
      <w:r>
        <w:rPr>
          <w:rStyle w:val="a3"/>
        </w:rPr>
        <w:footnoteRef/>
      </w:r>
      <w:r>
        <w:tab/>
      </w:r>
      <w:r w:rsidRPr="0088534F">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941D90" w14:paraId="2397FCC2" w14:textId="77777777" w:rsidTr="00941D90">
      <w:trPr>
        <w:trHeight w:hRule="exact" w:val="864"/>
      </w:trPr>
      <w:tc>
        <w:tcPr>
          <w:tcW w:w="4925" w:type="dxa"/>
          <w:shd w:val="clear" w:color="auto" w:fill="auto"/>
          <w:vAlign w:val="bottom"/>
        </w:tcPr>
        <w:p w14:paraId="57072F47" w14:textId="5A072B9E" w:rsidR="00941D90" w:rsidRPr="00941D90" w:rsidRDefault="00941D90" w:rsidP="00941D90">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D3E00">
            <w:rPr>
              <w:b/>
              <w:sz w:val="17"/>
            </w:rPr>
            <w:t>CEDAW/C/FIN/CO/8</w:t>
          </w:r>
          <w:r>
            <w:rPr>
              <w:b/>
              <w:sz w:val="17"/>
            </w:rPr>
            <w:fldChar w:fldCharType="end"/>
          </w:r>
        </w:p>
      </w:tc>
      <w:tc>
        <w:tcPr>
          <w:tcW w:w="4921" w:type="dxa"/>
          <w:shd w:val="clear" w:color="auto" w:fill="auto"/>
          <w:vAlign w:val="bottom"/>
        </w:tcPr>
        <w:p w14:paraId="49AD9773" w14:textId="77777777" w:rsidR="00941D90" w:rsidRDefault="00941D90" w:rsidP="00941D90">
          <w:pPr>
            <w:pStyle w:val="af0"/>
          </w:pPr>
        </w:p>
      </w:tc>
    </w:tr>
  </w:tbl>
  <w:p w14:paraId="02E11006" w14:textId="77777777" w:rsidR="00941D90" w:rsidRPr="00941D90" w:rsidRDefault="00941D90" w:rsidP="00941D90">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941D90" w14:paraId="1B4FFB91" w14:textId="77777777" w:rsidTr="00941D90">
      <w:trPr>
        <w:trHeight w:hRule="exact" w:val="864"/>
      </w:trPr>
      <w:tc>
        <w:tcPr>
          <w:tcW w:w="4925" w:type="dxa"/>
          <w:shd w:val="clear" w:color="auto" w:fill="auto"/>
          <w:vAlign w:val="bottom"/>
        </w:tcPr>
        <w:p w14:paraId="2B5D2F96" w14:textId="77777777" w:rsidR="00941D90" w:rsidRDefault="00941D90" w:rsidP="00941D90">
          <w:pPr>
            <w:pStyle w:val="af0"/>
          </w:pPr>
        </w:p>
      </w:tc>
      <w:tc>
        <w:tcPr>
          <w:tcW w:w="4921" w:type="dxa"/>
          <w:shd w:val="clear" w:color="auto" w:fill="auto"/>
          <w:vAlign w:val="bottom"/>
        </w:tcPr>
        <w:p w14:paraId="30F753A0" w14:textId="75D58086" w:rsidR="00941D90" w:rsidRPr="00941D90" w:rsidRDefault="00941D90" w:rsidP="00941D90">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D3E00">
            <w:rPr>
              <w:b/>
              <w:sz w:val="17"/>
            </w:rPr>
            <w:t>CEDAW/C/FIN/CO/8</w:t>
          </w:r>
          <w:r>
            <w:rPr>
              <w:b/>
              <w:sz w:val="17"/>
            </w:rPr>
            <w:fldChar w:fldCharType="end"/>
          </w:r>
        </w:p>
      </w:tc>
    </w:tr>
  </w:tbl>
  <w:p w14:paraId="05C27223" w14:textId="77777777" w:rsidR="00941D90" w:rsidRPr="00941D90" w:rsidRDefault="00941D90" w:rsidP="00941D90">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941D90" w14:paraId="4877EC47" w14:textId="77777777" w:rsidTr="00941D90">
      <w:trPr>
        <w:trHeight w:hRule="exact" w:val="864"/>
      </w:trPr>
      <w:tc>
        <w:tcPr>
          <w:tcW w:w="1267" w:type="dxa"/>
          <w:tcBorders>
            <w:bottom w:val="single" w:sz="4" w:space="0" w:color="auto"/>
          </w:tcBorders>
          <w:shd w:val="clear" w:color="auto" w:fill="auto"/>
          <w:vAlign w:val="bottom"/>
        </w:tcPr>
        <w:p w14:paraId="7771A93B" w14:textId="77777777" w:rsidR="00941D90" w:rsidRDefault="00941D90" w:rsidP="00941D90">
          <w:pPr>
            <w:pStyle w:val="af0"/>
            <w:spacing w:after="120"/>
          </w:pPr>
        </w:p>
      </w:tc>
      <w:tc>
        <w:tcPr>
          <w:tcW w:w="1872" w:type="dxa"/>
          <w:tcBorders>
            <w:bottom w:val="single" w:sz="4" w:space="0" w:color="auto"/>
          </w:tcBorders>
          <w:shd w:val="clear" w:color="auto" w:fill="auto"/>
          <w:vAlign w:val="bottom"/>
        </w:tcPr>
        <w:p w14:paraId="5E764600" w14:textId="5A9AEFDF" w:rsidR="00941D90" w:rsidRPr="00941D90" w:rsidRDefault="00941D90" w:rsidP="00941D9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A685AB8" w14:textId="77777777" w:rsidR="00941D90" w:rsidRDefault="00941D90" w:rsidP="00941D90">
          <w:pPr>
            <w:pStyle w:val="af0"/>
            <w:spacing w:after="120"/>
          </w:pPr>
        </w:p>
      </w:tc>
      <w:tc>
        <w:tcPr>
          <w:tcW w:w="6437" w:type="dxa"/>
          <w:gridSpan w:val="3"/>
          <w:tcBorders>
            <w:bottom w:val="single" w:sz="4" w:space="0" w:color="auto"/>
          </w:tcBorders>
          <w:shd w:val="clear" w:color="auto" w:fill="auto"/>
          <w:vAlign w:val="bottom"/>
        </w:tcPr>
        <w:p w14:paraId="106D3431" w14:textId="30D3905E" w:rsidR="00941D90" w:rsidRPr="00941D90" w:rsidRDefault="00941D90" w:rsidP="00941D90">
          <w:pPr>
            <w:spacing w:after="80" w:line="240" w:lineRule="auto"/>
            <w:jc w:val="right"/>
            <w:rPr>
              <w:position w:val="-4"/>
            </w:rPr>
          </w:pPr>
          <w:r>
            <w:rPr>
              <w:position w:val="-4"/>
              <w:sz w:val="40"/>
            </w:rPr>
            <w:t>CEDAW</w:t>
          </w:r>
          <w:r>
            <w:rPr>
              <w:position w:val="-4"/>
            </w:rPr>
            <w:t>/C/FIN/CO/8</w:t>
          </w:r>
        </w:p>
      </w:tc>
    </w:tr>
    <w:tr w:rsidR="00941D90" w:rsidRPr="00941D90" w14:paraId="6164298D" w14:textId="77777777" w:rsidTr="00941D90">
      <w:trPr>
        <w:trHeight w:hRule="exact" w:val="2880"/>
      </w:trPr>
      <w:tc>
        <w:tcPr>
          <w:tcW w:w="1267" w:type="dxa"/>
          <w:tcBorders>
            <w:top w:val="single" w:sz="4" w:space="0" w:color="auto"/>
            <w:bottom w:val="single" w:sz="12" w:space="0" w:color="auto"/>
          </w:tcBorders>
          <w:shd w:val="clear" w:color="auto" w:fill="auto"/>
        </w:tcPr>
        <w:p w14:paraId="3BB04DA3" w14:textId="02724915" w:rsidR="00941D90" w:rsidRPr="00941D90" w:rsidRDefault="00941D90" w:rsidP="00941D90">
          <w:pPr>
            <w:pStyle w:val="af0"/>
            <w:spacing w:before="109"/>
            <w:ind w:left="-72"/>
          </w:pPr>
          <w:r>
            <w:t xml:space="preserve"> </w:t>
          </w:r>
          <w:r>
            <w:drawing>
              <wp:inline distT="0" distB="0" distL="0" distR="0" wp14:anchorId="756A4A65" wp14:editId="73C7314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9F4AFE" w14:textId="3BBAFB50" w:rsidR="00941D90" w:rsidRPr="00941D90" w:rsidRDefault="00941D90" w:rsidP="00941D90">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7B0CD7DF" w14:textId="77777777" w:rsidR="00941D90" w:rsidRPr="00941D90" w:rsidRDefault="00941D90" w:rsidP="00941D90">
          <w:pPr>
            <w:pStyle w:val="af0"/>
            <w:spacing w:before="109"/>
          </w:pPr>
        </w:p>
      </w:tc>
      <w:tc>
        <w:tcPr>
          <w:tcW w:w="3080" w:type="dxa"/>
          <w:tcBorders>
            <w:top w:val="single" w:sz="4" w:space="0" w:color="auto"/>
            <w:bottom w:val="single" w:sz="12" w:space="0" w:color="auto"/>
          </w:tcBorders>
          <w:shd w:val="clear" w:color="auto" w:fill="auto"/>
        </w:tcPr>
        <w:p w14:paraId="3D7E7B40" w14:textId="77777777" w:rsidR="00941D90" w:rsidRDefault="00941D90" w:rsidP="00941D90">
          <w:pPr>
            <w:pStyle w:val="Distr"/>
          </w:pPr>
          <w:r>
            <w:t>Distr.: General</w:t>
          </w:r>
        </w:p>
        <w:p w14:paraId="3A44A74F" w14:textId="77777777" w:rsidR="00941D90" w:rsidRDefault="00941D90" w:rsidP="00941D90">
          <w:pPr>
            <w:pStyle w:val="Publication"/>
          </w:pPr>
          <w:r>
            <w:t>1 November 2022</w:t>
          </w:r>
        </w:p>
        <w:p w14:paraId="16B1D421" w14:textId="77777777" w:rsidR="00941D90" w:rsidRDefault="00941D90" w:rsidP="00941D90">
          <w:pPr>
            <w:spacing w:line="240" w:lineRule="exact"/>
          </w:pPr>
          <w:r>
            <w:t>Chinese</w:t>
          </w:r>
        </w:p>
        <w:p w14:paraId="3A53AAB0" w14:textId="77777777" w:rsidR="00941D90" w:rsidRDefault="00941D90" w:rsidP="00941D90">
          <w:pPr>
            <w:pStyle w:val="Original"/>
          </w:pPr>
          <w:r>
            <w:t>Original: English</w:t>
          </w:r>
        </w:p>
        <w:p w14:paraId="36C291E7" w14:textId="755E363D" w:rsidR="00941D90" w:rsidRPr="00941D90" w:rsidRDefault="00941D90" w:rsidP="00941D90"/>
      </w:tc>
    </w:tr>
  </w:tbl>
  <w:p w14:paraId="7C54B88F" w14:textId="77777777" w:rsidR="00941D90" w:rsidRPr="00941D90" w:rsidRDefault="00941D90" w:rsidP="00941D90">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7*"/>
    <w:docVar w:name="CreationDt" w:val="09/11/2022 09:18:21"/>
    <w:docVar w:name="DocCategory" w:val="Doc"/>
    <w:docVar w:name="DocType" w:val="Final"/>
    <w:docVar w:name="DutyStation" w:val="New York"/>
    <w:docVar w:name="FooterJN" w:val="22-24497"/>
    <w:docVar w:name="jobn" w:val="22-24497 (C)"/>
    <w:docVar w:name="jobnDT" w:val="22-24497 (C)   091122"/>
    <w:docVar w:name="jobnDTDT" w:val="22-24497 (C)   091122   091122"/>
    <w:docVar w:name="JobNo" w:val="2224497C"/>
    <w:docVar w:name="LocalDrive" w:val="0"/>
    <w:docVar w:name="OandT" w:val="ZAY"/>
    <w:docVar w:name="sss1" w:val="CEDAW/C/FIN/CO/8"/>
    <w:docVar w:name="sss2" w:val="-"/>
    <w:docVar w:name="Symbol1" w:val="CEDAW/C/FIN/CO/8"/>
    <w:docVar w:name="Symbol2" w:val="-"/>
    <w:docVar w:name="Title1" w:val="_x0009__x0009_关于芬兰第八次定期报告的结论性意见*_x000d_"/>
  </w:docVars>
  <w:rsids>
    <w:rsidRoot w:val="00CD19A4"/>
    <w:rsid w:val="00000689"/>
    <w:rsid w:val="0000347C"/>
    <w:rsid w:val="0000622A"/>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3308"/>
    <w:rsid w:val="00044CA4"/>
    <w:rsid w:val="00044EE9"/>
    <w:rsid w:val="00045EFE"/>
    <w:rsid w:val="00050CCF"/>
    <w:rsid w:val="000513EE"/>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86C03"/>
    <w:rsid w:val="00090E2D"/>
    <w:rsid w:val="00093927"/>
    <w:rsid w:val="000946C5"/>
    <w:rsid w:val="00095C67"/>
    <w:rsid w:val="000A1F5C"/>
    <w:rsid w:val="000A31F9"/>
    <w:rsid w:val="000B04CB"/>
    <w:rsid w:val="000B19A3"/>
    <w:rsid w:val="000B2110"/>
    <w:rsid w:val="000B3F04"/>
    <w:rsid w:val="000B46D1"/>
    <w:rsid w:val="000C0B81"/>
    <w:rsid w:val="000C1786"/>
    <w:rsid w:val="000C4C08"/>
    <w:rsid w:val="000C4DDE"/>
    <w:rsid w:val="000C5208"/>
    <w:rsid w:val="000D1910"/>
    <w:rsid w:val="000D2BF1"/>
    <w:rsid w:val="000D32BA"/>
    <w:rsid w:val="000E240F"/>
    <w:rsid w:val="000E3665"/>
    <w:rsid w:val="000E49A4"/>
    <w:rsid w:val="000E4FFB"/>
    <w:rsid w:val="000F1058"/>
    <w:rsid w:val="000F55DC"/>
    <w:rsid w:val="000F6985"/>
    <w:rsid w:val="000F7D6C"/>
    <w:rsid w:val="001015E4"/>
    <w:rsid w:val="00101C4E"/>
    <w:rsid w:val="00101D5B"/>
    <w:rsid w:val="00101F86"/>
    <w:rsid w:val="0010703A"/>
    <w:rsid w:val="00111360"/>
    <w:rsid w:val="001113F8"/>
    <w:rsid w:val="00114578"/>
    <w:rsid w:val="00114C03"/>
    <w:rsid w:val="00114E65"/>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66FE8"/>
    <w:rsid w:val="001704A3"/>
    <w:rsid w:val="00170FBE"/>
    <w:rsid w:val="00170FC4"/>
    <w:rsid w:val="001720CC"/>
    <w:rsid w:val="00173F4B"/>
    <w:rsid w:val="00174233"/>
    <w:rsid w:val="001746A8"/>
    <w:rsid w:val="0017506F"/>
    <w:rsid w:val="001845DB"/>
    <w:rsid w:val="001873A2"/>
    <w:rsid w:val="001944A4"/>
    <w:rsid w:val="00195ED7"/>
    <w:rsid w:val="001A1B2C"/>
    <w:rsid w:val="001A3284"/>
    <w:rsid w:val="001A4A37"/>
    <w:rsid w:val="001B0BFA"/>
    <w:rsid w:val="001B0DFD"/>
    <w:rsid w:val="001B13D0"/>
    <w:rsid w:val="001B2814"/>
    <w:rsid w:val="001B3580"/>
    <w:rsid w:val="001B3E9F"/>
    <w:rsid w:val="001B4F95"/>
    <w:rsid w:val="001B6B61"/>
    <w:rsid w:val="001B79D0"/>
    <w:rsid w:val="001C1478"/>
    <w:rsid w:val="001C161F"/>
    <w:rsid w:val="001C1E0E"/>
    <w:rsid w:val="001C23F7"/>
    <w:rsid w:val="001C3329"/>
    <w:rsid w:val="001C3F7F"/>
    <w:rsid w:val="001C45C9"/>
    <w:rsid w:val="001C4E3B"/>
    <w:rsid w:val="001C5166"/>
    <w:rsid w:val="001C52F0"/>
    <w:rsid w:val="001D006E"/>
    <w:rsid w:val="001D0354"/>
    <w:rsid w:val="001D225C"/>
    <w:rsid w:val="001D3E00"/>
    <w:rsid w:val="001D3F72"/>
    <w:rsid w:val="001D41AE"/>
    <w:rsid w:val="001D558E"/>
    <w:rsid w:val="001E0ADA"/>
    <w:rsid w:val="001E20EC"/>
    <w:rsid w:val="001E2727"/>
    <w:rsid w:val="001E340C"/>
    <w:rsid w:val="001E4442"/>
    <w:rsid w:val="001E5A51"/>
    <w:rsid w:val="001E5DEE"/>
    <w:rsid w:val="001F03A7"/>
    <w:rsid w:val="001F0442"/>
    <w:rsid w:val="001F24BA"/>
    <w:rsid w:val="001F2F76"/>
    <w:rsid w:val="001F4108"/>
    <w:rsid w:val="001F5793"/>
    <w:rsid w:val="001F595B"/>
    <w:rsid w:val="001F6F25"/>
    <w:rsid w:val="002000B5"/>
    <w:rsid w:val="00200734"/>
    <w:rsid w:val="00201543"/>
    <w:rsid w:val="00201C2E"/>
    <w:rsid w:val="0020284C"/>
    <w:rsid w:val="00202BF2"/>
    <w:rsid w:val="00203760"/>
    <w:rsid w:val="002046D7"/>
    <w:rsid w:val="00207135"/>
    <w:rsid w:val="00210E07"/>
    <w:rsid w:val="00212008"/>
    <w:rsid w:val="002145EA"/>
    <w:rsid w:val="002200D0"/>
    <w:rsid w:val="00221884"/>
    <w:rsid w:val="00223D01"/>
    <w:rsid w:val="002253E5"/>
    <w:rsid w:val="00225709"/>
    <w:rsid w:val="0022603B"/>
    <w:rsid w:val="00226DE8"/>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1AE"/>
    <w:rsid w:val="002562F6"/>
    <w:rsid w:val="00257053"/>
    <w:rsid w:val="00260C62"/>
    <w:rsid w:val="00263B7B"/>
    <w:rsid w:val="00266257"/>
    <w:rsid w:val="00266D74"/>
    <w:rsid w:val="00270D00"/>
    <w:rsid w:val="002717F8"/>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9353A"/>
    <w:rsid w:val="002A4AEF"/>
    <w:rsid w:val="002A5E53"/>
    <w:rsid w:val="002B1350"/>
    <w:rsid w:val="002B305F"/>
    <w:rsid w:val="002B35DE"/>
    <w:rsid w:val="002B47BF"/>
    <w:rsid w:val="002B564F"/>
    <w:rsid w:val="002B5F5D"/>
    <w:rsid w:val="002B62ED"/>
    <w:rsid w:val="002B6993"/>
    <w:rsid w:val="002B703D"/>
    <w:rsid w:val="002B7E03"/>
    <w:rsid w:val="002C2254"/>
    <w:rsid w:val="002C2401"/>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E6FDF"/>
    <w:rsid w:val="002F16A5"/>
    <w:rsid w:val="002F2F75"/>
    <w:rsid w:val="002F41E2"/>
    <w:rsid w:val="002F746E"/>
    <w:rsid w:val="00300EC5"/>
    <w:rsid w:val="00301C97"/>
    <w:rsid w:val="00305993"/>
    <w:rsid w:val="003063F6"/>
    <w:rsid w:val="00313030"/>
    <w:rsid w:val="00320C99"/>
    <w:rsid w:val="003274A9"/>
    <w:rsid w:val="00327D8B"/>
    <w:rsid w:val="003305F1"/>
    <w:rsid w:val="00331221"/>
    <w:rsid w:val="003349FB"/>
    <w:rsid w:val="003379D1"/>
    <w:rsid w:val="00346223"/>
    <w:rsid w:val="00346C74"/>
    <w:rsid w:val="00347D38"/>
    <w:rsid w:val="00350AE6"/>
    <w:rsid w:val="003550A3"/>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E4565"/>
    <w:rsid w:val="003E5999"/>
    <w:rsid w:val="003E6B81"/>
    <w:rsid w:val="003E748F"/>
    <w:rsid w:val="003E7612"/>
    <w:rsid w:val="003F3725"/>
    <w:rsid w:val="003F4BD2"/>
    <w:rsid w:val="003F7BF8"/>
    <w:rsid w:val="0040149C"/>
    <w:rsid w:val="004044EF"/>
    <w:rsid w:val="00405CAD"/>
    <w:rsid w:val="00413BDF"/>
    <w:rsid w:val="00413FBC"/>
    <w:rsid w:val="00413FD3"/>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0201"/>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3EF2"/>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1E27"/>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49D"/>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D6A48"/>
    <w:rsid w:val="005E6A84"/>
    <w:rsid w:val="005E7CAC"/>
    <w:rsid w:val="005F12F0"/>
    <w:rsid w:val="005F1AAD"/>
    <w:rsid w:val="005F3273"/>
    <w:rsid w:val="005F34A3"/>
    <w:rsid w:val="005F3D5D"/>
    <w:rsid w:val="005F6EDF"/>
    <w:rsid w:val="0060128A"/>
    <w:rsid w:val="00601DF9"/>
    <w:rsid w:val="006024FB"/>
    <w:rsid w:val="00602C6C"/>
    <w:rsid w:val="00607C57"/>
    <w:rsid w:val="006101D0"/>
    <w:rsid w:val="006107DE"/>
    <w:rsid w:val="00610CF2"/>
    <w:rsid w:val="00612F6E"/>
    <w:rsid w:val="00615727"/>
    <w:rsid w:val="00615A9C"/>
    <w:rsid w:val="00617802"/>
    <w:rsid w:val="006201CE"/>
    <w:rsid w:val="00632644"/>
    <w:rsid w:val="006328DE"/>
    <w:rsid w:val="006333FD"/>
    <w:rsid w:val="006353DE"/>
    <w:rsid w:val="00640671"/>
    <w:rsid w:val="006412DF"/>
    <w:rsid w:val="006432CB"/>
    <w:rsid w:val="00646B55"/>
    <w:rsid w:val="006479F1"/>
    <w:rsid w:val="00647A37"/>
    <w:rsid w:val="00647DEF"/>
    <w:rsid w:val="0065055D"/>
    <w:rsid w:val="00650BEE"/>
    <w:rsid w:val="00651B0B"/>
    <w:rsid w:val="006520FA"/>
    <w:rsid w:val="006522BF"/>
    <w:rsid w:val="0065377D"/>
    <w:rsid w:val="00653969"/>
    <w:rsid w:val="00661120"/>
    <w:rsid w:val="00664319"/>
    <w:rsid w:val="00664B0C"/>
    <w:rsid w:val="00664EA1"/>
    <w:rsid w:val="006652C2"/>
    <w:rsid w:val="00666F57"/>
    <w:rsid w:val="00671442"/>
    <w:rsid w:val="006740A7"/>
    <w:rsid w:val="00675F64"/>
    <w:rsid w:val="006767D5"/>
    <w:rsid w:val="0068388E"/>
    <w:rsid w:val="00691524"/>
    <w:rsid w:val="006926DF"/>
    <w:rsid w:val="00697E61"/>
    <w:rsid w:val="006A2730"/>
    <w:rsid w:val="006A5CFB"/>
    <w:rsid w:val="006A6422"/>
    <w:rsid w:val="006A654B"/>
    <w:rsid w:val="006A7A84"/>
    <w:rsid w:val="006B02CF"/>
    <w:rsid w:val="006B769C"/>
    <w:rsid w:val="006C0127"/>
    <w:rsid w:val="006C2998"/>
    <w:rsid w:val="006C340D"/>
    <w:rsid w:val="006C3DC0"/>
    <w:rsid w:val="006C4BB3"/>
    <w:rsid w:val="006C7138"/>
    <w:rsid w:val="006D4068"/>
    <w:rsid w:val="006D4819"/>
    <w:rsid w:val="006E0E32"/>
    <w:rsid w:val="006E2924"/>
    <w:rsid w:val="006E45BF"/>
    <w:rsid w:val="006E4E7C"/>
    <w:rsid w:val="006E5AD7"/>
    <w:rsid w:val="006E7A26"/>
    <w:rsid w:val="006F04EF"/>
    <w:rsid w:val="006F1592"/>
    <w:rsid w:val="006F2B3D"/>
    <w:rsid w:val="006F4372"/>
    <w:rsid w:val="006F6A4F"/>
    <w:rsid w:val="006F761A"/>
    <w:rsid w:val="006F7749"/>
    <w:rsid w:val="007016DF"/>
    <w:rsid w:val="007038D4"/>
    <w:rsid w:val="0070407D"/>
    <w:rsid w:val="00704287"/>
    <w:rsid w:val="007052CC"/>
    <w:rsid w:val="00715C4B"/>
    <w:rsid w:val="007160D2"/>
    <w:rsid w:val="00721BC6"/>
    <w:rsid w:val="00722965"/>
    <w:rsid w:val="00723AAA"/>
    <w:rsid w:val="00723B94"/>
    <w:rsid w:val="00724400"/>
    <w:rsid w:val="007319E0"/>
    <w:rsid w:val="00731FBF"/>
    <w:rsid w:val="007321EA"/>
    <w:rsid w:val="007328A2"/>
    <w:rsid w:val="00732A10"/>
    <w:rsid w:val="007345AA"/>
    <w:rsid w:val="00735C21"/>
    <w:rsid w:val="00737B00"/>
    <w:rsid w:val="00741472"/>
    <w:rsid w:val="007435A3"/>
    <w:rsid w:val="00744E75"/>
    <w:rsid w:val="00747BF9"/>
    <w:rsid w:val="00747C97"/>
    <w:rsid w:val="00747DB4"/>
    <w:rsid w:val="0075155C"/>
    <w:rsid w:val="0075174D"/>
    <w:rsid w:val="0075324D"/>
    <w:rsid w:val="00753A05"/>
    <w:rsid w:val="0075586B"/>
    <w:rsid w:val="00755B64"/>
    <w:rsid w:val="00757193"/>
    <w:rsid w:val="007606E1"/>
    <w:rsid w:val="00761190"/>
    <w:rsid w:val="007627B8"/>
    <w:rsid w:val="00766FD7"/>
    <w:rsid w:val="007671BB"/>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2542"/>
    <w:rsid w:val="007C5623"/>
    <w:rsid w:val="007C6FC5"/>
    <w:rsid w:val="007C74B9"/>
    <w:rsid w:val="007D441A"/>
    <w:rsid w:val="007D48AD"/>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27AC"/>
    <w:rsid w:val="008246FC"/>
    <w:rsid w:val="00824C19"/>
    <w:rsid w:val="00824E08"/>
    <w:rsid w:val="00826250"/>
    <w:rsid w:val="00827479"/>
    <w:rsid w:val="0083056F"/>
    <w:rsid w:val="008307BD"/>
    <w:rsid w:val="00830813"/>
    <w:rsid w:val="008343E5"/>
    <w:rsid w:val="008378D1"/>
    <w:rsid w:val="00841F6A"/>
    <w:rsid w:val="00843C13"/>
    <w:rsid w:val="00846462"/>
    <w:rsid w:val="00847383"/>
    <w:rsid w:val="008474DC"/>
    <w:rsid w:val="00854560"/>
    <w:rsid w:val="00860742"/>
    <w:rsid w:val="008607F0"/>
    <w:rsid w:val="00862B69"/>
    <w:rsid w:val="00862B6B"/>
    <w:rsid w:val="00863910"/>
    <w:rsid w:val="0086691F"/>
    <w:rsid w:val="00867929"/>
    <w:rsid w:val="008722B1"/>
    <w:rsid w:val="00872730"/>
    <w:rsid w:val="00873A5D"/>
    <w:rsid w:val="00881361"/>
    <w:rsid w:val="00882C7B"/>
    <w:rsid w:val="00883DB0"/>
    <w:rsid w:val="008843BC"/>
    <w:rsid w:val="00884C8F"/>
    <w:rsid w:val="0088534F"/>
    <w:rsid w:val="0088606E"/>
    <w:rsid w:val="008927AD"/>
    <w:rsid w:val="00893A33"/>
    <w:rsid w:val="00896D38"/>
    <w:rsid w:val="008A0216"/>
    <w:rsid w:val="008A0650"/>
    <w:rsid w:val="008A1208"/>
    <w:rsid w:val="008A1C43"/>
    <w:rsid w:val="008A59EF"/>
    <w:rsid w:val="008B0240"/>
    <w:rsid w:val="008B0349"/>
    <w:rsid w:val="008B047F"/>
    <w:rsid w:val="008B0DA7"/>
    <w:rsid w:val="008B1481"/>
    <w:rsid w:val="008B32BC"/>
    <w:rsid w:val="008B5DE8"/>
    <w:rsid w:val="008B6642"/>
    <w:rsid w:val="008B77AD"/>
    <w:rsid w:val="008B7D77"/>
    <w:rsid w:val="008C076B"/>
    <w:rsid w:val="008C2456"/>
    <w:rsid w:val="008C3296"/>
    <w:rsid w:val="008C3413"/>
    <w:rsid w:val="008C4B54"/>
    <w:rsid w:val="008C564D"/>
    <w:rsid w:val="008D0523"/>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37103"/>
    <w:rsid w:val="00941874"/>
    <w:rsid w:val="00941D90"/>
    <w:rsid w:val="0094294B"/>
    <w:rsid w:val="00942FA4"/>
    <w:rsid w:val="00945CD6"/>
    <w:rsid w:val="00946C87"/>
    <w:rsid w:val="0095023C"/>
    <w:rsid w:val="0095295A"/>
    <w:rsid w:val="00953DFC"/>
    <w:rsid w:val="00957134"/>
    <w:rsid w:val="0096193C"/>
    <w:rsid w:val="00972849"/>
    <w:rsid w:val="00974D7C"/>
    <w:rsid w:val="00975731"/>
    <w:rsid w:val="009769E1"/>
    <w:rsid w:val="00977E0D"/>
    <w:rsid w:val="009806AB"/>
    <w:rsid w:val="0098143C"/>
    <w:rsid w:val="00982D5C"/>
    <w:rsid w:val="00986132"/>
    <w:rsid w:val="00986C04"/>
    <w:rsid w:val="009932F9"/>
    <w:rsid w:val="009939C1"/>
    <w:rsid w:val="009A02E7"/>
    <w:rsid w:val="009A11E3"/>
    <w:rsid w:val="009A2F76"/>
    <w:rsid w:val="009A7BA6"/>
    <w:rsid w:val="009B0F1B"/>
    <w:rsid w:val="009B1250"/>
    <w:rsid w:val="009B378F"/>
    <w:rsid w:val="009B5A12"/>
    <w:rsid w:val="009B6787"/>
    <w:rsid w:val="009B7C09"/>
    <w:rsid w:val="009C32BB"/>
    <w:rsid w:val="009C600E"/>
    <w:rsid w:val="009C7B18"/>
    <w:rsid w:val="009D00AA"/>
    <w:rsid w:val="009D0B10"/>
    <w:rsid w:val="009D2AC2"/>
    <w:rsid w:val="009E1774"/>
    <w:rsid w:val="009E1C00"/>
    <w:rsid w:val="009E2668"/>
    <w:rsid w:val="009E40A3"/>
    <w:rsid w:val="009E5C8C"/>
    <w:rsid w:val="009F10B1"/>
    <w:rsid w:val="009F133B"/>
    <w:rsid w:val="009F2F21"/>
    <w:rsid w:val="009F369C"/>
    <w:rsid w:val="009F3D89"/>
    <w:rsid w:val="009F47E3"/>
    <w:rsid w:val="009F6938"/>
    <w:rsid w:val="00A02A15"/>
    <w:rsid w:val="00A0537D"/>
    <w:rsid w:val="00A055AB"/>
    <w:rsid w:val="00A05AE9"/>
    <w:rsid w:val="00A069AD"/>
    <w:rsid w:val="00A07CEC"/>
    <w:rsid w:val="00A1297E"/>
    <w:rsid w:val="00A12E60"/>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5EC"/>
    <w:rsid w:val="00A55BA3"/>
    <w:rsid w:val="00A55E9E"/>
    <w:rsid w:val="00A622D4"/>
    <w:rsid w:val="00A635A7"/>
    <w:rsid w:val="00A6477B"/>
    <w:rsid w:val="00A652D9"/>
    <w:rsid w:val="00A67E9B"/>
    <w:rsid w:val="00A72E47"/>
    <w:rsid w:val="00A74DBA"/>
    <w:rsid w:val="00A750A5"/>
    <w:rsid w:val="00A778F1"/>
    <w:rsid w:val="00A800EC"/>
    <w:rsid w:val="00A8404C"/>
    <w:rsid w:val="00A90956"/>
    <w:rsid w:val="00A95404"/>
    <w:rsid w:val="00A954C6"/>
    <w:rsid w:val="00A968C5"/>
    <w:rsid w:val="00AA1A81"/>
    <w:rsid w:val="00AA3C28"/>
    <w:rsid w:val="00AA65E5"/>
    <w:rsid w:val="00AA759D"/>
    <w:rsid w:val="00AB1592"/>
    <w:rsid w:val="00AB212E"/>
    <w:rsid w:val="00AB2786"/>
    <w:rsid w:val="00AB5BEE"/>
    <w:rsid w:val="00AB6C15"/>
    <w:rsid w:val="00AC2EAA"/>
    <w:rsid w:val="00AC373F"/>
    <w:rsid w:val="00AC550F"/>
    <w:rsid w:val="00AD4308"/>
    <w:rsid w:val="00AD6611"/>
    <w:rsid w:val="00AD751C"/>
    <w:rsid w:val="00AE61F3"/>
    <w:rsid w:val="00AE6719"/>
    <w:rsid w:val="00AE6C5D"/>
    <w:rsid w:val="00AE733F"/>
    <w:rsid w:val="00AF021F"/>
    <w:rsid w:val="00AF114B"/>
    <w:rsid w:val="00AF2A33"/>
    <w:rsid w:val="00AF4C2D"/>
    <w:rsid w:val="00AF4FD7"/>
    <w:rsid w:val="00AF51A0"/>
    <w:rsid w:val="00AF5AF8"/>
    <w:rsid w:val="00B014C7"/>
    <w:rsid w:val="00B01FB8"/>
    <w:rsid w:val="00B0250B"/>
    <w:rsid w:val="00B02C51"/>
    <w:rsid w:val="00B03EFA"/>
    <w:rsid w:val="00B16C8C"/>
    <w:rsid w:val="00B171E7"/>
    <w:rsid w:val="00B21D64"/>
    <w:rsid w:val="00B22C2F"/>
    <w:rsid w:val="00B24A9F"/>
    <w:rsid w:val="00B309DD"/>
    <w:rsid w:val="00B31E9D"/>
    <w:rsid w:val="00B34ADC"/>
    <w:rsid w:val="00B3574C"/>
    <w:rsid w:val="00B36621"/>
    <w:rsid w:val="00B36D64"/>
    <w:rsid w:val="00B40539"/>
    <w:rsid w:val="00B40615"/>
    <w:rsid w:val="00B412C8"/>
    <w:rsid w:val="00B41B48"/>
    <w:rsid w:val="00B425CC"/>
    <w:rsid w:val="00B42711"/>
    <w:rsid w:val="00B42BC6"/>
    <w:rsid w:val="00B43CAA"/>
    <w:rsid w:val="00B442F8"/>
    <w:rsid w:val="00B5085D"/>
    <w:rsid w:val="00B509DC"/>
    <w:rsid w:val="00B54AD6"/>
    <w:rsid w:val="00B5567C"/>
    <w:rsid w:val="00B55E1D"/>
    <w:rsid w:val="00B56194"/>
    <w:rsid w:val="00B60F41"/>
    <w:rsid w:val="00B616F6"/>
    <w:rsid w:val="00B61A34"/>
    <w:rsid w:val="00B62EEE"/>
    <w:rsid w:val="00B62FDC"/>
    <w:rsid w:val="00B64E8E"/>
    <w:rsid w:val="00B65E8B"/>
    <w:rsid w:val="00B6728D"/>
    <w:rsid w:val="00B677A0"/>
    <w:rsid w:val="00B6793E"/>
    <w:rsid w:val="00B67C6D"/>
    <w:rsid w:val="00B7141E"/>
    <w:rsid w:val="00B75C92"/>
    <w:rsid w:val="00B8025A"/>
    <w:rsid w:val="00B827B1"/>
    <w:rsid w:val="00B84DAC"/>
    <w:rsid w:val="00B86232"/>
    <w:rsid w:val="00B9116F"/>
    <w:rsid w:val="00B93B29"/>
    <w:rsid w:val="00B9408D"/>
    <w:rsid w:val="00B94698"/>
    <w:rsid w:val="00B954A4"/>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E7166"/>
    <w:rsid w:val="00BF4761"/>
    <w:rsid w:val="00C052A2"/>
    <w:rsid w:val="00C06A4A"/>
    <w:rsid w:val="00C07F0F"/>
    <w:rsid w:val="00C131AA"/>
    <w:rsid w:val="00C1391A"/>
    <w:rsid w:val="00C13A55"/>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19A4"/>
    <w:rsid w:val="00CD5641"/>
    <w:rsid w:val="00CD5B94"/>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CF7E1A"/>
    <w:rsid w:val="00D0025B"/>
    <w:rsid w:val="00D018B5"/>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12A6"/>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5DF4"/>
    <w:rsid w:val="00D5717D"/>
    <w:rsid w:val="00D574F0"/>
    <w:rsid w:val="00D613E0"/>
    <w:rsid w:val="00D62C48"/>
    <w:rsid w:val="00D66509"/>
    <w:rsid w:val="00D676D7"/>
    <w:rsid w:val="00D6794E"/>
    <w:rsid w:val="00D7007A"/>
    <w:rsid w:val="00D70433"/>
    <w:rsid w:val="00D71517"/>
    <w:rsid w:val="00D7168D"/>
    <w:rsid w:val="00D71A15"/>
    <w:rsid w:val="00D72E98"/>
    <w:rsid w:val="00D754A6"/>
    <w:rsid w:val="00D82311"/>
    <w:rsid w:val="00D83D1B"/>
    <w:rsid w:val="00D86611"/>
    <w:rsid w:val="00D86A32"/>
    <w:rsid w:val="00D874E1"/>
    <w:rsid w:val="00D90662"/>
    <w:rsid w:val="00D925C7"/>
    <w:rsid w:val="00D92B5D"/>
    <w:rsid w:val="00D935C0"/>
    <w:rsid w:val="00D950BE"/>
    <w:rsid w:val="00D9586D"/>
    <w:rsid w:val="00D95A8C"/>
    <w:rsid w:val="00D964B9"/>
    <w:rsid w:val="00D9749C"/>
    <w:rsid w:val="00DA4C43"/>
    <w:rsid w:val="00DA51B2"/>
    <w:rsid w:val="00DA54D0"/>
    <w:rsid w:val="00DA647E"/>
    <w:rsid w:val="00DA6965"/>
    <w:rsid w:val="00DB0932"/>
    <w:rsid w:val="00DB12CA"/>
    <w:rsid w:val="00DB293E"/>
    <w:rsid w:val="00DB3DBB"/>
    <w:rsid w:val="00DB53E0"/>
    <w:rsid w:val="00DB67F8"/>
    <w:rsid w:val="00DC2506"/>
    <w:rsid w:val="00DC4290"/>
    <w:rsid w:val="00DC49FA"/>
    <w:rsid w:val="00DC630D"/>
    <w:rsid w:val="00DD096A"/>
    <w:rsid w:val="00DD3D6B"/>
    <w:rsid w:val="00DD4467"/>
    <w:rsid w:val="00DD5418"/>
    <w:rsid w:val="00DD61C8"/>
    <w:rsid w:val="00DD772B"/>
    <w:rsid w:val="00DE2022"/>
    <w:rsid w:val="00DE2A3B"/>
    <w:rsid w:val="00DE435D"/>
    <w:rsid w:val="00DE4F57"/>
    <w:rsid w:val="00DE6911"/>
    <w:rsid w:val="00DF0456"/>
    <w:rsid w:val="00DF2A07"/>
    <w:rsid w:val="00DF5B53"/>
    <w:rsid w:val="00DF6D0F"/>
    <w:rsid w:val="00DF742A"/>
    <w:rsid w:val="00E01273"/>
    <w:rsid w:val="00E030F5"/>
    <w:rsid w:val="00E036E8"/>
    <w:rsid w:val="00E041F4"/>
    <w:rsid w:val="00E050BA"/>
    <w:rsid w:val="00E06106"/>
    <w:rsid w:val="00E06CBE"/>
    <w:rsid w:val="00E076AC"/>
    <w:rsid w:val="00E14A6A"/>
    <w:rsid w:val="00E16655"/>
    <w:rsid w:val="00E16A6B"/>
    <w:rsid w:val="00E21275"/>
    <w:rsid w:val="00E22001"/>
    <w:rsid w:val="00E25442"/>
    <w:rsid w:val="00E25A1F"/>
    <w:rsid w:val="00E25D27"/>
    <w:rsid w:val="00E303BE"/>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0E74"/>
    <w:rsid w:val="00E9142F"/>
    <w:rsid w:val="00E94224"/>
    <w:rsid w:val="00E94E5A"/>
    <w:rsid w:val="00E95594"/>
    <w:rsid w:val="00E95A55"/>
    <w:rsid w:val="00EA0B27"/>
    <w:rsid w:val="00EA2525"/>
    <w:rsid w:val="00EA31C3"/>
    <w:rsid w:val="00EA441F"/>
    <w:rsid w:val="00EA45EE"/>
    <w:rsid w:val="00EA4947"/>
    <w:rsid w:val="00EA4B1B"/>
    <w:rsid w:val="00EB16BB"/>
    <w:rsid w:val="00EB33AC"/>
    <w:rsid w:val="00EB386E"/>
    <w:rsid w:val="00EB7324"/>
    <w:rsid w:val="00EC25DE"/>
    <w:rsid w:val="00EC669D"/>
    <w:rsid w:val="00EC6F21"/>
    <w:rsid w:val="00EC7887"/>
    <w:rsid w:val="00ED2708"/>
    <w:rsid w:val="00ED2D39"/>
    <w:rsid w:val="00ED3A3A"/>
    <w:rsid w:val="00ED4C33"/>
    <w:rsid w:val="00EE0913"/>
    <w:rsid w:val="00EE172E"/>
    <w:rsid w:val="00EF23C4"/>
    <w:rsid w:val="00EF2BE5"/>
    <w:rsid w:val="00EF2DB0"/>
    <w:rsid w:val="00EF2DD4"/>
    <w:rsid w:val="00EF36AA"/>
    <w:rsid w:val="00EF510F"/>
    <w:rsid w:val="00EF5D84"/>
    <w:rsid w:val="00EF695D"/>
    <w:rsid w:val="00EF6CA2"/>
    <w:rsid w:val="00F01440"/>
    <w:rsid w:val="00F020E7"/>
    <w:rsid w:val="00F03676"/>
    <w:rsid w:val="00F04C64"/>
    <w:rsid w:val="00F057A4"/>
    <w:rsid w:val="00F10BAB"/>
    <w:rsid w:val="00F13305"/>
    <w:rsid w:val="00F1516C"/>
    <w:rsid w:val="00F170F1"/>
    <w:rsid w:val="00F26864"/>
    <w:rsid w:val="00F26F00"/>
    <w:rsid w:val="00F27454"/>
    <w:rsid w:val="00F32339"/>
    <w:rsid w:val="00F32AB2"/>
    <w:rsid w:val="00F3596A"/>
    <w:rsid w:val="00F361D5"/>
    <w:rsid w:val="00F36446"/>
    <w:rsid w:val="00F40463"/>
    <w:rsid w:val="00F43C22"/>
    <w:rsid w:val="00F44A01"/>
    <w:rsid w:val="00F50336"/>
    <w:rsid w:val="00F50D76"/>
    <w:rsid w:val="00F55E5B"/>
    <w:rsid w:val="00F569BC"/>
    <w:rsid w:val="00F6174D"/>
    <w:rsid w:val="00F62E3F"/>
    <w:rsid w:val="00F66D76"/>
    <w:rsid w:val="00F66E5C"/>
    <w:rsid w:val="00F67F90"/>
    <w:rsid w:val="00F708D7"/>
    <w:rsid w:val="00F7250A"/>
    <w:rsid w:val="00F73536"/>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B5B1A"/>
    <w:rsid w:val="00FC0721"/>
    <w:rsid w:val="00FC1CE4"/>
    <w:rsid w:val="00FC6533"/>
    <w:rsid w:val="00FD4C0F"/>
    <w:rsid w:val="00FD594E"/>
    <w:rsid w:val="00FD75B9"/>
    <w:rsid w:val="00FE0315"/>
    <w:rsid w:val="00FE1D6F"/>
    <w:rsid w:val="00FE1E08"/>
    <w:rsid w:val="00FE31B8"/>
    <w:rsid w:val="00FE5FE8"/>
    <w:rsid w:val="00FE6AEC"/>
    <w:rsid w:val="00FF0C55"/>
    <w:rsid w:val="00FF3563"/>
    <w:rsid w:val="00FF3706"/>
    <w:rsid w:val="00FF3C84"/>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545C4E"/>
  <w15:chartTrackingRefBased/>
  <w15:docId w15:val="{64607D7D-BA09-4521-BD14-17D676A0C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D62C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11" TargetMode="External"/><Relationship Id="rId26" Type="http://schemas.openxmlformats.org/officeDocument/2006/relationships/hyperlink" Target="https://undocs.org/ch/S/RES/28(2010)" TargetMode="External"/><Relationship Id="rId21" Type="http://schemas.openxmlformats.org/officeDocument/2006/relationships/hyperlink" Target="https://undocs.org/ch/CEDAW/C/FIN/Q/8" TargetMode="External"/><Relationship Id="rId34" Type="http://schemas.openxmlformats.org/officeDocument/2006/relationships/hyperlink" Target="https://undocs.org/ch/CEDAW/C/FIN/CO/7"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CEDAW/C/FIN/CO/7" TargetMode="External"/><Relationship Id="rId33" Type="http://schemas.openxmlformats.org/officeDocument/2006/relationships/hyperlink" Target="https://undocs.org/ch/CEDAW/C/FIN/CO/7" TargetMode="External"/><Relationship Id="rId38"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FIN/8" TargetMode="External"/><Relationship Id="rId29" Type="http://schemas.openxmlformats.org/officeDocument/2006/relationships/hyperlink" Target="https://undocs.org/ch/CEDAW/C/FIN/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65/38" TargetMode="External"/><Relationship Id="rId32" Type="http://schemas.openxmlformats.org/officeDocument/2006/relationships/hyperlink" Target="https://undocs.org/ch/CEDAW/C/FIN/CO/7"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FIN/CO/7/Add.1" TargetMode="External"/><Relationship Id="rId28" Type="http://schemas.openxmlformats.org/officeDocument/2006/relationships/hyperlink" Target="https://undocs.org/ch/CEDAW/C/FIN/CO/7" TargetMode="External"/><Relationship Id="rId36" Type="http://schemas.openxmlformats.org/officeDocument/2006/relationships/hyperlink" Target="https://undocs.org/ch/HRI/GEN/2/Rev.6" TargetMode="External"/><Relationship Id="rId10" Type="http://schemas.openxmlformats.org/officeDocument/2006/relationships/footer" Target="footer1.xml"/><Relationship Id="rId19" Type="http://schemas.openxmlformats.org/officeDocument/2006/relationships/hyperlink" Target="https://undocs.org/ch/CEDAW/C/SR.1912" TargetMode="External"/><Relationship Id="rId31" Type="http://schemas.openxmlformats.org/officeDocument/2006/relationships/hyperlink" Target="https://undocs.org/ch/CEDAW/C/FIN/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FIN/RQ/8" TargetMode="External"/><Relationship Id="rId27" Type="http://schemas.openxmlformats.org/officeDocument/2006/relationships/hyperlink" Target="https://undocs.org/ch/CEDAW/C/FIN/CO/8" TargetMode="External"/><Relationship Id="rId30" Type="http://schemas.openxmlformats.org/officeDocument/2006/relationships/hyperlink" Target="https://undocs.org/ch/CEDAW/C/FIN/CO/7" TargetMode="External"/><Relationship Id="rId35" Type="http://schemas.openxmlformats.org/officeDocument/2006/relationships/hyperlink" Target="https://undocs.org/ch/CEDAW/C/FIN/CO/7"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1826</Words>
  <Characters>10410</Characters>
  <Application>Microsoft Office Word</Application>
  <DocSecurity>0</DocSecurity>
  <Lines>86</Lines>
  <Paragraphs>24</Paragraphs>
  <ScaleCrop>false</ScaleCrop>
  <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Xi Zhai</cp:lastModifiedBy>
  <cp:revision>3</cp:revision>
  <cp:lastPrinted>2022-11-25T21:35:00Z</cp:lastPrinted>
  <dcterms:created xsi:type="dcterms:W3CDTF">2022-11-25T21:35:00Z</dcterms:created>
  <dcterms:modified xsi:type="dcterms:W3CDTF">2022-11-25T21:36:00Z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2224497</vt:lpwstr>
  </property>
  <property fmtid="{D5CDD505-2E9C-101B-9397-08002B2CF9AE}" pid="3" name="ODSRefJobNo">
    <vt:lpwstr>2266617C</vt:lpwstr>
  </property>
  <property fmtid="{D5CDD505-2E9C-101B-9397-08002B2CF9AE}" pid="4" name="Symbol1">
    <vt:lpwstr>CEDAW/C/FIN/CO/8</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关于芬兰第八次定期报告的结论性意见* _x000d_</vt:lpwstr>
  </property>
</Properties>
</file>