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5820A6" w:rsidTr="002834B6">
        <w:trPr>
          <w:trHeight w:hRule="exact" w:val="851"/>
        </w:trPr>
        <w:tc>
          <w:tcPr>
            <w:tcW w:w="1276" w:type="dxa"/>
            <w:tcBorders>
              <w:bottom w:val="single" w:sz="4" w:space="0" w:color="auto"/>
            </w:tcBorders>
            <w:vAlign w:val="bottom"/>
          </w:tcPr>
          <w:p w:rsidR="00B56E9C" w:rsidRPr="005820A6" w:rsidRDefault="00B56E9C" w:rsidP="00B6553F">
            <w:pPr>
              <w:spacing w:after="80"/>
            </w:pPr>
          </w:p>
        </w:tc>
        <w:tc>
          <w:tcPr>
            <w:tcW w:w="1985" w:type="dxa"/>
            <w:tcBorders>
              <w:bottom w:val="single" w:sz="4" w:space="0" w:color="auto"/>
            </w:tcBorders>
            <w:vAlign w:val="bottom"/>
          </w:tcPr>
          <w:p w:rsidR="00B56E9C" w:rsidRPr="005820A6" w:rsidRDefault="00B56E9C" w:rsidP="00B6553F">
            <w:pPr>
              <w:spacing w:after="80" w:line="300" w:lineRule="exact"/>
              <w:rPr>
                <w:b/>
                <w:sz w:val="24"/>
                <w:szCs w:val="24"/>
              </w:rPr>
            </w:pPr>
            <w:r w:rsidRPr="005820A6">
              <w:rPr>
                <w:sz w:val="28"/>
                <w:szCs w:val="28"/>
              </w:rPr>
              <w:t>United Nations</w:t>
            </w:r>
          </w:p>
        </w:tc>
        <w:tc>
          <w:tcPr>
            <w:tcW w:w="6378" w:type="dxa"/>
            <w:gridSpan w:val="2"/>
            <w:tcBorders>
              <w:bottom w:val="single" w:sz="4" w:space="0" w:color="auto"/>
            </w:tcBorders>
            <w:vAlign w:val="bottom"/>
          </w:tcPr>
          <w:p w:rsidR="00B56E9C" w:rsidRPr="005820A6" w:rsidRDefault="00F9701E" w:rsidP="00F9701E">
            <w:pPr>
              <w:suppressAutoHyphens w:val="0"/>
              <w:spacing w:after="20"/>
              <w:jc w:val="right"/>
            </w:pPr>
            <w:r w:rsidRPr="005820A6">
              <w:rPr>
                <w:sz w:val="40"/>
              </w:rPr>
              <w:t>CAT</w:t>
            </w:r>
            <w:r w:rsidRPr="005820A6">
              <w:t>/C/</w:t>
            </w:r>
            <w:proofErr w:type="spellStart"/>
            <w:r w:rsidRPr="005820A6">
              <w:t>FRA</w:t>
            </w:r>
            <w:proofErr w:type="spellEnd"/>
            <w:r w:rsidRPr="005820A6">
              <w:t>/4-6</w:t>
            </w:r>
          </w:p>
        </w:tc>
      </w:tr>
      <w:tr w:rsidR="00B56E9C" w:rsidRPr="005820A6" w:rsidTr="00B6553F">
        <w:trPr>
          <w:cantSplit/>
          <w:trHeight w:hRule="exact" w:val="2835"/>
        </w:trPr>
        <w:tc>
          <w:tcPr>
            <w:tcW w:w="1276" w:type="dxa"/>
            <w:tcBorders>
              <w:top w:val="single" w:sz="4" w:space="0" w:color="auto"/>
              <w:bottom w:val="single" w:sz="12" w:space="0" w:color="auto"/>
            </w:tcBorders>
          </w:tcPr>
          <w:p w:rsidR="00B56E9C" w:rsidRPr="005820A6" w:rsidRDefault="00B56E9C" w:rsidP="00B6553F">
            <w:pPr>
              <w:spacing w:before="120"/>
            </w:pPr>
            <w:r w:rsidRPr="005820A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820A6" w:rsidRDefault="00B54F31" w:rsidP="00267F5F">
            <w:pPr>
              <w:spacing w:before="120" w:line="380" w:lineRule="exact"/>
              <w:rPr>
                <w:sz w:val="34"/>
              </w:rPr>
            </w:pPr>
            <w:r w:rsidRPr="005820A6">
              <w:rPr>
                <w:b/>
                <w:sz w:val="34"/>
                <w:szCs w:val="40"/>
              </w:rPr>
              <w:t>Convention against Torture</w:t>
            </w:r>
            <w:r w:rsidR="001450BD" w:rsidRPr="005820A6">
              <w:rPr>
                <w:b/>
                <w:sz w:val="34"/>
                <w:szCs w:val="40"/>
              </w:rPr>
              <w:br/>
            </w:r>
            <w:r w:rsidRPr="005820A6">
              <w:rPr>
                <w:b/>
                <w:sz w:val="34"/>
                <w:szCs w:val="40"/>
              </w:rPr>
              <w:t>and Other Cruel, Inhuman</w:t>
            </w:r>
            <w:r w:rsidR="001450BD" w:rsidRPr="005820A6">
              <w:rPr>
                <w:b/>
                <w:sz w:val="34"/>
                <w:szCs w:val="40"/>
              </w:rPr>
              <w:br/>
            </w:r>
            <w:r w:rsidRPr="005820A6">
              <w:rPr>
                <w:b/>
                <w:sz w:val="34"/>
                <w:szCs w:val="40"/>
              </w:rPr>
              <w:t>or</w:t>
            </w:r>
            <w:r w:rsidR="001450BD" w:rsidRPr="005820A6">
              <w:rPr>
                <w:b/>
                <w:sz w:val="34"/>
                <w:szCs w:val="40"/>
              </w:rPr>
              <w:t xml:space="preserve"> </w:t>
            </w:r>
            <w:r w:rsidRPr="005820A6">
              <w:rPr>
                <w:b/>
                <w:sz w:val="34"/>
                <w:szCs w:val="40"/>
              </w:rPr>
              <w:t>Degrading Treatment</w:t>
            </w:r>
            <w:r w:rsidRPr="005820A6">
              <w:rPr>
                <w:b/>
                <w:sz w:val="34"/>
                <w:szCs w:val="40"/>
              </w:rPr>
              <w:br/>
            </w:r>
            <w:r w:rsidR="001450BD" w:rsidRPr="005820A6">
              <w:rPr>
                <w:b/>
                <w:sz w:val="34"/>
                <w:szCs w:val="40"/>
              </w:rPr>
              <w:t xml:space="preserve">or </w:t>
            </w:r>
            <w:r w:rsidRPr="005820A6">
              <w:rPr>
                <w:b/>
                <w:sz w:val="34"/>
                <w:szCs w:val="40"/>
              </w:rPr>
              <w:t>Punishment</w:t>
            </w:r>
          </w:p>
        </w:tc>
        <w:tc>
          <w:tcPr>
            <w:tcW w:w="2835" w:type="dxa"/>
            <w:tcBorders>
              <w:top w:val="single" w:sz="4" w:space="0" w:color="auto"/>
              <w:bottom w:val="single" w:sz="12" w:space="0" w:color="auto"/>
            </w:tcBorders>
          </w:tcPr>
          <w:p w:rsidR="00F9701E" w:rsidRPr="005820A6" w:rsidRDefault="00F9701E" w:rsidP="00F9701E">
            <w:pPr>
              <w:suppressAutoHyphens w:val="0"/>
              <w:spacing w:before="240" w:line="240" w:lineRule="exact"/>
            </w:pPr>
            <w:r w:rsidRPr="005820A6">
              <w:t>Distr.: General</w:t>
            </w:r>
          </w:p>
          <w:p w:rsidR="00F9701E" w:rsidRPr="005820A6" w:rsidRDefault="00F9701E" w:rsidP="00F9701E">
            <w:pPr>
              <w:suppressAutoHyphens w:val="0"/>
            </w:pPr>
            <w:r w:rsidRPr="005820A6">
              <w:t>23 July 2009</w:t>
            </w:r>
          </w:p>
          <w:p w:rsidR="00F9701E" w:rsidRPr="005820A6" w:rsidRDefault="00F9701E" w:rsidP="00F9701E">
            <w:pPr>
              <w:suppressAutoHyphens w:val="0"/>
            </w:pPr>
            <w:r w:rsidRPr="005820A6">
              <w:t>English</w:t>
            </w:r>
          </w:p>
          <w:p w:rsidR="00B56E9C" w:rsidRPr="005820A6" w:rsidRDefault="00F9701E" w:rsidP="00F9701E">
            <w:pPr>
              <w:suppressAutoHyphens w:val="0"/>
            </w:pPr>
            <w:r w:rsidRPr="005820A6">
              <w:t>Original: French</w:t>
            </w:r>
          </w:p>
        </w:tc>
      </w:tr>
    </w:tbl>
    <w:p w:rsidR="00F9701E" w:rsidRPr="005820A6" w:rsidRDefault="00F9701E">
      <w:pPr>
        <w:spacing w:before="120"/>
        <w:rPr>
          <w:b/>
          <w:sz w:val="24"/>
          <w:szCs w:val="24"/>
        </w:rPr>
      </w:pPr>
      <w:r w:rsidRPr="005820A6">
        <w:rPr>
          <w:b/>
          <w:sz w:val="24"/>
          <w:szCs w:val="24"/>
        </w:rPr>
        <w:t>Committee against Torture</w:t>
      </w:r>
    </w:p>
    <w:p w:rsidR="00BE0E36" w:rsidRPr="005820A6" w:rsidRDefault="00BE0E36" w:rsidP="00BE0E36">
      <w:pPr>
        <w:pStyle w:val="HMG"/>
      </w:pPr>
      <w:r w:rsidRPr="005820A6">
        <w:tab/>
      </w:r>
      <w:r w:rsidRPr="005820A6">
        <w:tab/>
        <w:t>Consideration of reports submitted by States parties under article 19 of the Convention</w:t>
      </w:r>
    </w:p>
    <w:p w:rsidR="00BE0E36" w:rsidRPr="005820A6" w:rsidRDefault="003769C0" w:rsidP="003769C0">
      <w:pPr>
        <w:pStyle w:val="HChG"/>
      </w:pPr>
      <w:r w:rsidRPr="005820A6">
        <w:tab/>
      </w:r>
      <w:r w:rsidRPr="005820A6">
        <w:tab/>
      </w:r>
      <w:r w:rsidR="00BE0E36" w:rsidRPr="005820A6">
        <w:t>Fourth to sixth periodic reports of States parties due in 2008</w:t>
      </w:r>
    </w:p>
    <w:p w:rsidR="00BE0E36" w:rsidRPr="005820A6" w:rsidRDefault="003111EE" w:rsidP="003111EE">
      <w:pPr>
        <w:pStyle w:val="HMG"/>
      </w:pPr>
      <w:r w:rsidRPr="005820A6">
        <w:tab/>
      </w:r>
      <w:r w:rsidRPr="005820A6">
        <w:tab/>
        <w:t>France</w:t>
      </w:r>
      <w:r w:rsidR="00543884" w:rsidRPr="005820A6">
        <w:rPr>
          <w:rStyle w:val="FootnoteReference"/>
          <w:b w:val="0"/>
          <w:vertAlign w:val="baseline"/>
        </w:rPr>
        <w:footnoteReference w:customMarkFollows="1" w:id="2"/>
        <w:t>*</w:t>
      </w:r>
      <w:r w:rsidR="00543884" w:rsidRPr="005820A6">
        <w:rPr>
          <w:b w:val="0"/>
        </w:rPr>
        <w:t xml:space="preserve"> </w:t>
      </w:r>
      <w:r w:rsidR="00543884" w:rsidRPr="005820A6">
        <w:rPr>
          <w:rStyle w:val="FootnoteReference"/>
          <w:b w:val="0"/>
          <w:vertAlign w:val="baseline"/>
        </w:rPr>
        <w:footnoteReference w:customMarkFollows="1" w:id="3"/>
        <w:t>**</w:t>
      </w:r>
    </w:p>
    <w:p w:rsidR="00BE0E36" w:rsidRPr="005820A6" w:rsidRDefault="00BE0E36" w:rsidP="00543884">
      <w:pPr>
        <w:pStyle w:val="SingleTxtG"/>
        <w:jc w:val="right"/>
      </w:pPr>
      <w:r w:rsidRPr="005820A6">
        <w:t>[30 June 2008]</w:t>
      </w:r>
    </w:p>
    <w:p w:rsidR="00BD4A71" w:rsidRPr="005820A6" w:rsidRDefault="000C61FC" w:rsidP="00BD4A71">
      <w:pPr>
        <w:spacing w:after="120"/>
        <w:rPr>
          <w:sz w:val="28"/>
        </w:rPr>
      </w:pPr>
      <w:r w:rsidRPr="005820A6">
        <w:br w:type="page"/>
      </w:r>
      <w:r w:rsidR="00BD4A71" w:rsidRPr="005820A6">
        <w:rPr>
          <w:sz w:val="28"/>
        </w:rPr>
        <w:t>Contents</w:t>
      </w:r>
    </w:p>
    <w:p w:rsidR="00BD4A71" w:rsidRPr="005820A6" w:rsidRDefault="00BD4A71" w:rsidP="00BD4A71">
      <w:pPr>
        <w:tabs>
          <w:tab w:val="right" w:pos="8929"/>
          <w:tab w:val="right" w:pos="9638"/>
        </w:tabs>
        <w:spacing w:after="120"/>
        <w:ind w:left="283"/>
      </w:pPr>
      <w:r w:rsidRPr="005820A6">
        <w:rPr>
          <w:i/>
          <w:sz w:val="18"/>
        </w:rPr>
        <w:tab/>
        <w:t>Paragraphs</w:t>
      </w:r>
      <w:r w:rsidRPr="005820A6">
        <w:rPr>
          <w:i/>
          <w:sz w:val="18"/>
        </w:rPr>
        <w:tab/>
        <w:t>Page</w:t>
      </w:r>
    </w:p>
    <w:p w:rsidR="00BE0E36" w:rsidRPr="005820A6" w:rsidRDefault="00BD4A71" w:rsidP="00D66D7D">
      <w:pPr>
        <w:tabs>
          <w:tab w:val="left" w:pos="-1600"/>
          <w:tab w:val="left" w:pos="1134"/>
          <w:tab w:val="left" w:leader="dot" w:pos="7654"/>
          <w:tab w:val="right" w:pos="8929"/>
          <w:tab w:val="right" w:pos="9638"/>
        </w:tabs>
        <w:spacing w:after="120"/>
      </w:pPr>
      <w:r w:rsidRPr="005820A6">
        <w:tab/>
      </w:r>
      <w:r w:rsidR="00BE0E36" w:rsidRPr="005820A6">
        <w:t>Introduction</w:t>
      </w:r>
      <w:r w:rsidRPr="005820A6">
        <w:tab/>
      </w:r>
      <w:r w:rsidRPr="005820A6">
        <w:tab/>
        <w:t>1–5</w:t>
      </w:r>
      <w:r w:rsidRPr="005820A6">
        <w:tab/>
      </w:r>
      <w:r w:rsidR="002071CB">
        <w:t>3</w:t>
      </w:r>
    </w:p>
    <w:p w:rsidR="00BE0E36" w:rsidRPr="005820A6" w:rsidRDefault="00BD4A71"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I.</w:t>
      </w:r>
      <w:r w:rsidR="00BE0E36" w:rsidRPr="005820A6">
        <w:tab/>
        <w:t>Reply to the Committee</w:t>
      </w:r>
      <w:r w:rsidR="006D1634" w:rsidRPr="005820A6">
        <w:t>’</w:t>
      </w:r>
      <w:r w:rsidR="00BE0E36" w:rsidRPr="005820A6">
        <w:t xml:space="preserve">s recommendations in paragraph 5 </w:t>
      </w:r>
      <w:r w:rsidRPr="005820A6">
        <w:br/>
      </w:r>
      <w:r w:rsidRPr="005820A6">
        <w:tab/>
      </w:r>
      <w:r w:rsidRPr="005820A6">
        <w:tab/>
      </w:r>
      <w:r w:rsidR="00BE0E36" w:rsidRPr="005820A6">
        <w:t>of its concluding observations.</w:t>
      </w:r>
      <w:r w:rsidR="00BE0E36" w:rsidRPr="005820A6">
        <w:tab/>
      </w:r>
      <w:r w:rsidR="00BE0E36" w:rsidRPr="005820A6">
        <w:tab/>
        <w:t>6</w:t>
      </w:r>
      <w:r w:rsidRPr="005820A6">
        <w:t>–</w:t>
      </w:r>
      <w:r w:rsidR="00BE0E36" w:rsidRPr="005820A6">
        <w:t>10</w:t>
      </w:r>
      <w:r w:rsidR="00BE0E36" w:rsidRPr="005820A6">
        <w:tab/>
      </w:r>
      <w:r w:rsidR="002071CB">
        <w:t>3</w:t>
      </w:r>
    </w:p>
    <w:p w:rsidR="00BE0E36" w:rsidRPr="005820A6" w:rsidRDefault="00BD4A71"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II.</w:t>
      </w:r>
      <w:r w:rsidR="00BE0E36" w:rsidRPr="005820A6">
        <w:tab/>
        <w:t>Reply to the Committee</w:t>
      </w:r>
      <w:r w:rsidR="006D1634" w:rsidRPr="005820A6">
        <w:t>’</w:t>
      </w:r>
      <w:r w:rsidR="00BE0E36" w:rsidRPr="005820A6">
        <w:t xml:space="preserve">s recommendations in paragraph 6 </w:t>
      </w:r>
      <w:r w:rsidR="00BA2098" w:rsidRPr="005820A6">
        <w:br/>
      </w:r>
      <w:r w:rsidR="00BA2098" w:rsidRPr="005820A6">
        <w:tab/>
      </w:r>
      <w:r w:rsidR="00BA2098" w:rsidRPr="005820A6">
        <w:tab/>
      </w:r>
      <w:r w:rsidR="00BE0E36" w:rsidRPr="005820A6">
        <w:t>of its concluding observations</w:t>
      </w:r>
      <w:r w:rsidR="00BE0E36" w:rsidRPr="005820A6">
        <w:tab/>
      </w:r>
      <w:r w:rsidR="00BA2098" w:rsidRPr="005820A6">
        <w:tab/>
      </w:r>
      <w:r w:rsidR="00BE0E36" w:rsidRPr="005820A6">
        <w:t>11</w:t>
      </w:r>
      <w:r w:rsidR="00BA2098" w:rsidRPr="005820A6">
        <w:t>–</w:t>
      </w:r>
      <w:r w:rsidR="00BE0E36" w:rsidRPr="005820A6">
        <w:t>19</w:t>
      </w:r>
      <w:r w:rsidR="00BE0E36" w:rsidRPr="005820A6">
        <w:tab/>
      </w:r>
      <w:r w:rsidR="002071CB">
        <w:t>4</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III.</w:t>
      </w:r>
      <w:r w:rsidR="00BE0E36" w:rsidRPr="005820A6">
        <w:tab/>
        <w:t>Reply to the Committee</w:t>
      </w:r>
      <w:r w:rsidR="006D1634" w:rsidRPr="005820A6">
        <w:t>’</w:t>
      </w:r>
      <w:r w:rsidR="00BE0E36" w:rsidRPr="005820A6">
        <w:t xml:space="preserve">s recommendations in paragraph 7 </w:t>
      </w:r>
      <w:r w:rsidRPr="005820A6">
        <w:br/>
      </w:r>
      <w:r w:rsidRPr="005820A6">
        <w:tab/>
      </w:r>
      <w:r w:rsidRPr="005820A6">
        <w:tab/>
      </w:r>
      <w:r w:rsidR="00BE0E36" w:rsidRPr="005820A6">
        <w:t>of its concluding observations.</w:t>
      </w:r>
      <w:r w:rsidR="00BE0E36" w:rsidRPr="005820A6">
        <w:tab/>
      </w:r>
      <w:r w:rsidR="00BE0E36" w:rsidRPr="005820A6">
        <w:tab/>
        <w:t>20</w:t>
      </w:r>
      <w:r w:rsidRPr="005820A6">
        <w:t>–</w:t>
      </w:r>
      <w:r w:rsidR="00BE0E36" w:rsidRPr="005820A6">
        <w:t>33</w:t>
      </w:r>
      <w:r w:rsidR="00BE0E36" w:rsidRPr="005820A6">
        <w:tab/>
      </w:r>
      <w:r w:rsidR="002071CB">
        <w:t>5</w:t>
      </w:r>
    </w:p>
    <w:p w:rsidR="00BE0E36" w:rsidRPr="005820A6" w:rsidRDefault="00BA2098" w:rsidP="00DF1FD1">
      <w:pPr>
        <w:tabs>
          <w:tab w:val="right" w:pos="850"/>
          <w:tab w:val="left" w:pos="1134"/>
          <w:tab w:val="left" w:pos="1559"/>
          <w:tab w:val="left" w:pos="1984"/>
          <w:tab w:val="left" w:leader="dot" w:pos="7654"/>
          <w:tab w:val="right" w:pos="8929"/>
          <w:tab w:val="right" w:pos="9638"/>
        </w:tabs>
        <w:spacing w:after="120"/>
        <w:jc w:val="right"/>
      </w:pPr>
      <w:r w:rsidRPr="005820A6">
        <w:tab/>
      </w:r>
      <w:r w:rsidR="00BE0E36" w:rsidRPr="005820A6">
        <w:t>IV.</w:t>
      </w:r>
      <w:r w:rsidRPr="005820A6">
        <w:tab/>
      </w:r>
      <w:r w:rsidR="00BE0E36" w:rsidRPr="005820A6">
        <w:t>Reply to the Committee</w:t>
      </w:r>
      <w:r w:rsidR="006D1634" w:rsidRPr="005820A6">
        <w:t>’</w:t>
      </w:r>
      <w:r w:rsidR="00BE0E36" w:rsidRPr="005820A6">
        <w:t xml:space="preserve">s recommendations in paragraph 8 </w:t>
      </w:r>
      <w:r w:rsidRPr="005820A6">
        <w:br/>
      </w:r>
      <w:r w:rsidRPr="005820A6">
        <w:tab/>
      </w:r>
      <w:r w:rsidRPr="005820A6">
        <w:tab/>
      </w:r>
      <w:r w:rsidR="00BE0E36" w:rsidRPr="005820A6">
        <w:t>of its concluding observations</w:t>
      </w:r>
      <w:r w:rsidR="00BE0E36" w:rsidRPr="005820A6">
        <w:tab/>
      </w:r>
      <w:r w:rsidR="00BE0E36" w:rsidRPr="005820A6">
        <w:tab/>
        <w:t>34</w:t>
      </w:r>
      <w:r w:rsidRPr="005820A6">
        <w:t>–</w:t>
      </w:r>
      <w:r w:rsidR="00BE0E36" w:rsidRPr="005820A6">
        <w:t>37</w:t>
      </w:r>
      <w:r w:rsidR="00BE0E36" w:rsidRPr="005820A6">
        <w:tab/>
      </w:r>
      <w:r w:rsidR="002071CB">
        <w:t>6</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V.</w:t>
      </w:r>
      <w:r w:rsidR="00BE0E36" w:rsidRPr="005820A6">
        <w:tab/>
        <w:t>Reply to the Committee</w:t>
      </w:r>
      <w:r w:rsidR="006D1634" w:rsidRPr="005820A6">
        <w:t>’</w:t>
      </w:r>
      <w:r w:rsidR="00BE0E36" w:rsidRPr="005820A6">
        <w:t xml:space="preserve">s recommendations in paragraph 9 </w:t>
      </w:r>
      <w:r w:rsidRPr="005820A6">
        <w:br/>
      </w:r>
      <w:r w:rsidRPr="005820A6">
        <w:tab/>
      </w:r>
      <w:r w:rsidRPr="005820A6">
        <w:tab/>
      </w:r>
      <w:r w:rsidR="00BE0E36" w:rsidRPr="005820A6">
        <w:t>of its</w:t>
      </w:r>
      <w:r w:rsidRPr="005820A6">
        <w:t xml:space="preserve"> </w:t>
      </w:r>
      <w:r w:rsidR="00BE0E36" w:rsidRPr="005820A6">
        <w:t>concluding observations</w:t>
      </w:r>
      <w:r w:rsidR="00BE0E36" w:rsidRPr="005820A6">
        <w:tab/>
      </w:r>
      <w:r w:rsidR="00BE0E36" w:rsidRPr="005820A6">
        <w:tab/>
        <w:t>38</w:t>
      </w:r>
      <w:r w:rsidRPr="005820A6">
        <w:t>–</w:t>
      </w:r>
      <w:r w:rsidR="00BE0E36" w:rsidRPr="005820A6">
        <w:t>45</w:t>
      </w:r>
      <w:r w:rsidR="00BE0E36" w:rsidRPr="005820A6">
        <w:tab/>
      </w:r>
      <w:r w:rsidR="002071CB">
        <w:t>7</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VI.</w:t>
      </w:r>
      <w:r w:rsidRPr="005820A6">
        <w:tab/>
      </w:r>
      <w:r w:rsidR="00BE0E36" w:rsidRPr="005820A6">
        <w:t>Reply to the Committee</w:t>
      </w:r>
      <w:r w:rsidR="006D1634" w:rsidRPr="005820A6">
        <w:t>’</w:t>
      </w:r>
      <w:r w:rsidR="00BE0E36" w:rsidRPr="005820A6">
        <w:t xml:space="preserve">s recommendations in paragraph 11 </w:t>
      </w:r>
      <w:r w:rsidRPr="005820A6">
        <w:br/>
      </w:r>
      <w:r w:rsidRPr="005820A6">
        <w:tab/>
      </w:r>
      <w:r w:rsidRPr="005820A6">
        <w:tab/>
      </w:r>
      <w:r w:rsidR="00BE0E36" w:rsidRPr="005820A6">
        <w:t>of its concluding observations</w:t>
      </w:r>
      <w:r w:rsidR="00BE0E36" w:rsidRPr="005820A6">
        <w:tab/>
      </w:r>
      <w:r w:rsidR="00BE0E36" w:rsidRPr="005820A6">
        <w:tab/>
        <w:t>46</w:t>
      </w:r>
      <w:r w:rsidRPr="005820A6">
        <w:t>–</w:t>
      </w:r>
      <w:r w:rsidR="00BE0E36" w:rsidRPr="005820A6">
        <w:t>51</w:t>
      </w:r>
      <w:r w:rsidR="00BE0E36" w:rsidRPr="005820A6">
        <w:tab/>
      </w:r>
      <w:r w:rsidR="002071CB">
        <w:t>8</w:t>
      </w:r>
    </w:p>
    <w:p w:rsidR="00BA2098"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VII.</w:t>
      </w:r>
      <w:r w:rsidRPr="005820A6">
        <w:tab/>
      </w:r>
      <w:r w:rsidR="00BE0E36" w:rsidRPr="005820A6">
        <w:t>Reply to the Committee</w:t>
      </w:r>
      <w:r w:rsidR="006D1634" w:rsidRPr="005820A6">
        <w:t>’</w:t>
      </w:r>
      <w:r w:rsidR="00BE0E36" w:rsidRPr="005820A6">
        <w:t xml:space="preserve">s recommendation in paragraph 12 </w:t>
      </w:r>
      <w:r w:rsidRPr="005820A6">
        <w:br/>
      </w:r>
      <w:r w:rsidRPr="005820A6">
        <w:tab/>
      </w:r>
      <w:r w:rsidRPr="005820A6">
        <w:tab/>
      </w:r>
      <w:r w:rsidR="00BE0E36" w:rsidRPr="005820A6">
        <w:t>of its concluding observations</w:t>
      </w:r>
      <w:r w:rsidR="00BE0E36" w:rsidRPr="005820A6">
        <w:tab/>
      </w:r>
      <w:r w:rsidR="00BE0E36" w:rsidRPr="005820A6">
        <w:tab/>
        <w:t>52</w:t>
      </w:r>
      <w:r w:rsidR="00BE0E36" w:rsidRPr="005820A6">
        <w:tab/>
      </w:r>
      <w:r w:rsidR="002071CB">
        <w:t>8</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VIII.</w:t>
      </w:r>
      <w:r w:rsidRPr="005820A6">
        <w:tab/>
      </w:r>
      <w:r w:rsidR="00BE0E36" w:rsidRPr="005820A6">
        <w:t xml:space="preserve">Reply to the </w:t>
      </w:r>
      <w:r w:rsidR="002071CB">
        <w:t xml:space="preserve">Committee’s </w:t>
      </w:r>
      <w:r w:rsidR="00BE0E36" w:rsidRPr="005820A6">
        <w:t xml:space="preserve">recommendation in paragraph 13 </w:t>
      </w:r>
      <w:r w:rsidR="002071CB">
        <w:br/>
      </w:r>
      <w:r w:rsidR="002071CB">
        <w:tab/>
      </w:r>
      <w:r w:rsidR="002071CB">
        <w:tab/>
      </w:r>
      <w:r w:rsidR="00BE0E36" w:rsidRPr="005820A6">
        <w:t xml:space="preserve">of </w:t>
      </w:r>
      <w:r w:rsidR="002071CB">
        <w:t xml:space="preserve">its </w:t>
      </w:r>
      <w:r w:rsidR="00BE0E36" w:rsidRPr="005820A6">
        <w:t>concluding observations</w:t>
      </w:r>
      <w:r w:rsidR="00BE0E36" w:rsidRPr="005820A6">
        <w:tab/>
      </w:r>
      <w:r w:rsidR="00BE0E36" w:rsidRPr="005820A6">
        <w:tab/>
        <w:t>53</w:t>
      </w:r>
      <w:r w:rsidRPr="005820A6">
        <w:t>–</w:t>
      </w:r>
      <w:r w:rsidR="00BE0E36" w:rsidRPr="005820A6">
        <w:t>55</w:t>
      </w:r>
      <w:r w:rsidR="00BE0E36" w:rsidRPr="005820A6">
        <w:tab/>
      </w:r>
      <w:r w:rsidR="002071CB">
        <w:t>9</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IX.</w:t>
      </w:r>
      <w:r w:rsidRPr="005820A6">
        <w:tab/>
      </w:r>
      <w:r w:rsidR="00BE0E36" w:rsidRPr="005820A6">
        <w:t>Reply to the Committee</w:t>
      </w:r>
      <w:r w:rsidR="006D1634" w:rsidRPr="005820A6">
        <w:t>’</w:t>
      </w:r>
      <w:r w:rsidR="00BE0E36" w:rsidRPr="005820A6">
        <w:t xml:space="preserve">s recommendation in paragraph 14 </w:t>
      </w:r>
      <w:r w:rsidRPr="005820A6">
        <w:br/>
      </w:r>
      <w:r w:rsidRPr="005820A6">
        <w:tab/>
      </w:r>
      <w:r w:rsidRPr="005820A6">
        <w:tab/>
      </w:r>
      <w:r w:rsidR="00BE0E36" w:rsidRPr="005820A6">
        <w:t>of its</w:t>
      </w:r>
      <w:r w:rsidRPr="005820A6">
        <w:t xml:space="preserve"> </w:t>
      </w:r>
      <w:r w:rsidR="00BE0E36" w:rsidRPr="005820A6">
        <w:t>concluding observations</w:t>
      </w:r>
      <w:r w:rsidRPr="005820A6">
        <w:tab/>
      </w:r>
      <w:r w:rsidR="00BE0E36" w:rsidRPr="005820A6">
        <w:tab/>
        <w:t>56</w:t>
      </w:r>
      <w:r w:rsidRPr="005820A6">
        <w:t>–</w:t>
      </w:r>
      <w:r w:rsidR="00BE0E36" w:rsidRPr="005820A6">
        <w:t>57</w:t>
      </w:r>
      <w:r w:rsidR="00BE0E36" w:rsidRPr="005820A6">
        <w:tab/>
      </w:r>
      <w:r w:rsidR="002071CB">
        <w:t>9</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X.</w:t>
      </w:r>
      <w:r w:rsidR="00BE0E36" w:rsidRPr="005820A6">
        <w:tab/>
        <w:t>Reply to the Committee</w:t>
      </w:r>
      <w:r w:rsidR="006D1634" w:rsidRPr="005820A6">
        <w:t>’</w:t>
      </w:r>
      <w:r w:rsidR="00BE0E36" w:rsidRPr="005820A6">
        <w:t xml:space="preserve">s recommendations in paragraph 16 </w:t>
      </w:r>
      <w:r w:rsidRPr="005820A6">
        <w:br/>
      </w:r>
      <w:r w:rsidRPr="005820A6">
        <w:tab/>
      </w:r>
      <w:r w:rsidRPr="005820A6">
        <w:tab/>
      </w:r>
      <w:r w:rsidR="00BE0E36" w:rsidRPr="005820A6">
        <w:t>of its concluding observations</w:t>
      </w:r>
      <w:r w:rsidR="00BE0E36" w:rsidRPr="005820A6">
        <w:tab/>
      </w:r>
      <w:r w:rsidR="00BE0E36" w:rsidRPr="005820A6">
        <w:tab/>
        <w:t>58</w:t>
      </w:r>
      <w:r w:rsidRPr="005820A6">
        <w:t>–</w:t>
      </w:r>
      <w:r w:rsidR="00BE0E36" w:rsidRPr="005820A6">
        <w:t>104</w:t>
      </w:r>
      <w:r w:rsidR="00BE0E36" w:rsidRPr="005820A6">
        <w:tab/>
      </w:r>
      <w:r w:rsidR="002071CB">
        <w:t>9</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XI.</w:t>
      </w:r>
      <w:r w:rsidRPr="005820A6">
        <w:tab/>
      </w:r>
      <w:r w:rsidR="00BE0E36" w:rsidRPr="005820A6">
        <w:t>Reply to the Committee</w:t>
      </w:r>
      <w:r w:rsidR="006D1634" w:rsidRPr="005820A6">
        <w:t>’</w:t>
      </w:r>
      <w:r w:rsidR="00BE0E36" w:rsidRPr="005820A6">
        <w:t xml:space="preserve">s recommendations in paragraph 17 </w:t>
      </w:r>
      <w:r w:rsidRPr="005820A6">
        <w:br/>
      </w:r>
      <w:r w:rsidRPr="005820A6">
        <w:tab/>
      </w:r>
      <w:r w:rsidRPr="005820A6">
        <w:tab/>
      </w:r>
      <w:r w:rsidR="00BE0E36" w:rsidRPr="005820A6">
        <w:t>of its concluding observations</w:t>
      </w:r>
      <w:r w:rsidRPr="005820A6">
        <w:tab/>
      </w:r>
      <w:r w:rsidRPr="005820A6">
        <w:tab/>
      </w:r>
      <w:r w:rsidR="00BE0E36" w:rsidRPr="005820A6">
        <w:t>105</w:t>
      </w:r>
      <w:r w:rsidRPr="005820A6">
        <w:t>–</w:t>
      </w:r>
      <w:r w:rsidR="00BE0E36" w:rsidRPr="005820A6">
        <w:t>108</w:t>
      </w:r>
      <w:r w:rsidRPr="005820A6">
        <w:tab/>
      </w:r>
      <w:r w:rsidR="002071CB">
        <w:t>15</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XII.</w:t>
      </w:r>
      <w:r w:rsidRPr="005820A6">
        <w:tab/>
      </w:r>
      <w:r w:rsidR="00BE0E36" w:rsidRPr="005820A6">
        <w:t>Reply to the Committee</w:t>
      </w:r>
      <w:r w:rsidR="006D1634" w:rsidRPr="005820A6">
        <w:t>’</w:t>
      </w:r>
      <w:r w:rsidR="00BE0E36" w:rsidRPr="005820A6">
        <w:t xml:space="preserve">s recommendations in paragraph 19 </w:t>
      </w:r>
      <w:r w:rsidRPr="005820A6">
        <w:br/>
      </w:r>
      <w:r w:rsidRPr="005820A6">
        <w:tab/>
      </w:r>
      <w:r w:rsidRPr="005820A6">
        <w:tab/>
      </w:r>
      <w:r w:rsidR="00BE0E36" w:rsidRPr="005820A6">
        <w:t>of its concluding observations</w:t>
      </w:r>
      <w:r w:rsidR="00BE0E36" w:rsidRPr="005820A6">
        <w:tab/>
      </w:r>
      <w:r w:rsidR="00BE0E36" w:rsidRPr="005820A6">
        <w:tab/>
        <w:t>1</w:t>
      </w:r>
      <w:r w:rsidR="002071CB">
        <w:t>09</w:t>
      </w:r>
      <w:r w:rsidRPr="005820A6">
        <w:t>–</w:t>
      </w:r>
      <w:r w:rsidR="00BE0E36" w:rsidRPr="005820A6">
        <w:t>118</w:t>
      </w:r>
      <w:r w:rsidR="00BE0E36" w:rsidRPr="005820A6">
        <w:tab/>
      </w:r>
      <w:r w:rsidR="002071CB">
        <w:t>16</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XIII.</w:t>
      </w:r>
      <w:r w:rsidRPr="005820A6">
        <w:tab/>
      </w:r>
      <w:r w:rsidR="00BE0E36" w:rsidRPr="005820A6">
        <w:t>Reply to the Committee</w:t>
      </w:r>
      <w:r w:rsidR="006D1634" w:rsidRPr="005820A6">
        <w:t>’</w:t>
      </w:r>
      <w:r w:rsidR="00BE0E36" w:rsidRPr="005820A6">
        <w:t xml:space="preserve">s recommendations in paragraph 20 </w:t>
      </w:r>
      <w:r w:rsidRPr="005820A6">
        <w:br/>
      </w:r>
      <w:r w:rsidRPr="005820A6">
        <w:tab/>
      </w:r>
      <w:r w:rsidRPr="005820A6">
        <w:tab/>
      </w:r>
      <w:r w:rsidR="00BE0E36" w:rsidRPr="005820A6">
        <w:t>of its</w:t>
      </w:r>
      <w:r w:rsidRPr="005820A6">
        <w:t xml:space="preserve"> </w:t>
      </w:r>
      <w:r w:rsidR="00BE0E36" w:rsidRPr="005820A6">
        <w:t>concluding observations</w:t>
      </w:r>
      <w:r w:rsidRPr="005820A6">
        <w:tab/>
      </w:r>
      <w:r w:rsidR="00BE0E36" w:rsidRPr="005820A6">
        <w:tab/>
        <w:t>119</w:t>
      </w:r>
      <w:r w:rsidRPr="005820A6">
        <w:t>–</w:t>
      </w:r>
      <w:r w:rsidR="00BE0E36" w:rsidRPr="005820A6">
        <w:t>123</w:t>
      </w:r>
      <w:r w:rsidR="00BE0E36" w:rsidRPr="005820A6">
        <w:tab/>
      </w:r>
      <w:r w:rsidR="002071CB">
        <w:t>17</w:t>
      </w:r>
    </w:p>
    <w:p w:rsidR="00BE0E36" w:rsidRPr="005820A6" w:rsidRDefault="00BA2098"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XIV.</w:t>
      </w:r>
      <w:r w:rsidRPr="005820A6">
        <w:tab/>
      </w:r>
      <w:r w:rsidR="00BE0E36" w:rsidRPr="005820A6">
        <w:t>Reply to the Committee</w:t>
      </w:r>
      <w:r w:rsidR="006D1634" w:rsidRPr="005820A6">
        <w:t>’</w:t>
      </w:r>
      <w:r w:rsidR="00BE0E36" w:rsidRPr="005820A6">
        <w:t xml:space="preserve">s recommendations in paragraph 21 </w:t>
      </w:r>
      <w:r w:rsidRPr="005820A6">
        <w:br/>
      </w:r>
      <w:r w:rsidRPr="005820A6">
        <w:tab/>
      </w:r>
      <w:r w:rsidRPr="005820A6">
        <w:tab/>
      </w:r>
      <w:r w:rsidR="00BE0E36" w:rsidRPr="005820A6">
        <w:t>of its concluding observations</w:t>
      </w:r>
      <w:r w:rsidR="00BE0E36" w:rsidRPr="005820A6">
        <w:tab/>
      </w:r>
      <w:r w:rsidR="00BE0E36" w:rsidRPr="005820A6">
        <w:tab/>
        <w:t>124</w:t>
      </w:r>
      <w:r w:rsidRPr="005820A6">
        <w:t>–</w:t>
      </w:r>
      <w:r w:rsidR="00BE0E36" w:rsidRPr="005820A6">
        <w:t>136</w:t>
      </w:r>
      <w:r w:rsidR="00BE0E36" w:rsidRPr="005820A6">
        <w:tab/>
      </w:r>
      <w:r w:rsidR="002071CB">
        <w:t>18</w:t>
      </w:r>
    </w:p>
    <w:p w:rsidR="00BE0E36" w:rsidRPr="005820A6" w:rsidRDefault="00580B1E"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XV.</w:t>
      </w:r>
      <w:r w:rsidRPr="005820A6">
        <w:tab/>
      </w:r>
      <w:r w:rsidR="00BE0E36" w:rsidRPr="005820A6">
        <w:t>Reply to the Committee</w:t>
      </w:r>
      <w:r w:rsidR="006D1634" w:rsidRPr="005820A6">
        <w:t>’</w:t>
      </w:r>
      <w:r w:rsidR="00BE0E36" w:rsidRPr="005820A6">
        <w:t xml:space="preserve">s recommendations in paragraph 22 </w:t>
      </w:r>
      <w:r w:rsidRPr="005820A6">
        <w:br/>
      </w:r>
      <w:r w:rsidRPr="005820A6">
        <w:tab/>
      </w:r>
      <w:r w:rsidRPr="005820A6">
        <w:tab/>
      </w:r>
      <w:r w:rsidR="00BE0E36" w:rsidRPr="005820A6">
        <w:t>of its</w:t>
      </w:r>
      <w:r w:rsidRPr="005820A6">
        <w:t xml:space="preserve"> </w:t>
      </w:r>
      <w:r w:rsidR="00BE0E36" w:rsidRPr="005820A6">
        <w:t>concluding observations</w:t>
      </w:r>
      <w:r w:rsidR="00BE0E36" w:rsidRPr="005820A6">
        <w:tab/>
      </w:r>
      <w:r w:rsidR="00BE0E36" w:rsidRPr="005820A6">
        <w:tab/>
        <w:t>137</w:t>
      </w:r>
      <w:r w:rsidRPr="005820A6">
        <w:t>–</w:t>
      </w:r>
      <w:r w:rsidR="00BE0E36" w:rsidRPr="005820A6">
        <w:t>145</w:t>
      </w:r>
      <w:r w:rsidR="00BE0E36" w:rsidRPr="005820A6">
        <w:tab/>
      </w:r>
      <w:r w:rsidR="002071CB">
        <w:t>20</w:t>
      </w:r>
    </w:p>
    <w:p w:rsidR="00BE0E36" w:rsidRPr="005820A6" w:rsidRDefault="00580B1E" w:rsidP="00BD4A71">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XVI.</w:t>
      </w:r>
      <w:r w:rsidRPr="005820A6">
        <w:tab/>
      </w:r>
      <w:r w:rsidR="00BE0E36" w:rsidRPr="005820A6">
        <w:t>Reply to the Committee</w:t>
      </w:r>
      <w:r w:rsidR="006D1634" w:rsidRPr="005820A6">
        <w:t>’</w:t>
      </w:r>
      <w:r w:rsidR="00BE0E36" w:rsidRPr="005820A6">
        <w:t xml:space="preserve">s recommendations in paragraph 23 </w:t>
      </w:r>
      <w:r w:rsidRPr="005820A6">
        <w:br/>
      </w:r>
      <w:r w:rsidRPr="005820A6">
        <w:tab/>
      </w:r>
      <w:r w:rsidRPr="005820A6">
        <w:tab/>
      </w:r>
      <w:r w:rsidR="00BE0E36" w:rsidRPr="005820A6">
        <w:t>of its concluding observations</w:t>
      </w:r>
      <w:r w:rsidR="00BE0E36" w:rsidRPr="005820A6">
        <w:tab/>
      </w:r>
      <w:r w:rsidR="00BE0E36" w:rsidRPr="005820A6">
        <w:tab/>
        <w:t>146</w:t>
      </w:r>
      <w:r w:rsidRPr="005820A6">
        <w:t>–</w:t>
      </w:r>
      <w:r w:rsidR="00BE0E36" w:rsidRPr="005820A6">
        <w:t>176</w:t>
      </w:r>
      <w:r w:rsidR="00BE0E36" w:rsidRPr="005820A6">
        <w:tab/>
      </w:r>
      <w:r w:rsidR="002071CB">
        <w:t>20</w:t>
      </w:r>
    </w:p>
    <w:p w:rsidR="00BE0E36" w:rsidRPr="005820A6" w:rsidRDefault="00580B1E" w:rsidP="00580B1E">
      <w:pPr>
        <w:tabs>
          <w:tab w:val="right" w:pos="850"/>
          <w:tab w:val="left" w:pos="1134"/>
          <w:tab w:val="left" w:pos="1559"/>
          <w:tab w:val="left" w:pos="1984"/>
          <w:tab w:val="left" w:leader="dot" w:pos="7654"/>
          <w:tab w:val="right" w:pos="8929"/>
          <w:tab w:val="right" w:pos="9638"/>
        </w:tabs>
        <w:spacing w:after="120"/>
      </w:pPr>
      <w:r w:rsidRPr="005820A6">
        <w:tab/>
      </w:r>
      <w:r w:rsidR="00BE0E36" w:rsidRPr="005820A6">
        <w:t>XVII.</w:t>
      </w:r>
      <w:r w:rsidRPr="005820A6">
        <w:tab/>
      </w:r>
      <w:r w:rsidR="00BE0E36" w:rsidRPr="005820A6">
        <w:t>Reply to the Committee</w:t>
      </w:r>
      <w:r w:rsidR="006D1634" w:rsidRPr="005820A6">
        <w:t>’</w:t>
      </w:r>
      <w:r w:rsidR="00BE0E36" w:rsidRPr="005820A6">
        <w:t xml:space="preserve">s request </w:t>
      </w:r>
      <w:r w:rsidR="00E67407">
        <w:t xml:space="preserve">for disaggregated data </w:t>
      </w:r>
      <w:r w:rsidR="00E67407">
        <w:br/>
      </w:r>
      <w:r w:rsidR="00E67407">
        <w:tab/>
      </w:r>
      <w:r w:rsidR="00E67407">
        <w:tab/>
        <w:t>(CAT/C/</w:t>
      </w:r>
      <w:proofErr w:type="spellStart"/>
      <w:r w:rsidR="00E67407">
        <w:t>FRA</w:t>
      </w:r>
      <w:proofErr w:type="spellEnd"/>
      <w:r w:rsidR="00E67407">
        <w:t>/CO/3, Para. 24)</w:t>
      </w:r>
      <w:r w:rsidR="00BE0E36" w:rsidRPr="005820A6">
        <w:tab/>
      </w:r>
      <w:r w:rsidR="00BE0E36" w:rsidRPr="005820A6">
        <w:tab/>
        <w:t>179</w:t>
      </w:r>
      <w:r w:rsidRPr="005820A6">
        <w:t>–</w:t>
      </w:r>
      <w:r w:rsidR="00BE0E36" w:rsidRPr="005820A6">
        <w:t>195</w:t>
      </w:r>
      <w:r w:rsidR="00BE0E36" w:rsidRPr="005820A6">
        <w:tab/>
      </w:r>
      <w:r w:rsidR="002071CB">
        <w:t>25</w:t>
      </w:r>
    </w:p>
    <w:p w:rsidR="00BE0E36" w:rsidRPr="003108BB" w:rsidRDefault="00BE0E36" w:rsidP="003108BB">
      <w:pPr>
        <w:pStyle w:val="HChG"/>
      </w:pPr>
      <w:r w:rsidRPr="005820A6">
        <w:br w:type="page"/>
      </w:r>
      <w:r w:rsidR="00446FC0" w:rsidRPr="005820A6">
        <w:tab/>
      </w:r>
      <w:r w:rsidR="00446FC0" w:rsidRPr="005820A6">
        <w:tab/>
      </w:r>
      <w:r w:rsidRPr="005820A6">
        <w:t>Introduction</w:t>
      </w:r>
    </w:p>
    <w:p w:rsidR="00BE0E36" w:rsidRPr="005820A6" w:rsidRDefault="00446FC0" w:rsidP="00BE0E36">
      <w:pPr>
        <w:pStyle w:val="SingleTxtG"/>
      </w:pPr>
      <w:r w:rsidRPr="005820A6">
        <w:t>1.</w:t>
      </w:r>
      <w:r w:rsidRPr="005820A6">
        <w:tab/>
      </w:r>
      <w:r w:rsidR="00BE0E36" w:rsidRPr="005820A6">
        <w:t xml:space="preserve">France has the honour to submit to the United Nations Committee </w:t>
      </w:r>
      <w:r w:rsidR="00BA322D" w:rsidRPr="005820A6">
        <w:t xml:space="preserve">against </w:t>
      </w:r>
      <w:r w:rsidR="00BE0E36" w:rsidRPr="005820A6">
        <w:t>Torture (</w:t>
      </w:r>
      <w:r w:rsidR="00F765A9">
        <w:t>“</w:t>
      </w:r>
      <w:r w:rsidR="00BE0E36" w:rsidRPr="005820A6">
        <w:t>the Committee</w:t>
      </w:r>
      <w:r w:rsidR="00F765A9">
        <w:t>”</w:t>
      </w:r>
      <w:r w:rsidR="00BE0E36" w:rsidRPr="005820A6">
        <w:t xml:space="preserve">) its periodic report under article 19 of the Convention </w:t>
      </w:r>
      <w:r w:rsidR="00F73D69" w:rsidRPr="005820A6">
        <w:t xml:space="preserve">against </w:t>
      </w:r>
      <w:r w:rsidR="00BE0E36" w:rsidRPr="005820A6">
        <w:t>Torture and Other Cruel, Inhuman or Degrading Treatment or Punishment. In accordance with the Committee</w:t>
      </w:r>
      <w:r w:rsidR="006D1634" w:rsidRPr="005820A6">
        <w:t>’</w:t>
      </w:r>
      <w:r w:rsidR="00BE0E36" w:rsidRPr="005820A6">
        <w:t>s request in its conclusions and recommendations of 3 April 2006 (CAT/C/</w:t>
      </w:r>
      <w:proofErr w:type="spellStart"/>
      <w:r w:rsidR="00BE0E36" w:rsidRPr="005820A6">
        <w:t>FRA</w:t>
      </w:r>
      <w:proofErr w:type="spellEnd"/>
      <w:r w:rsidR="00BE0E36" w:rsidRPr="005820A6">
        <w:t xml:space="preserve">/CO/3, </w:t>
      </w:r>
      <w:proofErr w:type="spellStart"/>
      <w:r w:rsidR="00BE0E36" w:rsidRPr="005820A6">
        <w:t>para</w:t>
      </w:r>
      <w:proofErr w:type="spellEnd"/>
      <w:r w:rsidR="00BE0E36" w:rsidRPr="005820A6">
        <w:t xml:space="preserve">. 27), the present document combines the fourth, fifth and sixth periodic reports. </w:t>
      </w:r>
    </w:p>
    <w:p w:rsidR="00BE0E36" w:rsidRPr="005820A6" w:rsidRDefault="00446FC0" w:rsidP="00BE0E36">
      <w:pPr>
        <w:pStyle w:val="SingleTxtG"/>
      </w:pPr>
      <w:r w:rsidRPr="005820A6">
        <w:t>2.</w:t>
      </w:r>
      <w:r w:rsidRPr="005820A6">
        <w:tab/>
      </w:r>
      <w:r w:rsidR="00BE0E36" w:rsidRPr="005820A6">
        <w:t>This report was prepared in conjunction with civil society, through the agency of the National Consultative Commission for Human Rights. The Commission, consisting inter alia of non-governmental organizations, human rights associations and trade union organizations, had the opportunity to examine the Government</w:t>
      </w:r>
      <w:r w:rsidR="006D1634" w:rsidRPr="005820A6">
        <w:t>’</w:t>
      </w:r>
      <w:r w:rsidR="00BE0E36" w:rsidRPr="005820A6">
        <w:t>s draft report and produced a written note. The present report takes account to the extent possible of the Commission</w:t>
      </w:r>
      <w:r w:rsidR="006D1634" w:rsidRPr="005820A6">
        <w:t>’</w:t>
      </w:r>
      <w:r w:rsidR="00BE0E36" w:rsidRPr="005820A6">
        <w:t>s recommendations.</w:t>
      </w:r>
    </w:p>
    <w:p w:rsidR="00BE0E36" w:rsidRPr="005820A6" w:rsidRDefault="00446FC0" w:rsidP="00BE0E36">
      <w:pPr>
        <w:pStyle w:val="SingleTxtG"/>
      </w:pPr>
      <w:r w:rsidRPr="005820A6">
        <w:t>3.</w:t>
      </w:r>
      <w:r w:rsidRPr="005820A6">
        <w:tab/>
      </w:r>
      <w:r w:rsidR="00BE0E36" w:rsidRPr="005820A6">
        <w:t>The Government wishes to underline that the present report has been drawn up in a spirit of open, frank and constructive dialogue with the Committee. It is aware that the report hereby submitted reflects the state of legislation and data available at the time of drafting, and it intends to use the occasion of the oral presentation of the report to update the data and provide the Committee with such information as it may require.</w:t>
      </w:r>
    </w:p>
    <w:p w:rsidR="00BE0E36" w:rsidRPr="005820A6" w:rsidRDefault="00446FC0" w:rsidP="00BE0E36">
      <w:pPr>
        <w:pStyle w:val="SingleTxtG"/>
      </w:pPr>
      <w:r w:rsidRPr="005820A6">
        <w:t>4.</w:t>
      </w:r>
      <w:r w:rsidRPr="005820A6">
        <w:tab/>
      </w:r>
      <w:r w:rsidR="00BE0E36" w:rsidRPr="005820A6">
        <w:t xml:space="preserve">In the interest of greater clarity, the Government models its responses to the different points raised on the structure of </w:t>
      </w:r>
      <w:r w:rsidR="00A768D2">
        <w:t xml:space="preserve">the </w:t>
      </w:r>
      <w:r w:rsidR="00BE0E36" w:rsidRPr="005820A6">
        <w:t>Committee</w:t>
      </w:r>
      <w:r w:rsidR="006D1634" w:rsidRPr="005820A6">
        <w:t>’</w:t>
      </w:r>
      <w:r w:rsidR="00BE0E36" w:rsidRPr="005820A6">
        <w:t>s conclusions and recommendations.</w:t>
      </w:r>
    </w:p>
    <w:p w:rsidR="00BE0E36" w:rsidRPr="005820A6" w:rsidRDefault="00446FC0" w:rsidP="00BE0E36">
      <w:pPr>
        <w:pStyle w:val="SingleTxtG"/>
        <w:rPr>
          <w:b/>
          <w:bCs/>
        </w:rPr>
      </w:pPr>
      <w:r w:rsidRPr="005820A6">
        <w:t>5.</w:t>
      </w:r>
      <w:r w:rsidRPr="005820A6">
        <w:tab/>
      </w:r>
      <w:r w:rsidR="00BE0E36" w:rsidRPr="005820A6">
        <w:t>Pursuant to the Committee</w:t>
      </w:r>
      <w:r w:rsidR="006D1634" w:rsidRPr="005820A6">
        <w:t>’</w:t>
      </w:r>
      <w:r w:rsidR="00BE0E36" w:rsidRPr="005820A6">
        <w:t>s observation in paragraph 4</w:t>
      </w:r>
      <w:r w:rsidRPr="005820A6">
        <w:t xml:space="preserve"> </w:t>
      </w:r>
      <w:r w:rsidR="00BE0E36" w:rsidRPr="005820A6">
        <w:t>(c), the Government annexes to this report the document entitled</w:t>
      </w:r>
      <w:r w:rsidRPr="005820A6">
        <w:t xml:space="preserve"> “</w:t>
      </w:r>
      <w:r w:rsidR="00BE0E36" w:rsidRPr="005820A6">
        <w:rPr>
          <w:i/>
        </w:rPr>
        <w:t>Treating torture victims: a guide for practitioners</w:t>
      </w:r>
      <w:r w:rsidRPr="005820A6">
        <w:t>”</w:t>
      </w:r>
      <w:r w:rsidR="00BE0E36" w:rsidRPr="005820A6">
        <w:t>, drawn up jointly by the Ministry of Health and the Association for the Victims of Repression in Exile (</w:t>
      </w:r>
      <w:proofErr w:type="spellStart"/>
      <w:r w:rsidR="00BE0E36" w:rsidRPr="005820A6">
        <w:t>AVRE</w:t>
      </w:r>
      <w:proofErr w:type="spellEnd"/>
      <w:r w:rsidR="00BE0E36" w:rsidRPr="005820A6">
        <w:t>).</w:t>
      </w:r>
    </w:p>
    <w:p w:rsidR="00BE0E36" w:rsidRPr="005820A6" w:rsidRDefault="00550577" w:rsidP="00550577">
      <w:pPr>
        <w:pStyle w:val="HChG"/>
      </w:pPr>
      <w:r w:rsidRPr="005820A6">
        <w:rPr>
          <w:bCs/>
        </w:rPr>
        <w:tab/>
        <w:t>I.</w:t>
      </w:r>
      <w:r w:rsidRPr="005820A6">
        <w:rPr>
          <w:bCs/>
        </w:rPr>
        <w:tab/>
      </w:r>
      <w:r w:rsidR="00BE0E36" w:rsidRPr="005820A6">
        <w:rPr>
          <w:bCs/>
        </w:rPr>
        <w:t xml:space="preserve">Reply to the </w:t>
      </w:r>
      <w:r w:rsidR="00202BA6">
        <w:rPr>
          <w:bCs/>
        </w:rPr>
        <w:t xml:space="preserve">Committee’s </w:t>
      </w:r>
      <w:r w:rsidR="00BE0E36" w:rsidRPr="005820A6">
        <w:t>recommendation</w:t>
      </w:r>
      <w:r w:rsidR="007C23EA">
        <w:t>s</w:t>
      </w:r>
      <w:r w:rsidR="00E67407">
        <w:t xml:space="preserve"> in paragraph 5</w:t>
      </w:r>
      <w:r w:rsidR="00BE0E36" w:rsidRPr="005820A6">
        <w:t xml:space="preserve"> of the</w:t>
      </w:r>
      <w:r w:rsidRPr="005820A6">
        <w:t xml:space="preserve"> </w:t>
      </w:r>
      <w:r w:rsidR="00BE0E36" w:rsidRPr="005820A6">
        <w:t>Committee</w:t>
      </w:r>
      <w:r w:rsidR="006D1634" w:rsidRPr="005820A6">
        <w:t>’</w:t>
      </w:r>
      <w:r w:rsidR="00BE0E36" w:rsidRPr="005820A6">
        <w:t>s concluding observation</w:t>
      </w:r>
      <w:r w:rsidR="00C774DE" w:rsidRPr="005820A6">
        <w:t>s</w:t>
      </w:r>
    </w:p>
    <w:p w:rsidR="00BE0E36" w:rsidRPr="005820A6" w:rsidRDefault="00BE0E36" w:rsidP="00BE0E36">
      <w:pPr>
        <w:pStyle w:val="SingleTxtG"/>
      </w:pPr>
      <w:r w:rsidRPr="005820A6">
        <w:t>6.</w:t>
      </w:r>
      <w:r w:rsidRPr="005820A6">
        <w:tab/>
        <w:t xml:space="preserve">French criminal legislation includes a specific offence relating to “torture and acts of barbarity” under article 222-1 of the Criminal Code. This offence is punishable by </w:t>
      </w:r>
      <w:r w:rsidR="00D55339">
        <w:t>15</w:t>
      </w:r>
      <w:r w:rsidRPr="005820A6">
        <w:t xml:space="preserve"> years</w:t>
      </w:r>
      <w:r w:rsidR="006D1634" w:rsidRPr="005820A6">
        <w:t>’</w:t>
      </w:r>
      <w:r w:rsidRPr="005820A6">
        <w:t xml:space="preserve"> criminal imprisonment. </w:t>
      </w:r>
    </w:p>
    <w:p w:rsidR="00BE0E36" w:rsidRPr="005820A6" w:rsidRDefault="00BE0E36" w:rsidP="00BE0E36">
      <w:pPr>
        <w:pStyle w:val="SingleTxtG"/>
      </w:pPr>
      <w:r w:rsidRPr="005820A6">
        <w:t>7.</w:t>
      </w:r>
      <w:r w:rsidRPr="005820A6">
        <w:tab/>
        <w:t>While the notion of torture is not defined in this text, the definition is supplied by case law. This provides that torture or acts of barbarity require the demonstration of a material element, involving the commission of an act or a number of acts of exceptional seriousness that amount to more than mere violence and cause the victim acute pain or suffering, and a moral element involving the desire to deny the victim human dignity (Lyon, Indictment Division, 19 January 1996).</w:t>
      </w:r>
    </w:p>
    <w:p w:rsidR="00BE0E36" w:rsidRPr="005820A6" w:rsidRDefault="00BE0E36" w:rsidP="00BE0E36">
      <w:pPr>
        <w:pStyle w:val="SingleTxtG"/>
      </w:pPr>
      <w:r w:rsidRPr="005820A6">
        <w:t>8.</w:t>
      </w:r>
      <w:r w:rsidRPr="005820A6">
        <w:tab/>
        <w:t>This definition of torture is consistent with that contained in article 1 of the Convention and that of the European Court of Human Rights. The criminalization of torture applies equally to individuals and State officials, the term torture intrinsically designating a type of act and not its perpetrator. Consistent with the Committee</w:t>
      </w:r>
      <w:r w:rsidR="006D1634" w:rsidRPr="005820A6">
        <w:t>’</w:t>
      </w:r>
      <w:r w:rsidRPr="005820A6">
        <w:t>s recommendation, article 222-3-7 of the Criminal Code stipulates that acts of torture committed by persons vested with public authority in or in connection with the performance of their functions are clearly differentiated, the penalty being moreover increased in relation to article 222-1 of the Criminal Code (punishable by 20 years</w:t>
      </w:r>
      <w:r w:rsidR="006D1634" w:rsidRPr="005820A6">
        <w:t>’</w:t>
      </w:r>
      <w:r w:rsidRPr="005820A6">
        <w:t xml:space="preserve"> imprisonment). In addition to law enforcement officials, this category includes other persons exercising public service prerogatives, such as ministerial officials, judges and civil servants in general. A distinction is made between acts of violence committed with or without aggravating circumstances, in the sense that they are covered by different articles of the Criminal Code, the penalties in the latter case being lighter.</w:t>
      </w:r>
    </w:p>
    <w:p w:rsidR="00BE0E36" w:rsidRPr="005820A6" w:rsidRDefault="00BE0E36" w:rsidP="00BE0E36">
      <w:pPr>
        <w:pStyle w:val="SingleTxtG"/>
      </w:pPr>
      <w:r w:rsidRPr="005820A6">
        <w:t>9.</w:t>
      </w:r>
      <w:r w:rsidRPr="005820A6">
        <w:tab/>
        <w:t>The French Government points out that, consistent with the aims of the Convention, the definition of torture in French law does not allow any public servant who commits acts of torture to escape criminal proceedings under the Criminal Code.</w:t>
      </w:r>
    </w:p>
    <w:p w:rsidR="00BE0E36" w:rsidRPr="005820A6" w:rsidRDefault="007B03C4" w:rsidP="00BE0E36">
      <w:pPr>
        <w:pStyle w:val="SingleTxtG"/>
        <w:rPr>
          <w:bCs/>
        </w:rPr>
      </w:pPr>
      <w:r w:rsidRPr="005820A6">
        <w:t>10.</w:t>
      </w:r>
      <w:r w:rsidR="00BE0E36" w:rsidRPr="005820A6">
        <w:tab/>
        <w:t>In response to the Committee</w:t>
      </w:r>
      <w:r w:rsidR="006D1634" w:rsidRPr="005820A6">
        <w:t>’</w:t>
      </w:r>
      <w:r w:rsidR="00BE0E36" w:rsidRPr="005820A6">
        <w:t xml:space="preserve">s request that torture be made </w:t>
      </w:r>
      <w:r w:rsidR="00BE0E36" w:rsidRPr="005820A6">
        <w:rPr>
          <w:bCs/>
        </w:rPr>
        <w:t xml:space="preserve">an </w:t>
      </w:r>
      <w:proofErr w:type="spellStart"/>
      <w:r w:rsidR="00BE0E36" w:rsidRPr="005820A6">
        <w:rPr>
          <w:bCs/>
        </w:rPr>
        <w:t>imprescriptible</w:t>
      </w:r>
      <w:proofErr w:type="spellEnd"/>
      <w:r w:rsidR="00BE0E36" w:rsidRPr="005820A6">
        <w:rPr>
          <w:bCs/>
        </w:rPr>
        <w:t xml:space="preserve"> offence, the Government points out that this is not a requirement under the Convention. Moreover, acts of torture are </w:t>
      </w:r>
      <w:proofErr w:type="spellStart"/>
      <w:r w:rsidR="00BE0E36" w:rsidRPr="005820A6">
        <w:rPr>
          <w:bCs/>
        </w:rPr>
        <w:t>imprescriptible</w:t>
      </w:r>
      <w:proofErr w:type="spellEnd"/>
      <w:r w:rsidR="00BE0E36" w:rsidRPr="005820A6">
        <w:rPr>
          <w:bCs/>
        </w:rPr>
        <w:t xml:space="preserve"> when they come under the heading of crimes against humanity.</w:t>
      </w:r>
    </w:p>
    <w:p w:rsidR="00BE0E36" w:rsidRPr="005820A6" w:rsidRDefault="00DD5E9A" w:rsidP="000A03AD">
      <w:pPr>
        <w:pStyle w:val="HChG"/>
        <w:rPr>
          <w:bCs/>
        </w:rPr>
      </w:pPr>
      <w:r w:rsidRPr="005820A6">
        <w:tab/>
      </w:r>
      <w:r w:rsidR="00BE0E36" w:rsidRPr="005820A6">
        <w:t>II.</w:t>
      </w:r>
      <w:r w:rsidRPr="005820A6">
        <w:tab/>
      </w:r>
      <w:r w:rsidR="00BE0E36" w:rsidRPr="005820A6">
        <w:t>Reply to the Committee</w:t>
      </w:r>
      <w:r w:rsidR="006D1634" w:rsidRPr="005820A6">
        <w:t>’</w:t>
      </w:r>
      <w:r w:rsidR="00BE0E36" w:rsidRPr="005820A6">
        <w:t>s</w:t>
      </w:r>
      <w:r w:rsidRPr="005820A6">
        <w:t xml:space="preserve"> recommendations in paragraph 6</w:t>
      </w:r>
      <w:r w:rsidR="000A03AD" w:rsidRPr="005820A6">
        <w:t xml:space="preserve"> </w:t>
      </w:r>
      <w:r w:rsidR="007B03C4" w:rsidRPr="005820A6">
        <w:rPr>
          <w:bCs/>
        </w:rPr>
        <w:t>of its concluding observations</w:t>
      </w:r>
    </w:p>
    <w:p w:rsidR="00BE0E36" w:rsidRPr="005820A6" w:rsidRDefault="00BE0E36" w:rsidP="00BE0E36">
      <w:pPr>
        <w:pStyle w:val="SingleTxtG"/>
      </w:pPr>
      <w:r w:rsidRPr="005820A6">
        <w:t>11.</w:t>
      </w:r>
      <w:r w:rsidR="007B03C4" w:rsidRPr="005820A6">
        <w:tab/>
      </w:r>
      <w:r w:rsidRPr="005820A6">
        <w:t>While it understands the purpose and scope of this recommendation, the Government nonetheless draws the Committee</w:t>
      </w:r>
      <w:r w:rsidR="006D1634" w:rsidRPr="005820A6">
        <w:t>’</w:t>
      </w:r>
      <w:r w:rsidRPr="005820A6">
        <w:t>s attention to the following factors that could pose difficulties with regard to its implementation.</w:t>
      </w:r>
    </w:p>
    <w:p w:rsidR="00BE0E36" w:rsidRPr="005820A6" w:rsidRDefault="00BE0E36" w:rsidP="00BE0E36">
      <w:pPr>
        <w:pStyle w:val="SingleTxtG"/>
      </w:pPr>
      <w:r w:rsidRPr="005820A6">
        <w:t>12.</w:t>
      </w:r>
      <w:r w:rsidRPr="005820A6">
        <w:tab/>
        <w:t xml:space="preserve">The Government underlines that the French authorities do not receive </w:t>
      </w:r>
      <w:r w:rsidR="006E5D9A">
        <w:t>“</w:t>
      </w:r>
      <w:r w:rsidRPr="005820A6">
        <w:t>asylum applications based on article</w:t>
      </w:r>
      <w:r w:rsidR="00276A05" w:rsidRPr="005820A6">
        <w:t xml:space="preserve"> </w:t>
      </w:r>
      <w:r w:rsidRPr="005820A6">
        <w:t>3 of the Convention</w:t>
      </w:r>
      <w:r w:rsidR="006E5D9A">
        <w:t>”</w:t>
      </w:r>
      <w:r w:rsidRPr="005820A6">
        <w:t xml:space="preserve"> but rather applications from persons seeking protection against a whole range of risks that can only be categorized once their individual situations have been examined. </w:t>
      </w:r>
    </w:p>
    <w:p w:rsidR="00BE0E36" w:rsidRPr="005820A6" w:rsidRDefault="00BE0E36" w:rsidP="00BE0E36">
      <w:pPr>
        <w:pStyle w:val="SingleTxtG"/>
      </w:pPr>
      <w:r w:rsidRPr="005820A6">
        <w:t>13.</w:t>
      </w:r>
      <w:r w:rsidRPr="005820A6">
        <w:tab/>
        <w:t xml:space="preserve">To pose such a distinction a priori would run counter to the general trend in European law, which is towards a common European asylum system. In the form of a unified procedure, this tends to offer anyone claiming that his life, security or liberty would be at risk if he were to return to his country of origin the guarantee that his application for asylum will be examined in all its aspects and that the administration </w:t>
      </w:r>
      <w:r w:rsidR="00A23134" w:rsidRPr="005820A6">
        <w:t>—</w:t>
      </w:r>
      <w:r w:rsidRPr="005820A6">
        <w:t xml:space="preserve"> or, as appropriate, the competent court </w:t>
      </w:r>
      <w:r w:rsidR="00A23134" w:rsidRPr="005820A6">
        <w:t>—</w:t>
      </w:r>
      <w:r w:rsidRPr="005820A6">
        <w:t xml:space="preserve"> will decide on the most suitable form of protection in light of the relevant legal provisions.</w:t>
      </w:r>
    </w:p>
    <w:p w:rsidR="00BE0E36" w:rsidRPr="005820A6" w:rsidRDefault="00BE0E36" w:rsidP="00BE0E36">
      <w:pPr>
        <w:pStyle w:val="SingleTxtG"/>
      </w:pPr>
      <w:r w:rsidRPr="005820A6">
        <w:t>14.</w:t>
      </w:r>
      <w:r w:rsidRPr="005820A6">
        <w:tab/>
        <w:t xml:space="preserve">The distinction urged would moreover seem relatively artificial and difficult to apply insofar as torture within the meaning of the Convention is understood as being committed by public officials, whereas the risks covered by the French authorities include torture committed by non-State agents. </w:t>
      </w:r>
    </w:p>
    <w:p w:rsidR="00BE0E36" w:rsidRPr="005820A6" w:rsidRDefault="00BE0E36" w:rsidP="00BE0E36">
      <w:pPr>
        <w:pStyle w:val="SingleTxtG"/>
      </w:pPr>
      <w:r w:rsidRPr="005820A6">
        <w:t>15.</w:t>
      </w:r>
      <w:r w:rsidR="002A1B1B" w:rsidRPr="005820A6">
        <w:tab/>
      </w:r>
      <w:r w:rsidRPr="005820A6">
        <w:t>Conversely, the protection that may be granted by the French Office for the Protection of Refugees and Stateless Persons (</w:t>
      </w:r>
      <w:proofErr w:type="spellStart"/>
      <w:r w:rsidRPr="005820A6">
        <w:t>OFPRA</w:t>
      </w:r>
      <w:proofErr w:type="spellEnd"/>
      <w:r w:rsidRPr="005820A6">
        <w:t>) or the National Court on the Right of Asylum (</w:t>
      </w:r>
      <w:proofErr w:type="spellStart"/>
      <w:r w:rsidRPr="005820A6">
        <w:t>CNDA</w:t>
      </w:r>
      <w:proofErr w:type="spellEnd"/>
      <w:r w:rsidRPr="005820A6">
        <w:t>) does not cover cases where an exclusion clause has been applied (articles 1F of the Geneva Convention and</w:t>
      </w:r>
      <w:r w:rsidR="00B50974">
        <w:t xml:space="preserve"> articles L.712–</w:t>
      </w:r>
      <w:r w:rsidRPr="005820A6">
        <w:t>713 of the Code on the Entry and Residence of Aliens and the Right of Asylum (</w:t>
      </w:r>
      <w:proofErr w:type="spellStart"/>
      <w:r w:rsidRPr="005820A6">
        <w:t>CESEDA</w:t>
      </w:r>
      <w:proofErr w:type="spellEnd"/>
      <w:r w:rsidRPr="005820A6">
        <w:t xml:space="preserve">)): it is in this case for the </w:t>
      </w:r>
      <w:r w:rsidR="002A1B1B" w:rsidRPr="005820A6">
        <w:t>administration</w:t>
      </w:r>
      <w:r w:rsidRPr="005820A6">
        <w:t xml:space="preserve"> or the administrative judge responsible for questions of residence and deportation to determine whether the alleged risk constitutes or otherwise an obstacle to deportation under article 3 of the Convention. Indeed, i</w:t>
      </w:r>
      <w:r w:rsidR="00F27920">
        <w:t>n accordance with article L.513.</w:t>
      </w:r>
      <w:r w:rsidRPr="005820A6">
        <w:t xml:space="preserve">2 of the </w:t>
      </w:r>
      <w:proofErr w:type="spellStart"/>
      <w:r w:rsidRPr="005820A6">
        <w:t>CESEDA</w:t>
      </w:r>
      <w:proofErr w:type="spellEnd"/>
      <w:r w:rsidRPr="005820A6">
        <w:t>, deportation cannot take place to a country where the life or</w:t>
      </w:r>
      <w:r w:rsidR="00835F40">
        <w:t xml:space="preserve"> liberty of a person is</w:t>
      </w:r>
      <w:r w:rsidRPr="005820A6">
        <w:t xml:space="preserve"> threatened or where the person is exposed to inhuman or degrading treatment. This rule is moreover applicable whether or not the alien subject to the deportation measure has or has not previously requested asylum. It should also be noted that the administration and the judge are required to exercise their jurisdiction in this matter and cannot rely on the </w:t>
      </w:r>
      <w:proofErr w:type="spellStart"/>
      <w:r w:rsidRPr="005820A6">
        <w:t>OFPRA</w:t>
      </w:r>
      <w:proofErr w:type="spellEnd"/>
      <w:r w:rsidRPr="005820A6">
        <w:t xml:space="preserve"> </w:t>
      </w:r>
      <w:proofErr w:type="spellStart"/>
      <w:r w:rsidRPr="005820A6">
        <w:t>asessment</w:t>
      </w:r>
      <w:proofErr w:type="spellEnd"/>
      <w:r w:rsidRPr="005820A6">
        <w:t>.</w:t>
      </w:r>
    </w:p>
    <w:p w:rsidR="00BE0E36" w:rsidRPr="005820A6" w:rsidRDefault="00BE0E36" w:rsidP="00BE0E36">
      <w:pPr>
        <w:pStyle w:val="SingleTxtG"/>
      </w:pPr>
      <w:r w:rsidRPr="005820A6">
        <w:t>16.</w:t>
      </w:r>
      <w:r w:rsidRPr="005820A6">
        <w:tab/>
        <w:t xml:space="preserve">At the frontier, </w:t>
      </w:r>
      <w:proofErr w:type="spellStart"/>
      <w:r w:rsidRPr="005820A6">
        <w:t>OFPRA</w:t>
      </w:r>
      <w:proofErr w:type="spellEnd"/>
      <w:r w:rsidRPr="005820A6">
        <w:t xml:space="preserve"> is consulted before the Minister takes a decision to refuse a foreigner permission to enter France as an </w:t>
      </w:r>
      <w:r w:rsidR="00AC620E">
        <w:t>asylum-seek</w:t>
      </w:r>
      <w:r w:rsidRPr="005820A6">
        <w:t xml:space="preserve">er. </w:t>
      </w:r>
      <w:proofErr w:type="spellStart"/>
      <w:r w:rsidRPr="005820A6">
        <w:t>OFPRA</w:t>
      </w:r>
      <w:proofErr w:type="spellEnd"/>
      <w:r w:rsidRPr="005820A6">
        <w:t xml:space="preserve"> examines the case at this stage in order to ensure that the asylum request is not manifestly unfounded. To that end, it conducts a formal interview, in a language understood by the applicant. Where necessary, the administration provides an interpreter, at the State</w:t>
      </w:r>
      <w:r w:rsidR="006D1634" w:rsidRPr="005820A6">
        <w:t>’</w:t>
      </w:r>
      <w:r w:rsidRPr="005820A6">
        <w:t>s expense, for foreigners held in the waiting zone who do not understand French.</w:t>
      </w:r>
    </w:p>
    <w:p w:rsidR="00BE0E36" w:rsidRPr="005820A6" w:rsidRDefault="00BE0E36" w:rsidP="00BE0E36">
      <w:pPr>
        <w:pStyle w:val="SingleTxtG"/>
      </w:pPr>
      <w:r w:rsidRPr="005820A6">
        <w:t>17.</w:t>
      </w:r>
      <w:r w:rsidRPr="005820A6">
        <w:tab/>
        <w:t xml:space="preserve">In French territory, in accordance with legal provisions prescribing hearings for </w:t>
      </w:r>
      <w:r w:rsidR="00AC620E">
        <w:t>asylum-seek</w:t>
      </w:r>
      <w:r w:rsidRPr="005820A6">
        <w:t xml:space="preserve">ers except in a limited number of specified cases, </w:t>
      </w:r>
      <w:proofErr w:type="spellStart"/>
      <w:r w:rsidRPr="005820A6">
        <w:t>OFPRA</w:t>
      </w:r>
      <w:proofErr w:type="spellEnd"/>
      <w:r w:rsidRPr="005820A6">
        <w:t xml:space="preserve"> convenes virtually all first-time applicants and a high proportion of those who are refused residence and treated under the priority procedure on the presumption that their application is without merit in view of the circumstances in which it was made.</w:t>
      </w:r>
    </w:p>
    <w:p w:rsidR="00BE0E36" w:rsidRPr="005820A6" w:rsidRDefault="00BE0E36" w:rsidP="00BE0E36">
      <w:pPr>
        <w:pStyle w:val="SingleTxtG"/>
      </w:pPr>
      <w:r w:rsidRPr="005820A6">
        <w:t>18.</w:t>
      </w:r>
      <w:r w:rsidRPr="005820A6">
        <w:tab/>
        <w:t>The Government wishes to point out that the statistics produced in response to paragraph 24 of the Committee</w:t>
      </w:r>
      <w:r w:rsidR="006D1634" w:rsidRPr="005820A6">
        <w:t>’</w:t>
      </w:r>
      <w:r w:rsidRPr="005820A6">
        <w:t xml:space="preserve">s concluding observations underline the fact that subsidiary protection, which is </w:t>
      </w:r>
      <w:r w:rsidR="00BE3BB9" w:rsidRPr="005820A6">
        <w:t>“</w:t>
      </w:r>
      <w:r w:rsidRPr="005820A6">
        <w:t>marginal</w:t>
      </w:r>
      <w:r w:rsidR="00BE3BB9" w:rsidRPr="005820A6">
        <w:t>”</w:t>
      </w:r>
      <w:r w:rsidRPr="005820A6">
        <w:t>, has in no way encroached upon the scope of application of the Geneva Convention. It is also worth underlining that, since the co-existence of these two forms of protection, the scope of subsidiary protection has been significantly extended, in particular through the inclusion of non-State persecution and a more liberal interpretation of the statutory grounds in terms of membership of a particular social group, the growing range of issues (sexual orientation, excision, forced marriages, etc</w:t>
      </w:r>
      <w:r w:rsidR="00AB3743">
        <w:t>.</w:t>
      </w:r>
      <w:r w:rsidRPr="005820A6">
        <w:t xml:space="preserve">) and the countries to which the grounds for inclusion may be applied. </w:t>
      </w:r>
    </w:p>
    <w:p w:rsidR="00BE0E36" w:rsidRPr="005820A6" w:rsidRDefault="00BE0E36" w:rsidP="00BE0E36">
      <w:pPr>
        <w:pStyle w:val="SingleTxtG"/>
      </w:pPr>
      <w:r w:rsidRPr="005820A6">
        <w:t>19.</w:t>
      </w:r>
      <w:r w:rsidRPr="005820A6">
        <w:tab/>
        <w:t xml:space="preserve">The Government also informs the Committee that a draft decree, in the process of being finalized, transposing directive 2005/85/CE of 1 December 2005, is aimed at improving the information provided to </w:t>
      </w:r>
      <w:r w:rsidR="00AC620E">
        <w:t>asylum-seek</w:t>
      </w:r>
      <w:r w:rsidRPr="005820A6">
        <w:t>ers during the different procedures and in a language they understand.</w:t>
      </w:r>
    </w:p>
    <w:p w:rsidR="00BE0E36" w:rsidRPr="005820A6" w:rsidRDefault="002A1B1B" w:rsidP="002A1B1B">
      <w:pPr>
        <w:pStyle w:val="HChG"/>
      </w:pPr>
      <w:r w:rsidRPr="005820A6">
        <w:tab/>
      </w:r>
      <w:r w:rsidR="00BE0E36" w:rsidRPr="005820A6">
        <w:t>III.</w:t>
      </w:r>
      <w:r w:rsidRPr="005820A6">
        <w:tab/>
      </w:r>
      <w:r w:rsidR="00BE0E36" w:rsidRPr="005820A6">
        <w:t xml:space="preserve">Reply to the </w:t>
      </w:r>
      <w:r w:rsidR="008F528B">
        <w:t xml:space="preserve">Committee’s </w:t>
      </w:r>
      <w:r w:rsidR="00BE0E36" w:rsidRPr="005820A6">
        <w:t>recom</w:t>
      </w:r>
      <w:r w:rsidR="00DF410D">
        <w:t>m</w:t>
      </w:r>
      <w:r w:rsidR="00BE0E36" w:rsidRPr="005820A6">
        <w:t xml:space="preserve">endations in paragraph 7 of the </w:t>
      </w:r>
      <w:r w:rsidRPr="005820A6">
        <w:t>concluding observations</w:t>
      </w:r>
    </w:p>
    <w:p w:rsidR="00BE0E36" w:rsidRPr="005820A6" w:rsidRDefault="00BE0E36" w:rsidP="00BE0E36">
      <w:pPr>
        <w:pStyle w:val="SingleTxtG"/>
        <w:rPr>
          <w:b/>
          <w:bCs/>
        </w:rPr>
      </w:pPr>
      <w:r w:rsidRPr="005820A6">
        <w:t>20.</w:t>
      </w:r>
      <w:r w:rsidRPr="005820A6">
        <w:tab/>
        <w:t xml:space="preserve">The law of 20 November 2007 provides for a </w:t>
      </w:r>
      <w:proofErr w:type="spellStart"/>
      <w:r w:rsidRPr="005820A6">
        <w:t>suspensive</w:t>
      </w:r>
      <w:proofErr w:type="spellEnd"/>
      <w:r w:rsidRPr="005820A6">
        <w:t xml:space="preserve"> legal appeal as </w:t>
      </w:r>
      <w:r w:rsidR="003108BB">
        <w:t xml:space="preserve">a </w:t>
      </w:r>
      <w:r w:rsidRPr="005820A6">
        <w:t xml:space="preserve">right against decisions to refuse entry following an application for asylum lodged at the frontier. This provision is contained in articles L.213.2, L.213.9, L.221.3 of the </w:t>
      </w:r>
      <w:proofErr w:type="spellStart"/>
      <w:r w:rsidRPr="005820A6">
        <w:t>CESEDA</w:t>
      </w:r>
      <w:proofErr w:type="spellEnd"/>
      <w:r w:rsidRPr="005820A6">
        <w:t xml:space="preserve"> and article L.777.1 of the Administrative Code of Justice. </w:t>
      </w:r>
    </w:p>
    <w:p w:rsidR="00BE0E36" w:rsidRPr="005820A6" w:rsidRDefault="00BE0E36" w:rsidP="00BE0E36">
      <w:pPr>
        <w:pStyle w:val="SingleTxtG"/>
      </w:pPr>
      <w:r w:rsidRPr="005820A6">
        <w:t>21.</w:t>
      </w:r>
      <w:r w:rsidRPr="005820A6">
        <w:tab/>
        <w:t xml:space="preserve">This provision, transposing into French law the jurisprudence of the European Court of Human Rights (judgement </w:t>
      </w:r>
      <w:proofErr w:type="spellStart"/>
      <w:r w:rsidRPr="005820A6">
        <w:rPr>
          <w:i/>
          <w:iCs/>
        </w:rPr>
        <w:t>Gebremedhin</w:t>
      </w:r>
      <w:proofErr w:type="spellEnd"/>
      <w:r w:rsidRPr="005820A6">
        <w:rPr>
          <w:i/>
          <w:iCs/>
        </w:rPr>
        <w:t xml:space="preserve"> v. France</w:t>
      </w:r>
      <w:r w:rsidRPr="005820A6">
        <w:t xml:space="preserve"> of 26 April 2007), is in keeping with the Committee</w:t>
      </w:r>
      <w:r w:rsidR="006D1634" w:rsidRPr="005820A6">
        <w:t>’</w:t>
      </w:r>
      <w:r w:rsidRPr="005820A6">
        <w:t xml:space="preserve">s recommendation. </w:t>
      </w:r>
    </w:p>
    <w:p w:rsidR="00BE0E36" w:rsidRPr="005820A6" w:rsidRDefault="00BE0E36" w:rsidP="00BE0E36">
      <w:pPr>
        <w:pStyle w:val="SingleTxtG"/>
      </w:pPr>
      <w:r w:rsidRPr="005820A6">
        <w:t>22.</w:t>
      </w:r>
      <w:r w:rsidRPr="005820A6">
        <w:tab/>
        <w:t>The main lines of this provision are described in the paragraphs below</w:t>
      </w:r>
      <w:r w:rsidRPr="00F17D3C">
        <w:t xml:space="preserve">. </w:t>
      </w:r>
    </w:p>
    <w:p w:rsidR="00BE0E36" w:rsidRPr="005820A6" w:rsidRDefault="00BE0E36" w:rsidP="00BE0E36">
      <w:pPr>
        <w:pStyle w:val="SingleTxtG"/>
      </w:pPr>
      <w:r w:rsidRPr="005820A6">
        <w:t>23.</w:t>
      </w:r>
      <w:r w:rsidRPr="005820A6">
        <w:tab/>
        <w:t xml:space="preserve">The alien refused entry as an </w:t>
      </w:r>
      <w:r w:rsidR="00AC620E">
        <w:t>asylum-seek</w:t>
      </w:r>
      <w:r w:rsidRPr="005820A6">
        <w:t xml:space="preserve">er has 48 hours following notification of the corresponding decision in which to lodge an application for its annulment to the administrative court. The latter, which is presided over by a single judge, must rule on the application within 72 hours of its submission. </w:t>
      </w:r>
    </w:p>
    <w:p w:rsidR="00BE0E36" w:rsidRPr="005820A6" w:rsidRDefault="00BE0E36" w:rsidP="00BE0E36">
      <w:pPr>
        <w:pStyle w:val="SingleTxtG"/>
      </w:pPr>
      <w:r w:rsidRPr="005820A6">
        <w:t>24.</w:t>
      </w:r>
      <w:r w:rsidRPr="005820A6">
        <w:tab/>
        <w:t>To present his defence, the alien can request the help of an interpreter and is assisted by a counsel who, where appropriate, may be appointed by the court.</w:t>
      </w:r>
    </w:p>
    <w:p w:rsidR="00BE0E36" w:rsidRPr="005820A6" w:rsidRDefault="00BE0E36" w:rsidP="00BE0E36">
      <w:pPr>
        <w:pStyle w:val="SingleTxtG"/>
      </w:pPr>
      <w:r w:rsidRPr="005820A6">
        <w:t>25.</w:t>
      </w:r>
      <w:r w:rsidRPr="005820A6">
        <w:tab/>
        <w:t xml:space="preserve">The decision to refuse entry to an </w:t>
      </w:r>
      <w:r w:rsidR="00AC620E">
        <w:t>asylum-seek</w:t>
      </w:r>
      <w:r w:rsidRPr="005820A6">
        <w:t xml:space="preserve">er cannot be put into effect before the expiry of a 48-hour time limit and, in the case of an appeal to the court, until the president or delegated judge has ruled on the application. </w:t>
      </w:r>
    </w:p>
    <w:p w:rsidR="00BE0E36" w:rsidRPr="005820A6" w:rsidRDefault="00BE0E36" w:rsidP="00BE0E36">
      <w:pPr>
        <w:pStyle w:val="SingleTxtG"/>
      </w:pPr>
      <w:r w:rsidRPr="005820A6">
        <w:t>26.</w:t>
      </w:r>
      <w:r w:rsidRPr="005820A6">
        <w:tab/>
        <w:t xml:space="preserve">The 48-hour and 72-hour time limits, </w:t>
      </w:r>
      <w:r w:rsidR="00923076" w:rsidRPr="005820A6">
        <w:t>modelled</w:t>
      </w:r>
      <w:r w:rsidRPr="005820A6">
        <w:t xml:space="preserve"> on the rules applicable to orders for escort to the border on the grounds of unlawful residence, are intended to ensure a proper balance between respect for the right of appeal (this not being subject to any special formalities) and the constraints relating to the maximum period in which an applicant can be held i</w:t>
      </w:r>
      <w:r w:rsidR="004B2A93" w:rsidRPr="005820A6">
        <w:t xml:space="preserve">n a waiting zone, i.e. </w:t>
      </w:r>
      <w:r w:rsidRPr="005820A6">
        <w:t>20 days as a g</w:t>
      </w:r>
      <w:r w:rsidR="004B2A93" w:rsidRPr="005820A6">
        <w:t>eneral rule (art</w:t>
      </w:r>
      <w:r w:rsidR="00881045">
        <w:t>.</w:t>
      </w:r>
      <w:r w:rsidR="00F27920">
        <w:t xml:space="preserve"> L.222.</w:t>
      </w:r>
      <w:r w:rsidR="004B2A93" w:rsidRPr="005820A6">
        <w:t>2).</w:t>
      </w:r>
    </w:p>
    <w:p w:rsidR="00BE0E36" w:rsidRPr="005820A6" w:rsidRDefault="00BE0E36" w:rsidP="00BE0E36">
      <w:pPr>
        <w:pStyle w:val="SingleTxtG"/>
      </w:pPr>
      <w:r w:rsidRPr="005820A6">
        <w:t>27.</w:t>
      </w:r>
      <w:r w:rsidRPr="005820A6">
        <w:tab/>
        <w:t xml:space="preserve">If the decision to refuse entry to an </w:t>
      </w:r>
      <w:r w:rsidR="00AC620E">
        <w:t>asylum-seek</w:t>
      </w:r>
      <w:r w:rsidRPr="005820A6">
        <w:t xml:space="preserve">er is annulled by the judge, the alien is immediately authorized to enter the territory in order to undertake the procedures with </w:t>
      </w:r>
      <w:proofErr w:type="spellStart"/>
      <w:r w:rsidRPr="005820A6">
        <w:t>OFPRA</w:t>
      </w:r>
      <w:proofErr w:type="spellEnd"/>
      <w:r w:rsidRPr="005820A6">
        <w:t xml:space="preserve"> s</w:t>
      </w:r>
      <w:r w:rsidR="00B24675">
        <w:t>o as to apply for asylum.</w:t>
      </w:r>
    </w:p>
    <w:p w:rsidR="00BE0E36" w:rsidRPr="005820A6" w:rsidRDefault="00BE0E36" w:rsidP="00BE0E36">
      <w:pPr>
        <w:pStyle w:val="SingleTxtG"/>
      </w:pPr>
      <w:r w:rsidRPr="005820A6">
        <w:t>28.</w:t>
      </w:r>
      <w:r w:rsidRPr="005820A6">
        <w:tab/>
        <w:t>The ruling of the President of the Administrative Court or his delegate is subject to a non-</w:t>
      </w:r>
      <w:proofErr w:type="spellStart"/>
      <w:r w:rsidRPr="005820A6">
        <w:t>suspensive</w:t>
      </w:r>
      <w:proofErr w:type="spellEnd"/>
      <w:r w:rsidRPr="005820A6">
        <w:t xml:space="preserve"> appeal to the President of the Court of Appeal or a judge appointed by him.</w:t>
      </w:r>
    </w:p>
    <w:p w:rsidR="00BE0E36" w:rsidRPr="005820A6" w:rsidRDefault="00BE0E36" w:rsidP="00BE0E36">
      <w:pPr>
        <w:pStyle w:val="SingleTxtG"/>
      </w:pPr>
      <w:r w:rsidRPr="005820A6">
        <w:t>29.</w:t>
      </w:r>
      <w:r w:rsidRPr="005820A6">
        <w:tab/>
        <w:t>This provision in practice constitutes an effective remedy. This is shown by the fact that between the time when the law came into force and 30 April 2008, 402 appeals were lodged in application of this provision, and 30 decisions to refuse entry were annulled by the judge.</w:t>
      </w:r>
    </w:p>
    <w:p w:rsidR="00BE0E36" w:rsidRPr="005820A6" w:rsidRDefault="00BE0E36" w:rsidP="00BE0E36">
      <w:pPr>
        <w:pStyle w:val="SingleTxtG"/>
      </w:pPr>
      <w:r w:rsidRPr="005820A6">
        <w:t>30.</w:t>
      </w:r>
      <w:r w:rsidRPr="005820A6">
        <w:tab/>
        <w:t>Aliens subject to non-admission procedures at the border or any other deportation measure can also lodge an appeal with the relevant international authorities.</w:t>
      </w:r>
    </w:p>
    <w:p w:rsidR="00BE0E36" w:rsidRPr="005820A6" w:rsidRDefault="00F17D3C" w:rsidP="00BE0E36">
      <w:pPr>
        <w:pStyle w:val="SingleTxtG"/>
      </w:pPr>
      <w:r>
        <w:t>31.</w:t>
      </w:r>
      <w:r>
        <w:tab/>
      </w:r>
      <w:r w:rsidR="00BE0E36" w:rsidRPr="005820A6">
        <w:t xml:space="preserve">They can for example submit a complaint to the European Court of Human Rights on the grounds of article 3 of the Convention for the Protection of Human Rights and Fundamental Freedoms and request the Court to apply article 39 of its rules of procedure, under which it can call on States to suspend non-admission or deportation procedures. </w:t>
      </w:r>
    </w:p>
    <w:p w:rsidR="00BE0E36" w:rsidRPr="005820A6" w:rsidRDefault="00BE0E36" w:rsidP="00BE0E36">
      <w:pPr>
        <w:pStyle w:val="SingleTxtG"/>
      </w:pPr>
      <w:r w:rsidRPr="005820A6">
        <w:t>32.</w:t>
      </w:r>
      <w:r w:rsidRPr="005820A6">
        <w:tab/>
        <w:t>The European Court of Human Rights made use of this provision in 45 cases in 2007 and in 27 cases between January and April 2008. In all these cases, the French authorities responded positively to these requests.</w:t>
      </w:r>
    </w:p>
    <w:p w:rsidR="00BE0E36" w:rsidRPr="005820A6" w:rsidRDefault="00424BBA" w:rsidP="00BE0E36">
      <w:pPr>
        <w:pStyle w:val="SingleTxtG"/>
      </w:pPr>
      <w:r>
        <w:t>33.</w:t>
      </w:r>
      <w:r>
        <w:tab/>
      </w:r>
      <w:r w:rsidR="00BE0E36" w:rsidRPr="005820A6">
        <w:t>Access to the Committee under article 22 of the Convention is also available to any alien faced by non-admission or deportation through the intermediary of his lawyer or associations providing assistance to foreigners held in waiting zones and detention centres. There are no reported cases of impediments to exercise of the right of appeal</w:t>
      </w:r>
      <w:r w:rsidR="00925BEF">
        <w:t>.</w:t>
      </w:r>
    </w:p>
    <w:p w:rsidR="00BE0E36" w:rsidRPr="005820A6" w:rsidRDefault="002A772A" w:rsidP="002A772A">
      <w:pPr>
        <w:pStyle w:val="HChG"/>
      </w:pPr>
      <w:r>
        <w:tab/>
        <w:t>IV.</w:t>
      </w:r>
      <w:r>
        <w:tab/>
      </w:r>
      <w:r w:rsidR="00BE0E36" w:rsidRPr="005820A6">
        <w:t xml:space="preserve">Reply to the </w:t>
      </w:r>
      <w:r w:rsidR="008F528B">
        <w:t xml:space="preserve">Committee’s </w:t>
      </w:r>
      <w:r w:rsidR="00BE0E36" w:rsidRPr="005820A6">
        <w:t>recom</w:t>
      </w:r>
      <w:r w:rsidR="00DF410D">
        <w:t>m</w:t>
      </w:r>
      <w:r w:rsidR="00BE0E36" w:rsidRPr="005820A6">
        <w:t xml:space="preserve">endations in paragraph 8 of the concluding observations </w:t>
      </w:r>
    </w:p>
    <w:p w:rsidR="00BE0E36" w:rsidRPr="005820A6" w:rsidRDefault="00F27920" w:rsidP="00BE0E36">
      <w:pPr>
        <w:pStyle w:val="SingleTxtG"/>
      </w:pPr>
      <w:r>
        <w:t>34.</w:t>
      </w:r>
      <w:r>
        <w:tab/>
        <w:t>Pursuant to article L.213.</w:t>
      </w:r>
      <w:r w:rsidR="00BE0E36" w:rsidRPr="005820A6">
        <w:t xml:space="preserve">2 of the </w:t>
      </w:r>
      <w:proofErr w:type="spellStart"/>
      <w:r w:rsidR="00BE0E36" w:rsidRPr="005820A6">
        <w:t>CESEDA</w:t>
      </w:r>
      <w:proofErr w:type="spellEnd"/>
      <w:r w:rsidR="00BE0E36" w:rsidRPr="005820A6">
        <w:t>, deriving from the law of 26 November 2003, a decision to refuse entry can be enforced immediately, except where the alien refuses to be repatriated before the expiry of one clear day. The law thus guarantees the right to one clear day when the alien so demands.</w:t>
      </w:r>
    </w:p>
    <w:p w:rsidR="00BE0E36" w:rsidRPr="005820A6" w:rsidRDefault="00BE0E36" w:rsidP="00BE0E36">
      <w:pPr>
        <w:pStyle w:val="SingleTxtG"/>
      </w:pPr>
      <w:r w:rsidRPr="005820A6">
        <w:t>35.</w:t>
      </w:r>
      <w:r w:rsidRPr="005820A6">
        <w:tab/>
        <w:t>The Government considers that the difference between this provision and the automatic entitlement to one clear day unless the alien renounces it (measure in force prior to the law of 20 November 2003) should not be exaggerated. The only difference lies in the organization of the procedural rules governing the way in which the alien</w:t>
      </w:r>
      <w:r w:rsidR="006D1634" w:rsidRPr="005820A6">
        <w:t>’</w:t>
      </w:r>
      <w:r w:rsidRPr="005820A6">
        <w:t>s wish is ascertained.</w:t>
      </w:r>
    </w:p>
    <w:p w:rsidR="00BE0E36" w:rsidRPr="005820A6" w:rsidRDefault="00BE0E36" w:rsidP="00BE0E36">
      <w:pPr>
        <w:pStyle w:val="SingleTxtG"/>
      </w:pPr>
      <w:r w:rsidRPr="005820A6">
        <w:t>36.</w:t>
      </w:r>
      <w:r w:rsidRPr="005820A6">
        <w:tab/>
        <w:t xml:space="preserve">In accordance with </w:t>
      </w:r>
      <w:r w:rsidR="00F27920">
        <w:t>the provisions of article L.213.</w:t>
      </w:r>
      <w:r w:rsidRPr="005820A6">
        <w:t xml:space="preserve">2, the administrative authority must inform the alien in writing in a language he understands that he has the right to refuse to be repatriated before the expiry of one clear day and the alien is required to indicate whether he wishes to take advantage of this additional time. Experience shows that at </w:t>
      </w:r>
      <w:proofErr w:type="spellStart"/>
      <w:r w:rsidRPr="005820A6">
        <w:t>Roissy</w:t>
      </w:r>
      <w:proofErr w:type="spellEnd"/>
      <w:r w:rsidRPr="005820A6">
        <w:t xml:space="preserve"> Charles de Gaulle Airport (where 80 per</w:t>
      </w:r>
      <w:r w:rsidR="003C0DD0">
        <w:t xml:space="preserve"> </w:t>
      </w:r>
      <w:r w:rsidRPr="005820A6">
        <w:t>cent of entry refusals take place) over 60 per</w:t>
      </w:r>
      <w:r w:rsidR="00E65824">
        <w:t xml:space="preserve"> </w:t>
      </w:r>
      <w:r w:rsidRPr="005820A6">
        <w:t>cent of aliens prefer to be expatriated imme</w:t>
      </w:r>
      <w:r w:rsidR="003C0DD0">
        <w:t>diately.</w:t>
      </w:r>
    </w:p>
    <w:p w:rsidR="00BE0E36" w:rsidRPr="005820A6" w:rsidRDefault="00BE0E36" w:rsidP="00BE0E36">
      <w:pPr>
        <w:pStyle w:val="SingleTxtG"/>
      </w:pPr>
      <w:r w:rsidRPr="005820A6">
        <w:t>37.</w:t>
      </w:r>
      <w:r w:rsidRPr="005820A6">
        <w:tab/>
        <w:t>It should be noted that one clear day is automatically granted where minors are present.</w:t>
      </w:r>
    </w:p>
    <w:p w:rsidR="00BE0E36" w:rsidRPr="005820A6" w:rsidRDefault="00744641" w:rsidP="00744641">
      <w:pPr>
        <w:pStyle w:val="HChG"/>
      </w:pPr>
      <w:r>
        <w:tab/>
      </w:r>
      <w:r w:rsidR="00BE0E36" w:rsidRPr="00744641">
        <w:t>V.</w:t>
      </w:r>
      <w:r>
        <w:tab/>
      </w:r>
      <w:r w:rsidR="00BE0E36" w:rsidRPr="00744641">
        <w:t>Reply to the Committee</w:t>
      </w:r>
      <w:r w:rsidR="006D1634" w:rsidRPr="00744641">
        <w:t>’</w:t>
      </w:r>
      <w:r w:rsidR="00BE0E36" w:rsidRPr="00744641">
        <w:t>s recommendations in paragraph 9 of its concluding observations</w:t>
      </w:r>
    </w:p>
    <w:p w:rsidR="00BE0E36" w:rsidRPr="005820A6" w:rsidRDefault="00BE0E36" w:rsidP="00BE0E36">
      <w:pPr>
        <w:pStyle w:val="SingleTxtG"/>
      </w:pPr>
      <w:r w:rsidRPr="005820A6">
        <w:t>38.</w:t>
      </w:r>
      <w:r w:rsidRPr="005820A6">
        <w:tab/>
        <w:t xml:space="preserve">Concerning </w:t>
      </w:r>
      <w:r w:rsidRPr="005820A6">
        <w:rPr>
          <w:i/>
          <w:iCs/>
        </w:rPr>
        <w:t>internal asylum</w:t>
      </w:r>
      <w:r w:rsidRPr="005820A6">
        <w:t xml:space="preserve">, the law requires that account be taken of the personal situation of the applicant, as well as the overall conditions prevailing in the relevant part of the territory of origin. </w:t>
      </w:r>
    </w:p>
    <w:p w:rsidR="00BE0E36" w:rsidRPr="005820A6" w:rsidRDefault="00BE0E36" w:rsidP="00BE0E36">
      <w:pPr>
        <w:pStyle w:val="SingleTxtG"/>
      </w:pPr>
      <w:r w:rsidRPr="005820A6">
        <w:t>39.</w:t>
      </w:r>
      <w:r w:rsidRPr="005820A6">
        <w:tab/>
        <w:t xml:space="preserve">The notion of internal exile is circumscribed in its application by article L.713.3 of the </w:t>
      </w:r>
      <w:proofErr w:type="spellStart"/>
      <w:r w:rsidRPr="005820A6">
        <w:t>CESEDA</w:t>
      </w:r>
      <w:proofErr w:type="spellEnd"/>
      <w:r w:rsidRPr="005820A6">
        <w:t xml:space="preserve">. Firstly, </w:t>
      </w:r>
      <w:proofErr w:type="spellStart"/>
      <w:r w:rsidRPr="005820A6">
        <w:t>OFPRA</w:t>
      </w:r>
      <w:proofErr w:type="spellEnd"/>
      <w:r w:rsidRPr="005820A6">
        <w:t xml:space="preserve"> is not obliged to refuse asylum on those grounds, but is simply empowered to do so. Secondly, asylum can only be refused on this basis under two conditions: if in t</w:t>
      </w:r>
      <w:r w:rsidR="00E67407">
        <w:t>he relevant part of the country</w:t>
      </w:r>
      <w:r w:rsidRPr="005820A6">
        <w:t xml:space="preserve"> the person </w:t>
      </w:r>
      <w:r w:rsidR="00650CBC">
        <w:t>“</w:t>
      </w:r>
      <w:r w:rsidRPr="005820A6">
        <w:t>has no reason to fear persecution or a serious threat</w:t>
      </w:r>
      <w:r w:rsidR="00650CBC">
        <w:t>”</w:t>
      </w:r>
      <w:r w:rsidRPr="005820A6">
        <w:t xml:space="preserve"> and if </w:t>
      </w:r>
      <w:r w:rsidR="00650CBC">
        <w:t>“</w:t>
      </w:r>
      <w:r w:rsidRPr="005820A6">
        <w:t>it is reasonable to consider that the person can remain in that part of the country</w:t>
      </w:r>
      <w:r w:rsidR="00650CBC">
        <w:t>”</w:t>
      </w:r>
      <w:r w:rsidRPr="005820A6">
        <w:t>.</w:t>
      </w:r>
    </w:p>
    <w:p w:rsidR="00BE0E36" w:rsidRPr="005820A6" w:rsidRDefault="00BE0E36" w:rsidP="00BE0E36">
      <w:pPr>
        <w:pStyle w:val="SingleTxtG"/>
      </w:pPr>
      <w:r w:rsidRPr="005820A6">
        <w:t>40.</w:t>
      </w:r>
      <w:r w:rsidRPr="005820A6">
        <w:tab/>
        <w:t xml:space="preserve">In its decision of 4 December 2003, the Constitutional Council stipulated </w:t>
      </w:r>
      <w:r w:rsidR="002E3926">
        <w:t>“</w:t>
      </w:r>
      <w:r w:rsidRPr="005820A6">
        <w:t xml:space="preserve">that </w:t>
      </w:r>
      <w:proofErr w:type="spellStart"/>
      <w:r w:rsidRPr="005820A6">
        <w:t>OFPRA</w:t>
      </w:r>
      <w:proofErr w:type="spellEnd"/>
      <w:r w:rsidRPr="005820A6">
        <w:t xml:space="preserve"> shall be respo</w:t>
      </w:r>
      <w:r w:rsidR="00E67407">
        <w:t>nsible</w:t>
      </w:r>
      <w:r w:rsidRPr="005820A6">
        <w:t xml:space="preserve"> under the authority of the Refugee Appeals Commission (National Court for the Right to Asylum) for refusing on (these) grounds only after ensuring that the interested party can have access to a substantial part of his/her country of origin, can settle there and can lead a normal existence</w:t>
      </w:r>
      <w:r w:rsidR="002E3926">
        <w:t>”</w:t>
      </w:r>
      <w:r w:rsidRPr="005820A6">
        <w:t>.</w:t>
      </w:r>
    </w:p>
    <w:p w:rsidR="00BE0E36" w:rsidRPr="005820A6" w:rsidRDefault="00BE0E36" w:rsidP="00BE0E36">
      <w:pPr>
        <w:pStyle w:val="SingleTxtG"/>
        <w:rPr>
          <w:bCs/>
        </w:rPr>
      </w:pPr>
      <w:r w:rsidRPr="005820A6">
        <w:t>41.</w:t>
      </w:r>
      <w:r w:rsidRPr="005820A6">
        <w:tab/>
        <w:t xml:space="preserve">Concerning </w:t>
      </w:r>
      <w:r w:rsidRPr="005820A6">
        <w:rPr>
          <w:i/>
        </w:rPr>
        <w:t>safe countries of origin</w:t>
      </w:r>
      <w:r w:rsidRPr="005820A6">
        <w:t xml:space="preserve">, this </w:t>
      </w:r>
      <w:r w:rsidRPr="005820A6">
        <w:rPr>
          <w:bCs/>
        </w:rPr>
        <w:t xml:space="preserve">notion is aimed solely at expediting the processing of certain files. It in no way constitutes an obstacle to access to procedures for the examination of asylum requests, just as it has no substantive impact on the criteria of eligibility to one of the forms of protection that may be granted. It simply amounts to a presumption that, having regard to the origins of the </w:t>
      </w:r>
      <w:r w:rsidR="00AC620E">
        <w:rPr>
          <w:bCs/>
        </w:rPr>
        <w:t>asylum-seek</w:t>
      </w:r>
      <w:r w:rsidRPr="005820A6">
        <w:rPr>
          <w:bCs/>
        </w:rPr>
        <w:t xml:space="preserve">er, his/her application is probably not justified. The consequences of this presumption are not procedural: the law authorizes (by way of an exception to the principle) a refusal, while the application is under consideration, to grant residence or pay social benefits (in which case the appeal is not </w:t>
      </w:r>
      <w:proofErr w:type="spellStart"/>
      <w:r w:rsidRPr="005820A6">
        <w:rPr>
          <w:bCs/>
        </w:rPr>
        <w:t>suspensive</w:t>
      </w:r>
      <w:proofErr w:type="spellEnd"/>
      <w:r w:rsidRPr="005820A6">
        <w:rPr>
          <w:bCs/>
        </w:rPr>
        <w:t xml:space="preserve"> with regard to the implementation of a deportation measure). In this context, </w:t>
      </w:r>
      <w:proofErr w:type="spellStart"/>
      <w:r w:rsidRPr="005820A6">
        <w:rPr>
          <w:bCs/>
        </w:rPr>
        <w:t>OFPRA</w:t>
      </w:r>
      <w:proofErr w:type="spellEnd"/>
      <w:r w:rsidRPr="005820A6">
        <w:rPr>
          <w:bCs/>
        </w:rPr>
        <w:t xml:space="preserve"> is called upon to apply the fast-track, or so-called </w:t>
      </w:r>
      <w:r w:rsidR="00175100">
        <w:rPr>
          <w:bCs/>
        </w:rPr>
        <w:t>“</w:t>
      </w:r>
      <w:r w:rsidRPr="005820A6">
        <w:rPr>
          <w:bCs/>
        </w:rPr>
        <w:t>priority</w:t>
      </w:r>
      <w:r w:rsidR="00175100">
        <w:rPr>
          <w:bCs/>
        </w:rPr>
        <w:t>”</w:t>
      </w:r>
      <w:r w:rsidRPr="005820A6">
        <w:rPr>
          <w:bCs/>
        </w:rPr>
        <w:t xml:space="preserve"> procedure. Individual examination of the substantive request remains the rule, and it is to be noted in this regard that the legislator has not made the fact that an applicant</w:t>
      </w:r>
      <w:r w:rsidR="006D1634" w:rsidRPr="005820A6">
        <w:rPr>
          <w:bCs/>
        </w:rPr>
        <w:t>’</w:t>
      </w:r>
      <w:r w:rsidRPr="005820A6">
        <w:rPr>
          <w:bCs/>
        </w:rPr>
        <w:t>s country of origin is a safe one a reason for dispensing with the principle that a hearing shall take place before a decision is taken.</w:t>
      </w:r>
    </w:p>
    <w:p w:rsidR="00BE0E36" w:rsidRPr="005820A6" w:rsidRDefault="00BE0E36" w:rsidP="00BE0E36">
      <w:pPr>
        <w:pStyle w:val="SingleTxtG"/>
      </w:pPr>
      <w:r w:rsidRPr="005820A6">
        <w:t>42.</w:t>
      </w:r>
      <w:r w:rsidRPr="005820A6">
        <w:tab/>
        <w:t>In response to the Committee</w:t>
      </w:r>
      <w:r w:rsidR="006D1634" w:rsidRPr="005820A6">
        <w:t>’</w:t>
      </w:r>
      <w:r w:rsidRPr="005820A6">
        <w:t>s request that legal provision should be made to prohibit expulsions to countries where there are substantial grounds for believing that a risk of torture exists, the Government wishes to draw attention to the following factors.</w:t>
      </w:r>
    </w:p>
    <w:p w:rsidR="00BE0E36" w:rsidRPr="005820A6" w:rsidRDefault="00BE0E36" w:rsidP="00BE0E36">
      <w:pPr>
        <w:pStyle w:val="SingleTxtG"/>
      </w:pPr>
      <w:r w:rsidRPr="005820A6">
        <w:t>43.</w:t>
      </w:r>
      <w:r w:rsidRPr="005820A6">
        <w:tab/>
        <w:t>In French law, international conventions take precedence over domestic law and are applicable without there being a need to incorporate them in domestic law. Thus, in matters on which the law is silent, compliance with the International Convention is obligatory for the administrative authority and for the judge in his oversight function.</w:t>
      </w:r>
    </w:p>
    <w:p w:rsidR="00BE0E36" w:rsidRPr="005820A6" w:rsidRDefault="00BE0E36" w:rsidP="00BE0E36">
      <w:pPr>
        <w:pStyle w:val="SingleTxtG"/>
      </w:pPr>
      <w:r w:rsidRPr="005820A6">
        <w:t>44.</w:t>
      </w:r>
      <w:r w:rsidRPr="005820A6">
        <w:tab/>
        <w:t>In some specific instances, French law embodies the principles laid down by the International Conventions. This is the case in particular with article L</w:t>
      </w:r>
      <w:r w:rsidR="00E422EA">
        <w:t>.</w:t>
      </w:r>
      <w:r w:rsidRPr="005820A6">
        <w:t>513.2 of the Code governing the Entry and Stay of Aliens and the Right to Asylum (</w:t>
      </w:r>
      <w:proofErr w:type="spellStart"/>
      <w:r w:rsidRPr="005820A6">
        <w:t>CESEDA</w:t>
      </w:r>
      <w:proofErr w:type="spellEnd"/>
      <w:r w:rsidRPr="005820A6">
        <w:t xml:space="preserve">), which states that </w:t>
      </w:r>
      <w:r w:rsidR="00DE5B2E">
        <w:t>“</w:t>
      </w:r>
      <w:r w:rsidRPr="005820A6">
        <w:t>no alien may be sent to a country if he/she proves that his/her life or freedom would be in danger there or that he/she would be at risk there of treatment contrary to article 3 of the European Convention for the Protection of Human Rights and Fundamental Freedoms of 4 November 1950</w:t>
      </w:r>
      <w:r w:rsidR="00DE5B2E">
        <w:t>”</w:t>
      </w:r>
      <w:r w:rsidRPr="005820A6">
        <w:t>.</w:t>
      </w:r>
    </w:p>
    <w:p w:rsidR="00BE0E36" w:rsidRPr="005820A6" w:rsidRDefault="00BE0E36" w:rsidP="00BE0E36">
      <w:pPr>
        <w:pStyle w:val="SingleTxtG"/>
        <w:rPr>
          <w:b/>
          <w:bCs/>
        </w:rPr>
      </w:pPr>
      <w:r w:rsidRPr="005820A6">
        <w:t>45.</w:t>
      </w:r>
      <w:r w:rsidRPr="005820A6">
        <w:tab/>
        <w:t>This latter formulation is in conformity with article 3 of the Convention and should correspond to the wishes of the Committee.</w:t>
      </w:r>
    </w:p>
    <w:p w:rsidR="00BE0E36" w:rsidRPr="005820A6" w:rsidRDefault="005D51C0" w:rsidP="005D51C0">
      <w:pPr>
        <w:pStyle w:val="HChG"/>
      </w:pPr>
      <w:r>
        <w:rPr>
          <w:bCs/>
        </w:rPr>
        <w:tab/>
      </w:r>
      <w:r w:rsidR="00BE0E36" w:rsidRPr="005820A6">
        <w:rPr>
          <w:bCs/>
        </w:rPr>
        <w:t>VI.</w:t>
      </w:r>
      <w:r>
        <w:rPr>
          <w:bCs/>
        </w:rPr>
        <w:tab/>
      </w:r>
      <w:r w:rsidR="00BE0E36" w:rsidRPr="005820A6">
        <w:t>Reply to the Committee</w:t>
      </w:r>
      <w:r w:rsidR="006D1634" w:rsidRPr="005820A6">
        <w:t>’</w:t>
      </w:r>
      <w:r w:rsidR="00BE0E36" w:rsidRPr="005820A6">
        <w:t>s recommendations in paragraph 11 of its</w:t>
      </w:r>
      <w:r>
        <w:t xml:space="preserve"> </w:t>
      </w:r>
      <w:r w:rsidR="00BE0E36" w:rsidRPr="005820A6">
        <w:t>concluding observations</w:t>
      </w:r>
    </w:p>
    <w:p w:rsidR="00BE0E36" w:rsidRPr="005820A6" w:rsidRDefault="00BE0E36" w:rsidP="00BE0E36">
      <w:pPr>
        <w:pStyle w:val="SingleTxtG"/>
      </w:pPr>
      <w:r w:rsidRPr="005820A6">
        <w:t>46.</w:t>
      </w:r>
      <w:r w:rsidRPr="005820A6">
        <w:tab/>
        <w:t>The circular of 17 June 2003 on the expulsion of illegal aliens underlines the need for specialized recruitment and appropriate training. It sets out the manner in which expu</w:t>
      </w:r>
      <w:r w:rsidR="00133058">
        <w:t>l</w:t>
      </w:r>
      <w:r w:rsidRPr="005820A6">
        <w:t>sions should be organized and provides guidelines and technical advice on how these tasks are to be carried out. Emphasizing that the use of force should be confined to what is strictly necessary, it states that the only procedures authorized are the professional techniques described in the relevant instructions in keeping with medical prescription, which excludes the use of adhesives and any form of gagging, compression of the thorax, bending of the trunk and binding of the limbs.</w:t>
      </w:r>
    </w:p>
    <w:p w:rsidR="00BE0E36" w:rsidRPr="005820A6" w:rsidRDefault="00BE0E36" w:rsidP="00BE0E36">
      <w:pPr>
        <w:pStyle w:val="SingleTxtG"/>
      </w:pPr>
      <w:r w:rsidRPr="005820A6">
        <w:t>47.</w:t>
      </w:r>
      <w:r w:rsidRPr="005820A6">
        <w:tab/>
        <w:t>This instruction is strictly applied by the police services at the border and special attention is paid to the conduct of police officers responsible for supervising and deporting persons held in waiting zones. The personnel concerned receive specialized training and appropriate supervision so as to ensure that the reception and monitoring of the detainees is in accordance with ethical standards and respect for individual dignity. Moreover, if any allegations of verbal or physical violence are re</w:t>
      </w:r>
      <w:r w:rsidR="002D117B">
        <w:t>ported to the authorities, a th</w:t>
      </w:r>
      <w:r w:rsidR="009E2495">
        <w:t xml:space="preserve">orough </w:t>
      </w:r>
      <w:r w:rsidR="003108BB">
        <w:t>i</w:t>
      </w:r>
      <w:r w:rsidRPr="005820A6">
        <w:t>nquiry is held immediately and any breaches identified are met with disciplinary measures, without prejudice to criminal sanctions.</w:t>
      </w:r>
    </w:p>
    <w:p w:rsidR="00BE0E36" w:rsidRPr="005820A6" w:rsidRDefault="00BE0E36" w:rsidP="00BE0E36">
      <w:pPr>
        <w:pStyle w:val="SingleTxtG"/>
      </w:pPr>
      <w:r w:rsidRPr="005820A6">
        <w:t>48.</w:t>
      </w:r>
      <w:r w:rsidRPr="005820A6">
        <w:tab/>
        <w:t xml:space="preserve">With regard to access to medical care, doctors and nurses are present seven days a week from 8 a.m. to 8 p.m. Outside these hours, if treatment is necessary for an alien in a waiting zone, recourse is had to the </w:t>
      </w:r>
      <w:proofErr w:type="spellStart"/>
      <w:r w:rsidRPr="005820A6">
        <w:t>SAMU</w:t>
      </w:r>
      <w:proofErr w:type="spellEnd"/>
      <w:r w:rsidRPr="005820A6">
        <w:t xml:space="preserve"> or other emergency service. The duty officers with the Border Police Directorate (</w:t>
      </w:r>
      <w:proofErr w:type="spellStart"/>
      <w:r w:rsidRPr="005820A6">
        <w:t>DPAF</w:t>
      </w:r>
      <w:proofErr w:type="spellEnd"/>
      <w:r w:rsidRPr="005820A6">
        <w:t>) are very alert to this situation.</w:t>
      </w:r>
    </w:p>
    <w:p w:rsidR="00BE0E36" w:rsidRPr="005820A6" w:rsidRDefault="00BE0E36" w:rsidP="00BE0E36">
      <w:pPr>
        <w:pStyle w:val="SingleTxtG"/>
      </w:pPr>
      <w:r w:rsidRPr="005820A6">
        <w:t>49.</w:t>
      </w:r>
      <w:r w:rsidRPr="005820A6">
        <w:tab/>
        <w:t>Moreover, under an agreement with the Ministry of the Interior, two associations are present in the waiting zone</w:t>
      </w:r>
      <w:r w:rsidR="00E67407">
        <w:t xml:space="preserve"> 24</w:t>
      </w:r>
      <w:r w:rsidRPr="005820A6">
        <w:t xml:space="preserve"> hours a day, namely the Red Cross, which provides humanitarian assistance, and the National Association for Assistance to Foreigners on the Borders (</w:t>
      </w:r>
      <w:proofErr w:type="spellStart"/>
      <w:r w:rsidRPr="005820A6">
        <w:t>ANAFE</w:t>
      </w:r>
      <w:proofErr w:type="spellEnd"/>
      <w:r w:rsidRPr="005820A6">
        <w:t>), comprising a number of groups offering legal assistance to foreigners. These associations serve among other things to convey to the administration requests by detainees for health care.</w:t>
      </w:r>
    </w:p>
    <w:p w:rsidR="00BE0E36" w:rsidRPr="005820A6" w:rsidRDefault="00BE0E36" w:rsidP="00BE0E36">
      <w:pPr>
        <w:pStyle w:val="SingleTxtG"/>
      </w:pPr>
      <w:r w:rsidRPr="005820A6">
        <w:t>50.</w:t>
      </w:r>
      <w:r w:rsidRPr="005820A6">
        <w:tab/>
        <w:t>The introduction of a systematic medical examination prior to forcible removals by aircraft or following a failed removal attempt poses complex problems of organization. However, access to treatment is freely authorized prior to expulsion or on the return of the person to the waiting zone when the</w:t>
      </w:r>
      <w:r w:rsidR="00B16AA1">
        <w:t xml:space="preserve"> measure has been unsuccessful.</w:t>
      </w:r>
    </w:p>
    <w:p w:rsidR="00BE0E36" w:rsidRPr="005820A6" w:rsidRDefault="00BE0E36" w:rsidP="00BE0E36">
      <w:pPr>
        <w:pStyle w:val="SingleTxtG"/>
      </w:pPr>
      <w:r w:rsidRPr="005820A6">
        <w:t>51.</w:t>
      </w:r>
      <w:r w:rsidRPr="005820A6">
        <w:tab/>
        <w:t xml:space="preserve">Finally, a doctor is systematically informed by the </w:t>
      </w:r>
      <w:proofErr w:type="spellStart"/>
      <w:r w:rsidRPr="005820A6">
        <w:t>DPAF</w:t>
      </w:r>
      <w:proofErr w:type="spellEnd"/>
      <w:r w:rsidRPr="005820A6">
        <w:t xml:space="preserve"> when force has had to be used, e.g. when a detainee has refused to board the aircraft.</w:t>
      </w:r>
    </w:p>
    <w:p w:rsidR="00BE0E36" w:rsidRPr="005820A6" w:rsidRDefault="00B16AA1" w:rsidP="00B16AA1">
      <w:pPr>
        <w:pStyle w:val="HChG"/>
      </w:pPr>
      <w:r>
        <w:rPr>
          <w:bCs/>
        </w:rPr>
        <w:tab/>
        <w:t>VII.</w:t>
      </w:r>
      <w:r>
        <w:rPr>
          <w:bCs/>
        </w:rPr>
        <w:tab/>
      </w:r>
      <w:r w:rsidR="00BE0E36" w:rsidRPr="005820A6">
        <w:t>Reply to the Committee</w:t>
      </w:r>
      <w:r w:rsidR="006D1634" w:rsidRPr="005820A6">
        <w:t>’</w:t>
      </w:r>
      <w:r w:rsidR="00BE0E36" w:rsidRPr="005820A6">
        <w:t>s recommendation in paragraph 12 of its</w:t>
      </w:r>
      <w:r>
        <w:t xml:space="preserve"> </w:t>
      </w:r>
      <w:r w:rsidR="00BE0E36" w:rsidRPr="005820A6">
        <w:t>concluding observations</w:t>
      </w:r>
    </w:p>
    <w:p w:rsidR="00BE0E36" w:rsidRPr="005820A6" w:rsidRDefault="00BE0E36" w:rsidP="00BE0E36">
      <w:pPr>
        <w:pStyle w:val="SingleTxtG"/>
      </w:pPr>
      <w:r w:rsidRPr="005820A6">
        <w:t>52.</w:t>
      </w:r>
      <w:r w:rsidRPr="005820A6">
        <w:tab/>
        <w:t xml:space="preserve">The Government refers to its observations transmitted to the Committee in communication </w:t>
      </w:r>
      <w:r w:rsidR="00ED5C5A" w:rsidRPr="005820A6">
        <w:t>N</w:t>
      </w:r>
      <w:r w:rsidR="00ED5C5A">
        <w:t>o.</w:t>
      </w:r>
      <w:r w:rsidRPr="005820A6">
        <w:t xml:space="preserve"> 300/2006 </w:t>
      </w:r>
      <w:proofErr w:type="spellStart"/>
      <w:r w:rsidRPr="005820A6">
        <w:rPr>
          <w:i/>
          <w:iCs/>
        </w:rPr>
        <w:t>Tebourski</w:t>
      </w:r>
      <w:proofErr w:type="spellEnd"/>
      <w:r w:rsidRPr="005820A6">
        <w:rPr>
          <w:i/>
          <w:iCs/>
        </w:rPr>
        <w:t xml:space="preserve"> v</w:t>
      </w:r>
      <w:r w:rsidR="00116B61">
        <w:rPr>
          <w:i/>
          <w:iCs/>
        </w:rPr>
        <w:t>.</w:t>
      </w:r>
      <w:r w:rsidRPr="005820A6">
        <w:rPr>
          <w:i/>
          <w:iCs/>
        </w:rPr>
        <w:t xml:space="preserve"> France</w:t>
      </w:r>
      <w:r w:rsidRPr="005820A6">
        <w:t>. It furthermore undertakes, under article 3 of the Convention, to ensure that no person is deported to a country where there are substantial grounds for believing that he would be in danger of being subjected to torture.</w:t>
      </w:r>
    </w:p>
    <w:p w:rsidR="00BE0E36" w:rsidRPr="005820A6" w:rsidRDefault="002E6EF6" w:rsidP="00835F40">
      <w:pPr>
        <w:pStyle w:val="HChG"/>
      </w:pPr>
      <w:r>
        <w:rPr>
          <w:bCs/>
        </w:rPr>
        <w:tab/>
        <w:t>VIII.</w:t>
      </w:r>
      <w:r>
        <w:rPr>
          <w:bCs/>
        </w:rPr>
        <w:tab/>
      </w:r>
      <w:r w:rsidR="00BE0E36" w:rsidRPr="00835F40">
        <w:t>Reply</w:t>
      </w:r>
      <w:r w:rsidR="00BE0E36" w:rsidRPr="005820A6">
        <w:t xml:space="preserve"> to the Committee</w:t>
      </w:r>
      <w:r w:rsidR="006D1634" w:rsidRPr="005820A6">
        <w:t>’</w:t>
      </w:r>
      <w:r w:rsidR="00BE0E36" w:rsidRPr="005820A6">
        <w:t>s recommendation in paragraph 13 of its</w:t>
      </w:r>
      <w:r>
        <w:t xml:space="preserve"> </w:t>
      </w:r>
      <w:r w:rsidR="00BE0E36" w:rsidRPr="005820A6">
        <w:t>concluding observations</w:t>
      </w:r>
    </w:p>
    <w:p w:rsidR="00BE0E36" w:rsidRPr="005820A6" w:rsidRDefault="00BE0E36" w:rsidP="00BE0E36">
      <w:pPr>
        <w:pStyle w:val="SingleTxtG"/>
      </w:pPr>
      <w:r w:rsidRPr="005820A6">
        <w:t>53.</w:t>
      </w:r>
      <w:r w:rsidRPr="005820A6">
        <w:tab/>
        <w:t xml:space="preserve">Articles 689-1 and 689-2 of the Code of Criminal Procedure provides for the possibility of bringing to trial in France any person present on French territory, of whatever nationality, who is guilty of acts of torture committed abroad. This quasi-universal jurisdiction is an application of the Convention. Thus, ruling on an appeal against a referral to an Assize Court by a Rwandan national accused of acts of torture in Rwanda, the Court of Cassation ruled the French courts to be competent insofar as the criminal acts were classifiable under article 1 of the New York Convention on the Recognition and Enforcement of Foreign Arbitral Awards (Criminal Chamber, 6 January 1998, published in the </w:t>
      </w:r>
      <w:r w:rsidRPr="005820A6">
        <w:rPr>
          <w:i/>
        </w:rPr>
        <w:t xml:space="preserve">Bulletin </w:t>
      </w:r>
      <w:proofErr w:type="spellStart"/>
      <w:r w:rsidRPr="005820A6">
        <w:rPr>
          <w:i/>
        </w:rPr>
        <w:t>Criminel</w:t>
      </w:r>
      <w:proofErr w:type="spellEnd"/>
      <w:r w:rsidR="00E67407" w:rsidRPr="00E67407">
        <w:t>,</w:t>
      </w:r>
      <w:r w:rsidRPr="005820A6">
        <w:rPr>
          <w:i/>
        </w:rPr>
        <w:t xml:space="preserve"> </w:t>
      </w:r>
      <w:r w:rsidRPr="005820A6">
        <w:t xml:space="preserve">1998, </w:t>
      </w:r>
      <w:r w:rsidR="00E67407">
        <w:t>N</w:t>
      </w:r>
      <w:r w:rsidRPr="005820A6">
        <w:t>o. 2).</w:t>
      </w:r>
    </w:p>
    <w:p w:rsidR="00BE0E36" w:rsidRPr="005820A6" w:rsidRDefault="00BE0E36" w:rsidP="00BE0E36">
      <w:pPr>
        <w:pStyle w:val="SingleTxtG"/>
      </w:pPr>
      <w:r w:rsidRPr="005820A6">
        <w:t>54.</w:t>
      </w:r>
      <w:r w:rsidRPr="005820A6">
        <w:tab/>
        <w:t>Victims of torture can themselves initiate proceedings before the senior investigating judge. This is a well-established right in France, which is open to anyone claiming to be the victim of a crime or other serious offence. Suing for damages gives access to a number of rights, including the right to be party to the investigation and, consequently, to be regularly informed of the progress of the proceedings, to have access to the case files, to call for measures, as well as to seek remedies against certain decisions of the examining magistrate. Initiating proceedings in this way also enables the person concerned to defend his or her interests in criminal cases and to seek redress for the harm incurred.</w:t>
      </w:r>
    </w:p>
    <w:p w:rsidR="00BE0E36" w:rsidRPr="005820A6" w:rsidRDefault="00BE0E36" w:rsidP="00BE0E36">
      <w:pPr>
        <w:pStyle w:val="SingleTxtG"/>
      </w:pPr>
      <w:r w:rsidRPr="005820A6">
        <w:t>55.</w:t>
      </w:r>
      <w:r w:rsidRPr="005820A6">
        <w:tab/>
        <w:t xml:space="preserve">It is worth pointing out that the ceiling for entitlement to legal aid </w:t>
      </w:r>
      <w:r w:rsidR="0083322D">
        <w:t>—</w:t>
      </w:r>
      <w:r w:rsidRPr="005820A6">
        <w:t xml:space="preserve"> covering the cost of a lawyer </w:t>
      </w:r>
      <w:r w:rsidR="0083322D">
        <w:t>—</w:t>
      </w:r>
      <w:r w:rsidRPr="005820A6">
        <w:t xml:space="preserve"> is not applicable in the case of major or minor victims of one of the most serious crimes or for the beneficiaries of a victim of such crimes, which include torture.</w:t>
      </w:r>
    </w:p>
    <w:p w:rsidR="00BE0E36" w:rsidRPr="005820A6" w:rsidRDefault="0083322D" w:rsidP="0083322D">
      <w:pPr>
        <w:pStyle w:val="HChG"/>
      </w:pPr>
      <w:r>
        <w:rPr>
          <w:bCs/>
        </w:rPr>
        <w:tab/>
        <w:t>IX.</w:t>
      </w:r>
      <w:r>
        <w:rPr>
          <w:bCs/>
        </w:rPr>
        <w:tab/>
      </w:r>
      <w:r w:rsidR="00BE0E36" w:rsidRPr="005820A6">
        <w:t>Reply to the Committee</w:t>
      </w:r>
      <w:r w:rsidR="006D1634" w:rsidRPr="005820A6">
        <w:t>’</w:t>
      </w:r>
      <w:r w:rsidR="00BE0E36" w:rsidRPr="005820A6">
        <w:t>s recommendation in paragraph 14 of its concluding observations</w:t>
      </w:r>
    </w:p>
    <w:p w:rsidR="00BE0E36" w:rsidRPr="005820A6" w:rsidRDefault="00BE0E36" w:rsidP="00BE0E36">
      <w:pPr>
        <w:pStyle w:val="SingleTxtG"/>
      </w:pPr>
      <w:r w:rsidRPr="005820A6">
        <w:t>56.</w:t>
      </w:r>
      <w:r w:rsidRPr="005820A6">
        <w:tab/>
        <w:t>The Government points out firstly that domestic legal provisions are sufficient to ensure the presence of the accused as a general rule and in the case of torture in particular, and secondly that any measure taken is consistent with respect for fundamental rights and freedoms, including the presumption of innocence, regardless of the charge involved. Respect for the presumption of innocence is a universal principle that is valid whatever the crime with which the person is charged. It is the independent function of the judge to rule on the two security measures available in French law: provisional detention, which must remain exceptional, and judicial review. The right of victims to effective remedy does not imply automatic imprisonment or a security measure that arbitrarily infringes the suspect</w:t>
      </w:r>
      <w:r w:rsidR="006D1634" w:rsidRPr="005820A6">
        <w:t>’</w:t>
      </w:r>
      <w:r w:rsidRPr="005820A6">
        <w:t>s individual liberty.</w:t>
      </w:r>
    </w:p>
    <w:p w:rsidR="00BE0E36" w:rsidRPr="005820A6" w:rsidRDefault="00BE0E36" w:rsidP="00BE0E36">
      <w:pPr>
        <w:pStyle w:val="SingleTxtG"/>
      </w:pPr>
      <w:r w:rsidRPr="005820A6">
        <w:t>57.</w:t>
      </w:r>
      <w:r w:rsidRPr="005820A6">
        <w:tab/>
        <w:t xml:space="preserve">In the case of Ely </w:t>
      </w:r>
      <w:proofErr w:type="spellStart"/>
      <w:r w:rsidRPr="005820A6">
        <w:t>Ould</w:t>
      </w:r>
      <w:proofErr w:type="spellEnd"/>
      <w:r w:rsidRPr="005820A6">
        <w:t xml:space="preserve"> </w:t>
      </w:r>
      <w:proofErr w:type="spellStart"/>
      <w:r w:rsidRPr="005820A6">
        <w:t>Dah</w:t>
      </w:r>
      <w:proofErr w:type="spellEnd"/>
      <w:r w:rsidRPr="005820A6">
        <w:t>, the victims</w:t>
      </w:r>
      <w:r w:rsidR="006D1634" w:rsidRPr="005820A6">
        <w:t>’</w:t>
      </w:r>
      <w:r w:rsidRPr="005820A6">
        <w:t xml:space="preserve"> rights were respected since the accused was sentenced on 1 July 2005, on the basis of quasi-universal jurisdiction, to </w:t>
      </w:r>
      <w:r w:rsidR="00E67407">
        <w:t xml:space="preserve">10 </w:t>
      </w:r>
      <w:r w:rsidRPr="005820A6">
        <w:t>years</w:t>
      </w:r>
      <w:r w:rsidR="006D1634" w:rsidRPr="005820A6">
        <w:t>’</w:t>
      </w:r>
      <w:r w:rsidRPr="005820A6">
        <w:t xml:space="preserve"> imprisonment by the </w:t>
      </w:r>
      <w:proofErr w:type="spellStart"/>
      <w:r w:rsidRPr="005820A6">
        <w:t>Gard</w:t>
      </w:r>
      <w:proofErr w:type="spellEnd"/>
      <w:r w:rsidRPr="005820A6">
        <w:t xml:space="preserve"> Assize Court. The individual concerned, who evaded justice by absconding, is subject to an international arrest warrant that is still valid.</w:t>
      </w:r>
    </w:p>
    <w:p w:rsidR="00BE0E36" w:rsidRPr="005820A6" w:rsidRDefault="006C24DD" w:rsidP="006C24DD">
      <w:pPr>
        <w:pStyle w:val="HChG"/>
      </w:pPr>
      <w:r>
        <w:rPr>
          <w:bCs/>
        </w:rPr>
        <w:tab/>
        <w:t>X.</w:t>
      </w:r>
      <w:r>
        <w:rPr>
          <w:bCs/>
        </w:rPr>
        <w:tab/>
      </w:r>
      <w:r w:rsidR="00BE0E36" w:rsidRPr="005820A6">
        <w:t>Reply to the Committee</w:t>
      </w:r>
      <w:r w:rsidR="006D1634" w:rsidRPr="005820A6">
        <w:t>’</w:t>
      </w:r>
      <w:r w:rsidR="00BE0E36" w:rsidRPr="005820A6">
        <w:t>s recommendations in paragraph 16 of its concluding observations</w:t>
      </w:r>
    </w:p>
    <w:p w:rsidR="00BE0E36" w:rsidRPr="005820A6" w:rsidRDefault="00BE0E36" w:rsidP="00BE0E36">
      <w:pPr>
        <w:pStyle w:val="SingleTxtG"/>
        <w:rPr>
          <w:b/>
        </w:rPr>
      </w:pPr>
      <w:r w:rsidRPr="005820A6">
        <w:t>58.</w:t>
      </w:r>
      <w:r w:rsidRPr="005820A6">
        <w:tab/>
        <w:t>Any person deprived of freedom of movement as a result of being held in custody is immediately informed of:</w:t>
      </w:r>
    </w:p>
    <w:p w:rsidR="00BE0E36" w:rsidRPr="005820A6" w:rsidRDefault="00125497" w:rsidP="00BE0E36">
      <w:pPr>
        <w:pStyle w:val="SingleTxtG"/>
      </w:pPr>
      <w:r>
        <w:tab/>
        <w:t>(a)</w:t>
      </w:r>
      <w:r>
        <w:tab/>
      </w:r>
      <w:r w:rsidR="00BE0E36" w:rsidRPr="005820A6">
        <w:t>The nature of the offence that is the subject of the investigation;</w:t>
      </w:r>
    </w:p>
    <w:p w:rsidR="00BE0E36" w:rsidRPr="005820A6" w:rsidRDefault="00125497" w:rsidP="00BE0E36">
      <w:pPr>
        <w:pStyle w:val="SingleTxtG"/>
      </w:pPr>
      <w:r>
        <w:tab/>
        <w:t>(b)</w:t>
      </w:r>
      <w:r>
        <w:tab/>
      </w:r>
      <w:r w:rsidR="00BE0E36" w:rsidRPr="005820A6">
        <w:t>The provisions concerning the duration of the custody;</w:t>
      </w:r>
    </w:p>
    <w:p w:rsidR="00BE0E36" w:rsidRPr="005820A6" w:rsidRDefault="00125497" w:rsidP="00BE0E36">
      <w:pPr>
        <w:pStyle w:val="SingleTxtG"/>
      </w:pPr>
      <w:r>
        <w:tab/>
        <w:t>(c)</w:t>
      </w:r>
      <w:r>
        <w:tab/>
      </w:r>
      <w:r w:rsidR="00BE0E36" w:rsidRPr="005820A6">
        <w:t>The rights relating to custody, including t</w:t>
      </w:r>
      <w:r>
        <w:t>he assistance of legal counsel.</w:t>
      </w:r>
    </w:p>
    <w:p w:rsidR="00BE0E36" w:rsidRPr="005820A6" w:rsidRDefault="00BE0E36" w:rsidP="00BE0E36">
      <w:pPr>
        <w:pStyle w:val="SingleTxtG"/>
      </w:pPr>
      <w:r w:rsidRPr="005820A6">
        <w:t>59.</w:t>
      </w:r>
      <w:r w:rsidRPr="005820A6">
        <w:tab/>
        <w:t xml:space="preserve">The lawyer intervening at this stage is informed by a police officer, prior to meeting with his client, of the nature of the offence under investigation, and the date on which it occurred. Following a confidential </w:t>
      </w:r>
      <w:r w:rsidR="00E67407">
        <w:t>30</w:t>
      </w:r>
      <w:r w:rsidRPr="005820A6">
        <w:t xml:space="preserve">-minute interview, the lawyer is entitled to submit written observations, which are attached to the case file. Persons in police custody can either appoint a lawyer of their choosing or ask for an officially appointed lawyer. When officially appointed, the lawyer is paid by the State out of legal aid funds. These provisions apply to all types of custody. </w:t>
      </w:r>
    </w:p>
    <w:p w:rsidR="00BE0E36" w:rsidRPr="005820A6" w:rsidRDefault="00BE0E36" w:rsidP="00BE0E36">
      <w:pPr>
        <w:pStyle w:val="SingleTxtG"/>
        <w:rPr>
          <w:bCs/>
        </w:rPr>
      </w:pPr>
      <w:r w:rsidRPr="00E92C57">
        <w:t>60.</w:t>
      </w:r>
      <w:r w:rsidRPr="00E92C57">
        <w:tab/>
      </w:r>
      <w:r w:rsidRPr="005820A6">
        <w:rPr>
          <w:b/>
          <w:bCs/>
        </w:rPr>
        <w:t>Regarding access by a lawyer to a person held in custody</w:t>
      </w:r>
      <w:r w:rsidRPr="005820A6">
        <w:rPr>
          <w:bCs/>
        </w:rPr>
        <w:t>, the Government notes that a distinction should be made between two cases:</w:t>
      </w:r>
    </w:p>
    <w:p w:rsidR="00BE0E36" w:rsidRPr="005820A6" w:rsidRDefault="00BE0E36" w:rsidP="00BE0E36">
      <w:pPr>
        <w:pStyle w:val="SingleTxtG"/>
      </w:pPr>
      <w:r w:rsidRPr="005820A6">
        <w:rPr>
          <w:bCs/>
        </w:rPr>
        <w:tab/>
      </w:r>
      <w:r w:rsidR="00AA079D">
        <w:rPr>
          <w:bCs/>
        </w:rPr>
        <w:t>(</w:t>
      </w:r>
      <w:r w:rsidRPr="005820A6">
        <w:t>a)</w:t>
      </w:r>
      <w:r w:rsidR="00AA079D">
        <w:tab/>
      </w:r>
      <w:r w:rsidRPr="005820A6">
        <w:rPr>
          <w:i/>
          <w:iCs/>
        </w:rPr>
        <w:t>The system of common law</w:t>
      </w:r>
      <w:r w:rsidRPr="005820A6">
        <w:rPr>
          <w:iCs/>
        </w:rPr>
        <w:t xml:space="preserve">, provided for in </w:t>
      </w:r>
      <w:r w:rsidRPr="005820A6">
        <w:t>article 63-4 of the Code of Criminal Procedure and corresponding to almost all cases. A person held in custody has the right to meet with a lawyer from the start of his detention and from the</w:t>
      </w:r>
      <w:r w:rsidR="00E67407">
        <w:t xml:space="preserve"> 24th</w:t>
      </w:r>
      <w:r w:rsidRPr="005820A6">
        <w:t xml:space="preserve"> hour after any extension. This possibility is open from the very start of custody. The Court of Cassation monitors strict observance of this right. It regularly underlines in its jurisprudence that judicial police officers must make every effort to contact a lawyer when so requested by the person in custody.</w:t>
      </w:r>
    </w:p>
    <w:p w:rsidR="00BE0E36" w:rsidRPr="005820A6" w:rsidRDefault="00536E89" w:rsidP="00BE0E36">
      <w:pPr>
        <w:pStyle w:val="SingleTxtG"/>
      </w:pPr>
      <w:r>
        <w:tab/>
        <w:t>(</w:t>
      </w:r>
      <w:r w:rsidR="00BE0E36" w:rsidRPr="005820A6">
        <w:t>b)</w:t>
      </w:r>
      <w:r>
        <w:tab/>
      </w:r>
      <w:r w:rsidR="00BE0E36" w:rsidRPr="005820A6">
        <w:rPr>
          <w:i/>
          <w:iCs/>
        </w:rPr>
        <w:t>The system applicable in cases of organized crime and delinquency (terrorism, drug trafficking, aggravated procuring, etc</w:t>
      </w:r>
      <w:r>
        <w:rPr>
          <w:i/>
          <w:iCs/>
        </w:rPr>
        <w:t>.</w:t>
      </w:r>
      <w:r w:rsidR="00BE0E36" w:rsidRPr="005820A6">
        <w:rPr>
          <w:i/>
          <w:iCs/>
        </w:rPr>
        <w:t xml:space="preserve">) or when the offences committed </w:t>
      </w:r>
      <w:r w:rsidR="00BE0E36" w:rsidRPr="005820A6">
        <w:rPr>
          <w:i/>
        </w:rPr>
        <w:t>have caused serious injury to persons or even damaged national interests</w:t>
      </w:r>
      <w:r w:rsidR="00BE0E36" w:rsidRPr="005820A6">
        <w:t>. In such cases, provision is made for access by a lawyer within 48 hours (abduction, procuring, aggravated theft, exto</w:t>
      </w:r>
      <w:r w:rsidR="00EF20EA">
        <w:t>rt</w:t>
      </w:r>
      <w:r w:rsidR="00BE0E36" w:rsidRPr="005820A6">
        <w:t>ion, criminal association), and even 72 hours (in the case of drug trafficking and terrorism). It should be noted that custody cannot exceed four days (48 hours followed, exceptionally, by an extension of</w:t>
      </w:r>
      <w:r w:rsidR="00B33B9D">
        <w:t xml:space="preserve"> 24 hours, then a second </w:t>
      </w:r>
      <w:r w:rsidR="00BE0E36" w:rsidRPr="005820A6">
        <w:t>period of 24 hours).</w:t>
      </w:r>
    </w:p>
    <w:p w:rsidR="00BE0E36" w:rsidRPr="005820A6" w:rsidRDefault="00BE0E36" w:rsidP="00BE0E36">
      <w:pPr>
        <w:pStyle w:val="SingleTxtG"/>
      </w:pPr>
      <w:r w:rsidRPr="005820A6">
        <w:t>61.</w:t>
      </w:r>
      <w:r w:rsidRPr="005820A6">
        <w:tab/>
        <w:t>Sinc</w:t>
      </w:r>
      <w:r w:rsidR="00E92C57">
        <w:t>e the Act of 23 January 2006 (</w:t>
      </w:r>
      <w:r w:rsidR="00E67407">
        <w:t>N</w:t>
      </w:r>
      <w:r w:rsidR="00FB0F79">
        <w:t>o</w:t>
      </w:r>
      <w:r w:rsidR="00003277">
        <w:t xml:space="preserve">. </w:t>
      </w:r>
      <w:r w:rsidRPr="005820A6">
        <w:t>2006-64) on counter-terrorism, which contains various provisions on border security and</w:t>
      </w:r>
      <w:r w:rsidR="00276A05" w:rsidRPr="005820A6">
        <w:t xml:space="preserve"> </w:t>
      </w:r>
      <w:r w:rsidRPr="005820A6">
        <w:t>controls, custody in cases involving terrorism can be of six days</w:t>
      </w:r>
      <w:r w:rsidR="006D1634" w:rsidRPr="005820A6">
        <w:t>’</w:t>
      </w:r>
      <w:r w:rsidRPr="005820A6">
        <w:t xml:space="preserve"> duration (24-hour extension renewable once in addition to the existing 96 hours), but in two exceptional cases only:</w:t>
      </w:r>
    </w:p>
    <w:p w:rsidR="00BE0E36" w:rsidRPr="005820A6" w:rsidRDefault="009E451F" w:rsidP="00BE0E36">
      <w:pPr>
        <w:pStyle w:val="SingleTxtG"/>
      </w:pPr>
      <w:r>
        <w:tab/>
        <w:t>(</w:t>
      </w:r>
      <w:r w:rsidR="00BE0E36" w:rsidRPr="005820A6">
        <w:t>a)</w:t>
      </w:r>
      <w:r>
        <w:tab/>
      </w:r>
      <w:r w:rsidR="00BE0E36" w:rsidRPr="005820A6">
        <w:t>If there is a serious risk of imminent terrorist action in France or abroad</w:t>
      </w:r>
      <w:r>
        <w:t>;</w:t>
      </w:r>
    </w:p>
    <w:p w:rsidR="00BE0E36" w:rsidRPr="005820A6" w:rsidRDefault="009E451F" w:rsidP="00BE0E36">
      <w:pPr>
        <w:pStyle w:val="SingleTxtG"/>
      </w:pPr>
      <w:r>
        <w:tab/>
        <w:t>(b)</w:t>
      </w:r>
      <w:r>
        <w:tab/>
      </w:r>
      <w:r w:rsidR="00BE0E36" w:rsidRPr="005820A6">
        <w:t>If the requirements of international cooperation make it essential</w:t>
      </w:r>
      <w:r>
        <w:t>.</w:t>
      </w:r>
    </w:p>
    <w:p w:rsidR="00BE0E36" w:rsidRPr="005820A6" w:rsidRDefault="00BE0E36" w:rsidP="00BE0E36">
      <w:pPr>
        <w:pStyle w:val="SingleTxtG"/>
      </w:pPr>
      <w:r w:rsidRPr="005820A6">
        <w:t>62.</w:t>
      </w:r>
      <w:r w:rsidRPr="005820A6">
        <w:tab/>
        <w:t>In these cases, interviews with legal counsel take place at the 72nd, 96th and 120th hours.</w:t>
      </w:r>
    </w:p>
    <w:p w:rsidR="00BE0E36" w:rsidRPr="005820A6" w:rsidRDefault="00BE0E36" w:rsidP="00BE0E36">
      <w:pPr>
        <w:pStyle w:val="SingleTxtG"/>
      </w:pPr>
      <w:r w:rsidRPr="005820A6">
        <w:t>63.</w:t>
      </w:r>
      <w:r w:rsidRPr="005820A6">
        <w:tab/>
        <w:t>The Government wishes to underline that up to 7 May 2008 the six-day custody provision had been used only once, against the same person, in response to the requirements of international cooperation. This shows that judges use the provision particularly sparingly.</w:t>
      </w:r>
    </w:p>
    <w:p w:rsidR="00BE0E36" w:rsidRPr="005820A6" w:rsidRDefault="00BE0E36" w:rsidP="00BE0E36">
      <w:pPr>
        <w:pStyle w:val="SingleTxtG"/>
      </w:pPr>
      <w:r w:rsidRPr="005820A6">
        <w:t>64.</w:t>
      </w:r>
      <w:r w:rsidRPr="005820A6">
        <w:tab/>
        <w:t>It should be emphasized that the system upholds procedural guarantees for the persons subject to such measures so as to ensure their right to a fair trial. Those concerned have the right to be assisted by counsel and benefit from permanent judicial supervision of the investigation and of the coercive measures applied by the specialized bodies; they may also appeal against any decisions by the judicial authority, including a request for annulment of acts performed while under custody, and against convictions handed down by the court of first or second instance, irrespective of the seriousness of the charges against them.</w:t>
      </w:r>
    </w:p>
    <w:p w:rsidR="00BE0E36" w:rsidRPr="005820A6" w:rsidRDefault="00BE0E36" w:rsidP="00BE0E36">
      <w:pPr>
        <w:pStyle w:val="SingleTxtG"/>
      </w:pPr>
      <w:r w:rsidRPr="005820A6">
        <w:t>65.</w:t>
      </w:r>
      <w:r w:rsidRPr="005820A6">
        <w:tab/>
        <w:t>It is important to note that, as in any other area, the greater the infringement of liberty, the greater the degree of prior and effective judicial supervision.</w:t>
      </w:r>
    </w:p>
    <w:p w:rsidR="00BE0E36" w:rsidRPr="005820A6" w:rsidRDefault="00BE0E36" w:rsidP="00BE0E36">
      <w:pPr>
        <w:pStyle w:val="SingleTxtG"/>
      </w:pPr>
      <w:r w:rsidRPr="005820A6">
        <w:t>66.</w:t>
      </w:r>
      <w:r w:rsidRPr="005820A6">
        <w:tab/>
        <w:t>Whatever the case, access to legal counsel is only delayed for the purposes of the inquiry having regard to the seriousness of the offences in question.</w:t>
      </w:r>
    </w:p>
    <w:p w:rsidR="00BE0E36" w:rsidRPr="005820A6" w:rsidRDefault="00BE0E36" w:rsidP="00BE0E36">
      <w:pPr>
        <w:pStyle w:val="SingleTxtG"/>
      </w:pPr>
      <w:r w:rsidRPr="005820A6">
        <w:t>67.</w:t>
      </w:r>
      <w:r w:rsidRPr="005820A6">
        <w:tab/>
        <w:t xml:space="preserve">The Government underlines that these exceptional custodial regimes have been upheld by the Constitutional Council, which recalled that such exceptions to ordinary law must be essential to establishing the truth and must be proportional to the seriousness of the circumstances and the complexity of the offences committed. It should also be made clear that these </w:t>
      </w:r>
      <w:r w:rsidR="0004599E">
        <w:t>—</w:t>
      </w:r>
      <w:r w:rsidRPr="005820A6">
        <w:t xml:space="preserve"> necessarily exceptional </w:t>
      </w:r>
      <w:r w:rsidR="0004599E">
        <w:t>—</w:t>
      </w:r>
      <w:r w:rsidRPr="005820A6">
        <w:t xml:space="preserve"> custodial measures are subject to specific checks by the judicial authority, which is the guarantor of individual liberty.</w:t>
      </w:r>
    </w:p>
    <w:p w:rsidR="00BE0E36" w:rsidRPr="005820A6" w:rsidRDefault="00BE0E36" w:rsidP="00BE0E36">
      <w:pPr>
        <w:pStyle w:val="SingleTxtG"/>
      </w:pPr>
      <w:r w:rsidRPr="005820A6">
        <w:t>68.</w:t>
      </w:r>
      <w:r w:rsidRPr="005820A6">
        <w:tab/>
        <w:t xml:space="preserve">For its part, the European Court of Human Rights considers that the right of access to legal counsel while under custody is not absolute. The Court considers that this right can be subject to restrictions when these are justified by </w:t>
      </w:r>
      <w:r w:rsidR="00ED658A">
        <w:t>“</w:t>
      </w:r>
      <w:r w:rsidRPr="005820A6">
        <w:t>valid reasons</w:t>
      </w:r>
      <w:r w:rsidR="00ED658A">
        <w:t>”</w:t>
      </w:r>
      <w:r w:rsidRPr="005820A6">
        <w:t xml:space="preserve"> and when </w:t>
      </w:r>
      <w:r w:rsidR="00ED658A">
        <w:t>“</w:t>
      </w:r>
      <w:r w:rsidRPr="005820A6">
        <w:t>having regard to the procedure as a whole, they do not deprive the accused of a fair trial</w:t>
      </w:r>
      <w:r w:rsidR="00ED658A">
        <w:t>”</w:t>
      </w:r>
      <w:r w:rsidRPr="005820A6">
        <w:t>. The Court verifies whether, having regard to State procedure and the particular circumstances, deprivation of the right of access to legal counsel has constituted irreparable harm to the complainant</w:t>
      </w:r>
      <w:r w:rsidR="006D1634" w:rsidRPr="005820A6">
        <w:t>’</w:t>
      </w:r>
      <w:r w:rsidRPr="005820A6">
        <w:t xml:space="preserve">s rights of defence (See </w:t>
      </w:r>
      <w:r w:rsidRPr="005820A6">
        <w:rPr>
          <w:i/>
          <w:iCs/>
        </w:rPr>
        <w:t xml:space="preserve">John Murray </w:t>
      </w:r>
      <w:r w:rsidR="000F094C" w:rsidRPr="000F094C">
        <w:rPr>
          <w:i/>
          <w:iCs/>
        </w:rPr>
        <w:t>v.</w:t>
      </w:r>
      <w:r w:rsidRPr="005820A6">
        <w:rPr>
          <w:i/>
          <w:iCs/>
        </w:rPr>
        <w:t xml:space="preserve"> United Kingdom</w:t>
      </w:r>
      <w:r w:rsidRPr="00756365">
        <w:t xml:space="preserve">, </w:t>
      </w:r>
      <w:r w:rsidRPr="005820A6">
        <w:t>8 February 1996</w:t>
      </w:r>
      <w:r w:rsidRPr="005820A6">
        <w:rPr>
          <w:i/>
          <w:iCs/>
        </w:rPr>
        <w:t xml:space="preserve"> </w:t>
      </w:r>
      <w:r w:rsidRPr="005820A6">
        <w:t>and</w:t>
      </w:r>
      <w:r w:rsidRPr="005820A6">
        <w:rPr>
          <w:i/>
          <w:iCs/>
        </w:rPr>
        <w:t xml:space="preserve"> Magee </w:t>
      </w:r>
      <w:r w:rsidR="000F094C" w:rsidRPr="000F094C">
        <w:rPr>
          <w:i/>
          <w:iCs/>
        </w:rPr>
        <w:t>v.</w:t>
      </w:r>
      <w:r w:rsidRPr="005820A6">
        <w:rPr>
          <w:i/>
          <w:iCs/>
        </w:rPr>
        <w:t xml:space="preserve"> United Kingdom</w:t>
      </w:r>
      <w:r w:rsidRPr="004B2450">
        <w:t>,</w:t>
      </w:r>
      <w:r w:rsidRPr="005820A6">
        <w:t xml:space="preserve"> 6 June 2000</w:t>
      </w:r>
      <w:r w:rsidRPr="004B2450">
        <w:t xml:space="preserve">; </w:t>
      </w:r>
      <w:proofErr w:type="spellStart"/>
      <w:r w:rsidRPr="005820A6">
        <w:rPr>
          <w:i/>
          <w:iCs/>
        </w:rPr>
        <w:t>Mamac</w:t>
      </w:r>
      <w:proofErr w:type="spellEnd"/>
      <w:r w:rsidRPr="005820A6">
        <w:rPr>
          <w:i/>
          <w:iCs/>
        </w:rPr>
        <w:t xml:space="preserve"> and others </w:t>
      </w:r>
      <w:r w:rsidR="000F094C" w:rsidRPr="000F094C">
        <w:rPr>
          <w:i/>
          <w:iCs/>
        </w:rPr>
        <w:t>v.</w:t>
      </w:r>
      <w:r w:rsidRPr="005820A6">
        <w:rPr>
          <w:i/>
          <w:iCs/>
        </w:rPr>
        <w:t xml:space="preserve"> Turkey</w:t>
      </w:r>
      <w:r w:rsidRPr="004B2450">
        <w:t xml:space="preserve">, </w:t>
      </w:r>
      <w:r w:rsidRPr="005820A6">
        <w:t>20 April 2004</w:t>
      </w:r>
      <w:r w:rsidRPr="004B2450">
        <w:t>;</w:t>
      </w:r>
      <w:r w:rsidRPr="005820A6">
        <w:rPr>
          <w:i/>
          <w:iCs/>
        </w:rPr>
        <w:t xml:space="preserve"> </w:t>
      </w:r>
      <w:proofErr w:type="spellStart"/>
      <w:r w:rsidRPr="005820A6">
        <w:rPr>
          <w:i/>
          <w:iCs/>
        </w:rPr>
        <w:t>Yurttas</w:t>
      </w:r>
      <w:proofErr w:type="spellEnd"/>
      <w:r w:rsidR="000F094C" w:rsidRPr="000F094C">
        <w:rPr>
          <w:i/>
          <w:iCs/>
        </w:rPr>
        <w:t xml:space="preserve"> v.</w:t>
      </w:r>
      <w:r w:rsidRPr="005820A6">
        <w:rPr>
          <w:i/>
          <w:iCs/>
        </w:rPr>
        <w:t xml:space="preserve"> Turkey</w:t>
      </w:r>
      <w:r w:rsidRPr="004B2450">
        <w:t xml:space="preserve">, </w:t>
      </w:r>
      <w:r w:rsidRPr="005820A6">
        <w:t>27 May 2004</w:t>
      </w:r>
      <w:r w:rsidRPr="00E67407">
        <w:rPr>
          <w:iCs/>
        </w:rPr>
        <w:t>)</w:t>
      </w:r>
      <w:r w:rsidRPr="005820A6">
        <w:t xml:space="preserve">. </w:t>
      </w:r>
    </w:p>
    <w:p w:rsidR="00BE0E36" w:rsidRPr="005820A6" w:rsidRDefault="00BE0E36" w:rsidP="00BE0E36">
      <w:pPr>
        <w:pStyle w:val="SingleTxtG"/>
      </w:pPr>
      <w:r w:rsidRPr="00463FE2">
        <w:t>69.</w:t>
      </w:r>
      <w:r w:rsidRPr="00463FE2">
        <w:tab/>
      </w:r>
      <w:r w:rsidRPr="005820A6">
        <w:rPr>
          <w:b/>
          <w:bCs/>
        </w:rPr>
        <w:t>On the audiovisual recording of adults under police custody</w:t>
      </w:r>
      <w:r w:rsidRPr="005820A6">
        <w:rPr>
          <w:bCs/>
        </w:rPr>
        <w:t xml:space="preserve">, </w:t>
      </w:r>
      <w:r w:rsidRPr="005820A6">
        <w:t xml:space="preserve">the Act of 5 March 2007 </w:t>
      </w:r>
      <w:r w:rsidRPr="00EE5EEC">
        <w:t>(</w:t>
      </w:r>
      <w:r w:rsidR="00E67407">
        <w:t>N</w:t>
      </w:r>
      <w:r w:rsidR="00E90583">
        <w:t xml:space="preserve">o. </w:t>
      </w:r>
      <w:r w:rsidRPr="005820A6">
        <w:t xml:space="preserve">2007-291) designed to redress the balance of criminal procedure, deriving from the work of the parliamentary commission following the so-called </w:t>
      </w:r>
      <w:r w:rsidR="00E10BD6">
        <w:t>“</w:t>
      </w:r>
      <w:proofErr w:type="spellStart"/>
      <w:r w:rsidRPr="005820A6">
        <w:t>d</w:t>
      </w:r>
      <w:r w:rsidR="006D1634" w:rsidRPr="005820A6">
        <w:t>’</w:t>
      </w:r>
      <w:r w:rsidRPr="005820A6">
        <w:t>Outreau</w:t>
      </w:r>
      <w:proofErr w:type="spellEnd"/>
      <w:r w:rsidR="00E10BD6">
        <w:t>”</w:t>
      </w:r>
      <w:r w:rsidRPr="005820A6">
        <w:t xml:space="preserve"> affair, has reinforced the adversarial nature of criminal procedure. Thus, in criminal matters, an</w:t>
      </w:r>
      <w:r w:rsidRPr="005820A6">
        <w:rPr>
          <w:b/>
          <w:bCs/>
        </w:rPr>
        <w:t xml:space="preserve"> </w:t>
      </w:r>
      <w:r w:rsidRPr="005820A6">
        <w:rPr>
          <w:bCs/>
        </w:rPr>
        <w:t>audiovisual recording</w:t>
      </w:r>
      <w:r w:rsidRPr="005820A6">
        <w:t xml:space="preserve"> is made compulsory in the case of:</w:t>
      </w:r>
    </w:p>
    <w:p w:rsidR="00BE0E36" w:rsidRPr="005820A6" w:rsidRDefault="00BE0E36" w:rsidP="00BE0E36">
      <w:pPr>
        <w:pStyle w:val="SingleTxtG"/>
      </w:pPr>
      <w:r w:rsidRPr="005820A6">
        <w:tab/>
      </w:r>
      <w:r w:rsidR="00ED443F">
        <w:t>(</w:t>
      </w:r>
      <w:r w:rsidRPr="005820A6">
        <w:t>a)</w:t>
      </w:r>
      <w:r w:rsidR="00ED443F">
        <w:tab/>
      </w:r>
      <w:r w:rsidRPr="005820A6">
        <w:t>The interrogation of persons under custody in police or gendarmerie premises (new article 64-1 of the Code of Criminal Procedure);</w:t>
      </w:r>
    </w:p>
    <w:p w:rsidR="00BE0E36" w:rsidRPr="005820A6" w:rsidRDefault="00BE0E36" w:rsidP="00BE0E36">
      <w:pPr>
        <w:pStyle w:val="SingleTxtG"/>
        <w:rPr>
          <w:bCs/>
        </w:rPr>
      </w:pPr>
      <w:r w:rsidRPr="005820A6">
        <w:tab/>
      </w:r>
      <w:r w:rsidR="00ED443F">
        <w:t>(</w:t>
      </w:r>
      <w:r w:rsidRPr="005820A6">
        <w:t>b)</w:t>
      </w:r>
      <w:r w:rsidR="00ED443F">
        <w:tab/>
      </w:r>
      <w:r w:rsidRPr="005820A6">
        <w:t>The interrogation of persons under examination in the office of the investigating judge (new article 116-1 of the Code of Criminal Procedure)</w:t>
      </w:r>
      <w:r w:rsidR="00ED443F">
        <w:t>.</w:t>
      </w:r>
    </w:p>
    <w:p w:rsidR="00BE0E36" w:rsidRPr="005820A6" w:rsidRDefault="00BE0E36" w:rsidP="00BE0E36">
      <w:pPr>
        <w:pStyle w:val="SingleTxtG"/>
      </w:pPr>
      <w:r w:rsidRPr="005820A6">
        <w:t>70.</w:t>
      </w:r>
      <w:r w:rsidRPr="005820A6">
        <w:tab/>
        <w:t xml:space="preserve">These provisions will come into effect on 1 June 2008. The recordings in question will make the procedures more secure, while constituting a safeguard both for potential defendants and for investigators with reference to the risk of torture or cruel, inhuman or degrading treatment. A decree published in the </w:t>
      </w:r>
      <w:r w:rsidRPr="005820A6">
        <w:rPr>
          <w:i/>
        </w:rPr>
        <w:t>Official Journal</w:t>
      </w:r>
      <w:r w:rsidRPr="005820A6">
        <w:t xml:space="preserve"> of 22 May 2008 lays down the technical specifications for the recording devices.</w:t>
      </w:r>
    </w:p>
    <w:p w:rsidR="00BE0E36" w:rsidRPr="005820A6" w:rsidRDefault="00BE0E36" w:rsidP="00BE0E36">
      <w:pPr>
        <w:pStyle w:val="SingleTxtG"/>
      </w:pPr>
      <w:r w:rsidRPr="005820A6">
        <w:t>71.</w:t>
      </w:r>
      <w:r w:rsidRPr="005820A6">
        <w:tab/>
        <w:t>Exceptions are however possible when the person is placed under custody or judicial examination for a crime specified in article 706-73 of the Code of Criminal Procedure or provided for under Titles I and II of Book I of the Criminal Code. However, even in these cases, the State prosecutor (in the case of custody) and the investigating judge may order a recording to be made.</w:t>
      </w:r>
    </w:p>
    <w:p w:rsidR="00BE0E36" w:rsidRPr="005820A6" w:rsidRDefault="00BE0E36" w:rsidP="00BE0E36">
      <w:pPr>
        <w:pStyle w:val="SingleTxtG"/>
        <w:rPr>
          <w:b/>
          <w:bCs/>
        </w:rPr>
      </w:pPr>
      <w:r w:rsidRPr="002B5B8C">
        <w:t>72.</w:t>
      </w:r>
      <w:r w:rsidRPr="002B5B8C">
        <w:tab/>
      </w:r>
      <w:r w:rsidRPr="005820A6">
        <w:rPr>
          <w:b/>
          <w:bCs/>
        </w:rPr>
        <w:t xml:space="preserve">On the measures taken to reduce the duration and use of </w:t>
      </w:r>
      <w:proofErr w:type="spellStart"/>
      <w:r w:rsidRPr="005820A6">
        <w:rPr>
          <w:b/>
          <w:bCs/>
        </w:rPr>
        <w:t>pretrial</w:t>
      </w:r>
      <w:proofErr w:type="spellEnd"/>
      <w:r w:rsidRPr="005820A6">
        <w:rPr>
          <w:b/>
          <w:bCs/>
        </w:rPr>
        <w:t xml:space="preserve"> detention</w:t>
      </w:r>
      <w:r w:rsidRPr="005820A6">
        <w:rPr>
          <w:bCs/>
        </w:rPr>
        <w:t>, the Act of 5 March 2007</w:t>
      </w:r>
      <w:r w:rsidRPr="008B40FB">
        <w:rPr>
          <w:bCs/>
        </w:rPr>
        <w:t xml:space="preserve"> </w:t>
      </w:r>
      <w:r w:rsidRPr="005820A6">
        <w:rPr>
          <w:b/>
          <w:bCs/>
        </w:rPr>
        <w:t>(</w:t>
      </w:r>
      <w:r w:rsidR="00E67407">
        <w:t xml:space="preserve">No. </w:t>
      </w:r>
      <w:r w:rsidRPr="005820A6">
        <w:t xml:space="preserve">2007-291) designed to redress the balance of the above-mentioned criminal procedure has modified the Code of Criminal Procedure with regard to the provisions governing </w:t>
      </w:r>
      <w:proofErr w:type="spellStart"/>
      <w:r w:rsidRPr="005820A6">
        <w:t>pretrial</w:t>
      </w:r>
      <w:proofErr w:type="spellEnd"/>
      <w:r w:rsidRPr="005820A6">
        <w:t xml:space="preserve"> detention so as to ensure that this custodial measure is used only in exceptional cases.</w:t>
      </w:r>
    </w:p>
    <w:p w:rsidR="00BE0E36" w:rsidRPr="005820A6" w:rsidRDefault="00BE0E36" w:rsidP="00BE0E36">
      <w:pPr>
        <w:pStyle w:val="SingleTxtG"/>
      </w:pPr>
      <w:r w:rsidRPr="005820A6">
        <w:t>73.</w:t>
      </w:r>
      <w:r w:rsidRPr="005820A6">
        <w:tab/>
        <w:t xml:space="preserve">The adversarial procedure prior to possible placement in </w:t>
      </w:r>
      <w:proofErr w:type="spellStart"/>
      <w:r w:rsidRPr="005820A6">
        <w:t>pretrial</w:t>
      </w:r>
      <w:proofErr w:type="spellEnd"/>
      <w:r w:rsidRPr="005820A6">
        <w:t xml:space="preserve"> detention takes place in public, except where the State prosecutor or a party concerned objects to a public hearing, or where the information in question relates to crimes and offences coming within the scope of organized delinquency.</w:t>
      </w:r>
    </w:p>
    <w:p w:rsidR="00BE0E36" w:rsidRPr="005820A6" w:rsidRDefault="00BE0E36" w:rsidP="00BE0E36">
      <w:pPr>
        <w:pStyle w:val="SingleTxtG"/>
      </w:pPr>
      <w:r w:rsidRPr="005820A6">
        <w:t>74.</w:t>
      </w:r>
      <w:r w:rsidRPr="005820A6">
        <w:tab/>
        <w:t xml:space="preserve">At the same time, the offence of disturbing public order is abolished as grounds for placement in or ordering the extension of </w:t>
      </w:r>
      <w:proofErr w:type="spellStart"/>
      <w:r w:rsidRPr="005820A6">
        <w:t>pretrial</w:t>
      </w:r>
      <w:proofErr w:type="spellEnd"/>
      <w:r w:rsidRPr="005820A6">
        <w:t xml:space="preserve"> detention, except in criminal matters. In the latter case, the criminal offence must involve an exceptional and persistent disturbance of public order having regard to the seriousness of the offence, the circumstances of its commission or the degree of injury caused. This disturbance cannot for example be merely the result of its media impact.</w:t>
      </w:r>
    </w:p>
    <w:p w:rsidR="00BE0E36" w:rsidRPr="005820A6" w:rsidRDefault="00BE0E36" w:rsidP="00BE0E36">
      <w:pPr>
        <w:pStyle w:val="SingleTxtG"/>
      </w:pPr>
      <w:r w:rsidRPr="005820A6">
        <w:t>75.</w:t>
      </w:r>
      <w:r w:rsidRPr="005820A6">
        <w:tab/>
        <w:t xml:space="preserve">The law provides a mechanism to ensure that persons are not held in </w:t>
      </w:r>
      <w:proofErr w:type="spellStart"/>
      <w:r w:rsidRPr="005820A6">
        <w:t>pretrial</w:t>
      </w:r>
      <w:proofErr w:type="spellEnd"/>
      <w:r w:rsidRPr="005820A6">
        <w:t xml:space="preserve"> detention for longer than is strictly necessary to establish the truth. The provision in question is to be found in article 221-3 of the Code of Criminal Procedure, which provides for a specific hearing of the investigating chamber during which the procedure as a whole is examined. The president of the investigating chamber of the appeal court can henceforth decide, ex officio or at the request of the public prosecutor</w:t>
      </w:r>
      <w:r w:rsidR="006D1634" w:rsidRPr="005820A6">
        <w:t>’</w:t>
      </w:r>
      <w:r w:rsidRPr="005820A6">
        <w:t xml:space="preserve">s office or of the person on remand, to refer the matter to the relevant court, if the person concerned has been in </w:t>
      </w:r>
      <w:proofErr w:type="spellStart"/>
      <w:r w:rsidRPr="005820A6">
        <w:t>pretrial</w:t>
      </w:r>
      <w:proofErr w:type="spellEnd"/>
      <w:r w:rsidRPr="005820A6">
        <w:t xml:space="preserve"> detention for three months, for it to </w:t>
      </w:r>
      <w:r w:rsidR="002B5B8C">
        <w:t>“</w:t>
      </w:r>
      <w:r w:rsidRPr="005820A6">
        <w:t>examine the procedure as a whole</w:t>
      </w:r>
      <w:r w:rsidR="002B5B8C">
        <w:t>”</w:t>
      </w:r>
      <w:r w:rsidRPr="005820A6">
        <w:t>. This examination can be renewed every six months and will take place in public, except in special cases. The ruling of the investigating chamber must be made public at the latest three months after the referral by the president, failing which the detainees are to be released from detention. Six months after the ruling has become final, if a provisional detention is still in progress, and except where notice of the end of the preliminary investigation has been delivered, the president of the investigating chamber may refer the matter back to the court again.</w:t>
      </w:r>
    </w:p>
    <w:p w:rsidR="00BE0E36" w:rsidRPr="005820A6" w:rsidRDefault="00BE0E36" w:rsidP="00BE0E36">
      <w:pPr>
        <w:pStyle w:val="SingleTxtG"/>
      </w:pPr>
      <w:r w:rsidRPr="005820A6">
        <w:t>76.</w:t>
      </w:r>
      <w:r w:rsidRPr="005820A6">
        <w:tab/>
        <w:t xml:space="preserve">It should be noted that </w:t>
      </w:r>
      <w:proofErr w:type="spellStart"/>
      <w:r w:rsidRPr="005820A6">
        <w:t>pretrial</w:t>
      </w:r>
      <w:proofErr w:type="spellEnd"/>
      <w:r w:rsidRPr="005820A6">
        <w:t xml:space="preserve"> detention is subject to strict time limits and conditions. It is only possible exceptionally, when dictated by the requirements of the investigation or as a security measure, when a judicial supervision order proves inadequate and only in cases where:</w:t>
      </w:r>
    </w:p>
    <w:p w:rsidR="00BE0E36" w:rsidRPr="005820A6" w:rsidRDefault="00BE0E36" w:rsidP="00BE0E36">
      <w:pPr>
        <w:pStyle w:val="SingleTxtG"/>
      </w:pPr>
      <w:r w:rsidRPr="005820A6">
        <w:tab/>
      </w:r>
      <w:r w:rsidR="001E25E4">
        <w:t>(</w:t>
      </w:r>
      <w:r w:rsidRPr="005820A6">
        <w:t>a)</w:t>
      </w:r>
      <w:r w:rsidR="001E25E4">
        <w:tab/>
      </w:r>
      <w:r w:rsidR="001E25E4" w:rsidRPr="005820A6">
        <w:t xml:space="preserve">The </w:t>
      </w:r>
      <w:r w:rsidRPr="005820A6">
        <w:t xml:space="preserve">charge involves a criminal sentence; </w:t>
      </w:r>
    </w:p>
    <w:p w:rsidR="00BE0E36" w:rsidRPr="005820A6" w:rsidRDefault="001E25E4" w:rsidP="00BE0E36">
      <w:pPr>
        <w:pStyle w:val="SingleTxtG"/>
      </w:pPr>
      <w:r>
        <w:tab/>
        <w:t>(</w:t>
      </w:r>
      <w:r w:rsidR="00BE0E36" w:rsidRPr="005820A6">
        <w:t>b)</w:t>
      </w:r>
      <w:r>
        <w:tab/>
      </w:r>
      <w:r w:rsidRPr="005820A6">
        <w:t xml:space="preserve">The </w:t>
      </w:r>
      <w:r w:rsidR="00BE0E36" w:rsidRPr="005820A6">
        <w:t>charge involves a correctional sentence of three or more years;</w:t>
      </w:r>
    </w:p>
    <w:p w:rsidR="00BE0E36" w:rsidRPr="005820A6" w:rsidRDefault="001E25E4" w:rsidP="00BE0E36">
      <w:pPr>
        <w:pStyle w:val="SingleTxtG"/>
      </w:pPr>
      <w:r>
        <w:tab/>
        <w:t>(c)</w:t>
      </w:r>
      <w:r>
        <w:tab/>
      </w:r>
      <w:r w:rsidRPr="005820A6">
        <w:t xml:space="preserve">A </w:t>
      </w:r>
      <w:r w:rsidR="00BE0E36" w:rsidRPr="005820A6">
        <w:t>breach of probation is involved.</w:t>
      </w:r>
    </w:p>
    <w:p w:rsidR="00BE0E36" w:rsidRPr="005820A6" w:rsidRDefault="00BE0E36" w:rsidP="00BE0E36">
      <w:pPr>
        <w:pStyle w:val="SingleTxtG"/>
      </w:pPr>
      <w:r w:rsidRPr="005820A6">
        <w:t>77.</w:t>
      </w:r>
      <w:r w:rsidRPr="005820A6">
        <w:tab/>
        <w:t xml:space="preserve">The grounds for placement in </w:t>
      </w:r>
      <w:proofErr w:type="spellStart"/>
      <w:r w:rsidRPr="005820A6">
        <w:t>pretrial</w:t>
      </w:r>
      <w:proofErr w:type="spellEnd"/>
      <w:r w:rsidRPr="005820A6">
        <w:t xml:space="preserve"> detention are restrictively listed in the provisions of the Code of Criminal Procedure, and the criterion relating to public order has been eliminated in criminal cases. </w:t>
      </w:r>
    </w:p>
    <w:p w:rsidR="00BE0E36" w:rsidRPr="005820A6" w:rsidRDefault="00BE0E36" w:rsidP="00BE0E36">
      <w:pPr>
        <w:pStyle w:val="SingleTxtG"/>
      </w:pPr>
      <w:r w:rsidRPr="005820A6">
        <w:t>78.</w:t>
      </w:r>
      <w:r w:rsidRPr="005820A6">
        <w:tab/>
        <w:t xml:space="preserve">Placement in and renewal of </w:t>
      </w:r>
      <w:proofErr w:type="spellStart"/>
      <w:r w:rsidRPr="005820A6">
        <w:t>pretrial</w:t>
      </w:r>
      <w:proofErr w:type="spellEnd"/>
      <w:r w:rsidRPr="005820A6">
        <w:t xml:space="preserve"> detention is decided by the liberty and custody judge (who cannot be removed from office and is distinct from the investigating judge), following an adversarial procedure that is heard in public. The prosecutor makes his submissions, then the person on remand and his counsel are invited to speak. The prosecution can object to the proceedings taking place in public in matters involving crime and organized delinquency or when a public hearing might be prejudicial to public order, the orderly conduct of the hearing, human dignity or</w:t>
      </w:r>
      <w:r w:rsidR="00EE5EEC">
        <w:t xml:space="preserve"> the interests of a third party.</w:t>
      </w:r>
    </w:p>
    <w:p w:rsidR="00BE0E36" w:rsidRPr="005820A6" w:rsidRDefault="00BE0E36" w:rsidP="00BE0E36">
      <w:pPr>
        <w:pStyle w:val="SingleTxtG"/>
      </w:pPr>
      <w:r w:rsidRPr="005820A6">
        <w:t>79.</w:t>
      </w:r>
      <w:r w:rsidRPr="005820A6">
        <w:tab/>
        <w:t>The accused may request more time to prepare his defence. In this case, the liberty and custody judge can order the person concerned to be placed in detention for a maximum of four days. If the accused is under 21 years of age and the sentence entailed is less than five years, a social report is compulsory. In other cases it is optional.</w:t>
      </w:r>
    </w:p>
    <w:p w:rsidR="00BE0E36" w:rsidRPr="005820A6" w:rsidRDefault="00BE0E36" w:rsidP="00BE0E36">
      <w:pPr>
        <w:pStyle w:val="SingleTxtG"/>
      </w:pPr>
      <w:r w:rsidRPr="005820A6">
        <w:t>80.</w:t>
      </w:r>
      <w:r w:rsidRPr="005820A6">
        <w:tab/>
        <w:t xml:space="preserve">In the case of the </w:t>
      </w:r>
      <w:proofErr w:type="spellStart"/>
      <w:r w:rsidRPr="005820A6">
        <w:t>pretrial</w:t>
      </w:r>
      <w:proofErr w:type="spellEnd"/>
      <w:r w:rsidRPr="005820A6">
        <w:t xml:space="preserve"> detention of minors, there are special conditions relating to the minor</w:t>
      </w:r>
      <w:r w:rsidR="006D1634" w:rsidRPr="005820A6">
        <w:t>’</w:t>
      </w:r>
      <w:r w:rsidRPr="005820A6">
        <w:t xml:space="preserve">s age and the sentence entailed. </w:t>
      </w:r>
      <w:proofErr w:type="spellStart"/>
      <w:r w:rsidRPr="005820A6">
        <w:t>Pretrial</w:t>
      </w:r>
      <w:proofErr w:type="spellEnd"/>
      <w:r w:rsidRPr="005820A6">
        <w:t xml:space="preserve"> detention is never possible for minors under the age of 13 years.</w:t>
      </w:r>
    </w:p>
    <w:p w:rsidR="00BE0E36" w:rsidRPr="005820A6" w:rsidRDefault="00BE0E36" w:rsidP="00BE0E36">
      <w:pPr>
        <w:pStyle w:val="SingleTxtG"/>
      </w:pPr>
      <w:r w:rsidRPr="005820A6">
        <w:t>81.</w:t>
      </w:r>
      <w:r w:rsidRPr="005820A6">
        <w:tab/>
        <w:t>Minors aged 13 to 16 can be detained on remand:</w:t>
      </w:r>
    </w:p>
    <w:p w:rsidR="00BE0E36" w:rsidRPr="005820A6" w:rsidRDefault="00980A62" w:rsidP="00BE0E36">
      <w:pPr>
        <w:pStyle w:val="SingleTxtG"/>
      </w:pPr>
      <w:r>
        <w:tab/>
        <w:t>(a)</w:t>
      </w:r>
      <w:r>
        <w:tab/>
      </w:r>
      <w:r w:rsidRPr="005820A6">
        <w:t xml:space="preserve">If </w:t>
      </w:r>
      <w:r w:rsidR="00BE0E36" w:rsidRPr="005820A6">
        <w:t>they risk a criminal sentence;</w:t>
      </w:r>
    </w:p>
    <w:p w:rsidR="00BE0E36" w:rsidRPr="005820A6" w:rsidRDefault="00980A62" w:rsidP="00BE0E36">
      <w:pPr>
        <w:pStyle w:val="SingleTxtG"/>
      </w:pPr>
      <w:r>
        <w:tab/>
        <w:t>(b)</w:t>
      </w:r>
      <w:r>
        <w:tab/>
      </w:r>
      <w:r w:rsidRPr="005820A6">
        <w:t xml:space="preserve">If </w:t>
      </w:r>
      <w:r w:rsidR="00BE0E36" w:rsidRPr="005820A6">
        <w:t>they are deliberately in breach of a probation order, involving compulsory placement in a closed educational facility.</w:t>
      </w:r>
    </w:p>
    <w:p w:rsidR="00BE0E36" w:rsidRPr="005820A6" w:rsidRDefault="00BE0E36" w:rsidP="00BE0E36">
      <w:pPr>
        <w:pStyle w:val="SingleTxtG"/>
      </w:pPr>
      <w:r w:rsidRPr="005820A6">
        <w:rPr>
          <w:bCs/>
        </w:rPr>
        <w:t>82.</w:t>
      </w:r>
      <w:r w:rsidRPr="005820A6">
        <w:rPr>
          <w:bCs/>
        </w:rPr>
        <w:tab/>
        <w:t>Minors over 16 can be detained on remand:</w:t>
      </w:r>
    </w:p>
    <w:p w:rsidR="00BE0E36" w:rsidRPr="005820A6" w:rsidRDefault="007A4EB1" w:rsidP="00BE0E36">
      <w:pPr>
        <w:pStyle w:val="SingleTxtG"/>
      </w:pPr>
      <w:r>
        <w:rPr>
          <w:bCs/>
        </w:rPr>
        <w:tab/>
        <w:t>(</w:t>
      </w:r>
      <w:r w:rsidR="00BE0E36" w:rsidRPr="005820A6">
        <w:rPr>
          <w:bCs/>
        </w:rPr>
        <w:t>a)</w:t>
      </w:r>
      <w:r w:rsidR="00C321A0">
        <w:rPr>
          <w:bCs/>
        </w:rPr>
        <w:tab/>
      </w:r>
      <w:r w:rsidR="00C321A0" w:rsidRPr="005820A6">
        <w:t xml:space="preserve">If </w:t>
      </w:r>
      <w:r w:rsidR="00BE0E36" w:rsidRPr="005820A6">
        <w:t>they risk a criminal sentence;</w:t>
      </w:r>
    </w:p>
    <w:p w:rsidR="00BE0E36" w:rsidRPr="005820A6" w:rsidRDefault="00C321A0" w:rsidP="00BE0E36">
      <w:pPr>
        <w:pStyle w:val="SingleTxtG"/>
      </w:pPr>
      <w:r>
        <w:tab/>
        <w:t>(b)</w:t>
      </w:r>
      <w:r>
        <w:tab/>
      </w:r>
      <w:r w:rsidRPr="005820A6">
        <w:t xml:space="preserve">If </w:t>
      </w:r>
      <w:r w:rsidR="00BE0E36" w:rsidRPr="005820A6">
        <w:t>they risk a correctional sentence of three or more years;</w:t>
      </w:r>
    </w:p>
    <w:p w:rsidR="00BE0E36" w:rsidRPr="005820A6" w:rsidRDefault="00BF1D65" w:rsidP="00BE0E36">
      <w:pPr>
        <w:pStyle w:val="SingleTxtG"/>
      </w:pPr>
      <w:r>
        <w:tab/>
        <w:t>(c)</w:t>
      </w:r>
      <w:r>
        <w:tab/>
      </w:r>
      <w:r w:rsidRPr="005820A6">
        <w:t xml:space="preserve">If </w:t>
      </w:r>
      <w:r w:rsidR="00BE0E36" w:rsidRPr="005820A6">
        <w:t>they are in deliberate breach of a judicial supervision order.</w:t>
      </w:r>
    </w:p>
    <w:p w:rsidR="00BE0E36" w:rsidRPr="005820A6" w:rsidRDefault="00BE0E36" w:rsidP="00BE0E36">
      <w:pPr>
        <w:pStyle w:val="SingleTxtG"/>
        <w:rPr>
          <w:i/>
          <w:iCs/>
        </w:rPr>
      </w:pPr>
      <w:r w:rsidRPr="00E810D1">
        <w:t>83.</w:t>
      </w:r>
      <w:r w:rsidRPr="00E810D1">
        <w:tab/>
      </w:r>
      <w:r w:rsidRPr="005820A6">
        <w:rPr>
          <w:bCs/>
          <w:i/>
          <w:iCs/>
        </w:rPr>
        <w:t>With regard to criminal offences</w:t>
      </w:r>
      <w:r w:rsidRPr="009019D7">
        <w:t>:</w:t>
      </w:r>
      <w:r w:rsidRPr="005820A6">
        <w:rPr>
          <w:bCs/>
          <w:iCs/>
        </w:rPr>
        <w:t xml:space="preserve"> </w:t>
      </w:r>
      <w:r w:rsidR="009019D7">
        <w:rPr>
          <w:bCs/>
          <w:iCs/>
        </w:rPr>
        <w:t>(</w:t>
      </w:r>
      <w:r w:rsidRPr="005820A6">
        <w:rPr>
          <w:bCs/>
          <w:iCs/>
        </w:rPr>
        <w:t>a) In the case of minors under 16, the length of detention on remand is one year. It can be extended for periods of six months for a total duration not greater than two years</w:t>
      </w:r>
      <w:r w:rsidR="00E810D1">
        <w:rPr>
          <w:bCs/>
          <w:iCs/>
        </w:rPr>
        <w:t>; and</w:t>
      </w:r>
      <w:r w:rsidRPr="005820A6">
        <w:rPr>
          <w:bCs/>
          <w:iCs/>
        </w:rPr>
        <w:t xml:space="preserve"> </w:t>
      </w:r>
      <w:r w:rsidR="009019D7">
        <w:rPr>
          <w:bCs/>
          <w:iCs/>
        </w:rPr>
        <w:t>(</w:t>
      </w:r>
      <w:r w:rsidRPr="005820A6">
        <w:rPr>
          <w:bCs/>
          <w:iCs/>
        </w:rPr>
        <w:t>b) In the case of minors aged 13 to 16, the length of detention on remand is six months. It can only be extended once, in exceptional circumstances, for a period not exceeding six months.</w:t>
      </w:r>
    </w:p>
    <w:p w:rsidR="00F439D8" w:rsidRPr="00E10356" w:rsidRDefault="00F439D8" w:rsidP="00F439D8">
      <w:pPr>
        <w:pStyle w:val="SingleTxtG"/>
      </w:pPr>
      <w:r w:rsidRPr="00E10356">
        <w:t>84.</w:t>
      </w:r>
      <w:r w:rsidRPr="00E10356">
        <w:tab/>
      </w:r>
      <w:r w:rsidRPr="00E10356">
        <w:rPr>
          <w:i/>
        </w:rPr>
        <w:t>With regard to ordinary offences</w:t>
      </w:r>
      <w:r w:rsidRPr="00E10356">
        <w:t xml:space="preserve">: In the case of minors under 16 years of age, when the sentence for which the offence is liable is not greater than seven years imprisonment, the length of detention on remand is one month, renewable once for a duration not greater than one month. </w:t>
      </w:r>
    </w:p>
    <w:p w:rsidR="00F439D8" w:rsidRPr="00E10356" w:rsidRDefault="00F439D8" w:rsidP="00F439D8">
      <w:pPr>
        <w:pStyle w:val="SingleTxtG"/>
      </w:pPr>
      <w:r w:rsidRPr="00E10356">
        <w:t>85.</w:t>
      </w:r>
      <w:r w:rsidRPr="00E10356">
        <w:tab/>
        <w:t>The minor must be assisted by legal counsel. Any procedure before the liberty and custody judge must be preceded by an assessment on the part of the court’s educational service.</w:t>
      </w:r>
    </w:p>
    <w:p w:rsidR="00F439D8" w:rsidRPr="00E10356" w:rsidRDefault="00F439D8" w:rsidP="00F439D8">
      <w:pPr>
        <w:pStyle w:val="SingleTxtG"/>
      </w:pPr>
      <w:r w:rsidRPr="00E10356">
        <w:t>86.</w:t>
      </w:r>
      <w:r w:rsidRPr="00E10356">
        <w:tab/>
        <w:t>The alternatives to detention on remand are described below.</w:t>
      </w:r>
    </w:p>
    <w:p w:rsidR="00F439D8" w:rsidRPr="00E10356" w:rsidRDefault="00F439D8" w:rsidP="00F439D8">
      <w:pPr>
        <w:pStyle w:val="SingleTxtG"/>
      </w:pPr>
      <w:r w:rsidRPr="00E10356">
        <w:t>87.</w:t>
      </w:r>
      <w:r w:rsidRPr="00E10356">
        <w:tab/>
        <w:t>The only alternative to imprisonment in the context of a judicial investigation, under article 137 of the Code of Criminal Procedure, is placement under judicial supervision.</w:t>
      </w:r>
    </w:p>
    <w:p w:rsidR="00F439D8" w:rsidRPr="00E10356" w:rsidRDefault="00F439D8" w:rsidP="00F439D8">
      <w:pPr>
        <w:pStyle w:val="SingleTxtG"/>
      </w:pPr>
      <w:r w:rsidRPr="00E10356">
        <w:t>88.</w:t>
      </w:r>
      <w:r w:rsidRPr="00E10356">
        <w:tab/>
        <w:t>This can be ordered by the investigating judge, or by the liberty and custody judge if the offence is punishable by ordinary imprisonment or by a more severe sentence. This supervision imposes on the person concerned, in keeping with the decision of the investigating judge or the liberty and custody judge, one or more of the obligations chosen by the judge from the list contained in article 138 of the Code of Criminal Procedure, designed to restrict the freedom of movement of the accused, to prevent him coming into contact with the victim or to contribute to his reintegration in society. One of these obligations, involving restriction to place of residence, can be met, with the agreement of the person concerned in the presence of his lawyer, through the system of placement under electronic surveillance in accordance with the procedure specified in article 723</w:t>
      </w:r>
      <w:r w:rsidR="00980099">
        <w:t>-</w:t>
      </w:r>
      <w:r w:rsidRPr="00E10356">
        <w:t>8 of the Code of Criminal Procedure.</w:t>
      </w:r>
    </w:p>
    <w:p w:rsidR="00F439D8" w:rsidRPr="00E10356" w:rsidRDefault="00F439D8" w:rsidP="00F439D8">
      <w:pPr>
        <w:pStyle w:val="SingleTxtG"/>
      </w:pPr>
      <w:r w:rsidRPr="00E10356">
        <w:t>89.</w:t>
      </w:r>
      <w:r w:rsidRPr="00E10356">
        <w:tab/>
        <w:t>A new alternative to detention on remand is provided by the prison bill currently being drafted within the Ministry of Justice, instituting house arrest with electronic surveillance.</w:t>
      </w:r>
    </w:p>
    <w:p w:rsidR="00F439D8" w:rsidRPr="00E10356" w:rsidRDefault="00F439D8" w:rsidP="00F439D8">
      <w:pPr>
        <w:pStyle w:val="SingleTxtG"/>
        <w:rPr>
          <w:b/>
        </w:rPr>
      </w:pPr>
      <w:r w:rsidRPr="00E10356">
        <w:t>90.</w:t>
      </w:r>
      <w:r w:rsidRPr="00E10356">
        <w:rPr>
          <w:b/>
        </w:rPr>
        <w:tab/>
        <w:t xml:space="preserve">The situation of minors </w:t>
      </w:r>
      <w:r w:rsidRPr="00E10356">
        <w:t>is explained in the paragraphs below.</w:t>
      </w:r>
    </w:p>
    <w:p w:rsidR="00F439D8" w:rsidRPr="00E10356" w:rsidRDefault="00F439D8" w:rsidP="00F439D8">
      <w:pPr>
        <w:pStyle w:val="SingleTxtG"/>
      </w:pPr>
      <w:r w:rsidRPr="00E10356">
        <w:t>91.</w:t>
      </w:r>
      <w:r w:rsidRPr="00E10356">
        <w:rPr>
          <w:b/>
        </w:rPr>
        <w:tab/>
      </w:r>
      <w:r w:rsidRPr="00E10356">
        <w:t>Concerning the placement of minors under judicial supervision, the provisions of ordinary law apply.</w:t>
      </w:r>
    </w:p>
    <w:p w:rsidR="00F439D8" w:rsidRPr="00E10356" w:rsidRDefault="00F439D8" w:rsidP="00F439D8">
      <w:pPr>
        <w:pStyle w:val="SingleTxtG"/>
      </w:pPr>
      <w:r w:rsidRPr="00E10356">
        <w:t>92.</w:t>
      </w:r>
      <w:r w:rsidRPr="00E10356">
        <w:tab/>
        <w:t xml:space="preserve">In the case of minors aged from 13 to 16, in criminal matters the placement of minors aged from 13 to 16 under judicial supervision is governed by ordinary law and is always possible. </w:t>
      </w:r>
    </w:p>
    <w:p w:rsidR="00F439D8" w:rsidRPr="00E10356" w:rsidRDefault="00F439D8" w:rsidP="00F439D8">
      <w:pPr>
        <w:pStyle w:val="SingleTxtG"/>
      </w:pPr>
      <w:r w:rsidRPr="00E10356">
        <w:t>93.</w:t>
      </w:r>
      <w:r w:rsidRPr="00E10356">
        <w:tab/>
        <w:t>With regard to ordinary offences, placement under judicial supervision of minors aged from 13 to 16 is only possible:</w:t>
      </w:r>
    </w:p>
    <w:p w:rsidR="00F439D8" w:rsidRPr="00E10356" w:rsidRDefault="00F439D8" w:rsidP="00F439D8">
      <w:pPr>
        <w:pStyle w:val="SingleTxtG"/>
      </w:pPr>
      <w:r w:rsidRPr="00E10356">
        <w:tab/>
        <w:t>(a)</w:t>
      </w:r>
      <w:r w:rsidRPr="00E10356">
        <w:tab/>
        <w:t>If the penalty for the presumed offence is five or more years and if the minor has already been subject to one or more educational measures or has received an educational sanction or punishment;</w:t>
      </w:r>
    </w:p>
    <w:p w:rsidR="00F439D8" w:rsidRPr="00E10356" w:rsidRDefault="00F439D8" w:rsidP="00F439D8">
      <w:pPr>
        <w:pStyle w:val="SingleTxtG"/>
        <w:rPr>
          <w:u w:val="single"/>
        </w:rPr>
      </w:pPr>
      <w:r w:rsidRPr="00E10356">
        <w:tab/>
        <w:t>(b)</w:t>
      </w:r>
      <w:r w:rsidRPr="00E10356">
        <w:tab/>
        <w:t>If the penalty for the presumed offence is seven or more years’ imprisonment.</w:t>
      </w:r>
    </w:p>
    <w:p w:rsidR="00F439D8" w:rsidRPr="00E10356" w:rsidRDefault="00F439D8" w:rsidP="00F439D8">
      <w:pPr>
        <w:pStyle w:val="SingleTxtG"/>
      </w:pPr>
      <w:r w:rsidRPr="00E10356">
        <w:t>94.</w:t>
      </w:r>
      <w:r w:rsidRPr="00E10356">
        <w:tab/>
        <w:t xml:space="preserve">An order for judicial supervision in the form of a substantiated decision is taken, as appropriate, by </w:t>
      </w:r>
      <w:r w:rsidR="002309A5">
        <w:t xml:space="preserve">the </w:t>
      </w:r>
      <w:r w:rsidRPr="00E10356">
        <w:t>children’s judge, the investigating judge or the liberty and custody judge.</w:t>
      </w:r>
    </w:p>
    <w:p w:rsidR="00F439D8" w:rsidRPr="00E10356" w:rsidRDefault="00F439D8" w:rsidP="00F439D8">
      <w:pPr>
        <w:pStyle w:val="SingleTxtG"/>
      </w:pPr>
      <w:r w:rsidRPr="00E10356">
        <w:t>95.</w:t>
      </w:r>
      <w:r w:rsidRPr="00E10356">
        <w:tab/>
        <w:t>All the ordinary law obligations laid down in article 138 of the Code of Criminal Procedure, as well as the speci</w:t>
      </w:r>
      <w:r w:rsidR="00980099">
        <w:t xml:space="preserve">fic obligations under article 10-2 </w:t>
      </w:r>
      <w:r w:rsidRPr="00E10356">
        <w:t>of the order of 2 February 1945 (such as completing a civic training course or attending a school or professional training course up to the age of majority), can be ordered in the context of judicial supervision, in particular the obligation to comply with placement in a closed educational centre (</w:t>
      </w:r>
      <w:proofErr w:type="spellStart"/>
      <w:r w:rsidRPr="00E10356">
        <w:t>CEF</w:t>
      </w:r>
      <w:proofErr w:type="spellEnd"/>
      <w:r w:rsidRPr="00E10356">
        <w:t xml:space="preserve">). The </w:t>
      </w:r>
      <w:proofErr w:type="spellStart"/>
      <w:r w:rsidRPr="00E10356">
        <w:t>CEF</w:t>
      </w:r>
      <w:proofErr w:type="spellEnd"/>
      <w:r w:rsidRPr="00E10356">
        <w:t xml:space="preserve"> are mainly intended for multiple offenders and provide for the compulsory attendance and close educational supervision of the minors concerned. The programme setting up these </w:t>
      </w:r>
      <w:proofErr w:type="spellStart"/>
      <w:r w:rsidRPr="00E10356">
        <w:t>CEF</w:t>
      </w:r>
      <w:proofErr w:type="spellEnd"/>
      <w:r w:rsidRPr="00E10356">
        <w:t>, reflecting the intentions of the legislator in the Act of 9 September 2002 (organization and planning of the justice system), is in the process of implementation.</w:t>
      </w:r>
    </w:p>
    <w:p w:rsidR="00F439D8" w:rsidRPr="00E10356" w:rsidRDefault="00F439D8" w:rsidP="00F439D8">
      <w:pPr>
        <w:pStyle w:val="SingleTxtG"/>
      </w:pPr>
      <w:r w:rsidRPr="00E10356">
        <w:t>96.</w:t>
      </w:r>
      <w:r w:rsidRPr="00E10356">
        <w:tab/>
        <w:t xml:space="preserve">The number of </w:t>
      </w:r>
      <w:proofErr w:type="spellStart"/>
      <w:r w:rsidRPr="00E10356">
        <w:t>CEFs</w:t>
      </w:r>
      <w:proofErr w:type="spellEnd"/>
      <w:r w:rsidRPr="00E10356">
        <w:t xml:space="preserve"> currently stands at 32, and it is planned to increase that number to 47 by 2009. The educational supervision for minors in </w:t>
      </w:r>
      <w:proofErr w:type="spellStart"/>
      <w:r w:rsidRPr="00E10356">
        <w:t>CEFs</w:t>
      </w:r>
      <w:proofErr w:type="spellEnd"/>
      <w:r w:rsidRPr="00E10356">
        <w:t xml:space="preserve"> is provided by multidisciplinary, strict and highly motivated teams. Minors are subject to constant surveillance and monitoring, both inside the centre and outside when permitted, and receive particularly close educational and learning support adapted to their personality.</w:t>
      </w:r>
    </w:p>
    <w:p w:rsidR="00F439D8" w:rsidRPr="00E10356" w:rsidRDefault="00F439D8" w:rsidP="00F439D8">
      <w:pPr>
        <w:pStyle w:val="SingleTxtG"/>
      </w:pPr>
      <w:r w:rsidRPr="00E10356">
        <w:t>97.</w:t>
      </w:r>
      <w:r w:rsidRPr="00E10356">
        <w:tab/>
        <w:t xml:space="preserve">If judicial supervision imposed on a minor involves the prior obligation to respect the conditions attaching to placement in a closed educational centre, non-observance of these conditions can lead to </w:t>
      </w:r>
      <w:proofErr w:type="spellStart"/>
      <w:r w:rsidRPr="00E10356">
        <w:t>pretrial</w:t>
      </w:r>
      <w:proofErr w:type="spellEnd"/>
      <w:r w:rsidRPr="00E10356">
        <w:t xml:space="preserve"> imprisonment.</w:t>
      </w:r>
    </w:p>
    <w:p w:rsidR="00F439D8" w:rsidRPr="00E10356" w:rsidRDefault="00F439D8" w:rsidP="00F439D8">
      <w:pPr>
        <w:pStyle w:val="SingleTxtG"/>
      </w:pPr>
      <w:r w:rsidRPr="00E10356">
        <w:t>98.</w:t>
      </w:r>
      <w:r w:rsidRPr="00E10356">
        <w:tab/>
        <w:t xml:space="preserve">If judicial supervision initially prescribes other obligations that are not respected by the minor, the judge can modify the judicial supervision order so as to provide for the minor’s placement in a </w:t>
      </w:r>
      <w:proofErr w:type="spellStart"/>
      <w:r w:rsidRPr="00E10356">
        <w:t>CEF</w:t>
      </w:r>
      <w:proofErr w:type="spellEnd"/>
      <w:r w:rsidRPr="00E10356">
        <w:t>.</w:t>
      </w:r>
    </w:p>
    <w:p w:rsidR="00F439D8" w:rsidRPr="00E10356" w:rsidRDefault="00F439D8" w:rsidP="00F439D8">
      <w:pPr>
        <w:pStyle w:val="SingleTxtG"/>
      </w:pPr>
      <w:r w:rsidRPr="00E10356">
        <w:t>99.</w:t>
      </w:r>
      <w:r w:rsidRPr="00E10356">
        <w:tab/>
        <w:t xml:space="preserve">Apart from under judicial supervision, placement in a </w:t>
      </w:r>
      <w:proofErr w:type="spellStart"/>
      <w:r w:rsidRPr="00E10356">
        <w:t>CEF</w:t>
      </w:r>
      <w:proofErr w:type="spellEnd"/>
      <w:r w:rsidRPr="00E10356">
        <w:t xml:space="preserve"> can also be ordered in the context of a suspended prison sentence with probation, conditional release and, since the law of 5 March 2007 on the prevention of delinquency, outside placement. This legal alternative can be ordered </w:t>
      </w:r>
      <w:proofErr w:type="spellStart"/>
      <w:r w:rsidRPr="00E10356">
        <w:rPr>
          <w:i/>
        </w:rPr>
        <w:t>ab</w:t>
      </w:r>
      <w:proofErr w:type="spellEnd"/>
      <w:r w:rsidRPr="00E10356">
        <w:rPr>
          <w:i/>
        </w:rPr>
        <w:t xml:space="preserve"> initio</w:t>
      </w:r>
      <w:r w:rsidRPr="00E10356">
        <w:t xml:space="preserve"> (prior to any incarceration) and can follow placement in a </w:t>
      </w:r>
      <w:proofErr w:type="spellStart"/>
      <w:r w:rsidRPr="00E10356">
        <w:t>CEF</w:t>
      </w:r>
      <w:proofErr w:type="spellEnd"/>
      <w:r w:rsidRPr="00E10356">
        <w:t xml:space="preserve"> under judicial supervision after sentencing where the legal conditions are met.</w:t>
      </w:r>
    </w:p>
    <w:p w:rsidR="00F439D8" w:rsidRPr="00E10356" w:rsidRDefault="00F439D8" w:rsidP="00F439D8">
      <w:pPr>
        <w:pStyle w:val="SingleTxtG"/>
      </w:pPr>
      <w:r w:rsidRPr="00E10356">
        <w:t>100.</w:t>
      </w:r>
      <w:r w:rsidRPr="00E10356">
        <w:tab/>
        <w:t>The number of committal orders (adults and minors) issued during preliminary proceedings is decreasing regularly. It fell from 28,240 in 1993 to 19,003 in 2007, i.e. by 32.</w:t>
      </w:r>
      <w:r>
        <w:t>7 per cent</w:t>
      </w:r>
      <w:r w:rsidRPr="00E10356">
        <w:t xml:space="preserve"> in 15 years. This reduction is explained in part by a drop in the number of cases submitted for investigation.</w:t>
      </w:r>
    </w:p>
    <w:p w:rsidR="00F439D8" w:rsidRPr="00E10356" w:rsidRDefault="00F439D8" w:rsidP="00F439D8">
      <w:pPr>
        <w:pStyle w:val="SingleTxtG"/>
      </w:pPr>
      <w:r w:rsidRPr="00E10356">
        <w:t>101.</w:t>
      </w:r>
      <w:r w:rsidRPr="00E10356">
        <w:tab/>
        <w:t xml:space="preserve">Since the introduction of liberty and custody judges, the proportion of committal orders issued following adversarial proceedings has been appreciably reduced. This reduction is however less marked in the case of </w:t>
      </w:r>
      <w:proofErr w:type="spellStart"/>
      <w:r w:rsidRPr="00E10356">
        <w:rPr>
          <w:i/>
        </w:rPr>
        <w:t>ab</w:t>
      </w:r>
      <w:proofErr w:type="spellEnd"/>
      <w:r w:rsidRPr="00E10356">
        <w:rPr>
          <w:i/>
        </w:rPr>
        <w:t xml:space="preserve"> initio</w:t>
      </w:r>
      <w:r w:rsidRPr="00E10356">
        <w:t xml:space="preserve"> adversarial debates as distinct from deferred adversarial debates.</w:t>
      </w:r>
    </w:p>
    <w:p w:rsidR="00F439D8" w:rsidRPr="00E10356" w:rsidRDefault="00F439D8" w:rsidP="00F439D8">
      <w:pPr>
        <w:pStyle w:val="SingleTxtG"/>
      </w:pPr>
      <w:r w:rsidRPr="00E10356">
        <w:t>102.</w:t>
      </w:r>
      <w:r w:rsidRPr="00E10356">
        <w:tab/>
        <w:t xml:space="preserve">Following an </w:t>
      </w:r>
      <w:proofErr w:type="spellStart"/>
      <w:r w:rsidRPr="00E10356">
        <w:rPr>
          <w:i/>
        </w:rPr>
        <w:t>ab</w:t>
      </w:r>
      <w:proofErr w:type="spellEnd"/>
      <w:r w:rsidRPr="00E10356">
        <w:rPr>
          <w:i/>
        </w:rPr>
        <w:t xml:space="preserve"> initio</w:t>
      </w:r>
      <w:r w:rsidRPr="00E10356">
        <w:t xml:space="preserve"> adversarial debate, 88.5 per cent of defendants were placed in </w:t>
      </w:r>
      <w:proofErr w:type="spellStart"/>
      <w:r w:rsidRPr="00E10356">
        <w:t>pretrial</w:t>
      </w:r>
      <w:proofErr w:type="spellEnd"/>
      <w:r w:rsidRPr="00E10356">
        <w:t xml:space="preserve"> detention in 2007 (compared with 91.3 per cent in 1998; 88.6 per cent in 1999; 89.6 per cent in 2006). After a deferred adversarial debate, 64.2 per cent of defendants were placed in </w:t>
      </w:r>
      <w:proofErr w:type="spellStart"/>
      <w:r w:rsidRPr="00E10356">
        <w:t>pretrial</w:t>
      </w:r>
      <w:proofErr w:type="spellEnd"/>
      <w:r w:rsidRPr="00E10356">
        <w:t xml:space="preserve"> detention (69.9</w:t>
      </w:r>
      <w:r>
        <w:t xml:space="preserve"> </w:t>
      </w:r>
      <w:r w:rsidRPr="00E10356">
        <w:t>per cent in 1998; 75.7</w:t>
      </w:r>
      <w:r>
        <w:t xml:space="preserve"> </w:t>
      </w:r>
      <w:r w:rsidRPr="00E10356">
        <w:t>per cent in 1999; and 58.3</w:t>
      </w:r>
      <w:r>
        <w:t xml:space="preserve"> </w:t>
      </w:r>
      <w:r w:rsidRPr="00E10356">
        <w:t>per cent in 2006).</w:t>
      </w:r>
    </w:p>
    <w:p w:rsidR="00F439D8" w:rsidRPr="00E10356" w:rsidRDefault="00F439D8" w:rsidP="00F439D8">
      <w:pPr>
        <w:pStyle w:val="SingleTxtG"/>
      </w:pPr>
      <w:r w:rsidRPr="00E10356">
        <w:t>103.</w:t>
      </w:r>
      <w:r w:rsidRPr="00E10356">
        <w:tab/>
        <w:t xml:space="preserve">The average duration of </w:t>
      </w:r>
      <w:proofErr w:type="spellStart"/>
      <w:r w:rsidRPr="00E10356">
        <w:t>pretrial</w:t>
      </w:r>
      <w:proofErr w:type="spellEnd"/>
      <w:r w:rsidRPr="00E10356">
        <w:t xml:space="preserve"> detention following preliminary investigation has increased steadily. It stood at 5.3 months in 1990, at 6.5 months in 2000 and at 8.7 months in 2005. For the first time since 2001, this figure fell in 2006 (7.3 months) only to rise again in 2007 (8.1 months). The increasing length of preliminary investigations and the complexity of the case to be dealt with are such as to increase the average length of </w:t>
      </w:r>
      <w:proofErr w:type="spellStart"/>
      <w:r w:rsidRPr="00E10356">
        <w:t>pretrial</w:t>
      </w:r>
      <w:proofErr w:type="spellEnd"/>
      <w:r w:rsidRPr="00E10356">
        <w:t xml:space="preserve"> detention. A preliminary examination lasted on average 25.1 months in 2007 in the case of a trial before an assize court for adults (compared with 20.9 months in 2001), 23.8 months in the case of referral to an ordinary court (compared with 20.9 months in 2001, and 18.2 months in the case of referral to juvenile courts (compared with 16.4 months in 2001).</w:t>
      </w:r>
    </w:p>
    <w:p w:rsidR="00F439D8" w:rsidRPr="00E10356" w:rsidRDefault="00F439D8" w:rsidP="00F439D8">
      <w:pPr>
        <w:pStyle w:val="SingleTxtG"/>
      </w:pPr>
      <w:r w:rsidRPr="00E10356">
        <w:t>104.</w:t>
      </w:r>
      <w:r w:rsidRPr="00E10356">
        <w:tab/>
        <w:t xml:space="preserve">Recourse to alternatives to </w:t>
      </w:r>
      <w:proofErr w:type="spellStart"/>
      <w:r w:rsidRPr="00E10356">
        <w:t>pretrial</w:t>
      </w:r>
      <w:proofErr w:type="spellEnd"/>
      <w:r w:rsidRPr="00E10356">
        <w:t xml:space="preserve"> detention, in particular to judicial supervision, has become more common. The rate of placement under judicial supervision (persons placed under judicial supervision/persons placed under investigation) rose from 25.6 per cent in 1993 to 61.4 per cent in 2007. This alternative was adopted either </w:t>
      </w:r>
      <w:proofErr w:type="spellStart"/>
      <w:r w:rsidRPr="00E10356">
        <w:rPr>
          <w:i/>
        </w:rPr>
        <w:t>ab</w:t>
      </w:r>
      <w:proofErr w:type="spellEnd"/>
      <w:r w:rsidRPr="00E10356">
        <w:rPr>
          <w:i/>
        </w:rPr>
        <w:t xml:space="preserve"> initio</w:t>
      </w:r>
      <w:r w:rsidRPr="00E10356">
        <w:t xml:space="preserve"> (20,925 persons placed under judicial supervision out of 46,780 persons placed under investigation) or in conjunction with release (7,415 persons).</w:t>
      </w:r>
    </w:p>
    <w:p w:rsidR="00F439D8" w:rsidRPr="00E10356" w:rsidRDefault="00F439D8" w:rsidP="00F439D8">
      <w:pPr>
        <w:pStyle w:val="HChG"/>
      </w:pPr>
      <w:r w:rsidRPr="00E10356">
        <w:tab/>
        <w:t>XI.</w:t>
      </w:r>
      <w:r w:rsidRPr="00E10356">
        <w:tab/>
        <w:t xml:space="preserve">Reply to the Committee’s recommendations in paragraph 17 of its concluding observations </w:t>
      </w:r>
    </w:p>
    <w:p w:rsidR="00F439D8" w:rsidRPr="00E10356" w:rsidRDefault="00F439D8" w:rsidP="00F439D8">
      <w:pPr>
        <w:pStyle w:val="SingleTxtG"/>
      </w:pPr>
      <w:r w:rsidRPr="00E10356">
        <w:t>105.</w:t>
      </w:r>
      <w:r w:rsidRPr="00E10356">
        <w:tab/>
        <w:t>France signed the Optional Protocol to the Convention against Torture and Other Cruel, Inhuman or Degrading Treatment or Punishment on 16 September 2005. The bill authori</w:t>
      </w:r>
      <w:r>
        <w:t>z</w:t>
      </w:r>
      <w:r w:rsidRPr="00E10356">
        <w:t>ing the ratification is currently (end of May 2008) under examination in Parliament.</w:t>
      </w:r>
    </w:p>
    <w:p w:rsidR="00F439D8" w:rsidRPr="00E10356" w:rsidRDefault="00F439D8" w:rsidP="00F439D8">
      <w:pPr>
        <w:pStyle w:val="SingleTxtG"/>
      </w:pPr>
      <w:r w:rsidRPr="00E10356">
        <w:t>106.</w:t>
      </w:r>
      <w:r w:rsidRPr="00E10356">
        <w:tab/>
        <w:t>Pending its approval, the Government has given effect to the Protocol through the adoption of the law of 30 October 2007 establishing the post of Comptroller General of places of deprivation of liberty, supplemented by the decree of 12 March 2008.</w:t>
      </w:r>
    </w:p>
    <w:p w:rsidR="00F439D8" w:rsidRPr="00E10356" w:rsidRDefault="00F439D8" w:rsidP="00F439D8">
      <w:pPr>
        <w:pStyle w:val="SingleTxtG"/>
      </w:pPr>
      <w:r w:rsidRPr="00E10356">
        <w:t>107.</w:t>
      </w:r>
      <w:r w:rsidRPr="00E10356">
        <w:tab/>
        <w:t>The main characteristics of the institution of Comptroller General of places of deprivation of liberty are:</w:t>
      </w:r>
    </w:p>
    <w:p w:rsidR="00F439D8" w:rsidRPr="00E10356" w:rsidRDefault="00F439D8" w:rsidP="00F439D8">
      <w:pPr>
        <w:pStyle w:val="SingleTxtG"/>
      </w:pPr>
      <w:r w:rsidRPr="00E10356">
        <w:tab/>
        <w:t>(a)</w:t>
      </w:r>
      <w:r w:rsidRPr="00E10356">
        <w:tab/>
        <w:t>Responsibility for all places of deprivation of liberty: prisons, police and gendarmerie units, waiting zones and administrative detention premises, closed education centres, disciplinary quarters in military barracks, customs-service detention centres and hospitals containing persons detained against their will;</w:t>
      </w:r>
    </w:p>
    <w:p w:rsidR="00F439D8" w:rsidRPr="00E10356" w:rsidRDefault="00F439D8" w:rsidP="00F439D8">
      <w:pPr>
        <w:pStyle w:val="SingleTxtG"/>
      </w:pPr>
      <w:r w:rsidRPr="00E10356">
        <w:tab/>
        <w:t>(b)</w:t>
      </w:r>
      <w:r w:rsidRPr="00E10356">
        <w:tab/>
        <w:t>Legally prescribed independence guaranteed by the way in which the incumbent is appointed, his terms of reference, conditions governing the exercise of his functions and his legal immunity;</w:t>
      </w:r>
    </w:p>
    <w:p w:rsidR="00F439D8" w:rsidRPr="00E10356" w:rsidRDefault="00F439D8" w:rsidP="00F439D8">
      <w:pPr>
        <w:pStyle w:val="SingleTxtG"/>
      </w:pPr>
      <w:r w:rsidRPr="00E10356">
        <w:tab/>
        <w:t>(c)</w:t>
      </w:r>
      <w:r w:rsidRPr="00E10356">
        <w:tab/>
        <w:t>Freedom to recruit inspectors and other personnel and to manage his budget;</w:t>
      </w:r>
    </w:p>
    <w:p w:rsidR="00F439D8" w:rsidRPr="00E10356" w:rsidRDefault="00F439D8" w:rsidP="00F439D8">
      <w:pPr>
        <w:pStyle w:val="SingleTxtG"/>
      </w:pPr>
      <w:r w:rsidRPr="00E10356">
        <w:tab/>
        <w:t>(d)</w:t>
      </w:r>
      <w:r w:rsidRPr="00E10356">
        <w:tab/>
        <w:t>Direct referral by any “any natural or legal person seeking to ensure respect for fundamental rights” and the possibility of taking up an issue on his own initiative;</w:t>
      </w:r>
    </w:p>
    <w:p w:rsidR="00F439D8" w:rsidRPr="00E10356" w:rsidRDefault="00F439D8" w:rsidP="00F439D8">
      <w:pPr>
        <w:pStyle w:val="SingleTxtG"/>
      </w:pPr>
      <w:r w:rsidRPr="00E10356">
        <w:tab/>
        <w:t>(e)</w:t>
      </w:r>
      <w:r w:rsidRPr="00E10356">
        <w:tab/>
        <w:t>Authority to “visit at any time, on the territory of the Republic, any place where persons are deprived of their liberty by decision of a public authority”;</w:t>
      </w:r>
    </w:p>
    <w:p w:rsidR="00F439D8" w:rsidRPr="00E10356" w:rsidRDefault="00F439D8" w:rsidP="00F439D8">
      <w:pPr>
        <w:pStyle w:val="SingleTxtG"/>
      </w:pPr>
      <w:r w:rsidRPr="00E10356">
        <w:tab/>
        <w:t>(f)</w:t>
      </w:r>
      <w:r w:rsidRPr="00E10356">
        <w:tab/>
        <w:t>Possibility of referring a case to the Public Prosecutor and the authorities vested with disciplinary powers;</w:t>
      </w:r>
    </w:p>
    <w:p w:rsidR="00F439D8" w:rsidRPr="00E10356" w:rsidRDefault="00F439D8" w:rsidP="00F439D8">
      <w:pPr>
        <w:pStyle w:val="SingleTxtG"/>
      </w:pPr>
      <w:r w:rsidRPr="00E10356">
        <w:tab/>
        <w:t>(g)</w:t>
      </w:r>
      <w:r w:rsidRPr="00E10356">
        <w:tab/>
        <w:t>Publication of inspection visits;</w:t>
      </w:r>
    </w:p>
    <w:p w:rsidR="00F439D8" w:rsidRPr="00E10356" w:rsidRDefault="00F439D8" w:rsidP="00F439D8">
      <w:pPr>
        <w:pStyle w:val="SingleTxtG"/>
      </w:pPr>
      <w:r w:rsidRPr="00E10356">
        <w:tab/>
        <w:t>(h)</w:t>
      </w:r>
      <w:r w:rsidRPr="00E10356">
        <w:tab/>
        <w:t>Cooperation with the relevant international bodies.</w:t>
      </w:r>
    </w:p>
    <w:p w:rsidR="00F439D8" w:rsidRPr="00E10356" w:rsidRDefault="00F439D8" w:rsidP="00F439D8">
      <w:pPr>
        <w:pStyle w:val="SingleTxtG"/>
      </w:pPr>
      <w:r w:rsidRPr="00E10356">
        <w:t>108.</w:t>
      </w:r>
      <w:r w:rsidRPr="00E10356">
        <w:tab/>
        <w:t xml:space="preserve">By decree of 13 June 2008 of the Council of Ministers, M. Jean-Pierre </w:t>
      </w:r>
      <w:proofErr w:type="spellStart"/>
      <w:r w:rsidRPr="00E10356">
        <w:t>Delarue</w:t>
      </w:r>
      <w:proofErr w:type="spellEnd"/>
      <w:r w:rsidRPr="00E10356">
        <w:t>, State Counsellor, was appointed Comptroller General of places of deprivation of liberty. In accordance with the provisions of the law of 30 October 2007, his appointment was approved by the legal commissions of the General Assembly and the Senate. The Government will take the opportunity provided by the oral presentation of this report to offer a preliminary activity report on this institution.</w:t>
      </w:r>
    </w:p>
    <w:p w:rsidR="00F439D8" w:rsidRPr="00E10356" w:rsidRDefault="00F439D8" w:rsidP="00F439D8">
      <w:pPr>
        <w:pStyle w:val="HChG"/>
      </w:pPr>
      <w:r w:rsidRPr="00E10356">
        <w:tab/>
        <w:t>XII.</w:t>
      </w:r>
      <w:r w:rsidRPr="00E10356">
        <w:tab/>
        <w:t>Reply to the Committee’s recommendations in paragraph 1</w:t>
      </w:r>
      <w:r w:rsidR="008F528B">
        <w:t>9</w:t>
      </w:r>
      <w:r w:rsidRPr="00E10356">
        <w:t xml:space="preserve"> of its concluding observations </w:t>
      </w:r>
    </w:p>
    <w:p w:rsidR="00F439D8" w:rsidRPr="00E10356" w:rsidRDefault="00F439D8" w:rsidP="00F439D8">
      <w:pPr>
        <w:pStyle w:val="SingleTxtG"/>
      </w:pPr>
      <w:r w:rsidRPr="00E10356">
        <w:t>109.</w:t>
      </w:r>
      <w:r w:rsidRPr="00E10356">
        <w:tab/>
        <w:t>Solitary confinement is ordered by the relevant prison authority, initially for a period of three months (prison governor, interregional director, central administration, depending on the length of confinement). It is a means of segregating a prisoner from the rest of the prison population on grounds of the prisoner’s own security or that of the establishment. Apart from this security requirement, the decision to place someone in solitary confinement is such as to have the least possible effect on the detention regime of the person concerned. Thus, every segregated individual, including persons considered dangerous, continues to have access to cultural and sporting activities, which are organized within the solitary confinement areas.</w:t>
      </w:r>
    </w:p>
    <w:p w:rsidR="00F439D8" w:rsidRPr="00E10356" w:rsidRDefault="00F439D8" w:rsidP="00F439D8">
      <w:pPr>
        <w:pStyle w:val="SingleTxtG"/>
      </w:pPr>
      <w:r w:rsidRPr="00E10356">
        <w:t>110.</w:t>
      </w:r>
      <w:r w:rsidRPr="00E10356">
        <w:tab/>
        <w:t>The procedure governing placement in solitary confinement has been modified by two decrees of 21 March 2006. This reform remedied the shortcomings of the old procedure, which was little explicated in the relevant provisions at the time and which led to certain disparities in local practice. It has moreover provided a better guarantee of rights and greater legal certainty for prisoners.</w:t>
      </w:r>
    </w:p>
    <w:p w:rsidR="00F439D8" w:rsidRPr="00E10356" w:rsidRDefault="00F439D8" w:rsidP="00F439D8">
      <w:pPr>
        <w:pStyle w:val="SingleTxtG"/>
      </w:pPr>
      <w:r w:rsidRPr="00E10356">
        <w:t>111.</w:t>
      </w:r>
      <w:r w:rsidRPr="00E10356">
        <w:tab/>
        <w:t>Prisoners can now be assisted or represented by a lawyer or an official representative, and have the right to learn the content of their files before any decision is taken by the prison administration on placement in, or extension of, solitary confinement.</w:t>
      </w:r>
    </w:p>
    <w:p w:rsidR="00F439D8" w:rsidRPr="00E10356" w:rsidRDefault="00F439D8" w:rsidP="00F439D8">
      <w:pPr>
        <w:pStyle w:val="SingleTxtG"/>
      </w:pPr>
      <w:r w:rsidRPr="00E10356">
        <w:t>112.</w:t>
      </w:r>
      <w:r w:rsidRPr="00E10356">
        <w:tab/>
        <w:t xml:space="preserve">The role of law officers in following up on segregation procedures has been strengthened. As a result, any decision to segregate a prisoner must immediately be communicated to the judge responsible for the enforcement of sentences, in the case of a convicted person, or the law officer seized of the case file, in the case of a person in </w:t>
      </w:r>
      <w:proofErr w:type="spellStart"/>
      <w:r w:rsidRPr="00E10356">
        <w:t>pretrial</w:t>
      </w:r>
      <w:proofErr w:type="spellEnd"/>
      <w:r w:rsidRPr="00E10356">
        <w:t xml:space="preserve"> detention. The opinion of these law officers is sought prior to any measure being taken to extend the measure concerned.</w:t>
      </w:r>
    </w:p>
    <w:p w:rsidR="00F439D8" w:rsidRPr="00E10356" w:rsidRDefault="00F439D8" w:rsidP="00F439D8">
      <w:pPr>
        <w:pStyle w:val="SingleTxtG"/>
      </w:pPr>
      <w:r w:rsidRPr="00E10356">
        <w:t>113.</w:t>
      </w:r>
      <w:r w:rsidRPr="00E10356">
        <w:tab/>
        <w:t>As for the maximum duration of administrative segregation, no strict limits have been laid down, given the special profile of some prisoners who it may be difficult, if not impossible, to keep in ordinary detention. On the other hand, the circular of 9 May 2006 on placement in segregation states that a period of segregation may not be extended beyond one year, unless no other solution has been found to enable the prisoner to benefit from the regular system of detent</w:t>
      </w:r>
      <w:r w:rsidR="00980099">
        <w:t>ion. Furthermore, article D.283-</w:t>
      </w:r>
      <w:r w:rsidRPr="00E10356">
        <w:t>1 of the new Code of Criminal Procedure prohibits the extension of the measure for longer than two years, unless segregation is the only means of guaranteeing the security of persons or the institution. Periods prior to segregation are now factored into the calculation of the maximum duration of segregation.</w:t>
      </w:r>
    </w:p>
    <w:p w:rsidR="00F439D8" w:rsidRPr="00E10356" w:rsidRDefault="00F439D8" w:rsidP="00F439D8">
      <w:pPr>
        <w:pStyle w:val="SingleTxtG"/>
      </w:pPr>
      <w:r w:rsidRPr="00E10356">
        <w:t>114.</w:t>
      </w:r>
      <w:r w:rsidRPr="00E10356">
        <w:tab/>
        <w:t>In the framework of reform of the segregation procedure, training was organized for regional directors and prison governors, as the authorities competent to decide, in conjunction with the Minister of Justice, on the segregation of a prisoner. Their attention was drawn, inter alia, to the fact that, since a segregation measure makes conditions of detention worse, every effort must be made to find alternative solutions that safeguard the security of persons and the institution. They were also asked to be especially vigilant concerning the potential physical and psychological consequences for a prisoner of a protracted period of segregation.</w:t>
      </w:r>
    </w:p>
    <w:p w:rsidR="00F439D8" w:rsidRPr="00E10356" w:rsidRDefault="00F439D8" w:rsidP="00F439D8">
      <w:pPr>
        <w:pStyle w:val="SingleTxtG"/>
      </w:pPr>
      <w:r w:rsidRPr="00E10356">
        <w:t>115.</w:t>
      </w:r>
      <w:r w:rsidRPr="00E10356">
        <w:tab/>
        <w:t>The authority of line management in deciding on placement in and extension of segregation has moreover been strengthened. An effort has also been made to systematize proposals for transfers of convicted and segregated prisoners, at their request, with a view to their placement in ordinary detention in another institution.</w:t>
      </w:r>
    </w:p>
    <w:p w:rsidR="00F439D8" w:rsidRPr="00E10356" w:rsidRDefault="00F439D8" w:rsidP="00F439D8">
      <w:pPr>
        <w:pStyle w:val="SingleTxtG"/>
      </w:pPr>
      <w:r w:rsidRPr="00E10356">
        <w:t>116.</w:t>
      </w:r>
      <w:r w:rsidRPr="00E10356">
        <w:tab/>
        <w:t>Since the passing of the Act of 19 February 2007 on the reform of legal protection and its implementing decree of 26 July 2007, prisoners have been able to apply for</w:t>
      </w:r>
      <w:r>
        <w:t xml:space="preserve"> legal aid to have their lawyer’</w:t>
      </w:r>
      <w:r w:rsidRPr="00E10356">
        <w:t>s costs paid by the State. Like all administrative decisions providing grounds for complaint, decisions on solitary confinement, disciplinary measures, withholding of correspondence, etc., can be appealed before the administrative courts. The detainee can request legal assistance in lodging such appeals.</w:t>
      </w:r>
    </w:p>
    <w:p w:rsidR="00F439D8" w:rsidRPr="00E10356" w:rsidRDefault="00F439D8" w:rsidP="00F439D8">
      <w:pPr>
        <w:pStyle w:val="SingleTxtG"/>
      </w:pPr>
      <w:r w:rsidRPr="00E10356">
        <w:t>117.</w:t>
      </w:r>
      <w:r w:rsidRPr="00E10356">
        <w:tab/>
        <w:t>It is to be noted that efforts to promote greater awareness on the part of all those in authority when deciding on segregation measures, together with stricter supervision of the procedure, ha</w:t>
      </w:r>
      <w:r w:rsidR="002309A5">
        <w:t>ve</w:t>
      </w:r>
      <w:r w:rsidRPr="00E10356">
        <w:t xml:space="preserve"> significantly reduced the number of detainees held in solitary confinement. In this way, on 1 February 2008, only 393 out of 62,094 prison detainees were held in segregation units, including 246 at their own request. For over a year, only 33 detainees have been placed in solitary confinement by order of the administration. By way of comparison, as of 1 January 2005, there were 602 detainees held in segregation, including 141 for over a year.</w:t>
      </w:r>
    </w:p>
    <w:p w:rsidR="00F439D8" w:rsidRPr="00E10356" w:rsidRDefault="00F439D8" w:rsidP="00F439D8">
      <w:pPr>
        <w:pStyle w:val="SingleTxtG"/>
      </w:pPr>
      <w:r w:rsidRPr="00E10356">
        <w:t>118.</w:t>
      </w:r>
      <w:r w:rsidRPr="00E10356">
        <w:tab/>
        <w:t>In terms of statistics, there has been a reduction in the number of detainees held in solitary confinement, from 602 on 1 January 2005 to 414 on 1 November 2007 and to 399 on 1 January 2008, i.e. a fall of 23 per cent in two years (2006–2008). Persons segregated in this way represent only 0.65 per cent of the total number of detainees in 2008. For over a year, the number of detainees held in solitary confinement represents 0.11 per cent of the total number of detainees in 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74"/>
        <w:gridCol w:w="1000"/>
        <w:gridCol w:w="1000"/>
        <w:gridCol w:w="1100"/>
        <w:gridCol w:w="900"/>
        <w:gridCol w:w="1100"/>
        <w:gridCol w:w="1097"/>
      </w:tblGrid>
      <w:tr w:rsidR="00F439D8" w:rsidRPr="00E10356" w:rsidTr="00A127BA">
        <w:tc>
          <w:tcPr>
            <w:tcW w:w="1174" w:type="dxa"/>
            <w:tcBorders>
              <w:top w:val="single" w:sz="4" w:space="0" w:color="auto"/>
              <w:bottom w:val="single" w:sz="12" w:space="0" w:color="auto"/>
            </w:tcBorders>
            <w:shd w:val="clear" w:color="auto" w:fill="auto"/>
            <w:vAlign w:val="bottom"/>
          </w:tcPr>
          <w:p w:rsidR="00F439D8" w:rsidRPr="00E10356" w:rsidRDefault="00F439D8" w:rsidP="008A5917">
            <w:pPr>
              <w:spacing w:before="80" w:after="80" w:line="200" w:lineRule="exact"/>
              <w:rPr>
                <w:i/>
                <w:sz w:val="16"/>
              </w:rPr>
            </w:pPr>
            <w:r w:rsidRPr="00E10356">
              <w:rPr>
                <w:i/>
                <w:sz w:val="16"/>
              </w:rPr>
              <w:t>Date</w:t>
            </w:r>
          </w:p>
        </w:tc>
        <w:tc>
          <w:tcPr>
            <w:tcW w:w="1000" w:type="dxa"/>
            <w:tcBorders>
              <w:top w:val="single" w:sz="4" w:space="0" w:color="auto"/>
              <w:bottom w:val="single" w:sz="12" w:space="0" w:color="auto"/>
            </w:tcBorders>
            <w:shd w:val="clear" w:color="auto" w:fill="auto"/>
            <w:vAlign w:val="bottom"/>
          </w:tcPr>
          <w:p w:rsidR="00F439D8" w:rsidRPr="00E10356" w:rsidRDefault="00F439D8" w:rsidP="00A127BA">
            <w:pPr>
              <w:spacing w:before="80" w:after="80" w:line="200" w:lineRule="exact"/>
              <w:ind w:left="-108"/>
              <w:jc w:val="right"/>
              <w:rPr>
                <w:i/>
                <w:sz w:val="16"/>
              </w:rPr>
            </w:pPr>
            <w:r w:rsidRPr="00E10356">
              <w:rPr>
                <w:i/>
                <w:sz w:val="16"/>
              </w:rPr>
              <w:t>Prison population (by number of detainees)</w:t>
            </w:r>
          </w:p>
        </w:tc>
        <w:tc>
          <w:tcPr>
            <w:tcW w:w="1000" w:type="dxa"/>
            <w:tcBorders>
              <w:top w:val="single" w:sz="4" w:space="0" w:color="auto"/>
              <w:bottom w:val="single" w:sz="12" w:space="0" w:color="auto"/>
            </w:tcBorders>
            <w:shd w:val="clear" w:color="auto" w:fill="auto"/>
            <w:vAlign w:val="bottom"/>
          </w:tcPr>
          <w:p w:rsidR="00F439D8" w:rsidRPr="00E10356" w:rsidRDefault="00F439D8" w:rsidP="00A127BA">
            <w:pPr>
              <w:spacing w:before="80" w:after="80" w:line="200" w:lineRule="exact"/>
              <w:ind w:left="-108"/>
              <w:jc w:val="right"/>
              <w:rPr>
                <w:i/>
                <w:sz w:val="16"/>
              </w:rPr>
            </w:pPr>
            <w:r w:rsidRPr="00E10356">
              <w:rPr>
                <w:i/>
                <w:sz w:val="16"/>
              </w:rPr>
              <w:t>In solitary confinement (by number of detainees)</w:t>
            </w:r>
          </w:p>
        </w:tc>
        <w:tc>
          <w:tcPr>
            <w:tcW w:w="1100" w:type="dxa"/>
            <w:tcBorders>
              <w:top w:val="single" w:sz="4" w:space="0" w:color="auto"/>
              <w:bottom w:val="single" w:sz="12" w:space="0" w:color="auto"/>
            </w:tcBorders>
            <w:shd w:val="clear" w:color="auto" w:fill="auto"/>
            <w:vAlign w:val="bottom"/>
          </w:tcPr>
          <w:p w:rsidR="00F439D8" w:rsidRPr="00E10356" w:rsidRDefault="00F439D8" w:rsidP="00A127BA">
            <w:pPr>
              <w:spacing w:before="80" w:after="80" w:line="200" w:lineRule="exact"/>
              <w:ind w:left="-108"/>
              <w:jc w:val="right"/>
              <w:rPr>
                <w:i/>
                <w:sz w:val="16"/>
              </w:rPr>
            </w:pPr>
            <w:r w:rsidRPr="00E10356">
              <w:rPr>
                <w:i/>
                <w:sz w:val="16"/>
              </w:rPr>
              <w:t>In solitary confinement as a proportion of the prison population as a whole</w:t>
            </w:r>
          </w:p>
        </w:tc>
        <w:tc>
          <w:tcPr>
            <w:tcW w:w="900" w:type="dxa"/>
            <w:tcBorders>
              <w:top w:val="single" w:sz="4" w:space="0" w:color="auto"/>
              <w:bottom w:val="single" w:sz="12" w:space="0" w:color="auto"/>
            </w:tcBorders>
            <w:shd w:val="clear" w:color="auto" w:fill="auto"/>
            <w:vAlign w:val="bottom"/>
          </w:tcPr>
          <w:p w:rsidR="00F439D8" w:rsidRPr="00E10356" w:rsidRDefault="00F439D8" w:rsidP="00A127BA">
            <w:pPr>
              <w:spacing w:before="80" w:after="80" w:line="200" w:lineRule="exact"/>
              <w:ind w:left="-108"/>
              <w:jc w:val="right"/>
              <w:rPr>
                <w:i/>
                <w:sz w:val="16"/>
              </w:rPr>
            </w:pPr>
            <w:r w:rsidRPr="00E10356">
              <w:rPr>
                <w:i/>
                <w:sz w:val="16"/>
              </w:rPr>
              <w:t>In solitary confinement for over a year (by number of detainees)</w:t>
            </w:r>
          </w:p>
        </w:tc>
        <w:tc>
          <w:tcPr>
            <w:tcW w:w="1100" w:type="dxa"/>
            <w:tcBorders>
              <w:top w:val="single" w:sz="4" w:space="0" w:color="auto"/>
              <w:bottom w:val="single" w:sz="12" w:space="0" w:color="auto"/>
            </w:tcBorders>
            <w:shd w:val="clear" w:color="auto" w:fill="auto"/>
            <w:vAlign w:val="bottom"/>
          </w:tcPr>
          <w:p w:rsidR="00F439D8" w:rsidRPr="00E10356" w:rsidRDefault="00F439D8" w:rsidP="00A127BA">
            <w:pPr>
              <w:spacing w:before="80" w:after="80" w:line="200" w:lineRule="exact"/>
              <w:ind w:left="-108"/>
              <w:jc w:val="right"/>
              <w:rPr>
                <w:i/>
                <w:sz w:val="16"/>
              </w:rPr>
            </w:pPr>
            <w:r w:rsidRPr="00E10356">
              <w:rPr>
                <w:i/>
                <w:sz w:val="16"/>
              </w:rPr>
              <w:t>In solitary confinement for over a year as a proportion of the prison population as a whole</w:t>
            </w:r>
          </w:p>
        </w:tc>
        <w:tc>
          <w:tcPr>
            <w:tcW w:w="1097" w:type="dxa"/>
            <w:tcBorders>
              <w:top w:val="single" w:sz="4" w:space="0" w:color="auto"/>
              <w:bottom w:val="single" w:sz="12" w:space="0" w:color="auto"/>
            </w:tcBorders>
            <w:shd w:val="clear" w:color="auto" w:fill="auto"/>
            <w:vAlign w:val="bottom"/>
          </w:tcPr>
          <w:p w:rsidR="00F439D8" w:rsidRPr="00E10356" w:rsidRDefault="00F439D8" w:rsidP="00A127BA">
            <w:pPr>
              <w:spacing w:before="80" w:after="80" w:line="200" w:lineRule="exact"/>
              <w:ind w:left="-108"/>
              <w:jc w:val="right"/>
              <w:rPr>
                <w:i/>
                <w:sz w:val="16"/>
              </w:rPr>
            </w:pPr>
            <w:r w:rsidRPr="00E10356">
              <w:rPr>
                <w:i/>
                <w:sz w:val="16"/>
              </w:rPr>
              <w:t>Segregated by decision of the judiciary (by number of detainees</w:t>
            </w:r>
            <w:r w:rsidR="002309A5">
              <w:rPr>
                <w:i/>
                <w:sz w:val="16"/>
              </w:rPr>
              <w:t>)</w:t>
            </w:r>
          </w:p>
        </w:tc>
      </w:tr>
      <w:tr w:rsidR="00F439D8" w:rsidRPr="00E10356" w:rsidTr="00A127BA">
        <w:tc>
          <w:tcPr>
            <w:tcW w:w="1174" w:type="dxa"/>
            <w:tcBorders>
              <w:top w:val="single" w:sz="12" w:space="0" w:color="auto"/>
            </w:tcBorders>
            <w:shd w:val="clear" w:color="auto" w:fill="auto"/>
            <w:vAlign w:val="bottom"/>
          </w:tcPr>
          <w:p w:rsidR="00F439D8" w:rsidRPr="00E10356" w:rsidRDefault="00F439D8" w:rsidP="008A5917">
            <w:pPr>
              <w:suppressAutoHyphens w:val="0"/>
              <w:spacing w:before="40" w:after="40" w:line="220" w:lineRule="exact"/>
              <w:rPr>
                <w:sz w:val="18"/>
              </w:rPr>
            </w:pPr>
            <w:r w:rsidRPr="00E10356">
              <w:rPr>
                <w:sz w:val="18"/>
              </w:rPr>
              <w:t>01/01/2005</w:t>
            </w:r>
          </w:p>
        </w:tc>
        <w:tc>
          <w:tcPr>
            <w:tcW w:w="1000" w:type="dxa"/>
            <w:tcBorders>
              <w:top w:val="single" w:sz="12" w:space="0" w:color="auto"/>
            </w:tcBorders>
            <w:shd w:val="clear" w:color="auto" w:fill="auto"/>
            <w:vAlign w:val="bottom"/>
          </w:tcPr>
          <w:p w:rsidR="00F439D8" w:rsidRPr="00E10356" w:rsidRDefault="00F439D8" w:rsidP="008A5917">
            <w:pPr>
              <w:suppressAutoHyphens w:val="0"/>
              <w:spacing w:before="40" w:after="40" w:line="220" w:lineRule="exact"/>
              <w:jc w:val="right"/>
              <w:rPr>
                <w:sz w:val="18"/>
              </w:rPr>
            </w:pPr>
            <w:r w:rsidRPr="00E10356">
              <w:rPr>
                <w:sz w:val="18"/>
              </w:rPr>
              <w:t>58 231</w:t>
            </w:r>
          </w:p>
        </w:tc>
        <w:tc>
          <w:tcPr>
            <w:tcW w:w="1000" w:type="dxa"/>
            <w:tcBorders>
              <w:top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602</w:t>
            </w:r>
          </w:p>
        </w:tc>
        <w:tc>
          <w:tcPr>
            <w:tcW w:w="1100" w:type="dxa"/>
            <w:tcBorders>
              <w:top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1.03 %</w:t>
            </w:r>
          </w:p>
        </w:tc>
        <w:tc>
          <w:tcPr>
            <w:tcW w:w="900" w:type="dxa"/>
            <w:tcBorders>
              <w:top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141</w:t>
            </w:r>
          </w:p>
        </w:tc>
        <w:tc>
          <w:tcPr>
            <w:tcW w:w="1100" w:type="dxa"/>
            <w:tcBorders>
              <w:top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0.24 %</w:t>
            </w:r>
          </w:p>
        </w:tc>
        <w:tc>
          <w:tcPr>
            <w:tcW w:w="1097" w:type="dxa"/>
            <w:tcBorders>
              <w:top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proofErr w:type="spellStart"/>
            <w:r w:rsidRPr="00E10356">
              <w:rPr>
                <w:sz w:val="18"/>
              </w:rPr>
              <w:t>n.d</w:t>
            </w:r>
            <w:proofErr w:type="spellEnd"/>
            <w:r w:rsidRPr="00E10356">
              <w:rPr>
                <w:sz w:val="18"/>
              </w:rPr>
              <w:t>.</w:t>
            </w:r>
          </w:p>
        </w:tc>
      </w:tr>
      <w:tr w:rsidR="00F439D8" w:rsidRPr="00E10356" w:rsidTr="00A127BA">
        <w:tc>
          <w:tcPr>
            <w:tcW w:w="1174" w:type="dxa"/>
            <w:shd w:val="clear" w:color="auto" w:fill="auto"/>
            <w:vAlign w:val="bottom"/>
          </w:tcPr>
          <w:p w:rsidR="00F439D8" w:rsidRPr="00E10356" w:rsidRDefault="00F439D8" w:rsidP="008A5917">
            <w:pPr>
              <w:suppressAutoHyphens w:val="0"/>
              <w:spacing w:before="40" w:after="40" w:line="220" w:lineRule="exact"/>
              <w:rPr>
                <w:sz w:val="18"/>
              </w:rPr>
            </w:pPr>
            <w:r w:rsidRPr="00E10356">
              <w:rPr>
                <w:sz w:val="18"/>
              </w:rPr>
              <w:t>01/01/2006</w:t>
            </w:r>
          </w:p>
        </w:tc>
        <w:tc>
          <w:tcPr>
            <w:tcW w:w="1000" w:type="dxa"/>
            <w:shd w:val="clear" w:color="auto" w:fill="auto"/>
            <w:vAlign w:val="bottom"/>
          </w:tcPr>
          <w:p w:rsidR="00F439D8" w:rsidRPr="00E10356" w:rsidRDefault="00F439D8" w:rsidP="008A5917">
            <w:pPr>
              <w:suppressAutoHyphens w:val="0"/>
              <w:spacing w:before="40" w:after="40" w:line="220" w:lineRule="exact"/>
              <w:jc w:val="right"/>
              <w:rPr>
                <w:sz w:val="18"/>
              </w:rPr>
            </w:pPr>
            <w:r w:rsidRPr="00E10356">
              <w:rPr>
                <w:sz w:val="18"/>
              </w:rPr>
              <w:t>58 344</w:t>
            </w:r>
          </w:p>
        </w:tc>
        <w:tc>
          <w:tcPr>
            <w:tcW w:w="1000"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517</w:t>
            </w:r>
          </w:p>
        </w:tc>
        <w:tc>
          <w:tcPr>
            <w:tcW w:w="1100"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0.88 %</w:t>
            </w:r>
          </w:p>
        </w:tc>
        <w:tc>
          <w:tcPr>
            <w:tcW w:w="900"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134</w:t>
            </w:r>
          </w:p>
        </w:tc>
        <w:tc>
          <w:tcPr>
            <w:tcW w:w="1100"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0.23 %</w:t>
            </w:r>
          </w:p>
        </w:tc>
        <w:tc>
          <w:tcPr>
            <w:tcW w:w="1097"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10</w:t>
            </w:r>
          </w:p>
        </w:tc>
      </w:tr>
      <w:tr w:rsidR="00F439D8" w:rsidRPr="00E10356" w:rsidTr="00A127BA">
        <w:tc>
          <w:tcPr>
            <w:tcW w:w="1174" w:type="dxa"/>
            <w:shd w:val="clear" w:color="auto" w:fill="auto"/>
            <w:vAlign w:val="bottom"/>
          </w:tcPr>
          <w:p w:rsidR="00F439D8" w:rsidRPr="00E10356" w:rsidRDefault="00F439D8" w:rsidP="008A5917">
            <w:pPr>
              <w:suppressAutoHyphens w:val="0"/>
              <w:spacing w:before="40" w:after="40" w:line="220" w:lineRule="exact"/>
              <w:rPr>
                <w:sz w:val="18"/>
              </w:rPr>
            </w:pPr>
            <w:r w:rsidRPr="00E10356">
              <w:rPr>
                <w:sz w:val="18"/>
              </w:rPr>
              <w:t>01/01/2007</w:t>
            </w:r>
          </w:p>
        </w:tc>
        <w:tc>
          <w:tcPr>
            <w:tcW w:w="1000" w:type="dxa"/>
            <w:shd w:val="clear" w:color="auto" w:fill="auto"/>
            <w:vAlign w:val="bottom"/>
          </w:tcPr>
          <w:p w:rsidR="00F439D8" w:rsidRPr="00E10356" w:rsidRDefault="00F439D8" w:rsidP="008A5917">
            <w:pPr>
              <w:suppressAutoHyphens w:val="0"/>
              <w:spacing w:before="40" w:after="40" w:line="220" w:lineRule="exact"/>
              <w:jc w:val="right"/>
              <w:rPr>
                <w:sz w:val="18"/>
              </w:rPr>
            </w:pPr>
            <w:r w:rsidRPr="00E10356">
              <w:rPr>
                <w:sz w:val="18"/>
              </w:rPr>
              <w:t>58 402</w:t>
            </w:r>
          </w:p>
        </w:tc>
        <w:tc>
          <w:tcPr>
            <w:tcW w:w="1000"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377</w:t>
            </w:r>
          </w:p>
        </w:tc>
        <w:tc>
          <w:tcPr>
            <w:tcW w:w="1100"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0.66 %</w:t>
            </w:r>
          </w:p>
        </w:tc>
        <w:tc>
          <w:tcPr>
            <w:tcW w:w="900"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96</w:t>
            </w:r>
          </w:p>
        </w:tc>
        <w:tc>
          <w:tcPr>
            <w:tcW w:w="1100"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0.16 %</w:t>
            </w:r>
          </w:p>
        </w:tc>
        <w:tc>
          <w:tcPr>
            <w:tcW w:w="1097" w:type="dxa"/>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19</w:t>
            </w:r>
          </w:p>
        </w:tc>
      </w:tr>
      <w:tr w:rsidR="00F439D8" w:rsidRPr="00E10356" w:rsidTr="00A127BA">
        <w:tc>
          <w:tcPr>
            <w:tcW w:w="1174" w:type="dxa"/>
            <w:tcBorders>
              <w:bottom w:val="single" w:sz="12" w:space="0" w:color="auto"/>
            </w:tcBorders>
            <w:shd w:val="clear" w:color="auto" w:fill="auto"/>
            <w:vAlign w:val="bottom"/>
          </w:tcPr>
          <w:p w:rsidR="00F439D8" w:rsidRPr="00E10356" w:rsidRDefault="00F439D8" w:rsidP="008A5917">
            <w:pPr>
              <w:suppressAutoHyphens w:val="0"/>
              <w:spacing w:before="40" w:after="40" w:line="220" w:lineRule="exact"/>
              <w:rPr>
                <w:sz w:val="18"/>
              </w:rPr>
            </w:pPr>
            <w:r w:rsidRPr="00E10356">
              <w:rPr>
                <w:sz w:val="18"/>
              </w:rPr>
              <w:t>01/01/2008</w:t>
            </w:r>
          </w:p>
        </w:tc>
        <w:tc>
          <w:tcPr>
            <w:tcW w:w="1000" w:type="dxa"/>
            <w:tcBorders>
              <w:bottom w:val="single" w:sz="12" w:space="0" w:color="auto"/>
            </w:tcBorders>
            <w:shd w:val="clear" w:color="auto" w:fill="auto"/>
            <w:vAlign w:val="bottom"/>
          </w:tcPr>
          <w:p w:rsidR="00F439D8" w:rsidRPr="00E10356" w:rsidRDefault="00F439D8" w:rsidP="008A5917">
            <w:pPr>
              <w:suppressAutoHyphens w:val="0"/>
              <w:spacing w:before="40" w:after="40" w:line="220" w:lineRule="exact"/>
              <w:jc w:val="right"/>
              <w:rPr>
                <w:sz w:val="18"/>
              </w:rPr>
            </w:pPr>
            <w:r w:rsidRPr="00E10356">
              <w:rPr>
                <w:sz w:val="18"/>
              </w:rPr>
              <w:t>61 076</w:t>
            </w:r>
          </w:p>
        </w:tc>
        <w:tc>
          <w:tcPr>
            <w:tcW w:w="1000" w:type="dxa"/>
            <w:tcBorders>
              <w:bottom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399</w:t>
            </w:r>
          </w:p>
        </w:tc>
        <w:tc>
          <w:tcPr>
            <w:tcW w:w="1100" w:type="dxa"/>
            <w:tcBorders>
              <w:bottom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0.65 %</w:t>
            </w:r>
          </w:p>
        </w:tc>
        <w:tc>
          <w:tcPr>
            <w:tcW w:w="900" w:type="dxa"/>
            <w:tcBorders>
              <w:bottom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68</w:t>
            </w:r>
          </w:p>
        </w:tc>
        <w:tc>
          <w:tcPr>
            <w:tcW w:w="1100" w:type="dxa"/>
            <w:tcBorders>
              <w:bottom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0.11 %</w:t>
            </w:r>
          </w:p>
        </w:tc>
        <w:tc>
          <w:tcPr>
            <w:tcW w:w="1097" w:type="dxa"/>
            <w:tcBorders>
              <w:bottom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sidRPr="00E10356">
              <w:rPr>
                <w:sz w:val="18"/>
              </w:rPr>
              <w:t>40</w:t>
            </w:r>
          </w:p>
        </w:tc>
      </w:tr>
    </w:tbl>
    <w:p w:rsidR="00F439D8" w:rsidRPr="00E10356" w:rsidRDefault="00F439D8" w:rsidP="00F439D8">
      <w:pPr>
        <w:spacing w:before="120"/>
        <w:ind w:left="1134" w:right="1134" w:firstLine="170"/>
      </w:pPr>
      <w:r w:rsidRPr="00E10356">
        <w:rPr>
          <w:rStyle w:val="Emphasis"/>
          <w:sz w:val="18"/>
        </w:rPr>
        <w:t>Sources</w:t>
      </w:r>
      <w:r w:rsidRPr="00E10356">
        <w:rPr>
          <w:rStyle w:val="Emphasis"/>
          <w:i w:val="0"/>
          <w:iCs w:val="0"/>
          <w:sz w:val="18"/>
        </w:rPr>
        <w:t>: Monthly statistics of the prisoner and detainee population</w:t>
      </w:r>
      <w:r w:rsidR="002309A5">
        <w:rPr>
          <w:rStyle w:val="Emphasis"/>
          <w:i w:val="0"/>
          <w:iCs w:val="0"/>
          <w:sz w:val="18"/>
        </w:rPr>
        <w:t>.</w:t>
      </w:r>
      <w:r w:rsidRPr="00E10356">
        <w:rPr>
          <w:rStyle w:val="Emphasis"/>
          <w:i w:val="0"/>
          <w:iCs w:val="0"/>
          <w:sz w:val="18"/>
        </w:rPr>
        <w:t xml:space="preserve"> National table of prisoners held in solitary confinement</w:t>
      </w:r>
      <w:r>
        <w:rPr>
          <w:rStyle w:val="Emphasis"/>
          <w:i w:val="0"/>
          <w:iCs w:val="0"/>
          <w:sz w:val="18"/>
        </w:rPr>
        <w:t>.</w:t>
      </w:r>
    </w:p>
    <w:p w:rsidR="00F439D8" w:rsidRPr="00E10356" w:rsidRDefault="00F439D8" w:rsidP="00F439D8">
      <w:pPr>
        <w:pStyle w:val="HChG"/>
      </w:pPr>
      <w:r w:rsidRPr="00E10356">
        <w:rPr>
          <w:bCs/>
        </w:rPr>
        <w:tab/>
        <w:t>XIII.</w:t>
      </w:r>
      <w:r w:rsidRPr="00E10356">
        <w:rPr>
          <w:bCs/>
        </w:rPr>
        <w:tab/>
      </w:r>
      <w:r w:rsidRPr="00E10356">
        <w:t>Reply to the Committee’s recommendations in paragraph 20 of its concluding observations</w:t>
      </w:r>
    </w:p>
    <w:p w:rsidR="00F439D8" w:rsidRPr="00E10356" w:rsidRDefault="00F439D8" w:rsidP="00F439D8">
      <w:pPr>
        <w:pStyle w:val="SingleTxtG"/>
        <w:spacing w:before="120"/>
      </w:pPr>
      <w:r w:rsidRPr="00E10356">
        <w:t>119.</w:t>
      </w:r>
      <w:r w:rsidRPr="00E10356">
        <w:tab/>
        <w:t>Judicial enquiries are led by the Public Prosecutor, who also verifies that they are legal and that all necessary enquiries have been carried out in order to arrive at the truth. Once an inquiry is closed, the public prosecutor determines whether prosecution is appropriate under article 40 of the Code of Criminal Procedure.</w:t>
      </w:r>
    </w:p>
    <w:p w:rsidR="00F439D8" w:rsidRPr="00E10356" w:rsidRDefault="00F439D8" w:rsidP="00F439D8">
      <w:pPr>
        <w:pStyle w:val="SingleTxtG"/>
        <w:spacing w:before="120"/>
      </w:pPr>
      <w:r w:rsidRPr="00E10356">
        <w:t>120.</w:t>
      </w:r>
      <w:r w:rsidRPr="00E10356">
        <w:tab/>
        <w:t xml:space="preserve"> It does not seem appropriate to call into question this general principle of French criminal procedure, including in relation to acts of torture, which helps to ensure that the judicial process is adapted to individual cases, always provided that discretionary prosecution does not prejudice the interests of the victim and offers the necessary guarantees with respect to the standard of justice. The Government does not see any objective grounds for thinking that the perpetrators of acts of torture may have escaped prosecution because of the existence of the system of discretionary prosecution.</w:t>
      </w:r>
    </w:p>
    <w:p w:rsidR="00F439D8" w:rsidRPr="00E10356" w:rsidRDefault="00F439D8" w:rsidP="00F439D8">
      <w:pPr>
        <w:pStyle w:val="SingleTxtG"/>
        <w:spacing w:before="120"/>
      </w:pPr>
      <w:r w:rsidRPr="00E10356">
        <w:t>121.</w:t>
      </w:r>
      <w:r w:rsidRPr="00E10356">
        <w:tab/>
        <w:t>On the contrary, this principle does not affect the right of victims to take legal action; pursuant to article 40</w:t>
      </w:r>
      <w:r w:rsidR="00980099">
        <w:t>-</w:t>
      </w:r>
      <w:r w:rsidRPr="00E10356">
        <w:t>3 of the Code of Criminal Procedure, they may lodge an appeal with the competent chief public prosecutor concerning a decision to take no further action on a complaint. They can also institute proceedings themselves by filing for damages in a civil case with the senior investigating judge.</w:t>
      </w:r>
    </w:p>
    <w:p w:rsidR="00F439D8" w:rsidRPr="00E10356" w:rsidRDefault="00F439D8" w:rsidP="00F439D8">
      <w:pPr>
        <w:pStyle w:val="SingleTxtG"/>
        <w:spacing w:before="120"/>
      </w:pPr>
      <w:r w:rsidRPr="00E10356">
        <w:t>122.</w:t>
      </w:r>
      <w:r w:rsidRPr="00E10356">
        <w:tab/>
        <w:t>Finally, the status of the members of the Public Prosecutor’s Office, who are judges and not civil servants, is a guarantee of objectivity in the way they exercise their powers.</w:t>
      </w:r>
    </w:p>
    <w:p w:rsidR="00F439D8" w:rsidRPr="00E10356" w:rsidRDefault="00F439D8" w:rsidP="00F439D8">
      <w:pPr>
        <w:pStyle w:val="SingleTxtG"/>
        <w:spacing w:before="120"/>
      </w:pPr>
      <w:r w:rsidRPr="00E10356">
        <w:t>123.</w:t>
      </w:r>
      <w:r w:rsidRPr="00E10356">
        <w:tab/>
        <w:t>Moreover, when civil servants, in particular police officers or gendarmes, commit acts that constitute criminal offences or, at the very least, breaches of professional ethics, the judicial or administrative authority can refer the matter for investigation to the inspectorate of the national police and gendarmerie. Under article 15</w:t>
      </w:r>
      <w:r w:rsidR="00980099">
        <w:t>-</w:t>
      </w:r>
      <w:r w:rsidRPr="00E10356">
        <w:t>2 of the Code of Criminal Procedure, the General Inspectorate of Judicial Services may also participate in the said enquiries when the conduct of an officer or agent gives rise to a complaint.</w:t>
      </w:r>
    </w:p>
    <w:p w:rsidR="00F439D8" w:rsidRPr="00E10356" w:rsidRDefault="00F439D8" w:rsidP="00F439D8">
      <w:pPr>
        <w:pStyle w:val="HChG"/>
      </w:pPr>
      <w:r w:rsidRPr="00E10356">
        <w:rPr>
          <w:bCs/>
        </w:rPr>
        <w:tab/>
        <w:t>XIV.</w:t>
      </w:r>
      <w:r w:rsidRPr="00E10356">
        <w:rPr>
          <w:bCs/>
        </w:rPr>
        <w:tab/>
      </w:r>
      <w:r w:rsidRPr="00E10356">
        <w:t>Reply to the Committee’s recommendations in paragraph 21 of its concluding observations</w:t>
      </w:r>
    </w:p>
    <w:p w:rsidR="00F439D8" w:rsidRPr="00E10356" w:rsidRDefault="00F439D8" w:rsidP="00F439D8">
      <w:pPr>
        <w:pStyle w:val="SingleTxtG"/>
        <w:spacing w:before="120"/>
      </w:pPr>
      <w:r w:rsidRPr="00E10356">
        <w:t>124.</w:t>
      </w:r>
      <w:r w:rsidRPr="00E10356">
        <w:tab/>
        <w:t>Combating police violence is a priority concern. The French authorities are engaged in preventing unlawful violence through appropriate training and in punishing it when it is seen to occur.</w:t>
      </w:r>
    </w:p>
    <w:p w:rsidR="00F439D8" w:rsidRPr="00E10356" w:rsidRDefault="00F439D8" w:rsidP="00F439D8">
      <w:pPr>
        <w:pStyle w:val="SingleTxtG"/>
        <w:spacing w:before="120"/>
      </w:pPr>
      <w:r w:rsidRPr="00E10356">
        <w:t>125.</w:t>
      </w:r>
      <w:r w:rsidRPr="00E10356">
        <w:tab/>
        <w:t>Generally speaking, the sentences passed on police officers found guilty of violence cannot be seen as disproportionate to the accusations, and the suspended sentences sometimes imposed by the criminal courts are explained by the fact that, since they are subject simultaneously to disciplinary sanctions, which may even involve dismissal, the officers concerned are almost always first offenders who benefit from the suspended sentences usually applied to this category.</w:t>
      </w:r>
    </w:p>
    <w:p w:rsidR="00F439D8" w:rsidRPr="00E10356" w:rsidRDefault="00F439D8" w:rsidP="00F439D8">
      <w:pPr>
        <w:pStyle w:val="SingleTxtG"/>
        <w:spacing w:before="120"/>
      </w:pPr>
      <w:r w:rsidRPr="00E10356">
        <w:t>126.</w:t>
      </w:r>
      <w:r w:rsidRPr="00E10356">
        <w:tab/>
        <w:t>For example, out of the 3</w:t>
      </w:r>
      <w:r>
        <w:t>,</w:t>
      </w:r>
      <w:r w:rsidRPr="00E10356">
        <w:t>228 disciplinary measures taken against police officers in 2006, 114 (3.5 per cent) were related to proven assaults, of which 8 led to dismissal or the equivalent. In the same year, the Office of the Inspector General of the National Police dealt with 1,510 cases (a reduction of 3.6 per cent compared with 2005), including 639 acts of violence. Over 85 per cent of these concerned minor violence. These figures should be set against the 4 million police interventions carried out every year (not including maintenance of public order and border control operations).</w:t>
      </w:r>
    </w:p>
    <w:p w:rsidR="00F439D8" w:rsidRPr="00E10356" w:rsidRDefault="00F439D8" w:rsidP="00F439D8">
      <w:pPr>
        <w:pStyle w:val="SingleTxtG"/>
        <w:spacing w:before="120"/>
      </w:pPr>
      <w:r w:rsidRPr="00E10356">
        <w:t>127.</w:t>
      </w:r>
      <w:r w:rsidRPr="00E10356">
        <w:tab/>
        <w:t>Alongside disciplinary provisions, the French authorities are continuing to develop measures to prevent torture and ill-treatment.</w:t>
      </w:r>
    </w:p>
    <w:p w:rsidR="00F439D8" w:rsidRPr="00E10356" w:rsidRDefault="00F439D8" w:rsidP="00F439D8">
      <w:pPr>
        <w:pStyle w:val="SingleTxtG"/>
        <w:spacing w:before="120"/>
      </w:pPr>
      <w:r w:rsidRPr="00E10356">
        <w:t>128.</w:t>
      </w:r>
      <w:r w:rsidRPr="00E10356">
        <w:tab/>
        <w:t>Firstly, the principles embodied in the National Police Force Code of Ethics of 16 March 1986 are emphasized throughout police training; and the provisions of the Convention, it may be noted, are taken into account in that context.</w:t>
      </w:r>
    </w:p>
    <w:p w:rsidR="00F439D8" w:rsidRPr="00E10356" w:rsidRDefault="00F439D8" w:rsidP="00F439D8">
      <w:pPr>
        <w:pStyle w:val="SingleTxtG"/>
        <w:spacing w:before="120"/>
      </w:pPr>
      <w:r w:rsidRPr="00E10356">
        <w:t>129.</w:t>
      </w:r>
      <w:r w:rsidRPr="00E10356">
        <w:tab/>
        <w:t>The principles underlying the Code of Ethics are reflected in the general rules and regulations of the National Police of 6 June 2006. Among these principles, compliance with the rule that police action should be proportionate to the situation with which the officer has to contend is promoted at all levels of initial and in-service training, from both the legal and practical standpoints (use of firearms, professional intervention techniques). Systematic emphasis is placed on the protection due to any person apprehended and/or placed under police responsibility.</w:t>
      </w:r>
    </w:p>
    <w:p w:rsidR="00F439D8" w:rsidRPr="00E10356" w:rsidRDefault="00F439D8" w:rsidP="00F439D8">
      <w:pPr>
        <w:pStyle w:val="SingleTxtG"/>
        <w:spacing w:before="120"/>
      </w:pPr>
      <w:r w:rsidRPr="00E10356">
        <w:t>130.</w:t>
      </w:r>
      <w:r w:rsidRPr="00E10356">
        <w:tab/>
        <w:t>The National Police Master Plan 2008–2012 similarly provides for updated training in professional intervention techniques, incorporating the above principles. This plan also places the emphasis on a culture of exemplariness. In this way, the Office of the Inspector General of the National Police (</w:t>
      </w:r>
      <w:proofErr w:type="spellStart"/>
      <w:r w:rsidRPr="00E10356">
        <w:t>IGPN</w:t>
      </w:r>
      <w:proofErr w:type="spellEnd"/>
      <w:r w:rsidRPr="00E10356">
        <w:t>) and the National Police training directorate have jointly selected for the purpose of police training, from the files chosen by the National Commission on Security Ethics (</w:t>
      </w:r>
      <w:proofErr w:type="spellStart"/>
      <w:r w:rsidRPr="00E10356">
        <w:t>CNDS</w:t>
      </w:r>
      <w:proofErr w:type="spellEnd"/>
      <w:r w:rsidRPr="00E10356">
        <w:t>), those that best illustrate 22 typical situations with which police officers are most frequently confronted in practice. These examples are used to analy</w:t>
      </w:r>
      <w:r>
        <w:t>s</w:t>
      </w:r>
      <w:r w:rsidRPr="00E10356">
        <w:t>e everyday experience and to identify errors or malfunctions that have occurred, particularly during questioning. The aim is to draw the practical lessons from real-life situations with a view to anticipation and prevention.</w:t>
      </w:r>
    </w:p>
    <w:p w:rsidR="00F439D8" w:rsidRPr="00E10356" w:rsidRDefault="00F439D8" w:rsidP="00F439D8">
      <w:pPr>
        <w:pStyle w:val="SingleTxtG"/>
        <w:spacing w:before="120"/>
      </w:pPr>
      <w:r w:rsidRPr="00E10356">
        <w:t>131.</w:t>
      </w:r>
      <w:r w:rsidRPr="00E10356">
        <w:tab/>
        <w:t>Secondly, instruction on the exercise of hierarchical authority, adopted on 28 July 2006, emphasizes the need for personal commitment and the assumption of responsibility at all levels.</w:t>
      </w:r>
    </w:p>
    <w:p w:rsidR="00F439D8" w:rsidRPr="00E10356" w:rsidRDefault="00F439D8" w:rsidP="00F439D8">
      <w:pPr>
        <w:pStyle w:val="SingleTxtG"/>
        <w:spacing w:before="120"/>
      </w:pPr>
      <w:r w:rsidRPr="00E10356">
        <w:t>132.</w:t>
      </w:r>
      <w:r w:rsidRPr="00E10356">
        <w:tab/>
        <w:t>Furthermore, the operational presence of superintendants and police officers has been strengthened in the Paris region and the major urban centres of France so as to improve the leadership</w:t>
      </w:r>
      <w:r>
        <w:t xml:space="preserve"> </w:t>
      </w:r>
      <w:r w:rsidRPr="00E10356">
        <w:t>and guidance given to personnel on the ground and ensure closer staff supervision.</w:t>
      </w:r>
    </w:p>
    <w:p w:rsidR="00F439D8" w:rsidRPr="00E10356" w:rsidRDefault="00F439D8" w:rsidP="00F439D8">
      <w:pPr>
        <w:pStyle w:val="SingleTxtG"/>
        <w:spacing w:before="120"/>
      </w:pPr>
      <w:r w:rsidRPr="00E10356">
        <w:t>133.</w:t>
      </w:r>
      <w:r w:rsidRPr="00E10356">
        <w:tab/>
        <w:t xml:space="preserve">Finally, a system piloted by the </w:t>
      </w:r>
      <w:proofErr w:type="spellStart"/>
      <w:r w:rsidRPr="00E10356">
        <w:t>IGPN</w:t>
      </w:r>
      <w:proofErr w:type="spellEnd"/>
      <w:r w:rsidRPr="00E10356">
        <w:t xml:space="preserve"> has been introduced to carry out impromptu checks in police departments. These checks are designed to assess the reception given to complainants and to verify the conditions in which persons are held.</w:t>
      </w:r>
    </w:p>
    <w:p w:rsidR="00F439D8" w:rsidRPr="00E10356" w:rsidRDefault="00F439D8" w:rsidP="00F439D8">
      <w:pPr>
        <w:pStyle w:val="SingleTxtG"/>
        <w:spacing w:before="120"/>
      </w:pPr>
      <w:r w:rsidRPr="00E10356">
        <w:t>134.</w:t>
      </w:r>
      <w:r w:rsidRPr="00E10356">
        <w:tab/>
        <w:t>Concerning the outcome of prosecutions initiated by the French courts, it is to be noted that there were 76 convictions for acts of violence committed by persons in a position of public authority in 2006, as compared with 57 in 2005. There were no convictions for acts of a criminal nature, which could be seen as the result of the preventive measures undertaken.</w:t>
      </w:r>
    </w:p>
    <w:p w:rsidR="00F439D8" w:rsidRPr="00E10356" w:rsidRDefault="00F439D8" w:rsidP="00F439D8">
      <w:pPr>
        <w:pStyle w:val="SingleTxtG"/>
        <w:spacing w:before="120"/>
      </w:pPr>
      <w:r w:rsidRPr="00E10356">
        <w:t>135.</w:t>
      </w:r>
      <w:r w:rsidRPr="00E10356">
        <w:tab/>
        <w:t>In 2006, 123 offences resulting in convictions for acts of violence committed by persons in a position of public authority were registered in the national criminal records, compared with 98 in 2005. There were no convictions for criminal acts.</w:t>
      </w:r>
    </w:p>
    <w:p w:rsidR="00F439D8" w:rsidRPr="00E10356" w:rsidRDefault="00F439D8" w:rsidP="00F439D8">
      <w:pPr>
        <w:pStyle w:val="SingleTxtG"/>
        <w:spacing w:before="120"/>
      </w:pPr>
      <w:r w:rsidRPr="00E10356">
        <w:t>136.</w:t>
      </w:r>
      <w:r w:rsidRPr="00E10356">
        <w:tab/>
        <w:t>In 2006, as regards criminal offences, convictions can be broken down in terms of the total loss of work time occasioned by deliberate violence:</w:t>
      </w:r>
    </w:p>
    <w:p w:rsidR="00F439D8" w:rsidRPr="00E10356" w:rsidRDefault="00F439D8" w:rsidP="00F439D8">
      <w:pPr>
        <w:pStyle w:val="Bullet1G"/>
      </w:pPr>
      <w:r>
        <w:t>Twelve</w:t>
      </w:r>
      <w:r w:rsidRPr="00E10356">
        <w:t xml:space="preserve"> instances of total incapacity for work lasting more than eight days. The sentences imposed mostly involved unconditional prison terms or suspended sentences. The average length of unconditional imprisonment was five months.</w:t>
      </w:r>
    </w:p>
    <w:p w:rsidR="00F439D8" w:rsidRPr="00E10356" w:rsidRDefault="00F439D8" w:rsidP="00F439D8">
      <w:pPr>
        <w:pStyle w:val="Bullet1G"/>
      </w:pPr>
      <w:r>
        <w:t>Fifty-four</w:t>
      </w:r>
      <w:r w:rsidRPr="00E10356">
        <w:t xml:space="preserve"> instances of total incapacity for work lasting less than eight days. In 59 per cent of the cases, the punishment handed down was a suspended prison sentence. A fine of 500 </w:t>
      </w:r>
      <w:proofErr w:type="spellStart"/>
      <w:r w:rsidRPr="00E10356">
        <w:t>euros</w:t>
      </w:r>
      <w:proofErr w:type="spellEnd"/>
      <w:r w:rsidRPr="00E10356">
        <w:t xml:space="preserve"> was imposed in one case.</w:t>
      </w:r>
    </w:p>
    <w:p w:rsidR="00F439D8" w:rsidRPr="00E10356" w:rsidRDefault="00F439D8" w:rsidP="00F439D8">
      <w:pPr>
        <w:pStyle w:val="Bullet1G"/>
      </w:pPr>
      <w:r>
        <w:t>Fifty-seven</w:t>
      </w:r>
      <w:r w:rsidRPr="00E10356">
        <w:t xml:space="preserve"> instances involved no incapacity. In these cases too, the most common punishment (53 per cent of cases) was unconditional imprisonment or a suspended prison sentence. The average length of sentence was 3.7 months. In a more limited number of cases, the court imposed unconditional fines averaging 733 </w:t>
      </w:r>
      <w:proofErr w:type="spellStart"/>
      <w:r w:rsidRPr="00E10356">
        <w:t>euros</w:t>
      </w:r>
      <w:proofErr w:type="spellEnd"/>
      <w:r w:rsidRPr="00E10356">
        <w:t>.</w:t>
      </w:r>
    </w:p>
    <w:p w:rsidR="008F528B" w:rsidRPr="00E10356" w:rsidRDefault="008F528B" w:rsidP="008F528B">
      <w:pPr>
        <w:pStyle w:val="HChG"/>
      </w:pPr>
      <w:r w:rsidRPr="00E10356">
        <w:rPr>
          <w:bCs/>
        </w:rPr>
        <w:tab/>
      </w:r>
      <w:r>
        <w:rPr>
          <w:bCs/>
        </w:rPr>
        <w:t>X</w:t>
      </w:r>
      <w:r w:rsidRPr="00E10356">
        <w:rPr>
          <w:bCs/>
        </w:rPr>
        <w:t>V.</w:t>
      </w:r>
      <w:r w:rsidRPr="00E10356">
        <w:rPr>
          <w:bCs/>
        </w:rPr>
        <w:tab/>
      </w:r>
      <w:r w:rsidRPr="00E10356">
        <w:t>Reply to the Committee’s</w:t>
      </w:r>
      <w:r>
        <w:t xml:space="preserve"> recommendations in paragraph 22</w:t>
      </w:r>
      <w:r w:rsidRPr="00E10356">
        <w:t xml:space="preserve"> of its concluding observations</w:t>
      </w:r>
    </w:p>
    <w:p w:rsidR="00F439D8" w:rsidRPr="00E10356" w:rsidRDefault="00F439D8" w:rsidP="00F439D8">
      <w:pPr>
        <w:pStyle w:val="SingleTxtG"/>
        <w:spacing w:before="120"/>
      </w:pPr>
      <w:r w:rsidRPr="00E10356">
        <w:t>137.</w:t>
      </w:r>
      <w:r w:rsidRPr="00E10356">
        <w:tab/>
        <w:t>The National Commission on Security Ethics (</w:t>
      </w:r>
      <w:proofErr w:type="spellStart"/>
      <w:r w:rsidRPr="00E10356">
        <w:t>CNDS</w:t>
      </w:r>
      <w:proofErr w:type="spellEnd"/>
      <w:r w:rsidRPr="00E10356">
        <w:t>) is an independent administrative authority created by the Act of 6 June 2000, with responsibility for ensuring that persons providing security services in the French Republic observe professional ethical standards.</w:t>
      </w:r>
    </w:p>
    <w:p w:rsidR="00F439D8" w:rsidRPr="00E10356" w:rsidRDefault="00F439D8" w:rsidP="00F439D8">
      <w:pPr>
        <w:pStyle w:val="SingleTxtG"/>
        <w:spacing w:before="120"/>
      </w:pPr>
      <w:r w:rsidRPr="00E10356">
        <w:t>138.</w:t>
      </w:r>
      <w:r w:rsidRPr="00E10356">
        <w:tab/>
        <w:t>Pursuant to article 4 of this A</w:t>
      </w:r>
      <w:r>
        <w:t>ct, “</w:t>
      </w:r>
      <w:r w:rsidRPr="00E10356">
        <w:t>any person who has been a victim of, or a witness to, events that they consider to constitute a breach of rules of ethics</w:t>
      </w:r>
      <w:r>
        <w:t>”</w:t>
      </w:r>
      <w:r w:rsidRPr="00E10356">
        <w:t xml:space="preserve"> can lodge an individual complaint with a deputy or senator asking for the case to be brought to the attention of the </w:t>
      </w:r>
      <w:proofErr w:type="spellStart"/>
      <w:r w:rsidRPr="00E10356">
        <w:t>CNDS</w:t>
      </w:r>
      <w:proofErr w:type="spellEnd"/>
      <w:r w:rsidRPr="00E10356">
        <w:t>. The deputy or senator forwards the co</w:t>
      </w:r>
      <w:r>
        <w:t>mplaint to the Commission when “</w:t>
      </w:r>
      <w:r w:rsidRPr="00E10356">
        <w:t>he considers that it comes within the remit of that b</w:t>
      </w:r>
      <w:r>
        <w:t>ody and merits its intervention”</w:t>
      </w:r>
      <w:r w:rsidRPr="00E10356">
        <w:t>.</w:t>
      </w:r>
    </w:p>
    <w:p w:rsidR="00F439D8" w:rsidRPr="00E10356" w:rsidRDefault="00F439D8" w:rsidP="00F439D8">
      <w:pPr>
        <w:pStyle w:val="SingleTxtG"/>
        <w:spacing w:before="120"/>
      </w:pPr>
      <w:r w:rsidRPr="00E10356">
        <w:t>139.</w:t>
      </w:r>
      <w:r w:rsidRPr="00E10356">
        <w:tab/>
        <w:t>In addition, the Prime Minister, the Ombudsman of the Republic, the President of the High Authority to Combat Discrimination and Promote Equality (</w:t>
      </w:r>
      <w:proofErr w:type="spellStart"/>
      <w:r w:rsidRPr="00E10356">
        <w:t>HALDE</w:t>
      </w:r>
      <w:proofErr w:type="spellEnd"/>
      <w:r w:rsidRPr="00E10356">
        <w:t xml:space="preserve">), the Children’s Ombudsman, the Comptroller General of Prisons, and members of Parliament can refer the matter to the </w:t>
      </w:r>
      <w:proofErr w:type="spellStart"/>
      <w:r w:rsidRPr="00E10356">
        <w:t>CNDS</w:t>
      </w:r>
      <w:proofErr w:type="spellEnd"/>
      <w:r w:rsidRPr="00E10356">
        <w:t xml:space="preserve"> on their own initiative.</w:t>
      </w:r>
    </w:p>
    <w:p w:rsidR="00F439D8" w:rsidRPr="00E10356" w:rsidRDefault="00F439D8" w:rsidP="00F439D8">
      <w:pPr>
        <w:pStyle w:val="SingleTxtG"/>
        <w:spacing w:before="120"/>
      </w:pPr>
      <w:r w:rsidRPr="00E10356">
        <w:t>140.</w:t>
      </w:r>
      <w:r w:rsidRPr="00E10356">
        <w:tab/>
        <w:t xml:space="preserve">This system for complaining to the </w:t>
      </w:r>
      <w:proofErr w:type="spellStart"/>
      <w:r w:rsidRPr="00E10356">
        <w:t>CNDS</w:t>
      </w:r>
      <w:proofErr w:type="spellEnd"/>
      <w:r w:rsidRPr="00E10356">
        <w:t xml:space="preserve"> exists alongside the right of anyone claiming to be the victim of ill-treatment to lodge a complaint with the courts or to protest to the administrative authorities.</w:t>
      </w:r>
    </w:p>
    <w:p w:rsidR="00F439D8" w:rsidRPr="00E10356" w:rsidRDefault="00F439D8" w:rsidP="00F439D8">
      <w:pPr>
        <w:pStyle w:val="SingleTxtG"/>
        <w:spacing w:before="120"/>
      </w:pPr>
      <w:r w:rsidRPr="00E10356">
        <w:t>141.</w:t>
      </w:r>
      <w:r w:rsidRPr="00E10356">
        <w:tab/>
        <w:t>It should also be noted that article A</w:t>
      </w:r>
      <w:r w:rsidR="00980099">
        <w:t>-</w:t>
      </w:r>
      <w:r w:rsidRPr="00E10356">
        <w:t xml:space="preserve">40 of the Code of Criminal Procedure provides for the possibility of prisoners communicating directly with the President of the </w:t>
      </w:r>
      <w:proofErr w:type="spellStart"/>
      <w:r w:rsidRPr="00E10356">
        <w:t>CNDS</w:t>
      </w:r>
      <w:proofErr w:type="spellEnd"/>
      <w:r w:rsidRPr="00E10356">
        <w:t xml:space="preserve"> by sealed letter.</w:t>
      </w:r>
    </w:p>
    <w:p w:rsidR="00F439D8" w:rsidRPr="00E10356" w:rsidRDefault="00F439D8" w:rsidP="00F439D8">
      <w:pPr>
        <w:pStyle w:val="SingleTxtG"/>
        <w:spacing w:before="120"/>
      </w:pPr>
      <w:r w:rsidRPr="00E10356">
        <w:t>142.</w:t>
      </w:r>
      <w:r w:rsidRPr="00E10356">
        <w:tab/>
        <w:t xml:space="preserve">In these circumstances, irrespective of the provisions of the Act of 6 June 2000 establishing the </w:t>
      </w:r>
      <w:proofErr w:type="spellStart"/>
      <w:r w:rsidRPr="00E10356">
        <w:t>CNDS</w:t>
      </w:r>
      <w:proofErr w:type="spellEnd"/>
      <w:r w:rsidRPr="00E10356">
        <w:t>, everyone has a right of direct appeal in keeping with article 13 of the Convention.</w:t>
      </w:r>
    </w:p>
    <w:p w:rsidR="00F439D8" w:rsidRPr="00E10356" w:rsidRDefault="00F439D8" w:rsidP="00F439D8">
      <w:pPr>
        <w:pStyle w:val="SingleTxtG"/>
        <w:spacing w:before="120"/>
      </w:pPr>
      <w:r w:rsidRPr="00E10356">
        <w:t>143.</w:t>
      </w:r>
      <w:r w:rsidRPr="00E10356">
        <w:tab/>
        <w:t xml:space="preserve">Between 1 February and 31 December 2007, the </w:t>
      </w:r>
      <w:proofErr w:type="spellStart"/>
      <w:r w:rsidRPr="00E10356">
        <w:t>CNDS</w:t>
      </w:r>
      <w:proofErr w:type="spellEnd"/>
      <w:r w:rsidRPr="00E10356">
        <w:t xml:space="preserve"> dealt with 117 complaints submitted in the course of 2005, 2006 and 2007. Of these 117 cases, 73 concerned the National Police, 21 the National Gendarmerie and 14 the prison administration. They gave rise to 86 opinions (50 accompanied by recommendations) and 31 inadmissibility decisions (dismissal, beyond the legal deadline, not within the Commission’s remit).</w:t>
      </w:r>
    </w:p>
    <w:p w:rsidR="00F439D8" w:rsidRPr="00E10356" w:rsidRDefault="00F439D8" w:rsidP="00F439D8">
      <w:pPr>
        <w:pStyle w:val="SingleTxtG"/>
        <w:spacing w:before="120"/>
      </w:pPr>
      <w:r w:rsidRPr="00E10356">
        <w:t>144.</w:t>
      </w:r>
      <w:r w:rsidRPr="00E10356">
        <w:tab/>
        <w:t xml:space="preserve">The </w:t>
      </w:r>
      <w:proofErr w:type="spellStart"/>
      <w:r w:rsidRPr="00E10356">
        <w:t>CNDS</w:t>
      </w:r>
      <w:proofErr w:type="spellEnd"/>
      <w:r w:rsidRPr="00E10356">
        <w:t xml:space="preserve"> concluded that there had been no breach of ethics in 42 of the 86 cases on which it had given its opinion. In five cases, it transmitted its opinion to the Office of the Public Prosecutor.</w:t>
      </w:r>
    </w:p>
    <w:p w:rsidR="00F439D8" w:rsidRPr="00E10356" w:rsidRDefault="00F439D8" w:rsidP="00F439D8">
      <w:pPr>
        <w:pStyle w:val="SingleTxtG"/>
        <w:spacing w:before="120"/>
      </w:pPr>
      <w:r w:rsidRPr="00E10356">
        <w:t>145.</w:t>
      </w:r>
      <w:r w:rsidRPr="00E10356">
        <w:tab/>
        <w:t>It should be added that the Act of 30 October 2007, supplemented by the decree of 12 March 2008, established the function of Comptroller General of places of deprivation of liberty pursuant to the Optional Protocol to the Convention against Torture. This authority, whose task is “to monitor the conditions of admission and transfer of persons deprived of liberty in order to ensure that their fundamental rights are respected”, may receive referrals from “any natural or legal person seeking to ensure respect for fundamental rights” with regard to acts or situations that may come within its mandate.</w:t>
      </w:r>
    </w:p>
    <w:p w:rsidR="00F439D8" w:rsidRPr="00E10356" w:rsidRDefault="00F439D8" w:rsidP="00F439D8">
      <w:pPr>
        <w:pStyle w:val="HChG"/>
      </w:pPr>
      <w:r w:rsidRPr="00E10356">
        <w:tab/>
        <w:t>XVI.</w:t>
      </w:r>
      <w:r w:rsidRPr="00E10356">
        <w:tab/>
        <w:t>Reply to the Committee’s recommendation in paragraph 23 of its concluding observations</w:t>
      </w:r>
    </w:p>
    <w:p w:rsidR="00F439D8" w:rsidRPr="00E10356" w:rsidRDefault="00F439D8" w:rsidP="00F439D8">
      <w:pPr>
        <w:pStyle w:val="SingleTxtG"/>
        <w:spacing w:before="120"/>
      </w:pPr>
      <w:r w:rsidRPr="00E10356">
        <w:t>146.</w:t>
      </w:r>
      <w:r w:rsidRPr="00E10356">
        <w:tab/>
        <w:t xml:space="preserve">With regard to the implementation of the Convention in the overseas departments and </w:t>
      </w:r>
      <w:proofErr w:type="spellStart"/>
      <w:r w:rsidRPr="00E10356">
        <w:t>collectivities</w:t>
      </w:r>
      <w:proofErr w:type="spellEnd"/>
      <w:r w:rsidRPr="00E10356">
        <w:t>, attention should be drawn to the institutional framework overseas.</w:t>
      </w:r>
    </w:p>
    <w:p w:rsidR="00F439D8" w:rsidRPr="00E10356" w:rsidRDefault="00F439D8" w:rsidP="00F439D8">
      <w:pPr>
        <w:pStyle w:val="SingleTxtG"/>
        <w:spacing w:before="120"/>
      </w:pPr>
      <w:r w:rsidRPr="00E10356">
        <w:t>147.</w:t>
      </w:r>
      <w:r w:rsidRPr="00E10356">
        <w:tab/>
        <w:t>The French Constitution of 4 October 1958 establishes the indivisibility of the Republic. It recognizes one single French nationality, to which rights are attached. There is no legal distinction between nationals of metropolitan and overseas France. The latter, who possess French nationality, enjoy the right to vote in all elections, are represented in Parliament and are free to move and reside anywhere on French territory.</w:t>
      </w:r>
    </w:p>
    <w:p w:rsidR="00F439D8" w:rsidRPr="00E10356" w:rsidRDefault="00F439D8" w:rsidP="00F439D8">
      <w:pPr>
        <w:pStyle w:val="SingleTxtG"/>
        <w:spacing w:before="120"/>
      </w:pPr>
      <w:r w:rsidRPr="00E10356">
        <w:t>148.</w:t>
      </w:r>
      <w:r w:rsidRPr="00E10356">
        <w:tab/>
        <w:t>The Constitution distinguishes between:</w:t>
      </w:r>
    </w:p>
    <w:p w:rsidR="00F439D8" w:rsidRPr="00E10356" w:rsidRDefault="00F439D8" w:rsidP="00F439D8">
      <w:pPr>
        <w:pStyle w:val="SingleTxtG"/>
        <w:spacing w:before="120"/>
      </w:pPr>
      <w:r w:rsidRPr="00E10356">
        <w:tab/>
        <w:t>(a)</w:t>
      </w:r>
      <w:r w:rsidRPr="00E10356">
        <w:tab/>
        <w:t xml:space="preserve">The overseas departments and regions referred to in article 73 (Guadeloupe, French Guiana, Martinique and </w:t>
      </w:r>
      <w:proofErr w:type="spellStart"/>
      <w:r w:rsidRPr="00E10356">
        <w:t>Réunion</w:t>
      </w:r>
      <w:proofErr w:type="spellEnd"/>
      <w:r w:rsidRPr="00E10356">
        <w:t>) forming part of the system of legislative assimilation</w:t>
      </w:r>
      <w:r>
        <w:t>,</w:t>
      </w:r>
      <w:r w:rsidRPr="00E10356">
        <w:t xml:space="preserve"> within which national laws and regulations are automatically applicable but may be adapted in light of the special characteristics of the communities concerned. Such adaptations may be requested by Parliament, the Government or by the </w:t>
      </w:r>
      <w:proofErr w:type="spellStart"/>
      <w:r w:rsidRPr="00E10356">
        <w:t>collectivities</w:t>
      </w:r>
      <w:proofErr w:type="spellEnd"/>
      <w:r w:rsidRPr="00E10356">
        <w:t xml:space="preserve"> if they are empowered to do so. The overseas departments and regions may also draw up regul</w:t>
      </w:r>
      <w:r>
        <w:t xml:space="preserve">ations on certain questions </w:t>
      </w:r>
      <w:r w:rsidRPr="00E10356">
        <w:t>in the legislative domain, to the exclusion of certain sovereign matters (j</w:t>
      </w:r>
      <w:r>
        <w:t>ustice, public freedoms, etc.);</w:t>
      </w:r>
    </w:p>
    <w:p w:rsidR="00F439D8" w:rsidRPr="00E10356" w:rsidRDefault="00F439D8" w:rsidP="00F439D8">
      <w:pPr>
        <w:pStyle w:val="SingleTxtG"/>
        <w:spacing w:before="120"/>
      </w:pPr>
      <w:r w:rsidRPr="00E10356">
        <w:tab/>
        <w:t>(b)</w:t>
      </w:r>
      <w:r w:rsidRPr="00E10356">
        <w:tab/>
        <w:t xml:space="preserve">The overseas </w:t>
      </w:r>
      <w:proofErr w:type="spellStart"/>
      <w:r w:rsidRPr="00E10356">
        <w:t>collectivities</w:t>
      </w:r>
      <w:proofErr w:type="spellEnd"/>
      <w:r w:rsidRPr="00E10356">
        <w:t xml:space="preserve"> referred to in article 74 (Mayotte, St Pierre and Miquelon, French Polynesia, Wallis and Futuna Islands), whose status takes account of their specific interests within the Republic and affords them varying degrees of autonomy. An institutional act defines the distribution of powers between the State and the </w:t>
      </w:r>
      <w:proofErr w:type="spellStart"/>
      <w:r w:rsidRPr="00E10356">
        <w:t>collectivity</w:t>
      </w:r>
      <w:proofErr w:type="spellEnd"/>
      <w:r w:rsidRPr="00E10356">
        <w:t xml:space="preserve">. The latter’s institutions may establish regulations, including those coming within the legislative sphere, within the powers conferred on them. Some of these </w:t>
      </w:r>
      <w:proofErr w:type="spellStart"/>
      <w:r w:rsidRPr="00E10356">
        <w:t>collectivities</w:t>
      </w:r>
      <w:proofErr w:type="spellEnd"/>
      <w:r w:rsidRPr="00E10356">
        <w:t xml:space="preserve"> are governed by the principle of “legislative specificity”, according to which laws and regulations are only applicable to them where expressly so provided</w:t>
      </w:r>
      <w:r>
        <w:t>;</w:t>
      </w:r>
    </w:p>
    <w:p w:rsidR="00F439D8" w:rsidRPr="00E10356" w:rsidRDefault="00F439D8" w:rsidP="00F439D8">
      <w:pPr>
        <w:pStyle w:val="SingleTxtG"/>
        <w:spacing w:before="120"/>
      </w:pPr>
      <w:r w:rsidRPr="00E10356">
        <w:tab/>
        <w:t>(c)</w:t>
      </w:r>
      <w:r w:rsidRPr="00E10356">
        <w:tab/>
        <w:t>New Caledonia (Title XIII of the Constitution), which is in a special category and is also governed by the principle of legislative specificity.</w:t>
      </w:r>
    </w:p>
    <w:p w:rsidR="00F439D8" w:rsidRPr="00E10356" w:rsidRDefault="00F439D8" w:rsidP="00F439D8">
      <w:pPr>
        <w:pStyle w:val="SingleTxtG"/>
        <w:spacing w:before="120"/>
      </w:pPr>
      <w:r w:rsidRPr="00E10356">
        <w:t>149.</w:t>
      </w:r>
      <w:r w:rsidRPr="00E10356">
        <w:tab/>
        <w:t xml:space="preserve">The Constitution also permits, with the consent of the electorate, a change of status from overseas department or region to overseas </w:t>
      </w:r>
      <w:proofErr w:type="spellStart"/>
      <w:r w:rsidRPr="00E10356">
        <w:t>collectivity</w:t>
      </w:r>
      <w:proofErr w:type="spellEnd"/>
      <w:r w:rsidRPr="00E10356">
        <w:t>. On 7 December 2003, voters in the communes of St-</w:t>
      </w:r>
      <w:proofErr w:type="spellStart"/>
      <w:r w:rsidRPr="00E10356">
        <w:t>Barthélemy</w:t>
      </w:r>
      <w:proofErr w:type="spellEnd"/>
      <w:r w:rsidRPr="00E10356">
        <w:t xml:space="preserve"> and St-Martin in this way voted in favour of separation from Guadeloupe, the two communes being established as overseas </w:t>
      </w:r>
      <w:proofErr w:type="spellStart"/>
      <w:r w:rsidRPr="00E10356">
        <w:t>collectivities</w:t>
      </w:r>
      <w:proofErr w:type="spellEnd"/>
      <w:r w:rsidRPr="00E10356">
        <w:t xml:space="preserve"> on 15 July 2007.</w:t>
      </w:r>
    </w:p>
    <w:p w:rsidR="00F439D8" w:rsidRPr="00E10356" w:rsidRDefault="00F439D8" w:rsidP="00F439D8">
      <w:pPr>
        <w:pStyle w:val="SingleTxtG"/>
        <w:spacing w:before="120"/>
      </w:pPr>
      <w:r w:rsidRPr="00E10356">
        <w:t>150.</w:t>
      </w:r>
      <w:r w:rsidRPr="00E10356">
        <w:tab/>
        <w:t xml:space="preserve">The Government stresses that in the areas with which the Committee against Torture is concerned, </w:t>
      </w:r>
      <w:r>
        <w:t xml:space="preserve">which are essentially sovereign domains, </w:t>
      </w:r>
      <w:r w:rsidRPr="00E10356">
        <w:t xml:space="preserve">France applies a uniform legal </w:t>
      </w:r>
      <w:r>
        <w:t>system, which is applied by State</w:t>
      </w:r>
      <w:r w:rsidRPr="00E10356">
        <w:t xml:space="preserve"> public services throughout the territory of the Republic.</w:t>
      </w:r>
    </w:p>
    <w:p w:rsidR="00F439D8" w:rsidRPr="00E10356" w:rsidRDefault="00F439D8" w:rsidP="00F439D8">
      <w:pPr>
        <w:pStyle w:val="SingleTxtG"/>
        <w:spacing w:before="120"/>
      </w:pPr>
      <w:r w:rsidRPr="00E10356">
        <w:t>151.</w:t>
      </w:r>
      <w:r w:rsidRPr="00E10356">
        <w:tab/>
        <w:t>As to the</w:t>
      </w:r>
      <w:r>
        <w:t xml:space="preserve"> overseas</w:t>
      </w:r>
      <w:r w:rsidRPr="00E10356">
        <w:t xml:space="preserve"> applicability of the Convention</w:t>
      </w:r>
      <w:r>
        <w:t>,</w:t>
      </w:r>
      <w:r w:rsidRPr="00E10356">
        <w:t xml:space="preserve"> international conventions are </w:t>
      </w:r>
      <w:r>
        <w:t xml:space="preserve">as a general rule </w:t>
      </w:r>
      <w:r w:rsidRPr="00E10356">
        <w:t xml:space="preserve">automatically applicable to overseas departments and regions and to overseas </w:t>
      </w:r>
      <w:proofErr w:type="spellStart"/>
      <w:r>
        <w:t>collectivities</w:t>
      </w:r>
      <w:proofErr w:type="spellEnd"/>
      <w:r w:rsidRPr="00E10356">
        <w:t>, except where express provisions of non-applicability are contained in the instrument itself. On 14 May 1993, the Council of State ruled that an international conven</w:t>
      </w:r>
      <w:r>
        <w:t>tion promulgated in metropolita</w:t>
      </w:r>
      <w:r w:rsidRPr="00E10356">
        <w:t>n France was automatically applicable overseas and required no additional formalities, provided it did not contain a clause expressly excluding such applicability.</w:t>
      </w:r>
    </w:p>
    <w:p w:rsidR="00F439D8" w:rsidRPr="00E10356" w:rsidRDefault="00F439D8" w:rsidP="00F439D8">
      <w:pPr>
        <w:pStyle w:val="SingleTxtG"/>
        <w:spacing w:before="120"/>
      </w:pPr>
      <w:r w:rsidRPr="00E10356">
        <w:t>152.</w:t>
      </w:r>
      <w:r w:rsidRPr="00E10356">
        <w:tab/>
        <w:t xml:space="preserve">In the absence of any specific reservations </w:t>
      </w:r>
      <w:r>
        <w:t>in that regard</w:t>
      </w:r>
      <w:r w:rsidRPr="00E10356">
        <w:t xml:space="preserve">, the Convention, which was ratified by France on 18 February 1986, is automatically applicable in all French overseas </w:t>
      </w:r>
      <w:r>
        <w:t xml:space="preserve">departments and </w:t>
      </w:r>
      <w:proofErr w:type="spellStart"/>
      <w:r>
        <w:t>collectivities</w:t>
      </w:r>
      <w:proofErr w:type="spellEnd"/>
      <w:r w:rsidRPr="00E10356">
        <w:t>.</w:t>
      </w:r>
    </w:p>
    <w:p w:rsidR="00F439D8" w:rsidRPr="00A84953" w:rsidRDefault="00F439D8" w:rsidP="00F439D8">
      <w:pPr>
        <w:pStyle w:val="SingleTxtG"/>
        <w:rPr>
          <w:lang w:val="en-US"/>
        </w:rPr>
      </w:pPr>
      <w:r w:rsidRPr="00A84953">
        <w:rPr>
          <w:lang w:val="en-US"/>
        </w:rPr>
        <w:t>153.</w:t>
      </w:r>
      <w:r w:rsidRPr="00A84953">
        <w:rPr>
          <w:lang w:val="en-US"/>
        </w:rPr>
        <w:tab/>
        <w:t xml:space="preserve">In response to the Committee’s observations concerning a lack of information on the implementation of the Convention in </w:t>
      </w:r>
      <w:r>
        <w:rPr>
          <w:lang w:val="en-US"/>
        </w:rPr>
        <w:t xml:space="preserve">the </w:t>
      </w:r>
      <w:r w:rsidRPr="00A84953">
        <w:rPr>
          <w:lang w:val="en-US"/>
        </w:rPr>
        <w:t xml:space="preserve">overseas departments and </w:t>
      </w:r>
      <w:r>
        <w:rPr>
          <w:lang w:val="en-US"/>
        </w:rPr>
        <w:t>collectivities</w:t>
      </w:r>
      <w:r w:rsidRPr="00A84953">
        <w:rPr>
          <w:lang w:val="en-US"/>
        </w:rPr>
        <w:t xml:space="preserve">, the Government wishes to provide the following data concerning overseas </w:t>
      </w:r>
      <w:r>
        <w:rPr>
          <w:lang w:val="en-US"/>
        </w:rPr>
        <w:t>detention facilities.</w:t>
      </w:r>
    </w:p>
    <w:p w:rsidR="00F439D8" w:rsidRPr="00A84953" w:rsidRDefault="00F439D8" w:rsidP="00F439D8">
      <w:pPr>
        <w:pStyle w:val="H1G"/>
        <w:rPr>
          <w:lang w:val="en-US"/>
        </w:rPr>
      </w:pPr>
      <w:r>
        <w:rPr>
          <w:lang w:val="en-US"/>
        </w:rPr>
        <w:tab/>
      </w:r>
      <w:r>
        <w:rPr>
          <w:lang w:val="en-US"/>
        </w:rPr>
        <w:tab/>
      </w:r>
      <w:r w:rsidRPr="00A84953">
        <w:rPr>
          <w:lang w:val="en-US"/>
        </w:rPr>
        <w:t>S</w:t>
      </w:r>
      <w:r>
        <w:rPr>
          <w:lang w:val="en-US"/>
        </w:rPr>
        <w:t>ituation of prisons overseas</w:t>
      </w:r>
    </w:p>
    <w:p w:rsidR="00F439D8" w:rsidRPr="00A84953" w:rsidRDefault="00F439D8" w:rsidP="00F439D8">
      <w:pPr>
        <w:pStyle w:val="SingleTxtG"/>
        <w:rPr>
          <w:lang w:val="en-US"/>
        </w:rPr>
      </w:pPr>
      <w:r w:rsidRPr="00A84953">
        <w:rPr>
          <w:lang w:val="en-US"/>
        </w:rPr>
        <w:t>154.</w:t>
      </w:r>
      <w:r w:rsidRPr="00A84953">
        <w:rPr>
          <w:lang w:val="en-US"/>
        </w:rPr>
        <w:tab/>
        <w:t xml:space="preserve">In July 2007, 96.8 per cent of the 4,379 </w:t>
      </w:r>
      <w:r>
        <w:rPr>
          <w:lang w:val="en-US"/>
        </w:rPr>
        <w:t>detainees</w:t>
      </w:r>
      <w:r w:rsidRPr="00A84953">
        <w:rPr>
          <w:lang w:val="en-US"/>
        </w:rPr>
        <w:t xml:space="preserve"> in the overseas departments and </w:t>
      </w:r>
      <w:r>
        <w:rPr>
          <w:lang w:val="en-US"/>
        </w:rPr>
        <w:t>collectivities</w:t>
      </w:r>
      <w:r w:rsidRPr="00A84953">
        <w:rPr>
          <w:lang w:val="en-US"/>
        </w:rPr>
        <w:t xml:space="preserve"> were men. The </w:t>
      </w:r>
      <w:r>
        <w:rPr>
          <w:lang w:val="en-US"/>
        </w:rPr>
        <w:t>80</w:t>
      </w:r>
      <w:r w:rsidRPr="00A84953">
        <w:rPr>
          <w:lang w:val="en-US"/>
        </w:rPr>
        <w:t xml:space="preserve"> minors </w:t>
      </w:r>
      <w:r>
        <w:rPr>
          <w:lang w:val="en-US"/>
        </w:rPr>
        <w:t>among them</w:t>
      </w:r>
      <w:r w:rsidRPr="00A84953">
        <w:rPr>
          <w:lang w:val="en-US"/>
        </w:rPr>
        <w:t xml:space="preserve"> represent</w:t>
      </w:r>
      <w:r>
        <w:rPr>
          <w:lang w:val="en-US"/>
        </w:rPr>
        <w:t>ed</w:t>
      </w:r>
      <w:r w:rsidRPr="00A84953">
        <w:rPr>
          <w:lang w:val="en-US"/>
        </w:rPr>
        <w:t xml:space="preserve"> 1.8 per cent of the prison population.</w:t>
      </w:r>
    </w:p>
    <w:p w:rsidR="00F439D8" w:rsidRPr="00A84953" w:rsidRDefault="00F439D8" w:rsidP="00F439D8">
      <w:pPr>
        <w:pStyle w:val="SingleTxtG"/>
        <w:rPr>
          <w:lang w:val="en-US"/>
        </w:rPr>
      </w:pPr>
      <w:r w:rsidRPr="00A84953">
        <w:rPr>
          <w:lang w:val="en-US"/>
        </w:rPr>
        <w:t>155.</w:t>
      </w:r>
      <w:r w:rsidRPr="00A84953">
        <w:rPr>
          <w:lang w:val="en-US"/>
        </w:rPr>
        <w:tab/>
        <w:t xml:space="preserve">The percentage of remand prisoners showed a slight downward trend, </w:t>
      </w:r>
      <w:r>
        <w:rPr>
          <w:lang w:val="en-US"/>
        </w:rPr>
        <w:t>standing at 29 per cent of detainees as of</w:t>
      </w:r>
      <w:r w:rsidRPr="00A84953">
        <w:rPr>
          <w:lang w:val="en-US"/>
        </w:rPr>
        <w:t xml:space="preserve"> 1 July 2007 (</w:t>
      </w:r>
      <w:r>
        <w:rPr>
          <w:lang w:val="en-US"/>
        </w:rPr>
        <w:t xml:space="preserve">compared with </w:t>
      </w:r>
      <w:r w:rsidRPr="00A84953">
        <w:rPr>
          <w:lang w:val="en-US"/>
        </w:rPr>
        <w:t xml:space="preserve">29.2 on 1 January 2006 and 29.8 on 1 January 2005). </w:t>
      </w:r>
      <w:r>
        <w:rPr>
          <w:lang w:val="en-US"/>
        </w:rPr>
        <w:t>On</w:t>
      </w:r>
      <w:r w:rsidRPr="00A84953">
        <w:rPr>
          <w:lang w:val="en-US"/>
        </w:rPr>
        <w:t xml:space="preserve"> the same date, the average rate of occupancy in all overseas departments </w:t>
      </w:r>
      <w:r>
        <w:rPr>
          <w:lang w:val="en-US"/>
        </w:rPr>
        <w:t xml:space="preserve">combined </w:t>
      </w:r>
      <w:r w:rsidRPr="00A84953">
        <w:rPr>
          <w:lang w:val="en-US"/>
        </w:rPr>
        <w:t xml:space="preserve">stood at 138 per cent, </w:t>
      </w:r>
      <w:r>
        <w:rPr>
          <w:lang w:val="en-US"/>
        </w:rPr>
        <w:t>compared with</w:t>
      </w:r>
      <w:r w:rsidRPr="00A84953">
        <w:rPr>
          <w:lang w:val="en-US"/>
        </w:rPr>
        <w:t xml:space="preserve"> 123 per cent </w:t>
      </w:r>
      <w:r>
        <w:rPr>
          <w:lang w:val="en-US"/>
        </w:rPr>
        <w:t xml:space="preserve">in 2006 </w:t>
      </w:r>
      <w:r w:rsidRPr="00A84953">
        <w:rPr>
          <w:lang w:val="en-US"/>
        </w:rPr>
        <w:t>and 127 per cent</w:t>
      </w:r>
      <w:r>
        <w:rPr>
          <w:lang w:val="en-US"/>
        </w:rPr>
        <w:t xml:space="preserve"> in 2005</w:t>
      </w:r>
      <w:r w:rsidRPr="00A84953">
        <w:rPr>
          <w:lang w:val="en-US"/>
        </w:rPr>
        <w:t>. Th</w:t>
      </w:r>
      <w:r>
        <w:rPr>
          <w:lang w:val="en-US"/>
        </w:rPr>
        <w:t>is</w:t>
      </w:r>
      <w:r w:rsidRPr="00A84953">
        <w:rPr>
          <w:lang w:val="en-US"/>
        </w:rPr>
        <w:t xml:space="preserve"> figure was higher than </w:t>
      </w:r>
      <w:r>
        <w:rPr>
          <w:lang w:val="en-US"/>
        </w:rPr>
        <w:t>that</w:t>
      </w:r>
      <w:r w:rsidRPr="00A84953">
        <w:rPr>
          <w:lang w:val="en-US"/>
        </w:rPr>
        <w:t xml:space="preserve"> for France as a whole, </w:t>
      </w:r>
      <w:r>
        <w:rPr>
          <w:lang w:val="en-US"/>
        </w:rPr>
        <w:t>i.e.</w:t>
      </w:r>
      <w:r w:rsidRPr="00A84953">
        <w:rPr>
          <w:lang w:val="en-US"/>
        </w:rPr>
        <w:t xml:space="preserve"> 121.7 per cent.</w:t>
      </w:r>
    </w:p>
    <w:p w:rsidR="00F439D8" w:rsidRPr="00A84953" w:rsidRDefault="00F439D8" w:rsidP="00F439D8">
      <w:pPr>
        <w:pStyle w:val="SingleTxtG"/>
        <w:rPr>
          <w:lang w:val="en-US"/>
        </w:rPr>
      </w:pPr>
      <w:r w:rsidRPr="00A84953">
        <w:rPr>
          <w:lang w:val="en-US"/>
        </w:rPr>
        <w:t>156.</w:t>
      </w:r>
      <w:r w:rsidRPr="00A84953">
        <w:rPr>
          <w:lang w:val="en-US"/>
        </w:rPr>
        <w:tab/>
        <w:t xml:space="preserve">Although </w:t>
      </w:r>
      <w:r>
        <w:rPr>
          <w:lang w:val="en-US"/>
        </w:rPr>
        <w:t>all prisons have seen</w:t>
      </w:r>
      <w:r w:rsidRPr="00A84953">
        <w:rPr>
          <w:lang w:val="en-US"/>
        </w:rPr>
        <w:t xml:space="preserve"> a rise in the </w:t>
      </w:r>
      <w:r>
        <w:rPr>
          <w:lang w:val="en-US"/>
        </w:rPr>
        <w:t>detainee</w:t>
      </w:r>
      <w:r w:rsidRPr="00A84953">
        <w:rPr>
          <w:lang w:val="en-US"/>
        </w:rPr>
        <w:t xml:space="preserve"> population, </w:t>
      </w:r>
      <w:r>
        <w:rPr>
          <w:lang w:val="en-US"/>
        </w:rPr>
        <w:t xml:space="preserve">some have reached </w:t>
      </w:r>
      <w:r w:rsidRPr="00A84953">
        <w:rPr>
          <w:lang w:val="en-US"/>
        </w:rPr>
        <w:t xml:space="preserve">alarming levels, such as the St-Denis remand facility in </w:t>
      </w:r>
      <w:proofErr w:type="spellStart"/>
      <w:r w:rsidRPr="00A84953">
        <w:rPr>
          <w:lang w:val="en-US"/>
        </w:rPr>
        <w:t>Réunion</w:t>
      </w:r>
      <w:proofErr w:type="spellEnd"/>
      <w:r w:rsidRPr="00A84953">
        <w:rPr>
          <w:lang w:val="en-US"/>
        </w:rPr>
        <w:t xml:space="preserve">, where the occupancy rate has </w:t>
      </w:r>
      <w:r>
        <w:rPr>
          <w:lang w:val="en-US"/>
        </w:rPr>
        <w:t>attained</w:t>
      </w:r>
      <w:r w:rsidRPr="00A84953">
        <w:rPr>
          <w:lang w:val="en-US"/>
        </w:rPr>
        <w:t xml:space="preserve"> 216 per cent.</w:t>
      </w:r>
    </w:p>
    <w:p w:rsidR="00F439D8" w:rsidRDefault="00F439D8" w:rsidP="00F439D8">
      <w:pPr>
        <w:pStyle w:val="SingleTxtG"/>
        <w:rPr>
          <w:lang w:val="en-US"/>
        </w:rPr>
      </w:pPr>
      <w:r w:rsidRPr="00A84953">
        <w:rPr>
          <w:lang w:val="en-US"/>
        </w:rPr>
        <w:t>157.</w:t>
      </w:r>
      <w:r w:rsidRPr="00A84953">
        <w:rPr>
          <w:lang w:val="en-US"/>
        </w:rPr>
        <w:tab/>
        <w:t xml:space="preserve">The following table shows the occupancy rate for each of the 14 </w:t>
      </w:r>
      <w:r>
        <w:rPr>
          <w:lang w:val="en-US"/>
        </w:rPr>
        <w:t>detention</w:t>
      </w:r>
      <w:r w:rsidRPr="00A84953">
        <w:rPr>
          <w:lang w:val="en-US"/>
        </w:rPr>
        <w:t xml:space="preserve"> facilities in the French overseas departments and </w:t>
      </w:r>
      <w:r>
        <w:rPr>
          <w:lang w:val="en-US"/>
        </w:rPr>
        <w:t>collectivities</w:t>
      </w:r>
      <w:r w:rsidRPr="00A84953">
        <w:rPr>
          <w:lang w:val="en-US"/>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74"/>
        <w:gridCol w:w="1500"/>
        <w:gridCol w:w="1500"/>
        <w:gridCol w:w="1000"/>
        <w:gridCol w:w="900"/>
        <w:gridCol w:w="1100"/>
        <w:gridCol w:w="1131"/>
      </w:tblGrid>
      <w:tr w:rsidR="00F439D8" w:rsidRPr="00E10356" w:rsidTr="00207A5B">
        <w:tc>
          <w:tcPr>
            <w:tcW w:w="8505" w:type="dxa"/>
            <w:gridSpan w:val="7"/>
            <w:tcBorders>
              <w:top w:val="single" w:sz="4" w:space="0" w:color="auto"/>
              <w:bottom w:val="single" w:sz="4" w:space="0" w:color="auto"/>
            </w:tcBorders>
            <w:shd w:val="clear" w:color="auto" w:fill="auto"/>
            <w:vAlign w:val="bottom"/>
          </w:tcPr>
          <w:p w:rsidR="00F439D8" w:rsidRDefault="00F439D8" w:rsidP="008A5917">
            <w:pPr>
              <w:spacing w:before="80" w:after="80" w:line="200" w:lineRule="exact"/>
              <w:jc w:val="center"/>
              <w:rPr>
                <w:i/>
                <w:sz w:val="16"/>
              </w:rPr>
            </w:pPr>
            <w:r>
              <w:rPr>
                <w:i/>
                <w:sz w:val="16"/>
              </w:rPr>
              <w:t>Prison population in overseas departments (as of 1 July 2007)</w:t>
            </w:r>
          </w:p>
        </w:tc>
      </w:tr>
      <w:tr w:rsidR="00F439D8" w:rsidRPr="00E10356" w:rsidTr="00207A5B">
        <w:tc>
          <w:tcPr>
            <w:tcW w:w="1374" w:type="dxa"/>
            <w:tcBorders>
              <w:top w:val="single" w:sz="4" w:space="0" w:color="auto"/>
              <w:bottom w:val="single" w:sz="12" w:space="0" w:color="auto"/>
            </w:tcBorders>
            <w:shd w:val="clear" w:color="auto" w:fill="auto"/>
            <w:vAlign w:val="bottom"/>
          </w:tcPr>
          <w:p w:rsidR="00F439D8" w:rsidRPr="00E10356" w:rsidRDefault="00F439D8" w:rsidP="008A5917">
            <w:pPr>
              <w:spacing w:before="80" w:after="80" w:line="200" w:lineRule="exact"/>
              <w:rPr>
                <w:i/>
                <w:sz w:val="16"/>
              </w:rPr>
            </w:pPr>
          </w:p>
        </w:tc>
        <w:tc>
          <w:tcPr>
            <w:tcW w:w="1500" w:type="dxa"/>
            <w:tcBorders>
              <w:top w:val="single" w:sz="4" w:space="0" w:color="auto"/>
              <w:bottom w:val="single" w:sz="12" w:space="0" w:color="auto"/>
            </w:tcBorders>
            <w:shd w:val="clear" w:color="auto" w:fill="auto"/>
            <w:vAlign w:val="bottom"/>
          </w:tcPr>
          <w:p w:rsidR="00F439D8" w:rsidRPr="00E10356" w:rsidRDefault="00F439D8" w:rsidP="00031F95">
            <w:pPr>
              <w:spacing w:before="80" w:after="80" w:line="200" w:lineRule="exact"/>
              <w:rPr>
                <w:i/>
                <w:sz w:val="16"/>
              </w:rPr>
            </w:pPr>
            <w:r>
              <w:rPr>
                <w:i/>
                <w:sz w:val="16"/>
              </w:rPr>
              <w:t>Type of facility</w:t>
            </w:r>
          </w:p>
        </w:tc>
        <w:tc>
          <w:tcPr>
            <w:tcW w:w="1500" w:type="dxa"/>
            <w:tcBorders>
              <w:top w:val="single" w:sz="4" w:space="0" w:color="auto"/>
              <w:bottom w:val="single" w:sz="12" w:space="0" w:color="auto"/>
            </w:tcBorders>
            <w:shd w:val="clear" w:color="auto" w:fill="auto"/>
            <w:vAlign w:val="bottom"/>
          </w:tcPr>
          <w:p w:rsidR="00F439D8" w:rsidRPr="00E10356" w:rsidRDefault="00F439D8" w:rsidP="00031F95">
            <w:pPr>
              <w:spacing w:before="80" w:after="80" w:line="200" w:lineRule="exact"/>
              <w:rPr>
                <w:i/>
                <w:sz w:val="16"/>
              </w:rPr>
            </w:pPr>
            <w:r>
              <w:rPr>
                <w:i/>
                <w:sz w:val="16"/>
              </w:rPr>
              <w:t>Name of facility</w:t>
            </w:r>
          </w:p>
        </w:tc>
        <w:tc>
          <w:tcPr>
            <w:tcW w:w="1000" w:type="dxa"/>
            <w:tcBorders>
              <w:top w:val="single" w:sz="4" w:space="0" w:color="auto"/>
              <w:bottom w:val="single" w:sz="12" w:space="0" w:color="auto"/>
            </w:tcBorders>
            <w:shd w:val="clear" w:color="auto" w:fill="auto"/>
            <w:vAlign w:val="bottom"/>
          </w:tcPr>
          <w:p w:rsidR="00F439D8" w:rsidRPr="00E10356" w:rsidRDefault="00F439D8" w:rsidP="008A5917">
            <w:pPr>
              <w:spacing w:before="80" w:after="80" w:line="200" w:lineRule="exact"/>
              <w:jc w:val="right"/>
              <w:rPr>
                <w:i/>
                <w:sz w:val="16"/>
              </w:rPr>
            </w:pPr>
            <w:r>
              <w:rPr>
                <w:i/>
                <w:sz w:val="16"/>
              </w:rPr>
              <w:t>Standard occupancy</w:t>
            </w:r>
          </w:p>
        </w:tc>
        <w:tc>
          <w:tcPr>
            <w:tcW w:w="900" w:type="dxa"/>
            <w:tcBorders>
              <w:top w:val="single" w:sz="4" w:space="0" w:color="auto"/>
              <w:bottom w:val="single" w:sz="12" w:space="0" w:color="auto"/>
            </w:tcBorders>
            <w:shd w:val="clear" w:color="auto" w:fill="auto"/>
            <w:vAlign w:val="bottom"/>
          </w:tcPr>
          <w:p w:rsidR="00F439D8" w:rsidRPr="00E10356" w:rsidRDefault="00F439D8" w:rsidP="008A5917">
            <w:pPr>
              <w:spacing w:before="80" w:after="80" w:line="200" w:lineRule="exact"/>
              <w:jc w:val="right"/>
              <w:rPr>
                <w:i/>
                <w:sz w:val="16"/>
              </w:rPr>
            </w:pPr>
            <w:r>
              <w:rPr>
                <w:i/>
                <w:sz w:val="16"/>
              </w:rPr>
              <w:t>Number of detainees</w:t>
            </w:r>
          </w:p>
        </w:tc>
        <w:tc>
          <w:tcPr>
            <w:tcW w:w="1100" w:type="dxa"/>
            <w:tcBorders>
              <w:top w:val="single" w:sz="4" w:space="0" w:color="auto"/>
              <w:bottom w:val="single" w:sz="12" w:space="0" w:color="auto"/>
            </w:tcBorders>
            <w:shd w:val="clear" w:color="auto" w:fill="auto"/>
            <w:vAlign w:val="bottom"/>
          </w:tcPr>
          <w:p w:rsidR="00F439D8" w:rsidRPr="00E10356" w:rsidRDefault="00F439D8" w:rsidP="008A5917">
            <w:pPr>
              <w:spacing w:before="80" w:after="80" w:line="200" w:lineRule="exact"/>
              <w:jc w:val="right"/>
              <w:rPr>
                <w:i/>
                <w:sz w:val="16"/>
              </w:rPr>
            </w:pPr>
            <w:r>
              <w:rPr>
                <w:i/>
                <w:sz w:val="16"/>
              </w:rPr>
              <w:t>Occupancy rate</w:t>
            </w:r>
          </w:p>
        </w:tc>
        <w:tc>
          <w:tcPr>
            <w:tcW w:w="1131" w:type="dxa"/>
            <w:tcBorders>
              <w:top w:val="single" w:sz="4" w:space="0" w:color="auto"/>
              <w:bottom w:val="single" w:sz="12" w:space="0" w:color="auto"/>
            </w:tcBorders>
            <w:shd w:val="clear" w:color="auto" w:fill="auto"/>
            <w:vAlign w:val="bottom"/>
          </w:tcPr>
          <w:p w:rsidR="00F439D8" w:rsidRPr="00E10356" w:rsidRDefault="00F439D8" w:rsidP="008A5917">
            <w:pPr>
              <w:spacing w:before="80" w:after="80" w:line="200" w:lineRule="exact"/>
              <w:jc w:val="right"/>
              <w:rPr>
                <w:i/>
                <w:sz w:val="16"/>
              </w:rPr>
            </w:pPr>
            <w:r>
              <w:rPr>
                <w:i/>
                <w:sz w:val="16"/>
              </w:rPr>
              <w:t>Reference rate 2006</w:t>
            </w:r>
          </w:p>
        </w:tc>
      </w:tr>
      <w:tr w:rsidR="00F439D8" w:rsidRPr="00E10356" w:rsidTr="00207A5B">
        <w:tc>
          <w:tcPr>
            <w:tcW w:w="1374" w:type="dxa"/>
            <w:tcBorders>
              <w:top w:val="single" w:sz="12" w:space="0" w:color="auto"/>
            </w:tcBorders>
            <w:shd w:val="clear" w:color="auto" w:fill="auto"/>
          </w:tcPr>
          <w:p w:rsidR="00F439D8" w:rsidRPr="00E10356" w:rsidRDefault="00F439D8" w:rsidP="008A5917">
            <w:pPr>
              <w:suppressAutoHyphens w:val="0"/>
              <w:spacing w:before="40" w:after="40" w:line="220" w:lineRule="exact"/>
              <w:rPr>
                <w:sz w:val="18"/>
              </w:rPr>
            </w:pPr>
            <w:r>
              <w:rPr>
                <w:sz w:val="18"/>
              </w:rPr>
              <w:t>Guadeloupe</w:t>
            </w:r>
          </w:p>
        </w:tc>
        <w:tc>
          <w:tcPr>
            <w:tcW w:w="1500" w:type="dxa"/>
            <w:tcBorders>
              <w:top w:val="single" w:sz="12" w:space="0" w:color="auto"/>
            </w:tcBorders>
            <w:shd w:val="clear" w:color="auto" w:fill="auto"/>
          </w:tcPr>
          <w:p w:rsidR="00F439D8" w:rsidRPr="00E10356" w:rsidRDefault="00F439D8" w:rsidP="008A5917">
            <w:pPr>
              <w:suppressAutoHyphens w:val="0"/>
              <w:spacing w:before="40" w:after="40" w:line="220" w:lineRule="exact"/>
              <w:rPr>
                <w:sz w:val="18"/>
              </w:rPr>
            </w:pPr>
            <w:r>
              <w:rPr>
                <w:sz w:val="18"/>
              </w:rPr>
              <w:t>Prison</w:t>
            </w:r>
          </w:p>
        </w:tc>
        <w:tc>
          <w:tcPr>
            <w:tcW w:w="1500" w:type="dxa"/>
            <w:tcBorders>
              <w:top w:val="single" w:sz="12" w:space="0" w:color="auto"/>
            </w:tcBorders>
            <w:shd w:val="clear" w:color="auto" w:fill="auto"/>
          </w:tcPr>
          <w:p w:rsidR="00F439D8" w:rsidRPr="00E10356" w:rsidRDefault="00F439D8" w:rsidP="008A5917">
            <w:pPr>
              <w:suppressAutoHyphens w:val="0"/>
              <w:spacing w:before="40" w:after="40" w:line="220" w:lineRule="exact"/>
              <w:rPr>
                <w:sz w:val="18"/>
              </w:rPr>
            </w:pPr>
            <w:proofErr w:type="spellStart"/>
            <w:r>
              <w:rPr>
                <w:sz w:val="18"/>
              </w:rPr>
              <w:t>Baie-Mahault</w:t>
            </w:r>
            <w:proofErr w:type="spellEnd"/>
          </w:p>
        </w:tc>
        <w:tc>
          <w:tcPr>
            <w:tcW w:w="1000" w:type="dxa"/>
            <w:tcBorders>
              <w:top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Pr>
                <w:sz w:val="18"/>
              </w:rPr>
              <w:t>504</w:t>
            </w:r>
          </w:p>
        </w:tc>
        <w:tc>
          <w:tcPr>
            <w:tcW w:w="900" w:type="dxa"/>
            <w:tcBorders>
              <w:top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Pr>
                <w:sz w:val="18"/>
              </w:rPr>
              <w:t>563</w:t>
            </w:r>
          </w:p>
        </w:tc>
        <w:tc>
          <w:tcPr>
            <w:tcW w:w="1100" w:type="dxa"/>
            <w:tcBorders>
              <w:top w:val="single" w:sz="12" w:space="0" w:color="auto"/>
            </w:tcBorders>
            <w:shd w:val="clear" w:color="auto" w:fill="auto"/>
          </w:tcPr>
          <w:p w:rsidR="00F439D8" w:rsidRPr="00E10356" w:rsidRDefault="00F439D8" w:rsidP="008A5917">
            <w:pPr>
              <w:suppressAutoHyphens w:val="0"/>
              <w:spacing w:before="40" w:after="40" w:line="220" w:lineRule="exact"/>
              <w:jc w:val="right"/>
              <w:rPr>
                <w:sz w:val="18"/>
              </w:rPr>
            </w:pPr>
            <w:r>
              <w:rPr>
                <w:sz w:val="18"/>
              </w:rPr>
              <w:t>112%</w:t>
            </w:r>
          </w:p>
        </w:tc>
        <w:tc>
          <w:tcPr>
            <w:tcW w:w="1131" w:type="dxa"/>
            <w:tcBorders>
              <w:top w:val="single" w:sz="12" w:space="0" w:color="auto"/>
            </w:tcBorders>
            <w:shd w:val="clear" w:color="auto" w:fill="auto"/>
          </w:tcPr>
          <w:p w:rsidR="00FE09F3" w:rsidRPr="00E10356" w:rsidRDefault="00F439D8" w:rsidP="00FE09F3">
            <w:pPr>
              <w:suppressAutoHyphens w:val="0"/>
              <w:spacing w:before="40" w:after="40" w:line="220" w:lineRule="exact"/>
              <w:jc w:val="right"/>
              <w:rPr>
                <w:sz w:val="18"/>
              </w:rPr>
            </w:pPr>
            <w:r>
              <w:rPr>
                <w:sz w:val="18"/>
              </w:rPr>
              <w:t>106.9%</w:t>
            </w:r>
          </w:p>
        </w:tc>
      </w:tr>
      <w:tr w:rsidR="00F439D8" w:rsidRPr="00E10356" w:rsidTr="00207A5B">
        <w:tc>
          <w:tcPr>
            <w:tcW w:w="1374" w:type="dxa"/>
            <w:shd w:val="clear" w:color="auto" w:fill="auto"/>
          </w:tcPr>
          <w:p w:rsidR="00F439D8" w:rsidRPr="00E10356" w:rsidRDefault="00F439D8" w:rsidP="008A5917">
            <w:pPr>
              <w:suppressAutoHyphens w:val="0"/>
              <w:spacing w:before="40" w:after="40" w:line="220" w:lineRule="exact"/>
              <w:rPr>
                <w:sz w:val="18"/>
              </w:rPr>
            </w:pPr>
          </w:p>
        </w:tc>
        <w:tc>
          <w:tcPr>
            <w:tcW w:w="1500" w:type="dxa"/>
            <w:shd w:val="clear" w:color="auto" w:fill="auto"/>
          </w:tcPr>
          <w:p w:rsidR="00F439D8" w:rsidRPr="00E10356" w:rsidRDefault="00FE09F3" w:rsidP="008A5917">
            <w:pPr>
              <w:suppressAutoHyphens w:val="0"/>
              <w:spacing w:before="40" w:after="40" w:line="220" w:lineRule="exact"/>
              <w:rPr>
                <w:sz w:val="18"/>
              </w:rPr>
            </w:pPr>
            <w:r>
              <w:rPr>
                <w:sz w:val="18"/>
              </w:rPr>
              <w:t>Remand centre</w:t>
            </w:r>
          </w:p>
        </w:tc>
        <w:tc>
          <w:tcPr>
            <w:tcW w:w="1500" w:type="dxa"/>
            <w:shd w:val="clear" w:color="auto" w:fill="auto"/>
          </w:tcPr>
          <w:p w:rsidR="00F439D8" w:rsidRPr="00E10356" w:rsidRDefault="00FE09F3" w:rsidP="008A5917">
            <w:pPr>
              <w:suppressAutoHyphens w:val="0"/>
              <w:spacing w:before="40" w:after="40" w:line="220" w:lineRule="exact"/>
              <w:rPr>
                <w:sz w:val="18"/>
              </w:rPr>
            </w:pPr>
            <w:r>
              <w:rPr>
                <w:sz w:val="18"/>
              </w:rPr>
              <w:t>Basse-Terre</w:t>
            </w:r>
          </w:p>
        </w:tc>
        <w:tc>
          <w:tcPr>
            <w:tcW w:w="1000" w:type="dxa"/>
            <w:shd w:val="clear" w:color="auto" w:fill="auto"/>
          </w:tcPr>
          <w:p w:rsidR="00F439D8" w:rsidRPr="00E10356" w:rsidRDefault="00FE09F3" w:rsidP="008A5917">
            <w:pPr>
              <w:suppressAutoHyphens w:val="0"/>
              <w:spacing w:before="40" w:after="40" w:line="220" w:lineRule="exact"/>
              <w:jc w:val="right"/>
              <w:rPr>
                <w:sz w:val="18"/>
              </w:rPr>
            </w:pPr>
            <w:r>
              <w:rPr>
                <w:sz w:val="18"/>
              </w:rPr>
              <w:t>130</w:t>
            </w:r>
          </w:p>
        </w:tc>
        <w:tc>
          <w:tcPr>
            <w:tcW w:w="900" w:type="dxa"/>
            <w:shd w:val="clear" w:color="auto" w:fill="auto"/>
          </w:tcPr>
          <w:p w:rsidR="00F439D8" w:rsidRPr="00E10356" w:rsidRDefault="00FE09F3" w:rsidP="008A5917">
            <w:pPr>
              <w:suppressAutoHyphens w:val="0"/>
              <w:spacing w:before="40" w:after="40" w:line="220" w:lineRule="exact"/>
              <w:jc w:val="right"/>
              <w:rPr>
                <w:sz w:val="18"/>
              </w:rPr>
            </w:pPr>
            <w:r>
              <w:rPr>
                <w:sz w:val="18"/>
              </w:rPr>
              <w:t>219</w:t>
            </w:r>
          </w:p>
        </w:tc>
        <w:tc>
          <w:tcPr>
            <w:tcW w:w="1100" w:type="dxa"/>
            <w:shd w:val="clear" w:color="auto" w:fill="auto"/>
          </w:tcPr>
          <w:p w:rsidR="00F439D8" w:rsidRPr="00E10356" w:rsidRDefault="00FE09F3" w:rsidP="008A5917">
            <w:pPr>
              <w:suppressAutoHyphens w:val="0"/>
              <w:spacing w:before="40" w:after="40" w:line="220" w:lineRule="exact"/>
              <w:jc w:val="right"/>
              <w:rPr>
                <w:sz w:val="18"/>
              </w:rPr>
            </w:pPr>
            <w:r>
              <w:rPr>
                <w:sz w:val="18"/>
              </w:rPr>
              <w:t>168%</w:t>
            </w:r>
          </w:p>
        </w:tc>
        <w:tc>
          <w:tcPr>
            <w:tcW w:w="1131" w:type="dxa"/>
            <w:shd w:val="clear" w:color="auto" w:fill="auto"/>
          </w:tcPr>
          <w:p w:rsidR="00F439D8" w:rsidRPr="00E10356" w:rsidRDefault="00FE09F3" w:rsidP="008A5917">
            <w:pPr>
              <w:suppressAutoHyphens w:val="0"/>
              <w:spacing w:before="40" w:after="40" w:line="220" w:lineRule="exact"/>
              <w:jc w:val="right"/>
              <w:rPr>
                <w:sz w:val="18"/>
              </w:rPr>
            </w:pPr>
            <w:r>
              <w:rPr>
                <w:sz w:val="18"/>
              </w:rPr>
              <w:t>156.2%</w:t>
            </w:r>
          </w:p>
        </w:tc>
      </w:tr>
      <w:tr w:rsidR="00FE09F3" w:rsidRPr="00E10356" w:rsidTr="00207A5B">
        <w:tc>
          <w:tcPr>
            <w:tcW w:w="1374" w:type="dxa"/>
            <w:shd w:val="clear" w:color="auto" w:fill="auto"/>
          </w:tcPr>
          <w:p w:rsidR="00FE09F3" w:rsidRPr="00E10356" w:rsidRDefault="00FE09F3" w:rsidP="00124522">
            <w:pPr>
              <w:suppressAutoHyphens w:val="0"/>
              <w:spacing w:before="40" w:after="40" w:line="220" w:lineRule="exact"/>
              <w:rPr>
                <w:sz w:val="18"/>
              </w:rPr>
            </w:pPr>
            <w:r>
              <w:rPr>
                <w:sz w:val="18"/>
              </w:rPr>
              <w:t>Martinique</w:t>
            </w:r>
          </w:p>
        </w:tc>
        <w:tc>
          <w:tcPr>
            <w:tcW w:w="1500" w:type="dxa"/>
            <w:shd w:val="clear" w:color="auto" w:fill="auto"/>
          </w:tcPr>
          <w:p w:rsidR="00FE09F3" w:rsidRPr="00E10356" w:rsidRDefault="00FE09F3" w:rsidP="00124522">
            <w:pPr>
              <w:suppressAutoHyphens w:val="0"/>
              <w:spacing w:before="40" w:after="40" w:line="220" w:lineRule="exact"/>
              <w:rPr>
                <w:sz w:val="18"/>
              </w:rPr>
            </w:pPr>
            <w:r>
              <w:rPr>
                <w:sz w:val="18"/>
              </w:rPr>
              <w:t>Prison</w:t>
            </w:r>
          </w:p>
        </w:tc>
        <w:tc>
          <w:tcPr>
            <w:tcW w:w="1500" w:type="dxa"/>
            <w:shd w:val="clear" w:color="auto" w:fill="auto"/>
          </w:tcPr>
          <w:p w:rsidR="00FE09F3" w:rsidRPr="00E10356" w:rsidRDefault="00FE09F3" w:rsidP="00124522">
            <w:pPr>
              <w:suppressAutoHyphens w:val="0"/>
              <w:spacing w:before="40" w:after="40" w:line="220" w:lineRule="exact"/>
              <w:rPr>
                <w:sz w:val="18"/>
              </w:rPr>
            </w:pPr>
            <w:r>
              <w:rPr>
                <w:sz w:val="18"/>
                <w:lang w:val="fr-FR"/>
              </w:rPr>
              <w:t>Ducos</w:t>
            </w:r>
          </w:p>
        </w:tc>
        <w:tc>
          <w:tcPr>
            <w:tcW w:w="1000" w:type="dxa"/>
            <w:shd w:val="clear" w:color="auto" w:fill="auto"/>
          </w:tcPr>
          <w:p w:rsidR="00FE09F3" w:rsidRPr="00E10356" w:rsidRDefault="00FE09F3" w:rsidP="00124522">
            <w:pPr>
              <w:suppressAutoHyphens w:val="0"/>
              <w:spacing w:before="40" w:after="40" w:line="220" w:lineRule="exact"/>
              <w:jc w:val="right"/>
              <w:rPr>
                <w:sz w:val="18"/>
              </w:rPr>
            </w:pPr>
            <w:r>
              <w:rPr>
                <w:sz w:val="18"/>
              </w:rPr>
              <w:t>490</w:t>
            </w:r>
          </w:p>
        </w:tc>
        <w:tc>
          <w:tcPr>
            <w:tcW w:w="900" w:type="dxa"/>
            <w:shd w:val="clear" w:color="auto" w:fill="auto"/>
          </w:tcPr>
          <w:p w:rsidR="00FE09F3" w:rsidRPr="00E10356" w:rsidRDefault="00FE09F3" w:rsidP="00124522">
            <w:pPr>
              <w:suppressAutoHyphens w:val="0"/>
              <w:spacing w:before="40" w:after="40" w:line="220" w:lineRule="exact"/>
              <w:jc w:val="right"/>
              <w:rPr>
                <w:sz w:val="18"/>
              </w:rPr>
            </w:pPr>
            <w:r>
              <w:rPr>
                <w:sz w:val="18"/>
              </w:rPr>
              <w:t>737</w:t>
            </w:r>
          </w:p>
        </w:tc>
        <w:tc>
          <w:tcPr>
            <w:tcW w:w="1100" w:type="dxa"/>
            <w:shd w:val="clear" w:color="auto" w:fill="auto"/>
          </w:tcPr>
          <w:p w:rsidR="00FE09F3" w:rsidRPr="00E10356" w:rsidRDefault="00FE09F3" w:rsidP="00124522">
            <w:pPr>
              <w:suppressAutoHyphens w:val="0"/>
              <w:spacing w:before="40" w:after="40" w:line="220" w:lineRule="exact"/>
              <w:jc w:val="right"/>
              <w:rPr>
                <w:sz w:val="18"/>
              </w:rPr>
            </w:pPr>
            <w:r>
              <w:rPr>
                <w:sz w:val="18"/>
              </w:rPr>
              <w:t>150%</w:t>
            </w:r>
          </w:p>
        </w:tc>
        <w:tc>
          <w:tcPr>
            <w:tcW w:w="1131" w:type="dxa"/>
            <w:shd w:val="clear" w:color="auto" w:fill="auto"/>
          </w:tcPr>
          <w:p w:rsidR="00FE09F3" w:rsidRPr="00E10356" w:rsidRDefault="00FE09F3" w:rsidP="00124522">
            <w:pPr>
              <w:suppressAutoHyphens w:val="0"/>
              <w:spacing w:before="40" w:after="40" w:line="220" w:lineRule="exact"/>
              <w:jc w:val="right"/>
              <w:rPr>
                <w:sz w:val="18"/>
              </w:rPr>
            </w:pPr>
            <w:r>
              <w:rPr>
                <w:sz w:val="18"/>
              </w:rPr>
              <w:t>140.2%</w:t>
            </w:r>
          </w:p>
        </w:tc>
      </w:tr>
      <w:tr w:rsidR="00FE09F3" w:rsidRPr="00AA4F07" w:rsidTr="00207A5B">
        <w:tc>
          <w:tcPr>
            <w:tcW w:w="1374" w:type="dxa"/>
            <w:shd w:val="clear" w:color="auto" w:fill="auto"/>
          </w:tcPr>
          <w:p w:rsidR="00FE09F3" w:rsidRPr="00E10356" w:rsidRDefault="00FE09F3" w:rsidP="008A5917">
            <w:pPr>
              <w:suppressAutoHyphens w:val="0"/>
              <w:spacing w:before="40" w:after="40" w:line="220" w:lineRule="exact"/>
              <w:rPr>
                <w:sz w:val="18"/>
              </w:rPr>
            </w:pPr>
            <w:proofErr w:type="spellStart"/>
            <w:r>
              <w:rPr>
                <w:sz w:val="18"/>
              </w:rPr>
              <w:t>Réunion</w:t>
            </w:r>
            <w:proofErr w:type="spellEnd"/>
          </w:p>
        </w:tc>
        <w:tc>
          <w:tcPr>
            <w:tcW w:w="1500" w:type="dxa"/>
            <w:shd w:val="clear" w:color="auto" w:fill="auto"/>
          </w:tcPr>
          <w:p w:rsidR="00FE09F3" w:rsidRPr="00A924D7" w:rsidRDefault="00FE09F3" w:rsidP="008A5917">
            <w:pPr>
              <w:suppressAutoHyphens w:val="0"/>
              <w:spacing w:before="40" w:after="40" w:line="220" w:lineRule="exact"/>
              <w:rPr>
                <w:sz w:val="18"/>
                <w:lang w:val="fr-FR"/>
              </w:rPr>
            </w:pPr>
            <w:r w:rsidRPr="00A924D7">
              <w:rPr>
                <w:sz w:val="18"/>
                <w:lang w:val="fr-FR"/>
              </w:rPr>
              <w:t xml:space="preserve">Prison, </w:t>
            </w:r>
          </w:p>
        </w:tc>
        <w:tc>
          <w:tcPr>
            <w:tcW w:w="1500" w:type="dxa"/>
            <w:shd w:val="clear" w:color="auto" w:fill="auto"/>
          </w:tcPr>
          <w:p w:rsidR="00FE09F3" w:rsidRPr="00A924D7" w:rsidRDefault="00FE09F3" w:rsidP="008A5917">
            <w:pPr>
              <w:suppressAutoHyphens w:val="0"/>
              <w:spacing w:before="40" w:after="40" w:line="220" w:lineRule="exact"/>
              <w:rPr>
                <w:sz w:val="18"/>
                <w:lang w:val="fr-FR"/>
              </w:rPr>
            </w:pPr>
            <w:r w:rsidRPr="00BD48E0">
              <w:rPr>
                <w:sz w:val="18"/>
                <w:lang w:val="fr-FR"/>
              </w:rPr>
              <w:t xml:space="preserve">Le Port, </w:t>
            </w:r>
          </w:p>
        </w:tc>
        <w:tc>
          <w:tcPr>
            <w:tcW w:w="1000" w:type="dxa"/>
            <w:shd w:val="clear" w:color="auto" w:fill="auto"/>
          </w:tcPr>
          <w:p w:rsidR="00FE09F3" w:rsidRPr="00AA4F07" w:rsidRDefault="00FE09F3" w:rsidP="008A5917">
            <w:pPr>
              <w:suppressAutoHyphens w:val="0"/>
              <w:spacing w:before="40" w:after="40" w:line="220" w:lineRule="exact"/>
              <w:jc w:val="right"/>
              <w:rPr>
                <w:sz w:val="18"/>
                <w:lang w:val="en-US"/>
              </w:rPr>
            </w:pPr>
            <w:r w:rsidRPr="00AA4F07">
              <w:rPr>
                <w:sz w:val="18"/>
                <w:lang w:val="en-US"/>
              </w:rPr>
              <w:t>667</w:t>
            </w:r>
          </w:p>
        </w:tc>
        <w:tc>
          <w:tcPr>
            <w:tcW w:w="900" w:type="dxa"/>
            <w:shd w:val="clear" w:color="auto" w:fill="auto"/>
          </w:tcPr>
          <w:p w:rsidR="00FE09F3" w:rsidRPr="00AA4F07" w:rsidRDefault="00FE09F3" w:rsidP="008A5917">
            <w:pPr>
              <w:suppressAutoHyphens w:val="0"/>
              <w:spacing w:before="40" w:after="40" w:line="220" w:lineRule="exact"/>
              <w:jc w:val="right"/>
              <w:rPr>
                <w:sz w:val="18"/>
                <w:lang w:val="en-US"/>
              </w:rPr>
            </w:pPr>
            <w:r w:rsidRPr="00AA4F07">
              <w:rPr>
                <w:sz w:val="18"/>
                <w:lang w:val="en-US"/>
              </w:rPr>
              <w:t>735</w:t>
            </w:r>
          </w:p>
        </w:tc>
        <w:tc>
          <w:tcPr>
            <w:tcW w:w="1100" w:type="dxa"/>
            <w:shd w:val="clear" w:color="auto" w:fill="auto"/>
          </w:tcPr>
          <w:p w:rsidR="00FE09F3" w:rsidRPr="00AA4F07" w:rsidRDefault="00FE09F3" w:rsidP="008A5917">
            <w:pPr>
              <w:suppressAutoHyphens w:val="0"/>
              <w:spacing w:before="40" w:after="40" w:line="220" w:lineRule="exact"/>
              <w:jc w:val="right"/>
              <w:rPr>
                <w:sz w:val="18"/>
                <w:lang w:val="en-US"/>
              </w:rPr>
            </w:pPr>
            <w:r w:rsidRPr="00AA4F07">
              <w:rPr>
                <w:sz w:val="18"/>
                <w:lang w:val="en-US"/>
              </w:rPr>
              <w:t>110</w:t>
            </w:r>
            <w:r>
              <w:rPr>
                <w:sz w:val="18"/>
                <w:lang w:val="en-US"/>
              </w:rPr>
              <w:t>%</w:t>
            </w:r>
          </w:p>
        </w:tc>
        <w:tc>
          <w:tcPr>
            <w:tcW w:w="1131" w:type="dxa"/>
            <w:shd w:val="clear" w:color="auto" w:fill="auto"/>
          </w:tcPr>
          <w:p w:rsidR="00FE09F3" w:rsidRPr="00AA4F07" w:rsidRDefault="00FE09F3" w:rsidP="008A5917">
            <w:pPr>
              <w:suppressAutoHyphens w:val="0"/>
              <w:spacing w:before="40" w:after="40" w:line="220" w:lineRule="exact"/>
              <w:jc w:val="right"/>
              <w:rPr>
                <w:sz w:val="18"/>
                <w:lang w:val="en-US"/>
              </w:rPr>
            </w:pPr>
            <w:r w:rsidRPr="00AA4F07">
              <w:rPr>
                <w:sz w:val="18"/>
                <w:lang w:val="en-US"/>
              </w:rPr>
              <w:t>96.4%</w:t>
            </w:r>
          </w:p>
        </w:tc>
      </w:tr>
      <w:tr w:rsidR="00477638" w:rsidRPr="00AA4F07" w:rsidTr="00207A5B">
        <w:tc>
          <w:tcPr>
            <w:tcW w:w="1374" w:type="dxa"/>
            <w:shd w:val="clear" w:color="auto" w:fill="auto"/>
          </w:tcPr>
          <w:p w:rsidR="00477638" w:rsidRDefault="00477638" w:rsidP="008A5917">
            <w:pPr>
              <w:suppressAutoHyphens w:val="0"/>
              <w:spacing w:before="40" w:after="40" w:line="220" w:lineRule="exact"/>
              <w:rPr>
                <w:sz w:val="18"/>
              </w:rPr>
            </w:pPr>
          </w:p>
        </w:tc>
        <w:tc>
          <w:tcPr>
            <w:tcW w:w="1500" w:type="dxa"/>
            <w:shd w:val="clear" w:color="auto" w:fill="auto"/>
          </w:tcPr>
          <w:p w:rsidR="00477638" w:rsidRPr="00A924D7" w:rsidRDefault="00477638" w:rsidP="008A5917">
            <w:pPr>
              <w:suppressAutoHyphens w:val="0"/>
              <w:spacing w:before="40" w:after="40" w:line="220" w:lineRule="exact"/>
              <w:rPr>
                <w:sz w:val="18"/>
                <w:lang w:val="fr-FR"/>
              </w:rPr>
            </w:pPr>
            <w:proofErr w:type="spellStart"/>
            <w:r w:rsidRPr="00A924D7">
              <w:rPr>
                <w:sz w:val="18"/>
                <w:lang w:val="fr-FR"/>
              </w:rPr>
              <w:t>Remand</w:t>
            </w:r>
            <w:proofErr w:type="spellEnd"/>
            <w:r w:rsidRPr="00A924D7">
              <w:rPr>
                <w:sz w:val="18"/>
                <w:lang w:val="fr-FR"/>
              </w:rPr>
              <w:t xml:space="preserve"> centre</w:t>
            </w:r>
          </w:p>
        </w:tc>
        <w:tc>
          <w:tcPr>
            <w:tcW w:w="1500" w:type="dxa"/>
            <w:shd w:val="clear" w:color="auto" w:fill="auto"/>
          </w:tcPr>
          <w:p w:rsidR="00477638" w:rsidRPr="00BD48E0" w:rsidRDefault="00477638" w:rsidP="008A5917">
            <w:pPr>
              <w:suppressAutoHyphens w:val="0"/>
              <w:spacing w:before="40" w:after="40" w:line="220" w:lineRule="exact"/>
              <w:rPr>
                <w:sz w:val="18"/>
                <w:lang w:val="fr-FR"/>
              </w:rPr>
            </w:pPr>
            <w:r w:rsidRPr="00BD48E0">
              <w:rPr>
                <w:sz w:val="18"/>
                <w:lang w:val="fr-FR"/>
              </w:rPr>
              <w:t xml:space="preserve">St-Denis, </w:t>
            </w:r>
          </w:p>
        </w:tc>
        <w:tc>
          <w:tcPr>
            <w:tcW w:w="1000" w:type="dxa"/>
            <w:shd w:val="clear" w:color="auto" w:fill="auto"/>
          </w:tcPr>
          <w:p w:rsidR="00477638" w:rsidRPr="00AA4F07" w:rsidRDefault="00477638" w:rsidP="008A5917">
            <w:pPr>
              <w:suppressAutoHyphens w:val="0"/>
              <w:spacing w:before="40" w:after="40" w:line="220" w:lineRule="exact"/>
              <w:jc w:val="right"/>
              <w:rPr>
                <w:sz w:val="18"/>
                <w:lang w:val="en-US"/>
              </w:rPr>
            </w:pPr>
            <w:r>
              <w:rPr>
                <w:sz w:val="18"/>
                <w:lang w:val="en-US"/>
              </w:rPr>
              <w:t>123</w:t>
            </w:r>
          </w:p>
        </w:tc>
        <w:tc>
          <w:tcPr>
            <w:tcW w:w="900" w:type="dxa"/>
            <w:shd w:val="clear" w:color="auto" w:fill="auto"/>
          </w:tcPr>
          <w:p w:rsidR="00477638" w:rsidRPr="00AA4F07" w:rsidRDefault="00477638" w:rsidP="008A5917">
            <w:pPr>
              <w:suppressAutoHyphens w:val="0"/>
              <w:spacing w:before="40" w:after="40" w:line="220" w:lineRule="exact"/>
              <w:jc w:val="right"/>
              <w:rPr>
                <w:sz w:val="18"/>
                <w:lang w:val="en-US"/>
              </w:rPr>
            </w:pPr>
            <w:r>
              <w:rPr>
                <w:sz w:val="18"/>
                <w:lang w:val="en-US"/>
              </w:rPr>
              <w:t>266</w:t>
            </w:r>
          </w:p>
        </w:tc>
        <w:tc>
          <w:tcPr>
            <w:tcW w:w="1100" w:type="dxa"/>
            <w:shd w:val="clear" w:color="auto" w:fill="auto"/>
          </w:tcPr>
          <w:p w:rsidR="00477638" w:rsidRPr="00AA4F07" w:rsidRDefault="00477638" w:rsidP="008A5917">
            <w:pPr>
              <w:suppressAutoHyphens w:val="0"/>
              <w:spacing w:before="40" w:after="40" w:line="220" w:lineRule="exact"/>
              <w:jc w:val="right"/>
              <w:rPr>
                <w:sz w:val="18"/>
                <w:lang w:val="en-US"/>
              </w:rPr>
            </w:pPr>
            <w:r>
              <w:rPr>
                <w:sz w:val="18"/>
                <w:lang w:val="en-US"/>
              </w:rPr>
              <w:t>216%</w:t>
            </w:r>
          </w:p>
        </w:tc>
        <w:tc>
          <w:tcPr>
            <w:tcW w:w="1131" w:type="dxa"/>
            <w:shd w:val="clear" w:color="auto" w:fill="auto"/>
          </w:tcPr>
          <w:p w:rsidR="00477638" w:rsidRPr="00AA4F07" w:rsidRDefault="00477638" w:rsidP="008A5917">
            <w:pPr>
              <w:suppressAutoHyphens w:val="0"/>
              <w:spacing w:before="40" w:after="40" w:line="220" w:lineRule="exact"/>
              <w:jc w:val="right"/>
              <w:rPr>
                <w:sz w:val="18"/>
                <w:lang w:val="en-US"/>
              </w:rPr>
            </w:pPr>
            <w:r>
              <w:rPr>
                <w:sz w:val="18"/>
                <w:lang w:val="en-US"/>
              </w:rPr>
              <w:t>152.8%</w:t>
            </w:r>
          </w:p>
        </w:tc>
      </w:tr>
      <w:tr w:rsidR="00477638" w:rsidRPr="00AA4F07" w:rsidTr="00D577DC">
        <w:tc>
          <w:tcPr>
            <w:tcW w:w="1374" w:type="dxa"/>
            <w:shd w:val="clear" w:color="auto" w:fill="auto"/>
          </w:tcPr>
          <w:p w:rsidR="00477638" w:rsidRDefault="00477638" w:rsidP="008A5917">
            <w:pPr>
              <w:suppressAutoHyphens w:val="0"/>
              <w:spacing w:before="40" w:after="40" w:line="220" w:lineRule="exact"/>
              <w:rPr>
                <w:sz w:val="18"/>
              </w:rPr>
            </w:pPr>
          </w:p>
        </w:tc>
        <w:tc>
          <w:tcPr>
            <w:tcW w:w="1500" w:type="dxa"/>
            <w:shd w:val="clear" w:color="auto" w:fill="auto"/>
          </w:tcPr>
          <w:p w:rsidR="00477638" w:rsidRPr="00A924D7" w:rsidRDefault="00477638" w:rsidP="008A5917">
            <w:pPr>
              <w:suppressAutoHyphens w:val="0"/>
              <w:spacing w:before="40" w:after="40" w:line="220" w:lineRule="exact"/>
              <w:rPr>
                <w:sz w:val="18"/>
                <w:lang w:val="fr-FR"/>
              </w:rPr>
            </w:pPr>
            <w:proofErr w:type="spellStart"/>
            <w:r w:rsidRPr="00A924D7">
              <w:rPr>
                <w:sz w:val="18"/>
                <w:lang w:val="fr-FR"/>
              </w:rPr>
              <w:t>Remand</w:t>
            </w:r>
            <w:proofErr w:type="spellEnd"/>
            <w:r w:rsidRPr="00A924D7">
              <w:rPr>
                <w:sz w:val="18"/>
                <w:lang w:val="fr-FR"/>
              </w:rPr>
              <w:t xml:space="preserve"> centre</w:t>
            </w:r>
          </w:p>
        </w:tc>
        <w:tc>
          <w:tcPr>
            <w:tcW w:w="1500" w:type="dxa"/>
            <w:shd w:val="clear" w:color="auto" w:fill="auto"/>
          </w:tcPr>
          <w:p w:rsidR="00477638" w:rsidRPr="00BD48E0" w:rsidRDefault="00477638" w:rsidP="008A5917">
            <w:pPr>
              <w:suppressAutoHyphens w:val="0"/>
              <w:spacing w:before="40" w:after="40" w:line="220" w:lineRule="exact"/>
              <w:rPr>
                <w:sz w:val="18"/>
                <w:lang w:val="fr-FR"/>
              </w:rPr>
            </w:pPr>
            <w:r w:rsidRPr="00BD48E0">
              <w:rPr>
                <w:sz w:val="18"/>
                <w:lang w:val="fr-FR"/>
              </w:rPr>
              <w:t>St-Pierre</w:t>
            </w:r>
          </w:p>
        </w:tc>
        <w:tc>
          <w:tcPr>
            <w:tcW w:w="1000" w:type="dxa"/>
            <w:shd w:val="clear" w:color="auto" w:fill="auto"/>
          </w:tcPr>
          <w:p w:rsidR="00477638" w:rsidRPr="00AA4F07" w:rsidRDefault="00477638" w:rsidP="008A5917">
            <w:pPr>
              <w:suppressAutoHyphens w:val="0"/>
              <w:spacing w:before="40" w:after="40" w:line="220" w:lineRule="exact"/>
              <w:jc w:val="right"/>
              <w:rPr>
                <w:sz w:val="18"/>
                <w:lang w:val="en-US"/>
              </w:rPr>
            </w:pPr>
            <w:r>
              <w:rPr>
                <w:sz w:val="18"/>
                <w:lang w:val="en-US"/>
              </w:rPr>
              <w:t>121</w:t>
            </w:r>
          </w:p>
        </w:tc>
        <w:tc>
          <w:tcPr>
            <w:tcW w:w="900" w:type="dxa"/>
            <w:shd w:val="clear" w:color="auto" w:fill="auto"/>
          </w:tcPr>
          <w:p w:rsidR="00477638" w:rsidRPr="00AA4F07" w:rsidRDefault="00477638" w:rsidP="008A5917">
            <w:pPr>
              <w:suppressAutoHyphens w:val="0"/>
              <w:spacing w:before="40" w:after="40" w:line="220" w:lineRule="exact"/>
              <w:jc w:val="right"/>
              <w:rPr>
                <w:sz w:val="18"/>
                <w:lang w:val="en-US"/>
              </w:rPr>
            </w:pPr>
            <w:r>
              <w:rPr>
                <w:sz w:val="18"/>
                <w:lang w:val="en-US"/>
              </w:rPr>
              <w:t>214</w:t>
            </w:r>
          </w:p>
        </w:tc>
        <w:tc>
          <w:tcPr>
            <w:tcW w:w="1100" w:type="dxa"/>
            <w:shd w:val="clear" w:color="auto" w:fill="auto"/>
          </w:tcPr>
          <w:p w:rsidR="00477638" w:rsidRPr="00AA4F07" w:rsidRDefault="00477638" w:rsidP="008A5917">
            <w:pPr>
              <w:suppressAutoHyphens w:val="0"/>
              <w:spacing w:before="40" w:after="40" w:line="220" w:lineRule="exact"/>
              <w:jc w:val="right"/>
              <w:rPr>
                <w:sz w:val="18"/>
                <w:lang w:val="en-US"/>
              </w:rPr>
            </w:pPr>
            <w:r>
              <w:rPr>
                <w:sz w:val="18"/>
                <w:lang w:val="en-US"/>
              </w:rPr>
              <w:t>177%</w:t>
            </w:r>
          </w:p>
        </w:tc>
        <w:tc>
          <w:tcPr>
            <w:tcW w:w="1131" w:type="dxa"/>
            <w:shd w:val="clear" w:color="auto" w:fill="auto"/>
          </w:tcPr>
          <w:p w:rsidR="00477638" w:rsidRPr="00AA4F07" w:rsidRDefault="00477638" w:rsidP="008A5917">
            <w:pPr>
              <w:suppressAutoHyphens w:val="0"/>
              <w:spacing w:before="40" w:after="40" w:line="220" w:lineRule="exact"/>
              <w:jc w:val="right"/>
              <w:rPr>
                <w:sz w:val="18"/>
                <w:lang w:val="en-US"/>
              </w:rPr>
            </w:pPr>
            <w:r w:rsidRPr="00AA4F07">
              <w:rPr>
                <w:sz w:val="18"/>
                <w:lang w:val="en-US"/>
              </w:rPr>
              <w:t>134.7%</w:t>
            </w:r>
          </w:p>
        </w:tc>
      </w:tr>
      <w:tr w:rsidR="00FE09F3" w:rsidRPr="00E10356" w:rsidTr="00207A5B">
        <w:tc>
          <w:tcPr>
            <w:tcW w:w="1374" w:type="dxa"/>
            <w:tcBorders>
              <w:bottom w:val="single" w:sz="4" w:space="0" w:color="auto"/>
            </w:tcBorders>
            <w:shd w:val="clear" w:color="auto" w:fill="auto"/>
          </w:tcPr>
          <w:p w:rsidR="00FE09F3" w:rsidRPr="00E10356" w:rsidRDefault="00FE09F3" w:rsidP="008A5917">
            <w:pPr>
              <w:suppressAutoHyphens w:val="0"/>
              <w:spacing w:before="40" w:after="40" w:line="220" w:lineRule="exact"/>
              <w:rPr>
                <w:sz w:val="18"/>
              </w:rPr>
            </w:pPr>
            <w:r>
              <w:rPr>
                <w:sz w:val="18"/>
              </w:rPr>
              <w:t>French Guiana</w:t>
            </w:r>
          </w:p>
        </w:tc>
        <w:tc>
          <w:tcPr>
            <w:tcW w:w="1500" w:type="dxa"/>
            <w:tcBorders>
              <w:bottom w:val="single" w:sz="4" w:space="0" w:color="auto"/>
            </w:tcBorders>
            <w:shd w:val="clear" w:color="auto" w:fill="auto"/>
          </w:tcPr>
          <w:p w:rsidR="00FE09F3" w:rsidRPr="00E10356" w:rsidRDefault="00FE09F3" w:rsidP="008A5917">
            <w:pPr>
              <w:suppressAutoHyphens w:val="0"/>
              <w:spacing w:before="40" w:after="40" w:line="220" w:lineRule="exact"/>
              <w:rPr>
                <w:sz w:val="18"/>
              </w:rPr>
            </w:pPr>
            <w:r>
              <w:rPr>
                <w:sz w:val="18"/>
              </w:rPr>
              <w:t>Prison</w:t>
            </w:r>
          </w:p>
        </w:tc>
        <w:tc>
          <w:tcPr>
            <w:tcW w:w="1500" w:type="dxa"/>
            <w:tcBorders>
              <w:bottom w:val="single" w:sz="4" w:space="0" w:color="auto"/>
            </w:tcBorders>
            <w:shd w:val="clear" w:color="auto" w:fill="auto"/>
          </w:tcPr>
          <w:p w:rsidR="00FE09F3" w:rsidRPr="00E10356" w:rsidRDefault="00FE09F3" w:rsidP="008A5917">
            <w:pPr>
              <w:suppressAutoHyphens w:val="0"/>
              <w:spacing w:before="40" w:after="40" w:line="220" w:lineRule="exact"/>
              <w:rPr>
                <w:sz w:val="18"/>
              </w:rPr>
            </w:pPr>
            <w:proofErr w:type="spellStart"/>
            <w:r>
              <w:rPr>
                <w:sz w:val="18"/>
              </w:rPr>
              <w:t>Remire-Montjoly</w:t>
            </w:r>
            <w:proofErr w:type="spellEnd"/>
            <w:r>
              <w:rPr>
                <w:sz w:val="18"/>
              </w:rPr>
              <w:t xml:space="preserve"> </w:t>
            </w:r>
          </w:p>
        </w:tc>
        <w:tc>
          <w:tcPr>
            <w:tcW w:w="1000" w:type="dxa"/>
            <w:tcBorders>
              <w:bottom w:val="single" w:sz="4" w:space="0" w:color="auto"/>
            </w:tcBorders>
            <w:shd w:val="clear" w:color="auto" w:fill="auto"/>
          </w:tcPr>
          <w:p w:rsidR="00FE09F3" w:rsidRPr="00E10356" w:rsidRDefault="00FE09F3" w:rsidP="008A5917">
            <w:pPr>
              <w:suppressAutoHyphens w:val="0"/>
              <w:spacing w:before="40" w:after="40" w:line="220" w:lineRule="exact"/>
              <w:jc w:val="right"/>
              <w:rPr>
                <w:sz w:val="18"/>
              </w:rPr>
            </w:pPr>
            <w:r>
              <w:rPr>
                <w:sz w:val="18"/>
              </w:rPr>
              <w:t>469</w:t>
            </w:r>
          </w:p>
        </w:tc>
        <w:tc>
          <w:tcPr>
            <w:tcW w:w="900" w:type="dxa"/>
            <w:tcBorders>
              <w:bottom w:val="single" w:sz="4" w:space="0" w:color="auto"/>
            </w:tcBorders>
            <w:shd w:val="clear" w:color="auto" w:fill="auto"/>
          </w:tcPr>
          <w:p w:rsidR="00FE09F3" w:rsidRPr="00E10356" w:rsidRDefault="00FE09F3" w:rsidP="008A5917">
            <w:pPr>
              <w:suppressAutoHyphens w:val="0"/>
              <w:spacing w:before="40" w:after="40" w:line="220" w:lineRule="exact"/>
              <w:jc w:val="right"/>
              <w:rPr>
                <w:sz w:val="18"/>
              </w:rPr>
            </w:pPr>
            <w:r>
              <w:rPr>
                <w:sz w:val="18"/>
              </w:rPr>
              <w:t>733</w:t>
            </w:r>
          </w:p>
        </w:tc>
        <w:tc>
          <w:tcPr>
            <w:tcW w:w="1100" w:type="dxa"/>
            <w:tcBorders>
              <w:bottom w:val="single" w:sz="4" w:space="0" w:color="auto"/>
            </w:tcBorders>
            <w:shd w:val="clear" w:color="auto" w:fill="auto"/>
          </w:tcPr>
          <w:p w:rsidR="00FE09F3" w:rsidRPr="00E10356" w:rsidRDefault="00FE09F3" w:rsidP="008A5917">
            <w:pPr>
              <w:suppressAutoHyphens w:val="0"/>
              <w:spacing w:before="40" w:after="40" w:line="220" w:lineRule="exact"/>
              <w:jc w:val="right"/>
              <w:rPr>
                <w:sz w:val="18"/>
              </w:rPr>
            </w:pPr>
            <w:r>
              <w:rPr>
                <w:sz w:val="18"/>
              </w:rPr>
              <w:t>156%</w:t>
            </w:r>
          </w:p>
        </w:tc>
        <w:tc>
          <w:tcPr>
            <w:tcW w:w="1131" w:type="dxa"/>
            <w:tcBorders>
              <w:bottom w:val="single" w:sz="4" w:space="0" w:color="auto"/>
            </w:tcBorders>
            <w:shd w:val="clear" w:color="auto" w:fill="auto"/>
          </w:tcPr>
          <w:p w:rsidR="00FE09F3" w:rsidRPr="00E10356" w:rsidRDefault="00FE09F3" w:rsidP="008A5917">
            <w:pPr>
              <w:suppressAutoHyphens w:val="0"/>
              <w:spacing w:before="40" w:after="40" w:line="220" w:lineRule="exact"/>
              <w:jc w:val="right"/>
              <w:rPr>
                <w:sz w:val="18"/>
              </w:rPr>
            </w:pPr>
            <w:r>
              <w:rPr>
                <w:sz w:val="18"/>
              </w:rPr>
              <w:t>139.4%</w:t>
            </w:r>
          </w:p>
        </w:tc>
      </w:tr>
      <w:tr w:rsidR="00FE09F3" w:rsidRPr="00E10356" w:rsidTr="00207A5B">
        <w:tc>
          <w:tcPr>
            <w:tcW w:w="1374" w:type="dxa"/>
            <w:tcBorders>
              <w:top w:val="single" w:sz="4" w:space="0" w:color="auto"/>
              <w:bottom w:val="single" w:sz="4" w:space="0" w:color="auto"/>
            </w:tcBorders>
            <w:shd w:val="clear" w:color="auto" w:fill="auto"/>
          </w:tcPr>
          <w:p w:rsidR="00FE09F3" w:rsidRPr="001A178E" w:rsidRDefault="00D577DC" w:rsidP="008A5917">
            <w:pPr>
              <w:suppressAutoHyphens w:val="0"/>
              <w:spacing w:before="40" w:after="40" w:line="220" w:lineRule="exact"/>
              <w:rPr>
                <w:b/>
                <w:sz w:val="18"/>
              </w:rPr>
            </w:pPr>
            <w:r>
              <w:rPr>
                <w:b/>
                <w:sz w:val="18"/>
              </w:rPr>
              <w:t>     </w:t>
            </w:r>
            <w:r w:rsidR="00FE09F3" w:rsidRPr="001A178E">
              <w:rPr>
                <w:b/>
                <w:sz w:val="18"/>
              </w:rPr>
              <w:t>Subtotal</w:t>
            </w:r>
          </w:p>
        </w:tc>
        <w:tc>
          <w:tcPr>
            <w:tcW w:w="1500" w:type="dxa"/>
            <w:tcBorders>
              <w:top w:val="single" w:sz="4" w:space="0" w:color="auto"/>
              <w:bottom w:val="single" w:sz="4" w:space="0" w:color="auto"/>
            </w:tcBorders>
            <w:shd w:val="clear" w:color="auto" w:fill="auto"/>
          </w:tcPr>
          <w:p w:rsidR="00FE09F3" w:rsidRPr="001A178E" w:rsidRDefault="00FE09F3" w:rsidP="008A5917">
            <w:pPr>
              <w:suppressAutoHyphens w:val="0"/>
              <w:spacing w:before="40" w:after="40" w:line="220" w:lineRule="exact"/>
              <w:jc w:val="right"/>
              <w:rPr>
                <w:b/>
                <w:sz w:val="18"/>
              </w:rPr>
            </w:pPr>
          </w:p>
        </w:tc>
        <w:tc>
          <w:tcPr>
            <w:tcW w:w="1500" w:type="dxa"/>
            <w:tcBorders>
              <w:top w:val="single" w:sz="4" w:space="0" w:color="auto"/>
              <w:bottom w:val="single" w:sz="4" w:space="0" w:color="auto"/>
            </w:tcBorders>
            <w:shd w:val="clear" w:color="auto" w:fill="auto"/>
          </w:tcPr>
          <w:p w:rsidR="00FE09F3" w:rsidRPr="001A178E" w:rsidRDefault="00FE09F3" w:rsidP="008A5917">
            <w:pPr>
              <w:suppressAutoHyphens w:val="0"/>
              <w:spacing w:before="40" w:after="40" w:line="220" w:lineRule="exact"/>
              <w:jc w:val="right"/>
              <w:rPr>
                <w:b/>
                <w:sz w:val="18"/>
              </w:rPr>
            </w:pPr>
          </w:p>
        </w:tc>
        <w:tc>
          <w:tcPr>
            <w:tcW w:w="1000" w:type="dxa"/>
            <w:tcBorders>
              <w:top w:val="single" w:sz="4" w:space="0" w:color="auto"/>
              <w:bottom w:val="single" w:sz="4" w:space="0" w:color="auto"/>
            </w:tcBorders>
            <w:shd w:val="clear" w:color="auto" w:fill="auto"/>
          </w:tcPr>
          <w:p w:rsidR="00FE09F3" w:rsidRPr="001A178E" w:rsidRDefault="00FE09F3" w:rsidP="008A5917">
            <w:pPr>
              <w:suppressAutoHyphens w:val="0"/>
              <w:spacing w:before="40" w:after="40" w:line="220" w:lineRule="exact"/>
              <w:jc w:val="right"/>
              <w:rPr>
                <w:b/>
                <w:sz w:val="18"/>
              </w:rPr>
            </w:pPr>
            <w:r w:rsidRPr="001A178E">
              <w:rPr>
                <w:b/>
                <w:sz w:val="18"/>
              </w:rPr>
              <w:t>2 504</w:t>
            </w:r>
          </w:p>
        </w:tc>
        <w:tc>
          <w:tcPr>
            <w:tcW w:w="900" w:type="dxa"/>
            <w:tcBorders>
              <w:top w:val="single" w:sz="4" w:space="0" w:color="auto"/>
              <w:bottom w:val="single" w:sz="4" w:space="0" w:color="auto"/>
            </w:tcBorders>
            <w:shd w:val="clear" w:color="auto" w:fill="auto"/>
          </w:tcPr>
          <w:p w:rsidR="00FE09F3" w:rsidRPr="001A178E" w:rsidRDefault="00FE09F3" w:rsidP="008A5917">
            <w:pPr>
              <w:suppressAutoHyphens w:val="0"/>
              <w:spacing w:before="40" w:after="40" w:line="220" w:lineRule="exact"/>
              <w:jc w:val="right"/>
              <w:rPr>
                <w:b/>
                <w:sz w:val="18"/>
              </w:rPr>
            </w:pPr>
            <w:r w:rsidRPr="001A178E">
              <w:rPr>
                <w:b/>
                <w:sz w:val="18"/>
              </w:rPr>
              <w:t>3 467</w:t>
            </w:r>
          </w:p>
        </w:tc>
        <w:tc>
          <w:tcPr>
            <w:tcW w:w="1100" w:type="dxa"/>
            <w:tcBorders>
              <w:top w:val="single" w:sz="4" w:space="0" w:color="auto"/>
              <w:bottom w:val="single" w:sz="4" w:space="0" w:color="auto"/>
            </w:tcBorders>
            <w:shd w:val="clear" w:color="auto" w:fill="auto"/>
          </w:tcPr>
          <w:p w:rsidR="00FE09F3" w:rsidRPr="001A178E" w:rsidRDefault="00FE09F3" w:rsidP="008A5917">
            <w:pPr>
              <w:suppressAutoHyphens w:val="0"/>
              <w:spacing w:before="40" w:after="40" w:line="220" w:lineRule="exact"/>
              <w:jc w:val="right"/>
              <w:rPr>
                <w:b/>
                <w:sz w:val="18"/>
              </w:rPr>
            </w:pPr>
            <w:r w:rsidRPr="001A178E">
              <w:rPr>
                <w:b/>
                <w:sz w:val="18"/>
              </w:rPr>
              <w:t>138%</w:t>
            </w:r>
          </w:p>
        </w:tc>
        <w:tc>
          <w:tcPr>
            <w:tcW w:w="1131" w:type="dxa"/>
            <w:tcBorders>
              <w:top w:val="single" w:sz="4" w:space="0" w:color="auto"/>
              <w:bottom w:val="single" w:sz="4" w:space="0" w:color="auto"/>
            </w:tcBorders>
            <w:shd w:val="clear" w:color="auto" w:fill="auto"/>
          </w:tcPr>
          <w:p w:rsidR="00FE09F3" w:rsidRPr="001A178E" w:rsidRDefault="00FE09F3" w:rsidP="008A5917">
            <w:pPr>
              <w:suppressAutoHyphens w:val="0"/>
              <w:spacing w:before="40" w:after="40" w:line="220" w:lineRule="exact"/>
              <w:jc w:val="right"/>
              <w:rPr>
                <w:b/>
                <w:sz w:val="18"/>
              </w:rPr>
            </w:pPr>
            <w:r w:rsidRPr="001A178E">
              <w:rPr>
                <w:b/>
                <w:sz w:val="18"/>
              </w:rPr>
              <w:t>123%</w:t>
            </w:r>
          </w:p>
        </w:tc>
      </w:tr>
      <w:tr w:rsidR="00FE09F3" w:rsidRPr="00565570" w:rsidTr="00207A5B">
        <w:tc>
          <w:tcPr>
            <w:tcW w:w="8505" w:type="dxa"/>
            <w:gridSpan w:val="7"/>
            <w:tcBorders>
              <w:top w:val="single" w:sz="4" w:space="0" w:color="auto"/>
            </w:tcBorders>
            <w:shd w:val="clear" w:color="auto" w:fill="auto"/>
          </w:tcPr>
          <w:p w:rsidR="00FE09F3" w:rsidRPr="00565570" w:rsidRDefault="00FE09F3" w:rsidP="008A5917">
            <w:pPr>
              <w:suppressAutoHyphens w:val="0"/>
              <w:spacing w:before="40" w:after="40" w:line="220" w:lineRule="exact"/>
              <w:jc w:val="center"/>
              <w:rPr>
                <w:i/>
                <w:sz w:val="16"/>
                <w:szCs w:val="16"/>
              </w:rPr>
            </w:pPr>
            <w:r w:rsidRPr="00565570">
              <w:rPr>
                <w:i/>
                <w:sz w:val="16"/>
                <w:szCs w:val="16"/>
              </w:rPr>
              <w:t xml:space="preserve">Prison population in overseas </w:t>
            </w:r>
            <w:proofErr w:type="spellStart"/>
            <w:r w:rsidRPr="00565570">
              <w:rPr>
                <w:i/>
                <w:sz w:val="16"/>
                <w:szCs w:val="16"/>
              </w:rPr>
              <w:t>collectivities</w:t>
            </w:r>
            <w:proofErr w:type="spellEnd"/>
            <w:r w:rsidRPr="00565570">
              <w:rPr>
                <w:i/>
                <w:sz w:val="16"/>
                <w:szCs w:val="16"/>
              </w:rPr>
              <w:t xml:space="preserve"> (as of 1 July 2007)</w:t>
            </w:r>
          </w:p>
        </w:tc>
      </w:tr>
      <w:tr w:rsidR="00FE09F3" w:rsidRPr="00E10356" w:rsidTr="00207A5B">
        <w:tc>
          <w:tcPr>
            <w:tcW w:w="1374" w:type="dxa"/>
            <w:tcBorders>
              <w:top w:val="single" w:sz="4" w:space="0" w:color="auto"/>
            </w:tcBorders>
            <w:shd w:val="clear" w:color="auto" w:fill="auto"/>
          </w:tcPr>
          <w:p w:rsidR="00FE09F3" w:rsidRPr="00E10356" w:rsidRDefault="00FE09F3" w:rsidP="008A5917">
            <w:pPr>
              <w:suppressAutoHyphens w:val="0"/>
              <w:spacing w:before="40" w:after="40" w:line="220" w:lineRule="exact"/>
              <w:rPr>
                <w:sz w:val="18"/>
              </w:rPr>
            </w:pPr>
            <w:r>
              <w:rPr>
                <w:sz w:val="18"/>
              </w:rPr>
              <w:t>French Polynesia</w:t>
            </w:r>
          </w:p>
        </w:tc>
        <w:tc>
          <w:tcPr>
            <w:tcW w:w="1500" w:type="dxa"/>
            <w:tcBorders>
              <w:top w:val="single" w:sz="4" w:space="0" w:color="auto"/>
            </w:tcBorders>
            <w:shd w:val="clear" w:color="auto" w:fill="auto"/>
          </w:tcPr>
          <w:p w:rsidR="00FE09F3" w:rsidRPr="00866DC4" w:rsidRDefault="00FE09F3" w:rsidP="008A5917">
            <w:pPr>
              <w:suppressAutoHyphens w:val="0"/>
              <w:spacing w:before="40" w:after="40" w:line="220" w:lineRule="exact"/>
              <w:rPr>
                <w:sz w:val="18"/>
                <w:lang w:val="fr-FR"/>
              </w:rPr>
            </w:pPr>
            <w:r w:rsidRPr="00866DC4">
              <w:rPr>
                <w:sz w:val="18"/>
                <w:lang w:val="fr-FR"/>
              </w:rPr>
              <w:t>Prison</w:t>
            </w:r>
          </w:p>
        </w:tc>
        <w:tc>
          <w:tcPr>
            <w:tcW w:w="1500" w:type="dxa"/>
            <w:tcBorders>
              <w:top w:val="single" w:sz="4" w:space="0" w:color="auto"/>
            </w:tcBorders>
            <w:shd w:val="clear" w:color="auto" w:fill="auto"/>
          </w:tcPr>
          <w:p w:rsidR="00FE09F3" w:rsidRPr="00E10356" w:rsidRDefault="00FE09F3" w:rsidP="008A5917">
            <w:pPr>
              <w:suppressAutoHyphens w:val="0"/>
              <w:spacing w:before="40" w:after="40" w:line="220" w:lineRule="exact"/>
              <w:rPr>
                <w:sz w:val="18"/>
              </w:rPr>
            </w:pPr>
            <w:proofErr w:type="spellStart"/>
            <w:r>
              <w:rPr>
                <w:sz w:val="18"/>
              </w:rPr>
              <w:t>Faa’a-Nuutania</w:t>
            </w:r>
            <w:proofErr w:type="spellEnd"/>
            <w:r>
              <w:rPr>
                <w:sz w:val="18"/>
              </w:rPr>
              <w:t xml:space="preserve">, </w:t>
            </w:r>
          </w:p>
        </w:tc>
        <w:tc>
          <w:tcPr>
            <w:tcW w:w="1000" w:type="dxa"/>
            <w:tcBorders>
              <w:top w:val="single" w:sz="4" w:space="0" w:color="auto"/>
            </w:tcBorders>
            <w:shd w:val="clear" w:color="auto" w:fill="auto"/>
          </w:tcPr>
          <w:p w:rsidR="00FE09F3" w:rsidRPr="00E10356" w:rsidRDefault="00FE09F3" w:rsidP="008A5917">
            <w:pPr>
              <w:suppressAutoHyphens w:val="0"/>
              <w:spacing w:before="40" w:after="40" w:line="220" w:lineRule="exact"/>
              <w:jc w:val="right"/>
              <w:rPr>
                <w:sz w:val="18"/>
              </w:rPr>
            </w:pPr>
            <w:r>
              <w:rPr>
                <w:sz w:val="18"/>
              </w:rPr>
              <w:t>139</w:t>
            </w:r>
          </w:p>
        </w:tc>
        <w:tc>
          <w:tcPr>
            <w:tcW w:w="900" w:type="dxa"/>
            <w:tcBorders>
              <w:top w:val="single" w:sz="4" w:space="0" w:color="auto"/>
            </w:tcBorders>
            <w:shd w:val="clear" w:color="auto" w:fill="auto"/>
          </w:tcPr>
          <w:p w:rsidR="00FE09F3" w:rsidRPr="00E10356" w:rsidRDefault="00FE09F3" w:rsidP="008A5917">
            <w:pPr>
              <w:suppressAutoHyphens w:val="0"/>
              <w:spacing w:before="40" w:after="40" w:line="220" w:lineRule="exact"/>
              <w:jc w:val="right"/>
              <w:rPr>
                <w:sz w:val="18"/>
              </w:rPr>
            </w:pPr>
            <w:r>
              <w:rPr>
                <w:sz w:val="18"/>
              </w:rPr>
              <w:t>379</w:t>
            </w:r>
          </w:p>
        </w:tc>
        <w:tc>
          <w:tcPr>
            <w:tcW w:w="1100" w:type="dxa"/>
            <w:tcBorders>
              <w:top w:val="single" w:sz="4" w:space="0" w:color="auto"/>
            </w:tcBorders>
            <w:shd w:val="clear" w:color="auto" w:fill="auto"/>
          </w:tcPr>
          <w:p w:rsidR="00FE09F3" w:rsidRPr="00E10356" w:rsidRDefault="00FE09F3" w:rsidP="008A5917">
            <w:pPr>
              <w:suppressAutoHyphens w:val="0"/>
              <w:spacing w:before="40" w:after="40" w:line="220" w:lineRule="exact"/>
              <w:jc w:val="right"/>
              <w:rPr>
                <w:sz w:val="18"/>
              </w:rPr>
            </w:pPr>
            <w:r>
              <w:rPr>
                <w:sz w:val="18"/>
              </w:rPr>
              <w:t>273%</w:t>
            </w:r>
          </w:p>
        </w:tc>
        <w:tc>
          <w:tcPr>
            <w:tcW w:w="1131" w:type="dxa"/>
            <w:tcBorders>
              <w:top w:val="single" w:sz="4" w:space="0" w:color="auto"/>
            </w:tcBorders>
            <w:shd w:val="clear" w:color="auto" w:fill="auto"/>
          </w:tcPr>
          <w:p w:rsidR="00FE09F3" w:rsidRPr="00E10356" w:rsidRDefault="00FE09F3" w:rsidP="008A5917">
            <w:pPr>
              <w:suppressAutoHyphens w:val="0"/>
              <w:spacing w:before="40" w:after="40" w:line="220" w:lineRule="exact"/>
              <w:jc w:val="right"/>
              <w:rPr>
                <w:sz w:val="18"/>
              </w:rPr>
            </w:pPr>
            <w:r>
              <w:rPr>
                <w:sz w:val="18"/>
              </w:rPr>
              <w:t>155.9%</w:t>
            </w:r>
          </w:p>
        </w:tc>
      </w:tr>
      <w:tr w:rsidR="00FE09F3" w:rsidRPr="00E10356" w:rsidTr="00207A5B">
        <w:tc>
          <w:tcPr>
            <w:tcW w:w="1374" w:type="dxa"/>
            <w:shd w:val="clear" w:color="auto" w:fill="auto"/>
          </w:tcPr>
          <w:p w:rsidR="00FE09F3" w:rsidRPr="00E10356" w:rsidRDefault="00FE09F3" w:rsidP="008A5917">
            <w:pPr>
              <w:suppressAutoHyphens w:val="0"/>
              <w:spacing w:before="40" w:after="40" w:line="220" w:lineRule="exact"/>
              <w:rPr>
                <w:sz w:val="18"/>
              </w:rPr>
            </w:pPr>
          </w:p>
        </w:tc>
        <w:tc>
          <w:tcPr>
            <w:tcW w:w="1500" w:type="dxa"/>
            <w:shd w:val="clear" w:color="auto" w:fill="auto"/>
          </w:tcPr>
          <w:p w:rsidR="00FE09F3" w:rsidRPr="00E10356" w:rsidRDefault="004767FF" w:rsidP="008A5917">
            <w:pPr>
              <w:suppressAutoHyphens w:val="0"/>
              <w:spacing w:before="40" w:after="40" w:line="220" w:lineRule="exact"/>
              <w:rPr>
                <w:sz w:val="18"/>
              </w:rPr>
            </w:pPr>
            <w:proofErr w:type="spellStart"/>
            <w:r w:rsidRPr="00866DC4">
              <w:rPr>
                <w:sz w:val="18"/>
                <w:lang w:val="fr-FR"/>
              </w:rPr>
              <w:t>Remand</w:t>
            </w:r>
            <w:proofErr w:type="spellEnd"/>
            <w:r w:rsidRPr="00866DC4">
              <w:rPr>
                <w:sz w:val="18"/>
                <w:lang w:val="fr-FR"/>
              </w:rPr>
              <w:t xml:space="preserve"> centre </w:t>
            </w:r>
          </w:p>
        </w:tc>
        <w:tc>
          <w:tcPr>
            <w:tcW w:w="1500" w:type="dxa"/>
            <w:shd w:val="clear" w:color="auto" w:fill="auto"/>
          </w:tcPr>
          <w:p w:rsidR="00FE09F3" w:rsidRPr="00E10356" w:rsidRDefault="004767FF" w:rsidP="008A5917">
            <w:pPr>
              <w:suppressAutoHyphens w:val="0"/>
              <w:spacing w:before="40" w:after="40" w:line="220" w:lineRule="exact"/>
              <w:rPr>
                <w:sz w:val="18"/>
              </w:rPr>
            </w:pPr>
            <w:proofErr w:type="spellStart"/>
            <w:r>
              <w:rPr>
                <w:sz w:val="18"/>
              </w:rPr>
              <w:t>Taiohae</w:t>
            </w:r>
            <w:proofErr w:type="spellEnd"/>
          </w:p>
        </w:tc>
        <w:tc>
          <w:tcPr>
            <w:tcW w:w="1000" w:type="dxa"/>
            <w:shd w:val="clear" w:color="auto" w:fill="auto"/>
          </w:tcPr>
          <w:p w:rsidR="00FE09F3" w:rsidRPr="00E10356" w:rsidRDefault="004767FF" w:rsidP="008A5917">
            <w:pPr>
              <w:suppressAutoHyphens w:val="0"/>
              <w:spacing w:before="40" w:after="40" w:line="220" w:lineRule="exact"/>
              <w:jc w:val="right"/>
              <w:rPr>
                <w:sz w:val="18"/>
              </w:rPr>
            </w:pPr>
            <w:r>
              <w:rPr>
                <w:sz w:val="18"/>
              </w:rPr>
              <w:t>5</w:t>
            </w:r>
          </w:p>
        </w:tc>
        <w:tc>
          <w:tcPr>
            <w:tcW w:w="900" w:type="dxa"/>
            <w:shd w:val="clear" w:color="auto" w:fill="auto"/>
          </w:tcPr>
          <w:p w:rsidR="00FE09F3" w:rsidRPr="00E10356" w:rsidRDefault="004767FF" w:rsidP="008A5917">
            <w:pPr>
              <w:suppressAutoHyphens w:val="0"/>
              <w:spacing w:before="40" w:after="40" w:line="220" w:lineRule="exact"/>
              <w:jc w:val="right"/>
              <w:rPr>
                <w:sz w:val="18"/>
              </w:rPr>
            </w:pPr>
            <w:r>
              <w:rPr>
                <w:sz w:val="18"/>
              </w:rPr>
              <w:t>5</w:t>
            </w:r>
          </w:p>
        </w:tc>
        <w:tc>
          <w:tcPr>
            <w:tcW w:w="1100" w:type="dxa"/>
            <w:shd w:val="clear" w:color="auto" w:fill="auto"/>
          </w:tcPr>
          <w:p w:rsidR="00FE09F3" w:rsidRPr="00E10356" w:rsidRDefault="004767FF" w:rsidP="008A5917">
            <w:pPr>
              <w:suppressAutoHyphens w:val="0"/>
              <w:spacing w:before="40" w:after="40" w:line="220" w:lineRule="exact"/>
              <w:jc w:val="right"/>
              <w:rPr>
                <w:sz w:val="18"/>
              </w:rPr>
            </w:pPr>
            <w:r>
              <w:rPr>
                <w:sz w:val="18"/>
              </w:rPr>
              <w:t>100%</w:t>
            </w:r>
          </w:p>
        </w:tc>
        <w:tc>
          <w:tcPr>
            <w:tcW w:w="1131" w:type="dxa"/>
            <w:shd w:val="clear" w:color="auto" w:fill="auto"/>
          </w:tcPr>
          <w:p w:rsidR="00FE09F3" w:rsidRPr="00E10356" w:rsidRDefault="004767FF" w:rsidP="008A5917">
            <w:pPr>
              <w:suppressAutoHyphens w:val="0"/>
              <w:spacing w:before="40" w:after="40" w:line="220" w:lineRule="exact"/>
              <w:jc w:val="right"/>
              <w:rPr>
                <w:sz w:val="18"/>
              </w:rPr>
            </w:pPr>
            <w:r>
              <w:rPr>
                <w:sz w:val="18"/>
              </w:rPr>
              <w:t>100%</w:t>
            </w:r>
          </w:p>
        </w:tc>
      </w:tr>
      <w:tr w:rsidR="004767FF" w:rsidRPr="00E10356" w:rsidTr="00207A5B">
        <w:tc>
          <w:tcPr>
            <w:tcW w:w="1374" w:type="dxa"/>
            <w:shd w:val="clear" w:color="auto" w:fill="auto"/>
          </w:tcPr>
          <w:p w:rsidR="004767FF" w:rsidRDefault="004767FF" w:rsidP="008A5917">
            <w:pPr>
              <w:suppressAutoHyphens w:val="0"/>
              <w:spacing w:before="40" w:after="40" w:line="220" w:lineRule="exact"/>
              <w:rPr>
                <w:sz w:val="18"/>
              </w:rPr>
            </w:pPr>
          </w:p>
        </w:tc>
        <w:tc>
          <w:tcPr>
            <w:tcW w:w="1500" w:type="dxa"/>
            <w:shd w:val="clear" w:color="auto" w:fill="auto"/>
          </w:tcPr>
          <w:p w:rsidR="004767FF" w:rsidRDefault="004767FF" w:rsidP="008A5917">
            <w:pPr>
              <w:suppressAutoHyphens w:val="0"/>
              <w:spacing w:before="40" w:after="40" w:line="220" w:lineRule="exact"/>
              <w:rPr>
                <w:sz w:val="18"/>
              </w:rPr>
            </w:pPr>
            <w:proofErr w:type="spellStart"/>
            <w:r w:rsidRPr="00866DC4">
              <w:rPr>
                <w:sz w:val="18"/>
                <w:lang w:val="fr-FR"/>
              </w:rPr>
              <w:t>Remand</w:t>
            </w:r>
            <w:proofErr w:type="spellEnd"/>
            <w:r w:rsidRPr="00866DC4">
              <w:rPr>
                <w:sz w:val="18"/>
                <w:lang w:val="fr-FR"/>
              </w:rPr>
              <w:t xml:space="preserve"> centre</w:t>
            </w:r>
          </w:p>
        </w:tc>
        <w:tc>
          <w:tcPr>
            <w:tcW w:w="1500" w:type="dxa"/>
            <w:shd w:val="clear" w:color="auto" w:fill="auto"/>
          </w:tcPr>
          <w:p w:rsidR="004767FF" w:rsidRDefault="004767FF" w:rsidP="008A5917">
            <w:pPr>
              <w:suppressAutoHyphens w:val="0"/>
              <w:spacing w:before="40" w:after="40" w:line="220" w:lineRule="exact"/>
              <w:rPr>
                <w:sz w:val="18"/>
              </w:rPr>
            </w:pPr>
            <w:proofErr w:type="spellStart"/>
            <w:r>
              <w:rPr>
                <w:sz w:val="18"/>
              </w:rPr>
              <w:t>Uturoa</w:t>
            </w:r>
            <w:proofErr w:type="spellEnd"/>
          </w:p>
        </w:tc>
        <w:tc>
          <w:tcPr>
            <w:tcW w:w="1000" w:type="dxa"/>
            <w:shd w:val="clear" w:color="auto" w:fill="auto"/>
          </w:tcPr>
          <w:p w:rsidR="004767FF" w:rsidRDefault="004767FF" w:rsidP="008A5917">
            <w:pPr>
              <w:suppressAutoHyphens w:val="0"/>
              <w:spacing w:before="40" w:after="40" w:line="220" w:lineRule="exact"/>
              <w:jc w:val="right"/>
              <w:rPr>
                <w:sz w:val="18"/>
              </w:rPr>
            </w:pPr>
            <w:r>
              <w:rPr>
                <w:sz w:val="18"/>
              </w:rPr>
              <w:t>20</w:t>
            </w:r>
          </w:p>
        </w:tc>
        <w:tc>
          <w:tcPr>
            <w:tcW w:w="900" w:type="dxa"/>
            <w:shd w:val="clear" w:color="auto" w:fill="auto"/>
          </w:tcPr>
          <w:p w:rsidR="004767FF" w:rsidRDefault="004767FF" w:rsidP="008A5917">
            <w:pPr>
              <w:suppressAutoHyphens w:val="0"/>
              <w:spacing w:before="40" w:after="40" w:line="220" w:lineRule="exact"/>
              <w:jc w:val="right"/>
              <w:rPr>
                <w:sz w:val="18"/>
              </w:rPr>
            </w:pPr>
            <w:r>
              <w:rPr>
                <w:sz w:val="18"/>
              </w:rPr>
              <w:t>5</w:t>
            </w:r>
          </w:p>
        </w:tc>
        <w:tc>
          <w:tcPr>
            <w:tcW w:w="1100" w:type="dxa"/>
            <w:shd w:val="clear" w:color="auto" w:fill="auto"/>
          </w:tcPr>
          <w:p w:rsidR="004767FF" w:rsidRDefault="004767FF" w:rsidP="008A5917">
            <w:pPr>
              <w:suppressAutoHyphens w:val="0"/>
              <w:spacing w:before="40" w:after="40" w:line="220" w:lineRule="exact"/>
              <w:jc w:val="right"/>
              <w:rPr>
                <w:sz w:val="18"/>
              </w:rPr>
            </w:pPr>
            <w:r>
              <w:rPr>
                <w:sz w:val="18"/>
              </w:rPr>
              <w:t>25%</w:t>
            </w:r>
          </w:p>
        </w:tc>
        <w:tc>
          <w:tcPr>
            <w:tcW w:w="1131" w:type="dxa"/>
            <w:shd w:val="clear" w:color="auto" w:fill="auto"/>
          </w:tcPr>
          <w:p w:rsidR="004767FF" w:rsidRDefault="004767FF" w:rsidP="008A5917">
            <w:pPr>
              <w:suppressAutoHyphens w:val="0"/>
              <w:spacing w:before="40" w:after="40" w:line="220" w:lineRule="exact"/>
              <w:jc w:val="right"/>
              <w:rPr>
                <w:sz w:val="18"/>
              </w:rPr>
            </w:pPr>
            <w:r>
              <w:rPr>
                <w:sz w:val="18"/>
              </w:rPr>
              <w:t>75%</w:t>
            </w:r>
          </w:p>
        </w:tc>
      </w:tr>
      <w:tr w:rsidR="004767FF" w:rsidRPr="00E10356" w:rsidTr="00207A5B">
        <w:tc>
          <w:tcPr>
            <w:tcW w:w="1374" w:type="dxa"/>
            <w:shd w:val="clear" w:color="auto" w:fill="auto"/>
          </w:tcPr>
          <w:p w:rsidR="004767FF" w:rsidRPr="00E10356" w:rsidRDefault="004767FF" w:rsidP="00124522">
            <w:pPr>
              <w:suppressAutoHyphens w:val="0"/>
              <w:spacing w:before="40" w:after="40" w:line="220" w:lineRule="exact"/>
              <w:rPr>
                <w:sz w:val="18"/>
              </w:rPr>
            </w:pPr>
            <w:r>
              <w:rPr>
                <w:sz w:val="18"/>
              </w:rPr>
              <w:t>New Caledonia</w:t>
            </w:r>
          </w:p>
        </w:tc>
        <w:tc>
          <w:tcPr>
            <w:tcW w:w="1500" w:type="dxa"/>
            <w:shd w:val="clear" w:color="auto" w:fill="auto"/>
          </w:tcPr>
          <w:p w:rsidR="004767FF" w:rsidRPr="00E10356" w:rsidRDefault="004767FF" w:rsidP="00124522">
            <w:pPr>
              <w:suppressAutoHyphens w:val="0"/>
              <w:spacing w:before="40" w:after="40" w:line="220" w:lineRule="exact"/>
              <w:rPr>
                <w:sz w:val="18"/>
              </w:rPr>
            </w:pPr>
            <w:r>
              <w:rPr>
                <w:sz w:val="18"/>
              </w:rPr>
              <w:t>Prison</w:t>
            </w:r>
          </w:p>
        </w:tc>
        <w:tc>
          <w:tcPr>
            <w:tcW w:w="1500" w:type="dxa"/>
            <w:shd w:val="clear" w:color="auto" w:fill="auto"/>
          </w:tcPr>
          <w:p w:rsidR="004767FF" w:rsidRPr="00E10356" w:rsidRDefault="004767FF" w:rsidP="00124522">
            <w:pPr>
              <w:suppressAutoHyphens w:val="0"/>
              <w:spacing w:before="40" w:after="40" w:line="220" w:lineRule="exact"/>
              <w:rPr>
                <w:sz w:val="18"/>
              </w:rPr>
            </w:pPr>
            <w:proofErr w:type="spellStart"/>
            <w:r>
              <w:rPr>
                <w:sz w:val="18"/>
              </w:rPr>
              <w:t>Nouméa</w:t>
            </w:r>
            <w:proofErr w:type="spellEnd"/>
          </w:p>
        </w:tc>
        <w:tc>
          <w:tcPr>
            <w:tcW w:w="1000" w:type="dxa"/>
            <w:shd w:val="clear" w:color="auto" w:fill="auto"/>
          </w:tcPr>
          <w:p w:rsidR="004767FF" w:rsidRPr="00E10356" w:rsidRDefault="004767FF" w:rsidP="00124522">
            <w:pPr>
              <w:suppressAutoHyphens w:val="0"/>
              <w:spacing w:before="40" w:after="40" w:line="220" w:lineRule="exact"/>
              <w:jc w:val="right"/>
              <w:rPr>
                <w:sz w:val="18"/>
              </w:rPr>
            </w:pPr>
            <w:r>
              <w:rPr>
                <w:sz w:val="18"/>
              </w:rPr>
              <w:t>192</w:t>
            </w:r>
          </w:p>
        </w:tc>
        <w:tc>
          <w:tcPr>
            <w:tcW w:w="900" w:type="dxa"/>
            <w:shd w:val="clear" w:color="auto" w:fill="auto"/>
          </w:tcPr>
          <w:p w:rsidR="004767FF" w:rsidRPr="00E10356" w:rsidRDefault="004767FF" w:rsidP="00124522">
            <w:pPr>
              <w:suppressAutoHyphens w:val="0"/>
              <w:spacing w:before="40" w:after="40" w:line="220" w:lineRule="exact"/>
              <w:jc w:val="right"/>
              <w:rPr>
                <w:sz w:val="18"/>
              </w:rPr>
            </w:pPr>
            <w:r>
              <w:rPr>
                <w:sz w:val="18"/>
              </w:rPr>
              <w:t>362</w:t>
            </w:r>
          </w:p>
        </w:tc>
        <w:tc>
          <w:tcPr>
            <w:tcW w:w="1100" w:type="dxa"/>
            <w:shd w:val="clear" w:color="auto" w:fill="auto"/>
          </w:tcPr>
          <w:p w:rsidR="004767FF" w:rsidRPr="00E10356" w:rsidRDefault="004767FF" w:rsidP="00124522">
            <w:pPr>
              <w:suppressAutoHyphens w:val="0"/>
              <w:spacing w:before="40" w:after="40" w:line="220" w:lineRule="exact"/>
              <w:jc w:val="right"/>
              <w:rPr>
                <w:sz w:val="18"/>
              </w:rPr>
            </w:pPr>
            <w:r>
              <w:rPr>
                <w:sz w:val="18"/>
              </w:rPr>
              <w:t>189%</w:t>
            </w:r>
          </w:p>
        </w:tc>
        <w:tc>
          <w:tcPr>
            <w:tcW w:w="1131" w:type="dxa"/>
            <w:shd w:val="clear" w:color="auto" w:fill="auto"/>
          </w:tcPr>
          <w:p w:rsidR="004767FF" w:rsidRPr="00E10356" w:rsidRDefault="004767FF" w:rsidP="00124522">
            <w:pPr>
              <w:suppressAutoHyphens w:val="0"/>
              <w:spacing w:before="40" w:after="40" w:line="220" w:lineRule="exact"/>
              <w:jc w:val="right"/>
              <w:rPr>
                <w:sz w:val="18"/>
              </w:rPr>
            </w:pPr>
            <w:r>
              <w:rPr>
                <w:sz w:val="18"/>
              </w:rPr>
              <w:t>159.9%</w:t>
            </w:r>
          </w:p>
        </w:tc>
      </w:tr>
      <w:tr w:rsidR="004767FF" w:rsidRPr="00E10356" w:rsidTr="00207A5B">
        <w:tc>
          <w:tcPr>
            <w:tcW w:w="1374" w:type="dxa"/>
            <w:shd w:val="clear" w:color="auto" w:fill="auto"/>
          </w:tcPr>
          <w:p w:rsidR="004767FF" w:rsidRPr="00E10356" w:rsidRDefault="004767FF" w:rsidP="008A5917">
            <w:pPr>
              <w:suppressAutoHyphens w:val="0"/>
              <w:spacing w:before="40" w:after="40" w:line="220" w:lineRule="exact"/>
              <w:rPr>
                <w:sz w:val="18"/>
              </w:rPr>
            </w:pPr>
            <w:r>
              <w:rPr>
                <w:sz w:val="18"/>
              </w:rPr>
              <w:t>Wallis and Futuna Islands*</w:t>
            </w:r>
          </w:p>
        </w:tc>
        <w:tc>
          <w:tcPr>
            <w:tcW w:w="1500" w:type="dxa"/>
            <w:shd w:val="clear" w:color="auto" w:fill="auto"/>
          </w:tcPr>
          <w:p w:rsidR="004767FF" w:rsidRPr="00E10356" w:rsidRDefault="004767FF" w:rsidP="008A5917">
            <w:pPr>
              <w:suppressAutoHyphens w:val="0"/>
              <w:spacing w:before="40" w:after="40" w:line="220" w:lineRule="exact"/>
              <w:rPr>
                <w:sz w:val="18"/>
              </w:rPr>
            </w:pPr>
            <w:r>
              <w:rPr>
                <w:sz w:val="18"/>
              </w:rPr>
              <w:t>Remand centre</w:t>
            </w:r>
          </w:p>
        </w:tc>
        <w:tc>
          <w:tcPr>
            <w:tcW w:w="1500" w:type="dxa"/>
            <w:shd w:val="clear" w:color="auto" w:fill="auto"/>
          </w:tcPr>
          <w:p w:rsidR="004767FF" w:rsidRPr="00E10356" w:rsidRDefault="004767FF" w:rsidP="008A5917">
            <w:pPr>
              <w:suppressAutoHyphens w:val="0"/>
              <w:spacing w:before="40" w:after="40" w:line="220" w:lineRule="exact"/>
              <w:rPr>
                <w:sz w:val="18"/>
              </w:rPr>
            </w:pPr>
            <w:r>
              <w:rPr>
                <w:sz w:val="18"/>
              </w:rPr>
              <w:t>Mata-</w:t>
            </w:r>
            <w:proofErr w:type="spellStart"/>
            <w:r>
              <w:rPr>
                <w:sz w:val="18"/>
              </w:rPr>
              <w:t>Utu</w:t>
            </w:r>
            <w:proofErr w:type="spellEnd"/>
          </w:p>
        </w:tc>
        <w:tc>
          <w:tcPr>
            <w:tcW w:w="1000" w:type="dxa"/>
            <w:shd w:val="clear" w:color="auto" w:fill="auto"/>
          </w:tcPr>
          <w:p w:rsidR="004767FF" w:rsidRPr="00E10356" w:rsidRDefault="004767FF" w:rsidP="008A5917">
            <w:pPr>
              <w:suppressAutoHyphens w:val="0"/>
              <w:spacing w:before="40" w:after="40" w:line="220" w:lineRule="exact"/>
              <w:jc w:val="right"/>
              <w:rPr>
                <w:sz w:val="18"/>
              </w:rPr>
            </w:pPr>
            <w:r>
              <w:rPr>
                <w:sz w:val="18"/>
              </w:rPr>
              <w:t>3</w:t>
            </w:r>
          </w:p>
        </w:tc>
        <w:tc>
          <w:tcPr>
            <w:tcW w:w="900" w:type="dxa"/>
            <w:shd w:val="clear" w:color="auto" w:fill="auto"/>
          </w:tcPr>
          <w:p w:rsidR="004767FF" w:rsidRPr="00E10356" w:rsidRDefault="004767FF" w:rsidP="008A5917">
            <w:pPr>
              <w:suppressAutoHyphens w:val="0"/>
              <w:spacing w:before="40" w:after="40" w:line="220" w:lineRule="exact"/>
              <w:jc w:val="right"/>
              <w:rPr>
                <w:sz w:val="18"/>
              </w:rPr>
            </w:pPr>
            <w:r>
              <w:rPr>
                <w:sz w:val="18"/>
              </w:rPr>
              <w:t>0</w:t>
            </w:r>
          </w:p>
        </w:tc>
        <w:tc>
          <w:tcPr>
            <w:tcW w:w="1100" w:type="dxa"/>
            <w:shd w:val="clear" w:color="auto" w:fill="auto"/>
          </w:tcPr>
          <w:p w:rsidR="004767FF" w:rsidRPr="00E10356" w:rsidRDefault="004767FF" w:rsidP="008A5917">
            <w:pPr>
              <w:suppressAutoHyphens w:val="0"/>
              <w:spacing w:before="40" w:after="40" w:line="220" w:lineRule="exact"/>
              <w:jc w:val="right"/>
              <w:rPr>
                <w:sz w:val="18"/>
              </w:rPr>
            </w:pPr>
            <w:r>
              <w:rPr>
                <w:sz w:val="18"/>
              </w:rPr>
              <w:t>0%</w:t>
            </w:r>
          </w:p>
        </w:tc>
        <w:tc>
          <w:tcPr>
            <w:tcW w:w="1131" w:type="dxa"/>
            <w:shd w:val="clear" w:color="auto" w:fill="auto"/>
          </w:tcPr>
          <w:p w:rsidR="004767FF" w:rsidRPr="00E10356" w:rsidRDefault="004767FF" w:rsidP="008A5917">
            <w:pPr>
              <w:suppressAutoHyphens w:val="0"/>
              <w:spacing w:before="40" w:after="40" w:line="220" w:lineRule="exact"/>
              <w:jc w:val="right"/>
              <w:rPr>
                <w:sz w:val="18"/>
              </w:rPr>
            </w:pPr>
            <w:r>
              <w:rPr>
                <w:sz w:val="18"/>
              </w:rPr>
              <w:t>66.7%</w:t>
            </w:r>
          </w:p>
        </w:tc>
      </w:tr>
      <w:tr w:rsidR="004767FF" w:rsidRPr="00E10356" w:rsidTr="00207A5B">
        <w:tc>
          <w:tcPr>
            <w:tcW w:w="1374" w:type="dxa"/>
            <w:shd w:val="clear" w:color="auto" w:fill="auto"/>
          </w:tcPr>
          <w:p w:rsidR="004767FF" w:rsidRPr="00E10356" w:rsidRDefault="004767FF" w:rsidP="008A5917">
            <w:pPr>
              <w:suppressAutoHyphens w:val="0"/>
              <w:spacing w:before="40" w:after="40" w:line="220" w:lineRule="exact"/>
              <w:rPr>
                <w:sz w:val="18"/>
              </w:rPr>
            </w:pPr>
            <w:r>
              <w:rPr>
                <w:sz w:val="18"/>
              </w:rPr>
              <w:t>Mayotte</w:t>
            </w:r>
          </w:p>
        </w:tc>
        <w:tc>
          <w:tcPr>
            <w:tcW w:w="1500" w:type="dxa"/>
            <w:shd w:val="clear" w:color="auto" w:fill="auto"/>
          </w:tcPr>
          <w:p w:rsidR="004767FF" w:rsidRPr="00E10356" w:rsidRDefault="004767FF" w:rsidP="008A5917">
            <w:pPr>
              <w:suppressAutoHyphens w:val="0"/>
              <w:spacing w:before="40" w:after="40" w:line="220" w:lineRule="exact"/>
              <w:rPr>
                <w:sz w:val="18"/>
              </w:rPr>
            </w:pPr>
            <w:r>
              <w:rPr>
                <w:sz w:val="18"/>
              </w:rPr>
              <w:t>Remand centre</w:t>
            </w:r>
          </w:p>
        </w:tc>
        <w:tc>
          <w:tcPr>
            <w:tcW w:w="1500" w:type="dxa"/>
            <w:shd w:val="clear" w:color="auto" w:fill="auto"/>
          </w:tcPr>
          <w:p w:rsidR="004767FF" w:rsidRPr="00E10356" w:rsidRDefault="004767FF" w:rsidP="008A5917">
            <w:pPr>
              <w:suppressAutoHyphens w:val="0"/>
              <w:spacing w:before="40" w:after="40" w:line="220" w:lineRule="exact"/>
              <w:rPr>
                <w:sz w:val="18"/>
              </w:rPr>
            </w:pPr>
            <w:proofErr w:type="spellStart"/>
            <w:r>
              <w:rPr>
                <w:sz w:val="18"/>
              </w:rPr>
              <w:t>Majicavo</w:t>
            </w:r>
            <w:proofErr w:type="spellEnd"/>
          </w:p>
        </w:tc>
        <w:tc>
          <w:tcPr>
            <w:tcW w:w="1000" w:type="dxa"/>
            <w:shd w:val="clear" w:color="auto" w:fill="auto"/>
          </w:tcPr>
          <w:p w:rsidR="004767FF" w:rsidRPr="00E10356" w:rsidRDefault="004767FF" w:rsidP="008A5917">
            <w:pPr>
              <w:suppressAutoHyphens w:val="0"/>
              <w:spacing w:before="40" w:after="40" w:line="220" w:lineRule="exact"/>
              <w:jc w:val="right"/>
              <w:rPr>
                <w:sz w:val="18"/>
              </w:rPr>
            </w:pPr>
            <w:r>
              <w:rPr>
                <w:sz w:val="18"/>
              </w:rPr>
              <w:t>90</w:t>
            </w:r>
          </w:p>
        </w:tc>
        <w:tc>
          <w:tcPr>
            <w:tcW w:w="900" w:type="dxa"/>
            <w:shd w:val="clear" w:color="auto" w:fill="auto"/>
          </w:tcPr>
          <w:p w:rsidR="004767FF" w:rsidRPr="00E10356" w:rsidRDefault="004767FF" w:rsidP="008A5917">
            <w:pPr>
              <w:suppressAutoHyphens w:val="0"/>
              <w:spacing w:before="40" w:after="40" w:line="220" w:lineRule="exact"/>
              <w:jc w:val="right"/>
              <w:rPr>
                <w:sz w:val="18"/>
              </w:rPr>
            </w:pPr>
            <w:r>
              <w:rPr>
                <w:sz w:val="18"/>
              </w:rPr>
              <w:t>155</w:t>
            </w:r>
          </w:p>
        </w:tc>
        <w:tc>
          <w:tcPr>
            <w:tcW w:w="1100" w:type="dxa"/>
            <w:shd w:val="clear" w:color="auto" w:fill="auto"/>
          </w:tcPr>
          <w:p w:rsidR="004767FF" w:rsidRPr="00E10356" w:rsidRDefault="004767FF" w:rsidP="008A5917">
            <w:pPr>
              <w:suppressAutoHyphens w:val="0"/>
              <w:spacing w:before="40" w:after="40" w:line="220" w:lineRule="exact"/>
              <w:jc w:val="right"/>
              <w:rPr>
                <w:sz w:val="18"/>
              </w:rPr>
            </w:pPr>
            <w:r>
              <w:rPr>
                <w:sz w:val="18"/>
              </w:rPr>
              <w:t>172%</w:t>
            </w:r>
          </w:p>
        </w:tc>
        <w:tc>
          <w:tcPr>
            <w:tcW w:w="1131" w:type="dxa"/>
            <w:shd w:val="clear" w:color="auto" w:fill="auto"/>
          </w:tcPr>
          <w:p w:rsidR="004767FF" w:rsidRPr="00E10356" w:rsidRDefault="004767FF" w:rsidP="008A5917">
            <w:pPr>
              <w:suppressAutoHyphens w:val="0"/>
              <w:spacing w:before="40" w:after="40" w:line="220" w:lineRule="exact"/>
              <w:jc w:val="right"/>
              <w:rPr>
                <w:sz w:val="18"/>
              </w:rPr>
            </w:pPr>
            <w:r>
              <w:rPr>
                <w:sz w:val="18"/>
              </w:rPr>
              <w:t>148.9%</w:t>
            </w:r>
          </w:p>
        </w:tc>
      </w:tr>
      <w:tr w:rsidR="004767FF" w:rsidRPr="00E10356" w:rsidTr="00207A5B">
        <w:tc>
          <w:tcPr>
            <w:tcW w:w="1374" w:type="dxa"/>
            <w:tcBorders>
              <w:bottom w:val="single" w:sz="4" w:space="0" w:color="auto"/>
            </w:tcBorders>
            <w:shd w:val="clear" w:color="auto" w:fill="auto"/>
          </w:tcPr>
          <w:p w:rsidR="004767FF" w:rsidRPr="00E10356" w:rsidRDefault="004767FF" w:rsidP="008A5917">
            <w:pPr>
              <w:suppressAutoHyphens w:val="0"/>
              <w:spacing w:before="40" w:after="40" w:line="220" w:lineRule="exact"/>
              <w:rPr>
                <w:sz w:val="18"/>
              </w:rPr>
            </w:pPr>
            <w:r>
              <w:rPr>
                <w:sz w:val="18"/>
              </w:rPr>
              <w:t>St Pierre and Miquelon</w:t>
            </w:r>
          </w:p>
        </w:tc>
        <w:tc>
          <w:tcPr>
            <w:tcW w:w="1500" w:type="dxa"/>
            <w:tcBorders>
              <w:bottom w:val="single" w:sz="4" w:space="0" w:color="auto"/>
            </w:tcBorders>
            <w:shd w:val="clear" w:color="auto" w:fill="auto"/>
          </w:tcPr>
          <w:p w:rsidR="004767FF" w:rsidRPr="00E10356" w:rsidRDefault="004767FF" w:rsidP="008A5917">
            <w:pPr>
              <w:suppressAutoHyphens w:val="0"/>
              <w:spacing w:before="40" w:after="40" w:line="220" w:lineRule="exact"/>
              <w:rPr>
                <w:sz w:val="18"/>
              </w:rPr>
            </w:pPr>
            <w:r>
              <w:rPr>
                <w:sz w:val="18"/>
              </w:rPr>
              <w:t>Remand centre</w:t>
            </w:r>
          </w:p>
        </w:tc>
        <w:tc>
          <w:tcPr>
            <w:tcW w:w="1500" w:type="dxa"/>
            <w:tcBorders>
              <w:bottom w:val="single" w:sz="4" w:space="0" w:color="auto"/>
            </w:tcBorders>
            <w:shd w:val="clear" w:color="auto" w:fill="auto"/>
          </w:tcPr>
          <w:p w:rsidR="004767FF" w:rsidRPr="00E10356" w:rsidRDefault="004767FF" w:rsidP="008A5917">
            <w:pPr>
              <w:suppressAutoHyphens w:val="0"/>
              <w:spacing w:before="40" w:after="40" w:line="220" w:lineRule="exact"/>
              <w:rPr>
                <w:sz w:val="18"/>
              </w:rPr>
            </w:pPr>
          </w:p>
        </w:tc>
        <w:tc>
          <w:tcPr>
            <w:tcW w:w="1000" w:type="dxa"/>
            <w:tcBorders>
              <w:bottom w:val="single" w:sz="4" w:space="0" w:color="auto"/>
            </w:tcBorders>
            <w:shd w:val="clear" w:color="auto" w:fill="auto"/>
          </w:tcPr>
          <w:p w:rsidR="004767FF" w:rsidRPr="00E10356" w:rsidRDefault="004767FF" w:rsidP="008A5917">
            <w:pPr>
              <w:suppressAutoHyphens w:val="0"/>
              <w:spacing w:before="40" w:after="40" w:line="220" w:lineRule="exact"/>
              <w:jc w:val="right"/>
              <w:rPr>
                <w:sz w:val="18"/>
              </w:rPr>
            </w:pPr>
            <w:r>
              <w:rPr>
                <w:sz w:val="18"/>
              </w:rPr>
              <w:t>8</w:t>
            </w:r>
          </w:p>
        </w:tc>
        <w:tc>
          <w:tcPr>
            <w:tcW w:w="900" w:type="dxa"/>
            <w:tcBorders>
              <w:bottom w:val="single" w:sz="4" w:space="0" w:color="auto"/>
            </w:tcBorders>
            <w:shd w:val="clear" w:color="auto" w:fill="auto"/>
          </w:tcPr>
          <w:p w:rsidR="004767FF" w:rsidRPr="00E10356" w:rsidRDefault="004767FF" w:rsidP="008A5917">
            <w:pPr>
              <w:suppressAutoHyphens w:val="0"/>
              <w:spacing w:before="40" w:after="40" w:line="220" w:lineRule="exact"/>
              <w:jc w:val="right"/>
              <w:rPr>
                <w:sz w:val="18"/>
              </w:rPr>
            </w:pPr>
            <w:r>
              <w:rPr>
                <w:sz w:val="18"/>
              </w:rPr>
              <w:t>6</w:t>
            </w:r>
          </w:p>
        </w:tc>
        <w:tc>
          <w:tcPr>
            <w:tcW w:w="1100" w:type="dxa"/>
            <w:tcBorders>
              <w:bottom w:val="single" w:sz="4" w:space="0" w:color="auto"/>
            </w:tcBorders>
            <w:shd w:val="clear" w:color="auto" w:fill="auto"/>
          </w:tcPr>
          <w:p w:rsidR="004767FF" w:rsidRPr="00E10356" w:rsidRDefault="004767FF" w:rsidP="008A5917">
            <w:pPr>
              <w:suppressAutoHyphens w:val="0"/>
              <w:spacing w:before="40" w:after="40" w:line="220" w:lineRule="exact"/>
              <w:jc w:val="right"/>
              <w:rPr>
                <w:sz w:val="18"/>
              </w:rPr>
            </w:pPr>
            <w:r>
              <w:rPr>
                <w:sz w:val="18"/>
              </w:rPr>
              <w:t>75%</w:t>
            </w:r>
          </w:p>
        </w:tc>
        <w:tc>
          <w:tcPr>
            <w:tcW w:w="1131" w:type="dxa"/>
            <w:tcBorders>
              <w:bottom w:val="single" w:sz="4" w:space="0" w:color="auto"/>
            </w:tcBorders>
            <w:shd w:val="clear" w:color="auto" w:fill="auto"/>
          </w:tcPr>
          <w:p w:rsidR="004767FF" w:rsidRPr="00E10356" w:rsidRDefault="004767FF" w:rsidP="008A5917">
            <w:pPr>
              <w:suppressAutoHyphens w:val="0"/>
              <w:spacing w:before="40" w:after="40" w:line="220" w:lineRule="exact"/>
              <w:jc w:val="right"/>
              <w:rPr>
                <w:sz w:val="18"/>
              </w:rPr>
            </w:pPr>
            <w:r>
              <w:rPr>
                <w:sz w:val="18"/>
              </w:rPr>
              <w:t>50%</w:t>
            </w:r>
          </w:p>
        </w:tc>
      </w:tr>
      <w:tr w:rsidR="004767FF" w:rsidRPr="00E10356" w:rsidTr="00207A5B">
        <w:tc>
          <w:tcPr>
            <w:tcW w:w="1374" w:type="dxa"/>
            <w:tcBorders>
              <w:top w:val="single" w:sz="4" w:space="0" w:color="auto"/>
              <w:bottom w:val="single" w:sz="12" w:space="0" w:color="auto"/>
            </w:tcBorders>
            <w:shd w:val="clear" w:color="auto" w:fill="auto"/>
          </w:tcPr>
          <w:p w:rsidR="004767FF" w:rsidRPr="001E239C" w:rsidRDefault="00D577DC" w:rsidP="008A5917">
            <w:pPr>
              <w:suppressAutoHyphens w:val="0"/>
              <w:spacing w:before="40" w:after="40" w:line="220" w:lineRule="exact"/>
              <w:rPr>
                <w:b/>
                <w:sz w:val="18"/>
              </w:rPr>
            </w:pPr>
            <w:r>
              <w:rPr>
                <w:b/>
                <w:sz w:val="18"/>
              </w:rPr>
              <w:t>     </w:t>
            </w:r>
            <w:r w:rsidR="004767FF" w:rsidRPr="001E239C">
              <w:rPr>
                <w:b/>
                <w:sz w:val="18"/>
              </w:rPr>
              <w:t>Total</w:t>
            </w:r>
          </w:p>
        </w:tc>
        <w:tc>
          <w:tcPr>
            <w:tcW w:w="1500" w:type="dxa"/>
            <w:tcBorders>
              <w:top w:val="single" w:sz="4" w:space="0" w:color="auto"/>
              <w:bottom w:val="single" w:sz="12" w:space="0" w:color="auto"/>
            </w:tcBorders>
            <w:shd w:val="clear" w:color="auto" w:fill="auto"/>
          </w:tcPr>
          <w:p w:rsidR="004767FF" w:rsidRPr="001E239C" w:rsidRDefault="004767FF" w:rsidP="008A5917">
            <w:pPr>
              <w:suppressAutoHyphens w:val="0"/>
              <w:spacing w:before="40" w:after="40" w:line="220" w:lineRule="exact"/>
              <w:jc w:val="right"/>
              <w:rPr>
                <w:b/>
                <w:sz w:val="18"/>
              </w:rPr>
            </w:pPr>
          </w:p>
        </w:tc>
        <w:tc>
          <w:tcPr>
            <w:tcW w:w="1500" w:type="dxa"/>
            <w:tcBorders>
              <w:top w:val="single" w:sz="4" w:space="0" w:color="auto"/>
              <w:bottom w:val="single" w:sz="12" w:space="0" w:color="auto"/>
            </w:tcBorders>
            <w:shd w:val="clear" w:color="auto" w:fill="auto"/>
          </w:tcPr>
          <w:p w:rsidR="004767FF" w:rsidRPr="001E239C" w:rsidRDefault="004767FF" w:rsidP="008A5917">
            <w:pPr>
              <w:suppressAutoHyphens w:val="0"/>
              <w:spacing w:before="40" w:after="40" w:line="220" w:lineRule="exact"/>
              <w:jc w:val="right"/>
              <w:rPr>
                <w:b/>
                <w:sz w:val="18"/>
              </w:rPr>
            </w:pPr>
          </w:p>
        </w:tc>
        <w:tc>
          <w:tcPr>
            <w:tcW w:w="1000" w:type="dxa"/>
            <w:tcBorders>
              <w:top w:val="single" w:sz="4" w:space="0" w:color="auto"/>
              <w:bottom w:val="single" w:sz="12" w:space="0" w:color="auto"/>
            </w:tcBorders>
            <w:shd w:val="clear" w:color="auto" w:fill="auto"/>
          </w:tcPr>
          <w:p w:rsidR="004767FF" w:rsidRPr="001E239C" w:rsidRDefault="004767FF" w:rsidP="008A5917">
            <w:pPr>
              <w:suppressAutoHyphens w:val="0"/>
              <w:spacing w:before="40" w:after="40" w:line="220" w:lineRule="exact"/>
              <w:jc w:val="right"/>
              <w:rPr>
                <w:b/>
                <w:sz w:val="18"/>
              </w:rPr>
            </w:pPr>
            <w:r w:rsidRPr="001E239C">
              <w:rPr>
                <w:b/>
                <w:sz w:val="18"/>
              </w:rPr>
              <w:t>2 961</w:t>
            </w:r>
          </w:p>
        </w:tc>
        <w:tc>
          <w:tcPr>
            <w:tcW w:w="900" w:type="dxa"/>
            <w:tcBorders>
              <w:top w:val="single" w:sz="4" w:space="0" w:color="auto"/>
              <w:bottom w:val="single" w:sz="12" w:space="0" w:color="auto"/>
            </w:tcBorders>
            <w:shd w:val="clear" w:color="auto" w:fill="auto"/>
          </w:tcPr>
          <w:p w:rsidR="004767FF" w:rsidRPr="001E239C" w:rsidRDefault="004767FF" w:rsidP="008A5917">
            <w:pPr>
              <w:suppressAutoHyphens w:val="0"/>
              <w:spacing w:before="40" w:after="40" w:line="220" w:lineRule="exact"/>
              <w:jc w:val="right"/>
              <w:rPr>
                <w:b/>
                <w:sz w:val="18"/>
              </w:rPr>
            </w:pPr>
            <w:r w:rsidRPr="001E239C">
              <w:rPr>
                <w:b/>
                <w:sz w:val="18"/>
              </w:rPr>
              <w:t>4 379</w:t>
            </w:r>
          </w:p>
        </w:tc>
        <w:tc>
          <w:tcPr>
            <w:tcW w:w="1100" w:type="dxa"/>
            <w:tcBorders>
              <w:top w:val="single" w:sz="4" w:space="0" w:color="auto"/>
              <w:bottom w:val="single" w:sz="12" w:space="0" w:color="auto"/>
            </w:tcBorders>
            <w:shd w:val="clear" w:color="auto" w:fill="auto"/>
          </w:tcPr>
          <w:p w:rsidR="004767FF" w:rsidRPr="001E239C" w:rsidRDefault="004767FF" w:rsidP="008A5917">
            <w:pPr>
              <w:suppressAutoHyphens w:val="0"/>
              <w:spacing w:before="40" w:after="40" w:line="220" w:lineRule="exact"/>
              <w:jc w:val="right"/>
              <w:rPr>
                <w:b/>
                <w:sz w:val="18"/>
              </w:rPr>
            </w:pPr>
            <w:r w:rsidRPr="001E239C">
              <w:rPr>
                <w:b/>
                <w:sz w:val="18"/>
              </w:rPr>
              <w:t>148</w:t>
            </w:r>
            <w:r>
              <w:rPr>
                <w:b/>
                <w:sz w:val="18"/>
              </w:rPr>
              <w:t>%</w:t>
            </w:r>
          </w:p>
        </w:tc>
        <w:tc>
          <w:tcPr>
            <w:tcW w:w="1131" w:type="dxa"/>
            <w:tcBorders>
              <w:top w:val="single" w:sz="4" w:space="0" w:color="auto"/>
              <w:bottom w:val="single" w:sz="12" w:space="0" w:color="auto"/>
            </w:tcBorders>
            <w:shd w:val="clear" w:color="auto" w:fill="auto"/>
          </w:tcPr>
          <w:p w:rsidR="004767FF" w:rsidRPr="00E10356" w:rsidRDefault="004767FF" w:rsidP="008A5917">
            <w:pPr>
              <w:suppressAutoHyphens w:val="0"/>
              <w:spacing w:before="40" w:after="40" w:line="220" w:lineRule="exact"/>
              <w:jc w:val="right"/>
              <w:rPr>
                <w:sz w:val="18"/>
              </w:rPr>
            </w:pPr>
          </w:p>
        </w:tc>
      </w:tr>
    </w:tbl>
    <w:p w:rsidR="00F439D8" w:rsidRPr="00E257C9" w:rsidRDefault="00F439D8" w:rsidP="00031F95">
      <w:pPr>
        <w:spacing w:before="120" w:after="240"/>
        <w:ind w:left="1134" w:right="1134" w:firstLine="170"/>
        <w:rPr>
          <w:rStyle w:val="FootnoteReference"/>
          <w:szCs w:val="18"/>
          <w:vertAlign w:val="baseline"/>
        </w:rPr>
      </w:pPr>
      <w:r w:rsidRPr="00E257C9">
        <w:rPr>
          <w:rStyle w:val="FootnoteReference"/>
          <w:szCs w:val="18"/>
          <w:vertAlign w:val="baseline"/>
        </w:rPr>
        <w:t xml:space="preserve">* </w:t>
      </w:r>
      <w:r w:rsidR="001C7501">
        <w:rPr>
          <w:szCs w:val="18"/>
        </w:rPr>
        <w:t xml:space="preserve"> </w:t>
      </w:r>
      <w:r w:rsidRPr="00E257C9">
        <w:rPr>
          <w:rStyle w:val="FootnoteReference"/>
          <w:szCs w:val="18"/>
          <w:vertAlign w:val="baseline"/>
        </w:rPr>
        <w:t>The territory does not have a prison. The detention facilities are located in one of the buildings of the Mata-</w:t>
      </w:r>
      <w:proofErr w:type="spellStart"/>
      <w:r w:rsidRPr="00E257C9">
        <w:rPr>
          <w:rStyle w:val="FootnoteReference"/>
          <w:szCs w:val="18"/>
          <w:vertAlign w:val="baseline"/>
        </w:rPr>
        <w:t>Utu</w:t>
      </w:r>
      <w:proofErr w:type="spellEnd"/>
      <w:r w:rsidRPr="00E257C9">
        <w:rPr>
          <w:rStyle w:val="FootnoteReference"/>
          <w:szCs w:val="18"/>
          <w:vertAlign w:val="baseline"/>
        </w:rPr>
        <w:t xml:space="preserve"> gendarmerie and consist of three individual cells for periods of imprisonment of not more than four months. Detainees sentenced to imprisonment for longer periods are transferred to the </w:t>
      </w:r>
      <w:proofErr w:type="spellStart"/>
      <w:r w:rsidRPr="00E257C9">
        <w:rPr>
          <w:rStyle w:val="FootnoteReference"/>
          <w:szCs w:val="18"/>
          <w:vertAlign w:val="baseline"/>
        </w:rPr>
        <w:t>Nouméa</w:t>
      </w:r>
      <w:proofErr w:type="spellEnd"/>
      <w:r w:rsidRPr="00E257C9">
        <w:rPr>
          <w:rStyle w:val="FootnoteReference"/>
          <w:szCs w:val="18"/>
          <w:vertAlign w:val="baseline"/>
        </w:rPr>
        <w:t xml:space="preserve"> prison, as are those who cannot be cared for locally or whose situation is judged unsuited to the local facilities. As of 1 July 2007, this facility had no prisoners.</w:t>
      </w:r>
    </w:p>
    <w:p w:rsidR="00F439D8" w:rsidRPr="00A84953" w:rsidRDefault="00F439D8" w:rsidP="00F439D8">
      <w:pPr>
        <w:pStyle w:val="SingleTxtG"/>
        <w:rPr>
          <w:lang w:val="en-US"/>
        </w:rPr>
      </w:pPr>
      <w:r w:rsidRPr="00A84953">
        <w:rPr>
          <w:lang w:val="en-US"/>
        </w:rPr>
        <w:t>158.</w:t>
      </w:r>
      <w:r w:rsidRPr="00A84953">
        <w:rPr>
          <w:lang w:val="en-US"/>
        </w:rPr>
        <w:tab/>
        <w:t xml:space="preserve">Construction </w:t>
      </w:r>
      <w:proofErr w:type="spellStart"/>
      <w:r w:rsidRPr="00A84953">
        <w:rPr>
          <w:lang w:val="en-US"/>
        </w:rPr>
        <w:t>programmes</w:t>
      </w:r>
      <w:proofErr w:type="spellEnd"/>
      <w:r w:rsidRPr="00A84953">
        <w:rPr>
          <w:lang w:val="en-US"/>
        </w:rPr>
        <w:t xml:space="preserve"> currently under way are </w:t>
      </w:r>
      <w:r>
        <w:rPr>
          <w:lang w:val="en-US"/>
        </w:rPr>
        <w:t>designed to put an end to this</w:t>
      </w:r>
      <w:r w:rsidRPr="00A84953">
        <w:rPr>
          <w:lang w:val="en-US"/>
        </w:rPr>
        <w:t xml:space="preserve"> situation of prison overcrowding as soon as possible.</w:t>
      </w:r>
    </w:p>
    <w:p w:rsidR="00F439D8" w:rsidRPr="00A84953" w:rsidRDefault="00F439D8" w:rsidP="00F439D8">
      <w:pPr>
        <w:pStyle w:val="SingleTxtG"/>
        <w:rPr>
          <w:lang w:val="en-US"/>
        </w:rPr>
      </w:pPr>
      <w:r w:rsidRPr="00A84953">
        <w:rPr>
          <w:lang w:val="en-US"/>
        </w:rPr>
        <w:t>159.</w:t>
      </w:r>
      <w:r w:rsidRPr="00A84953">
        <w:rPr>
          <w:lang w:val="en-US"/>
        </w:rPr>
        <w:tab/>
        <w:t xml:space="preserve">The State has been </w:t>
      </w:r>
      <w:proofErr w:type="spellStart"/>
      <w:r>
        <w:rPr>
          <w:lang w:val="en-US"/>
        </w:rPr>
        <w:t>endeavouring</w:t>
      </w:r>
      <w:proofErr w:type="spellEnd"/>
      <w:r w:rsidRPr="00A84953">
        <w:rPr>
          <w:lang w:val="en-US"/>
        </w:rPr>
        <w:t xml:space="preserve"> for a number of years to increase prison capacity in the overseas departments and collectivi</w:t>
      </w:r>
      <w:r>
        <w:rPr>
          <w:lang w:val="en-US"/>
        </w:rPr>
        <w:t>ties. To that end, Act No. 2002</w:t>
      </w:r>
      <w:r w:rsidR="00AA718C">
        <w:rPr>
          <w:lang w:val="en-US"/>
        </w:rPr>
        <w:t>-</w:t>
      </w:r>
      <w:r w:rsidRPr="00A84953">
        <w:rPr>
          <w:lang w:val="en-US"/>
        </w:rPr>
        <w:t xml:space="preserve">1138 of 9 September 2002 </w:t>
      </w:r>
      <w:r>
        <w:rPr>
          <w:lang w:val="en-US"/>
        </w:rPr>
        <w:t>(organization and planning of</w:t>
      </w:r>
      <w:r w:rsidRPr="00A84953">
        <w:rPr>
          <w:lang w:val="en-US"/>
        </w:rPr>
        <w:t xml:space="preserve"> the justice system</w:t>
      </w:r>
      <w:r>
        <w:rPr>
          <w:lang w:val="en-US"/>
        </w:rPr>
        <w:t>)</w:t>
      </w:r>
      <w:r w:rsidRPr="00A84953">
        <w:rPr>
          <w:lang w:val="en-US"/>
        </w:rPr>
        <w:t xml:space="preserve"> provided for the </w:t>
      </w:r>
      <w:r>
        <w:rPr>
          <w:lang w:val="en-US"/>
        </w:rPr>
        <w:t>creation</w:t>
      </w:r>
      <w:r w:rsidRPr="00A84953">
        <w:rPr>
          <w:lang w:val="en-US"/>
        </w:rPr>
        <w:t xml:space="preserve"> of 1,600 </w:t>
      </w:r>
      <w:r>
        <w:rPr>
          <w:lang w:val="en-US"/>
        </w:rPr>
        <w:t>places</w:t>
      </w:r>
      <w:r w:rsidRPr="00A84953">
        <w:rPr>
          <w:lang w:val="en-US"/>
        </w:rPr>
        <w:t xml:space="preserve"> overseas </w:t>
      </w:r>
      <w:r>
        <w:rPr>
          <w:lang w:val="en-US"/>
        </w:rPr>
        <w:t>with a view to</w:t>
      </w:r>
      <w:r w:rsidRPr="00A84953">
        <w:rPr>
          <w:lang w:val="en-US"/>
        </w:rPr>
        <w:t xml:space="preserve"> replacing the most dilapidated facilities and increasing the intake capacity of several other facilities. </w:t>
      </w:r>
      <w:r>
        <w:rPr>
          <w:lang w:val="en-US"/>
        </w:rPr>
        <w:t>This is the setting for the</w:t>
      </w:r>
      <w:r w:rsidRPr="00A84953">
        <w:rPr>
          <w:lang w:val="en-US"/>
        </w:rPr>
        <w:t xml:space="preserve"> construction projects </w:t>
      </w:r>
      <w:r>
        <w:rPr>
          <w:lang w:val="en-US"/>
        </w:rPr>
        <w:t>reviewed below</w:t>
      </w:r>
      <w:r w:rsidRPr="00A84953">
        <w:rPr>
          <w:lang w:val="en-US"/>
        </w:rPr>
        <w:t>.</w:t>
      </w:r>
    </w:p>
    <w:p w:rsidR="00F439D8" w:rsidRPr="00A84953" w:rsidRDefault="00F439D8" w:rsidP="00F439D8">
      <w:pPr>
        <w:pStyle w:val="SingleTxtG"/>
        <w:rPr>
          <w:lang w:val="en-US"/>
        </w:rPr>
      </w:pPr>
      <w:r w:rsidRPr="00A84953">
        <w:rPr>
          <w:lang w:val="en-US"/>
        </w:rPr>
        <w:t>160.</w:t>
      </w:r>
      <w:r w:rsidRPr="00A84953">
        <w:rPr>
          <w:lang w:val="en-US"/>
        </w:rPr>
        <w:tab/>
      </w:r>
      <w:r>
        <w:rPr>
          <w:lang w:val="en-US"/>
        </w:rPr>
        <w:t>T</w:t>
      </w:r>
      <w:r w:rsidRPr="00A84953">
        <w:rPr>
          <w:lang w:val="en-US"/>
        </w:rPr>
        <w:t xml:space="preserve">he extension of the </w:t>
      </w:r>
      <w:proofErr w:type="spellStart"/>
      <w:r w:rsidRPr="00A84953">
        <w:rPr>
          <w:lang w:val="en-US"/>
        </w:rPr>
        <w:t>Ducros</w:t>
      </w:r>
      <w:proofErr w:type="spellEnd"/>
      <w:r w:rsidRPr="00A84953">
        <w:rPr>
          <w:lang w:val="en-US"/>
        </w:rPr>
        <w:t xml:space="preserve"> prison in Martinique, scheduled for completion in late 2006</w:t>
      </w:r>
      <w:r>
        <w:rPr>
          <w:lang w:val="en-US"/>
        </w:rPr>
        <w:t>,</w:t>
      </w:r>
      <w:r w:rsidRPr="00A84953">
        <w:rPr>
          <w:lang w:val="en-US"/>
        </w:rPr>
        <w:t xml:space="preserve"> </w:t>
      </w:r>
      <w:r>
        <w:rPr>
          <w:lang w:val="en-US"/>
        </w:rPr>
        <w:t>came</w:t>
      </w:r>
      <w:r w:rsidRPr="00A84953">
        <w:rPr>
          <w:lang w:val="en-US"/>
        </w:rPr>
        <w:t xml:space="preserve"> into service in July 2007. Since that date, </w:t>
      </w:r>
      <w:r>
        <w:rPr>
          <w:lang w:val="en-US"/>
        </w:rPr>
        <w:t xml:space="preserve">80 additional places have been available to </w:t>
      </w:r>
      <w:r w:rsidRPr="00A84953">
        <w:rPr>
          <w:lang w:val="en-US"/>
        </w:rPr>
        <w:t xml:space="preserve">the prison administration, </w:t>
      </w:r>
      <w:r>
        <w:rPr>
          <w:lang w:val="en-US"/>
        </w:rPr>
        <w:t>making it possible</w:t>
      </w:r>
      <w:r w:rsidRPr="00A84953">
        <w:rPr>
          <w:lang w:val="en-US"/>
        </w:rPr>
        <w:t xml:space="preserve"> to reduce </w:t>
      </w:r>
      <w:r>
        <w:rPr>
          <w:lang w:val="en-US"/>
        </w:rPr>
        <w:t>the</w:t>
      </w:r>
      <w:r w:rsidRPr="00A84953">
        <w:rPr>
          <w:lang w:val="en-US"/>
        </w:rPr>
        <w:t xml:space="preserve"> occupancy rate</w:t>
      </w:r>
      <w:r>
        <w:rPr>
          <w:lang w:val="en-US"/>
        </w:rPr>
        <w:t xml:space="preserve"> in this facility</w:t>
      </w:r>
      <w:r w:rsidRPr="00A84953">
        <w:rPr>
          <w:lang w:val="en-US"/>
        </w:rPr>
        <w:t>.</w:t>
      </w:r>
    </w:p>
    <w:p w:rsidR="00F439D8" w:rsidRPr="00A84953" w:rsidRDefault="00F439D8" w:rsidP="00F439D8">
      <w:pPr>
        <w:pStyle w:val="SingleTxtG"/>
        <w:rPr>
          <w:lang w:val="en-US"/>
        </w:rPr>
      </w:pPr>
      <w:r w:rsidRPr="00A84953">
        <w:rPr>
          <w:lang w:val="en-US"/>
        </w:rPr>
        <w:t>161.</w:t>
      </w:r>
      <w:r w:rsidRPr="00A84953">
        <w:rPr>
          <w:lang w:val="en-US"/>
        </w:rPr>
        <w:tab/>
        <w:t>The New Caledonian prison service was placed under the authority of the State by means of Act No. 88</w:t>
      </w:r>
      <w:r w:rsidR="00AA718C">
        <w:rPr>
          <w:lang w:val="en-US"/>
        </w:rPr>
        <w:t>-</w:t>
      </w:r>
      <w:r w:rsidRPr="00A84953">
        <w:rPr>
          <w:lang w:val="en-US"/>
        </w:rPr>
        <w:t xml:space="preserve">82 of 22 January 1988 </w:t>
      </w:r>
      <w:r>
        <w:rPr>
          <w:lang w:val="en-US"/>
        </w:rPr>
        <w:t>(</w:t>
      </w:r>
      <w:r w:rsidRPr="00A84953">
        <w:rPr>
          <w:lang w:val="en-US"/>
        </w:rPr>
        <w:t>New Caledonia</w:t>
      </w:r>
      <w:r>
        <w:rPr>
          <w:lang w:val="en-US"/>
        </w:rPr>
        <w:t>)</w:t>
      </w:r>
      <w:r w:rsidRPr="00A84953">
        <w:rPr>
          <w:lang w:val="en-US"/>
        </w:rPr>
        <w:t xml:space="preserve"> </w:t>
      </w:r>
      <w:r>
        <w:rPr>
          <w:lang w:val="en-US"/>
        </w:rPr>
        <w:t>and has remained under its jurisdiction</w:t>
      </w:r>
      <w:r w:rsidRPr="00A84953">
        <w:rPr>
          <w:lang w:val="en-US"/>
        </w:rPr>
        <w:t xml:space="preserve"> since that time. This measure, </w:t>
      </w:r>
      <w:r>
        <w:rPr>
          <w:lang w:val="en-US"/>
        </w:rPr>
        <w:t>running</w:t>
      </w:r>
      <w:r w:rsidRPr="00A84953">
        <w:rPr>
          <w:lang w:val="en-US"/>
        </w:rPr>
        <w:t xml:space="preserve"> counter to the </w:t>
      </w:r>
      <w:r>
        <w:rPr>
          <w:lang w:val="en-US"/>
        </w:rPr>
        <w:t>evolving status</w:t>
      </w:r>
      <w:r w:rsidRPr="00A84953">
        <w:rPr>
          <w:lang w:val="en-US"/>
        </w:rPr>
        <w:t xml:space="preserve"> of this </w:t>
      </w:r>
      <w:r>
        <w:rPr>
          <w:lang w:val="en-US"/>
        </w:rPr>
        <w:t>territory</w:t>
      </w:r>
      <w:r w:rsidRPr="00A84953">
        <w:rPr>
          <w:lang w:val="en-US"/>
        </w:rPr>
        <w:t xml:space="preserve">, </w:t>
      </w:r>
      <w:r>
        <w:rPr>
          <w:lang w:val="en-US"/>
        </w:rPr>
        <w:t>reflected the wish</w:t>
      </w:r>
      <w:r w:rsidRPr="00A84953">
        <w:rPr>
          <w:lang w:val="en-US"/>
        </w:rPr>
        <w:t xml:space="preserve"> to pursue a comprehensive </w:t>
      </w:r>
      <w:r>
        <w:rPr>
          <w:lang w:val="en-US"/>
        </w:rPr>
        <w:t>juridical</w:t>
      </w:r>
      <w:r w:rsidRPr="00A84953">
        <w:rPr>
          <w:lang w:val="en-US"/>
        </w:rPr>
        <w:t xml:space="preserve"> policy </w:t>
      </w:r>
      <w:r>
        <w:rPr>
          <w:lang w:val="en-US"/>
        </w:rPr>
        <w:t>bringing the</w:t>
      </w:r>
      <w:r w:rsidRPr="00A84953">
        <w:rPr>
          <w:lang w:val="en-US"/>
        </w:rPr>
        <w:t xml:space="preserve"> prison administration </w:t>
      </w:r>
      <w:r>
        <w:rPr>
          <w:lang w:val="en-US"/>
        </w:rPr>
        <w:t>within the remit of the</w:t>
      </w:r>
      <w:r w:rsidRPr="00A84953">
        <w:rPr>
          <w:lang w:val="en-US"/>
        </w:rPr>
        <w:t xml:space="preserve"> State </w:t>
      </w:r>
      <w:r>
        <w:rPr>
          <w:lang w:val="en-US"/>
        </w:rPr>
        <w:t xml:space="preserve">with regard to </w:t>
      </w:r>
      <w:r w:rsidRPr="00A84953">
        <w:rPr>
          <w:lang w:val="en-US"/>
        </w:rPr>
        <w:t xml:space="preserve">criminal </w:t>
      </w:r>
      <w:r>
        <w:rPr>
          <w:lang w:val="en-US"/>
        </w:rPr>
        <w:t xml:space="preserve">law </w:t>
      </w:r>
      <w:r w:rsidRPr="00A84953">
        <w:rPr>
          <w:lang w:val="en-US"/>
        </w:rPr>
        <w:t>and criminal procedur</w:t>
      </w:r>
      <w:r>
        <w:rPr>
          <w:lang w:val="en-US"/>
        </w:rPr>
        <w:t>e</w:t>
      </w:r>
      <w:r w:rsidRPr="00A84953">
        <w:rPr>
          <w:lang w:val="en-US"/>
        </w:rPr>
        <w:t>.</w:t>
      </w:r>
    </w:p>
    <w:p w:rsidR="00F439D8" w:rsidRPr="00A84953" w:rsidRDefault="00F439D8" w:rsidP="00F439D8">
      <w:pPr>
        <w:pStyle w:val="SingleTxtG"/>
        <w:rPr>
          <w:lang w:val="en-US"/>
        </w:rPr>
      </w:pPr>
      <w:r w:rsidRPr="00A84953">
        <w:rPr>
          <w:lang w:val="en-US"/>
        </w:rPr>
        <w:t>162.</w:t>
      </w:r>
      <w:r w:rsidRPr="00A84953">
        <w:rPr>
          <w:lang w:val="en-US"/>
        </w:rPr>
        <w:tab/>
        <w:t>In New Caledonia, the master restructuring</w:t>
      </w:r>
      <w:r>
        <w:rPr>
          <w:lang w:val="en-US"/>
        </w:rPr>
        <w:t xml:space="preserve"> plan</w:t>
      </w:r>
      <w:r w:rsidRPr="00A84953">
        <w:rPr>
          <w:lang w:val="en-US"/>
        </w:rPr>
        <w:t xml:space="preserve"> </w:t>
      </w:r>
      <w:r>
        <w:rPr>
          <w:lang w:val="en-US"/>
        </w:rPr>
        <w:t>provides</w:t>
      </w:r>
      <w:r w:rsidRPr="00A84953">
        <w:rPr>
          <w:lang w:val="en-US"/>
        </w:rPr>
        <w:t xml:space="preserve"> for major extension and renovation works. Several projects are currently under way. An initial project has </w:t>
      </w:r>
      <w:r>
        <w:rPr>
          <w:lang w:val="en-US"/>
        </w:rPr>
        <w:t>involved</w:t>
      </w:r>
      <w:r w:rsidRPr="00A84953">
        <w:rPr>
          <w:lang w:val="en-US"/>
        </w:rPr>
        <w:t xml:space="preserve"> the construction of a 15-person unit for </w:t>
      </w:r>
      <w:r>
        <w:rPr>
          <w:lang w:val="en-US"/>
        </w:rPr>
        <w:t>juveniles</w:t>
      </w:r>
      <w:r w:rsidRPr="00A84953">
        <w:rPr>
          <w:lang w:val="en-US"/>
        </w:rPr>
        <w:t>.</w:t>
      </w:r>
    </w:p>
    <w:p w:rsidR="00F439D8" w:rsidRPr="00A84953" w:rsidRDefault="00F439D8" w:rsidP="00F439D8">
      <w:pPr>
        <w:pStyle w:val="SingleTxtG"/>
        <w:rPr>
          <w:lang w:val="en-US"/>
        </w:rPr>
      </w:pPr>
      <w:r w:rsidRPr="00A84953">
        <w:rPr>
          <w:lang w:val="en-US"/>
        </w:rPr>
        <w:t>163.</w:t>
      </w:r>
      <w:r w:rsidRPr="00A84953">
        <w:rPr>
          <w:lang w:val="en-US"/>
        </w:rPr>
        <w:tab/>
        <w:t xml:space="preserve">Although the escape of three prisoners on 16 April 2007 (since </w:t>
      </w:r>
      <w:r>
        <w:rPr>
          <w:lang w:val="en-US"/>
        </w:rPr>
        <w:t>recaptured</w:t>
      </w:r>
      <w:r w:rsidRPr="00A84953">
        <w:rPr>
          <w:lang w:val="en-US"/>
        </w:rPr>
        <w:t xml:space="preserve">) is a reminder of the dilapidated state of the New Caledonia prison, which is located on the site of a nineteenth-century penal colony, the prison </w:t>
      </w:r>
      <w:r>
        <w:rPr>
          <w:lang w:val="en-US"/>
        </w:rPr>
        <w:t>complex</w:t>
      </w:r>
      <w:r w:rsidRPr="00A84953">
        <w:rPr>
          <w:lang w:val="en-US"/>
        </w:rPr>
        <w:t xml:space="preserve">, </w:t>
      </w:r>
      <w:r>
        <w:rPr>
          <w:lang w:val="en-US"/>
        </w:rPr>
        <w:t>extending over</w:t>
      </w:r>
      <w:r w:rsidRPr="00A84953">
        <w:rPr>
          <w:lang w:val="en-US"/>
        </w:rPr>
        <w:t xml:space="preserve"> 20 hectares, </w:t>
      </w:r>
      <w:r>
        <w:rPr>
          <w:lang w:val="en-US"/>
        </w:rPr>
        <w:t>offers the possibility for numerous improvements</w:t>
      </w:r>
      <w:r w:rsidRPr="00A84953">
        <w:rPr>
          <w:lang w:val="en-US"/>
        </w:rPr>
        <w:t xml:space="preserve">. Two </w:t>
      </w:r>
      <w:r>
        <w:rPr>
          <w:lang w:val="en-US"/>
        </w:rPr>
        <w:t>blocks</w:t>
      </w:r>
      <w:r w:rsidRPr="00A84953">
        <w:rPr>
          <w:lang w:val="en-US"/>
        </w:rPr>
        <w:t xml:space="preserve"> have been renovated: the women’s remand prison in 2004 and the prison kitchen in 2002. The </w:t>
      </w:r>
      <w:r w:rsidR="001C7501">
        <w:rPr>
          <w:lang w:val="en-US"/>
        </w:rPr>
        <w:t>juvenile</w:t>
      </w:r>
      <w:r>
        <w:rPr>
          <w:lang w:val="en-US"/>
        </w:rPr>
        <w:t xml:space="preserve"> wing</w:t>
      </w:r>
      <w:r w:rsidRPr="00A84953">
        <w:rPr>
          <w:lang w:val="en-US"/>
        </w:rPr>
        <w:t xml:space="preserve"> (18 places) is under construction at a cost of 1.62 million </w:t>
      </w:r>
      <w:proofErr w:type="spellStart"/>
      <w:r w:rsidRPr="00A84953">
        <w:rPr>
          <w:lang w:val="en-US"/>
        </w:rPr>
        <w:t>euros</w:t>
      </w:r>
      <w:proofErr w:type="spellEnd"/>
      <w:r w:rsidRPr="00A84953">
        <w:rPr>
          <w:lang w:val="en-US"/>
        </w:rPr>
        <w:t xml:space="preserve"> and is scheduled for completion in the </w:t>
      </w:r>
      <w:r>
        <w:rPr>
          <w:lang w:val="en-US"/>
        </w:rPr>
        <w:t>third</w:t>
      </w:r>
      <w:r w:rsidRPr="00A84953">
        <w:rPr>
          <w:lang w:val="en-US"/>
        </w:rPr>
        <w:t xml:space="preserve"> quarter of 2008.</w:t>
      </w:r>
    </w:p>
    <w:p w:rsidR="00F439D8" w:rsidRPr="00A84953" w:rsidRDefault="00F439D8" w:rsidP="00F439D8">
      <w:pPr>
        <w:pStyle w:val="SingleTxtG"/>
        <w:rPr>
          <w:lang w:val="en-US"/>
        </w:rPr>
      </w:pPr>
      <w:r w:rsidRPr="00A84953">
        <w:rPr>
          <w:lang w:val="en-US"/>
        </w:rPr>
        <w:t>164.</w:t>
      </w:r>
      <w:r w:rsidRPr="00A84953">
        <w:rPr>
          <w:lang w:val="en-US"/>
        </w:rPr>
        <w:tab/>
        <w:t xml:space="preserve">Other </w:t>
      </w:r>
      <w:r>
        <w:rPr>
          <w:lang w:val="en-US"/>
        </w:rPr>
        <w:t>second-stage</w:t>
      </w:r>
      <w:r w:rsidRPr="00A84953">
        <w:rPr>
          <w:lang w:val="en-US"/>
        </w:rPr>
        <w:t xml:space="preserve"> works are under way</w:t>
      </w:r>
      <w:r>
        <w:rPr>
          <w:lang w:val="en-US"/>
        </w:rPr>
        <w:t>: renewal</w:t>
      </w:r>
      <w:r w:rsidRPr="00A84953">
        <w:rPr>
          <w:lang w:val="en-US"/>
        </w:rPr>
        <w:t xml:space="preserve"> of the primary electrical network (450,000 </w:t>
      </w:r>
      <w:proofErr w:type="spellStart"/>
      <w:r w:rsidRPr="00A84953">
        <w:rPr>
          <w:lang w:val="en-US"/>
        </w:rPr>
        <w:t>euros</w:t>
      </w:r>
      <w:proofErr w:type="spellEnd"/>
      <w:r w:rsidRPr="00A84953">
        <w:rPr>
          <w:lang w:val="en-US"/>
        </w:rPr>
        <w:t>)</w:t>
      </w:r>
      <w:r>
        <w:rPr>
          <w:lang w:val="en-US"/>
        </w:rPr>
        <w:t xml:space="preserve"> begun in June 2007</w:t>
      </w:r>
      <w:r w:rsidRPr="00A84953">
        <w:rPr>
          <w:lang w:val="en-US"/>
        </w:rPr>
        <w:t xml:space="preserve">; </w:t>
      </w:r>
      <w:r>
        <w:rPr>
          <w:lang w:val="en-US"/>
        </w:rPr>
        <w:t>repairs to the</w:t>
      </w:r>
      <w:r w:rsidRPr="00A84953">
        <w:rPr>
          <w:lang w:val="en-US"/>
        </w:rPr>
        <w:t xml:space="preserve"> secondary electrical network; and the construction of new administrative </w:t>
      </w:r>
      <w:r>
        <w:rPr>
          <w:lang w:val="en-US"/>
        </w:rPr>
        <w:t>premises</w:t>
      </w:r>
      <w:r w:rsidRPr="00A84953">
        <w:rPr>
          <w:lang w:val="en-US"/>
        </w:rPr>
        <w:t xml:space="preserve"> (90,000 </w:t>
      </w:r>
      <w:proofErr w:type="spellStart"/>
      <w:r w:rsidRPr="00A84953">
        <w:rPr>
          <w:lang w:val="en-US"/>
        </w:rPr>
        <w:t>euros</w:t>
      </w:r>
      <w:proofErr w:type="spellEnd"/>
      <w:r w:rsidRPr="00A84953">
        <w:rPr>
          <w:lang w:val="en-US"/>
        </w:rPr>
        <w:t xml:space="preserve">). These works have been </w:t>
      </w:r>
      <w:r>
        <w:rPr>
          <w:lang w:val="en-US"/>
        </w:rPr>
        <w:t xml:space="preserve">temporarily </w:t>
      </w:r>
      <w:r w:rsidRPr="00A84953">
        <w:rPr>
          <w:lang w:val="en-US"/>
        </w:rPr>
        <w:t xml:space="preserve">suspended </w:t>
      </w:r>
      <w:r>
        <w:rPr>
          <w:lang w:val="en-US"/>
        </w:rPr>
        <w:t>to allow for security work</w:t>
      </w:r>
      <w:r w:rsidRPr="00A84953">
        <w:rPr>
          <w:lang w:val="en-US"/>
        </w:rPr>
        <w:t xml:space="preserve"> following the escapes.</w:t>
      </w:r>
    </w:p>
    <w:p w:rsidR="00F439D8" w:rsidRPr="00A84953" w:rsidRDefault="00F439D8" w:rsidP="00F439D8">
      <w:pPr>
        <w:pStyle w:val="SingleTxtG"/>
        <w:rPr>
          <w:lang w:val="en-US"/>
        </w:rPr>
      </w:pPr>
      <w:r w:rsidRPr="00A84953">
        <w:rPr>
          <w:lang w:val="en-US"/>
        </w:rPr>
        <w:t>165.</w:t>
      </w:r>
      <w:r w:rsidRPr="00A84953">
        <w:rPr>
          <w:lang w:val="en-US"/>
        </w:rPr>
        <w:tab/>
        <w:t xml:space="preserve">In addition, two </w:t>
      </w:r>
      <w:r>
        <w:rPr>
          <w:lang w:val="en-US"/>
        </w:rPr>
        <w:t>new building operations</w:t>
      </w:r>
      <w:r w:rsidRPr="00A84953">
        <w:rPr>
          <w:lang w:val="en-US"/>
        </w:rPr>
        <w:t xml:space="preserve"> are scheduled </w:t>
      </w:r>
      <w:r>
        <w:rPr>
          <w:lang w:val="en-US"/>
        </w:rPr>
        <w:t>for completion in 2008</w:t>
      </w:r>
      <w:r w:rsidRPr="00A84953">
        <w:rPr>
          <w:lang w:val="en-US"/>
        </w:rPr>
        <w:t>:</w:t>
      </w:r>
    </w:p>
    <w:p w:rsidR="00F439D8" w:rsidRPr="00A84953" w:rsidRDefault="00F439D8" w:rsidP="00F439D8">
      <w:pPr>
        <w:pStyle w:val="SingleTxtG"/>
        <w:rPr>
          <w:lang w:val="en-US"/>
        </w:rPr>
      </w:pPr>
      <w:r>
        <w:rPr>
          <w:lang w:val="en-US"/>
        </w:rPr>
        <w:tab/>
      </w:r>
      <w:r w:rsidRPr="00A84953">
        <w:rPr>
          <w:lang w:val="en-US"/>
        </w:rPr>
        <w:t>(a)</w:t>
      </w:r>
      <w:r w:rsidRPr="00A84953">
        <w:rPr>
          <w:lang w:val="en-US"/>
        </w:rPr>
        <w:tab/>
        <w:t xml:space="preserve">The </w:t>
      </w:r>
      <w:r>
        <w:rPr>
          <w:lang w:val="en-US"/>
        </w:rPr>
        <w:t>extension by</w:t>
      </w:r>
      <w:r w:rsidRPr="00A84953">
        <w:rPr>
          <w:lang w:val="en-US"/>
        </w:rPr>
        <w:t xml:space="preserve"> 78 places </w:t>
      </w:r>
      <w:r>
        <w:rPr>
          <w:lang w:val="en-US"/>
        </w:rPr>
        <w:t>of</w:t>
      </w:r>
      <w:r w:rsidRPr="00A84953">
        <w:rPr>
          <w:lang w:val="en-US"/>
        </w:rPr>
        <w:t xml:space="preserve"> the </w:t>
      </w:r>
      <w:proofErr w:type="spellStart"/>
      <w:r w:rsidRPr="00A84953">
        <w:rPr>
          <w:lang w:val="en-US"/>
        </w:rPr>
        <w:t>Remire-Montjoly</w:t>
      </w:r>
      <w:proofErr w:type="spellEnd"/>
      <w:r w:rsidRPr="00A84953">
        <w:rPr>
          <w:lang w:val="en-US"/>
        </w:rPr>
        <w:t xml:space="preserve"> prison in French Guiana. </w:t>
      </w:r>
      <w:r>
        <w:rPr>
          <w:lang w:val="en-US"/>
        </w:rPr>
        <w:t>Following a delay caused by</w:t>
      </w:r>
      <w:r w:rsidRPr="00A84953">
        <w:rPr>
          <w:lang w:val="en-US"/>
        </w:rPr>
        <w:t xml:space="preserve"> an unsuccessful call for tender in 2006, construction work began in March 2007 </w:t>
      </w:r>
      <w:r>
        <w:rPr>
          <w:lang w:val="en-US"/>
        </w:rPr>
        <w:t>and is</w:t>
      </w:r>
      <w:r w:rsidRPr="00A84953">
        <w:rPr>
          <w:lang w:val="en-US"/>
        </w:rPr>
        <w:t xml:space="preserve"> scheduled </w:t>
      </w:r>
      <w:r>
        <w:rPr>
          <w:lang w:val="en-US"/>
        </w:rPr>
        <w:t>to be completed in</w:t>
      </w:r>
      <w:r w:rsidR="001C7501">
        <w:rPr>
          <w:lang w:val="en-US"/>
        </w:rPr>
        <w:t xml:space="preserve"> the first half of 2008;</w:t>
      </w:r>
    </w:p>
    <w:p w:rsidR="00F439D8" w:rsidRPr="00A84953" w:rsidRDefault="00F439D8" w:rsidP="00F439D8">
      <w:pPr>
        <w:pStyle w:val="SingleTxtG"/>
        <w:rPr>
          <w:lang w:val="en-US"/>
        </w:rPr>
      </w:pPr>
      <w:r>
        <w:rPr>
          <w:lang w:val="en-US"/>
        </w:rPr>
        <w:tab/>
      </w:r>
      <w:r w:rsidRPr="00A84953">
        <w:rPr>
          <w:lang w:val="en-US"/>
        </w:rPr>
        <w:t>(b)</w:t>
      </w:r>
      <w:r w:rsidRPr="00A84953">
        <w:rPr>
          <w:lang w:val="en-US"/>
        </w:rPr>
        <w:tab/>
        <w:t xml:space="preserve">The construction of the </w:t>
      </w:r>
      <w:proofErr w:type="spellStart"/>
      <w:r w:rsidRPr="00A84953">
        <w:rPr>
          <w:lang w:val="en-US"/>
        </w:rPr>
        <w:t>Domenjod</w:t>
      </w:r>
      <w:proofErr w:type="spellEnd"/>
      <w:r w:rsidRPr="00A84953">
        <w:rPr>
          <w:lang w:val="en-US"/>
        </w:rPr>
        <w:t xml:space="preserve"> prison in </w:t>
      </w:r>
      <w:proofErr w:type="spellStart"/>
      <w:r w:rsidRPr="00A84953">
        <w:rPr>
          <w:lang w:val="en-US"/>
        </w:rPr>
        <w:t>Réunion</w:t>
      </w:r>
      <w:proofErr w:type="spellEnd"/>
      <w:r w:rsidRPr="00A84953">
        <w:rPr>
          <w:lang w:val="en-US"/>
        </w:rPr>
        <w:t xml:space="preserve">. This new facility, with a capacity of 570 places, will include </w:t>
      </w:r>
      <w:r>
        <w:rPr>
          <w:lang w:val="en-US"/>
        </w:rPr>
        <w:t>separate blocks for</w:t>
      </w:r>
      <w:r w:rsidRPr="00A84953">
        <w:rPr>
          <w:lang w:val="en-US"/>
        </w:rPr>
        <w:t xml:space="preserve"> men, women, </w:t>
      </w:r>
      <w:r>
        <w:rPr>
          <w:lang w:val="en-US"/>
        </w:rPr>
        <w:t>juveniles</w:t>
      </w:r>
      <w:r w:rsidRPr="00A84953">
        <w:rPr>
          <w:lang w:val="en-US"/>
        </w:rPr>
        <w:t xml:space="preserve"> and new arrivals, and a </w:t>
      </w:r>
      <w:r>
        <w:rPr>
          <w:lang w:val="en-US"/>
        </w:rPr>
        <w:t>semi-open detention</w:t>
      </w:r>
      <w:r w:rsidRPr="00A84953">
        <w:rPr>
          <w:lang w:val="en-US"/>
        </w:rPr>
        <w:t xml:space="preserve"> centre. Construction began on 10 May 2006, and the facility is expected to be brought into service in September 2008. It will </w:t>
      </w:r>
      <w:r>
        <w:rPr>
          <w:lang w:val="en-US"/>
        </w:rPr>
        <w:t>in this way help to</w:t>
      </w:r>
      <w:r w:rsidRPr="00A84953">
        <w:rPr>
          <w:lang w:val="en-US"/>
        </w:rPr>
        <w:t xml:space="preserve"> relieve </w:t>
      </w:r>
      <w:r>
        <w:rPr>
          <w:lang w:val="en-US"/>
        </w:rPr>
        <w:t>the overcrowding</w:t>
      </w:r>
      <w:r w:rsidRPr="00A84953">
        <w:rPr>
          <w:lang w:val="en-US"/>
        </w:rPr>
        <w:t xml:space="preserve"> at the St-Pierre and St-Denis remand prisons.</w:t>
      </w:r>
    </w:p>
    <w:p w:rsidR="00F439D8" w:rsidRPr="00A84953" w:rsidRDefault="00F439D8" w:rsidP="00F439D8">
      <w:pPr>
        <w:pStyle w:val="SingleTxtG"/>
        <w:rPr>
          <w:lang w:val="en-US"/>
        </w:rPr>
      </w:pPr>
      <w:r w:rsidRPr="00A84953">
        <w:rPr>
          <w:lang w:val="en-US"/>
        </w:rPr>
        <w:t>166.</w:t>
      </w:r>
      <w:r w:rsidRPr="00A84953">
        <w:rPr>
          <w:lang w:val="en-US"/>
        </w:rPr>
        <w:tab/>
        <w:t xml:space="preserve">Other projects are expected to </w:t>
      </w:r>
      <w:r>
        <w:rPr>
          <w:lang w:val="en-US"/>
        </w:rPr>
        <w:t>take shape</w:t>
      </w:r>
      <w:r w:rsidRPr="00A84953">
        <w:rPr>
          <w:lang w:val="en-US"/>
        </w:rPr>
        <w:t xml:space="preserve"> soon, such as the </w:t>
      </w:r>
      <w:r>
        <w:rPr>
          <w:lang w:val="en-US"/>
        </w:rPr>
        <w:t>creation</w:t>
      </w:r>
      <w:r w:rsidRPr="00A84953">
        <w:rPr>
          <w:lang w:val="en-US"/>
        </w:rPr>
        <w:t xml:space="preserve"> of additional places at the </w:t>
      </w:r>
      <w:proofErr w:type="spellStart"/>
      <w:r w:rsidRPr="00A84953">
        <w:rPr>
          <w:lang w:val="en-US"/>
        </w:rPr>
        <w:t>Faa’a</w:t>
      </w:r>
      <w:proofErr w:type="spellEnd"/>
      <w:r w:rsidRPr="00A84953">
        <w:rPr>
          <w:lang w:val="en-US"/>
        </w:rPr>
        <w:t xml:space="preserve"> prison in French Polynesia. Following an on-site visit by a group of experts in the third quarter of 2005, the Minister of Justice decided that the expansion of the </w:t>
      </w:r>
      <w:proofErr w:type="spellStart"/>
      <w:r w:rsidRPr="00A84953">
        <w:rPr>
          <w:lang w:val="en-US"/>
        </w:rPr>
        <w:t>Faa’a</w:t>
      </w:r>
      <w:proofErr w:type="spellEnd"/>
      <w:r w:rsidRPr="00A84953">
        <w:rPr>
          <w:lang w:val="en-US"/>
        </w:rPr>
        <w:t xml:space="preserve"> </w:t>
      </w:r>
      <w:r>
        <w:rPr>
          <w:lang w:val="en-US"/>
        </w:rPr>
        <w:t>prison</w:t>
      </w:r>
      <w:r w:rsidRPr="00A84953">
        <w:rPr>
          <w:lang w:val="en-US"/>
        </w:rPr>
        <w:t xml:space="preserve"> would be carried out on the </w:t>
      </w:r>
      <w:r>
        <w:rPr>
          <w:lang w:val="en-US"/>
        </w:rPr>
        <w:t xml:space="preserve">facility’s </w:t>
      </w:r>
      <w:r w:rsidRPr="00A84953">
        <w:rPr>
          <w:lang w:val="en-US"/>
        </w:rPr>
        <w:t>existing site, on one of the lots that the Government of French Polynesia had agreed in July 2006 to make available to the State.</w:t>
      </w:r>
    </w:p>
    <w:p w:rsidR="00F439D8" w:rsidRPr="00A84953" w:rsidRDefault="00F439D8" w:rsidP="00F439D8">
      <w:pPr>
        <w:pStyle w:val="SingleTxtG"/>
        <w:rPr>
          <w:lang w:val="en-US"/>
        </w:rPr>
      </w:pPr>
      <w:r w:rsidRPr="00A84953">
        <w:rPr>
          <w:lang w:val="en-US"/>
        </w:rPr>
        <w:t>167.</w:t>
      </w:r>
      <w:r w:rsidRPr="00A84953">
        <w:rPr>
          <w:lang w:val="en-US"/>
        </w:rPr>
        <w:tab/>
        <w:t xml:space="preserve">A </w:t>
      </w:r>
      <w:r>
        <w:rPr>
          <w:lang w:val="en-US"/>
        </w:rPr>
        <w:t xml:space="preserve">pre-release </w:t>
      </w:r>
      <w:r w:rsidRPr="00A84953">
        <w:rPr>
          <w:lang w:val="en-US"/>
        </w:rPr>
        <w:t xml:space="preserve">centre, capable of accommodating 32 inmates, is </w:t>
      </w:r>
      <w:r>
        <w:rPr>
          <w:lang w:val="en-US"/>
        </w:rPr>
        <w:t>due</w:t>
      </w:r>
      <w:r w:rsidRPr="00A84953">
        <w:rPr>
          <w:lang w:val="en-US"/>
        </w:rPr>
        <w:t xml:space="preserve"> to open in late 2008.</w:t>
      </w:r>
    </w:p>
    <w:p w:rsidR="00F439D8" w:rsidRPr="00A84953" w:rsidRDefault="00F439D8" w:rsidP="00F439D8">
      <w:pPr>
        <w:pStyle w:val="SingleTxtG"/>
        <w:rPr>
          <w:lang w:val="en-US"/>
        </w:rPr>
      </w:pPr>
      <w:r w:rsidRPr="00A84953">
        <w:rPr>
          <w:lang w:val="en-US"/>
        </w:rPr>
        <w:t>168.</w:t>
      </w:r>
      <w:r w:rsidRPr="00A84953">
        <w:rPr>
          <w:lang w:val="en-US"/>
        </w:rPr>
        <w:tab/>
        <w:t xml:space="preserve">In Mayotte, the master plan for the restructuring of the </w:t>
      </w:r>
      <w:proofErr w:type="spellStart"/>
      <w:r w:rsidRPr="00A84953">
        <w:rPr>
          <w:lang w:val="en-US"/>
        </w:rPr>
        <w:t>Majivaco</w:t>
      </w:r>
      <w:proofErr w:type="spellEnd"/>
      <w:r w:rsidRPr="00A84953">
        <w:rPr>
          <w:lang w:val="en-US"/>
        </w:rPr>
        <w:t xml:space="preserve"> prison </w:t>
      </w:r>
      <w:r>
        <w:rPr>
          <w:lang w:val="en-US"/>
        </w:rPr>
        <w:t>provides</w:t>
      </w:r>
      <w:r w:rsidRPr="00A84953">
        <w:rPr>
          <w:lang w:val="en-US"/>
        </w:rPr>
        <w:t xml:space="preserve"> for 25 </w:t>
      </w:r>
      <w:r>
        <w:rPr>
          <w:lang w:val="en-US"/>
        </w:rPr>
        <w:t xml:space="preserve">additional </w:t>
      </w:r>
      <w:r w:rsidRPr="00A84953">
        <w:rPr>
          <w:lang w:val="en-US"/>
        </w:rPr>
        <w:t xml:space="preserve">places, to be financed </w:t>
      </w:r>
      <w:r>
        <w:rPr>
          <w:lang w:val="en-US"/>
        </w:rPr>
        <w:t>under</w:t>
      </w:r>
      <w:r w:rsidRPr="00A84953">
        <w:rPr>
          <w:lang w:val="en-US"/>
        </w:rPr>
        <w:t xml:space="preserve"> the </w:t>
      </w:r>
      <w:r>
        <w:rPr>
          <w:lang w:val="en-US"/>
        </w:rPr>
        <w:t>State-Mayotte planning contract</w:t>
      </w:r>
      <w:r w:rsidRPr="00A84953">
        <w:rPr>
          <w:lang w:val="en-US"/>
        </w:rPr>
        <w:t xml:space="preserve"> (2000</w:t>
      </w:r>
      <w:r>
        <w:rPr>
          <w:lang w:val="en-US"/>
        </w:rPr>
        <w:t>–</w:t>
      </w:r>
      <w:r w:rsidRPr="00A84953">
        <w:rPr>
          <w:lang w:val="en-US"/>
        </w:rPr>
        <w:t xml:space="preserve">2004), and the </w:t>
      </w:r>
      <w:r>
        <w:rPr>
          <w:lang w:val="en-US"/>
        </w:rPr>
        <w:t>creation</w:t>
      </w:r>
      <w:r w:rsidRPr="00A84953">
        <w:rPr>
          <w:lang w:val="en-US"/>
        </w:rPr>
        <w:t xml:space="preserve"> of 125 </w:t>
      </w:r>
      <w:r>
        <w:rPr>
          <w:lang w:val="en-US"/>
        </w:rPr>
        <w:t xml:space="preserve">additional </w:t>
      </w:r>
      <w:r w:rsidRPr="00A84953">
        <w:rPr>
          <w:lang w:val="en-US"/>
        </w:rPr>
        <w:t xml:space="preserve">places on land allotted to the prison, to be financed under the Act on </w:t>
      </w:r>
      <w:r>
        <w:rPr>
          <w:lang w:val="en-US"/>
        </w:rPr>
        <w:t>the organization and planning of</w:t>
      </w:r>
      <w:r w:rsidRPr="00A84953">
        <w:rPr>
          <w:lang w:val="en-US"/>
        </w:rPr>
        <w:t xml:space="preserve"> the justice system.</w:t>
      </w:r>
    </w:p>
    <w:p w:rsidR="00F439D8" w:rsidRPr="00A84953" w:rsidRDefault="00F439D8" w:rsidP="00F439D8">
      <w:pPr>
        <w:pStyle w:val="SingleTxtG"/>
        <w:rPr>
          <w:lang w:val="en-US"/>
        </w:rPr>
      </w:pPr>
      <w:r w:rsidRPr="00A84953">
        <w:rPr>
          <w:lang w:val="en-US"/>
        </w:rPr>
        <w:t>169.</w:t>
      </w:r>
      <w:r w:rsidRPr="00A84953">
        <w:rPr>
          <w:lang w:val="en-US"/>
        </w:rPr>
        <w:tab/>
        <w:t xml:space="preserve"> Other projects are </w:t>
      </w:r>
      <w:r>
        <w:rPr>
          <w:lang w:val="en-US"/>
        </w:rPr>
        <w:t>envisaged in</w:t>
      </w:r>
      <w:r w:rsidRPr="00A84953">
        <w:rPr>
          <w:lang w:val="en-US"/>
        </w:rPr>
        <w:t xml:space="preserve"> the longer term</w:t>
      </w:r>
      <w:r>
        <w:rPr>
          <w:lang w:val="en-US"/>
        </w:rPr>
        <w:t>,</w:t>
      </w:r>
      <w:r w:rsidRPr="00A84953">
        <w:rPr>
          <w:lang w:val="en-US"/>
        </w:rPr>
        <w:t xml:space="preserve"> </w:t>
      </w:r>
      <w:r>
        <w:rPr>
          <w:lang w:val="en-US"/>
        </w:rPr>
        <w:t>including in</w:t>
      </w:r>
      <w:r w:rsidRPr="00A84953">
        <w:rPr>
          <w:lang w:val="en-US"/>
        </w:rPr>
        <w:t xml:space="preserve"> the period </w:t>
      </w:r>
      <w:r>
        <w:rPr>
          <w:lang w:val="en-US"/>
        </w:rPr>
        <w:t xml:space="preserve">leading up to </w:t>
      </w:r>
      <w:r w:rsidRPr="00A84953">
        <w:rPr>
          <w:lang w:val="en-US"/>
        </w:rPr>
        <w:t>2011</w:t>
      </w:r>
      <w:r>
        <w:rPr>
          <w:lang w:val="en-US"/>
        </w:rPr>
        <w:t>–</w:t>
      </w:r>
      <w:r w:rsidRPr="00A84953">
        <w:rPr>
          <w:lang w:val="en-US"/>
        </w:rPr>
        <w:t>2012:</w:t>
      </w:r>
    </w:p>
    <w:p w:rsidR="00F439D8" w:rsidRPr="00A84953" w:rsidRDefault="00F439D8" w:rsidP="00F439D8">
      <w:pPr>
        <w:pStyle w:val="SingleTxtG"/>
        <w:rPr>
          <w:lang w:val="en-US"/>
        </w:rPr>
      </w:pPr>
      <w:r>
        <w:rPr>
          <w:lang w:val="en-US"/>
        </w:rPr>
        <w:tab/>
      </w:r>
      <w:r w:rsidRPr="00A84953">
        <w:rPr>
          <w:lang w:val="en-US"/>
        </w:rPr>
        <w:t>(a)</w:t>
      </w:r>
      <w:r w:rsidRPr="00A84953">
        <w:rPr>
          <w:lang w:val="en-US"/>
        </w:rPr>
        <w:tab/>
        <w:t xml:space="preserve">In Guadeloupe, the construction of a remand prison in </w:t>
      </w:r>
      <w:proofErr w:type="spellStart"/>
      <w:r w:rsidRPr="00A84953">
        <w:rPr>
          <w:lang w:val="en-US"/>
        </w:rPr>
        <w:t>Gourbeyre</w:t>
      </w:r>
      <w:proofErr w:type="spellEnd"/>
      <w:r w:rsidRPr="00A84953">
        <w:rPr>
          <w:lang w:val="en-US"/>
        </w:rPr>
        <w:t xml:space="preserve"> with a capacity of 340 places, </w:t>
      </w:r>
      <w:r>
        <w:rPr>
          <w:lang w:val="en-US"/>
        </w:rPr>
        <w:t>to</w:t>
      </w:r>
      <w:r w:rsidRPr="00A84953">
        <w:rPr>
          <w:lang w:val="en-US"/>
        </w:rPr>
        <w:t xml:space="preserve"> replace the Basse-Terre remand </w:t>
      </w:r>
      <w:r>
        <w:rPr>
          <w:lang w:val="en-US"/>
        </w:rPr>
        <w:t>facility</w:t>
      </w:r>
      <w:r w:rsidRPr="00A84953">
        <w:rPr>
          <w:lang w:val="en-US"/>
        </w:rPr>
        <w:t xml:space="preserve">. </w:t>
      </w:r>
      <w:r>
        <w:rPr>
          <w:lang w:val="en-US"/>
        </w:rPr>
        <w:t>F</w:t>
      </w:r>
      <w:r w:rsidRPr="00A84953">
        <w:rPr>
          <w:lang w:val="en-US"/>
        </w:rPr>
        <w:t>easibility and financial impact</w:t>
      </w:r>
      <w:r>
        <w:rPr>
          <w:lang w:val="en-US"/>
        </w:rPr>
        <w:t xml:space="preserve"> studies</w:t>
      </w:r>
      <w:r w:rsidRPr="00A84953">
        <w:rPr>
          <w:lang w:val="en-US"/>
        </w:rPr>
        <w:t xml:space="preserve"> have been </w:t>
      </w:r>
      <w:r>
        <w:rPr>
          <w:lang w:val="en-US"/>
        </w:rPr>
        <w:t>under way</w:t>
      </w:r>
      <w:r w:rsidRPr="00A84953">
        <w:rPr>
          <w:lang w:val="en-US"/>
        </w:rPr>
        <w:t xml:space="preserve"> since last year. The prison administration also plans to build a </w:t>
      </w:r>
      <w:r>
        <w:rPr>
          <w:lang w:val="en-US"/>
        </w:rPr>
        <w:t>unit to accommodate 60</w:t>
      </w:r>
      <w:r w:rsidRPr="00A84953">
        <w:rPr>
          <w:lang w:val="en-US"/>
        </w:rPr>
        <w:t xml:space="preserve"> prisoners serving short-term sentences on the site of the new </w:t>
      </w:r>
      <w:r>
        <w:rPr>
          <w:lang w:val="en-US"/>
        </w:rPr>
        <w:t>prison so as</w:t>
      </w:r>
      <w:r w:rsidRPr="00A84953">
        <w:rPr>
          <w:lang w:val="en-US"/>
        </w:rPr>
        <w:t xml:space="preserve"> to </w:t>
      </w:r>
      <w:r>
        <w:rPr>
          <w:lang w:val="en-US"/>
        </w:rPr>
        <w:t>bring</w:t>
      </w:r>
      <w:r w:rsidRPr="00A84953">
        <w:rPr>
          <w:lang w:val="en-US"/>
        </w:rPr>
        <w:t xml:space="preserve"> the total capacity of the project to 400 places; </w:t>
      </w:r>
    </w:p>
    <w:p w:rsidR="00F439D8" w:rsidRPr="00A84953" w:rsidRDefault="00F439D8" w:rsidP="00F439D8">
      <w:pPr>
        <w:pStyle w:val="SingleTxtG"/>
        <w:rPr>
          <w:lang w:val="en-US"/>
        </w:rPr>
      </w:pPr>
      <w:r>
        <w:rPr>
          <w:lang w:val="en-US"/>
        </w:rPr>
        <w:tab/>
      </w:r>
      <w:r w:rsidRPr="00A84953">
        <w:rPr>
          <w:lang w:val="en-US"/>
        </w:rPr>
        <w:t>(b)</w:t>
      </w:r>
      <w:r w:rsidRPr="00A84953">
        <w:rPr>
          <w:lang w:val="en-US"/>
        </w:rPr>
        <w:tab/>
        <w:t xml:space="preserve">In French Guiana, the addition of 150 places at the </w:t>
      </w:r>
      <w:proofErr w:type="spellStart"/>
      <w:r w:rsidRPr="00A84953">
        <w:rPr>
          <w:lang w:val="en-US"/>
        </w:rPr>
        <w:t>Remire-Montjoly</w:t>
      </w:r>
      <w:proofErr w:type="spellEnd"/>
      <w:r w:rsidRPr="00A84953">
        <w:rPr>
          <w:lang w:val="en-US"/>
        </w:rPr>
        <w:t xml:space="preserve"> prison complex;</w:t>
      </w:r>
    </w:p>
    <w:p w:rsidR="00F439D8" w:rsidRPr="00A84953" w:rsidRDefault="00F439D8" w:rsidP="00F439D8">
      <w:pPr>
        <w:pStyle w:val="SingleTxtG"/>
        <w:rPr>
          <w:lang w:val="en-US"/>
        </w:rPr>
      </w:pPr>
      <w:r>
        <w:rPr>
          <w:lang w:val="en-US"/>
        </w:rPr>
        <w:tab/>
      </w:r>
      <w:r w:rsidRPr="00A84953">
        <w:rPr>
          <w:lang w:val="en-US"/>
        </w:rPr>
        <w:t>(c)</w:t>
      </w:r>
      <w:r w:rsidRPr="00A84953">
        <w:rPr>
          <w:lang w:val="en-US"/>
        </w:rPr>
        <w:tab/>
        <w:t xml:space="preserve">In Martinique, the construction </w:t>
      </w:r>
      <w:r>
        <w:rPr>
          <w:lang w:val="en-US"/>
        </w:rPr>
        <w:t>in</w:t>
      </w:r>
      <w:r w:rsidRPr="00A84953">
        <w:rPr>
          <w:lang w:val="en-US"/>
        </w:rPr>
        <w:t xml:space="preserve"> the medium ter</w:t>
      </w:r>
      <w:r>
        <w:rPr>
          <w:lang w:val="en-US"/>
        </w:rPr>
        <w:t>m</w:t>
      </w:r>
      <w:r w:rsidRPr="00A84953">
        <w:rPr>
          <w:lang w:val="en-US"/>
        </w:rPr>
        <w:t xml:space="preserve"> of 100 to 150 additional places </w:t>
      </w:r>
      <w:r>
        <w:rPr>
          <w:lang w:val="en-US"/>
        </w:rPr>
        <w:t>at</w:t>
      </w:r>
      <w:r w:rsidRPr="00A84953">
        <w:rPr>
          <w:lang w:val="en-US"/>
        </w:rPr>
        <w:t xml:space="preserve"> the </w:t>
      </w:r>
      <w:proofErr w:type="spellStart"/>
      <w:r w:rsidRPr="00A84953">
        <w:rPr>
          <w:lang w:val="en-US"/>
        </w:rPr>
        <w:t>Ducos</w:t>
      </w:r>
      <w:proofErr w:type="spellEnd"/>
      <w:r w:rsidRPr="00A84953">
        <w:rPr>
          <w:lang w:val="en-US"/>
        </w:rPr>
        <w:t xml:space="preserve"> centre. A preliminary study is expected to confirm the feasibility of building a </w:t>
      </w:r>
      <w:r>
        <w:rPr>
          <w:lang w:val="en-US"/>
        </w:rPr>
        <w:t>unit to accommodate</w:t>
      </w:r>
      <w:r w:rsidRPr="00A84953">
        <w:rPr>
          <w:lang w:val="en-US"/>
        </w:rPr>
        <w:t xml:space="preserve"> 60 prisoners serving short-term sentences;</w:t>
      </w:r>
    </w:p>
    <w:p w:rsidR="00F439D8" w:rsidRPr="00A84953" w:rsidRDefault="00F439D8" w:rsidP="00F439D8">
      <w:pPr>
        <w:pStyle w:val="SingleTxtG"/>
        <w:rPr>
          <w:lang w:val="en-US"/>
        </w:rPr>
      </w:pPr>
      <w:r>
        <w:rPr>
          <w:lang w:val="en-US"/>
        </w:rPr>
        <w:tab/>
      </w:r>
      <w:r w:rsidRPr="00A84953">
        <w:rPr>
          <w:lang w:val="en-US"/>
        </w:rPr>
        <w:t>(d)</w:t>
      </w:r>
      <w:r w:rsidRPr="00A84953">
        <w:rPr>
          <w:lang w:val="en-US"/>
        </w:rPr>
        <w:tab/>
        <w:t xml:space="preserve">In New Caledonia, </w:t>
      </w:r>
      <w:r>
        <w:rPr>
          <w:lang w:val="en-US"/>
        </w:rPr>
        <w:t>studies are taking place for</w:t>
      </w:r>
      <w:r w:rsidRPr="00A84953">
        <w:rPr>
          <w:lang w:val="en-US"/>
        </w:rPr>
        <w:t xml:space="preserve"> the construction of </w:t>
      </w:r>
      <w:r>
        <w:rPr>
          <w:lang w:val="en-US"/>
        </w:rPr>
        <w:t>a pre-release</w:t>
      </w:r>
      <w:r w:rsidRPr="00A84953">
        <w:rPr>
          <w:lang w:val="en-US"/>
        </w:rPr>
        <w:t xml:space="preserve"> centre </w:t>
      </w:r>
      <w:r>
        <w:rPr>
          <w:lang w:val="en-US"/>
        </w:rPr>
        <w:t>for 80 inmates</w:t>
      </w:r>
      <w:r w:rsidRPr="00A84953">
        <w:rPr>
          <w:lang w:val="en-US"/>
        </w:rPr>
        <w:t xml:space="preserve">, </w:t>
      </w:r>
      <w:r>
        <w:rPr>
          <w:lang w:val="en-US"/>
        </w:rPr>
        <w:t>with a schedule</w:t>
      </w:r>
      <w:r w:rsidR="001C7501">
        <w:rPr>
          <w:lang w:val="en-US"/>
        </w:rPr>
        <w:t>d</w:t>
      </w:r>
      <w:r>
        <w:rPr>
          <w:lang w:val="en-US"/>
        </w:rPr>
        <w:t xml:space="preserve"> delivery date of</w:t>
      </w:r>
      <w:r w:rsidRPr="00A84953">
        <w:rPr>
          <w:lang w:val="en-US"/>
        </w:rPr>
        <w:t xml:space="preserve"> 2011;</w:t>
      </w:r>
    </w:p>
    <w:p w:rsidR="00F439D8" w:rsidRPr="00A84953" w:rsidRDefault="00F439D8" w:rsidP="00F439D8">
      <w:pPr>
        <w:pStyle w:val="SingleTxtG"/>
        <w:rPr>
          <w:lang w:val="en-US"/>
        </w:rPr>
      </w:pPr>
      <w:r>
        <w:rPr>
          <w:lang w:val="en-US"/>
        </w:rPr>
        <w:tab/>
      </w:r>
      <w:r w:rsidRPr="00A84953">
        <w:rPr>
          <w:lang w:val="en-US"/>
        </w:rPr>
        <w:t>(e)</w:t>
      </w:r>
      <w:r w:rsidRPr="00A84953">
        <w:rPr>
          <w:lang w:val="en-US"/>
        </w:rPr>
        <w:tab/>
        <w:t xml:space="preserve">In French Polynesia, </w:t>
      </w:r>
      <w:r>
        <w:rPr>
          <w:lang w:val="en-US"/>
        </w:rPr>
        <w:t>plans to extend capacity by</w:t>
      </w:r>
      <w:r w:rsidRPr="00A84953">
        <w:rPr>
          <w:lang w:val="en-US"/>
        </w:rPr>
        <w:t xml:space="preserve"> 100 places </w:t>
      </w:r>
      <w:r>
        <w:rPr>
          <w:lang w:val="en-US"/>
        </w:rPr>
        <w:t>are in their</w:t>
      </w:r>
      <w:r w:rsidRPr="00A84953">
        <w:rPr>
          <w:lang w:val="en-US"/>
        </w:rPr>
        <w:t xml:space="preserve"> initial stages</w:t>
      </w:r>
      <w:r>
        <w:rPr>
          <w:lang w:val="en-US"/>
        </w:rPr>
        <w:t>,</w:t>
      </w:r>
      <w:r w:rsidRPr="00A84953">
        <w:rPr>
          <w:lang w:val="en-US"/>
        </w:rPr>
        <w:t xml:space="preserve"> </w:t>
      </w:r>
      <w:r>
        <w:rPr>
          <w:lang w:val="en-US"/>
        </w:rPr>
        <w:t>with a view to delivery</w:t>
      </w:r>
      <w:r w:rsidRPr="00A84953">
        <w:rPr>
          <w:lang w:val="en-US"/>
        </w:rPr>
        <w:t xml:space="preserve"> in mid-2011;</w:t>
      </w:r>
    </w:p>
    <w:p w:rsidR="00F439D8" w:rsidRPr="00A84953" w:rsidRDefault="00F439D8" w:rsidP="00F439D8">
      <w:pPr>
        <w:pStyle w:val="SingleTxtG"/>
        <w:rPr>
          <w:lang w:val="en-US"/>
        </w:rPr>
      </w:pPr>
      <w:r>
        <w:rPr>
          <w:lang w:val="en-US"/>
        </w:rPr>
        <w:tab/>
      </w:r>
      <w:r w:rsidRPr="00A84953">
        <w:rPr>
          <w:lang w:val="en-US"/>
        </w:rPr>
        <w:t>(f)</w:t>
      </w:r>
      <w:r w:rsidRPr="00A84953">
        <w:rPr>
          <w:lang w:val="en-US"/>
        </w:rPr>
        <w:tab/>
        <w:t xml:space="preserve">The </w:t>
      </w:r>
      <w:r>
        <w:rPr>
          <w:lang w:val="en-US"/>
        </w:rPr>
        <w:t>creation</w:t>
      </w:r>
      <w:r w:rsidRPr="00A84953">
        <w:rPr>
          <w:lang w:val="en-US"/>
        </w:rPr>
        <w:t xml:space="preserve"> of some 110 additional places in Mayotte </w:t>
      </w:r>
      <w:r>
        <w:rPr>
          <w:lang w:val="en-US"/>
        </w:rPr>
        <w:t>on</w:t>
      </w:r>
      <w:r w:rsidRPr="00A84953">
        <w:rPr>
          <w:lang w:val="en-US"/>
        </w:rPr>
        <w:t xml:space="preserve"> the site of the remand </w:t>
      </w:r>
      <w:r>
        <w:rPr>
          <w:lang w:val="en-US"/>
        </w:rPr>
        <w:t>facility</w:t>
      </w:r>
      <w:r w:rsidRPr="00A84953">
        <w:rPr>
          <w:lang w:val="en-US"/>
        </w:rPr>
        <w:t xml:space="preserve">, which is </w:t>
      </w:r>
      <w:r>
        <w:rPr>
          <w:lang w:val="en-US"/>
        </w:rPr>
        <w:t>due to become</w:t>
      </w:r>
      <w:r w:rsidRPr="00A84953">
        <w:rPr>
          <w:lang w:val="en-US"/>
        </w:rPr>
        <w:t xml:space="preserve"> a prison.</w:t>
      </w:r>
    </w:p>
    <w:p w:rsidR="00F439D8" w:rsidRPr="00A84953" w:rsidRDefault="00F439D8" w:rsidP="00F439D8">
      <w:pPr>
        <w:pStyle w:val="SingleTxtG"/>
        <w:rPr>
          <w:lang w:val="en-US"/>
        </w:rPr>
      </w:pPr>
      <w:r w:rsidRPr="00A84953">
        <w:rPr>
          <w:lang w:val="en-US"/>
        </w:rPr>
        <w:t>170.</w:t>
      </w:r>
      <w:r w:rsidRPr="00A84953">
        <w:rPr>
          <w:lang w:val="en-US"/>
        </w:rPr>
        <w:tab/>
        <w:t xml:space="preserve">With regard to the Committee’s question </w:t>
      </w:r>
      <w:r>
        <w:rPr>
          <w:lang w:val="en-US"/>
        </w:rPr>
        <w:t>concerning</w:t>
      </w:r>
      <w:r w:rsidRPr="00A84953">
        <w:rPr>
          <w:lang w:val="en-US"/>
        </w:rPr>
        <w:t xml:space="preserve"> the implementation of the Convention in territories outside the jurisdiction of the State party where its armed forces are deployed, the Government wishes to </w:t>
      </w:r>
      <w:r>
        <w:rPr>
          <w:lang w:val="en-US"/>
        </w:rPr>
        <w:t>provide</w:t>
      </w:r>
      <w:r w:rsidRPr="00A84953">
        <w:rPr>
          <w:lang w:val="en-US"/>
        </w:rPr>
        <w:t xml:space="preserve"> the following information.</w:t>
      </w:r>
    </w:p>
    <w:p w:rsidR="00F439D8" w:rsidRPr="00A84953" w:rsidRDefault="00F439D8" w:rsidP="00F439D8">
      <w:pPr>
        <w:pStyle w:val="SingleTxtG"/>
        <w:rPr>
          <w:lang w:val="en-US"/>
        </w:rPr>
      </w:pPr>
      <w:r w:rsidRPr="00A84953">
        <w:rPr>
          <w:lang w:val="en-US"/>
        </w:rPr>
        <w:t>171.</w:t>
      </w:r>
      <w:r w:rsidRPr="00A84953">
        <w:rPr>
          <w:lang w:val="en-US"/>
        </w:rPr>
        <w:tab/>
        <w:t>Generally speaking, military regulations prohibit the use of torture. Article L 4122</w:t>
      </w:r>
      <w:r>
        <w:rPr>
          <w:lang w:val="en-US"/>
        </w:rPr>
        <w:t>-</w:t>
      </w:r>
      <w:r w:rsidRPr="00A84953">
        <w:rPr>
          <w:lang w:val="en-US"/>
        </w:rPr>
        <w:t xml:space="preserve">2 of the </w:t>
      </w:r>
      <w:proofErr w:type="spellStart"/>
      <w:r w:rsidRPr="00A84953">
        <w:rPr>
          <w:lang w:val="en-US"/>
        </w:rPr>
        <w:t>Defence</w:t>
      </w:r>
      <w:proofErr w:type="spellEnd"/>
      <w:r w:rsidRPr="00A84953">
        <w:rPr>
          <w:lang w:val="en-US"/>
        </w:rPr>
        <w:t xml:space="preserve"> Code, </w:t>
      </w:r>
      <w:r>
        <w:rPr>
          <w:lang w:val="en-US"/>
        </w:rPr>
        <w:t>deriving</w:t>
      </w:r>
      <w:r w:rsidRPr="00A84953">
        <w:rPr>
          <w:lang w:val="en-US"/>
        </w:rPr>
        <w:t xml:space="preserve"> from the Act of 24 March 2005 </w:t>
      </w:r>
      <w:r>
        <w:rPr>
          <w:lang w:val="en-US"/>
        </w:rPr>
        <w:t>establishing</w:t>
      </w:r>
      <w:r w:rsidRPr="00A84953">
        <w:rPr>
          <w:lang w:val="en-US"/>
        </w:rPr>
        <w:t xml:space="preserve"> the general military </w:t>
      </w:r>
      <w:r>
        <w:rPr>
          <w:lang w:val="en-US"/>
        </w:rPr>
        <w:t>regulations</w:t>
      </w:r>
      <w:r w:rsidRPr="00A84953">
        <w:rPr>
          <w:lang w:val="en-US"/>
        </w:rPr>
        <w:t>, states that: “military personnel must obey the orders of their superior officers and are responsible for executing the missions entrusted to them. However, they may not be ordered to perform and may not perform acts that are contrary to the law, the customs of war</w:t>
      </w:r>
      <w:r>
        <w:rPr>
          <w:lang w:val="en-US"/>
        </w:rPr>
        <w:t xml:space="preserve"> or international conventions”</w:t>
      </w:r>
      <w:r w:rsidR="001C7501">
        <w:rPr>
          <w:lang w:val="en-US"/>
        </w:rPr>
        <w:t>.</w:t>
      </w:r>
    </w:p>
    <w:p w:rsidR="00F439D8" w:rsidRPr="00A84953" w:rsidRDefault="00F439D8" w:rsidP="00F439D8">
      <w:pPr>
        <w:pStyle w:val="SingleTxtG"/>
        <w:rPr>
          <w:lang w:val="en-US"/>
        </w:rPr>
      </w:pPr>
      <w:r w:rsidRPr="00A84953">
        <w:rPr>
          <w:lang w:val="en-US"/>
        </w:rPr>
        <w:tab/>
        <w:t>Article D 4122</w:t>
      </w:r>
      <w:r>
        <w:rPr>
          <w:lang w:val="en-US"/>
        </w:rPr>
        <w:t>-</w:t>
      </w:r>
      <w:r w:rsidRPr="00A84953">
        <w:rPr>
          <w:lang w:val="en-US"/>
        </w:rPr>
        <w:t>8 of the same code supplements this provision by stating that “soldiers in combat shall respect and treat humanely all persons protected by international conventions and their property ... Soldiers in combat shall collect, protect and care for the wounded, ill and shipwrecked without discrimination of any kind on the basis of race, sex, religion, nationality, ideology or ethnicity”.</w:t>
      </w:r>
    </w:p>
    <w:p w:rsidR="00F439D8" w:rsidRPr="00A84953" w:rsidRDefault="00F439D8" w:rsidP="00F439D8">
      <w:pPr>
        <w:pStyle w:val="SingleTxtG"/>
        <w:rPr>
          <w:lang w:val="en-US"/>
        </w:rPr>
      </w:pPr>
      <w:r w:rsidRPr="00A84953">
        <w:rPr>
          <w:lang w:val="en-US"/>
        </w:rPr>
        <w:tab/>
        <w:t>For its part, article D 4122</w:t>
      </w:r>
      <w:r>
        <w:rPr>
          <w:lang w:val="en-US"/>
        </w:rPr>
        <w:t>-</w:t>
      </w:r>
      <w:r w:rsidRPr="00A84953">
        <w:rPr>
          <w:lang w:val="en-US"/>
        </w:rPr>
        <w:t>9 states that “it is prohibited to issue a no-survivors order or to threaten the enemy with such an order ... It is prohibited to torture or to inflict inhuman or degrading treatment ...”</w:t>
      </w:r>
      <w:r w:rsidR="001C7501">
        <w:rPr>
          <w:lang w:val="en-US"/>
        </w:rPr>
        <w:t>.</w:t>
      </w:r>
    </w:p>
    <w:p w:rsidR="00F439D8" w:rsidRPr="00A84953" w:rsidRDefault="00F439D8" w:rsidP="00F439D8">
      <w:pPr>
        <w:pStyle w:val="SingleTxtG"/>
        <w:rPr>
          <w:lang w:val="en-US"/>
        </w:rPr>
      </w:pPr>
      <w:r w:rsidRPr="00A84953">
        <w:rPr>
          <w:lang w:val="en-US"/>
        </w:rPr>
        <w:t>172.</w:t>
      </w:r>
      <w:r w:rsidRPr="00A84953">
        <w:rPr>
          <w:lang w:val="en-US"/>
        </w:rPr>
        <w:tab/>
      </w:r>
      <w:r>
        <w:rPr>
          <w:lang w:val="en-US"/>
        </w:rPr>
        <w:t>Apart from having their attention drawn to</w:t>
      </w:r>
      <w:r w:rsidRPr="00A84953">
        <w:rPr>
          <w:lang w:val="en-US"/>
        </w:rPr>
        <w:t xml:space="preserve"> this legal framework, French military personnel awaiting deployment are reminded of these regulations as part of their preparation. </w:t>
      </w:r>
      <w:r>
        <w:rPr>
          <w:lang w:val="en-US"/>
        </w:rPr>
        <w:t>They</w:t>
      </w:r>
      <w:r w:rsidRPr="00A84953">
        <w:rPr>
          <w:lang w:val="en-US"/>
        </w:rPr>
        <w:t xml:space="preserve"> also </w:t>
      </w:r>
      <w:r w:rsidR="001C7501">
        <w:rPr>
          <w:lang w:val="en-US"/>
        </w:rPr>
        <w:t>receive</w:t>
      </w:r>
      <w:r w:rsidRPr="00A84953">
        <w:rPr>
          <w:lang w:val="en-US"/>
        </w:rPr>
        <w:t xml:space="preserve"> oral instructions </w:t>
      </w:r>
      <w:r>
        <w:rPr>
          <w:lang w:val="en-US"/>
        </w:rPr>
        <w:t>in that regard in</w:t>
      </w:r>
      <w:r w:rsidRPr="00A84953">
        <w:rPr>
          <w:lang w:val="en-US"/>
        </w:rPr>
        <w:t xml:space="preserve"> the theatre of operations, in particular</w:t>
      </w:r>
      <w:r>
        <w:rPr>
          <w:lang w:val="en-US"/>
        </w:rPr>
        <w:t xml:space="preserve"> through the presence of a</w:t>
      </w:r>
      <w:r w:rsidRPr="00A84953">
        <w:rPr>
          <w:lang w:val="en-US"/>
        </w:rPr>
        <w:t xml:space="preserve"> legal </w:t>
      </w:r>
      <w:r>
        <w:rPr>
          <w:lang w:val="en-US"/>
        </w:rPr>
        <w:t>adviser alongside</w:t>
      </w:r>
      <w:r w:rsidRPr="00A84953">
        <w:rPr>
          <w:lang w:val="en-US"/>
        </w:rPr>
        <w:t xml:space="preserve"> the troop commander. The</w:t>
      </w:r>
      <w:r>
        <w:rPr>
          <w:lang w:val="en-US"/>
        </w:rPr>
        <w:t>se</w:t>
      </w:r>
      <w:r w:rsidRPr="00A84953">
        <w:rPr>
          <w:lang w:val="en-US"/>
        </w:rPr>
        <w:t xml:space="preserve"> regulations are also printed on the </w:t>
      </w:r>
      <w:r>
        <w:rPr>
          <w:lang w:val="en-US"/>
        </w:rPr>
        <w:t xml:space="preserve">military identity </w:t>
      </w:r>
      <w:r w:rsidRPr="00A84953">
        <w:rPr>
          <w:lang w:val="en-US"/>
        </w:rPr>
        <w:t>card distributed to each soldier on arrival.</w:t>
      </w:r>
    </w:p>
    <w:p w:rsidR="00F439D8" w:rsidRPr="00A84953" w:rsidRDefault="00F439D8" w:rsidP="00F439D8">
      <w:pPr>
        <w:pStyle w:val="SingleTxtG"/>
        <w:rPr>
          <w:lang w:val="en-US"/>
        </w:rPr>
      </w:pPr>
      <w:r w:rsidRPr="00A84953">
        <w:rPr>
          <w:lang w:val="en-US"/>
        </w:rPr>
        <w:t xml:space="preserve">173. </w:t>
      </w:r>
      <w:r w:rsidRPr="00A84953">
        <w:rPr>
          <w:lang w:val="en-US"/>
        </w:rPr>
        <w:tab/>
      </w:r>
      <w:r>
        <w:rPr>
          <w:lang w:val="en-US"/>
        </w:rPr>
        <w:t>Statutory</w:t>
      </w:r>
      <w:r w:rsidRPr="00A84953">
        <w:rPr>
          <w:lang w:val="en-US"/>
        </w:rPr>
        <w:t xml:space="preserve"> obligations may be </w:t>
      </w:r>
      <w:r>
        <w:rPr>
          <w:lang w:val="en-US"/>
        </w:rPr>
        <w:t>backed up</w:t>
      </w:r>
      <w:r w:rsidRPr="00A84953">
        <w:rPr>
          <w:lang w:val="en-US"/>
        </w:rPr>
        <w:t xml:space="preserve"> by </w:t>
      </w:r>
      <w:r>
        <w:rPr>
          <w:lang w:val="en-US"/>
        </w:rPr>
        <w:t>battlefield</w:t>
      </w:r>
      <w:r w:rsidRPr="00A84953">
        <w:rPr>
          <w:lang w:val="en-US"/>
        </w:rPr>
        <w:t xml:space="preserve"> measures </w:t>
      </w:r>
      <w:r>
        <w:rPr>
          <w:lang w:val="en-US"/>
        </w:rPr>
        <w:t>specific to</w:t>
      </w:r>
      <w:r w:rsidRPr="00A84953">
        <w:rPr>
          <w:lang w:val="en-US"/>
        </w:rPr>
        <w:t xml:space="preserve"> particular situations.</w:t>
      </w:r>
    </w:p>
    <w:p w:rsidR="00F439D8" w:rsidRPr="00A84953" w:rsidRDefault="00F439D8" w:rsidP="00F439D8">
      <w:pPr>
        <w:pStyle w:val="SingleTxtG"/>
        <w:rPr>
          <w:lang w:val="en-US"/>
        </w:rPr>
      </w:pPr>
      <w:r>
        <w:rPr>
          <w:lang w:val="en-US"/>
        </w:rPr>
        <w:tab/>
      </w:r>
      <w:r w:rsidRPr="00A84953">
        <w:rPr>
          <w:lang w:val="en-US"/>
        </w:rPr>
        <w:t>(a)</w:t>
      </w:r>
      <w:r w:rsidRPr="00A84953">
        <w:rPr>
          <w:lang w:val="en-US"/>
        </w:rPr>
        <w:tab/>
        <w:t xml:space="preserve">In its relations with countries to which French forces have been deployed, France attaches particular importance, in the context of </w:t>
      </w:r>
      <w:r>
        <w:rPr>
          <w:lang w:val="en-US"/>
        </w:rPr>
        <w:t xml:space="preserve">the </w:t>
      </w:r>
      <w:r w:rsidRPr="00A84953">
        <w:rPr>
          <w:lang w:val="en-US"/>
        </w:rPr>
        <w:t>missions entrusted to it, to ensuring respect for human dignity and international human rights standards;</w:t>
      </w:r>
    </w:p>
    <w:p w:rsidR="00F439D8" w:rsidRPr="00A84953" w:rsidRDefault="00F439D8" w:rsidP="00F439D8">
      <w:pPr>
        <w:pStyle w:val="SingleTxtG"/>
        <w:rPr>
          <w:lang w:val="en-US"/>
        </w:rPr>
      </w:pPr>
      <w:r>
        <w:rPr>
          <w:lang w:val="en-US"/>
        </w:rPr>
        <w:tab/>
      </w:r>
      <w:r w:rsidRPr="00A84953">
        <w:rPr>
          <w:lang w:val="en-US"/>
        </w:rPr>
        <w:t>(b)</w:t>
      </w:r>
      <w:r w:rsidRPr="00A84953">
        <w:rPr>
          <w:lang w:val="en-US"/>
        </w:rPr>
        <w:tab/>
        <w:t>France considers this to be particularly relevant to its actions in Kosovo, where it maintains a security presence under Security Council resolution 1244 (1999), under the terms of an agreement concluded between NATO and the European Committee for the Prevention of Torture and Inhuman or Degrading Treatment or Punishment.</w:t>
      </w:r>
    </w:p>
    <w:p w:rsidR="00F439D8" w:rsidRPr="00A84953" w:rsidRDefault="00F439D8" w:rsidP="00F439D8">
      <w:pPr>
        <w:pStyle w:val="SingleTxtG"/>
        <w:rPr>
          <w:lang w:val="en-US"/>
        </w:rPr>
      </w:pPr>
      <w:r w:rsidRPr="00A84953">
        <w:rPr>
          <w:lang w:val="en-US"/>
        </w:rPr>
        <w:t>174.</w:t>
      </w:r>
      <w:r w:rsidRPr="00A84953">
        <w:rPr>
          <w:lang w:val="en-US"/>
        </w:rPr>
        <w:tab/>
        <w:t>Soldiers taking part in foreign military operations remain subject to French criminal law, which punishes acts of torture.</w:t>
      </w:r>
    </w:p>
    <w:p w:rsidR="00F439D8" w:rsidRPr="00A84953" w:rsidRDefault="00F439D8" w:rsidP="00F439D8">
      <w:pPr>
        <w:pStyle w:val="SingleTxtG"/>
        <w:rPr>
          <w:lang w:val="en-US"/>
        </w:rPr>
      </w:pPr>
      <w:r w:rsidRPr="00A84953">
        <w:rPr>
          <w:lang w:val="en-US"/>
        </w:rPr>
        <w:t>175.</w:t>
      </w:r>
      <w:r w:rsidRPr="00A84953">
        <w:rPr>
          <w:lang w:val="en-US"/>
        </w:rPr>
        <w:tab/>
        <w:t>Article 113</w:t>
      </w:r>
      <w:r>
        <w:rPr>
          <w:lang w:val="en-US"/>
        </w:rPr>
        <w:t>-</w:t>
      </w:r>
      <w:r w:rsidRPr="00A84953">
        <w:rPr>
          <w:lang w:val="en-US"/>
        </w:rPr>
        <w:t xml:space="preserve">6 of the Criminal Code stipulates that “French criminal law shall be applicable to any serious offence that is committed by a French national outside the territory of the Republic ...” This includes French military personnel deployed </w:t>
      </w:r>
      <w:r>
        <w:rPr>
          <w:lang w:val="en-US"/>
        </w:rPr>
        <w:t>in</w:t>
      </w:r>
      <w:r w:rsidRPr="00A84953">
        <w:rPr>
          <w:lang w:val="en-US"/>
        </w:rPr>
        <w:t xml:space="preserve"> a foreign country. </w:t>
      </w:r>
    </w:p>
    <w:p w:rsidR="00F439D8" w:rsidRPr="00A84953" w:rsidRDefault="00F439D8" w:rsidP="00F439D8">
      <w:pPr>
        <w:pStyle w:val="SingleTxtG"/>
        <w:rPr>
          <w:lang w:val="en-US"/>
        </w:rPr>
      </w:pPr>
      <w:r w:rsidRPr="00A84953">
        <w:rPr>
          <w:lang w:val="en-US"/>
        </w:rPr>
        <w:t>176.</w:t>
      </w:r>
      <w:r w:rsidRPr="00A84953">
        <w:rPr>
          <w:lang w:val="en-US"/>
        </w:rPr>
        <w:tab/>
        <w:t>Under article 222</w:t>
      </w:r>
      <w:r>
        <w:rPr>
          <w:lang w:val="en-US"/>
        </w:rPr>
        <w:t>-</w:t>
      </w:r>
      <w:r w:rsidRPr="00A84953">
        <w:rPr>
          <w:lang w:val="en-US"/>
        </w:rPr>
        <w:t xml:space="preserve">1 of the </w:t>
      </w:r>
      <w:r>
        <w:rPr>
          <w:lang w:val="en-US"/>
        </w:rPr>
        <w:t>same</w:t>
      </w:r>
      <w:r w:rsidRPr="00A84953">
        <w:rPr>
          <w:lang w:val="en-US"/>
        </w:rPr>
        <w:t xml:space="preserve"> Code, torture and acts of barbarity constitute an offence punishable by 15 years’ criminal imprisonment. In addition, the commission of such acts by a person vested with public authority is considered to be an aggravating circumstance. In such cases, the offence is punishable by 20 years’ criminal imprisonment, as prescribed by article 222</w:t>
      </w:r>
      <w:r>
        <w:rPr>
          <w:lang w:val="en-US"/>
        </w:rPr>
        <w:t>-</w:t>
      </w:r>
      <w:r w:rsidRPr="00A84953">
        <w:rPr>
          <w:lang w:val="en-US"/>
        </w:rPr>
        <w:t>8, number 7, of the Criminal Code.</w:t>
      </w:r>
    </w:p>
    <w:p w:rsidR="00F439D8" w:rsidRPr="00A84953" w:rsidRDefault="00F439D8" w:rsidP="00F439D8">
      <w:pPr>
        <w:pStyle w:val="SingleTxtG"/>
        <w:rPr>
          <w:lang w:val="en-US"/>
        </w:rPr>
      </w:pPr>
      <w:r w:rsidRPr="00A84953">
        <w:rPr>
          <w:lang w:val="en-US"/>
        </w:rPr>
        <w:t>177.</w:t>
      </w:r>
      <w:r w:rsidRPr="00A84953">
        <w:rPr>
          <w:lang w:val="en-US"/>
        </w:rPr>
        <w:tab/>
        <w:t>Criminal offences committed by military personnel on active duty in foreign countries are reported by military officials of the national gendarmerie in charge of the military police, under the authority and control of the prosecutor at the Military Court of Paris (article L 211</w:t>
      </w:r>
      <w:r>
        <w:rPr>
          <w:lang w:val="en-US"/>
        </w:rPr>
        <w:t>-</w:t>
      </w:r>
      <w:r w:rsidRPr="00A84953">
        <w:rPr>
          <w:lang w:val="en-US"/>
        </w:rPr>
        <w:t>1 of the Code of Military Justice).</w:t>
      </w:r>
    </w:p>
    <w:p w:rsidR="00F439D8" w:rsidRDefault="00F439D8" w:rsidP="00F439D8">
      <w:pPr>
        <w:pStyle w:val="SingleTxtG"/>
        <w:rPr>
          <w:lang w:val="en-US"/>
        </w:rPr>
      </w:pPr>
      <w:r w:rsidRPr="00A84953">
        <w:rPr>
          <w:lang w:val="en-US"/>
        </w:rPr>
        <w:t>178.</w:t>
      </w:r>
      <w:r w:rsidRPr="00A84953">
        <w:rPr>
          <w:lang w:val="en-US"/>
        </w:rPr>
        <w:tab/>
      </w:r>
      <w:r>
        <w:rPr>
          <w:lang w:val="en-US"/>
        </w:rPr>
        <w:t>M</w:t>
      </w:r>
      <w:r w:rsidRPr="00A84953">
        <w:rPr>
          <w:lang w:val="en-US"/>
        </w:rPr>
        <w:t xml:space="preserve">easures are also taken to ensure that military personnel </w:t>
      </w:r>
      <w:r>
        <w:rPr>
          <w:lang w:val="en-US"/>
        </w:rPr>
        <w:t>subject to legal proceedings</w:t>
      </w:r>
      <w:r w:rsidRPr="00A84953">
        <w:rPr>
          <w:lang w:val="en-US"/>
        </w:rPr>
        <w:t xml:space="preserve"> are not themselves subjected to ill-treatment. </w:t>
      </w:r>
      <w:r>
        <w:rPr>
          <w:lang w:val="en-US"/>
        </w:rPr>
        <w:t>I</w:t>
      </w:r>
      <w:r w:rsidRPr="00A84953">
        <w:rPr>
          <w:lang w:val="en-US"/>
        </w:rPr>
        <w:t>n view of the geographic</w:t>
      </w:r>
      <w:r>
        <w:rPr>
          <w:lang w:val="en-US"/>
        </w:rPr>
        <w:t>al</w:t>
      </w:r>
      <w:r w:rsidRPr="00A84953">
        <w:rPr>
          <w:lang w:val="en-US"/>
        </w:rPr>
        <w:t xml:space="preserve"> isolation involved in detachment to a foreign country, article 212</w:t>
      </w:r>
      <w:r>
        <w:rPr>
          <w:lang w:val="en-US"/>
        </w:rPr>
        <w:t>-</w:t>
      </w:r>
      <w:r w:rsidRPr="00A84953">
        <w:rPr>
          <w:lang w:val="en-US"/>
        </w:rPr>
        <w:t xml:space="preserve">221 of the Code of Military Justice provides for the designation, at the site of each foreign military operation, of </w:t>
      </w:r>
      <w:r>
        <w:rPr>
          <w:lang w:val="en-US"/>
        </w:rPr>
        <w:t>a number of</w:t>
      </w:r>
      <w:r w:rsidRPr="00A84953">
        <w:rPr>
          <w:lang w:val="en-US"/>
        </w:rPr>
        <w:t xml:space="preserve"> military </w:t>
      </w:r>
      <w:proofErr w:type="spellStart"/>
      <w:r w:rsidRPr="00A84953">
        <w:rPr>
          <w:lang w:val="en-US"/>
        </w:rPr>
        <w:t>defence</w:t>
      </w:r>
      <w:proofErr w:type="spellEnd"/>
      <w:r w:rsidRPr="00A84953">
        <w:rPr>
          <w:lang w:val="en-US"/>
        </w:rPr>
        <w:t xml:space="preserve"> counsel</w:t>
      </w:r>
      <w:r>
        <w:rPr>
          <w:lang w:val="en-US"/>
        </w:rPr>
        <w:t>s</w:t>
      </w:r>
      <w:r w:rsidRPr="00A84953">
        <w:rPr>
          <w:lang w:val="en-US"/>
        </w:rPr>
        <w:t xml:space="preserve">. One of these volunteers, chosen by the </w:t>
      </w:r>
      <w:r>
        <w:rPr>
          <w:lang w:val="en-US"/>
        </w:rPr>
        <w:t>soldier facing prosecution</w:t>
      </w:r>
      <w:r w:rsidRPr="00A84953">
        <w:rPr>
          <w:lang w:val="en-US"/>
        </w:rPr>
        <w:t xml:space="preserve">, is </w:t>
      </w:r>
      <w:r>
        <w:rPr>
          <w:lang w:val="en-US"/>
        </w:rPr>
        <w:t xml:space="preserve">given the brief </w:t>
      </w:r>
      <w:r w:rsidR="001C7501">
        <w:rPr>
          <w:lang w:val="en-US"/>
        </w:rPr>
        <w:t>—</w:t>
      </w:r>
      <w:r w:rsidRPr="00A84953">
        <w:rPr>
          <w:lang w:val="en-US"/>
        </w:rPr>
        <w:t xml:space="preserve"> much like professional lawyers on French </w:t>
      </w:r>
      <w:r>
        <w:rPr>
          <w:lang w:val="en-US"/>
        </w:rPr>
        <w:t xml:space="preserve">territory </w:t>
      </w:r>
      <w:r w:rsidR="001C7501">
        <w:rPr>
          <w:lang w:val="en-US"/>
        </w:rPr>
        <w:t>—</w:t>
      </w:r>
      <w:r w:rsidRPr="00A84953">
        <w:rPr>
          <w:lang w:val="en-US"/>
        </w:rPr>
        <w:t xml:space="preserve"> </w:t>
      </w:r>
      <w:r>
        <w:rPr>
          <w:lang w:val="en-US"/>
        </w:rPr>
        <w:t>of</w:t>
      </w:r>
      <w:r w:rsidRPr="00A84953">
        <w:rPr>
          <w:lang w:val="en-US"/>
        </w:rPr>
        <w:t xml:space="preserve"> ensuring that </w:t>
      </w:r>
      <w:r>
        <w:rPr>
          <w:lang w:val="en-US"/>
        </w:rPr>
        <w:t xml:space="preserve">the rights of </w:t>
      </w:r>
      <w:proofErr w:type="spellStart"/>
      <w:r>
        <w:rPr>
          <w:lang w:val="en-US"/>
        </w:rPr>
        <w:t>defence</w:t>
      </w:r>
      <w:proofErr w:type="spellEnd"/>
      <w:r>
        <w:rPr>
          <w:lang w:val="en-US"/>
        </w:rPr>
        <w:t xml:space="preserve"> are safeguarded</w:t>
      </w:r>
      <w:r w:rsidRPr="00A84953">
        <w:rPr>
          <w:lang w:val="en-US"/>
        </w:rPr>
        <w:t xml:space="preserve">. The presence of the military </w:t>
      </w:r>
      <w:proofErr w:type="spellStart"/>
      <w:r w:rsidRPr="00A84953">
        <w:rPr>
          <w:lang w:val="en-US"/>
        </w:rPr>
        <w:t>defence</w:t>
      </w:r>
      <w:proofErr w:type="spellEnd"/>
      <w:r w:rsidRPr="00A84953">
        <w:rPr>
          <w:lang w:val="en-US"/>
        </w:rPr>
        <w:t xml:space="preserve"> counsel also </w:t>
      </w:r>
      <w:r>
        <w:rPr>
          <w:lang w:val="en-US"/>
        </w:rPr>
        <w:t>plays a part in</w:t>
      </w:r>
      <w:r w:rsidRPr="00A84953">
        <w:rPr>
          <w:lang w:val="en-US"/>
        </w:rPr>
        <w:t xml:space="preserve"> preventing any ill-treatment.</w:t>
      </w:r>
    </w:p>
    <w:p w:rsidR="00F439D8" w:rsidRPr="00A84953" w:rsidRDefault="00F439D8" w:rsidP="00F439D8">
      <w:pPr>
        <w:pStyle w:val="HChG"/>
        <w:rPr>
          <w:lang w:val="en-US"/>
        </w:rPr>
      </w:pPr>
      <w:r>
        <w:rPr>
          <w:lang w:val="en-US"/>
        </w:rPr>
        <w:tab/>
        <w:t>XVII.</w:t>
      </w:r>
      <w:r>
        <w:rPr>
          <w:lang w:val="en-US"/>
        </w:rPr>
        <w:tab/>
        <w:t>Reply to the Committee’s request for disaggregated data (CAT/C/</w:t>
      </w:r>
      <w:proofErr w:type="spellStart"/>
      <w:r>
        <w:rPr>
          <w:lang w:val="en-US"/>
        </w:rPr>
        <w:t>FRA</w:t>
      </w:r>
      <w:proofErr w:type="spellEnd"/>
      <w:r>
        <w:rPr>
          <w:lang w:val="en-US"/>
        </w:rPr>
        <w:t xml:space="preserve">/CO/3, </w:t>
      </w:r>
      <w:proofErr w:type="spellStart"/>
      <w:r>
        <w:rPr>
          <w:lang w:val="en-US"/>
        </w:rPr>
        <w:t>para</w:t>
      </w:r>
      <w:proofErr w:type="spellEnd"/>
      <w:r>
        <w:rPr>
          <w:lang w:val="en-US"/>
        </w:rPr>
        <w:t>. 24)</w:t>
      </w:r>
    </w:p>
    <w:p w:rsidR="001751FB" w:rsidRPr="00CA4223" w:rsidRDefault="001751FB" w:rsidP="001751FB">
      <w:pPr>
        <w:pStyle w:val="SingleTxtG"/>
        <w:rPr>
          <w:lang w:val="en-US"/>
        </w:rPr>
      </w:pPr>
      <w:r w:rsidRPr="00CA4223">
        <w:rPr>
          <w:lang w:val="en-US"/>
        </w:rPr>
        <w:t>179.</w:t>
      </w:r>
      <w:r w:rsidRPr="00CA4223">
        <w:rPr>
          <w:lang w:val="en-US"/>
        </w:rPr>
        <w:tab/>
        <w:t>The Committee asked to receive data, disaggregated by age, sex and ethnicity, on:</w:t>
      </w:r>
    </w:p>
    <w:p w:rsidR="001751FB" w:rsidRPr="00CA4223" w:rsidRDefault="001751FB" w:rsidP="001751FB">
      <w:pPr>
        <w:pStyle w:val="SingleTxtG"/>
        <w:rPr>
          <w:lang w:val="en-US"/>
        </w:rPr>
      </w:pPr>
      <w:r>
        <w:rPr>
          <w:lang w:val="en-US"/>
        </w:rPr>
        <w:tab/>
      </w:r>
      <w:r w:rsidRPr="00CA4223">
        <w:rPr>
          <w:lang w:val="en-US"/>
        </w:rPr>
        <w:t>(a)</w:t>
      </w:r>
      <w:r w:rsidRPr="00CA4223">
        <w:rPr>
          <w:lang w:val="en-US"/>
        </w:rPr>
        <w:tab/>
        <w:t>The number of asylum applications registered;</w:t>
      </w:r>
    </w:p>
    <w:p w:rsidR="001751FB" w:rsidRPr="00CA4223" w:rsidRDefault="001751FB" w:rsidP="001751FB">
      <w:pPr>
        <w:pStyle w:val="SingleTxtG"/>
        <w:rPr>
          <w:lang w:val="en-US"/>
        </w:rPr>
      </w:pPr>
      <w:r>
        <w:rPr>
          <w:lang w:val="en-US"/>
        </w:rPr>
        <w:tab/>
      </w:r>
      <w:r w:rsidRPr="00CA4223">
        <w:rPr>
          <w:lang w:val="en-US"/>
        </w:rPr>
        <w:t>(b)</w:t>
      </w:r>
      <w:r w:rsidRPr="00CA4223">
        <w:rPr>
          <w:lang w:val="en-US"/>
        </w:rPr>
        <w:tab/>
        <w:t>The number of applications accepted;</w:t>
      </w:r>
    </w:p>
    <w:p w:rsidR="001751FB" w:rsidRPr="00CA4223" w:rsidRDefault="001751FB" w:rsidP="001751FB">
      <w:pPr>
        <w:pStyle w:val="SingleTxtG"/>
        <w:rPr>
          <w:lang w:val="en-US"/>
        </w:rPr>
      </w:pPr>
      <w:r>
        <w:rPr>
          <w:lang w:val="en-US"/>
        </w:rPr>
        <w:tab/>
      </w:r>
      <w:r w:rsidRPr="00CA4223">
        <w:rPr>
          <w:lang w:val="en-US"/>
        </w:rPr>
        <w:t>(c)</w:t>
      </w:r>
      <w:r w:rsidRPr="00CA4223">
        <w:rPr>
          <w:lang w:val="en-US"/>
        </w:rPr>
        <w:tab/>
        <w:t>The number of applicants whose application for asylum was accepted on the grounds that they had been tortured or might be tortured if returned to their country of origin;</w:t>
      </w:r>
    </w:p>
    <w:p w:rsidR="001751FB" w:rsidRPr="00CA4223" w:rsidRDefault="001751FB" w:rsidP="001751FB">
      <w:pPr>
        <w:pStyle w:val="SingleTxtG"/>
        <w:rPr>
          <w:lang w:val="en-US"/>
        </w:rPr>
      </w:pPr>
      <w:r>
        <w:rPr>
          <w:lang w:val="en-US"/>
        </w:rPr>
        <w:tab/>
      </w:r>
      <w:r w:rsidRPr="00CA4223">
        <w:rPr>
          <w:lang w:val="en-US"/>
        </w:rPr>
        <w:t>(d)</w:t>
      </w:r>
      <w:r w:rsidRPr="00CA4223">
        <w:rPr>
          <w:lang w:val="en-US"/>
        </w:rPr>
        <w:tab/>
        <w:t>The number of cases of refusal of entry at the border (</w:t>
      </w:r>
      <w:proofErr w:type="spellStart"/>
      <w:r w:rsidRPr="00CA4223">
        <w:rPr>
          <w:i/>
          <w:lang w:val="en-US"/>
        </w:rPr>
        <w:t>refoulement</w:t>
      </w:r>
      <w:proofErr w:type="spellEnd"/>
      <w:r w:rsidRPr="00CA4223">
        <w:rPr>
          <w:lang w:val="en-US"/>
        </w:rPr>
        <w:t>) or expulsion;</w:t>
      </w:r>
    </w:p>
    <w:p w:rsidR="001751FB" w:rsidRPr="00CA4223" w:rsidRDefault="001751FB" w:rsidP="001751FB">
      <w:pPr>
        <w:pStyle w:val="SingleTxtG"/>
        <w:rPr>
          <w:lang w:val="en-US"/>
        </w:rPr>
      </w:pPr>
      <w:r>
        <w:rPr>
          <w:lang w:val="en-US"/>
        </w:rPr>
        <w:tab/>
      </w:r>
      <w:r w:rsidRPr="00CA4223">
        <w:rPr>
          <w:lang w:val="en-US"/>
        </w:rPr>
        <w:t>(e)</w:t>
      </w:r>
      <w:r w:rsidRPr="00CA4223">
        <w:rPr>
          <w:lang w:val="en-US"/>
        </w:rPr>
        <w:tab/>
        <w:t>The number of recorded complaints containing allegations of torture or cruel, inhuman or degrading treatment.</w:t>
      </w:r>
    </w:p>
    <w:p w:rsidR="001751FB" w:rsidRPr="00CA4223" w:rsidRDefault="001751FB" w:rsidP="001751FB">
      <w:pPr>
        <w:pStyle w:val="SingleTxtG"/>
        <w:rPr>
          <w:lang w:val="en-US"/>
        </w:rPr>
      </w:pPr>
      <w:r w:rsidRPr="00CA4223">
        <w:rPr>
          <w:lang w:val="en-US"/>
        </w:rPr>
        <w:t>180.</w:t>
      </w:r>
      <w:r w:rsidRPr="00CA4223">
        <w:rPr>
          <w:lang w:val="en-US"/>
        </w:rPr>
        <w:tab/>
        <w:t xml:space="preserve">By way of introduction, the Government wishes to </w:t>
      </w:r>
      <w:r>
        <w:rPr>
          <w:lang w:val="en-US"/>
        </w:rPr>
        <w:t>refer</w:t>
      </w:r>
      <w:r w:rsidRPr="00CA4223">
        <w:rPr>
          <w:lang w:val="en-US"/>
        </w:rPr>
        <w:t xml:space="preserve"> to the general framework </w:t>
      </w:r>
      <w:r>
        <w:rPr>
          <w:lang w:val="en-US"/>
        </w:rPr>
        <w:t>for the</w:t>
      </w:r>
      <w:r w:rsidRPr="00CA4223">
        <w:rPr>
          <w:lang w:val="en-US"/>
        </w:rPr>
        <w:t xml:space="preserve"> collection </w:t>
      </w:r>
      <w:r>
        <w:rPr>
          <w:lang w:val="en-US"/>
        </w:rPr>
        <w:t xml:space="preserve">of data </w:t>
      </w:r>
      <w:r w:rsidRPr="00CA4223">
        <w:rPr>
          <w:lang w:val="en-US"/>
        </w:rPr>
        <w:t>on ethnicity.</w:t>
      </w:r>
    </w:p>
    <w:p w:rsidR="001751FB" w:rsidRPr="00CA4223" w:rsidRDefault="001751FB" w:rsidP="001751FB">
      <w:pPr>
        <w:pStyle w:val="SingleTxtG"/>
        <w:rPr>
          <w:lang w:val="en-US"/>
        </w:rPr>
      </w:pPr>
      <w:r w:rsidRPr="00CA4223">
        <w:rPr>
          <w:lang w:val="en-US"/>
        </w:rPr>
        <w:t>181.</w:t>
      </w:r>
      <w:r w:rsidRPr="00CA4223">
        <w:rPr>
          <w:lang w:val="en-US"/>
        </w:rPr>
        <w:tab/>
        <w:t xml:space="preserve">Article 8 of Act. No. 78-17 of 6 January 1978 concerning information technology, </w:t>
      </w:r>
      <w:r>
        <w:rPr>
          <w:lang w:val="en-US"/>
        </w:rPr>
        <w:t>files</w:t>
      </w:r>
      <w:r w:rsidRPr="00CA4223">
        <w:rPr>
          <w:lang w:val="en-US"/>
        </w:rPr>
        <w:t xml:space="preserve"> and liberties </w:t>
      </w:r>
      <w:r>
        <w:rPr>
          <w:lang w:val="en-US"/>
        </w:rPr>
        <w:t xml:space="preserve">prohibits </w:t>
      </w:r>
      <w:r w:rsidRPr="00CA4223">
        <w:rPr>
          <w:lang w:val="en-US"/>
        </w:rPr>
        <w:t xml:space="preserve">the collection or processing of personal data that directly or indirectly reveals racial or ethnic origins. However, </w:t>
      </w:r>
      <w:r>
        <w:rPr>
          <w:lang w:val="en-US"/>
        </w:rPr>
        <w:t xml:space="preserve">this prohibition is not </w:t>
      </w:r>
      <w:r w:rsidRPr="00CA4223">
        <w:rPr>
          <w:lang w:val="en-US"/>
        </w:rPr>
        <w:t xml:space="preserve">absolute since </w:t>
      </w:r>
      <w:r>
        <w:rPr>
          <w:lang w:val="en-US"/>
        </w:rPr>
        <w:t>this same article entitles the</w:t>
      </w:r>
      <w:r w:rsidRPr="00CA4223">
        <w:rPr>
          <w:lang w:val="en-US"/>
        </w:rPr>
        <w:t xml:space="preserve"> National Commission for Information Technology and Civil Liberties (</w:t>
      </w:r>
      <w:proofErr w:type="spellStart"/>
      <w:r w:rsidRPr="00CA4223">
        <w:rPr>
          <w:lang w:val="en-US"/>
        </w:rPr>
        <w:t>CNIL</w:t>
      </w:r>
      <w:proofErr w:type="spellEnd"/>
      <w:r w:rsidRPr="00CA4223">
        <w:rPr>
          <w:lang w:val="en-US"/>
        </w:rPr>
        <w:t xml:space="preserve">) </w:t>
      </w:r>
      <w:r>
        <w:rPr>
          <w:lang w:val="en-US"/>
        </w:rPr>
        <w:t>to</w:t>
      </w:r>
      <w:r w:rsidRPr="00CA4223">
        <w:rPr>
          <w:lang w:val="en-US"/>
        </w:rPr>
        <w:t xml:space="preserve"> authoriz</w:t>
      </w:r>
      <w:r>
        <w:rPr>
          <w:lang w:val="en-US"/>
        </w:rPr>
        <w:t xml:space="preserve">e </w:t>
      </w:r>
      <w:r w:rsidRPr="00CA4223">
        <w:rPr>
          <w:lang w:val="en-US"/>
        </w:rPr>
        <w:t xml:space="preserve">certain categories of processing </w:t>
      </w:r>
      <w:r>
        <w:rPr>
          <w:lang w:val="en-US"/>
        </w:rPr>
        <w:t>where this is justified by</w:t>
      </w:r>
      <w:r w:rsidRPr="00CA4223">
        <w:rPr>
          <w:lang w:val="en-US"/>
        </w:rPr>
        <w:t xml:space="preserve"> </w:t>
      </w:r>
      <w:r>
        <w:rPr>
          <w:lang w:val="en-US"/>
        </w:rPr>
        <w:t xml:space="preserve">the </w:t>
      </w:r>
      <w:r w:rsidRPr="00CA4223">
        <w:rPr>
          <w:lang w:val="en-US"/>
        </w:rPr>
        <w:t>public interest.</w:t>
      </w:r>
    </w:p>
    <w:p w:rsidR="001751FB" w:rsidRPr="00CA4223" w:rsidRDefault="001751FB" w:rsidP="001751FB">
      <w:pPr>
        <w:pStyle w:val="SingleTxtG"/>
        <w:rPr>
          <w:lang w:val="en-US"/>
        </w:rPr>
      </w:pPr>
      <w:r w:rsidRPr="00CA4223">
        <w:rPr>
          <w:lang w:val="en-US"/>
        </w:rPr>
        <w:t>182.</w:t>
      </w:r>
      <w:r w:rsidRPr="00CA4223">
        <w:rPr>
          <w:lang w:val="en-US"/>
        </w:rPr>
        <w:tab/>
        <w:t xml:space="preserve">A distinction should be made between two cases: </w:t>
      </w:r>
    </w:p>
    <w:p w:rsidR="001751FB" w:rsidRPr="00CA4223" w:rsidRDefault="001751FB" w:rsidP="001751FB">
      <w:pPr>
        <w:pStyle w:val="SingleTxtG"/>
        <w:rPr>
          <w:lang w:val="en-US"/>
        </w:rPr>
      </w:pPr>
      <w:r>
        <w:rPr>
          <w:lang w:val="en-US"/>
        </w:rPr>
        <w:tab/>
      </w:r>
      <w:r w:rsidRPr="00CA4223">
        <w:rPr>
          <w:lang w:val="en-US"/>
        </w:rPr>
        <w:t>(a)</w:t>
      </w:r>
      <w:r w:rsidRPr="00CA4223">
        <w:rPr>
          <w:lang w:val="en-US"/>
        </w:rPr>
        <w:tab/>
        <w:t>Research statistics</w:t>
      </w:r>
      <w:r>
        <w:rPr>
          <w:lang w:val="en-US"/>
        </w:rPr>
        <w:t xml:space="preserve"> involving</w:t>
      </w:r>
      <w:r w:rsidRPr="00CA4223">
        <w:rPr>
          <w:lang w:val="en-US"/>
        </w:rPr>
        <w:t xml:space="preserve"> sample</w:t>
      </w:r>
      <w:r>
        <w:rPr>
          <w:lang w:val="en-US"/>
        </w:rPr>
        <w:t>-based</w:t>
      </w:r>
      <w:r w:rsidRPr="00CA4223">
        <w:rPr>
          <w:lang w:val="en-US"/>
        </w:rPr>
        <w:t xml:space="preserve"> surveys </w:t>
      </w:r>
      <w:r>
        <w:rPr>
          <w:lang w:val="en-US"/>
        </w:rPr>
        <w:t xml:space="preserve">carried out anonymously </w:t>
      </w:r>
      <w:r w:rsidRPr="00CA4223">
        <w:rPr>
          <w:lang w:val="en-US"/>
        </w:rPr>
        <w:t xml:space="preserve">for general information purposes. These statistics utilize data linked to </w:t>
      </w:r>
      <w:r>
        <w:rPr>
          <w:lang w:val="en-US"/>
        </w:rPr>
        <w:t>people’</w:t>
      </w:r>
      <w:r w:rsidRPr="00CA4223">
        <w:rPr>
          <w:lang w:val="en-US"/>
        </w:rPr>
        <w:t xml:space="preserve">s origins </w:t>
      </w:r>
      <w:r>
        <w:rPr>
          <w:lang w:val="en-US"/>
        </w:rPr>
        <w:t>as a source of</w:t>
      </w:r>
      <w:r w:rsidRPr="00CA4223">
        <w:rPr>
          <w:lang w:val="en-US"/>
        </w:rPr>
        <w:t xml:space="preserve"> items of information </w:t>
      </w:r>
      <w:r>
        <w:rPr>
          <w:lang w:val="en-US"/>
        </w:rPr>
        <w:t xml:space="preserve">such </w:t>
      </w:r>
      <w:r w:rsidRPr="00CA4223">
        <w:rPr>
          <w:lang w:val="en-US"/>
        </w:rPr>
        <w:t xml:space="preserve">as parents’ nationality and place of birth or language spoken in childhood. In this type of study, the </w:t>
      </w:r>
      <w:proofErr w:type="spellStart"/>
      <w:r w:rsidRPr="00CA4223">
        <w:rPr>
          <w:lang w:val="en-US"/>
        </w:rPr>
        <w:t>CNIL</w:t>
      </w:r>
      <w:proofErr w:type="spellEnd"/>
      <w:r w:rsidRPr="00CA4223">
        <w:rPr>
          <w:lang w:val="en-US"/>
        </w:rPr>
        <w:t xml:space="preserve"> bases its authorization on </w:t>
      </w:r>
      <w:r>
        <w:rPr>
          <w:lang w:val="en-US"/>
        </w:rPr>
        <w:t xml:space="preserve">the criterion of public interest in the knowledge in question, the relevance of </w:t>
      </w:r>
      <w:r w:rsidRPr="00CA4223">
        <w:rPr>
          <w:lang w:val="en-US"/>
        </w:rPr>
        <w:t>the</w:t>
      </w:r>
      <w:r>
        <w:rPr>
          <w:lang w:val="en-US"/>
        </w:rPr>
        <w:t xml:space="preserve"> data to the survey’s objective,</w:t>
      </w:r>
      <w:r w:rsidRPr="00CA4223">
        <w:rPr>
          <w:lang w:val="en-US"/>
        </w:rPr>
        <w:t xml:space="preserve"> the consent</w:t>
      </w:r>
      <w:r>
        <w:rPr>
          <w:lang w:val="en-US"/>
        </w:rPr>
        <w:t xml:space="preserve"> of those surveyed,</w:t>
      </w:r>
      <w:r w:rsidRPr="00CA4223">
        <w:rPr>
          <w:lang w:val="en-US"/>
        </w:rPr>
        <w:t xml:space="preserve"> and the </w:t>
      </w:r>
      <w:r>
        <w:rPr>
          <w:lang w:val="en-US"/>
        </w:rPr>
        <w:t xml:space="preserve">confidentiality of the </w:t>
      </w:r>
      <w:r w:rsidRPr="00CA4223">
        <w:rPr>
          <w:lang w:val="en-US"/>
        </w:rPr>
        <w:t>replies</w:t>
      </w:r>
      <w:r>
        <w:rPr>
          <w:lang w:val="en-US"/>
        </w:rPr>
        <w:t>.</w:t>
      </w:r>
    </w:p>
    <w:p w:rsidR="001751FB" w:rsidRPr="00CA4223" w:rsidRDefault="001751FB" w:rsidP="001751FB">
      <w:pPr>
        <w:pStyle w:val="SingleTxtG"/>
        <w:rPr>
          <w:lang w:val="en-US"/>
        </w:rPr>
      </w:pPr>
      <w:r>
        <w:rPr>
          <w:lang w:val="en-US"/>
        </w:rPr>
        <w:tab/>
      </w:r>
      <w:r w:rsidRPr="00CA4223">
        <w:rPr>
          <w:lang w:val="en-US"/>
        </w:rPr>
        <w:t>(b)</w:t>
      </w:r>
      <w:r w:rsidRPr="00CA4223">
        <w:rPr>
          <w:lang w:val="en-US"/>
        </w:rPr>
        <w:tab/>
      </w:r>
      <w:r>
        <w:rPr>
          <w:lang w:val="en-US"/>
        </w:rPr>
        <w:t>Management files</w:t>
      </w:r>
      <w:r w:rsidRPr="00CA4223">
        <w:rPr>
          <w:lang w:val="en-US"/>
        </w:rPr>
        <w:t xml:space="preserve"> (for example, the personnel files of a</w:t>
      </w:r>
      <w:r>
        <w:rPr>
          <w:lang w:val="en-US"/>
        </w:rPr>
        <w:t xml:space="preserve"> company</w:t>
      </w:r>
      <w:r w:rsidRPr="00CA4223">
        <w:rPr>
          <w:lang w:val="en-US"/>
        </w:rPr>
        <w:t xml:space="preserve"> or government </w:t>
      </w:r>
      <w:r>
        <w:rPr>
          <w:lang w:val="en-US"/>
        </w:rPr>
        <w:t>department</w:t>
      </w:r>
      <w:r w:rsidRPr="00CA4223">
        <w:rPr>
          <w:lang w:val="en-US"/>
        </w:rPr>
        <w:t xml:space="preserve">). Given the permanent and </w:t>
      </w:r>
      <w:r>
        <w:rPr>
          <w:lang w:val="en-US"/>
        </w:rPr>
        <w:t>comprehensive</w:t>
      </w:r>
      <w:r w:rsidRPr="00CA4223">
        <w:rPr>
          <w:lang w:val="en-US"/>
        </w:rPr>
        <w:t xml:space="preserve"> nature of </w:t>
      </w:r>
      <w:r>
        <w:rPr>
          <w:lang w:val="en-US"/>
        </w:rPr>
        <w:t>these files relating to named persons</w:t>
      </w:r>
      <w:r w:rsidRPr="00CA4223">
        <w:rPr>
          <w:lang w:val="en-US"/>
        </w:rPr>
        <w:t xml:space="preserve">, current legislation does not permit </w:t>
      </w:r>
      <w:r>
        <w:rPr>
          <w:lang w:val="en-US"/>
        </w:rPr>
        <w:t xml:space="preserve">them to include information on </w:t>
      </w:r>
      <w:r w:rsidRPr="00CA4223">
        <w:rPr>
          <w:lang w:val="en-US"/>
        </w:rPr>
        <w:t xml:space="preserve">national origins. The </w:t>
      </w:r>
      <w:proofErr w:type="spellStart"/>
      <w:r>
        <w:rPr>
          <w:lang w:val="en-US"/>
        </w:rPr>
        <w:t>C</w:t>
      </w:r>
      <w:r w:rsidRPr="00CA4223">
        <w:rPr>
          <w:lang w:val="en-US"/>
        </w:rPr>
        <w:t>NIL</w:t>
      </w:r>
      <w:proofErr w:type="spellEnd"/>
      <w:r>
        <w:rPr>
          <w:lang w:val="en-US"/>
        </w:rPr>
        <w:t xml:space="preserve"> </w:t>
      </w:r>
      <w:r w:rsidRPr="00CA4223">
        <w:rPr>
          <w:lang w:val="en-US"/>
        </w:rPr>
        <w:t xml:space="preserve">has always </w:t>
      </w:r>
      <w:r>
        <w:rPr>
          <w:lang w:val="en-US"/>
        </w:rPr>
        <w:t xml:space="preserve">considered </w:t>
      </w:r>
      <w:r w:rsidRPr="00CA4223">
        <w:rPr>
          <w:lang w:val="en-US"/>
        </w:rPr>
        <w:t xml:space="preserve">that public and private employers should refrain from including in their human resources records data indicating racial or ethnic origins in view of the sensitivity of such information and the </w:t>
      </w:r>
      <w:r>
        <w:rPr>
          <w:lang w:val="en-US"/>
        </w:rPr>
        <w:t>absence</w:t>
      </w:r>
      <w:r w:rsidRPr="00CA4223">
        <w:rPr>
          <w:lang w:val="en-US"/>
        </w:rPr>
        <w:t xml:space="preserve">, at the national level, of a standard classification for ethnic and racial origins. </w:t>
      </w:r>
      <w:r>
        <w:rPr>
          <w:lang w:val="en-US"/>
        </w:rPr>
        <w:t>It is for the</w:t>
      </w:r>
      <w:r w:rsidRPr="00CA4223">
        <w:rPr>
          <w:lang w:val="en-US"/>
        </w:rPr>
        <w:t xml:space="preserve"> legislature </w:t>
      </w:r>
      <w:r>
        <w:rPr>
          <w:lang w:val="en-US"/>
        </w:rPr>
        <w:t>alone to</w:t>
      </w:r>
      <w:r w:rsidRPr="00CA4223">
        <w:rPr>
          <w:lang w:val="en-US"/>
        </w:rPr>
        <w:t xml:space="preserve"> decide </w:t>
      </w:r>
      <w:r>
        <w:rPr>
          <w:lang w:val="en-US"/>
        </w:rPr>
        <w:t>on the establishment of</w:t>
      </w:r>
      <w:r w:rsidRPr="00CA4223">
        <w:rPr>
          <w:lang w:val="en-US"/>
        </w:rPr>
        <w:t xml:space="preserve"> such a classification.</w:t>
      </w:r>
    </w:p>
    <w:p w:rsidR="001751FB" w:rsidRPr="00CA4223" w:rsidRDefault="001751FB" w:rsidP="001751FB">
      <w:pPr>
        <w:pStyle w:val="SingleTxtG"/>
        <w:rPr>
          <w:lang w:val="en-US"/>
        </w:rPr>
      </w:pPr>
      <w:r w:rsidRPr="00CA4223">
        <w:rPr>
          <w:lang w:val="en-US"/>
        </w:rPr>
        <w:t>183.</w:t>
      </w:r>
      <w:r w:rsidRPr="00CA4223">
        <w:rPr>
          <w:lang w:val="en-US"/>
        </w:rPr>
        <w:tab/>
        <w:t>When reviewing the Immigration Control Act, the Constitutional Council stated, in its decision of 15 November 2007, that “while the processing necessary in order to carry out studies to measure the diversity of the origins of persons, discrimination and integration may cover objective data, it may not, without disregarding the principle embodied in article 1 of the Constitution, be based on ethnic origin or race” (</w:t>
      </w:r>
      <w:proofErr w:type="spellStart"/>
      <w:r w:rsidRPr="00CA4223">
        <w:rPr>
          <w:lang w:val="en-US"/>
        </w:rPr>
        <w:t>para</w:t>
      </w:r>
      <w:proofErr w:type="spellEnd"/>
      <w:r w:rsidRPr="00CA4223">
        <w:rPr>
          <w:lang w:val="en-US"/>
        </w:rPr>
        <w:t xml:space="preserve">. 29). </w:t>
      </w:r>
    </w:p>
    <w:p w:rsidR="00F439D8" w:rsidRDefault="001751FB" w:rsidP="00BE0E36">
      <w:pPr>
        <w:pStyle w:val="SingleTxtG"/>
        <w:rPr>
          <w:lang w:val="en-US"/>
        </w:rPr>
      </w:pPr>
      <w:r w:rsidRPr="00CA4223">
        <w:rPr>
          <w:lang w:val="en-US"/>
        </w:rPr>
        <w:t>184.</w:t>
      </w:r>
      <w:r w:rsidRPr="00CA4223">
        <w:rPr>
          <w:lang w:val="en-US"/>
        </w:rPr>
        <w:tab/>
        <w:t xml:space="preserve">In response to the Committee’s request for statistics on asylum applications (registered and accepted, and the grounds for </w:t>
      </w:r>
      <w:r>
        <w:rPr>
          <w:lang w:val="en-US"/>
        </w:rPr>
        <w:t>doing so</w:t>
      </w:r>
      <w:r w:rsidRPr="00CA4223">
        <w:rPr>
          <w:lang w:val="en-US"/>
        </w:rPr>
        <w:t>), the following tables</w:t>
      </w:r>
      <w:r>
        <w:rPr>
          <w:lang w:val="en-US"/>
        </w:rPr>
        <w:t xml:space="preserve"> (derived</w:t>
      </w:r>
      <w:r w:rsidRPr="00CA4223">
        <w:rPr>
          <w:lang w:val="en-US"/>
        </w:rPr>
        <w:t xml:space="preserve"> from the activity report of the French Office for the Protection of Refugees and Stateless Persons (</w:t>
      </w:r>
      <w:proofErr w:type="spellStart"/>
      <w:r w:rsidRPr="00CA4223">
        <w:rPr>
          <w:lang w:val="en-US"/>
        </w:rPr>
        <w:t>OFPRA</w:t>
      </w:r>
      <w:proofErr w:type="spellEnd"/>
      <w:r w:rsidRPr="00CA4223">
        <w:rPr>
          <w:lang w:val="en-US"/>
        </w:rPr>
        <w:t>)</w:t>
      </w:r>
      <w:r>
        <w:rPr>
          <w:rStyle w:val="FootnoteReference"/>
          <w:lang w:val="en-US"/>
        </w:rPr>
        <w:footnoteReference w:id="4"/>
      </w:r>
      <w:r>
        <w:rPr>
          <w:lang w:val="en-US"/>
        </w:rPr>
        <w:t>)</w:t>
      </w:r>
      <w:r w:rsidRPr="00CA4223">
        <w:rPr>
          <w:lang w:val="en-US"/>
        </w:rPr>
        <w:t xml:space="preserve"> </w:t>
      </w:r>
      <w:r>
        <w:rPr>
          <w:lang w:val="en-US"/>
        </w:rPr>
        <w:t>are intended to meet</w:t>
      </w:r>
      <w:r w:rsidRPr="00CA4223">
        <w:rPr>
          <w:lang w:val="en-US"/>
        </w:rPr>
        <w:t xml:space="preserve"> the Committee’s request. The Government wishes </w:t>
      </w:r>
      <w:r>
        <w:rPr>
          <w:lang w:val="en-US"/>
        </w:rPr>
        <w:t xml:space="preserve">however </w:t>
      </w:r>
      <w:r w:rsidRPr="00CA4223">
        <w:rPr>
          <w:lang w:val="en-US"/>
        </w:rPr>
        <w:t xml:space="preserve">to point out that the risk of being subjected to torture is </w:t>
      </w:r>
      <w:r>
        <w:rPr>
          <w:lang w:val="en-US"/>
        </w:rPr>
        <w:t>covered under</w:t>
      </w:r>
      <w:r w:rsidRPr="00CA4223">
        <w:rPr>
          <w:lang w:val="en-US"/>
        </w:rPr>
        <w:t xml:space="preserve"> the</w:t>
      </w:r>
      <w:r>
        <w:rPr>
          <w:lang w:val="en-US"/>
        </w:rPr>
        <w:t xml:space="preserve"> Geneva</w:t>
      </w:r>
      <w:r w:rsidRPr="00CA4223">
        <w:rPr>
          <w:lang w:val="en-US"/>
        </w:rPr>
        <w:t xml:space="preserve"> Convention relating to the Status of Refugees (by definition</w:t>
      </w:r>
      <w:r>
        <w:rPr>
          <w:lang w:val="en-US"/>
        </w:rPr>
        <w:t xml:space="preserve"> coming before the</w:t>
      </w:r>
      <w:r w:rsidRPr="00CA4223">
        <w:rPr>
          <w:lang w:val="en-US"/>
        </w:rPr>
        <w:t xml:space="preserve"> so-called “subsidiary” protection) </w:t>
      </w:r>
      <w:r>
        <w:rPr>
          <w:lang w:val="en-US"/>
        </w:rPr>
        <w:t>insofar as</w:t>
      </w:r>
      <w:r w:rsidRPr="00CA4223">
        <w:rPr>
          <w:lang w:val="en-US"/>
        </w:rPr>
        <w:t xml:space="preserve"> it corresponds to one of the </w:t>
      </w:r>
      <w:r>
        <w:rPr>
          <w:lang w:val="en-US"/>
        </w:rPr>
        <w:t xml:space="preserve">bases of the </w:t>
      </w:r>
      <w:r w:rsidRPr="00CA4223">
        <w:rPr>
          <w:lang w:val="en-US"/>
        </w:rPr>
        <w:t xml:space="preserve">Convention. </w:t>
      </w:r>
      <w:r>
        <w:rPr>
          <w:lang w:val="en-US"/>
        </w:rPr>
        <w:t>T</w:t>
      </w:r>
      <w:r w:rsidRPr="00CA4223">
        <w:rPr>
          <w:lang w:val="en-US"/>
        </w:rPr>
        <w:t xml:space="preserve">he risk of being subjected to torture is </w:t>
      </w:r>
      <w:r>
        <w:rPr>
          <w:lang w:val="en-US"/>
        </w:rPr>
        <w:t xml:space="preserve">covered, from this standpoint, in the great majority </w:t>
      </w:r>
      <w:r w:rsidRPr="00CA4223">
        <w:rPr>
          <w:lang w:val="en-US"/>
        </w:rPr>
        <w:t>(92 per cent) of cases.</w:t>
      </w:r>
    </w:p>
    <w:p w:rsidR="00A039D2" w:rsidRDefault="00A039D2" w:rsidP="00BE0E36">
      <w:pPr>
        <w:pStyle w:val="SingleTxtG"/>
        <w:rPr>
          <w:lang w:val="en-US"/>
        </w:rPr>
        <w:sectPr w:rsidR="00A039D2" w:rsidSect="00444F3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817FAB" w:rsidRPr="00817FAB" w:rsidRDefault="00A039D2" w:rsidP="007E5ABA">
      <w:pPr>
        <w:pStyle w:val="H23G"/>
        <w:rPr>
          <w:sz w:val="18"/>
          <w:lang w:val="en-US"/>
        </w:rPr>
      </w:pPr>
      <w:r>
        <w:rPr>
          <w:lang w:val="en-US"/>
        </w:rPr>
        <w:tab/>
      </w:r>
      <w:r>
        <w:rPr>
          <w:lang w:val="en-US"/>
        </w:rPr>
        <w:tab/>
      </w:r>
      <w:r w:rsidRPr="00207A5B">
        <w:rPr>
          <w:lang w:val="en-US"/>
        </w:rPr>
        <w:t>Applications for asylum, reviews and decisions adopted</w:t>
      </w:r>
      <w:r w:rsidR="00060DA2">
        <w:rPr>
          <w:lang w:val="en-US"/>
        </w:rPr>
        <w:t>,</w:t>
      </w:r>
      <w:r w:rsidRPr="00207A5B">
        <w:rPr>
          <w:lang w:val="en-US"/>
        </w:rPr>
        <w:t xml:space="preserve"> by nationality – 2007</w:t>
      </w:r>
    </w:p>
    <w:tbl>
      <w:tblPr>
        <w:tblStyle w:val="TableGrid"/>
        <w:tblW w:w="128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31"/>
        <w:gridCol w:w="131"/>
        <w:gridCol w:w="973"/>
        <w:gridCol w:w="1017"/>
        <w:gridCol w:w="813"/>
        <w:gridCol w:w="1118"/>
        <w:gridCol w:w="675"/>
        <w:gridCol w:w="188"/>
        <w:gridCol w:w="712"/>
        <w:gridCol w:w="1017"/>
        <w:gridCol w:w="813"/>
        <w:gridCol w:w="675"/>
        <w:gridCol w:w="188"/>
        <w:gridCol w:w="1118"/>
        <w:gridCol w:w="1118"/>
        <w:gridCol w:w="813"/>
      </w:tblGrid>
      <w:tr w:rsidR="006A589F" w:rsidRPr="00817FAB" w:rsidTr="00D3260B">
        <w:tc>
          <w:tcPr>
            <w:tcW w:w="1406" w:type="dxa"/>
            <w:vMerge w:val="restart"/>
            <w:tcBorders>
              <w:top w:val="single" w:sz="4" w:space="0" w:color="auto"/>
            </w:tcBorders>
            <w:shd w:val="clear" w:color="auto" w:fill="auto"/>
            <w:noWrap/>
            <w:tcMar>
              <w:right w:w="57" w:type="dxa"/>
            </w:tcMar>
            <w:vAlign w:val="bottom"/>
          </w:tcPr>
          <w:p w:rsidR="00A039D2" w:rsidRPr="00817FAB" w:rsidRDefault="00A039D2" w:rsidP="00ED0BD2">
            <w:pPr>
              <w:spacing w:before="80" w:after="80" w:line="200" w:lineRule="exact"/>
              <w:rPr>
                <w:i/>
                <w:sz w:val="18"/>
                <w:szCs w:val="16"/>
                <w:lang w:val="en-US"/>
              </w:rPr>
            </w:pPr>
            <w:r w:rsidRPr="00817FAB">
              <w:rPr>
                <w:i/>
                <w:sz w:val="18"/>
                <w:szCs w:val="16"/>
                <w:lang w:val="en-US"/>
              </w:rPr>
              <w:t>Continent</w:t>
            </w:r>
          </w:p>
        </w:tc>
        <w:tc>
          <w:tcPr>
            <w:tcW w:w="113" w:type="dxa"/>
            <w:tcBorders>
              <w:top w:val="single" w:sz="4" w:space="0" w:color="auto"/>
            </w:tcBorders>
            <w:shd w:val="clear" w:color="auto" w:fill="auto"/>
            <w:noWrap/>
            <w:tcMar>
              <w:right w:w="0" w:type="dxa"/>
            </w:tcMar>
            <w:vAlign w:val="bottom"/>
          </w:tcPr>
          <w:p w:rsidR="00A039D2" w:rsidRPr="00817FAB" w:rsidRDefault="00A039D2" w:rsidP="00ED0BD2">
            <w:pPr>
              <w:spacing w:before="80" w:after="80" w:line="200" w:lineRule="exact"/>
              <w:jc w:val="right"/>
              <w:rPr>
                <w:i/>
                <w:sz w:val="18"/>
                <w:szCs w:val="16"/>
                <w:lang w:val="en-US"/>
              </w:rPr>
            </w:pPr>
          </w:p>
        </w:tc>
        <w:tc>
          <w:tcPr>
            <w:tcW w:w="4521" w:type="dxa"/>
            <w:gridSpan w:val="5"/>
            <w:tcBorders>
              <w:top w:val="single" w:sz="4" w:space="0" w:color="auto"/>
              <w:bottom w:val="single" w:sz="4" w:space="0" w:color="auto"/>
            </w:tcBorders>
            <w:shd w:val="clear" w:color="auto" w:fill="auto"/>
            <w:noWrap/>
            <w:tcMar>
              <w:right w:w="57" w:type="dxa"/>
            </w:tcMar>
            <w:vAlign w:val="bottom"/>
          </w:tcPr>
          <w:p w:rsidR="00A039D2" w:rsidRPr="00817FAB" w:rsidRDefault="00A039D2" w:rsidP="00ED0BD2">
            <w:pPr>
              <w:spacing w:before="80" w:after="80" w:line="200" w:lineRule="exact"/>
              <w:jc w:val="center"/>
              <w:rPr>
                <w:i/>
                <w:sz w:val="18"/>
                <w:szCs w:val="16"/>
                <w:lang w:val="en-US"/>
              </w:rPr>
            </w:pPr>
            <w:r w:rsidRPr="00817FAB">
              <w:rPr>
                <w:i/>
                <w:sz w:val="18"/>
                <w:szCs w:val="16"/>
                <w:lang w:val="en-US"/>
              </w:rPr>
              <w:t xml:space="preserve">Applications to </w:t>
            </w:r>
            <w:proofErr w:type="spellStart"/>
            <w:r w:rsidRPr="00817FAB">
              <w:rPr>
                <w:i/>
                <w:sz w:val="18"/>
                <w:szCs w:val="16"/>
                <w:lang w:val="en-US"/>
              </w:rPr>
              <w:t>OFPRA</w:t>
            </w:r>
            <w:proofErr w:type="spellEnd"/>
          </w:p>
        </w:tc>
        <w:tc>
          <w:tcPr>
            <w:tcW w:w="113" w:type="dxa"/>
            <w:tcBorders>
              <w:top w:val="single" w:sz="4" w:space="0" w:color="auto"/>
            </w:tcBorders>
            <w:shd w:val="clear" w:color="auto" w:fill="auto"/>
            <w:noWrap/>
            <w:tcMar>
              <w:right w:w="57" w:type="dxa"/>
            </w:tcMar>
            <w:vAlign w:val="bottom"/>
          </w:tcPr>
          <w:p w:rsidR="00A039D2" w:rsidRPr="00817FAB" w:rsidRDefault="00A039D2" w:rsidP="00ED0BD2">
            <w:pPr>
              <w:spacing w:before="80" w:after="80" w:line="200" w:lineRule="exact"/>
              <w:jc w:val="right"/>
              <w:rPr>
                <w:i/>
                <w:sz w:val="18"/>
                <w:szCs w:val="16"/>
                <w:lang w:val="en-US"/>
              </w:rPr>
            </w:pPr>
          </w:p>
        </w:tc>
        <w:tc>
          <w:tcPr>
            <w:tcW w:w="3164" w:type="dxa"/>
            <w:gridSpan w:val="4"/>
            <w:tcBorders>
              <w:top w:val="single" w:sz="4" w:space="0" w:color="auto"/>
              <w:bottom w:val="single" w:sz="4" w:space="0" w:color="auto"/>
            </w:tcBorders>
            <w:shd w:val="clear" w:color="auto" w:fill="auto"/>
            <w:noWrap/>
            <w:tcMar>
              <w:right w:w="57" w:type="dxa"/>
            </w:tcMar>
            <w:vAlign w:val="bottom"/>
          </w:tcPr>
          <w:p w:rsidR="00A039D2" w:rsidRPr="00817FAB" w:rsidRDefault="00A039D2" w:rsidP="00ED0BD2">
            <w:pPr>
              <w:spacing w:before="80" w:after="80" w:line="200" w:lineRule="exact"/>
              <w:jc w:val="center"/>
              <w:rPr>
                <w:i/>
                <w:sz w:val="18"/>
                <w:szCs w:val="16"/>
                <w:lang w:val="en-US"/>
              </w:rPr>
            </w:pPr>
            <w:r w:rsidRPr="00817FAB">
              <w:rPr>
                <w:i/>
                <w:sz w:val="18"/>
                <w:szCs w:val="16"/>
                <w:lang w:val="en-US"/>
              </w:rPr>
              <w:t xml:space="preserve">Decisions by </w:t>
            </w:r>
            <w:proofErr w:type="spellStart"/>
            <w:r w:rsidRPr="00817FAB">
              <w:rPr>
                <w:i/>
                <w:sz w:val="18"/>
                <w:szCs w:val="16"/>
                <w:lang w:val="en-US"/>
              </w:rPr>
              <w:t>OF</w:t>
            </w:r>
            <w:r w:rsidR="00285068">
              <w:rPr>
                <w:i/>
                <w:sz w:val="18"/>
                <w:szCs w:val="16"/>
                <w:lang w:val="en-US"/>
              </w:rPr>
              <w:t>PRA</w:t>
            </w:r>
            <w:proofErr w:type="spellEnd"/>
            <w:r w:rsidR="00285068">
              <w:rPr>
                <w:i/>
                <w:sz w:val="18"/>
                <w:szCs w:val="16"/>
                <w:lang w:val="en-US"/>
              </w:rPr>
              <w:t xml:space="preserve"> </w:t>
            </w:r>
            <w:r w:rsidR="00285068">
              <w:rPr>
                <w:i/>
                <w:sz w:val="18"/>
                <w:szCs w:val="16"/>
                <w:lang w:val="en-US"/>
              </w:rPr>
              <w:br/>
              <w:t>(excluding A</w:t>
            </w:r>
            <w:r w:rsidRPr="00817FAB">
              <w:rPr>
                <w:i/>
                <w:sz w:val="18"/>
                <w:szCs w:val="16"/>
                <w:lang w:val="en-US"/>
              </w:rPr>
              <w:t xml:space="preserve"> minors)</w:t>
            </w:r>
          </w:p>
        </w:tc>
        <w:tc>
          <w:tcPr>
            <w:tcW w:w="113" w:type="dxa"/>
            <w:tcBorders>
              <w:top w:val="single" w:sz="4" w:space="0" w:color="auto"/>
            </w:tcBorders>
            <w:shd w:val="clear" w:color="auto" w:fill="auto"/>
            <w:noWrap/>
            <w:tcMar>
              <w:right w:w="57" w:type="dxa"/>
            </w:tcMar>
            <w:vAlign w:val="bottom"/>
          </w:tcPr>
          <w:p w:rsidR="00A039D2" w:rsidRPr="00817FAB" w:rsidRDefault="00A039D2" w:rsidP="00ED0BD2">
            <w:pPr>
              <w:spacing w:before="80" w:after="80" w:line="200" w:lineRule="exact"/>
              <w:jc w:val="right"/>
              <w:rPr>
                <w:i/>
                <w:sz w:val="18"/>
                <w:szCs w:val="16"/>
                <w:lang w:val="en-US"/>
              </w:rPr>
            </w:pPr>
          </w:p>
        </w:tc>
        <w:tc>
          <w:tcPr>
            <w:tcW w:w="3000" w:type="dxa"/>
            <w:gridSpan w:val="3"/>
            <w:tcBorders>
              <w:top w:val="single" w:sz="4" w:space="0" w:color="auto"/>
              <w:bottom w:val="single" w:sz="4" w:space="0" w:color="auto"/>
            </w:tcBorders>
            <w:shd w:val="clear" w:color="auto" w:fill="auto"/>
            <w:noWrap/>
            <w:tcMar>
              <w:right w:w="57" w:type="dxa"/>
            </w:tcMar>
            <w:vAlign w:val="bottom"/>
          </w:tcPr>
          <w:p w:rsidR="00A039D2" w:rsidRPr="00817FAB" w:rsidRDefault="00A039D2" w:rsidP="00ED0BD2">
            <w:pPr>
              <w:spacing w:before="80" w:after="80" w:line="200" w:lineRule="exact"/>
              <w:jc w:val="center"/>
              <w:rPr>
                <w:i/>
                <w:sz w:val="18"/>
                <w:szCs w:val="16"/>
                <w:lang w:val="en-US"/>
              </w:rPr>
            </w:pPr>
            <w:r w:rsidRPr="00817FAB">
              <w:rPr>
                <w:i/>
                <w:sz w:val="18"/>
                <w:szCs w:val="16"/>
                <w:lang w:val="en-US"/>
              </w:rPr>
              <w:t xml:space="preserve">Total admissions </w:t>
            </w:r>
            <w:r w:rsidRPr="00817FAB">
              <w:rPr>
                <w:i/>
                <w:sz w:val="18"/>
                <w:szCs w:val="16"/>
                <w:lang w:val="en-US"/>
              </w:rPr>
              <w:br/>
              <w:t>(excluding A minors)</w:t>
            </w:r>
          </w:p>
        </w:tc>
      </w:tr>
      <w:tr w:rsidR="00FD44D8" w:rsidRPr="00030C1E" w:rsidTr="00D3260B">
        <w:tc>
          <w:tcPr>
            <w:tcW w:w="1406" w:type="dxa"/>
            <w:vMerge/>
            <w:tcBorders>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rPr>
                <w:i/>
                <w:sz w:val="16"/>
                <w:szCs w:val="16"/>
                <w:lang w:val="en-US"/>
              </w:rPr>
            </w:pPr>
          </w:p>
        </w:tc>
        <w:tc>
          <w:tcPr>
            <w:tcW w:w="113" w:type="dxa"/>
            <w:tcBorders>
              <w:bottom w:val="single" w:sz="12" w:space="0" w:color="auto"/>
            </w:tcBorders>
            <w:shd w:val="clear" w:color="auto" w:fill="auto"/>
            <w:noWrap/>
            <w:tcMar>
              <w:right w:w="0" w:type="dxa"/>
            </w:tcMar>
            <w:vAlign w:val="bottom"/>
          </w:tcPr>
          <w:p w:rsidR="00A039D2" w:rsidRPr="00177F28" w:rsidRDefault="00A039D2" w:rsidP="00ED0BD2">
            <w:pPr>
              <w:spacing w:before="80" w:after="80" w:line="200" w:lineRule="exact"/>
              <w:jc w:val="right"/>
              <w:rPr>
                <w:i/>
                <w:sz w:val="16"/>
                <w:szCs w:val="16"/>
                <w:lang w:val="en-US"/>
              </w:rPr>
            </w:pPr>
          </w:p>
        </w:tc>
        <w:tc>
          <w:tcPr>
            <w:tcW w:w="957"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ED0BD2">
            <w:pPr>
              <w:spacing w:before="80" w:after="80" w:line="200" w:lineRule="exact"/>
              <w:jc w:val="right"/>
              <w:rPr>
                <w:b/>
                <w:i/>
                <w:sz w:val="16"/>
                <w:szCs w:val="16"/>
                <w:lang w:val="en-US"/>
              </w:rPr>
            </w:pPr>
            <w:r w:rsidRPr="00D3260B">
              <w:rPr>
                <w:b/>
                <w:i/>
                <w:sz w:val="16"/>
                <w:szCs w:val="16"/>
                <w:lang w:val="en-US"/>
              </w:rPr>
              <w:t xml:space="preserve">Total applications (excluding </w:t>
            </w:r>
            <w:r w:rsidRPr="00D3260B">
              <w:rPr>
                <w:b/>
                <w:i/>
                <w:sz w:val="16"/>
                <w:szCs w:val="16"/>
                <w:lang w:val="en-US"/>
              </w:rPr>
              <w:br/>
              <w:t>A minors)</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Initial applications</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207A5B">
            <w:pPr>
              <w:spacing w:before="80" w:after="80" w:line="200" w:lineRule="exact"/>
              <w:ind w:left="-108"/>
              <w:jc w:val="right"/>
              <w:rPr>
                <w:i/>
                <w:sz w:val="16"/>
                <w:szCs w:val="16"/>
                <w:lang w:val="en-US"/>
              </w:rPr>
            </w:pPr>
            <w:r w:rsidRPr="00177F28">
              <w:rPr>
                <w:i/>
                <w:sz w:val="16"/>
                <w:szCs w:val="16"/>
                <w:lang w:val="en-US"/>
              </w:rPr>
              <w:t>Reviews</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 xml:space="preserve">Applications – </w:t>
            </w:r>
            <w:r>
              <w:rPr>
                <w:i/>
                <w:sz w:val="16"/>
                <w:szCs w:val="16"/>
                <w:lang w:val="en-US"/>
              </w:rPr>
              <w:br/>
            </w:r>
            <w:r w:rsidRPr="00177F28">
              <w:rPr>
                <w:i/>
                <w:sz w:val="16"/>
                <w:szCs w:val="16"/>
                <w:lang w:val="en-US"/>
              </w:rPr>
              <w:t>A Minors</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207A5B">
            <w:pPr>
              <w:spacing w:before="80" w:after="80" w:line="200" w:lineRule="exact"/>
              <w:ind w:left="-85"/>
              <w:jc w:val="right"/>
              <w:rPr>
                <w:b/>
                <w:i/>
                <w:sz w:val="16"/>
                <w:szCs w:val="16"/>
                <w:lang w:val="en-US"/>
              </w:rPr>
            </w:pPr>
            <w:r w:rsidRPr="00D3260B">
              <w:rPr>
                <w:b/>
                <w:i/>
                <w:sz w:val="16"/>
                <w:szCs w:val="16"/>
                <w:lang w:val="en-US"/>
              </w:rPr>
              <w:t xml:space="preserve">Overall </w:t>
            </w:r>
            <w:r w:rsidRPr="00D3260B">
              <w:rPr>
                <w:b/>
                <w:i/>
                <w:sz w:val="16"/>
                <w:szCs w:val="16"/>
                <w:lang w:val="en-US"/>
              </w:rPr>
              <w:br/>
              <w:t>total</w:t>
            </w:r>
          </w:p>
        </w:tc>
        <w:tc>
          <w:tcPr>
            <w:tcW w:w="113" w:type="dxa"/>
            <w:tcBorders>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p>
        </w:tc>
        <w:tc>
          <w:tcPr>
            <w:tcW w:w="7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ED0BD2">
            <w:pPr>
              <w:spacing w:before="80" w:after="80" w:line="200" w:lineRule="exact"/>
              <w:jc w:val="right"/>
              <w:rPr>
                <w:b/>
                <w:i/>
                <w:sz w:val="16"/>
                <w:szCs w:val="16"/>
                <w:lang w:val="en-US"/>
              </w:rPr>
            </w:pPr>
            <w:r w:rsidRPr="00D3260B">
              <w:rPr>
                <w:b/>
                <w:i/>
                <w:sz w:val="16"/>
                <w:szCs w:val="16"/>
                <w:lang w:val="en-US"/>
              </w:rPr>
              <w:t>Total</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 xml:space="preserve">Acceptances </w:t>
            </w:r>
            <w:r>
              <w:rPr>
                <w:i/>
                <w:sz w:val="16"/>
                <w:szCs w:val="16"/>
                <w:lang w:val="en-US"/>
              </w:rPr>
              <w:t>(</w:t>
            </w:r>
            <w:r w:rsidRPr="00177F28">
              <w:rPr>
                <w:i/>
                <w:sz w:val="16"/>
                <w:szCs w:val="16"/>
                <w:lang w:val="en-US"/>
              </w:rPr>
              <w:t>including SP</w:t>
            </w:r>
            <w:r>
              <w:rPr>
                <w:i/>
                <w:sz w:val="16"/>
                <w:szCs w:val="16"/>
                <w:lang w:val="en-US"/>
              </w:rPr>
              <w:t>)</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207A5B">
            <w:pPr>
              <w:spacing w:before="80" w:after="80" w:line="200" w:lineRule="exact"/>
              <w:ind w:left="-103"/>
              <w:jc w:val="right"/>
              <w:rPr>
                <w:i/>
                <w:sz w:val="16"/>
                <w:szCs w:val="16"/>
                <w:lang w:val="en-US"/>
              </w:rPr>
            </w:pPr>
            <w:r w:rsidRPr="00177F28">
              <w:rPr>
                <w:i/>
                <w:sz w:val="16"/>
                <w:szCs w:val="16"/>
                <w:lang w:val="en-US"/>
              </w:rPr>
              <w:t>Rejections</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207A5B">
            <w:pPr>
              <w:spacing w:before="80" w:after="80" w:line="200" w:lineRule="exact"/>
              <w:ind w:left="-111"/>
              <w:jc w:val="right"/>
              <w:rPr>
                <w:i/>
                <w:sz w:val="16"/>
                <w:szCs w:val="16"/>
                <w:lang w:val="en-US"/>
              </w:rPr>
            </w:pPr>
            <w:r w:rsidRPr="00177F28">
              <w:rPr>
                <w:i/>
                <w:sz w:val="16"/>
                <w:szCs w:val="16"/>
                <w:lang w:val="en-US"/>
              </w:rPr>
              <w:t>% Accepted</w:t>
            </w:r>
          </w:p>
        </w:tc>
        <w:tc>
          <w:tcPr>
            <w:tcW w:w="113" w:type="dxa"/>
            <w:tcBorders>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Acceptances following AN (including SP</w:t>
            </w:r>
            <w:r>
              <w:rPr>
                <w:i/>
                <w:sz w:val="16"/>
                <w:szCs w:val="16"/>
                <w:lang w:val="en-US"/>
              </w:rPr>
              <w:t>)</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ED0BD2">
            <w:pPr>
              <w:spacing w:before="80" w:after="80" w:line="200" w:lineRule="exact"/>
              <w:jc w:val="right"/>
              <w:rPr>
                <w:b/>
                <w:i/>
                <w:sz w:val="16"/>
                <w:szCs w:val="16"/>
                <w:lang w:val="en-US"/>
              </w:rPr>
            </w:pPr>
            <w:r w:rsidRPr="00D3260B">
              <w:rPr>
                <w:b/>
                <w:i/>
                <w:sz w:val="16"/>
                <w:szCs w:val="16"/>
                <w:lang w:val="en-US"/>
              </w:rPr>
              <w:t xml:space="preserve">Total acceptances </w:t>
            </w:r>
            <w:r w:rsidRPr="00D3260B">
              <w:rPr>
                <w:b/>
                <w:i/>
                <w:sz w:val="16"/>
                <w:szCs w:val="16"/>
                <w:lang w:val="en-US"/>
              </w:rPr>
              <w:br/>
              <w:t>(RC + AN + SP)</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ED0BD2">
            <w:pPr>
              <w:spacing w:before="80" w:after="80" w:line="200" w:lineRule="exact"/>
              <w:jc w:val="right"/>
              <w:rPr>
                <w:b/>
                <w:i/>
                <w:sz w:val="16"/>
                <w:szCs w:val="16"/>
                <w:lang w:val="en-US"/>
              </w:rPr>
            </w:pPr>
            <w:r w:rsidRPr="00D3260B">
              <w:rPr>
                <w:b/>
                <w:i/>
                <w:sz w:val="16"/>
                <w:szCs w:val="16"/>
                <w:lang w:val="en-US"/>
              </w:rPr>
              <w:t>Total SP</w:t>
            </w:r>
          </w:p>
        </w:tc>
      </w:tr>
      <w:tr w:rsidR="00FD44D8" w:rsidRPr="00030C1E" w:rsidTr="00D3260B">
        <w:tc>
          <w:tcPr>
            <w:tcW w:w="1406"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Pr>
                <w:sz w:val="18"/>
                <w:lang w:val="en-US"/>
              </w:rPr>
              <w:t>Europe</w:t>
            </w:r>
          </w:p>
        </w:tc>
        <w:tc>
          <w:tcPr>
            <w:tcW w:w="113" w:type="dxa"/>
            <w:tcBorders>
              <w:top w:val="single" w:sz="12" w:space="0" w:color="auto"/>
            </w:tcBorders>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57" w:type="dxa"/>
            <w:tcBorders>
              <w:top w:val="single" w:sz="12"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11 237</w:t>
            </w:r>
          </w:p>
        </w:tc>
        <w:tc>
          <w:tcPr>
            <w:tcW w:w="10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9 229</w:t>
            </w:r>
          </w:p>
        </w:tc>
        <w:tc>
          <w:tcPr>
            <w:tcW w:w="8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2 008</w:t>
            </w:r>
          </w:p>
        </w:tc>
        <w:tc>
          <w:tcPr>
            <w:tcW w:w="11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3 131</w:t>
            </w:r>
          </w:p>
        </w:tc>
        <w:tc>
          <w:tcPr>
            <w:tcW w:w="664" w:type="dxa"/>
            <w:tcBorders>
              <w:top w:val="single" w:sz="12"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14 368</w:t>
            </w:r>
          </w:p>
        </w:tc>
        <w:tc>
          <w:tcPr>
            <w:tcW w:w="113"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00" w:type="dxa"/>
            <w:tcBorders>
              <w:top w:val="single" w:sz="12"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10 697</w:t>
            </w:r>
          </w:p>
        </w:tc>
        <w:tc>
          <w:tcPr>
            <w:tcW w:w="10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716</w:t>
            </w:r>
          </w:p>
        </w:tc>
        <w:tc>
          <w:tcPr>
            <w:tcW w:w="8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9 981</w:t>
            </w:r>
          </w:p>
        </w:tc>
        <w:tc>
          <w:tcPr>
            <w:tcW w:w="664"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6.7%</w:t>
            </w:r>
          </w:p>
        </w:tc>
        <w:tc>
          <w:tcPr>
            <w:tcW w:w="113"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2 446</w:t>
            </w:r>
          </w:p>
        </w:tc>
        <w:tc>
          <w:tcPr>
            <w:tcW w:w="1100" w:type="dxa"/>
            <w:tcBorders>
              <w:top w:val="single" w:sz="12"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3 162</w:t>
            </w:r>
          </w:p>
        </w:tc>
        <w:tc>
          <w:tcPr>
            <w:tcW w:w="800" w:type="dxa"/>
            <w:tcBorders>
              <w:top w:val="single" w:sz="12"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232</w:t>
            </w:r>
          </w:p>
        </w:tc>
      </w:tr>
      <w:tr w:rsidR="00FD44D8" w:rsidRPr="00030C1E" w:rsidTr="00D3260B">
        <w:tc>
          <w:tcPr>
            <w:tcW w:w="1406"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Pr>
                <w:sz w:val="18"/>
                <w:lang w:val="en-US"/>
              </w:rPr>
              <w:t>Asia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57"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7 226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5 335</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1 891</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544</w:t>
            </w:r>
          </w:p>
        </w:tc>
        <w:tc>
          <w:tcPr>
            <w:tcW w:w="664"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7 770</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7 109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859</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6 250</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12.1%</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1 066</w:t>
            </w:r>
          </w:p>
        </w:tc>
        <w:tc>
          <w:tcPr>
            <w:tcW w:w="11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1 925</w:t>
            </w:r>
          </w:p>
        </w:tc>
        <w:tc>
          <w:tcPr>
            <w:tcW w:w="8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130</w:t>
            </w:r>
          </w:p>
        </w:tc>
      </w:tr>
      <w:tr w:rsidR="00FD44D8" w:rsidRPr="00030C1E" w:rsidTr="00D3260B">
        <w:tc>
          <w:tcPr>
            <w:tcW w:w="1406"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Pr>
                <w:sz w:val="18"/>
                <w:lang w:val="en-US"/>
              </w:rPr>
              <w:t>Africa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57"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10 045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8 223</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1 822</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1 784</w:t>
            </w:r>
          </w:p>
        </w:tc>
        <w:tc>
          <w:tcPr>
            <w:tcW w:w="664"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11 829</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9 856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1 620</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8 236</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16.4%</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1 577</w:t>
            </w:r>
          </w:p>
        </w:tc>
        <w:tc>
          <w:tcPr>
            <w:tcW w:w="11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3 197</w:t>
            </w:r>
          </w:p>
        </w:tc>
        <w:tc>
          <w:tcPr>
            <w:tcW w:w="8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219</w:t>
            </w:r>
          </w:p>
        </w:tc>
      </w:tr>
      <w:tr w:rsidR="00FD44D8" w:rsidRPr="00030C1E" w:rsidTr="00D3260B">
        <w:tc>
          <w:tcPr>
            <w:tcW w:w="1406"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Pr>
                <w:sz w:val="18"/>
                <w:lang w:val="en-US"/>
              </w:rPr>
              <w:t>Americas</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57"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1 228</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816</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412</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124</w:t>
            </w:r>
          </w:p>
        </w:tc>
        <w:tc>
          <w:tcPr>
            <w:tcW w:w="664"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1 352</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1 448</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155</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1 333</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10.4%</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291</w:t>
            </w:r>
          </w:p>
        </w:tc>
        <w:tc>
          <w:tcPr>
            <w:tcW w:w="11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446</w:t>
            </w:r>
          </w:p>
        </w:tc>
        <w:tc>
          <w:tcPr>
            <w:tcW w:w="800" w:type="dxa"/>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125</w:t>
            </w:r>
          </w:p>
        </w:tc>
      </w:tr>
      <w:tr w:rsidR="00FD44D8" w:rsidRPr="00030C1E" w:rsidTr="00D3260B">
        <w:tc>
          <w:tcPr>
            <w:tcW w:w="1406"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Pr>
                <w:sz w:val="18"/>
                <w:lang w:val="en-US"/>
              </w:rPr>
              <w:t>Stateless</w:t>
            </w:r>
          </w:p>
        </w:tc>
        <w:tc>
          <w:tcPr>
            <w:tcW w:w="113" w:type="dxa"/>
            <w:tcBorders>
              <w:bottom w:val="single" w:sz="4" w:space="0" w:color="auto"/>
            </w:tcBorders>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57" w:type="dxa"/>
            <w:tcBorders>
              <w:bottom w:val="single" w:sz="4"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201</w:t>
            </w:r>
          </w:p>
        </w:tc>
        <w:tc>
          <w:tcPr>
            <w:tcW w:w="10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201</w:t>
            </w:r>
          </w:p>
        </w:tc>
        <w:tc>
          <w:tcPr>
            <w:tcW w:w="8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64" w:type="dxa"/>
            <w:tcBorders>
              <w:bottom w:val="single" w:sz="4"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201</w:t>
            </w:r>
          </w:p>
        </w:tc>
        <w:tc>
          <w:tcPr>
            <w:tcW w:w="113"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00" w:type="dxa"/>
            <w:tcBorders>
              <w:bottom w:val="single" w:sz="4"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173</w:t>
            </w:r>
          </w:p>
        </w:tc>
        <w:tc>
          <w:tcPr>
            <w:tcW w:w="10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51</w:t>
            </w:r>
          </w:p>
        </w:tc>
        <w:tc>
          <w:tcPr>
            <w:tcW w:w="8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122</w:t>
            </w:r>
          </w:p>
        </w:tc>
        <w:tc>
          <w:tcPr>
            <w:tcW w:w="664"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29.5%</w:t>
            </w:r>
          </w:p>
        </w:tc>
        <w:tc>
          <w:tcPr>
            <w:tcW w:w="113"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tcBorders>
              <w:bottom w:val="single" w:sz="4"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51</w:t>
            </w:r>
          </w:p>
        </w:tc>
        <w:tc>
          <w:tcPr>
            <w:tcW w:w="800" w:type="dxa"/>
            <w:tcBorders>
              <w:bottom w:val="single" w:sz="4"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p>
        </w:tc>
      </w:tr>
      <w:tr w:rsidR="00FD44D8" w:rsidRPr="00177F28" w:rsidTr="00D3260B">
        <w:tc>
          <w:tcPr>
            <w:tcW w:w="1406" w:type="dxa"/>
            <w:tcBorders>
              <w:top w:val="single" w:sz="4" w:space="0" w:color="auto"/>
              <w:bottom w:val="single" w:sz="12" w:space="0" w:color="auto"/>
            </w:tcBorders>
            <w:shd w:val="clear" w:color="auto" w:fill="auto"/>
            <w:noWrap/>
            <w:tcMar>
              <w:right w:w="57" w:type="dxa"/>
            </w:tcMar>
            <w:vAlign w:val="bottom"/>
          </w:tcPr>
          <w:p w:rsidR="00A039D2" w:rsidRPr="00177F28" w:rsidRDefault="002D33C6" w:rsidP="00ED0BD2">
            <w:pPr>
              <w:suppressAutoHyphens w:val="0"/>
              <w:spacing w:before="40" w:after="40" w:line="220" w:lineRule="exact"/>
              <w:rPr>
                <w:b/>
                <w:sz w:val="18"/>
                <w:lang w:val="en-US"/>
              </w:rPr>
            </w:pPr>
            <w:r>
              <w:rPr>
                <w:b/>
                <w:sz w:val="18"/>
                <w:lang w:val="en-US"/>
              </w:rPr>
              <w:t>     </w:t>
            </w:r>
            <w:r w:rsidR="00A039D2" w:rsidRPr="00177F28">
              <w:rPr>
                <w:b/>
                <w:sz w:val="18"/>
                <w:lang w:val="en-US"/>
              </w:rPr>
              <w:t>Total</w:t>
            </w:r>
          </w:p>
        </w:tc>
        <w:tc>
          <w:tcPr>
            <w:tcW w:w="113" w:type="dxa"/>
            <w:tcBorders>
              <w:top w:val="single" w:sz="4" w:space="0" w:color="auto"/>
              <w:bottom w:val="single" w:sz="12" w:space="0" w:color="auto"/>
            </w:tcBorders>
            <w:shd w:val="clear" w:color="auto" w:fill="auto"/>
            <w:noWrap/>
            <w:tcMar>
              <w:right w:w="0"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957"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29 937</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23 804</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6 133</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1C2E1B" w:rsidP="00ED0BD2">
            <w:pPr>
              <w:suppressAutoHyphens w:val="0"/>
              <w:spacing w:before="40" w:after="40" w:line="220" w:lineRule="exact"/>
              <w:jc w:val="right"/>
              <w:rPr>
                <w:b/>
                <w:sz w:val="18"/>
                <w:lang w:val="en-US"/>
              </w:rPr>
            </w:pPr>
            <w:r>
              <w:rPr>
                <w:b/>
                <w:sz w:val="18"/>
                <w:lang w:val="en-US"/>
              </w:rPr>
              <w:t>5 583</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35 520</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7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29 323</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3 401</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25 922</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11.6%</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5 380</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8 781</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ED0BD2">
            <w:pPr>
              <w:suppressAutoHyphens w:val="0"/>
              <w:spacing w:before="40" w:after="40" w:line="220" w:lineRule="exact"/>
              <w:jc w:val="right"/>
              <w:rPr>
                <w:b/>
                <w:sz w:val="18"/>
                <w:lang w:val="en-US"/>
              </w:rPr>
            </w:pPr>
            <w:r w:rsidRPr="00D3260B">
              <w:rPr>
                <w:b/>
                <w:sz w:val="18"/>
                <w:lang w:val="en-US"/>
              </w:rPr>
              <w:t>706</w:t>
            </w:r>
          </w:p>
        </w:tc>
      </w:tr>
    </w:tbl>
    <w:p w:rsidR="00A039D2" w:rsidRDefault="00A039D2" w:rsidP="00D3260B">
      <w:pPr>
        <w:pStyle w:val="SingleTxtG"/>
        <w:spacing w:before="120"/>
        <w:jc w:val="left"/>
        <w:rPr>
          <w:lang w:val="en-US"/>
        </w:rPr>
      </w:pPr>
      <w:r w:rsidRPr="00CA4223">
        <w:rPr>
          <w:lang w:val="en-US"/>
        </w:rPr>
        <w:t xml:space="preserve">A </w:t>
      </w:r>
      <w:r w:rsidR="00393AA0">
        <w:rPr>
          <w:lang w:val="en-US"/>
        </w:rPr>
        <w:t>m</w:t>
      </w:r>
      <w:r w:rsidRPr="00CA4223">
        <w:rPr>
          <w:lang w:val="en-US"/>
        </w:rPr>
        <w:t>inors = accompanying minors</w:t>
      </w:r>
      <w:r>
        <w:rPr>
          <w:lang w:val="en-US"/>
        </w:rPr>
        <w:t xml:space="preserve">; </w:t>
      </w:r>
      <w:r w:rsidR="00393AA0">
        <w:rPr>
          <w:lang w:val="en-US"/>
        </w:rPr>
        <w:br/>
      </w:r>
      <w:r w:rsidRPr="00CA4223">
        <w:rPr>
          <w:lang w:val="en-US"/>
        </w:rPr>
        <w:t>R</w:t>
      </w:r>
      <w:r>
        <w:rPr>
          <w:lang w:val="en-US"/>
        </w:rPr>
        <w:t>C</w:t>
      </w:r>
      <w:r w:rsidRPr="00CA4223">
        <w:rPr>
          <w:lang w:val="en-US"/>
        </w:rPr>
        <w:t xml:space="preserve"> = </w:t>
      </w:r>
      <w:r>
        <w:rPr>
          <w:lang w:val="en-US"/>
        </w:rPr>
        <w:t xml:space="preserve">refugee certificate; </w:t>
      </w:r>
      <w:r w:rsidR="00393AA0">
        <w:rPr>
          <w:lang w:val="en-US"/>
        </w:rPr>
        <w:br/>
      </w:r>
      <w:r w:rsidRPr="00CA4223">
        <w:rPr>
          <w:lang w:val="en-US"/>
        </w:rPr>
        <w:t>S</w:t>
      </w:r>
      <w:r>
        <w:rPr>
          <w:lang w:val="en-US"/>
        </w:rPr>
        <w:t>P</w:t>
      </w:r>
      <w:r w:rsidRPr="00CA4223">
        <w:rPr>
          <w:lang w:val="en-US"/>
        </w:rPr>
        <w:t xml:space="preserve"> = admissions to subsidiary protection</w:t>
      </w:r>
      <w:r>
        <w:rPr>
          <w:lang w:val="en-US"/>
        </w:rPr>
        <w:t>;</w:t>
      </w:r>
      <w:r w:rsidRPr="00CA4223">
        <w:rPr>
          <w:lang w:val="en-US"/>
        </w:rPr>
        <w:t xml:space="preserve"> </w:t>
      </w:r>
      <w:r w:rsidR="00393AA0">
        <w:rPr>
          <w:lang w:val="en-US"/>
        </w:rPr>
        <w:br/>
      </w:r>
      <w:r w:rsidRPr="00CA4223">
        <w:rPr>
          <w:lang w:val="en-US"/>
        </w:rPr>
        <w:t>RJ = rejections</w:t>
      </w:r>
      <w:r>
        <w:rPr>
          <w:lang w:val="en-US"/>
        </w:rPr>
        <w:t>;</w:t>
      </w:r>
      <w:r w:rsidRPr="00CA4223">
        <w:rPr>
          <w:lang w:val="en-US"/>
        </w:rPr>
        <w:t xml:space="preserve"> </w:t>
      </w:r>
      <w:r w:rsidR="00393AA0">
        <w:rPr>
          <w:lang w:val="en-US"/>
        </w:rPr>
        <w:br/>
      </w:r>
      <w:r w:rsidRPr="00CA4223">
        <w:rPr>
          <w:lang w:val="en-US"/>
        </w:rPr>
        <w:t xml:space="preserve">AN = acceptances following </w:t>
      </w:r>
      <w:r>
        <w:rPr>
          <w:lang w:val="en-US"/>
        </w:rPr>
        <w:t>annulment by Refugee Appeals Commission (</w:t>
      </w:r>
      <w:proofErr w:type="spellStart"/>
      <w:r>
        <w:rPr>
          <w:lang w:val="en-US"/>
        </w:rPr>
        <w:t>CRR</w:t>
      </w:r>
      <w:proofErr w:type="spellEnd"/>
      <w:r>
        <w:rPr>
          <w:lang w:val="en-US"/>
        </w:rPr>
        <w:t>)</w:t>
      </w:r>
      <w:r w:rsidRPr="001F0BAE">
        <w:t>;</w:t>
      </w:r>
      <w:r w:rsidRPr="00CA4223">
        <w:rPr>
          <w:i/>
          <w:lang w:val="en-US"/>
        </w:rPr>
        <w:t xml:space="preserve"> </w:t>
      </w:r>
      <w:r w:rsidR="00393AA0">
        <w:rPr>
          <w:i/>
          <w:lang w:val="en-US"/>
        </w:rPr>
        <w:br/>
      </w:r>
      <w:r w:rsidR="0096629F">
        <w:rPr>
          <w:lang w:val="en-US"/>
        </w:rPr>
        <w:t>A</w:t>
      </w:r>
      <w:r w:rsidRPr="00CA4223">
        <w:rPr>
          <w:lang w:val="en-US"/>
        </w:rPr>
        <w:t xml:space="preserve">cceptances = </w:t>
      </w:r>
      <w:r>
        <w:rPr>
          <w:lang w:val="en-US"/>
        </w:rPr>
        <w:t>R</w:t>
      </w:r>
      <w:r w:rsidR="0096629F">
        <w:rPr>
          <w:lang w:val="en-US"/>
        </w:rPr>
        <w:t>C</w:t>
      </w:r>
      <w:r w:rsidRPr="00CA4223">
        <w:rPr>
          <w:lang w:val="en-US"/>
        </w:rPr>
        <w:t xml:space="preserve"> + </w:t>
      </w:r>
      <w:r>
        <w:rPr>
          <w:lang w:val="en-US"/>
        </w:rPr>
        <w:t xml:space="preserve">SP; </w:t>
      </w:r>
      <w:r w:rsidR="00393AA0">
        <w:rPr>
          <w:lang w:val="en-US"/>
        </w:rPr>
        <w:br/>
      </w:r>
      <w:proofErr w:type="spellStart"/>
      <w:r w:rsidR="0096629F">
        <w:rPr>
          <w:lang w:val="en-US"/>
        </w:rPr>
        <w:t>OFPRA</w:t>
      </w:r>
      <w:proofErr w:type="spellEnd"/>
      <w:r w:rsidR="0096629F">
        <w:rPr>
          <w:lang w:val="en-US"/>
        </w:rPr>
        <w:t xml:space="preserve"> acceptance rate % =</w:t>
      </w:r>
      <w:r>
        <w:rPr>
          <w:lang w:val="en-US"/>
        </w:rPr>
        <w:t xml:space="preserve"> </w:t>
      </w:r>
      <w:r w:rsidRPr="00CA4223">
        <w:rPr>
          <w:lang w:val="en-US"/>
        </w:rPr>
        <w:t>R</w:t>
      </w:r>
      <w:r>
        <w:rPr>
          <w:lang w:val="en-US"/>
        </w:rPr>
        <w:t xml:space="preserve">C + </w:t>
      </w:r>
      <w:r w:rsidRPr="00CA4223">
        <w:rPr>
          <w:lang w:val="en-US"/>
        </w:rPr>
        <w:t>S</w:t>
      </w:r>
      <w:r>
        <w:rPr>
          <w:lang w:val="en-US"/>
        </w:rPr>
        <w:t xml:space="preserve">P; </w:t>
      </w:r>
      <w:r w:rsidR="00393AA0">
        <w:rPr>
          <w:lang w:val="en-US"/>
        </w:rPr>
        <w:br/>
      </w:r>
      <w:r w:rsidRPr="00CA4223">
        <w:rPr>
          <w:lang w:val="en-US"/>
        </w:rPr>
        <w:t xml:space="preserve">Total </w:t>
      </w:r>
      <w:proofErr w:type="spellStart"/>
      <w:r>
        <w:rPr>
          <w:lang w:val="en-US"/>
        </w:rPr>
        <w:t>OFPRA</w:t>
      </w:r>
      <w:proofErr w:type="spellEnd"/>
      <w:r w:rsidRPr="00CA4223">
        <w:rPr>
          <w:lang w:val="en-US"/>
        </w:rPr>
        <w:t xml:space="preserve"> decisions </w:t>
      </w:r>
      <w:r w:rsidR="0096629F">
        <w:rPr>
          <w:lang w:val="en-US"/>
        </w:rPr>
        <w:t xml:space="preserve">% = </w:t>
      </w:r>
      <w:r>
        <w:rPr>
          <w:lang w:val="en-US"/>
        </w:rPr>
        <w:t>R</w:t>
      </w:r>
      <w:r w:rsidRPr="00CA4223">
        <w:rPr>
          <w:lang w:val="en-US"/>
        </w:rPr>
        <w:t xml:space="preserve">C + </w:t>
      </w:r>
      <w:r>
        <w:rPr>
          <w:lang w:val="en-US"/>
        </w:rPr>
        <w:t>S</w:t>
      </w:r>
      <w:r w:rsidR="0096629F">
        <w:rPr>
          <w:lang w:val="en-US"/>
        </w:rPr>
        <w:t>P + RJ.</w:t>
      </w:r>
    </w:p>
    <w:p w:rsidR="00817FAB" w:rsidRDefault="00A039D2" w:rsidP="00A039D2">
      <w:pPr>
        <w:pStyle w:val="SingleTxtG"/>
        <w:rPr>
          <w:lang w:val="en-US"/>
        </w:rPr>
      </w:pPr>
      <w:r w:rsidRPr="00CA4223">
        <w:rPr>
          <w:lang w:val="en-US"/>
        </w:rPr>
        <w:t xml:space="preserve">Data </w:t>
      </w:r>
      <w:r>
        <w:rPr>
          <w:lang w:val="en-US"/>
        </w:rPr>
        <w:t>on</w:t>
      </w:r>
      <w:r w:rsidRPr="00CA4223">
        <w:rPr>
          <w:lang w:val="en-US"/>
        </w:rPr>
        <w:t xml:space="preserve"> nationalities </w:t>
      </w:r>
      <w:r>
        <w:rPr>
          <w:lang w:val="en-US"/>
        </w:rPr>
        <w:t>accounting for less than</w:t>
      </w:r>
      <w:r w:rsidRPr="00CA4223">
        <w:rPr>
          <w:lang w:val="en-US"/>
        </w:rPr>
        <w:t xml:space="preserve"> five initial applications, or for </w:t>
      </w:r>
      <w:r>
        <w:rPr>
          <w:lang w:val="en-US"/>
        </w:rPr>
        <w:t>less</w:t>
      </w:r>
      <w:r w:rsidRPr="00CA4223">
        <w:rPr>
          <w:lang w:val="en-US"/>
        </w:rPr>
        <w:t xml:space="preserve"> than five </w:t>
      </w:r>
      <w:r>
        <w:rPr>
          <w:lang w:val="en-US"/>
        </w:rPr>
        <w:t>recognized</w:t>
      </w:r>
      <w:r w:rsidRPr="00CA4223">
        <w:rPr>
          <w:lang w:val="en-US"/>
        </w:rPr>
        <w:t xml:space="preserve"> refugee</w:t>
      </w:r>
      <w:r>
        <w:rPr>
          <w:lang w:val="en-US"/>
        </w:rPr>
        <w:t>s</w:t>
      </w:r>
      <w:r w:rsidRPr="00CA4223">
        <w:rPr>
          <w:lang w:val="en-US"/>
        </w:rPr>
        <w:t xml:space="preserve"> in the year in question, remain confidential for reasons of personal security and may not be disseminated without the prior </w:t>
      </w:r>
      <w:r>
        <w:rPr>
          <w:lang w:val="en-US"/>
        </w:rPr>
        <w:t>agreement</w:t>
      </w:r>
      <w:r w:rsidRPr="00CA4223">
        <w:rPr>
          <w:lang w:val="en-US"/>
        </w:rPr>
        <w:t xml:space="preserve"> of </w:t>
      </w:r>
      <w:proofErr w:type="spellStart"/>
      <w:r w:rsidRPr="00CA4223">
        <w:rPr>
          <w:lang w:val="en-US"/>
        </w:rPr>
        <w:t>OFPRA</w:t>
      </w:r>
      <w:proofErr w:type="spellEnd"/>
      <w:r>
        <w:rPr>
          <w:lang w:val="en-US"/>
        </w:rPr>
        <w:t>.</w:t>
      </w:r>
    </w:p>
    <w:tbl>
      <w:tblPr>
        <w:tblStyle w:val="TableGrid"/>
        <w:tblW w:w="1280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88"/>
        <w:gridCol w:w="130"/>
        <w:gridCol w:w="1017"/>
        <w:gridCol w:w="1017"/>
        <w:gridCol w:w="813"/>
        <w:gridCol w:w="1118"/>
        <w:gridCol w:w="675"/>
        <w:gridCol w:w="188"/>
        <w:gridCol w:w="712"/>
        <w:gridCol w:w="1017"/>
        <w:gridCol w:w="813"/>
        <w:gridCol w:w="675"/>
        <w:gridCol w:w="188"/>
        <w:gridCol w:w="1118"/>
        <w:gridCol w:w="1118"/>
        <w:gridCol w:w="813"/>
      </w:tblGrid>
      <w:tr w:rsidR="002246A4" w:rsidRPr="00030C1E" w:rsidTr="00D3260B">
        <w:trPr>
          <w:tblHeader/>
        </w:trPr>
        <w:tc>
          <w:tcPr>
            <w:tcW w:w="1364" w:type="dxa"/>
            <w:vMerge w:val="restart"/>
            <w:tcBorders>
              <w:top w:val="single" w:sz="4"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rPr>
                <w:i/>
                <w:sz w:val="16"/>
                <w:szCs w:val="16"/>
                <w:lang w:val="en-US"/>
              </w:rPr>
            </w:pPr>
            <w:r w:rsidRPr="006F15A9">
              <w:rPr>
                <w:i/>
                <w:sz w:val="16"/>
                <w:szCs w:val="16"/>
                <w:lang w:val="en-US"/>
              </w:rPr>
              <w:t>Europe</w:t>
            </w:r>
            <w:r w:rsidRPr="00177F28">
              <w:rPr>
                <w:i/>
                <w:sz w:val="16"/>
                <w:szCs w:val="16"/>
                <w:lang w:val="en-US"/>
              </w:rPr>
              <w:t xml:space="preserve"> </w:t>
            </w:r>
          </w:p>
        </w:tc>
        <w:tc>
          <w:tcPr>
            <w:tcW w:w="113" w:type="dxa"/>
            <w:tcBorders>
              <w:top w:val="single" w:sz="4" w:space="0" w:color="auto"/>
            </w:tcBorders>
            <w:shd w:val="clear" w:color="auto" w:fill="auto"/>
            <w:noWrap/>
            <w:tcMar>
              <w:right w:w="0"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p>
        </w:tc>
        <w:tc>
          <w:tcPr>
            <w:tcW w:w="4564" w:type="dxa"/>
            <w:gridSpan w:val="5"/>
            <w:tcBorders>
              <w:top w:val="single" w:sz="4" w:space="0" w:color="auto"/>
              <w:bottom w:val="single" w:sz="4"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center"/>
              <w:rPr>
                <w:i/>
                <w:sz w:val="16"/>
                <w:szCs w:val="16"/>
                <w:lang w:val="en-US"/>
              </w:rPr>
            </w:pPr>
            <w:r>
              <w:rPr>
                <w:i/>
                <w:sz w:val="16"/>
                <w:szCs w:val="16"/>
                <w:lang w:val="en-US"/>
              </w:rPr>
              <w:t xml:space="preserve">Applications to </w:t>
            </w:r>
            <w:proofErr w:type="spellStart"/>
            <w:r>
              <w:rPr>
                <w:i/>
                <w:sz w:val="16"/>
                <w:szCs w:val="16"/>
                <w:lang w:val="en-US"/>
              </w:rPr>
              <w:t>OFPRA</w:t>
            </w:r>
            <w:proofErr w:type="spellEnd"/>
          </w:p>
        </w:tc>
        <w:tc>
          <w:tcPr>
            <w:tcW w:w="113" w:type="dxa"/>
            <w:tcBorders>
              <w:top w:val="single" w:sz="4"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p>
        </w:tc>
        <w:tc>
          <w:tcPr>
            <w:tcW w:w="3164" w:type="dxa"/>
            <w:gridSpan w:val="4"/>
            <w:tcBorders>
              <w:top w:val="single" w:sz="4" w:space="0" w:color="auto"/>
              <w:bottom w:val="single" w:sz="4"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center"/>
              <w:rPr>
                <w:i/>
                <w:sz w:val="16"/>
                <w:szCs w:val="16"/>
                <w:lang w:val="en-US"/>
              </w:rPr>
            </w:pPr>
            <w:r>
              <w:rPr>
                <w:i/>
                <w:sz w:val="16"/>
                <w:szCs w:val="16"/>
                <w:lang w:val="en-US"/>
              </w:rPr>
              <w:t xml:space="preserve">Decisions by </w:t>
            </w:r>
            <w:proofErr w:type="spellStart"/>
            <w:r>
              <w:rPr>
                <w:i/>
                <w:sz w:val="16"/>
                <w:szCs w:val="16"/>
                <w:lang w:val="en-US"/>
              </w:rPr>
              <w:t>OF</w:t>
            </w:r>
            <w:r w:rsidR="002246A4">
              <w:rPr>
                <w:i/>
                <w:sz w:val="16"/>
                <w:szCs w:val="16"/>
                <w:lang w:val="en-US"/>
              </w:rPr>
              <w:t>PRA</w:t>
            </w:r>
            <w:proofErr w:type="spellEnd"/>
            <w:r w:rsidR="002246A4">
              <w:rPr>
                <w:i/>
                <w:sz w:val="16"/>
                <w:szCs w:val="16"/>
                <w:lang w:val="en-US"/>
              </w:rPr>
              <w:t xml:space="preserve"> </w:t>
            </w:r>
            <w:r w:rsidR="002246A4">
              <w:rPr>
                <w:i/>
                <w:sz w:val="16"/>
                <w:szCs w:val="16"/>
                <w:lang w:val="en-US"/>
              </w:rPr>
              <w:br/>
              <w:t>(excluding A</w:t>
            </w:r>
            <w:r>
              <w:rPr>
                <w:i/>
                <w:sz w:val="16"/>
                <w:szCs w:val="16"/>
                <w:lang w:val="en-US"/>
              </w:rPr>
              <w:t xml:space="preserve"> minors)</w:t>
            </w:r>
          </w:p>
        </w:tc>
        <w:tc>
          <w:tcPr>
            <w:tcW w:w="113" w:type="dxa"/>
            <w:tcBorders>
              <w:top w:val="single" w:sz="4"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p>
        </w:tc>
        <w:tc>
          <w:tcPr>
            <w:tcW w:w="3000" w:type="dxa"/>
            <w:gridSpan w:val="3"/>
            <w:tcBorders>
              <w:top w:val="single" w:sz="4" w:space="0" w:color="auto"/>
              <w:bottom w:val="single" w:sz="4"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center"/>
              <w:rPr>
                <w:i/>
                <w:sz w:val="16"/>
                <w:szCs w:val="16"/>
                <w:lang w:val="en-US"/>
              </w:rPr>
            </w:pPr>
            <w:r>
              <w:rPr>
                <w:i/>
                <w:sz w:val="16"/>
                <w:szCs w:val="16"/>
                <w:lang w:val="en-US"/>
              </w:rPr>
              <w:t xml:space="preserve">Total admissions </w:t>
            </w:r>
            <w:r>
              <w:rPr>
                <w:i/>
                <w:sz w:val="16"/>
                <w:szCs w:val="16"/>
                <w:lang w:val="en-US"/>
              </w:rPr>
              <w:br/>
              <w:t>(excluding A minors)</w:t>
            </w:r>
          </w:p>
        </w:tc>
      </w:tr>
      <w:tr w:rsidR="002246A4" w:rsidRPr="00030C1E" w:rsidTr="00D3260B">
        <w:trPr>
          <w:tblHeader/>
        </w:trPr>
        <w:tc>
          <w:tcPr>
            <w:tcW w:w="1364" w:type="dxa"/>
            <w:vMerge/>
            <w:tcBorders>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rPr>
                <w:i/>
                <w:sz w:val="16"/>
                <w:szCs w:val="16"/>
                <w:lang w:val="en-US"/>
              </w:rPr>
            </w:pPr>
          </w:p>
        </w:tc>
        <w:tc>
          <w:tcPr>
            <w:tcW w:w="113" w:type="dxa"/>
            <w:tcBorders>
              <w:bottom w:val="single" w:sz="12" w:space="0" w:color="auto"/>
            </w:tcBorders>
            <w:shd w:val="clear" w:color="auto" w:fill="auto"/>
            <w:noWrap/>
            <w:tcMar>
              <w:right w:w="0"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p>
        </w:tc>
        <w:tc>
          <w:tcPr>
            <w:tcW w:w="10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80" w:after="80" w:line="200" w:lineRule="exact"/>
              <w:jc w:val="right"/>
              <w:rPr>
                <w:b/>
                <w:i/>
                <w:sz w:val="16"/>
                <w:szCs w:val="16"/>
                <w:lang w:val="en-US"/>
              </w:rPr>
            </w:pPr>
            <w:r w:rsidRPr="00D3260B">
              <w:rPr>
                <w:b/>
                <w:i/>
                <w:sz w:val="16"/>
                <w:szCs w:val="16"/>
                <w:lang w:val="en-US"/>
              </w:rPr>
              <w:t xml:space="preserve">Total applications (excluding </w:t>
            </w:r>
            <w:r w:rsidRPr="00D3260B">
              <w:rPr>
                <w:b/>
                <w:i/>
                <w:sz w:val="16"/>
                <w:szCs w:val="16"/>
                <w:lang w:val="en-US"/>
              </w:rPr>
              <w:br/>
              <w:t>A minors)</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r w:rsidRPr="00177F28">
              <w:rPr>
                <w:i/>
                <w:sz w:val="16"/>
                <w:szCs w:val="16"/>
                <w:lang w:val="en-US"/>
              </w:rPr>
              <w:t>Initial applications</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r w:rsidRPr="00177F28">
              <w:rPr>
                <w:i/>
                <w:sz w:val="16"/>
                <w:szCs w:val="16"/>
                <w:lang w:val="en-US"/>
              </w:rPr>
              <w:t>Reviews</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r w:rsidRPr="00177F28">
              <w:rPr>
                <w:i/>
                <w:sz w:val="16"/>
                <w:szCs w:val="16"/>
                <w:lang w:val="en-US"/>
              </w:rPr>
              <w:t xml:space="preserve">Applications – </w:t>
            </w:r>
            <w:r>
              <w:rPr>
                <w:i/>
                <w:sz w:val="16"/>
                <w:szCs w:val="16"/>
                <w:lang w:val="en-US"/>
              </w:rPr>
              <w:br/>
            </w:r>
            <w:r w:rsidRPr="00177F28">
              <w:rPr>
                <w:i/>
                <w:sz w:val="16"/>
                <w:szCs w:val="16"/>
                <w:lang w:val="en-US"/>
              </w:rPr>
              <w:t>A Minors</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80" w:after="80" w:line="200" w:lineRule="exact"/>
              <w:jc w:val="right"/>
              <w:rPr>
                <w:b/>
                <w:i/>
                <w:sz w:val="16"/>
                <w:szCs w:val="16"/>
                <w:lang w:val="en-US"/>
              </w:rPr>
            </w:pPr>
            <w:r w:rsidRPr="00D3260B">
              <w:rPr>
                <w:b/>
                <w:i/>
                <w:sz w:val="16"/>
                <w:szCs w:val="16"/>
                <w:lang w:val="en-US"/>
              </w:rPr>
              <w:t xml:space="preserve">Overall </w:t>
            </w:r>
            <w:r w:rsidRPr="00D3260B">
              <w:rPr>
                <w:b/>
                <w:i/>
                <w:sz w:val="16"/>
                <w:szCs w:val="16"/>
                <w:lang w:val="en-US"/>
              </w:rPr>
              <w:br/>
              <w:t>total</w:t>
            </w:r>
          </w:p>
        </w:tc>
        <w:tc>
          <w:tcPr>
            <w:tcW w:w="113" w:type="dxa"/>
            <w:tcBorders>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80" w:after="80" w:line="200" w:lineRule="exact"/>
              <w:jc w:val="right"/>
              <w:rPr>
                <w:b/>
                <w:i/>
                <w:sz w:val="16"/>
                <w:szCs w:val="16"/>
                <w:lang w:val="en-US"/>
              </w:rPr>
            </w:pPr>
          </w:p>
        </w:tc>
        <w:tc>
          <w:tcPr>
            <w:tcW w:w="7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80" w:after="80" w:line="200" w:lineRule="exact"/>
              <w:jc w:val="right"/>
              <w:rPr>
                <w:b/>
                <w:i/>
                <w:sz w:val="16"/>
                <w:szCs w:val="16"/>
                <w:lang w:val="en-US"/>
              </w:rPr>
            </w:pPr>
            <w:r w:rsidRPr="00D3260B">
              <w:rPr>
                <w:b/>
                <w:i/>
                <w:sz w:val="16"/>
                <w:szCs w:val="16"/>
                <w:lang w:val="en-US"/>
              </w:rPr>
              <w:t>Total</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r w:rsidRPr="00177F28">
              <w:rPr>
                <w:i/>
                <w:sz w:val="16"/>
                <w:szCs w:val="16"/>
                <w:lang w:val="en-US"/>
              </w:rPr>
              <w:t xml:space="preserve">Acceptances </w:t>
            </w:r>
            <w:r>
              <w:rPr>
                <w:i/>
                <w:sz w:val="16"/>
                <w:szCs w:val="16"/>
                <w:lang w:val="en-US"/>
              </w:rPr>
              <w:t>(</w:t>
            </w:r>
            <w:r w:rsidRPr="00177F28">
              <w:rPr>
                <w:i/>
                <w:sz w:val="16"/>
                <w:szCs w:val="16"/>
                <w:lang w:val="en-US"/>
              </w:rPr>
              <w:t>including SP</w:t>
            </w:r>
            <w:r>
              <w:rPr>
                <w:i/>
                <w:sz w:val="16"/>
                <w:szCs w:val="16"/>
                <w:lang w:val="en-US"/>
              </w:rPr>
              <w:t>)</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ind w:left="-150"/>
              <w:jc w:val="right"/>
              <w:rPr>
                <w:i/>
                <w:sz w:val="16"/>
                <w:szCs w:val="16"/>
                <w:lang w:val="en-US"/>
              </w:rPr>
            </w:pPr>
            <w:r w:rsidRPr="00177F28">
              <w:rPr>
                <w:i/>
                <w:sz w:val="16"/>
                <w:szCs w:val="16"/>
                <w:lang w:val="en-US"/>
              </w:rPr>
              <w:t>Rejections</w:t>
            </w:r>
          </w:p>
        </w:tc>
        <w:tc>
          <w:tcPr>
            <w:tcW w:w="664" w:type="dxa"/>
            <w:tcBorders>
              <w:top w:val="single" w:sz="4" w:space="0" w:color="auto"/>
              <w:bottom w:val="single" w:sz="12" w:space="0" w:color="auto"/>
            </w:tcBorders>
            <w:shd w:val="clear" w:color="auto" w:fill="auto"/>
            <w:noWrap/>
            <w:tcMar>
              <w:right w:w="57" w:type="dxa"/>
            </w:tcMar>
            <w:vAlign w:val="bottom"/>
          </w:tcPr>
          <w:p w:rsidR="009E0E2C" w:rsidRPr="00177F28" w:rsidRDefault="00A039D2" w:rsidP="00393AA0">
            <w:pPr>
              <w:keepNext/>
              <w:suppressAutoHyphens w:val="0"/>
              <w:spacing w:before="80" w:after="80" w:line="200" w:lineRule="exact"/>
              <w:ind w:left="-117"/>
              <w:jc w:val="right"/>
              <w:rPr>
                <w:i/>
                <w:sz w:val="16"/>
                <w:szCs w:val="16"/>
                <w:lang w:val="en-US"/>
              </w:rPr>
            </w:pPr>
            <w:r w:rsidRPr="00177F28">
              <w:rPr>
                <w:i/>
                <w:sz w:val="16"/>
                <w:szCs w:val="16"/>
                <w:lang w:val="en-US"/>
              </w:rPr>
              <w:t>% Accepted</w:t>
            </w:r>
          </w:p>
        </w:tc>
        <w:tc>
          <w:tcPr>
            <w:tcW w:w="113" w:type="dxa"/>
            <w:tcBorders>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80" w:after="80" w:line="200" w:lineRule="exact"/>
              <w:jc w:val="right"/>
              <w:rPr>
                <w:i/>
                <w:sz w:val="16"/>
                <w:szCs w:val="16"/>
                <w:lang w:val="en-US"/>
              </w:rPr>
            </w:pPr>
            <w:r w:rsidRPr="00177F28">
              <w:rPr>
                <w:i/>
                <w:sz w:val="16"/>
                <w:szCs w:val="16"/>
                <w:lang w:val="en-US"/>
              </w:rPr>
              <w:t>Acceptances following AN (including SP</w:t>
            </w:r>
            <w:r>
              <w:rPr>
                <w:i/>
                <w:sz w:val="16"/>
                <w:szCs w:val="16"/>
                <w:lang w:val="en-US"/>
              </w:rPr>
              <w:t>)</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80" w:after="80" w:line="200" w:lineRule="exact"/>
              <w:jc w:val="right"/>
              <w:rPr>
                <w:b/>
                <w:i/>
                <w:sz w:val="16"/>
                <w:szCs w:val="16"/>
                <w:lang w:val="en-US"/>
              </w:rPr>
            </w:pPr>
            <w:r w:rsidRPr="00D3260B">
              <w:rPr>
                <w:b/>
                <w:i/>
                <w:sz w:val="16"/>
                <w:szCs w:val="16"/>
                <w:lang w:val="en-US"/>
              </w:rPr>
              <w:t xml:space="preserve">Total acceptances </w:t>
            </w:r>
            <w:r w:rsidRPr="00D3260B">
              <w:rPr>
                <w:b/>
                <w:i/>
                <w:sz w:val="16"/>
                <w:szCs w:val="16"/>
                <w:lang w:val="en-US"/>
              </w:rPr>
              <w:br/>
              <w:t>(RC + AN + SP)</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80" w:after="80" w:line="200" w:lineRule="exact"/>
              <w:jc w:val="right"/>
              <w:rPr>
                <w:b/>
                <w:i/>
                <w:sz w:val="16"/>
                <w:szCs w:val="16"/>
                <w:lang w:val="en-US"/>
              </w:rPr>
            </w:pPr>
            <w:r w:rsidRPr="00D3260B">
              <w:rPr>
                <w:b/>
                <w:i/>
                <w:sz w:val="16"/>
                <w:szCs w:val="16"/>
                <w:lang w:val="en-US"/>
              </w:rPr>
              <w:t>Total SP</w:t>
            </w:r>
          </w:p>
        </w:tc>
      </w:tr>
      <w:tr w:rsidR="002246A4" w:rsidRPr="00030C1E" w:rsidTr="00D3260B">
        <w:tc>
          <w:tcPr>
            <w:tcW w:w="1364"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Albania</w:t>
            </w:r>
          </w:p>
        </w:tc>
        <w:tc>
          <w:tcPr>
            <w:tcW w:w="113" w:type="dxa"/>
            <w:tcBorders>
              <w:top w:val="single" w:sz="12" w:space="0" w:color="auto"/>
            </w:tcBorders>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tcBorders>
              <w:top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214</w:t>
            </w:r>
          </w:p>
        </w:tc>
        <w:tc>
          <w:tcPr>
            <w:tcW w:w="1000"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166</w:t>
            </w:r>
          </w:p>
        </w:tc>
        <w:tc>
          <w:tcPr>
            <w:tcW w:w="800"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48</w:t>
            </w:r>
          </w:p>
        </w:tc>
        <w:tc>
          <w:tcPr>
            <w:tcW w:w="1100"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32</w:t>
            </w:r>
          </w:p>
        </w:tc>
        <w:tc>
          <w:tcPr>
            <w:tcW w:w="664" w:type="dxa"/>
            <w:tcBorders>
              <w:top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246</w:t>
            </w:r>
          </w:p>
        </w:tc>
        <w:tc>
          <w:tcPr>
            <w:tcW w:w="113" w:type="dxa"/>
            <w:tcBorders>
              <w:top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tcBorders>
              <w:top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202</w:t>
            </w:r>
          </w:p>
        </w:tc>
        <w:tc>
          <w:tcPr>
            <w:tcW w:w="1000"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13</w:t>
            </w:r>
          </w:p>
        </w:tc>
        <w:tc>
          <w:tcPr>
            <w:tcW w:w="800"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189</w:t>
            </w:r>
          </w:p>
        </w:tc>
        <w:tc>
          <w:tcPr>
            <w:tcW w:w="664"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6.4%</w:t>
            </w:r>
          </w:p>
        </w:tc>
        <w:tc>
          <w:tcPr>
            <w:tcW w:w="113"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tcBorders>
              <w:top w:val="single" w:sz="12"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56</w:t>
            </w:r>
          </w:p>
        </w:tc>
        <w:tc>
          <w:tcPr>
            <w:tcW w:w="1100" w:type="dxa"/>
            <w:tcBorders>
              <w:top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69</w:t>
            </w:r>
          </w:p>
        </w:tc>
        <w:tc>
          <w:tcPr>
            <w:tcW w:w="800" w:type="dxa"/>
            <w:tcBorders>
              <w:top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36</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Armenia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1 718</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1 495</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223</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434</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2 152</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1 660</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53</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1 607</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3.2%</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232</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285</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41</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Azerbaijan</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458</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388</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70</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185</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643</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501</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80</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421</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16.0%</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173</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253</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Belarus</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112</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87</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25</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9</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121</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114</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5</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109</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4.4%</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39</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44</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Bosnia and Herzegovina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192</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112</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80</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68</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260</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182</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14</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168</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7.7%</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180</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194</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Bulgaria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15</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15</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23</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&lt;5</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Croatia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10</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7</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10</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&lt;5</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Former Yugoslav Republic of Macedonia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100</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80</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20</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34</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134</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103</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103</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25</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25</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Georgia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290</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153</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137</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23</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313</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316</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26</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290</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8.2%</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114</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140</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25</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Moldova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300</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269</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31</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13</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313</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336</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335</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0.3%</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30</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31</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Montenegro</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41</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41</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13</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54</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&lt;5</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Romania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44</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41</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20</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64</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42</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42</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5</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5</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Russian Federation</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2 247</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2 001</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246</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1 264</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3 511</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1 679</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302</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1 377</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18.0%</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502</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804</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48</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Serbia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2 524</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2 250</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274</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818</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3 342</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2 535</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64</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2 471</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2.5%</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577</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641</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48</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Slovakia</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8</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6</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14</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&lt;5</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Turkey</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2 858</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2 039</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819</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195</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3 053</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2 851</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149</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2 702</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5.2%</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476</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625</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12</w:t>
            </w:r>
          </w:p>
        </w:tc>
      </w:tr>
      <w:tr w:rsidR="002246A4" w:rsidRPr="00030C1E" w:rsidTr="00D3260B">
        <w:tc>
          <w:tcPr>
            <w:tcW w:w="13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Ukraine</w:t>
            </w:r>
          </w:p>
        </w:tc>
        <w:tc>
          <w:tcPr>
            <w:tcW w:w="113" w:type="dxa"/>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93</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65</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28</w:t>
            </w: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8</w:t>
            </w:r>
          </w:p>
        </w:tc>
        <w:tc>
          <w:tcPr>
            <w:tcW w:w="664"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101</w:t>
            </w:r>
          </w:p>
        </w:tc>
        <w:tc>
          <w:tcPr>
            <w:tcW w:w="113"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98</w:t>
            </w:r>
          </w:p>
        </w:tc>
        <w:tc>
          <w:tcPr>
            <w:tcW w:w="10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7</w:t>
            </w:r>
          </w:p>
        </w:tc>
        <w:tc>
          <w:tcPr>
            <w:tcW w:w="8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91</w:t>
            </w:r>
          </w:p>
        </w:tc>
        <w:tc>
          <w:tcPr>
            <w:tcW w:w="664"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7.1%</w:t>
            </w:r>
          </w:p>
        </w:tc>
        <w:tc>
          <w:tcPr>
            <w:tcW w:w="113"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25</w:t>
            </w:r>
          </w:p>
        </w:tc>
        <w:tc>
          <w:tcPr>
            <w:tcW w:w="11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32</w:t>
            </w:r>
          </w:p>
        </w:tc>
        <w:tc>
          <w:tcPr>
            <w:tcW w:w="800" w:type="dxa"/>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4</w:t>
            </w:r>
          </w:p>
        </w:tc>
      </w:tr>
      <w:tr w:rsidR="002246A4" w:rsidRPr="00030C1E" w:rsidTr="00183058">
        <w:tc>
          <w:tcPr>
            <w:tcW w:w="1364"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rPr>
                <w:sz w:val="18"/>
                <w:lang w:val="en-US"/>
              </w:rPr>
            </w:pPr>
            <w:r>
              <w:rPr>
                <w:sz w:val="18"/>
                <w:lang w:val="en-US"/>
              </w:rPr>
              <w:t>Other countries – Europe</w:t>
            </w:r>
          </w:p>
        </w:tc>
        <w:tc>
          <w:tcPr>
            <w:tcW w:w="113" w:type="dxa"/>
            <w:tcBorders>
              <w:bottom w:val="single" w:sz="4" w:space="0" w:color="auto"/>
            </w:tcBorders>
            <w:shd w:val="clear" w:color="auto" w:fill="auto"/>
            <w:noWrap/>
            <w:tcMar>
              <w:right w:w="0"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000" w:type="dxa"/>
            <w:tcBorders>
              <w:bottom w:val="single" w:sz="4"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13</w:t>
            </w:r>
          </w:p>
        </w:tc>
        <w:tc>
          <w:tcPr>
            <w:tcW w:w="1000"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12</w:t>
            </w:r>
          </w:p>
        </w:tc>
        <w:tc>
          <w:tcPr>
            <w:tcW w:w="800"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w:t>
            </w:r>
          </w:p>
        </w:tc>
        <w:tc>
          <w:tcPr>
            <w:tcW w:w="1100"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w:t>
            </w:r>
          </w:p>
        </w:tc>
        <w:tc>
          <w:tcPr>
            <w:tcW w:w="664" w:type="dxa"/>
            <w:tcBorders>
              <w:bottom w:val="single" w:sz="4"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14</w:t>
            </w:r>
          </w:p>
        </w:tc>
        <w:tc>
          <w:tcPr>
            <w:tcW w:w="113" w:type="dxa"/>
            <w:tcBorders>
              <w:bottom w:val="single" w:sz="4"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tcBorders>
              <w:bottom w:val="single" w:sz="4"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78</w:t>
            </w:r>
          </w:p>
        </w:tc>
        <w:tc>
          <w:tcPr>
            <w:tcW w:w="1000"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2</w:t>
            </w:r>
          </w:p>
        </w:tc>
        <w:tc>
          <w:tcPr>
            <w:tcW w:w="800"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76</w:t>
            </w:r>
          </w:p>
        </w:tc>
        <w:tc>
          <w:tcPr>
            <w:tcW w:w="664"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3"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p>
        </w:tc>
        <w:tc>
          <w:tcPr>
            <w:tcW w:w="1100" w:type="dxa"/>
            <w:tcBorders>
              <w:bottom w:val="single" w:sz="4" w:space="0" w:color="auto"/>
            </w:tcBorders>
            <w:shd w:val="clear" w:color="auto" w:fill="auto"/>
            <w:noWrap/>
            <w:tcMar>
              <w:right w:w="57" w:type="dxa"/>
            </w:tcMar>
            <w:vAlign w:val="bottom"/>
          </w:tcPr>
          <w:p w:rsidR="00A039D2" w:rsidRPr="00030C1E" w:rsidRDefault="00A039D2" w:rsidP="00393AA0">
            <w:pPr>
              <w:keepNext/>
              <w:suppressAutoHyphens w:val="0"/>
              <w:spacing w:before="40" w:after="40" w:line="220" w:lineRule="exact"/>
              <w:jc w:val="right"/>
              <w:rPr>
                <w:sz w:val="18"/>
                <w:lang w:val="en-US"/>
              </w:rPr>
            </w:pPr>
            <w:r>
              <w:rPr>
                <w:sz w:val="18"/>
                <w:lang w:val="en-US"/>
              </w:rPr>
              <w:t>12</w:t>
            </w:r>
          </w:p>
        </w:tc>
        <w:tc>
          <w:tcPr>
            <w:tcW w:w="1100" w:type="dxa"/>
            <w:tcBorders>
              <w:bottom w:val="single" w:sz="4"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14</w:t>
            </w:r>
          </w:p>
        </w:tc>
        <w:tc>
          <w:tcPr>
            <w:tcW w:w="800" w:type="dxa"/>
            <w:tcBorders>
              <w:bottom w:val="single" w:sz="4"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6</w:t>
            </w:r>
          </w:p>
        </w:tc>
      </w:tr>
      <w:tr w:rsidR="002246A4" w:rsidRPr="00177F28" w:rsidTr="00183058">
        <w:tc>
          <w:tcPr>
            <w:tcW w:w="1364" w:type="dxa"/>
            <w:tcBorders>
              <w:top w:val="single" w:sz="4" w:space="0" w:color="auto"/>
              <w:bottom w:val="single" w:sz="12" w:space="0" w:color="auto"/>
            </w:tcBorders>
            <w:shd w:val="clear" w:color="auto" w:fill="auto"/>
            <w:noWrap/>
            <w:tcMar>
              <w:right w:w="57" w:type="dxa"/>
            </w:tcMar>
            <w:vAlign w:val="bottom"/>
          </w:tcPr>
          <w:p w:rsidR="00A039D2" w:rsidRPr="00177F28" w:rsidRDefault="002D33C6" w:rsidP="00393AA0">
            <w:pPr>
              <w:keepNext/>
              <w:suppressAutoHyphens w:val="0"/>
              <w:spacing w:before="40" w:after="40" w:line="220" w:lineRule="exact"/>
              <w:rPr>
                <w:b/>
                <w:sz w:val="18"/>
                <w:lang w:val="en-US"/>
              </w:rPr>
            </w:pPr>
            <w:r>
              <w:rPr>
                <w:b/>
                <w:sz w:val="18"/>
                <w:lang w:val="en-US"/>
              </w:rPr>
              <w:t>     </w:t>
            </w:r>
            <w:r w:rsidR="00A039D2" w:rsidRPr="00177F28">
              <w:rPr>
                <w:b/>
                <w:sz w:val="18"/>
                <w:lang w:val="en-US"/>
              </w:rPr>
              <w:t>Total</w:t>
            </w:r>
          </w:p>
        </w:tc>
        <w:tc>
          <w:tcPr>
            <w:tcW w:w="113" w:type="dxa"/>
            <w:tcBorders>
              <w:top w:val="single" w:sz="4" w:space="0" w:color="auto"/>
              <w:bottom w:val="single" w:sz="12" w:space="0" w:color="auto"/>
            </w:tcBorders>
            <w:shd w:val="clear" w:color="auto" w:fill="auto"/>
            <w:noWrap/>
            <w:tcMar>
              <w:right w:w="0" w:type="dxa"/>
            </w:tcMar>
            <w:vAlign w:val="bottom"/>
          </w:tcPr>
          <w:p w:rsidR="00A039D2" w:rsidRPr="00177F28" w:rsidRDefault="00A039D2" w:rsidP="00393AA0">
            <w:pPr>
              <w:keepNext/>
              <w:suppressAutoHyphens w:val="0"/>
              <w:spacing w:before="40" w:after="40" w:line="220" w:lineRule="exact"/>
              <w:jc w:val="right"/>
              <w:rPr>
                <w:b/>
                <w:sz w:val="18"/>
                <w:lang w:val="en-US"/>
              </w:rPr>
            </w:pPr>
          </w:p>
        </w:tc>
        <w:tc>
          <w:tcPr>
            <w:tcW w:w="10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11 237</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40" w:after="40" w:line="220" w:lineRule="exact"/>
              <w:jc w:val="right"/>
              <w:rPr>
                <w:b/>
                <w:sz w:val="18"/>
                <w:lang w:val="en-US"/>
              </w:rPr>
            </w:pPr>
            <w:r>
              <w:rPr>
                <w:b/>
                <w:sz w:val="18"/>
                <w:lang w:val="en-US"/>
              </w:rPr>
              <w:t>9 229</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40" w:after="40" w:line="220" w:lineRule="exact"/>
              <w:jc w:val="right"/>
              <w:rPr>
                <w:b/>
                <w:sz w:val="18"/>
                <w:lang w:val="en-US"/>
              </w:rPr>
            </w:pPr>
            <w:r>
              <w:rPr>
                <w:b/>
                <w:sz w:val="18"/>
                <w:lang w:val="en-US"/>
              </w:rPr>
              <w:t>2 008</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40" w:after="40" w:line="220" w:lineRule="exact"/>
              <w:jc w:val="right"/>
              <w:rPr>
                <w:b/>
                <w:sz w:val="18"/>
                <w:lang w:val="en-US"/>
              </w:rPr>
            </w:pPr>
            <w:r>
              <w:rPr>
                <w:b/>
                <w:sz w:val="18"/>
                <w:lang w:val="en-US"/>
              </w:rPr>
              <w:t>3 131</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14 368</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p>
        </w:tc>
        <w:tc>
          <w:tcPr>
            <w:tcW w:w="7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10 697</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40" w:after="40" w:line="220" w:lineRule="exact"/>
              <w:jc w:val="right"/>
              <w:rPr>
                <w:b/>
                <w:sz w:val="18"/>
                <w:lang w:val="en-US"/>
              </w:rPr>
            </w:pPr>
            <w:r>
              <w:rPr>
                <w:b/>
                <w:sz w:val="18"/>
                <w:lang w:val="en-US"/>
              </w:rPr>
              <w:t>716</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40" w:after="40" w:line="220" w:lineRule="exact"/>
              <w:jc w:val="right"/>
              <w:rPr>
                <w:b/>
                <w:sz w:val="18"/>
                <w:lang w:val="en-US"/>
              </w:rPr>
            </w:pPr>
            <w:r>
              <w:rPr>
                <w:b/>
                <w:sz w:val="18"/>
                <w:lang w:val="en-US"/>
              </w:rPr>
              <w:t>9 981</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40" w:after="40" w:line="220" w:lineRule="exact"/>
              <w:jc w:val="right"/>
              <w:rPr>
                <w:b/>
                <w:sz w:val="18"/>
                <w:lang w:val="en-US"/>
              </w:rPr>
            </w:pPr>
            <w:r>
              <w:rPr>
                <w:b/>
                <w:sz w:val="18"/>
                <w:lang w:val="en-US"/>
              </w:rPr>
              <w:t>6.7%</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40" w:after="40" w:line="220" w:lineRule="exact"/>
              <w:jc w:val="right"/>
              <w:rPr>
                <w:b/>
                <w:sz w:val="18"/>
                <w:lang w:val="en-US"/>
              </w:rPr>
            </w:pP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393AA0">
            <w:pPr>
              <w:keepNext/>
              <w:suppressAutoHyphens w:val="0"/>
              <w:spacing w:before="40" w:after="40" w:line="220" w:lineRule="exact"/>
              <w:jc w:val="right"/>
              <w:rPr>
                <w:b/>
                <w:sz w:val="18"/>
                <w:lang w:val="en-US"/>
              </w:rPr>
            </w:pPr>
            <w:r>
              <w:rPr>
                <w:b/>
                <w:sz w:val="18"/>
                <w:lang w:val="en-US"/>
              </w:rPr>
              <w:t>2 446</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3 162</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D3260B" w:rsidRDefault="00A039D2" w:rsidP="00393AA0">
            <w:pPr>
              <w:keepNext/>
              <w:suppressAutoHyphens w:val="0"/>
              <w:spacing w:before="40" w:after="40" w:line="220" w:lineRule="exact"/>
              <w:jc w:val="right"/>
              <w:rPr>
                <w:b/>
                <w:sz w:val="18"/>
                <w:lang w:val="en-US"/>
              </w:rPr>
            </w:pPr>
            <w:r w:rsidRPr="00D3260B">
              <w:rPr>
                <w:b/>
                <w:sz w:val="18"/>
                <w:lang w:val="en-US"/>
              </w:rPr>
              <w:t>232</w:t>
            </w:r>
          </w:p>
        </w:tc>
      </w:tr>
    </w:tbl>
    <w:p w:rsidR="00A039D2" w:rsidRDefault="00A039D2" w:rsidP="00A039D2">
      <w:pPr>
        <w:pStyle w:val="SingleTxtG"/>
        <w:tabs>
          <w:tab w:val="left" w:pos="6804"/>
        </w:tabs>
        <w:rPr>
          <w:lang w:val="en-US"/>
        </w:rPr>
      </w:pPr>
    </w:p>
    <w:tbl>
      <w:tblPr>
        <w:tblStyle w:val="TableGrid"/>
        <w:tblW w:w="12762"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86"/>
        <w:gridCol w:w="131"/>
        <w:gridCol w:w="1082"/>
        <w:gridCol w:w="915"/>
        <w:gridCol w:w="813"/>
        <w:gridCol w:w="1118"/>
        <w:gridCol w:w="694"/>
        <w:gridCol w:w="188"/>
        <w:gridCol w:w="782"/>
        <w:gridCol w:w="927"/>
        <w:gridCol w:w="813"/>
        <w:gridCol w:w="712"/>
        <w:gridCol w:w="188"/>
        <w:gridCol w:w="1183"/>
        <w:gridCol w:w="1085"/>
        <w:gridCol w:w="745"/>
      </w:tblGrid>
      <w:tr w:rsidR="00A039D2" w:rsidRPr="00030C1E" w:rsidTr="00183058">
        <w:trPr>
          <w:tblHeader/>
        </w:trPr>
        <w:tc>
          <w:tcPr>
            <w:tcW w:w="1362" w:type="dxa"/>
            <w:vMerge w:val="restart"/>
            <w:tcBorders>
              <w:top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rPr>
                <w:i/>
                <w:sz w:val="16"/>
                <w:szCs w:val="16"/>
                <w:lang w:val="en-US"/>
              </w:rPr>
            </w:pPr>
            <w:r>
              <w:rPr>
                <w:i/>
                <w:sz w:val="16"/>
                <w:szCs w:val="16"/>
                <w:lang w:val="en-US"/>
              </w:rPr>
              <w:t>Americas</w:t>
            </w:r>
          </w:p>
        </w:tc>
        <w:tc>
          <w:tcPr>
            <w:tcW w:w="113" w:type="dxa"/>
            <w:tcBorders>
              <w:top w:val="single" w:sz="4" w:space="0" w:color="auto"/>
            </w:tcBorders>
            <w:shd w:val="clear" w:color="auto" w:fill="auto"/>
            <w:noWrap/>
            <w:tcMar>
              <w:right w:w="0" w:type="dxa"/>
            </w:tcMar>
            <w:vAlign w:val="bottom"/>
          </w:tcPr>
          <w:p w:rsidR="00A039D2" w:rsidRPr="00177F28" w:rsidRDefault="00A039D2" w:rsidP="00A8632B">
            <w:pPr>
              <w:keepNext/>
              <w:spacing w:before="80" w:after="80" w:line="200" w:lineRule="exact"/>
              <w:jc w:val="right"/>
              <w:rPr>
                <w:i/>
                <w:sz w:val="16"/>
                <w:szCs w:val="16"/>
                <w:lang w:val="en-US"/>
              </w:rPr>
            </w:pPr>
          </w:p>
        </w:tc>
        <w:tc>
          <w:tcPr>
            <w:tcW w:w="4547" w:type="dxa"/>
            <w:gridSpan w:val="5"/>
            <w:tcBorders>
              <w:top w:val="single" w:sz="4" w:space="0" w:color="auto"/>
              <w:bottom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center"/>
              <w:rPr>
                <w:i/>
                <w:sz w:val="16"/>
                <w:szCs w:val="16"/>
                <w:lang w:val="en-US"/>
              </w:rPr>
            </w:pPr>
            <w:r>
              <w:rPr>
                <w:i/>
                <w:sz w:val="16"/>
                <w:szCs w:val="16"/>
                <w:lang w:val="en-US"/>
              </w:rPr>
              <w:t xml:space="preserve">Applications to </w:t>
            </w:r>
            <w:proofErr w:type="spellStart"/>
            <w:r>
              <w:rPr>
                <w:i/>
                <w:sz w:val="16"/>
                <w:szCs w:val="16"/>
                <w:lang w:val="en-US"/>
              </w:rPr>
              <w:t>OFPRA</w:t>
            </w:r>
            <w:proofErr w:type="spellEnd"/>
          </w:p>
        </w:tc>
        <w:tc>
          <w:tcPr>
            <w:tcW w:w="113" w:type="dxa"/>
            <w:tcBorders>
              <w:top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p>
        </w:tc>
        <w:tc>
          <w:tcPr>
            <w:tcW w:w="3181" w:type="dxa"/>
            <w:gridSpan w:val="4"/>
            <w:tcBorders>
              <w:top w:val="single" w:sz="4" w:space="0" w:color="auto"/>
              <w:bottom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center"/>
              <w:rPr>
                <w:i/>
                <w:sz w:val="16"/>
                <w:szCs w:val="16"/>
                <w:lang w:val="en-US"/>
              </w:rPr>
            </w:pPr>
            <w:r>
              <w:rPr>
                <w:i/>
                <w:sz w:val="16"/>
                <w:szCs w:val="16"/>
                <w:lang w:val="en-US"/>
              </w:rPr>
              <w:t xml:space="preserve">Decisions by </w:t>
            </w:r>
            <w:proofErr w:type="spellStart"/>
            <w:r>
              <w:rPr>
                <w:i/>
                <w:sz w:val="16"/>
                <w:szCs w:val="16"/>
                <w:lang w:val="en-US"/>
              </w:rPr>
              <w:t>OF</w:t>
            </w:r>
            <w:r w:rsidR="009E0E2C">
              <w:rPr>
                <w:i/>
                <w:sz w:val="16"/>
                <w:szCs w:val="16"/>
                <w:lang w:val="en-US"/>
              </w:rPr>
              <w:t>PRA</w:t>
            </w:r>
            <w:proofErr w:type="spellEnd"/>
            <w:r w:rsidR="009E0E2C">
              <w:rPr>
                <w:i/>
                <w:sz w:val="16"/>
                <w:szCs w:val="16"/>
                <w:lang w:val="en-US"/>
              </w:rPr>
              <w:t xml:space="preserve"> </w:t>
            </w:r>
            <w:r w:rsidR="009E0E2C">
              <w:rPr>
                <w:i/>
                <w:sz w:val="16"/>
                <w:szCs w:val="16"/>
                <w:lang w:val="en-US"/>
              </w:rPr>
              <w:br/>
              <w:t>(excluding A</w:t>
            </w:r>
            <w:r>
              <w:rPr>
                <w:i/>
                <w:sz w:val="16"/>
                <w:szCs w:val="16"/>
                <w:lang w:val="en-US"/>
              </w:rPr>
              <w:t xml:space="preserve"> minors)</w:t>
            </w:r>
          </w:p>
        </w:tc>
        <w:tc>
          <w:tcPr>
            <w:tcW w:w="113" w:type="dxa"/>
            <w:tcBorders>
              <w:top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p>
        </w:tc>
        <w:tc>
          <w:tcPr>
            <w:tcW w:w="2964" w:type="dxa"/>
            <w:gridSpan w:val="3"/>
            <w:tcBorders>
              <w:top w:val="single" w:sz="4" w:space="0" w:color="auto"/>
              <w:bottom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center"/>
              <w:rPr>
                <w:i/>
                <w:sz w:val="16"/>
                <w:szCs w:val="16"/>
                <w:lang w:val="en-US"/>
              </w:rPr>
            </w:pPr>
            <w:r>
              <w:rPr>
                <w:i/>
                <w:sz w:val="16"/>
                <w:szCs w:val="16"/>
                <w:lang w:val="en-US"/>
              </w:rPr>
              <w:t xml:space="preserve">Total admissions </w:t>
            </w:r>
            <w:r>
              <w:rPr>
                <w:i/>
                <w:sz w:val="16"/>
                <w:szCs w:val="16"/>
                <w:lang w:val="en-US"/>
              </w:rPr>
              <w:br/>
              <w:t>(excluding A minors)</w:t>
            </w:r>
          </w:p>
        </w:tc>
      </w:tr>
      <w:tr w:rsidR="009E0E2C" w:rsidRPr="00030C1E" w:rsidTr="00183058">
        <w:trPr>
          <w:tblHeader/>
        </w:trPr>
        <w:tc>
          <w:tcPr>
            <w:tcW w:w="1362" w:type="dxa"/>
            <w:vMerge/>
            <w:tcBorders>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rPr>
                <w:i/>
                <w:sz w:val="16"/>
                <w:szCs w:val="16"/>
                <w:lang w:val="en-US"/>
              </w:rPr>
            </w:pPr>
          </w:p>
        </w:tc>
        <w:tc>
          <w:tcPr>
            <w:tcW w:w="113" w:type="dxa"/>
            <w:tcBorders>
              <w:bottom w:val="single" w:sz="12" w:space="0" w:color="auto"/>
            </w:tcBorders>
            <w:shd w:val="clear" w:color="auto" w:fill="auto"/>
            <w:noWrap/>
            <w:tcMar>
              <w:right w:w="0" w:type="dxa"/>
            </w:tcMar>
            <w:vAlign w:val="bottom"/>
          </w:tcPr>
          <w:p w:rsidR="00A039D2" w:rsidRPr="00177F28" w:rsidRDefault="00A039D2" w:rsidP="00A8632B">
            <w:pPr>
              <w:keepNext/>
              <w:spacing w:before="80" w:after="80" w:line="200" w:lineRule="exact"/>
              <w:jc w:val="right"/>
              <w:rPr>
                <w:i/>
                <w:sz w:val="16"/>
                <w:szCs w:val="16"/>
                <w:lang w:val="en-US"/>
              </w:rPr>
            </w:pPr>
          </w:p>
        </w:tc>
        <w:tc>
          <w:tcPr>
            <w:tcW w:w="1064"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pacing w:before="80" w:after="80" w:line="200" w:lineRule="exact"/>
              <w:jc w:val="right"/>
              <w:rPr>
                <w:b/>
                <w:i/>
                <w:sz w:val="16"/>
                <w:szCs w:val="16"/>
                <w:lang w:val="en-US"/>
              </w:rPr>
            </w:pPr>
            <w:r w:rsidRPr="00183058">
              <w:rPr>
                <w:b/>
                <w:i/>
                <w:sz w:val="16"/>
                <w:szCs w:val="16"/>
                <w:lang w:val="en-US"/>
              </w:rPr>
              <w:t xml:space="preserve">Total applications (excluding </w:t>
            </w:r>
            <w:r w:rsidRPr="00183058">
              <w:rPr>
                <w:b/>
                <w:i/>
                <w:sz w:val="16"/>
                <w:szCs w:val="16"/>
                <w:lang w:val="en-US"/>
              </w:rPr>
              <w:br/>
              <w:t>A minors)</w:t>
            </w:r>
          </w:p>
        </w:tc>
        <w:tc>
          <w:tcPr>
            <w:tcW w:w="9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ind w:left="-75"/>
              <w:jc w:val="right"/>
              <w:rPr>
                <w:i/>
                <w:sz w:val="16"/>
                <w:szCs w:val="16"/>
                <w:lang w:val="en-US"/>
              </w:rPr>
            </w:pPr>
            <w:r w:rsidRPr="00177F28">
              <w:rPr>
                <w:i/>
                <w:sz w:val="16"/>
                <w:szCs w:val="16"/>
                <w:lang w:val="en-US"/>
              </w:rPr>
              <w:t>Initial applications</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r w:rsidRPr="00177F28">
              <w:rPr>
                <w:i/>
                <w:sz w:val="16"/>
                <w:szCs w:val="16"/>
                <w:lang w:val="en-US"/>
              </w:rPr>
              <w:t>Reviews</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r w:rsidRPr="00177F28">
              <w:rPr>
                <w:i/>
                <w:sz w:val="16"/>
                <w:szCs w:val="16"/>
                <w:lang w:val="en-US"/>
              </w:rPr>
              <w:t xml:space="preserve">Applications – </w:t>
            </w:r>
            <w:r>
              <w:rPr>
                <w:i/>
                <w:sz w:val="16"/>
                <w:szCs w:val="16"/>
                <w:lang w:val="en-US"/>
              </w:rPr>
              <w:br/>
            </w:r>
            <w:r w:rsidRPr="00177F28">
              <w:rPr>
                <w:i/>
                <w:sz w:val="16"/>
                <w:szCs w:val="16"/>
                <w:lang w:val="en-US"/>
              </w:rPr>
              <w:t>A Minors</w:t>
            </w:r>
          </w:p>
        </w:tc>
        <w:tc>
          <w:tcPr>
            <w:tcW w:w="683"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pacing w:before="80" w:after="80" w:line="200" w:lineRule="exact"/>
              <w:jc w:val="right"/>
              <w:rPr>
                <w:b/>
                <w:i/>
                <w:sz w:val="16"/>
                <w:szCs w:val="16"/>
                <w:lang w:val="en-US"/>
              </w:rPr>
            </w:pPr>
            <w:r w:rsidRPr="00183058">
              <w:rPr>
                <w:b/>
                <w:i/>
                <w:sz w:val="16"/>
                <w:szCs w:val="16"/>
                <w:lang w:val="en-US"/>
              </w:rPr>
              <w:t xml:space="preserve">Overall </w:t>
            </w:r>
            <w:r w:rsidRPr="00183058">
              <w:rPr>
                <w:b/>
                <w:i/>
                <w:sz w:val="16"/>
                <w:szCs w:val="16"/>
                <w:lang w:val="en-US"/>
              </w:rPr>
              <w:br/>
              <w:t>total</w:t>
            </w:r>
          </w:p>
        </w:tc>
        <w:tc>
          <w:tcPr>
            <w:tcW w:w="113" w:type="dxa"/>
            <w:tcBorders>
              <w:bottom w:val="single" w:sz="12" w:space="0" w:color="auto"/>
            </w:tcBorders>
            <w:shd w:val="clear" w:color="auto" w:fill="auto"/>
            <w:noWrap/>
            <w:tcMar>
              <w:right w:w="57" w:type="dxa"/>
            </w:tcMar>
            <w:vAlign w:val="bottom"/>
          </w:tcPr>
          <w:p w:rsidR="00A039D2" w:rsidRPr="00183058" w:rsidRDefault="00A039D2" w:rsidP="00A8632B">
            <w:pPr>
              <w:keepNext/>
              <w:spacing w:before="80" w:after="80" w:line="200" w:lineRule="exact"/>
              <w:jc w:val="right"/>
              <w:rPr>
                <w:b/>
                <w:i/>
                <w:sz w:val="16"/>
                <w:szCs w:val="16"/>
                <w:lang w:val="en-US"/>
              </w:rPr>
            </w:pPr>
          </w:p>
        </w:tc>
        <w:tc>
          <w:tcPr>
            <w:tcW w:w="769"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pacing w:before="80" w:after="80" w:line="200" w:lineRule="exact"/>
              <w:jc w:val="right"/>
              <w:rPr>
                <w:b/>
                <w:i/>
                <w:sz w:val="16"/>
                <w:szCs w:val="16"/>
                <w:lang w:val="en-US"/>
              </w:rPr>
            </w:pPr>
            <w:r w:rsidRPr="00183058">
              <w:rPr>
                <w:b/>
                <w:i/>
                <w:sz w:val="16"/>
                <w:szCs w:val="16"/>
                <w:lang w:val="en-US"/>
              </w:rPr>
              <w:t>Total</w:t>
            </w:r>
          </w:p>
        </w:tc>
        <w:tc>
          <w:tcPr>
            <w:tcW w:w="912"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ind w:left="-63"/>
              <w:jc w:val="right"/>
              <w:rPr>
                <w:i/>
                <w:sz w:val="16"/>
                <w:szCs w:val="16"/>
                <w:lang w:val="en-US"/>
              </w:rPr>
            </w:pPr>
            <w:r w:rsidRPr="00177F28">
              <w:rPr>
                <w:i/>
                <w:sz w:val="16"/>
                <w:szCs w:val="16"/>
                <w:lang w:val="en-US"/>
              </w:rPr>
              <w:t xml:space="preserve">Acceptances </w:t>
            </w:r>
            <w:r w:rsidR="009E0E2C">
              <w:rPr>
                <w:i/>
                <w:sz w:val="16"/>
                <w:szCs w:val="16"/>
                <w:lang w:val="en-US"/>
              </w:rPr>
              <w:t>(</w:t>
            </w:r>
            <w:r w:rsidRPr="00177F28">
              <w:rPr>
                <w:i/>
                <w:sz w:val="16"/>
                <w:szCs w:val="16"/>
                <w:lang w:val="en-US"/>
              </w:rPr>
              <w:t>including SP</w:t>
            </w:r>
            <w:r w:rsidR="009E0E2C">
              <w:rPr>
                <w:i/>
                <w:sz w:val="16"/>
                <w:szCs w:val="16"/>
                <w:lang w:val="en-US"/>
              </w:rPr>
              <w:t>)</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ind w:left="-75"/>
              <w:jc w:val="right"/>
              <w:rPr>
                <w:i/>
                <w:sz w:val="16"/>
                <w:szCs w:val="16"/>
                <w:lang w:val="en-US"/>
              </w:rPr>
            </w:pPr>
            <w:r w:rsidRPr="00177F28">
              <w:rPr>
                <w:i/>
                <w:sz w:val="16"/>
                <w:szCs w:val="16"/>
                <w:lang w:val="en-US"/>
              </w:rPr>
              <w:t>Rejections</w:t>
            </w:r>
          </w:p>
        </w:tc>
        <w:tc>
          <w:tcPr>
            <w:tcW w:w="7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80" w:after="80" w:line="200" w:lineRule="exact"/>
              <w:ind w:left="-117"/>
              <w:jc w:val="right"/>
              <w:rPr>
                <w:i/>
                <w:sz w:val="16"/>
                <w:szCs w:val="16"/>
                <w:lang w:val="en-US"/>
              </w:rPr>
            </w:pPr>
            <w:r w:rsidRPr="00177F28">
              <w:rPr>
                <w:i/>
                <w:sz w:val="16"/>
                <w:szCs w:val="16"/>
                <w:lang w:val="en-US"/>
              </w:rPr>
              <w:t>% Accepted</w:t>
            </w:r>
          </w:p>
        </w:tc>
        <w:tc>
          <w:tcPr>
            <w:tcW w:w="113" w:type="dxa"/>
            <w:tcBorders>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p>
        </w:tc>
        <w:tc>
          <w:tcPr>
            <w:tcW w:w="11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r w:rsidRPr="00177F28">
              <w:rPr>
                <w:i/>
                <w:sz w:val="16"/>
                <w:szCs w:val="16"/>
                <w:lang w:val="en-US"/>
              </w:rPr>
              <w:t>Acceptances following AN (including SP</w:t>
            </w:r>
            <w:r>
              <w:rPr>
                <w:i/>
                <w:sz w:val="16"/>
                <w:szCs w:val="16"/>
                <w:lang w:val="en-US"/>
              </w:rPr>
              <w:t>)</w:t>
            </w:r>
          </w:p>
        </w:tc>
        <w:tc>
          <w:tcPr>
            <w:tcW w:w="1067"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pacing w:before="80" w:after="80" w:line="200" w:lineRule="exact"/>
              <w:jc w:val="right"/>
              <w:rPr>
                <w:b/>
                <w:i/>
                <w:sz w:val="16"/>
                <w:szCs w:val="16"/>
                <w:lang w:val="en-US"/>
              </w:rPr>
            </w:pPr>
            <w:r w:rsidRPr="00183058">
              <w:rPr>
                <w:b/>
                <w:i/>
                <w:sz w:val="16"/>
                <w:szCs w:val="16"/>
                <w:lang w:val="en-US"/>
              </w:rPr>
              <w:t xml:space="preserve">Total acceptances </w:t>
            </w:r>
            <w:r w:rsidRPr="00183058">
              <w:rPr>
                <w:b/>
                <w:i/>
                <w:sz w:val="16"/>
                <w:szCs w:val="16"/>
                <w:lang w:val="en-US"/>
              </w:rPr>
              <w:br/>
              <w:t>(RC + AN + SP)</w:t>
            </w:r>
          </w:p>
        </w:tc>
        <w:tc>
          <w:tcPr>
            <w:tcW w:w="733"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pacing w:before="80" w:after="80" w:line="200" w:lineRule="exact"/>
              <w:jc w:val="right"/>
              <w:rPr>
                <w:b/>
                <w:i/>
                <w:sz w:val="16"/>
                <w:szCs w:val="16"/>
                <w:lang w:val="en-US"/>
              </w:rPr>
            </w:pPr>
            <w:r w:rsidRPr="00183058">
              <w:rPr>
                <w:b/>
                <w:i/>
                <w:sz w:val="16"/>
                <w:szCs w:val="16"/>
                <w:lang w:val="en-US"/>
              </w:rPr>
              <w:t>Total SP</w:t>
            </w:r>
          </w:p>
        </w:tc>
      </w:tr>
      <w:tr w:rsidR="009E0E2C" w:rsidRPr="00030C1E" w:rsidTr="00183058">
        <w:tc>
          <w:tcPr>
            <w:tcW w:w="1362"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Pr>
                <w:sz w:val="18"/>
                <w:lang w:val="en-US"/>
              </w:rPr>
              <w:t>Bolivia</w:t>
            </w:r>
          </w:p>
        </w:tc>
        <w:tc>
          <w:tcPr>
            <w:tcW w:w="113" w:type="dxa"/>
            <w:tcBorders>
              <w:top w:val="single" w:sz="12" w:space="0" w:color="auto"/>
            </w:tcBorders>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tcBorders>
              <w:top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18</w:t>
            </w:r>
          </w:p>
        </w:tc>
        <w:tc>
          <w:tcPr>
            <w:tcW w:w="900"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18</w:t>
            </w:r>
          </w:p>
        </w:tc>
        <w:tc>
          <w:tcPr>
            <w:tcW w:w="800"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00"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w:t>
            </w:r>
          </w:p>
        </w:tc>
        <w:tc>
          <w:tcPr>
            <w:tcW w:w="683" w:type="dxa"/>
            <w:tcBorders>
              <w:top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22</w:t>
            </w:r>
          </w:p>
        </w:tc>
        <w:tc>
          <w:tcPr>
            <w:tcW w:w="113" w:type="dxa"/>
            <w:tcBorders>
              <w:top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tcBorders>
              <w:top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13</w:t>
            </w:r>
          </w:p>
        </w:tc>
        <w:tc>
          <w:tcPr>
            <w:tcW w:w="912"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w:t>
            </w:r>
          </w:p>
        </w:tc>
        <w:tc>
          <w:tcPr>
            <w:tcW w:w="800"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10</w:t>
            </w:r>
          </w:p>
        </w:tc>
        <w:tc>
          <w:tcPr>
            <w:tcW w:w="700"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23.1%</w:t>
            </w:r>
          </w:p>
        </w:tc>
        <w:tc>
          <w:tcPr>
            <w:tcW w:w="113"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w:t>
            </w:r>
          </w:p>
        </w:tc>
        <w:tc>
          <w:tcPr>
            <w:tcW w:w="1067" w:type="dxa"/>
            <w:tcBorders>
              <w:top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7</w:t>
            </w:r>
          </w:p>
        </w:tc>
        <w:tc>
          <w:tcPr>
            <w:tcW w:w="733" w:type="dxa"/>
            <w:tcBorders>
              <w:top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r>
      <w:tr w:rsidR="009E0E2C" w:rsidRPr="00030C1E" w:rsidTr="00183058">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Pr>
                <w:sz w:val="18"/>
                <w:lang w:val="en-US"/>
              </w:rPr>
              <w:t>Brazil</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14</w:t>
            </w:r>
          </w:p>
        </w:tc>
        <w:tc>
          <w:tcPr>
            <w:tcW w:w="9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14</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w:t>
            </w:r>
          </w:p>
        </w:tc>
        <w:tc>
          <w:tcPr>
            <w:tcW w:w="68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15</w:t>
            </w:r>
          </w:p>
        </w:tc>
        <w:tc>
          <w:tcPr>
            <w:tcW w:w="11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91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7"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&lt;5</w:t>
            </w:r>
          </w:p>
        </w:tc>
        <w:tc>
          <w:tcPr>
            <w:tcW w:w="73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r>
      <w:tr w:rsidR="009E0E2C" w:rsidRPr="00030C1E" w:rsidTr="00183058">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Pr>
                <w:sz w:val="18"/>
                <w:lang w:val="en-US"/>
              </w:rPr>
              <w:t>Colombia</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68</w:t>
            </w:r>
          </w:p>
        </w:tc>
        <w:tc>
          <w:tcPr>
            <w:tcW w:w="9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65</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14</w:t>
            </w:r>
          </w:p>
        </w:tc>
        <w:tc>
          <w:tcPr>
            <w:tcW w:w="68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82</w:t>
            </w:r>
          </w:p>
        </w:tc>
        <w:tc>
          <w:tcPr>
            <w:tcW w:w="11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113</w:t>
            </w:r>
          </w:p>
        </w:tc>
        <w:tc>
          <w:tcPr>
            <w:tcW w:w="91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29</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84</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25.7%</w:t>
            </w:r>
          </w:p>
        </w:tc>
        <w:tc>
          <w:tcPr>
            <w:tcW w:w="113"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22</w:t>
            </w:r>
          </w:p>
        </w:tc>
        <w:tc>
          <w:tcPr>
            <w:tcW w:w="1067"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51</w:t>
            </w:r>
          </w:p>
        </w:tc>
        <w:tc>
          <w:tcPr>
            <w:tcW w:w="73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10</w:t>
            </w:r>
          </w:p>
        </w:tc>
      </w:tr>
      <w:tr w:rsidR="009E0E2C" w:rsidRPr="00030C1E" w:rsidTr="00183058">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Pr>
                <w:sz w:val="18"/>
                <w:lang w:val="en-US"/>
              </w:rPr>
              <w:t>Cuba</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22</w:t>
            </w:r>
          </w:p>
        </w:tc>
        <w:tc>
          <w:tcPr>
            <w:tcW w:w="9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21</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w:t>
            </w:r>
          </w:p>
        </w:tc>
        <w:tc>
          <w:tcPr>
            <w:tcW w:w="68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24</w:t>
            </w:r>
          </w:p>
        </w:tc>
        <w:tc>
          <w:tcPr>
            <w:tcW w:w="11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26</w:t>
            </w:r>
          </w:p>
        </w:tc>
        <w:tc>
          <w:tcPr>
            <w:tcW w:w="91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5</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21</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19.2%</w:t>
            </w:r>
          </w:p>
        </w:tc>
        <w:tc>
          <w:tcPr>
            <w:tcW w:w="113"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6</w:t>
            </w:r>
          </w:p>
        </w:tc>
        <w:tc>
          <w:tcPr>
            <w:tcW w:w="1067"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11</w:t>
            </w:r>
          </w:p>
        </w:tc>
        <w:tc>
          <w:tcPr>
            <w:tcW w:w="73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r>
      <w:tr w:rsidR="009E0E2C" w:rsidRPr="00030C1E" w:rsidTr="00183058">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sidRPr="006E61D7">
              <w:rPr>
                <w:sz w:val="18"/>
                <w:lang w:val="en-US"/>
              </w:rPr>
              <w:t>Dominican Republic</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12</w:t>
            </w:r>
          </w:p>
        </w:tc>
        <w:tc>
          <w:tcPr>
            <w:tcW w:w="9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11</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68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12</w:t>
            </w:r>
          </w:p>
        </w:tc>
        <w:tc>
          <w:tcPr>
            <w:tcW w:w="11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10</w:t>
            </w:r>
          </w:p>
        </w:tc>
        <w:tc>
          <w:tcPr>
            <w:tcW w:w="91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10</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7"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3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r>
      <w:tr w:rsidR="009E0E2C" w:rsidRPr="00030C1E" w:rsidTr="00183058">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sidRPr="006E61D7">
              <w:rPr>
                <w:sz w:val="18"/>
                <w:lang w:val="en-US"/>
              </w:rPr>
              <w:t>Haiti</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991</w:t>
            </w:r>
          </w:p>
        </w:tc>
        <w:tc>
          <w:tcPr>
            <w:tcW w:w="9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588</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403</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89</w:t>
            </w:r>
          </w:p>
        </w:tc>
        <w:tc>
          <w:tcPr>
            <w:tcW w:w="68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1 080</w:t>
            </w:r>
          </w:p>
        </w:tc>
        <w:tc>
          <w:tcPr>
            <w:tcW w:w="11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1 216</w:t>
            </w:r>
          </w:p>
        </w:tc>
        <w:tc>
          <w:tcPr>
            <w:tcW w:w="91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114</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1 102</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9.4%</w:t>
            </w:r>
          </w:p>
        </w:tc>
        <w:tc>
          <w:tcPr>
            <w:tcW w:w="113"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241</w:t>
            </w:r>
          </w:p>
        </w:tc>
        <w:tc>
          <w:tcPr>
            <w:tcW w:w="1067"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355</w:t>
            </w:r>
          </w:p>
        </w:tc>
        <w:tc>
          <w:tcPr>
            <w:tcW w:w="73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108</w:t>
            </w:r>
          </w:p>
        </w:tc>
      </w:tr>
      <w:tr w:rsidR="009E0E2C" w:rsidRPr="00030C1E" w:rsidTr="00183058">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Pr>
                <w:sz w:val="18"/>
                <w:lang w:val="en-US"/>
              </w:rPr>
              <w:t>P</w:t>
            </w:r>
            <w:r w:rsidRPr="006E61D7">
              <w:rPr>
                <w:sz w:val="18"/>
                <w:lang w:val="en-US"/>
              </w:rPr>
              <w:t>eru</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63</w:t>
            </w:r>
          </w:p>
        </w:tc>
        <w:tc>
          <w:tcPr>
            <w:tcW w:w="9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63</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6</w:t>
            </w:r>
          </w:p>
        </w:tc>
        <w:tc>
          <w:tcPr>
            <w:tcW w:w="68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69</w:t>
            </w:r>
          </w:p>
        </w:tc>
        <w:tc>
          <w:tcPr>
            <w:tcW w:w="11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60</w:t>
            </w:r>
          </w:p>
        </w:tc>
        <w:tc>
          <w:tcPr>
            <w:tcW w:w="91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59</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1.7%</w:t>
            </w:r>
          </w:p>
        </w:tc>
        <w:tc>
          <w:tcPr>
            <w:tcW w:w="113"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12</w:t>
            </w:r>
          </w:p>
        </w:tc>
        <w:tc>
          <w:tcPr>
            <w:tcW w:w="1067"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13</w:t>
            </w:r>
          </w:p>
        </w:tc>
        <w:tc>
          <w:tcPr>
            <w:tcW w:w="73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4</w:t>
            </w:r>
          </w:p>
        </w:tc>
      </w:tr>
      <w:tr w:rsidR="009E0E2C" w:rsidRPr="00030C1E" w:rsidTr="00183058">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sidRPr="006E61D7">
              <w:rPr>
                <w:sz w:val="18"/>
                <w:lang w:val="en-US"/>
              </w:rPr>
              <w:t>USA</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9</w:t>
            </w:r>
          </w:p>
        </w:tc>
        <w:tc>
          <w:tcPr>
            <w:tcW w:w="9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9</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w:t>
            </w:r>
          </w:p>
        </w:tc>
        <w:tc>
          <w:tcPr>
            <w:tcW w:w="68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10</w:t>
            </w:r>
          </w:p>
        </w:tc>
        <w:tc>
          <w:tcPr>
            <w:tcW w:w="11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8</w:t>
            </w:r>
          </w:p>
        </w:tc>
        <w:tc>
          <w:tcPr>
            <w:tcW w:w="91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8</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7"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3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r>
      <w:tr w:rsidR="009E0E2C" w:rsidRPr="00030C1E" w:rsidTr="00183058">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sidRPr="006E61D7">
              <w:rPr>
                <w:sz w:val="18"/>
                <w:lang w:val="en-US"/>
              </w:rPr>
              <w:t>Venezuela</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7</w:t>
            </w:r>
          </w:p>
        </w:tc>
        <w:tc>
          <w:tcPr>
            <w:tcW w:w="9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7</w:t>
            </w: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w:t>
            </w:r>
          </w:p>
        </w:tc>
        <w:tc>
          <w:tcPr>
            <w:tcW w:w="68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10</w:t>
            </w:r>
          </w:p>
        </w:tc>
        <w:tc>
          <w:tcPr>
            <w:tcW w:w="11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91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7"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&lt;5</w:t>
            </w:r>
          </w:p>
        </w:tc>
        <w:tc>
          <w:tcPr>
            <w:tcW w:w="733" w:type="dxa"/>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r>
      <w:tr w:rsidR="009E0E2C" w:rsidRPr="00030C1E" w:rsidTr="00183058">
        <w:tc>
          <w:tcPr>
            <w:tcW w:w="1362"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sidRPr="006E61D7">
              <w:rPr>
                <w:sz w:val="18"/>
                <w:lang w:val="en-US"/>
              </w:rPr>
              <w:t>Other countries</w:t>
            </w:r>
            <w:r w:rsidR="002D33C6">
              <w:rPr>
                <w:sz w:val="18"/>
                <w:lang w:val="en-US"/>
              </w:rPr>
              <w:t xml:space="preserve"> – </w:t>
            </w:r>
            <w:r w:rsidRPr="006E61D7">
              <w:rPr>
                <w:sz w:val="18"/>
                <w:lang w:val="en-US"/>
              </w:rPr>
              <w:t>Americas</w:t>
            </w:r>
          </w:p>
        </w:tc>
        <w:tc>
          <w:tcPr>
            <w:tcW w:w="113" w:type="dxa"/>
            <w:tcBorders>
              <w:bottom w:val="single" w:sz="4" w:space="0" w:color="auto"/>
            </w:tcBorders>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064" w:type="dxa"/>
            <w:tcBorders>
              <w:bottom w:val="single" w:sz="4"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24</w:t>
            </w:r>
          </w:p>
        </w:tc>
        <w:tc>
          <w:tcPr>
            <w:tcW w:w="900"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20</w:t>
            </w:r>
          </w:p>
        </w:tc>
        <w:tc>
          <w:tcPr>
            <w:tcW w:w="800"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w:t>
            </w:r>
          </w:p>
        </w:tc>
        <w:tc>
          <w:tcPr>
            <w:tcW w:w="1100"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w:t>
            </w:r>
          </w:p>
        </w:tc>
        <w:tc>
          <w:tcPr>
            <w:tcW w:w="683" w:type="dxa"/>
            <w:tcBorders>
              <w:bottom w:val="single" w:sz="4"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28</w:t>
            </w:r>
          </w:p>
        </w:tc>
        <w:tc>
          <w:tcPr>
            <w:tcW w:w="113" w:type="dxa"/>
            <w:tcBorders>
              <w:bottom w:val="single" w:sz="4"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tcBorders>
              <w:bottom w:val="single" w:sz="4"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42</w:t>
            </w:r>
          </w:p>
        </w:tc>
        <w:tc>
          <w:tcPr>
            <w:tcW w:w="912"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w:t>
            </w:r>
          </w:p>
        </w:tc>
        <w:tc>
          <w:tcPr>
            <w:tcW w:w="800"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39</w:t>
            </w:r>
          </w:p>
        </w:tc>
        <w:tc>
          <w:tcPr>
            <w:tcW w:w="700"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7.1%</w:t>
            </w:r>
          </w:p>
        </w:tc>
        <w:tc>
          <w:tcPr>
            <w:tcW w:w="113"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64" w:type="dxa"/>
            <w:tcBorders>
              <w:bottom w:val="single" w:sz="4"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6</w:t>
            </w:r>
          </w:p>
        </w:tc>
        <w:tc>
          <w:tcPr>
            <w:tcW w:w="1067" w:type="dxa"/>
            <w:tcBorders>
              <w:bottom w:val="single" w:sz="4"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9</w:t>
            </w:r>
          </w:p>
        </w:tc>
        <w:tc>
          <w:tcPr>
            <w:tcW w:w="733" w:type="dxa"/>
            <w:tcBorders>
              <w:bottom w:val="single" w:sz="4"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3</w:t>
            </w:r>
          </w:p>
        </w:tc>
      </w:tr>
      <w:tr w:rsidR="009E0E2C" w:rsidRPr="00177F28" w:rsidTr="00183058">
        <w:tc>
          <w:tcPr>
            <w:tcW w:w="1362" w:type="dxa"/>
            <w:tcBorders>
              <w:top w:val="single" w:sz="4" w:space="0" w:color="auto"/>
              <w:bottom w:val="single" w:sz="12" w:space="0" w:color="auto"/>
            </w:tcBorders>
            <w:shd w:val="clear" w:color="auto" w:fill="auto"/>
            <w:noWrap/>
            <w:tcMar>
              <w:right w:w="57" w:type="dxa"/>
            </w:tcMar>
            <w:vAlign w:val="bottom"/>
          </w:tcPr>
          <w:p w:rsidR="00A039D2" w:rsidRPr="00177F28" w:rsidRDefault="002D33C6" w:rsidP="00A8632B">
            <w:pPr>
              <w:keepNext/>
              <w:suppressAutoHyphens w:val="0"/>
              <w:spacing w:before="40" w:after="40" w:line="220" w:lineRule="exact"/>
              <w:rPr>
                <w:b/>
                <w:sz w:val="18"/>
                <w:lang w:val="en-US"/>
              </w:rPr>
            </w:pPr>
            <w:r>
              <w:rPr>
                <w:b/>
                <w:sz w:val="18"/>
                <w:lang w:val="en-US"/>
              </w:rPr>
              <w:t>     </w:t>
            </w:r>
            <w:r w:rsidR="00A039D2" w:rsidRPr="00177F28">
              <w:rPr>
                <w:b/>
                <w:sz w:val="18"/>
                <w:lang w:val="en-US"/>
              </w:rPr>
              <w:t>Total</w:t>
            </w:r>
          </w:p>
        </w:tc>
        <w:tc>
          <w:tcPr>
            <w:tcW w:w="113" w:type="dxa"/>
            <w:tcBorders>
              <w:top w:val="single" w:sz="4" w:space="0" w:color="auto"/>
              <w:bottom w:val="single" w:sz="12" w:space="0" w:color="auto"/>
            </w:tcBorders>
            <w:shd w:val="clear" w:color="auto" w:fill="auto"/>
            <w:noWrap/>
            <w:tcMar>
              <w:right w:w="0" w:type="dxa"/>
            </w:tcMar>
            <w:vAlign w:val="bottom"/>
          </w:tcPr>
          <w:p w:rsidR="00A039D2" w:rsidRPr="00177F28" w:rsidRDefault="00A039D2" w:rsidP="00A8632B">
            <w:pPr>
              <w:keepNext/>
              <w:suppressAutoHyphens w:val="0"/>
              <w:spacing w:before="40" w:after="40" w:line="220" w:lineRule="exact"/>
              <w:jc w:val="right"/>
              <w:rPr>
                <w:b/>
                <w:sz w:val="18"/>
                <w:lang w:val="en-US"/>
              </w:rPr>
            </w:pPr>
          </w:p>
        </w:tc>
        <w:tc>
          <w:tcPr>
            <w:tcW w:w="10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r>
              <w:rPr>
                <w:b/>
                <w:sz w:val="18"/>
                <w:lang w:val="en-US"/>
              </w:rPr>
              <w:t>1 228</w:t>
            </w:r>
          </w:p>
        </w:tc>
        <w:tc>
          <w:tcPr>
            <w:tcW w:w="9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r>
              <w:rPr>
                <w:b/>
                <w:sz w:val="18"/>
                <w:lang w:val="en-US"/>
              </w:rPr>
              <w:t>816</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r>
              <w:rPr>
                <w:b/>
                <w:sz w:val="18"/>
                <w:lang w:val="en-US"/>
              </w:rPr>
              <w:t>412</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r>
              <w:rPr>
                <w:b/>
                <w:sz w:val="18"/>
                <w:lang w:val="en-US"/>
              </w:rPr>
              <w:t>124</w:t>
            </w:r>
          </w:p>
        </w:tc>
        <w:tc>
          <w:tcPr>
            <w:tcW w:w="683"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1 352</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p>
        </w:tc>
        <w:tc>
          <w:tcPr>
            <w:tcW w:w="769"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1 488</w:t>
            </w:r>
          </w:p>
        </w:tc>
        <w:tc>
          <w:tcPr>
            <w:tcW w:w="912"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r>
              <w:rPr>
                <w:b/>
                <w:sz w:val="18"/>
                <w:lang w:val="en-US"/>
              </w:rPr>
              <w:t>155</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r>
              <w:rPr>
                <w:b/>
                <w:sz w:val="18"/>
                <w:lang w:val="en-US"/>
              </w:rPr>
              <w:t>1 333</w:t>
            </w:r>
          </w:p>
        </w:tc>
        <w:tc>
          <w:tcPr>
            <w:tcW w:w="7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r>
              <w:rPr>
                <w:b/>
                <w:sz w:val="18"/>
                <w:lang w:val="en-US"/>
              </w:rPr>
              <w:t>10.4%</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p>
        </w:tc>
        <w:tc>
          <w:tcPr>
            <w:tcW w:w="11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uppressAutoHyphens w:val="0"/>
              <w:spacing w:before="40" w:after="40" w:line="220" w:lineRule="exact"/>
              <w:jc w:val="right"/>
              <w:rPr>
                <w:b/>
                <w:sz w:val="18"/>
                <w:lang w:val="en-US"/>
              </w:rPr>
            </w:pPr>
            <w:r>
              <w:rPr>
                <w:b/>
                <w:sz w:val="18"/>
                <w:lang w:val="en-US"/>
              </w:rPr>
              <w:t>291</w:t>
            </w:r>
          </w:p>
        </w:tc>
        <w:tc>
          <w:tcPr>
            <w:tcW w:w="1067"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446</w:t>
            </w:r>
          </w:p>
        </w:tc>
        <w:tc>
          <w:tcPr>
            <w:tcW w:w="733" w:type="dxa"/>
            <w:tcBorders>
              <w:top w:val="single" w:sz="4" w:space="0" w:color="auto"/>
              <w:bottom w:val="single" w:sz="12" w:space="0" w:color="auto"/>
            </w:tcBorders>
            <w:shd w:val="clear" w:color="auto" w:fill="auto"/>
            <w:noWrap/>
            <w:tcMar>
              <w:right w:w="57" w:type="dxa"/>
            </w:tcMar>
            <w:vAlign w:val="bottom"/>
          </w:tcPr>
          <w:p w:rsidR="00A039D2" w:rsidRPr="00183058" w:rsidRDefault="00A039D2" w:rsidP="00A8632B">
            <w:pPr>
              <w:keepNext/>
              <w:suppressAutoHyphens w:val="0"/>
              <w:spacing w:before="40" w:after="40" w:line="220" w:lineRule="exact"/>
              <w:jc w:val="right"/>
              <w:rPr>
                <w:b/>
                <w:sz w:val="18"/>
                <w:lang w:val="en-US"/>
              </w:rPr>
            </w:pPr>
            <w:r w:rsidRPr="00183058">
              <w:rPr>
                <w:b/>
                <w:sz w:val="18"/>
                <w:lang w:val="en-US"/>
              </w:rPr>
              <w:t>125</w:t>
            </w:r>
          </w:p>
        </w:tc>
      </w:tr>
    </w:tbl>
    <w:p w:rsidR="00A05D8C" w:rsidRDefault="00A05D8C" w:rsidP="00A039D2">
      <w:pPr>
        <w:pStyle w:val="SingleTxtG"/>
        <w:tabs>
          <w:tab w:val="left" w:pos="6804"/>
        </w:tabs>
        <w:rPr>
          <w:lang w:val="en-US"/>
        </w:rPr>
      </w:pPr>
    </w:p>
    <w:tbl>
      <w:tblPr>
        <w:tblStyle w:val="TableGrid"/>
        <w:tblW w:w="128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71"/>
        <w:gridCol w:w="131"/>
        <w:gridCol w:w="1038"/>
        <w:gridCol w:w="1019"/>
        <w:gridCol w:w="713"/>
        <w:gridCol w:w="1133"/>
        <w:gridCol w:w="766"/>
        <w:gridCol w:w="188"/>
        <w:gridCol w:w="713"/>
        <w:gridCol w:w="1019"/>
        <w:gridCol w:w="770"/>
        <w:gridCol w:w="694"/>
        <w:gridCol w:w="188"/>
        <w:gridCol w:w="1121"/>
        <w:gridCol w:w="1121"/>
        <w:gridCol w:w="815"/>
      </w:tblGrid>
      <w:tr w:rsidR="00A039D2" w:rsidRPr="00030C1E" w:rsidTr="00F37C25">
        <w:trPr>
          <w:tblHeader/>
        </w:trPr>
        <w:tc>
          <w:tcPr>
            <w:tcW w:w="1345" w:type="dxa"/>
            <w:vMerge w:val="restart"/>
            <w:tcBorders>
              <w:top w:val="single" w:sz="4" w:space="0" w:color="auto"/>
            </w:tcBorders>
            <w:shd w:val="clear" w:color="auto" w:fill="auto"/>
            <w:noWrap/>
            <w:tcMar>
              <w:right w:w="57" w:type="dxa"/>
            </w:tcMar>
            <w:vAlign w:val="bottom"/>
          </w:tcPr>
          <w:p w:rsidR="00A039D2" w:rsidRPr="00177F28" w:rsidRDefault="00A039D2" w:rsidP="00ED0BD2">
            <w:pPr>
              <w:spacing w:before="80" w:after="80" w:line="200" w:lineRule="exact"/>
              <w:rPr>
                <w:i/>
                <w:sz w:val="16"/>
                <w:szCs w:val="16"/>
                <w:lang w:val="en-US"/>
              </w:rPr>
            </w:pPr>
            <w:r>
              <w:rPr>
                <w:i/>
                <w:sz w:val="16"/>
                <w:szCs w:val="16"/>
                <w:lang w:val="en-US"/>
              </w:rPr>
              <w:t>Asia</w:t>
            </w:r>
          </w:p>
        </w:tc>
        <w:tc>
          <w:tcPr>
            <w:tcW w:w="113" w:type="dxa"/>
            <w:tcBorders>
              <w:top w:val="single" w:sz="4" w:space="0" w:color="auto"/>
            </w:tcBorders>
            <w:shd w:val="clear" w:color="auto" w:fill="auto"/>
            <w:noWrap/>
            <w:tcMar>
              <w:right w:w="0" w:type="dxa"/>
            </w:tcMar>
            <w:vAlign w:val="bottom"/>
          </w:tcPr>
          <w:p w:rsidR="00A039D2" w:rsidRPr="00177F28" w:rsidRDefault="00A039D2" w:rsidP="00ED0BD2">
            <w:pPr>
              <w:spacing w:before="80" w:after="80" w:line="200" w:lineRule="exact"/>
              <w:jc w:val="right"/>
              <w:rPr>
                <w:i/>
                <w:sz w:val="16"/>
                <w:szCs w:val="16"/>
                <w:lang w:val="en-US"/>
              </w:rPr>
            </w:pPr>
          </w:p>
        </w:tc>
        <w:tc>
          <w:tcPr>
            <w:tcW w:w="4583" w:type="dxa"/>
            <w:gridSpan w:val="5"/>
            <w:tcBorders>
              <w:top w:val="single" w:sz="4" w:space="0" w:color="auto"/>
              <w:bottom w:val="single" w:sz="4" w:space="0" w:color="auto"/>
            </w:tcBorders>
            <w:shd w:val="clear" w:color="auto" w:fill="auto"/>
            <w:noWrap/>
            <w:tcMar>
              <w:right w:w="57" w:type="dxa"/>
            </w:tcMar>
            <w:vAlign w:val="bottom"/>
          </w:tcPr>
          <w:p w:rsidR="00A039D2" w:rsidRPr="00177F28" w:rsidRDefault="00A039D2" w:rsidP="00ED0BD2">
            <w:pPr>
              <w:spacing w:before="80" w:after="80" w:line="200" w:lineRule="exact"/>
              <w:jc w:val="center"/>
              <w:rPr>
                <w:i/>
                <w:sz w:val="16"/>
                <w:szCs w:val="16"/>
                <w:lang w:val="en-US"/>
              </w:rPr>
            </w:pPr>
            <w:r>
              <w:rPr>
                <w:i/>
                <w:sz w:val="16"/>
                <w:szCs w:val="16"/>
                <w:lang w:val="en-US"/>
              </w:rPr>
              <w:t xml:space="preserve">Applications to </w:t>
            </w:r>
            <w:proofErr w:type="spellStart"/>
            <w:r>
              <w:rPr>
                <w:i/>
                <w:sz w:val="16"/>
                <w:szCs w:val="16"/>
                <w:lang w:val="en-US"/>
              </w:rPr>
              <w:t>OFPRA</w:t>
            </w:r>
            <w:proofErr w:type="spellEnd"/>
          </w:p>
        </w:tc>
        <w:tc>
          <w:tcPr>
            <w:tcW w:w="113" w:type="dxa"/>
            <w:tcBorders>
              <w:top w:val="single" w:sz="4"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p>
        </w:tc>
        <w:tc>
          <w:tcPr>
            <w:tcW w:w="3137" w:type="dxa"/>
            <w:gridSpan w:val="4"/>
            <w:tcBorders>
              <w:top w:val="single" w:sz="4" w:space="0" w:color="auto"/>
              <w:bottom w:val="single" w:sz="4" w:space="0" w:color="auto"/>
            </w:tcBorders>
            <w:shd w:val="clear" w:color="auto" w:fill="auto"/>
            <w:noWrap/>
            <w:tcMar>
              <w:right w:w="57" w:type="dxa"/>
            </w:tcMar>
            <w:vAlign w:val="bottom"/>
          </w:tcPr>
          <w:p w:rsidR="00A039D2" w:rsidRPr="00177F28" w:rsidRDefault="00A039D2" w:rsidP="00ED0BD2">
            <w:pPr>
              <w:spacing w:before="80" w:after="80" w:line="200" w:lineRule="exact"/>
              <w:jc w:val="center"/>
              <w:rPr>
                <w:i/>
                <w:sz w:val="16"/>
                <w:szCs w:val="16"/>
                <w:lang w:val="en-US"/>
              </w:rPr>
            </w:pPr>
            <w:r>
              <w:rPr>
                <w:i/>
                <w:sz w:val="16"/>
                <w:szCs w:val="16"/>
                <w:lang w:val="en-US"/>
              </w:rPr>
              <w:t xml:space="preserve">Decisions by </w:t>
            </w:r>
            <w:proofErr w:type="spellStart"/>
            <w:r>
              <w:rPr>
                <w:i/>
                <w:sz w:val="16"/>
                <w:szCs w:val="16"/>
                <w:lang w:val="en-US"/>
              </w:rPr>
              <w:t>OFPRA</w:t>
            </w:r>
            <w:proofErr w:type="spellEnd"/>
            <w:r>
              <w:rPr>
                <w:i/>
                <w:sz w:val="16"/>
                <w:szCs w:val="16"/>
                <w:lang w:val="en-US"/>
              </w:rPr>
              <w:t xml:space="preserve"> </w:t>
            </w:r>
            <w:r>
              <w:rPr>
                <w:i/>
                <w:sz w:val="16"/>
                <w:szCs w:val="16"/>
                <w:lang w:val="en-US"/>
              </w:rPr>
              <w:br/>
              <w:t>(excluding A minors)</w:t>
            </w:r>
          </w:p>
        </w:tc>
        <w:tc>
          <w:tcPr>
            <w:tcW w:w="113" w:type="dxa"/>
            <w:tcBorders>
              <w:top w:val="single" w:sz="4"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p>
        </w:tc>
        <w:tc>
          <w:tcPr>
            <w:tcW w:w="3000" w:type="dxa"/>
            <w:gridSpan w:val="3"/>
            <w:tcBorders>
              <w:top w:val="single" w:sz="4" w:space="0" w:color="auto"/>
              <w:bottom w:val="single" w:sz="4" w:space="0" w:color="auto"/>
            </w:tcBorders>
            <w:shd w:val="clear" w:color="auto" w:fill="auto"/>
            <w:noWrap/>
            <w:tcMar>
              <w:right w:w="57" w:type="dxa"/>
            </w:tcMar>
            <w:vAlign w:val="bottom"/>
          </w:tcPr>
          <w:p w:rsidR="00A039D2" w:rsidRPr="00177F28" w:rsidRDefault="00A039D2" w:rsidP="00ED0BD2">
            <w:pPr>
              <w:spacing w:before="80" w:after="80" w:line="200" w:lineRule="exact"/>
              <w:jc w:val="center"/>
              <w:rPr>
                <w:i/>
                <w:sz w:val="16"/>
                <w:szCs w:val="16"/>
                <w:lang w:val="en-US"/>
              </w:rPr>
            </w:pPr>
            <w:r>
              <w:rPr>
                <w:i/>
                <w:sz w:val="16"/>
                <w:szCs w:val="16"/>
                <w:lang w:val="en-US"/>
              </w:rPr>
              <w:t xml:space="preserve">Total admissions </w:t>
            </w:r>
            <w:r>
              <w:rPr>
                <w:i/>
                <w:sz w:val="16"/>
                <w:szCs w:val="16"/>
                <w:lang w:val="en-US"/>
              </w:rPr>
              <w:br/>
              <w:t>(excluding A minors)</w:t>
            </w:r>
          </w:p>
        </w:tc>
      </w:tr>
      <w:tr w:rsidR="00A039D2" w:rsidRPr="00030C1E" w:rsidTr="00F37C25">
        <w:trPr>
          <w:tblHeader/>
        </w:trPr>
        <w:tc>
          <w:tcPr>
            <w:tcW w:w="1345" w:type="dxa"/>
            <w:vMerge/>
            <w:tcBorders>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rPr>
                <w:i/>
                <w:sz w:val="16"/>
                <w:szCs w:val="16"/>
                <w:lang w:val="en-US"/>
              </w:rPr>
            </w:pPr>
          </w:p>
        </w:tc>
        <w:tc>
          <w:tcPr>
            <w:tcW w:w="113" w:type="dxa"/>
            <w:tcBorders>
              <w:bottom w:val="single" w:sz="12" w:space="0" w:color="auto"/>
            </w:tcBorders>
            <w:shd w:val="clear" w:color="auto" w:fill="auto"/>
            <w:noWrap/>
            <w:tcMar>
              <w:right w:w="0" w:type="dxa"/>
            </w:tcMar>
            <w:vAlign w:val="bottom"/>
          </w:tcPr>
          <w:p w:rsidR="00A039D2" w:rsidRPr="00177F28" w:rsidRDefault="00A039D2" w:rsidP="00ED0BD2">
            <w:pPr>
              <w:spacing w:before="80" w:after="80" w:line="200" w:lineRule="exact"/>
              <w:jc w:val="right"/>
              <w:rPr>
                <w:i/>
                <w:sz w:val="16"/>
                <w:szCs w:val="16"/>
                <w:lang w:val="en-US"/>
              </w:rPr>
            </w:pPr>
          </w:p>
        </w:tc>
        <w:tc>
          <w:tcPr>
            <w:tcW w:w="1019"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spacing w:before="80" w:after="80" w:line="200" w:lineRule="exact"/>
              <w:jc w:val="right"/>
              <w:rPr>
                <w:b/>
                <w:i/>
                <w:sz w:val="16"/>
                <w:szCs w:val="16"/>
                <w:lang w:val="en-US"/>
              </w:rPr>
            </w:pPr>
            <w:r w:rsidRPr="00F37C25">
              <w:rPr>
                <w:b/>
                <w:i/>
                <w:sz w:val="16"/>
                <w:szCs w:val="16"/>
                <w:lang w:val="en-US"/>
              </w:rPr>
              <w:t xml:space="preserve">Total applications (excluding </w:t>
            </w:r>
            <w:r w:rsidRPr="00F37C25">
              <w:rPr>
                <w:b/>
                <w:i/>
                <w:sz w:val="16"/>
                <w:szCs w:val="16"/>
                <w:lang w:val="en-US"/>
              </w:rPr>
              <w:br/>
              <w:t>A minors)</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Initial applications</w:t>
            </w:r>
          </w:p>
        </w:tc>
        <w:tc>
          <w:tcPr>
            <w:tcW w:w="7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Reviews</w:t>
            </w:r>
          </w:p>
        </w:tc>
        <w:tc>
          <w:tcPr>
            <w:tcW w:w="1112"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 xml:space="preserve">Applications – </w:t>
            </w:r>
            <w:r>
              <w:rPr>
                <w:i/>
                <w:sz w:val="16"/>
                <w:szCs w:val="16"/>
                <w:lang w:val="en-US"/>
              </w:rPr>
              <w:br/>
            </w:r>
            <w:r w:rsidRPr="00177F28">
              <w:rPr>
                <w:i/>
                <w:sz w:val="16"/>
                <w:szCs w:val="16"/>
                <w:lang w:val="en-US"/>
              </w:rPr>
              <w:t>A Minors</w:t>
            </w:r>
          </w:p>
        </w:tc>
        <w:tc>
          <w:tcPr>
            <w:tcW w:w="752"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spacing w:before="80" w:after="80" w:line="200" w:lineRule="exact"/>
              <w:jc w:val="right"/>
              <w:rPr>
                <w:b/>
                <w:i/>
                <w:sz w:val="16"/>
                <w:szCs w:val="16"/>
                <w:lang w:val="en-US"/>
              </w:rPr>
            </w:pPr>
            <w:r w:rsidRPr="00F37C25">
              <w:rPr>
                <w:b/>
                <w:i/>
                <w:sz w:val="16"/>
                <w:szCs w:val="16"/>
                <w:lang w:val="en-US"/>
              </w:rPr>
              <w:t xml:space="preserve">Overall </w:t>
            </w:r>
            <w:r w:rsidRPr="00F37C25">
              <w:rPr>
                <w:b/>
                <w:i/>
                <w:sz w:val="16"/>
                <w:szCs w:val="16"/>
                <w:lang w:val="en-US"/>
              </w:rPr>
              <w:br/>
              <w:t>total</w:t>
            </w:r>
          </w:p>
        </w:tc>
        <w:tc>
          <w:tcPr>
            <w:tcW w:w="113" w:type="dxa"/>
            <w:tcBorders>
              <w:bottom w:val="single" w:sz="12" w:space="0" w:color="auto"/>
            </w:tcBorders>
            <w:shd w:val="clear" w:color="auto" w:fill="auto"/>
            <w:noWrap/>
            <w:tcMar>
              <w:right w:w="57" w:type="dxa"/>
            </w:tcMar>
            <w:vAlign w:val="bottom"/>
          </w:tcPr>
          <w:p w:rsidR="00A039D2" w:rsidRPr="00F37C25" w:rsidRDefault="00A039D2" w:rsidP="00ED0BD2">
            <w:pPr>
              <w:spacing w:before="80" w:after="80" w:line="200" w:lineRule="exact"/>
              <w:jc w:val="right"/>
              <w:rPr>
                <w:b/>
                <w:i/>
                <w:sz w:val="16"/>
                <w:szCs w:val="16"/>
                <w:lang w:val="en-US"/>
              </w:rPr>
            </w:pPr>
          </w:p>
        </w:tc>
        <w:tc>
          <w:tcPr>
            <w:tcW w:w="700"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spacing w:before="80" w:after="80" w:line="200" w:lineRule="exact"/>
              <w:jc w:val="right"/>
              <w:rPr>
                <w:b/>
                <w:i/>
                <w:sz w:val="16"/>
                <w:szCs w:val="16"/>
                <w:lang w:val="en-US"/>
              </w:rPr>
            </w:pPr>
            <w:r w:rsidRPr="00F37C25">
              <w:rPr>
                <w:b/>
                <w:i/>
                <w:sz w:val="16"/>
                <w:szCs w:val="16"/>
                <w:lang w:val="en-US"/>
              </w:rPr>
              <w:t>Total</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 xml:space="preserve">Acceptances </w:t>
            </w:r>
            <w:r>
              <w:rPr>
                <w:i/>
                <w:sz w:val="16"/>
                <w:szCs w:val="16"/>
                <w:lang w:val="en-US"/>
              </w:rPr>
              <w:t>(</w:t>
            </w:r>
            <w:r w:rsidRPr="00177F28">
              <w:rPr>
                <w:i/>
                <w:sz w:val="16"/>
                <w:szCs w:val="16"/>
                <w:lang w:val="en-US"/>
              </w:rPr>
              <w:t>including SP</w:t>
            </w:r>
            <w:r>
              <w:rPr>
                <w:i/>
                <w:sz w:val="16"/>
                <w:szCs w:val="16"/>
                <w:lang w:val="en-US"/>
              </w:rPr>
              <w:t>)</w:t>
            </w:r>
          </w:p>
        </w:tc>
        <w:tc>
          <w:tcPr>
            <w:tcW w:w="756"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285068">
            <w:pPr>
              <w:spacing w:before="80" w:after="80" w:line="200" w:lineRule="exact"/>
              <w:ind w:left="-108"/>
              <w:jc w:val="right"/>
              <w:rPr>
                <w:i/>
                <w:sz w:val="16"/>
                <w:szCs w:val="16"/>
                <w:lang w:val="en-US"/>
              </w:rPr>
            </w:pPr>
            <w:r w:rsidRPr="00177F28">
              <w:rPr>
                <w:i/>
                <w:sz w:val="16"/>
                <w:szCs w:val="16"/>
                <w:lang w:val="en-US"/>
              </w:rPr>
              <w:t>Rejections</w:t>
            </w:r>
          </w:p>
        </w:tc>
        <w:tc>
          <w:tcPr>
            <w:tcW w:w="681"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285068">
            <w:pPr>
              <w:spacing w:before="80" w:after="80" w:line="200" w:lineRule="exact"/>
              <w:ind w:left="-64" w:right="-20"/>
              <w:jc w:val="right"/>
              <w:rPr>
                <w:i/>
                <w:sz w:val="16"/>
                <w:szCs w:val="16"/>
                <w:lang w:val="en-US"/>
              </w:rPr>
            </w:pPr>
            <w:r w:rsidRPr="00177F28">
              <w:rPr>
                <w:i/>
                <w:sz w:val="16"/>
                <w:szCs w:val="16"/>
                <w:lang w:val="en-US"/>
              </w:rPr>
              <w:t>% Accepted</w:t>
            </w:r>
          </w:p>
        </w:tc>
        <w:tc>
          <w:tcPr>
            <w:tcW w:w="113" w:type="dxa"/>
            <w:tcBorders>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pacing w:before="80" w:after="80" w:line="200" w:lineRule="exact"/>
              <w:jc w:val="right"/>
              <w:rPr>
                <w:i/>
                <w:sz w:val="16"/>
                <w:szCs w:val="16"/>
                <w:lang w:val="en-US"/>
              </w:rPr>
            </w:pPr>
            <w:r w:rsidRPr="00177F28">
              <w:rPr>
                <w:i/>
                <w:sz w:val="16"/>
                <w:szCs w:val="16"/>
                <w:lang w:val="en-US"/>
              </w:rPr>
              <w:t>Acceptances following AN (including SP</w:t>
            </w:r>
            <w:r>
              <w:rPr>
                <w:i/>
                <w:sz w:val="16"/>
                <w:szCs w:val="16"/>
                <w:lang w:val="en-US"/>
              </w:rPr>
              <w:t>)</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spacing w:before="80" w:after="80" w:line="200" w:lineRule="exact"/>
              <w:jc w:val="right"/>
              <w:rPr>
                <w:b/>
                <w:i/>
                <w:sz w:val="16"/>
                <w:szCs w:val="16"/>
                <w:lang w:val="en-US"/>
              </w:rPr>
            </w:pPr>
            <w:r w:rsidRPr="00F37C25">
              <w:rPr>
                <w:b/>
                <w:i/>
                <w:sz w:val="16"/>
                <w:szCs w:val="16"/>
                <w:lang w:val="en-US"/>
              </w:rPr>
              <w:t xml:space="preserve">Total acceptances </w:t>
            </w:r>
            <w:r w:rsidRPr="00F37C25">
              <w:rPr>
                <w:b/>
                <w:i/>
                <w:sz w:val="16"/>
                <w:szCs w:val="16"/>
                <w:lang w:val="en-US"/>
              </w:rPr>
              <w:br/>
              <w:t>(RC + AN + SP)</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spacing w:before="80" w:after="80" w:line="200" w:lineRule="exact"/>
              <w:jc w:val="right"/>
              <w:rPr>
                <w:b/>
                <w:i/>
                <w:sz w:val="16"/>
                <w:szCs w:val="16"/>
                <w:lang w:val="en-US"/>
              </w:rPr>
            </w:pPr>
            <w:r w:rsidRPr="00F37C25">
              <w:rPr>
                <w:b/>
                <w:i/>
                <w:sz w:val="16"/>
                <w:szCs w:val="16"/>
                <w:lang w:val="en-US"/>
              </w:rPr>
              <w:t>Total SP</w:t>
            </w:r>
          </w:p>
        </w:tc>
      </w:tr>
      <w:tr w:rsidR="00A039D2" w:rsidRPr="00030C1E" w:rsidTr="00F37C25">
        <w:tc>
          <w:tcPr>
            <w:tcW w:w="1345"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Afghanistan</w:t>
            </w:r>
          </w:p>
        </w:tc>
        <w:tc>
          <w:tcPr>
            <w:tcW w:w="113" w:type="dxa"/>
            <w:tcBorders>
              <w:top w:val="single" w:sz="12" w:space="0" w:color="auto"/>
            </w:tcBorders>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tcBorders>
              <w:top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178</w:t>
            </w:r>
          </w:p>
        </w:tc>
        <w:tc>
          <w:tcPr>
            <w:tcW w:w="10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161</w:t>
            </w:r>
          </w:p>
        </w:tc>
        <w:tc>
          <w:tcPr>
            <w:tcW w:w="7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1112"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23</w:t>
            </w:r>
          </w:p>
        </w:tc>
        <w:tc>
          <w:tcPr>
            <w:tcW w:w="752" w:type="dxa"/>
            <w:tcBorders>
              <w:top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201</w:t>
            </w:r>
          </w:p>
        </w:tc>
        <w:tc>
          <w:tcPr>
            <w:tcW w:w="113" w:type="dxa"/>
            <w:tcBorders>
              <w:top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tcBorders>
              <w:top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119</w:t>
            </w:r>
          </w:p>
        </w:tc>
        <w:tc>
          <w:tcPr>
            <w:tcW w:w="10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37</w:t>
            </w:r>
          </w:p>
        </w:tc>
        <w:tc>
          <w:tcPr>
            <w:tcW w:w="756"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82</w:t>
            </w:r>
          </w:p>
        </w:tc>
        <w:tc>
          <w:tcPr>
            <w:tcW w:w="681"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31.1%</w:t>
            </w:r>
          </w:p>
        </w:tc>
        <w:tc>
          <w:tcPr>
            <w:tcW w:w="113"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25</w:t>
            </w:r>
          </w:p>
        </w:tc>
        <w:tc>
          <w:tcPr>
            <w:tcW w:w="1100" w:type="dxa"/>
            <w:tcBorders>
              <w:top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62</w:t>
            </w:r>
          </w:p>
        </w:tc>
        <w:tc>
          <w:tcPr>
            <w:tcW w:w="800" w:type="dxa"/>
            <w:tcBorders>
              <w:top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w:t>
            </w:r>
          </w:p>
        </w:tc>
      </w:tr>
      <w:tr w:rsidR="00A039D2" w:rsidRPr="00030C1E" w:rsidTr="00F37C25">
        <w:tc>
          <w:tcPr>
            <w:tcW w:w="1345"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Bangladesh</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1 352</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923</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429</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37</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1 389</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1 085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35</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1 050</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3.2%</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204</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239</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w:t>
            </w:r>
          </w:p>
        </w:tc>
      </w:tr>
      <w:tr w:rsidR="00A039D2" w:rsidRPr="00030C1E" w:rsidTr="00F37C25">
        <w:tc>
          <w:tcPr>
            <w:tcW w:w="1345"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Bhutan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17</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Cambodia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30</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42</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30</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9.1%</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8</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w:t>
            </w:r>
          </w:p>
        </w:tc>
      </w:tr>
      <w:tr w:rsidR="00A039D2" w:rsidRPr="00030C1E" w:rsidTr="00F37C25">
        <w:tc>
          <w:tcPr>
            <w:tcW w:w="1345"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China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1 303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1 262</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41</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24</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1 327</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1 472</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71</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1 401</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4.8%</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13</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84</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w:t>
            </w:r>
          </w:p>
        </w:tc>
      </w:tr>
      <w:tr w:rsidR="00A039D2" w:rsidRPr="00030C1E" w:rsidTr="00F37C25">
        <w:tc>
          <w:tcPr>
            <w:tcW w:w="1345"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India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68</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13</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76</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66</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8</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Iran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146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132</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14</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161</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120</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31</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89</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25.8%</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38</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69</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11</w:t>
            </w:r>
          </w:p>
        </w:tc>
      </w:tr>
      <w:tr w:rsidR="00A039D2" w:rsidRPr="00030C1E" w:rsidTr="00F37C25">
        <w:tc>
          <w:tcPr>
            <w:tcW w:w="1345"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Iraq</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155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30</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19</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174</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145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70</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75</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48.3%</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52</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122</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38</w:t>
            </w:r>
          </w:p>
        </w:tc>
      </w:tr>
      <w:tr w:rsidR="00A039D2" w:rsidRPr="00030C1E" w:rsidTr="00F37C25">
        <w:tc>
          <w:tcPr>
            <w:tcW w:w="1345" w:type="dxa"/>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Kazakhstan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32</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13</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14</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59</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36</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27</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27</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8</w:t>
            </w:r>
          </w:p>
        </w:tc>
      </w:tr>
      <w:tr w:rsidR="00A039D2" w:rsidRPr="00030C1E" w:rsidTr="00F37C25">
        <w:tc>
          <w:tcPr>
            <w:tcW w:w="1345" w:type="dxa"/>
            <w:shd w:val="clear" w:color="auto" w:fill="auto"/>
            <w:noWrap/>
            <w:tcMar>
              <w:right w:w="57" w:type="dxa"/>
            </w:tcMar>
            <w:vAlign w:val="bottom"/>
          </w:tcPr>
          <w:p w:rsidR="00A039D2" w:rsidRPr="0022182C" w:rsidRDefault="00A039D2" w:rsidP="00ED0BD2">
            <w:pPr>
              <w:suppressAutoHyphens w:val="0"/>
              <w:spacing w:before="40" w:after="40" w:line="220" w:lineRule="exact"/>
              <w:rPr>
                <w:sz w:val="18"/>
                <w:lang w:val="en-US"/>
              </w:rPr>
            </w:pPr>
            <w:r w:rsidRPr="0022182C">
              <w:rPr>
                <w:sz w:val="18"/>
                <w:lang w:val="en-US"/>
              </w:rPr>
              <w:t>Kyrgyzstan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42</w:t>
            </w:r>
          </w:p>
        </w:tc>
        <w:tc>
          <w:tcPr>
            <w:tcW w:w="1000" w:type="dxa"/>
            <w:shd w:val="clear" w:color="auto" w:fill="auto"/>
            <w:noWrap/>
            <w:tcMar>
              <w:right w:w="57" w:type="dxa"/>
            </w:tcMar>
            <w:vAlign w:val="bottom"/>
          </w:tcPr>
          <w:p w:rsidR="00A039D2" w:rsidRDefault="00A039D2" w:rsidP="00ED0BD2">
            <w:pPr>
              <w:suppressAutoHyphens w:val="0"/>
              <w:spacing w:before="40" w:after="40" w:line="220" w:lineRule="exact"/>
              <w:jc w:val="right"/>
              <w:rPr>
                <w:sz w:val="18"/>
                <w:lang w:val="en-US"/>
              </w:rPr>
            </w:pPr>
            <w:r>
              <w:rPr>
                <w:sz w:val="18"/>
                <w:lang w:val="en-US"/>
              </w:rPr>
              <w:t>26</w:t>
            </w:r>
          </w:p>
        </w:tc>
        <w:tc>
          <w:tcPr>
            <w:tcW w:w="700" w:type="dxa"/>
            <w:shd w:val="clear" w:color="auto" w:fill="auto"/>
            <w:noWrap/>
            <w:tcMar>
              <w:right w:w="57" w:type="dxa"/>
            </w:tcMar>
            <w:vAlign w:val="bottom"/>
          </w:tcPr>
          <w:p w:rsidR="00A039D2" w:rsidRDefault="00A039D2" w:rsidP="00ED0BD2">
            <w:pPr>
              <w:suppressAutoHyphens w:val="0"/>
              <w:spacing w:before="40" w:after="40" w:line="220" w:lineRule="exact"/>
              <w:jc w:val="right"/>
              <w:rPr>
                <w:sz w:val="18"/>
                <w:lang w:val="en-US"/>
              </w:rPr>
            </w:pPr>
            <w:r>
              <w:rPr>
                <w:sz w:val="18"/>
                <w:lang w:val="en-US"/>
              </w:rPr>
              <w:t>16</w:t>
            </w:r>
          </w:p>
        </w:tc>
        <w:tc>
          <w:tcPr>
            <w:tcW w:w="1112" w:type="dxa"/>
            <w:shd w:val="clear" w:color="auto" w:fill="auto"/>
            <w:noWrap/>
            <w:tcMar>
              <w:right w:w="57" w:type="dxa"/>
            </w:tcMar>
            <w:vAlign w:val="bottom"/>
          </w:tcPr>
          <w:p w:rsidR="00A039D2" w:rsidRDefault="00A039D2" w:rsidP="00ED0BD2">
            <w:pPr>
              <w:suppressAutoHyphens w:val="0"/>
              <w:spacing w:before="40" w:after="40" w:line="220" w:lineRule="exact"/>
              <w:jc w:val="right"/>
              <w:rPr>
                <w:sz w:val="18"/>
                <w:lang w:val="en-US"/>
              </w:rPr>
            </w:pPr>
            <w:r>
              <w:rPr>
                <w:sz w:val="18"/>
                <w:lang w:val="en-US"/>
              </w:rPr>
              <w:t>8</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50</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44</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756" w:type="dxa"/>
            <w:shd w:val="clear" w:color="auto" w:fill="auto"/>
            <w:noWrap/>
            <w:tcMar>
              <w:right w:w="57" w:type="dxa"/>
            </w:tcMar>
            <w:vAlign w:val="bottom"/>
          </w:tcPr>
          <w:p w:rsidR="00A039D2" w:rsidRDefault="00A039D2" w:rsidP="00ED0BD2">
            <w:pPr>
              <w:suppressAutoHyphens w:val="0"/>
              <w:spacing w:before="40" w:after="40" w:line="220" w:lineRule="exact"/>
              <w:jc w:val="right"/>
              <w:rPr>
                <w:sz w:val="18"/>
                <w:lang w:val="en-US"/>
              </w:rPr>
            </w:pPr>
            <w:r>
              <w:rPr>
                <w:sz w:val="18"/>
                <w:lang w:val="en-US"/>
              </w:rPr>
              <w:t>41</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6.8%</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Default="00A039D2" w:rsidP="00ED0BD2">
            <w:pPr>
              <w:suppressAutoHyphens w:val="0"/>
              <w:spacing w:before="40" w:after="40" w:line="220" w:lineRule="exact"/>
              <w:jc w:val="right"/>
              <w:rPr>
                <w:sz w:val="18"/>
                <w:lang w:val="en-US"/>
              </w:rPr>
            </w:pPr>
            <w:r>
              <w:rPr>
                <w:sz w:val="18"/>
                <w:lang w:val="en-US"/>
              </w:rPr>
              <w:t>16</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19</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w:t>
            </w: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Lebanon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42</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39</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51</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Mongolia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106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21</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118</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109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103</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5.5%</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13</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19</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w:t>
            </w: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Myanmar</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20</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27</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22</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15.4</w:t>
            </w:r>
            <w:r w:rsidR="00285068">
              <w:rPr>
                <w:sz w:val="18"/>
                <w:lang w:val="en-US"/>
              </w:rPr>
              <w:t>%</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10</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Nepal</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22</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25</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Pakistan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363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324</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39</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19</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382</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400</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385</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3.8%</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30</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45</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w:t>
            </w: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Palestinian Authority</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49</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61</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50</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10.7%</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12</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Philippines</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Sri Lanka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3 057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1 845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1 212</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314</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3 371</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3 177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538</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2 639</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16.9%</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592</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1 130</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34</w:t>
            </w: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Syrian Arab Republic</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30</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48</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22</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19</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13.6%</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12</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w:t>
            </w: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Tajikistan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Turkmenistan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Uzbekistan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w:t>
            </w: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36</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27</w:t>
            </w: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6.9%</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11</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w:t>
            </w:r>
          </w:p>
        </w:tc>
      </w:tr>
      <w:tr w:rsidR="00A039D2" w:rsidRPr="00030C1E" w:rsidTr="00F37C25">
        <w:tc>
          <w:tcPr>
            <w:tcW w:w="1345" w:type="dxa"/>
            <w:shd w:val="clear" w:color="auto" w:fill="auto"/>
            <w:noWrap/>
            <w:tcMar>
              <w:right w:w="57" w:type="dxa"/>
            </w:tcMar>
            <w:vAlign w:val="bottom"/>
          </w:tcPr>
          <w:p w:rsidR="00A039D2" w:rsidRPr="00B32734" w:rsidRDefault="00A039D2" w:rsidP="00ED0BD2">
            <w:pPr>
              <w:suppressAutoHyphens w:val="0"/>
              <w:spacing w:before="40" w:after="40" w:line="220" w:lineRule="exact"/>
              <w:rPr>
                <w:sz w:val="18"/>
                <w:lang w:val="en-US"/>
              </w:rPr>
            </w:pPr>
            <w:r w:rsidRPr="00B32734">
              <w:rPr>
                <w:sz w:val="18"/>
                <w:lang w:val="en-US"/>
              </w:rPr>
              <w:t>Viet Nam</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23</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12"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752"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26</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56"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81"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8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A039D2" w:rsidRPr="00030C1E" w:rsidTr="00F37C25">
        <w:tc>
          <w:tcPr>
            <w:tcW w:w="1345"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rPr>
                <w:sz w:val="18"/>
                <w:lang w:val="en-US"/>
              </w:rPr>
            </w:pPr>
            <w:r w:rsidRPr="00B32734">
              <w:rPr>
                <w:sz w:val="18"/>
                <w:lang w:val="en-US"/>
              </w:rPr>
              <w:t>Other countries – Asia</w:t>
            </w:r>
          </w:p>
        </w:tc>
        <w:tc>
          <w:tcPr>
            <w:tcW w:w="113" w:type="dxa"/>
            <w:tcBorders>
              <w:bottom w:val="single" w:sz="4" w:space="0" w:color="auto"/>
            </w:tcBorders>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1019"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112</w:t>
            </w:r>
          </w:p>
        </w:tc>
        <w:tc>
          <w:tcPr>
            <w:tcW w:w="10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105</w:t>
            </w:r>
          </w:p>
        </w:tc>
        <w:tc>
          <w:tcPr>
            <w:tcW w:w="7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1112"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752"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114</w:t>
            </w:r>
          </w:p>
        </w:tc>
        <w:tc>
          <w:tcPr>
            <w:tcW w:w="113"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166</w:t>
            </w:r>
          </w:p>
        </w:tc>
        <w:tc>
          <w:tcPr>
            <w:tcW w:w="10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34</w:t>
            </w:r>
          </w:p>
        </w:tc>
        <w:tc>
          <w:tcPr>
            <w:tcW w:w="756"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132</w:t>
            </w:r>
          </w:p>
        </w:tc>
        <w:tc>
          <w:tcPr>
            <w:tcW w:w="681"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20.5%</w:t>
            </w:r>
          </w:p>
        </w:tc>
        <w:tc>
          <w:tcPr>
            <w:tcW w:w="113"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14</w:t>
            </w:r>
          </w:p>
        </w:tc>
        <w:tc>
          <w:tcPr>
            <w:tcW w:w="1100"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48</w:t>
            </w:r>
          </w:p>
        </w:tc>
        <w:tc>
          <w:tcPr>
            <w:tcW w:w="800"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w:t>
            </w:r>
          </w:p>
        </w:tc>
      </w:tr>
      <w:tr w:rsidR="00A039D2" w:rsidRPr="00177F28" w:rsidTr="00F37C25">
        <w:tc>
          <w:tcPr>
            <w:tcW w:w="1345" w:type="dxa"/>
            <w:tcBorders>
              <w:top w:val="single" w:sz="4" w:space="0" w:color="auto"/>
              <w:bottom w:val="single" w:sz="12" w:space="0" w:color="auto"/>
            </w:tcBorders>
            <w:shd w:val="clear" w:color="auto" w:fill="auto"/>
            <w:noWrap/>
            <w:tcMar>
              <w:right w:w="57" w:type="dxa"/>
            </w:tcMar>
            <w:vAlign w:val="bottom"/>
          </w:tcPr>
          <w:p w:rsidR="00A039D2" w:rsidRPr="00177F28" w:rsidRDefault="002D33C6" w:rsidP="00ED0BD2">
            <w:pPr>
              <w:suppressAutoHyphens w:val="0"/>
              <w:spacing w:before="40" w:after="40" w:line="220" w:lineRule="exact"/>
              <w:rPr>
                <w:b/>
                <w:sz w:val="18"/>
                <w:lang w:val="en-US"/>
              </w:rPr>
            </w:pPr>
            <w:r>
              <w:rPr>
                <w:b/>
                <w:sz w:val="18"/>
                <w:lang w:val="en-US"/>
              </w:rPr>
              <w:t>     </w:t>
            </w:r>
            <w:r w:rsidR="00A039D2" w:rsidRPr="00177F28">
              <w:rPr>
                <w:b/>
                <w:sz w:val="18"/>
                <w:lang w:val="en-US"/>
              </w:rPr>
              <w:t>Total</w:t>
            </w:r>
          </w:p>
        </w:tc>
        <w:tc>
          <w:tcPr>
            <w:tcW w:w="113" w:type="dxa"/>
            <w:tcBorders>
              <w:top w:val="single" w:sz="4" w:space="0" w:color="auto"/>
              <w:bottom w:val="single" w:sz="12" w:space="0" w:color="auto"/>
            </w:tcBorders>
            <w:shd w:val="clear" w:color="auto" w:fill="auto"/>
            <w:noWrap/>
            <w:tcMar>
              <w:right w:w="0"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1019"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7 226</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5 335</w:t>
            </w:r>
          </w:p>
        </w:tc>
        <w:tc>
          <w:tcPr>
            <w:tcW w:w="7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1 891</w:t>
            </w:r>
          </w:p>
        </w:tc>
        <w:tc>
          <w:tcPr>
            <w:tcW w:w="1112"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544</w:t>
            </w:r>
          </w:p>
        </w:tc>
        <w:tc>
          <w:tcPr>
            <w:tcW w:w="752"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7 770</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7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7 109</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859</w:t>
            </w:r>
          </w:p>
        </w:tc>
        <w:tc>
          <w:tcPr>
            <w:tcW w:w="756"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6 250</w:t>
            </w:r>
          </w:p>
        </w:tc>
        <w:tc>
          <w:tcPr>
            <w:tcW w:w="681"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12.1</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1 066</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1 925</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130</w:t>
            </w:r>
          </w:p>
        </w:tc>
      </w:tr>
    </w:tbl>
    <w:p w:rsidR="00A039D2" w:rsidRPr="00B32734" w:rsidRDefault="00A039D2" w:rsidP="00A039D2">
      <w:pPr>
        <w:pStyle w:val="SingleTxtG"/>
        <w:rPr>
          <w:lang w:val="en-US"/>
        </w:rPr>
      </w:pPr>
    </w:p>
    <w:tbl>
      <w:tblPr>
        <w:tblStyle w:val="TableGrid"/>
        <w:tblW w:w="12862"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84"/>
        <w:gridCol w:w="130"/>
        <w:gridCol w:w="980"/>
        <w:gridCol w:w="1017"/>
        <w:gridCol w:w="712"/>
        <w:gridCol w:w="1118"/>
        <w:gridCol w:w="777"/>
        <w:gridCol w:w="188"/>
        <w:gridCol w:w="712"/>
        <w:gridCol w:w="1017"/>
        <w:gridCol w:w="813"/>
        <w:gridCol w:w="675"/>
        <w:gridCol w:w="188"/>
        <w:gridCol w:w="1118"/>
        <w:gridCol w:w="1118"/>
        <w:gridCol w:w="915"/>
      </w:tblGrid>
      <w:tr w:rsidR="00A039D2" w:rsidRPr="00030C1E" w:rsidTr="00F37C25">
        <w:trPr>
          <w:tblHeader/>
        </w:trPr>
        <w:tc>
          <w:tcPr>
            <w:tcW w:w="1362" w:type="dxa"/>
            <w:vMerge w:val="restart"/>
            <w:tcBorders>
              <w:top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rPr>
                <w:i/>
                <w:sz w:val="16"/>
                <w:szCs w:val="16"/>
                <w:lang w:val="en-US"/>
              </w:rPr>
            </w:pPr>
            <w:r>
              <w:rPr>
                <w:i/>
                <w:sz w:val="16"/>
                <w:szCs w:val="16"/>
                <w:lang w:val="en-US"/>
              </w:rPr>
              <w:t>Africa</w:t>
            </w:r>
          </w:p>
        </w:tc>
        <w:tc>
          <w:tcPr>
            <w:tcW w:w="113" w:type="dxa"/>
            <w:tcBorders>
              <w:top w:val="single" w:sz="4" w:space="0" w:color="auto"/>
            </w:tcBorders>
            <w:shd w:val="clear" w:color="auto" w:fill="auto"/>
            <w:noWrap/>
            <w:tcMar>
              <w:right w:w="0" w:type="dxa"/>
            </w:tcMar>
            <w:vAlign w:val="bottom"/>
          </w:tcPr>
          <w:p w:rsidR="00A039D2" w:rsidRPr="00177F28" w:rsidRDefault="00A039D2" w:rsidP="00A8632B">
            <w:pPr>
              <w:keepNext/>
              <w:spacing w:before="80" w:after="80" w:line="200" w:lineRule="exact"/>
              <w:jc w:val="right"/>
              <w:rPr>
                <w:i/>
                <w:sz w:val="16"/>
                <w:szCs w:val="16"/>
                <w:lang w:val="en-US"/>
              </w:rPr>
            </w:pPr>
          </w:p>
        </w:tc>
        <w:tc>
          <w:tcPr>
            <w:tcW w:w="4528" w:type="dxa"/>
            <w:gridSpan w:val="5"/>
            <w:tcBorders>
              <w:top w:val="single" w:sz="4" w:space="0" w:color="auto"/>
              <w:bottom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center"/>
              <w:rPr>
                <w:i/>
                <w:sz w:val="16"/>
                <w:szCs w:val="16"/>
                <w:lang w:val="en-US"/>
              </w:rPr>
            </w:pPr>
            <w:r>
              <w:rPr>
                <w:i/>
                <w:sz w:val="16"/>
                <w:szCs w:val="16"/>
                <w:lang w:val="en-US"/>
              </w:rPr>
              <w:t xml:space="preserve">Applications to </w:t>
            </w:r>
            <w:proofErr w:type="spellStart"/>
            <w:r>
              <w:rPr>
                <w:i/>
                <w:sz w:val="16"/>
                <w:szCs w:val="16"/>
                <w:lang w:val="en-US"/>
              </w:rPr>
              <w:t>OFPRA</w:t>
            </w:r>
            <w:proofErr w:type="spellEnd"/>
          </w:p>
        </w:tc>
        <w:tc>
          <w:tcPr>
            <w:tcW w:w="113" w:type="dxa"/>
            <w:tcBorders>
              <w:top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p>
        </w:tc>
        <w:tc>
          <w:tcPr>
            <w:tcW w:w="3164" w:type="dxa"/>
            <w:gridSpan w:val="4"/>
            <w:tcBorders>
              <w:top w:val="single" w:sz="4" w:space="0" w:color="auto"/>
              <w:bottom w:val="single" w:sz="4"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center"/>
              <w:rPr>
                <w:i/>
                <w:sz w:val="16"/>
                <w:szCs w:val="16"/>
                <w:lang w:val="en-US"/>
              </w:rPr>
            </w:pPr>
            <w:r>
              <w:rPr>
                <w:i/>
                <w:sz w:val="16"/>
                <w:szCs w:val="16"/>
                <w:lang w:val="en-US"/>
              </w:rPr>
              <w:t xml:space="preserve">Decisions by </w:t>
            </w:r>
            <w:proofErr w:type="spellStart"/>
            <w:r>
              <w:rPr>
                <w:i/>
                <w:sz w:val="16"/>
                <w:szCs w:val="16"/>
                <w:lang w:val="en-US"/>
              </w:rPr>
              <w:t>O</w:t>
            </w:r>
            <w:r w:rsidR="00285068">
              <w:rPr>
                <w:i/>
                <w:sz w:val="16"/>
                <w:szCs w:val="16"/>
                <w:lang w:val="en-US"/>
              </w:rPr>
              <w:t>FPRA</w:t>
            </w:r>
            <w:proofErr w:type="spellEnd"/>
            <w:r w:rsidR="00285068">
              <w:rPr>
                <w:i/>
                <w:sz w:val="16"/>
                <w:szCs w:val="16"/>
                <w:lang w:val="en-US"/>
              </w:rPr>
              <w:br/>
              <w:t>(excluding A</w:t>
            </w:r>
            <w:r>
              <w:rPr>
                <w:i/>
                <w:sz w:val="16"/>
                <w:szCs w:val="16"/>
                <w:lang w:val="en-US"/>
              </w:rPr>
              <w:t xml:space="preserve"> minors)</w:t>
            </w:r>
          </w:p>
        </w:tc>
        <w:tc>
          <w:tcPr>
            <w:tcW w:w="113" w:type="dxa"/>
            <w:tcBorders>
              <w:top w:val="single" w:sz="4" w:space="0" w:color="auto"/>
            </w:tcBorders>
            <w:shd w:val="clear" w:color="auto" w:fill="auto"/>
            <w:noWrap/>
            <w:tcMar>
              <w:right w:w="57" w:type="dxa"/>
            </w:tcMar>
            <w:vAlign w:val="bottom"/>
          </w:tcPr>
          <w:p w:rsidR="00A039D2" w:rsidRPr="00177F28" w:rsidRDefault="00A039D2" w:rsidP="00ED0BD2">
            <w:pPr>
              <w:keepNext/>
              <w:spacing w:before="80" w:after="80" w:line="200" w:lineRule="exact"/>
              <w:jc w:val="right"/>
              <w:rPr>
                <w:i/>
                <w:sz w:val="16"/>
                <w:szCs w:val="16"/>
                <w:lang w:val="en-US"/>
              </w:rPr>
            </w:pPr>
          </w:p>
        </w:tc>
        <w:tc>
          <w:tcPr>
            <w:tcW w:w="3100" w:type="dxa"/>
            <w:gridSpan w:val="3"/>
            <w:tcBorders>
              <w:top w:val="single" w:sz="4" w:space="0" w:color="auto"/>
              <w:bottom w:val="single" w:sz="4" w:space="0" w:color="auto"/>
            </w:tcBorders>
            <w:shd w:val="clear" w:color="auto" w:fill="auto"/>
            <w:noWrap/>
            <w:tcMar>
              <w:right w:w="57" w:type="dxa"/>
            </w:tcMar>
            <w:vAlign w:val="bottom"/>
          </w:tcPr>
          <w:p w:rsidR="00A039D2" w:rsidRPr="00177F28" w:rsidRDefault="00A039D2" w:rsidP="00ED0BD2">
            <w:pPr>
              <w:keepNext/>
              <w:spacing w:before="80" w:after="80" w:line="200" w:lineRule="exact"/>
              <w:jc w:val="center"/>
              <w:rPr>
                <w:i/>
                <w:sz w:val="16"/>
                <w:szCs w:val="16"/>
                <w:lang w:val="en-US"/>
              </w:rPr>
            </w:pPr>
            <w:r>
              <w:rPr>
                <w:i/>
                <w:sz w:val="16"/>
                <w:szCs w:val="16"/>
                <w:lang w:val="en-US"/>
              </w:rPr>
              <w:t xml:space="preserve">Total admissions </w:t>
            </w:r>
            <w:r>
              <w:rPr>
                <w:i/>
                <w:sz w:val="16"/>
                <w:szCs w:val="16"/>
                <w:lang w:val="en-US"/>
              </w:rPr>
              <w:br/>
              <w:t>(excluding A minors)</w:t>
            </w:r>
          </w:p>
        </w:tc>
      </w:tr>
      <w:tr w:rsidR="00285068" w:rsidRPr="00030C1E" w:rsidTr="00F37C25">
        <w:trPr>
          <w:tblHeader/>
        </w:trPr>
        <w:tc>
          <w:tcPr>
            <w:tcW w:w="1362" w:type="dxa"/>
            <w:vMerge/>
            <w:tcBorders>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rPr>
                <w:i/>
                <w:sz w:val="16"/>
                <w:szCs w:val="16"/>
                <w:lang w:val="en-US"/>
              </w:rPr>
            </w:pPr>
          </w:p>
        </w:tc>
        <w:tc>
          <w:tcPr>
            <w:tcW w:w="113" w:type="dxa"/>
            <w:tcBorders>
              <w:bottom w:val="single" w:sz="12" w:space="0" w:color="auto"/>
            </w:tcBorders>
            <w:shd w:val="clear" w:color="auto" w:fill="auto"/>
            <w:noWrap/>
            <w:tcMar>
              <w:right w:w="0" w:type="dxa"/>
            </w:tcMar>
            <w:vAlign w:val="bottom"/>
          </w:tcPr>
          <w:p w:rsidR="00A039D2" w:rsidRPr="00177F28" w:rsidRDefault="00A039D2" w:rsidP="00A8632B">
            <w:pPr>
              <w:keepNext/>
              <w:spacing w:before="80" w:after="80" w:line="200" w:lineRule="exact"/>
              <w:jc w:val="right"/>
              <w:rPr>
                <w:i/>
                <w:sz w:val="16"/>
                <w:szCs w:val="16"/>
                <w:lang w:val="en-US"/>
              </w:rPr>
            </w:pPr>
          </w:p>
        </w:tc>
        <w:tc>
          <w:tcPr>
            <w:tcW w:w="964"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7E5ABA">
            <w:pPr>
              <w:keepNext/>
              <w:spacing w:before="80" w:after="80" w:line="200" w:lineRule="exact"/>
              <w:jc w:val="right"/>
              <w:rPr>
                <w:b/>
                <w:i/>
                <w:sz w:val="16"/>
                <w:szCs w:val="16"/>
                <w:lang w:val="en-US"/>
              </w:rPr>
            </w:pPr>
            <w:r w:rsidRPr="00F37C25">
              <w:rPr>
                <w:b/>
                <w:i/>
                <w:sz w:val="16"/>
                <w:szCs w:val="16"/>
                <w:lang w:val="en-US"/>
              </w:rPr>
              <w:t xml:space="preserve">Total applications (excluding </w:t>
            </w:r>
            <w:r w:rsidRPr="00F37C25">
              <w:rPr>
                <w:b/>
                <w:i/>
                <w:sz w:val="16"/>
                <w:szCs w:val="16"/>
                <w:lang w:val="en-US"/>
              </w:rPr>
              <w:br/>
              <w:t>A minors)</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r w:rsidRPr="00177F28">
              <w:rPr>
                <w:i/>
                <w:sz w:val="16"/>
                <w:szCs w:val="16"/>
                <w:lang w:val="en-US"/>
              </w:rPr>
              <w:t>Initial applications</w:t>
            </w:r>
          </w:p>
        </w:tc>
        <w:tc>
          <w:tcPr>
            <w:tcW w:w="7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r w:rsidRPr="00177F28">
              <w:rPr>
                <w:i/>
                <w:sz w:val="16"/>
                <w:szCs w:val="16"/>
                <w:lang w:val="en-US"/>
              </w:rPr>
              <w:t>Reviews</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r w:rsidRPr="00177F28">
              <w:rPr>
                <w:i/>
                <w:sz w:val="16"/>
                <w:szCs w:val="16"/>
                <w:lang w:val="en-US"/>
              </w:rPr>
              <w:t xml:space="preserve">Applications – </w:t>
            </w:r>
            <w:r>
              <w:rPr>
                <w:i/>
                <w:sz w:val="16"/>
                <w:szCs w:val="16"/>
                <w:lang w:val="en-US"/>
              </w:rPr>
              <w:br/>
            </w:r>
            <w:r w:rsidRPr="00177F28">
              <w:rPr>
                <w:i/>
                <w:sz w:val="16"/>
                <w:szCs w:val="16"/>
                <w:lang w:val="en-US"/>
              </w:rPr>
              <w:t>A Minors</w:t>
            </w:r>
          </w:p>
        </w:tc>
        <w:tc>
          <w:tcPr>
            <w:tcW w:w="764"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A8632B">
            <w:pPr>
              <w:keepNext/>
              <w:spacing w:before="80" w:after="80" w:line="200" w:lineRule="exact"/>
              <w:jc w:val="right"/>
              <w:rPr>
                <w:b/>
                <w:i/>
                <w:sz w:val="16"/>
                <w:szCs w:val="16"/>
                <w:lang w:val="en-US"/>
              </w:rPr>
            </w:pPr>
            <w:r w:rsidRPr="00F37C25">
              <w:rPr>
                <w:b/>
                <w:i/>
                <w:sz w:val="16"/>
                <w:szCs w:val="16"/>
                <w:lang w:val="en-US"/>
              </w:rPr>
              <w:t xml:space="preserve">Overall </w:t>
            </w:r>
            <w:r w:rsidRPr="00F37C25">
              <w:rPr>
                <w:b/>
                <w:i/>
                <w:sz w:val="16"/>
                <w:szCs w:val="16"/>
                <w:lang w:val="en-US"/>
              </w:rPr>
              <w:br/>
              <w:t>total</w:t>
            </w:r>
          </w:p>
        </w:tc>
        <w:tc>
          <w:tcPr>
            <w:tcW w:w="113" w:type="dxa"/>
            <w:tcBorders>
              <w:bottom w:val="single" w:sz="12" w:space="0" w:color="auto"/>
            </w:tcBorders>
            <w:shd w:val="clear" w:color="auto" w:fill="auto"/>
            <w:noWrap/>
            <w:tcMar>
              <w:right w:w="57" w:type="dxa"/>
            </w:tcMar>
            <w:vAlign w:val="bottom"/>
          </w:tcPr>
          <w:p w:rsidR="00A039D2" w:rsidRPr="00F37C25" w:rsidRDefault="00A039D2" w:rsidP="00A8632B">
            <w:pPr>
              <w:keepNext/>
              <w:spacing w:before="80" w:after="80" w:line="200" w:lineRule="exact"/>
              <w:jc w:val="right"/>
              <w:rPr>
                <w:b/>
                <w:i/>
                <w:sz w:val="16"/>
                <w:szCs w:val="16"/>
                <w:lang w:val="en-US"/>
              </w:rPr>
            </w:pPr>
          </w:p>
        </w:tc>
        <w:tc>
          <w:tcPr>
            <w:tcW w:w="700"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A8632B">
            <w:pPr>
              <w:keepNext/>
              <w:spacing w:before="80" w:after="80" w:line="200" w:lineRule="exact"/>
              <w:jc w:val="right"/>
              <w:rPr>
                <w:b/>
                <w:i/>
                <w:sz w:val="16"/>
                <w:szCs w:val="16"/>
                <w:lang w:val="en-US"/>
              </w:rPr>
            </w:pPr>
            <w:r w:rsidRPr="00F37C25">
              <w:rPr>
                <w:b/>
                <w:i/>
                <w:sz w:val="16"/>
                <w:szCs w:val="16"/>
                <w:lang w:val="en-US"/>
              </w:rPr>
              <w:t>Total</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A8632B">
            <w:pPr>
              <w:keepNext/>
              <w:spacing w:before="80" w:after="80" w:line="200" w:lineRule="exact"/>
              <w:jc w:val="right"/>
              <w:rPr>
                <w:i/>
                <w:sz w:val="16"/>
                <w:szCs w:val="16"/>
                <w:lang w:val="en-US"/>
              </w:rPr>
            </w:pPr>
            <w:r w:rsidRPr="00177F28">
              <w:rPr>
                <w:i/>
                <w:sz w:val="16"/>
                <w:szCs w:val="16"/>
                <w:lang w:val="en-US"/>
              </w:rPr>
              <w:t xml:space="preserve">Acceptances </w:t>
            </w:r>
            <w:r>
              <w:rPr>
                <w:i/>
                <w:sz w:val="16"/>
                <w:szCs w:val="16"/>
                <w:lang w:val="en-US"/>
              </w:rPr>
              <w:t>(</w:t>
            </w:r>
            <w:r w:rsidRPr="00177F28">
              <w:rPr>
                <w:i/>
                <w:sz w:val="16"/>
                <w:szCs w:val="16"/>
                <w:lang w:val="en-US"/>
              </w:rPr>
              <w:t>including SP</w:t>
            </w:r>
            <w:r>
              <w:rPr>
                <w:i/>
                <w:sz w:val="16"/>
                <w:szCs w:val="16"/>
                <w:lang w:val="en-US"/>
              </w:rPr>
              <w:t>)</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BB6F38">
            <w:pPr>
              <w:keepNext/>
              <w:spacing w:before="80" w:after="80" w:line="200" w:lineRule="exact"/>
              <w:ind w:left="-75"/>
              <w:jc w:val="right"/>
              <w:rPr>
                <w:i/>
                <w:sz w:val="16"/>
                <w:szCs w:val="16"/>
                <w:lang w:val="en-US"/>
              </w:rPr>
            </w:pPr>
            <w:r w:rsidRPr="00177F28">
              <w:rPr>
                <w:i/>
                <w:sz w:val="16"/>
                <w:szCs w:val="16"/>
                <w:lang w:val="en-US"/>
              </w:rPr>
              <w:t>Rejections</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BB6F38">
            <w:pPr>
              <w:keepNext/>
              <w:spacing w:before="80" w:after="80" w:line="200" w:lineRule="exact"/>
              <w:ind w:left="-175"/>
              <w:jc w:val="right"/>
              <w:rPr>
                <w:i/>
                <w:sz w:val="16"/>
                <w:szCs w:val="16"/>
                <w:lang w:val="en-US"/>
              </w:rPr>
            </w:pPr>
            <w:r w:rsidRPr="00177F28">
              <w:rPr>
                <w:i/>
                <w:sz w:val="16"/>
                <w:szCs w:val="16"/>
                <w:lang w:val="en-US"/>
              </w:rPr>
              <w:t>% Accepted</w:t>
            </w:r>
          </w:p>
        </w:tc>
        <w:tc>
          <w:tcPr>
            <w:tcW w:w="113" w:type="dxa"/>
            <w:tcBorders>
              <w:bottom w:val="single" w:sz="12" w:space="0" w:color="auto"/>
            </w:tcBorders>
            <w:shd w:val="clear" w:color="auto" w:fill="auto"/>
            <w:noWrap/>
            <w:tcMar>
              <w:right w:w="57" w:type="dxa"/>
            </w:tcMar>
            <w:vAlign w:val="bottom"/>
          </w:tcPr>
          <w:p w:rsidR="00A039D2" w:rsidRPr="00177F28" w:rsidRDefault="00A039D2" w:rsidP="00ED0BD2">
            <w:pPr>
              <w:keepNext/>
              <w:spacing w:before="80" w:after="80" w:line="200" w:lineRule="exact"/>
              <w:jc w:val="right"/>
              <w:rPr>
                <w:i/>
                <w:sz w:val="16"/>
                <w:szCs w:val="16"/>
                <w:lang w:val="en-US"/>
              </w:rPr>
            </w:pP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keepNext/>
              <w:spacing w:before="80" w:after="80" w:line="200" w:lineRule="exact"/>
              <w:jc w:val="right"/>
              <w:rPr>
                <w:i/>
                <w:sz w:val="16"/>
                <w:szCs w:val="16"/>
                <w:lang w:val="en-US"/>
              </w:rPr>
            </w:pPr>
            <w:r w:rsidRPr="00177F28">
              <w:rPr>
                <w:i/>
                <w:sz w:val="16"/>
                <w:szCs w:val="16"/>
                <w:lang w:val="en-US"/>
              </w:rPr>
              <w:t>Acceptances following AN (including SP</w:t>
            </w:r>
            <w:r>
              <w:rPr>
                <w:i/>
                <w:sz w:val="16"/>
                <w:szCs w:val="16"/>
                <w:lang w:val="en-US"/>
              </w:rPr>
              <w:t>)</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keepNext/>
              <w:spacing w:before="80" w:after="80" w:line="200" w:lineRule="exact"/>
              <w:jc w:val="right"/>
              <w:rPr>
                <w:b/>
                <w:i/>
                <w:sz w:val="16"/>
                <w:szCs w:val="16"/>
                <w:lang w:val="en-US"/>
              </w:rPr>
            </w:pPr>
            <w:r w:rsidRPr="00F37C25">
              <w:rPr>
                <w:b/>
                <w:i/>
                <w:sz w:val="16"/>
                <w:szCs w:val="16"/>
                <w:lang w:val="en-US"/>
              </w:rPr>
              <w:t xml:space="preserve">Total acceptances </w:t>
            </w:r>
            <w:r w:rsidRPr="00F37C25">
              <w:rPr>
                <w:b/>
                <w:i/>
                <w:sz w:val="16"/>
                <w:szCs w:val="16"/>
                <w:lang w:val="en-US"/>
              </w:rPr>
              <w:br/>
              <w:t>(RC + AN + SP)</w:t>
            </w:r>
          </w:p>
        </w:tc>
        <w:tc>
          <w:tcPr>
            <w:tcW w:w="900"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keepNext/>
              <w:spacing w:before="80" w:after="80" w:line="200" w:lineRule="exact"/>
              <w:jc w:val="right"/>
              <w:rPr>
                <w:b/>
                <w:i/>
                <w:sz w:val="16"/>
                <w:szCs w:val="16"/>
                <w:lang w:val="en-US"/>
              </w:rPr>
            </w:pPr>
            <w:r w:rsidRPr="00F37C25">
              <w:rPr>
                <w:b/>
                <w:i/>
                <w:sz w:val="16"/>
                <w:szCs w:val="16"/>
                <w:lang w:val="en-US"/>
              </w:rPr>
              <w:t>Total SP</w:t>
            </w:r>
          </w:p>
        </w:tc>
      </w:tr>
      <w:tr w:rsidR="00285068" w:rsidRPr="00030C1E" w:rsidTr="00F37C25">
        <w:tc>
          <w:tcPr>
            <w:tcW w:w="1362" w:type="dxa"/>
            <w:tcBorders>
              <w:top w:val="single" w:sz="12" w:space="0" w:color="auto"/>
            </w:tcBorders>
            <w:shd w:val="clear" w:color="auto" w:fill="auto"/>
            <w:noWrap/>
            <w:tcMar>
              <w:right w:w="57" w:type="dxa"/>
            </w:tcMar>
            <w:vAlign w:val="bottom"/>
          </w:tcPr>
          <w:p w:rsidR="00A039D2" w:rsidRPr="00030C1E" w:rsidRDefault="00A039D2" w:rsidP="007E5ABA">
            <w:pPr>
              <w:keepNext/>
              <w:suppressAutoHyphens w:val="0"/>
              <w:spacing w:before="40" w:after="40" w:line="220" w:lineRule="exact"/>
              <w:rPr>
                <w:sz w:val="18"/>
                <w:lang w:val="en-US"/>
              </w:rPr>
            </w:pPr>
            <w:r w:rsidRPr="006E61D7">
              <w:rPr>
                <w:sz w:val="18"/>
                <w:lang w:val="en-US"/>
              </w:rPr>
              <w:t>Algeria</w:t>
            </w:r>
          </w:p>
        </w:tc>
        <w:tc>
          <w:tcPr>
            <w:tcW w:w="113" w:type="dxa"/>
            <w:tcBorders>
              <w:top w:val="single" w:sz="12" w:space="0" w:color="auto"/>
            </w:tcBorders>
            <w:shd w:val="clear" w:color="auto" w:fill="auto"/>
            <w:noWrap/>
            <w:tcMar>
              <w:right w:w="0"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964" w:type="dxa"/>
            <w:tcBorders>
              <w:top w:val="single" w:sz="12" w:space="0" w:color="auto"/>
            </w:tcBorders>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949</w:t>
            </w:r>
          </w:p>
        </w:tc>
        <w:tc>
          <w:tcPr>
            <w:tcW w:w="1000" w:type="dxa"/>
            <w:tcBorders>
              <w:top w:val="single" w:sz="12" w:space="0" w:color="auto"/>
            </w:tcBorders>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865</w:t>
            </w:r>
          </w:p>
        </w:tc>
        <w:tc>
          <w:tcPr>
            <w:tcW w:w="700" w:type="dxa"/>
            <w:tcBorders>
              <w:top w:val="single" w:sz="12" w:space="0" w:color="auto"/>
            </w:tcBorders>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84</w:t>
            </w:r>
          </w:p>
        </w:tc>
        <w:tc>
          <w:tcPr>
            <w:tcW w:w="1100" w:type="dxa"/>
            <w:tcBorders>
              <w:top w:val="single" w:sz="12" w:space="0" w:color="auto"/>
            </w:tcBorders>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102</w:t>
            </w:r>
          </w:p>
        </w:tc>
        <w:tc>
          <w:tcPr>
            <w:tcW w:w="764" w:type="dxa"/>
            <w:tcBorders>
              <w:top w:val="single" w:sz="12" w:space="0" w:color="auto"/>
            </w:tcBorders>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1 051</w:t>
            </w:r>
          </w:p>
        </w:tc>
        <w:tc>
          <w:tcPr>
            <w:tcW w:w="113" w:type="dxa"/>
            <w:tcBorders>
              <w:top w:val="single" w:sz="12" w:space="0" w:color="auto"/>
            </w:tcBorders>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p>
        </w:tc>
        <w:tc>
          <w:tcPr>
            <w:tcW w:w="700" w:type="dxa"/>
            <w:tcBorders>
              <w:top w:val="single" w:sz="12" w:space="0" w:color="auto"/>
            </w:tcBorders>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1 032</w:t>
            </w:r>
          </w:p>
        </w:tc>
        <w:tc>
          <w:tcPr>
            <w:tcW w:w="1000" w:type="dxa"/>
            <w:tcBorders>
              <w:top w:val="single" w:sz="12" w:space="0" w:color="auto"/>
            </w:tcBorders>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59</w:t>
            </w:r>
          </w:p>
        </w:tc>
        <w:tc>
          <w:tcPr>
            <w:tcW w:w="8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973</w:t>
            </w:r>
          </w:p>
        </w:tc>
        <w:tc>
          <w:tcPr>
            <w:tcW w:w="664"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5.7%</w:t>
            </w:r>
          </w:p>
        </w:tc>
        <w:tc>
          <w:tcPr>
            <w:tcW w:w="113"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tcBorders>
              <w:top w:val="single" w:sz="12"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129</w:t>
            </w:r>
          </w:p>
        </w:tc>
        <w:tc>
          <w:tcPr>
            <w:tcW w:w="1100" w:type="dxa"/>
            <w:tcBorders>
              <w:top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188</w:t>
            </w:r>
          </w:p>
        </w:tc>
        <w:tc>
          <w:tcPr>
            <w:tcW w:w="900" w:type="dxa"/>
            <w:tcBorders>
              <w:top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72</w:t>
            </w:r>
          </w:p>
        </w:tc>
      </w:tr>
      <w:tr w:rsidR="00285068" w:rsidRPr="00030C1E" w:rsidTr="00F37C25">
        <w:tc>
          <w:tcPr>
            <w:tcW w:w="1362"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rPr>
                <w:sz w:val="18"/>
                <w:lang w:val="en-US"/>
              </w:rPr>
            </w:pPr>
            <w:r w:rsidRPr="006E61D7">
              <w:rPr>
                <w:sz w:val="18"/>
                <w:lang w:val="en-US"/>
              </w:rPr>
              <w:t>Angola</w:t>
            </w:r>
          </w:p>
        </w:tc>
        <w:tc>
          <w:tcPr>
            <w:tcW w:w="113" w:type="dxa"/>
            <w:shd w:val="clear" w:color="auto" w:fill="auto"/>
            <w:noWrap/>
            <w:tcMar>
              <w:right w:w="0"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482</w:t>
            </w:r>
          </w:p>
        </w:tc>
        <w:tc>
          <w:tcPr>
            <w:tcW w:w="10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376</w:t>
            </w:r>
          </w:p>
        </w:tc>
        <w:tc>
          <w:tcPr>
            <w:tcW w:w="7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106</w:t>
            </w:r>
          </w:p>
        </w:tc>
        <w:tc>
          <w:tcPr>
            <w:tcW w:w="11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119</w:t>
            </w:r>
          </w:p>
        </w:tc>
        <w:tc>
          <w:tcPr>
            <w:tcW w:w="764"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601</w:t>
            </w:r>
          </w:p>
        </w:tc>
        <w:tc>
          <w:tcPr>
            <w:tcW w:w="113"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481</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35</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446</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7.3%</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118</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153</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w:t>
            </w:r>
          </w:p>
        </w:tc>
      </w:tr>
      <w:tr w:rsidR="00285068" w:rsidRPr="00030C1E" w:rsidTr="00F37C25">
        <w:tc>
          <w:tcPr>
            <w:tcW w:w="1362"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rPr>
                <w:sz w:val="18"/>
                <w:lang w:val="en-US"/>
              </w:rPr>
            </w:pPr>
            <w:r w:rsidRPr="006E61D7">
              <w:rPr>
                <w:sz w:val="18"/>
                <w:lang w:val="en-US"/>
              </w:rPr>
              <w:t>Benin</w:t>
            </w:r>
          </w:p>
        </w:tc>
        <w:tc>
          <w:tcPr>
            <w:tcW w:w="113" w:type="dxa"/>
            <w:shd w:val="clear" w:color="auto" w:fill="auto"/>
            <w:noWrap/>
            <w:tcMar>
              <w:right w:w="0"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7</w:t>
            </w:r>
          </w:p>
        </w:tc>
        <w:tc>
          <w:tcPr>
            <w:tcW w:w="10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7</w:t>
            </w:r>
          </w:p>
        </w:tc>
        <w:tc>
          <w:tcPr>
            <w:tcW w:w="7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764"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7</w:t>
            </w:r>
          </w:p>
        </w:tc>
        <w:tc>
          <w:tcPr>
            <w:tcW w:w="113"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rPr>
                <w:sz w:val="18"/>
                <w:lang w:val="en-US"/>
              </w:rPr>
            </w:pPr>
            <w:r w:rsidRPr="006E61D7">
              <w:rPr>
                <w:sz w:val="18"/>
                <w:lang w:val="en-US"/>
              </w:rPr>
              <w:t>Burkina Faso</w:t>
            </w:r>
          </w:p>
        </w:tc>
        <w:tc>
          <w:tcPr>
            <w:tcW w:w="113" w:type="dxa"/>
            <w:shd w:val="clear" w:color="auto" w:fill="auto"/>
            <w:noWrap/>
            <w:tcMar>
              <w:right w:w="0"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14</w:t>
            </w:r>
          </w:p>
        </w:tc>
        <w:tc>
          <w:tcPr>
            <w:tcW w:w="10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14</w:t>
            </w:r>
          </w:p>
        </w:tc>
        <w:tc>
          <w:tcPr>
            <w:tcW w:w="7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3</w:t>
            </w:r>
          </w:p>
        </w:tc>
        <w:tc>
          <w:tcPr>
            <w:tcW w:w="764"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17</w:t>
            </w:r>
          </w:p>
        </w:tc>
        <w:tc>
          <w:tcPr>
            <w:tcW w:w="113"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14</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11</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21.4%</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rPr>
                <w:sz w:val="18"/>
                <w:lang w:val="en-US"/>
              </w:rPr>
            </w:pPr>
            <w:r w:rsidRPr="006E61D7">
              <w:rPr>
                <w:sz w:val="18"/>
                <w:lang w:val="en-US"/>
              </w:rPr>
              <w:t>Burundi</w:t>
            </w:r>
          </w:p>
        </w:tc>
        <w:tc>
          <w:tcPr>
            <w:tcW w:w="113" w:type="dxa"/>
            <w:shd w:val="clear" w:color="auto" w:fill="auto"/>
            <w:noWrap/>
            <w:tcMar>
              <w:right w:w="0"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31</w:t>
            </w:r>
          </w:p>
        </w:tc>
        <w:tc>
          <w:tcPr>
            <w:tcW w:w="10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26</w:t>
            </w:r>
          </w:p>
        </w:tc>
        <w:tc>
          <w:tcPr>
            <w:tcW w:w="7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5</w:t>
            </w:r>
          </w:p>
        </w:tc>
        <w:tc>
          <w:tcPr>
            <w:tcW w:w="11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8</w:t>
            </w:r>
          </w:p>
        </w:tc>
        <w:tc>
          <w:tcPr>
            <w:tcW w:w="764"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39</w:t>
            </w:r>
          </w:p>
        </w:tc>
        <w:tc>
          <w:tcPr>
            <w:tcW w:w="113"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25</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8</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32.0%</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23</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rPr>
                <w:sz w:val="18"/>
                <w:lang w:val="en-US"/>
              </w:rPr>
            </w:pPr>
            <w:r w:rsidRPr="006E61D7">
              <w:rPr>
                <w:sz w:val="18"/>
                <w:lang w:val="en-US"/>
              </w:rPr>
              <w:t>Cameroon</w:t>
            </w:r>
          </w:p>
        </w:tc>
        <w:tc>
          <w:tcPr>
            <w:tcW w:w="113" w:type="dxa"/>
            <w:shd w:val="clear" w:color="auto" w:fill="auto"/>
            <w:noWrap/>
            <w:tcMar>
              <w:right w:w="0"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203</w:t>
            </w:r>
          </w:p>
        </w:tc>
        <w:tc>
          <w:tcPr>
            <w:tcW w:w="10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180</w:t>
            </w:r>
          </w:p>
        </w:tc>
        <w:tc>
          <w:tcPr>
            <w:tcW w:w="7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23</w:t>
            </w:r>
          </w:p>
        </w:tc>
        <w:tc>
          <w:tcPr>
            <w:tcW w:w="11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20</w:t>
            </w:r>
          </w:p>
        </w:tc>
        <w:tc>
          <w:tcPr>
            <w:tcW w:w="764"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223</w:t>
            </w:r>
          </w:p>
        </w:tc>
        <w:tc>
          <w:tcPr>
            <w:tcW w:w="113"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186</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20</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166</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10.8%</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49</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69</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13</w:t>
            </w:r>
          </w:p>
        </w:tc>
      </w:tr>
      <w:tr w:rsidR="00285068" w:rsidRPr="00030C1E" w:rsidTr="00F37C25">
        <w:tc>
          <w:tcPr>
            <w:tcW w:w="1362"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rPr>
                <w:sz w:val="18"/>
                <w:lang w:val="en-US"/>
              </w:rPr>
            </w:pPr>
            <w:r w:rsidRPr="006E61D7">
              <w:rPr>
                <w:sz w:val="18"/>
                <w:lang w:val="en-US"/>
              </w:rPr>
              <w:t>Central African Republic</w:t>
            </w:r>
          </w:p>
        </w:tc>
        <w:tc>
          <w:tcPr>
            <w:tcW w:w="113" w:type="dxa"/>
            <w:shd w:val="clear" w:color="auto" w:fill="auto"/>
            <w:noWrap/>
            <w:tcMar>
              <w:right w:w="0" w:type="dxa"/>
            </w:tcMar>
            <w:vAlign w:val="bottom"/>
          </w:tcPr>
          <w:p w:rsidR="00A039D2" w:rsidRPr="00030C1E" w:rsidRDefault="00A039D2" w:rsidP="007E5ABA">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192</w:t>
            </w:r>
          </w:p>
        </w:tc>
        <w:tc>
          <w:tcPr>
            <w:tcW w:w="10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177</w:t>
            </w:r>
          </w:p>
        </w:tc>
        <w:tc>
          <w:tcPr>
            <w:tcW w:w="7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15</w:t>
            </w:r>
          </w:p>
        </w:tc>
        <w:tc>
          <w:tcPr>
            <w:tcW w:w="1100" w:type="dxa"/>
            <w:shd w:val="clear" w:color="auto" w:fill="auto"/>
            <w:noWrap/>
            <w:tcMar>
              <w:right w:w="57" w:type="dxa"/>
            </w:tcMar>
            <w:vAlign w:val="bottom"/>
          </w:tcPr>
          <w:p w:rsidR="00A039D2" w:rsidRPr="00030C1E" w:rsidRDefault="00A039D2" w:rsidP="007E5ABA">
            <w:pPr>
              <w:keepNext/>
              <w:suppressAutoHyphens w:val="0"/>
              <w:spacing w:before="40" w:after="40" w:line="220" w:lineRule="exact"/>
              <w:jc w:val="right"/>
              <w:rPr>
                <w:sz w:val="18"/>
                <w:lang w:val="en-US"/>
              </w:rPr>
            </w:pPr>
            <w:r>
              <w:rPr>
                <w:sz w:val="18"/>
                <w:lang w:val="en-US"/>
              </w:rPr>
              <w:t>32</w:t>
            </w:r>
          </w:p>
        </w:tc>
        <w:tc>
          <w:tcPr>
            <w:tcW w:w="764"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224</w:t>
            </w:r>
          </w:p>
        </w:tc>
        <w:tc>
          <w:tcPr>
            <w:tcW w:w="113"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7E5ABA">
            <w:pPr>
              <w:keepNext/>
              <w:suppressAutoHyphens w:val="0"/>
              <w:spacing w:before="40" w:after="40" w:line="220" w:lineRule="exact"/>
              <w:jc w:val="right"/>
              <w:rPr>
                <w:b/>
                <w:sz w:val="18"/>
                <w:lang w:val="en-US"/>
              </w:rPr>
            </w:pPr>
            <w:r w:rsidRPr="00F37C25">
              <w:rPr>
                <w:b/>
                <w:sz w:val="18"/>
                <w:lang w:val="en-US"/>
              </w:rPr>
              <w:t>175</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22</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153</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12.6%</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38</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Chad</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160</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131</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29</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34</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194</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144</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22</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122</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15.3%</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48</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70</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w:t>
            </w: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Comoros</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92</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55</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37</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8</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100</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68</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66</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2.9%</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19</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Congo</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926</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827</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99</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74</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1 000</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826</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65</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761</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7.9%</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105</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170</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w:t>
            </w: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Côte d</w:t>
            </w:r>
            <w:r>
              <w:rPr>
                <w:sz w:val="18"/>
                <w:lang w:val="en-US"/>
              </w:rPr>
              <w:t>’</w:t>
            </w:r>
            <w:r w:rsidRPr="006E61D7">
              <w:rPr>
                <w:sz w:val="18"/>
                <w:lang w:val="en-US"/>
              </w:rPr>
              <w:t>Ivoire</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619</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560</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59</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72</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691</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648</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106</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542</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16.4%</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87</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193</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w:t>
            </w: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Democratic Republic of the Congo</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2 191</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1 802</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389</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352</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2 543</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2 086</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212</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1 874</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10.2%</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312</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524</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35</w:t>
            </w: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Djibouti</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7</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7</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11</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Egypt</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34</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32</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8</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42</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30</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8</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22</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26.7%</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9</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sidRPr="006E61D7">
              <w:rPr>
                <w:sz w:val="18"/>
                <w:lang w:val="en-US"/>
              </w:rPr>
              <w:t>Eritrea</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78</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77</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14</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92</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67</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50</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74.6%</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r w:rsidR="00BB6F38" w:rsidRPr="00F37C25">
              <w:rPr>
                <w:b/>
                <w:sz w:val="18"/>
                <w:lang w:val="en-US"/>
              </w:rPr>
              <w:t>8</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w:t>
            </w:r>
          </w:p>
        </w:tc>
      </w:tr>
      <w:tr w:rsidR="00285068" w:rsidRPr="00030C1E" w:rsidTr="00F37C25">
        <w:tc>
          <w:tcPr>
            <w:tcW w:w="1362"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rPr>
                <w:sz w:val="18"/>
                <w:lang w:val="en-US"/>
              </w:rPr>
            </w:pPr>
            <w:r w:rsidRPr="006E61D7">
              <w:rPr>
                <w:sz w:val="18"/>
                <w:lang w:val="en-US"/>
              </w:rPr>
              <w:t>Ethiopia</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47</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44</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51</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53</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30</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23</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56.6%</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24</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54</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Gabon</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10</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10</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10</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12</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25.0%</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w:t>
            </w: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Gambia</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43</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37</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6</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3</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46</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27</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27</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6E61D7" w:rsidRDefault="00A039D2" w:rsidP="00A8632B">
            <w:pPr>
              <w:keepNext/>
              <w:suppressAutoHyphens w:val="0"/>
              <w:spacing w:before="40" w:after="40" w:line="220" w:lineRule="exact"/>
              <w:rPr>
                <w:sz w:val="18"/>
                <w:lang w:val="en-US"/>
              </w:rPr>
            </w:pPr>
            <w:r w:rsidRPr="006E61D7">
              <w:rPr>
                <w:sz w:val="18"/>
                <w:lang w:val="en-US"/>
              </w:rPr>
              <w:t>Ghana</w:t>
            </w:r>
          </w:p>
        </w:tc>
        <w:tc>
          <w:tcPr>
            <w:tcW w:w="113" w:type="dxa"/>
            <w:shd w:val="clear" w:color="auto" w:fill="auto"/>
            <w:noWrap/>
            <w:tcMar>
              <w:right w:w="0"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19</w:t>
            </w: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17</w:t>
            </w:r>
          </w:p>
        </w:tc>
        <w:tc>
          <w:tcPr>
            <w:tcW w:w="7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2</w:t>
            </w:r>
          </w:p>
        </w:tc>
        <w:tc>
          <w:tcPr>
            <w:tcW w:w="11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r>
              <w:rPr>
                <w:sz w:val="18"/>
                <w:lang w:val="en-US"/>
              </w:rPr>
              <w:t>1</w:t>
            </w:r>
          </w:p>
        </w:tc>
        <w:tc>
          <w:tcPr>
            <w:tcW w:w="764"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r w:rsidRPr="00F37C25">
              <w:rPr>
                <w:b/>
                <w:sz w:val="18"/>
                <w:lang w:val="en-US"/>
              </w:rPr>
              <w:t>20</w:t>
            </w:r>
          </w:p>
        </w:tc>
        <w:tc>
          <w:tcPr>
            <w:tcW w:w="113"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A8632B">
            <w:pPr>
              <w:keepNext/>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A8632B">
            <w:pPr>
              <w:keepNext/>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Guinea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1 181</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787</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394</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194</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1 375</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1 124</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278</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846</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24.7%</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234</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512</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26</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Guinea-Bissau</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80</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74</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89</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71</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64</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9.9%</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10</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Kenya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8</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Liberia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23</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10.5%</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9</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Madagascar</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40</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32</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44</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40</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33</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17.5%</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22</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29</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Mali</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315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282</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33</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325</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640</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264</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207</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57</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78.4%</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217</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Mauritania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596</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320</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276</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112</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708</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672</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56</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616</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8.3%</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104</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160</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Morocco</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46</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51</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40</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38</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5.0%</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8</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Niger</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14</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17</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28.6%</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Nigeria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518</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404</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114</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42</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560</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521</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504</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3.3%</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45</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62</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14</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Rwanda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319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293</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26</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113</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432</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251</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144</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107</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57.4%</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59</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203</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Senegal</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50</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38</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24</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74</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41</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16.3%</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12</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Sierra Leone</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70</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37</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124</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111</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19</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92</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17.1%</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31</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Somalia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43</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37</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6</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14</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57</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64</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31</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33</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48.4%</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18</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49</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South Africa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The Sudan</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387</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374</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13</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30</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417</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482</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160</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322</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33.2%</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57</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217</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Togo</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142</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121</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21</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18</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160</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140</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14</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126</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10.0%</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45</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59</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Tunisia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27</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10</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39</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32</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23</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28.1%</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10</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w:t>
            </w: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Uganda</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11</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9</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11</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&lt;5</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F37C25">
        <w:tc>
          <w:tcPr>
            <w:tcW w:w="1362" w:type="dxa"/>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sidRPr="006E61D7">
              <w:rPr>
                <w:sz w:val="18"/>
                <w:lang w:val="en-US"/>
              </w:rPr>
              <w:t>Zimbabwe</w:t>
            </w:r>
          </w:p>
        </w:tc>
        <w:tc>
          <w:tcPr>
            <w:tcW w:w="113" w:type="dxa"/>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8</w:t>
            </w:r>
          </w:p>
        </w:tc>
        <w:tc>
          <w:tcPr>
            <w:tcW w:w="7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764"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15</w:t>
            </w:r>
          </w:p>
        </w:tc>
        <w:tc>
          <w:tcPr>
            <w:tcW w:w="113"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9</w:t>
            </w:r>
          </w:p>
        </w:tc>
        <w:tc>
          <w:tcPr>
            <w:tcW w:w="10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w:t>
            </w:r>
          </w:p>
        </w:tc>
        <w:tc>
          <w:tcPr>
            <w:tcW w:w="8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4</w:t>
            </w:r>
          </w:p>
        </w:tc>
        <w:tc>
          <w:tcPr>
            <w:tcW w:w="664"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55.6%</w:t>
            </w:r>
          </w:p>
        </w:tc>
        <w:tc>
          <w:tcPr>
            <w:tcW w:w="113"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w:t>
            </w:r>
          </w:p>
        </w:tc>
        <w:tc>
          <w:tcPr>
            <w:tcW w:w="11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6</w:t>
            </w:r>
          </w:p>
        </w:tc>
        <w:tc>
          <w:tcPr>
            <w:tcW w:w="900" w:type="dxa"/>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r>
      <w:tr w:rsidR="00285068" w:rsidRPr="00030C1E" w:rsidTr="004D0391">
        <w:tc>
          <w:tcPr>
            <w:tcW w:w="1362" w:type="dxa"/>
            <w:tcBorders>
              <w:bottom w:val="single" w:sz="4" w:space="0" w:color="auto"/>
            </w:tcBorders>
            <w:shd w:val="clear" w:color="auto" w:fill="auto"/>
            <w:noWrap/>
            <w:tcMar>
              <w:right w:w="57" w:type="dxa"/>
            </w:tcMar>
            <w:vAlign w:val="bottom"/>
          </w:tcPr>
          <w:p w:rsidR="00A039D2" w:rsidRPr="006E61D7" w:rsidRDefault="00A039D2" w:rsidP="00ED0BD2">
            <w:pPr>
              <w:suppressAutoHyphens w:val="0"/>
              <w:spacing w:before="40" w:after="40" w:line="220" w:lineRule="exact"/>
              <w:rPr>
                <w:sz w:val="18"/>
                <w:lang w:val="en-US"/>
              </w:rPr>
            </w:pPr>
            <w:r>
              <w:rPr>
                <w:sz w:val="18"/>
                <w:lang w:val="en-US"/>
              </w:rPr>
              <w:t xml:space="preserve">Other </w:t>
            </w:r>
            <w:r w:rsidRPr="006E61D7">
              <w:rPr>
                <w:sz w:val="18"/>
                <w:lang w:val="en-US"/>
              </w:rPr>
              <w:t>countries  – Africa</w:t>
            </w:r>
          </w:p>
        </w:tc>
        <w:tc>
          <w:tcPr>
            <w:tcW w:w="113" w:type="dxa"/>
            <w:tcBorders>
              <w:bottom w:val="single" w:sz="4" w:space="0" w:color="auto"/>
            </w:tcBorders>
            <w:shd w:val="clear" w:color="auto" w:fill="auto"/>
            <w:noWrap/>
            <w:tcMar>
              <w:right w:w="0" w:type="dxa"/>
            </w:tcMar>
            <w:vAlign w:val="bottom"/>
          </w:tcPr>
          <w:p w:rsidR="00A039D2" w:rsidRPr="00030C1E" w:rsidRDefault="00A039D2" w:rsidP="00ED0BD2">
            <w:pPr>
              <w:suppressAutoHyphens w:val="0"/>
              <w:spacing w:before="40" w:after="40" w:line="220" w:lineRule="exact"/>
              <w:jc w:val="right"/>
              <w:rPr>
                <w:sz w:val="18"/>
                <w:lang w:val="en-US"/>
              </w:rPr>
            </w:pPr>
          </w:p>
        </w:tc>
        <w:tc>
          <w:tcPr>
            <w:tcW w:w="964"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18</w:t>
            </w:r>
          </w:p>
        </w:tc>
        <w:tc>
          <w:tcPr>
            <w:tcW w:w="10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16</w:t>
            </w:r>
          </w:p>
        </w:tc>
        <w:tc>
          <w:tcPr>
            <w:tcW w:w="7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2</w:t>
            </w:r>
          </w:p>
        </w:tc>
        <w:tc>
          <w:tcPr>
            <w:tcW w:w="11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764"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18</w:t>
            </w:r>
          </w:p>
        </w:tc>
        <w:tc>
          <w:tcPr>
            <w:tcW w:w="113"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p>
        </w:tc>
        <w:tc>
          <w:tcPr>
            <w:tcW w:w="700"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79</w:t>
            </w:r>
          </w:p>
        </w:tc>
        <w:tc>
          <w:tcPr>
            <w:tcW w:w="10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w:t>
            </w:r>
          </w:p>
        </w:tc>
        <w:tc>
          <w:tcPr>
            <w:tcW w:w="8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72</w:t>
            </w:r>
          </w:p>
        </w:tc>
        <w:tc>
          <w:tcPr>
            <w:tcW w:w="664"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3"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p>
        </w:tc>
        <w:tc>
          <w:tcPr>
            <w:tcW w:w="1100" w:type="dxa"/>
            <w:tcBorders>
              <w:bottom w:val="single" w:sz="4" w:space="0" w:color="auto"/>
            </w:tcBorders>
            <w:shd w:val="clear" w:color="auto" w:fill="auto"/>
            <w:noWrap/>
            <w:tcMar>
              <w:right w:w="57" w:type="dxa"/>
            </w:tcMar>
            <w:vAlign w:val="bottom"/>
          </w:tcPr>
          <w:p w:rsidR="00A039D2" w:rsidRPr="00030C1E" w:rsidRDefault="00A039D2" w:rsidP="00ED0BD2">
            <w:pPr>
              <w:suppressAutoHyphens w:val="0"/>
              <w:spacing w:before="40" w:after="40" w:line="220" w:lineRule="exact"/>
              <w:jc w:val="right"/>
              <w:rPr>
                <w:sz w:val="18"/>
                <w:lang w:val="en-US"/>
              </w:rPr>
            </w:pPr>
            <w:r>
              <w:rPr>
                <w:sz w:val="18"/>
                <w:lang w:val="en-US"/>
              </w:rPr>
              <w:t>12</w:t>
            </w:r>
          </w:p>
        </w:tc>
        <w:tc>
          <w:tcPr>
            <w:tcW w:w="1100"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19</w:t>
            </w:r>
          </w:p>
        </w:tc>
        <w:tc>
          <w:tcPr>
            <w:tcW w:w="900" w:type="dxa"/>
            <w:tcBorders>
              <w:bottom w:val="single" w:sz="4"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4</w:t>
            </w:r>
          </w:p>
        </w:tc>
      </w:tr>
      <w:tr w:rsidR="00285068" w:rsidRPr="00177F28" w:rsidTr="004D0391">
        <w:tc>
          <w:tcPr>
            <w:tcW w:w="1362" w:type="dxa"/>
            <w:tcBorders>
              <w:top w:val="single" w:sz="4" w:space="0" w:color="auto"/>
              <w:bottom w:val="single" w:sz="12" w:space="0" w:color="auto"/>
            </w:tcBorders>
            <w:shd w:val="clear" w:color="auto" w:fill="auto"/>
            <w:noWrap/>
            <w:tcMar>
              <w:right w:w="57" w:type="dxa"/>
            </w:tcMar>
            <w:vAlign w:val="bottom"/>
          </w:tcPr>
          <w:p w:rsidR="00A039D2" w:rsidRPr="00177F28" w:rsidRDefault="002D33C6" w:rsidP="00ED0BD2">
            <w:pPr>
              <w:suppressAutoHyphens w:val="0"/>
              <w:spacing w:before="40" w:after="40" w:line="220" w:lineRule="exact"/>
              <w:rPr>
                <w:b/>
                <w:sz w:val="18"/>
                <w:lang w:val="en-US"/>
              </w:rPr>
            </w:pPr>
            <w:r>
              <w:rPr>
                <w:b/>
                <w:sz w:val="18"/>
                <w:lang w:val="en-US"/>
              </w:rPr>
              <w:t>     </w:t>
            </w:r>
            <w:r w:rsidR="00A039D2" w:rsidRPr="00177F28">
              <w:rPr>
                <w:b/>
                <w:sz w:val="18"/>
                <w:lang w:val="en-US"/>
              </w:rPr>
              <w:t>Total</w:t>
            </w:r>
          </w:p>
        </w:tc>
        <w:tc>
          <w:tcPr>
            <w:tcW w:w="113" w:type="dxa"/>
            <w:tcBorders>
              <w:top w:val="single" w:sz="4" w:space="0" w:color="auto"/>
              <w:bottom w:val="single" w:sz="12" w:space="0" w:color="auto"/>
            </w:tcBorders>
            <w:shd w:val="clear" w:color="auto" w:fill="auto"/>
            <w:noWrap/>
            <w:tcMar>
              <w:right w:w="0"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9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10 045</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8 223</w:t>
            </w:r>
          </w:p>
        </w:tc>
        <w:tc>
          <w:tcPr>
            <w:tcW w:w="7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1 822</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1 784</w:t>
            </w:r>
          </w:p>
        </w:tc>
        <w:tc>
          <w:tcPr>
            <w:tcW w:w="7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11 829</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7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9 856</w:t>
            </w:r>
          </w:p>
        </w:tc>
        <w:tc>
          <w:tcPr>
            <w:tcW w:w="10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1 620</w:t>
            </w:r>
          </w:p>
        </w:tc>
        <w:tc>
          <w:tcPr>
            <w:tcW w:w="8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8 236</w:t>
            </w:r>
          </w:p>
        </w:tc>
        <w:tc>
          <w:tcPr>
            <w:tcW w:w="664"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16.4</w:t>
            </w:r>
            <w:r>
              <w:rPr>
                <w:sz w:val="18"/>
                <w:lang w:val="en-US"/>
              </w:rPr>
              <w:t>%</w:t>
            </w:r>
          </w:p>
        </w:tc>
        <w:tc>
          <w:tcPr>
            <w:tcW w:w="113"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p>
        </w:tc>
        <w:tc>
          <w:tcPr>
            <w:tcW w:w="1100" w:type="dxa"/>
            <w:tcBorders>
              <w:top w:val="single" w:sz="4" w:space="0" w:color="auto"/>
              <w:bottom w:val="single" w:sz="12" w:space="0" w:color="auto"/>
            </w:tcBorders>
            <w:shd w:val="clear" w:color="auto" w:fill="auto"/>
            <w:noWrap/>
            <w:tcMar>
              <w:right w:w="57" w:type="dxa"/>
            </w:tcMar>
            <w:vAlign w:val="bottom"/>
          </w:tcPr>
          <w:p w:rsidR="00A039D2" w:rsidRPr="00177F28" w:rsidRDefault="00A039D2" w:rsidP="00ED0BD2">
            <w:pPr>
              <w:suppressAutoHyphens w:val="0"/>
              <w:spacing w:before="40" w:after="40" w:line="220" w:lineRule="exact"/>
              <w:jc w:val="right"/>
              <w:rPr>
                <w:b/>
                <w:sz w:val="18"/>
                <w:lang w:val="en-US"/>
              </w:rPr>
            </w:pPr>
            <w:r>
              <w:rPr>
                <w:b/>
                <w:sz w:val="18"/>
                <w:lang w:val="en-US"/>
              </w:rPr>
              <w:t>1 577</w:t>
            </w:r>
          </w:p>
        </w:tc>
        <w:tc>
          <w:tcPr>
            <w:tcW w:w="1100"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3 197</w:t>
            </w:r>
          </w:p>
        </w:tc>
        <w:tc>
          <w:tcPr>
            <w:tcW w:w="900" w:type="dxa"/>
            <w:tcBorders>
              <w:top w:val="single" w:sz="4" w:space="0" w:color="auto"/>
              <w:bottom w:val="single" w:sz="12" w:space="0" w:color="auto"/>
            </w:tcBorders>
            <w:shd w:val="clear" w:color="auto" w:fill="auto"/>
            <w:noWrap/>
            <w:tcMar>
              <w:right w:w="57" w:type="dxa"/>
            </w:tcMar>
            <w:vAlign w:val="bottom"/>
          </w:tcPr>
          <w:p w:rsidR="00A039D2" w:rsidRPr="00F37C25" w:rsidRDefault="00A039D2" w:rsidP="00ED0BD2">
            <w:pPr>
              <w:suppressAutoHyphens w:val="0"/>
              <w:spacing w:before="40" w:after="40" w:line="220" w:lineRule="exact"/>
              <w:jc w:val="right"/>
              <w:rPr>
                <w:b/>
                <w:sz w:val="18"/>
                <w:lang w:val="en-US"/>
              </w:rPr>
            </w:pPr>
            <w:r w:rsidRPr="00F37C25">
              <w:rPr>
                <w:b/>
                <w:sz w:val="18"/>
                <w:lang w:val="en-US"/>
              </w:rPr>
              <w:t>219</w:t>
            </w:r>
          </w:p>
        </w:tc>
      </w:tr>
    </w:tbl>
    <w:p w:rsidR="00A039D2" w:rsidRDefault="00A039D2" w:rsidP="00A039D2">
      <w:pPr>
        <w:pStyle w:val="SingleTxtG"/>
        <w:rPr>
          <w:lang w:val="en-US"/>
        </w:rPr>
      </w:pPr>
    </w:p>
    <w:p w:rsidR="00A039D2" w:rsidRDefault="00A039D2" w:rsidP="00A039D2">
      <w:pPr>
        <w:rPr>
          <w:lang w:val="en-US"/>
        </w:rPr>
        <w:sectPr w:rsidR="00A039D2" w:rsidSect="00A05D8C">
          <w:headerReference w:type="even" r:id="rId13"/>
          <w:headerReference w:type="default" r:id="rId14"/>
          <w:footerReference w:type="even" r:id="rId15"/>
          <w:footerReference w:type="default" r:id="rId16"/>
          <w:endnotePr>
            <w:numFmt w:val="decimal"/>
          </w:endnotePr>
          <w:pgSz w:w="16838" w:h="11906" w:orient="landscape" w:code="9"/>
          <w:pgMar w:top="1134" w:right="1701" w:bottom="1134" w:left="2268" w:header="567" w:footer="567" w:gutter="0"/>
          <w:cols w:space="720"/>
          <w:docGrid w:linePitch="272"/>
        </w:sectPr>
      </w:pPr>
    </w:p>
    <w:p w:rsidR="006E2927" w:rsidRDefault="006E2927" w:rsidP="007E5ABA">
      <w:pPr>
        <w:pStyle w:val="H23G"/>
      </w:pPr>
      <w:r>
        <w:tab/>
      </w:r>
      <w:r>
        <w:tab/>
      </w:r>
      <w:r w:rsidR="00ED0BD2" w:rsidRPr="0093694F">
        <w:t>Asylum-</w:t>
      </w:r>
      <w:r w:rsidR="00ED0BD2" w:rsidRPr="007E5ABA">
        <w:t>seekers</w:t>
      </w:r>
      <w:r w:rsidR="00ED0BD2" w:rsidRPr="0093694F">
        <w:t>, 2007</w:t>
      </w:r>
    </w:p>
    <w:p w:rsidR="006E2927" w:rsidRDefault="006E2927" w:rsidP="004D0391">
      <w:pPr>
        <w:pStyle w:val="H23G"/>
        <w:spacing w:after="0"/>
      </w:pPr>
      <w:r>
        <w:tab/>
      </w:r>
      <w:r>
        <w:tab/>
        <w:t>B</w:t>
      </w:r>
      <w:r w:rsidR="00BB6F38" w:rsidRPr="0093694F">
        <w:t xml:space="preserve">y </w:t>
      </w:r>
      <w:r w:rsidR="00ED0BD2" w:rsidRPr="0093694F">
        <w:t>sex, age and family situation</w:t>
      </w:r>
    </w:p>
    <w:p w:rsidR="00ED0BD2" w:rsidRPr="006E2927" w:rsidRDefault="00ED0BD2" w:rsidP="006E2927">
      <w:pPr>
        <w:pStyle w:val="SingleTxtG"/>
        <w:jc w:val="left"/>
        <w:rPr>
          <w:sz w:val="16"/>
          <w:szCs w:val="16"/>
          <w:lang w:val="en-US"/>
        </w:rPr>
      </w:pPr>
      <w:r w:rsidRPr="006E2927">
        <w:rPr>
          <w:sz w:val="16"/>
          <w:szCs w:val="16"/>
        </w:rPr>
        <w:t>Initial</w:t>
      </w:r>
      <w:r w:rsidRPr="006E2927">
        <w:rPr>
          <w:sz w:val="16"/>
          <w:szCs w:val="16"/>
          <w:lang w:val="en-US"/>
        </w:rPr>
        <w:t xml:space="preserve"> </w:t>
      </w:r>
      <w:r w:rsidR="00724346">
        <w:rPr>
          <w:sz w:val="16"/>
          <w:szCs w:val="16"/>
          <w:lang w:val="en-US"/>
        </w:rPr>
        <w:t>applications</w:t>
      </w:r>
      <w:r w:rsidRPr="006E2927">
        <w:rPr>
          <w:sz w:val="16"/>
          <w:szCs w:val="16"/>
          <w:lang w:val="en-US"/>
        </w:rPr>
        <w:t xml:space="preserve"> </w:t>
      </w:r>
      <w:r w:rsidR="00724346">
        <w:rPr>
          <w:sz w:val="16"/>
          <w:szCs w:val="16"/>
          <w:lang w:val="en-US"/>
        </w:rPr>
        <w:t>(</w:t>
      </w:r>
      <w:r w:rsidRPr="006E2927">
        <w:rPr>
          <w:sz w:val="16"/>
          <w:szCs w:val="16"/>
          <w:lang w:val="en-US"/>
        </w:rPr>
        <w:t>excluding accompanying minors</w:t>
      </w:r>
      <w:r w:rsidR="00724346">
        <w:rPr>
          <w:sz w:val="16"/>
          <w:szCs w:val="16"/>
          <w:lang w:val="en-US"/>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ED0BD2" w:rsidRPr="00B95373" w:rsidTr="00ED0BD2">
        <w:tc>
          <w:tcPr>
            <w:tcW w:w="2463" w:type="dxa"/>
            <w:tcBorders>
              <w:top w:val="single" w:sz="4" w:space="0" w:color="auto"/>
              <w:bottom w:val="single" w:sz="12" w:space="0" w:color="auto"/>
            </w:tcBorders>
            <w:shd w:val="clear" w:color="auto" w:fill="auto"/>
            <w:vAlign w:val="bottom"/>
          </w:tcPr>
          <w:p w:rsidR="00ED0BD2" w:rsidRPr="00B95373" w:rsidRDefault="00ED0BD2" w:rsidP="00ED0BD2">
            <w:pPr>
              <w:spacing w:before="80" w:after="80" w:line="200" w:lineRule="exact"/>
              <w:rPr>
                <w:i/>
                <w:sz w:val="16"/>
                <w:lang w:val="en-US"/>
              </w:rPr>
            </w:pPr>
          </w:p>
        </w:tc>
        <w:tc>
          <w:tcPr>
            <w:tcW w:w="2464" w:type="dxa"/>
            <w:tcBorders>
              <w:top w:val="single" w:sz="4" w:space="0" w:color="auto"/>
              <w:bottom w:val="single" w:sz="12" w:space="0" w:color="auto"/>
            </w:tcBorders>
            <w:shd w:val="clear" w:color="auto" w:fill="auto"/>
            <w:vAlign w:val="bottom"/>
          </w:tcPr>
          <w:p w:rsidR="00ED0BD2" w:rsidRPr="00B95373" w:rsidRDefault="00ED0BD2" w:rsidP="00ED0BD2">
            <w:pPr>
              <w:spacing w:before="80" w:after="80" w:line="200" w:lineRule="exact"/>
              <w:jc w:val="right"/>
              <w:rPr>
                <w:i/>
                <w:sz w:val="16"/>
                <w:lang w:val="en-US"/>
              </w:rPr>
            </w:pPr>
            <w:r w:rsidRPr="00B95373">
              <w:rPr>
                <w:i/>
                <w:sz w:val="16"/>
                <w:lang w:val="en-US"/>
              </w:rPr>
              <w:t>Number</w:t>
            </w:r>
          </w:p>
        </w:tc>
        <w:tc>
          <w:tcPr>
            <w:tcW w:w="2464" w:type="dxa"/>
            <w:tcBorders>
              <w:top w:val="single" w:sz="4" w:space="0" w:color="auto"/>
              <w:bottom w:val="single" w:sz="12" w:space="0" w:color="auto"/>
            </w:tcBorders>
            <w:shd w:val="clear" w:color="auto" w:fill="auto"/>
            <w:vAlign w:val="bottom"/>
          </w:tcPr>
          <w:p w:rsidR="00ED0BD2" w:rsidRPr="00B95373" w:rsidRDefault="00ED0BD2" w:rsidP="00ED0BD2">
            <w:pPr>
              <w:spacing w:before="80" w:after="80" w:line="200" w:lineRule="exact"/>
              <w:jc w:val="right"/>
              <w:rPr>
                <w:i/>
                <w:sz w:val="16"/>
                <w:lang w:val="en-US"/>
              </w:rPr>
            </w:pPr>
            <w:r w:rsidRPr="00B95373">
              <w:rPr>
                <w:i/>
                <w:sz w:val="16"/>
                <w:lang w:val="en-US"/>
              </w:rPr>
              <w:t>%</w:t>
            </w:r>
          </w:p>
        </w:tc>
        <w:tc>
          <w:tcPr>
            <w:tcW w:w="2464" w:type="dxa"/>
            <w:tcBorders>
              <w:top w:val="single" w:sz="4" w:space="0" w:color="auto"/>
              <w:bottom w:val="single" w:sz="12" w:space="0" w:color="auto"/>
            </w:tcBorders>
            <w:shd w:val="clear" w:color="auto" w:fill="auto"/>
            <w:vAlign w:val="bottom"/>
          </w:tcPr>
          <w:p w:rsidR="00ED0BD2" w:rsidRPr="00B95373" w:rsidRDefault="00ED0BD2" w:rsidP="00ED0BD2">
            <w:pPr>
              <w:spacing w:before="80" w:after="80" w:line="200" w:lineRule="exact"/>
              <w:jc w:val="right"/>
              <w:rPr>
                <w:i/>
                <w:sz w:val="16"/>
                <w:lang w:val="en-US"/>
              </w:rPr>
            </w:pPr>
            <w:r w:rsidRPr="00B95373">
              <w:rPr>
                <w:i/>
                <w:sz w:val="16"/>
                <w:lang w:val="en-US"/>
              </w:rPr>
              <w:t>Average age</w:t>
            </w:r>
          </w:p>
        </w:tc>
      </w:tr>
      <w:tr w:rsidR="00ED0BD2" w:rsidRPr="00B95373" w:rsidTr="00ED0BD2">
        <w:tc>
          <w:tcPr>
            <w:tcW w:w="2463" w:type="dxa"/>
            <w:tcBorders>
              <w:top w:val="single" w:sz="12" w:space="0" w:color="auto"/>
            </w:tcBorders>
            <w:shd w:val="clear" w:color="auto" w:fill="auto"/>
            <w:vAlign w:val="bottom"/>
          </w:tcPr>
          <w:p w:rsidR="00ED0BD2" w:rsidRPr="00B95373" w:rsidRDefault="00ED0BD2" w:rsidP="00ED0BD2">
            <w:pPr>
              <w:suppressAutoHyphens w:val="0"/>
              <w:spacing w:before="40" w:after="40" w:line="220" w:lineRule="exact"/>
              <w:rPr>
                <w:sz w:val="18"/>
                <w:lang w:val="en-US"/>
              </w:rPr>
            </w:pPr>
            <w:r w:rsidRPr="00B95373">
              <w:rPr>
                <w:sz w:val="18"/>
                <w:lang w:val="en-US"/>
              </w:rPr>
              <w:t>Women</w:t>
            </w:r>
          </w:p>
        </w:tc>
        <w:tc>
          <w:tcPr>
            <w:tcW w:w="2464" w:type="dxa"/>
            <w:tcBorders>
              <w:top w:val="single" w:sz="12" w:space="0" w:color="auto"/>
            </w:tcBorders>
            <w:shd w:val="clear" w:color="auto" w:fill="auto"/>
            <w:vAlign w:val="bottom"/>
          </w:tcPr>
          <w:p w:rsidR="00ED0BD2" w:rsidRPr="00B95373" w:rsidRDefault="00ED0BD2" w:rsidP="00ED0BD2">
            <w:pPr>
              <w:suppressAutoHyphens w:val="0"/>
              <w:spacing w:before="40" w:after="40" w:line="220" w:lineRule="exact"/>
              <w:jc w:val="right"/>
              <w:rPr>
                <w:sz w:val="18"/>
                <w:lang w:val="en-US"/>
              </w:rPr>
            </w:pPr>
            <w:r>
              <w:rPr>
                <w:sz w:val="18"/>
                <w:lang w:val="en-US"/>
              </w:rPr>
              <w:t>8 682</w:t>
            </w:r>
          </w:p>
        </w:tc>
        <w:tc>
          <w:tcPr>
            <w:tcW w:w="2464" w:type="dxa"/>
            <w:tcBorders>
              <w:top w:val="single" w:sz="12" w:space="0" w:color="auto"/>
            </w:tcBorders>
            <w:shd w:val="clear" w:color="auto" w:fill="auto"/>
            <w:vAlign w:val="bottom"/>
          </w:tcPr>
          <w:p w:rsidR="00ED0BD2" w:rsidRPr="00B95373" w:rsidRDefault="00ED0BD2" w:rsidP="00ED0BD2">
            <w:pPr>
              <w:suppressAutoHyphens w:val="0"/>
              <w:spacing w:before="40" w:after="40" w:line="220" w:lineRule="exact"/>
              <w:jc w:val="right"/>
              <w:rPr>
                <w:sz w:val="18"/>
                <w:lang w:val="en-US"/>
              </w:rPr>
            </w:pPr>
            <w:r>
              <w:rPr>
                <w:sz w:val="18"/>
                <w:lang w:val="en-US"/>
              </w:rPr>
              <w:t>36.5%</w:t>
            </w:r>
          </w:p>
        </w:tc>
        <w:tc>
          <w:tcPr>
            <w:tcW w:w="2464" w:type="dxa"/>
            <w:tcBorders>
              <w:top w:val="single" w:sz="12" w:space="0" w:color="auto"/>
            </w:tcBorders>
            <w:shd w:val="clear" w:color="auto" w:fill="auto"/>
            <w:vAlign w:val="bottom"/>
          </w:tcPr>
          <w:p w:rsidR="00ED0BD2" w:rsidRPr="00B95373" w:rsidRDefault="00ED0BD2" w:rsidP="00ED0BD2">
            <w:pPr>
              <w:suppressAutoHyphens w:val="0"/>
              <w:spacing w:before="40" w:after="40" w:line="220" w:lineRule="exact"/>
              <w:jc w:val="right"/>
              <w:rPr>
                <w:sz w:val="18"/>
                <w:lang w:val="en-US"/>
              </w:rPr>
            </w:pPr>
            <w:r>
              <w:rPr>
                <w:sz w:val="18"/>
                <w:lang w:val="en-US"/>
              </w:rPr>
              <w:t>32.9</w:t>
            </w:r>
          </w:p>
        </w:tc>
      </w:tr>
      <w:tr w:rsidR="00ED0BD2" w:rsidRPr="00B95373" w:rsidTr="004D0391">
        <w:tc>
          <w:tcPr>
            <w:tcW w:w="2463" w:type="dxa"/>
            <w:tcBorders>
              <w:bottom w:val="single" w:sz="4" w:space="0" w:color="auto"/>
            </w:tcBorders>
            <w:shd w:val="clear" w:color="auto" w:fill="auto"/>
            <w:vAlign w:val="bottom"/>
          </w:tcPr>
          <w:p w:rsidR="00ED0BD2" w:rsidRPr="00B95373" w:rsidRDefault="00ED0BD2" w:rsidP="00ED0BD2">
            <w:pPr>
              <w:suppressAutoHyphens w:val="0"/>
              <w:spacing w:before="40" w:after="40" w:line="220" w:lineRule="exact"/>
              <w:rPr>
                <w:sz w:val="18"/>
                <w:lang w:val="en-US"/>
              </w:rPr>
            </w:pPr>
            <w:r w:rsidRPr="00B95373">
              <w:rPr>
                <w:sz w:val="18"/>
                <w:lang w:val="en-US"/>
              </w:rPr>
              <w:t>Men</w:t>
            </w:r>
          </w:p>
        </w:tc>
        <w:tc>
          <w:tcPr>
            <w:tcW w:w="2464" w:type="dxa"/>
            <w:tcBorders>
              <w:bottom w:val="single" w:sz="4" w:space="0" w:color="auto"/>
            </w:tcBorders>
            <w:shd w:val="clear" w:color="auto" w:fill="auto"/>
            <w:vAlign w:val="bottom"/>
          </w:tcPr>
          <w:p w:rsidR="00ED0BD2" w:rsidRPr="00B95373" w:rsidRDefault="00ED0BD2" w:rsidP="00ED0BD2">
            <w:pPr>
              <w:suppressAutoHyphens w:val="0"/>
              <w:spacing w:before="40" w:after="40" w:line="220" w:lineRule="exact"/>
              <w:jc w:val="right"/>
              <w:rPr>
                <w:sz w:val="18"/>
                <w:lang w:val="en-US"/>
              </w:rPr>
            </w:pPr>
            <w:r>
              <w:rPr>
                <w:sz w:val="18"/>
                <w:lang w:val="en-US"/>
              </w:rPr>
              <w:t>15 122</w:t>
            </w:r>
          </w:p>
        </w:tc>
        <w:tc>
          <w:tcPr>
            <w:tcW w:w="2464" w:type="dxa"/>
            <w:tcBorders>
              <w:bottom w:val="single" w:sz="4" w:space="0" w:color="auto"/>
            </w:tcBorders>
            <w:shd w:val="clear" w:color="auto" w:fill="auto"/>
            <w:vAlign w:val="bottom"/>
          </w:tcPr>
          <w:p w:rsidR="00ED0BD2" w:rsidRPr="00B95373" w:rsidRDefault="00ED0BD2" w:rsidP="00ED0BD2">
            <w:pPr>
              <w:suppressAutoHyphens w:val="0"/>
              <w:spacing w:before="40" w:after="40" w:line="220" w:lineRule="exact"/>
              <w:jc w:val="right"/>
              <w:rPr>
                <w:sz w:val="18"/>
                <w:lang w:val="en-US"/>
              </w:rPr>
            </w:pPr>
            <w:r>
              <w:rPr>
                <w:sz w:val="18"/>
                <w:lang w:val="en-US"/>
              </w:rPr>
              <w:t>63.5%</w:t>
            </w:r>
          </w:p>
        </w:tc>
        <w:tc>
          <w:tcPr>
            <w:tcW w:w="2464" w:type="dxa"/>
            <w:tcBorders>
              <w:bottom w:val="single" w:sz="4" w:space="0" w:color="auto"/>
            </w:tcBorders>
            <w:shd w:val="clear" w:color="auto" w:fill="auto"/>
            <w:vAlign w:val="bottom"/>
          </w:tcPr>
          <w:p w:rsidR="00ED0BD2" w:rsidRPr="00B95373" w:rsidRDefault="00ED0BD2" w:rsidP="00ED0BD2">
            <w:pPr>
              <w:suppressAutoHyphens w:val="0"/>
              <w:spacing w:before="40" w:after="40" w:line="220" w:lineRule="exact"/>
              <w:jc w:val="right"/>
              <w:rPr>
                <w:sz w:val="18"/>
                <w:lang w:val="en-US"/>
              </w:rPr>
            </w:pPr>
            <w:r>
              <w:rPr>
                <w:sz w:val="18"/>
                <w:lang w:val="en-US"/>
              </w:rPr>
              <w:t>31.4</w:t>
            </w:r>
          </w:p>
        </w:tc>
      </w:tr>
      <w:tr w:rsidR="00ED0BD2" w:rsidRPr="00B95373" w:rsidTr="004D0391">
        <w:tc>
          <w:tcPr>
            <w:tcW w:w="2463" w:type="dxa"/>
            <w:tcBorders>
              <w:top w:val="single" w:sz="4" w:space="0" w:color="auto"/>
              <w:bottom w:val="single" w:sz="12" w:space="0" w:color="auto"/>
            </w:tcBorders>
            <w:shd w:val="clear" w:color="auto" w:fill="auto"/>
            <w:vAlign w:val="bottom"/>
          </w:tcPr>
          <w:p w:rsidR="00ED0BD2" w:rsidRPr="00B95373" w:rsidRDefault="002D33C6" w:rsidP="00ED0BD2">
            <w:pPr>
              <w:suppressAutoHyphens w:val="0"/>
              <w:spacing w:before="40" w:after="40" w:line="220" w:lineRule="exact"/>
              <w:rPr>
                <w:b/>
                <w:sz w:val="18"/>
                <w:lang w:val="en-US"/>
              </w:rPr>
            </w:pPr>
            <w:r>
              <w:rPr>
                <w:b/>
                <w:sz w:val="18"/>
                <w:lang w:val="en-US"/>
              </w:rPr>
              <w:t>     </w:t>
            </w:r>
            <w:r w:rsidR="00ED0BD2" w:rsidRPr="00B95373">
              <w:rPr>
                <w:b/>
                <w:sz w:val="18"/>
                <w:lang w:val="en-US"/>
              </w:rPr>
              <w:t>Total</w:t>
            </w:r>
          </w:p>
        </w:tc>
        <w:tc>
          <w:tcPr>
            <w:tcW w:w="2464" w:type="dxa"/>
            <w:tcBorders>
              <w:top w:val="single" w:sz="4" w:space="0" w:color="auto"/>
              <w:bottom w:val="single" w:sz="12" w:space="0" w:color="auto"/>
            </w:tcBorders>
            <w:shd w:val="clear" w:color="auto" w:fill="auto"/>
            <w:vAlign w:val="bottom"/>
          </w:tcPr>
          <w:p w:rsidR="00ED0BD2" w:rsidRPr="00B95373" w:rsidRDefault="00ED0BD2" w:rsidP="00ED0BD2">
            <w:pPr>
              <w:suppressAutoHyphens w:val="0"/>
              <w:spacing w:before="40" w:after="40" w:line="220" w:lineRule="exact"/>
              <w:jc w:val="right"/>
              <w:rPr>
                <w:b/>
                <w:sz w:val="18"/>
                <w:lang w:val="en-US"/>
              </w:rPr>
            </w:pPr>
            <w:r>
              <w:rPr>
                <w:b/>
                <w:sz w:val="18"/>
                <w:lang w:val="en-US"/>
              </w:rPr>
              <w:t>23 804</w:t>
            </w:r>
          </w:p>
        </w:tc>
        <w:tc>
          <w:tcPr>
            <w:tcW w:w="2464" w:type="dxa"/>
            <w:tcBorders>
              <w:top w:val="single" w:sz="4" w:space="0" w:color="auto"/>
              <w:bottom w:val="single" w:sz="12" w:space="0" w:color="auto"/>
            </w:tcBorders>
            <w:shd w:val="clear" w:color="auto" w:fill="auto"/>
            <w:vAlign w:val="bottom"/>
          </w:tcPr>
          <w:p w:rsidR="00ED0BD2" w:rsidRPr="00B95373" w:rsidRDefault="00ED0BD2" w:rsidP="00ED0BD2">
            <w:pPr>
              <w:suppressAutoHyphens w:val="0"/>
              <w:spacing w:before="40" w:after="40" w:line="220" w:lineRule="exact"/>
              <w:jc w:val="right"/>
              <w:rPr>
                <w:b/>
                <w:sz w:val="18"/>
                <w:lang w:val="en-US"/>
              </w:rPr>
            </w:pPr>
            <w:r>
              <w:rPr>
                <w:b/>
                <w:sz w:val="18"/>
                <w:lang w:val="en-US"/>
              </w:rPr>
              <w:t>100</w:t>
            </w:r>
            <w:r w:rsidR="002D33C6">
              <w:rPr>
                <w:b/>
                <w:sz w:val="18"/>
                <w:lang w:val="en-US"/>
              </w:rPr>
              <w:t>.0</w:t>
            </w:r>
            <w:r>
              <w:rPr>
                <w:sz w:val="18"/>
                <w:lang w:val="en-US"/>
              </w:rPr>
              <w:t>%</w:t>
            </w:r>
          </w:p>
        </w:tc>
        <w:tc>
          <w:tcPr>
            <w:tcW w:w="2464" w:type="dxa"/>
            <w:tcBorders>
              <w:top w:val="single" w:sz="4" w:space="0" w:color="auto"/>
              <w:bottom w:val="single" w:sz="12" w:space="0" w:color="auto"/>
            </w:tcBorders>
            <w:shd w:val="clear" w:color="auto" w:fill="auto"/>
            <w:vAlign w:val="bottom"/>
          </w:tcPr>
          <w:p w:rsidR="00ED0BD2" w:rsidRPr="00B95373" w:rsidRDefault="00ED0BD2" w:rsidP="00ED0BD2">
            <w:pPr>
              <w:suppressAutoHyphens w:val="0"/>
              <w:spacing w:before="40" w:after="40" w:line="220" w:lineRule="exact"/>
              <w:jc w:val="right"/>
              <w:rPr>
                <w:b/>
                <w:sz w:val="18"/>
                <w:lang w:val="en-US"/>
              </w:rPr>
            </w:pPr>
          </w:p>
        </w:tc>
      </w:tr>
    </w:tbl>
    <w:p w:rsidR="00ED0BD2" w:rsidRPr="00B95373" w:rsidRDefault="00ED0BD2" w:rsidP="00ED0BD2">
      <w:pPr>
        <w:pStyle w:val="SingleTxtG"/>
        <w:rPr>
          <w:lang w:val="en-U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18"/>
        <w:gridCol w:w="992"/>
        <w:gridCol w:w="992"/>
        <w:gridCol w:w="992"/>
        <w:gridCol w:w="992"/>
        <w:gridCol w:w="992"/>
        <w:gridCol w:w="992"/>
      </w:tblGrid>
      <w:tr w:rsidR="00ED0BD2" w:rsidRPr="00355853" w:rsidTr="00ED0BD2">
        <w:tc>
          <w:tcPr>
            <w:tcW w:w="1418" w:type="dxa"/>
            <w:tcBorders>
              <w:top w:val="single" w:sz="4" w:space="0" w:color="auto"/>
              <w:bottom w:val="single" w:sz="12" w:space="0" w:color="auto"/>
            </w:tcBorders>
            <w:shd w:val="clear" w:color="auto" w:fill="auto"/>
            <w:vAlign w:val="bottom"/>
          </w:tcPr>
          <w:p w:rsidR="00ED0BD2" w:rsidRPr="00355853" w:rsidRDefault="00ED0BD2" w:rsidP="00ED0BD2">
            <w:pPr>
              <w:spacing w:before="80" w:after="80" w:line="200" w:lineRule="exact"/>
              <w:rPr>
                <w:i/>
                <w:sz w:val="16"/>
                <w:lang w:val="en-US"/>
              </w:rPr>
            </w:pP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pacing w:before="80" w:after="80" w:line="200" w:lineRule="exact"/>
              <w:jc w:val="right"/>
              <w:rPr>
                <w:i/>
                <w:sz w:val="16"/>
                <w:lang w:val="en-US"/>
              </w:rPr>
            </w:pPr>
            <w:r w:rsidRPr="00355853">
              <w:rPr>
                <w:i/>
                <w:sz w:val="16"/>
                <w:lang w:val="en-US"/>
              </w:rPr>
              <w:t>Women</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pacing w:before="80" w:after="80" w:line="200" w:lineRule="exact"/>
              <w:jc w:val="right"/>
              <w:rPr>
                <w:i/>
                <w:sz w:val="16"/>
                <w:lang w:val="en-US"/>
              </w:rPr>
            </w:pPr>
            <w:r w:rsidRPr="00355853">
              <w:rPr>
                <w:i/>
                <w:sz w:val="16"/>
                <w:lang w:val="en-US"/>
              </w:rPr>
              <w:t>%</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pacing w:before="80" w:after="80" w:line="200" w:lineRule="exact"/>
              <w:jc w:val="right"/>
              <w:rPr>
                <w:i/>
                <w:sz w:val="16"/>
                <w:lang w:val="en-US"/>
              </w:rPr>
            </w:pPr>
            <w:r w:rsidRPr="00355853">
              <w:rPr>
                <w:i/>
                <w:sz w:val="16"/>
                <w:lang w:val="en-US"/>
              </w:rPr>
              <w:t>Men</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pacing w:before="80" w:after="80" w:line="200" w:lineRule="exact"/>
              <w:jc w:val="right"/>
              <w:rPr>
                <w:i/>
                <w:sz w:val="16"/>
                <w:lang w:val="en-US"/>
              </w:rPr>
            </w:pPr>
            <w:r w:rsidRPr="00355853">
              <w:rPr>
                <w:i/>
                <w:sz w:val="16"/>
                <w:lang w:val="en-US"/>
              </w:rPr>
              <w:t>%</w:t>
            </w:r>
          </w:p>
        </w:tc>
        <w:tc>
          <w:tcPr>
            <w:tcW w:w="992" w:type="dxa"/>
            <w:tcBorders>
              <w:top w:val="single" w:sz="4" w:space="0" w:color="auto"/>
              <w:bottom w:val="single" w:sz="12" w:space="0" w:color="auto"/>
            </w:tcBorders>
            <w:shd w:val="clear" w:color="auto" w:fill="auto"/>
            <w:vAlign w:val="bottom"/>
          </w:tcPr>
          <w:p w:rsidR="00ED0BD2" w:rsidRPr="004D0391" w:rsidRDefault="00ED0BD2" w:rsidP="00ED0BD2">
            <w:pPr>
              <w:spacing w:before="80" w:after="80" w:line="200" w:lineRule="exact"/>
              <w:jc w:val="right"/>
              <w:rPr>
                <w:b/>
                <w:i/>
                <w:sz w:val="16"/>
                <w:lang w:val="en-US"/>
              </w:rPr>
            </w:pPr>
            <w:r w:rsidRPr="004D0391">
              <w:rPr>
                <w:b/>
                <w:i/>
                <w:sz w:val="16"/>
                <w:lang w:val="en-US"/>
              </w:rPr>
              <w:t>Total</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pacing w:before="80" w:after="80" w:line="200" w:lineRule="exact"/>
              <w:jc w:val="right"/>
              <w:rPr>
                <w:i/>
                <w:sz w:val="16"/>
                <w:lang w:val="en-US"/>
              </w:rPr>
            </w:pPr>
            <w:r w:rsidRPr="00355853">
              <w:rPr>
                <w:i/>
                <w:sz w:val="16"/>
                <w:lang w:val="en-US"/>
              </w:rPr>
              <w:t>%</w:t>
            </w:r>
          </w:p>
        </w:tc>
      </w:tr>
      <w:tr w:rsidR="00ED0BD2" w:rsidRPr="00355853" w:rsidTr="00ED0BD2">
        <w:tc>
          <w:tcPr>
            <w:tcW w:w="1418" w:type="dxa"/>
            <w:tcBorders>
              <w:top w:val="single" w:sz="12" w:space="0" w:color="auto"/>
            </w:tcBorders>
            <w:shd w:val="clear" w:color="auto" w:fill="auto"/>
            <w:vAlign w:val="bottom"/>
          </w:tcPr>
          <w:p w:rsidR="00ED0BD2" w:rsidRPr="00355853" w:rsidRDefault="00ED0BD2" w:rsidP="00ED0BD2">
            <w:pPr>
              <w:suppressAutoHyphens w:val="0"/>
              <w:spacing w:before="40" w:after="40" w:line="220" w:lineRule="exact"/>
              <w:rPr>
                <w:sz w:val="18"/>
                <w:lang w:val="en-US"/>
              </w:rPr>
            </w:pPr>
            <w:r w:rsidRPr="00355853">
              <w:rPr>
                <w:sz w:val="18"/>
                <w:lang w:val="en-US"/>
              </w:rPr>
              <w:t>Single</w:t>
            </w:r>
          </w:p>
        </w:tc>
        <w:tc>
          <w:tcPr>
            <w:tcW w:w="992" w:type="dxa"/>
            <w:tcBorders>
              <w:top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3 472</w:t>
            </w:r>
          </w:p>
        </w:tc>
        <w:tc>
          <w:tcPr>
            <w:tcW w:w="992" w:type="dxa"/>
            <w:tcBorders>
              <w:top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40.0%</w:t>
            </w:r>
          </w:p>
        </w:tc>
        <w:tc>
          <w:tcPr>
            <w:tcW w:w="992" w:type="dxa"/>
            <w:tcBorders>
              <w:top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8 513</w:t>
            </w:r>
          </w:p>
        </w:tc>
        <w:tc>
          <w:tcPr>
            <w:tcW w:w="992" w:type="dxa"/>
            <w:tcBorders>
              <w:top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56.3%</w:t>
            </w:r>
          </w:p>
        </w:tc>
        <w:tc>
          <w:tcPr>
            <w:tcW w:w="992" w:type="dxa"/>
            <w:tcBorders>
              <w:top w:val="single" w:sz="12" w:space="0" w:color="auto"/>
            </w:tcBorders>
            <w:shd w:val="clear" w:color="auto" w:fill="auto"/>
            <w:vAlign w:val="bottom"/>
          </w:tcPr>
          <w:p w:rsidR="00ED0BD2" w:rsidRPr="004D0391" w:rsidRDefault="00ED0BD2" w:rsidP="00ED0BD2">
            <w:pPr>
              <w:suppressAutoHyphens w:val="0"/>
              <w:spacing w:before="40" w:after="40" w:line="220" w:lineRule="exact"/>
              <w:jc w:val="right"/>
              <w:rPr>
                <w:b/>
                <w:sz w:val="18"/>
                <w:lang w:val="en-US"/>
              </w:rPr>
            </w:pPr>
            <w:r w:rsidRPr="004D0391">
              <w:rPr>
                <w:b/>
                <w:sz w:val="18"/>
                <w:lang w:val="en-US"/>
              </w:rPr>
              <w:t>11 985</w:t>
            </w:r>
          </w:p>
        </w:tc>
        <w:tc>
          <w:tcPr>
            <w:tcW w:w="992" w:type="dxa"/>
            <w:tcBorders>
              <w:top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50.3%</w:t>
            </w:r>
          </w:p>
        </w:tc>
      </w:tr>
      <w:tr w:rsidR="00ED0BD2" w:rsidRPr="00355853" w:rsidTr="00ED0BD2">
        <w:tc>
          <w:tcPr>
            <w:tcW w:w="1418" w:type="dxa"/>
            <w:shd w:val="clear" w:color="auto" w:fill="auto"/>
            <w:vAlign w:val="bottom"/>
          </w:tcPr>
          <w:p w:rsidR="00ED0BD2" w:rsidRPr="00355853" w:rsidRDefault="00ED0BD2" w:rsidP="00ED0BD2">
            <w:pPr>
              <w:suppressAutoHyphens w:val="0"/>
              <w:spacing w:before="40" w:after="40" w:line="220" w:lineRule="exact"/>
              <w:rPr>
                <w:sz w:val="18"/>
                <w:lang w:val="en-US"/>
              </w:rPr>
            </w:pPr>
            <w:r w:rsidRPr="00355853">
              <w:rPr>
                <w:sz w:val="18"/>
                <w:lang w:val="en-US"/>
              </w:rPr>
              <w:t>Married</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3 123</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36.0%</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4 302</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28.4%</w:t>
            </w:r>
          </w:p>
        </w:tc>
        <w:tc>
          <w:tcPr>
            <w:tcW w:w="992" w:type="dxa"/>
            <w:shd w:val="clear" w:color="auto" w:fill="auto"/>
            <w:vAlign w:val="bottom"/>
          </w:tcPr>
          <w:p w:rsidR="00ED0BD2" w:rsidRPr="004D0391" w:rsidRDefault="00ED0BD2" w:rsidP="00ED0BD2">
            <w:pPr>
              <w:suppressAutoHyphens w:val="0"/>
              <w:spacing w:before="40" w:after="40" w:line="220" w:lineRule="exact"/>
              <w:jc w:val="right"/>
              <w:rPr>
                <w:b/>
                <w:sz w:val="18"/>
                <w:lang w:val="en-US"/>
              </w:rPr>
            </w:pPr>
            <w:r w:rsidRPr="004D0391">
              <w:rPr>
                <w:b/>
                <w:sz w:val="18"/>
                <w:lang w:val="en-US"/>
              </w:rPr>
              <w:t>7 425</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31.2%</w:t>
            </w:r>
          </w:p>
        </w:tc>
      </w:tr>
      <w:tr w:rsidR="00ED0BD2" w:rsidRPr="00355853" w:rsidTr="00ED0BD2">
        <w:tc>
          <w:tcPr>
            <w:tcW w:w="1418" w:type="dxa"/>
            <w:shd w:val="clear" w:color="auto" w:fill="auto"/>
            <w:vAlign w:val="bottom"/>
          </w:tcPr>
          <w:p w:rsidR="00ED0BD2" w:rsidRPr="00355853" w:rsidRDefault="00ED0BD2" w:rsidP="00ED0BD2">
            <w:pPr>
              <w:suppressAutoHyphens w:val="0"/>
              <w:spacing w:before="40" w:after="40" w:line="220" w:lineRule="exact"/>
              <w:rPr>
                <w:sz w:val="18"/>
                <w:lang w:val="en-US"/>
              </w:rPr>
            </w:pPr>
            <w:r w:rsidRPr="00355853">
              <w:rPr>
                <w:sz w:val="18"/>
                <w:lang w:val="en-US"/>
              </w:rPr>
              <w:t>Living together</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1 107</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12.8%</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1 760</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11.6%</w:t>
            </w:r>
          </w:p>
        </w:tc>
        <w:tc>
          <w:tcPr>
            <w:tcW w:w="992" w:type="dxa"/>
            <w:shd w:val="clear" w:color="auto" w:fill="auto"/>
            <w:vAlign w:val="bottom"/>
          </w:tcPr>
          <w:p w:rsidR="00ED0BD2" w:rsidRPr="004D0391" w:rsidRDefault="00ED0BD2" w:rsidP="00ED0BD2">
            <w:pPr>
              <w:suppressAutoHyphens w:val="0"/>
              <w:spacing w:before="40" w:after="40" w:line="220" w:lineRule="exact"/>
              <w:jc w:val="right"/>
              <w:rPr>
                <w:b/>
                <w:sz w:val="18"/>
                <w:lang w:val="en-US"/>
              </w:rPr>
            </w:pPr>
            <w:r w:rsidRPr="004D0391">
              <w:rPr>
                <w:b/>
                <w:sz w:val="18"/>
                <w:lang w:val="en-US"/>
              </w:rPr>
              <w:t>2 867</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12.0%</w:t>
            </w:r>
          </w:p>
        </w:tc>
      </w:tr>
      <w:tr w:rsidR="00ED0BD2" w:rsidRPr="00355853" w:rsidTr="00ED0BD2">
        <w:tc>
          <w:tcPr>
            <w:tcW w:w="1418" w:type="dxa"/>
            <w:shd w:val="clear" w:color="auto" w:fill="auto"/>
            <w:vAlign w:val="bottom"/>
          </w:tcPr>
          <w:p w:rsidR="00ED0BD2" w:rsidRPr="00355853" w:rsidRDefault="00ED0BD2" w:rsidP="00ED0BD2">
            <w:pPr>
              <w:suppressAutoHyphens w:val="0"/>
              <w:spacing w:before="40" w:after="40" w:line="220" w:lineRule="exact"/>
              <w:rPr>
                <w:sz w:val="18"/>
                <w:lang w:val="en-US"/>
              </w:rPr>
            </w:pPr>
            <w:r w:rsidRPr="00355853">
              <w:rPr>
                <w:sz w:val="18"/>
                <w:lang w:val="en-US"/>
              </w:rPr>
              <w:t>Divorced</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298</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3.4%</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243</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1.6%</w:t>
            </w:r>
          </w:p>
        </w:tc>
        <w:tc>
          <w:tcPr>
            <w:tcW w:w="992" w:type="dxa"/>
            <w:shd w:val="clear" w:color="auto" w:fill="auto"/>
            <w:vAlign w:val="bottom"/>
          </w:tcPr>
          <w:p w:rsidR="00ED0BD2" w:rsidRPr="004D0391" w:rsidRDefault="00ED0BD2" w:rsidP="00ED0BD2">
            <w:pPr>
              <w:suppressAutoHyphens w:val="0"/>
              <w:spacing w:before="40" w:after="40" w:line="220" w:lineRule="exact"/>
              <w:jc w:val="right"/>
              <w:rPr>
                <w:b/>
                <w:sz w:val="18"/>
                <w:lang w:val="en-US"/>
              </w:rPr>
            </w:pPr>
            <w:r w:rsidRPr="004D0391">
              <w:rPr>
                <w:b/>
                <w:sz w:val="18"/>
                <w:lang w:val="en-US"/>
              </w:rPr>
              <w:t>541</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2.3%</w:t>
            </w:r>
          </w:p>
        </w:tc>
      </w:tr>
      <w:tr w:rsidR="00ED0BD2" w:rsidRPr="00355853" w:rsidTr="00ED0BD2">
        <w:tc>
          <w:tcPr>
            <w:tcW w:w="1418" w:type="dxa"/>
            <w:shd w:val="clear" w:color="auto" w:fill="auto"/>
            <w:vAlign w:val="bottom"/>
          </w:tcPr>
          <w:p w:rsidR="00ED0BD2" w:rsidRPr="00355853" w:rsidRDefault="00ED0BD2" w:rsidP="00ED0BD2">
            <w:pPr>
              <w:suppressAutoHyphens w:val="0"/>
              <w:spacing w:before="40" w:after="40" w:line="220" w:lineRule="exact"/>
              <w:rPr>
                <w:sz w:val="18"/>
                <w:lang w:val="en-US"/>
              </w:rPr>
            </w:pPr>
            <w:r w:rsidRPr="00355853">
              <w:rPr>
                <w:sz w:val="18"/>
                <w:lang w:val="en-US"/>
              </w:rPr>
              <w:t>Widowed</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540</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6.2%</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100</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0.7%</w:t>
            </w:r>
          </w:p>
        </w:tc>
        <w:tc>
          <w:tcPr>
            <w:tcW w:w="992" w:type="dxa"/>
            <w:shd w:val="clear" w:color="auto" w:fill="auto"/>
            <w:vAlign w:val="bottom"/>
          </w:tcPr>
          <w:p w:rsidR="00ED0BD2" w:rsidRPr="004D0391" w:rsidRDefault="00ED0BD2" w:rsidP="00ED0BD2">
            <w:pPr>
              <w:suppressAutoHyphens w:val="0"/>
              <w:spacing w:before="40" w:after="40" w:line="220" w:lineRule="exact"/>
              <w:jc w:val="right"/>
              <w:rPr>
                <w:b/>
                <w:sz w:val="18"/>
                <w:lang w:val="en-US"/>
              </w:rPr>
            </w:pPr>
            <w:r w:rsidRPr="004D0391">
              <w:rPr>
                <w:b/>
                <w:sz w:val="18"/>
                <w:lang w:val="en-US"/>
              </w:rPr>
              <w:t>640</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2.7%</w:t>
            </w:r>
          </w:p>
        </w:tc>
      </w:tr>
      <w:tr w:rsidR="00ED0BD2" w:rsidRPr="00355853" w:rsidTr="00ED0BD2">
        <w:tc>
          <w:tcPr>
            <w:tcW w:w="1418" w:type="dxa"/>
            <w:shd w:val="clear" w:color="auto" w:fill="auto"/>
            <w:vAlign w:val="bottom"/>
          </w:tcPr>
          <w:p w:rsidR="00ED0BD2" w:rsidRPr="00355853" w:rsidRDefault="00ED0BD2" w:rsidP="00ED0BD2">
            <w:pPr>
              <w:suppressAutoHyphens w:val="0"/>
              <w:spacing w:before="40" w:after="40" w:line="220" w:lineRule="exact"/>
              <w:rPr>
                <w:sz w:val="18"/>
                <w:lang w:val="en-US"/>
              </w:rPr>
            </w:pPr>
            <w:r w:rsidRPr="00355853">
              <w:rPr>
                <w:sz w:val="18"/>
                <w:lang w:val="en-US"/>
              </w:rPr>
              <w:t>Separated</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101</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1.2%</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72</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0.5%</w:t>
            </w:r>
          </w:p>
        </w:tc>
        <w:tc>
          <w:tcPr>
            <w:tcW w:w="992" w:type="dxa"/>
            <w:shd w:val="clear" w:color="auto" w:fill="auto"/>
            <w:vAlign w:val="bottom"/>
          </w:tcPr>
          <w:p w:rsidR="00ED0BD2" w:rsidRPr="004D0391" w:rsidRDefault="00ED0BD2" w:rsidP="00ED0BD2">
            <w:pPr>
              <w:suppressAutoHyphens w:val="0"/>
              <w:spacing w:before="40" w:after="40" w:line="220" w:lineRule="exact"/>
              <w:jc w:val="right"/>
              <w:rPr>
                <w:b/>
                <w:sz w:val="18"/>
                <w:lang w:val="en-US"/>
              </w:rPr>
            </w:pPr>
            <w:r w:rsidRPr="004D0391">
              <w:rPr>
                <w:b/>
                <w:sz w:val="18"/>
                <w:lang w:val="en-US"/>
              </w:rPr>
              <w:t>173</w:t>
            </w:r>
          </w:p>
        </w:tc>
        <w:tc>
          <w:tcPr>
            <w:tcW w:w="992" w:type="dxa"/>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0.7%</w:t>
            </w:r>
          </w:p>
        </w:tc>
      </w:tr>
      <w:tr w:rsidR="00ED0BD2" w:rsidRPr="00355853" w:rsidTr="004D0391">
        <w:tc>
          <w:tcPr>
            <w:tcW w:w="1418" w:type="dxa"/>
            <w:tcBorders>
              <w:bottom w:val="single" w:sz="4" w:space="0" w:color="auto"/>
            </w:tcBorders>
            <w:shd w:val="clear" w:color="auto" w:fill="auto"/>
            <w:vAlign w:val="bottom"/>
          </w:tcPr>
          <w:p w:rsidR="00ED0BD2" w:rsidRPr="00355853" w:rsidRDefault="00ED0BD2" w:rsidP="00ED0BD2">
            <w:pPr>
              <w:suppressAutoHyphens w:val="0"/>
              <w:spacing w:before="40" w:after="40" w:line="220" w:lineRule="exact"/>
              <w:rPr>
                <w:sz w:val="18"/>
                <w:lang w:val="en-US"/>
              </w:rPr>
            </w:pPr>
            <w:r w:rsidRPr="00355853">
              <w:rPr>
                <w:sz w:val="18"/>
                <w:lang w:val="en-US"/>
              </w:rPr>
              <w:t>Undeclared</w:t>
            </w:r>
          </w:p>
        </w:tc>
        <w:tc>
          <w:tcPr>
            <w:tcW w:w="992" w:type="dxa"/>
            <w:tcBorders>
              <w:bottom w:val="single" w:sz="4"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41</w:t>
            </w:r>
          </w:p>
        </w:tc>
        <w:tc>
          <w:tcPr>
            <w:tcW w:w="992" w:type="dxa"/>
            <w:tcBorders>
              <w:bottom w:val="single" w:sz="4"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0.5%</w:t>
            </w:r>
          </w:p>
        </w:tc>
        <w:tc>
          <w:tcPr>
            <w:tcW w:w="992" w:type="dxa"/>
            <w:tcBorders>
              <w:bottom w:val="single" w:sz="4"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132</w:t>
            </w:r>
          </w:p>
        </w:tc>
        <w:tc>
          <w:tcPr>
            <w:tcW w:w="992" w:type="dxa"/>
            <w:tcBorders>
              <w:bottom w:val="single" w:sz="4"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0.9%</w:t>
            </w:r>
          </w:p>
        </w:tc>
        <w:tc>
          <w:tcPr>
            <w:tcW w:w="992" w:type="dxa"/>
            <w:tcBorders>
              <w:bottom w:val="single" w:sz="4" w:space="0" w:color="auto"/>
            </w:tcBorders>
            <w:shd w:val="clear" w:color="auto" w:fill="auto"/>
            <w:vAlign w:val="bottom"/>
          </w:tcPr>
          <w:p w:rsidR="00ED0BD2" w:rsidRPr="004D0391" w:rsidRDefault="00ED0BD2" w:rsidP="00ED0BD2">
            <w:pPr>
              <w:suppressAutoHyphens w:val="0"/>
              <w:spacing w:before="40" w:after="40" w:line="220" w:lineRule="exact"/>
              <w:jc w:val="right"/>
              <w:rPr>
                <w:b/>
                <w:sz w:val="18"/>
                <w:lang w:val="en-US"/>
              </w:rPr>
            </w:pPr>
            <w:r w:rsidRPr="004D0391">
              <w:rPr>
                <w:b/>
                <w:sz w:val="18"/>
                <w:lang w:val="en-US"/>
              </w:rPr>
              <w:t>173</w:t>
            </w:r>
          </w:p>
        </w:tc>
        <w:tc>
          <w:tcPr>
            <w:tcW w:w="992" w:type="dxa"/>
            <w:tcBorders>
              <w:bottom w:val="single" w:sz="4" w:space="0" w:color="auto"/>
            </w:tcBorders>
            <w:shd w:val="clear" w:color="auto" w:fill="auto"/>
            <w:vAlign w:val="bottom"/>
          </w:tcPr>
          <w:p w:rsidR="00ED0BD2" w:rsidRPr="00355853" w:rsidRDefault="00ED0BD2" w:rsidP="00ED0BD2">
            <w:pPr>
              <w:suppressAutoHyphens w:val="0"/>
              <w:spacing w:before="40" w:after="40" w:line="220" w:lineRule="exact"/>
              <w:jc w:val="right"/>
              <w:rPr>
                <w:sz w:val="18"/>
                <w:lang w:val="en-US"/>
              </w:rPr>
            </w:pPr>
            <w:r>
              <w:rPr>
                <w:sz w:val="18"/>
                <w:lang w:val="en-US"/>
              </w:rPr>
              <w:t>0.7%</w:t>
            </w:r>
          </w:p>
        </w:tc>
      </w:tr>
      <w:tr w:rsidR="00ED0BD2" w:rsidRPr="00355853" w:rsidTr="004D0391">
        <w:tc>
          <w:tcPr>
            <w:tcW w:w="1418" w:type="dxa"/>
            <w:tcBorders>
              <w:top w:val="single" w:sz="4" w:space="0" w:color="auto"/>
              <w:bottom w:val="single" w:sz="12" w:space="0" w:color="auto"/>
            </w:tcBorders>
            <w:shd w:val="clear" w:color="auto" w:fill="auto"/>
            <w:vAlign w:val="bottom"/>
          </w:tcPr>
          <w:p w:rsidR="00ED0BD2" w:rsidRPr="00355853" w:rsidRDefault="002D33C6" w:rsidP="00ED0BD2">
            <w:pPr>
              <w:suppressAutoHyphens w:val="0"/>
              <w:spacing w:before="40" w:after="40" w:line="220" w:lineRule="exact"/>
              <w:rPr>
                <w:b/>
                <w:sz w:val="18"/>
                <w:lang w:val="en-US"/>
              </w:rPr>
            </w:pPr>
            <w:r>
              <w:rPr>
                <w:b/>
                <w:sz w:val="18"/>
                <w:lang w:val="en-US"/>
              </w:rPr>
              <w:t>     </w:t>
            </w:r>
            <w:r w:rsidR="00ED0BD2" w:rsidRPr="00355853">
              <w:rPr>
                <w:b/>
                <w:sz w:val="18"/>
                <w:lang w:val="en-US"/>
              </w:rPr>
              <w:t>Total</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b/>
                <w:sz w:val="18"/>
                <w:lang w:val="en-US"/>
              </w:rPr>
            </w:pPr>
            <w:r>
              <w:rPr>
                <w:b/>
                <w:sz w:val="18"/>
                <w:lang w:val="en-US"/>
              </w:rPr>
              <w:t>8 682</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b/>
                <w:sz w:val="18"/>
                <w:lang w:val="en-US"/>
              </w:rPr>
            </w:pPr>
            <w:r>
              <w:rPr>
                <w:b/>
                <w:sz w:val="18"/>
                <w:lang w:val="en-US"/>
              </w:rPr>
              <w:t>100</w:t>
            </w:r>
            <w:r w:rsidR="002D33C6">
              <w:rPr>
                <w:b/>
                <w:sz w:val="18"/>
                <w:lang w:val="en-US"/>
              </w:rPr>
              <w:t>.0</w:t>
            </w:r>
            <w:r>
              <w:rPr>
                <w:sz w:val="18"/>
                <w:lang w:val="en-US"/>
              </w:rPr>
              <w:t>%</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b/>
                <w:sz w:val="18"/>
                <w:lang w:val="en-US"/>
              </w:rPr>
            </w:pPr>
            <w:r>
              <w:rPr>
                <w:b/>
                <w:sz w:val="18"/>
                <w:lang w:val="en-US"/>
              </w:rPr>
              <w:t>15 122</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b/>
                <w:sz w:val="18"/>
                <w:lang w:val="en-US"/>
              </w:rPr>
            </w:pPr>
            <w:r>
              <w:rPr>
                <w:b/>
                <w:sz w:val="18"/>
                <w:lang w:val="en-US"/>
              </w:rPr>
              <w:t>100</w:t>
            </w:r>
            <w:r w:rsidR="002D33C6">
              <w:rPr>
                <w:b/>
                <w:sz w:val="18"/>
                <w:lang w:val="en-US"/>
              </w:rPr>
              <w:t>.0</w:t>
            </w:r>
            <w:r>
              <w:rPr>
                <w:sz w:val="18"/>
                <w:lang w:val="en-US"/>
              </w:rPr>
              <w:t>%</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b/>
                <w:sz w:val="18"/>
                <w:lang w:val="en-US"/>
              </w:rPr>
            </w:pPr>
            <w:r>
              <w:rPr>
                <w:b/>
                <w:sz w:val="18"/>
                <w:lang w:val="en-US"/>
              </w:rPr>
              <w:t>23 804</w:t>
            </w:r>
          </w:p>
        </w:tc>
        <w:tc>
          <w:tcPr>
            <w:tcW w:w="992" w:type="dxa"/>
            <w:tcBorders>
              <w:top w:val="single" w:sz="4" w:space="0" w:color="auto"/>
              <w:bottom w:val="single" w:sz="12" w:space="0" w:color="auto"/>
            </w:tcBorders>
            <w:shd w:val="clear" w:color="auto" w:fill="auto"/>
            <w:vAlign w:val="bottom"/>
          </w:tcPr>
          <w:p w:rsidR="00ED0BD2" w:rsidRPr="00355853" w:rsidRDefault="00ED0BD2" w:rsidP="00ED0BD2">
            <w:pPr>
              <w:suppressAutoHyphens w:val="0"/>
              <w:spacing w:before="40" w:after="40" w:line="220" w:lineRule="exact"/>
              <w:jc w:val="right"/>
              <w:rPr>
                <w:b/>
                <w:sz w:val="18"/>
                <w:lang w:val="en-US"/>
              </w:rPr>
            </w:pPr>
            <w:r>
              <w:rPr>
                <w:b/>
                <w:sz w:val="18"/>
                <w:lang w:val="en-US"/>
              </w:rPr>
              <w:t>100</w:t>
            </w:r>
            <w:r w:rsidR="002D33C6">
              <w:rPr>
                <w:b/>
                <w:sz w:val="18"/>
                <w:lang w:val="en-US"/>
              </w:rPr>
              <w:t>.0</w:t>
            </w:r>
            <w:r>
              <w:rPr>
                <w:sz w:val="18"/>
                <w:lang w:val="en-US"/>
              </w:rPr>
              <w:t>%</w:t>
            </w:r>
          </w:p>
        </w:tc>
      </w:tr>
    </w:tbl>
    <w:p w:rsidR="00131BD2" w:rsidRDefault="00131BD2" w:rsidP="00131BD2">
      <w:pPr>
        <w:pStyle w:val="H23G"/>
      </w:pPr>
      <w:r>
        <w:tab/>
      </w:r>
      <w:r>
        <w:tab/>
      </w:r>
      <w:r w:rsidRPr="0093694F">
        <w:t>Asylum-seekers, 2007</w:t>
      </w:r>
    </w:p>
    <w:p w:rsidR="00ED0BD2" w:rsidRDefault="00131BD2" w:rsidP="00131BD2">
      <w:pPr>
        <w:pStyle w:val="SingleTxtG"/>
        <w:spacing w:before="240"/>
        <w:ind w:left="1000"/>
        <w:jc w:val="left"/>
      </w:pPr>
      <w:r>
        <w:pict>
          <v:shape id="_x0000_i1026" type="#_x0000_t75" style="width:374.25pt;height:213pt" o:allowoverlap="f">
            <v:imagedata r:id="rId17" o:title="" croptop="8809f"/>
          </v:shape>
        </w:pict>
      </w:r>
    </w:p>
    <w:p w:rsidR="00ED0BD2" w:rsidRPr="0093694F" w:rsidRDefault="00ED0BD2" w:rsidP="00ED0BD2">
      <w:pPr>
        <w:pStyle w:val="H23G"/>
        <w:spacing w:after="0"/>
        <w:rPr>
          <w:b w:val="0"/>
          <w:lang w:val="en-US"/>
        </w:rPr>
      </w:pPr>
      <w:r w:rsidRPr="0093694F">
        <w:rPr>
          <w:b w:val="0"/>
          <w:lang w:val="en-US"/>
        </w:rPr>
        <w:tab/>
      </w:r>
      <w:r w:rsidRPr="0093694F">
        <w:rPr>
          <w:b w:val="0"/>
          <w:lang w:val="en-US"/>
        </w:rPr>
        <w:tab/>
        <w:t>Total number of asylum-seekers: 23,798</w:t>
      </w:r>
    </w:p>
    <w:p w:rsidR="00ED0BD2" w:rsidRPr="0093694F" w:rsidRDefault="00ED0BD2" w:rsidP="00724346">
      <w:pPr>
        <w:pStyle w:val="H23G"/>
        <w:keepNext w:val="0"/>
        <w:keepLines w:val="0"/>
        <w:spacing w:before="0"/>
        <w:rPr>
          <w:b w:val="0"/>
          <w:lang w:val="en-US"/>
        </w:rPr>
      </w:pPr>
      <w:r w:rsidRPr="0093694F">
        <w:rPr>
          <w:b w:val="0"/>
          <w:lang w:val="en-US"/>
        </w:rPr>
        <w:tab/>
      </w:r>
      <w:r w:rsidRPr="0093694F">
        <w:rPr>
          <w:b w:val="0"/>
          <w:lang w:val="en-US"/>
        </w:rPr>
        <w:tab/>
        <w:t>Data missing: 6</w:t>
      </w:r>
    </w:p>
    <w:p w:rsidR="00060DA2" w:rsidRPr="00060DA2" w:rsidRDefault="00724346" w:rsidP="00131BD2">
      <w:pPr>
        <w:pStyle w:val="H23G"/>
      </w:pPr>
      <w:r>
        <w:tab/>
      </w:r>
      <w:r>
        <w:tab/>
      </w:r>
      <w:r w:rsidR="00060DA2" w:rsidRPr="00060DA2">
        <w:t>Initial asylum applications</w:t>
      </w:r>
      <w:r w:rsidR="00131BD2">
        <w:t>,</w:t>
      </w:r>
      <w:r w:rsidR="00060DA2" w:rsidRPr="00060DA2">
        <w:t xml:space="preserve"> 2007</w:t>
      </w:r>
    </w:p>
    <w:p w:rsidR="00060DA2" w:rsidRPr="00060DA2" w:rsidRDefault="00060DA2" w:rsidP="004D0391">
      <w:pPr>
        <w:pStyle w:val="H23G"/>
        <w:spacing w:after="0"/>
      </w:pPr>
      <w:r w:rsidRPr="00060DA2">
        <w:tab/>
      </w:r>
      <w:r w:rsidRPr="00060DA2">
        <w:tab/>
        <w:t>By nationality, sex and age</w:t>
      </w:r>
    </w:p>
    <w:p w:rsidR="00060DA2" w:rsidRPr="00060DA2" w:rsidRDefault="00060DA2" w:rsidP="00131BD2">
      <w:pPr>
        <w:keepNext/>
        <w:keepLines/>
        <w:spacing w:after="120"/>
        <w:ind w:left="1134" w:right="1134"/>
        <w:jc w:val="both"/>
        <w:rPr>
          <w:sz w:val="16"/>
          <w:szCs w:val="16"/>
        </w:rPr>
      </w:pPr>
      <w:r w:rsidRPr="00060DA2">
        <w:rPr>
          <w:sz w:val="16"/>
          <w:szCs w:val="16"/>
        </w:rPr>
        <w:t>(excluding accompanying minors)</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5"/>
        <w:gridCol w:w="1699"/>
        <w:gridCol w:w="1843"/>
        <w:gridCol w:w="1843"/>
      </w:tblGrid>
      <w:tr w:rsidR="00060DA2" w:rsidRPr="00060DA2" w:rsidTr="00060DA2">
        <w:tc>
          <w:tcPr>
            <w:tcW w:w="1985" w:type="dxa"/>
            <w:vMerge w:val="restart"/>
            <w:tcBorders>
              <w:top w:val="single" w:sz="4" w:space="0" w:color="auto"/>
            </w:tcBorders>
            <w:shd w:val="clear" w:color="auto" w:fill="auto"/>
            <w:vAlign w:val="bottom"/>
          </w:tcPr>
          <w:p w:rsidR="00060DA2" w:rsidRPr="00060DA2" w:rsidRDefault="00060DA2" w:rsidP="00060DA2">
            <w:pPr>
              <w:spacing w:before="80" w:after="80" w:line="200" w:lineRule="exact"/>
              <w:rPr>
                <w:i/>
                <w:sz w:val="16"/>
              </w:rPr>
            </w:pPr>
            <w:r w:rsidRPr="00060DA2">
              <w:rPr>
                <w:i/>
                <w:sz w:val="16"/>
              </w:rPr>
              <w:t>Continent</w:t>
            </w:r>
          </w:p>
        </w:tc>
        <w:tc>
          <w:tcPr>
            <w:tcW w:w="5385" w:type="dxa"/>
            <w:gridSpan w:val="3"/>
            <w:tcBorders>
              <w:top w:val="single" w:sz="4" w:space="0" w:color="auto"/>
              <w:bottom w:val="single" w:sz="4" w:space="0" w:color="auto"/>
            </w:tcBorders>
            <w:shd w:val="clear" w:color="auto" w:fill="auto"/>
            <w:vAlign w:val="bottom"/>
          </w:tcPr>
          <w:p w:rsidR="00060DA2" w:rsidRPr="004D0391" w:rsidRDefault="00060DA2" w:rsidP="004D0391">
            <w:pPr>
              <w:spacing w:before="80" w:after="80" w:line="200" w:lineRule="exact"/>
              <w:jc w:val="center"/>
              <w:rPr>
                <w:i/>
                <w:sz w:val="16"/>
              </w:rPr>
            </w:pPr>
            <w:r w:rsidRPr="004D0391">
              <w:rPr>
                <w:i/>
                <w:sz w:val="16"/>
              </w:rPr>
              <w:t>Total</w:t>
            </w:r>
          </w:p>
        </w:tc>
      </w:tr>
      <w:tr w:rsidR="00060DA2" w:rsidRPr="00060DA2" w:rsidTr="00060DA2">
        <w:trPr>
          <w:trHeight w:val="283"/>
        </w:trPr>
        <w:tc>
          <w:tcPr>
            <w:tcW w:w="1985" w:type="dxa"/>
            <w:vMerge/>
            <w:shd w:val="clear" w:color="auto" w:fill="auto"/>
            <w:vAlign w:val="bottom"/>
          </w:tcPr>
          <w:p w:rsidR="00060DA2" w:rsidRPr="00060DA2" w:rsidRDefault="00060DA2" w:rsidP="00060DA2">
            <w:pPr>
              <w:spacing w:before="80" w:after="80" w:line="200" w:lineRule="exact"/>
              <w:rPr>
                <w:i/>
                <w:sz w:val="16"/>
              </w:rPr>
            </w:pPr>
          </w:p>
        </w:tc>
        <w:tc>
          <w:tcPr>
            <w:tcW w:w="1699" w:type="dxa"/>
            <w:tcBorders>
              <w:top w:val="single" w:sz="4" w:space="0" w:color="auto"/>
            </w:tcBorders>
            <w:shd w:val="clear" w:color="auto" w:fill="auto"/>
            <w:vAlign w:val="bottom"/>
          </w:tcPr>
          <w:p w:rsidR="00060DA2" w:rsidRPr="00060DA2" w:rsidRDefault="00060DA2" w:rsidP="004D0391">
            <w:pPr>
              <w:spacing w:before="80" w:after="80" w:line="200" w:lineRule="exact"/>
              <w:jc w:val="right"/>
              <w:rPr>
                <w:i/>
                <w:sz w:val="16"/>
              </w:rPr>
            </w:pPr>
            <w:r w:rsidRPr="00060DA2">
              <w:rPr>
                <w:i/>
                <w:sz w:val="16"/>
              </w:rPr>
              <w:t>Number</w:t>
            </w:r>
          </w:p>
        </w:tc>
        <w:tc>
          <w:tcPr>
            <w:tcW w:w="1843" w:type="dxa"/>
            <w:tcBorders>
              <w:top w:val="single" w:sz="4"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Average age</w:t>
            </w:r>
          </w:p>
        </w:tc>
        <w:tc>
          <w:tcPr>
            <w:tcW w:w="1843" w:type="dxa"/>
            <w:tcBorders>
              <w:top w:val="single" w:sz="4"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w:t>
            </w:r>
            <w:r w:rsidRPr="00060DA2">
              <w:rPr>
                <w:i/>
                <w:sz w:val="16"/>
              </w:rPr>
              <w:br/>
              <w:t>Women</w:t>
            </w:r>
          </w:p>
        </w:tc>
      </w:tr>
      <w:tr w:rsidR="00060DA2" w:rsidRPr="00060DA2" w:rsidTr="00060DA2">
        <w:tc>
          <w:tcPr>
            <w:tcW w:w="1985"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Europe</w:t>
            </w:r>
          </w:p>
        </w:tc>
        <w:tc>
          <w:tcPr>
            <w:tcW w:w="1699"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9 229</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32.1</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Asia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5 335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Africa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8 223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Americas</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816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36%</w:t>
            </w:r>
          </w:p>
        </w:tc>
      </w:tr>
      <w:tr w:rsidR="00060DA2" w:rsidRPr="00060DA2" w:rsidTr="00060DA2">
        <w:tc>
          <w:tcPr>
            <w:tcW w:w="1985"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Stateless</w:t>
            </w:r>
          </w:p>
        </w:tc>
        <w:tc>
          <w:tcPr>
            <w:tcW w:w="1699"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201</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34.6</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w:t>
            </w:r>
          </w:p>
        </w:tc>
      </w:tr>
      <w:tr w:rsidR="00060DA2" w:rsidRPr="00060DA2" w:rsidTr="00060DA2">
        <w:tc>
          <w:tcPr>
            <w:tcW w:w="1985" w:type="dxa"/>
            <w:tcBorders>
              <w:top w:val="single" w:sz="4" w:space="0" w:color="auto"/>
              <w:bottom w:val="single" w:sz="12" w:space="0" w:color="auto"/>
            </w:tcBorders>
            <w:shd w:val="clear" w:color="auto" w:fill="auto"/>
            <w:vAlign w:val="bottom"/>
          </w:tcPr>
          <w:p w:rsidR="00060DA2" w:rsidRPr="00060DA2" w:rsidRDefault="002D33C6" w:rsidP="00060DA2">
            <w:pPr>
              <w:tabs>
                <w:tab w:val="left" w:pos="255"/>
              </w:tabs>
              <w:suppressAutoHyphens w:val="0"/>
              <w:spacing w:before="40" w:after="40" w:line="220" w:lineRule="exact"/>
              <w:rPr>
                <w:b/>
                <w:sz w:val="18"/>
              </w:rPr>
            </w:pPr>
            <w:r>
              <w:rPr>
                <w:b/>
                <w:sz w:val="18"/>
              </w:rPr>
              <w:t>     </w:t>
            </w:r>
            <w:r w:rsidR="00060DA2" w:rsidRPr="00060DA2">
              <w:rPr>
                <w:b/>
                <w:sz w:val="18"/>
              </w:rPr>
              <w:t>Total</w:t>
            </w:r>
          </w:p>
        </w:tc>
        <w:tc>
          <w:tcPr>
            <w:tcW w:w="1699"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23 804</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31.0</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3</w:t>
            </w:r>
            <w:r w:rsidR="00131BD2">
              <w:rPr>
                <w:b/>
                <w:sz w:val="18"/>
              </w:rPr>
              <w:t>6</w:t>
            </w:r>
            <w:r w:rsidRPr="00060DA2">
              <w:rPr>
                <w:b/>
                <w:sz w:val="18"/>
              </w:rPr>
              <w:t>%</w:t>
            </w:r>
          </w:p>
        </w:tc>
      </w:tr>
    </w:tbl>
    <w:p w:rsidR="00060DA2" w:rsidRPr="002218F0" w:rsidRDefault="00060DA2" w:rsidP="00060DA2">
      <w:pPr>
        <w:spacing w:before="80" w:after="80" w:line="240" w:lineRule="auto"/>
        <w:ind w:left="1134"/>
        <w:outlineLvl w:val="0"/>
      </w:pP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5"/>
        <w:gridCol w:w="1699"/>
        <w:gridCol w:w="1843"/>
        <w:gridCol w:w="1843"/>
      </w:tblGrid>
      <w:tr w:rsidR="00060DA2" w:rsidRPr="00060DA2" w:rsidTr="00060DA2">
        <w:tc>
          <w:tcPr>
            <w:tcW w:w="1985" w:type="dxa"/>
            <w:vMerge w:val="restart"/>
            <w:tcBorders>
              <w:top w:val="single" w:sz="4" w:space="0" w:color="auto"/>
            </w:tcBorders>
            <w:shd w:val="clear" w:color="auto" w:fill="auto"/>
            <w:vAlign w:val="bottom"/>
          </w:tcPr>
          <w:p w:rsidR="00060DA2" w:rsidRPr="00060DA2" w:rsidRDefault="00060DA2" w:rsidP="00060DA2">
            <w:pPr>
              <w:spacing w:before="80" w:after="80" w:line="200" w:lineRule="exact"/>
              <w:rPr>
                <w:i/>
                <w:sz w:val="16"/>
              </w:rPr>
            </w:pPr>
            <w:r w:rsidRPr="00060DA2">
              <w:rPr>
                <w:i/>
                <w:sz w:val="16"/>
              </w:rPr>
              <w:t>Europe</w:t>
            </w:r>
          </w:p>
        </w:tc>
        <w:tc>
          <w:tcPr>
            <w:tcW w:w="5385" w:type="dxa"/>
            <w:gridSpan w:val="3"/>
            <w:tcBorders>
              <w:top w:val="single" w:sz="4" w:space="0" w:color="auto"/>
              <w:bottom w:val="single" w:sz="4" w:space="0" w:color="auto"/>
            </w:tcBorders>
            <w:shd w:val="clear" w:color="auto" w:fill="auto"/>
            <w:vAlign w:val="bottom"/>
          </w:tcPr>
          <w:p w:rsidR="00060DA2" w:rsidRPr="004D0391" w:rsidRDefault="00060DA2" w:rsidP="00060DA2">
            <w:pPr>
              <w:spacing w:before="80" w:after="80" w:line="200" w:lineRule="exact"/>
              <w:jc w:val="center"/>
              <w:rPr>
                <w:i/>
                <w:sz w:val="16"/>
              </w:rPr>
            </w:pPr>
            <w:r w:rsidRPr="004D0391">
              <w:rPr>
                <w:i/>
                <w:sz w:val="16"/>
              </w:rPr>
              <w:t>Total</w:t>
            </w:r>
          </w:p>
        </w:tc>
      </w:tr>
      <w:tr w:rsidR="00060DA2" w:rsidRPr="00060DA2" w:rsidTr="00060DA2">
        <w:trPr>
          <w:trHeight w:val="283"/>
        </w:trPr>
        <w:tc>
          <w:tcPr>
            <w:tcW w:w="1985" w:type="dxa"/>
            <w:vMerge/>
            <w:shd w:val="clear" w:color="auto" w:fill="auto"/>
            <w:vAlign w:val="bottom"/>
          </w:tcPr>
          <w:p w:rsidR="00060DA2" w:rsidRPr="00060DA2" w:rsidRDefault="00060DA2" w:rsidP="00060DA2">
            <w:pPr>
              <w:spacing w:before="80" w:after="80" w:line="200" w:lineRule="exact"/>
              <w:rPr>
                <w:i/>
                <w:sz w:val="16"/>
              </w:rPr>
            </w:pPr>
          </w:p>
        </w:tc>
        <w:tc>
          <w:tcPr>
            <w:tcW w:w="1699"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Number</w:t>
            </w:r>
          </w:p>
        </w:tc>
        <w:tc>
          <w:tcPr>
            <w:tcW w:w="1843" w:type="dxa"/>
            <w:tcBorders>
              <w:top w:val="single" w:sz="4"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Average age</w:t>
            </w:r>
          </w:p>
        </w:tc>
        <w:tc>
          <w:tcPr>
            <w:tcW w:w="1843" w:type="dxa"/>
            <w:tcBorders>
              <w:top w:val="single" w:sz="4"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w:t>
            </w:r>
            <w:r w:rsidRPr="00060DA2">
              <w:rPr>
                <w:i/>
                <w:sz w:val="16"/>
              </w:rPr>
              <w:br/>
              <w:t>Women</w:t>
            </w:r>
          </w:p>
        </w:tc>
      </w:tr>
      <w:tr w:rsidR="00060DA2" w:rsidRPr="00060DA2" w:rsidTr="00060DA2">
        <w:tc>
          <w:tcPr>
            <w:tcW w:w="1985"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Albania</w:t>
            </w:r>
          </w:p>
        </w:tc>
        <w:tc>
          <w:tcPr>
            <w:tcW w:w="1699"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166</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32.0</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Armenia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1 495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36.2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Azerbaijan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388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Belarus</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Bosnia and Herzegovina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112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Bulgaria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Croatia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43%</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Former Yugoslav Republic of Macedonia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Georgia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153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Moldova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269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38%</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Montenegro</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44%</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Romania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Russian Federation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2 001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48%</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Serbia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2 250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Slovakia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Turkey</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2 039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22%</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Ukraine</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34.8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w:t>
            </w:r>
          </w:p>
        </w:tc>
      </w:tr>
      <w:tr w:rsidR="00060DA2" w:rsidRPr="00060DA2" w:rsidTr="00060DA2">
        <w:tc>
          <w:tcPr>
            <w:tcW w:w="1985"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Other countries</w:t>
            </w:r>
            <w:r w:rsidR="002D33C6">
              <w:rPr>
                <w:sz w:val="18"/>
              </w:rPr>
              <w:t xml:space="preserve"> </w:t>
            </w:r>
            <w:r w:rsidR="002D33C6">
              <w:rPr>
                <w:sz w:val="18"/>
                <w:lang w:val="en-US"/>
              </w:rPr>
              <w:t>– Europe</w:t>
            </w:r>
          </w:p>
        </w:tc>
        <w:tc>
          <w:tcPr>
            <w:tcW w:w="1699"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12</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42%</w:t>
            </w:r>
          </w:p>
        </w:tc>
      </w:tr>
      <w:tr w:rsidR="00060DA2" w:rsidRPr="00060DA2" w:rsidTr="00060DA2">
        <w:tc>
          <w:tcPr>
            <w:tcW w:w="1985" w:type="dxa"/>
            <w:tcBorders>
              <w:top w:val="single" w:sz="4" w:space="0" w:color="auto"/>
              <w:bottom w:val="single" w:sz="12" w:space="0" w:color="auto"/>
            </w:tcBorders>
            <w:shd w:val="clear" w:color="auto" w:fill="auto"/>
            <w:vAlign w:val="bottom"/>
          </w:tcPr>
          <w:p w:rsidR="00060DA2" w:rsidRPr="00060DA2" w:rsidRDefault="002D33C6" w:rsidP="00060DA2">
            <w:pPr>
              <w:tabs>
                <w:tab w:val="left" w:pos="255"/>
              </w:tabs>
              <w:suppressAutoHyphens w:val="0"/>
              <w:spacing w:before="40" w:after="40" w:line="220" w:lineRule="exact"/>
              <w:rPr>
                <w:b/>
                <w:sz w:val="18"/>
              </w:rPr>
            </w:pPr>
            <w:r>
              <w:rPr>
                <w:b/>
                <w:sz w:val="18"/>
              </w:rPr>
              <w:t>     </w:t>
            </w:r>
            <w:r w:rsidR="00060DA2" w:rsidRPr="00060DA2">
              <w:rPr>
                <w:b/>
                <w:sz w:val="18"/>
              </w:rPr>
              <w:t>Total</w:t>
            </w:r>
          </w:p>
        </w:tc>
        <w:tc>
          <w:tcPr>
            <w:tcW w:w="1699"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9 229</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32.1</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37%</w:t>
            </w:r>
          </w:p>
        </w:tc>
      </w:tr>
    </w:tbl>
    <w:p w:rsidR="00724346" w:rsidRDefault="00724346" w:rsidP="00060DA2">
      <w:pPr>
        <w:spacing w:before="80" w:after="80" w:line="240" w:lineRule="auto"/>
        <w:ind w:left="1134"/>
        <w:outlineLvl w:val="0"/>
      </w:pP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5"/>
        <w:gridCol w:w="1699"/>
        <w:gridCol w:w="1843"/>
        <w:gridCol w:w="1843"/>
      </w:tblGrid>
      <w:tr w:rsidR="00060DA2" w:rsidRPr="00060DA2" w:rsidTr="00DF1FD1">
        <w:trPr>
          <w:tblHeader/>
        </w:trPr>
        <w:tc>
          <w:tcPr>
            <w:tcW w:w="1985" w:type="dxa"/>
            <w:vMerge w:val="restart"/>
            <w:tcBorders>
              <w:top w:val="single" w:sz="4" w:space="0" w:color="auto"/>
            </w:tcBorders>
            <w:shd w:val="clear" w:color="auto" w:fill="auto"/>
            <w:vAlign w:val="bottom"/>
          </w:tcPr>
          <w:p w:rsidR="00060DA2" w:rsidRPr="00060DA2" w:rsidRDefault="00060DA2" w:rsidP="00DF1FD1">
            <w:pPr>
              <w:keepNext/>
              <w:spacing w:before="80" w:after="80" w:line="200" w:lineRule="exact"/>
              <w:rPr>
                <w:i/>
                <w:sz w:val="16"/>
              </w:rPr>
            </w:pPr>
            <w:r w:rsidRPr="00060DA2">
              <w:rPr>
                <w:i/>
                <w:sz w:val="16"/>
              </w:rPr>
              <w:t>Asia</w:t>
            </w:r>
          </w:p>
        </w:tc>
        <w:tc>
          <w:tcPr>
            <w:tcW w:w="5385" w:type="dxa"/>
            <w:gridSpan w:val="3"/>
            <w:tcBorders>
              <w:top w:val="single" w:sz="4" w:space="0" w:color="auto"/>
              <w:bottom w:val="single" w:sz="4" w:space="0" w:color="auto"/>
            </w:tcBorders>
            <w:shd w:val="clear" w:color="auto" w:fill="auto"/>
            <w:vAlign w:val="bottom"/>
          </w:tcPr>
          <w:p w:rsidR="00060DA2" w:rsidRPr="004D0391" w:rsidRDefault="00060DA2" w:rsidP="00DF1FD1">
            <w:pPr>
              <w:keepNext/>
              <w:spacing w:before="80" w:after="80" w:line="200" w:lineRule="exact"/>
              <w:jc w:val="center"/>
              <w:rPr>
                <w:i/>
                <w:sz w:val="16"/>
              </w:rPr>
            </w:pPr>
            <w:r w:rsidRPr="004D0391">
              <w:rPr>
                <w:i/>
                <w:sz w:val="16"/>
              </w:rPr>
              <w:t>Total</w:t>
            </w:r>
          </w:p>
        </w:tc>
      </w:tr>
      <w:tr w:rsidR="00060DA2" w:rsidRPr="00060DA2" w:rsidTr="00DF1FD1">
        <w:trPr>
          <w:trHeight w:val="283"/>
          <w:tblHeader/>
        </w:trPr>
        <w:tc>
          <w:tcPr>
            <w:tcW w:w="1985" w:type="dxa"/>
            <w:vMerge/>
            <w:shd w:val="clear" w:color="auto" w:fill="auto"/>
            <w:vAlign w:val="bottom"/>
          </w:tcPr>
          <w:p w:rsidR="00060DA2" w:rsidRPr="00060DA2" w:rsidRDefault="00060DA2" w:rsidP="00DF1FD1">
            <w:pPr>
              <w:keepNext/>
              <w:spacing w:before="80" w:after="80" w:line="200" w:lineRule="exact"/>
              <w:rPr>
                <w:i/>
                <w:sz w:val="16"/>
              </w:rPr>
            </w:pPr>
          </w:p>
        </w:tc>
        <w:tc>
          <w:tcPr>
            <w:tcW w:w="1699" w:type="dxa"/>
            <w:tcBorders>
              <w:top w:val="single" w:sz="4" w:space="0" w:color="auto"/>
              <w:bottom w:val="single" w:sz="12" w:space="0" w:color="auto"/>
            </w:tcBorders>
            <w:shd w:val="clear" w:color="auto" w:fill="auto"/>
            <w:vAlign w:val="bottom"/>
          </w:tcPr>
          <w:p w:rsidR="00060DA2" w:rsidRPr="00060DA2" w:rsidRDefault="00060DA2" w:rsidP="00DF1FD1">
            <w:pPr>
              <w:keepNext/>
              <w:spacing w:before="80" w:after="80" w:line="200" w:lineRule="exact"/>
              <w:jc w:val="right"/>
              <w:rPr>
                <w:i/>
                <w:sz w:val="16"/>
              </w:rPr>
            </w:pPr>
            <w:r w:rsidRPr="00060DA2">
              <w:rPr>
                <w:i/>
                <w:sz w:val="16"/>
              </w:rPr>
              <w:t>Number</w:t>
            </w:r>
          </w:p>
        </w:tc>
        <w:tc>
          <w:tcPr>
            <w:tcW w:w="1843" w:type="dxa"/>
            <w:tcBorders>
              <w:top w:val="single" w:sz="4" w:space="0" w:color="auto"/>
            </w:tcBorders>
            <w:shd w:val="clear" w:color="auto" w:fill="auto"/>
            <w:vAlign w:val="bottom"/>
          </w:tcPr>
          <w:p w:rsidR="00060DA2" w:rsidRPr="00060DA2" w:rsidRDefault="00060DA2" w:rsidP="00DF1FD1">
            <w:pPr>
              <w:keepNext/>
              <w:spacing w:before="80" w:after="80" w:line="200" w:lineRule="exact"/>
              <w:jc w:val="right"/>
              <w:rPr>
                <w:i/>
                <w:sz w:val="16"/>
              </w:rPr>
            </w:pPr>
            <w:r w:rsidRPr="00060DA2">
              <w:rPr>
                <w:i/>
                <w:sz w:val="16"/>
              </w:rPr>
              <w:t>Average age</w:t>
            </w:r>
          </w:p>
        </w:tc>
        <w:tc>
          <w:tcPr>
            <w:tcW w:w="1843" w:type="dxa"/>
            <w:tcBorders>
              <w:top w:val="single" w:sz="4" w:space="0" w:color="auto"/>
            </w:tcBorders>
            <w:shd w:val="clear" w:color="auto" w:fill="auto"/>
            <w:vAlign w:val="bottom"/>
          </w:tcPr>
          <w:p w:rsidR="00060DA2" w:rsidRPr="00060DA2" w:rsidRDefault="00060DA2" w:rsidP="00DF1FD1">
            <w:pPr>
              <w:keepNext/>
              <w:spacing w:before="80" w:after="80" w:line="200" w:lineRule="exact"/>
              <w:jc w:val="right"/>
              <w:rPr>
                <w:i/>
                <w:sz w:val="16"/>
              </w:rPr>
            </w:pPr>
            <w:r w:rsidRPr="00060DA2">
              <w:rPr>
                <w:i/>
                <w:sz w:val="16"/>
              </w:rPr>
              <w:t>%</w:t>
            </w:r>
            <w:r w:rsidRPr="00060DA2">
              <w:rPr>
                <w:i/>
                <w:sz w:val="16"/>
              </w:rPr>
              <w:br/>
              <w:t>Women</w:t>
            </w:r>
          </w:p>
        </w:tc>
      </w:tr>
      <w:tr w:rsidR="00060DA2" w:rsidRPr="00060DA2" w:rsidTr="00060DA2">
        <w:tc>
          <w:tcPr>
            <w:tcW w:w="1985" w:type="dxa"/>
            <w:tcBorders>
              <w:top w:val="single" w:sz="12" w:space="0" w:color="auto"/>
            </w:tcBorders>
            <w:shd w:val="clear" w:color="auto" w:fill="auto"/>
            <w:vAlign w:val="bottom"/>
          </w:tcPr>
          <w:p w:rsidR="00060DA2" w:rsidRPr="00060DA2" w:rsidRDefault="00060DA2" w:rsidP="00DF1FD1">
            <w:pPr>
              <w:keepNext/>
              <w:suppressAutoHyphens w:val="0"/>
              <w:spacing w:before="40" w:after="40" w:line="220" w:lineRule="exact"/>
              <w:rPr>
                <w:sz w:val="18"/>
              </w:rPr>
            </w:pPr>
            <w:r w:rsidRPr="00060DA2">
              <w:rPr>
                <w:sz w:val="18"/>
              </w:rPr>
              <w:t>Afghanistan</w:t>
            </w:r>
          </w:p>
        </w:tc>
        <w:tc>
          <w:tcPr>
            <w:tcW w:w="1699" w:type="dxa"/>
            <w:tcBorders>
              <w:top w:val="single" w:sz="12" w:space="0" w:color="auto"/>
            </w:tcBorders>
            <w:shd w:val="clear" w:color="auto" w:fill="auto"/>
            <w:vAlign w:val="bottom"/>
          </w:tcPr>
          <w:p w:rsidR="00060DA2" w:rsidRPr="00060DA2" w:rsidRDefault="00060DA2" w:rsidP="00DF1FD1">
            <w:pPr>
              <w:keepNext/>
              <w:suppressAutoHyphens w:val="0"/>
              <w:spacing w:before="40" w:after="40" w:line="220" w:lineRule="exact"/>
              <w:jc w:val="right"/>
              <w:rPr>
                <w:sz w:val="18"/>
              </w:rPr>
            </w:pPr>
            <w:r w:rsidRPr="00060DA2">
              <w:rPr>
                <w:sz w:val="18"/>
              </w:rPr>
              <w:t>161</w:t>
            </w:r>
          </w:p>
        </w:tc>
        <w:tc>
          <w:tcPr>
            <w:tcW w:w="1843" w:type="dxa"/>
            <w:tcBorders>
              <w:top w:val="single" w:sz="12" w:space="0" w:color="auto"/>
            </w:tcBorders>
            <w:shd w:val="clear" w:color="auto" w:fill="auto"/>
            <w:vAlign w:val="bottom"/>
          </w:tcPr>
          <w:p w:rsidR="00060DA2" w:rsidRPr="00060DA2" w:rsidRDefault="00060DA2" w:rsidP="00DF1FD1">
            <w:pPr>
              <w:keepNext/>
              <w:suppressAutoHyphens w:val="0"/>
              <w:spacing w:before="40" w:after="40" w:line="220" w:lineRule="exact"/>
              <w:jc w:val="right"/>
              <w:rPr>
                <w:sz w:val="18"/>
              </w:rPr>
            </w:pPr>
            <w:r w:rsidRPr="00060DA2">
              <w:rPr>
                <w:sz w:val="18"/>
              </w:rPr>
              <w:t>25.6</w:t>
            </w:r>
          </w:p>
        </w:tc>
        <w:tc>
          <w:tcPr>
            <w:tcW w:w="1843" w:type="dxa"/>
            <w:tcBorders>
              <w:top w:val="single" w:sz="12" w:space="0" w:color="auto"/>
            </w:tcBorders>
            <w:shd w:val="clear" w:color="auto" w:fill="auto"/>
            <w:vAlign w:val="bottom"/>
          </w:tcPr>
          <w:p w:rsidR="00060DA2" w:rsidRPr="00060DA2" w:rsidRDefault="00060DA2" w:rsidP="00DF1FD1">
            <w:pPr>
              <w:keepNext/>
              <w:suppressAutoHyphens w:val="0"/>
              <w:spacing w:before="40" w:after="40" w:line="220" w:lineRule="exact"/>
              <w:jc w:val="right"/>
              <w:rPr>
                <w:sz w:val="18"/>
              </w:rPr>
            </w:pPr>
            <w:r w:rsidRPr="00060DA2">
              <w:rPr>
                <w:sz w:val="18"/>
              </w:rPr>
              <w:t>10%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Bangladesh</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923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Bhutan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26.0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Cambodia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39.6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China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1 262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36.7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India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Iran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132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Iraq</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125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Kazakhstan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Kyrgyzstan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58%</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Lebanon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Mongolia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51%</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Myanmar</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34.9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Nepal</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23%</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Pakistan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Palestinian Authority</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Philippines</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Sri Lanka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1 845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Syrian Arab Republic</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Tajikistan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Turkmenistan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Uzbekistan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40.1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53%</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Viet Nam</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43</w:t>
            </w:r>
          </w:p>
        </w:tc>
      </w:tr>
      <w:tr w:rsidR="00060DA2" w:rsidRPr="00060DA2" w:rsidTr="00060DA2">
        <w:tc>
          <w:tcPr>
            <w:tcW w:w="1985"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Other countries – Asia</w:t>
            </w:r>
          </w:p>
        </w:tc>
        <w:tc>
          <w:tcPr>
            <w:tcW w:w="1699"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105</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48%</w:t>
            </w:r>
          </w:p>
        </w:tc>
      </w:tr>
      <w:tr w:rsidR="00060DA2" w:rsidRPr="00060DA2" w:rsidTr="00060DA2">
        <w:tc>
          <w:tcPr>
            <w:tcW w:w="1985" w:type="dxa"/>
            <w:tcBorders>
              <w:top w:val="single" w:sz="4" w:space="0" w:color="auto"/>
              <w:bottom w:val="single" w:sz="12" w:space="0" w:color="auto"/>
            </w:tcBorders>
            <w:shd w:val="clear" w:color="auto" w:fill="auto"/>
            <w:vAlign w:val="bottom"/>
          </w:tcPr>
          <w:p w:rsidR="00060DA2" w:rsidRPr="00060DA2" w:rsidRDefault="00530266" w:rsidP="00060DA2">
            <w:pPr>
              <w:tabs>
                <w:tab w:val="left" w:pos="255"/>
              </w:tabs>
              <w:suppressAutoHyphens w:val="0"/>
              <w:spacing w:before="40" w:after="40" w:line="220" w:lineRule="exact"/>
              <w:rPr>
                <w:sz w:val="18"/>
              </w:rPr>
            </w:pPr>
            <w:r>
              <w:rPr>
                <w:b/>
                <w:sz w:val="18"/>
              </w:rPr>
              <w:t>     </w:t>
            </w:r>
            <w:r w:rsidR="00060DA2" w:rsidRPr="00060DA2">
              <w:rPr>
                <w:b/>
                <w:sz w:val="18"/>
              </w:rPr>
              <w:t>Total</w:t>
            </w:r>
          </w:p>
        </w:tc>
        <w:tc>
          <w:tcPr>
            <w:tcW w:w="1699"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5 335</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32.9</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31%</w:t>
            </w:r>
          </w:p>
        </w:tc>
      </w:tr>
    </w:tbl>
    <w:p w:rsidR="00060DA2" w:rsidRPr="002218F0" w:rsidRDefault="00060DA2" w:rsidP="00060DA2">
      <w:pPr>
        <w:spacing w:before="80" w:after="80" w:line="240" w:lineRule="auto"/>
        <w:ind w:left="1134"/>
        <w:outlineLvl w:val="0"/>
      </w:pP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5"/>
        <w:gridCol w:w="1699"/>
        <w:gridCol w:w="1843"/>
        <w:gridCol w:w="1843"/>
      </w:tblGrid>
      <w:tr w:rsidR="00060DA2" w:rsidRPr="00060DA2" w:rsidTr="00060DA2">
        <w:trPr>
          <w:tblHeader/>
        </w:trPr>
        <w:tc>
          <w:tcPr>
            <w:tcW w:w="1985" w:type="dxa"/>
            <w:vMerge w:val="restart"/>
            <w:tcBorders>
              <w:top w:val="single" w:sz="4" w:space="0" w:color="auto"/>
            </w:tcBorders>
            <w:shd w:val="clear" w:color="auto" w:fill="auto"/>
            <w:vAlign w:val="bottom"/>
          </w:tcPr>
          <w:p w:rsidR="00060DA2" w:rsidRPr="00060DA2" w:rsidRDefault="00060DA2" w:rsidP="00060DA2">
            <w:pPr>
              <w:spacing w:before="80" w:after="80" w:line="200" w:lineRule="exact"/>
              <w:rPr>
                <w:i/>
                <w:sz w:val="16"/>
              </w:rPr>
            </w:pPr>
            <w:r w:rsidRPr="00060DA2">
              <w:rPr>
                <w:i/>
                <w:sz w:val="16"/>
              </w:rPr>
              <w:t>Americas</w:t>
            </w:r>
          </w:p>
        </w:tc>
        <w:tc>
          <w:tcPr>
            <w:tcW w:w="5385" w:type="dxa"/>
            <w:gridSpan w:val="3"/>
            <w:tcBorders>
              <w:top w:val="single" w:sz="4" w:space="0" w:color="auto"/>
              <w:bottom w:val="single" w:sz="4" w:space="0" w:color="auto"/>
            </w:tcBorders>
            <w:shd w:val="clear" w:color="auto" w:fill="auto"/>
            <w:vAlign w:val="bottom"/>
          </w:tcPr>
          <w:p w:rsidR="00060DA2" w:rsidRPr="004D0391" w:rsidRDefault="00060DA2" w:rsidP="00060DA2">
            <w:pPr>
              <w:spacing w:before="80" w:after="80" w:line="200" w:lineRule="exact"/>
              <w:jc w:val="center"/>
              <w:rPr>
                <w:i/>
                <w:sz w:val="16"/>
              </w:rPr>
            </w:pPr>
            <w:r w:rsidRPr="004D0391">
              <w:rPr>
                <w:i/>
                <w:sz w:val="16"/>
              </w:rPr>
              <w:t>Total</w:t>
            </w:r>
          </w:p>
        </w:tc>
      </w:tr>
      <w:tr w:rsidR="00060DA2" w:rsidRPr="00060DA2" w:rsidTr="00060DA2">
        <w:trPr>
          <w:trHeight w:val="283"/>
          <w:tblHeader/>
        </w:trPr>
        <w:tc>
          <w:tcPr>
            <w:tcW w:w="1985" w:type="dxa"/>
            <w:vMerge/>
            <w:shd w:val="clear" w:color="auto" w:fill="auto"/>
            <w:vAlign w:val="bottom"/>
          </w:tcPr>
          <w:p w:rsidR="00060DA2" w:rsidRPr="00060DA2" w:rsidRDefault="00060DA2" w:rsidP="00060DA2">
            <w:pPr>
              <w:spacing w:before="80" w:after="80" w:line="200" w:lineRule="exact"/>
              <w:rPr>
                <w:i/>
                <w:sz w:val="16"/>
              </w:rPr>
            </w:pPr>
          </w:p>
        </w:tc>
        <w:tc>
          <w:tcPr>
            <w:tcW w:w="1699" w:type="dxa"/>
            <w:tcBorders>
              <w:top w:val="single" w:sz="4"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Number</w:t>
            </w:r>
          </w:p>
        </w:tc>
        <w:tc>
          <w:tcPr>
            <w:tcW w:w="1843" w:type="dxa"/>
            <w:tcBorders>
              <w:top w:val="single" w:sz="4"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Average age</w:t>
            </w:r>
          </w:p>
        </w:tc>
        <w:tc>
          <w:tcPr>
            <w:tcW w:w="1843" w:type="dxa"/>
            <w:tcBorders>
              <w:top w:val="single" w:sz="4"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w:t>
            </w:r>
            <w:r w:rsidRPr="00060DA2">
              <w:rPr>
                <w:i/>
                <w:sz w:val="16"/>
              </w:rPr>
              <w:br/>
              <w:t>Women</w:t>
            </w:r>
          </w:p>
        </w:tc>
      </w:tr>
      <w:tr w:rsidR="00060DA2" w:rsidRPr="00060DA2" w:rsidTr="00060DA2">
        <w:tc>
          <w:tcPr>
            <w:tcW w:w="1985"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Bolivia</w:t>
            </w:r>
          </w:p>
        </w:tc>
        <w:tc>
          <w:tcPr>
            <w:tcW w:w="1699"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18</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33.2</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Brazil</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Colombia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Cuba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Dominican Republic</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Haiti</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588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Peru</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34.4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41%</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USA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44.3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44%</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Venezuela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40.5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14%</w:t>
            </w:r>
          </w:p>
        </w:tc>
      </w:tr>
      <w:tr w:rsidR="00060DA2" w:rsidRPr="00060DA2" w:rsidTr="00060DA2">
        <w:tc>
          <w:tcPr>
            <w:tcW w:w="1985"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 xml:space="preserve">Other counties </w:t>
            </w:r>
            <w:r w:rsidR="002D33C6">
              <w:rPr>
                <w:sz w:val="18"/>
                <w:lang w:val="en-US"/>
              </w:rPr>
              <w:t xml:space="preserve">– </w:t>
            </w:r>
            <w:r w:rsidRPr="00060DA2">
              <w:rPr>
                <w:sz w:val="18"/>
              </w:rPr>
              <w:t>Americas</w:t>
            </w:r>
          </w:p>
        </w:tc>
        <w:tc>
          <w:tcPr>
            <w:tcW w:w="1699"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20</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w:t>
            </w:r>
          </w:p>
        </w:tc>
      </w:tr>
      <w:tr w:rsidR="00060DA2" w:rsidRPr="00060DA2" w:rsidTr="00060DA2">
        <w:tc>
          <w:tcPr>
            <w:tcW w:w="1985" w:type="dxa"/>
            <w:tcBorders>
              <w:top w:val="single" w:sz="4" w:space="0" w:color="auto"/>
              <w:bottom w:val="single" w:sz="12" w:space="0" w:color="auto"/>
            </w:tcBorders>
            <w:shd w:val="clear" w:color="auto" w:fill="auto"/>
            <w:vAlign w:val="bottom"/>
          </w:tcPr>
          <w:p w:rsidR="00060DA2" w:rsidRPr="00060DA2" w:rsidRDefault="00530266" w:rsidP="00060DA2">
            <w:pPr>
              <w:tabs>
                <w:tab w:val="left" w:pos="255"/>
              </w:tabs>
              <w:suppressAutoHyphens w:val="0"/>
              <w:spacing w:before="40" w:after="40" w:line="220" w:lineRule="exact"/>
              <w:rPr>
                <w:b/>
                <w:sz w:val="18"/>
              </w:rPr>
            </w:pPr>
            <w:r>
              <w:rPr>
                <w:b/>
                <w:sz w:val="18"/>
              </w:rPr>
              <w:t>     </w:t>
            </w:r>
            <w:r w:rsidR="00060DA2" w:rsidRPr="00060DA2">
              <w:rPr>
                <w:b/>
                <w:sz w:val="18"/>
              </w:rPr>
              <w:t>Total</w:t>
            </w:r>
          </w:p>
        </w:tc>
        <w:tc>
          <w:tcPr>
            <w:tcW w:w="1699"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816</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jc w:val="right"/>
              <w:rPr>
                <w:b/>
                <w:sz w:val="18"/>
              </w:rPr>
            </w:pPr>
            <w:r w:rsidRPr="00060DA2">
              <w:rPr>
                <w:b/>
                <w:sz w:val="18"/>
              </w:rPr>
              <w:t>33.5</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jc w:val="right"/>
              <w:rPr>
                <w:b/>
                <w:sz w:val="18"/>
              </w:rPr>
            </w:pPr>
            <w:r w:rsidRPr="00060DA2">
              <w:rPr>
                <w:b/>
                <w:sz w:val="18"/>
              </w:rPr>
              <w:t>36%</w:t>
            </w:r>
          </w:p>
        </w:tc>
      </w:tr>
    </w:tbl>
    <w:p w:rsidR="00060DA2" w:rsidRPr="002218F0" w:rsidRDefault="00060DA2" w:rsidP="00060DA2">
      <w:pPr>
        <w:spacing w:before="80" w:after="80" w:line="240" w:lineRule="auto"/>
        <w:ind w:left="1134"/>
        <w:outlineLvl w:val="0"/>
      </w:pP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5"/>
        <w:gridCol w:w="1699"/>
        <w:gridCol w:w="1843"/>
        <w:gridCol w:w="1843"/>
      </w:tblGrid>
      <w:tr w:rsidR="00060DA2" w:rsidRPr="00060DA2" w:rsidTr="00060DA2">
        <w:trPr>
          <w:tblHeader/>
        </w:trPr>
        <w:tc>
          <w:tcPr>
            <w:tcW w:w="1985" w:type="dxa"/>
            <w:vMerge w:val="restart"/>
            <w:tcBorders>
              <w:top w:val="single" w:sz="4" w:space="0" w:color="auto"/>
            </w:tcBorders>
            <w:shd w:val="clear" w:color="auto" w:fill="auto"/>
            <w:vAlign w:val="bottom"/>
          </w:tcPr>
          <w:p w:rsidR="00060DA2" w:rsidRPr="00060DA2" w:rsidRDefault="00060DA2" w:rsidP="004D0391">
            <w:pPr>
              <w:keepNext/>
              <w:spacing w:before="80" w:after="80" w:line="200" w:lineRule="exact"/>
              <w:rPr>
                <w:i/>
                <w:sz w:val="16"/>
              </w:rPr>
            </w:pPr>
            <w:r w:rsidRPr="00060DA2">
              <w:rPr>
                <w:i/>
                <w:sz w:val="16"/>
              </w:rPr>
              <w:t>Africa</w:t>
            </w:r>
          </w:p>
        </w:tc>
        <w:tc>
          <w:tcPr>
            <w:tcW w:w="5385" w:type="dxa"/>
            <w:gridSpan w:val="3"/>
            <w:tcBorders>
              <w:top w:val="single" w:sz="4" w:space="0" w:color="auto"/>
              <w:bottom w:val="single" w:sz="4" w:space="0" w:color="auto"/>
            </w:tcBorders>
            <w:shd w:val="clear" w:color="auto" w:fill="auto"/>
            <w:vAlign w:val="bottom"/>
          </w:tcPr>
          <w:p w:rsidR="00060DA2" w:rsidRPr="004D0391" w:rsidRDefault="00060DA2" w:rsidP="00060DA2">
            <w:pPr>
              <w:spacing w:before="80" w:after="80" w:line="200" w:lineRule="exact"/>
              <w:jc w:val="center"/>
              <w:rPr>
                <w:i/>
                <w:sz w:val="16"/>
              </w:rPr>
            </w:pPr>
            <w:r w:rsidRPr="004D0391">
              <w:rPr>
                <w:i/>
                <w:sz w:val="16"/>
              </w:rPr>
              <w:t>Total</w:t>
            </w:r>
          </w:p>
        </w:tc>
      </w:tr>
      <w:tr w:rsidR="00060DA2" w:rsidRPr="00060DA2" w:rsidTr="00060DA2">
        <w:trPr>
          <w:trHeight w:val="367"/>
          <w:tblHeader/>
        </w:trPr>
        <w:tc>
          <w:tcPr>
            <w:tcW w:w="1985" w:type="dxa"/>
            <w:vMerge/>
            <w:tcBorders>
              <w:bottom w:val="single" w:sz="12" w:space="0" w:color="auto"/>
            </w:tcBorders>
            <w:shd w:val="clear" w:color="auto" w:fill="auto"/>
            <w:vAlign w:val="bottom"/>
          </w:tcPr>
          <w:p w:rsidR="00060DA2" w:rsidRPr="00060DA2" w:rsidRDefault="00060DA2" w:rsidP="00060DA2">
            <w:pPr>
              <w:spacing w:before="80" w:after="80" w:line="200" w:lineRule="exact"/>
              <w:rPr>
                <w:i/>
                <w:sz w:val="16"/>
              </w:rPr>
            </w:pPr>
          </w:p>
        </w:tc>
        <w:tc>
          <w:tcPr>
            <w:tcW w:w="1699"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Number</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Average age</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w:t>
            </w:r>
            <w:r w:rsidRPr="00060DA2">
              <w:rPr>
                <w:i/>
                <w:sz w:val="16"/>
              </w:rPr>
              <w:br/>
              <w:t>Women</w:t>
            </w:r>
          </w:p>
        </w:tc>
      </w:tr>
      <w:tr w:rsidR="00060DA2" w:rsidRPr="00060DA2" w:rsidTr="00060DA2">
        <w:tc>
          <w:tcPr>
            <w:tcW w:w="1985"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Algeria</w:t>
            </w:r>
          </w:p>
        </w:tc>
        <w:tc>
          <w:tcPr>
            <w:tcW w:w="1699"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865</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35.9</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Angola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Benin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43%</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Burkina Faso</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Burundi</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34.1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Cameroon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180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Central African Republic</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177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42%</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Chad</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131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Comoros</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Congo</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827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44%</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Côte d’Ivoire</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560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Democratic Republic of the Congo</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1 802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51%</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Djibouti</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43.2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Egypt</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19%</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Eritrea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Ethiopia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25.6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Gabon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Gambia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14%</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Ghana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35%</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Guinea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787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27.9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Guinea-Bissau</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Kenya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23.8</w:t>
            </w:r>
          </w:p>
        </w:tc>
        <w:tc>
          <w:tcPr>
            <w:tcW w:w="1843" w:type="dxa"/>
            <w:shd w:val="clear" w:color="auto" w:fill="auto"/>
            <w:vAlign w:val="bottom"/>
          </w:tcPr>
          <w:p w:rsidR="00060DA2" w:rsidRPr="00060DA2" w:rsidRDefault="00060DA2" w:rsidP="00060DA2">
            <w:pPr>
              <w:tabs>
                <w:tab w:val="left" w:pos="1589"/>
              </w:tabs>
              <w:suppressAutoHyphens w:val="0"/>
              <w:spacing w:before="40" w:after="40" w:line="220" w:lineRule="exact"/>
              <w:jc w:val="right"/>
              <w:rPr>
                <w:sz w:val="18"/>
              </w:rPr>
            </w:pPr>
            <w:r w:rsidRPr="00060DA2">
              <w:rPr>
                <w:sz w:val="18"/>
              </w:rPr>
              <w:t>57%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Liberia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Madagascar</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44%</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Mali</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Mauritania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23%</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Morocco</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22%</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Niger</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Nigeria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404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52%</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Rwanda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Senegal</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47%</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Sierra Leone</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26.7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51%</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Somalia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South Africa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25.9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The Sudan</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28.7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10%</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Togo</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121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32.4</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Tunisia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32.7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26%</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Uganda</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33%</w:t>
            </w:r>
          </w:p>
        </w:tc>
      </w:tr>
      <w:tr w:rsidR="00060DA2" w:rsidRPr="00060DA2" w:rsidTr="00060DA2">
        <w:tc>
          <w:tcPr>
            <w:tcW w:w="1985"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Zimbabwe</w:t>
            </w:r>
          </w:p>
        </w:tc>
        <w:tc>
          <w:tcPr>
            <w:tcW w:w="169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30.6</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75%</w:t>
            </w:r>
          </w:p>
        </w:tc>
      </w:tr>
      <w:tr w:rsidR="00060DA2" w:rsidRPr="00060DA2" w:rsidTr="00060DA2">
        <w:tc>
          <w:tcPr>
            <w:tcW w:w="1985"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Other countries – Africa</w:t>
            </w:r>
          </w:p>
        </w:tc>
        <w:tc>
          <w:tcPr>
            <w:tcW w:w="1699"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16</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25%</w:t>
            </w:r>
          </w:p>
        </w:tc>
      </w:tr>
      <w:tr w:rsidR="00060DA2" w:rsidRPr="00060DA2" w:rsidTr="00060DA2">
        <w:tc>
          <w:tcPr>
            <w:tcW w:w="1985" w:type="dxa"/>
            <w:tcBorders>
              <w:top w:val="single" w:sz="4" w:space="0" w:color="auto"/>
              <w:bottom w:val="single" w:sz="12" w:space="0" w:color="auto"/>
            </w:tcBorders>
            <w:shd w:val="clear" w:color="auto" w:fill="auto"/>
            <w:vAlign w:val="bottom"/>
          </w:tcPr>
          <w:p w:rsidR="00060DA2" w:rsidRPr="00060DA2" w:rsidRDefault="00530266" w:rsidP="00060DA2">
            <w:pPr>
              <w:tabs>
                <w:tab w:val="left" w:pos="255"/>
              </w:tabs>
              <w:suppressAutoHyphens w:val="0"/>
              <w:spacing w:before="40" w:after="40" w:line="220" w:lineRule="exact"/>
              <w:rPr>
                <w:b/>
                <w:sz w:val="18"/>
              </w:rPr>
            </w:pPr>
            <w:r>
              <w:rPr>
                <w:b/>
                <w:sz w:val="18"/>
              </w:rPr>
              <w:t>     </w:t>
            </w:r>
            <w:r w:rsidR="00060DA2" w:rsidRPr="00060DA2">
              <w:rPr>
                <w:b/>
                <w:sz w:val="18"/>
              </w:rPr>
              <w:t>Total</w:t>
            </w:r>
          </w:p>
        </w:tc>
        <w:tc>
          <w:tcPr>
            <w:tcW w:w="1699" w:type="dxa"/>
            <w:tcBorders>
              <w:top w:val="single" w:sz="4" w:space="0" w:color="auto"/>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jc w:val="right"/>
              <w:rPr>
                <w:b/>
                <w:sz w:val="18"/>
              </w:rPr>
            </w:pPr>
            <w:r w:rsidRPr="00060DA2">
              <w:rPr>
                <w:b/>
                <w:sz w:val="18"/>
              </w:rPr>
              <w:t>8 223</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jc w:val="right"/>
              <w:rPr>
                <w:b/>
                <w:sz w:val="18"/>
              </w:rPr>
            </w:pPr>
            <w:r w:rsidRPr="00060DA2">
              <w:rPr>
                <w:b/>
                <w:sz w:val="18"/>
              </w:rPr>
              <w:t>30.7</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jc w:val="right"/>
              <w:rPr>
                <w:b/>
                <w:sz w:val="18"/>
              </w:rPr>
            </w:pPr>
            <w:r w:rsidRPr="00060DA2">
              <w:rPr>
                <w:b/>
                <w:sz w:val="18"/>
              </w:rPr>
              <w:t>39%</w:t>
            </w:r>
          </w:p>
        </w:tc>
      </w:tr>
    </w:tbl>
    <w:p w:rsidR="00060DA2" w:rsidRPr="00060DA2" w:rsidRDefault="00060DA2" w:rsidP="00827E1E">
      <w:pPr>
        <w:pStyle w:val="H23G"/>
        <w:spacing w:after="0"/>
      </w:pPr>
      <w:r w:rsidRPr="00060DA2">
        <w:tab/>
      </w:r>
      <w:r w:rsidRPr="00060DA2">
        <w:tab/>
        <w:t>Main countries of origin of asylum-seekers, 2006–2007</w:t>
      </w:r>
    </w:p>
    <w:p w:rsidR="00060DA2" w:rsidRPr="00B4285B" w:rsidRDefault="00060DA2" w:rsidP="00724346">
      <w:pPr>
        <w:pStyle w:val="SingleTxtG"/>
      </w:pPr>
      <w:r w:rsidRPr="00724346">
        <w:rPr>
          <w:sz w:val="16"/>
        </w:rPr>
        <w:t>Initial ap</w:t>
      </w:r>
      <w:r w:rsidR="003843C9">
        <w:rPr>
          <w:sz w:val="16"/>
        </w:rPr>
        <w:t>plications</w:t>
      </w:r>
      <w:r w:rsidRPr="00724346">
        <w:rPr>
          <w:sz w:val="16"/>
        </w:rPr>
        <w:t xml:space="preserve"> </w:t>
      </w:r>
      <w:r w:rsidR="003843C9">
        <w:rPr>
          <w:sz w:val="16"/>
        </w:rPr>
        <w:t>(</w:t>
      </w:r>
      <w:r w:rsidRPr="00724346">
        <w:rPr>
          <w:sz w:val="16"/>
        </w:rPr>
        <w:t>excluding accompanying minors and reviews</w:t>
      </w:r>
      <w:r w:rsidR="003843C9">
        <w:rPr>
          <w:sz w:val="16"/>
        </w:rPr>
        <w:t>)</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060DA2" w:rsidRPr="00060DA2" w:rsidTr="00827E1E">
        <w:tc>
          <w:tcPr>
            <w:tcW w:w="1841"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2007</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2006</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 change 2007/2006</w:t>
            </w:r>
          </w:p>
        </w:tc>
      </w:tr>
      <w:tr w:rsidR="00060DA2" w:rsidRPr="00060DA2" w:rsidTr="00827E1E">
        <w:tc>
          <w:tcPr>
            <w:tcW w:w="1841"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Serbia</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2 250</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2 182</w:t>
            </w:r>
          </w:p>
        </w:tc>
        <w:tc>
          <w:tcPr>
            <w:tcW w:w="1843"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3.1%</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Turkey</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2 039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2 570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-20.7%</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Russian Federation</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2 001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1 550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29.0%</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Sri Lanka</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1 845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1 933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-7.4%</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Democratic Republic of the Congo</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1 802</w:t>
            </w:r>
          </w:p>
        </w:tc>
        <w:tc>
          <w:tcPr>
            <w:tcW w:w="1843" w:type="dxa"/>
            <w:shd w:val="clear" w:color="auto" w:fill="auto"/>
            <w:vAlign w:val="bottom"/>
          </w:tcPr>
          <w:p w:rsidR="00060DA2" w:rsidRPr="00060DA2" w:rsidRDefault="00131BD2" w:rsidP="00060DA2">
            <w:pPr>
              <w:suppressAutoHyphens w:val="0"/>
              <w:spacing w:before="40" w:after="40" w:line="220" w:lineRule="exact"/>
              <w:jc w:val="right"/>
              <w:rPr>
                <w:sz w:val="18"/>
              </w:rPr>
            </w:pPr>
            <w:r>
              <w:rPr>
                <w:sz w:val="18"/>
              </w:rPr>
              <w:t>1 95</w:t>
            </w:r>
            <w:r w:rsidR="00060DA2" w:rsidRPr="00060DA2">
              <w:rPr>
                <w:sz w:val="18"/>
              </w:rPr>
              <w:t>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-8.0%</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Armenia</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1 495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1 232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21.3%</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China</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1 262</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1 200</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5.2%</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Bangladesh</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923</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581</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58.9%</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Algeria</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865</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998</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-13.3%</w:t>
            </w:r>
          </w:p>
        </w:tc>
      </w:tr>
      <w:tr w:rsidR="00060DA2" w:rsidRPr="00060DA2" w:rsidTr="00827E1E">
        <w:tc>
          <w:tcPr>
            <w:tcW w:w="1841"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Congo</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827</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769</w:t>
            </w:r>
          </w:p>
        </w:tc>
        <w:tc>
          <w:tcPr>
            <w:tcW w:w="1843"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7.5%</w:t>
            </w:r>
          </w:p>
        </w:tc>
      </w:tr>
      <w:tr w:rsidR="00060DA2" w:rsidRPr="00060DA2" w:rsidTr="00827E1E">
        <w:tc>
          <w:tcPr>
            <w:tcW w:w="1841"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Other countries</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8 495</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11 236</w:t>
            </w:r>
          </w:p>
        </w:tc>
        <w:tc>
          <w:tcPr>
            <w:tcW w:w="1843"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-24.4%</w:t>
            </w:r>
          </w:p>
        </w:tc>
      </w:tr>
      <w:tr w:rsidR="00060DA2" w:rsidRPr="00060DA2" w:rsidTr="00827E1E">
        <w:tc>
          <w:tcPr>
            <w:tcW w:w="1841" w:type="dxa"/>
            <w:tcBorders>
              <w:top w:val="single" w:sz="4" w:space="0" w:color="auto"/>
              <w:bottom w:val="single" w:sz="12" w:space="0" w:color="auto"/>
            </w:tcBorders>
            <w:shd w:val="clear" w:color="auto" w:fill="auto"/>
            <w:vAlign w:val="bottom"/>
          </w:tcPr>
          <w:p w:rsidR="00060DA2" w:rsidRPr="00060DA2" w:rsidRDefault="00530266" w:rsidP="00060DA2">
            <w:pPr>
              <w:tabs>
                <w:tab w:val="left" w:pos="255"/>
              </w:tabs>
              <w:suppressAutoHyphens w:val="0"/>
              <w:spacing w:before="40" w:after="40" w:line="220" w:lineRule="exact"/>
              <w:rPr>
                <w:b/>
                <w:sz w:val="18"/>
              </w:rPr>
            </w:pPr>
            <w:r>
              <w:rPr>
                <w:b/>
                <w:sz w:val="18"/>
              </w:rPr>
              <w:t>     </w:t>
            </w:r>
            <w:r w:rsidR="00060DA2" w:rsidRPr="00060DA2">
              <w:rPr>
                <w:b/>
                <w:sz w:val="18"/>
              </w:rPr>
              <w:t>Total</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jc w:val="right"/>
              <w:rPr>
                <w:b/>
                <w:sz w:val="18"/>
              </w:rPr>
            </w:pPr>
            <w:r w:rsidRPr="00060DA2">
              <w:rPr>
                <w:b/>
                <w:sz w:val="18"/>
              </w:rPr>
              <w:t>23 804</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jc w:val="right"/>
              <w:rPr>
                <w:b/>
                <w:sz w:val="18"/>
              </w:rPr>
            </w:pPr>
            <w:r w:rsidRPr="00060DA2">
              <w:rPr>
                <w:b/>
                <w:sz w:val="18"/>
              </w:rPr>
              <w:t>26 269</w:t>
            </w:r>
          </w:p>
        </w:tc>
        <w:tc>
          <w:tcPr>
            <w:tcW w:w="1843" w:type="dxa"/>
            <w:tcBorders>
              <w:top w:val="single" w:sz="4" w:space="0" w:color="auto"/>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jc w:val="right"/>
              <w:rPr>
                <w:b/>
                <w:sz w:val="18"/>
              </w:rPr>
            </w:pPr>
            <w:r w:rsidRPr="00060DA2">
              <w:rPr>
                <w:b/>
                <w:sz w:val="18"/>
              </w:rPr>
              <w:t>-9.4</w:t>
            </w:r>
            <w:r w:rsidRPr="00060DA2">
              <w:rPr>
                <w:sz w:val="18"/>
              </w:rPr>
              <w:t>%</w:t>
            </w:r>
          </w:p>
        </w:tc>
      </w:tr>
    </w:tbl>
    <w:p w:rsidR="00827E1E" w:rsidRPr="00827E1E" w:rsidRDefault="003843C9" w:rsidP="00827E1E">
      <w:pPr>
        <w:pStyle w:val="H23G"/>
      </w:pPr>
      <w:r>
        <w:tab/>
      </w:r>
      <w:r>
        <w:tab/>
        <w:t>Main countries of origin of asylum-seekers, 2007</w:t>
      </w:r>
    </w:p>
    <w:p w:rsidR="00060DA2" w:rsidRPr="002218F0" w:rsidRDefault="00DF1FD1" w:rsidP="003843C9">
      <w:pPr>
        <w:spacing w:after="120"/>
        <w:ind w:left="1134" w:right="1134"/>
        <w:jc w:val="center"/>
      </w:pPr>
      <w:r>
        <w:pict>
          <v:shape id="_x0000_i1027" type="#_x0000_t75" style="width:306.75pt;height:165pt" o:allowoverlap="f">
            <v:imagedata r:id="rId18" o:title="43895-F1-modified" croptop="12179f" cropbottom="5584f" cropleft="3298f" cropright="5542f"/>
          </v:shape>
        </w:pict>
      </w:r>
    </w:p>
    <w:p w:rsidR="00060DA2" w:rsidRPr="00827E1E" w:rsidRDefault="00060DA2" w:rsidP="00827E1E">
      <w:pPr>
        <w:pStyle w:val="H23G"/>
      </w:pPr>
      <w:r w:rsidRPr="00060DA2">
        <w:tab/>
      </w:r>
      <w:r w:rsidRPr="00060DA2">
        <w:tab/>
        <w:t>Applications for asylum and reviews, 2007</w:t>
      </w:r>
    </w:p>
    <w:p w:rsidR="00060DA2" w:rsidRPr="002218F0" w:rsidRDefault="003843C9" w:rsidP="00827E1E">
      <w:pPr>
        <w:pStyle w:val="H23G"/>
        <w:spacing w:after="0"/>
      </w:pPr>
      <w:r>
        <w:tab/>
      </w:r>
      <w:r>
        <w:tab/>
      </w:r>
      <w:r w:rsidR="00060DA2" w:rsidRPr="002218F0">
        <w:t>Under priority procedure</w:t>
      </w:r>
    </w:p>
    <w:p w:rsidR="00060DA2" w:rsidRPr="00060DA2" w:rsidRDefault="003843C9" w:rsidP="00827E1E">
      <w:pPr>
        <w:keepNext/>
        <w:spacing w:after="120"/>
        <w:ind w:left="1134" w:right="1134"/>
        <w:jc w:val="both"/>
        <w:rPr>
          <w:sz w:val="16"/>
          <w:szCs w:val="16"/>
        </w:rPr>
      </w:pPr>
      <w:r>
        <w:rPr>
          <w:sz w:val="16"/>
          <w:szCs w:val="16"/>
        </w:rPr>
        <w:t>(E</w:t>
      </w:r>
      <w:r w:rsidR="00060DA2" w:rsidRPr="00060DA2">
        <w:rPr>
          <w:sz w:val="16"/>
          <w:szCs w:val="16"/>
        </w:rPr>
        <w:t>xcluding accompanying minors</w:t>
      </w:r>
      <w:r>
        <w:rPr>
          <w:sz w:val="16"/>
          <w:szCs w:val="16"/>
        </w:rPr>
        <w:t>)</w:t>
      </w:r>
    </w:p>
    <w:tbl>
      <w:tblPr>
        <w:tblStyle w:val="TableGrid1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46"/>
        <w:gridCol w:w="127"/>
        <w:gridCol w:w="497"/>
        <w:gridCol w:w="786"/>
        <w:gridCol w:w="629"/>
        <w:gridCol w:w="125"/>
        <w:gridCol w:w="468"/>
        <w:gridCol w:w="746"/>
        <w:gridCol w:w="597"/>
        <w:gridCol w:w="119"/>
        <w:gridCol w:w="732"/>
        <w:gridCol w:w="749"/>
        <w:gridCol w:w="850"/>
      </w:tblGrid>
      <w:tr w:rsidR="00060DA2" w:rsidRPr="00060DA2" w:rsidTr="00827E1E">
        <w:tc>
          <w:tcPr>
            <w:tcW w:w="946" w:type="dxa"/>
            <w:vMerge w:val="restart"/>
            <w:tcBorders>
              <w:top w:val="single" w:sz="4" w:space="0" w:color="auto"/>
            </w:tcBorders>
            <w:shd w:val="clear" w:color="auto" w:fill="auto"/>
            <w:vAlign w:val="bottom"/>
          </w:tcPr>
          <w:p w:rsidR="00060DA2" w:rsidRPr="00060DA2" w:rsidRDefault="00060DA2" w:rsidP="00827E1E">
            <w:pPr>
              <w:keepNext/>
              <w:spacing w:before="80" w:after="80" w:line="200" w:lineRule="exact"/>
              <w:rPr>
                <w:i/>
                <w:sz w:val="16"/>
              </w:rPr>
            </w:pPr>
            <w:r w:rsidRPr="00060DA2">
              <w:rPr>
                <w:i/>
                <w:sz w:val="16"/>
              </w:rPr>
              <w:t>Continent</w:t>
            </w:r>
          </w:p>
        </w:tc>
        <w:tc>
          <w:tcPr>
            <w:tcW w:w="127" w:type="dxa"/>
            <w:tcBorders>
              <w:top w:val="single" w:sz="4" w:space="0" w:color="auto"/>
            </w:tcBorders>
            <w:shd w:val="clear" w:color="auto" w:fill="auto"/>
            <w:vAlign w:val="bottom"/>
          </w:tcPr>
          <w:p w:rsidR="00060DA2" w:rsidRPr="00060DA2" w:rsidRDefault="00060DA2" w:rsidP="00827E1E">
            <w:pPr>
              <w:keepNext/>
              <w:spacing w:before="80" w:after="80" w:line="200" w:lineRule="exact"/>
              <w:jc w:val="center"/>
              <w:rPr>
                <w:i/>
                <w:sz w:val="16"/>
              </w:rPr>
            </w:pPr>
          </w:p>
        </w:tc>
        <w:tc>
          <w:tcPr>
            <w:tcW w:w="1912" w:type="dxa"/>
            <w:gridSpan w:val="3"/>
            <w:tcBorders>
              <w:top w:val="single" w:sz="4" w:space="0" w:color="auto"/>
              <w:bottom w:val="single" w:sz="4" w:space="0" w:color="auto"/>
            </w:tcBorders>
            <w:shd w:val="clear" w:color="auto" w:fill="auto"/>
            <w:vAlign w:val="bottom"/>
          </w:tcPr>
          <w:p w:rsidR="00060DA2" w:rsidRPr="00060DA2" w:rsidRDefault="00060DA2" w:rsidP="00827E1E">
            <w:pPr>
              <w:keepNext/>
              <w:spacing w:before="80" w:after="80" w:line="200" w:lineRule="exact"/>
              <w:jc w:val="center"/>
              <w:rPr>
                <w:i/>
                <w:sz w:val="16"/>
              </w:rPr>
            </w:pPr>
            <w:r w:rsidRPr="00060DA2">
              <w:rPr>
                <w:i/>
                <w:sz w:val="16"/>
              </w:rPr>
              <w:t>Initial applications</w:t>
            </w:r>
          </w:p>
        </w:tc>
        <w:tc>
          <w:tcPr>
            <w:tcW w:w="125" w:type="dxa"/>
            <w:tcBorders>
              <w:top w:val="single" w:sz="4" w:space="0" w:color="auto"/>
            </w:tcBorders>
            <w:shd w:val="clear" w:color="auto" w:fill="auto"/>
            <w:vAlign w:val="bottom"/>
          </w:tcPr>
          <w:p w:rsidR="00060DA2" w:rsidRPr="00060DA2" w:rsidRDefault="00060DA2" w:rsidP="00827E1E">
            <w:pPr>
              <w:keepNext/>
              <w:spacing w:before="80" w:after="80" w:line="200" w:lineRule="exact"/>
              <w:jc w:val="right"/>
              <w:rPr>
                <w:i/>
                <w:sz w:val="16"/>
              </w:rPr>
            </w:pPr>
          </w:p>
        </w:tc>
        <w:tc>
          <w:tcPr>
            <w:tcW w:w="1811" w:type="dxa"/>
            <w:gridSpan w:val="3"/>
            <w:tcBorders>
              <w:top w:val="single" w:sz="4" w:space="0" w:color="auto"/>
              <w:bottom w:val="single" w:sz="4" w:space="0" w:color="auto"/>
            </w:tcBorders>
            <w:shd w:val="clear" w:color="auto" w:fill="auto"/>
            <w:vAlign w:val="bottom"/>
          </w:tcPr>
          <w:p w:rsidR="00060DA2" w:rsidRPr="00060DA2" w:rsidRDefault="00060DA2" w:rsidP="00827E1E">
            <w:pPr>
              <w:keepNext/>
              <w:spacing w:before="80" w:after="80" w:line="200" w:lineRule="exact"/>
              <w:jc w:val="center"/>
              <w:rPr>
                <w:i/>
                <w:sz w:val="16"/>
              </w:rPr>
            </w:pPr>
            <w:r w:rsidRPr="00060DA2">
              <w:rPr>
                <w:i/>
                <w:sz w:val="16"/>
              </w:rPr>
              <w:t>Reviews</w:t>
            </w:r>
          </w:p>
        </w:tc>
        <w:tc>
          <w:tcPr>
            <w:tcW w:w="119" w:type="dxa"/>
            <w:tcBorders>
              <w:top w:val="single" w:sz="4" w:space="0" w:color="auto"/>
            </w:tcBorders>
            <w:shd w:val="clear" w:color="auto" w:fill="auto"/>
            <w:vAlign w:val="bottom"/>
          </w:tcPr>
          <w:p w:rsidR="00060DA2" w:rsidRPr="00060DA2" w:rsidRDefault="00060DA2" w:rsidP="00827E1E">
            <w:pPr>
              <w:keepNext/>
              <w:spacing w:before="80" w:after="80" w:line="200" w:lineRule="exact"/>
              <w:jc w:val="right"/>
              <w:rPr>
                <w:i/>
                <w:sz w:val="16"/>
              </w:rPr>
            </w:pPr>
          </w:p>
        </w:tc>
        <w:tc>
          <w:tcPr>
            <w:tcW w:w="732" w:type="dxa"/>
            <w:vMerge w:val="restart"/>
            <w:tcBorders>
              <w:top w:val="single" w:sz="4" w:space="0" w:color="auto"/>
            </w:tcBorders>
            <w:vAlign w:val="bottom"/>
          </w:tcPr>
          <w:p w:rsidR="00060DA2" w:rsidRPr="00060DA2" w:rsidRDefault="00060DA2" w:rsidP="00827E1E">
            <w:pPr>
              <w:keepNext/>
              <w:spacing w:before="80" w:after="80" w:line="200" w:lineRule="exact"/>
              <w:jc w:val="right"/>
              <w:rPr>
                <w:b/>
                <w:i/>
                <w:sz w:val="16"/>
              </w:rPr>
            </w:pPr>
            <w:r w:rsidRPr="00060DA2">
              <w:rPr>
                <w:b/>
                <w:i/>
                <w:sz w:val="16"/>
              </w:rPr>
              <w:t>Total</w:t>
            </w:r>
          </w:p>
        </w:tc>
        <w:tc>
          <w:tcPr>
            <w:tcW w:w="749" w:type="dxa"/>
            <w:vMerge w:val="restart"/>
            <w:tcBorders>
              <w:top w:val="single" w:sz="4" w:space="0" w:color="auto"/>
            </w:tcBorders>
            <w:shd w:val="clear" w:color="auto" w:fill="auto"/>
            <w:vAlign w:val="bottom"/>
          </w:tcPr>
          <w:p w:rsidR="00060DA2" w:rsidRPr="00060DA2" w:rsidRDefault="00060DA2" w:rsidP="00827E1E">
            <w:pPr>
              <w:keepNext/>
              <w:spacing w:before="80" w:after="80" w:line="200" w:lineRule="exact"/>
              <w:jc w:val="right"/>
              <w:rPr>
                <w:i/>
                <w:sz w:val="16"/>
              </w:rPr>
            </w:pPr>
            <w:r w:rsidRPr="00060DA2">
              <w:rPr>
                <w:i/>
                <w:sz w:val="16"/>
              </w:rPr>
              <w:t>In detention</w:t>
            </w:r>
          </w:p>
        </w:tc>
        <w:tc>
          <w:tcPr>
            <w:tcW w:w="850" w:type="dxa"/>
            <w:vMerge w:val="restart"/>
            <w:tcBorders>
              <w:top w:val="single" w:sz="4" w:space="0" w:color="auto"/>
            </w:tcBorders>
            <w:shd w:val="clear" w:color="auto" w:fill="auto"/>
            <w:vAlign w:val="bottom"/>
          </w:tcPr>
          <w:p w:rsidR="00060DA2" w:rsidRPr="00060DA2" w:rsidRDefault="00060DA2" w:rsidP="00827E1E">
            <w:pPr>
              <w:keepNext/>
              <w:spacing w:before="80" w:after="80" w:line="200" w:lineRule="exact"/>
              <w:jc w:val="right"/>
              <w:rPr>
                <w:b/>
                <w:i/>
                <w:sz w:val="16"/>
              </w:rPr>
            </w:pPr>
            <w:r w:rsidRPr="00060DA2">
              <w:rPr>
                <w:b/>
                <w:i/>
                <w:sz w:val="16"/>
              </w:rPr>
              <w:t xml:space="preserve">% </w:t>
            </w:r>
            <w:r w:rsidRPr="00060DA2">
              <w:rPr>
                <w:b/>
                <w:i/>
                <w:sz w:val="16"/>
              </w:rPr>
              <w:br/>
              <w:t>PP/Total asylum-seekers</w:t>
            </w:r>
          </w:p>
        </w:tc>
      </w:tr>
      <w:tr w:rsidR="00060DA2" w:rsidRPr="00060DA2" w:rsidTr="00060DA2">
        <w:tc>
          <w:tcPr>
            <w:tcW w:w="946" w:type="dxa"/>
            <w:vMerge/>
            <w:tcBorders>
              <w:bottom w:val="single" w:sz="12" w:space="0" w:color="auto"/>
            </w:tcBorders>
            <w:shd w:val="clear" w:color="auto" w:fill="auto"/>
            <w:vAlign w:val="bottom"/>
          </w:tcPr>
          <w:p w:rsidR="00060DA2" w:rsidRPr="00060DA2" w:rsidRDefault="00060DA2" w:rsidP="00060DA2">
            <w:pPr>
              <w:spacing w:before="80" w:after="80" w:line="200" w:lineRule="exact"/>
              <w:rPr>
                <w:i/>
                <w:sz w:val="16"/>
              </w:rPr>
            </w:pPr>
          </w:p>
        </w:tc>
        <w:tc>
          <w:tcPr>
            <w:tcW w:w="127" w:type="dxa"/>
            <w:tcBorders>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p>
        </w:tc>
        <w:tc>
          <w:tcPr>
            <w:tcW w:w="497"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PP</w:t>
            </w:r>
          </w:p>
        </w:tc>
        <w:tc>
          <w:tcPr>
            <w:tcW w:w="786"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In</w:t>
            </w:r>
            <w:r w:rsidRPr="00060DA2">
              <w:rPr>
                <w:i/>
                <w:sz w:val="16"/>
              </w:rPr>
              <w:br/>
              <w:t xml:space="preserve"> detention</w:t>
            </w:r>
          </w:p>
        </w:tc>
        <w:tc>
          <w:tcPr>
            <w:tcW w:w="629"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 xml:space="preserve">% </w:t>
            </w:r>
            <w:r w:rsidRPr="00060DA2">
              <w:rPr>
                <w:i/>
                <w:sz w:val="16"/>
              </w:rPr>
              <w:br/>
              <w:t>PP/AA</w:t>
            </w:r>
          </w:p>
        </w:tc>
        <w:tc>
          <w:tcPr>
            <w:tcW w:w="125" w:type="dxa"/>
            <w:tcBorders>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p>
        </w:tc>
        <w:tc>
          <w:tcPr>
            <w:tcW w:w="468"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proofErr w:type="spellStart"/>
            <w:r w:rsidRPr="00060DA2">
              <w:rPr>
                <w:i/>
                <w:sz w:val="16"/>
              </w:rPr>
              <w:t>PPR</w:t>
            </w:r>
            <w:proofErr w:type="spellEnd"/>
          </w:p>
        </w:tc>
        <w:tc>
          <w:tcPr>
            <w:tcW w:w="746"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In detention</w:t>
            </w:r>
          </w:p>
        </w:tc>
        <w:tc>
          <w:tcPr>
            <w:tcW w:w="597"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r w:rsidRPr="00060DA2">
              <w:rPr>
                <w:i/>
                <w:sz w:val="16"/>
              </w:rPr>
              <w:t xml:space="preserve">% </w:t>
            </w:r>
            <w:r w:rsidRPr="00060DA2">
              <w:rPr>
                <w:i/>
                <w:sz w:val="16"/>
              </w:rPr>
              <w:br/>
            </w:r>
            <w:proofErr w:type="spellStart"/>
            <w:r w:rsidRPr="00060DA2">
              <w:rPr>
                <w:i/>
                <w:sz w:val="16"/>
              </w:rPr>
              <w:t>PPR</w:t>
            </w:r>
            <w:proofErr w:type="spellEnd"/>
          </w:p>
        </w:tc>
        <w:tc>
          <w:tcPr>
            <w:tcW w:w="119" w:type="dxa"/>
            <w:tcBorders>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p>
        </w:tc>
        <w:tc>
          <w:tcPr>
            <w:tcW w:w="732" w:type="dxa"/>
            <w:vMerge/>
            <w:tcBorders>
              <w:bottom w:val="single" w:sz="12" w:space="0" w:color="auto"/>
            </w:tcBorders>
            <w:vAlign w:val="bottom"/>
          </w:tcPr>
          <w:p w:rsidR="00060DA2" w:rsidRPr="00060DA2" w:rsidRDefault="00060DA2" w:rsidP="00060DA2">
            <w:pPr>
              <w:spacing w:before="80" w:after="80" w:line="200" w:lineRule="exact"/>
              <w:jc w:val="right"/>
              <w:rPr>
                <w:b/>
                <w:i/>
                <w:sz w:val="16"/>
              </w:rPr>
            </w:pPr>
          </w:p>
        </w:tc>
        <w:tc>
          <w:tcPr>
            <w:tcW w:w="749" w:type="dxa"/>
            <w:vMerge/>
            <w:tcBorders>
              <w:bottom w:val="single" w:sz="12" w:space="0" w:color="auto"/>
            </w:tcBorders>
            <w:shd w:val="clear" w:color="auto" w:fill="auto"/>
            <w:vAlign w:val="bottom"/>
          </w:tcPr>
          <w:p w:rsidR="00060DA2" w:rsidRPr="00060DA2" w:rsidRDefault="00060DA2" w:rsidP="00060DA2">
            <w:pPr>
              <w:spacing w:before="80" w:after="80" w:line="200" w:lineRule="exact"/>
              <w:jc w:val="right"/>
              <w:rPr>
                <w:i/>
                <w:sz w:val="16"/>
              </w:rPr>
            </w:pPr>
          </w:p>
        </w:tc>
        <w:tc>
          <w:tcPr>
            <w:tcW w:w="850" w:type="dxa"/>
            <w:vMerge/>
            <w:tcBorders>
              <w:bottom w:val="single" w:sz="12" w:space="0" w:color="auto"/>
            </w:tcBorders>
            <w:shd w:val="clear" w:color="auto" w:fill="auto"/>
            <w:vAlign w:val="bottom"/>
          </w:tcPr>
          <w:p w:rsidR="00060DA2" w:rsidRPr="00060DA2" w:rsidRDefault="00060DA2" w:rsidP="00060DA2">
            <w:pPr>
              <w:spacing w:before="80" w:after="80" w:line="200" w:lineRule="exact"/>
              <w:jc w:val="right"/>
              <w:rPr>
                <w:b/>
                <w:i/>
                <w:sz w:val="16"/>
              </w:rPr>
            </w:pPr>
          </w:p>
        </w:tc>
      </w:tr>
      <w:tr w:rsidR="00060DA2" w:rsidRPr="00060DA2" w:rsidTr="00060DA2">
        <w:tc>
          <w:tcPr>
            <w:tcW w:w="946"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Europe</w:t>
            </w:r>
          </w:p>
        </w:tc>
        <w:tc>
          <w:tcPr>
            <w:tcW w:w="127"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497"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1 364</w:t>
            </w:r>
          </w:p>
        </w:tc>
        <w:tc>
          <w:tcPr>
            <w:tcW w:w="786"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377</w:t>
            </w:r>
          </w:p>
        </w:tc>
        <w:tc>
          <w:tcPr>
            <w:tcW w:w="629"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15%</w:t>
            </w:r>
          </w:p>
        </w:tc>
        <w:tc>
          <w:tcPr>
            <w:tcW w:w="125"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468"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1 561</w:t>
            </w:r>
          </w:p>
        </w:tc>
        <w:tc>
          <w:tcPr>
            <w:tcW w:w="746"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231</w:t>
            </w:r>
          </w:p>
        </w:tc>
        <w:tc>
          <w:tcPr>
            <w:tcW w:w="597"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78%</w:t>
            </w:r>
          </w:p>
        </w:tc>
        <w:tc>
          <w:tcPr>
            <w:tcW w:w="119"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732" w:type="dxa"/>
            <w:tcBorders>
              <w:top w:val="single" w:sz="12" w:space="0" w:color="auto"/>
            </w:tcBorders>
          </w:tcPr>
          <w:p w:rsidR="00060DA2" w:rsidRPr="00060DA2" w:rsidRDefault="00060DA2" w:rsidP="00060DA2">
            <w:pPr>
              <w:suppressAutoHyphens w:val="0"/>
              <w:spacing w:before="40" w:after="40" w:line="220" w:lineRule="exact"/>
              <w:jc w:val="right"/>
              <w:rPr>
                <w:b/>
                <w:sz w:val="18"/>
              </w:rPr>
            </w:pPr>
            <w:r w:rsidRPr="00060DA2">
              <w:rPr>
                <w:b/>
                <w:sz w:val="18"/>
              </w:rPr>
              <w:t>2 925</w:t>
            </w:r>
          </w:p>
        </w:tc>
        <w:tc>
          <w:tcPr>
            <w:tcW w:w="749"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608</w:t>
            </w:r>
          </w:p>
        </w:tc>
        <w:tc>
          <w:tcPr>
            <w:tcW w:w="850" w:type="dxa"/>
            <w:tcBorders>
              <w:top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26%</w:t>
            </w:r>
          </w:p>
        </w:tc>
      </w:tr>
      <w:tr w:rsidR="00060DA2" w:rsidRPr="00060DA2" w:rsidTr="00060DA2">
        <w:tc>
          <w:tcPr>
            <w:tcW w:w="94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Asia</w:t>
            </w:r>
          </w:p>
        </w:tc>
        <w:tc>
          <w:tcPr>
            <w:tcW w:w="127" w:type="dxa"/>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497"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603</w:t>
            </w:r>
          </w:p>
        </w:tc>
        <w:tc>
          <w:tcPr>
            <w:tcW w:w="786"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237</w:t>
            </w:r>
          </w:p>
        </w:tc>
        <w:tc>
          <w:tcPr>
            <w:tcW w:w="62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11%</w:t>
            </w:r>
          </w:p>
        </w:tc>
        <w:tc>
          <w:tcPr>
            <w:tcW w:w="125" w:type="dxa"/>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468"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1 637</w:t>
            </w:r>
          </w:p>
        </w:tc>
        <w:tc>
          <w:tcPr>
            <w:tcW w:w="746"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107</w:t>
            </w:r>
          </w:p>
        </w:tc>
        <w:tc>
          <w:tcPr>
            <w:tcW w:w="597"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87%</w:t>
            </w:r>
          </w:p>
        </w:tc>
        <w:tc>
          <w:tcPr>
            <w:tcW w:w="119" w:type="dxa"/>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732" w:type="dxa"/>
          </w:tcPr>
          <w:p w:rsidR="00060DA2" w:rsidRPr="00060DA2" w:rsidRDefault="00060DA2" w:rsidP="00060DA2">
            <w:pPr>
              <w:suppressAutoHyphens w:val="0"/>
              <w:spacing w:before="40" w:after="40" w:line="220" w:lineRule="exact"/>
              <w:jc w:val="right"/>
              <w:rPr>
                <w:b/>
                <w:sz w:val="18"/>
              </w:rPr>
            </w:pPr>
            <w:r w:rsidRPr="00060DA2">
              <w:rPr>
                <w:b/>
                <w:sz w:val="18"/>
              </w:rPr>
              <w:t>2 240</w:t>
            </w:r>
          </w:p>
        </w:tc>
        <w:tc>
          <w:tcPr>
            <w:tcW w:w="74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344</w:t>
            </w:r>
          </w:p>
        </w:tc>
        <w:tc>
          <w:tcPr>
            <w:tcW w:w="850" w:type="dxa"/>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31%</w:t>
            </w:r>
          </w:p>
        </w:tc>
      </w:tr>
      <w:tr w:rsidR="00060DA2" w:rsidRPr="00060DA2" w:rsidTr="00060DA2">
        <w:tc>
          <w:tcPr>
            <w:tcW w:w="94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Africa</w:t>
            </w:r>
          </w:p>
        </w:tc>
        <w:tc>
          <w:tcPr>
            <w:tcW w:w="127" w:type="dxa"/>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497"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1 187</w:t>
            </w:r>
          </w:p>
        </w:tc>
        <w:tc>
          <w:tcPr>
            <w:tcW w:w="786"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409</w:t>
            </w:r>
          </w:p>
        </w:tc>
        <w:tc>
          <w:tcPr>
            <w:tcW w:w="62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14%</w:t>
            </w:r>
          </w:p>
        </w:tc>
        <w:tc>
          <w:tcPr>
            <w:tcW w:w="125" w:type="dxa"/>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468"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1 387</w:t>
            </w:r>
          </w:p>
        </w:tc>
        <w:tc>
          <w:tcPr>
            <w:tcW w:w="746"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212</w:t>
            </w:r>
          </w:p>
        </w:tc>
        <w:tc>
          <w:tcPr>
            <w:tcW w:w="597"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76%</w:t>
            </w:r>
          </w:p>
        </w:tc>
        <w:tc>
          <w:tcPr>
            <w:tcW w:w="119" w:type="dxa"/>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732" w:type="dxa"/>
          </w:tcPr>
          <w:p w:rsidR="00060DA2" w:rsidRPr="00060DA2" w:rsidRDefault="00060DA2" w:rsidP="00060DA2">
            <w:pPr>
              <w:suppressAutoHyphens w:val="0"/>
              <w:spacing w:before="40" w:after="40" w:line="220" w:lineRule="exact"/>
              <w:jc w:val="right"/>
              <w:rPr>
                <w:b/>
                <w:sz w:val="18"/>
              </w:rPr>
            </w:pPr>
            <w:r w:rsidRPr="00060DA2">
              <w:rPr>
                <w:b/>
                <w:sz w:val="18"/>
              </w:rPr>
              <w:t>2 574</w:t>
            </w:r>
          </w:p>
        </w:tc>
        <w:tc>
          <w:tcPr>
            <w:tcW w:w="749" w:type="dxa"/>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621</w:t>
            </w:r>
          </w:p>
        </w:tc>
        <w:tc>
          <w:tcPr>
            <w:tcW w:w="850" w:type="dxa"/>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26%</w:t>
            </w:r>
          </w:p>
        </w:tc>
      </w:tr>
      <w:tr w:rsidR="00060DA2" w:rsidRPr="00060DA2" w:rsidTr="00060DA2">
        <w:tc>
          <w:tcPr>
            <w:tcW w:w="946"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Americas</w:t>
            </w:r>
          </w:p>
        </w:tc>
        <w:tc>
          <w:tcPr>
            <w:tcW w:w="127"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497"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294</w:t>
            </w:r>
          </w:p>
        </w:tc>
        <w:tc>
          <w:tcPr>
            <w:tcW w:w="786"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184</w:t>
            </w:r>
          </w:p>
        </w:tc>
        <w:tc>
          <w:tcPr>
            <w:tcW w:w="629"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36%</w:t>
            </w:r>
          </w:p>
        </w:tc>
        <w:tc>
          <w:tcPr>
            <w:tcW w:w="125"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468"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343</w:t>
            </w:r>
          </w:p>
        </w:tc>
        <w:tc>
          <w:tcPr>
            <w:tcW w:w="746"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107</w:t>
            </w:r>
          </w:p>
        </w:tc>
        <w:tc>
          <w:tcPr>
            <w:tcW w:w="597"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83%</w:t>
            </w:r>
          </w:p>
        </w:tc>
        <w:tc>
          <w:tcPr>
            <w:tcW w:w="119"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p>
        </w:tc>
        <w:tc>
          <w:tcPr>
            <w:tcW w:w="732" w:type="dxa"/>
            <w:tcBorders>
              <w:bottom w:val="single" w:sz="4" w:space="0" w:color="auto"/>
            </w:tcBorders>
          </w:tcPr>
          <w:p w:rsidR="00060DA2" w:rsidRPr="00060DA2" w:rsidRDefault="00060DA2" w:rsidP="00060DA2">
            <w:pPr>
              <w:suppressAutoHyphens w:val="0"/>
              <w:spacing w:before="40" w:after="40" w:line="220" w:lineRule="exact"/>
              <w:jc w:val="right"/>
              <w:rPr>
                <w:b/>
                <w:sz w:val="18"/>
              </w:rPr>
            </w:pPr>
            <w:r w:rsidRPr="00060DA2">
              <w:rPr>
                <w:b/>
                <w:sz w:val="18"/>
              </w:rPr>
              <w:t>637</w:t>
            </w:r>
          </w:p>
        </w:tc>
        <w:tc>
          <w:tcPr>
            <w:tcW w:w="749"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sz w:val="18"/>
              </w:rPr>
            </w:pPr>
            <w:r w:rsidRPr="00060DA2">
              <w:rPr>
                <w:sz w:val="18"/>
              </w:rPr>
              <w:t>291</w:t>
            </w:r>
          </w:p>
        </w:tc>
        <w:tc>
          <w:tcPr>
            <w:tcW w:w="850"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52%</w:t>
            </w:r>
          </w:p>
        </w:tc>
      </w:tr>
      <w:tr w:rsidR="00060DA2" w:rsidRPr="00060DA2" w:rsidTr="00060DA2">
        <w:tc>
          <w:tcPr>
            <w:tcW w:w="946" w:type="dxa"/>
            <w:tcBorders>
              <w:top w:val="single" w:sz="4" w:space="0" w:color="auto"/>
              <w:bottom w:val="single" w:sz="12" w:space="0" w:color="auto"/>
            </w:tcBorders>
            <w:shd w:val="clear" w:color="auto" w:fill="auto"/>
            <w:vAlign w:val="bottom"/>
          </w:tcPr>
          <w:p w:rsidR="00060DA2" w:rsidRPr="00060DA2" w:rsidRDefault="00530266" w:rsidP="00060DA2">
            <w:pPr>
              <w:tabs>
                <w:tab w:val="left" w:pos="191"/>
              </w:tabs>
              <w:suppressAutoHyphens w:val="0"/>
              <w:spacing w:before="40" w:after="40" w:line="220" w:lineRule="exact"/>
              <w:rPr>
                <w:b/>
                <w:sz w:val="18"/>
              </w:rPr>
            </w:pPr>
            <w:r>
              <w:rPr>
                <w:b/>
                <w:sz w:val="18"/>
              </w:rPr>
              <w:t>     </w:t>
            </w:r>
            <w:r w:rsidR="00060DA2" w:rsidRPr="00060DA2">
              <w:rPr>
                <w:b/>
                <w:sz w:val="18"/>
              </w:rPr>
              <w:t>Total</w:t>
            </w:r>
          </w:p>
        </w:tc>
        <w:tc>
          <w:tcPr>
            <w:tcW w:w="127"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p>
        </w:tc>
        <w:tc>
          <w:tcPr>
            <w:tcW w:w="497"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3 448</w:t>
            </w:r>
          </w:p>
        </w:tc>
        <w:tc>
          <w:tcPr>
            <w:tcW w:w="786"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1 207</w:t>
            </w:r>
          </w:p>
        </w:tc>
        <w:tc>
          <w:tcPr>
            <w:tcW w:w="629"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14.5%</w:t>
            </w:r>
          </w:p>
        </w:tc>
        <w:tc>
          <w:tcPr>
            <w:tcW w:w="125"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p>
        </w:tc>
        <w:tc>
          <w:tcPr>
            <w:tcW w:w="468"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4 928</w:t>
            </w:r>
          </w:p>
        </w:tc>
        <w:tc>
          <w:tcPr>
            <w:tcW w:w="746"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657</w:t>
            </w:r>
          </w:p>
        </w:tc>
        <w:tc>
          <w:tcPr>
            <w:tcW w:w="597"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80.4%</w:t>
            </w:r>
          </w:p>
        </w:tc>
        <w:tc>
          <w:tcPr>
            <w:tcW w:w="119"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p>
        </w:tc>
        <w:tc>
          <w:tcPr>
            <w:tcW w:w="732" w:type="dxa"/>
            <w:tcBorders>
              <w:top w:val="single" w:sz="4" w:space="0" w:color="auto"/>
              <w:bottom w:val="single" w:sz="12" w:space="0" w:color="auto"/>
            </w:tcBorders>
          </w:tcPr>
          <w:p w:rsidR="00060DA2" w:rsidRPr="00060DA2" w:rsidRDefault="00060DA2" w:rsidP="00060DA2">
            <w:pPr>
              <w:suppressAutoHyphens w:val="0"/>
              <w:spacing w:before="40" w:after="40" w:line="220" w:lineRule="exact"/>
              <w:jc w:val="right"/>
              <w:rPr>
                <w:b/>
                <w:sz w:val="18"/>
              </w:rPr>
            </w:pPr>
            <w:r w:rsidRPr="00060DA2">
              <w:rPr>
                <w:b/>
                <w:sz w:val="18"/>
              </w:rPr>
              <w:t>8 376</w:t>
            </w:r>
          </w:p>
        </w:tc>
        <w:tc>
          <w:tcPr>
            <w:tcW w:w="749"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1 864</w:t>
            </w:r>
          </w:p>
        </w:tc>
        <w:tc>
          <w:tcPr>
            <w:tcW w:w="850" w:type="dxa"/>
            <w:tcBorders>
              <w:top w:val="single" w:sz="4" w:space="0" w:color="auto"/>
              <w:bottom w:val="single" w:sz="12" w:space="0" w:color="auto"/>
            </w:tcBorders>
            <w:shd w:val="clear" w:color="auto" w:fill="auto"/>
            <w:vAlign w:val="bottom"/>
          </w:tcPr>
          <w:p w:rsidR="00060DA2" w:rsidRPr="00060DA2" w:rsidRDefault="00060DA2" w:rsidP="00060DA2">
            <w:pPr>
              <w:suppressAutoHyphens w:val="0"/>
              <w:spacing w:before="40" w:after="40" w:line="220" w:lineRule="exact"/>
              <w:jc w:val="right"/>
              <w:rPr>
                <w:b/>
                <w:sz w:val="18"/>
              </w:rPr>
            </w:pPr>
            <w:r w:rsidRPr="00060DA2">
              <w:rPr>
                <w:b/>
                <w:sz w:val="18"/>
              </w:rPr>
              <w:t>28.0%</w:t>
            </w:r>
          </w:p>
        </w:tc>
      </w:tr>
    </w:tbl>
    <w:p w:rsidR="00060DA2" w:rsidRPr="00060DA2" w:rsidRDefault="00060DA2" w:rsidP="00060DA2">
      <w:pPr>
        <w:spacing w:before="120"/>
        <w:ind w:left="1134" w:right="1134" w:firstLine="170"/>
        <w:rPr>
          <w:sz w:val="18"/>
          <w:szCs w:val="18"/>
        </w:rPr>
      </w:pPr>
      <w:r w:rsidRPr="00060DA2">
        <w:rPr>
          <w:sz w:val="18"/>
          <w:szCs w:val="18"/>
        </w:rPr>
        <w:t>PP</w:t>
      </w:r>
      <w:r w:rsidR="00CB0882">
        <w:rPr>
          <w:sz w:val="18"/>
          <w:szCs w:val="18"/>
        </w:rPr>
        <w:t xml:space="preserve"> </w:t>
      </w:r>
      <w:r w:rsidRPr="00060DA2">
        <w:rPr>
          <w:sz w:val="18"/>
          <w:szCs w:val="18"/>
        </w:rPr>
        <w:t>=</w:t>
      </w:r>
      <w:r w:rsidR="00CB0882">
        <w:rPr>
          <w:sz w:val="18"/>
          <w:szCs w:val="18"/>
        </w:rPr>
        <w:t xml:space="preserve"> </w:t>
      </w:r>
      <w:r w:rsidRPr="00060DA2">
        <w:rPr>
          <w:sz w:val="18"/>
          <w:szCs w:val="18"/>
        </w:rPr>
        <w:t>Priority pr</w:t>
      </w:r>
      <w:r w:rsidR="00045592">
        <w:rPr>
          <w:sz w:val="18"/>
          <w:szCs w:val="18"/>
        </w:rPr>
        <w:t>ocedure for initial application;</w:t>
      </w:r>
    </w:p>
    <w:p w:rsidR="00060DA2" w:rsidRPr="00060DA2" w:rsidRDefault="00060DA2" w:rsidP="00060DA2">
      <w:pPr>
        <w:ind w:left="1134" w:right="1134" w:firstLine="170"/>
        <w:rPr>
          <w:sz w:val="18"/>
          <w:szCs w:val="18"/>
        </w:rPr>
      </w:pPr>
      <w:r w:rsidRPr="00060DA2">
        <w:rPr>
          <w:sz w:val="18"/>
          <w:szCs w:val="18"/>
        </w:rPr>
        <w:t>PP/AA</w:t>
      </w:r>
      <w:r w:rsidR="00CB0882">
        <w:rPr>
          <w:sz w:val="18"/>
          <w:szCs w:val="18"/>
        </w:rPr>
        <w:t xml:space="preserve"> </w:t>
      </w:r>
      <w:r w:rsidRPr="00060DA2">
        <w:rPr>
          <w:sz w:val="18"/>
          <w:szCs w:val="18"/>
        </w:rPr>
        <w:t>=</w:t>
      </w:r>
      <w:r w:rsidR="00CB0882">
        <w:rPr>
          <w:sz w:val="18"/>
          <w:szCs w:val="18"/>
        </w:rPr>
        <w:t xml:space="preserve"> </w:t>
      </w:r>
      <w:r w:rsidRPr="00060DA2">
        <w:rPr>
          <w:sz w:val="18"/>
          <w:szCs w:val="18"/>
        </w:rPr>
        <w:t>Priority pr</w:t>
      </w:r>
      <w:r w:rsidR="00045592">
        <w:rPr>
          <w:sz w:val="18"/>
          <w:szCs w:val="18"/>
        </w:rPr>
        <w:t>ocedure for asylum applications;</w:t>
      </w:r>
    </w:p>
    <w:p w:rsidR="00060DA2" w:rsidRPr="00060DA2" w:rsidRDefault="00060DA2" w:rsidP="00060DA2">
      <w:pPr>
        <w:ind w:left="1134" w:right="1134" w:firstLine="170"/>
        <w:rPr>
          <w:sz w:val="18"/>
          <w:szCs w:val="18"/>
        </w:rPr>
      </w:pPr>
      <w:proofErr w:type="spellStart"/>
      <w:r w:rsidRPr="00060DA2">
        <w:rPr>
          <w:sz w:val="18"/>
          <w:szCs w:val="18"/>
        </w:rPr>
        <w:t>PPR</w:t>
      </w:r>
      <w:proofErr w:type="spellEnd"/>
      <w:r w:rsidR="00CB0882">
        <w:rPr>
          <w:sz w:val="18"/>
          <w:szCs w:val="18"/>
        </w:rPr>
        <w:t xml:space="preserve"> </w:t>
      </w:r>
      <w:r w:rsidRPr="00060DA2">
        <w:rPr>
          <w:sz w:val="18"/>
          <w:szCs w:val="18"/>
        </w:rPr>
        <w:t>=</w:t>
      </w:r>
      <w:r w:rsidR="00CB0882">
        <w:rPr>
          <w:sz w:val="18"/>
          <w:szCs w:val="18"/>
        </w:rPr>
        <w:t xml:space="preserve"> </w:t>
      </w:r>
      <w:r w:rsidRPr="00060DA2">
        <w:rPr>
          <w:sz w:val="18"/>
          <w:szCs w:val="18"/>
        </w:rPr>
        <w:t>Priority procedure for review.</w:t>
      </w:r>
    </w:p>
    <w:p w:rsidR="00060DA2" w:rsidRDefault="00CB0882" w:rsidP="00CB0882">
      <w:pPr>
        <w:pStyle w:val="H23G"/>
      </w:pPr>
      <w:r>
        <w:tab/>
      </w:r>
      <w:r>
        <w:tab/>
        <w:t>Asylum applications at the border</w:t>
      </w:r>
    </w:p>
    <w:p w:rsidR="00CB0882" w:rsidRPr="00CB0882" w:rsidRDefault="00CB0882" w:rsidP="00CB0882">
      <w:pPr>
        <w:pStyle w:val="H23G"/>
      </w:pPr>
      <w:r>
        <w:tab/>
      </w:r>
      <w:r>
        <w:tab/>
        <w:t>Opinions rendered at the border since 2000*</w:t>
      </w:r>
    </w:p>
    <w:p w:rsidR="00060DA2" w:rsidRDefault="009C7225" w:rsidP="00060DA2">
      <w:pPr>
        <w:spacing w:after="120"/>
        <w:ind w:left="1134" w:right="1134"/>
        <w:jc w:val="both"/>
      </w:pPr>
      <w:r>
        <w:pict>
          <v:shape id="_x0000_i1028" type="#_x0000_t75" style="width:303.75pt;height:147pt" o:allowoverlap="f">
            <v:imagedata r:id="rId19" o:title="" croptop="11306f"/>
          </v:shape>
        </w:pict>
      </w:r>
    </w:p>
    <w:p w:rsidR="00E32AEE" w:rsidRPr="0060631D" w:rsidRDefault="00E32AEE" w:rsidP="00EE35CB">
      <w:pPr>
        <w:ind w:left="1372" w:right="1439" w:hanging="200"/>
        <w:rPr>
          <w:sz w:val="18"/>
          <w:szCs w:val="18"/>
        </w:rPr>
      </w:pPr>
      <w:r>
        <w:rPr>
          <w:sz w:val="18"/>
          <w:szCs w:val="18"/>
        </w:rPr>
        <w:t>*</w:t>
      </w:r>
      <w:r>
        <w:rPr>
          <w:sz w:val="18"/>
          <w:szCs w:val="18"/>
        </w:rPr>
        <w:tab/>
      </w:r>
      <w:r w:rsidRPr="0060631D">
        <w:rPr>
          <w:sz w:val="18"/>
          <w:szCs w:val="18"/>
        </w:rPr>
        <w:t>Initially attached to the Ministry for Foreign Affairs (MFA), the Division responsible for asylum at the border was transferred to the French Office for the Protection of Refugees and Stateless Persons (</w:t>
      </w:r>
      <w:proofErr w:type="spellStart"/>
      <w:r w:rsidRPr="0060631D">
        <w:rPr>
          <w:sz w:val="18"/>
          <w:szCs w:val="18"/>
        </w:rPr>
        <w:t>OFPRA</w:t>
      </w:r>
      <w:proofErr w:type="spellEnd"/>
      <w:r w:rsidRPr="0060631D">
        <w:rPr>
          <w:sz w:val="18"/>
          <w:szCs w:val="18"/>
        </w:rPr>
        <w:t>) in July 2004</w:t>
      </w:r>
      <w:r w:rsidR="00EE35CB">
        <w:rPr>
          <w:sz w:val="18"/>
          <w:szCs w:val="18"/>
        </w:rPr>
        <w:t>.</w:t>
      </w:r>
    </w:p>
    <w:p w:rsidR="00E32AEE" w:rsidRPr="0060631D" w:rsidRDefault="00E32AEE" w:rsidP="00E32AEE">
      <w:pPr>
        <w:pStyle w:val="H23G"/>
        <w:jc w:val="both"/>
      </w:pPr>
      <w:r>
        <w:tab/>
      </w:r>
      <w:r>
        <w:tab/>
      </w:r>
      <w:r w:rsidRPr="0060631D">
        <w:t>Annual trends in the rates of appointments and interviews in</w:t>
      </w:r>
      <w:r>
        <w:t xml:space="preserve"> relation to the decisions</w:t>
      </w:r>
      <w:r w:rsidRPr="0060631D">
        <w:t xml:space="preserve"> since 2001</w:t>
      </w:r>
    </w:p>
    <w:p w:rsidR="00060DA2" w:rsidRPr="002218F0" w:rsidRDefault="00E32AEE" w:rsidP="00060DA2">
      <w:pPr>
        <w:spacing w:after="120"/>
        <w:ind w:left="1134" w:right="1134"/>
        <w:jc w:val="both"/>
      </w:pPr>
      <w:r w:rsidRPr="00060DA2">
        <w:rPr>
          <w:noProof/>
          <w:lang w:val="en-US"/>
        </w:rPr>
        <w:pict>
          <v:shapetype id="_x0000_t202" coordsize="21600,21600" o:spt="202" path="m,l,21600r21600,l21600,xe">
            <v:stroke joinstyle="miter"/>
            <v:path gradientshapeok="t" o:connecttype="rect"/>
          </v:shapetype>
          <v:shape id="_x0000_s1044" type="#_x0000_t202" style="position:absolute;left:0;text-align:left;margin-left:258.7pt;margin-top:106.95pt;width:102.75pt;height:20.25pt;z-index:2" filled="f" stroked="f">
            <v:textbox style="mso-next-textbox:#_x0000_s1044">
              <w:txbxContent>
                <w:p w:rsidR="00060DA2" w:rsidRPr="00886CD9" w:rsidRDefault="00060DA2" w:rsidP="00060DA2">
                  <w:pPr>
                    <w:rPr>
                      <w:sz w:val="14"/>
                    </w:rPr>
                  </w:pPr>
                  <w:r>
                    <w:rPr>
                      <w:sz w:val="14"/>
                    </w:rPr>
                    <w:t>Rate - Interviews (%)</w:t>
                  </w:r>
                </w:p>
              </w:txbxContent>
            </v:textbox>
          </v:shape>
        </w:pict>
      </w:r>
      <w:r w:rsidRPr="00060DA2">
        <w:rPr>
          <w:noProof/>
          <w:lang w:val="en-US"/>
        </w:rPr>
        <w:pict>
          <v:shape id="_x0000_s1043" type="#_x0000_t202" style="position:absolute;left:0;text-align:left;margin-left:126.75pt;margin-top:106.3pt;width:90pt;height:27pt;z-index:1" filled="f" stroked="f">
            <v:textbox>
              <w:txbxContent>
                <w:p w:rsidR="00060DA2" w:rsidRPr="0044065F" w:rsidRDefault="00060DA2" w:rsidP="00060DA2">
                  <w:pPr>
                    <w:rPr>
                      <w:sz w:val="14"/>
                    </w:rPr>
                  </w:pPr>
                  <w:r>
                    <w:rPr>
                      <w:sz w:val="14"/>
                    </w:rPr>
                    <w:t>Rate - appointments (%)</w:t>
                  </w:r>
                </w:p>
              </w:txbxContent>
            </v:textbox>
          </v:shape>
        </w:pict>
      </w:r>
      <w:r w:rsidR="009C7225">
        <w:pict>
          <v:shape id="_x0000_i1029" type="#_x0000_t75" style="width:303pt;height:123.75pt" o:allowoverlap="f">
            <v:imagedata r:id="rId20" o:title=""/>
          </v:shape>
        </w:pict>
      </w:r>
    </w:p>
    <w:p w:rsidR="00502A5E" w:rsidRDefault="00060DA2" w:rsidP="00827E1E">
      <w:pPr>
        <w:keepNext/>
        <w:keepLines/>
        <w:tabs>
          <w:tab w:val="right" w:pos="851"/>
        </w:tabs>
        <w:spacing w:before="240" w:line="240" w:lineRule="exact"/>
        <w:ind w:left="1134" w:right="1134" w:hanging="1134"/>
        <w:rPr>
          <w:b/>
        </w:rPr>
      </w:pPr>
      <w:r w:rsidRPr="00060DA2">
        <w:rPr>
          <w:b/>
        </w:rPr>
        <w:tab/>
      </w:r>
      <w:r w:rsidRPr="00060DA2">
        <w:rPr>
          <w:b/>
        </w:rPr>
        <w:tab/>
        <w:t>Admissions in 2007, by</w:t>
      </w:r>
      <w:r w:rsidR="00502A5E">
        <w:rPr>
          <w:b/>
        </w:rPr>
        <w:t xml:space="preserve"> sex and ground of application</w:t>
      </w:r>
    </w:p>
    <w:p w:rsidR="00060DA2" w:rsidRPr="00502A5E" w:rsidRDefault="00502A5E" w:rsidP="00502A5E">
      <w:pPr>
        <w:pStyle w:val="SingleTxtG"/>
        <w:rPr>
          <w:sz w:val="16"/>
        </w:rPr>
      </w:pPr>
      <w:r w:rsidRPr="00502A5E">
        <w:rPr>
          <w:sz w:val="16"/>
        </w:rPr>
        <w:t>(E</w:t>
      </w:r>
      <w:r w:rsidR="00060DA2" w:rsidRPr="00502A5E">
        <w:rPr>
          <w:sz w:val="16"/>
        </w:rPr>
        <w:t>xcluding</w:t>
      </w:r>
      <w:r w:rsidR="00E32AEE" w:rsidRPr="00502A5E">
        <w:rPr>
          <w:sz w:val="16"/>
        </w:rPr>
        <w:t xml:space="preserve"> </w:t>
      </w:r>
      <w:r w:rsidR="00060DA2" w:rsidRPr="00502A5E">
        <w:rPr>
          <w:sz w:val="16"/>
        </w:rPr>
        <w:t>accompanying minors</w:t>
      </w:r>
      <w:r w:rsidRPr="00502A5E">
        <w:rPr>
          <w:sz w:val="16"/>
        </w:rPr>
        <w:t>)</w:t>
      </w:r>
    </w:p>
    <w:tbl>
      <w:tblPr>
        <w:tblStyle w:val="TableGrid10"/>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6"/>
        <w:gridCol w:w="741"/>
        <w:gridCol w:w="741"/>
        <w:gridCol w:w="618"/>
        <w:gridCol w:w="800"/>
        <w:gridCol w:w="806"/>
      </w:tblGrid>
      <w:tr w:rsidR="00060DA2" w:rsidRPr="00060DA2" w:rsidTr="007F6C09">
        <w:trPr>
          <w:tblHeader/>
        </w:trPr>
        <w:tc>
          <w:tcPr>
            <w:tcW w:w="3666" w:type="dxa"/>
            <w:tcBorders>
              <w:top w:val="single" w:sz="4" w:space="0" w:color="auto"/>
              <w:bottom w:val="single" w:sz="12" w:space="0" w:color="auto"/>
            </w:tcBorders>
            <w:shd w:val="clear" w:color="auto" w:fill="auto"/>
            <w:vAlign w:val="bottom"/>
          </w:tcPr>
          <w:p w:rsidR="00060DA2" w:rsidRPr="00060DA2" w:rsidRDefault="00060DA2" w:rsidP="00060DA2">
            <w:pPr>
              <w:spacing w:before="80" w:after="80" w:line="200" w:lineRule="exact"/>
              <w:rPr>
                <w:i/>
                <w:sz w:val="16"/>
              </w:rPr>
            </w:pPr>
          </w:p>
        </w:tc>
        <w:tc>
          <w:tcPr>
            <w:tcW w:w="741" w:type="dxa"/>
            <w:tcBorders>
              <w:top w:val="single" w:sz="4" w:space="0" w:color="auto"/>
              <w:bottom w:val="single" w:sz="12" w:space="0" w:color="auto"/>
            </w:tcBorders>
            <w:shd w:val="clear" w:color="auto" w:fill="auto"/>
            <w:vAlign w:val="bottom"/>
          </w:tcPr>
          <w:p w:rsidR="00060DA2" w:rsidRPr="00060DA2" w:rsidRDefault="00060DA2" w:rsidP="00346337">
            <w:pPr>
              <w:spacing w:before="80" w:after="80" w:line="200" w:lineRule="exact"/>
              <w:ind w:left="-120" w:right="41"/>
              <w:jc w:val="right"/>
              <w:rPr>
                <w:i/>
                <w:sz w:val="16"/>
              </w:rPr>
            </w:pPr>
            <w:r w:rsidRPr="00060DA2">
              <w:rPr>
                <w:i/>
                <w:sz w:val="16"/>
              </w:rPr>
              <w:t>Women</w:t>
            </w:r>
          </w:p>
        </w:tc>
        <w:tc>
          <w:tcPr>
            <w:tcW w:w="741" w:type="dxa"/>
            <w:tcBorders>
              <w:top w:val="single" w:sz="4" w:space="0" w:color="auto"/>
              <w:bottom w:val="single" w:sz="12" w:space="0" w:color="auto"/>
            </w:tcBorders>
            <w:shd w:val="clear" w:color="auto" w:fill="auto"/>
            <w:vAlign w:val="bottom"/>
          </w:tcPr>
          <w:p w:rsidR="00060DA2" w:rsidRPr="00060DA2" w:rsidRDefault="00060DA2" w:rsidP="00346337">
            <w:pPr>
              <w:spacing w:before="80" w:after="80" w:line="200" w:lineRule="exact"/>
              <w:ind w:left="-120" w:right="41"/>
              <w:jc w:val="right"/>
              <w:rPr>
                <w:i/>
                <w:sz w:val="16"/>
              </w:rPr>
            </w:pPr>
            <w:r w:rsidRPr="00060DA2">
              <w:rPr>
                <w:i/>
                <w:sz w:val="16"/>
              </w:rPr>
              <w:t xml:space="preserve">% </w:t>
            </w:r>
            <w:r w:rsidR="007F6C09">
              <w:rPr>
                <w:i/>
                <w:sz w:val="16"/>
              </w:rPr>
              <w:br/>
            </w:r>
            <w:r w:rsidRPr="00060DA2">
              <w:rPr>
                <w:i/>
                <w:sz w:val="16"/>
              </w:rPr>
              <w:t>Women</w:t>
            </w:r>
          </w:p>
        </w:tc>
        <w:tc>
          <w:tcPr>
            <w:tcW w:w="618" w:type="dxa"/>
            <w:tcBorders>
              <w:top w:val="single" w:sz="4" w:space="0" w:color="auto"/>
              <w:bottom w:val="single" w:sz="12" w:space="0" w:color="auto"/>
            </w:tcBorders>
            <w:vAlign w:val="bottom"/>
          </w:tcPr>
          <w:p w:rsidR="00060DA2" w:rsidRPr="00060DA2" w:rsidRDefault="00060DA2" w:rsidP="00346337">
            <w:pPr>
              <w:spacing w:before="80" w:after="80" w:line="200" w:lineRule="exact"/>
              <w:ind w:left="-120" w:right="41"/>
              <w:jc w:val="right"/>
              <w:rPr>
                <w:i/>
                <w:sz w:val="16"/>
              </w:rPr>
            </w:pPr>
            <w:r w:rsidRPr="00060DA2">
              <w:rPr>
                <w:i/>
                <w:sz w:val="16"/>
              </w:rPr>
              <w:t>Men</w:t>
            </w:r>
          </w:p>
        </w:tc>
        <w:tc>
          <w:tcPr>
            <w:tcW w:w="800" w:type="dxa"/>
            <w:tcBorders>
              <w:top w:val="single" w:sz="4" w:space="0" w:color="auto"/>
              <w:bottom w:val="single" w:sz="12" w:space="0" w:color="auto"/>
            </w:tcBorders>
          </w:tcPr>
          <w:p w:rsidR="00060DA2" w:rsidRPr="00060DA2" w:rsidRDefault="00060DA2" w:rsidP="00346337">
            <w:pPr>
              <w:spacing w:before="80" w:after="80" w:line="200" w:lineRule="exact"/>
              <w:ind w:left="-120" w:right="41"/>
              <w:jc w:val="right"/>
              <w:rPr>
                <w:b/>
                <w:i/>
                <w:sz w:val="16"/>
              </w:rPr>
            </w:pPr>
            <w:r w:rsidRPr="00060DA2">
              <w:rPr>
                <w:b/>
                <w:i/>
                <w:sz w:val="16"/>
              </w:rPr>
              <w:t>Total admissions</w:t>
            </w:r>
          </w:p>
        </w:tc>
        <w:tc>
          <w:tcPr>
            <w:tcW w:w="806" w:type="dxa"/>
            <w:tcBorders>
              <w:top w:val="single" w:sz="4" w:space="0" w:color="auto"/>
              <w:bottom w:val="single" w:sz="12" w:space="0" w:color="auto"/>
            </w:tcBorders>
            <w:shd w:val="clear" w:color="auto" w:fill="auto"/>
            <w:vAlign w:val="bottom"/>
          </w:tcPr>
          <w:p w:rsidR="00060DA2" w:rsidRPr="00060DA2" w:rsidRDefault="00060DA2" w:rsidP="00346337">
            <w:pPr>
              <w:spacing w:before="80" w:after="80" w:line="200" w:lineRule="exact"/>
              <w:ind w:left="-120" w:right="41"/>
              <w:jc w:val="right"/>
              <w:rPr>
                <w:b/>
                <w:i/>
                <w:sz w:val="16"/>
              </w:rPr>
            </w:pPr>
            <w:r w:rsidRPr="00060DA2">
              <w:rPr>
                <w:b/>
                <w:i/>
                <w:sz w:val="16"/>
              </w:rPr>
              <w:t>% Total admissions</w:t>
            </w:r>
          </w:p>
        </w:tc>
      </w:tr>
      <w:tr w:rsidR="00060DA2" w:rsidRPr="00060DA2" w:rsidTr="007F6C09">
        <w:tc>
          <w:tcPr>
            <w:tcW w:w="3666" w:type="dxa"/>
            <w:tcBorders>
              <w:top w:val="single" w:sz="12" w:space="0" w:color="auto"/>
              <w:bottom w:val="single" w:sz="4" w:space="0" w:color="auto"/>
            </w:tcBorders>
            <w:shd w:val="clear" w:color="auto" w:fill="auto"/>
            <w:vAlign w:val="bottom"/>
          </w:tcPr>
          <w:p w:rsidR="00060DA2" w:rsidRPr="00060DA2" w:rsidRDefault="00060DA2" w:rsidP="00060DA2">
            <w:pPr>
              <w:suppressAutoHyphens w:val="0"/>
              <w:spacing w:before="40" w:after="40" w:line="220" w:lineRule="exact"/>
              <w:rPr>
                <w:b/>
                <w:sz w:val="18"/>
              </w:rPr>
            </w:pPr>
            <w:r w:rsidRPr="00060DA2">
              <w:rPr>
                <w:b/>
                <w:sz w:val="18"/>
              </w:rPr>
              <w:t xml:space="preserve">Admissions under the Geneva Convention relating to the </w:t>
            </w:r>
            <w:r w:rsidR="00346337">
              <w:rPr>
                <w:b/>
                <w:sz w:val="18"/>
              </w:rPr>
              <w:t>S</w:t>
            </w:r>
            <w:r w:rsidRPr="00060DA2">
              <w:rPr>
                <w:b/>
                <w:sz w:val="18"/>
              </w:rPr>
              <w:t xml:space="preserve">tatus of </w:t>
            </w:r>
            <w:r w:rsidR="00346337">
              <w:rPr>
                <w:b/>
                <w:sz w:val="18"/>
              </w:rPr>
              <w:t>R</w:t>
            </w:r>
            <w:r w:rsidRPr="00060DA2">
              <w:rPr>
                <w:b/>
                <w:sz w:val="18"/>
              </w:rPr>
              <w:t>efugees</w:t>
            </w:r>
          </w:p>
        </w:tc>
        <w:tc>
          <w:tcPr>
            <w:tcW w:w="741" w:type="dxa"/>
            <w:tcBorders>
              <w:top w:val="single" w:sz="12"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3 360</w:t>
            </w:r>
          </w:p>
        </w:tc>
        <w:tc>
          <w:tcPr>
            <w:tcW w:w="741" w:type="dxa"/>
            <w:tcBorders>
              <w:top w:val="single" w:sz="12"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42%</w:t>
            </w:r>
          </w:p>
        </w:tc>
        <w:tc>
          <w:tcPr>
            <w:tcW w:w="618" w:type="dxa"/>
            <w:tcBorders>
              <w:top w:val="single" w:sz="12"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4 664</w:t>
            </w:r>
          </w:p>
        </w:tc>
        <w:tc>
          <w:tcPr>
            <w:tcW w:w="800" w:type="dxa"/>
            <w:tcBorders>
              <w:top w:val="single" w:sz="12"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8 024</w:t>
            </w:r>
          </w:p>
        </w:tc>
        <w:tc>
          <w:tcPr>
            <w:tcW w:w="806" w:type="dxa"/>
            <w:tcBorders>
              <w:top w:val="single" w:sz="12"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91.4%</w:t>
            </w:r>
          </w:p>
        </w:tc>
      </w:tr>
      <w:tr w:rsidR="00060DA2" w:rsidRPr="00060DA2" w:rsidTr="007F6C09">
        <w:tc>
          <w:tcPr>
            <w:tcW w:w="3666" w:type="dxa"/>
            <w:tcBorders>
              <w:top w:val="single" w:sz="4" w:space="0" w:color="auto"/>
              <w:bottom w:val="single" w:sz="4" w:space="0" w:color="auto"/>
            </w:tcBorders>
            <w:shd w:val="clear" w:color="auto" w:fill="auto"/>
            <w:vAlign w:val="bottom"/>
          </w:tcPr>
          <w:p w:rsidR="00060DA2" w:rsidRPr="00060DA2" w:rsidRDefault="00060DA2" w:rsidP="00060DA2">
            <w:pPr>
              <w:suppressAutoHyphens w:val="0"/>
              <w:spacing w:before="40" w:after="40" w:line="220" w:lineRule="exact"/>
              <w:rPr>
                <w:b/>
                <w:sz w:val="18"/>
              </w:rPr>
            </w:pPr>
            <w:r w:rsidRPr="00060DA2">
              <w:rPr>
                <w:b/>
                <w:sz w:val="18"/>
              </w:rPr>
              <w:t xml:space="preserve">Admissions by </w:t>
            </w:r>
            <w:proofErr w:type="spellStart"/>
            <w:r w:rsidRPr="00060DA2">
              <w:rPr>
                <w:b/>
                <w:sz w:val="18"/>
              </w:rPr>
              <w:t>OFPRA</w:t>
            </w:r>
            <w:proofErr w:type="spellEnd"/>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1 496</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47%</w:t>
            </w:r>
          </w:p>
        </w:tc>
        <w:tc>
          <w:tcPr>
            <w:tcW w:w="618" w:type="dxa"/>
            <w:tcBorders>
              <w:top w:val="single" w:sz="4"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1 708</w:t>
            </w:r>
          </w:p>
        </w:tc>
        <w:tc>
          <w:tcPr>
            <w:tcW w:w="800" w:type="dxa"/>
            <w:tcBorders>
              <w:top w:val="single" w:sz="4"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3 204</w:t>
            </w:r>
          </w:p>
        </w:tc>
        <w:tc>
          <w:tcPr>
            <w:tcW w:w="806"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36.5%</w:t>
            </w:r>
          </w:p>
        </w:tc>
      </w:tr>
      <w:tr w:rsidR="00060DA2" w:rsidRPr="00060DA2" w:rsidTr="007F6C09">
        <w:tc>
          <w:tcPr>
            <w:tcW w:w="3666" w:type="dxa"/>
            <w:tcBorders>
              <w:top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Under article 1 (a) (2) of the Geneva Convention</w:t>
            </w:r>
          </w:p>
        </w:tc>
        <w:tc>
          <w:tcPr>
            <w:tcW w:w="741"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1 210</w:t>
            </w:r>
          </w:p>
        </w:tc>
        <w:tc>
          <w:tcPr>
            <w:tcW w:w="741"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44%</w:t>
            </w:r>
          </w:p>
        </w:tc>
        <w:tc>
          <w:tcPr>
            <w:tcW w:w="618" w:type="dxa"/>
            <w:tcBorders>
              <w:top w:val="single" w:sz="4" w:space="0" w:color="auto"/>
            </w:tcBorders>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1 544</w:t>
            </w:r>
          </w:p>
        </w:tc>
        <w:tc>
          <w:tcPr>
            <w:tcW w:w="800" w:type="dxa"/>
            <w:tcBorders>
              <w:top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2 754</w:t>
            </w:r>
          </w:p>
        </w:tc>
        <w:tc>
          <w:tcPr>
            <w:tcW w:w="806"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31.4%</w:t>
            </w:r>
          </w:p>
        </w:tc>
      </w:tr>
      <w:tr w:rsidR="00060DA2" w:rsidRPr="00060DA2" w:rsidTr="007F6C09">
        <w:tc>
          <w:tcPr>
            <w:tcW w:w="366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 xml:space="preserve">Under </w:t>
            </w:r>
            <w:proofErr w:type="spellStart"/>
            <w:r w:rsidRPr="00060DA2">
              <w:rPr>
                <w:sz w:val="18"/>
              </w:rPr>
              <w:t>UNHCR’s</w:t>
            </w:r>
            <w:proofErr w:type="spellEnd"/>
            <w:r w:rsidRPr="00060DA2">
              <w:rPr>
                <w:sz w:val="18"/>
              </w:rPr>
              <w:t xml:space="preserve"> mandate</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3</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75%</w:t>
            </w:r>
          </w:p>
        </w:tc>
        <w:tc>
          <w:tcPr>
            <w:tcW w:w="618" w:type="dxa"/>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w:t>
            </w:r>
          </w:p>
        </w:tc>
        <w:tc>
          <w:tcPr>
            <w:tcW w:w="800" w:type="dxa"/>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4</w:t>
            </w:r>
          </w:p>
        </w:tc>
        <w:tc>
          <w:tcPr>
            <w:tcW w:w="806" w:type="dxa"/>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0.05%</w:t>
            </w:r>
          </w:p>
        </w:tc>
      </w:tr>
      <w:tr w:rsidR="00060DA2" w:rsidRPr="00060DA2" w:rsidTr="007F6C09">
        <w:tc>
          <w:tcPr>
            <w:tcW w:w="366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Action in furtherance of freedom</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100%</w:t>
            </w:r>
          </w:p>
        </w:tc>
        <w:tc>
          <w:tcPr>
            <w:tcW w:w="618" w:type="dxa"/>
            <w:vAlign w:val="bottom"/>
          </w:tcPr>
          <w:p w:rsidR="00060DA2" w:rsidRPr="00060DA2" w:rsidRDefault="00060DA2" w:rsidP="00346337">
            <w:pPr>
              <w:suppressAutoHyphens w:val="0"/>
              <w:spacing w:before="40" w:after="40" w:line="220" w:lineRule="exact"/>
              <w:ind w:left="-120" w:right="41"/>
              <w:jc w:val="right"/>
              <w:rPr>
                <w:sz w:val="18"/>
              </w:rPr>
            </w:pPr>
          </w:p>
        </w:tc>
        <w:tc>
          <w:tcPr>
            <w:tcW w:w="800" w:type="dxa"/>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1</w:t>
            </w:r>
          </w:p>
        </w:tc>
        <w:tc>
          <w:tcPr>
            <w:tcW w:w="806" w:type="dxa"/>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0.0%</w:t>
            </w:r>
          </w:p>
        </w:tc>
      </w:tr>
      <w:tr w:rsidR="00060DA2" w:rsidRPr="00060DA2" w:rsidTr="007F6C09">
        <w:tc>
          <w:tcPr>
            <w:tcW w:w="366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“Family reunification” admissions</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265</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66%</w:t>
            </w:r>
          </w:p>
        </w:tc>
        <w:tc>
          <w:tcPr>
            <w:tcW w:w="618" w:type="dxa"/>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134</w:t>
            </w:r>
          </w:p>
        </w:tc>
        <w:tc>
          <w:tcPr>
            <w:tcW w:w="800" w:type="dxa"/>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399</w:t>
            </w:r>
          </w:p>
        </w:tc>
        <w:tc>
          <w:tcPr>
            <w:tcW w:w="806" w:type="dxa"/>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4.5%</w:t>
            </w:r>
          </w:p>
        </w:tc>
      </w:tr>
      <w:tr w:rsidR="00060DA2" w:rsidRPr="00060DA2" w:rsidTr="007F6C09">
        <w:tc>
          <w:tcPr>
            <w:tcW w:w="366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Children</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40</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54%</w:t>
            </w:r>
          </w:p>
        </w:tc>
        <w:tc>
          <w:tcPr>
            <w:tcW w:w="618" w:type="dxa"/>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34</w:t>
            </w:r>
          </w:p>
        </w:tc>
        <w:tc>
          <w:tcPr>
            <w:tcW w:w="800" w:type="dxa"/>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74</w:t>
            </w:r>
          </w:p>
        </w:tc>
        <w:tc>
          <w:tcPr>
            <w:tcW w:w="806" w:type="dxa"/>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0.8%</w:t>
            </w:r>
          </w:p>
        </w:tc>
      </w:tr>
      <w:tr w:rsidR="00060DA2" w:rsidRPr="00060DA2" w:rsidTr="007F6C09">
        <w:tc>
          <w:tcPr>
            <w:tcW w:w="366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Spouses</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209</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70%</w:t>
            </w:r>
          </w:p>
        </w:tc>
        <w:tc>
          <w:tcPr>
            <w:tcW w:w="618" w:type="dxa"/>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88</w:t>
            </w:r>
          </w:p>
        </w:tc>
        <w:tc>
          <w:tcPr>
            <w:tcW w:w="800" w:type="dxa"/>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297</w:t>
            </w:r>
          </w:p>
        </w:tc>
        <w:tc>
          <w:tcPr>
            <w:tcW w:w="806" w:type="dxa"/>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3.4%</w:t>
            </w:r>
          </w:p>
        </w:tc>
      </w:tr>
      <w:tr w:rsidR="00060DA2" w:rsidRPr="00060DA2" w:rsidTr="007F6C09">
        <w:tc>
          <w:tcPr>
            <w:tcW w:w="366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Under guardianship</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16</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57%</w:t>
            </w:r>
          </w:p>
        </w:tc>
        <w:tc>
          <w:tcPr>
            <w:tcW w:w="618" w:type="dxa"/>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12</w:t>
            </w:r>
          </w:p>
        </w:tc>
        <w:tc>
          <w:tcPr>
            <w:tcW w:w="800" w:type="dxa"/>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28</w:t>
            </w:r>
          </w:p>
        </w:tc>
        <w:tc>
          <w:tcPr>
            <w:tcW w:w="806" w:type="dxa"/>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0.3%</w:t>
            </w:r>
          </w:p>
        </w:tc>
      </w:tr>
      <w:tr w:rsidR="00060DA2" w:rsidRPr="00060DA2" w:rsidTr="007F6C09">
        <w:tc>
          <w:tcPr>
            <w:tcW w:w="3666" w:type="dxa"/>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Transfers to France</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15</w:t>
            </w:r>
          </w:p>
        </w:tc>
        <w:tc>
          <w:tcPr>
            <w:tcW w:w="741" w:type="dxa"/>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42%</w:t>
            </w:r>
          </w:p>
        </w:tc>
        <w:tc>
          <w:tcPr>
            <w:tcW w:w="618" w:type="dxa"/>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21</w:t>
            </w:r>
          </w:p>
        </w:tc>
        <w:tc>
          <w:tcPr>
            <w:tcW w:w="800" w:type="dxa"/>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36</w:t>
            </w:r>
          </w:p>
        </w:tc>
        <w:tc>
          <w:tcPr>
            <w:tcW w:w="806" w:type="dxa"/>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0.4%</w:t>
            </w:r>
          </w:p>
        </w:tc>
      </w:tr>
      <w:tr w:rsidR="00060DA2" w:rsidRPr="00060DA2" w:rsidTr="007F6C09">
        <w:tc>
          <w:tcPr>
            <w:tcW w:w="3666"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Grounds not known</w:t>
            </w:r>
          </w:p>
        </w:tc>
        <w:tc>
          <w:tcPr>
            <w:tcW w:w="741"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2</w:t>
            </w:r>
          </w:p>
        </w:tc>
        <w:tc>
          <w:tcPr>
            <w:tcW w:w="741"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20%</w:t>
            </w:r>
          </w:p>
        </w:tc>
        <w:tc>
          <w:tcPr>
            <w:tcW w:w="618" w:type="dxa"/>
            <w:tcBorders>
              <w:bottom w:val="single" w:sz="4" w:space="0" w:color="auto"/>
            </w:tcBorders>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8</w:t>
            </w:r>
          </w:p>
        </w:tc>
        <w:tc>
          <w:tcPr>
            <w:tcW w:w="800" w:type="dxa"/>
            <w:tcBorders>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10</w:t>
            </w:r>
          </w:p>
        </w:tc>
        <w:tc>
          <w:tcPr>
            <w:tcW w:w="806"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0.1%</w:t>
            </w:r>
          </w:p>
        </w:tc>
      </w:tr>
      <w:tr w:rsidR="00060DA2" w:rsidRPr="00060DA2" w:rsidTr="007F6C09">
        <w:tc>
          <w:tcPr>
            <w:tcW w:w="3666" w:type="dxa"/>
            <w:tcBorders>
              <w:top w:val="single" w:sz="4" w:space="0" w:color="auto"/>
              <w:bottom w:val="single" w:sz="4" w:space="0" w:color="auto"/>
            </w:tcBorders>
            <w:shd w:val="clear" w:color="auto" w:fill="auto"/>
            <w:vAlign w:val="bottom"/>
          </w:tcPr>
          <w:p w:rsidR="00060DA2" w:rsidRPr="00060DA2" w:rsidRDefault="00060DA2" w:rsidP="00060DA2">
            <w:pPr>
              <w:suppressAutoHyphens w:val="0"/>
              <w:spacing w:before="40" w:after="40" w:line="220" w:lineRule="exact"/>
              <w:rPr>
                <w:b/>
                <w:sz w:val="18"/>
              </w:rPr>
            </w:pPr>
            <w:r w:rsidRPr="00060DA2">
              <w:rPr>
                <w:b/>
                <w:sz w:val="18"/>
              </w:rPr>
              <w:t>Admissions following annulment by the Refugee Appeals Board (</w:t>
            </w:r>
            <w:proofErr w:type="spellStart"/>
            <w:r w:rsidRPr="00060DA2">
              <w:rPr>
                <w:b/>
                <w:sz w:val="18"/>
              </w:rPr>
              <w:t>CNDA</w:t>
            </w:r>
            <w:proofErr w:type="spellEnd"/>
            <w:r w:rsidRPr="00060DA2">
              <w:rPr>
                <w:b/>
                <w:sz w:val="18"/>
              </w:rPr>
              <w:t>)</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1 864</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39%</w:t>
            </w:r>
          </w:p>
        </w:tc>
        <w:tc>
          <w:tcPr>
            <w:tcW w:w="618" w:type="dxa"/>
            <w:tcBorders>
              <w:top w:val="single" w:sz="4"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2 956</w:t>
            </w:r>
          </w:p>
        </w:tc>
        <w:tc>
          <w:tcPr>
            <w:tcW w:w="800" w:type="dxa"/>
            <w:tcBorders>
              <w:top w:val="single" w:sz="4"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4 820</w:t>
            </w:r>
          </w:p>
        </w:tc>
        <w:tc>
          <w:tcPr>
            <w:tcW w:w="806"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54.9%</w:t>
            </w:r>
          </w:p>
        </w:tc>
      </w:tr>
      <w:tr w:rsidR="00060DA2" w:rsidRPr="00060DA2" w:rsidTr="007F6C09">
        <w:tc>
          <w:tcPr>
            <w:tcW w:w="3666" w:type="dxa"/>
            <w:tcBorders>
              <w:top w:val="single" w:sz="4" w:space="0" w:color="auto"/>
              <w:bottom w:val="single" w:sz="4" w:space="0" w:color="auto"/>
            </w:tcBorders>
            <w:shd w:val="clear" w:color="auto" w:fill="auto"/>
            <w:vAlign w:val="bottom"/>
          </w:tcPr>
          <w:p w:rsidR="00060DA2" w:rsidRPr="00060DA2" w:rsidRDefault="00060DA2" w:rsidP="00060DA2">
            <w:pPr>
              <w:suppressAutoHyphens w:val="0"/>
              <w:spacing w:before="40" w:after="40" w:line="220" w:lineRule="exact"/>
              <w:rPr>
                <w:b/>
                <w:sz w:val="18"/>
              </w:rPr>
            </w:pPr>
            <w:r w:rsidRPr="00060DA2">
              <w:rPr>
                <w:b/>
                <w:sz w:val="18"/>
              </w:rPr>
              <w:t>Admissions - stateless persons</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21</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41%</w:t>
            </w:r>
          </w:p>
        </w:tc>
        <w:tc>
          <w:tcPr>
            <w:tcW w:w="618" w:type="dxa"/>
            <w:tcBorders>
              <w:top w:val="single" w:sz="4"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30</w:t>
            </w:r>
          </w:p>
        </w:tc>
        <w:tc>
          <w:tcPr>
            <w:tcW w:w="800" w:type="dxa"/>
            <w:tcBorders>
              <w:top w:val="single" w:sz="4"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51</w:t>
            </w:r>
          </w:p>
        </w:tc>
        <w:tc>
          <w:tcPr>
            <w:tcW w:w="806"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0.6%</w:t>
            </w:r>
          </w:p>
        </w:tc>
      </w:tr>
      <w:tr w:rsidR="00060DA2" w:rsidRPr="00060DA2" w:rsidTr="007F6C09">
        <w:tc>
          <w:tcPr>
            <w:tcW w:w="3666" w:type="dxa"/>
            <w:tcBorders>
              <w:top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Under New York Protocol</w:t>
            </w:r>
          </w:p>
        </w:tc>
        <w:tc>
          <w:tcPr>
            <w:tcW w:w="741"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21</w:t>
            </w:r>
          </w:p>
        </w:tc>
        <w:tc>
          <w:tcPr>
            <w:tcW w:w="741"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41%</w:t>
            </w:r>
          </w:p>
        </w:tc>
        <w:tc>
          <w:tcPr>
            <w:tcW w:w="618" w:type="dxa"/>
            <w:tcBorders>
              <w:top w:val="single" w:sz="4" w:space="0" w:color="auto"/>
            </w:tcBorders>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30</w:t>
            </w:r>
          </w:p>
        </w:tc>
        <w:tc>
          <w:tcPr>
            <w:tcW w:w="800" w:type="dxa"/>
            <w:tcBorders>
              <w:top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51</w:t>
            </w:r>
          </w:p>
        </w:tc>
        <w:tc>
          <w:tcPr>
            <w:tcW w:w="806"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0.6%</w:t>
            </w:r>
          </w:p>
        </w:tc>
      </w:tr>
      <w:tr w:rsidR="00060DA2" w:rsidRPr="00060DA2" w:rsidTr="007F6C09">
        <w:tc>
          <w:tcPr>
            <w:tcW w:w="3666"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Annulment Administrative Tribunal</w:t>
            </w:r>
          </w:p>
        </w:tc>
        <w:tc>
          <w:tcPr>
            <w:tcW w:w="741"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p>
        </w:tc>
        <w:tc>
          <w:tcPr>
            <w:tcW w:w="741"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p>
        </w:tc>
        <w:tc>
          <w:tcPr>
            <w:tcW w:w="618" w:type="dxa"/>
            <w:tcBorders>
              <w:bottom w:val="single" w:sz="4" w:space="0" w:color="auto"/>
            </w:tcBorders>
            <w:vAlign w:val="bottom"/>
          </w:tcPr>
          <w:p w:rsidR="00060DA2" w:rsidRPr="00060DA2" w:rsidRDefault="00060DA2" w:rsidP="00346337">
            <w:pPr>
              <w:suppressAutoHyphens w:val="0"/>
              <w:spacing w:before="40" w:after="40" w:line="220" w:lineRule="exact"/>
              <w:ind w:left="-120" w:right="41"/>
              <w:jc w:val="right"/>
              <w:rPr>
                <w:sz w:val="18"/>
              </w:rPr>
            </w:pPr>
          </w:p>
        </w:tc>
        <w:tc>
          <w:tcPr>
            <w:tcW w:w="800" w:type="dxa"/>
            <w:tcBorders>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0</w:t>
            </w:r>
          </w:p>
        </w:tc>
        <w:tc>
          <w:tcPr>
            <w:tcW w:w="806"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p>
        </w:tc>
      </w:tr>
      <w:tr w:rsidR="00060DA2" w:rsidRPr="00060DA2" w:rsidTr="007F6C09">
        <w:tc>
          <w:tcPr>
            <w:tcW w:w="3666" w:type="dxa"/>
            <w:tcBorders>
              <w:top w:val="single" w:sz="4" w:space="0" w:color="auto"/>
              <w:bottom w:val="single" w:sz="4" w:space="0" w:color="auto"/>
            </w:tcBorders>
            <w:shd w:val="clear" w:color="auto" w:fill="auto"/>
            <w:vAlign w:val="bottom"/>
          </w:tcPr>
          <w:p w:rsidR="00060DA2" w:rsidRPr="00060DA2" w:rsidRDefault="00060DA2" w:rsidP="00060DA2">
            <w:pPr>
              <w:suppressAutoHyphens w:val="0"/>
              <w:spacing w:before="40" w:after="40" w:line="220" w:lineRule="exact"/>
              <w:rPr>
                <w:b/>
                <w:sz w:val="18"/>
              </w:rPr>
            </w:pPr>
            <w:r w:rsidRPr="00060DA2">
              <w:rPr>
                <w:b/>
                <w:sz w:val="18"/>
              </w:rPr>
              <w:t>Admissions - subsidiary protection</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394</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56%</w:t>
            </w:r>
          </w:p>
        </w:tc>
        <w:tc>
          <w:tcPr>
            <w:tcW w:w="618" w:type="dxa"/>
            <w:tcBorders>
              <w:top w:val="single" w:sz="4"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312</w:t>
            </w:r>
          </w:p>
        </w:tc>
        <w:tc>
          <w:tcPr>
            <w:tcW w:w="800" w:type="dxa"/>
            <w:tcBorders>
              <w:top w:val="single" w:sz="4" w:space="0" w:color="auto"/>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706</w:t>
            </w:r>
          </w:p>
        </w:tc>
        <w:tc>
          <w:tcPr>
            <w:tcW w:w="806" w:type="dxa"/>
            <w:tcBorders>
              <w:top w:val="single" w:sz="4" w:space="0" w:color="auto"/>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8.0%</w:t>
            </w:r>
          </w:p>
        </w:tc>
      </w:tr>
      <w:tr w:rsidR="00060DA2" w:rsidRPr="00060DA2" w:rsidTr="007F6C09">
        <w:tc>
          <w:tcPr>
            <w:tcW w:w="3666" w:type="dxa"/>
            <w:tcBorders>
              <w:top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 xml:space="preserve">Under </w:t>
            </w:r>
            <w:proofErr w:type="spellStart"/>
            <w:r w:rsidRPr="00060DA2">
              <w:rPr>
                <w:sz w:val="18"/>
              </w:rPr>
              <w:t>OFPRA</w:t>
            </w:r>
            <w:proofErr w:type="spellEnd"/>
          </w:p>
        </w:tc>
        <w:tc>
          <w:tcPr>
            <w:tcW w:w="741"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82</w:t>
            </w:r>
          </w:p>
        </w:tc>
        <w:tc>
          <w:tcPr>
            <w:tcW w:w="741"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56%</w:t>
            </w:r>
          </w:p>
        </w:tc>
        <w:tc>
          <w:tcPr>
            <w:tcW w:w="618" w:type="dxa"/>
            <w:tcBorders>
              <w:top w:val="single" w:sz="4" w:space="0" w:color="auto"/>
            </w:tcBorders>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64</w:t>
            </w:r>
          </w:p>
        </w:tc>
        <w:tc>
          <w:tcPr>
            <w:tcW w:w="800" w:type="dxa"/>
            <w:tcBorders>
              <w:top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146</w:t>
            </w:r>
          </w:p>
        </w:tc>
        <w:tc>
          <w:tcPr>
            <w:tcW w:w="806" w:type="dxa"/>
            <w:tcBorders>
              <w:top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1.7%</w:t>
            </w:r>
          </w:p>
        </w:tc>
      </w:tr>
      <w:tr w:rsidR="00060DA2" w:rsidRPr="00060DA2" w:rsidTr="007F6C09">
        <w:tc>
          <w:tcPr>
            <w:tcW w:w="3666" w:type="dxa"/>
            <w:tcBorders>
              <w:bottom w:val="single" w:sz="4" w:space="0" w:color="auto"/>
            </w:tcBorders>
            <w:shd w:val="clear" w:color="auto" w:fill="auto"/>
            <w:vAlign w:val="bottom"/>
          </w:tcPr>
          <w:p w:rsidR="00060DA2" w:rsidRPr="00060DA2" w:rsidRDefault="00060DA2" w:rsidP="00060DA2">
            <w:pPr>
              <w:suppressAutoHyphens w:val="0"/>
              <w:spacing w:before="40" w:after="40" w:line="220" w:lineRule="exact"/>
              <w:rPr>
                <w:sz w:val="18"/>
              </w:rPr>
            </w:pPr>
            <w:r w:rsidRPr="00060DA2">
              <w:rPr>
                <w:sz w:val="18"/>
              </w:rPr>
              <w:t>Refugee Appeals Board (</w:t>
            </w:r>
            <w:proofErr w:type="spellStart"/>
            <w:r w:rsidRPr="00060DA2">
              <w:rPr>
                <w:sz w:val="18"/>
              </w:rPr>
              <w:t>CNDA</w:t>
            </w:r>
            <w:proofErr w:type="spellEnd"/>
            <w:r w:rsidRPr="00060DA2">
              <w:rPr>
                <w:sz w:val="18"/>
              </w:rPr>
              <w:t>)</w:t>
            </w:r>
          </w:p>
        </w:tc>
        <w:tc>
          <w:tcPr>
            <w:tcW w:w="741"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312</w:t>
            </w:r>
          </w:p>
        </w:tc>
        <w:tc>
          <w:tcPr>
            <w:tcW w:w="741"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56%</w:t>
            </w:r>
          </w:p>
        </w:tc>
        <w:tc>
          <w:tcPr>
            <w:tcW w:w="618" w:type="dxa"/>
            <w:tcBorders>
              <w:bottom w:val="single" w:sz="4" w:space="0" w:color="auto"/>
            </w:tcBorders>
            <w:vAlign w:val="bottom"/>
          </w:tcPr>
          <w:p w:rsidR="00060DA2" w:rsidRPr="00060DA2" w:rsidRDefault="00060DA2" w:rsidP="00346337">
            <w:pPr>
              <w:suppressAutoHyphens w:val="0"/>
              <w:spacing w:before="40" w:after="40" w:line="220" w:lineRule="exact"/>
              <w:ind w:left="-120" w:right="41"/>
              <w:jc w:val="right"/>
              <w:rPr>
                <w:sz w:val="18"/>
              </w:rPr>
            </w:pPr>
            <w:r w:rsidRPr="00060DA2">
              <w:rPr>
                <w:sz w:val="18"/>
              </w:rPr>
              <w:t>248</w:t>
            </w:r>
          </w:p>
        </w:tc>
        <w:tc>
          <w:tcPr>
            <w:tcW w:w="800" w:type="dxa"/>
            <w:tcBorders>
              <w:bottom w:val="single" w:sz="4" w:space="0" w:color="auto"/>
            </w:tcBorders>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560</w:t>
            </w:r>
          </w:p>
        </w:tc>
        <w:tc>
          <w:tcPr>
            <w:tcW w:w="806" w:type="dxa"/>
            <w:tcBorders>
              <w:bottom w:val="single" w:sz="4" w:space="0" w:color="auto"/>
            </w:tcBorders>
            <w:shd w:val="clear" w:color="auto" w:fill="auto"/>
            <w:vAlign w:val="bottom"/>
          </w:tcPr>
          <w:p w:rsidR="00060DA2" w:rsidRPr="00060DA2" w:rsidRDefault="00060DA2" w:rsidP="00346337">
            <w:pPr>
              <w:suppressAutoHyphens w:val="0"/>
              <w:spacing w:before="40" w:after="40" w:line="220" w:lineRule="exact"/>
              <w:ind w:left="-120" w:right="41"/>
              <w:jc w:val="right"/>
              <w:rPr>
                <w:b/>
                <w:sz w:val="18"/>
              </w:rPr>
            </w:pPr>
            <w:r w:rsidRPr="00060DA2">
              <w:rPr>
                <w:b/>
                <w:sz w:val="18"/>
              </w:rPr>
              <w:t>6.4%</w:t>
            </w:r>
          </w:p>
        </w:tc>
      </w:tr>
      <w:tr w:rsidR="00060DA2" w:rsidRPr="00060DA2" w:rsidTr="007F6C09">
        <w:tc>
          <w:tcPr>
            <w:tcW w:w="3666" w:type="dxa"/>
            <w:tcBorders>
              <w:top w:val="single" w:sz="4" w:space="0" w:color="auto"/>
              <w:bottom w:val="single" w:sz="4" w:space="0" w:color="auto"/>
            </w:tcBorders>
            <w:shd w:val="clear" w:color="auto" w:fill="auto"/>
            <w:vAlign w:val="bottom"/>
          </w:tcPr>
          <w:p w:rsidR="00060DA2" w:rsidRPr="00060DA2" w:rsidRDefault="00530266" w:rsidP="00060DA2">
            <w:pPr>
              <w:tabs>
                <w:tab w:val="left" w:pos="255"/>
              </w:tabs>
              <w:suppressAutoHyphens w:val="0"/>
              <w:spacing w:before="40" w:after="40" w:line="220" w:lineRule="exact"/>
              <w:rPr>
                <w:b/>
                <w:sz w:val="18"/>
              </w:rPr>
            </w:pPr>
            <w:r>
              <w:rPr>
                <w:b/>
                <w:sz w:val="18"/>
              </w:rPr>
              <w:t>     </w:t>
            </w:r>
            <w:r w:rsidR="00060DA2" w:rsidRPr="00060DA2">
              <w:rPr>
                <w:b/>
                <w:sz w:val="18"/>
              </w:rPr>
              <w:t>Total admissions 2007</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3 775</w:t>
            </w:r>
          </w:p>
        </w:tc>
        <w:tc>
          <w:tcPr>
            <w:tcW w:w="741" w:type="dxa"/>
            <w:tcBorders>
              <w:top w:val="single" w:sz="4" w:space="0" w:color="auto"/>
              <w:bottom w:val="single" w:sz="4"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43%</w:t>
            </w:r>
          </w:p>
        </w:tc>
        <w:tc>
          <w:tcPr>
            <w:tcW w:w="618" w:type="dxa"/>
            <w:tcBorders>
              <w:top w:val="single" w:sz="4" w:space="0" w:color="auto"/>
              <w:bottom w:val="single" w:sz="4" w:space="0" w:color="auto"/>
            </w:tcBorders>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5 006</w:t>
            </w:r>
          </w:p>
        </w:tc>
        <w:tc>
          <w:tcPr>
            <w:tcW w:w="800" w:type="dxa"/>
            <w:tcBorders>
              <w:top w:val="single" w:sz="4" w:space="0" w:color="auto"/>
              <w:bottom w:val="single" w:sz="4" w:space="0" w:color="auto"/>
            </w:tcBorders>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8 781</w:t>
            </w:r>
          </w:p>
        </w:tc>
        <w:tc>
          <w:tcPr>
            <w:tcW w:w="806" w:type="dxa"/>
            <w:tcBorders>
              <w:top w:val="single" w:sz="4" w:space="0" w:color="auto"/>
              <w:bottom w:val="single" w:sz="4"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100%</w:t>
            </w:r>
          </w:p>
        </w:tc>
      </w:tr>
      <w:tr w:rsidR="00060DA2" w:rsidRPr="00060DA2" w:rsidTr="007F6C09">
        <w:tc>
          <w:tcPr>
            <w:tcW w:w="3666" w:type="dxa"/>
            <w:tcBorders>
              <w:top w:val="single" w:sz="4"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rPr>
                <w:sz w:val="18"/>
              </w:rPr>
            </w:pPr>
            <w:r w:rsidRPr="00060DA2">
              <w:rPr>
                <w:sz w:val="18"/>
              </w:rPr>
              <w:t xml:space="preserve">Under </w:t>
            </w:r>
            <w:proofErr w:type="spellStart"/>
            <w:r w:rsidRPr="00060DA2">
              <w:rPr>
                <w:sz w:val="18"/>
              </w:rPr>
              <w:t>OFPRA</w:t>
            </w:r>
            <w:proofErr w:type="spellEnd"/>
          </w:p>
        </w:tc>
        <w:tc>
          <w:tcPr>
            <w:tcW w:w="741" w:type="dxa"/>
            <w:tcBorders>
              <w:top w:val="single" w:sz="4"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sz w:val="18"/>
              </w:rPr>
            </w:pPr>
            <w:r w:rsidRPr="00060DA2">
              <w:rPr>
                <w:sz w:val="18"/>
              </w:rPr>
              <w:t>1 599</w:t>
            </w:r>
          </w:p>
        </w:tc>
        <w:tc>
          <w:tcPr>
            <w:tcW w:w="741" w:type="dxa"/>
            <w:tcBorders>
              <w:top w:val="single" w:sz="4"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sz w:val="18"/>
              </w:rPr>
            </w:pPr>
            <w:r w:rsidRPr="00060DA2">
              <w:rPr>
                <w:sz w:val="18"/>
              </w:rPr>
              <w:t>47%</w:t>
            </w:r>
          </w:p>
        </w:tc>
        <w:tc>
          <w:tcPr>
            <w:tcW w:w="618" w:type="dxa"/>
            <w:tcBorders>
              <w:top w:val="single" w:sz="4" w:space="0" w:color="auto"/>
            </w:tcBorders>
            <w:vAlign w:val="bottom"/>
          </w:tcPr>
          <w:p w:rsidR="00060DA2" w:rsidRPr="00060DA2" w:rsidRDefault="00060DA2" w:rsidP="00346337">
            <w:pPr>
              <w:tabs>
                <w:tab w:val="left" w:pos="255"/>
              </w:tabs>
              <w:suppressAutoHyphens w:val="0"/>
              <w:spacing w:before="40" w:after="40" w:line="220" w:lineRule="exact"/>
              <w:ind w:left="-120" w:right="41"/>
              <w:jc w:val="right"/>
              <w:rPr>
                <w:sz w:val="18"/>
              </w:rPr>
            </w:pPr>
            <w:r w:rsidRPr="00060DA2">
              <w:rPr>
                <w:sz w:val="18"/>
              </w:rPr>
              <w:t>1 802</w:t>
            </w:r>
          </w:p>
        </w:tc>
        <w:tc>
          <w:tcPr>
            <w:tcW w:w="800" w:type="dxa"/>
            <w:tcBorders>
              <w:top w:val="single" w:sz="4" w:space="0" w:color="auto"/>
            </w:tcBorders>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3 401</w:t>
            </w:r>
          </w:p>
        </w:tc>
        <w:tc>
          <w:tcPr>
            <w:tcW w:w="806" w:type="dxa"/>
            <w:tcBorders>
              <w:top w:val="single" w:sz="4"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38.7%</w:t>
            </w:r>
          </w:p>
        </w:tc>
      </w:tr>
      <w:tr w:rsidR="00060DA2" w:rsidRPr="00060DA2" w:rsidTr="007F6C09">
        <w:tc>
          <w:tcPr>
            <w:tcW w:w="3666" w:type="dxa"/>
            <w:tcBorders>
              <w:bottom w:val="single" w:sz="12" w:space="0" w:color="auto"/>
            </w:tcBorders>
            <w:shd w:val="clear" w:color="auto" w:fill="auto"/>
            <w:vAlign w:val="bottom"/>
          </w:tcPr>
          <w:p w:rsidR="00060DA2" w:rsidRPr="00060DA2" w:rsidRDefault="00060DA2" w:rsidP="00060DA2">
            <w:pPr>
              <w:tabs>
                <w:tab w:val="left" w:pos="255"/>
              </w:tabs>
              <w:suppressAutoHyphens w:val="0"/>
              <w:spacing w:before="40" w:after="40" w:line="220" w:lineRule="exact"/>
              <w:rPr>
                <w:sz w:val="18"/>
              </w:rPr>
            </w:pPr>
            <w:r w:rsidRPr="00060DA2">
              <w:rPr>
                <w:sz w:val="18"/>
              </w:rPr>
              <w:t>Refugee Appeals Board (</w:t>
            </w:r>
            <w:proofErr w:type="spellStart"/>
            <w:r w:rsidRPr="00060DA2">
              <w:rPr>
                <w:sz w:val="18"/>
              </w:rPr>
              <w:t>CNDA</w:t>
            </w:r>
            <w:proofErr w:type="spellEnd"/>
            <w:r w:rsidRPr="00060DA2">
              <w:rPr>
                <w:sz w:val="18"/>
              </w:rPr>
              <w:t>)</w:t>
            </w:r>
          </w:p>
        </w:tc>
        <w:tc>
          <w:tcPr>
            <w:tcW w:w="741" w:type="dxa"/>
            <w:tcBorders>
              <w:bottom w:val="single" w:sz="12"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sz w:val="18"/>
              </w:rPr>
            </w:pPr>
            <w:r w:rsidRPr="00060DA2">
              <w:rPr>
                <w:sz w:val="18"/>
              </w:rPr>
              <w:t>2 176</w:t>
            </w:r>
          </w:p>
        </w:tc>
        <w:tc>
          <w:tcPr>
            <w:tcW w:w="741" w:type="dxa"/>
            <w:tcBorders>
              <w:bottom w:val="single" w:sz="12"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sz w:val="18"/>
              </w:rPr>
            </w:pPr>
            <w:r w:rsidRPr="00060DA2">
              <w:rPr>
                <w:sz w:val="18"/>
              </w:rPr>
              <w:t>40%</w:t>
            </w:r>
          </w:p>
        </w:tc>
        <w:tc>
          <w:tcPr>
            <w:tcW w:w="618" w:type="dxa"/>
            <w:tcBorders>
              <w:bottom w:val="single" w:sz="12" w:space="0" w:color="auto"/>
            </w:tcBorders>
            <w:vAlign w:val="bottom"/>
          </w:tcPr>
          <w:p w:rsidR="00060DA2" w:rsidRPr="00060DA2" w:rsidRDefault="00060DA2" w:rsidP="00346337">
            <w:pPr>
              <w:tabs>
                <w:tab w:val="left" w:pos="255"/>
              </w:tabs>
              <w:suppressAutoHyphens w:val="0"/>
              <w:spacing w:before="40" w:after="40" w:line="220" w:lineRule="exact"/>
              <w:ind w:left="-120" w:right="41"/>
              <w:jc w:val="right"/>
              <w:rPr>
                <w:sz w:val="18"/>
              </w:rPr>
            </w:pPr>
            <w:r w:rsidRPr="00060DA2">
              <w:rPr>
                <w:sz w:val="18"/>
              </w:rPr>
              <w:t>3 204</w:t>
            </w:r>
          </w:p>
        </w:tc>
        <w:tc>
          <w:tcPr>
            <w:tcW w:w="800" w:type="dxa"/>
            <w:tcBorders>
              <w:bottom w:val="single" w:sz="12" w:space="0" w:color="auto"/>
            </w:tcBorders>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5 380</w:t>
            </w:r>
          </w:p>
        </w:tc>
        <w:tc>
          <w:tcPr>
            <w:tcW w:w="806" w:type="dxa"/>
            <w:tcBorders>
              <w:bottom w:val="single" w:sz="12" w:space="0" w:color="auto"/>
            </w:tcBorders>
            <w:shd w:val="clear" w:color="auto" w:fill="auto"/>
            <w:vAlign w:val="bottom"/>
          </w:tcPr>
          <w:p w:rsidR="00060DA2" w:rsidRPr="00060DA2" w:rsidRDefault="00060DA2" w:rsidP="00346337">
            <w:pPr>
              <w:tabs>
                <w:tab w:val="left" w:pos="255"/>
              </w:tabs>
              <w:suppressAutoHyphens w:val="0"/>
              <w:spacing w:before="40" w:after="40" w:line="220" w:lineRule="exact"/>
              <w:ind w:left="-120" w:right="41"/>
              <w:jc w:val="right"/>
              <w:rPr>
                <w:b/>
                <w:sz w:val="18"/>
              </w:rPr>
            </w:pPr>
            <w:r w:rsidRPr="00060DA2">
              <w:rPr>
                <w:b/>
                <w:sz w:val="18"/>
              </w:rPr>
              <w:t>61.3%</w:t>
            </w:r>
          </w:p>
        </w:tc>
      </w:tr>
    </w:tbl>
    <w:p w:rsidR="00060DA2" w:rsidRDefault="00060DA2" w:rsidP="00060DA2">
      <w:pPr>
        <w:spacing w:after="120"/>
        <w:ind w:left="1134" w:right="1134"/>
        <w:jc w:val="both"/>
      </w:pPr>
    </w:p>
    <w:p w:rsidR="00284F35" w:rsidRPr="00F52AED" w:rsidRDefault="00284F35" w:rsidP="00284F35">
      <w:pPr>
        <w:pStyle w:val="H23G"/>
        <w:rPr>
          <w:sz w:val="18"/>
        </w:rPr>
      </w:pPr>
      <w:r>
        <w:tab/>
      </w:r>
      <w:r>
        <w:tab/>
        <w:t>Grounds for admission 2007</w:t>
      </w:r>
    </w:p>
    <w:p w:rsidR="00060DA2" w:rsidRDefault="00284F35" w:rsidP="008B118C">
      <w:pPr>
        <w:spacing w:after="120"/>
        <w:ind w:left="1134" w:right="1134"/>
        <w:jc w:val="both"/>
      </w:pPr>
      <w:r>
        <w:pict>
          <v:shape id="_x0000_i1030" type="#_x0000_t75" style="width:5in;height:132pt" o:allowoverlap="f">
            <v:imagedata r:id="rId21" o:title="" croptop="7678f"/>
          </v:shape>
        </w:pict>
      </w:r>
    </w:p>
    <w:p w:rsidR="000E682B" w:rsidRDefault="000E682B" w:rsidP="007F6C09">
      <w:pPr>
        <w:pStyle w:val="H23G"/>
        <w:spacing w:after="0"/>
      </w:pPr>
      <w:r>
        <w:tab/>
      </w:r>
      <w:r>
        <w:tab/>
      </w:r>
      <w:proofErr w:type="spellStart"/>
      <w:r>
        <w:t>OFPRA</w:t>
      </w:r>
      <w:proofErr w:type="spellEnd"/>
      <w:r>
        <w:t xml:space="preserve"> acceptance rate in 2007, for some of the main nationalities</w:t>
      </w:r>
    </w:p>
    <w:p w:rsidR="000E682B" w:rsidRPr="000E682B" w:rsidRDefault="000E682B" w:rsidP="009C7225">
      <w:pPr>
        <w:pStyle w:val="SingleTxtG"/>
        <w:keepNext/>
        <w:keepLines/>
        <w:rPr>
          <w:sz w:val="16"/>
          <w:szCs w:val="16"/>
        </w:rPr>
      </w:pPr>
      <w:r w:rsidRPr="000E682B">
        <w:rPr>
          <w:sz w:val="16"/>
          <w:szCs w:val="16"/>
        </w:rPr>
        <w:t>(Excluding accompanying minors)</w:t>
      </w:r>
    </w:p>
    <w:p w:rsidR="00060DA2" w:rsidRPr="002218F0" w:rsidRDefault="009C7225" w:rsidP="00060DA2">
      <w:pPr>
        <w:spacing w:after="120"/>
        <w:ind w:left="1134" w:right="1134"/>
        <w:jc w:val="both"/>
      </w:pPr>
      <w:r>
        <w:pict>
          <v:shape id="_x0000_i1031" type="#_x0000_t75" style="width:408.75pt;height:450.75pt" o:allowoverlap="f">
            <v:imagedata r:id="rId22" o:title="" croptop="5158f"/>
          </v:shape>
        </w:pict>
      </w:r>
    </w:p>
    <w:p w:rsidR="00337E01" w:rsidRDefault="00337E01" w:rsidP="007F6C09">
      <w:pPr>
        <w:pStyle w:val="H23G"/>
        <w:spacing w:after="0"/>
      </w:pPr>
      <w:r>
        <w:tab/>
      </w:r>
      <w:r>
        <w:tab/>
      </w:r>
      <w:r w:rsidR="00060DA2" w:rsidRPr="00060DA2">
        <w:t xml:space="preserve">Estimated number of persons placed under </w:t>
      </w:r>
      <w:proofErr w:type="spellStart"/>
      <w:r w:rsidR="00060DA2" w:rsidRPr="00060DA2">
        <w:t>OFPRA</w:t>
      </w:r>
      <w:proofErr w:type="spellEnd"/>
      <w:r w:rsidR="00060DA2" w:rsidRPr="00060DA2">
        <w:t xml:space="preserve"> protection as of 31 December 2007</w:t>
      </w:r>
    </w:p>
    <w:p w:rsidR="00060DA2" w:rsidRPr="00337E01" w:rsidRDefault="00060DA2" w:rsidP="00337E01">
      <w:pPr>
        <w:pStyle w:val="SingleTxtG"/>
        <w:keepNext/>
        <w:rPr>
          <w:sz w:val="16"/>
        </w:rPr>
      </w:pPr>
      <w:r w:rsidRPr="00337E01">
        <w:rPr>
          <w:sz w:val="16"/>
        </w:rPr>
        <w:t>(</w:t>
      </w:r>
      <w:r w:rsidR="00337E01" w:rsidRPr="00337E01">
        <w:rPr>
          <w:sz w:val="16"/>
        </w:rPr>
        <w:t>E</w:t>
      </w:r>
      <w:r w:rsidRPr="00337E01">
        <w:rPr>
          <w:sz w:val="16"/>
        </w:rPr>
        <w:t>xcluding accompanying minors)</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69"/>
        <w:gridCol w:w="116"/>
        <w:gridCol w:w="721"/>
        <w:gridCol w:w="610"/>
        <w:gridCol w:w="121"/>
        <w:gridCol w:w="721"/>
        <w:gridCol w:w="814"/>
        <w:gridCol w:w="134"/>
        <w:gridCol w:w="794"/>
        <w:gridCol w:w="870"/>
      </w:tblGrid>
      <w:tr w:rsidR="00060DA2" w:rsidRPr="007F6C09" w:rsidTr="00060DA2">
        <w:tc>
          <w:tcPr>
            <w:tcW w:w="2469" w:type="dxa"/>
            <w:vMerge w:val="restart"/>
            <w:tcBorders>
              <w:top w:val="single" w:sz="4" w:space="0" w:color="auto"/>
            </w:tcBorders>
            <w:shd w:val="clear" w:color="auto" w:fill="auto"/>
            <w:vAlign w:val="bottom"/>
          </w:tcPr>
          <w:p w:rsidR="00060DA2" w:rsidRPr="00060DA2" w:rsidRDefault="00060DA2" w:rsidP="00337E01">
            <w:pPr>
              <w:keepNext/>
              <w:spacing w:before="80" w:after="80" w:line="200" w:lineRule="exact"/>
              <w:rPr>
                <w:i/>
                <w:sz w:val="16"/>
              </w:rPr>
            </w:pPr>
            <w:r w:rsidRPr="00060DA2">
              <w:rPr>
                <w:i/>
                <w:sz w:val="16"/>
              </w:rPr>
              <w:t>Continent</w:t>
            </w:r>
          </w:p>
        </w:tc>
        <w:tc>
          <w:tcPr>
            <w:tcW w:w="116" w:type="dxa"/>
            <w:tcBorders>
              <w:top w:val="single" w:sz="4" w:space="0" w:color="auto"/>
            </w:tcBorders>
            <w:shd w:val="clear" w:color="auto" w:fill="auto"/>
            <w:vAlign w:val="bottom"/>
          </w:tcPr>
          <w:p w:rsidR="00060DA2" w:rsidRPr="00060DA2" w:rsidRDefault="00060DA2" w:rsidP="00337E01">
            <w:pPr>
              <w:keepNext/>
              <w:spacing w:before="80" w:after="80" w:line="200" w:lineRule="exact"/>
              <w:jc w:val="right"/>
              <w:rPr>
                <w:i/>
                <w:sz w:val="16"/>
              </w:rPr>
            </w:pPr>
          </w:p>
        </w:tc>
        <w:tc>
          <w:tcPr>
            <w:tcW w:w="1331" w:type="dxa"/>
            <w:gridSpan w:val="2"/>
            <w:tcBorders>
              <w:top w:val="single" w:sz="4" w:space="0" w:color="auto"/>
              <w:bottom w:val="single" w:sz="4" w:space="0" w:color="auto"/>
            </w:tcBorders>
            <w:shd w:val="clear" w:color="auto" w:fill="auto"/>
            <w:vAlign w:val="bottom"/>
          </w:tcPr>
          <w:p w:rsidR="00060DA2" w:rsidRPr="00060DA2" w:rsidRDefault="00060DA2" w:rsidP="00337E01">
            <w:pPr>
              <w:keepNext/>
              <w:spacing w:before="80" w:after="80" w:line="200" w:lineRule="exact"/>
              <w:jc w:val="center"/>
              <w:rPr>
                <w:i/>
                <w:sz w:val="16"/>
              </w:rPr>
            </w:pPr>
            <w:r w:rsidRPr="00060DA2">
              <w:rPr>
                <w:i/>
                <w:sz w:val="16"/>
              </w:rPr>
              <w:t>Statutory refugees*</w:t>
            </w:r>
          </w:p>
        </w:tc>
        <w:tc>
          <w:tcPr>
            <w:tcW w:w="121" w:type="dxa"/>
            <w:tcBorders>
              <w:top w:val="single" w:sz="4" w:space="0" w:color="auto"/>
            </w:tcBorders>
            <w:shd w:val="clear" w:color="auto" w:fill="auto"/>
            <w:vAlign w:val="bottom"/>
          </w:tcPr>
          <w:p w:rsidR="00060DA2" w:rsidRPr="00060DA2" w:rsidRDefault="00060DA2" w:rsidP="00337E01">
            <w:pPr>
              <w:keepNext/>
              <w:spacing w:before="80" w:after="80" w:line="200" w:lineRule="exact"/>
              <w:jc w:val="right"/>
              <w:rPr>
                <w:i/>
                <w:sz w:val="16"/>
              </w:rPr>
            </w:pPr>
          </w:p>
        </w:tc>
        <w:tc>
          <w:tcPr>
            <w:tcW w:w="1535" w:type="dxa"/>
            <w:gridSpan w:val="2"/>
            <w:tcBorders>
              <w:top w:val="single" w:sz="4" w:space="0" w:color="auto"/>
              <w:bottom w:val="single" w:sz="4" w:space="0" w:color="auto"/>
            </w:tcBorders>
            <w:shd w:val="clear" w:color="auto" w:fill="auto"/>
            <w:vAlign w:val="bottom"/>
          </w:tcPr>
          <w:p w:rsidR="00060DA2" w:rsidRPr="00060DA2" w:rsidRDefault="00060DA2" w:rsidP="00337E01">
            <w:pPr>
              <w:keepNext/>
              <w:spacing w:before="80" w:after="80" w:line="200" w:lineRule="exact"/>
              <w:jc w:val="center"/>
              <w:rPr>
                <w:i/>
                <w:sz w:val="16"/>
              </w:rPr>
            </w:pPr>
            <w:r w:rsidRPr="00060DA2">
              <w:rPr>
                <w:i/>
                <w:sz w:val="16"/>
              </w:rPr>
              <w:t>Under subsidiary protection</w:t>
            </w:r>
          </w:p>
        </w:tc>
        <w:tc>
          <w:tcPr>
            <w:tcW w:w="134" w:type="dxa"/>
            <w:tcBorders>
              <w:top w:val="single" w:sz="4" w:space="0" w:color="auto"/>
            </w:tcBorders>
            <w:shd w:val="clear" w:color="auto" w:fill="auto"/>
            <w:vAlign w:val="bottom"/>
          </w:tcPr>
          <w:p w:rsidR="00060DA2" w:rsidRPr="00060DA2" w:rsidRDefault="00060DA2" w:rsidP="00337E01">
            <w:pPr>
              <w:keepNext/>
              <w:spacing w:before="80" w:after="80" w:line="200" w:lineRule="exact"/>
              <w:jc w:val="right"/>
              <w:rPr>
                <w:i/>
                <w:sz w:val="16"/>
              </w:rPr>
            </w:pPr>
          </w:p>
        </w:tc>
        <w:tc>
          <w:tcPr>
            <w:tcW w:w="1664" w:type="dxa"/>
            <w:gridSpan w:val="2"/>
            <w:tcBorders>
              <w:top w:val="single" w:sz="4" w:space="0" w:color="auto"/>
              <w:bottom w:val="single" w:sz="4" w:space="0" w:color="auto"/>
            </w:tcBorders>
            <w:shd w:val="clear" w:color="auto" w:fill="auto"/>
            <w:vAlign w:val="bottom"/>
          </w:tcPr>
          <w:p w:rsidR="00060DA2" w:rsidRPr="007F6C09" w:rsidRDefault="00060DA2" w:rsidP="00337E01">
            <w:pPr>
              <w:keepNext/>
              <w:spacing w:before="80" w:after="80" w:line="200" w:lineRule="exact"/>
              <w:jc w:val="center"/>
              <w:rPr>
                <w:i/>
                <w:sz w:val="16"/>
              </w:rPr>
            </w:pPr>
            <w:r w:rsidRPr="007F6C09">
              <w:rPr>
                <w:i/>
                <w:sz w:val="16"/>
              </w:rPr>
              <w:t>Total persons under protection</w:t>
            </w:r>
          </w:p>
        </w:tc>
      </w:tr>
      <w:tr w:rsidR="00060DA2" w:rsidRPr="00060DA2" w:rsidTr="00060DA2">
        <w:tc>
          <w:tcPr>
            <w:tcW w:w="2469" w:type="dxa"/>
            <w:vMerge/>
            <w:tcBorders>
              <w:bottom w:val="single" w:sz="12" w:space="0" w:color="auto"/>
            </w:tcBorders>
            <w:shd w:val="clear" w:color="auto" w:fill="auto"/>
            <w:vAlign w:val="bottom"/>
          </w:tcPr>
          <w:p w:rsidR="00060DA2" w:rsidRPr="00060DA2" w:rsidRDefault="00060DA2" w:rsidP="00337E01">
            <w:pPr>
              <w:keepNext/>
              <w:spacing w:before="80" w:after="80" w:line="200" w:lineRule="exact"/>
              <w:rPr>
                <w:i/>
                <w:sz w:val="16"/>
              </w:rPr>
            </w:pPr>
          </w:p>
        </w:tc>
        <w:tc>
          <w:tcPr>
            <w:tcW w:w="116" w:type="dxa"/>
            <w:tcBorders>
              <w:bottom w:val="single" w:sz="12" w:space="0" w:color="auto"/>
            </w:tcBorders>
            <w:shd w:val="clear" w:color="auto" w:fill="auto"/>
            <w:vAlign w:val="bottom"/>
          </w:tcPr>
          <w:p w:rsidR="00060DA2" w:rsidRPr="00060DA2" w:rsidRDefault="00060DA2" w:rsidP="00337E01">
            <w:pPr>
              <w:keepNext/>
              <w:spacing w:before="80" w:after="80" w:line="200" w:lineRule="exact"/>
              <w:jc w:val="right"/>
              <w:rPr>
                <w:i/>
                <w:sz w:val="16"/>
              </w:rPr>
            </w:pPr>
          </w:p>
        </w:tc>
        <w:tc>
          <w:tcPr>
            <w:tcW w:w="721" w:type="dxa"/>
            <w:tcBorders>
              <w:top w:val="single" w:sz="4" w:space="0" w:color="auto"/>
              <w:bottom w:val="single" w:sz="12" w:space="0" w:color="auto"/>
            </w:tcBorders>
            <w:shd w:val="clear" w:color="auto" w:fill="auto"/>
            <w:vAlign w:val="bottom"/>
          </w:tcPr>
          <w:p w:rsidR="00060DA2" w:rsidRPr="00060DA2" w:rsidRDefault="00060DA2" w:rsidP="00337E01">
            <w:pPr>
              <w:keepNext/>
              <w:spacing w:before="80" w:after="80" w:line="200" w:lineRule="exact"/>
              <w:jc w:val="right"/>
              <w:rPr>
                <w:b/>
                <w:i/>
                <w:sz w:val="16"/>
              </w:rPr>
            </w:pPr>
            <w:r w:rsidRPr="00060DA2">
              <w:rPr>
                <w:b/>
                <w:i/>
                <w:sz w:val="16"/>
              </w:rPr>
              <w:t>Total</w:t>
            </w:r>
          </w:p>
        </w:tc>
        <w:tc>
          <w:tcPr>
            <w:tcW w:w="610" w:type="dxa"/>
            <w:tcBorders>
              <w:top w:val="single" w:sz="4" w:space="0" w:color="auto"/>
              <w:bottom w:val="single" w:sz="12" w:space="0" w:color="auto"/>
            </w:tcBorders>
            <w:shd w:val="clear" w:color="auto" w:fill="auto"/>
            <w:vAlign w:val="bottom"/>
          </w:tcPr>
          <w:p w:rsidR="00060DA2" w:rsidRPr="00060DA2" w:rsidRDefault="00060DA2" w:rsidP="00337E01">
            <w:pPr>
              <w:keepNext/>
              <w:spacing w:before="80" w:after="80" w:line="200" w:lineRule="exact"/>
              <w:jc w:val="right"/>
              <w:rPr>
                <w:i/>
                <w:sz w:val="16"/>
              </w:rPr>
            </w:pPr>
            <w:r w:rsidRPr="00060DA2">
              <w:rPr>
                <w:i/>
                <w:sz w:val="16"/>
              </w:rPr>
              <w:t>% Women</w:t>
            </w:r>
          </w:p>
        </w:tc>
        <w:tc>
          <w:tcPr>
            <w:tcW w:w="121" w:type="dxa"/>
            <w:tcBorders>
              <w:bottom w:val="single" w:sz="12" w:space="0" w:color="auto"/>
            </w:tcBorders>
            <w:shd w:val="clear" w:color="auto" w:fill="auto"/>
            <w:vAlign w:val="bottom"/>
          </w:tcPr>
          <w:p w:rsidR="00060DA2" w:rsidRPr="00060DA2" w:rsidRDefault="00060DA2" w:rsidP="00337E01">
            <w:pPr>
              <w:keepNext/>
              <w:spacing w:before="80" w:after="80" w:line="200" w:lineRule="exact"/>
              <w:jc w:val="right"/>
              <w:rPr>
                <w:i/>
                <w:sz w:val="16"/>
              </w:rPr>
            </w:pPr>
          </w:p>
        </w:tc>
        <w:tc>
          <w:tcPr>
            <w:tcW w:w="721" w:type="dxa"/>
            <w:tcBorders>
              <w:top w:val="single" w:sz="4" w:space="0" w:color="auto"/>
              <w:bottom w:val="single" w:sz="12" w:space="0" w:color="auto"/>
            </w:tcBorders>
            <w:shd w:val="clear" w:color="auto" w:fill="auto"/>
            <w:vAlign w:val="bottom"/>
          </w:tcPr>
          <w:p w:rsidR="00060DA2" w:rsidRPr="00060DA2" w:rsidRDefault="00060DA2" w:rsidP="00337E01">
            <w:pPr>
              <w:keepNext/>
              <w:spacing w:before="80" w:after="80" w:line="200" w:lineRule="exact"/>
              <w:jc w:val="right"/>
              <w:rPr>
                <w:b/>
                <w:i/>
                <w:sz w:val="16"/>
              </w:rPr>
            </w:pPr>
            <w:r w:rsidRPr="00060DA2">
              <w:rPr>
                <w:b/>
                <w:i/>
                <w:sz w:val="16"/>
              </w:rPr>
              <w:t>Total</w:t>
            </w:r>
          </w:p>
        </w:tc>
        <w:tc>
          <w:tcPr>
            <w:tcW w:w="814" w:type="dxa"/>
            <w:tcBorders>
              <w:top w:val="single" w:sz="4" w:space="0" w:color="auto"/>
              <w:bottom w:val="single" w:sz="12" w:space="0" w:color="auto"/>
            </w:tcBorders>
            <w:shd w:val="clear" w:color="auto" w:fill="auto"/>
            <w:vAlign w:val="bottom"/>
          </w:tcPr>
          <w:p w:rsidR="00060DA2" w:rsidRPr="00060DA2" w:rsidRDefault="00060DA2" w:rsidP="00337E01">
            <w:pPr>
              <w:keepNext/>
              <w:spacing w:before="80" w:after="80" w:line="200" w:lineRule="exact"/>
              <w:jc w:val="right"/>
              <w:rPr>
                <w:i/>
                <w:sz w:val="16"/>
              </w:rPr>
            </w:pPr>
            <w:r w:rsidRPr="00060DA2">
              <w:rPr>
                <w:i/>
                <w:sz w:val="16"/>
              </w:rPr>
              <w:t xml:space="preserve">% </w:t>
            </w:r>
            <w:r w:rsidRPr="00060DA2">
              <w:rPr>
                <w:i/>
                <w:sz w:val="16"/>
              </w:rPr>
              <w:br/>
              <w:t>Women</w:t>
            </w:r>
          </w:p>
        </w:tc>
        <w:tc>
          <w:tcPr>
            <w:tcW w:w="134" w:type="dxa"/>
            <w:tcBorders>
              <w:bottom w:val="single" w:sz="12" w:space="0" w:color="auto"/>
            </w:tcBorders>
            <w:shd w:val="clear" w:color="auto" w:fill="auto"/>
            <w:vAlign w:val="bottom"/>
          </w:tcPr>
          <w:p w:rsidR="00060DA2" w:rsidRPr="00060DA2" w:rsidRDefault="00060DA2" w:rsidP="00337E01">
            <w:pPr>
              <w:keepNext/>
              <w:spacing w:before="80" w:after="80" w:line="200" w:lineRule="exact"/>
              <w:jc w:val="right"/>
              <w:rPr>
                <w:i/>
                <w:sz w:val="16"/>
              </w:rPr>
            </w:pPr>
          </w:p>
        </w:tc>
        <w:tc>
          <w:tcPr>
            <w:tcW w:w="794" w:type="dxa"/>
            <w:tcBorders>
              <w:top w:val="single" w:sz="4" w:space="0" w:color="auto"/>
              <w:bottom w:val="single" w:sz="12" w:space="0" w:color="auto"/>
            </w:tcBorders>
            <w:shd w:val="clear" w:color="auto" w:fill="auto"/>
            <w:vAlign w:val="bottom"/>
          </w:tcPr>
          <w:p w:rsidR="00060DA2" w:rsidRPr="00060DA2" w:rsidRDefault="00060DA2" w:rsidP="00337E01">
            <w:pPr>
              <w:keepNext/>
              <w:spacing w:before="80" w:after="80" w:line="200" w:lineRule="exact"/>
              <w:jc w:val="right"/>
              <w:rPr>
                <w:b/>
                <w:i/>
                <w:sz w:val="16"/>
              </w:rPr>
            </w:pPr>
            <w:r w:rsidRPr="00060DA2">
              <w:rPr>
                <w:b/>
                <w:i/>
                <w:sz w:val="16"/>
              </w:rPr>
              <w:t>Total</w:t>
            </w:r>
          </w:p>
        </w:tc>
        <w:tc>
          <w:tcPr>
            <w:tcW w:w="870" w:type="dxa"/>
            <w:tcBorders>
              <w:top w:val="single" w:sz="4" w:space="0" w:color="auto"/>
              <w:bottom w:val="single" w:sz="12" w:space="0" w:color="auto"/>
            </w:tcBorders>
            <w:shd w:val="clear" w:color="auto" w:fill="auto"/>
            <w:vAlign w:val="bottom"/>
          </w:tcPr>
          <w:p w:rsidR="00060DA2" w:rsidRPr="00060DA2" w:rsidRDefault="00060DA2" w:rsidP="00337E01">
            <w:pPr>
              <w:keepNext/>
              <w:spacing w:before="80" w:after="80" w:line="200" w:lineRule="exact"/>
              <w:jc w:val="right"/>
              <w:rPr>
                <w:i/>
                <w:sz w:val="16"/>
              </w:rPr>
            </w:pPr>
            <w:r w:rsidRPr="00060DA2">
              <w:rPr>
                <w:i/>
                <w:sz w:val="16"/>
              </w:rPr>
              <w:t xml:space="preserve">% </w:t>
            </w:r>
            <w:r w:rsidRPr="00060DA2">
              <w:rPr>
                <w:i/>
                <w:sz w:val="16"/>
              </w:rPr>
              <w:br/>
              <w:t>Women</w:t>
            </w:r>
          </w:p>
        </w:tc>
      </w:tr>
      <w:tr w:rsidR="00060DA2" w:rsidRPr="00060DA2" w:rsidTr="00060DA2">
        <w:tc>
          <w:tcPr>
            <w:tcW w:w="2469"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rPr>
                <w:sz w:val="18"/>
              </w:rPr>
            </w:pPr>
            <w:r w:rsidRPr="00060DA2">
              <w:rPr>
                <w:sz w:val="18"/>
              </w:rPr>
              <w:t>Europe</w:t>
            </w:r>
          </w:p>
        </w:tc>
        <w:tc>
          <w:tcPr>
            <w:tcW w:w="116"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36 522</w:t>
            </w:r>
          </w:p>
        </w:tc>
        <w:tc>
          <w:tcPr>
            <w:tcW w:w="610"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43%</w:t>
            </w:r>
          </w:p>
        </w:tc>
        <w:tc>
          <w:tcPr>
            <w:tcW w:w="121"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656</w:t>
            </w:r>
          </w:p>
        </w:tc>
        <w:tc>
          <w:tcPr>
            <w:tcW w:w="814"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55%</w:t>
            </w:r>
          </w:p>
        </w:tc>
        <w:tc>
          <w:tcPr>
            <w:tcW w:w="134"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94"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37 178</w:t>
            </w:r>
          </w:p>
        </w:tc>
        <w:tc>
          <w:tcPr>
            <w:tcW w:w="870" w:type="dxa"/>
            <w:tcBorders>
              <w:top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43%</w:t>
            </w:r>
          </w:p>
        </w:tc>
      </w:tr>
      <w:tr w:rsidR="00060DA2" w:rsidRPr="00060DA2" w:rsidTr="00060DA2">
        <w:tc>
          <w:tcPr>
            <w:tcW w:w="2469" w:type="dxa"/>
            <w:shd w:val="clear" w:color="auto" w:fill="auto"/>
            <w:vAlign w:val="bottom"/>
          </w:tcPr>
          <w:p w:rsidR="00060DA2" w:rsidRPr="00060DA2" w:rsidRDefault="00060DA2" w:rsidP="00337E01">
            <w:pPr>
              <w:keepNext/>
              <w:suppressAutoHyphens w:val="0"/>
              <w:spacing w:before="40" w:after="40" w:line="220" w:lineRule="exact"/>
              <w:rPr>
                <w:sz w:val="18"/>
              </w:rPr>
            </w:pPr>
            <w:r w:rsidRPr="00060DA2">
              <w:rPr>
                <w:sz w:val="18"/>
              </w:rPr>
              <w:t>Asia</w:t>
            </w:r>
          </w:p>
        </w:tc>
        <w:tc>
          <w:tcPr>
            <w:tcW w:w="116"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54 289</w:t>
            </w:r>
          </w:p>
        </w:tc>
        <w:tc>
          <w:tcPr>
            <w:tcW w:w="610"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43%</w:t>
            </w:r>
          </w:p>
        </w:tc>
        <w:tc>
          <w:tcPr>
            <w:tcW w:w="121"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327</w:t>
            </w:r>
          </w:p>
        </w:tc>
        <w:tc>
          <w:tcPr>
            <w:tcW w:w="814"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43%</w:t>
            </w:r>
          </w:p>
        </w:tc>
        <w:tc>
          <w:tcPr>
            <w:tcW w:w="134"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94"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54 616</w:t>
            </w:r>
          </w:p>
        </w:tc>
        <w:tc>
          <w:tcPr>
            <w:tcW w:w="870"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43%</w:t>
            </w:r>
          </w:p>
        </w:tc>
      </w:tr>
      <w:tr w:rsidR="00060DA2" w:rsidRPr="00060DA2" w:rsidTr="00060DA2">
        <w:tc>
          <w:tcPr>
            <w:tcW w:w="2469" w:type="dxa"/>
            <w:shd w:val="clear" w:color="auto" w:fill="auto"/>
            <w:vAlign w:val="bottom"/>
          </w:tcPr>
          <w:p w:rsidR="00060DA2" w:rsidRPr="00060DA2" w:rsidRDefault="00060DA2" w:rsidP="00337E01">
            <w:pPr>
              <w:keepNext/>
              <w:suppressAutoHyphens w:val="0"/>
              <w:spacing w:before="40" w:after="40" w:line="220" w:lineRule="exact"/>
              <w:rPr>
                <w:sz w:val="18"/>
              </w:rPr>
            </w:pPr>
            <w:r w:rsidRPr="00060DA2">
              <w:rPr>
                <w:sz w:val="18"/>
              </w:rPr>
              <w:t>Africa</w:t>
            </w:r>
          </w:p>
        </w:tc>
        <w:tc>
          <w:tcPr>
            <w:tcW w:w="116"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33 630</w:t>
            </w:r>
          </w:p>
        </w:tc>
        <w:tc>
          <w:tcPr>
            <w:tcW w:w="610"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38%</w:t>
            </w:r>
          </w:p>
        </w:tc>
        <w:tc>
          <w:tcPr>
            <w:tcW w:w="121"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585</w:t>
            </w:r>
          </w:p>
        </w:tc>
        <w:tc>
          <w:tcPr>
            <w:tcW w:w="814"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64%</w:t>
            </w:r>
          </w:p>
        </w:tc>
        <w:tc>
          <w:tcPr>
            <w:tcW w:w="134"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94"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34 215</w:t>
            </w:r>
          </w:p>
        </w:tc>
        <w:tc>
          <w:tcPr>
            <w:tcW w:w="870"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39%</w:t>
            </w:r>
          </w:p>
        </w:tc>
      </w:tr>
      <w:tr w:rsidR="00060DA2" w:rsidRPr="00060DA2" w:rsidTr="00060DA2">
        <w:tc>
          <w:tcPr>
            <w:tcW w:w="2469" w:type="dxa"/>
            <w:shd w:val="clear" w:color="auto" w:fill="auto"/>
            <w:vAlign w:val="bottom"/>
          </w:tcPr>
          <w:p w:rsidR="00060DA2" w:rsidRPr="00060DA2" w:rsidRDefault="00060DA2" w:rsidP="00337E01">
            <w:pPr>
              <w:keepNext/>
              <w:suppressAutoHyphens w:val="0"/>
              <w:spacing w:before="40" w:after="40" w:line="220" w:lineRule="exact"/>
              <w:rPr>
                <w:sz w:val="18"/>
              </w:rPr>
            </w:pPr>
            <w:r w:rsidRPr="00060DA2">
              <w:rPr>
                <w:sz w:val="18"/>
              </w:rPr>
              <w:t>Americas</w:t>
            </w:r>
          </w:p>
        </w:tc>
        <w:tc>
          <w:tcPr>
            <w:tcW w:w="116"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3 701</w:t>
            </w:r>
          </w:p>
        </w:tc>
        <w:tc>
          <w:tcPr>
            <w:tcW w:w="610"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41%</w:t>
            </w:r>
          </w:p>
        </w:tc>
        <w:tc>
          <w:tcPr>
            <w:tcW w:w="121"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268</w:t>
            </w:r>
          </w:p>
        </w:tc>
        <w:tc>
          <w:tcPr>
            <w:tcW w:w="814"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51%</w:t>
            </w:r>
          </w:p>
        </w:tc>
        <w:tc>
          <w:tcPr>
            <w:tcW w:w="134" w:type="dxa"/>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94" w:type="dxa"/>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3 969</w:t>
            </w:r>
          </w:p>
        </w:tc>
        <w:tc>
          <w:tcPr>
            <w:tcW w:w="870" w:type="dxa"/>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42%</w:t>
            </w:r>
          </w:p>
        </w:tc>
      </w:tr>
      <w:tr w:rsidR="00060DA2" w:rsidRPr="00060DA2" w:rsidTr="00060DA2">
        <w:tc>
          <w:tcPr>
            <w:tcW w:w="2469"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rPr>
                <w:sz w:val="18"/>
              </w:rPr>
            </w:pPr>
            <w:r w:rsidRPr="00060DA2">
              <w:rPr>
                <w:sz w:val="18"/>
              </w:rPr>
              <w:t>Stateless or nationality unknown</w:t>
            </w:r>
          </w:p>
        </w:tc>
        <w:tc>
          <w:tcPr>
            <w:tcW w:w="116"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948</w:t>
            </w:r>
          </w:p>
        </w:tc>
        <w:tc>
          <w:tcPr>
            <w:tcW w:w="610"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33%</w:t>
            </w:r>
          </w:p>
        </w:tc>
        <w:tc>
          <w:tcPr>
            <w:tcW w:w="121"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21"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814"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134"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p>
        </w:tc>
        <w:tc>
          <w:tcPr>
            <w:tcW w:w="794"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948</w:t>
            </w:r>
          </w:p>
        </w:tc>
        <w:tc>
          <w:tcPr>
            <w:tcW w:w="870" w:type="dxa"/>
            <w:tcBorders>
              <w:bottom w:val="single" w:sz="4" w:space="0" w:color="auto"/>
            </w:tcBorders>
            <w:shd w:val="clear" w:color="auto" w:fill="auto"/>
            <w:vAlign w:val="bottom"/>
          </w:tcPr>
          <w:p w:rsidR="00060DA2" w:rsidRPr="00060DA2" w:rsidRDefault="00060DA2" w:rsidP="00337E01">
            <w:pPr>
              <w:keepNext/>
              <w:suppressAutoHyphens w:val="0"/>
              <w:spacing w:before="40" w:after="40" w:line="220" w:lineRule="exact"/>
              <w:jc w:val="right"/>
              <w:rPr>
                <w:sz w:val="18"/>
              </w:rPr>
            </w:pPr>
            <w:r w:rsidRPr="00060DA2">
              <w:rPr>
                <w:sz w:val="18"/>
              </w:rPr>
              <w:t>33%</w:t>
            </w:r>
          </w:p>
        </w:tc>
      </w:tr>
      <w:tr w:rsidR="00060DA2" w:rsidRPr="00060DA2" w:rsidTr="00060DA2">
        <w:tc>
          <w:tcPr>
            <w:tcW w:w="2469" w:type="dxa"/>
            <w:tcBorders>
              <w:top w:val="single" w:sz="4" w:space="0" w:color="auto"/>
              <w:bottom w:val="single" w:sz="12" w:space="0" w:color="auto"/>
            </w:tcBorders>
            <w:shd w:val="clear" w:color="auto" w:fill="auto"/>
            <w:vAlign w:val="bottom"/>
          </w:tcPr>
          <w:p w:rsidR="00060DA2" w:rsidRPr="00060DA2" w:rsidRDefault="001F17A9" w:rsidP="00337E01">
            <w:pPr>
              <w:keepNext/>
              <w:suppressAutoHyphens w:val="0"/>
              <w:spacing w:before="40" w:after="40" w:line="220" w:lineRule="exact"/>
              <w:rPr>
                <w:b/>
                <w:sz w:val="18"/>
              </w:rPr>
            </w:pPr>
            <w:r>
              <w:rPr>
                <w:b/>
                <w:sz w:val="18"/>
              </w:rPr>
              <w:t>      </w:t>
            </w:r>
            <w:r w:rsidR="00060DA2" w:rsidRPr="00060DA2">
              <w:rPr>
                <w:b/>
                <w:sz w:val="18"/>
              </w:rPr>
              <w:t>Total</w:t>
            </w:r>
          </w:p>
        </w:tc>
        <w:tc>
          <w:tcPr>
            <w:tcW w:w="116"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p>
        </w:tc>
        <w:tc>
          <w:tcPr>
            <w:tcW w:w="721"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129 090</w:t>
            </w:r>
          </w:p>
        </w:tc>
        <w:tc>
          <w:tcPr>
            <w:tcW w:w="610"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41%</w:t>
            </w:r>
          </w:p>
        </w:tc>
        <w:tc>
          <w:tcPr>
            <w:tcW w:w="121"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p>
        </w:tc>
        <w:tc>
          <w:tcPr>
            <w:tcW w:w="721"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1 836</w:t>
            </w:r>
          </w:p>
        </w:tc>
        <w:tc>
          <w:tcPr>
            <w:tcW w:w="814"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55%</w:t>
            </w:r>
          </w:p>
        </w:tc>
        <w:tc>
          <w:tcPr>
            <w:tcW w:w="134"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p>
        </w:tc>
        <w:tc>
          <w:tcPr>
            <w:tcW w:w="794"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130 926</w:t>
            </w:r>
          </w:p>
        </w:tc>
        <w:tc>
          <w:tcPr>
            <w:tcW w:w="870" w:type="dxa"/>
            <w:tcBorders>
              <w:top w:val="single" w:sz="4" w:space="0" w:color="auto"/>
              <w:bottom w:val="single" w:sz="12" w:space="0" w:color="auto"/>
            </w:tcBorders>
            <w:shd w:val="clear" w:color="auto" w:fill="auto"/>
            <w:vAlign w:val="bottom"/>
          </w:tcPr>
          <w:p w:rsidR="00060DA2" w:rsidRPr="00060DA2" w:rsidRDefault="00060DA2" w:rsidP="00337E01">
            <w:pPr>
              <w:keepNext/>
              <w:suppressAutoHyphens w:val="0"/>
              <w:spacing w:before="40" w:after="40" w:line="220" w:lineRule="exact"/>
              <w:jc w:val="right"/>
              <w:rPr>
                <w:b/>
                <w:sz w:val="18"/>
              </w:rPr>
            </w:pPr>
            <w:r w:rsidRPr="00060DA2">
              <w:rPr>
                <w:b/>
                <w:sz w:val="18"/>
              </w:rPr>
              <w:t>42%</w:t>
            </w:r>
          </w:p>
        </w:tc>
      </w:tr>
    </w:tbl>
    <w:p w:rsidR="00337E01" w:rsidRDefault="00337E01" w:rsidP="00337E01">
      <w:pPr>
        <w:pStyle w:val="H23G"/>
      </w:pPr>
      <w:r>
        <w:tab/>
      </w:r>
      <w:r>
        <w:tab/>
        <w:t>Annual admissions to refugee status by the French Office for the Protection of Refugees and Stateless Persons (</w:t>
      </w:r>
      <w:proofErr w:type="spellStart"/>
      <w:r>
        <w:t>OFPRA</w:t>
      </w:r>
      <w:proofErr w:type="spellEnd"/>
      <w:r>
        <w:t>) and the Refugee Appeals Board (</w:t>
      </w:r>
      <w:proofErr w:type="spellStart"/>
      <w:r>
        <w:t>CNDA</w:t>
      </w:r>
      <w:proofErr w:type="spellEnd"/>
      <w:r>
        <w:t>)</w:t>
      </w:r>
    </w:p>
    <w:p w:rsidR="00060DA2" w:rsidRPr="002218F0" w:rsidRDefault="00337E01" w:rsidP="00060DA2">
      <w:pPr>
        <w:tabs>
          <w:tab w:val="left" w:pos="1418"/>
        </w:tabs>
        <w:spacing w:after="120"/>
        <w:ind w:left="1134" w:right="1134"/>
        <w:jc w:val="both"/>
      </w:pPr>
      <w:r>
        <w:pict>
          <v:shape id="_x0000_i1032" type="#_x0000_t75" style="width:361.5pt;height:167.25pt" o:allowoverlap="f">
            <v:imagedata r:id="rId23" o:title="" croptop="10929f"/>
          </v:shape>
        </w:pict>
      </w:r>
    </w:p>
    <w:p w:rsidR="00060DA2" w:rsidRPr="002218F0" w:rsidRDefault="00060DA2" w:rsidP="00060DA2">
      <w:pPr>
        <w:spacing w:after="120"/>
        <w:ind w:left="1134" w:right="1134"/>
        <w:jc w:val="both"/>
      </w:pPr>
      <w:r w:rsidRPr="002218F0">
        <w:t>185.</w:t>
      </w:r>
      <w:r w:rsidRPr="002218F0">
        <w:tab/>
        <w:t>In response to the Committee’s request for information on the number of cases of persons denied entry (</w:t>
      </w:r>
      <w:proofErr w:type="spellStart"/>
      <w:r w:rsidRPr="00060DA2">
        <w:rPr>
          <w:i/>
        </w:rPr>
        <w:t>refoulement</w:t>
      </w:r>
      <w:proofErr w:type="spellEnd"/>
      <w:r w:rsidRPr="002218F0">
        <w:t>) or expelled, the Government wishes to provide the following information.</w:t>
      </w:r>
    </w:p>
    <w:p w:rsidR="00060DA2" w:rsidRPr="002218F0" w:rsidRDefault="00060DA2" w:rsidP="00060DA2">
      <w:pPr>
        <w:spacing w:after="120"/>
        <w:ind w:left="1134" w:right="1134"/>
        <w:jc w:val="both"/>
      </w:pPr>
      <w:r>
        <w:tab/>
      </w:r>
      <w:r w:rsidRPr="002218F0">
        <w:t>(a)</w:t>
      </w:r>
      <w:r>
        <w:tab/>
      </w:r>
      <w:r w:rsidRPr="002218F0">
        <w:t>Decisions to refuse entry (</w:t>
      </w:r>
      <w:proofErr w:type="spellStart"/>
      <w:r w:rsidRPr="00060DA2">
        <w:rPr>
          <w:i/>
        </w:rPr>
        <w:t>refoulements</w:t>
      </w:r>
      <w:proofErr w:type="spellEnd"/>
      <w:r>
        <w:t>) (metropolita</w:t>
      </w:r>
      <w:r w:rsidRPr="002218F0">
        <w:t>n France):</w:t>
      </w:r>
    </w:p>
    <w:p w:rsidR="00060DA2" w:rsidRPr="002218F0" w:rsidRDefault="00060DA2" w:rsidP="00060DA2">
      <w:pPr>
        <w:spacing w:after="120"/>
        <w:ind w:left="2268" w:right="1134"/>
        <w:jc w:val="both"/>
      </w:pPr>
      <w:r>
        <w:t>2002</w:t>
      </w:r>
      <w:r>
        <w:tab/>
      </w:r>
      <w:r w:rsidRPr="002218F0">
        <w:t>26,787</w:t>
      </w:r>
    </w:p>
    <w:p w:rsidR="00060DA2" w:rsidRPr="002218F0" w:rsidRDefault="00060DA2" w:rsidP="00060DA2">
      <w:pPr>
        <w:spacing w:after="120"/>
        <w:ind w:left="2268" w:right="1134"/>
        <w:jc w:val="both"/>
      </w:pPr>
      <w:r>
        <w:t>2003</w:t>
      </w:r>
      <w:r>
        <w:tab/>
      </w:r>
      <w:r w:rsidRPr="002218F0">
        <w:t>20,278</w:t>
      </w:r>
    </w:p>
    <w:p w:rsidR="00060DA2" w:rsidRPr="002218F0" w:rsidRDefault="00060DA2" w:rsidP="00060DA2">
      <w:pPr>
        <w:spacing w:after="120"/>
        <w:ind w:left="2268" w:right="1134"/>
        <w:jc w:val="both"/>
      </w:pPr>
      <w:r>
        <w:t>2004</w:t>
      </w:r>
      <w:r>
        <w:tab/>
      </w:r>
      <w:r w:rsidRPr="002218F0">
        <w:t>20,893</w:t>
      </w:r>
    </w:p>
    <w:p w:rsidR="00060DA2" w:rsidRPr="002218F0" w:rsidRDefault="00060DA2" w:rsidP="00060DA2">
      <w:pPr>
        <w:spacing w:after="120"/>
        <w:ind w:left="2268" w:right="1134"/>
        <w:jc w:val="both"/>
      </w:pPr>
      <w:r>
        <w:t>2005</w:t>
      </w:r>
      <w:r>
        <w:tab/>
      </w:r>
      <w:r w:rsidRPr="002218F0">
        <w:t>23,542</w:t>
      </w:r>
    </w:p>
    <w:p w:rsidR="00060DA2" w:rsidRPr="002218F0" w:rsidRDefault="00060DA2" w:rsidP="00060DA2">
      <w:pPr>
        <w:spacing w:after="120"/>
        <w:ind w:left="2268" w:right="1134"/>
        <w:jc w:val="both"/>
      </w:pPr>
      <w:r>
        <w:t>2006</w:t>
      </w:r>
      <w:r>
        <w:tab/>
      </w:r>
      <w:r w:rsidRPr="002218F0">
        <w:t>21,235</w:t>
      </w:r>
    </w:p>
    <w:p w:rsidR="00060DA2" w:rsidRDefault="00060DA2" w:rsidP="00060DA2">
      <w:pPr>
        <w:spacing w:after="120"/>
        <w:ind w:left="1134" w:right="1134"/>
        <w:jc w:val="both"/>
      </w:pPr>
      <w:r>
        <w:tab/>
      </w:r>
      <w:r w:rsidRPr="002218F0">
        <w:t>(b)</w:t>
      </w:r>
      <w:r>
        <w:tab/>
      </w:r>
      <w:r w:rsidRPr="002218F0">
        <w:t xml:space="preserve">Deportation orders executed, including escort to the border by </w:t>
      </w:r>
      <w:proofErr w:type="spellStart"/>
      <w:r w:rsidRPr="002218F0">
        <w:t>prefectoral</w:t>
      </w:r>
      <w:proofErr w:type="spellEnd"/>
      <w:r w:rsidRPr="002218F0">
        <w:t xml:space="preserve"> order (</w:t>
      </w:r>
      <w:proofErr w:type="spellStart"/>
      <w:r w:rsidRPr="00060DA2">
        <w:rPr>
          <w:i/>
        </w:rPr>
        <w:t>arrêtés</w:t>
      </w:r>
      <w:proofErr w:type="spellEnd"/>
      <w:r w:rsidRPr="00060DA2">
        <w:rPr>
          <w:i/>
        </w:rPr>
        <w:t xml:space="preserve"> </w:t>
      </w:r>
      <w:proofErr w:type="spellStart"/>
      <w:r w:rsidRPr="00060DA2">
        <w:rPr>
          <w:i/>
        </w:rPr>
        <w:t>préfectoraux</w:t>
      </w:r>
      <w:proofErr w:type="spellEnd"/>
      <w:r w:rsidRPr="00060DA2">
        <w:rPr>
          <w:i/>
        </w:rPr>
        <w:t xml:space="preserve"> de </w:t>
      </w:r>
      <w:proofErr w:type="spellStart"/>
      <w:r w:rsidRPr="00060DA2">
        <w:rPr>
          <w:i/>
        </w:rPr>
        <w:t>reconduite</w:t>
      </w:r>
      <w:proofErr w:type="spellEnd"/>
      <w:r w:rsidRPr="00060DA2">
        <w:rPr>
          <w:i/>
        </w:rPr>
        <w:t xml:space="preserve"> à la </w:t>
      </w:r>
      <w:proofErr w:type="spellStart"/>
      <w:r w:rsidRPr="00060DA2">
        <w:rPr>
          <w:i/>
        </w:rPr>
        <w:t>frontière</w:t>
      </w:r>
      <w:proofErr w:type="spellEnd"/>
      <w:r w:rsidRPr="00060DA2">
        <w:rPr>
          <w:i/>
        </w:rPr>
        <w:t xml:space="preserve"> – </w:t>
      </w:r>
      <w:proofErr w:type="spellStart"/>
      <w:r w:rsidRPr="00060DA2">
        <w:rPr>
          <w:i/>
        </w:rPr>
        <w:t>APRF</w:t>
      </w:r>
      <w:proofErr w:type="spellEnd"/>
      <w:r w:rsidRPr="002218F0">
        <w:t>) for unauthorized residence, voluntary departures, expulsions for reasons of public order, judicial bans from French territory and readmissions.</w:t>
      </w:r>
    </w:p>
    <w:tbl>
      <w:tblPr>
        <w:tblStyle w:val="TableGrid10"/>
        <w:tblW w:w="5800" w:type="dxa"/>
        <w:tblInd w:w="2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0"/>
        <w:gridCol w:w="5200"/>
      </w:tblGrid>
      <w:tr w:rsidR="00060DA2" w:rsidRPr="00060DA2" w:rsidTr="00D35DB2">
        <w:tc>
          <w:tcPr>
            <w:tcW w:w="600" w:type="dxa"/>
            <w:shd w:val="clear" w:color="auto" w:fill="auto"/>
            <w:vAlign w:val="bottom"/>
          </w:tcPr>
          <w:p w:rsidR="00060DA2" w:rsidRPr="00060DA2" w:rsidRDefault="00060DA2" w:rsidP="00CA52C5">
            <w:pPr>
              <w:keepNext/>
              <w:suppressAutoHyphens w:val="0"/>
              <w:spacing w:before="40" w:after="40" w:line="220" w:lineRule="exact"/>
              <w:rPr>
                <w:sz w:val="18"/>
              </w:rPr>
            </w:pPr>
            <w:r w:rsidRPr="00060DA2">
              <w:rPr>
                <w:sz w:val="18"/>
              </w:rPr>
              <w:t>2002</w:t>
            </w:r>
          </w:p>
        </w:tc>
        <w:tc>
          <w:tcPr>
            <w:tcW w:w="5200" w:type="dxa"/>
            <w:shd w:val="clear" w:color="auto" w:fill="auto"/>
            <w:vAlign w:val="bottom"/>
          </w:tcPr>
          <w:p w:rsidR="00060DA2" w:rsidRPr="00060DA2" w:rsidRDefault="00060DA2" w:rsidP="00CA52C5">
            <w:pPr>
              <w:keepNext/>
              <w:suppressAutoHyphens w:val="0"/>
              <w:spacing w:before="40" w:after="40" w:line="220" w:lineRule="exact"/>
              <w:rPr>
                <w:sz w:val="18"/>
              </w:rPr>
            </w:pPr>
            <w:r w:rsidRPr="00060DA2">
              <w:rPr>
                <w:sz w:val="18"/>
              </w:rPr>
              <w:t>10 067</w:t>
            </w:r>
          </w:p>
        </w:tc>
      </w:tr>
      <w:tr w:rsidR="00060DA2" w:rsidRPr="00060DA2" w:rsidTr="002A753A">
        <w:tc>
          <w:tcPr>
            <w:tcW w:w="600" w:type="dxa"/>
            <w:shd w:val="clear" w:color="auto" w:fill="auto"/>
            <w:vAlign w:val="bottom"/>
          </w:tcPr>
          <w:p w:rsidR="00060DA2" w:rsidRPr="00060DA2" w:rsidRDefault="00060DA2" w:rsidP="00CA52C5">
            <w:pPr>
              <w:keepNext/>
              <w:suppressAutoHyphens w:val="0"/>
              <w:spacing w:before="40" w:after="40" w:line="220" w:lineRule="exact"/>
              <w:rPr>
                <w:sz w:val="18"/>
              </w:rPr>
            </w:pPr>
            <w:r w:rsidRPr="00060DA2">
              <w:rPr>
                <w:sz w:val="18"/>
              </w:rPr>
              <w:t>2003</w:t>
            </w:r>
          </w:p>
        </w:tc>
        <w:tc>
          <w:tcPr>
            <w:tcW w:w="5200" w:type="dxa"/>
            <w:shd w:val="clear" w:color="auto" w:fill="auto"/>
            <w:vAlign w:val="bottom"/>
          </w:tcPr>
          <w:p w:rsidR="00060DA2" w:rsidRPr="00060DA2" w:rsidRDefault="00060DA2" w:rsidP="00CA52C5">
            <w:pPr>
              <w:keepNext/>
              <w:suppressAutoHyphens w:val="0"/>
              <w:spacing w:before="40" w:after="40" w:line="220" w:lineRule="exact"/>
              <w:rPr>
                <w:sz w:val="18"/>
              </w:rPr>
            </w:pPr>
            <w:r w:rsidRPr="00060DA2">
              <w:rPr>
                <w:sz w:val="18"/>
              </w:rPr>
              <w:t>11 692</w:t>
            </w:r>
          </w:p>
        </w:tc>
      </w:tr>
      <w:tr w:rsidR="00060DA2" w:rsidRPr="00060DA2" w:rsidTr="002A753A">
        <w:tc>
          <w:tcPr>
            <w:tcW w:w="600" w:type="dxa"/>
            <w:shd w:val="clear" w:color="auto" w:fill="auto"/>
            <w:vAlign w:val="bottom"/>
          </w:tcPr>
          <w:p w:rsidR="00060DA2" w:rsidRPr="00060DA2" w:rsidRDefault="00060DA2" w:rsidP="00CA52C5">
            <w:pPr>
              <w:keepNext/>
              <w:suppressAutoHyphens w:val="0"/>
              <w:spacing w:before="40" w:after="40" w:line="220" w:lineRule="exact"/>
              <w:rPr>
                <w:sz w:val="18"/>
              </w:rPr>
            </w:pPr>
            <w:r w:rsidRPr="00060DA2">
              <w:rPr>
                <w:sz w:val="18"/>
              </w:rPr>
              <w:t>2004</w:t>
            </w:r>
          </w:p>
        </w:tc>
        <w:tc>
          <w:tcPr>
            <w:tcW w:w="5200" w:type="dxa"/>
            <w:shd w:val="clear" w:color="auto" w:fill="auto"/>
            <w:vAlign w:val="bottom"/>
          </w:tcPr>
          <w:p w:rsidR="00060DA2" w:rsidRPr="00060DA2" w:rsidRDefault="00060DA2" w:rsidP="00CA52C5">
            <w:pPr>
              <w:keepNext/>
              <w:suppressAutoHyphens w:val="0"/>
              <w:spacing w:before="40" w:after="40" w:line="220" w:lineRule="exact"/>
              <w:rPr>
                <w:sz w:val="18"/>
              </w:rPr>
            </w:pPr>
            <w:r w:rsidRPr="00060DA2">
              <w:rPr>
                <w:sz w:val="18"/>
              </w:rPr>
              <w:t>1</w:t>
            </w:r>
            <w:r w:rsidR="00C951F4">
              <w:rPr>
                <w:sz w:val="18"/>
              </w:rPr>
              <w:t>5</w:t>
            </w:r>
            <w:r w:rsidRPr="00060DA2">
              <w:rPr>
                <w:sz w:val="18"/>
              </w:rPr>
              <w:t xml:space="preserve"> 660</w:t>
            </w:r>
          </w:p>
        </w:tc>
      </w:tr>
      <w:tr w:rsidR="00060DA2" w:rsidRPr="00060DA2" w:rsidTr="002A753A">
        <w:tc>
          <w:tcPr>
            <w:tcW w:w="600" w:type="dxa"/>
            <w:shd w:val="clear" w:color="auto" w:fill="auto"/>
            <w:vAlign w:val="bottom"/>
          </w:tcPr>
          <w:p w:rsidR="00060DA2" w:rsidRPr="00060DA2" w:rsidRDefault="00060DA2" w:rsidP="00CA52C5">
            <w:pPr>
              <w:keepNext/>
              <w:suppressAutoHyphens w:val="0"/>
              <w:spacing w:before="40" w:after="40" w:line="220" w:lineRule="exact"/>
              <w:rPr>
                <w:sz w:val="18"/>
              </w:rPr>
            </w:pPr>
            <w:r w:rsidRPr="00060DA2">
              <w:rPr>
                <w:sz w:val="18"/>
              </w:rPr>
              <w:t>2005</w:t>
            </w:r>
          </w:p>
        </w:tc>
        <w:tc>
          <w:tcPr>
            <w:tcW w:w="5200" w:type="dxa"/>
            <w:shd w:val="clear" w:color="auto" w:fill="auto"/>
            <w:vAlign w:val="bottom"/>
          </w:tcPr>
          <w:p w:rsidR="00060DA2" w:rsidRPr="00060DA2" w:rsidRDefault="00060DA2" w:rsidP="00CA52C5">
            <w:pPr>
              <w:keepNext/>
              <w:suppressAutoHyphens w:val="0"/>
              <w:spacing w:before="40" w:after="40" w:line="220" w:lineRule="exact"/>
              <w:rPr>
                <w:sz w:val="18"/>
              </w:rPr>
            </w:pPr>
            <w:r w:rsidRPr="00060DA2">
              <w:rPr>
                <w:sz w:val="18"/>
              </w:rPr>
              <w:t>19 841</w:t>
            </w:r>
          </w:p>
        </w:tc>
      </w:tr>
      <w:tr w:rsidR="00060DA2" w:rsidRPr="00060DA2" w:rsidTr="002A753A">
        <w:tc>
          <w:tcPr>
            <w:tcW w:w="600" w:type="dxa"/>
            <w:shd w:val="clear" w:color="auto" w:fill="auto"/>
          </w:tcPr>
          <w:p w:rsidR="00060DA2" w:rsidRPr="00060DA2" w:rsidRDefault="00060DA2" w:rsidP="00CA52C5">
            <w:pPr>
              <w:keepNext/>
              <w:suppressAutoHyphens w:val="0"/>
              <w:spacing w:before="40" w:after="40" w:line="220" w:lineRule="exact"/>
              <w:rPr>
                <w:sz w:val="18"/>
              </w:rPr>
            </w:pPr>
            <w:r w:rsidRPr="00060DA2">
              <w:rPr>
                <w:sz w:val="18"/>
              </w:rPr>
              <w:t>2006</w:t>
            </w:r>
          </w:p>
        </w:tc>
        <w:tc>
          <w:tcPr>
            <w:tcW w:w="5200" w:type="dxa"/>
            <w:shd w:val="clear" w:color="auto" w:fill="auto"/>
            <w:vAlign w:val="bottom"/>
          </w:tcPr>
          <w:p w:rsidR="00060DA2" w:rsidRPr="00060DA2" w:rsidRDefault="00060DA2" w:rsidP="00CA52C5">
            <w:pPr>
              <w:keepNext/>
              <w:suppressAutoHyphens w:val="0"/>
              <w:spacing w:before="40" w:after="40" w:line="220" w:lineRule="exact"/>
              <w:rPr>
                <w:sz w:val="18"/>
              </w:rPr>
            </w:pPr>
            <w:r w:rsidRPr="002218F0">
              <w:t>23</w:t>
            </w:r>
            <w:r>
              <w:t>,</w:t>
            </w:r>
            <w:r w:rsidRPr="002218F0">
              <w:t>831, of which 16</w:t>
            </w:r>
            <w:r>
              <w:t xml:space="preserve">,616 were </w:t>
            </w:r>
            <w:proofErr w:type="spellStart"/>
            <w:r>
              <w:t>APRF</w:t>
            </w:r>
            <w:proofErr w:type="spellEnd"/>
            <w:r>
              <w:t>, 1,</w:t>
            </w:r>
            <w:r w:rsidRPr="002218F0">
              <w:t>419 voluntary departures, 223 expulsions, 1</w:t>
            </w:r>
            <w:r>
              <w:t>,</w:t>
            </w:r>
            <w:r w:rsidRPr="002218F0">
              <w:t xml:space="preserve">892 </w:t>
            </w:r>
            <w:r>
              <w:t>orders banning from French territory and 3,</w:t>
            </w:r>
            <w:r w:rsidRPr="002218F0">
              <w:t>681 readmissions</w:t>
            </w:r>
          </w:p>
        </w:tc>
      </w:tr>
    </w:tbl>
    <w:p w:rsidR="00060DA2" w:rsidRPr="002218F0" w:rsidRDefault="00060DA2" w:rsidP="00060DA2">
      <w:pPr>
        <w:spacing w:before="120" w:after="120"/>
        <w:ind w:left="1134" w:right="1134"/>
        <w:jc w:val="both"/>
      </w:pPr>
      <w:r w:rsidRPr="002218F0">
        <w:t>186.</w:t>
      </w:r>
      <w:r w:rsidRPr="002218F0">
        <w:tab/>
        <w:t>The Government inform</w:t>
      </w:r>
      <w:r>
        <w:t>s</w:t>
      </w:r>
      <w:r w:rsidRPr="002218F0">
        <w:t xml:space="preserve"> the Committee that statistics for 2007 are in the process of </w:t>
      </w:r>
      <w:r>
        <w:t>being compiled</w:t>
      </w:r>
      <w:r w:rsidRPr="002218F0">
        <w:t>. They will be transmitted to the Committee as soon as they have been made public.</w:t>
      </w:r>
    </w:p>
    <w:p w:rsidR="00060DA2" w:rsidRPr="002218F0" w:rsidRDefault="00060DA2" w:rsidP="00060DA2">
      <w:pPr>
        <w:spacing w:after="120"/>
        <w:ind w:left="1134" w:right="1134"/>
        <w:jc w:val="both"/>
      </w:pPr>
      <w:r w:rsidRPr="002218F0">
        <w:t>187.</w:t>
      </w:r>
      <w:r w:rsidRPr="002218F0">
        <w:tab/>
        <w:t xml:space="preserve">The Committee </w:t>
      </w:r>
      <w:r>
        <w:t>asks</w:t>
      </w:r>
      <w:r w:rsidRPr="002218F0">
        <w:t xml:space="preserve"> the Government </w:t>
      </w:r>
      <w:r>
        <w:t>about</w:t>
      </w:r>
      <w:r w:rsidRPr="002218F0">
        <w:t xml:space="preserve"> the number of complaints registered</w:t>
      </w:r>
      <w:r>
        <w:t xml:space="preserve"> involving</w:t>
      </w:r>
      <w:r w:rsidRPr="002218F0">
        <w:t xml:space="preserve"> allegations of torture or cruel, inhuman or degrading treatment.</w:t>
      </w:r>
    </w:p>
    <w:p w:rsidR="00060DA2" w:rsidRPr="002218F0" w:rsidRDefault="00060DA2" w:rsidP="00060DA2">
      <w:pPr>
        <w:spacing w:after="120"/>
        <w:ind w:left="1134" w:right="1134"/>
        <w:jc w:val="both"/>
      </w:pPr>
      <w:r w:rsidRPr="002218F0">
        <w:t>188.</w:t>
      </w:r>
      <w:r w:rsidRPr="002218F0">
        <w:tab/>
        <w:t>The statistics of the Ministry of Justice are derived from the final judgements entered in the judicial record. Since 2000, there have been no convictions for acts of torture or acts of barbarity committed by a person vested with public authority. Convictions for acts of wilful violence committed by persons vested with public authority have already been indicated in paragraph 126.</w:t>
      </w:r>
    </w:p>
    <w:p w:rsidR="00060DA2" w:rsidRPr="002218F0" w:rsidRDefault="00060DA2" w:rsidP="00060DA2">
      <w:pPr>
        <w:spacing w:after="120"/>
        <w:ind w:left="1134" w:right="1134"/>
        <w:jc w:val="both"/>
      </w:pPr>
      <w:r w:rsidRPr="002218F0">
        <w:t>189.</w:t>
      </w:r>
      <w:r w:rsidRPr="002218F0">
        <w:tab/>
        <w:t xml:space="preserve">As is the case with all offences, these statistical data may be </w:t>
      </w:r>
      <w:r>
        <w:t>disaggregated</w:t>
      </w:r>
      <w:r w:rsidRPr="002218F0">
        <w:t xml:space="preserve"> by age, sex and nationality of the </w:t>
      </w:r>
      <w:r>
        <w:t>offender</w:t>
      </w:r>
      <w:r w:rsidRPr="002218F0">
        <w:t>.</w:t>
      </w:r>
    </w:p>
    <w:p w:rsidR="00060DA2" w:rsidRPr="002218F0" w:rsidRDefault="00060DA2" w:rsidP="00060DA2">
      <w:pPr>
        <w:spacing w:after="120"/>
        <w:ind w:left="1134" w:right="1134"/>
        <w:jc w:val="both"/>
      </w:pPr>
      <w:r w:rsidRPr="002218F0">
        <w:t>190.</w:t>
      </w:r>
      <w:r w:rsidRPr="002218F0">
        <w:tab/>
        <w:t xml:space="preserve">For example, with regard to wilful violence committed by persons vested with public authority, </w:t>
      </w:r>
      <w:r>
        <w:t xml:space="preserve">2.6 per cent </w:t>
      </w:r>
      <w:r w:rsidRPr="002218F0">
        <w:t>of the 123 offences</w:t>
      </w:r>
      <w:r>
        <w:t xml:space="preserve"> in 2006</w:t>
      </w:r>
      <w:r w:rsidRPr="002218F0">
        <w:t xml:space="preserve"> that led to </w:t>
      </w:r>
      <w:r>
        <w:t>convictions involved women offenders compared with 97.4 per cent of men offenders</w:t>
      </w:r>
      <w:r w:rsidRPr="002218F0">
        <w:t>.</w:t>
      </w:r>
    </w:p>
    <w:p w:rsidR="00060DA2" w:rsidRPr="002218F0" w:rsidRDefault="00060DA2" w:rsidP="00060DA2">
      <w:pPr>
        <w:spacing w:after="120"/>
        <w:ind w:left="1134" w:right="1134"/>
        <w:jc w:val="both"/>
      </w:pPr>
      <w:r w:rsidRPr="002218F0">
        <w:t>191.</w:t>
      </w:r>
      <w:r w:rsidRPr="002218F0">
        <w:tab/>
        <w:t>The breakdown of convictions by age bracket is as follows:</w:t>
      </w:r>
    </w:p>
    <w:p w:rsidR="00060DA2" w:rsidRPr="002218F0" w:rsidRDefault="00060DA2" w:rsidP="00060DA2">
      <w:pPr>
        <w:numPr>
          <w:ilvl w:val="0"/>
          <w:numId w:val="11"/>
        </w:numPr>
        <w:spacing w:after="120"/>
        <w:ind w:right="1134"/>
        <w:jc w:val="both"/>
      </w:pPr>
      <w:r w:rsidRPr="002218F0">
        <w:t>31.6</w:t>
      </w:r>
      <w:r>
        <w:t xml:space="preserve"> per cent</w:t>
      </w:r>
      <w:r w:rsidRPr="002218F0">
        <w:t xml:space="preserve">: persons </w:t>
      </w:r>
      <w:r>
        <w:t>aged</w:t>
      </w:r>
      <w:r w:rsidRPr="002218F0">
        <w:t xml:space="preserve"> 30 to 4</w:t>
      </w:r>
      <w:r>
        <w:t>0</w:t>
      </w:r>
    </w:p>
    <w:p w:rsidR="00060DA2" w:rsidRPr="002218F0" w:rsidRDefault="00060DA2" w:rsidP="00060DA2">
      <w:pPr>
        <w:numPr>
          <w:ilvl w:val="0"/>
          <w:numId w:val="11"/>
        </w:numPr>
        <w:spacing w:after="120"/>
        <w:ind w:right="1134"/>
        <w:jc w:val="both"/>
      </w:pPr>
      <w:r w:rsidRPr="002218F0">
        <w:t>25</w:t>
      </w:r>
      <w:r>
        <w:t xml:space="preserve"> per cent: persons under 25</w:t>
      </w:r>
    </w:p>
    <w:p w:rsidR="00060DA2" w:rsidRPr="002218F0" w:rsidRDefault="00060DA2" w:rsidP="00060DA2">
      <w:pPr>
        <w:numPr>
          <w:ilvl w:val="0"/>
          <w:numId w:val="11"/>
        </w:numPr>
        <w:spacing w:after="120"/>
        <w:ind w:right="1134"/>
        <w:jc w:val="both"/>
      </w:pPr>
      <w:r w:rsidRPr="002218F0">
        <w:t>18.4</w:t>
      </w:r>
      <w:r>
        <w:t xml:space="preserve"> per cent</w:t>
      </w:r>
      <w:r w:rsidRPr="002218F0">
        <w:t xml:space="preserve">: persons </w:t>
      </w:r>
      <w:r>
        <w:t>aged</w:t>
      </w:r>
      <w:r w:rsidRPr="002218F0">
        <w:t xml:space="preserve"> 40 to </w:t>
      </w:r>
      <w:r>
        <w:t>50</w:t>
      </w:r>
    </w:p>
    <w:p w:rsidR="00060DA2" w:rsidRPr="002218F0" w:rsidRDefault="00060DA2" w:rsidP="00060DA2">
      <w:pPr>
        <w:numPr>
          <w:ilvl w:val="0"/>
          <w:numId w:val="11"/>
        </w:numPr>
        <w:spacing w:after="120"/>
        <w:ind w:right="1134"/>
        <w:jc w:val="both"/>
      </w:pPr>
      <w:r w:rsidRPr="002218F0">
        <w:t>17</w:t>
      </w:r>
      <w:r>
        <w:t xml:space="preserve"> per cent</w:t>
      </w:r>
      <w:r w:rsidRPr="002218F0">
        <w:t xml:space="preserve">: persons </w:t>
      </w:r>
      <w:r>
        <w:t>aged</w:t>
      </w:r>
      <w:r w:rsidRPr="002218F0">
        <w:t xml:space="preserve"> 25 to 30 </w:t>
      </w:r>
    </w:p>
    <w:p w:rsidR="00060DA2" w:rsidRPr="002218F0" w:rsidRDefault="00060DA2" w:rsidP="00060DA2">
      <w:pPr>
        <w:numPr>
          <w:ilvl w:val="0"/>
          <w:numId w:val="11"/>
        </w:numPr>
        <w:spacing w:after="120"/>
        <w:ind w:right="1134"/>
        <w:jc w:val="both"/>
      </w:pPr>
      <w:r w:rsidRPr="002218F0">
        <w:t>8</w:t>
      </w:r>
      <w:r>
        <w:t xml:space="preserve"> per cent</w:t>
      </w:r>
      <w:r w:rsidRPr="002218F0">
        <w:t xml:space="preserve">: persons </w:t>
      </w:r>
      <w:r>
        <w:t>aged 50 to 60</w:t>
      </w:r>
    </w:p>
    <w:p w:rsidR="00060DA2" w:rsidRPr="002218F0" w:rsidRDefault="00060DA2" w:rsidP="00060DA2">
      <w:pPr>
        <w:spacing w:after="120"/>
        <w:ind w:left="1134" w:right="1134"/>
        <w:jc w:val="both"/>
      </w:pPr>
      <w:r w:rsidRPr="002218F0">
        <w:t>192.</w:t>
      </w:r>
      <w:r w:rsidRPr="002218F0">
        <w:tab/>
        <w:t>A new statistical tool is currently being developed by the Ministry of Justice. Known as “</w:t>
      </w:r>
      <w:proofErr w:type="spellStart"/>
      <w:r w:rsidRPr="002218F0">
        <w:t>Cassiopée</w:t>
      </w:r>
      <w:proofErr w:type="spellEnd"/>
      <w:r w:rsidRPr="002218F0">
        <w:t xml:space="preserve">”, this criminal justice system software is scheduled to be made available in 2008/2009 (initially) to the 175 courts of major jurisdiction. It will be accompanied by a data collation tool linked </w:t>
      </w:r>
      <w:r>
        <w:t xml:space="preserve">to an </w:t>
      </w:r>
      <w:r w:rsidRPr="002218F0">
        <w:t>“</w:t>
      </w:r>
      <w:proofErr w:type="spellStart"/>
      <w:r w:rsidRPr="002218F0">
        <w:t>Infocentre</w:t>
      </w:r>
      <w:proofErr w:type="spellEnd"/>
      <w:r w:rsidRPr="002218F0">
        <w:t>”</w:t>
      </w:r>
      <w:r>
        <w:t>,</w:t>
      </w:r>
      <w:r w:rsidRPr="002218F0">
        <w:t xml:space="preserve"> </w:t>
      </w:r>
      <w:r>
        <w:t>which</w:t>
      </w:r>
      <w:r w:rsidRPr="002218F0">
        <w:t xml:space="preserve"> promises to open up new areas of exploration for criminal statistics. “</w:t>
      </w:r>
      <w:proofErr w:type="spellStart"/>
      <w:r w:rsidRPr="002218F0">
        <w:t>Cassiopée</w:t>
      </w:r>
      <w:proofErr w:type="spellEnd"/>
      <w:r w:rsidRPr="002218F0">
        <w:t xml:space="preserve">” is an integrated software application that encompasses nearly the whole of </w:t>
      </w:r>
      <w:r>
        <w:t xml:space="preserve">the </w:t>
      </w:r>
      <w:r w:rsidRPr="002218F0">
        <w:t xml:space="preserve">criminal justice activity </w:t>
      </w:r>
      <w:r>
        <w:t>of</w:t>
      </w:r>
      <w:r w:rsidRPr="002218F0">
        <w:t xml:space="preserve"> the courts of major jurisdiction. It replaces older, </w:t>
      </w:r>
      <w:r>
        <w:t>disparate</w:t>
      </w:r>
      <w:r w:rsidRPr="002218F0">
        <w:t xml:space="preserve"> software applications that covered only limited parts of the criminal justice chain.</w:t>
      </w:r>
    </w:p>
    <w:p w:rsidR="00060DA2" w:rsidRPr="002218F0" w:rsidRDefault="00060DA2" w:rsidP="00060DA2">
      <w:pPr>
        <w:spacing w:after="120"/>
        <w:ind w:left="1134" w:right="1134"/>
        <w:jc w:val="both"/>
      </w:pPr>
      <w:r w:rsidRPr="002218F0">
        <w:t>193.</w:t>
      </w:r>
      <w:r w:rsidRPr="002218F0">
        <w:tab/>
        <w:t>This new software programme is expected to facilitate the development of a sophisticated statistical tool capable of tabulating case files, decisions on courses of action, individuals and convictions, as well as to facilitate cross-referencing, in particular, by type of litigation.</w:t>
      </w:r>
    </w:p>
    <w:p w:rsidR="00060DA2" w:rsidRDefault="00060DA2" w:rsidP="00060DA2">
      <w:pPr>
        <w:spacing w:after="120"/>
        <w:ind w:left="1134" w:right="1134"/>
        <w:jc w:val="both"/>
      </w:pPr>
      <w:r w:rsidRPr="002218F0">
        <w:t>194.</w:t>
      </w:r>
      <w:r w:rsidRPr="002218F0">
        <w:tab/>
      </w:r>
      <w:r>
        <w:t>At the same time, thought is being given to the possibility of unifying data relating to incidents reported by the police and gendarmerie services and that relating to the responses of the criminal justice system. This reflects the difficulties encountered in this area, with particular reference to the fact that:</w:t>
      </w:r>
    </w:p>
    <w:p w:rsidR="00060DA2" w:rsidRPr="002218F0" w:rsidRDefault="00060DA2" w:rsidP="00060DA2">
      <w:pPr>
        <w:spacing w:after="120"/>
        <w:ind w:left="1134" w:right="1134"/>
        <w:jc w:val="both"/>
      </w:pPr>
      <w:r w:rsidRPr="002218F0">
        <w:tab/>
        <w:t>(a)</w:t>
      </w:r>
      <w:r w:rsidRPr="002218F0">
        <w:tab/>
        <w:t xml:space="preserve">The system for classifying </w:t>
      </w:r>
      <w:r>
        <w:t>offences varies</w:t>
      </w:r>
      <w:r w:rsidRPr="002218F0">
        <w:t xml:space="preserve">, especially since </w:t>
      </w:r>
      <w:r>
        <w:t>the</w:t>
      </w:r>
      <w:r w:rsidRPr="002218F0">
        <w:t xml:space="preserve"> classification </w:t>
      </w:r>
      <w:r>
        <w:t xml:space="preserve">of offences </w:t>
      </w:r>
      <w:r w:rsidRPr="002218F0">
        <w:t xml:space="preserve">may change </w:t>
      </w:r>
      <w:r>
        <w:t>in the course of judicial proceedings</w:t>
      </w:r>
      <w:r w:rsidRPr="002218F0">
        <w:t>;</w:t>
      </w:r>
    </w:p>
    <w:p w:rsidR="00060DA2" w:rsidRPr="002218F0" w:rsidRDefault="00060DA2" w:rsidP="00060DA2">
      <w:pPr>
        <w:spacing w:after="120"/>
        <w:ind w:left="1134" w:right="1134"/>
        <w:jc w:val="both"/>
      </w:pPr>
      <w:r w:rsidRPr="002218F0">
        <w:tab/>
        <w:t>(b)</w:t>
      </w:r>
      <w:r w:rsidRPr="002218F0">
        <w:tab/>
        <w:t xml:space="preserve">Apart from the </w:t>
      </w:r>
      <w:r>
        <w:t xml:space="preserve">records of </w:t>
      </w:r>
      <w:r w:rsidRPr="002218F0">
        <w:t xml:space="preserve">the police and gendarmerie services, the courts </w:t>
      </w:r>
      <w:r>
        <w:t xml:space="preserve">can draw on </w:t>
      </w:r>
      <w:r w:rsidRPr="002218F0">
        <w:t xml:space="preserve">direct complaints from victims, </w:t>
      </w:r>
      <w:r>
        <w:t>accusations</w:t>
      </w:r>
      <w:r w:rsidRPr="002218F0">
        <w:t xml:space="preserve"> and </w:t>
      </w:r>
      <w:r>
        <w:t>the records of</w:t>
      </w:r>
      <w:r w:rsidRPr="002218F0">
        <w:t xml:space="preserve"> other relevant government </w:t>
      </w:r>
      <w:r>
        <w:t>bodies</w:t>
      </w:r>
      <w:r w:rsidRPr="002218F0">
        <w:t xml:space="preserve"> and authorities;</w:t>
      </w:r>
    </w:p>
    <w:p w:rsidR="00060DA2" w:rsidRPr="002218F0" w:rsidRDefault="00060DA2" w:rsidP="00060DA2">
      <w:pPr>
        <w:spacing w:after="120"/>
        <w:ind w:left="1134" w:right="1134"/>
        <w:jc w:val="both"/>
      </w:pPr>
      <w:r w:rsidRPr="002218F0">
        <w:tab/>
        <w:t>(c)</w:t>
      </w:r>
      <w:r w:rsidRPr="002218F0">
        <w:tab/>
        <w:t>The scope of these statistics differs: “police” statistics deal only with serious crimes and other major offences, whereas “just</w:t>
      </w:r>
      <w:r>
        <w:t>ice” statistics encompass class-</w:t>
      </w:r>
      <w:r w:rsidRPr="002218F0">
        <w:t>five minor offences and traffic violations.</w:t>
      </w:r>
    </w:p>
    <w:p w:rsidR="00060DA2" w:rsidRPr="002218F0" w:rsidRDefault="00060DA2" w:rsidP="00060DA2">
      <w:pPr>
        <w:spacing w:after="120"/>
        <w:ind w:left="1134" w:right="1134"/>
        <w:jc w:val="both"/>
      </w:pPr>
      <w:r w:rsidRPr="002218F0">
        <w:t>195.</w:t>
      </w:r>
      <w:r w:rsidRPr="002218F0">
        <w:tab/>
        <w:t xml:space="preserve">The </w:t>
      </w:r>
      <w:proofErr w:type="spellStart"/>
      <w:r w:rsidRPr="002218F0">
        <w:t>Cassiopée</w:t>
      </w:r>
      <w:proofErr w:type="spellEnd"/>
      <w:r w:rsidRPr="002218F0">
        <w:t xml:space="preserve"> tool is designed to harmonize all these data. In </w:t>
      </w:r>
      <w:r>
        <w:t xml:space="preserve">this regard, an </w:t>
      </w:r>
      <w:proofErr w:type="spellStart"/>
      <w:r>
        <w:t>interministerial</w:t>
      </w:r>
      <w:proofErr w:type="spellEnd"/>
      <w:r>
        <w:t xml:space="preserve"> </w:t>
      </w:r>
      <w:r w:rsidRPr="002218F0">
        <w:t xml:space="preserve">working group composed of representatives of the police, justice ministry and gendarmerie has been meeting regularly since 15 November 2006 </w:t>
      </w:r>
      <w:r>
        <w:t>with a view to ensuring</w:t>
      </w:r>
      <w:r w:rsidRPr="002218F0">
        <w:t xml:space="preserve"> the overall coherence of exchanges between the </w:t>
      </w:r>
      <w:r>
        <w:t>different</w:t>
      </w:r>
      <w:r w:rsidRPr="002218F0">
        <w:t xml:space="preserve"> existing applications.</w:t>
      </w:r>
    </w:p>
    <w:p w:rsidR="00060DA2" w:rsidRPr="00060DA2" w:rsidRDefault="00060DA2" w:rsidP="00060DA2">
      <w:pPr>
        <w:spacing w:before="240"/>
        <w:jc w:val="center"/>
        <w:rPr>
          <w:u w:val="single"/>
        </w:rPr>
      </w:pPr>
      <w:r w:rsidRPr="00060DA2">
        <w:rPr>
          <w:u w:val="single"/>
        </w:rPr>
        <w:tab/>
      </w:r>
      <w:r w:rsidRPr="00060DA2">
        <w:rPr>
          <w:u w:val="single"/>
        </w:rPr>
        <w:tab/>
      </w:r>
      <w:r w:rsidRPr="00060DA2">
        <w:rPr>
          <w:u w:val="single"/>
        </w:rPr>
        <w:tab/>
      </w:r>
    </w:p>
    <w:p w:rsidR="00A039D2" w:rsidRPr="00060DA2" w:rsidRDefault="00A039D2" w:rsidP="00A039D2"/>
    <w:sectPr w:rsidR="00A039D2" w:rsidRPr="00060DA2" w:rsidSect="00E52BCB">
      <w:headerReference w:type="even" r:id="rId24"/>
      <w:headerReference w:type="default" r:id="rId25"/>
      <w:footerReference w:type="even" r:id="rId26"/>
      <w:footerReference w:type="default" r:id="rId27"/>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527" w:rsidRDefault="004E7527"/>
  </w:endnote>
  <w:endnote w:type="continuationSeparator" w:id="0">
    <w:p w:rsidR="004E7527" w:rsidRDefault="004E7527"/>
  </w:endnote>
  <w:endnote w:type="continuationNotice" w:id="1">
    <w:p w:rsidR="004E7527" w:rsidRDefault="004E75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207A5B" w:rsidRDefault="00060DA2" w:rsidP="00207A5B">
    <w:pPr>
      <w:pStyle w:val="Footer"/>
      <w:tabs>
        <w:tab w:val="right" w:pos="9598"/>
      </w:tabs>
      <w:rPr>
        <w:b/>
        <w:sz w:val="18"/>
      </w:rPr>
    </w:pPr>
    <w:r w:rsidRPr="00207A5B">
      <w:rPr>
        <w:b/>
        <w:sz w:val="18"/>
      </w:rPr>
      <w:fldChar w:fldCharType="begin"/>
    </w:r>
    <w:r w:rsidRPr="00207A5B">
      <w:rPr>
        <w:b/>
        <w:sz w:val="18"/>
      </w:rPr>
      <w:instrText xml:space="preserve"> PAGE  \* MERGEFORMAT </w:instrText>
    </w:r>
    <w:r w:rsidRPr="00207A5B">
      <w:rPr>
        <w:b/>
        <w:sz w:val="18"/>
      </w:rPr>
      <w:fldChar w:fldCharType="separate"/>
    </w:r>
    <w:r w:rsidR="00DF1FD1">
      <w:rPr>
        <w:b/>
        <w:noProof/>
        <w:sz w:val="18"/>
      </w:rPr>
      <w:t>2</w:t>
    </w:r>
    <w:r w:rsidRPr="00207A5B">
      <w:rPr>
        <w:b/>
        <w:sz w:val="18"/>
      </w:rPr>
      <w:fldChar w:fldCharType="end"/>
    </w:r>
    <w:r>
      <w:rPr>
        <w:b/>
        <w:sz w:val="18"/>
      </w:rPr>
      <w:tab/>
    </w:r>
    <w:r w:rsidRPr="00207A5B">
      <w:t>GE.09-43895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A039D2" w:rsidRDefault="00060DA2" w:rsidP="00A039D2">
    <w:pPr>
      <w:pStyle w:val="Footer"/>
      <w:tabs>
        <w:tab w:val="right" w:pos="9598"/>
      </w:tabs>
      <w:rPr>
        <w:b/>
        <w:sz w:val="18"/>
      </w:rPr>
    </w:pPr>
    <w:r>
      <w:t>GE.09-43895</w:t>
    </w:r>
    <w:r>
      <w:tab/>
    </w:r>
    <w:r w:rsidRPr="00A039D2">
      <w:rPr>
        <w:b/>
        <w:sz w:val="18"/>
      </w:rPr>
      <w:fldChar w:fldCharType="begin"/>
    </w:r>
    <w:r w:rsidRPr="00A039D2">
      <w:rPr>
        <w:b/>
        <w:sz w:val="18"/>
      </w:rPr>
      <w:instrText xml:space="preserve"> PAGE  \* MERGEFORMAT </w:instrText>
    </w:r>
    <w:r w:rsidRPr="00A039D2">
      <w:rPr>
        <w:b/>
        <w:sz w:val="18"/>
      </w:rPr>
      <w:fldChar w:fldCharType="separate"/>
    </w:r>
    <w:r w:rsidR="00DF1FD1">
      <w:rPr>
        <w:b/>
        <w:noProof/>
        <w:sz w:val="18"/>
      </w:rPr>
      <w:t>25</w:t>
    </w:r>
    <w:r w:rsidRPr="00A039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F31" w:rsidRDefault="00444F31" w:rsidP="00444F31">
    <w:pPr>
      <w:pStyle w:val="Foot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9" type="#_x0000_t75" style="position:absolute;margin-left:405.4pt;margin-top:-8.55pt;width:73.25pt;height:18.15pt;z-index:3">
          <v:imagedata r:id="rId1" o:title="recycle_English"/>
          <w10:anchorlock/>
        </v:shape>
      </w:pict>
    </w:r>
    <w:r>
      <w:t xml:space="preserve">GE.09-43895  (E)    </w:t>
    </w:r>
    <w:r w:rsidR="00835F40">
      <w:t>101109    20</w:t>
    </w:r>
    <w:r>
      <w:t>1109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058" w:rsidRPr="00864C2F" w:rsidRDefault="00183058" w:rsidP="00864C2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287476" w:rsidRDefault="00060DA2" w:rsidP="0028747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E52BCB" w:rsidRDefault="00060DA2" w:rsidP="00E52BCB">
    <w:pPr>
      <w:pStyle w:val="Footer"/>
      <w:tabs>
        <w:tab w:val="right" w:pos="9598"/>
      </w:tabs>
      <w:rPr>
        <w:b/>
        <w:sz w:val="18"/>
      </w:rPr>
    </w:pPr>
    <w:r w:rsidRPr="00E52BCB">
      <w:rPr>
        <w:b/>
        <w:sz w:val="18"/>
      </w:rPr>
      <w:fldChar w:fldCharType="begin"/>
    </w:r>
    <w:r w:rsidRPr="00E52BCB">
      <w:rPr>
        <w:b/>
        <w:sz w:val="18"/>
      </w:rPr>
      <w:instrText xml:space="preserve"> PAGE  \* MERGEFORMAT </w:instrText>
    </w:r>
    <w:r w:rsidRPr="00E52BCB">
      <w:rPr>
        <w:b/>
        <w:sz w:val="18"/>
      </w:rPr>
      <w:fldChar w:fldCharType="separate"/>
    </w:r>
    <w:r w:rsidR="00DF1FD1">
      <w:rPr>
        <w:b/>
        <w:noProof/>
        <w:sz w:val="18"/>
      </w:rPr>
      <w:t>42</w:t>
    </w:r>
    <w:r w:rsidRPr="00E52BCB">
      <w:rPr>
        <w:b/>
        <w:sz w:val="18"/>
      </w:rPr>
      <w:fldChar w:fldCharType="end"/>
    </w:r>
    <w:r>
      <w:rPr>
        <w:b/>
        <w:sz w:val="18"/>
      </w:rPr>
      <w:tab/>
    </w:r>
    <w:r w:rsidRPr="00E52BCB">
      <w:t>GE.09-43895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E52BCB" w:rsidRDefault="00060DA2" w:rsidP="00E52BCB">
    <w:pPr>
      <w:pStyle w:val="Footer"/>
      <w:tabs>
        <w:tab w:val="right" w:pos="9598"/>
      </w:tabs>
      <w:rPr>
        <w:b/>
        <w:sz w:val="18"/>
      </w:rPr>
    </w:pPr>
    <w:r w:rsidRPr="00A039D2">
      <w:t>GE.09-43895</w:t>
    </w:r>
    <w:r>
      <w:tab/>
    </w:r>
    <w:r w:rsidRPr="00A039D2">
      <w:rPr>
        <w:b/>
        <w:sz w:val="18"/>
      </w:rPr>
      <w:fldChar w:fldCharType="begin"/>
    </w:r>
    <w:r w:rsidRPr="00A039D2">
      <w:rPr>
        <w:b/>
        <w:sz w:val="18"/>
      </w:rPr>
      <w:instrText xml:space="preserve"> PAGE  \* MERGEFORMAT </w:instrText>
    </w:r>
    <w:r w:rsidRPr="00A039D2">
      <w:rPr>
        <w:b/>
        <w:sz w:val="18"/>
      </w:rPr>
      <w:fldChar w:fldCharType="separate"/>
    </w:r>
    <w:r w:rsidR="00DF1FD1">
      <w:rPr>
        <w:b/>
        <w:noProof/>
        <w:sz w:val="18"/>
      </w:rPr>
      <w:t>43</w:t>
    </w:r>
    <w:r w:rsidRPr="00A039D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527" w:rsidRPr="000B175B" w:rsidRDefault="004E7527" w:rsidP="000B175B">
      <w:pPr>
        <w:tabs>
          <w:tab w:val="right" w:pos="2155"/>
        </w:tabs>
        <w:spacing w:after="80"/>
        <w:ind w:left="680"/>
        <w:rPr>
          <w:u w:val="single"/>
        </w:rPr>
      </w:pPr>
      <w:r>
        <w:rPr>
          <w:u w:val="single"/>
        </w:rPr>
        <w:tab/>
      </w:r>
    </w:p>
  </w:footnote>
  <w:footnote w:type="continuationSeparator" w:id="0">
    <w:p w:rsidR="004E7527" w:rsidRPr="00FC68B7" w:rsidRDefault="004E7527" w:rsidP="00FC68B7">
      <w:pPr>
        <w:tabs>
          <w:tab w:val="left" w:pos="2155"/>
        </w:tabs>
        <w:spacing w:after="80"/>
        <w:ind w:left="680"/>
        <w:rPr>
          <w:u w:val="single"/>
        </w:rPr>
      </w:pPr>
      <w:r>
        <w:rPr>
          <w:u w:val="single"/>
        </w:rPr>
        <w:tab/>
      </w:r>
    </w:p>
  </w:footnote>
  <w:footnote w:type="continuationNotice" w:id="1">
    <w:p w:rsidR="004E7527" w:rsidRDefault="004E7527"/>
  </w:footnote>
  <w:footnote w:id="2">
    <w:p w:rsidR="00060DA2" w:rsidRDefault="00060DA2">
      <w:pPr>
        <w:pStyle w:val="FootnoteText"/>
      </w:pPr>
      <w:r>
        <w:tab/>
      </w:r>
      <w:r w:rsidRPr="00543884">
        <w:rPr>
          <w:rStyle w:val="FootnoteReference"/>
          <w:vertAlign w:val="baseline"/>
        </w:rPr>
        <w:t>*</w:t>
      </w:r>
      <w:r>
        <w:tab/>
      </w:r>
      <w:r w:rsidRPr="004F04E5">
        <w:t>For the third report by France, see document CAT/C/34/Add.19; for its consideration by the Committee, see documents CAT/C/SR.681 and 684.</w:t>
      </w:r>
    </w:p>
  </w:footnote>
  <w:footnote w:id="3">
    <w:p w:rsidR="00060DA2" w:rsidRDefault="00060DA2">
      <w:pPr>
        <w:pStyle w:val="FootnoteText"/>
      </w:pPr>
      <w:r>
        <w:tab/>
      </w:r>
      <w:r w:rsidRPr="00543884">
        <w:rPr>
          <w:rStyle w:val="FootnoteReference"/>
          <w:vertAlign w:val="baseline"/>
        </w:rPr>
        <w:t>**</w:t>
      </w:r>
      <w:r w:rsidRPr="00543884">
        <w:tab/>
      </w:r>
      <w:r w:rsidRPr="004F04E5">
        <w:t>The annexes to the present report submitted by the Government of France may be consulted in the secretariat files.</w:t>
      </w:r>
    </w:p>
  </w:footnote>
  <w:footnote w:id="4">
    <w:p w:rsidR="00060DA2" w:rsidRDefault="00060DA2" w:rsidP="001751FB">
      <w:pPr>
        <w:pStyle w:val="FootnoteText"/>
      </w:pPr>
      <w:r>
        <w:tab/>
      </w:r>
      <w:r>
        <w:rPr>
          <w:rStyle w:val="FootnoteReference"/>
        </w:rPr>
        <w:footnoteRef/>
      </w:r>
      <w:r w:rsidRPr="000C6203">
        <w:tab/>
      </w:r>
      <w:hyperlink r:id="rId1" w:history="1">
        <w:r w:rsidRPr="000C6203">
          <w:t>http://www.ofpra.gouv.fr/documents/Rapport_OFPRA_2007_BD.pdf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207A5B" w:rsidRDefault="00060DA2" w:rsidP="00207A5B">
    <w:pPr>
      <w:pStyle w:val="Header"/>
    </w:pPr>
    <w:r>
      <w:t>CAT/C/FRA/4-6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A039D2" w:rsidRDefault="00060DA2" w:rsidP="00A039D2">
    <w:pPr>
      <w:pStyle w:val="Header"/>
      <w:jc w:val="right"/>
    </w:pPr>
    <w:r>
      <w:t>CAT/C/FRA/4-6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C2F" w:rsidRPr="00287476" w:rsidRDefault="00864C2F" w:rsidP="00864C2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91" type="#_x0000_t202" style="position:absolute;margin-left:83.3pt;margin-top:56.65pt;width:17.55pt;height:481.9pt;z-index:5;mso-position-horizontal-relative:page;mso-position-vertical-relative:page" stroked="f">
          <v:textbox style="layout-flow:vertical" inset="0,0,0,0">
            <w:txbxContent>
              <w:p w:rsidR="00864C2F" w:rsidRPr="00A039D2" w:rsidRDefault="00864C2F" w:rsidP="00864C2F">
                <w:pPr>
                  <w:pStyle w:val="Footer"/>
                  <w:tabs>
                    <w:tab w:val="right" w:pos="9598"/>
                  </w:tabs>
                  <w:rPr>
                    <w:b/>
                    <w:sz w:val="18"/>
                  </w:rPr>
                </w:pPr>
                <w:r w:rsidRPr="00A039D2">
                  <w:rPr>
                    <w:b/>
                    <w:sz w:val="18"/>
                  </w:rPr>
                  <w:fldChar w:fldCharType="begin"/>
                </w:r>
                <w:r w:rsidRPr="00A039D2">
                  <w:rPr>
                    <w:b/>
                    <w:sz w:val="18"/>
                  </w:rPr>
                  <w:instrText xml:space="preserve"> PAGE  \* MERGEFORMAT </w:instrText>
                </w:r>
                <w:r w:rsidRPr="00A039D2">
                  <w:rPr>
                    <w:b/>
                    <w:sz w:val="18"/>
                  </w:rPr>
                  <w:fldChar w:fldCharType="separate"/>
                </w:r>
                <w:r w:rsidR="00DF1FD1">
                  <w:rPr>
                    <w:b/>
                    <w:noProof/>
                    <w:sz w:val="18"/>
                  </w:rPr>
                  <w:t>32</w:t>
                </w:r>
                <w:r w:rsidRPr="00A039D2">
                  <w:rPr>
                    <w:b/>
                    <w:sz w:val="18"/>
                  </w:rPr>
                  <w:fldChar w:fldCharType="end"/>
                </w:r>
                <w:r>
                  <w:rPr>
                    <w:b/>
                    <w:sz w:val="18"/>
                  </w:rPr>
                  <w:tab/>
                </w:r>
                <w:r>
                  <w:t>GE.09-43895</w:t>
                </w:r>
              </w:p>
              <w:p w:rsidR="00864C2F" w:rsidRPr="00287476" w:rsidRDefault="00864C2F" w:rsidP="00864C2F"/>
            </w:txbxContent>
          </v:textbox>
          <w10:anchorlock/>
        </v:shape>
      </w:pict>
    </w:r>
    <w:r>
      <w:rPr>
        <w:noProof/>
        <w:lang w:val="en-US"/>
      </w:rPr>
      <w:pict>
        <v:shape id="_x0000_s2090" type="#_x0000_t202" style="position:absolute;margin-left:771pt;margin-top:56.65pt;width:17.55pt;height:481.9pt;z-index:4;mso-position-horizontal-relative:page;mso-position-vertical-relative:page" stroked="f">
          <v:textbox style="layout-flow:vertical" inset="0,0,0,0">
            <w:txbxContent>
              <w:p w:rsidR="00864C2F" w:rsidRPr="00A039D2" w:rsidRDefault="00864C2F" w:rsidP="00864C2F">
                <w:pPr>
                  <w:pStyle w:val="Header"/>
                </w:pPr>
                <w:r>
                  <w:t>CAT/C/FRA/4-6</w:t>
                </w:r>
              </w:p>
              <w:p w:rsidR="00864C2F" w:rsidRPr="00287476" w:rsidRDefault="00864C2F" w:rsidP="00864C2F"/>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287476" w:rsidRDefault="00060DA2" w:rsidP="00287476">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86" type="#_x0000_t202" style="position:absolute;margin-left:83.3pt;margin-top:56.65pt;width:17.55pt;height:481.9pt;z-index:2;mso-position-horizontal-relative:page;mso-position-vertical-relative:page" stroked="f">
          <v:textbox style="layout-flow:vertical" inset="0,0,0,0">
            <w:txbxContent>
              <w:p w:rsidR="00060DA2" w:rsidRPr="00A039D2" w:rsidRDefault="00060DA2" w:rsidP="00287476">
                <w:pPr>
                  <w:pStyle w:val="Footer"/>
                  <w:tabs>
                    <w:tab w:val="right" w:pos="9598"/>
                  </w:tabs>
                  <w:rPr>
                    <w:b/>
                    <w:sz w:val="18"/>
                  </w:rPr>
                </w:pPr>
                <w:r>
                  <w:t>GE.09-43895</w:t>
                </w:r>
                <w:r>
                  <w:tab/>
                </w:r>
                <w:r w:rsidRPr="00A039D2">
                  <w:rPr>
                    <w:b/>
                    <w:sz w:val="18"/>
                  </w:rPr>
                  <w:fldChar w:fldCharType="begin"/>
                </w:r>
                <w:r w:rsidRPr="00A039D2">
                  <w:rPr>
                    <w:b/>
                    <w:sz w:val="18"/>
                  </w:rPr>
                  <w:instrText xml:space="preserve"> PAGE  \* MERGEFORMAT </w:instrText>
                </w:r>
                <w:r w:rsidRPr="00A039D2">
                  <w:rPr>
                    <w:b/>
                    <w:sz w:val="18"/>
                  </w:rPr>
                  <w:fldChar w:fldCharType="separate"/>
                </w:r>
                <w:r w:rsidR="00DF1FD1">
                  <w:rPr>
                    <w:b/>
                    <w:noProof/>
                    <w:sz w:val="18"/>
                  </w:rPr>
                  <w:t>31</w:t>
                </w:r>
                <w:r w:rsidRPr="00A039D2">
                  <w:rPr>
                    <w:b/>
                    <w:sz w:val="18"/>
                  </w:rPr>
                  <w:fldChar w:fldCharType="end"/>
                </w:r>
              </w:p>
              <w:p w:rsidR="00060DA2" w:rsidRPr="00287476" w:rsidRDefault="00060DA2" w:rsidP="00287476"/>
            </w:txbxContent>
          </v:textbox>
          <w10:anchorlock/>
        </v:shape>
      </w:pict>
    </w:r>
    <w:r>
      <w:rPr>
        <w:noProof/>
        <w:lang w:val="en-US"/>
      </w:rPr>
      <w:pict>
        <v:shape id="_x0000_s2085" type="#_x0000_t202" style="position:absolute;margin-left:771pt;margin-top:56.65pt;width:17.55pt;height:481.9pt;z-index:1;mso-position-horizontal-relative:page;mso-position-vertical-relative:page" stroked="f">
          <v:textbox style="layout-flow:vertical" inset="0,0,0,0">
            <w:txbxContent>
              <w:p w:rsidR="00060DA2" w:rsidRPr="00A039D2" w:rsidRDefault="00060DA2" w:rsidP="00287476">
                <w:pPr>
                  <w:pStyle w:val="Header"/>
                  <w:jc w:val="right"/>
                </w:pPr>
                <w:r>
                  <w:t>CAT/C/FRA/4-6</w:t>
                </w:r>
              </w:p>
              <w:p w:rsidR="00060DA2" w:rsidRPr="00287476" w:rsidRDefault="00060DA2" w:rsidP="00287476"/>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E52BCB" w:rsidRDefault="00060DA2" w:rsidP="00E52BCB">
    <w:pPr>
      <w:pStyle w:val="Header"/>
    </w:pPr>
    <w:r>
      <w:t>CAT/C/FRA/4-6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A2" w:rsidRPr="005E7480" w:rsidRDefault="00060DA2" w:rsidP="005E7480">
    <w:pPr>
      <w:pStyle w:val="Header"/>
      <w:pBdr>
        <w:bottom w:val="single" w:sz="4" w:space="13"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99617BE"/>
    <w:multiLevelType w:val="hybridMultilevel"/>
    <w:tmpl w:val="DEFE4530"/>
    <w:lvl w:ilvl="0" w:tplc="51A0D924">
      <w:start w:val="185"/>
      <w:numFmt w:val="decimal"/>
      <w:lvlText w:val="%1."/>
      <w:lvlJc w:val="left"/>
      <w:pPr>
        <w:tabs>
          <w:tab w:val="num" w:pos="1440"/>
        </w:tabs>
        <w:ind w:left="1440" w:hanging="72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5E46E7E"/>
    <w:multiLevelType w:val="hybridMultilevel"/>
    <w:tmpl w:val="71A65516"/>
    <w:lvl w:ilvl="0" w:tplc="352435BA">
      <w:start w:val="2002"/>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17"/>
  </w:num>
  <w:num w:numId="15">
    <w:abstractNumId w:val="12"/>
  </w:num>
  <w:num w:numId="16">
    <w:abstractNumId w:val="11"/>
  </w:num>
  <w:num w:numId="17">
    <w:abstractNumId w:val="14"/>
  </w:num>
  <w:num w:numId="18">
    <w:abstractNumId w:val="15"/>
  </w:num>
  <w:num w:numId="1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512"/>
    <w:rsid w:val="0000248A"/>
    <w:rsid w:val="00003277"/>
    <w:rsid w:val="00031F95"/>
    <w:rsid w:val="00045592"/>
    <w:rsid w:val="0004599E"/>
    <w:rsid w:val="00050F6B"/>
    <w:rsid w:val="00057E97"/>
    <w:rsid w:val="00060DA2"/>
    <w:rsid w:val="00072C8C"/>
    <w:rsid w:val="000733B5"/>
    <w:rsid w:val="00081815"/>
    <w:rsid w:val="000931C0"/>
    <w:rsid w:val="00094B47"/>
    <w:rsid w:val="000A03AD"/>
    <w:rsid w:val="000B175B"/>
    <w:rsid w:val="000B1AE4"/>
    <w:rsid w:val="000B3A0F"/>
    <w:rsid w:val="000B482B"/>
    <w:rsid w:val="000B4EF7"/>
    <w:rsid w:val="000C2C03"/>
    <w:rsid w:val="000C2D2E"/>
    <w:rsid w:val="000C4D7F"/>
    <w:rsid w:val="000C61FC"/>
    <w:rsid w:val="000E0415"/>
    <w:rsid w:val="000E682B"/>
    <w:rsid w:val="000F094C"/>
    <w:rsid w:val="001103AA"/>
    <w:rsid w:val="00116B61"/>
    <w:rsid w:val="00124522"/>
    <w:rsid w:val="00125497"/>
    <w:rsid w:val="00131BD2"/>
    <w:rsid w:val="00133058"/>
    <w:rsid w:val="00143417"/>
    <w:rsid w:val="001450BD"/>
    <w:rsid w:val="00153179"/>
    <w:rsid w:val="00165F3A"/>
    <w:rsid w:val="0017301B"/>
    <w:rsid w:val="00175100"/>
    <w:rsid w:val="001751FB"/>
    <w:rsid w:val="00183058"/>
    <w:rsid w:val="00183227"/>
    <w:rsid w:val="00197B02"/>
    <w:rsid w:val="001B1FE3"/>
    <w:rsid w:val="001B4B04"/>
    <w:rsid w:val="001C2E1B"/>
    <w:rsid w:val="001C6663"/>
    <w:rsid w:val="001C7501"/>
    <w:rsid w:val="001C7895"/>
    <w:rsid w:val="001D0C8C"/>
    <w:rsid w:val="001D26DF"/>
    <w:rsid w:val="001D3A03"/>
    <w:rsid w:val="001E25E4"/>
    <w:rsid w:val="001F17A9"/>
    <w:rsid w:val="00202BA6"/>
    <w:rsid w:val="00202DA8"/>
    <w:rsid w:val="002071CB"/>
    <w:rsid w:val="002075C4"/>
    <w:rsid w:val="00207A5B"/>
    <w:rsid w:val="00211E0B"/>
    <w:rsid w:val="002237C5"/>
    <w:rsid w:val="002246A4"/>
    <w:rsid w:val="002309A5"/>
    <w:rsid w:val="00267CF0"/>
    <w:rsid w:val="00267F5F"/>
    <w:rsid w:val="00276A05"/>
    <w:rsid w:val="002834B6"/>
    <w:rsid w:val="00284F35"/>
    <w:rsid w:val="00285068"/>
    <w:rsid w:val="00286B4D"/>
    <w:rsid w:val="00287476"/>
    <w:rsid w:val="00297799"/>
    <w:rsid w:val="002A1B1B"/>
    <w:rsid w:val="002A753A"/>
    <w:rsid w:val="002A772A"/>
    <w:rsid w:val="002B466B"/>
    <w:rsid w:val="002B5B8C"/>
    <w:rsid w:val="002D117B"/>
    <w:rsid w:val="002D33C6"/>
    <w:rsid w:val="002E3926"/>
    <w:rsid w:val="002E55D3"/>
    <w:rsid w:val="002E6EF6"/>
    <w:rsid w:val="002F175C"/>
    <w:rsid w:val="002F1A00"/>
    <w:rsid w:val="002F4A6E"/>
    <w:rsid w:val="00302979"/>
    <w:rsid w:val="00304877"/>
    <w:rsid w:val="003108BB"/>
    <w:rsid w:val="003111EE"/>
    <w:rsid w:val="003229D8"/>
    <w:rsid w:val="00337E01"/>
    <w:rsid w:val="00346337"/>
    <w:rsid w:val="00352709"/>
    <w:rsid w:val="00371178"/>
    <w:rsid w:val="003769C0"/>
    <w:rsid w:val="003843C9"/>
    <w:rsid w:val="00386827"/>
    <w:rsid w:val="00393AA0"/>
    <w:rsid w:val="003A6810"/>
    <w:rsid w:val="003C0DD0"/>
    <w:rsid w:val="003C2CC4"/>
    <w:rsid w:val="003D3568"/>
    <w:rsid w:val="003D4B23"/>
    <w:rsid w:val="00410C89"/>
    <w:rsid w:val="00424BBA"/>
    <w:rsid w:val="00426B9B"/>
    <w:rsid w:val="004325CB"/>
    <w:rsid w:val="00442A83"/>
    <w:rsid w:val="00443487"/>
    <w:rsid w:val="004437F2"/>
    <w:rsid w:val="00444F31"/>
    <w:rsid w:val="00446FC0"/>
    <w:rsid w:val="0045495B"/>
    <w:rsid w:val="00463FE2"/>
    <w:rsid w:val="00475072"/>
    <w:rsid w:val="004767FF"/>
    <w:rsid w:val="00477638"/>
    <w:rsid w:val="004B2450"/>
    <w:rsid w:val="004B2A93"/>
    <w:rsid w:val="004B4C23"/>
    <w:rsid w:val="004B54CF"/>
    <w:rsid w:val="004B7802"/>
    <w:rsid w:val="004D0391"/>
    <w:rsid w:val="004D0D0F"/>
    <w:rsid w:val="004E7527"/>
    <w:rsid w:val="00502A5E"/>
    <w:rsid w:val="005045AB"/>
    <w:rsid w:val="0050588D"/>
    <w:rsid w:val="0052136D"/>
    <w:rsid w:val="0052775E"/>
    <w:rsid w:val="00530266"/>
    <w:rsid w:val="00536E89"/>
    <w:rsid w:val="005420F2"/>
    <w:rsid w:val="00543884"/>
    <w:rsid w:val="00550577"/>
    <w:rsid w:val="005628B6"/>
    <w:rsid w:val="00580B1E"/>
    <w:rsid w:val="005820A6"/>
    <w:rsid w:val="00584F3E"/>
    <w:rsid w:val="005B3DB3"/>
    <w:rsid w:val="005B7A5A"/>
    <w:rsid w:val="005D0FDF"/>
    <w:rsid w:val="005D51C0"/>
    <w:rsid w:val="005E7480"/>
    <w:rsid w:val="005F7B75"/>
    <w:rsid w:val="006001EE"/>
    <w:rsid w:val="00605042"/>
    <w:rsid w:val="0060692A"/>
    <w:rsid w:val="00611FC4"/>
    <w:rsid w:val="006176FB"/>
    <w:rsid w:val="006271D7"/>
    <w:rsid w:val="00640B26"/>
    <w:rsid w:val="00650CBC"/>
    <w:rsid w:val="00652D0A"/>
    <w:rsid w:val="00662BB6"/>
    <w:rsid w:val="00684C21"/>
    <w:rsid w:val="00696A9A"/>
    <w:rsid w:val="006A283B"/>
    <w:rsid w:val="006A589F"/>
    <w:rsid w:val="006C24DD"/>
    <w:rsid w:val="006D1634"/>
    <w:rsid w:val="006D37AF"/>
    <w:rsid w:val="006D51D0"/>
    <w:rsid w:val="006E2927"/>
    <w:rsid w:val="006E2F50"/>
    <w:rsid w:val="006E564B"/>
    <w:rsid w:val="006E5D9A"/>
    <w:rsid w:val="006E7191"/>
    <w:rsid w:val="006F5689"/>
    <w:rsid w:val="00703577"/>
    <w:rsid w:val="00724346"/>
    <w:rsid w:val="0072632A"/>
    <w:rsid w:val="007327D5"/>
    <w:rsid w:val="00744641"/>
    <w:rsid w:val="00756365"/>
    <w:rsid w:val="007629C8"/>
    <w:rsid w:val="00773229"/>
    <w:rsid w:val="007A4EB1"/>
    <w:rsid w:val="007B03C4"/>
    <w:rsid w:val="007B6BA5"/>
    <w:rsid w:val="007C23EA"/>
    <w:rsid w:val="007C3390"/>
    <w:rsid w:val="007C36FB"/>
    <w:rsid w:val="007C4F4B"/>
    <w:rsid w:val="007E5ABA"/>
    <w:rsid w:val="007F6611"/>
    <w:rsid w:val="007F6C09"/>
    <w:rsid w:val="00817FAB"/>
    <w:rsid w:val="008242D7"/>
    <w:rsid w:val="008257B1"/>
    <w:rsid w:val="00827E1E"/>
    <w:rsid w:val="0083322D"/>
    <w:rsid w:val="00835F40"/>
    <w:rsid w:val="00843086"/>
    <w:rsid w:val="00843767"/>
    <w:rsid w:val="00864C2F"/>
    <w:rsid w:val="008679D9"/>
    <w:rsid w:val="00871D08"/>
    <w:rsid w:val="00881045"/>
    <w:rsid w:val="0088628D"/>
    <w:rsid w:val="008922EB"/>
    <w:rsid w:val="008979B1"/>
    <w:rsid w:val="008A1B8C"/>
    <w:rsid w:val="008A5917"/>
    <w:rsid w:val="008A6B25"/>
    <w:rsid w:val="008A6C4F"/>
    <w:rsid w:val="008B118C"/>
    <w:rsid w:val="008B14DE"/>
    <w:rsid w:val="008B2335"/>
    <w:rsid w:val="008B40FB"/>
    <w:rsid w:val="008D6D98"/>
    <w:rsid w:val="008E0678"/>
    <w:rsid w:val="008E4285"/>
    <w:rsid w:val="008F528B"/>
    <w:rsid w:val="009019D7"/>
    <w:rsid w:val="00914DA2"/>
    <w:rsid w:val="009223CA"/>
    <w:rsid w:val="00923076"/>
    <w:rsid w:val="00925BEF"/>
    <w:rsid w:val="0093694F"/>
    <w:rsid w:val="00940F93"/>
    <w:rsid w:val="0094535C"/>
    <w:rsid w:val="00945D3C"/>
    <w:rsid w:val="009530CC"/>
    <w:rsid w:val="0095791D"/>
    <w:rsid w:val="00965B77"/>
    <w:rsid w:val="0096629F"/>
    <w:rsid w:val="00971B80"/>
    <w:rsid w:val="009760F3"/>
    <w:rsid w:val="00980099"/>
    <w:rsid w:val="00980A62"/>
    <w:rsid w:val="009A0E8D"/>
    <w:rsid w:val="009B26E7"/>
    <w:rsid w:val="009C4572"/>
    <w:rsid w:val="009C7225"/>
    <w:rsid w:val="009C77D9"/>
    <w:rsid w:val="009E0E2C"/>
    <w:rsid w:val="009E2495"/>
    <w:rsid w:val="009E451F"/>
    <w:rsid w:val="009F4512"/>
    <w:rsid w:val="00A00A3F"/>
    <w:rsid w:val="00A01489"/>
    <w:rsid w:val="00A039D2"/>
    <w:rsid w:val="00A05D8C"/>
    <w:rsid w:val="00A069A6"/>
    <w:rsid w:val="00A127BA"/>
    <w:rsid w:val="00A23134"/>
    <w:rsid w:val="00A233C1"/>
    <w:rsid w:val="00A31268"/>
    <w:rsid w:val="00A338F1"/>
    <w:rsid w:val="00A5214F"/>
    <w:rsid w:val="00A618E1"/>
    <w:rsid w:val="00A72F22"/>
    <w:rsid w:val="00A7360F"/>
    <w:rsid w:val="00A748A6"/>
    <w:rsid w:val="00A768D2"/>
    <w:rsid w:val="00A769F4"/>
    <w:rsid w:val="00A776B4"/>
    <w:rsid w:val="00A8632B"/>
    <w:rsid w:val="00A94361"/>
    <w:rsid w:val="00A94975"/>
    <w:rsid w:val="00AA079D"/>
    <w:rsid w:val="00AA293C"/>
    <w:rsid w:val="00AA718C"/>
    <w:rsid w:val="00AB3743"/>
    <w:rsid w:val="00AC620E"/>
    <w:rsid w:val="00B16AA1"/>
    <w:rsid w:val="00B24675"/>
    <w:rsid w:val="00B30179"/>
    <w:rsid w:val="00B33B9D"/>
    <w:rsid w:val="00B34F3C"/>
    <w:rsid w:val="00B37995"/>
    <w:rsid w:val="00B502F4"/>
    <w:rsid w:val="00B50974"/>
    <w:rsid w:val="00B54F31"/>
    <w:rsid w:val="00B56E4A"/>
    <w:rsid w:val="00B56E9C"/>
    <w:rsid w:val="00B64B1F"/>
    <w:rsid w:val="00B6553F"/>
    <w:rsid w:val="00B77D05"/>
    <w:rsid w:val="00B81206"/>
    <w:rsid w:val="00B81E12"/>
    <w:rsid w:val="00B92937"/>
    <w:rsid w:val="00B97EE2"/>
    <w:rsid w:val="00BA2098"/>
    <w:rsid w:val="00BA322D"/>
    <w:rsid w:val="00BB2339"/>
    <w:rsid w:val="00BB29D1"/>
    <w:rsid w:val="00BB6F38"/>
    <w:rsid w:val="00BC74E9"/>
    <w:rsid w:val="00BD4A71"/>
    <w:rsid w:val="00BE0E36"/>
    <w:rsid w:val="00BE3BB9"/>
    <w:rsid w:val="00BE553D"/>
    <w:rsid w:val="00BF1B63"/>
    <w:rsid w:val="00BF1D65"/>
    <w:rsid w:val="00BF68A8"/>
    <w:rsid w:val="00C11A03"/>
    <w:rsid w:val="00C321A0"/>
    <w:rsid w:val="00C42634"/>
    <w:rsid w:val="00C463DD"/>
    <w:rsid w:val="00C4724C"/>
    <w:rsid w:val="00C629A0"/>
    <w:rsid w:val="00C745C3"/>
    <w:rsid w:val="00C774DE"/>
    <w:rsid w:val="00C951F4"/>
    <w:rsid w:val="00CA52C5"/>
    <w:rsid w:val="00CA6F1C"/>
    <w:rsid w:val="00CB0882"/>
    <w:rsid w:val="00CD16F6"/>
    <w:rsid w:val="00CD35B5"/>
    <w:rsid w:val="00CE4A8F"/>
    <w:rsid w:val="00D03541"/>
    <w:rsid w:val="00D2031B"/>
    <w:rsid w:val="00D21697"/>
    <w:rsid w:val="00D25FE2"/>
    <w:rsid w:val="00D3260B"/>
    <w:rsid w:val="00D35DB2"/>
    <w:rsid w:val="00D43252"/>
    <w:rsid w:val="00D47706"/>
    <w:rsid w:val="00D47EEA"/>
    <w:rsid w:val="00D550E2"/>
    <w:rsid w:val="00D55339"/>
    <w:rsid w:val="00D577DC"/>
    <w:rsid w:val="00D66D7D"/>
    <w:rsid w:val="00D93CC8"/>
    <w:rsid w:val="00D95303"/>
    <w:rsid w:val="00D978C6"/>
    <w:rsid w:val="00DA3C1C"/>
    <w:rsid w:val="00DC1764"/>
    <w:rsid w:val="00DD5E9A"/>
    <w:rsid w:val="00DE5B2E"/>
    <w:rsid w:val="00DF1FD1"/>
    <w:rsid w:val="00DF410D"/>
    <w:rsid w:val="00E10BD6"/>
    <w:rsid w:val="00E27346"/>
    <w:rsid w:val="00E32AEE"/>
    <w:rsid w:val="00E32EFC"/>
    <w:rsid w:val="00E422EA"/>
    <w:rsid w:val="00E471DB"/>
    <w:rsid w:val="00E52BCB"/>
    <w:rsid w:val="00E65824"/>
    <w:rsid w:val="00E67407"/>
    <w:rsid w:val="00E71BC8"/>
    <w:rsid w:val="00E7260F"/>
    <w:rsid w:val="00E76735"/>
    <w:rsid w:val="00E810D1"/>
    <w:rsid w:val="00E90583"/>
    <w:rsid w:val="00E92C57"/>
    <w:rsid w:val="00E96630"/>
    <w:rsid w:val="00ED0BD2"/>
    <w:rsid w:val="00ED443F"/>
    <w:rsid w:val="00ED5C5A"/>
    <w:rsid w:val="00ED658A"/>
    <w:rsid w:val="00ED7A2A"/>
    <w:rsid w:val="00EE35CB"/>
    <w:rsid w:val="00EE5EEC"/>
    <w:rsid w:val="00EF1D7F"/>
    <w:rsid w:val="00EF20EA"/>
    <w:rsid w:val="00F02FEC"/>
    <w:rsid w:val="00F12471"/>
    <w:rsid w:val="00F17D3C"/>
    <w:rsid w:val="00F27920"/>
    <w:rsid w:val="00F34539"/>
    <w:rsid w:val="00F37C25"/>
    <w:rsid w:val="00F439D8"/>
    <w:rsid w:val="00F52AED"/>
    <w:rsid w:val="00F64DA8"/>
    <w:rsid w:val="00F73D69"/>
    <w:rsid w:val="00F765A9"/>
    <w:rsid w:val="00F91FD8"/>
    <w:rsid w:val="00F93781"/>
    <w:rsid w:val="00F9701E"/>
    <w:rsid w:val="00FA53DD"/>
    <w:rsid w:val="00FA5869"/>
    <w:rsid w:val="00FB0F79"/>
    <w:rsid w:val="00FB613B"/>
    <w:rsid w:val="00FC68B7"/>
    <w:rsid w:val="00FD44D8"/>
    <w:rsid w:val="00FE09F3"/>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1">
    <w:name w:val="Rom1"/>
    <w:basedOn w:val="Normal"/>
    <w:rsid w:val="00BE0E36"/>
    <w:pPr>
      <w:tabs>
        <w:tab w:val="num" w:pos="1440"/>
      </w:tabs>
      <w:suppressAutoHyphens w:val="0"/>
      <w:spacing w:after="240" w:line="240" w:lineRule="auto"/>
      <w:ind w:left="1441" w:hanging="590"/>
    </w:pPr>
    <w:rPr>
      <w:sz w:val="24"/>
    </w:rPr>
  </w:style>
  <w:style w:type="paragraph" w:customStyle="1" w:styleId="Rom2">
    <w:name w:val="Rom2"/>
    <w:basedOn w:val="Normal"/>
    <w:rsid w:val="00BE0E36"/>
    <w:pPr>
      <w:tabs>
        <w:tab w:val="num" w:pos="2160"/>
      </w:tabs>
      <w:suppressAutoHyphens w:val="0"/>
      <w:spacing w:after="240" w:line="240" w:lineRule="auto"/>
      <w:ind w:left="2160" w:hanging="516"/>
    </w:pPr>
    <w:rPr>
      <w:sz w:val="24"/>
    </w:rPr>
  </w:style>
  <w:style w:type="paragraph" w:customStyle="1" w:styleId="ParaNo">
    <w:name w:val="ParaNo."/>
    <w:basedOn w:val="Normal"/>
    <w:rsid w:val="00BE0E36"/>
    <w:pPr>
      <w:tabs>
        <w:tab w:val="left" w:pos="737"/>
      </w:tabs>
      <w:suppressAutoHyphens w:val="0"/>
      <w:spacing w:after="240" w:line="240" w:lineRule="auto"/>
    </w:pPr>
    <w:rPr>
      <w:sz w:val="24"/>
    </w:rPr>
  </w:style>
  <w:style w:type="paragraph" w:customStyle="1" w:styleId="ParaNo0">
    <w:name w:val="(ParaNo.)"/>
    <w:basedOn w:val="Normal"/>
    <w:rsid w:val="00BE0E36"/>
    <w:pPr>
      <w:tabs>
        <w:tab w:val="num" w:pos="720"/>
      </w:tabs>
      <w:suppressAutoHyphens w:val="0"/>
      <w:spacing w:after="240" w:line="240" w:lineRule="auto"/>
      <w:ind w:left="720" w:hanging="720"/>
    </w:pPr>
    <w:rPr>
      <w:sz w:val="24"/>
    </w:rPr>
  </w:style>
  <w:style w:type="paragraph" w:styleId="CommentSubject">
    <w:name w:val="annotation subject"/>
    <w:basedOn w:val="CommentText"/>
    <w:next w:val="CommentText"/>
    <w:semiHidden/>
    <w:rsid w:val="00BE0E36"/>
    <w:pPr>
      <w:suppressAutoHyphens w:val="0"/>
      <w:spacing w:after="240" w:line="240" w:lineRule="auto"/>
    </w:pPr>
    <w:rPr>
      <w:b/>
      <w:bCs/>
    </w:rPr>
  </w:style>
  <w:style w:type="paragraph" w:styleId="BalloonText">
    <w:name w:val="Balloon Text"/>
    <w:basedOn w:val="Normal"/>
    <w:semiHidden/>
    <w:rsid w:val="00BE0E36"/>
    <w:pPr>
      <w:suppressAutoHyphens w:val="0"/>
      <w:spacing w:after="240" w:line="240" w:lineRule="auto"/>
    </w:pPr>
    <w:rPr>
      <w:rFonts w:ascii="Tahoma" w:hAnsi="Tahoma" w:cs="Tahoma"/>
      <w:sz w:val="16"/>
      <w:szCs w:val="16"/>
    </w:rPr>
  </w:style>
  <w:style w:type="paragraph" w:customStyle="1" w:styleId="Bullet">
    <w:name w:val="Bullet"/>
    <w:basedOn w:val="Normal"/>
    <w:rsid w:val="00BE0E36"/>
    <w:pPr>
      <w:numPr>
        <w:numId w:val="17"/>
      </w:numPr>
      <w:suppressAutoHyphens w:val="0"/>
      <w:spacing w:after="240" w:line="240" w:lineRule="auto"/>
    </w:pPr>
    <w:rPr>
      <w:sz w:val="24"/>
    </w:rPr>
  </w:style>
  <w:style w:type="character" w:customStyle="1" w:styleId="SingleTxtGChar">
    <w:name w:val="_ Single Txt_G Char"/>
    <w:link w:val="SingleTxtG"/>
    <w:rsid w:val="001751FB"/>
    <w:rPr>
      <w:lang w:val="en-GB" w:eastAsia="en-US" w:bidi="ar-SA"/>
    </w:rPr>
  </w:style>
  <w:style w:type="table" w:customStyle="1" w:styleId="TableGrid10">
    <w:name w:val="Table Grid1"/>
    <w:basedOn w:val="TableNormal"/>
    <w:next w:val="TableGrid"/>
    <w:semiHidden/>
    <w:rsid w:val="00060DA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jpeg"/><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8.png"/><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fpra.gouv.fr/documents/Rapport_OFPRA_2007_B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43</Pages>
  <Words>15374</Words>
  <Characters>87636</Characters>
  <Application>Microsoft Office Word</Application>
  <DocSecurity>4</DocSecurity>
  <Lines>730</Lines>
  <Paragraphs>205</Paragraphs>
  <ScaleCrop>false</ScaleCrop>
  <HeadingPairs>
    <vt:vector size="2" baseType="variant">
      <vt:variant>
        <vt:lpstr>Title</vt:lpstr>
      </vt:variant>
      <vt:variant>
        <vt:i4>1</vt:i4>
      </vt:variant>
    </vt:vector>
  </HeadingPairs>
  <TitlesOfParts>
    <vt:vector size="1" baseType="lpstr">
      <vt:lpstr>0943895</vt:lpstr>
    </vt:vector>
  </TitlesOfParts>
  <Company>CSD</Company>
  <LinksUpToDate>false</LinksUpToDate>
  <CharactersWithSpaces>102805</CharactersWithSpaces>
  <SharedDoc>false</SharedDoc>
  <HLinks>
    <vt:vector size="6" baseType="variant">
      <vt:variant>
        <vt:i4>2359366</vt:i4>
      </vt:variant>
      <vt:variant>
        <vt:i4>0</vt:i4>
      </vt:variant>
      <vt:variant>
        <vt:i4>0</vt:i4>
      </vt:variant>
      <vt:variant>
        <vt:i4>5</vt:i4>
      </vt:variant>
      <vt:variant>
        <vt:lpwstr>http://www.ofpra.gouv.fr/documents/Rapport_OFPRA_2007_BD.pdf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0943895</dc:title>
  <dc:subject>CAT/C/FRA/4-6</dc:subject>
  <dc:creator>HAWKE</dc:creator>
  <cp:keywords/>
  <dc:description>FINAL</dc:description>
  <cp:lastModifiedBy>Admieng</cp:lastModifiedBy>
  <cp:revision>2</cp:revision>
  <cp:lastPrinted>2009-11-18T08:09:00Z</cp:lastPrinted>
  <dcterms:created xsi:type="dcterms:W3CDTF">2009-11-20T15:46:00Z</dcterms:created>
  <dcterms:modified xsi:type="dcterms:W3CDTF">2009-11-20T15:46:00Z</dcterms:modified>
</cp:coreProperties>
</file>