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D69D93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BD29C37" w14:textId="77777777" w:rsidR="002D5AAC" w:rsidRDefault="002D5AAC" w:rsidP="00AC3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9BF964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5F46F98" w14:textId="20267B94" w:rsidR="002D5AAC" w:rsidRDefault="00AC39AF" w:rsidP="00AC39AF">
            <w:pPr>
              <w:jc w:val="right"/>
            </w:pPr>
            <w:r w:rsidRPr="00AC39AF">
              <w:rPr>
                <w:sz w:val="40"/>
              </w:rPr>
              <w:t>CCPR</w:t>
            </w:r>
            <w:r>
              <w:t>/C/KAZ/QPR/3</w:t>
            </w:r>
          </w:p>
        </w:tc>
      </w:tr>
      <w:tr w:rsidR="002D5AAC" w:rsidRPr="00AC39AF" w14:paraId="517969D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0BFA36B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23E566B" wp14:editId="4C86012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ED2ACB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79E51B" w14:textId="77777777" w:rsidR="002D5AAC" w:rsidRPr="00AC39AF" w:rsidRDefault="00AC39AF" w:rsidP="00BC3629">
            <w:pPr>
              <w:spacing w:before="240"/>
              <w:rPr>
                <w:lang w:val="en-US"/>
              </w:rPr>
            </w:pPr>
            <w:r w:rsidRPr="00AC39AF">
              <w:rPr>
                <w:lang w:val="en-US"/>
              </w:rPr>
              <w:t>Distr.: General</w:t>
            </w:r>
          </w:p>
          <w:p w14:paraId="4F084BEE" w14:textId="77777777" w:rsidR="00AC39AF" w:rsidRPr="00AC39AF" w:rsidRDefault="00AC39AF" w:rsidP="00AC39AF">
            <w:pPr>
              <w:spacing w:line="240" w:lineRule="exact"/>
              <w:rPr>
                <w:lang w:val="en-US"/>
              </w:rPr>
            </w:pPr>
            <w:r w:rsidRPr="00AC39AF">
              <w:rPr>
                <w:lang w:val="en-US"/>
              </w:rPr>
              <w:t>5 April 2023</w:t>
            </w:r>
          </w:p>
          <w:p w14:paraId="666DABE0" w14:textId="77777777" w:rsidR="00AC39AF" w:rsidRPr="00AC39AF" w:rsidRDefault="00AC39AF" w:rsidP="00AC39AF">
            <w:pPr>
              <w:spacing w:line="240" w:lineRule="exact"/>
              <w:rPr>
                <w:lang w:val="en-US"/>
              </w:rPr>
            </w:pPr>
            <w:r w:rsidRPr="00AC39AF">
              <w:rPr>
                <w:lang w:val="en-US"/>
              </w:rPr>
              <w:t>Russian</w:t>
            </w:r>
          </w:p>
          <w:p w14:paraId="4F8F8F4D" w14:textId="28B0E558" w:rsidR="00AC39AF" w:rsidRPr="00AC39AF" w:rsidRDefault="00AC39AF" w:rsidP="00AC39AF">
            <w:pPr>
              <w:spacing w:line="240" w:lineRule="exact"/>
              <w:rPr>
                <w:lang w:val="en-US"/>
              </w:rPr>
            </w:pPr>
            <w:r w:rsidRPr="00AC39AF">
              <w:rPr>
                <w:lang w:val="en-US"/>
              </w:rPr>
              <w:t>Original: English</w:t>
            </w:r>
            <w:r w:rsidRPr="00AC39AF">
              <w:rPr>
                <w:lang w:val="en-US"/>
              </w:rPr>
              <w:br/>
            </w:r>
            <w:r w:rsidRPr="00AC39AF">
              <w:rPr>
                <w:lang w:val="en-US"/>
              </w:rPr>
              <w:t>English, French, Russian and Spanish only</w:t>
            </w:r>
          </w:p>
        </w:tc>
      </w:tr>
    </w:tbl>
    <w:p w14:paraId="477260BB" w14:textId="77777777" w:rsidR="00AC39AF" w:rsidRPr="00287910" w:rsidRDefault="00AC39AF" w:rsidP="00AC39AF">
      <w:pPr>
        <w:spacing w:before="120"/>
        <w:rPr>
          <w:b/>
          <w:bCs/>
          <w:color w:val="000000" w:themeColor="text1"/>
          <w:sz w:val="24"/>
          <w:szCs w:val="24"/>
        </w:rPr>
      </w:pPr>
      <w:r w:rsidRPr="00287910">
        <w:rPr>
          <w:b/>
          <w:bCs/>
          <w:sz w:val="24"/>
          <w:szCs w:val="24"/>
        </w:rPr>
        <w:t>Комитет по правам человека</w:t>
      </w:r>
    </w:p>
    <w:p w14:paraId="09F5B97B" w14:textId="77777777" w:rsidR="00AC39AF" w:rsidRPr="000D2CD1" w:rsidRDefault="00AC39AF" w:rsidP="00AC39AF">
      <w:pPr>
        <w:pStyle w:val="HChG"/>
      </w:pPr>
      <w:r>
        <w:tab/>
      </w:r>
      <w:r>
        <w:tab/>
      </w:r>
      <w:r>
        <w:rPr>
          <w:bCs/>
        </w:rPr>
        <w:t>Перечень вопросов до представления третьего периодического доклада Казахстана</w:t>
      </w:r>
      <w:r w:rsidRPr="005E1C17">
        <w:rPr>
          <w:b w:val="0"/>
          <w:bCs/>
          <w:sz w:val="20"/>
          <w:szCs w:val="14"/>
        </w:rPr>
        <w:footnoteReference w:customMarkFollows="1" w:id="1"/>
        <w:t>*</w:t>
      </w:r>
    </w:p>
    <w:p w14:paraId="32D96B77" w14:textId="25D7C6E0" w:rsidR="00AC39AF" w:rsidRPr="000D2CD1" w:rsidRDefault="00287910" w:rsidP="00AC39AF">
      <w:pPr>
        <w:pStyle w:val="H1G"/>
      </w:pPr>
      <w:r>
        <w:rPr>
          <w:bCs/>
        </w:rPr>
        <w:tab/>
      </w:r>
      <w:r w:rsidR="00AC39AF">
        <w:rPr>
          <w:bCs/>
        </w:rPr>
        <w:t>A.</w:t>
      </w:r>
      <w:r w:rsidR="00AC39AF">
        <w:tab/>
      </w:r>
      <w:r w:rsidR="00AC39AF">
        <w:rPr>
          <w:bCs/>
        </w:rPr>
        <w:t>Общая информация, касающаяся положения в области прав человека в стране, включая новые меры и изменения, относящиеся к осуществлению Пакта</w:t>
      </w:r>
    </w:p>
    <w:p w14:paraId="59FC8E85" w14:textId="510B3D7A" w:rsidR="00AC39AF" w:rsidRPr="000D2CD1" w:rsidRDefault="00AC39AF" w:rsidP="00AC39AF">
      <w:pPr>
        <w:pStyle w:val="SingleTxtG"/>
      </w:pPr>
      <w:r>
        <w:t>1.</w:t>
      </w:r>
      <w:r>
        <w:tab/>
        <w:t>Просьба сообщить о любых существенных изменениях в правовой и институциональной структуре, в рамках которой осуществляется поощрение и защита прав человека, произошедших со времени принятия предыдущих заключительных замечаний Комитета</w:t>
      </w:r>
      <w:r w:rsidRPr="005E1C17">
        <w:rPr>
          <w:rStyle w:val="aa"/>
        </w:rPr>
        <w:footnoteReference w:id="2"/>
      </w:r>
      <w:r>
        <w:t>. В свете предыдущих заключительных замечаний</w:t>
      </w:r>
      <w:r w:rsidR="00287910">
        <w:br/>
      </w:r>
      <w:r>
        <w:t>Комитета (п. 6)</w:t>
      </w:r>
      <w:r w:rsidRPr="005E1C17">
        <w:rPr>
          <w:rStyle w:val="aa"/>
        </w:rPr>
        <w:footnoteReference w:id="3"/>
      </w:r>
      <w:r>
        <w:t xml:space="preserve"> и невыполнения Соображений, принятых Комитетом в отношении нарушений Пакта государством-участником, просьба сообщить о любых действующих механизмах по выполнению Соображений, включая предоставление жертвам эффективных средств правовой защиты в случае нарушения их прав.</w:t>
      </w:r>
    </w:p>
    <w:p w14:paraId="48F4596F" w14:textId="2EAC7937" w:rsidR="00AC39AF" w:rsidRPr="000D2CD1" w:rsidRDefault="00287910" w:rsidP="00AC39AF">
      <w:pPr>
        <w:pStyle w:val="H1G"/>
      </w:pPr>
      <w:r>
        <w:rPr>
          <w:bCs/>
        </w:rPr>
        <w:tab/>
      </w:r>
      <w:r w:rsidR="00AC39AF">
        <w:rPr>
          <w:bCs/>
        </w:rPr>
        <w:t>B.</w:t>
      </w:r>
      <w:r w:rsidR="00AC39AF">
        <w:tab/>
      </w:r>
      <w:r w:rsidR="00AC39AF">
        <w:rPr>
          <w:bCs/>
        </w:rPr>
        <w:t xml:space="preserve">Конкретная информация о выполнении статей </w:t>
      </w:r>
      <w:r w:rsidR="006720EE">
        <w:rPr>
          <w:bCs/>
        </w:rPr>
        <w:t xml:space="preserve">1–27 </w:t>
      </w:r>
      <w:r w:rsidR="00AC39AF">
        <w:rPr>
          <w:bCs/>
        </w:rPr>
        <w:t>Пакта,</w:t>
      </w:r>
      <w:r w:rsidR="001B525A">
        <w:rPr>
          <w:bCs/>
        </w:rPr>
        <w:br/>
      </w:r>
      <w:r w:rsidR="00AC39AF">
        <w:rPr>
          <w:bCs/>
        </w:rPr>
        <w:t>в том числе в отношении предыдущих рекомендаций Комитета</w:t>
      </w:r>
    </w:p>
    <w:p w14:paraId="6117DE59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осуществления Пакта (ст. 2)</w:t>
      </w:r>
    </w:p>
    <w:p w14:paraId="6BB9F32A" w14:textId="77777777" w:rsidR="00AC39AF" w:rsidRPr="000D2CD1" w:rsidRDefault="00AC39AF" w:rsidP="00AC39AF">
      <w:pPr>
        <w:pStyle w:val="SingleTxtG"/>
      </w:pPr>
      <w:r>
        <w:t>2.</w:t>
      </w:r>
      <w:r>
        <w:tab/>
        <w:t>Просьба представить информацию о мерах, принятых для полного осуществления положений Пакта в национальном законодательстве и для повышения осведомленности о Пакте среди судей, прокуроров, адвокатов и широкой общественности. Просьба привести примеры дел, в которых национальные суды ссылались на Пакт или применяли его.</w:t>
      </w:r>
    </w:p>
    <w:p w14:paraId="57B2959B" w14:textId="43E2AC2F" w:rsidR="00AC39AF" w:rsidRPr="000D2CD1" w:rsidRDefault="00AC39AF" w:rsidP="00AC39AF">
      <w:pPr>
        <w:pStyle w:val="SingleTxtG"/>
      </w:pPr>
      <w:r>
        <w:t>3.</w:t>
      </w:r>
      <w:r>
        <w:tab/>
        <w:t>В свете предыдущих заключительных замечаний Комитета (п. 8) просьба описать меры, принятые для приведения деятельности Уполномоченного по правам человека (Омбудсмена) в полное соответствие с принципами, касающимися статуса национальных учреждений, занимающихся поощрением и защитой прав человека (Парижские принципы). Просьба включить информацию о: a) мерах, принятых для дальнейшего укрепления независимости Омбудсмена и предоставления ему широкого и четкого мандата и механизмов, позволяющих ему заниматься всеми вопросами прав человека; b) людских и финансовых ресурсах, предоставленных институту Омбудсмена в течение отчетного периода; и c) шагах, предпринятых для обеспечения последовательного выполнения рекомендаций Омбудсмена.</w:t>
      </w:r>
    </w:p>
    <w:p w14:paraId="7922452E" w14:textId="77777777" w:rsidR="00AC39AF" w:rsidRPr="000D2CD1" w:rsidRDefault="00AC39AF" w:rsidP="00AC39AF">
      <w:pPr>
        <w:pStyle w:val="H23G"/>
      </w:pPr>
      <w:r>
        <w:lastRenderedPageBreak/>
        <w:tab/>
      </w:r>
      <w:r>
        <w:tab/>
      </w:r>
      <w:r>
        <w:rPr>
          <w:bCs/>
        </w:rPr>
        <w:t>Меры по борьбе с коррупцией (ст. 2 и 25)</w:t>
      </w:r>
    </w:p>
    <w:p w14:paraId="32C4E8CD" w14:textId="77777777" w:rsidR="00AC39AF" w:rsidRPr="000D2CD1" w:rsidRDefault="00AC39AF" w:rsidP="00AC39AF">
      <w:pPr>
        <w:pStyle w:val="SingleTxtG"/>
      </w:pPr>
      <w:r>
        <w:t>4.</w:t>
      </w:r>
      <w:r>
        <w:tab/>
        <w:t>Просьба описать существующую правовую и институциональную базу для эффективного предупреждения коррупции и борьбы с ней, в том числе представить подробную информацию о: a) мандатах антикоррупционных органов государства-участника, включая Агентство по борьбе с коррупцией, и мерах, принятых для обеспечения их независимости и эффективности в борьбе с коррупцией; и b) шагах, предпринятых для обеспечения прозрачности и доступа общественности к правительственной информации. Просьба представить статистическую информацию о количестве расследований, судебных преследований, обвинительных приговоров и санкций, вынесенных по делам о коррупции за отчетный период, и, в частности, информацию о делах, касающихся должностных лиц на всех уровнях правительства, законодательной и судебной власти, включая прокуратуру.</w:t>
      </w:r>
    </w:p>
    <w:p w14:paraId="4723DA50" w14:textId="6047D664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Борьба с безнаказанностью и ранее совершенными нарушениями прав человека</w:t>
      </w:r>
      <w:r w:rsidR="006720EE">
        <w:rPr>
          <w:bCs/>
        </w:rPr>
        <w:t> </w:t>
      </w:r>
      <w:r>
        <w:rPr>
          <w:bCs/>
        </w:rPr>
        <w:t>(ст. 2, 6, 7 и 14)</w:t>
      </w:r>
      <w:r>
        <w:t xml:space="preserve"> </w:t>
      </w:r>
      <w:bookmarkStart w:id="0" w:name="_Hlk131416526"/>
      <w:bookmarkEnd w:id="0"/>
    </w:p>
    <w:p w14:paraId="457B00BC" w14:textId="11BB4712" w:rsidR="00AC39AF" w:rsidRPr="000D2CD1" w:rsidRDefault="00AC39AF" w:rsidP="00AC39AF">
      <w:pPr>
        <w:pStyle w:val="SingleTxtG"/>
      </w:pPr>
      <w:r>
        <w:t>5.</w:t>
      </w:r>
      <w:r>
        <w:tab/>
        <w:t>Ссылаясь на предыдущие заключительные замечания Комитета (п. 18), а также на доклад о последующих мерах в связи с заключительными замечаниями Комитета</w:t>
      </w:r>
      <w:r w:rsidR="00FD558E" w:rsidRPr="005E1C17">
        <w:rPr>
          <w:rStyle w:val="aa"/>
        </w:rPr>
        <w:footnoteReference w:id="4"/>
      </w:r>
      <w:r>
        <w:t xml:space="preserve">, просьба описать все меры, принятые в ответ на утверждения о том, что расследования, проведенные в связи с гибелью и ранениями людей в контексте протестов в </w:t>
      </w:r>
      <w:r w:rsidRPr="000911A4">
        <w:t>Жанаозене</w:t>
      </w:r>
      <w:r>
        <w:t xml:space="preserve"> 16 и 17 декабря 2011 года, не были ни независимыми, ни беспристрастными, ни эффективными и что они были связаны с пытками, угрозами и запугиванием. В этой связи, пожалуйста, предоставьте информацию о количестве полученных жалоб на пытки или жестокое обращение с задержанными в ходе расследования, включая вынужденные признания и нарушения справедливого судебного разбирательства, такие как отказ в доступе к адвокату. Просьба также представить информацию о количестве проведенных расследований, судебных преследований и вынесенных приговоров, назначенных наказаниях и средствах правовой защиты, предоставленных жертвам или их семьям.</w:t>
      </w:r>
    </w:p>
    <w:p w14:paraId="1AD805B0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Недискриминация (ст. 2, 19, 20 и 26)</w:t>
      </w:r>
    </w:p>
    <w:p w14:paraId="6C5EFF29" w14:textId="77777777" w:rsidR="00AC39AF" w:rsidRPr="000D2CD1" w:rsidRDefault="00AC39AF" w:rsidP="00AC39AF">
      <w:pPr>
        <w:pStyle w:val="SingleTxtG"/>
      </w:pPr>
      <w:r>
        <w:t>6.</w:t>
      </w:r>
      <w:r>
        <w:tab/>
        <w:t>Ссылаясь на предыдущие рекомендации Комитета (п. 10), просьба сообщить о шагах, предпринятых для принятия всеобъемлющего антидискриминационного законодательства с целью: a) обеспечения полной и эффективной защиты от прямой, косвенной и множественной дискриминации во всех сферах, включая частную сферу, и на всех основаниях, запрещенных статьей 26 Пакта; и b) предоставления жертвам дискриминации доступа к эффективным средствам правовой защиты в рамках судебных и административных процедур. В этой связи просьба представить дезагрегированные данные о жалобах на дискриминацию, полученных и поданных в национальные суды и любые другие органы по рассмотрению жалоб в соответствии со статьей 145 Уголовного кодекса и статьей 14 Конституции за отчетный период, и включить информацию об основании дискриминации, характере проведенных расследований и их результатах, а также о любых формах возмещения ущерба, предоставленного жертвам. Просьба также обсудить предпринятые усилия, включая начальную и непрерывную подготовку судей, прокуроров, сотрудников сил безопасности и медицинских работников, информационно-просветительские кампании и их воздействие, а также поправки к законодательству, для предотвращения и наказания преступлений на почве ненависти, ненавистнических высказываний, включая ненавистнические высказывания в Интернете, и других актов дискриминации, стигматизации и социальной изоляции и насилия в отношении, в частности, женщин, этнических меньшинств, людей с инвалидностью и лиц, живущих с ВИЧ/СПИДом, а также по признаку сексуальной ориентации или гендерной идентичности, предоставив также данные о преследовании преступлений на почве ненависти и результатах такого преследования.</w:t>
      </w:r>
    </w:p>
    <w:p w14:paraId="136FBA03" w14:textId="618CD4A2" w:rsidR="00AC39AF" w:rsidRPr="000D2CD1" w:rsidRDefault="00AC39AF" w:rsidP="00AC39AF">
      <w:pPr>
        <w:pStyle w:val="SingleTxtG"/>
      </w:pPr>
      <w:r>
        <w:t>7.</w:t>
      </w:r>
      <w:r>
        <w:tab/>
        <w:t xml:space="preserve">С учетом предыдущих заключительных замечаний Комитета (п. 10) просьба сообщить об усилиях, предпринятых для решения проблемы дискриминации и </w:t>
      </w:r>
      <w:r>
        <w:lastRenderedPageBreak/>
        <w:t>насилия в отношении лиц по признаку их сексуальной ориентации и гендерной идентичности, а также для обеспечения достаточной защиты лесбиянок, геев, бисексуалов и трансгендеров. В этой связи просьба указать: a) была ли пересмотрена или изменена существующая законодательная база, включая статьи 121</w:t>
      </w:r>
      <w:r w:rsidR="006720EE" w:rsidRPr="006720EE">
        <w:t>–</w:t>
      </w:r>
      <w:r>
        <w:t>123 Уголовного кодекса, в соответствии с положениями Пакта, чтобы устранить дискриминационные формулировки и гарантировать надлежащую защиту; b) были ли предприняты усилия для обеспечения того, чтобы процедуры хирургического вмешательства по изменению пола и смены пола были совместимы с Пактом; и c) были ли приняты меры для обеспечения того, чтобы все случаи дискриминации или насилия в отношении лиц по признаку их сексуальной ориентации или гендерной идентичности, включая случаи жестокого обращения со стороны полиции, надлежащим образом расследовались и наказывались, а жертвы имели доступ к эффективным и надлежащим средствам правовой защиты. Просьба также подробно описать усилия по повышению осведомленности о праве на недискриминацию и средствах правовой защиты, доступных в случае нарушения этих прав.</w:t>
      </w:r>
    </w:p>
    <w:p w14:paraId="403FD124" w14:textId="72C6280F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Гендерное равенство (ст. 3 и 26)</w:t>
      </w:r>
    </w:p>
    <w:p w14:paraId="6B4739ED" w14:textId="0A75F0E5" w:rsidR="00AC39AF" w:rsidRPr="000D2CD1" w:rsidRDefault="00AC39AF" w:rsidP="00AC39AF">
      <w:pPr>
        <w:pStyle w:val="SingleTxtG"/>
      </w:pPr>
      <w:r>
        <w:t>8.</w:t>
      </w:r>
      <w:r>
        <w:tab/>
        <w:t>Просьба представить информацию о мерах, принятых для обеспечения в законодательстве и на практике реального равенства между женщинами и мужчинами и для решения проблемы дискриминационного положения женщин в различных сферах жизни, включая ограниченные возможности для получения образования и трудоустройства, ограниченный доступ к информации и дискриминацию в земельных и имущественных правах. Просьба обсудить усилия, предпринятые для: a) достижения справедливого представительства женщин в частном и государственном сектор</w:t>
      </w:r>
      <w:r w:rsidR="00A279AD">
        <w:t>ах</w:t>
      </w:r>
      <w:r>
        <w:t>, а также в политической жизни, особенно на руководящих должностях в выборных и назначаемых органах, в частности в министерствах, Сенате, на дипломатической службе, в вооруженных силах и местных администрациях и представительных органах; и b) борьбы со значительным гендерным разрывом в оплате труда, включая меры, принятые для его устранения.</w:t>
      </w:r>
    </w:p>
    <w:p w14:paraId="26862FDC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Меры по борьбе с терроризмом (ст. 2, 4, 7, 9 и 14)</w:t>
      </w:r>
    </w:p>
    <w:p w14:paraId="04E6E105" w14:textId="3DDD6B7A" w:rsidR="00AC39AF" w:rsidRPr="000D2CD1" w:rsidRDefault="00AC39AF" w:rsidP="00AC39AF">
      <w:pPr>
        <w:pStyle w:val="SingleTxtG"/>
      </w:pPr>
      <w:r>
        <w:t>9.</w:t>
      </w:r>
      <w:r>
        <w:tab/>
        <w:t>В связи с предыдущей рекомендацией Комитета (п. 14) просьба сообщить о шагах, предпринятых для приведения законодательства и практики</w:t>
      </w:r>
      <w:r w:rsidR="006720EE">
        <w:br/>
      </w:r>
      <w:r>
        <w:t xml:space="preserve">государства-участника по борьбе с терроризмом и экстремизмом в полное соответствие с его обязательствами по Пакту. В этой связи просьба: a) указать, были ли пересмотрены соответствующие законодательные положения с целью устранения широкой формулировки понятий </w:t>
      </w:r>
      <w:r w:rsidR="006720EE">
        <w:t>«</w:t>
      </w:r>
      <w:r>
        <w:t>экстремизм</w:t>
      </w:r>
      <w:r w:rsidR="006720EE">
        <w:t>»</w:t>
      </w:r>
      <w:r>
        <w:t xml:space="preserve">, </w:t>
      </w:r>
      <w:r w:rsidR="006720EE">
        <w:t>«</w:t>
      </w:r>
      <w:r>
        <w:t>разжигание социальной или классовой ненависти</w:t>
      </w:r>
      <w:r w:rsidR="006720EE">
        <w:t>»</w:t>
      </w:r>
      <w:r>
        <w:t xml:space="preserve"> и </w:t>
      </w:r>
      <w:r w:rsidR="006720EE">
        <w:t>«</w:t>
      </w:r>
      <w:r>
        <w:t>религиозная ненависть или вражда</w:t>
      </w:r>
      <w:r w:rsidR="006720EE">
        <w:t>»</w:t>
      </w:r>
      <w:r>
        <w:t xml:space="preserve">; b) представить информацию о мерах, принятых для обеспечения в законодательстве и на практике того, чтобы лицам, обвиняемым в совершении преступлений терроризма или </w:t>
      </w:r>
      <w:r w:rsidR="006720EE">
        <w:t>«</w:t>
      </w:r>
      <w:r>
        <w:t>экстремизма</w:t>
      </w:r>
      <w:r w:rsidR="006720EE">
        <w:t>»</w:t>
      </w:r>
      <w:r>
        <w:t>, предоставлялись все процессуальные гарантии, предусмотренные статьей 14 Пакта; и c) представить статистическую информацию в разбивке по полу, возрасту и этнической принадлежности о лицах, судимых и/или осужденных, с указанием расследованных деяний, предъявленных обвинений и вынесенных приговоров за отчетный период.</w:t>
      </w:r>
    </w:p>
    <w:p w14:paraId="285324FB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Насилие в отношении женщин, включая семейное насилие (ст. 2, 3, 6, 7 и 26)</w:t>
      </w:r>
    </w:p>
    <w:p w14:paraId="18BE7273" w14:textId="74A24F6D" w:rsidR="00AC39AF" w:rsidRPr="000D2CD1" w:rsidRDefault="00AC39AF" w:rsidP="00AC39AF">
      <w:pPr>
        <w:pStyle w:val="SingleTxtG"/>
      </w:pPr>
      <w:r>
        <w:t>10.</w:t>
      </w:r>
      <w:r>
        <w:tab/>
        <w:t xml:space="preserve">Со ссылкой на предыдущие заключительные замечания Комитета (п. 12) просьба сообщить о законодательных и других мерах, включая концепцию гендерной и семейной политики до 2030 года и соответствующий план действий, принятых для предотвращения и борьбы с насилием в отношении женщин и девочек, включая бытовое и сексуальное насилие, особенно в свете увеличения числа случаев бытового насилия во время пандемии коронавирусного заболевания (COVID-19). Просьба сообщить, были ли предприняты шаги по пересмотру и изменению действующего законодательства, включая Уголовный кодекс, Кодекс об административных правонарушениях и закон о бытовом насилии, с целью приведения его в соответствие с международными стандартами, в том числе путем: a) обеспечения криминализации всех актов насилия в отношении женщин, включая бытовое насилие, изнасилование, </w:t>
      </w:r>
      <w:r>
        <w:lastRenderedPageBreak/>
        <w:t>сексуальные домогательства, преследование и принудительные и ранние браки; b)</w:t>
      </w:r>
      <w:r w:rsidR="006720EE">
        <w:t> </w:t>
      </w:r>
      <w:r>
        <w:t>отнесения актов насилия в отношении женщин, включая бытовое насилие, к категории дел, подлежащих расследованию и судебному преследованию ex officio, и отмены всех положений, допускающих безнаказанность виновных; c) назначения соответствующих наказаний, соразмерных тяжести злоупотребления; и d) обновления всех и всяческих определений изнасилования, чтобы они основывались на согласии в соответствии с международными стандартами прав человека, с особым акцентом на статьи 120, 121 и 123 Уголовного кодекса, и обеспечения подхода к расследованиям и судебному преследованию, при котором в центре внимания находятся интересы жертвы.</w:t>
      </w:r>
    </w:p>
    <w:p w14:paraId="5D396145" w14:textId="77777777" w:rsidR="00AC39AF" w:rsidRPr="000D2CD1" w:rsidRDefault="00AC39AF" w:rsidP="00AC39AF">
      <w:pPr>
        <w:pStyle w:val="SingleTxtG"/>
      </w:pPr>
      <w:r>
        <w:t>11.</w:t>
      </w:r>
      <w:r>
        <w:tab/>
        <w:t>Просьба представить информацию о мерах, принятых для: a) поощрения подачи заявлений жертвами насилия в отношении женщин, в том числе путем борьбы с социальной стигмой и расширения доступа жертв к правосудию; и b) обеспечения адекватного финансирования служб поддержки жертв и наличия приютов по всей стране, особенно для жертв бытового насилия и их детей. Просьба также представить дезагрегированные статистические данные о: a) количестве поданных жалоб, касающихся различных форм насилия в отношении женщин, включая бытовое и сексуальное насилие; b) расследованиях и судебном преследовании по этим жалобам; c) вынесенных приговорах; и d) мерах, принятых для защиты, компенсации и реабилитации жертв.</w:t>
      </w:r>
    </w:p>
    <w:p w14:paraId="7D557672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 и сексуальные и репродуктивные права (ст. 3, 6 и 7)</w:t>
      </w:r>
    </w:p>
    <w:p w14:paraId="52ADE036" w14:textId="25A50FB5" w:rsidR="00AC39AF" w:rsidRPr="000D2CD1" w:rsidRDefault="00AC39AF" w:rsidP="00AC39AF">
      <w:pPr>
        <w:pStyle w:val="SingleTxtG"/>
      </w:pPr>
      <w:r>
        <w:t>12.</w:t>
      </w:r>
      <w:r>
        <w:tab/>
        <w:t>Просьба сообщить о прогрессе, достигнутом в обеспечении доступа к адекватным и доступным услугам по охране сексуального и репродуктивного здоровья для всех, особенно для женщин и подростков, в том числе в сельских районах. В</w:t>
      </w:r>
      <w:r w:rsidR="006720EE">
        <w:t> </w:t>
      </w:r>
      <w:r>
        <w:t>частности, просьба обсудить усилия, предпринятые государством-участником для: a) обеспечения адекватного доступа к услугам безопасного аборта и контрацепции для всех; и b) организации программ образования и повышения осведомленности, особенно программ, ориентированных на молодежь, и программ для лиц с инвалидностью, а также подготовки медицинских работников по вопросам важности использования противозачаточных средств и прав на сексуальное и репродуктивное здоровье.</w:t>
      </w:r>
    </w:p>
    <w:p w14:paraId="737F4790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Право на жизнь и чрезмерное применение силы (ст. 2, 6 и 21)</w:t>
      </w:r>
      <w:r>
        <w:t xml:space="preserve"> </w:t>
      </w:r>
    </w:p>
    <w:p w14:paraId="74E9583E" w14:textId="69A73CE8" w:rsidR="00AC39AF" w:rsidRPr="000D2CD1" w:rsidRDefault="00AC39AF" w:rsidP="00AC39AF">
      <w:pPr>
        <w:pStyle w:val="SingleTxtG"/>
      </w:pPr>
      <w:r>
        <w:t>13.</w:t>
      </w:r>
      <w:r>
        <w:tab/>
        <w:t xml:space="preserve">В связи с предыдущими заключительными замечаниями Комитета (п. 20) просьба представить статистические данные о количестве смертей, включая самоубийства, в закрытых учреждениях, таких как следственные, пенитенциарные и медицинские учреждения (включая следственный изолятор Комитета национальной безопасности), и в местах содержания под стражей в полиции за отчетный период в разбивке по месту содержания под стражей, полу, возрасту, этническому происхождению или национальности. Просьба также указать причину смерти и предоставить информацию о расследовании, судебном преследовании и наказании лиц, признанных виновными. В этой связи просьба также представить информацию о мерах, принятых для предотвращения подобных случаев смерти. Просьба также сообщить о мерах, принятых для решения проблемы высокого уровня смертности от </w:t>
      </w:r>
      <w:r w:rsidRPr="00263A91">
        <w:t>самоповреждений</w:t>
      </w:r>
      <w:r>
        <w:t xml:space="preserve"> (самоубийств), особенно среди молодежи и женщин, и о последствиях этого, предоставив соответствующие статистические данные.</w:t>
      </w:r>
    </w:p>
    <w:p w14:paraId="36EB4952" w14:textId="3B73E77E" w:rsidR="00AC39AF" w:rsidRPr="000D2CD1" w:rsidRDefault="00AC39AF" w:rsidP="00AC39AF">
      <w:pPr>
        <w:pStyle w:val="SingleTxtG"/>
      </w:pPr>
      <w:r>
        <w:t>14.</w:t>
      </w:r>
      <w:r>
        <w:tab/>
        <w:t xml:space="preserve">Просьба представить информацию о правовой базе, касающейся применения силы полицией, в том числе во время демонстраций. Просьба указать, соответствуют ли соответствующие законы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</w:t>
      </w:r>
      <w:r w:rsidR="006720EE">
        <w:t>о соблюдении</w:t>
      </w:r>
      <w:r>
        <w:t xml:space="preserve"> прав человека при применении менее смертоносного оружия в правоохранительной деятельности. Просьба прокомментировать утверждения о чрезмерном применении силы со стороны сил безопасности и сотрудников полиции, особенно во время широкомасштабных протестов в январе 2022 года, в результате которых погибли 238 человек, включая </w:t>
      </w:r>
      <w:r>
        <w:lastRenderedPageBreak/>
        <w:t>219</w:t>
      </w:r>
      <w:r w:rsidR="006720EE">
        <w:t> </w:t>
      </w:r>
      <w:r>
        <w:t>гражданских лиц и 19 сотрудников, и по меньшей мере 5000 получили ранения. Просьба представить информацию о количестве поданных жалоб, проведенных дисциплинарных разбирательств и расследований в отношении сотрудников правоохранительных органов и возбужденных уголовных дел, а также о приговорах и наказаниях, назначенных виновным, и о том, имеются ли случаи предоставления иммунитета или специальной защиты сотрудникам правоохранительных органов в случае применения ими силы.</w:t>
      </w:r>
    </w:p>
    <w:p w14:paraId="7B689FEF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 (ст. 7)</w:t>
      </w:r>
    </w:p>
    <w:p w14:paraId="77CC8929" w14:textId="0F0DF2F3" w:rsidR="00AC39AF" w:rsidRPr="000D2CD1" w:rsidRDefault="00AC39AF" w:rsidP="00AC39AF">
      <w:pPr>
        <w:pStyle w:val="SingleTxtG"/>
      </w:pPr>
      <w:r>
        <w:t>15.</w:t>
      </w:r>
      <w:r>
        <w:tab/>
        <w:t>В свете предыдущих заключительных замечаний Комитета (пп. 22 и 24) и доклада о последующих мерах в связи с заключительными замечаниями Комитета</w:t>
      </w:r>
      <w:r w:rsidR="00551CA4" w:rsidRPr="005E1C17">
        <w:rPr>
          <w:rStyle w:val="aa"/>
        </w:rPr>
        <w:footnoteReference w:id="5"/>
      </w:r>
      <w:r>
        <w:t xml:space="preserve"> просьба представить информацию о мерах, принятых для предотвращения, расследования и наказания нарушений прав человека, совершенных сотрудниками правоохранительных органов, особенно пыток и жестокого обращения, а также о подготовке, предоставляемой сотрудникам правоохранительных органов. В этой связи просьба: a) сообщить о мерах, принятых для внесения изменений в статью 146 Уголовного кодекса с целью приведения содержащегося в ней определения пытки в соответствие со статьей 7 Пакта и другими международно признанными стандартами и обеспечения того, чтобы пытки не могли быть оправданы ни при каких обстоятельствах и чтобы применяемые стандарты доказывания и достоверности доказательств были надлежащими и разумными для определения того, являются ли действия пытками или жестоким обращением; и b) описать усилия, предпринятые для обеспечения того, чтобы расследования заявлений о пытках и других видах жестокого обращения проводились независимым органом и не затягивались необоснованно, а также чтобы обвинение в </w:t>
      </w:r>
      <w:r w:rsidR="006720EE">
        <w:t>«</w:t>
      </w:r>
      <w:r>
        <w:t>ложном сообщении о преступлении</w:t>
      </w:r>
      <w:r w:rsidR="006720EE">
        <w:t>»</w:t>
      </w:r>
      <w:r>
        <w:t xml:space="preserve"> не использовалось против жертв. Кроме того, просьба предоставить статистическую информацию о количестве жалоб на пытки и жестокое обращение, поданных на сотрудников полиции, особенно в контексте протестов в январе 2022 года, а также о дисциплинарных разбирательствах и мерах, принятых по этим делам, о количестве расследований случаев пыток и жестокого обращения с указанием возбужденных дел, вынесенных приговоров и наказаний и о принятых мерах защиты и компенсации, предоставленной жертвам в таких случаях.</w:t>
      </w:r>
    </w:p>
    <w:p w14:paraId="7CB6D51D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 (ст. 10)</w:t>
      </w:r>
    </w:p>
    <w:p w14:paraId="0D1AB70B" w14:textId="77777777" w:rsidR="00AC39AF" w:rsidRPr="000D2CD1" w:rsidRDefault="00AC39AF" w:rsidP="00AC39AF">
      <w:pPr>
        <w:pStyle w:val="SingleTxtG"/>
      </w:pPr>
      <w:r>
        <w:t>16.</w:t>
      </w:r>
      <w:r>
        <w:tab/>
        <w:t>В свете предыдущих заключительных замечаний Комитета (п. 32) просьба описать шаги, предпринятые для улучшения материальных условий содержания под стражей в отношении гигиены, переполненности, инфраструктуры и медицинского обслуживания, особенно в контексте пандемии COVID-19, во всех местах лишения свободы, включая следственные изоляторы. Просьба представить информацию о мандате национального превентивного механизма, указав: a) охватывает ли он и предусматривает ли посещение всех мест лишения свободы без ограничений, и требуется ли предварительное разрешение для посещения места содержания под стражей; и b) меры, принятые для обеспечения его полной функциональной и операционной независимости в соответствии с международными стандартами. Кроме того, просьба также представить статистическую информацию о количестве лиц, причинивших себе самоповреждение, будучи лишенными свободы, и описать меры по предотвращению и расследованию причин такого поведения.</w:t>
      </w:r>
    </w:p>
    <w:p w14:paraId="54ECDE10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9)</w:t>
      </w:r>
      <w:bookmarkStart w:id="1" w:name="_Hlk127351546"/>
    </w:p>
    <w:p w14:paraId="1E0FE714" w14:textId="388C42E0" w:rsidR="00AC39AF" w:rsidRPr="000D2CD1" w:rsidRDefault="00AC39AF" w:rsidP="00AC39AF">
      <w:pPr>
        <w:pStyle w:val="SingleTxtG"/>
      </w:pPr>
      <w:r>
        <w:t>17.</w:t>
      </w:r>
      <w:r>
        <w:tab/>
        <w:t>В свете предыдущих заключительных замечаний Комитета (пп. 26, 28 и 30) просьба указать все меры, принятые для приведения законодательства и практики страны в соответствие со статьей 9 Пакта с учетом замечания общего</w:t>
      </w:r>
      <w:r w:rsidR="006720EE">
        <w:br/>
      </w:r>
      <w:r>
        <w:t xml:space="preserve">порядка № 35 (2014) Комитета о свободе и личной неприкосновенности, а также для обеспечения полного соблюдения основных процессуальных гарантий для </w:t>
      </w:r>
      <w:r>
        <w:lastRenderedPageBreak/>
        <w:t>задержанных лиц с самого начала задержания, включая право быть незамедлительно информированным о причине задержания, иметь незамедлительный доступ к адвокату по своему выбору, быть доставленным к судье в кратчайшие и установленные сроки и иметь доступ к медицинской экспертизе. Просьба также представить: a) информацию о мерах, принятых для исправления любых нарушений этих прав, включая произвольные аресты и задержания; и b) статистические данные о количестве поданных жалоб, проведенных расследований, судебных преследований и вынесенных санкций, особенно в контексте демонстраций, состоявшихся в июне 2019</w:t>
      </w:r>
      <w:r w:rsidR="006720EE">
        <w:t> </w:t>
      </w:r>
      <w:r>
        <w:t>года и январе 2022 года, и контртеррористических операций.</w:t>
      </w:r>
      <w:bookmarkStart w:id="2" w:name="_Hlk128051100"/>
      <w:bookmarkEnd w:id="2"/>
    </w:p>
    <w:p w14:paraId="6320A6E1" w14:textId="1090D670" w:rsidR="00AC39AF" w:rsidRPr="000D2CD1" w:rsidRDefault="00AC39AF" w:rsidP="00AC39AF">
      <w:pPr>
        <w:pStyle w:val="SingleTxtG"/>
      </w:pPr>
      <w:r>
        <w:t>18.</w:t>
      </w:r>
      <w:r>
        <w:tab/>
        <w:t>В связи с предыдущей рекомендацией Комитета (п. 30) просьба ответить на сообщения о продолжающейся практике: a) превентивного задержания активистов, в том числе в дни, предшествовавшие президентским выборам в ноябре 2022 года;</w:t>
      </w:r>
      <w:r w:rsidR="006720EE">
        <w:br/>
      </w:r>
      <w:r>
        <w:t xml:space="preserve">и b) длительного содержания под стражей до суда. В этой связи просьба представить статистические данные о: a) количестве лиц, включая оппозиционеров и правозащитников, которые были арестованы и подвергнуты административному задержанию по подозрению в планировании демонстраций; и b) количестве лиц, содержавшихся под стражей до суда, и о фактическом применении альтернативных мер в течение отчетного периода. Просьба также сообщить о мерах, принятых для отмены практики предварительного заключения и сокращения числа лиц, находящихся в предварительном заключении, и продолжительности такого заключения, в том числе путем расширения использования мер и наказаний, не связанных с лишением свободы,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правила). </w:t>
      </w:r>
    </w:p>
    <w:bookmarkEnd w:id="1"/>
    <w:p w14:paraId="76AF03EA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 (ст. 2, 7, 8 и 26)</w:t>
      </w:r>
    </w:p>
    <w:p w14:paraId="333623B7" w14:textId="77777777" w:rsidR="00AC39AF" w:rsidRPr="000D2CD1" w:rsidRDefault="00AC39AF" w:rsidP="00AC39AF">
      <w:pPr>
        <w:pStyle w:val="SingleTxtG"/>
      </w:pPr>
      <w:r>
        <w:t>19.</w:t>
      </w:r>
      <w:r>
        <w:tab/>
        <w:t>В связи с предыдущими заключительными замечаниями Комитета (п. 34) просьба представить информацию о: a) мерах, принятых для борьбы со всеми формами эксплуатации, принудительного труда и торговли людьми, включая любые программы обучения и повышения осведомленности для сотрудников полиции, пограничного персонала, судей, прокуроров, адвокатов и другого соответствующего персонала, а также для обеспечения соответствия всего соответствующего законодательства международным стандартам; b) мерах, принятых для укрепления механизмов выявления жертв, особенно в отношении мигрантов и детей, и предоставления им адекватной психосоциальной поддержки и правовой защиты, в том числе путем защиты права иностранных жертв не быть обвиненными в нарушении иммиграционных правил и не подвергаться принудительной репатриации; и c) мерах, принятых для обеспечения эффективного расследования и судебного преследования по делам о торговле людьми, в том числе путем борьбы с коррупцией в правоохранительной деятельности, связанной с торговлей людьми, и воздержания от неоправданной квалификации таких преступлений по положениям, предусматривающим более мягкие наказания. Просьба представить статистические данные за отчетный период о количестве жалоб, расследований, судебных преследований и приговоров по делам о торговле людьми за отчетный период, а также о приговорах, вынесенных виновным.</w:t>
      </w:r>
    </w:p>
    <w:p w14:paraId="3F04F920" w14:textId="7F35C483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Положение мигрантов, просителей убежища, беженцев и лиц без гражданства</w:t>
      </w:r>
      <w:r w:rsidR="006720EE">
        <w:rPr>
          <w:bCs/>
        </w:rPr>
        <w:t> </w:t>
      </w:r>
      <w:r>
        <w:rPr>
          <w:bCs/>
        </w:rPr>
        <w:t>(ст</w:t>
      </w:r>
      <w:r w:rsidR="00551CA4">
        <w:rPr>
          <w:bCs/>
        </w:rPr>
        <w:t>.</w:t>
      </w:r>
      <w:r>
        <w:rPr>
          <w:bCs/>
        </w:rPr>
        <w:t xml:space="preserve"> 7, 9, 12, 13 и 24)</w:t>
      </w:r>
    </w:p>
    <w:p w14:paraId="3CD60BB4" w14:textId="77777777" w:rsidR="00AC39AF" w:rsidRPr="000D2CD1" w:rsidRDefault="00AC39AF" w:rsidP="00AC39AF">
      <w:pPr>
        <w:pStyle w:val="SingleTxtG"/>
      </w:pPr>
      <w:r>
        <w:t>20.</w:t>
      </w:r>
      <w:r>
        <w:tab/>
        <w:t xml:space="preserve">В связи с предыдущими заключительными замечаниями Комитета (п. 44) просьба сообщить о мерах, принятых для обеспечения того, чтобы все лица, ходатайствующие о международной защите в государстве-участнике, включая лиц, не имеющих действительных документов, удостоверяющих личность, или незаконно пересекающих границу, имели доступ к справедливым и эффективным процедурам предоставления убежища и защите от выдворения, а также от административной и уголовной ответственности, и к механизму обжалования с приостанавливающим действием в отношении отрицательных решений о предоставлении убежища, в том числе на всех пограничных пунктах. В этой связи просьба: a) снять обеспокоенность по поводу того, что статья 10, пункты 1 и 3, закона о беженцах может существенно </w:t>
      </w:r>
      <w:r>
        <w:lastRenderedPageBreak/>
        <w:t xml:space="preserve">ограничивать возможности лиц, пересекающих границу, попросить убежище и что статья 392 Уголовного кодекса используется для криминализации тех, кто спасается от преследований и пыток в </w:t>
      </w:r>
      <w:r w:rsidRPr="000230E7">
        <w:t>Синьцзяне</w:t>
      </w:r>
      <w:r>
        <w:t>, Китай; и b) отреагировать на обеспокоенность, связанную с многочисленными случаями принудительного возвращения лиц, ищущих убежище, в том числе до подачи ими официального заявления о предоставлении убежища или до вынесения окончательного решения по их заявлению о предоставлении убежища. Просьба представить информацию о количестве дипломатических заверений, принятых за отчетный период, и о мерах, принятых для обеспечения надлежащего, эффективного и независимого мониторинга лиц, переданных в соответствии с дипломатическими заверениями, после их передачи. Просьба также представить информацию о текущем числе лиц без гражданства в государстве-участнике и о мерах, принятых для обеспечения адекватных гарантий против безгражданства в процессах отказа от гражданства и его утраты или при рождении, включая меры, принятые для обеспечения регистрации рождения всех детей, родившихся на территории государства-участника, независимо от отсутствия у родителей действительных документов, удостоверяющих личность, их неясного правового статуса или в случаях, когда иностранные родители детей не могут передать им свое гражданство.</w:t>
      </w:r>
    </w:p>
    <w:p w14:paraId="7A8BD260" w14:textId="106985C8" w:rsidR="00AC39AF" w:rsidRPr="000D2CD1" w:rsidRDefault="00AC39AF" w:rsidP="00AC39AF">
      <w:pPr>
        <w:pStyle w:val="H23G"/>
      </w:pPr>
      <w:r>
        <w:tab/>
      </w:r>
      <w:r>
        <w:tab/>
      </w:r>
      <w:r>
        <w:tab/>
      </w:r>
      <w:r>
        <w:rPr>
          <w:bCs/>
        </w:rPr>
        <w:t>Доступ к правосудию, независимость адвокатов и судебной системы и право на</w:t>
      </w:r>
      <w:r w:rsidR="006720EE">
        <w:rPr>
          <w:bCs/>
        </w:rPr>
        <w:t> </w:t>
      </w:r>
      <w:r>
        <w:rPr>
          <w:bCs/>
        </w:rPr>
        <w:t>справедливое судебное разбирательство (ст. 2 и 14)</w:t>
      </w:r>
    </w:p>
    <w:p w14:paraId="6112B2D8" w14:textId="0B7605F1" w:rsidR="00AC39AF" w:rsidRPr="000D2CD1" w:rsidRDefault="00AC39AF" w:rsidP="00AC39AF">
      <w:pPr>
        <w:pStyle w:val="SingleTxtG"/>
      </w:pPr>
      <w:r>
        <w:t>21.</w:t>
      </w:r>
      <w:r>
        <w:tab/>
        <w:t>Принимая во внимание предыдущие заключительные замечания</w:t>
      </w:r>
      <w:r w:rsidR="006720EE">
        <w:br/>
      </w:r>
      <w:r>
        <w:t>Комитета (п.</w:t>
      </w:r>
      <w:r w:rsidR="006720EE">
        <w:t xml:space="preserve"> </w:t>
      </w:r>
      <w:r>
        <w:t>38), просьба сообщить о: a) усилиях, предпринятых для обеспечения в законодательстве и на практике независимости адвокатов и судебных органов, включая любые шаги, предпринятые для обеспечения независимости и прозрачности Высшего судебного совета, а также для гарантии независимости, беспристрастности, компетентности и срока полномочий судей и прокуроров. В этой связи просьба также представить информацию о принятом в июне 2021 года изменени</w:t>
      </w:r>
      <w:r w:rsidR="00067176">
        <w:t>и</w:t>
      </w:r>
      <w:r>
        <w:t xml:space="preserve"> к законодательству, требующе</w:t>
      </w:r>
      <w:r w:rsidR="00067176">
        <w:t>му</w:t>
      </w:r>
      <w:r>
        <w:t xml:space="preserve"> от адвокатов стать членами государственной палаты и зарегистрироваться в контролируемой правительством цифровой информационной системе, и о его совместимости с Пактом, а также информацию о действующих процедурах и критериях отбора, назначения, продвижения по службе, временного отстранения от службы, дисциплинарного взыскания и смещения судей и прокуроров; b) мерах, принятых для борьбы с коррупцией и политическим вмешательством в судебную систему, предоставив статистические данные о количестве судей и прокуроров, которые подверглись расследованию, судебному преследованию и наказанию за коррупцию; и c) конкретных мерах, принятых для обеспечения доступа к правосудию и справедливому судебному разбирательству для всех, включая доступ к адвокату по собственному выбору, особенно в делах, связанных с государственной тайной. Кроме того, опишите, пожалуйста, шаги, предпринятые для обеспечения специализированной системы правосудия для детей, особенно в рамках системы уголовного правосудия. </w:t>
      </w:r>
      <w:bookmarkStart w:id="3" w:name="_Hlk127801879"/>
    </w:p>
    <w:bookmarkEnd w:id="3"/>
    <w:p w14:paraId="2563FFFB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 (ст. 2, 18 и 26)</w:t>
      </w:r>
    </w:p>
    <w:p w14:paraId="08600F29" w14:textId="52CDCADE" w:rsidR="00AC39AF" w:rsidRPr="000D2CD1" w:rsidRDefault="00AC39AF" w:rsidP="00AC39AF">
      <w:pPr>
        <w:pStyle w:val="SingleTxtG"/>
      </w:pPr>
      <w:bookmarkStart w:id="4" w:name="_Hlk126846128"/>
      <w:r>
        <w:t>22.</w:t>
      </w:r>
      <w:r>
        <w:tab/>
        <w:t>В связи с предыдущими заключительными замечаниями (пп. 46 и 48) просьба представить информацию обо всех шагах, предпринятых для защиты свободы совести и религиозных убеждений в государстве-участнике. В этой связи просьба сообщить о прогрессе, достигнутом в деле: a) обеспечения юридического признания отказа от военной службы по соображениям совести и предоставления альтернативной службы гражданского характера лицам, отказывающимся от военной службы по соображениям совести; и b) пересмотра и изме</w:t>
      </w:r>
      <w:r w:rsidR="006720EE">
        <w:t>не</w:t>
      </w:r>
      <w:r>
        <w:t xml:space="preserve">ния всех соответствующих практик и законов, приведя их в соответствие со статьей 18 Пакта, включая статью 22 Конституции и закон 2011 года о религиозной деятельности и религиозных объединениях (Закон о религии 2011 года), в частности описав поправки, внесенные в декабре 2021 года, и их совместимость с обязательствами по Пакту. Просьба также представить статистические данные о количестве уголовных и административных приговоров, штрафов и судебных исков, вынесенных в отношении отдельных лиц и групп за несанкционированную религиозную деятельность, включая любые </w:t>
      </w:r>
      <w:r>
        <w:lastRenderedPageBreak/>
        <w:t xml:space="preserve">преследования отдельных лиц за действия, квалифицируемые как </w:t>
      </w:r>
      <w:r w:rsidR="006720EE">
        <w:t>«</w:t>
      </w:r>
      <w:r>
        <w:t>содействие терроризму</w:t>
      </w:r>
      <w:r w:rsidR="006720EE">
        <w:t>»</w:t>
      </w:r>
      <w:r>
        <w:t xml:space="preserve">, а также о количестве организаций, признанных </w:t>
      </w:r>
      <w:r w:rsidR="006720EE">
        <w:t>«</w:t>
      </w:r>
      <w:r>
        <w:t>экстремистскими</w:t>
      </w:r>
      <w:r w:rsidR="006720EE">
        <w:t>»</w:t>
      </w:r>
      <w:r>
        <w:t>, и принятых против них мерах.</w:t>
      </w:r>
    </w:p>
    <w:bookmarkEnd w:id="4"/>
    <w:p w14:paraId="68325C9A" w14:textId="22387615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свободу выражения мнений и</w:t>
      </w:r>
      <w:r w:rsidR="006720EE">
        <w:rPr>
          <w:bCs/>
        </w:rPr>
        <w:t> </w:t>
      </w:r>
      <w:r>
        <w:rPr>
          <w:bCs/>
        </w:rPr>
        <w:t xml:space="preserve">мирных собраний (ст. 17 и </w:t>
      </w:r>
      <w:r w:rsidR="006720EE">
        <w:rPr>
          <w:bCs/>
        </w:rPr>
        <w:t>19–21</w:t>
      </w:r>
      <w:r>
        <w:rPr>
          <w:bCs/>
        </w:rPr>
        <w:t>)</w:t>
      </w:r>
    </w:p>
    <w:p w14:paraId="6F176F70" w14:textId="3BEC81E9" w:rsidR="00AC39AF" w:rsidRPr="000D2CD1" w:rsidRDefault="00AC39AF" w:rsidP="00AC39AF">
      <w:pPr>
        <w:pStyle w:val="SingleTxtG"/>
      </w:pPr>
      <w:r>
        <w:t>23.</w:t>
      </w:r>
      <w:r>
        <w:tab/>
        <w:t>Принимая во внимание предыдущие заключительные замечания</w:t>
      </w:r>
      <w:r w:rsidR="006720EE">
        <w:br/>
      </w:r>
      <w:r>
        <w:t xml:space="preserve">Комитета (п. 50), просьба представить информацию о том, были ли предприняты шаги по декриминализации всех преступлений, связанных со свободой выражения мнений, включая преступления, предусмотренные статьями 373 и 375 Уголовного кодекса, связанные с диффамацией и оскорблением президента, и по приведению всего законодательства в соответствие со статьями 17 и 19 Пакта с учетом замечания общего порядка № 34 (2011) Комитета о свободе мнений и их выражения. Просьба ответить на сообщения о: a) систематических ограничениях на выражение мнений в Интернете, особенно в критические политические моменты, такие как выборы и протесты, включая слежку с использованием шпионских программ и правительственных </w:t>
      </w:r>
      <w:r w:rsidR="006720EE">
        <w:t>«</w:t>
      </w:r>
      <w:r>
        <w:t>сертификатов национальной безопасности</w:t>
      </w:r>
      <w:r w:rsidR="006720EE">
        <w:t>»</w:t>
      </w:r>
      <w:r>
        <w:t xml:space="preserve"> на цифровых устройствах, проброс или блокирование веб-сайтов, закрытие независимых средств массовой информации, полные отключения Интернета, например во время широкомасштабных протестов в январе 2022 года и до и после внеочередных президентских выборов 20 ноября 2022</w:t>
      </w:r>
      <w:r w:rsidR="006720EE">
        <w:t> </w:t>
      </w:r>
      <w:r>
        <w:t xml:space="preserve">года, а также о том, что пользователи социальных сетей могут подвергаться уголовному преследованию за якобы разжигание социальной и этнической ненависти, оскорбление государственных чиновников и поощрение сепаратизма или терроризма; и b) продолжающихся преследованиях и угрозах судебных разбирательств в отношении журналистов, что приводит к их самоцензуре, а также о применении положений уголовного законодательства для ареста, задержания и преследования независимых журналистов, правозащитников и политических активистов. В этой связи просьба представить статистические данные о количестве пользователей социальных сетей, журналистов, политических активистов и правозащитников, против которых в отчетный период были выдвинуты уголовные обвинения и возбуждены уголовные дела, а также о жалобах на преследования, угрозы и насилие в отношении правозащитников и журналистов, в том числе связанных с предполагаемым использованием против них шпионских программ, и о результатах рассмотрения этих жалоб. Просьба также описать меры, принятые для обеспечения безопасности и неприкосновенности таких лиц, а также для того, чтобы они могли полноценно и без ограничений осуществлять свою профессиональную деятельность, включая любые мероприятия, проводимые рабочей группой по защите правозащитников, о создании которой Омбудсмен </w:t>
      </w:r>
      <w:r w:rsidRPr="006720EE">
        <w:t>объявила в м</w:t>
      </w:r>
      <w:r>
        <w:t>арте 2022 года.</w:t>
      </w:r>
    </w:p>
    <w:p w14:paraId="711B0050" w14:textId="39C5357C" w:rsidR="00AC39AF" w:rsidRPr="000D2CD1" w:rsidRDefault="00AC39AF" w:rsidP="00AC39AF">
      <w:pPr>
        <w:pStyle w:val="SingleTxtG"/>
      </w:pPr>
      <w:r>
        <w:t>24.</w:t>
      </w:r>
      <w:r>
        <w:tab/>
        <w:t xml:space="preserve">С учетом </w:t>
      </w:r>
      <w:r w:rsidR="006A1CD8">
        <w:t>з</w:t>
      </w:r>
      <w:r>
        <w:t>амечания общего порядка № 37 (2020) Комитета о праве на мирные собрания, а также Соображений, принятых Комитетом в соответствии с Факультативным протоколом, просьба подробно остановиться на принятом в 2020</w:t>
      </w:r>
      <w:r w:rsidR="006720EE">
        <w:t> </w:t>
      </w:r>
      <w:r>
        <w:t>году законе о порядке организации и проведения мирных собраний и обсудить его совместимость с Конституцией и Пактом, в том числе в отношении положений: a)</w:t>
      </w:r>
      <w:r w:rsidR="006720EE">
        <w:t> </w:t>
      </w:r>
      <w:r>
        <w:t>требующих предварительного разрешения на проведение собраний, строго не оговоренных в законе; b) установления того, что мирные собрания, кроме единоличных пикетов, могут проводиться только в специальных местах, выделенных местными властями, и ограничени</w:t>
      </w:r>
      <w:r w:rsidR="00CE7241">
        <w:t>я</w:t>
      </w:r>
      <w:r>
        <w:t xml:space="preserve"> определения пикетирования отдельными лицами; и с) запрета иностранцам, лицам без гражданства и беженцам организовывать мирные собрания и участвовать в них, а также запрет несовершеннолетним организовывать мирные собрания. Просьба представить данные о количестве поданных заявок на проведение мирных собраний и о количестве таких заявок, удовлетворенных за отчетный период.</w:t>
      </w:r>
    </w:p>
    <w:p w14:paraId="33E7FB2B" w14:textId="77777777" w:rsidR="00AC39AF" w:rsidRPr="000D2CD1" w:rsidRDefault="00AC39AF" w:rsidP="00AC39AF">
      <w:pPr>
        <w:pStyle w:val="H23G"/>
      </w:pPr>
      <w:r>
        <w:lastRenderedPageBreak/>
        <w:tab/>
      </w:r>
      <w:r>
        <w:tab/>
      </w:r>
      <w:r>
        <w:rPr>
          <w:bCs/>
        </w:rPr>
        <w:t>Свобода ассоциации и участие в ведении государственных дел (ст. 22 и 25–26)</w:t>
      </w:r>
      <w:r>
        <w:t xml:space="preserve"> </w:t>
      </w:r>
    </w:p>
    <w:p w14:paraId="659B6F12" w14:textId="262F03B3" w:rsidR="00AC39AF" w:rsidRPr="000D2CD1" w:rsidRDefault="00AC39AF" w:rsidP="00AC39AF">
      <w:pPr>
        <w:pStyle w:val="SingleTxtG"/>
      </w:pPr>
      <w:bookmarkStart w:id="5" w:name="_Hlk127351252"/>
      <w:r>
        <w:t>25.</w:t>
      </w:r>
      <w:r>
        <w:tab/>
        <w:t>В связи с предыдущими заключительными замечаниями (п. 54) и докладом о последующих мерах в связи с заключительными замечаниями Комитета</w:t>
      </w:r>
      <w:r w:rsidR="002A0D7A" w:rsidRPr="005E1C17">
        <w:rPr>
          <w:rStyle w:val="aa"/>
        </w:rPr>
        <w:footnoteReference w:id="6"/>
      </w:r>
      <w:r>
        <w:t>, просьба представить информацию о шагах, предпринятых для пересмотра положений и практики, ограничивающих свободу ассоциации, включая: a) устранение сложных процессов регистрации неправительственных организаций (НПО), политических партий и профсоюзов; и b) устранение излишнего контроля и вмешательства в деятельность, осуществляемую НПО, политическими партиями и общественными объединениями, например дополнительные требования к отчетности НПО, получающих финансирование из иностранных источников, и суровые наказания за несоблюдение этих требований. Просьба описать процедуры и основания для приостановления или роспуска политических партий, а также сообщить, подлежат ли такие решения судебному пересмотру, и предоставить статистические данные о количестве политических партий, НПО и профсоюзов, подавших заявление на регистрацию, и о том, была ли регистрация предоставлена и о количестве людей, которые были задержаны или заключены в тюрьму за несоблюдение требований. В</w:t>
      </w:r>
      <w:r w:rsidR="006720EE">
        <w:t> </w:t>
      </w:r>
      <w:r>
        <w:t>этой связи просьба также указать, сколько таких организаций были приостановлены или распущены, а также об основаниях для принятия таких решений. Просьба сообщить о законодательных и других мерах, принятых для: a) поощрения и развития политического плюрализма, включая подлинную политическую оппозицию; b)</w:t>
      </w:r>
      <w:r w:rsidR="006720EE">
        <w:t> </w:t>
      </w:r>
      <w:r>
        <w:t xml:space="preserve">активизации усилий по организации свободных, справедливых и прозрачных выборов; и с) обеспечения права голоса для всех. </w:t>
      </w:r>
    </w:p>
    <w:p w14:paraId="1700E633" w14:textId="77777777" w:rsidR="00AC39AF" w:rsidRPr="000D2CD1" w:rsidRDefault="00AC39AF" w:rsidP="00AC39AF">
      <w:pPr>
        <w:pStyle w:val="H23G"/>
      </w:pPr>
      <w:r>
        <w:tab/>
      </w:r>
      <w:r>
        <w:tab/>
      </w:r>
      <w:r>
        <w:rPr>
          <w:bCs/>
        </w:rPr>
        <w:t>Права ребенка (ст. 23, 24 и 26)</w:t>
      </w:r>
      <w:r>
        <w:t xml:space="preserve"> </w:t>
      </w:r>
    </w:p>
    <w:p w14:paraId="2603C151" w14:textId="7493DCB5" w:rsidR="00AC39AF" w:rsidRDefault="00AC39AF" w:rsidP="00AC39AF">
      <w:pPr>
        <w:pStyle w:val="SingleTxtG"/>
        <w:rPr>
          <w:u w:val="single"/>
        </w:rPr>
      </w:pPr>
      <w:r w:rsidRPr="000D2CD1">
        <w:t>26.</w:t>
      </w:r>
      <w:r w:rsidRPr="000D2CD1">
        <w:tab/>
      </w:r>
      <w:r>
        <w:t>Просьба</w:t>
      </w:r>
      <w:r w:rsidRPr="000D2CD1">
        <w:t xml:space="preserve"> </w:t>
      </w:r>
      <w:r>
        <w:t>представить</w:t>
      </w:r>
      <w:r w:rsidRPr="000D2CD1">
        <w:t xml:space="preserve"> </w:t>
      </w:r>
      <w:r>
        <w:t>информацию</w:t>
      </w:r>
      <w:r w:rsidRPr="000D2CD1">
        <w:t xml:space="preserve"> </w:t>
      </w:r>
      <w:r>
        <w:t>о</w:t>
      </w:r>
      <w:r w:rsidRPr="000D2CD1">
        <w:t xml:space="preserve"> </w:t>
      </w:r>
      <w:r>
        <w:t>мерах</w:t>
      </w:r>
      <w:r w:rsidRPr="000D2CD1">
        <w:t xml:space="preserve">, </w:t>
      </w:r>
      <w:r>
        <w:t>принятых</w:t>
      </w:r>
      <w:r w:rsidRPr="000D2CD1">
        <w:t xml:space="preserve"> </w:t>
      </w:r>
      <w:r>
        <w:t>для</w:t>
      </w:r>
      <w:r w:rsidRPr="000D2CD1">
        <w:t xml:space="preserve">: </w:t>
      </w:r>
      <w:r w:rsidRPr="00692B57">
        <w:t>a</w:t>
      </w:r>
      <w:r w:rsidRPr="000D2CD1">
        <w:t xml:space="preserve">) </w:t>
      </w:r>
      <w:r>
        <w:t>предотвращения</w:t>
      </w:r>
      <w:r w:rsidRPr="000D2CD1">
        <w:t xml:space="preserve"> </w:t>
      </w:r>
      <w:r>
        <w:t>и</w:t>
      </w:r>
      <w:r w:rsidRPr="000D2CD1">
        <w:t xml:space="preserve"> </w:t>
      </w:r>
      <w:r>
        <w:t>пресечения</w:t>
      </w:r>
      <w:r w:rsidRPr="000D2CD1">
        <w:t xml:space="preserve"> </w:t>
      </w:r>
      <w:r>
        <w:t>насилия</w:t>
      </w:r>
      <w:r w:rsidRPr="000D2CD1">
        <w:t xml:space="preserve"> </w:t>
      </w:r>
      <w:r>
        <w:t>в</w:t>
      </w:r>
      <w:r w:rsidRPr="000D2CD1">
        <w:t xml:space="preserve"> </w:t>
      </w:r>
      <w:r>
        <w:t>отношении</w:t>
      </w:r>
      <w:r w:rsidRPr="000D2CD1">
        <w:t xml:space="preserve"> </w:t>
      </w:r>
      <w:r>
        <w:t>детей</w:t>
      </w:r>
      <w:r w:rsidRPr="000D2CD1">
        <w:t xml:space="preserve">, </w:t>
      </w:r>
      <w:r>
        <w:t>включая</w:t>
      </w:r>
      <w:r w:rsidRPr="000D2CD1">
        <w:t xml:space="preserve"> </w:t>
      </w:r>
      <w:r>
        <w:t>сексуальное</w:t>
      </w:r>
      <w:r w:rsidRPr="000D2CD1">
        <w:t xml:space="preserve"> </w:t>
      </w:r>
      <w:r>
        <w:t>насилие</w:t>
      </w:r>
      <w:r w:rsidRPr="000D2CD1">
        <w:t xml:space="preserve">, </w:t>
      </w:r>
      <w:r>
        <w:t>сообщив</w:t>
      </w:r>
      <w:r w:rsidRPr="000D2CD1">
        <w:t xml:space="preserve">, </w:t>
      </w:r>
      <w:r>
        <w:t>рассматривается</w:t>
      </w:r>
      <w:r w:rsidRPr="000D2CD1">
        <w:t xml:space="preserve"> </w:t>
      </w:r>
      <w:r>
        <w:t>ли</w:t>
      </w:r>
      <w:r w:rsidRPr="000D2CD1">
        <w:t xml:space="preserve"> </w:t>
      </w:r>
      <w:r>
        <w:t>вопрос</w:t>
      </w:r>
      <w:r w:rsidRPr="000D2CD1">
        <w:t xml:space="preserve"> </w:t>
      </w:r>
      <w:r>
        <w:t>об</w:t>
      </w:r>
      <w:r w:rsidRPr="000D2CD1">
        <w:t xml:space="preserve"> </w:t>
      </w:r>
      <w:r>
        <w:t>установлении</w:t>
      </w:r>
      <w:r w:rsidRPr="000D2CD1">
        <w:t xml:space="preserve"> </w:t>
      </w:r>
      <w:r>
        <w:t>минимального</w:t>
      </w:r>
      <w:r w:rsidRPr="000D2CD1">
        <w:t xml:space="preserve"> </w:t>
      </w:r>
      <w:r>
        <w:t>возраста</w:t>
      </w:r>
      <w:r w:rsidRPr="000D2CD1">
        <w:t xml:space="preserve"> </w:t>
      </w:r>
      <w:r>
        <w:t>для</w:t>
      </w:r>
      <w:r w:rsidRPr="000D2CD1">
        <w:t xml:space="preserve"> </w:t>
      </w:r>
      <w:r>
        <w:t>вступления</w:t>
      </w:r>
      <w:r w:rsidRPr="000D2CD1">
        <w:t xml:space="preserve"> </w:t>
      </w:r>
      <w:r>
        <w:t>в</w:t>
      </w:r>
      <w:r w:rsidRPr="000D2CD1">
        <w:t xml:space="preserve"> </w:t>
      </w:r>
      <w:r>
        <w:t>половые</w:t>
      </w:r>
      <w:r w:rsidRPr="000D2CD1">
        <w:t xml:space="preserve"> </w:t>
      </w:r>
      <w:r>
        <w:t>отношения</w:t>
      </w:r>
      <w:r w:rsidRPr="000D2CD1">
        <w:t xml:space="preserve"> </w:t>
      </w:r>
      <w:r>
        <w:t>по</w:t>
      </w:r>
      <w:r w:rsidRPr="000D2CD1">
        <w:t xml:space="preserve"> </w:t>
      </w:r>
      <w:r>
        <w:t>обоюдному</w:t>
      </w:r>
      <w:r w:rsidRPr="000D2CD1">
        <w:t xml:space="preserve"> </w:t>
      </w:r>
      <w:r>
        <w:t>согласию</w:t>
      </w:r>
      <w:r w:rsidRPr="000D2CD1">
        <w:t xml:space="preserve">, </w:t>
      </w:r>
      <w:r>
        <w:t>и</w:t>
      </w:r>
      <w:r w:rsidRPr="000D2CD1">
        <w:t xml:space="preserve"> </w:t>
      </w:r>
      <w:r>
        <w:t>включив</w:t>
      </w:r>
      <w:r w:rsidRPr="000D2CD1">
        <w:t xml:space="preserve"> </w:t>
      </w:r>
      <w:r>
        <w:t>информацию</w:t>
      </w:r>
      <w:r w:rsidRPr="000D2CD1">
        <w:t xml:space="preserve"> </w:t>
      </w:r>
      <w:r>
        <w:t>о</w:t>
      </w:r>
      <w:r w:rsidRPr="000D2CD1">
        <w:t xml:space="preserve"> </w:t>
      </w:r>
      <w:r>
        <w:t>расследовании</w:t>
      </w:r>
      <w:r w:rsidRPr="000D2CD1">
        <w:t xml:space="preserve">, </w:t>
      </w:r>
      <w:r>
        <w:t>судебном</w:t>
      </w:r>
      <w:r w:rsidRPr="000D2CD1">
        <w:t xml:space="preserve"> </w:t>
      </w:r>
      <w:r>
        <w:t>преследовании</w:t>
      </w:r>
      <w:r w:rsidRPr="000D2CD1">
        <w:t xml:space="preserve"> </w:t>
      </w:r>
      <w:r>
        <w:t>и</w:t>
      </w:r>
      <w:r w:rsidRPr="000D2CD1">
        <w:t xml:space="preserve"> </w:t>
      </w:r>
      <w:r>
        <w:t>осуждении</w:t>
      </w:r>
      <w:r w:rsidRPr="000D2CD1">
        <w:t xml:space="preserve"> </w:t>
      </w:r>
      <w:r>
        <w:t>виновных</w:t>
      </w:r>
      <w:r w:rsidRPr="000D2CD1">
        <w:t xml:space="preserve">, </w:t>
      </w:r>
      <w:r>
        <w:t>а</w:t>
      </w:r>
      <w:r w:rsidRPr="000D2CD1">
        <w:t xml:space="preserve"> </w:t>
      </w:r>
      <w:r>
        <w:t>также</w:t>
      </w:r>
      <w:r w:rsidRPr="000D2CD1">
        <w:t xml:space="preserve"> </w:t>
      </w:r>
      <w:r>
        <w:t>о</w:t>
      </w:r>
      <w:r w:rsidRPr="000D2CD1">
        <w:t xml:space="preserve"> </w:t>
      </w:r>
      <w:r>
        <w:t>предоставлении</w:t>
      </w:r>
      <w:r w:rsidRPr="000D2CD1">
        <w:t xml:space="preserve"> </w:t>
      </w:r>
      <w:r>
        <w:t>защиты</w:t>
      </w:r>
      <w:r w:rsidRPr="000D2CD1">
        <w:t xml:space="preserve">, </w:t>
      </w:r>
      <w:r>
        <w:t>включая</w:t>
      </w:r>
      <w:r w:rsidRPr="000D2CD1">
        <w:t xml:space="preserve"> </w:t>
      </w:r>
      <w:r>
        <w:t>приюты</w:t>
      </w:r>
      <w:r w:rsidRPr="000D2CD1">
        <w:t xml:space="preserve">, </w:t>
      </w:r>
      <w:r>
        <w:t>и</w:t>
      </w:r>
      <w:r w:rsidRPr="000D2CD1">
        <w:t xml:space="preserve"> </w:t>
      </w:r>
      <w:r>
        <w:t>возмещения</w:t>
      </w:r>
      <w:r w:rsidRPr="000D2CD1">
        <w:t xml:space="preserve"> </w:t>
      </w:r>
      <w:r>
        <w:t>ущерба</w:t>
      </w:r>
      <w:r w:rsidRPr="000D2CD1">
        <w:t xml:space="preserve"> </w:t>
      </w:r>
      <w:r>
        <w:t>жертвам</w:t>
      </w:r>
      <w:r w:rsidRPr="000D2CD1">
        <w:t xml:space="preserve">; </w:t>
      </w:r>
      <w:r w:rsidRPr="00692B57">
        <w:t>b</w:t>
      </w:r>
      <w:r w:rsidRPr="000D2CD1">
        <w:t>)</w:t>
      </w:r>
      <w:r w:rsidR="006720EE">
        <w:t> </w:t>
      </w:r>
      <w:r w:rsidRPr="000D2CD1">
        <w:t>запре</w:t>
      </w:r>
      <w:r>
        <w:t>щения</w:t>
      </w:r>
      <w:r w:rsidRPr="000D2CD1">
        <w:t xml:space="preserve"> в законодательстве и на практике телесны</w:t>
      </w:r>
      <w:r>
        <w:t>х</w:t>
      </w:r>
      <w:r w:rsidRPr="000D2CD1">
        <w:t xml:space="preserve"> наказани</w:t>
      </w:r>
      <w:r>
        <w:t>й</w:t>
      </w:r>
      <w:r w:rsidRPr="000D2CD1">
        <w:t xml:space="preserve"> детей;</w:t>
      </w:r>
      <w:r w:rsidR="006720EE">
        <w:br/>
      </w:r>
      <w:r w:rsidRPr="000D2CD1">
        <w:t xml:space="preserve">и </w:t>
      </w:r>
      <w:r w:rsidRPr="00254266">
        <w:t>c</w:t>
      </w:r>
      <w:r w:rsidRPr="000D2CD1">
        <w:t>) предотвращ</w:t>
      </w:r>
      <w:r>
        <w:t>ения</w:t>
      </w:r>
      <w:r w:rsidRPr="000D2CD1">
        <w:t xml:space="preserve"> помещени</w:t>
      </w:r>
      <w:r>
        <w:t>я</w:t>
      </w:r>
      <w:r w:rsidRPr="000D2CD1">
        <w:t xml:space="preserve"> детей, особенно детей с </w:t>
      </w:r>
      <w:r>
        <w:t>инвалидностью</w:t>
      </w:r>
      <w:r w:rsidRPr="000D2CD1">
        <w:t>, улучш</w:t>
      </w:r>
      <w:r>
        <w:t>ения</w:t>
      </w:r>
      <w:r w:rsidRPr="000D2CD1">
        <w:t xml:space="preserve"> услови</w:t>
      </w:r>
      <w:r>
        <w:t>й</w:t>
      </w:r>
      <w:r w:rsidRPr="000D2CD1">
        <w:t xml:space="preserve"> жизни в учреждениях по уходу за детьми, созда</w:t>
      </w:r>
      <w:r>
        <w:t>ния</w:t>
      </w:r>
      <w:r w:rsidRPr="000D2CD1">
        <w:t xml:space="preserve"> многочисленны</w:t>
      </w:r>
      <w:r>
        <w:t>х</w:t>
      </w:r>
      <w:r w:rsidRPr="000D2CD1">
        <w:t xml:space="preserve"> форм информирования о возможных злоупотреблениях и пров</w:t>
      </w:r>
      <w:r>
        <w:t>едения</w:t>
      </w:r>
      <w:r w:rsidRPr="000D2CD1">
        <w:t xml:space="preserve"> тщательн</w:t>
      </w:r>
      <w:r>
        <w:t>ого</w:t>
      </w:r>
      <w:r w:rsidRPr="000D2CD1">
        <w:t xml:space="preserve"> мониторинг</w:t>
      </w:r>
      <w:r>
        <w:t>а</w:t>
      </w:r>
      <w:r w:rsidRPr="000D2CD1">
        <w:t xml:space="preserve"> таких учреждений, в том числе с целью борьбы со случаями насилия в них. </w:t>
      </w:r>
      <w:bookmarkEnd w:id="5"/>
      <w:r w:rsidRPr="004C46EC">
        <w:t>Просьба также представить информацию о мерах, принятых для обеспечения надлежащей регистрации всех детей при рождении, и о работе Омбудсмена по правам ребенка, включая шаги, предпринятые для обеспечения надлежащего доступа, как внутреннего, так и внешнего, для рассмотрения нарушений этих прав и рассмотрения предполагаемых нарушений прав детей государственными органами.</w:t>
      </w:r>
    </w:p>
    <w:p w14:paraId="602F9FBC" w14:textId="791BF552" w:rsidR="00381C24" w:rsidRPr="00AC39AF" w:rsidRDefault="00AC39AF" w:rsidP="00AC39A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C39AF" w:rsidSect="00AC39A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5DDE3" w14:textId="77777777" w:rsidR="00826E84" w:rsidRPr="00A312BC" w:rsidRDefault="00826E84" w:rsidP="00A312BC"/>
  </w:endnote>
  <w:endnote w:type="continuationSeparator" w:id="0">
    <w:p w14:paraId="1541A5B6" w14:textId="77777777" w:rsidR="00826E84" w:rsidRPr="00A312BC" w:rsidRDefault="00826E8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F4C8" w14:textId="637EBD3B" w:rsidR="00AC39AF" w:rsidRPr="00AC39AF" w:rsidRDefault="00AC39AF">
    <w:pPr>
      <w:pStyle w:val="a8"/>
    </w:pPr>
    <w:r w:rsidRPr="00AC39AF">
      <w:rPr>
        <w:b/>
        <w:sz w:val="18"/>
      </w:rPr>
      <w:fldChar w:fldCharType="begin"/>
    </w:r>
    <w:r w:rsidRPr="00AC39AF">
      <w:rPr>
        <w:b/>
        <w:sz w:val="18"/>
      </w:rPr>
      <w:instrText xml:space="preserve"> PAGE  \* MERGEFORMAT </w:instrText>
    </w:r>
    <w:r w:rsidRPr="00AC39AF">
      <w:rPr>
        <w:b/>
        <w:sz w:val="18"/>
      </w:rPr>
      <w:fldChar w:fldCharType="separate"/>
    </w:r>
    <w:r w:rsidRPr="00AC39AF">
      <w:rPr>
        <w:b/>
        <w:noProof/>
        <w:sz w:val="18"/>
      </w:rPr>
      <w:t>2</w:t>
    </w:r>
    <w:r w:rsidRPr="00AC39AF">
      <w:rPr>
        <w:b/>
        <w:sz w:val="18"/>
      </w:rPr>
      <w:fldChar w:fldCharType="end"/>
    </w:r>
    <w:r>
      <w:rPr>
        <w:b/>
        <w:sz w:val="18"/>
      </w:rPr>
      <w:tab/>
    </w:r>
    <w:r>
      <w:t>GE.23-05948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E7C83" w14:textId="18BFFFAC" w:rsidR="00AC39AF" w:rsidRPr="00AC39AF" w:rsidRDefault="00AC39AF" w:rsidP="00AC39AF">
    <w:pPr>
      <w:pStyle w:val="a8"/>
      <w:tabs>
        <w:tab w:val="clear" w:pos="9639"/>
        <w:tab w:val="right" w:pos="9638"/>
      </w:tabs>
      <w:rPr>
        <w:b/>
        <w:sz w:val="18"/>
      </w:rPr>
    </w:pPr>
    <w:r>
      <w:t>GE.23-05948</w:t>
    </w:r>
    <w:r>
      <w:tab/>
    </w:r>
    <w:r w:rsidRPr="00AC39AF">
      <w:rPr>
        <w:b/>
        <w:sz w:val="18"/>
      </w:rPr>
      <w:fldChar w:fldCharType="begin"/>
    </w:r>
    <w:r w:rsidRPr="00AC39AF">
      <w:rPr>
        <w:b/>
        <w:sz w:val="18"/>
      </w:rPr>
      <w:instrText xml:space="preserve"> PAGE  \* MERGEFORMAT </w:instrText>
    </w:r>
    <w:r w:rsidRPr="00AC39AF">
      <w:rPr>
        <w:b/>
        <w:sz w:val="18"/>
      </w:rPr>
      <w:fldChar w:fldCharType="separate"/>
    </w:r>
    <w:r w:rsidRPr="00AC39AF">
      <w:rPr>
        <w:b/>
        <w:noProof/>
        <w:sz w:val="18"/>
      </w:rPr>
      <w:t>3</w:t>
    </w:r>
    <w:r w:rsidRPr="00AC39A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31966" w14:textId="3087DBA8" w:rsidR="00042B72" w:rsidRPr="00AC39AF" w:rsidRDefault="00AC39AF" w:rsidP="00AC39A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E0EE15C" wp14:editId="0A8C113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05948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7E5579A" wp14:editId="56312EC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260623  270623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78E3C" w14:textId="77777777" w:rsidR="00826E84" w:rsidRPr="001075E9" w:rsidRDefault="00826E8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FDC29CB" w14:textId="77777777" w:rsidR="00826E84" w:rsidRDefault="00826E8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D53115" w14:textId="258CCE6C" w:rsidR="00AC39AF" w:rsidRPr="000D2CD1" w:rsidRDefault="00AC39AF" w:rsidP="00AC39AF">
      <w:pPr>
        <w:pStyle w:val="ad"/>
      </w:pPr>
      <w:r>
        <w:tab/>
      </w:r>
      <w:r w:rsidRPr="00287910">
        <w:rPr>
          <w:sz w:val="20"/>
        </w:rPr>
        <w:t>*</w:t>
      </w:r>
      <w:r>
        <w:tab/>
        <w:t xml:space="preserve">Принят Комитетом на его </w:t>
      </w:r>
      <w:r w:rsidR="00287910">
        <w:t>сто тридцать седьмой</w:t>
      </w:r>
      <w:r>
        <w:t xml:space="preserve"> сессии (27 февраля </w:t>
      </w:r>
      <w:r w:rsidR="00287910">
        <w:t>—</w:t>
      </w:r>
      <w:r>
        <w:t xml:space="preserve"> 24 марта 2023 года). </w:t>
      </w:r>
    </w:p>
  </w:footnote>
  <w:footnote w:id="2">
    <w:p w14:paraId="4CC8E2F2" w14:textId="35C17801" w:rsidR="00AC39AF" w:rsidRPr="000D2CD1" w:rsidRDefault="00AC39AF" w:rsidP="00AC39AF">
      <w:pPr>
        <w:pStyle w:val="ad"/>
      </w:pPr>
      <w:r w:rsidRPr="0011410A">
        <w:tab/>
      </w:r>
      <w:r w:rsidRPr="0011410A">
        <w:rPr>
          <w:rStyle w:val="aa"/>
        </w:rPr>
        <w:footnoteRef/>
      </w:r>
      <w:r>
        <w:tab/>
      </w:r>
      <w:hyperlink r:id="rId1" w:history="1">
        <w:r w:rsidR="006720EE">
          <w:rPr>
            <w:rStyle w:val="af1"/>
          </w:rPr>
          <w:t>CCPR/C/KAZ/CO/2</w:t>
        </w:r>
      </w:hyperlink>
      <w:r>
        <w:t>.</w:t>
      </w:r>
    </w:p>
  </w:footnote>
  <w:footnote w:id="3">
    <w:p w14:paraId="51B74278" w14:textId="40E18789" w:rsidR="00AC39AF" w:rsidRPr="000D2CD1" w:rsidRDefault="00AC39AF" w:rsidP="00AC39AF">
      <w:pPr>
        <w:pStyle w:val="ad"/>
      </w:pPr>
      <w:r w:rsidRPr="0011410A">
        <w:tab/>
      </w:r>
      <w:r w:rsidRPr="0011410A">
        <w:rPr>
          <w:rStyle w:val="aa"/>
        </w:rPr>
        <w:footnoteRef/>
      </w:r>
      <w:r>
        <w:tab/>
        <w:t xml:space="preserve">Если не указано иное, пункты в скобках относятся к документу </w:t>
      </w:r>
      <w:hyperlink r:id="rId2" w:history="1">
        <w:r w:rsidR="006720EE">
          <w:rPr>
            <w:rStyle w:val="af1"/>
          </w:rPr>
          <w:t>CCPR/C/KAZ/CO/2</w:t>
        </w:r>
      </w:hyperlink>
      <w:r>
        <w:t>.</w:t>
      </w:r>
    </w:p>
  </w:footnote>
  <w:footnote w:id="4">
    <w:p w14:paraId="58A23309" w14:textId="77777777" w:rsidR="00FD558E" w:rsidRPr="000D2CD1" w:rsidRDefault="00FD558E" w:rsidP="00FD558E">
      <w:pPr>
        <w:pStyle w:val="ad"/>
      </w:pPr>
      <w:r w:rsidRPr="0011410A">
        <w:tab/>
      </w:r>
      <w:r w:rsidRPr="0011410A">
        <w:rPr>
          <w:rStyle w:val="aa"/>
        </w:rPr>
        <w:footnoteRef/>
      </w:r>
      <w:r>
        <w:tab/>
      </w:r>
      <w:hyperlink r:id="rId3" w:history="1">
        <w:r>
          <w:rPr>
            <w:rStyle w:val="af1"/>
          </w:rPr>
          <w:t>CCPR/C/123/2</w:t>
        </w:r>
      </w:hyperlink>
      <w:r w:rsidRPr="00117BE3">
        <w:t>, с</w:t>
      </w:r>
      <w:r>
        <w:t>с</w:t>
      </w:r>
      <w:r w:rsidRPr="00117BE3">
        <w:t>.</w:t>
      </w:r>
      <w:r>
        <w:t xml:space="preserve"> 17–22.</w:t>
      </w:r>
    </w:p>
  </w:footnote>
  <w:footnote w:id="5">
    <w:p w14:paraId="252DFE17" w14:textId="77777777" w:rsidR="00551CA4" w:rsidRPr="001B525A" w:rsidRDefault="00551CA4" w:rsidP="00551CA4">
      <w:pPr>
        <w:pStyle w:val="ad"/>
      </w:pPr>
      <w:r w:rsidRPr="0011410A">
        <w:tab/>
      </w:r>
      <w:r w:rsidRPr="0011410A">
        <w:rPr>
          <w:rStyle w:val="aa"/>
        </w:rPr>
        <w:footnoteRef/>
      </w:r>
      <w:r w:rsidRPr="001B525A">
        <w:tab/>
      </w:r>
      <w:hyperlink r:id="rId4" w:history="1">
        <w:r w:rsidRPr="006720EE">
          <w:rPr>
            <w:rStyle w:val="af1"/>
            <w:lang w:val="fr-CH"/>
          </w:rPr>
          <w:t>CCPR</w:t>
        </w:r>
        <w:r w:rsidRPr="001B525A">
          <w:rPr>
            <w:rStyle w:val="af1"/>
          </w:rPr>
          <w:t>/</w:t>
        </w:r>
        <w:r w:rsidRPr="006720EE">
          <w:rPr>
            <w:rStyle w:val="af1"/>
            <w:lang w:val="fr-CH"/>
          </w:rPr>
          <w:t>C</w:t>
        </w:r>
        <w:r w:rsidRPr="001B525A">
          <w:rPr>
            <w:rStyle w:val="af1"/>
          </w:rPr>
          <w:t>/123/2</w:t>
        </w:r>
      </w:hyperlink>
      <w:r w:rsidRPr="001B525A">
        <w:t xml:space="preserve">, </w:t>
      </w:r>
      <w:r w:rsidRPr="00EC56C8">
        <w:t>с</w:t>
      </w:r>
      <w:r>
        <w:t>с</w:t>
      </w:r>
      <w:r w:rsidRPr="001B525A">
        <w:t>. 17–22.</w:t>
      </w:r>
    </w:p>
  </w:footnote>
  <w:footnote w:id="6">
    <w:p w14:paraId="169FE827" w14:textId="77777777" w:rsidR="002A0D7A" w:rsidRPr="0011410A" w:rsidRDefault="002A0D7A" w:rsidP="002A0D7A">
      <w:pPr>
        <w:pStyle w:val="ad"/>
      </w:pPr>
      <w:r w:rsidRPr="001B525A">
        <w:tab/>
      </w:r>
      <w:r w:rsidRPr="0011410A">
        <w:rPr>
          <w:rStyle w:val="aa"/>
        </w:rPr>
        <w:footnoteRef/>
      </w:r>
      <w:r w:rsidRPr="001B525A">
        <w:tab/>
      </w:r>
      <w:hyperlink r:id="rId5" w:history="1">
        <w:r>
          <w:rPr>
            <w:rStyle w:val="af1"/>
            <w:lang w:val="fr-CH"/>
          </w:rPr>
          <w:t>CCPR</w:t>
        </w:r>
        <w:r w:rsidRPr="001B525A">
          <w:rPr>
            <w:rStyle w:val="af1"/>
          </w:rPr>
          <w:t>/</w:t>
        </w:r>
        <w:r>
          <w:rPr>
            <w:rStyle w:val="af1"/>
            <w:lang w:val="fr-CH"/>
          </w:rPr>
          <w:t>C</w:t>
        </w:r>
        <w:r w:rsidRPr="001B525A">
          <w:rPr>
            <w:rStyle w:val="af1"/>
          </w:rPr>
          <w:t>/123/2</w:t>
        </w:r>
      </w:hyperlink>
      <w:r w:rsidRPr="001B525A">
        <w:t xml:space="preserve">, </w:t>
      </w:r>
      <w:r w:rsidRPr="006720EE">
        <w:t>с</w:t>
      </w:r>
      <w:r>
        <w:t>с</w:t>
      </w:r>
      <w:r w:rsidRPr="001B525A">
        <w:t xml:space="preserve">. </w:t>
      </w:r>
      <w:r>
        <w:t>17–22.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CEA05" w14:textId="039F6A39" w:rsidR="00AC39AF" w:rsidRPr="00AC39AF" w:rsidRDefault="00AC39AF">
    <w:pPr>
      <w:pStyle w:val="a5"/>
    </w:pPr>
    <w:fldSimple w:instr=" TITLE  \* MERGEFORMAT ">
      <w:r w:rsidR="00D866B4">
        <w:t>CCPR/C/KAZ/QPR/3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68348" w14:textId="35D67A7E" w:rsidR="00AC39AF" w:rsidRPr="00AC39AF" w:rsidRDefault="00AC39AF" w:rsidP="00AC39AF">
    <w:pPr>
      <w:pStyle w:val="a5"/>
      <w:jc w:val="right"/>
    </w:pPr>
    <w:fldSimple w:instr=" TITLE  \* MERGEFORMAT ">
      <w:r w:rsidR="00D866B4">
        <w:t>CCPR/C/KAZ/QPR/3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80160221">
    <w:abstractNumId w:val="16"/>
  </w:num>
  <w:num w:numId="2" w16cid:durableId="503663931">
    <w:abstractNumId w:val="11"/>
  </w:num>
  <w:num w:numId="3" w16cid:durableId="233898022">
    <w:abstractNumId w:val="10"/>
  </w:num>
  <w:num w:numId="4" w16cid:durableId="1223758180">
    <w:abstractNumId w:val="17"/>
  </w:num>
  <w:num w:numId="5" w16cid:durableId="2007827825">
    <w:abstractNumId w:val="13"/>
  </w:num>
  <w:num w:numId="6" w16cid:durableId="1557469332">
    <w:abstractNumId w:val="8"/>
  </w:num>
  <w:num w:numId="7" w16cid:durableId="1119952249">
    <w:abstractNumId w:val="3"/>
  </w:num>
  <w:num w:numId="8" w16cid:durableId="201016007">
    <w:abstractNumId w:val="2"/>
  </w:num>
  <w:num w:numId="9" w16cid:durableId="410584760">
    <w:abstractNumId w:val="1"/>
  </w:num>
  <w:num w:numId="10" w16cid:durableId="2018539873">
    <w:abstractNumId w:val="0"/>
  </w:num>
  <w:num w:numId="11" w16cid:durableId="125903344">
    <w:abstractNumId w:val="9"/>
  </w:num>
  <w:num w:numId="12" w16cid:durableId="805313669">
    <w:abstractNumId w:val="7"/>
  </w:num>
  <w:num w:numId="13" w16cid:durableId="707409420">
    <w:abstractNumId w:val="6"/>
  </w:num>
  <w:num w:numId="14" w16cid:durableId="2041389514">
    <w:abstractNumId w:val="5"/>
  </w:num>
  <w:num w:numId="15" w16cid:durableId="530728760">
    <w:abstractNumId w:val="4"/>
  </w:num>
  <w:num w:numId="16" w16cid:durableId="1711565507">
    <w:abstractNumId w:val="15"/>
  </w:num>
  <w:num w:numId="17" w16cid:durableId="756438495">
    <w:abstractNumId w:val="12"/>
  </w:num>
  <w:num w:numId="18" w16cid:durableId="1241519213">
    <w:abstractNumId w:val="14"/>
  </w:num>
  <w:num w:numId="19" w16cid:durableId="2012445097">
    <w:abstractNumId w:val="15"/>
  </w:num>
  <w:num w:numId="20" w16cid:durableId="1757247333">
    <w:abstractNumId w:val="12"/>
  </w:num>
  <w:num w:numId="21" w16cid:durableId="15233765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84"/>
    <w:rsid w:val="00033EE1"/>
    <w:rsid w:val="000358F2"/>
    <w:rsid w:val="00042B72"/>
    <w:rsid w:val="000558BD"/>
    <w:rsid w:val="00067176"/>
    <w:rsid w:val="00097CD8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B525A"/>
    <w:rsid w:val="001C7A89"/>
    <w:rsid w:val="00254812"/>
    <w:rsid w:val="00287910"/>
    <w:rsid w:val="002A0D7A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44DE9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CA4"/>
    <w:rsid w:val="005709E0"/>
    <w:rsid w:val="00572E19"/>
    <w:rsid w:val="005961C8"/>
    <w:rsid w:val="005D7914"/>
    <w:rsid w:val="005E2B41"/>
    <w:rsid w:val="005F0B42"/>
    <w:rsid w:val="00653BDF"/>
    <w:rsid w:val="00666B97"/>
    <w:rsid w:val="006720EE"/>
    <w:rsid w:val="00681A10"/>
    <w:rsid w:val="006A1CD8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26E84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279AD"/>
    <w:rsid w:val="00A312BC"/>
    <w:rsid w:val="00A34D07"/>
    <w:rsid w:val="00A84021"/>
    <w:rsid w:val="00A84D35"/>
    <w:rsid w:val="00A917B3"/>
    <w:rsid w:val="00AB4B51"/>
    <w:rsid w:val="00AC39AF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304B3"/>
    <w:rsid w:val="00C46D5A"/>
    <w:rsid w:val="00C60F0C"/>
    <w:rsid w:val="00C805C9"/>
    <w:rsid w:val="00C92939"/>
    <w:rsid w:val="00CA1679"/>
    <w:rsid w:val="00CB151C"/>
    <w:rsid w:val="00CE5A1A"/>
    <w:rsid w:val="00CE7241"/>
    <w:rsid w:val="00CF55F6"/>
    <w:rsid w:val="00D33D63"/>
    <w:rsid w:val="00D866B4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D5596"/>
    <w:rsid w:val="00EF1360"/>
    <w:rsid w:val="00EF3220"/>
    <w:rsid w:val="00F43903"/>
    <w:rsid w:val="00F94155"/>
    <w:rsid w:val="00F9783F"/>
    <w:rsid w:val="00FC636C"/>
    <w:rsid w:val="00FD2EF7"/>
    <w:rsid w:val="00FD558E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A46F6"/>
  <w15:docId w15:val="{3530BFA8-AF45-420A-BEB5-5CE45FCF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6720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123/2" TargetMode="External"/><Relationship Id="rId2" Type="http://schemas.openxmlformats.org/officeDocument/2006/relationships/hyperlink" Target="http://undocs.org/ru/CCPR/C/KAZ/CO/2" TargetMode="External"/><Relationship Id="rId1" Type="http://schemas.openxmlformats.org/officeDocument/2006/relationships/hyperlink" Target="http://undocs.org/ru/CCPR/C/KAZ/CO/2" TargetMode="External"/><Relationship Id="rId5" Type="http://schemas.openxmlformats.org/officeDocument/2006/relationships/hyperlink" Target="http://undocs.org/ru/CCPR/C/123/2" TargetMode="External"/><Relationship Id="rId4" Type="http://schemas.openxmlformats.org/officeDocument/2006/relationships/hyperlink" Target="http://undocs.org/ru/CCPR/C/123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9</Pages>
  <Words>4201</Words>
  <Characters>28212</Characters>
  <Application>Microsoft Office Word</Application>
  <DocSecurity>0</DocSecurity>
  <Lines>3134</Lines>
  <Paragraphs>831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CCPR/C/KAZ/QPR/3</vt:lpstr>
      <vt:lpstr>A/</vt:lpstr>
      <vt:lpstr>A/</vt:lpstr>
    </vt:vector>
  </TitlesOfParts>
  <Company>DCM</Company>
  <LinksUpToDate>false</LinksUpToDate>
  <CharactersWithSpaces>31582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CCPR/C/KAZ/QPR/3</dc:title>
  <dc:subject/>
  <dc:creator>Uliana ANTIPOVA</dc:creator>
  <cp:keywords/>
  <cp:lastModifiedBy>Uliana Antipova</cp:lastModifiedBy>
  <cp:revision>3</cp:revision>
  <cp:lastPrinted>2023-06-27T08:28:00Z</cp:lastPrinted>
  <dcterms:created xsi:type="dcterms:W3CDTF">2023-06-27T08:28:00Z</dcterms:created>
  <dcterms:modified xsi:type="dcterms:W3CDTF">2023-06-27T08:29:00Z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