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14:paraId="31C0BA79" w14:textId="77777777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4F39E36" w14:textId="77777777" w:rsidR="00392B1D" w:rsidRPr="00DB58B5" w:rsidRDefault="00392B1D" w:rsidP="00F0473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1095A61" w14:textId="77777777"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EDD1021" w14:textId="39C7E7E9" w:rsidR="00392B1D" w:rsidRPr="00DB58B5" w:rsidRDefault="00F04733" w:rsidP="00F04733">
            <w:pPr>
              <w:jc w:val="right"/>
            </w:pPr>
            <w:r w:rsidRPr="00F04733">
              <w:rPr>
                <w:sz w:val="40"/>
              </w:rPr>
              <w:t>CED</w:t>
            </w:r>
            <w:r>
              <w:t>/C/28/1</w:t>
            </w:r>
          </w:p>
        </w:tc>
      </w:tr>
      <w:tr w:rsidR="00392B1D" w:rsidRPr="00DB58B5" w14:paraId="18BDE8B3" w14:textId="77777777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9BE90CB" w14:textId="77777777"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8DEA759" wp14:editId="00C6C81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C5979C" w14:textId="77777777"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8BED527" w14:textId="77777777" w:rsidR="00392B1D" w:rsidRDefault="00F04733" w:rsidP="004C4D99">
            <w:pPr>
              <w:spacing w:before="240"/>
            </w:pPr>
            <w:r>
              <w:t>Distr. générale</w:t>
            </w:r>
          </w:p>
          <w:p w14:paraId="33D83000" w14:textId="77777777" w:rsidR="00F04733" w:rsidRDefault="00F04733" w:rsidP="00F04733">
            <w:pPr>
              <w:spacing w:line="240" w:lineRule="exact"/>
            </w:pPr>
            <w:r>
              <w:t>14 janvier 2025</w:t>
            </w:r>
          </w:p>
          <w:p w14:paraId="2F131F98" w14:textId="77777777" w:rsidR="00F04733" w:rsidRDefault="00F04733" w:rsidP="00F04733">
            <w:pPr>
              <w:spacing w:line="240" w:lineRule="exact"/>
            </w:pPr>
            <w:r>
              <w:t>Français</w:t>
            </w:r>
          </w:p>
          <w:p w14:paraId="096023D4" w14:textId="77777777" w:rsidR="00F04733" w:rsidRDefault="00F04733" w:rsidP="00F04733">
            <w:pPr>
              <w:spacing w:line="240" w:lineRule="exact"/>
            </w:pPr>
            <w:r>
              <w:t>Original : anglais</w:t>
            </w:r>
          </w:p>
          <w:p w14:paraId="6D5609AB" w14:textId="354CCB25" w:rsidR="00F04733" w:rsidRPr="00DB58B5" w:rsidRDefault="00F04733" w:rsidP="00F04733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4894CD01" w14:textId="77777777"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14:paraId="61E72E4B" w14:textId="77777777" w:rsidR="00F04733" w:rsidRPr="00CB1115" w:rsidRDefault="00F04733" w:rsidP="00F04733">
      <w:pPr>
        <w:rPr>
          <w:b/>
          <w:bCs/>
          <w:color w:val="000000" w:themeColor="text1"/>
        </w:rPr>
      </w:pPr>
      <w:r>
        <w:rPr>
          <w:b/>
          <w:bCs/>
          <w:lang w:val="fr-FR"/>
        </w:rPr>
        <w:t>Vingt-huitième session</w:t>
      </w:r>
    </w:p>
    <w:p w14:paraId="7CE7D014" w14:textId="29393427" w:rsidR="00F04733" w:rsidRPr="00CB1115" w:rsidRDefault="00F04733" w:rsidP="00F04733">
      <w:pPr>
        <w:rPr>
          <w:color w:val="000000" w:themeColor="text1"/>
        </w:rPr>
      </w:pPr>
      <w:r>
        <w:rPr>
          <w:lang w:val="fr-FR"/>
        </w:rPr>
        <w:t>Genève, 17 mars</w:t>
      </w:r>
      <w:r w:rsidR="00F763A6">
        <w:rPr>
          <w:lang w:val="fr-FR"/>
        </w:rPr>
        <w:t>-</w:t>
      </w:r>
      <w:r>
        <w:rPr>
          <w:lang w:val="fr-FR"/>
        </w:rPr>
        <w:t>4 avril 2025</w:t>
      </w:r>
    </w:p>
    <w:p w14:paraId="6426917D" w14:textId="5C97728F" w:rsidR="00F04733" w:rsidRPr="00CB1115" w:rsidRDefault="00F04733" w:rsidP="00F04733">
      <w:pPr>
        <w:rPr>
          <w:color w:val="000000" w:themeColor="text1"/>
        </w:rPr>
      </w:pPr>
      <w:r>
        <w:rPr>
          <w:lang w:val="fr-FR"/>
        </w:rPr>
        <w:t>Point 1 de l</w:t>
      </w:r>
      <w:r w:rsidR="007E4671">
        <w:rPr>
          <w:lang w:val="fr-FR"/>
        </w:rPr>
        <w:t>’</w:t>
      </w:r>
      <w:r>
        <w:rPr>
          <w:lang w:val="fr-FR"/>
        </w:rPr>
        <w:t>ordre du jour provisoire</w:t>
      </w:r>
    </w:p>
    <w:p w14:paraId="36A85CED" w14:textId="1EF33045" w:rsidR="00F04733" w:rsidRPr="00CB1115" w:rsidRDefault="00F04733" w:rsidP="00F04733">
      <w:pPr>
        <w:rPr>
          <w:b/>
          <w:bCs/>
          <w:color w:val="000000" w:themeColor="text1"/>
        </w:rPr>
      </w:pPr>
      <w:r>
        <w:rPr>
          <w:b/>
          <w:bCs/>
          <w:lang w:val="fr-FR"/>
        </w:rPr>
        <w:t>Adoption de l</w:t>
      </w:r>
      <w:r w:rsidR="007E4671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7401B4E1" w14:textId="77777777" w:rsidR="00F04733" w:rsidRPr="00F04733" w:rsidRDefault="00F04733" w:rsidP="00F04733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00851234" w14:textId="77777777" w:rsidR="00F04733" w:rsidRPr="00F04733" w:rsidRDefault="00F04733" w:rsidP="00F04733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0C180F1D" w14:textId="088A7393" w:rsidR="00F04733" w:rsidRPr="00CB1115" w:rsidRDefault="00F04733" w:rsidP="00F04733">
      <w:pPr>
        <w:pStyle w:val="SingleTxtG"/>
        <w:ind w:left="1701" w:hanging="567"/>
        <w:jc w:val="left"/>
      </w:pPr>
      <w:bookmarkStart w:id="0" w:name="_Hlk188626798"/>
      <w:r>
        <w:rPr>
          <w:lang w:val="fr-FR"/>
        </w:rPr>
        <w:t>1.</w:t>
      </w:r>
      <w:r>
        <w:rPr>
          <w:lang w:val="fr-FR"/>
        </w:rPr>
        <w:tab/>
        <w:t>Adoption de l</w:t>
      </w:r>
      <w:r w:rsidR="007E4671">
        <w:rPr>
          <w:lang w:val="fr-FR"/>
        </w:rPr>
        <w:t>’</w:t>
      </w:r>
      <w:r>
        <w:rPr>
          <w:lang w:val="fr-FR"/>
        </w:rPr>
        <w:t>ordre du jour.</w:t>
      </w:r>
    </w:p>
    <w:p w14:paraId="1208842F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2.</w:t>
      </w:r>
      <w:r>
        <w:rPr>
          <w:lang w:val="fr-FR"/>
        </w:rPr>
        <w:tab/>
        <w:t>Hommage aux victimes de disparition forcée.</w:t>
      </w:r>
    </w:p>
    <w:p w14:paraId="6BC3CA56" w14:textId="3912CCA4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3.</w:t>
      </w:r>
      <w:r>
        <w:rPr>
          <w:lang w:val="fr-FR"/>
        </w:rPr>
        <w:tab/>
        <w:t>Rapports des membres du Comité sur les activités entreprises entre les vingt</w:t>
      </w:r>
      <w:r w:rsidR="00B44AFC">
        <w:rPr>
          <w:lang w:val="fr-FR"/>
        </w:rPr>
        <w:noBreakHyphen/>
      </w:r>
      <w:r>
        <w:rPr>
          <w:lang w:val="fr-FR"/>
        </w:rPr>
        <w:t>septième et vingt-huitième sessions du Comité.</w:t>
      </w:r>
    </w:p>
    <w:p w14:paraId="513643D5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4.</w:t>
      </w:r>
      <w:r>
        <w:rPr>
          <w:lang w:val="fr-FR"/>
        </w:rPr>
        <w:tab/>
        <w:t>Questions relatives aux méthodes de travail du Comité :</w:t>
      </w:r>
    </w:p>
    <w:p w14:paraId="29D52AE8" w14:textId="063A3899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a)</w:t>
      </w:r>
      <w:r>
        <w:rPr>
          <w:lang w:val="fr-FR"/>
        </w:rPr>
        <w:tab/>
        <w:t>Révision des méthodes de travail du Comité ;</w:t>
      </w:r>
    </w:p>
    <w:p w14:paraId="71DBC8AA" w14:textId="0299F7CA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b)</w:t>
      </w:r>
      <w:r>
        <w:rPr>
          <w:lang w:val="fr-FR"/>
        </w:rPr>
        <w:tab/>
        <w:t>Femmes et disparitions forcées ;</w:t>
      </w:r>
    </w:p>
    <w:p w14:paraId="17AE1F6A" w14:textId="27BF0A4E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c)</w:t>
      </w:r>
      <w:r>
        <w:rPr>
          <w:lang w:val="fr-FR"/>
        </w:rPr>
        <w:tab/>
        <w:t>Orientations concernant l</w:t>
      </w:r>
      <w:r w:rsidR="007E4671">
        <w:rPr>
          <w:lang w:val="fr-FR"/>
        </w:rPr>
        <w:t>’</w:t>
      </w:r>
      <w:r>
        <w:rPr>
          <w:lang w:val="fr-FR"/>
        </w:rPr>
        <w:t>application des Principes directeurs relatifs à</w:t>
      </w:r>
      <w:r w:rsidR="00070018">
        <w:rPr>
          <w:lang w:val="fr-FR"/>
        </w:rPr>
        <w:t> </w:t>
      </w:r>
      <w:r>
        <w:rPr>
          <w:lang w:val="fr-FR"/>
        </w:rPr>
        <w:t>l</w:t>
      </w:r>
      <w:r w:rsidR="007E4671">
        <w:rPr>
          <w:lang w:val="fr-FR"/>
        </w:rPr>
        <w:t>’</w:t>
      </w:r>
      <w:r>
        <w:rPr>
          <w:lang w:val="fr-FR"/>
        </w:rPr>
        <w:t>indépendance et à l</w:t>
      </w:r>
      <w:r w:rsidR="007E4671">
        <w:rPr>
          <w:lang w:val="fr-FR"/>
        </w:rPr>
        <w:t>’</w:t>
      </w:r>
      <w:r>
        <w:rPr>
          <w:lang w:val="fr-FR"/>
        </w:rPr>
        <w:t>impartialité des membres des organes créés en vertu d</w:t>
      </w:r>
      <w:r w:rsidR="007E4671">
        <w:rPr>
          <w:lang w:val="fr-FR"/>
        </w:rPr>
        <w:t>’</w:t>
      </w:r>
      <w:r>
        <w:rPr>
          <w:lang w:val="fr-FR"/>
        </w:rPr>
        <w:t>instruments relatifs aux droits de l</w:t>
      </w:r>
      <w:r w:rsidR="007E4671">
        <w:rPr>
          <w:lang w:val="fr-FR"/>
        </w:rPr>
        <w:t>’</w:t>
      </w:r>
      <w:r>
        <w:rPr>
          <w:lang w:val="fr-FR"/>
        </w:rPr>
        <w:t>homme (Principes directeurs d</w:t>
      </w:r>
      <w:r w:rsidR="007E4671">
        <w:rPr>
          <w:lang w:val="fr-FR"/>
        </w:rPr>
        <w:t>’</w:t>
      </w:r>
      <w:r>
        <w:rPr>
          <w:lang w:val="fr-FR"/>
        </w:rPr>
        <w:t>Addis</w:t>
      </w:r>
      <w:r>
        <w:rPr>
          <w:lang w:val="fr-FR"/>
        </w:rPr>
        <w:noBreakHyphen/>
        <w:t>Abeba)</w:t>
      </w:r>
      <w:r w:rsidR="00070018">
        <w:rPr>
          <w:lang w:val="fr-FR"/>
        </w:rPr>
        <w:t xml:space="preserve"> </w:t>
      </w:r>
      <w:r>
        <w:rPr>
          <w:lang w:val="fr-FR"/>
        </w:rPr>
        <w:t>;</w:t>
      </w:r>
    </w:p>
    <w:p w14:paraId="0DF7F084" w14:textId="77777777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d)</w:t>
      </w:r>
      <w:r>
        <w:rPr>
          <w:lang w:val="fr-FR"/>
        </w:rPr>
        <w:tab/>
        <w:t>Stratégie de communication du Comité ;</w:t>
      </w:r>
    </w:p>
    <w:p w14:paraId="7BD2A49B" w14:textId="57690988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e)</w:t>
      </w:r>
      <w:r>
        <w:rPr>
          <w:lang w:val="fr-FR"/>
        </w:rPr>
        <w:tab/>
        <w:t>Suite à donner au Congrès mondial sur les disparitions forcées ;</w:t>
      </w:r>
    </w:p>
    <w:p w14:paraId="5B01D866" w14:textId="77777777" w:rsidR="00F04733" w:rsidRPr="00CB1115" w:rsidRDefault="00F04733" w:rsidP="00F04733">
      <w:pPr>
        <w:pStyle w:val="SingleTxtG"/>
        <w:ind w:left="2268" w:hanging="567"/>
        <w:jc w:val="left"/>
      </w:pPr>
      <w:r>
        <w:rPr>
          <w:lang w:val="fr-FR"/>
        </w:rPr>
        <w:t>f)</w:t>
      </w:r>
      <w:r>
        <w:rPr>
          <w:lang w:val="fr-FR"/>
        </w:rPr>
        <w:tab/>
        <w:t>Questions diverses.</w:t>
      </w:r>
    </w:p>
    <w:p w14:paraId="70D7B843" w14:textId="4CF18AFC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5.</w:t>
      </w:r>
      <w:r>
        <w:rPr>
          <w:lang w:val="fr-FR"/>
        </w:rPr>
        <w:tab/>
        <w:t>Examen des listes de points concernant les rapports soumis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1) de la Convention.</w:t>
      </w:r>
    </w:p>
    <w:p w14:paraId="1EC4E22B" w14:textId="3311C21A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6.</w:t>
      </w:r>
      <w:r>
        <w:rPr>
          <w:lang w:val="fr-FR"/>
        </w:rPr>
        <w:tab/>
        <w:t>Listes de thèmes prioritaires à établir au titre de l</w:t>
      </w:r>
      <w:r w:rsidR="007E4671">
        <w:rPr>
          <w:lang w:val="fr-FR"/>
        </w:rPr>
        <w:t>’</w:t>
      </w:r>
      <w:r>
        <w:rPr>
          <w:lang w:val="fr-FR"/>
        </w:rPr>
        <w:t>article 29 (par. 3 et 4) de la Convention</w:t>
      </w:r>
    </w:p>
    <w:p w14:paraId="022560F8" w14:textId="732A177B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 xml:space="preserve">7. </w:t>
      </w:r>
      <w:r>
        <w:rPr>
          <w:lang w:val="fr-FR"/>
        </w:rPr>
        <w:tab/>
        <w:t>Examen des rapports soumis par les États parties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 1) et des renseignements complémentaires communiqués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4) de la Convention.</w:t>
      </w:r>
    </w:p>
    <w:p w14:paraId="6F05B94C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 xml:space="preserve">8. </w:t>
      </w:r>
      <w:r>
        <w:rPr>
          <w:lang w:val="fr-FR"/>
        </w:rPr>
        <w:tab/>
        <w:t>Suivi des observations finales concernant les rapports des États parties.</w:t>
      </w:r>
      <w:bookmarkStart w:id="1" w:name="_Hlk42615411"/>
      <w:bookmarkEnd w:id="1"/>
    </w:p>
    <w:p w14:paraId="49A28316" w14:textId="4DC9B148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9.</w:t>
      </w:r>
      <w:r>
        <w:rPr>
          <w:lang w:val="fr-FR"/>
        </w:rPr>
        <w:tab/>
        <w:t>Examen du rapport sur les demandes d</w:t>
      </w:r>
      <w:r w:rsidR="007E4671">
        <w:rPr>
          <w:lang w:val="fr-FR"/>
        </w:rPr>
        <w:t>’</w:t>
      </w:r>
      <w:r>
        <w:rPr>
          <w:lang w:val="fr-FR"/>
        </w:rPr>
        <w:t>action en urgence soumises au titre de l</w:t>
      </w:r>
      <w:r w:rsidR="007E4671">
        <w:rPr>
          <w:lang w:val="fr-FR"/>
        </w:rPr>
        <w:t>’</w:t>
      </w:r>
      <w:r>
        <w:rPr>
          <w:lang w:val="fr-FR"/>
        </w:rPr>
        <w:t xml:space="preserve">article 30 de la Convention et des informations récentes concernant la gestion </w:t>
      </w:r>
      <w:r w:rsidR="00070018">
        <w:rPr>
          <w:lang w:val="fr-FR"/>
        </w:rPr>
        <w:br/>
      </w:r>
      <w:r>
        <w:rPr>
          <w:lang w:val="fr-FR"/>
        </w:rPr>
        <w:t>de la procédure.</w:t>
      </w:r>
    </w:p>
    <w:p w14:paraId="7A8BB1BD" w14:textId="022BF3F9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10.</w:t>
      </w:r>
      <w:r>
        <w:rPr>
          <w:lang w:val="fr-FR"/>
        </w:rPr>
        <w:tab/>
        <w:t>Examen des communications soumises par des particuliers en application de l</w:t>
      </w:r>
      <w:r w:rsidR="007E4671">
        <w:rPr>
          <w:lang w:val="fr-FR"/>
        </w:rPr>
        <w:t>’</w:t>
      </w:r>
      <w:r>
        <w:rPr>
          <w:lang w:val="fr-FR"/>
        </w:rPr>
        <w:t>article 31 de la Convention.</w:t>
      </w:r>
    </w:p>
    <w:p w14:paraId="5C2E9C31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11.</w:t>
      </w:r>
      <w:r>
        <w:rPr>
          <w:lang w:val="fr-FR"/>
        </w:rPr>
        <w:tab/>
        <w:t>Suivi des constatations du Comité.</w:t>
      </w:r>
    </w:p>
    <w:p w14:paraId="032AD973" w14:textId="5B94318F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lastRenderedPageBreak/>
        <w:t>12.</w:t>
      </w:r>
      <w:r>
        <w:rPr>
          <w:lang w:val="fr-FR"/>
        </w:rPr>
        <w:tab/>
        <w:t>Visites effectuées par le Comité au titre de l</w:t>
      </w:r>
      <w:r w:rsidR="007E4671">
        <w:rPr>
          <w:lang w:val="fr-FR"/>
        </w:rPr>
        <w:t>’</w:t>
      </w:r>
      <w:r>
        <w:rPr>
          <w:lang w:val="fr-FR"/>
        </w:rPr>
        <w:t>article 33 de la Convention.</w:t>
      </w:r>
    </w:p>
    <w:p w14:paraId="1DE4B57F" w14:textId="6E343E15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13.</w:t>
      </w:r>
      <w:r>
        <w:rPr>
          <w:lang w:val="fr-FR"/>
        </w:rPr>
        <w:tab/>
        <w:t>Informations reçues par le Comité au titre de l</w:t>
      </w:r>
      <w:r w:rsidR="007E4671">
        <w:rPr>
          <w:lang w:val="fr-FR"/>
        </w:rPr>
        <w:t>’</w:t>
      </w:r>
      <w:r>
        <w:rPr>
          <w:lang w:val="fr-FR"/>
        </w:rPr>
        <w:t>article 34 de la Convention.</w:t>
      </w:r>
    </w:p>
    <w:p w14:paraId="6A137CC3" w14:textId="2FE5A10B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14.</w:t>
      </w:r>
      <w:r>
        <w:rPr>
          <w:lang w:val="fr-FR"/>
        </w:rPr>
        <w:tab/>
        <w:t>Examen et adoption du rapport annuel à l</w:t>
      </w:r>
      <w:r w:rsidR="007E4671">
        <w:rPr>
          <w:lang w:val="fr-FR"/>
        </w:rPr>
        <w:t>’</w:t>
      </w:r>
      <w:r>
        <w:rPr>
          <w:lang w:val="fr-FR"/>
        </w:rPr>
        <w:t>Assemblée générale.</w:t>
      </w:r>
    </w:p>
    <w:p w14:paraId="08A63B74" w14:textId="0590F26F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15.</w:t>
      </w:r>
      <w:r>
        <w:rPr>
          <w:lang w:val="fr-FR"/>
        </w:rPr>
        <w:tab/>
        <w:t>Lancement de la déclaration commune sur les « disparitions forcées de courte durée ».</w:t>
      </w:r>
    </w:p>
    <w:p w14:paraId="6C439938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16.</w:t>
      </w:r>
      <w:r>
        <w:rPr>
          <w:lang w:val="fr-FR"/>
        </w:rPr>
        <w:tab/>
        <w:t>Représailles.</w:t>
      </w:r>
    </w:p>
    <w:p w14:paraId="7859EF81" w14:textId="45CA5E1F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17.</w:t>
      </w:r>
      <w:r>
        <w:rPr>
          <w:lang w:val="fr-FR"/>
        </w:rPr>
        <w:tab/>
        <w:t>Débat sur l</w:t>
      </w:r>
      <w:r w:rsidR="007E4671">
        <w:rPr>
          <w:lang w:val="fr-FR"/>
        </w:rPr>
        <w:t>’</w:t>
      </w:r>
      <w:r>
        <w:rPr>
          <w:lang w:val="fr-FR"/>
        </w:rPr>
        <w:t>examen par l</w:t>
      </w:r>
      <w:r w:rsidR="007E4671">
        <w:rPr>
          <w:lang w:val="fr-FR"/>
        </w:rPr>
        <w:t>’</w:t>
      </w:r>
      <w:r>
        <w:rPr>
          <w:lang w:val="fr-FR"/>
        </w:rPr>
        <w:t>Assemblée générale de la situation du système des organes conventionnels chargés des droits de l</w:t>
      </w:r>
      <w:r w:rsidR="007E4671">
        <w:rPr>
          <w:lang w:val="fr-FR"/>
        </w:rPr>
        <w:t>’</w:t>
      </w:r>
      <w:r>
        <w:rPr>
          <w:lang w:val="fr-FR"/>
        </w:rPr>
        <w:t>homme.</w:t>
      </w:r>
    </w:p>
    <w:p w14:paraId="2D4612F0" w14:textId="56984602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18.</w:t>
      </w:r>
      <w:r>
        <w:rPr>
          <w:lang w:val="fr-FR"/>
        </w:rPr>
        <w:tab/>
        <w:t>Réunions avec les États Membres de l</w:t>
      </w:r>
      <w:r w:rsidR="007E4671">
        <w:rPr>
          <w:lang w:val="fr-FR"/>
        </w:rPr>
        <w:t>’</w:t>
      </w:r>
      <w:r>
        <w:rPr>
          <w:lang w:val="fr-FR"/>
        </w:rPr>
        <w:t>Organisation des Nations Unies.</w:t>
      </w:r>
    </w:p>
    <w:p w14:paraId="74514A64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19.</w:t>
      </w:r>
      <w:r>
        <w:rPr>
          <w:lang w:val="fr-FR"/>
        </w:rPr>
        <w:tab/>
        <w:t>Réunions avec des organismes et mécanismes des Nations Unies et des organisations intergouvernementales.</w:t>
      </w:r>
    </w:p>
    <w:p w14:paraId="6D9FC9EC" w14:textId="032D12FD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20.</w:t>
      </w:r>
      <w:r>
        <w:rPr>
          <w:lang w:val="fr-FR"/>
        </w:rPr>
        <w:tab/>
        <w:t>Réunions avec des acteurs de la société civile, des institutions nationales des droits de l</w:t>
      </w:r>
      <w:r w:rsidR="007E4671">
        <w:rPr>
          <w:lang w:val="fr-FR"/>
        </w:rPr>
        <w:t>’</w:t>
      </w:r>
      <w:r>
        <w:rPr>
          <w:lang w:val="fr-FR"/>
        </w:rPr>
        <w:t>homme et d</w:t>
      </w:r>
      <w:r w:rsidR="007E4671">
        <w:rPr>
          <w:lang w:val="fr-FR"/>
        </w:rPr>
        <w:t>’</w:t>
      </w:r>
      <w:r>
        <w:rPr>
          <w:lang w:val="fr-FR"/>
        </w:rPr>
        <w:t>autres parties prenantes.</w:t>
      </w:r>
    </w:p>
    <w:p w14:paraId="26125CA5" w14:textId="340C4089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21.</w:t>
      </w:r>
      <w:r>
        <w:rPr>
          <w:lang w:val="fr-FR"/>
        </w:rPr>
        <w:tab/>
        <w:t>Réunions avec des titulaires de mandat au titre des procédures spéciales et des mécanismes régionaux relatifs aux droits de l</w:t>
      </w:r>
      <w:r w:rsidR="007E4671">
        <w:rPr>
          <w:lang w:val="fr-FR"/>
        </w:rPr>
        <w:t>’</w:t>
      </w:r>
      <w:r>
        <w:rPr>
          <w:lang w:val="fr-FR"/>
        </w:rPr>
        <w:t>homme.</w:t>
      </w:r>
    </w:p>
    <w:p w14:paraId="2978EDCD" w14:textId="77777777" w:rsidR="00F04733" w:rsidRPr="00CB1115" w:rsidRDefault="00F04733" w:rsidP="00F04733">
      <w:pPr>
        <w:pStyle w:val="SingleTxtG"/>
        <w:ind w:left="1701" w:hanging="567"/>
        <w:jc w:val="left"/>
      </w:pPr>
      <w:r>
        <w:rPr>
          <w:lang w:val="fr-FR"/>
        </w:rPr>
        <w:t>22.</w:t>
      </w:r>
      <w:r>
        <w:rPr>
          <w:lang w:val="fr-FR"/>
        </w:rPr>
        <w:tab/>
        <w:t>Ordre du jour provisoire de la vingt-neuvième session.</w:t>
      </w:r>
    </w:p>
    <w:bookmarkEnd w:id="0"/>
    <w:p w14:paraId="1F478C5E" w14:textId="77777777" w:rsidR="00F04733" w:rsidRPr="00F04733" w:rsidRDefault="00F04733" w:rsidP="00F04733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16E0C326" w14:textId="10F38D18" w:rsidR="00F04733" w:rsidRPr="00CB1115" w:rsidRDefault="00F04733" w:rsidP="00F04733">
      <w:pPr>
        <w:pStyle w:val="H23G"/>
      </w:pPr>
      <w:r>
        <w:rPr>
          <w:bCs/>
          <w:lang w:val="fr-FR"/>
        </w:rPr>
        <w:tab/>
        <w:t>1.</w:t>
      </w:r>
      <w:r>
        <w:rPr>
          <w:lang w:val="fr-FR"/>
        </w:rPr>
        <w:tab/>
      </w:r>
      <w:r>
        <w:rPr>
          <w:bCs/>
          <w:lang w:val="fr-FR"/>
        </w:rPr>
        <w:t>Adoption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ordre du jour</w:t>
      </w:r>
    </w:p>
    <w:p w14:paraId="47AB49D8" w14:textId="476231FD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Conformément à l</w:t>
      </w:r>
      <w:r w:rsidR="007E4671">
        <w:rPr>
          <w:lang w:val="fr-FR"/>
        </w:rPr>
        <w:t>’</w:t>
      </w:r>
      <w:r>
        <w:rPr>
          <w:lang w:val="fr-FR"/>
        </w:rPr>
        <w:t>article 8 du Règlement intérieur, l</w:t>
      </w:r>
      <w:r w:rsidR="007E4671">
        <w:rPr>
          <w:lang w:val="fr-FR"/>
        </w:rPr>
        <w:t>’</w:t>
      </w:r>
      <w:r>
        <w:rPr>
          <w:lang w:val="fr-FR"/>
        </w:rPr>
        <w:t>adoption de l</w:t>
      </w:r>
      <w:r w:rsidR="007E4671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7E4671">
        <w:rPr>
          <w:lang w:val="fr-FR"/>
        </w:rPr>
        <w:t>’</w:t>
      </w:r>
      <w:r>
        <w:rPr>
          <w:lang w:val="fr-FR"/>
        </w:rPr>
        <w:t>ordre du jour provisoire d</w:t>
      </w:r>
      <w:r w:rsidR="007E4671">
        <w:rPr>
          <w:lang w:val="fr-FR"/>
        </w:rPr>
        <w:t>’</w:t>
      </w:r>
      <w:r>
        <w:rPr>
          <w:lang w:val="fr-FR"/>
        </w:rPr>
        <w:t>une session, sauf s</w:t>
      </w:r>
      <w:r w:rsidR="007E4671">
        <w:rPr>
          <w:lang w:val="fr-FR"/>
        </w:rPr>
        <w:t>’</w:t>
      </w:r>
      <w:r>
        <w:rPr>
          <w:lang w:val="fr-FR"/>
        </w:rPr>
        <w:t>il y a lieu d</w:t>
      </w:r>
      <w:r w:rsidR="007E4671">
        <w:rPr>
          <w:lang w:val="fr-FR"/>
        </w:rPr>
        <w:t>’</w:t>
      </w:r>
      <w:r>
        <w:rPr>
          <w:lang w:val="fr-FR"/>
        </w:rPr>
        <w:t>élire les membres du Bureau. Au titre de ce point, le Comité examinera et adoptera l</w:t>
      </w:r>
      <w:r w:rsidR="007E4671">
        <w:rPr>
          <w:lang w:val="fr-FR"/>
        </w:rPr>
        <w:t>’</w:t>
      </w:r>
      <w:r>
        <w:rPr>
          <w:lang w:val="fr-FR"/>
        </w:rPr>
        <w:t>ordre du jour de sa vingt-huitième session.</w:t>
      </w:r>
    </w:p>
    <w:p w14:paraId="113CB06C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2.</w:t>
      </w: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Hommage aux victimes de disparition forcée</w:t>
      </w:r>
    </w:p>
    <w:p w14:paraId="6048E79D" w14:textId="77777777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rendra hommage aux victimes de disparition forcée.</w:t>
      </w:r>
    </w:p>
    <w:p w14:paraId="67EA5DB4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3.</w:t>
      </w:r>
      <w:r>
        <w:rPr>
          <w:lang w:val="fr-FR"/>
        </w:rPr>
        <w:tab/>
      </w:r>
      <w:r>
        <w:rPr>
          <w:bCs/>
          <w:lang w:val="fr-FR"/>
        </w:rPr>
        <w:t>Rapports des membres du Comité sur les activités entreprises entre les vingt-septième et vingt-huitième sessions du Comité</w:t>
      </w:r>
    </w:p>
    <w:p w14:paraId="2519C345" w14:textId="1D1CFB15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Les membres du Comité échangeront des informations sur les activités intéressant la Convention qu</w:t>
      </w:r>
      <w:r w:rsidR="007E4671">
        <w:rPr>
          <w:lang w:val="fr-FR"/>
        </w:rPr>
        <w:t>’</w:t>
      </w:r>
      <w:r>
        <w:rPr>
          <w:lang w:val="fr-FR"/>
        </w:rPr>
        <w:t>ils ont entreprises entre les vingt-septième et vingt-huitième sessions.</w:t>
      </w:r>
    </w:p>
    <w:p w14:paraId="6864F1B9" w14:textId="77777777" w:rsidR="00F04733" w:rsidRPr="00CB1115" w:rsidRDefault="00F04733" w:rsidP="00F04733">
      <w:pPr>
        <w:pStyle w:val="H23G"/>
        <w:ind w:left="0" w:firstLine="0"/>
      </w:pPr>
      <w:r>
        <w:rPr>
          <w:bCs/>
          <w:lang w:val="fr-FR"/>
        </w:rPr>
        <w:tab/>
        <w:t>4.</w:t>
      </w:r>
      <w:r>
        <w:rPr>
          <w:lang w:val="fr-FR"/>
        </w:rPr>
        <w:tab/>
      </w:r>
      <w:r>
        <w:rPr>
          <w:bCs/>
          <w:lang w:val="fr-FR"/>
        </w:rPr>
        <w:t>Questions relatives aux méthodes de travail du Comité</w:t>
      </w:r>
    </w:p>
    <w:p w14:paraId="039A473D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a)</w:t>
      </w:r>
      <w:r>
        <w:rPr>
          <w:lang w:val="fr-FR"/>
        </w:rPr>
        <w:tab/>
      </w:r>
      <w:r>
        <w:rPr>
          <w:bCs/>
          <w:lang w:val="fr-FR"/>
        </w:rPr>
        <w:t>Révision des méthodes de travail du Comité</w:t>
      </w:r>
    </w:p>
    <w:p w14:paraId="50AB9A65" w14:textId="7F899D14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révisera ses méthodes de travail afin de les aligner sur le Règlement intérieur révisé.</w:t>
      </w:r>
    </w:p>
    <w:p w14:paraId="624EE71C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b)</w:t>
      </w:r>
      <w:r>
        <w:rPr>
          <w:lang w:val="fr-FR"/>
        </w:rPr>
        <w:tab/>
      </w:r>
      <w:r>
        <w:rPr>
          <w:bCs/>
          <w:lang w:val="fr-FR"/>
        </w:rPr>
        <w:t>Femmes et disparitions forcées</w:t>
      </w:r>
    </w:p>
    <w:p w14:paraId="080515E3" w14:textId="5D5C15F4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adoptera une note de cadrage et fera un appel à contributions concernant son projet d</w:t>
      </w:r>
      <w:r w:rsidR="007E4671">
        <w:rPr>
          <w:lang w:val="fr-FR"/>
        </w:rPr>
        <w:t>’</w:t>
      </w:r>
      <w:r>
        <w:rPr>
          <w:lang w:val="fr-FR"/>
        </w:rPr>
        <w:t>observation générale sur les femmes et les disparitions forcées.</w:t>
      </w:r>
    </w:p>
    <w:p w14:paraId="46254A7B" w14:textId="16A73933" w:rsidR="00F04733" w:rsidRPr="00CB1115" w:rsidRDefault="00F04733" w:rsidP="00F04733">
      <w:pPr>
        <w:pStyle w:val="H23G"/>
      </w:pPr>
      <w:r>
        <w:rPr>
          <w:bCs/>
          <w:lang w:val="fr-FR"/>
        </w:rPr>
        <w:tab/>
        <w:t>c)</w:t>
      </w:r>
      <w:r>
        <w:rPr>
          <w:lang w:val="fr-FR"/>
        </w:rPr>
        <w:tab/>
      </w:r>
      <w:r>
        <w:rPr>
          <w:bCs/>
          <w:lang w:val="fr-FR"/>
        </w:rPr>
        <w:t>Orientations concernant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 xml:space="preserve">application des Principes directeurs relatifs </w:t>
      </w:r>
      <w:r w:rsidR="00DE4B27">
        <w:rPr>
          <w:bCs/>
          <w:lang w:val="fr-FR"/>
        </w:rPr>
        <w:br/>
      </w:r>
      <w:r>
        <w:rPr>
          <w:bCs/>
          <w:lang w:val="fr-FR"/>
        </w:rPr>
        <w:t>à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indépendance et à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 xml:space="preserve">impartialité des membres des organes créés </w:t>
      </w:r>
      <w:r w:rsidR="00DE4B27">
        <w:rPr>
          <w:bCs/>
          <w:lang w:val="fr-FR"/>
        </w:rPr>
        <w:br/>
      </w:r>
      <w:r>
        <w:rPr>
          <w:bCs/>
          <w:lang w:val="fr-FR"/>
        </w:rPr>
        <w:t>en vertu d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instruments relatifs aux droits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homme</w:t>
      </w:r>
      <w:r w:rsidR="00DE4B27">
        <w:rPr>
          <w:bCs/>
          <w:lang w:val="fr-FR"/>
        </w:rPr>
        <w:br/>
      </w:r>
      <w:r>
        <w:rPr>
          <w:bCs/>
          <w:lang w:val="fr-FR"/>
        </w:rPr>
        <w:t>(Principes directeurs d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Addis-Abeba)</w:t>
      </w:r>
    </w:p>
    <w:p w14:paraId="1FA7202F" w14:textId="2338C300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un projet de document sur l</w:t>
      </w:r>
      <w:r w:rsidR="007E4671">
        <w:rPr>
          <w:lang w:val="fr-FR"/>
        </w:rPr>
        <w:t>’</w:t>
      </w:r>
      <w:r>
        <w:rPr>
          <w:lang w:val="fr-FR"/>
        </w:rPr>
        <w:t>application des directives d</w:t>
      </w:r>
      <w:r w:rsidR="007E4671">
        <w:rPr>
          <w:lang w:val="fr-FR"/>
        </w:rPr>
        <w:t>’</w:t>
      </w:r>
      <w:r>
        <w:rPr>
          <w:lang w:val="fr-FR"/>
        </w:rPr>
        <w:t>Addis</w:t>
      </w:r>
      <w:r w:rsidR="00DE4B27">
        <w:rPr>
          <w:lang w:val="fr-FR"/>
        </w:rPr>
        <w:noBreakHyphen/>
      </w:r>
      <w:r>
        <w:rPr>
          <w:lang w:val="fr-FR"/>
        </w:rPr>
        <w:t>Abeba.</w:t>
      </w:r>
    </w:p>
    <w:p w14:paraId="698A7A32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lastRenderedPageBreak/>
        <w:tab/>
        <w:t>d)</w:t>
      </w:r>
      <w:r>
        <w:rPr>
          <w:lang w:val="fr-FR"/>
        </w:rPr>
        <w:tab/>
      </w:r>
      <w:r>
        <w:rPr>
          <w:bCs/>
          <w:lang w:val="fr-FR"/>
        </w:rPr>
        <w:t>Stratégie de communication du Comité</w:t>
      </w:r>
    </w:p>
    <w:p w14:paraId="007EC92D" w14:textId="5309261A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poursuivra ses échanges avec la Section de la communication et de la mobilisation du public du Haut-Commissariat des Nations Unies aux droits de l</w:t>
      </w:r>
      <w:r w:rsidR="007E4671">
        <w:rPr>
          <w:lang w:val="fr-FR"/>
        </w:rPr>
        <w:t>’</w:t>
      </w:r>
      <w:r>
        <w:rPr>
          <w:lang w:val="fr-FR"/>
        </w:rPr>
        <w:t>homme afin d</w:t>
      </w:r>
      <w:r w:rsidR="007E4671">
        <w:rPr>
          <w:lang w:val="fr-FR"/>
        </w:rPr>
        <w:t>’</w:t>
      </w:r>
      <w:r>
        <w:rPr>
          <w:lang w:val="fr-FR"/>
        </w:rPr>
        <w:t>étudier les mesures concrètes à prendre pour sensibiliser le public aux disparitions forcées et faire mieux connaître ses travaux.</w:t>
      </w:r>
    </w:p>
    <w:p w14:paraId="1AF8843D" w14:textId="6A06BAAC" w:rsidR="00F04733" w:rsidRPr="00CB1115" w:rsidRDefault="00F04733" w:rsidP="00F04733">
      <w:pPr>
        <w:pStyle w:val="H23G"/>
      </w:pPr>
      <w:r>
        <w:rPr>
          <w:bCs/>
          <w:lang w:val="fr-FR"/>
        </w:rPr>
        <w:tab/>
        <w:t>e)</w:t>
      </w:r>
      <w:r>
        <w:rPr>
          <w:lang w:val="fr-FR"/>
        </w:rPr>
        <w:tab/>
      </w:r>
      <w:r>
        <w:rPr>
          <w:bCs/>
          <w:lang w:val="fr-FR"/>
        </w:rPr>
        <w:t>Suite à donner au Congrès mondial sur les disparitions forcées</w:t>
      </w:r>
    </w:p>
    <w:p w14:paraId="4AF5D72D" w14:textId="272662A5" w:rsidR="00F04733" w:rsidRPr="00CB1115" w:rsidRDefault="00F04733" w:rsidP="00F04733">
      <w:pPr>
        <w:pStyle w:val="SingleTxtG"/>
        <w:ind w:firstLine="567"/>
        <w:rPr>
          <w:bCs/>
        </w:rPr>
      </w:pPr>
      <w:r>
        <w:rPr>
          <w:lang w:val="fr-FR"/>
        </w:rPr>
        <w:t>Le Comité examinera les résultats du Congrès mondial sur les disparitions forcée</w:t>
      </w:r>
      <w:r w:rsidR="004309DF">
        <w:rPr>
          <w:lang w:val="fr-FR"/>
        </w:rPr>
        <w:t>s</w:t>
      </w:r>
      <w:r>
        <w:rPr>
          <w:lang w:val="fr-FR"/>
        </w:rPr>
        <w:t>, qui s</w:t>
      </w:r>
      <w:r w:rsidR="007E4671">
        <w:rPr>
          <w:lang w:val="fr-FR"/>
        </w:rPr>
        <w:t>’</w:t>
      </w:r>
      <w:r>
        <w:rPr>
          <w:lang w:val="fr-FR"/>
        </w:rPr>
        <w:t>est tenu les 15 et 16</w:t>
      </w:r>
      <w:r w:rsidR="004309DF">
        <w:rPr>
          <w:lang w:val="fr-FR"/>
        </w:rPr>
        <w:t> </w:t>
      </w:r>
      <w:r>
        <w:rPr>
          <w:lang w:val="fr-FR"/>
        </w:rPr>
        <w:t>janvier 2025, et déterminera les possibles mesures de suivi à prendre.</w:t>
      </w:r>
    </w:p>
    <w:p w14:paraId="544CB579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f)</w:t>
      </w:r>
      <w:r>
        <w:rPr>
          <w:lang w:val="fr-FR"/>
        </w:rPr>
        <w:tab/>
      </w:r>
      <w:r>
        <w:rPr>
          <w:bCs/>
          <w:lang w:val="fr-FR"/>
        </w:rPr>
        <w:t>Questions diverses</w:t>
      </w:r>
    </w:p>
    <w:p w14:paraId="1DDAB621" w14:textId="77777777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toute autre question ayant trait à ses méthodes de travail.</w:t>
      </w:r>
    </w:p>
    <w:p w14:paraId="6A89DB4A" w14:textId="06A30DA4" w:rsidR="00F04733" w:rsidRPr="00CB1115" w:rsidRDefault="00F04733" w:rsidP="00F04733">
      <w:pPr>
        <w:pStyle w:val="H23G"/>
      </w:pPr>
      <w:r>
        <w:rPr>
          <w:bCs/>
          <w:lang w:val="fr-FR"/>
        </w:rPr>
        <w:tab/>
        <w:t>5.</w:t>
      </w:r>
      <w:r>
        <w:rPr>
          <w:lang w:val="fr-FR"/>
        </w:rPr>
        <w:tab/>
      </w:r>
      <w:r>
        <w:rPr>
          <w:bCs/>
          <w:lang w:val="fr-FR"/>
        </w:rPr>
        <w:t xml:space="preserve">Examen des listes de points concernant les rapports soumis en application </w:t>
      </w:r>
      <w:r w:rsidR="00DE4B27">
        <w:rPr>
          <w:bCs/>
          <w:lang w:val="fr-FR"/>
        </w:rPr>
        <w:br/>
      </w:r>
      <w:r>
        <w:rPr>
          <w:bCs/>
          <w:lang w:val="fr-FR"/>
        </w:rPr>
        <w:t>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article 29 (par. 1) de la Convention</w:t>
      </w:r>
      <w:bookmarkStart w:id="2" w:name="_Hlk119486632"/>
    </w:p>
    <w:p w14:paraId="45AE94C7" w14:textId="7B0CACDE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et adoptera des listes de points concernant les rapports soumis par la Croatie (</w:t>
      </w:r>
      <w:hyperlink r:id="rId8" w:history="1">
        <w:r w:rsidRPr="00125CD5">
          <w:rPr>
            <w:rStyle w:val="Lienhypertexte"/>
            <w:lang w:val="fr-FR"/>
          </w:rPr>
          <w:t>CED/C/HRV/1</w:t>
        </w:r>
      </w:hyperlink>
      <w:r>
        <w:rPr>
          <w:lang w:val="fr-FR"/>
        </w:rPr>
        <w:t>), le Luxembourg (</w:t>
      </w:r>
      <w:hyperlink r:id="rId9" w:history="1">
        <w:r w:rsidRPr="00125CD5">
          <w:rPr>
            <w:rStyle w:val="Lienhypertexte"/>
            <w:lang w:val="fr-FR"/>
          </w:rPr>
          <w:t>CED/C/LUX/1</w:t>
        </w:r>
      </w:hyperlink>
      <w:r>
        <w:rPr>
          <w:lang w:val="fr-FR"/>
        </w:rPr>
        <w:t>) et le Togo (</w:t>
      </w:r>
      <w:hyperlink r:id="rId10" w:history="1">
        <w:r w:rsidRPr="00125CD5">
          <w:rPr>
            <w:rStyle w:val="Lienhypertexte"/>
            <w:lang w:val="fr-FR"/>
          </w:rPr>
          <w:t>CED/C/TGO/1</w:t>
        </w:r>
      </w:hyperlink>
      <w:r>
        <w:rPr>
          <w:lang w:val="fr-FR"/>
        </w:rPr>
        <w:t>).</w:t>
      </w:r>
    </w:p>
    <w:p w14:paraId="558E698A" w14:textId="21EBCC93" w:rsidR="00F04733" w:rsidRPr="00CB1115" w:rsidRDefault="00F04733" w:rsidP="00F04733">
      <w:pPr>
        <w:pStyle w:val="H23G"/>
      </w:pPr>
      <w:r>
        <w:rPr>
          <w:bCs/>
          <w:lang w:val="fr-FR"/>
        </w:rPr>
        <w:tab/>
        <w:t>6.</w:t>
      </w:r>
      <w:r>
        <w:rPr>
          <w:lang w:val="fr-FR"/>
        </w:rPr>
        <w:tab/>
      </w:r>
      <w:r>
        <w:rPr>
          <w:bCs/>
          <w:lang w:val="fr-FR"/>
        </w:rPr>
        <w:t>Listes de thèmes prioritaires à établir au titre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 xml:space="preserve">article 29 (par. 3 et 4) </w:t>
      </w:r>
      <w:r w:rsidR="00DE4B27">
        <w:rPr>
          <w:bCs/>
          <w:lang w:val="fr-FR"/>
        </w:rPr>
        <w:br/>
      </w:r>
      <w:r>
        <w:rPr>
          <w:bCs/>
          <w:lang w:val="fr-FR"/>
        </w:rPr>
        <w:t>de la Convention</w:t>
      </w:r>
    </w:p>
    <w:p w14:paraId="5373A567" w14:textId="335E4C94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se penchera sur l</w:t>
      </w:r>
      <w:r w:rsidR="007E4671">
        <w:rPr>
          <w:lang w:val="fr-FR"/>
        </w:rPr>
        <w:t>’</w:t>
      </w:r>
      <w:r>
        <w:rPr>
          <w:lang w:val="fr-FR"/>
        </w:rPr>
        <w:t>élaboration de listes de thèmes prioritaires concernant l</w:t>
      </w:r>
      <w:r w:rsidR="007E4671">
        <w:rPr>
          <w:lang w:val="fr-FR"/>
        </w:rPr>
        <w:t>’</w:t>
      </w:r>
      <w:r>
        <w:rPr>
          <w:lang w:val="fr-FR"/>
        </w:rPr>
        <w:t>examen à venir des informations complémentaires soumises par l</w:t>
      </w:r>
      <w:r w:rsidR="007E4671">
        <w:rPr>
          <w:lang w:val="fr-FR"/>
        </w:rPr>
        <w:t>’</w:t>
      </w:r>
      <w:r>
        <w:rPr>
          <w:lang w:val="fr-FR"/>
        </w:rPr>
        <w:t>Arménie (</w:t>
      </w:r>
      <w:hyperlink r:id="rId11" w:history="1">
        <w:r w:rsidRPr="00125CD5">
          <w:rPr>
            <w:rStyle w:val="Lienhypertexte"/>
            <w:lang w:val="fr-FR"/>
          </w:rPr>
          <w:t>CED/C/ARM/AI/1</w:t>
        </w:r>
      </w:hyperlink>
      <w:r>
        <w:rPr>
          <w:lang w:val="fr-FR"/>
        </w:rPr>
        <w:t>), le Gabon (</w:t>
      </w:r>
      <w:hyperlink r:id="rId12" w:history="1">
        <w:r w:rsidRPr="00125CD5">
          <w:rPr>
            <w:rStyle w:val="Lienhypertexte"/>
            <w:lang w:val="fr-FR"/>
          </w:rPr>
          <w:t>CED/C/GAB/AI/1</w:t>
        </w:r>
      </w:hyperlink>
      <w:r>
        <w:rPr>
          <w:lang w:val="fr-FR"/>
        </w:rPr>
        <w:t>) et le Monténégro (</w:t>
      </w:r>
      <w:hyperlink r:id="rId13" w:history="1">
        <w:r w:rsidRPr="00125CD5">
          <w:rPr>
            <w:rStyle w:val="Lienhypertexte"/>
            <w:lang w:val="fr-FR"/>
          </w:rPr>
          <w:t>CED/C/MNE/AI/1</w:t>
        </w:r>
      </w:hyperlink>
      <w:r>
        <w:rPr>
          <w:lang w:val="fr-FR"/>
        </w:rPr>
        <w:t>)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3 et 4) de la Convention.</w:t>
      </w:r>
    </w:p>
    <w:p w14:paraId="169D4B32" w14:textId="384EFACF" w:rsidR="00F04733" w:rsidRPr="00DE4B27" w:rsidRDefault="00F04733" w:rsidP="00F04733">
      <w:pPr>
        <w:pStyle w:val="H23G"/>
        <w:rPr>
          <w:spacing w:val="-2"/>
        </w:rPr>
      </w:pPr>
      <w:r>
        <w:rPr>
          <w:bCs/>
          <w:lang w:val="fr-FR"/>
        </w:rPr>
        <w:tab/>
        <w:t>7.</w:t>
      </w:r>
      <w:r>
        <w:rPr>
          <w:lang w:val="fr-FR"/>
        </w:rPr>
        <w:tab/>
      </w:r>
      <w:r w:rsidRPr="00DE4B27">
        <w:rPr>
          <w:bCs/>
          <w:spacing w:val="-2"/>
          <w:lang w:val="fr-FR"/>
        </w:rPr>
        <w:t>Examen des rapports soumis par les États parties en application de l</w:t>
      </w:r>
      <w:r w:rsidR="007E4671">
        <w:rPr>
          <w:bCs/>
          <w:spacing w:val="-2"/>
          <w:lang w:val="fr-FR"/>
        </w:rPr>
        <w:t>’</w:t>
      </w:r>
      <w:r w:rsidRPr="00DE4B27">
        <w:rPr>
          <w:bCs/>
          <w:spacing w:val="-2"/>
          <w:lang w:val="fr-FR"/>
        </w:rPr>
        <w:t xml:space="preserve">article 29 (par. 1) et des renseignements complémentaires communiqués en application </w:t>
      </w:r>
      <w:r w:rsidR="00DE4B27">
        <w:rPr>
          <w:bCs/>
          <w:spacing w:val="-2"/>
          <w:lang w:val="fr-FR"/>
        </w:rPr>
        <w:br/>
      </w:r>
      <w:r w:rsidRPr="00DE4B27">
        <w:rPr>
          <w:bCs/>
          <w:spacing w:val="-2"/>
          <w:lang w:val="fr-FR"/>
        </w:rPr>
        <w:t>de l</w:t>
      </w:r>
      <w:r w:rsidR="007E4671">
        <w:rPr>
          <w:bCs/>
          <w:spacing w:val="-2"/>
          <w:lang w:val="fr-FR"/>
        </w:rPr>
        <w:t>’</w:t>
      </w:r>
      <w:r w:rsidRPr="00DE4B27">
        <w:rPr>
          <w:bCs/>
          <w:spacing w:val="-2"/>
          <w:lang w:val="fr-FR"/>
        </w:rPr>
        <w:t>article 29 (par. 4) de la Convention</w:t>
      </w:r>
      <w:bookmarkEnd w:id="2"/>
    </w:p>
    <w:p w14:paraId="2B5A6A6C" w14:textId="5130B7AA" w:rsidR="00F04733" w:rsidRPr="00CB1115" w:rsidRDefault="00F04733" w:rsidP="00F04733">
      <w:pPr>
        <w:pStyle w:val="SingleTxtG"/>
        <w:ind w:firstLine="567"/>
      </w:pPr>
      <w:bookmarkStart w:id="3" w:name="_Hlk119486778"/>
      <w:r>
        <w:rPr>
          <w:lang w:val="fr-FR"/>
        </w:rPr>
        <w:t>Le Comité examinera les rapports soumis par la République centrafricaine (</w:t>
      </w:r>
      <w:hyperlink r:id="rId14" w:history="1">
        <w:r w:rsidRPr="00125CD5">
          <w:rPr>
            <w:rStyle w:val="Lienhypertexte"/>
            <w:lang w:val="fr-FR"/>
          </w:rPr>
          <w:t>CED/C/CAF/1</w:t>
        </w:r>
      </w:hyperlink>
      <w:r>
        <w:rPr>
          <w:lang w:val="fr-FR"/>
        </w:rPr>
        <w:t>), la Gambie (</w:t>
      </w:r>
      <w:hyperlink r:id="rId15" w:history="1">
        <w:r w:rsidRPr="00125CD5">
          <w:rPr>
            <w:rStyle w:val="Lienhypertexte"/>
            <w:lang w:val="fr-FR"/>
          </w:rPr>
          <w:t>CED/C/GMB/1</w:t>
        </w:r>
      </w:hyperlink>
      <w:r>
        <w:rPr>
          <w:lang w:val="fr-FR"/>
        </w:rPr>
        <w:t>) et Malte (</w:t>
      </w:r>
      <w:hyperlink r:id="rId16" w:history="1">
        <w:r w:rsidRPr="00125CD5">
          <w:rPr>
            <w:rStyle w:val="Lienhypertexte"/>
            <w:lang w:val="fr-FR"/>
          </w:rPr>
          <w:t>CED/C/MLT/1</w:t>
        </w:r>
      </w:hyperlink>
      <w:r>
        <w:rPr>
          <w:lang w:val="fr-FR"/>
        </w:rPr>
        <w:t>)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1) de la Convention, ainsi que les rapports soumis par la Belgique (</w:t>
      </w:r>
      <w:hyperlink r:id="rId17" w:history="1">
        <w:r w:rsidRPr="00125CD5">
          <w:rPr>
            <w:rStyle w:val="Lienhypertexte"/>
            <w:lang w:val="fr-FR"/>
          </w:rPr>
          <w:t>CED/C/BEL/AI/1</w:t>
        </w:r>
      </w:hyperlink>
      <w:r>
        <w:rPr>
          <w:lang w:val="fr-FR"/>
        </w:rPr>
        <w:t>) et la Serbie (</w:t>
      </w:r>
      <w:hyperlink r:id="rId18" w:history="1">
        <w:r w:rsidRPr="00125CD5">
          <w:rPr>
            <w:rStyle w:val="Lienhypertexte"/>
            <w:lang w:val="fr-FR"/>
          </w:rPr>
          <w:t>CED/C/SRB/AI/1</w:t>
        </w:r>
      </w:hyperlink>
      <w:r>
        <w:rPr>
          <w:lang w:val="fr-FR"/>
        </w:rPr>
        <w:t>)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4) de la Convention. Il examinera les réponses de l</w:t>
      </w:r>
      <w:r w:rsidR="007E4671">
        <w:rPr>
          <w:lang w:val="fr-FR"/>
        </w:rPr>
        <w:t>’</w:t>
      </w:r>
      <w:r>
        <w:rPr>
          <w:lang w:val="fr-FR"/>
        </w:rPr>
        <w:t>Argentine (</w:t>
      </w:r>
      <w:hyperlink r:id="rId19" w:history="1">
        <w:r w:rsidRPr="00125CD5">
          <w:rPr>
            <w:rStyle w:val="Lienhypertexte"/>
            <w:lang w:val="fr-FR"/>
          </w:rPr>
          <w:t>CED/C/ARG/RQSA/AI/1</w:t>
        </w:r>
      </w:hyperlink>
      <w:r>
        <w:rPr>
          <w:lang w:val="fr-FR"/>
        </w:rPr>
        <w:t>) et du Pérou aux demandes spéciales de renseignements complémentaires qu</w:t>
      </w:r>
      <w:r w:rsidR="007E4671">
        <w:rPr>
          <w:lang w:val="fr-FR"/>
        </w:rPr>
        <w:t>’</w:t>
      </w:r>
      <w:r>
        <w:rPr>
          <w:lang w:val="fr-FR"/>
        </w:rPr>
        <w:t>il leur a adressées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4) de la Convention (</w:t>
      </w:r>
      <w:hyperlink r:id="rId20" w:history="1">
        <w:r w:rsidRPr="00125CD5">
          <w:rPr>
            <w:rStyle w:val="Lienhypertexte"/>
            <w:lang w:val="fr-FR"/>
          </w:rPr>
          <w:t>CED/C/ARG/QSA/AI/1</w:t>
        </w:r>
      </w:hyperlink>
      <w:r>
        <w:rPr>
          <w:lang w:val="fr-FR"/>
        </w:rPr>
        <w:t xml:space="preserve"> et </w:t>
      </w:r>
      <w:hyperlink r:id="rId21" w:history="1">
        <w:r w:rsidRPr="00125CD5">
          <w:rPr>
            <w:rStyle w:val="Lienhypertexte"/>
            <w:lang w:val="fr-FR"/>
          </w:rPr>
          <w:t>CED/C/PER/QSA/AI/1</w:t>
        </w:r>
      </w:hyperlink>
      <w:r>
        <w:rPr>
          <w:lang w:val="fr-FR"/>
        </w:rPr>
        <w:t>).</w:t>
      </w:r>
      <w:bookmarkEnd w:id="3"/>
    </w:p>
    <w:p w14:paraId="46B17FFC" w14:textId="48F8B3CF" w:rsidR="00F04733" w:rsidRPr="00CB1115" w:rsidRDefault="00F04733" w:rsidP="00F04733">
      <w:pPr>
        <w:pStyle w:val="H23G"/>
      </w:pPr>
      <w:r>
        <w:rPr>
          <w:bCs/>
          <w:lang w:val="fr-FR"/>
        </w:rPr>
        <w:tab/>
        <w:t>8.</w:t>
      </w:r>
      <w:r>
        <w:rPr>
          <w:lang w:val="fr-FR"/>
        </w:rPr>
        <w:tab/>
      </w:r>
      <w:r>
        <w:rPr>
          <w:bCs/>
          <w:lang w:val="fr-FR"/>
        </w:rPr>
        <w:t>Suivi des observations finales concernant les rapports des États parties</w:t>
      </w:r>
    </w:p>
    <w:p w14:paraId="2287BCB7" w14:textId="4EEF0098" w:rsidR="00F04733" w:rsidRPr="004309DF" w:rsidRDefault="00F04733" w:rsidP="00F04733">
      <w:pPr>
        <w:pStyle w:val="SingleTxtG"/>
        <w:ind w:firstLine="567"/>
        <w:rPr>
          <w:bCs/>
        </w:rPr>
      </w:pPr>
      <w:r>
        <w:rPr>
          <w:lang w:val="fr-FR"/>
        </w:rPr>
        <w:t>Conformément à l</w:t>
      </w:r>
      <w:r w:rsidR="007E4671">
        <w:rPr>
          <w:lang w:val="fr-FR"/>
        </w:rPr>
        <w:t>’</w:t>
      </w:r>
      <w:r>
        <w:rPr>
          <w:lang w:val="fr-FR"/>
        </w:rPr>
        <w:t>article 49 de son règlement intérieur, le Comité examinera les renseignements reçus du Panama au sujet de la suite donnée aux observations finales concernant le rapport que celui-ci a soumis en application de l</w:t>
      </w:r>
      <w:r w:rsidR="007E4671">
        <w:rPr>
          <w:lang w:val="fr-FR"/>
        </w:rPr>
        <w:t>’</w:t>
      </w:r>
      <w:r>
        <w:rPr>
          <w:lang w:val="fr-FR"/>
        </w:rPr>
        <w:t>article 29 (par. 1) de la Convention (</w:t>
      </w:r>
      <w:hyperlink r:id="rId22" w:history="1">
        <w:r w:rsidRPr="00125CD5">
          <w:rPr>
            <w:rStyle w:val="Lienhypertexte"/>
            <w:lang w:val="fr-FR"/>
          </w:rPr>
          <w:t>CED/C/PAN/FCO/1</w:t>
        </w:r>
      </w:hyperlink>
      <w:r>
        <w:rPr>
          <w:lang w:val="fr-FR"/>
        </w:rPr>
        <w:t>).</w:t>
      </w:r>
    </w:p>
    <w:p w14:paraId="4C5F8DF9" w14:textId="41A4D2B9" w:rsidR="00F04733" w:rsidRPr="00CB1115" w:rsidRDefault="00F04733" w:rsidP="00F04733">
      <w:pPr>
        <w:pStyle w:val="H23G"/>
      </w:pPr>
      <w:r>
        <w:rPr>
          <w:bCs/>
          <w:lang w:val="fr-FR"/>
        </w:rPr>
        <w:tab/>
        <w:t>9.</w:t>
      </w:r>
      <w:r>
        <w:rPr>
          <w:lang w:val="fr-FR"/>
        </w:rPr>
        <w:tab/>
      </w:r>
      <w:r>
        <w:rPr>
          <w:bCs/>
          <w:lang w:val="fr-FR"/>
        </w:rPr>
        <w:t>Examen du rapport sur les demandes d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 xml:space="preserve">action en urgence soumises au titre </w:t>
      </w:r>
      <w:r w:rsidR="00DE4B27">
        <w:rPr>
          <w:bCs/>
          <w:lang w:val="fr-FR"/>
        </w:rPr>
        <w:br/>
      </w:r>
      <w:r>
        <w:rPr>
          <w:bCs/>
          <w:lang w:val="fr-FR"/>
        </w:rPr>
        <w:t>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 xml:space="preserve">article 30 de la Convention et des informations récentes </w:t>
      </w:r>
      <w:r w:rsidR="00DE4B27">
        <w:rPr>
          <w:bCs/>
          <w:lang w:val="fr-FR"/>
        </w:rPr>
        <w:br/>
      </w:r>
      <w:r>
        <w:rPr>
          <w:bCs/>
          <w:lang w:val="fr-FR"/>
        </w:rPr>
        <w:t>concernant la gestion de la procédure</w:t>
      </w:r>
    </w:p>
    <w:p w14:paraId="08D66CF7" w14:textId="6894CA0F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le rapport sur les demandes d</w:t>
      </w:r>
      <w:r w:rsidR="007E4671">
        <w:rPr>
          <w:lang w:val="fr-FR"/>
        </w:rPr>
        <w:t>’</w:t>
      </w:r>
      <w:r>
        <w:rPr>
          <w:lang w:val="fr-FR"/>
        </w:rPr>
        <w:t>action en urgence reçues et les mesures de suivi prises depuis la vingt-septième session, ainsi que les informations récentes concernant la gestion de la procédure.</w:t>
      </w:r>
    </w:p>
    <w:p w14:paraId="251EFB9A" w14:textId="5E96D9FE" w:rsidR="00F04733" w:rsidRPr="00CB1115" w:rsidRDefault="00F04733" w:rsidP="00F04733">
      <w:pPr>
        <w:pStyle w:val="H23G"/>
      </w:pPr>
      <w:r>
        <w:rPr>
          <w:bCs/>
          <w:lang w:val="fr-FR"/>
        </w:rPr>
        <w:lastRenderedPageBreak/>
        <w:tab/>
        <w:t>10.</w:t>
      </w:r>
      <w:r>
        <w:rPr>
          <w:lang w:val="fr-FR"/>
        </w:rPr>
        <w:tab/>
      </w:r>
      <w:r>
        <w:rPr>
          <w:bCs/>
          <w:lang w:val="fr-FR"/>
        </w:rPr>
        <w:t xml:space="preserve">Examen des communications soumises par des particuliers en application </w:t>
      </w:r>
      <w:r w:rsidR="00DE4B27">
        <w:rPr>
          <w:bCs/>
          <w:lang w:val="fr-FR"/>
        </w:rPr>
        <w:br/>
      </w:r>
      <w:r>
        <w:rPr>
          <w:bCs/>
          <w:lang w:val="fr-FR"/>
        </w:rPr>
        <w:t>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article 31 de la Convention</w:t>
      </w:r>
    </w:p>
    <w:p w14:paraId="30A6FB71" w14:textId="2600D7FB" w:rsidR="00F04733" w:rsidRPr="00CB1115" w:rsidRDefault="00F04733" w:rsidP="00F04733">
      <w:pPr>
        <w:pStyle w:val="SingleTxtG"/>
        <w:ind w:firstLine="567"/>
      </w:pPr>
      <w:bookmarkStart w:id="4" w:name="_Hlk187675435"/>
      <w:r>
        <w:rPr>
          <w:lang w:val="fr-FR"/>
        </w:rPr>
        <w:t>Le Comité tiendra une audition en application de l</w:t>
      </w:r>
      <w:r w:rsidR="007E4671">
        <w:rPr>
          <w:lang w:val="fr-FR"/>
        </w:rPr>
        <w:t>’</w:t>
      </w:r>
      <w:r>
        <w:rPr>
          <w:lang w:val="fr-FR"/>
        </w:rPr>
        <w:t>article 78 de son règlement intérieur et examinera une communication individuelle en application de l</w:t>
      </w:r>
      <w:r w:rsidR="007E4671">
        <w:rPr>
          <w:lang w:val="fr-FR"/>
        </w:rPr>
        <w:t>’</w:t>
      </w:r>
      <w:r>
        <w:rPr>
          <w:lang w:val="fr-FR"/>
        </w:rPr>
        <w:t>article 31 de la Convention.</w:t>
      </w:r>
    </w:p>
    <w:bookmarkEnd w:id="4"/>
    <w:p w14:paraId="1108F63F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11.</w:t>
      </w:r>
      <w:r>
        <w:rPr>
          <w:lang w:val="fr-FR"/>
        </w:rPr>
        <w:tab/>
      </w:r>
      <w:r>
        <w:rPr>
          <w:bCs/>
          <w:lang w:val="fr-FR"/>
        </w:rPr>
        <w:t>Suivi des constatations du Comité</w:t>
      </w:r>
    </w:p>
    <w:p w14:paraId="1FDB7A59" w14:textId="79297D6B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le rapport du Rapporteur chargé du suivi des constatations, en application de l</w:t>
      </w:r>
      <w:r w:rsidR="007E4671">
        <w:rPr>
          <w:lang w:val="fr-FR"/>
        </w:rPr>
        <w:t>’</w:t>
      </w:r>
      <w:r>
        <w:rPr>
          <w:lang w:val="fr-FR"/>
        </w:rPr>
        <w:t>article 31 de la Convention et de l</w:t>
      </w:r>
      <w:r w:rsidR="007E4671">
        <w:rPr>
          <w:lang w:val="fr-FR"/>
        </w:rPr>
        <w:t>’</w:t>
      </w:r>
      <w:r>
        <w:rPr>
          <w:lang w:val="fr-FR"/>
        </w:rPr>
        <w:t>article 81 du Règlement intérieur.</w:t>
      </w:r>
    </w:p>
    <w:p w14:paraId="41F1694C" w14:textId="48AEA195" w:rsidR="00F04733" w:rsidRPr="00CB1115" w:rsidRDefault="00F04733" w:rsidP="00F04733">
      <w:pPr>
        <w:pStyle w:val="H23G"/>
      </w:pPr>
      <w:r>
        <w:rPr>
          <w:bCs/>
          <w:lang w:val="fr-FR"/>
        </w:rPr>
        <w:tab/>
        <w:t>12.</w:t>
      </w:r>
      <w:r>
        <w:rPr>
          <w:lang w:val="fr-FR"/>
        </w:rPr>
        <w:tab/>
      </w:r>
      <w:r>
        <w:rPr>
          <w:bCs/>
          <w:lang w:val="fr-FR"/>
        </w:rPr>
        <w:t>Visites effectuées par le Comité au titre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article 33 de la Convention</w:t>
      </w:r>
    </w:p>
    <w:p w14:paraId="65614E97" w14:textId="58077351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abordera toutes les questions relatives aux demandes de visite qu</w:t>
      </w:r>
      <w:r w:rsidR="007E4671">
        <w:rPr>
          <w:lang w:val="fr-FR"/>
        </w:rPr>
        <w:t>’</w:t>
      </w:r>
      <w:r>
        <w:rPr>
          <w:lang w:val="fr-FR"/>
        </w:rPr>
        <w:t>il a faites ou envisage de faire au titre de l</w:t>
      </w:r>
      <w:r w:rsidR="007E4671">
        <w:rPr>
          <w:lang w:val="fr-FR"/>
        </w:rPr>
        <w:t>’</w:t>
      </w:r>
      <w:r>
        <w:rPr>
          <w:lang w:val="fr-FR"/>
        </w:rPr>
        <w:t>article 33 de la Convention. Dans ce contexte, il examinera et adoptera le rapport sur sa visite en Colombie, et rendra compte des faits nouveaux survenus comme suite à ses rapports sur ses visites en Iraq (</w:t>
      </w:r>
      <w:hyperlink r:id="rId23" w:history="1">
        <w:r w:rsidRPr="00125CD5">
          <w:rPr>
            <w:rStyle w:val="Lienhypertexte"/>
            <w:lang w:val="fr-FR"/>
          </w:rPr>
          <w:t>CED/C/IRQ/VR/1</w:t>
        </w:r>
      </w:hyperlink>
      <w:r>
        <w:rPr>
          <w:lang w:val="fr-FR"/>
        </w:rPr>
        <w:t xml:space="preserve"> (Conclusions) et </w:t>
      </w:r>
      <w:hyperlink r:id="rId24" w:history="1">
        <w:r w:rsidRPr="00125CD5">
          <w:rPr>
            <w:rStyle w:val="Lienhypertexte"/>
            <w:lang w:val="fr-FR"/>
          </w:rPr>
          <w:t>CED/C/IRQ/VR/1</w:t>
        </w:r>
      </w:hyperlink>
      <w:r>
        <w:rPr>
          <w:lang w:val="fr-FR"/>
        </w:rPr>
        <w:t xml:space="preserve"> (Recommandations)) et au Mexique (</w:t>
      </w:r>
      <w:hyperlink r:id="rId25" w:history="1">
        <w:r w:rsidRPr="00125CD5">
          <w:rPr>
            <w:rStyle w:val="Lienhypertexte"/>
            <w:lang w:val="fr-FR"/>
          </w:rPr>
          <w:t>CED/C/MEX/VR/1</w:t>
        </w:r>
      </w:hyperlink>
      <w:r>
        <w:rPr>
          <w:lang w:val="fr-FR"/>
        </w:rPr>
        <w:t xml:space="preserve"> (Conclusions) et </w:t>
      </w:r>
      <w:hyperlink r:id="rId26" w:history="1">
        <w:r w:rsidRPr="00125CD5">
          <w:rPr>
            <w:rStyle w:val="Lienhypertexte"/>
            <w:lang w:val="fr-FR"/>
          </w:rPr>
          <w:t>CED/C/MEX/VR/1</w:t>
        </w:r>
      </w:hyperlink>
      <w:r>
        <w:rPr>
          <w:lang w:val="fr-FR"/>
        </w:rPr>
        <w:t xml:space="preserve"> (Recommandations)).</w:t>
      </w:r>
    </w:p>
    <w:p w14:paraId="6110E9B8" w14:textId="736FEA03" w:rsidR="00F04733" w:rsidRPr="00CB1115" w:rsidRDefault="00F04733" w:rsidP="00F04733">
      <w:pPr>
        <w:pStyle w:val="H23G"/>
      </w:pPr>
      <w:r>
        <w:rPr>
          <w:bCs/>
          <w:lang w:val="fr-FR"/>
        </w:rPr>
        <w:tab/>
        <w:t>13.</w:t>
      </w:r>
      <w:r>
        <w:rPr>
          <w:lang w:val="fr-FR"/>
        </w:rPr>
        <w:tab/>
      </w:r>
      <w:r>
        <w:rPr>
          <w:bCs/>
          <w:lang w:val="fr-FR"/>
        </w:rPr>
        <w:t>Informations reçues par le Comité au titre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article 34 de la Convention</w:t>
      </w:r>
    </w:p>
    <w:p w14:paraId="60E32324" w14:textId="19A2F98D" w:rsidR="00F04733" w:rsidRPr="00166330" w:rsidRDefault="00F04733" w:rsidP="00F04733">
      <w:pPr>
        <w:pStyle w:val="SingleTxtG"/>
        <w:ind w:firstLine="567"/>
        <w:rPr>
          <w:bCs/>
        </w:rPr>
      </w:pPr>
      <w:r>
        <w:rPr>
          <w:lang w:val="fr-FR"/>
        </w:rPr>
        <w:t>Le Comité examinera, s</w:t>
      </w:r>
      <w:r w:rsidR="007E4671">
        <w:rPr>
          <w:lang w:val="fr-FR"/>
        </w:rPr>
        <w:t>’</w:t>
      </w:r>
      <w:r>
        <w:rPr>
          <w:lang w:val="fr-FR"/>
        </w:rPr>
        <w:t>il y a lieu, les informations reçues au titre de l</w:t>
      </w:r>
      <w:r w:rsidR="007E4671">
        <w:rPr>
          <w:lang w:val="fr-FR"/>
        </w:rPr>
        <w:t>’</w:t>
      </w:r>
      <w:r>
        <w:rPr>
          <w:lang w:val="fr-FR"/>
        </w:rPr>
        <w:t>article 34 de la Convention.</w:t>
      </w:r>
    </w:p>
    <w:p w14:paraId="04C7FA1E" w14:textId="1EFDF096" w:rsidR="00F04733" w:rsidRPr="00CB1115" w:rsidRDefault="00F04733" w:rsidP="00F04733">
      <w:pPr>
        <w:pStyle w:val="H23G"/>
      </w:pPr>
      <w:r>
        <w:rPr>
          <w:bCs/>
          <w:lang w:val="fr-FR"/>
        </w:rPr>
        <w:tab/>
        <w:t>14.</w:t>
      </w:r>
      <w:r>
        <w:rPr>
          <w:lang w:val="fr-FR"/>
        </w:rPr>
        <w:tab/>
      </w:r>
      <w:r>
        <w:rPr>
          <w:bCs/>
          <w:lang w:val="fr-FR"/>
        </w:rPr>
        <w:t>Examen et adoption du rapport annuel à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Assemblée générale</w:t>
      </w:r>
    </w:p>
    <w:p w14:paraId="06D302CE" w14:textId="04A88613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examinera et adoptera son rapport annuel à l</w:t>
      </w:r>
      <w:r w:rsidR="007E4671">
        <w:rPr>
          <w:lang w:val="fr-FR"/>
        </w:rPr>
        <w:t>’</w:t>
      </w:r>
      <w:r>
        <w:rPr>
          <w:lang w:val="fr-FR"/>
        </w:rPr>
        <w:t>Assemblée générale, qui sera présenté à la Troisième Commission de l</w:t>
      </w:r>
      <w:r w:rsidR="007E4671">
        <w:rPr>
          <w:lang w:val="fr-FR"/>
        </w:rPr>
        <w:t>’</w:t>
      </w:r>
      <w:r>
        <w:rPr>
          <w:lang w:val="fr-FR"/>
        </w:rPr>
        <w:t>Assemblée en octobre 2025.</w:t>
      </w:r>
    </w:p>
    <w:p w14:paraId="681F4B43" w14:textId="6ED2D345" w:rsidR="00F04733" w:rsidRPr="00CB1115" w:rsidRDefault="00F04733" w:rsidP="00F04733">
      <w:pPr>
        <w:pStyle w:val="H23G"/>
      </w:pPr>
      <w:r>
        <w:rPr>
          <w:bCs/>
          <w:lang w:val="fr-FR"/>
        </w:rPr>
        <w:tab/>
        <w:t>15.</w:t>
      </w:r>
      <w:r>
        <w:rPr>
          <w:lang w:val="fr-FR"/>
        </w:rPr>
        <w:tab/>
      </w:r>
      <w:r>
        <w:rPr>
          <w:bCs/>
          <w:lang w:val="fr-FR"/>
        </w:rPr>
        <w:t>Lancement de la déclaration commune sur les «</w:t>
      </w:r>
      <w:r w:rsidR="00D07733">
        <w:rPr>
          <w:bCs/>
          <w:lang w:val="fr-FR"/>
        </w:rPr>
        <w:t> </w:t>
      </w:r>
      <w:r>
        <w:rPr>
          <w:bCs/>
          <w:lang w:val="fr-FR"/>
        </w:rPr>
        <w:t>disparitions forcées de courte durée</w:t>
      </w:r>
      <w:r w:rsidR="00D07733">
        <w:rPr>
          <w:bCs/>
          <w:lang w:val="fr-FR"/>
        </w:rPr>
        <w:t> </w:t>
      </w:r>
      <w:r>
        <w:rPr>
          <w:bCs/>
          <w:lang w:val="fr-FR"/>
        </w:rPr>
        <w:t>»</w:t>
      </w:r>
    </w:p>
    <w:p w14:paraId="13972C8C" w14:textId="015F54EB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En collaboration avec le Groupe de travail sur les disparitions forcées ou involontaires et d</w:t>
      </w:r>
      <w:r w:rsidR="007E4671">
        <w:rPr>
          <w:lang w:val="fr-FR"/>
        </w:rPr>
        <w:t>’</w:t>
      </w:r>
      <w:r>
        <w:rPr>
          <w:lang w:val="fr-FR"/>
        </w:rPr>
        <w:t>autres organes internationaux qui s</w:t>
      </w:r>
      <w:r w:rsidR="007E4671">
        <w:rPr>
          <w:lang w:val="fr-FR"/>
        </w:rPr>
        <w:t>’</w:t>
      </w:r>
      <w:r>
        <w:rPr>
          <w:lang w:val="fr-FR"/>
        </w:rPr>
        <w:t xml:space="preserve">occupent de questions liées aux disparitions forcées, le comité mettra en route les activités liées au lancement de la déclaration commune sur les </w:t>
      </w:r>
      <w:r w:rsidR="00DE4B27">
        <w:rPr>
          <w:lang w:val="fr-FR"/>
        </w:rPr>
        <w:t>« </w:t>
      </w:r>
      <w:r>
        <w:rPr>
          <w:lang w:val="fr-FR"/>
        </w:rPr>
        <w:t>disparitions forcées à court terme</w:t>
      </w:r>
      <w:r w:rsidR="00DE4B27">
        <w:rPr>
          <w:lang w:val="fr-FR"/>
        </w:rPr>
        <w:t> »</w:t>
      </w:r>
      <w:r>
        <w:rPr>
          <w:lang w:val="fr-FR"/>
        </w:rPr>
        <w:t>.</w:t>
      </w:r>
    </w:p>
    <w:p w14:paraId="2994BD38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16.</w:t>
      </w: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Représailles</w:t>
      </w:r>
    </w:p>
    <w:p w14:paraId="4A2BD653" w14:textId="77777777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Rapporteur chargé de la question des représailles rendra compte des mesures prises concernant toute allégation de représailles reçue depuis la vingt-septième session du Comité.</w:t>
      </w:r>
    </w:p>
    <w:p w14:paraId="0ECA04D9" w14:textId="533A478E" w:rsidR="00F04733" w:rsidRPr="00CB1115" w:rsidRDefault="00F04733" w:rsidP="00F04733">
      <w:pPr>
        <w:pStyle w:val="H23G"/>
      </w:pPr>
      <w:r>
        <w:rPr>
          <w:bCs/>
          <w:lang w:val="fr-FR"/>
        </w:rPr>
        <w:tab/>
        <w:t>17.</w:t>
      </w:r>
      <w:r>
        <w:rPr>
          <w:lang w:val="fr-FR"/>
        </w:rPr>
        <w:tab/>
      </w:r>
      <w:r>
        <w:rPr>
          <w:bCs/>
          <w:lang w:val="fr-FR"/>
        </w:rPr>
        <w:t>Débat sur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examen par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Assemblée générale de la situation du système des organes conventionnels chargés des droits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homme</w:t>
      </w:r>
    </w:p>
    <w:p w14:paraId="7728B260" w14:textId="4BB99B29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tiendra des réunions avec les parties prenantes afin d</w:t>
      </w:r>
      <w:r w:rsidR="007E4671">
        <w:rPr>
          <w:lang w:val="fr-FR"/>
        </w:rPr>
        <w:t>’</w:t>
      </w:r>
      <w:r>
        <w:rPr>
          <w:lang w:val="fr-FR"/>
        </w:rPr>
        <w:t>étudier avec elles des éléments de l</w:t>
      </w:r>
      <w:r w:rsidR="007E4671">
        <w:rPr>
          <w:lang w:val="fr-FR"/>
        </w:rPr>
        <w:t>’</w:t>
      </w:r>
      <w:r>
        <w:rPr>
          <w:lang w:val="fr-FR"/>
        </w:rPr>
        <w:t>examen par l</w:t>
      </w:r>
      <w:r w:rsidR="007E4671">
        <w:rPr>
          <w:lang w:val="fr-FR"/>
        </w:rPr>
        <w:t>’</w:t>
      </w:r>
      <w:r>
        <w:rPr>
          <w:lang w:val="fr-FR"/>
        </w:rPr>
        <w:t>Assemblée générale de la situation du système des organes conventionnels chargés des droits de l</w:t>
      </w:r>
      <w:r w:rsidR="007E4671">
        <w:rPr>
          <w:lang w:val="fr-FR"/>
        </w:rPr>
        <w:t>’</w:t>
      </w:r>
      <w:r>
        <w:rPr>
          <w:lang w:val="fr-FR"/>
        </w:rPr>
        <w:t>homme.</w:t>
      </w:r>
    </w:p>
    <w:p w14:paraId="6F4FF9E5" w14:textId="61D64F06" w:rsidR="00F04733" w:rsidRPr="00CB1115" w:rsidRDefault="00F04733" w:rsidP="00F04733">
      <w:pPr>
        <w:pStyle w:val="H23G"/>
      </w:pPr>
      <w:r>
        <w:rPr>
          <w:bCs/>
          <w:lang w:val="fr-FR"/>
        </w:rPr>
        <w:tab/>
        <w:t>18.</w:t>
      </w: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Réunion avec les États Membres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Organisation des Nations Unies</w:t>
      </w:r>
    </w:p>
    <w:p w14:paraId="6A32AB1E" w14:textId="7218F86D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tiendra des réunions avec des États parties à la Convention, des États signataires et d</w:t>
      </w:r>
      <w:r w:rsidR="007E4671">
        <w:rPr>
          <w:lang w:val="fr-FR"/>
        </w:rPr>
        <w:t>’</w:t>
      </w:r>
      <w:r>
        <w:rPr>
          <w:lang w:val="fr-FR"/>
        </w:rPr>
        <w:t>autres États Membres de l</w:t>
      </w:r>
      <w:r w:rsidR="007E4671">
        <w:rPr>
          <w:lang w:val="fr-FR"/>
        </w:rPr>
        <w:t>’</w:t>
      </w:r>
      <w:r>
        <w:rPr>
          <w:lang w:val="fr-FR"/>
        </w:rPr>
        <w:t>Organisation des Nations Unies afin d</w:t>
      </w:r>
      <w:r w:rsidR="007E4671">
        <w:rPr>
          <w:lang w:val="fr-FR"/>
        </w:rPr>
        <w:t>’</w:t>
      </w:r>
      <w:r>
        <w:rPr>
          <w:lang w:val="fr-FR"/>
        </w:rPr>
        <w:t>étudier avec eux des questions intéressant la Convention.</w:t>
      </w:r>
    </w:p>
    <w:p w14:paraId="34DB9184" w14:textId="77777777" w:rsidR="00F04733" w:rsidRPr="00CB1115" w:rsidRDefault="00F04733" w:rsidP="00F04733">
      <w:pPr>
        <w:pStyle w:val="H23G"/>
      </w:pPr>
      <w:r>
        <w:rPr>
          <w:bCs/>
          <w:lang w:val="fr-FR"/>
        </w:rPr>
        <w:tab/>
        <w:t>19.</w:t>
      </w:r>
      <w:r>
        <w:rPr>
          <w:lang w:val="fr-FR"/>
        </w:rPr>
        <w:tab/>
      </w:r>
      <w:r>
        <w:rPr>
          <w:bCs/>
          <w:lang w:val="fr-FR"/>
        </w:rPr>
        <w:t>Réunion avec des organismes et mécanismes des Nations Unies et des organisations intergouvernementales</w:t>
      </w:r>
    </w:p>
    <w:p w14:paraId="666A32D8" w14:textId="57B4B63A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tiendra des réunions avec des organismes et mécanismes des Nations Unies et des organisations intergouvernementales qui s</w:t>
      </w:r>
      <w:r w:rsidR="007E4671">
        <w:rPr>
          <w:lang w:val="fr-FR"/>
        </w:rPr>
        <w:t>’</w:t>
      </w:r>
      <w:r>
        <w:rPr>
          <w:lang w:val="fr-FR"/>
        </w:rPr>
        <w:t>occupent de questions liées à la disparition forcée.</w:t>
      </w:r>
    </w:p>
    <w:p w14:paraId="132D63A9" w14:textId="6AB9CD38" w:rsidR="00F04733" w:rsidRPr="00CB1115" w:rsidRDefault="00F04733" w:rsidP="00F04733">
      <w:pPr>
        <w:pStyle w:val="H23G"/>
      </w:pPr>
      <w:r>
        <w:rPr>
          <w:bCs/>
          <w:lang w:val="fr-FR"/>
        </w:rPr>
        <w:lastRenderedPageBreak/>
        <w:tab/>
        <w:t>20.</w:t>
      </w:r>
      <w:r>
        <w:rPr>
          <w:lang w:val="fr-FR"/>
        </w:rPr>
        <w:tab/>
      </w:r>
      <w:r>
        <w:rPr>
          <w:bCs/>
          <w:lang w:val="fr-FR"/>
        </w:rPr>
        <w:t xml:space="preserve">Réunions avec des acteurs de la société civile, des institutions nationales </w:t>
      </w:r>
      <w:r w:rsidR="00252C70">
        <w:rPr>
          <w:bCs/>
          <w:lang w:val="fr-FR"/>
        </w:rPr>
        <w:br/>
      </w:r>
      <w:r>
        <w:rPr>
          <w:bCs/>
          <w:lang w:val="fr-FR"/>
        </w:rPr>
        <w:t>des droits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homme et d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autres parties prenantes</w:t>
      </w:r>
    </w:p>
    <w:p w14:paraId="4F55000B" w14:textId="31E87C31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tiendra des réunions avec des acteurs de la société civile, des institutions nationales des droits de l</w:t>
      </w:r>
      <w:r w:rsidR="007E4671">
        <w:rPr>
          <w:lang w:val="fr-FR"/>
        </w:rPr>
        <w:t>’</w:t>
      </w:r>
      <w:r>
        <w:rPr>
          <w:lang w:val="fr-FR"/>
        </w:rPr>
        <w:t>homme et d</w:t>
      </w:r>
      <w:r w:rsidR="007E4671">
        <w:rPr>
          <w:lang w:val="fr-FR"/>
        </w:rPr>
        <w:t>’</w:t>
      </w:r>
      <w:r>
        <w:rPr>
          <w:lang w:val="fr-FR"/>
        </w:rPr>
        <w:t>autres parties prenantes sur la situation en matière de disparition forcée dans les États parties qui feront l</w:t>
      </w:r>
      <w:r w:rsidR="007E4671">
        <w:rPr>
          <w:lang w:val="fr-FR"/>
        </w:rPr>
        <w:t>’</w:t>
      </w:r>
      <w:r>
        <w:rPr>
          <w:lang w:val="fr-FR"/>
        </w:rPr>
        <w:t>objet d</w:t>
      </w:r>
      <w:r w:rsidR="007E4671">
        <w:rPr>
          <w:lang w:val="fr-FR"/>
        </w:rPr>
        <w:t>’</w:t>
      </w:r>
      <w:r>
        <w:rPr>
          <w:lang w:val="fr-FR"/>
        </w:rPr>
        <w:t>un examen à la vingt-huitième session et sur des questions relatives à l</w:t>
      </w:r>
      <w:r w:rsidR="007E4671">
        <w:rPr>
          <w:lang w:val="fr-FR"/>
        </w:rPr>
        <w:t>’</w:t>
      </w:r>
      <w:r>
        <w:rPr>
          <w:lang w:val="fr-FR"/>
        </w:rPr>
        <w:t>application de la Convention.</w:t>
      </w:r>
    </w:p>
    <w:p w14:paraId="0AEF81F0" w14:textId="48E1E239" w:rsidR="00F04733" w:rsidRPr="00CB1115" w:rsidRDefault="00F04733" w:rsidP="00F04733">
      <w:pPr>
        <w:pStyle w:val="H23G"/>
      </w:pPr>
      <w:r>
        <w:rPr>
          <w:bCs/>
          <w:lang w:val="fr-FR"/>
        </w:rPr>
        <w:tab/>
        <w:t>21.</w:t>
      </w:r>
      <w:r>
        <w:rPr>
          <w:lang w:val="fr-FR"/>
        </w:rPr>
        <w:tab/>
      </w:r>
      <w:r>
        <w:rPr>
          <w:bCs/>
          <w:lang w:val="fr-FR"/>
        </w:rPr>
        <w:t xml:space="preserve">Réunions avec des titulaires de mandat au titre des procédures spéciales </w:t>
      </w:r>
      <w:r>
        <w:rPr>
          <w:bCs/>
          <w:lang w:val="fr-FR"/>
        </w:rPr>
        <w:br/>
        <w:t>et des mécanismes régionaux relatifs aux droits de l</w:t>
      </w:r>
      <w:r w:rsidR="007E4671">
        <w:rPr>
          <w:bCs/>
          <w:lang w:val="fr-FR"/>
        </w:rPr>
        <w:t>’</w:t>
      </w:r>
      <w:r>
        <w:rPr>
          <w:bCs/>
          <w:lang w:val="fr-FR"/>
        </w:rPr>
        <w:t>homme</w:t>
      </w:r>
    </w:p>
    <w:p w14:paraId="215882CC" w14:textId="5071A9B5" w:rsidR="00F04733" w:rsidRPr="00CB1115" w:rsidRDefault="00F04733" w:rsidP="00F04733">
      <w:pPr>
        <w:pStyle w:val="SingleTxtG"/>
        <w:ind w:firstLine="567"/>
      </w:pPr>
      <w:r>
        <w:rPr>
          <w:lang w:val="fr-FR"/>
        </w:rPr>
        <w:t>Le Comité tiendra des réunions avec des titulaires de mandat au titre des procédures spéciales et des mécanismes régionaux relatifs aux droits de l</w:t>
      </w:r>
      <w:r w:rsidR="007E4671">
        <w:rPr>
          <w:lang w:val="fr-FR"/>
        </w:rPr>
        <w:t>’</w:t>
      </w:r>
      <w:r>
        <w:rPr>
          <w:lang w:val="fr-FR"/>
        </w:rPr>
        <w:t>homme afin de favoriser la coopération avec eux et d</w:t>
      </w:r>
      <w:r w:rsidR="007E4671">
        <w:rPr>
          <w:lang w:val="fr-FR"/>
        </w:rPr>
        <w:t>’</w:t>
      </w:r>
      <w:r>
        <w:rPr>
          <w:lang w:val="fr-FR"/>
        </w:rPr>
        <w:t>aborder des questions précises d</w:t>
      </w:r>
      <w:r w:rsidR="007E4671">
        <w:rPr>
          <w:lang w:val="fr-FR"/>
        </w:rPr>
        <w:t>’</w:t>
      </w:r>
      <w:r>
        <w:rPr>
          <w:lang w:val="fr-FR"/>
        </w:rPr>
        <w:t>intérêt commun.</w:t>
      </w:r>
    </w:p>
    <w:p w14:paraId="5B9E7ED6" w14:textId="5A0F50FD" w:rsidR="00F04733" w:rsidRPr="00CB1115" w:rsidRDefault="00F04733" w:rsidP="00F04733">
      <w:pPr>
        <w:pStyle w:val="H23G"/>
      </w:pPr>
      <w:r>
        <w:rPr>
          <w:bCs/>
          <w:lang w:val="fr-FR"/>
        </w:rPr>
        <w:tab/>
        <w:t>22.</w:t>
      </w:r>
      <w:r>
        <w:rPr>
          <w:lang w:val="fr-FR"/>
        </w:rPr>
        <w:tab/>
      </w:r>
      <w:r>
        <w:rPr>
          <w:bCs/>
          <w:lang w:val="fr-FR"/>
        </w:rPr>
        <w:t>Ordre du jour provisoire de la vingt-neuvième session</w:t>
      </w:r>
    </w:p>
    <w:p w14:paraId="78C599E0" w14:textId="27E109C5" w:rsidR="00446FE5" w:rsidRDefault="00F04733" w:rsidP="00F04733">
      <w:pPr>
        <w:pStyle w:val="SingleTxtG"/>
        <w:ind w:firstLine="567"/>
        <w:rPr>
          <w:lang w:val="fr-FR"/>
        </w:rPr>
      </w:pPr>
      <w:r>
        <w:rPr>
          <w:lang w:val="fr-FR"/>
        </w:rPr>
        <w:t>Le Comité examinera la liste des points à inscrire à l</w:t>
      </w:r>
      <w:r w:rsidR="007E4671">
        <w:rPr>
          <w:lang w:val="fr-FR"/>
        </w:rPr>
        <w:t>’</w:t>
      </w:r>
      <w:r>
        <w:rPr>
          <w:lang w:val="fr-FR"/>
        </w:rPr>
        <w:t>ordre du jour provisoire de sa vingt-neuvième session, qui se tiendra du 22</w:t>
      </w:r>
      <w:r w:rsidR="00252C70">
        <w:rPr>
          <w:lang w:val="fr-FR"/>
        </w:rPr>
        <w:t> </w:t>
      </w:r>
      <w:r>
        <w:rPr>
          <w:lang w:val="fr-FR"/>
        </w:rPr>
        <w:t>septembre au 3</w:t>
      </w:r>
      <w:r w:rsidR="00252C70">
        <w:rPr>
          <w:lang w:val="fr-FR"/>
        </w:rPr>
        <w:t> </w:t>
      </w:r>
      <w:r>
        <w:rPr>
          <w:lang w:val="fr-FR"/>
        </w:rPr>
        <w:t>octobre 2025.</w:t>
      </w:r>
    </w:p>
    <w:p w14:paraId="0ED32B95" w14:textId="6388AE96" w:rsidR="00F04733" w:rsidRPr="00F04733" w:rsidRDefault="00F04733" w:rsidP="00F0473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04733" w:rsidRPr="00F04733" w:rsidSect="00F04733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8D156" w14:textId="77777777" w:rsidR="00D36F4F" w:rsidRDefault="00D36F4F" w:rsidP="00F95C08">
      <w:pPr>
        <w:spacing w:line="240" w:lineRule="auto"/>
      </w:pPr>
    </w:p>
  </w:endnote>
  <w:endnote w:type="continuationSeparator" w:id="0">
    <w:p w14:paraId="5696A48D" w14:textId="77777777" w:rsidR="00D36F4F" w:rsidRPr="00AC3823" w:rsidRDefault="00D36F4F" w:rsidP="00AC3823">
      <w:pPr>
        <w:pStyle w:val="Pieddepage"/>
      </w:pPr>
    </w:p>
  </w:endnote>
  <w:endnote w:type="continuationNotice" w:id="1">
    <w:p w14:paraId="12EFB45F" w14:textId="77777777" w:rsidR="00D36F4F" w:rsidRDefault="00D36F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FFB0" w14:textId="253E96BF" w:rsidR="00F04733" w:rsidRPr="00F04733" w:rsidRDefault="00F04733" w:rsidP="00F04733">
    <w:pPr>
      <w:pStyle w:val="Pieddepage"/>
      <w:tabs>
        <w:tab w:val="right" w:pos="9638"/>
      </w:tabs>
    </w:pPr>
    <w:r w:rsidRPr="00F04733">
      <w:rPr>
        <w:b/>
        <w:sz w:val="18"/>
      </w:rPr>
      <w:fldChar w:fldCharType="begin"/>
    </w:r>
    <w:r w:rsidRPr="00F04733">
      <w:rPr>
        <w:b/>
        <w:sz w:val="18"/>
      </w:rPr>
      <w:instrText xml:space="preserve"> PAGE  \* MERGEFORMAT </w:instrText>
    </w:r>
    <w:r w:rsidRPr="00F04733">
      <w:rPr>
        <w:b/>
        <w:sz w:val="18"/>
      </w:rPr>
      <w:fldChar w:fldCharType="separate"/>
    </w:r>
    <w:r w:rsidRPr="00F04733">
      <w:rPr>
        <w:b/>
        <w:noProof/>
        <w:sz w:val="18"/>
      </w:rPr>
      <w:t>2</w:t>
    </w:r>
    <w:r w:rsidRPr="00F04733">
      <w:rPr>
        <w:b/>
        <w:sz w:val="18"/>
      </w:rPr>
      <w:fldChar w:fldCharType="end"/>
    </w:r>
    <w:r>
      <w:rPr>
        <w:b/>
        <w:sz w:val="18"/>
      </w:rPr>
      <w:tab/>
    </w:r>
    <w:r>
      <w:t>GE.24-23492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591A" w14:textId="1CE45EBE" w:rsidR="00F04733" w:rsidRPr="00F04733" w:rsidRDefault="00F04733" w:rsidP="00F04733">
    <w:pPr>
      <w:pStyle w:val="Pieddepage"/>
      <w:tabs>
        <w:tab w:val="right" w:pos="9638"/>
      </w:tabs>
      <w:rPr>
        <w:b/>
        <w:sz w:val="18"/>
      </w:rPr>
    </w:pPr>
    <w:r>
      <w:t>GE.24-23492</w:t>
    </w:r>
    <w:r>
      <w:tab/>
    </w:r>
    <w:r w:rsidRPr="00F04733">
      <w:rPr>
        <w:b/>
        <w:sz w:val="18"/>
      </w:rPr>
      <w:fldChar w:fldCharType="begin"/>
    </w:r>
    <w:r w:rsidRPr="00F04733">
      <w:rPr>
        <w:b/>
        <w:sz w:val="18"/>
      </w:rPr>
      <w:instrText xml:space="preserve"> PAGE  \* MERGEFORMAT </w:instrText>
    </w:r>
    <w:r w:rsidRPr="00F04733">
      <w:rPr>
        <w:b/>
        <w:sz w:val="18"/>
      </w:rPr>
      <w:fldChar w:fldCharType="separate"/>
    </w:r>
    <w:r w:rsidRPr="00F04733">
      <w:rPr>
        <w:b/>
        <w:noProof/>
        <w:sz w:val="18"/>
      </w:rPr>
      <w:t>3</w:t>
    </w:r>
    <w:r w:rsidRPr="00F047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FF976" w14:textId="2DC204CB" w:rsidR="00133EDE" w:rsidRPr="00F04733" w:rsidRDefault="00F04733" w:rsidP="00F04733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1E632BD" wp14:editId="5E075A5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24-23492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BF56F51" wp14:editId="721BB21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79710939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240125    240125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6A44D" w14:textId="77777777" w:rsidR="00D36F4F" w:rsidRPr="00AC3823" w:rsidRDefault="00D36F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7DD36BD" w14:textId="77777777" w:rsidR="00D36F4F" w:rsidRPr="00AC3823" w:rsidRDefault="00D36F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E1EB72E" w14:textId="77777777" w:rsidR="00D36F4F" w:rsidRPr="00AC3823" w:rsidRDefault="00D36F4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0F74" w14:textId="3B57972E" w:rsidR="00F04733" w:rsidRPr="00F04733" w:rsidRDefault="00F04733">
    <w:pPr>
      <w:pStyle w:val="En-tte"/>
    </w:pPr>
    <w:fldSimple w:instr=" TITLE  \* MERGEFORMAT ">
      <w:r>
        <w:t>CED/C/28/1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79164" w14:textId="0C3FC753" w:rsidR="00F04733" w:rsidRPr="00F04733" w:rsidRDefault="00F04733" w:rsidP="00F04733">
    <w:pPr>
      <w:pStyle w:val="En-tte"/>
      <w:jc w:val="right"/>
    </w:pPr>
    <w:fldSimple w:instr=" TITLE  \* MERGEFORMAT ">
      <w:r>
        <w:t>CED/C/28/1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000421924">
    <w:abstractNumId w:val="12"/>
  </w:num>
  <w:num w:numId="2" w16cid:durableId="488054584">
    <w:abstractNumId w:val="11"/>
  </w:num>
  <w:num w:numId="3" w16cid:durableId="868494279">
    <w:abstractNumId w:val="10"/>
  </w:num>
  <w:num w:numId="4" w16cid:durableId="1980304893">
    <w:abstractNumId w:val="8"/>
  </w:num>
  <w:num w:numId="5" w16cid:durableId="1952082879">
    <w:abstractNumId w:val="3"/>
  </w:num>
  <w:num w:numId="6" w16cid:durableId="1941524008">
    <w:abstractNumId w:val="2"/>
  </w:num>
  <w:num w:numId="7" w16cid:durableId="1970087805">
    <w:abstractNumId w:val="1"/>
  </w:num>
  <w:num w:numId="8" w16cid:durableId="527910170">
    <w:abstractNumId w:val="0"/>
  </w:num>
  <w:num w:numId="9" w16cid:durableId="407575219">
    <w:abstractNumId w:val="9"/>
  </w:num>
  <w:num w:numId="10" w16cid:durableId="392697214">
    <w:abstractNumId w:val="7"/>
  </w:num>
  <w:num w:numId="11" w16cid:durableId="826476930">
    <w:abstractNumId w:val="6"/>
  </w:num>
  <w:num w:numId="12" w16cid:durableId="1770082897">
    <w:abstractNumId w:val="5"/>
  </w:num>
  <w:num w:numId="13" w16cid:durableId="1249122264">
    <w:abstractNumId w:val="4"/>
  </w:num>
  <w:num w:numId="14" w16cid:durableId="2025397257">
    <w:abstractNumId w:val="12"/>
  </w:num>
  <w:num w:numId="15" w16cid:durableId="2010711140">
    <w:abstractNumId w:val="11"/>
  </w:num>
  <w:num w:numId="16" w16cid:durableId="2730256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F4F"/>
    <w:rsid w:val="00017F94"/>
    <w:rsid w:val="00022D2E"/>
    <w:rsid w:val="00023842"/>
    <w:rsid w:val="000334F9"/>
    <w:rsid w:val="00070018"/>
    <w:rsid w:val="0007796D"/>
    <w:rsid w:val="000A7B8C"/>
    <w:rsid w:val="000B7790"/>
    <w:rsid w:val="00111F2F"/>
    <w:rsid w:val="00125CD5"/>
    <w:rsid w:val="00133EDE"/>
    <w:rsid w:val="0014365E"/>
    <w:rsid w:val="00166330"/>
    <w:rsid w:val="00176178"/>
    <w:rsid w:val="001A651B"/>
    <w:rsid w:val="001F525A"/>
    <w:rsid w:val="00223272"/>
    <w:rsid w:val="0024779E"/>
    <w:rsid w:val="00252C70"/>
    <w:rsid w:val="002918EB"/>
    <w:rsid w:val="003754C0"/>
    <w:rsid w:val="00392B1D"/>
    <w:rsid w:val="004309DF"/>
    <w:rsid w:val="00446FE5"/>
    <w:rsid w:val="00452396"/>
    <w:rsid w:val="00472D69"/>
    <w:rsid w:val="004C4D99"/>
    <w:rsid w:val="005505B7"/>
    <w:rsid w:val="00573BE5"/>
    <w:rsid w:val="00586ED3"/>
    <w:rsid w:val="00596AA9"/>
    <w:rsid w:val="005B4EA7"/>
    <w:rsid w:val="00674E82"/>
    <w:rsid w:val="0071601D"/>
    <w:rsid w:val="0077586E"/>
    <w:rsid w:val="007A62E6"/>
    <w:rsid w:val="007B15B4"/>
    <w:rsid w:val="007E042C"/>
    <w:rsid w:val="007E4671"/>
    <w:rsid w:val="0080684C"/>
    <w:rsid w:val="0086416F"/>
    <w:rsid w:val="00870427"/>
    <w:rsid w:val="00871C75"/>
    <w:rsid w:val="008776DC"/>
    <w:rsid w:val="008E21EA"/>
    <w:rsid w:val="009507F3"/>
    <w:rsid w:val="009705C8"/>
    <w:rsid w:val="00A30353"/>
    <w:rsid w:val="00AC3823"/>
    <w:rsid w:val="00AE323C"/>
    <w:rsid w:val="00B00181"/>
    <w:rsid w:val="00B44AFC"/>
    <w:rsid w:val="00B765F7"/>
    <w:rsid w:val="00B9212A"/>
    <w:rsid w:val="00BA0CA9"/>
    <w:rsid w:val="00C02897"/>
    <w:rsid w:val="00CE2527"/>
    <w:rsid w:val="00CF2BDE"/>
    <w:rsid w:val="00D07733"/>
    <w:rsid w:val="00D3439C"/>
    <w:rsid w:val="00D36F4F"/>
    <w:rsid w:val="00DB1831"/>
    <w:rsid w:val="00DD3BFD"/>
    <w:rsid w:val="00DE4B27"/>
    <w:rsid w:val="00DF6678"/>
    <w:rsid w:val="00F04733"/>
    <w:rsid w:val="00F660DF"/>
    <w:rsid w:val="00F763A6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C51DA"/>
  <w15:docId w15:val="{438A2CAD-138F-4F97-ADEB-77DE8740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022D2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125C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CED/C/HRV/1" TargetMode="External"/><Relationship Id="rId13" Type="http://schemas.openxmlformats.org/officeDocument/2006/relationships/hyperlink" Target="http://undocs.org/fr/CED/C/MNE/AI/1" TargetMode="External"/><Relationship Id="rId18" Type="http://schemas.openxmlformats.org/officeDocument/2006/relationships/hyperlink" Target="http://undocs.org/fr/CED/C/SRB/AI/1" TargetMode="External"/><Relationship Id="rId26" Type="http://schemas.openxmlformats.org/officeDocument/2006/relationships/hyperlink" Target="http://undocs.org/fr/CED/C/MEX/VR/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fr/CED/C/PER/QSA/AI/1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undocs.org/fr/CED/C/GAB/AI/1" TargetMode="External"/><Relationship Id="rId17" Type="http://schemas.openxmlformats.org/officeDocument/2006/relationships/hyperlink" Target="http://undocs.org/fr/CED/C/BEL/AI/1" TargetMode="External"/><Relationship Id="rId25" Type="http://schemas.openxmlformats.org/officeDocument/2006/relationships/hyperlink" Target="http://undocs.org/fr/CED/C/MEX/VR/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fr/CED/C/MLT/1" TargetMode="External"/><Relationship Id="rId20" Type="http://schemas.openxmlformats.org/officeDocument/2006/relationships/hyperlink" Target="http://undocs.org/fr/CED/C/ARG/QSA/AI/1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ED/C/ARM/AI/1" TargetMode="External"/><Relationship Id="rId24" Type="http://schemas.openxmlformats.org/officeDocument/2006/relationships/hyperlink" Target="http://undocs.org/fr/CED/C/IRQ/VR/1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ED/C/GMB/1" TargetMode="External"/><Relationship Id="rId23" Type="http://schemas.openxmlformats.org/officeDocument/2006/relationships/hyperlink" Target="http://undocs.org/fr/CED/C/IRQ/VR/1" TargetMode="External"/><Relationship Id="rId28" Type="http://schemas.openxmlformats.org/officeDocument/2006/relationships/header" Target="header2.xml"/><Relationship Id="rId10" Type="http://schemas.openxmlformats.org/officeDocument/2006/relationships/hyperlink" Target="http://undocs.org/fr/CED/C/TGO/1" TargetMode="External"/><Relationship Id="rId19" Type="http://schemas.openxmlformats.org/officeDocument/2006/relationships/hyperlink" Target="http://undocs.org/fr/CED/C/ARG/RQSA/AI/1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ED/C/LUX/1" TargetMode="External"/><Relationship Id="rId14" Type="http://schemas.openxmlformats.org/officeDocument/2006/relationships/hyperlink" Target="http://undocs.org/fr/CED/C/CAF/1" TargetMode="External"/><Relationship Id="rId22" Type="http://schemas.openxmlformats.org/officeDocument/2006/relationships/hyperlink" Target="http://undocs.org/fr/CED/C/PAN/FCO/1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5</Pages>
  <Words>1914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CED/C/28/1</vt:lpstr>
    </vt:vector>
  </TitlesOfParts>
  <Company>DCM</Company>
  <LinksUpToDate>false</LinksUpToDate>
  <CharactersWithSpaces>12417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CED/C/28/1</dc:title>
  <dc:subject/>
  <dc:creator>Corinne ROBERT</dc:creator>
  <cp:keywords/>
  <cp:lastModifiedBy>Corinne ROBERT</cp:lastModifiedBy>
  <cp:revision>3</cp:revision>
  <cp:lastPrinted>2014-05-14T10:59:00Z</cp:lastPrinted>
  <dcterms:created xsi:type="dcterms:W3CDTF">2025-01-24T15:11:00Z</dcterms:created>
  <dcterms:modified xsi:type="dcterms:W3CDTF">2025-01-24T15:21:00Z</dcterms:modified>
</cp:coreProperties>
</file>