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43289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070809   070809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954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CCPR/C/SR.2565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7 August 2009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spacing w:before="80"/>
        <w:jc w:val="center"/>
        <w:rPr>
          <w:szCs w:val="24"/>
          <w:lang w:val="en-US"/>
        </w:rPr>
      </w:pPr>
      <w:r>
        <w:rPr>
          <w:szCs w:val="24"/>
        </w:rPr>
        <w:t>КОМИТЕТ ПО ПРАВАМ ЧЕЛОВЕКА</w:t>
      </w:r>
    </w:p>
    <w:p w:rsidR="00000000" w:rsidRDefault="00000000">
      <w:pPr>
        <w:spacing w:line="216" w:lineRule="auto"/>
        <w:jc w:val="center"/>
        <w:rPr>
          <w:szCs w:val="24"/>
          <w:lang w:val="en-US"/>
        </w:rPr>
      </w:pPr>
    </w:p>
    <w:p w:rsidR="00000000" w:rsidRDefault="00000000">
      <w:pPr>
        <w:jc w:val="center"/>
        <w:rPr>
          <w:szCs w:val="24"/>
          <w:lang w:val="en-US"/>
        </w:rPr>
      </w:pPr>
      <w:r>
        <w:rPr>
          <w:szCs w:val="24"/>
        </w:rPr>
        <w:t>Девяносто третья сессия</w:t>
      </w:r>
    </w:p>
    <w:p w:rsidR="00000000" w:rsidRDefault="00000000">
      <w:pPr>
        <w:spacing w:line="216" w:lineRule="auto"/>
        <w:jc w:val="center"/>
        <w:rPr>
          <w:szCs w:val="24"/>
          <w:lang w:val="en-US"/>
        </w:rPr>
      </w:pPr>
    </w:p>
    <w:p w:rsidR="00000000" w:rsidRDefault="00000000">
      <w:pPr>
        <w:jc w:val="center"/>
        <w:rPr>
          <w:szCs w:val="24"/>
        </w:rPr>
      </w:pPr>
      <w:r>
        <w:rPr>
          <w:szCs w:val="24"/>
        </w:rPr>
        <w:t>КРАТКИЙ ОТЧЕТ О ПЕРВОЙ (ОТКРЫТОЙ)</w:t>
      </w:r>
      <w:r>
        <w:rPr>
          <w:rStyle w:val="FootnoteReference"/>
          <w:szCs w:val="24"/>
        </w:rPr>
        <w:footnoteReference w:customMarkFollows="1" w:id="1"/>
        <w:sym w:font="Symbol" w:char="F02A"/>
      </w:r>
      <w:r>
        <w:rPr>
          <w:szCs w:val="24"/>
        </w:rPr>
        <w:t xml:space="preserve"> ЧАСТИ 2565-го ЗАСЕДАНИЯ,</w:t>
      </w:r>
    </w:p>
    <w:p w:rsidR="00000000" w:rsidRDefault="00000000">
      <w:pPr>
        <w:spacing w:line="216" w:lineRule="auto"/>
        <w:jc w:val="center"/>
        <w:rPr>
          <w:szCs w:val="24"/>
        </w:rPr>
      </w:pPr>
    </w:p>
    <w:p w:rsidR="00000000" w:rsidRDefault="00000000">
      <w:pPr>
        <w:jc w:val="center"/>
        <w:rPr>
          <w:szCs w:val="24"/>
          <w:lang w:val="en-US"/>
        </w:rPr>
      </w:pPr>
      <w:r>
        <w:rPr>
          <w:szCs w:val="24"/>
        </w:rPr>
        <w:t>состоявшегося во Дворце Вильсона в Женеве в среду,</w:t>
      </w:r>
      <w:r>
        <w:rPr>
          <w:szCs w:val="24"/>
        </w:rPr>
        <w:br/>
        <w:t>23 июля 2008 года, в 15 час. 00 мин.</w:t>
      </w:r>
    </w:p>
    <w:p w:rsidR="00000000" w:rsidRDefault="00000000">
      <w:pPr>
        <w:spacing w:line="216" w:lineRule="auto"/>
        <w:jc w:val="center"/>
        <w:rPr>
          <w:szCs w:val="24"/>
          <w:lang w:val="en-US"/>
        </w:rPr>
      </w:pPr>
    </w:p>
    <w:p w:rsidR="00000000" w:rsidRDefault="00000000">
      <w:pPr>
        <w:jc w:val="center"/>
        <w:rPr>
          <w:szCs w:val="24"/>
          <w:lang w:val="en-US"/>
        </w:rPr>
      </w:pPr>
      <w:r>
        <w:rPr>
          <w:szCs w:val="24"/>
          <w:u w:val="single"/>
        </w:rPr>
        <w:t>Председатель</w:t>
      </w:r>
      <w:r>
        <w:rPr>
          <w:szCs w:val="24"/>
        </w:rPr>
        <w:t>:  г-н РИВАС ПОСАДА</w:t>
      </w:r>
    </w:p>
    <w:p w:rsidR="00000000" w:rsidRDefault="00000000">
      <w:pPr>
        <w:spacing w:line="216" w:lineRule="auto"/>
        <w:jc w:val="center"/>
        <w:rPr>
          <w:szCs w:val="24"/>
          <w:lang w:val="en-US"/>
        </w:rPr>
      </w:pPr>
    </w:p>
    <w:p w:rsidR="00000000" w:rsidRDefault="00000000">
      <w:pPr>
        <w:jc w:val="center"/>
        <w:rPr>
          <w:szCs w:val="24"/>
          <w:lang w:val="en-US"/>
        </w:rPr>
      </w:pPr>
      <w:r>
        <w:rPr>
          <w:szCs w:val="24"/>
        </w:rPr>
        <w:t>СОДЕРЖАНИЕ</w:t>
      </w:r>
    </w:p>
    <w:p w:rsidR="00000000" w:rsidRDefault="00000000">
      <w:pPr>
        <w:spacing w:line="216" w:lineRule="auto"/>
        <w:jc w:val="center"/>
        <w:rPr>
          <w:szCs w:val="24"/>
          <w:lang w:val="en-US"/>
        </w:rPr>
      </w:pP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 xml:space="preserve">ПОСЛЕДУЮЩАЯ ДЕЯТЕЛЬНОСТЬ В СВЯЗИ С ЗАКЛЮЧИТЕЛЬНЫМИ ЗАМЕЧАНИЯМИ ПО РАССМОТРЕНИЮ ДОКЛАДОВ ГОСУДАРСТВ-УЧАСТНИКОВ И С СООБРАЖЕНИЯМИ, ПРИНЯТЫМИ В СООТВЕТСТВИИ С ФАКУЛЬТАТИВНЫМ ПРОТОКОЛОМ </w:t>
      </w:r>
      <w:r>
        <w:rPr>
          <w:i/>
          <w:szCs w:val="24"/>
        </w:rPr>
        <w:t>(продолжение)</w:t>
      </w:r>
    </w:p>
    <w:p w:rsidR="00000000" w:rsidRDefault="00000000">
      <w:pPr>
        <w:spacing w:line="216" w:lineRule="auto"/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УТВЕРЖДЕНИЕ ГОДОВОГО ДОКЛАДА ГЕНЕРАЛЬНОЙ АССАМБЛЕЕ</w:t>
      </w:r>
    </w:p>
    <w:p w:rsidR="00000000" w:rsidRDefault="00000000">
      <w:pPr>
        <w:jc w:val="center"/>
        <w:rPr>
          <w:i/>
          <w:szCs w:val="24"/>
          <w:lang w:val="en-US"/>
        </w:rPr>
      </w:pPr>
      <w:r>
        <w:rPr>
          <w:szCs w:val="24"/>
        </w:rPr>
        <w:br w:type="page"/>
      </w:r>
      <w:r>
        <w:rPr>
          <w:i/>
          <w:szCs w:val="24"/>
        </w:rPr>
        <w:t>Заседание открывается в 15 час. 05 мин.</w:t>
      </w:r>
    </w:p>
    <w:p w:rsidR="00000000" w:rsidRDefault="00000000">
      <w:pPr>
        <w:jc w:val="center"/>
        <w:rPr>
          <w:i/>
          <w:szCs w:val="24"/>
          <w:lang w:val="en-US"/>
        </w:rPr>
      </w:pP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 xml:space="preserve">ПОСЛЕДУЮЩАЯ ДЕЯТЕЛЬНОСТЬ В СВЯЗИ С ЗАКЛЮЧИТЕЛЬНЫМИ ЗАМЕЧАНИЯМИ ПО РАССМОТРЕНИЮ ДОКЛАДОВ ГОСУДАРСТВ-УЧАСТНИКОВ И С СООБРАЖЕНИЯМИ, ПРИНЯТЫМИ В СООТВЕТСТВИИ С ФАКУЛЬТАТИВНЫМ ПРОТОКОЛОМ (пункт 7 повестки дня) </w:t>
      </w:r>
      <w:r>
        <w:rPr>
          <w:i/>
          <w:szCs w:val="24"/>
        </w:rPr>
        <w:t>(продолжение)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  <w:u w:val="single"/>
        </w:rPr>
        <w:t>Доклад Специального докладчика по последующей деятельности в связи с соображениями</w:t>
      </w:r>
      <w:r>
        <w:rPr>
          <w:szCs w:val="24"/>
        </w:rPr>
        <w:t xml:space="preserve"> (CCPR/C/93/R.5)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1.</w:t>
      </w:r>
      <w:r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предлагает г-ну Ширеру ответить на замечания, сформулированные членами Комитета на предыдущем заседании.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2.</w:t>
      </w:r>
      <w:r>
        <w:rPr>
          <w:szCs w:val="24"/>
        </w:rPr>
        <w:tab/>
      </w:r>
      <w:r>
        <w:rPr>
          <w:szCs w:val="24"/>
          <w:u w:val="single"/>
        </w:rPr>
        <w:t>Г-н ШИРЕР</w:t>
      </w:r>
      <w:r>
        <w:rPr>
          <w:szCs w:val="24"/>
        </w:rPr>
        <w:t xml:space="preserve"> (Специальный докладчик по последующим действиям в связи с соображениями), возвращаясь к делу </w:t>
      </w:r>
      <w:r>
        <w:rPr>
          <w:i/>
          <w:szCs w:val="24"/>
        </w:rPr>
        <w:t>Н. T</w:t>
      </w:r>
      <w:r>
        <w:rPr>
          <w:szCs w:val="24"/>
        </w:rPr>
        <w:t xml:space="preserve">. </w:t>
      </w:r>
      <w:r>
        <w:rPr>
          <w:i/>
          <w:szCs w:val="24"/>
        </w:rPr>
        <w:t>против Канады</w:t>
      </w:r>
      <w:r>
        <w:rPr>
          <w:szCs w:val="24"/>
        </w:rPr>
        <w:t>, сообщает, что, по его мнению, государство-участник не представило замечаний по существу, поскольку надеялось, что Комитет объявит сообщение неприемлемым, что, с его точки зрения, подтверждает бессмысленность продолжения диалога с государством-участником.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 xml:space="preserve"> 3.</w:t>
      </w:r>
      <w:r>
        <w:rPr>
          <w:szCs w:val="24"/>
        </w:rPr>
        <w:tab/>
      </w:r>
      <w:r>
        <w:rPr>
          <w:szCs w:val="24"/>
          <w:u w:val="single"/>
        </w:rPr>
        <w:t>Г-жа ПАЛЬМ</w:t>
      </w:r>
      <w:r>
        <w:rPr>
          <w:szCs w:val="24"/>
        </w:rPr>
        <w:t xml:space="preserve"> полагает, что предложенное Специальным докладчиком решение не свидетельствует о том, что государство-участник отказалось сотрудничать с Комитетом.  Поэтому она предлагает уточнить, что Комитет сожалеет, что государство-участник не высказалось по существу дела, несмотря на предоставленную ему возможность сделать это после препровождения ему замечаний автора 10 декабря 2003 года.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</w:r>
      <w:r>
        <w:rPr>
          <w:szCs w:val="24"/>
          <w:u w:val="single"/>
        </w:rPr>
        <w:t>Г-н ШИРЕР</w:t>
      </w:r>
      <w:r>
        <w:rPr>
          <w:szCs w:val="24"/>
        </w:rPr>
        <w:t xml:space="preserve"> (Специальный докладчик по последующим действиям в связи с соображениями), отвечая на замечания г-на O’Флаэрти по делу </w:t>
      </w:r>
      <w:r>
        <w:rPr>
          <w:i/>
          <w:szCs w:val="24"/>
        </w:rPr>
        <w:t>Харальдссон против Исландии</w:t>
      </w:r>
      <w:r>
        <w:rPr>
          <w:szCs w:val="24"/>
        </w:rPr>
        <w:t>, сообщает, что Комитет в соответствии с полученной от государства-участника просьбой и в самом деле сможет уточнить, что он ждет от него не радикального реформирования системы управления рыбными промыслами, и лишь ее добросовестного пересмотра, что, по-видимому, и происходит в действительности.  По вопросу о возмещении г-н O’Флаэрти предложил, чтобы  адекватность мер по возмещению, за которые выступает Комитет, была более подробно проанализирована, и чтобы Докладчик или секретариат подготовили документ, который послужит основой для такого анализа.  В</w:t>
      </w:r>
      <w:r>
        <w:rPr>
          <w:szCs w:val="24"/>
          <w:lang w:val="en-US"/>
        </w:rPr>
        <w:t> </w:t>
      </w:r>
      <w:r>
        <w:rPr>
          <w:szCs w:val="24"/>
        </w:rPr>
        <w:t xml:space="preserve">скором времени будет представлена сводная таблица различных предусматриваемых мер по возмещению.  Что касается дела </w:t>
      </w:r>
      <w:r>
        <w:rPr>
          <w:i/>
          <w:szCs w:val="24"/>
        </w:rPr>
        <w:t>Симпсон против Ямайки</w:t>
      </w:r>
      <w:r>
        <w:rPr>
          <w:szCs w:val="24"/>
        </w:rPr>
        <w:t xml:space="preserve">, то, в соответствии с предложением г-жи Шане, государству-участнику будет незамедлительно направлено напоминание. </w:t>
      </w: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>5.</w:t>
      </w:r>
      <w:r>
        <w:rPr>
          <w:i/>
          <w:szCs w:val="24"/>
        </w:rPr>
        <w:tab/>
        <w:t>Промежуточный доклад о последующих мерах в связи с соображениями (CCPR/C/93/R.5) с внесенными в него изменениями принимается.</w:t>
      </w:r>
    </w:p>
    <w:p w:rsidR="00000000" w:rsidRDefault="00000000">
      <w:pPr>
        <w:rPr>
          <w:i/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УТВЕРЖДЕНИЕ ГОДОВОГО ДОКЛАДА ГЕНЕРАЛЬНОЙ АССАМБЛЕЕ (пункт 10 повестки дня)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  <w:u w:val="single"/>
        </w:rPr>
        <w:t>Проект годового доклада Комитета по правам человека</w:t>
      </w:r>
      <w:r>
        <w:rPr>
          <w:szCs w:val="24"/>
          <w:lang w:eastAsia="en-GB"/>
        </w:rPr>
        <w:t xml:space="preserve"> (</w:t>
      </w:r>
      <w:r>
        <w:rPr>
          <w:szCs w:val="24"/>
        </w:rPr>
        <w:t>CCPR/C/93/CRP.1 и Add.1-7; CCPR/C/93/CRP.2 и Add.1-3)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6.</w:t>
      </w:r>
      <w:r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предлагает Докладчику представить проект годового доклада Комитета, прежде чем приступать к рассмотрению этого доклада по порядку глав.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7.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говорит, что он понимает степень нагрузки на секретариат, но все же сожалеет о том, что проект доклада удалось распространить среди членов Комитета лишь накануне его рассмотрения.  Потребуется приложить усилия к тому, чтобы подобная ситуация в будущем не повторялась.  Комитет принял новые руководящие положения относительно формы и содержания своего годового доклада, но рассматриваемый проект был составлен по тому же образцу, что и предыдущие доклады.  Г-н Амор напоминает, что он неоднократно поднимал проблемы бесполезности отдельных давних напоминаний и многочисленных повторов, переносимых из доклада в доклад, однако без решения Комитета он не решился взять на себя изменение обычной практики.  Чтобы не воспроизводить до бесконечности одни и те же пассажи, было бы целесообразно ввести руководящий принцип, по которому каждый будущий доклад должен ограничиваться только изложением новых фактов, происшедших в год его составления, за исключением случаев, когда читателю для понимания требуются ссылки на более ранние события.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8.</w:t>
      </w:r>
      <w:r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предлагает членам Комитета приступить к рассмотрению проекта доклада по порядку его глав.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  <w:u w:val="single"/>
        </w:rPr>
        <w:t>Содержание и резюме</w:t>
      </w:r>
      <w:r>
        <w:rPr>
          <w:szCs w:val="24"/>
        </w:rPr>
        <w:t xml:space="preserve"> (CCPR/C/93/CRP.1)</w:t>
      </w:r>
    </w:p>
    <w:p w:rsidR="00000000" w:rsidRDefault="00000000">
      <w:pPr>
        <w:rPr>
          <w:szCs w:val="24"/>
          <w:u w:val="single"/>
          <w:lang w:val="en-US"/>
        </w:rPr>
      </w:pP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>9.</w:t>
      </w:r>
      <w:r>
        <w:rPr>
          <w:szCs w:val="24"/>
        </w:rPr>
        <w:tab/>
      </w:r>
      <w:r>
        <w:rPr>
          <w:i/>
          <w:szCs w:val="24"/>
        </w:rPr>
        <w:t>Резюме принимается.</w:t>
      </w:r>
    </w:p>
    <w:p w:rsidR="00000000" w:rsidRDefault="00000000">
      <w:pPr>
        <w:rPr>
          <w:i/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  <w:u w:val="single"/>
        </w:rPr>
        <w:t>Глава I.</w:t>
      </w:r>
      <w:r>
        <w:rPr>
          <w:szCs w:val="24"/>
          <w:u w:val="single"/>
          <w:lang w:val="en-US"/>
        </w:rPr>
        <w:t>  </w:t>
      </w:r>
      <w:r>
        <w:rPr>
          <w:szCs w:val="24"/>
          <w:u w:val="single"/>
        </w:rPr>
        <w:t>Юрисдикция и деятельность</w:t>
      </w:r>
      <w:r>
        <w:rPr>
          <w:szCs w:val="24"/>
        </w:rPr>
        <w:t xml:space="preserve"> (CCPR/C/93/CRP.1/Add.1)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10.</w:t>
      </w:r>
      <w:r>
        <w:rPr>
          <w:szCs w:val="24"/>
        </w:rPr>
        <w:tab/>
      </w:r>
      <w:r>
        <w:rPr>
          <w:szCs w:val="24"/>
          <w:u w:val="single"/>
        </w:rPr>
        <w:t>Г-н САНЧЕС СЕРРО</w:t>
      </w:r>
      <w:r>
        <w:rPr>
          <w:szCs w:val="24"/>
        </w:rPr>
        <w:t xml:space="preserve"> отмечает, что совещание, в котором в июне 2007 года участвовали г-жа Моток, г-жа Майодина и он сам, а также члены всех остальных договорных органов и представители национальных учреждений, в главе не упоминается и должно быть добавлено.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11.</w:t>
      </w:r>
      <w:r>
        <w:rPr>
          <w:szCs w:val="24"/>
        </w:rPr>
        <w:tab/>
      </w:r>
      <w:r>
        <w:rPr>
          <w:szCs w:val="24"/>
          <w:u w:val="single"/>
        </w:rPr>
        <w:t>Г-н O’ФЛАЭРТИ</w:t>
      </w:r>
      <w:r>
        <w:rPr>
          <w:szCs w:val="24"/>
        </w:rPr>
        <w:t xml:space="preserve"> говорит, что информацию в пункте 22 следует обновить, поскольку Комитет завершил обсуждение документа об осуществлении согласованных руководящих принципов составления докладов и решил приступить к пересмотру собственных руководящих принципов.  Сам же он закончил подготовку порученного ему рабочего документа, и Комитет рассмотрел этот документ.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12.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отвечает, что этот рабочий документ, конечно, был передан на рассмотрение Комитета, однако он еще не вынес решения по этому поводу; поэтому обсуждение данного вопроса пока считается незавершенным.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13.</w:t>
      </w:r>
      <w:r>
        <w:rPr>
          <w:szCs w:val="24"/>
        </w:rPr>
        <w:tab/>
      </w:r>
      <w:r>
        <w:rPr>
          <w:szCs w:val="24"/>
          <w:u w:val="single"/>
        </w:rPr>
        <w:t>Г-жа ШАНЕ</w:t>
      </w:r>
      <w:r>
        <w:rPr>
          <w:szCs w:val="24"/>
        </w:rPr>
        <w:t xml:space="preserve"> указывает, что информация, которая приведена в пункте 23, является устаревшей, в то время как </w:t>
      </w:r>
      <w:bookmarkStart w:id="3" w:name="OLE_LINK1"/>
      <w:r>
        <w:rPr>
          <w:szCs w:val="24"/>
        </w:rPr>
        <w:t xml:space="preserve">межкомитетское совещание </w:t>
      </w:r>
      <w:bookmarkEnd w:id="3"/>
      <w:r>
        <w:rPr>
          <w:szCs w:val="24"/>
        </w:rPr>
        <w:t>2008 года, упомянутое в числе будущих мероприятий, уже состоялось, но о том, что на нем происходило, ничего не сказано.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14.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говорит, что этот пункт будет дополнен с учетом замечания г-жи Шане.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15.</w:t>
      </w:r>
      <w:r>
        <w:rPr>
          <w:szCs w:val="24"/>
        </w:rPr>
        <w:tab/>
      </w:r>
      <w:r>
        <w:rPr>
          <w:szCs w:val="24"/>
          <w:u w:val="single"/>
        </w:rPr>
        <w:t>Г-н O’ФЛАЭРТИ</w:t>
      </w:r>
      <w:r>
        <w:rPr>
          <w:szCs w:val="24"/>
        </w:rPr>
        <w:t xml:space="preserve"> спрашивает, предусмотрено ли включение в пункт 25 какого-либо текста для краткого изложения прений, проводившихся на межкомитетском совещании и на двадцатом  совещании председателей договорных органов.  В самом деле, в ходе межкомитетского совещания были приняты важные меры по согласованию, получившие одобрение Комитета.  Как представляется, весь раздел F посвящен унификации договорных органов, хотя этот вопрос относится к прошлому.  Речь уже не идет о том, чтобы реагировать на предложения о реформе; Комитет совместно с другими органами приступил к процессу согласования.  Следовательно, один пункт нужно посвятить предложениям, которые были сделаны в этом направлении в истекшем году.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16.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не видит никаких неудобств в том, чтобы уточнить, что на межкомитетском совещании был начат процесс согласования методов работы, однако он считает преждевременным делать из этого далеко идущие выводы.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17.</w:t>
      </w:r>
      <w:r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спрашивает, не полезнее ли было бы указать, что отныне межкомитетское совещание будет проводиться дважды в год.  Это - важное решение, которое внесет значительные перемены в ритм работы межкомитетского совещания. 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18.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одобряет это предложение при условии, что будет поставлен акцент на тот факт, что Комитет ожидает от межкомитетского совещания активизации процесса согласования методов работы.  Этому вопросу следует посвятить и дополнительные совещания.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19.</w:t>
      </w:r>
      <w:r>
        <w:rPr>
          <w:szCs w:val="24"/>
        </w:rPr>
        <w:tab/>
      </w:r>
      <w:r>
        <w:rPr>
          <w:szCs w:val="24"/>
          <w:u w:val="single"/>
        </w:rPr>
        <w:t>Г-н ЛАЛЛАХ</w:t>
      </w:r>
      <w:r>
        <w:rPr>
          <w:szCs w:val="24"/>
        </w:rPr>
        <w:t xml:space="preserve"> предлагает включить новый раздел, озаглавленный "Согласование методов работы договорных органов", - например перед пунктом 20.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20.</w:t>
      </w:r>
      <w:r>
        <w:rPr>
          <w:szCs w:val="24"/>
        </w:rPr>
        <w:tab/>
      </w:r>
      <w:r>
        <w:rPr>
          <w:szCs w:val="24"/>
          <w:u w:val="single"/>
        </w:rPr>
        <w:t>Сэр Найджел РОДЛИ</w:t>
      </w:r>
      <w:r>
        <w:rPr>
          <w:szCs w:val="24"/>
        </w:rPr>
        <w:t xml:space="preserve"> отмечает, что в пункте 28 не содержится ни одного нового элемента и что вряд ли есть смысл сохранять его в докладе.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21.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сообщает, что, учитывая отсутствие новостей, все же можно было бы указать, что Комитет продолжает очень внимательно следить за вопросом об оговорках.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22.</w:t>
      </w:r>
      <w:r>
        <w:rPr>
          <w:szCs w:val="24"/>
        </w:rPr>
        <w:tab/>
      </w:r>
      <w:r>
        <w:rPr>
          <w:szCs w:val="24"/>
          <w:u w:val="single"/>
        </w:rPr>
        <w:t>Г-н O’ФЛАЭРТИ</w:t>
      </w:r>
      <w:r>
        <w:rPr>
          <w:szCs w:val="24"/>
        </w:rPr>
        <w:t xml:space="preserve"> по поводу пункта 35 отмечает, что исполняющий обязанности Верховного комиссара в своем выступлении на заседании, посвященном открытию нынешней сессии Комитета, упомянул о мерах по распространению информации о работе договорных органов на национальном уровне и о выделении ресурсов.  Было бы полезно отразить это - хотя бы для того, чтобы позднее напомнить Верховному комиссару об озвученных им обязательствах. 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23.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одобряет предложение г-на O’Флаэрти и говорит, что это будет сделано.</w:t>
      </w:r>
    </w:p>
    <w:p w:rsidR="00000000" w:rsidRDefault="00000000">
      <w:pPr>
        <w:rPr>
          <w:i/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24.</w:t>
      </w:r>
      <w:r>
        <w:rPr>
          <w:szCs w:val="24"/>
        </w:rPr>
        <w:tab/>
      </w:r>
      <w:r>
        <w:rPr>
          <w:i/>
          <w:szCs w:val="24"/>
        </w:rPr>
        <w:t>Глава I (CCPR/C/93/CRP.1/Add.1) с внесенными изменениями принимается</w:t>
      </w:r>
      <w:r>
        <w:rPr>
          <w:szCs w:val="24"/>
        </w:rPr>
        <w:t>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  <w:u w:val="single"/>
        </w:rPr>
        <w:t>Глава II.</w:t>
      </w:r>
      <w:r>
        <w:rPr>
          <w:szCs w:val="24"/>
          <w:u w:val="single"/>
          <w:lang w:val="en-US"/>
        </w:rPr>
        <w:t>  </w:t>
      </w:r>
      <w:r>
        <w:rPr>
          <w:szCs w:val="24"/>
          <w:u w:val="single"/>
        </w:rPr>
        <w:t>Методы работы</w:t>
      </w:r>
      <w:r>
        <w:rPr>
          <w:szCs w:val="24"/>
        </w:rPr>
        <w:t xml:space="preserve"> (CCPR/C/93/CRP.1/Add.2)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25.</w:t>
      </w:r>
      <w:r>
        <w:rPr>
          <w:szCs w:val="24"/>
        </w:rPr>
        <w:tab/>
      </w:r>
      <w:r>
        <w:rPr>
          <w:szCs w:val="24"/>
          <w:u w:val="single"/>
        </w:rPr>
        <w:t>Г-н O’ФЛАЭРТИ</w:t>
      </w:r>
      <w:r>
        <w:rPr>
          <w:szCs w:val="24"/>
        </w:rPr>
        <w:t xml:space="preserve"> предлагает начиная с 2009 года разбивать эту главу на темы, а не комбинировать при ее составлении тематический и хронологический подходы, как это происходит сейчас.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26.</w:t>
      </w:r>
      <w:r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отмечает, что, действительно, необходимость придерживаться только событий прошедшего года подчеркивалась уже неоднократно.  Нет никакой пользы в том, чтобы упоминать решения, принятые несколько лет назад.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27.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полностью разделяет данную точку зрения.  Он сожалеет, что это предложение не было внесено ранее, и очень надеется, что оно получит поддержку.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28.</w:t>
      </w:r>
      <w:r>
        <w:rPr>
          <w:szCs w:val="24"/>
        </w:rPr>
        <w:tab/>
      </w:r>
      <w:r>
        <w:rPr>
          <w:szCs w:val="24"/>
          <w:u w:val="single"/>
        </w:rPr>
        <w:t>Г-жа ШАНЕ</w:t>
      </w:r>
      <w:r>
        <w:rPr>
          <w:szCs w:val="24"/>
        </w:rPr>
        <w:t xml:space="preserve"> приводит пример Руанды и Гренады, которые упоминаются в тексте, хотя с 2007 года ничего нового о них не известно.  Это затрудняет чтение доклада и наверняка заставляет лиц извне терять интерес к нему. 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29.</w:t>
      </w:r>
      <w:r>
        <w:rPr>
          <w:szCs w:val="24"/>
        </w:rPr>
        <w:tab/>
      </w:r>
      <w:r>
        <w:rPr>
          <w:szCs w:val="24"/>
          <w:u w:val="single"/>
        </w:rPr>
        <w:t>Сэр Найджел РОДЛИ</w:t>
      </w:r>
      <w:r>
        <w:rPr>
          <w:szCs w:val="24"/>
        </w:rPr>
        <w:t xml:space="preserve"> поясняет, что секретариат имеет обыкновение напоминать предысторию по тем государствам, которые не представили своего доклада, ибо это - единственный способ отслеживать эволюцию процедуры рассмотрения ситуации в стране в отсутствие доклада.  Впрочем, в этой главе следовало бы указать, что в течение тех трех сессий, которые охватываются годовым докладом, рассмотрение в отсутствие докладов не проводилось.  К сожалению, эта процедура отодвигается в сторону, как только накапливаются несколько докладов, ожидающих рассмотрения, в то время как у отдельных стран отмечается существенное опоздание.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30.</w:t>
      </w:r>
      <w:r>
        <w:rPr>
          <w:szCs w:val="24"/>
        </w:rPr>
        <w:tab/>
      </w:r>
      <w:r>
        <w:rPr>
          <w:szCs w:val="24"/>
          <w:u w:val="single"/>
        </w:rPr>
        <w:t>Г-жа УЭДЖВУД</w:t>
      </w:r>
      <w:r>
        <w:rPr>
          <w:szCs w:val="24"/>
        </w:rPr>
        <w:t xml:space="preserve"> отмечает, что следовало бы составить два списка и параллельно отслеживать как страны, представляющие доклад, так и страны, которые не представляют доклада, стараясь при этом ежегодно рассматривать ситуацию в пяти-шести странах в</w:t>
      </w:r>
      <w:r>
        <w:rPr>
          <w:szCs w:val="24"/>
          <w:lang w:val="en-US"/>
        </w:rPr>
        <w:t> </w:t>
      </w:r>
      <w:r>
        <w:rPr>
          <w:szCs w:val="24"/>
        </w:rPr>
        <w:t xml:space="preserve">отсутствие их докладов.  Пакт становится мертвой буквой, когда та или иная страна не представляет доклада в течение 30 лет, как это происходит в случае Сомали.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31.</w:t>
      </w:r>
      <w:r>
        <w:rPr>
          <w:szCs w:val="24"/>
        </w:rPr>
        <w:tab/>
      </w:r>
      <w:r>
        <w:rPr>
          <w:szCs w:val="24"/>
          <w:u w:val="single"/>
        </w:rPr>
        <w:t>Г-жа ШАНЕ</w:t>
      </w:r>
      <w:r>
        <w:rPr>
          <w:szCs w:val="24"/>
        </w:rPr>
        <w:t xml:space="preserve"> говорит, что в пункте 11 нужно уточнить, что второй доклад Сан</w:t>
      </w:r>
      <w:r>
        <w:rPr>
          <w:szCs w:val="24"/>
        </w:rPr>
        <w:noBreakHyphen/>
        <w:t xml:space="preserve">Марино в этом году был не только представлен, но и рассмотрен. 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32.</w:t>
      </w:r>
      <w:r>
        <w:rPr>
          <w:szCs w:val="24"/>
        </w:rPr>
        <w:tab/>
      </w:r>
      <w:r>
        <w:rPr>
          <w:szCs w:val="24"/>
          <w:u w:val="single"/>
        </w:rPr>
        <w:t>Г-н ЛАЛЛАХ</w:t>
      </w:r>
      <w:r>
        <w:rPr>
          <w:szCs w:val="24"/>
        </w:rPr>
        <w:t xml:space="preserve"> указывает, что в разделе </w:t>
      </w:r>
      <w:r>
        <w:rPr>
          <w:szCs w:val="24"/>
          <w:lang w:val="fr-FR"/>
        </w:rPr>
        <w:t>D</w:t>
      </w:r>
      <w:r>
        <w:rPr>
          <w:szCs w:val="24"/>
        </w:rPr>
        <w:t xml:space="preserve">, посвященном сотрудничеству с другими органами системы Организации Объединенных Наций, речь идет только о назначениях; создается впечатление, что в этой области ничего не было сделано.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33.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принимает к сведению изложенные замечания.  Действительно, нужно следить за тем, чтобы процедура рассмотрения положения в какой-либо стране в отсутствие ее доклада не сходила на нет.  Однако в настоящее время ожидают рассмотрения 19 докладов государств-участников.  Вероятно, следовало бы указать, что Комитету требуется дополнительное время для рассмотрения этих докладов, и изыскивать средства, чтобы наверстать это отставание.  С другой стороны, в эту главу нужно добавить, что Папуа-Новая Гвинея только что ратифицировала Пакт, в результате чего общее число его государств-участников составило 162.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34.</w:t>
      </w:r>
      <w:r>
        <w:rPr>
          <w:szCs w:val="24"/>
        </w:rPr>
        <w:tab/>
      </w:r>
      <w:r>
        <w:rPr>
          <w:i/>
          <w:szCs w:val="24"/>
        </w:rPr>
        <w:t>Глава II (CCPR/C/93/CRP.1/Add.1) с внесенными изменениями принимается</w:t>
      </w:r>
      <w:r>
        <w:rPr>
          <w:szCs w:val="24"/>
        </w:rPr>
        <w:t>.</w:t>
      </w:r>
    </w:p>
    <w:p w:rsidR="00000000" w:rsidRDefault="00000000">
      <w:pPr>
        <w:tabs>
          <w:tab w:val="left" w:pos="2574"/>
        </w:tabs>
        <w:rPr>
          <w:szCs w:val="24"/>
        </w:rPr>
      </w:pPr>
      <w:r>
        <w:rPr>
          <w:szCs w:val="24"/>
          <w:u w:val="single"/>
        </w:rPr>
        <w:t>Глава III.</w:t>
      </w:r>
      <w:r>
        <w:rPr>
          <w:szCs w:val="24"/>
          <w:u w:val="single"/>
          <w:lang w:val="en-US"/>
        </w:rPr>
        <w:t>  </w:t>
      </w:r>
      <w:r>
        <w:rPr>
          <w:szCs w:val="24"/>
          <w:u w:val="single"/>
        </w:rPr>
        <w:t>Представление докладов</w:t>
      </w:r>
      <w:r>
        <w:rPr>
          <w:szCs w:val="24"/>
        </w:rPr>
        <w:t xml:space="preserve"> (CCPR/C/93/CRP.1/Add.3)</w:t>
      </w:r>
    </w:p>
    <w:p w:rsidR="00000000" w:rsidRDefault="00000000">
      <w:pPr>
        <w:tabs>
          <w:tab w:val="left" w:pos="2574"/>
        </w:tabs>
        <w:rPr>
          <w:szCs w:val="24"/>
          <w:u w:val="single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35.</w:t>
      </w:r>
      <w:r>
        <w:rPr>
          <w:szCs w:val="24"/>
        </w:rPr>
        <w:tab/>
      </w:r>
      <w:r>
        <w:rPr>
          <w:i/>
          <w:szCs w:val="24"/>
        </w:rPr>
        <w:t>Глава III принимается</w:t>
      </w:r>
      <w:r>
        <w:rPr>
          <w:szCs w:val="24"/>
        </w:rPr>
        <w:t>.</w:t>
      </w:r>
    </w:p>
    <w:p w:rsidR="00000000" w:rsidRDefault="00000000">
      <w:pPr>
        <w:rPr>
          <w:i/>
          <w:szCs w:val="24"/>
          <w:lang w:val="en-US"/>
        </w:rPr>
      </w:pPr>
    </w:p>
    <w:p w:rsidR="00000000" w:rsidRDefault="00000000">
      <w:pPr>
        <w:tabs>
          <w:tab w:val="left" w:pos="2574"/>
        </w:tabs>
        <w:rPr>
          <w:szCs w:val="24"/>
        </w:rPr>
      </w:pPr>
      <w:r>
        <w:rPr>
          <w:szCs w:val="24"/>
          <w:u w:val="single"/>
        </w:rPr>
        <w:t>Глава IV.</w:t>
      </w:r>
      <w:r>
        <w:rPr>
          <w:szCs w:val="24"/>
          <w:u w:val="single"/>
          <w:lang w:val="en-US"/>
        </w:rPr>
        <w:t>  </w:t>
      </w:r>
      <w:r>
        <w:rPr>
          <w:szCs w:val="24"/>
          <w:u w:val="single"/>
        </w:rPr>
        <w:t>Рассмотрение докладов</w:t>
      </w:r>
      <w:r>
        <w:rPr>
          <w:szCs w:val="24"/>
        </w:rPr>
        <w:t xml:space="preserve"> (CCPR/C/93/CRP.1/Add.4)</w:t>
      </w:r>
    </w:p>
    <w:p w:rsidR="00000000" w:rsidRDefault="00000000">
      <w:pPr>
        <w:tabs>
          <w:tab w:val="left" w:pos="2574"/>
        </w:tabs>
        <w:rPr>
          <w:szCs w:val="24"/>
          <w:u w:val="single"/>
        </w:rPr>
      </w:pP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>36.</w:t>
      </w:r>
      <w:r>
        <w:rPr>
          <w:szCs w:val="24"/>
        </w:rPr>
        <w:tab/>
      </w:r>
      <w:r>
        <w:rPr>
          <w:i/>
          <w:szCs w:val="24"/>
        </w:rPr>
        <w:t>Глава IV принимается.</w:t>
      </w:r>
    </w:p>
    <w:p w:rsidR="00000000" w:rsidRDefault="00000000">
      <w:pPr>
        <w:rPr>
          <w:i/>
          <w:szCs w:val="24"/>
          <w:lang w:val="en-US"/>
        </w:rPr>
      </w:pPr>
    </w:p>
    <w:p w:rsidR="00000000" w:rsidRDefault="00000000">
      <w:pPr>
        <w:tabs>
          <w:tab w:val="left" w:pos="2574"/>
        </w:tabs>
        <w:rPr>
          <w:szCs w:val="24"/>
        </w:rPr>
      </w:pPr>
      <w:r>
        <w:rPr>
          <w:szCs w:val="24"/>
          <w:u w:val="single"/>
        </w:rPr>
        <w:t>Глава V.</w:t>
      </w:r>
      <w:r>
        <w:rPr>
          <w:szCs w:val="24"/>
          <w:u w:val="single"/>
          <w:lang w:val="en-US"/>
        </w:rPr>
        <w:t>  </w:t>
      </w:r>
      <w:r>
        <w:rPr>
          <w:szCs w:val="24"/>
          <w:u w:val="single"/>
        </w:rPr>
        <w:t>Рассмотрение сообщений в соответствии с Факультативным протоколом</w:t>
      </w:r>
      <w:r>
        <w:rPr>
          <w:szCs w:val="24"/>
        </w:rPr>
        <w:t xml:space="preserve"> (CCPR/C/93/CRP.1/Add.5)</w:t>
      </w:r>
    </w:p>
    <w:p w:rsidR="00000000" w:rsidRDefault="00000000">
      <w:pPr>
        <w:tabs>
          <w:tab w:val="left" w:pos="2574"/>
        </w:tabs>
        <w:rPr>
          <w:szCs w:val="24"/>
          <w:u w:val="single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37.</w:t>
      </w:r>
      <w:r>
        <w:rPr>
          <w:szCs w:val="24"/>
        </w:rPr>
        <w:tab/>
      </w:r>
      <w:r>
        <w:rPr>
          <w:szCs w:val="24"/>
          <w:u w:val="single"/>
        </w:rPr>
        <w:t>Г-н ИВАСАВА</w:t>
      </w:r>
      <w:r>
        <w:rPr>
          <w:szCs w:val="24"/>
        </w:rPr>
        <w:t xml:space="preserve"> подчеркивает, что таблица в пункте 12, в которой собрана информация о рассмотрении сообщений год за годом, является весьма полезной, и спрашивает, можно ли добавить в нее дела, которые зарегистрированы и находятся на рассмотрении с января 2008 года.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38.</w:t>
      </w:r>
      <w:r>
        <w:rPr>
          <w:szCs w:val="24"/>
        </w:rPr>
        <w:tab/>
      </w:r>
      <w:r>
        <w:rPr>
          <w:szCs w:val="24"/>
          <w:u w:val="single"/>
        </w:rPr>
        <w:t>Г-жа ШАНЕ</w:t>
      </w:r>
      <w:r>
        <w:rPr>
          <w:szCs w:val="24"/>
        </w:rPr>
        <w:t xml:space="preserve"> говорит, что  в пункте 14 нужно указать, что она заменила г-на Келина в должности специального докладчика по новым сообщениям.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39.</w:t>
      </w:r>
      <w:r>
        <w:rPr>
          <w:szCs w:val="24"/>
        </w:rPr>
        <w:tab/>
      </w:r>
      <w:r>
        <w:rPr>
          <w:szCs w:val="24"/>
          <w:u w:val="single"/>
        </w:rPr>
        <w:t>Г-жа УЭДЖВУД</w:t>
      </w:r>
      <w:r>
        <w:rPr>
          <w:szCs w:val="24"/>
        </w:rPr>
        <w:t xml:space="preserve"> предлагает в пункте 20 перечислить вебсайты, на которых также можно ознакомиться с практикой Комитета.  Вероятно, эти источники используются все активнее.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40.</w:t>
      </w:r>
      <w:r>
        <w:rPr>
          <w:szCs w:val="24"/>
        </w:rPr>
        <w:tab/>
      </w:r>
      <w:r>
        <w:rPr>
          <w:szCs w:val="24"/>
          <w:u w:val="single"/>
        </w:rPr>
        <w:t>Сэр Найджел РОДЛИ</w:t>
      </w:r>
      <w:r>
        <w:rPr>
          <w:szCs w:val="24"/>
        </w:rPr>
        <w:t xml:space="preserve"> добавляет, что список других источников был бы полезен еще и потому, что на вебсайте Управления Верховного комиссара Организации Объединенных Наций по правам человека практически невозможно ознакомиться с решениями Комитета, поскольку этот сайт сложен в использовании.  Нужно обязательно что-то предпринять в этом направлении, ибо это еще и вредит репутации Управления Верховного комиссара.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41.</w:t>
      </w:r>
      <w:r>
        <w:rPr>
          <w:szCs w:val="24"/>
        </w:rPr>
        <w:tab/>
      </w:r>
      <w:r>
        <w:rPr>
          <w:szCs w:val="24"/>
          <w:u w:val="single"/>
        </w:rPr>
        <w:t>Г-н O’ФЛАЭРТИ</w:t>
      </w:r>
      <w:r>
        <w:rPr>
          <w:szCs w:val="24"/>
        </w:rPr>
        <w:t xml:space="preserve"> напоминает, что в прошлом году один из высокопоставленных сотрудников Управления Верховного комиссара сообщил Комитету о наличии проблем технического характера и о том, что они будут решены в кратчайшие сроки.  На сегодняшний день приходится констатировать, что эта проблема нисколько не снята и что Комитет лишь продолжает выражать сожаление.  Вероятно, для выхода из этого тупика Председателю следовало бы обратиться с письмом к должностному лицу, ответственному за базу данных о договорных органах на вебсайте Управления Верховного комиссара. 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42.</w:t>
      </w:r>
      <w:r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готов составить записку, в которой Комитет укажет, что он полагается на компетентность и оперативность соответствующих служб в исправлении создавшегося положения в кратчайшие сроки.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43.</w:t>
      </w:r>
      <w:r>
        <w:rPr>
          <w:szCs w:val="24"/>
        </w:rPr>
        <w:tab/>
      </w:r>
      <w:r>
        <w:rPr>
          <w:szCs w:val="24"/>
          <w:u w:val="single"/>
        </w:rPr>
        <w:t>Г-н ЛАЛЛАХ</w:t>
      </w:r>
      <w:r>
        <w:rPr>
          <w:szCs w:val="24"/>
        </w:rPr>
        <w:t xml:space="preserve"> в свете сказанного выше предлагает указать в пункте 19, что, учитывая плохую работу вебсайта Управления Верховного комиссара, с содержанием соображений и решений Комитета можно ознакомиться на том или ином вебсайте с указанием адреса сайта.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44.</w:t>
      </w:r>
      <w:r>
        <w:rPr>
          <w:szCs w:val="24"/>
        </w:rPr>
        <w:tab/>
      </w:r>
      <w:r>
        <w:rPr>
          <w:szCs w:val="24"/>
          <w:u w:val="single"/>
        </w:rPr>
        <w:t>Г-жа УЭДЖВУД</w:t>
      </w:r>
      <w:r>
        <w:rPr>
          <w:szCs w:val="24"/>
        </w:rPr>
        <w:t xml:space="preserve"> предлагает, что лучше бы до завершения нынешней сессии Председателю в сопровождении одного-двух членов Комитета установить прямой контакт с сотрудником Управления Верховного комиссара, ответственным за этот вопрос.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45.</w:t>
      </w:r>
      <w:r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говорит, что эта возможность будет рассмотрена.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46.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отмечает, что самые последние тома с подборкой решений Комитета по Факультативному протоколу имеются только на английском языке.  Это следовало бы уточнить и указать на необходимость обеспечения публикации этих томов на официальных языках Организации Объединенных Наций.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>47.</w:t>
      </w:r>
      <w:r>
        <w:rPr>
          <w:szCs w:val="24"/>
        </w:rPr>
        <w:tab/>
      </w:r>
      <w:r>
        <w:rPr>
          <w:i/>
          <w:szCs w:val="24"/>
        </w:rPr>
        <w:t>Глава V (CCPR/C/93/CRP.1/Add.5) при условии внесения необходимых изменений принимается.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  <w:u w:val="single"/>
        </w:rPr>
        <w:t>Глава VI.</w:t>
      </w:r>
      <w:r>
        <w:rPr>
          <w:szCs w:val="24"/>
          <w:u w:val="single"/>
          <w:lang w:val="en-US"/>
        </w:rPr>
        <w:t>  </w:t>
      </w:r>
      <w:r>
        <w:rPr>
          <w:szCs w:val="24"/>
          <w:u w:val="single"/>
        </w:rPr>
        <w:t>Последующая деятельность в связи с соображениями согласно Факультативному протоколу</w:t>
      </w:r>
      <w:r>
        <w:rPr>
          <w:szCs w:val="24"/>
        </w:rPr>
        <w:t xml:space="preserve"> (CCPR/C/93/CRP.1/Add.6)</w:t>
      </w:r>
    </w:p>
    <w:p w:rsidR="00000000" w:rsidRDefault="00000000">
      <w:pPr>
        <w:rPr>
          <w:szCs w:val="24"/>
          <w:u w:val="single"/>
        </w:rPr>
      </w:pP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>48.</w:t>
      </w:r>
      <w:r>
        <w:rPr>
          <w:szCs w:val="24"/>
        </w:rPr>
        <w:tab/>
      </w:r>
      <w:r>
        <w:rPr>
          <w:i/>
          <w:szCs w:val="24"/>
        </w:rPr>
        <w:t>Глава VI принимается.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  <w:u w:val="single"/>
        </w:rPr>
        <w:t>Глава VII.</w:t>
      </w:r>
      <w:r>
        <w:rPr>
          <w:szCs w:val="24"/>
          <w:u w:val="single"/>
          <w:lang w:val="en-US"/>
        </w:rPr>
        <w:t>  </w:t>
      </w:r>
      <w:r>
        <w:rPr>
          <w:szCs w:val="24"/>
          <w:u w:val="single"/>
        </w:rPr>
        <w:t>Последующая деятельность в связи с заключительными замечаниями</w:t>
      </w:r>
      <w:r>
        <w:rPr>
          <w:szCs w:val="24"/>
        </w:rPr>
        <w:t xml:space="preserve"> (CCPR/C/93/CRP.1/Add.7)</w:t>
      </w:r>
    </w:p>
    <w:p w:rsidR="00000000" w:rsidRDefault="00000000">
      <w:pPr>
        <w:rPr>
          <w:szCs w:val="24"/>
          <w:u w:val="single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49.</w:t>
      </w:r>
      <w:r>
        <w:rPr>
          <w:szCs w:val="24"/>
        </w:rPr>
        <w:tab/>
      </w:r>
      <w:r>
        <w:rPr>
          <w:szCs w:val="24"/>
          <w:u w:val="single"/>
        </w:rPr>
        <w:t>Сэр Найджел РОДЛИ</w:t>
      </w:r>
      <w:r>
        <w:rPr>
          <w:szCs w:val="24"/>
        </w:rPr>
        <w:t xml:space="preserve">, которого поддерживает </w:t>
      </w:r>
      <w:r>
        <w:rPr>
          <w:szCs w:val="24"/>
          <w:u w:val="single"/>
        </w:rPr>
        <w:t>г-н ЛАЛЛАХ</w:t>
      </w:r>
      <w:r>
        <w:rPr>
          <w:szCs w:val="24"/>
        </w:rPr>
        <w:t>, предлагает включить сюда пункт, который отражал бы недавнее решение Комитета, указывающее на отсутствие сотрудничества со стороны отдельных государств-участников в соответствии с частью четвертой Пакта, и в котором было бы указано, что эта новая процедура была применена к Гамбии и Экваториальной Гвинее.  В этом пункте также можно было бы отразить решение Комитета больше не принимать новых мер по отслеживанию после той даты, когда должен быть  представлен следующий доклад государства-участника, кроме направления этому государству-участнику напоминания.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>50.</w:t>
      </w:r>
      <w:r>
        <w:rPr>
          <w:szCs w:val="24"/>
        </w:rPr>
        <w:tab/>
      </w:r>
      <w:r>
        <w:rPr>
          <w:i/>
          <w:szCs w:val="24"/>
        </w:rPr>
        <w:t>Глава VII (CCPR/C/93/CRP.1/Add.7) при условии внесения в нее необходимых изменений принимается.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  <w:u w:val="single"/>
        </w:rPr>
        <w:t>Приложения</w:t>
      </w:r>
      <w:r>
        <w:rPr>
          <w:szCs w:val="24"/>
          <w:u w:val="single"/>
          <w:lang w:val="en-US"/>
        </w:rPr>
        <w:t xml:space="preserve"> I-IV</w:t>
      </w:r>
      <w:r>
        <w:rPr>
          <w:szCs w:val="24"/>
          <w:lang w:val="en-US"/>
        </w:rPr>
        <w:t xml:space="preserve"> (CCPR/C/93/CRP.2 </w:t>
      </w:r>
      <w:r>
        <w:rPr>
          <w:szCs w:val="24"/>
        </w:rPr>
        <w:t>и</w:t>
      </w:r>
      <w:r>
        <w:rPr>
          <w:szCs w:val="24"/>
          <w:lang w:val="en-US"/>
        </w:rPr>
        <w:t xml:space="preserve"> CCPR/C/93/CRP.2/Add.1-Add.3)</w:t>
      </w:r>
    </w:p>
    <w:p w:rsidR="00000000" w:rsidRDefault="00000000">
      <w:pPr>
        <w:rPr>
          <w:szCs w:val="24"/>
          <w:u w:val="single"/>
          <w:lang w:val="en-US"/>
        </w:rPr>
      </w:pPr>
    </w:p>
    <w:p w:rsidR="00000000" w:rsidRDefault="00000000">
      <w:pPr>
        <w:rPr>
          <w:i/>
          <w:szCs w:val="24"/>
          <w:lang w:val="en-US"/>
        </w:rPr>
      </w:pPr>
      <w:r>
        <w:rPr>
          <w:szCs w:val="24"/>
        </w:rPr>
        <w:t>51.</w:t>
      </w:r>
      <w:r>
        <w:rPr>
          <w:szCs w:val="24"/>
        </w:rPr>
        <w:tab/>
      </w:r>
      <w:r>
        <w:rPr>
          <w:i/>
          <w:szCs w:val="24"/>
        </w:rPr>
        <w:t>Приложения I</w:t>
      </w:r>
      <w:r>
        <w:rPr>
          <w:i/>
          <w:szCs w:val="24"/>
          <w:lang w:val="fr-FR"/>
        </w:rPr>
        <w:t>-</w:t>
      </w:r>
      <w:r>
        <w:rPr>
          <w:i/>
          <w:szCs w:val="24"/>
        </w:rPr>
        <w:t>IV принимаются.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52</w:t>
      </w:r>
      <w:r>
        <w:rPr>
          <w:szCs w:val="24"/>
        </w:rPr>
        <w:tab/>
      </w:r>
      <w:r>
        <w:rPr>
          <w:szCs w:val="24"/>
          <w:u w:val="single"/>
        </w:rPr>
        <w:t>Г-н АМОР</w:t>
      </w:r>
      <w:r>
        <w:rPr>
          <w:szCs w:val="24"/>
        </w:rPr>
        <w:t xml:space="preserve"> (Докладчик) благодарит секретариат за помощь в составлении проекта годового доклада, а также выражает благодарность всем членам Комитета, прения которых подводят к его к двум выводам.  Первый - что в следующем годовом докладе Комитета нужно будет покончить с традицией изложения исторических экскурсов.  Доклад должен ограничиваться отчетом о работе Комитета за рассматриваемый период, но при том понимании, что иногда для большей ясности информация об этой работе должна помещаться с соответствующий контекст.  Второй вывод заключается в том, что Специальный докладчик должен иметь в своем распоряжении текст проекта годового доклада достаточно заблаговременно, чтобы успеть изучить его и затем внести предложения на пленарном заседании.  За те два года, что он является докладчиком Комитета, г-н Амор испытывал разочарование от того, что из-за нехватки времени ему не удавалось избегать повторений и исключать из проекта доклада ненужные элементы.  В</w:t>
      </w:r>
      <w:r>
        <w:rPr>
          <w:szCs w:val="24"/>
          <w:lang w:val="en-US"/>
        </w:rPr>
        <w:t> </w:t>
      </w:r>
      <w:r>
        <w:rPr>
          <w:szCs w:val="24"/>
        </w:rPr>
        <w:t>этой связи следовало бы предпринять особые усилия, и если Комитет пожелает, то г</w:t>
      </w:r>
      <w:r>
        <w:rPr>
          <w:szCs w:val="24"/>
        </w:rPr>
        <w:noBreakHyphen/>
        <w:t>н</w:t>
      </w:r>
      <w:r>
        <w:rPr>
          <w:szCs w:val="24"/>
          <w:lang w:val="en-US"/>
        </w:rPr>
        <w:t> </w:t>
      </w:r>
      <w:r>
        <w:rPr>
          <w:szCs w:val="24"/>
        </w:rPr>
        <w:t>Амор готов составить очень краткий документ о средствах усовершенствования разработки, составления и рассмотрения проекта годового доклада.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</w:rPr>
        <w:t>53.</w:t>
      </w:r>
      <w:r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благодарит г-на Амора за его предложение, которое дало бы Комитету возможность заручиться письменной основой для определения общих характеристик, которыми должны обладать годовые доклады Генеральной Ассамблее.  Вероятно, к будущей сессии г-н Амор сможет составить небольшой документ на эту тему.</w:t>
      </w:r>
    </w:p>
    <w:p w:rsidR="00000000" w:rsidRDefault="00000000">
      <w:pPr>
        <w:rPr>
          <w:szCs w:val="24"/>
          <w:lang w:val="en-US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54.</w:t>
      </w:r>
      <w:r>
        <w:rPr>
          <w:szCs w:val="24"/>
        </w:rPr>
        <w:tab/>
      </w:r>
      <w:r>
        <w:rPr>
          <w:i/>
          <w:szCs w:val="24"/>
        </w:rPr>
        <w:t>Проект годового доклада Комитета (CCPR/C/93/CRP.1 и Add.1-7; CCPR/C/93/CRP.2 и Add.1-3) с внесенными в него устно изменениями и при условии будущего внесения секретариатом изменений по форме в целом принимается</w:t>
      </w:r>
      <w:r>
        <w:rPr>
          <w:szCs w:val="24"/>
        </w:rPr>
        <w:t>.</w:t>
      </w:r>
    </w:p>
    <w:p w:rsidR="00000000" w:rsidRDefault="00000000">
      <w:pPr>
        <w:rPr>
          <w:i/>
          <w:szCs w:val="24"/>
        </w:rPr>
      </w:pPr>
    </w:p>
    <w:p w:rsidR="00000000" w:rsidRDefault="00000000">
      <w:pPr>
        <w:jc w:val="center"/>
        <w:rPr>
          <w:i/>
          <w:szCs w:val="24"/>
          <w:lang w:val="en-US"/>
        </w:rPr>
      </w:pPr>
      <w:r>
        <w:rPr>
          <w:i/>
          <w:szCs w:val="24"/>
        </w:rPr>
        <w:t>Первая (открытая) часть заседания закрывается в 16 час. 30 мин.</w:t>
      </w:r>
    </w:p>
    <w:p w:rsidR="00000000" w:rsidRDefault="00000000">
      <w:pPr>
        <w:jc w:val="center"/>
        <w:rPr>
          <w:i/>
          <w:szCs w:val="24"/>
          <w:lang w:val="en-US"/>
        </w:rPr>
      </w:pPr>
    </w:p>
    <w:p w:rsidR="00000000" w:rsidRDefault="00000000">
      <w:pPr>
        <w:tabs>
          <w:tab w:val="left" w:pos="2574"/>
        </w:tabs>
        <w:jc w:val="center"/>
        <w:rPr>
          <w:szCs w:val="24"/>
        </w:rPr>
      </w:pPr>
      <w:r>
        <w:rPr>
          <w:szCs w:val="24"/>
        </w:rPr>
        <w:t>-----</w:t>
      </w:r>
    </w:p>
    <w:p w:rsidR="00000000" w:rsidRDefault="00000000">
      <w:pPr>
        <w:rPr>
          <w:szCs w:val="24"/>
          <w:lang w:val="en-US"/>
        </w:rPr>
      </w:pPr>
    </w:p>
    <w:sectPr w:rsidR="00000000">
      <w:headerReference w:type="even" r:id="rId9"/>
      <w:headerReference w:type="default" r:id="rId10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spacing w:line="216" w:lineRule="auto"/>
        <w:rPr>
          <w:szCs w:val="24"/>
        </w:rPr>
      </w:pPr>
      <w:r>
        <w:rPr>
          <w:rStyle w:val="FootnoteReference"/>
        </w:rPr>
        <w:sym w:font="Symbol" w:char="F02A"/>
      </w:r>
      <w:r>
        <w:t xml:space="preserve"> </w:t>
      </w:r>
      <w:r>
        <w:tab/>
      </w:r>
      <w:r>
        <w:rPr>
          <w:szCs w:val="24"/>
        </w:rPr>
        <w:t xml:space="preserve">Отчет о второй (закрытой) части заседания издан в качестве документа </w:t>
      </w:r>
      <w:r>
        <w:rPr>
          <w:szCs w:val="24"/>
          <w:lang w:val="en-US"/>
        </w:rPr>
        <w:t>CCPR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SR</w:t>
      </w:r>
      <w:r>
        <w:rPr>
          <w:szCs w:val="24"/>
        </w:rPr>
        <w:t>.2565/</w:t>
      </w:r>
      <w:r>
        <w:rPr>
          <w:szCs w:val="24"/>
          <w:lang w:val="en-US"/>
        </w:rPr>
        <w:t>Add</w:t>
      </w:r>
      <w:r>
        <w:rPr>
          <w:szCs w:val="24"/>
        </w:rPr>
        <w:t>.1.</w:t>
      </w:r>
    </w:p>
    <w:p w:rsidR="00000000" w:rsidRDefault="00000000">
      <w:pPr>
        <w:spacing w:line="216" w:lineRule="auto"/>
        <w:rPr>
          <w:szCs w:val="24"/>
        </w:rPr>
      </w:pPr>
      <w:r>
        <w:rPr>
          <w:szCs w:val="24"/>
        </w:rPr>
        <w:t>________________________</w:t>
      </w:r>
    </w:p>
    <w:p w:rsidR="00000000" w:rsidRDefault="00000000">
      <w:pPr>
        <w:spacing w:before="120"/>
        <w:rPr>
          <w:szCs w:val="24"/>
        </w:rPr>
      </w:pPr>
      <w:r>
        <w:rPr>
          <w:szCs w:val="24"/>
        </w:rPr>
        <w:tab/>
        <w:t>В настоящий отчет могут вноситься поправки.</w:t>
      </w:r>
    </w:p>
    <w:p w:rsidR="00000000" w:rsidRDefault="00000000">
      <w:pPr>
        <w:spacing w:line="216" w:lineRule="auto"/>
        <w:rPr>
          <w:szCs w:val="24"/>
        </w:rPr>
      </w:pPr>
    </w:p>
    <w:p w:rsidR="00000000" w:rsidRDefault="00000000">
      <w:pPr>
        <w:rPr>
          <w:szCs w:val="24"/>
          <w:lang w:val="en-US"/>
        </w:rPr>
      </w:pPr>
      <w:r>
        <w:rPr>
          <w:szCs w:val="24"/>
          <w:lang w:val="en-US"/>
        </w:rPr>
        <w:tab/>
      </w:r>
      <w:r>
        <w:rPr>
          <w:szCs w:val="24"/>
        </w:rPr>
        <w:t xml:space="preserve">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Поправки следует направлять </w:t>
      </w:r>
      <w:r>
        <w:rPr>
          <w:szCs w:val="24"/>
          <w:u w:val="single"/>
        </w:rPr>
        <w:t>в течение одной недели с даты выпуска настоящего документа</w:t>
      </w:r>
      <w:r>
        <w:rPr>
          <w:szCs w:val="24"/>
        </w:rP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spacing w:line="216" w:lineRule="auto"/>
        <w:rPr>
          <w:szCs w:val="24"/>
          <w:lang w:val="en-US"/>
        </w:rPr>
      </w:pPr>
    </w:p>
    <w:p w:rsidR="00000000" w:rsidRDefault="00000000">
      <w:pPr>
        <w:pStyle w:val="FootnoteText"/>
        <w:spacing w:line="288" w:lineRule="auto"/>
        <w:rPr>
          <w:szCs w:val="24"/>
        </w:rPr>
      </w:pPr>
      <w:r>
        <w:rPr>
          <w:szCs w:val="24"/>
          <w:lang w:val="en-US"/>
        </w:rPr>
        <w:tab/>
      </w:r>
      <w:r>
        <w:rPr>
          <w:szCs w:val="24"/>
        </w:rPr>
        <w:t>Любые поправки к отчетам об открытых заседаниях Комитета будут сведены в единое исправление, которое будет издано вскоре после окончания сессии.</w:t>
      </w:r>
    </w:p>
    <w:p w:rsidR="00000000" w:rsidRDefault="00000000">
      <w:pPr>
        <w:pStyle w:val="FootnoteText"/>
        <w:spacing w:line="216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CCPR/C/SR.2565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CCPR/C/SR.2565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2505</Words>
  <Characters>14284</Characters>
  <Application>Microsoft Office Word</Application>
  <DocSecurity>4</DocSecurity>
  <Lines>119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0843289</vt:lpstr>
    </vt:vector>
  </TitlesOfParts>
  <Company> </Company>
  <LinksUpToDate>false</LinksUpToDate>
  <CharactersWithSpaces>17541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0843289</dc:title>
  <dc:subject/>
  <dc:creator>Екатерина Салынская</dc:creator>
  <cp:keywords/>
  <dc:description/>
  <cp:lastModifiedBy>csd</cp:lastModifiedBy>
  <cp:revision>2</cp:revision>
  <cp:lastPrinted>2009-08-21T09:48:00Z</cp:lastPrinted>
  <dcterms:created xsi:type="dcterms:W3CDTF">2009-08-25T12:35:00Z</dcterms:created>
  <dcterms:modified xsi:type="dcterms:W3CDTF">2009-08-25T12:35:00Z</dcterms:modified>
</cp:coreProperties>
</file>