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Тридцать вторая сессия</w:t>
      </w:r>
    </w:p>
    <w:p w:rsidR="00000000" w:rsidRDefault="00000000">
      <w:pPr>
        <w:spacing w:line="240" w:lineRule="auto"/>
        <w:rPr>
          <w:sz w:val="12"/>
        </w:rPr>
      </w:pPr>
    </w:p>
    <w:p w:rsidR="00000000" w:rsidRDefault="00000000">
      <w:pPr>
        <w:pStyle w:val="H23"/>
      </w:pPr>
      <w:r>
        <w:t>Краткий отчет о 670-м заседании,</w:t>
      </w:r>
    </w:p>
    <w:p w:rsidR="00000000" w:rsidRDefault="00000000">
      <w:r>
        <w:t>состоявшемся в Центральных учреждениях, Нью-Йорк, в четверг, 13 января 2005 года, в 15 ч. 00 м.</w:t>
      </w:r>
    </w:p>
    <w:p w:rsidR="00000000" w:rsidRDefault="00000000">
      <w:pPr>
        <w:spacing w:line="120" w:lineRule="exact"/>
        <w:rPr>
          <w:sz w:val="10"/>
        </w:rPr>
      </w:pPr>
    </w:p>
    <w:p w:rsidR="00000000" w:rsidRDefault="00000000">
      <w:pPr>
        <w:tabs>
          <w:tab w:val="left" w:pos="1260"/>
          <w:tab w:val="left" w:pos="2477"/>
          <w:tab w:val="right" w:leader="dot" w:pos="8568"/>
        </w:tabs>
        <w:ind w:right="1267"/>
      </w:pPr>
      <w:r>
        <w:rPr>
          <w:i/>
        </w:rPr>
        <w:t xml:space="preserve">Председатель:  </w:t>
      </w:r>
      <w:r>
        <w:t>г-жа Шёпп-Шиллинг (заместитель Председателя)</w:t>
      </w:r>
    </w:p>
    <w:p w:rsidR="00000000" w:rsidRDefault="00000000">
      <w:pPr>
        <w:tabs>
          <w:tab w:val="right" w:pos="2434"/>
          <w:tab w:val="left" w:pos="2477"/>
          <w:tab w:val="right" w:leader="dot" w:pos="8568"/>
        </w:tabs>
        <w:spacing w:line="120" w:lineRule="exact"/>
        <w:ind w:right="1267"/>
        <w:rPr>
          <w:sz w:val="10"/>
        </w:rPr>
      </w:pPr>
    </w:p>
    <w:p w:rsidR="00000000" w:rsidRDefault="00000000">
      <w:pPr>
        <w:tabs>
          <w:tab w:val="right" w:pos="2434"/>
          <w:tab w:val="left" w:pos="2477"/>
          <w:tab w:val="right" w:leader="dot" w:pos="8568"/>
        </w:tabs>
        <w:spacing w:line="120" w:lineRule="exact"/>
        <w:ind w:right="1267"/>
        <w:rPr>
          <w:sz w:val="10"/>
        </w:rPr>
      </w:pPr>
    </w:p>
    <w:p w:rsidR="00000000" w:rsidRDefault="00000000">
      <w:pPr>
        <w:tabs>
          <w:tab w:val="right" w:pos="2434"/>
          <w:tab w:val="left" w:pos="2477"/>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jc w:val="left"/>
        <w:rPr>
          <w:i/>
        </w:rPr>
      </w:pPr>
      <w:r>
        <w:t>Рассмотрение докладов, представленных государствами-участниками в соо</w:t>
      </w:r>
      <w:r>
        <w:t>т</w:t>
      </w:r>
      <w:r>
        <w:t>ветствии со статьей 18 Конвенции (</w:t>
      </w:r>
      <w:r>
        <w:rPr>
          <w:i/>
        </w:rPr>
        <w:t>продолжение)</w:t>
      </w:r>
    </w:p>
    <w:p w:rsidR="00000000" w:rsidRDefault="00000000">
      <w:pPr>
        <w:pStyle w:val="SingleTxt"/>
        <w:ind w:left="1742"/>
        <w:jc w:val="left"/>
      </w:pPr>
      <w:r>
        <w:t>Сводные второй, третий, четвертый и пятый периодические доклады Г</w:t>
      </w:r>
      <w:r>
        <w:t>а</w:t>
      </w:r>
      <w:r>
        <w:t>бона (</w:t>
      </w:r>
      <w:r>
        <w:rPr>
          <w:i/>
        </w:rPr>
        <w:t>продолжение</w:t>
      </w:r>
      <w:r>
        <w:t>)</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suppressAutoHyphens/>
        <w:rPr>
          <w:i/>
        </w:rPr>
      </w:pPr>
      <w:r>
        <w:rPr>
          <w:i/>
        </w:rPr>
        <w:t>В отсутствие г-жи Манало место Председателя заняла заместитель Председателя г-жа Шёпп-Шиллинг.</w:t>
      </w:r>
    </w:p>
    <w:p w:rsidR="00000000" w:rsidRDefault="00000000">
      <w:pPr>
        <w:pStyle w:val="DualTxt"/>
      </w:pPr>
      <w:r>
        <w:rPr>
          <w:i/>
        </w:rPr>
        <w:t>Заседание открывается в 15 ч. 00 м</w:t>
      </w:r>
      <w:r>
        <w:t>.</w:t>
      </w:r>
    </w:p>
    <w:p w:rsidR="00000000" w:rsidRDefault="00000000">
      <w:pPr>
        <w:pStyle w:val="DualTxt"/>
      </w:pPr>
      <w:r>
        <w:t>1.</w:t>
      </w:r>
      <w:r>
        <w:tab/>
        <w:t>По приглашению Председателя места за ст</w:t>
      </w:r>
      <w:r>
        <w:t>о</w:t>
      </w:r>
      <w:r>
        <w:t>лом Комитета зан</w:t>
      </w:r>
      <w:r>
        <w:t>и</w:t>
      </w:r>
      <w:r>
        <w:t>мают члены делегации Габона.</w:t>
      </w:r>
    </w:p>
    <w:p w:rsidR="00000000" w:rsidRDefault="00000000">
      <w:pPr>
        <w:pStyle w:val="DualTxt"/>
        <w:suppressAutoHyphens/>
      </w:pPr>
      <w:r>
        <w:rPr>
          <w:b/>
        </w:rPr>
        <w:t xml:space="preserve">Рассмотрение докладов, представленных государствами-участниками в соответствии со статьей 18 Конвенции </w:t>
      </w:r>
      <w:r>
        <w:t>(продолж</w:t>
      </w:r>
      <w:r>
        <w:t>е</w:t>
      </w:r>
      <w:r>
        <w:t>ние)</w:t>
      </w:r>
    </w:p>
    <w:p w:rsidR="00000000" w:rsidRDefault="00000000">
      <w:pPr>
        <w:pStyle w:val="DualTxt"/>
        <w:ind w:left="480"/>
        <w:rPr>
          <w:i/>
        </w:rPr>
      </w:pPr>
      <w:r>
        <w:rPr>
          <w:i/>
        </w:rPr>
        <w:t>Сводные второй, третий, четвертый и п</w:t>
      </w:r>
      <w:r>
        <w:rPr>
          <w:i/>
        </w:rPr>
        <w:t>я</w:t>
      </w:r>
      <w:r>
        <w:rPr>
          <w:i/>
        </w:rPr>
        <w:t>тый периодические доклады Габона (продо</w:t>
      </w:r>
      <w:r>
        <w:rPr>
          <w:i/>
        </w:rPr>
        <w:t>л</w:t>
      </w:r>
      <w:r>
        <w:rPr>
          <w:i/>
        </w:rPr>
        <w:t>жение) (CEDAW/C/GAB/2-5, CEDAW/PSWG/2005/I/CPR.1/Add.3 и CEDAW/PSWG/2005/I/CPR.2/Add.2)</w:t>
      </w:r>
    </w:p>
    <w:p w:rsidR="00000000" w:rsidRDefault="00000000">
      <w:pPr>
        <w:pStyle w:val="DualTxt"/>
        <w:rPr>
          <w:i/>
        </w:rPr>
      </w:pPr>
      <w:r>
        <w:rPr>
          <w:i/>
        </w:rPr>
        <w:t>Статьи с 10 по 14</w:t>
      </w:r>
    </w:p>
    <w:p w:rsidR="00000000" w:rsidRDefault="00000000">
      <w:pPr>
        <w:pStyle w:val="DualTxt"/>
      </w:pPr>
      <w:r>
        <w:t>2.</w:t>
      </w:r>
      <w:r>
        <w:tab/>
      </w:r>
      <w:r>
        <w:rPr>
          <w:b/>
        </w:rPr>
        <w:t>Г-жа Дайриам</w:t>
      </w:r>
      <w:r>
        <w:t xml:space="preserve"> отметила, что хотя согласно докладу (стр. 24) не существует дискриминации по половому признаку при осуществлении права на получение банковских и ипотечных кредитов, тем не менее, существуют жесткие критерии, некоторые из которых носят чрезвычайно субъективный х</w:t>
      </w:r>
      <w:r>
        <w:t>а</w:t>
      </w:r>
      <w:r>
        <w:t>рактер, например, требование о наличии хорошей репутации, и фактически очень немногие женщины смогли удовлетворить требованиям, необходимым для получения кредита. Если существующая ситу</w:t>
      </w:r>
      <w:r>
        <w:t>а</w:t>
      </w:r>
      <w:r>
        <w:t>ция была негативной для женщин, то вывод должен быть таковым, что дискриминация, пусть и непр</w:t>
      </w:r>
      <w:r>
        <w:t>е</w:t>
      </w:r>
      <w:r>
        <w:t>думышленная, в действительности имеет место. Г</w:t>
      </w:r>
      <w:r>
        <w:t>о</w:t>
      </w:r>
      <w:r>
        <w:t>сударству-участнику следует внимательно отн</w:t>
      </w:r>
      <w:r>
        <w:t>е</w:t>
      </w:r>
      <w:r>
        <w:t>стись к природе подобной фактической дискрим</w:t>
      </w:r>
      <w:r>
        <w:t>и</w:t>
      </w:r>
      <w:r>
        <w:t>нации при обеспечении равенства между мужчин</w:t>
      </w:r>
      <w:r>
        <w:t>а</w:t>
      </w:r>
      <w:r>
        <w:t>ми и женщинами.</w:t>
      </w:r>
    </w:p>
    <w:p w:rsidR="00000000" w:rsidRDefault="00000000">
      <w:pPr>
        <w:pStyle w:val="DualTxt"/>
      </w:pPr>
      <w:r>
        <w:t>3.</w:t>
      </w:r>
      <w:r>
        <w:tab/>
        <w:t>Она попросила предоставить дополнительные сведения о числе женщин, которые смогли воспол</w:t>
      </w:r>
      <w:r>
        <w:t>ь</w:t>
      </w:r>
      <w:r>
        <w:t>зоваться преимуществами описанных в докладе инициатив, призванных обеспечить доступ женщин к финансовым ресурсам (стр. 24), и о том, сущес</w:t>
      </w:r>
      <w:r>
        <w:t>т</w:t>
      </w:r>
      <w:r>
        <w:t>вует ли механизм, позволяющий женщинам под</w:t>
      </w:r>
      <w:r>
        <w:t>а</w:t>
      </w:r>
      <w:r>
        <w:t>вать жалобы, если, по их мнению, в банках с ними обращались несправедливо. Схемы микрокредит</w:t>
      </w:r>
      <w:r>
        <w:t>о</w:t>
      </w:r>
      <w:r>
        <w:t>вания были сами по себе достаточно удачными, но они не учитывали коренных причин нищеты, был задан вопрос о том, изучалось ли влияние макр</w:t>
      </w:r>
      <w:r>
        <w:t>о</w:t>
      </w:r>
      <w:r>
        <w:t>экономических тенденций, структурные преобраз</w:t>
      </w:r>
      <w:r>
        <w:t>о</w:t>
      </w:r>
      <w:r>
        <w:t>вания, пол, этническая принадлежность и квалиф</w:t>
      </w:r>
      <w:r>
        <w:t>и</w:t>
      </w:r>
      <w:r>
        <w:t>кация на уровень нищеты среди женщин и сущес</w:t>
      </w:r>
      <w:r>
        <w:t>т</w:t>
      </w:r>
      <w:r>
        <w:t>вовал ли единый подход или методика ликвидации нищеты среди женщин.</w:t>
      </w:r>
    </w:p>
    <w:p w:rsidR="00000000" w:rsidRDefault="00000000">
      <w:pPr>
        <w:pStyle w:val="DualTxt"/>
      </w:pPr>
      <w:r>
        <w:t>4.</w:t>
      </w:r>
      <w:r>
        <w:tab/>
      </w:r>
      <w:r>
        <w:rPr>
          <w:b/>
        </w:rPr>
        <w:t>Г-н Флинтерман</w:t>
      </w:r>
      <w:r>
        <w:t xml:space="preserve"> дал положительную оценку конституционным гарантиям равного доступа к о</w:t>
      </w:r>
      <w:r>
        <w:t>б</w:t>
      </w:r>
      <w:r>
        <w:t>разованию и тому факту, что начальное образование предоставлялось всем, включая девочек, но при этом попросил уточнить, относится ли это также и к меньшинствам. Однако он выразил озабоченность по поводу того, что, несмотря на то, что начальное образование теоретически носит обязательный х</w:t>
      </w:r>
      <w:r>
        <w:t>а</w:t>
      </w:r>
      <w:r>
        <w:t>рактер, уровень посещаемости среди девочек на первом цикле начального образования составил всего лишь 39,94 процентов, а на втором цикле и в системе высшего образования показатель среди д</w:t>
      </w:r>
      <w:r>
        <w:t>е</w:t>
      </w:r>
      <w:r>
        <w:t>вочек не превысил 7,2 процентов и 2,63 процента соответственно. Меры, планируемые для повыш</w:t>
      </w:r>
      <w:r>
        <w:t>е</w:t>
      </w:r>
      <w:r>
        <w:t>ния уровня образования среди женщин, заслужили похвалы, однако он поинтересовался, рассматривает ли государство-участник возможность принятия специальных временных мер для того, чтобы д</w:t>
      </w:r>
      <w:r>
        <w:t>е</w:t>
      </w:r>
      <w:r>
        <w:t>вочки не бросали школу.</w:t>
      </w:r>
    </w:p>
    <w:p w:rsidR="00000000" w:rsidRDefault="00000000">
      <w:pPr>
        <w:pStyle w:val="DualTxt"/>
      </w:pPr>
      <w:r>
        <w:t>5.</w:t>
      </w:r>
      <w:r>
        <w:tab/>
      </w:r>
      <w:r>
        <w:rPr>
          <w:b/>
        </w:rPr>
        <w:t>Г-жа Сайга</w:t>
      </w:r>
      <w:r>
        <w:t xml:space="preserve"> попросила делегацию объяснить, почему посещаемость среди девочек на первом цикле начального образования составила меньше 40 процентов, несмотря на меры, принятые для ус</w:t>
      </w:r>
      <w:r>
        <w:t>т</w:t>
      </w:r>
      <w:r>
        <w:t>ранения стереотипов, упоминаемых в письменных ответах делегаций (стр. 5), предусматривающие в частности применение уголовных санкций в отн</w:t>
      </w:r>
      <w:r>
        <w:t>о</w:t>
      </w:r>
      <w:r>
        <w:t>шении родителей, которые не отправляют в школу ребенка в возрасте от 6 до 16 лет. Кроме того, п</w:t>
      </w:r>
      <w:r>
        <w:t>о</w:t>
      </w:r>
      <w:r>
        <w:t>скольку официальный брачный возраст у девочек наступал в 15 лет, а школу они должны были пос</w:t>
      </w:r>
      <w:r>
        <w:t>е</w:t>
      </w:r>
      <w:r>
        <w:t>щать до 16 лет, она поинтересовалась, имелись ли при школах центры дневного ухода за детьми, бл</w:t>
      </w:r>
      <w:r>
        <w:t>а</w:t>
      </w:r>
      <w:r>
        <w:t>годаря которым девочки могли продолжать свое обучение. Была также отмечена необходимость п</w:t>
      </w:r>
      <w:r>
        <w:t>о</w:t>
      </w:r>
      <w:r>
        <w:t>высить установленный законом для девочек бра</w:t>
      </w:r>
      <w:r>
        <w:t>ч</w:t>
      </w:r>
      <w:r>
        <w:t>ный возраст.</w:t>
      </w:r>
    </w:p>
    <w:p w:rsidR="00000000" w:rsidRDefault="00000000">
      <w:pPr>
        <w:pStyle w:val="DualTxt"/>
      </w:pPr>
      <w:r>
        <w:t>6.</w:t>
      </w:r>
      <w:r>
        <w:tab/>
      </w:r>
      <w:r>
        <w:rPr>
          <w:b/>
        </w:rPr>
        <w:t>Г-жа Син</w:t>
      </w:r>
      <w:r>
        <w:t xml:space="preserve"> сказала, что, хотя тот факт, что о</w:t>
      </w:r>
      <w:r>
        <w:t>б</w:t>
      </w:r>
      <w:r>
        <w:t>разование остается обязательным для всех детей младше 16 лет, и является похвальным, на деле все обстоит иначе. Девочек часто оставляют дома, чт</w:t>
      </w:r>
      <w:r>
        <w:t>о</w:t>
      </w:r>
      <w:r>
        <w:t>бы они выполняли работу по дому, а также по ряду других причин; необходимо принять специальные временные меры, чтобы у родителей появился ст</w:t>
      </w:r>
      <w:r>
        <w:t>и</w:t>
      </w:r>
      <w:r>
        <w:t>мул отправлять своих детей в школу. Девочки и женщины должны получить лучшее представление о своих правах в целом; учитывая ключевую роль образования, необходимо отыскивать новые и нео</w:t>
      </w:r>
      <w:r>
        <w:t>р</w:t>
      </w:r>
      <w:r>
        <w:t>динарные способы, чтобы побуждать девочек пр</w:t>
      </w:r>
      <w:r>
        <w:t>о</w:t>
      </w:r>
      <w:r>
        <w:t>до</w:t>
      </w:r>
      <w:r>
        <w:t>л</w:t>
      </w:r>
      <w:r>
        <w:t>жать обучение.</w:t>
      </w:r>
    </w:p>
    <w:p w:rsidR="00000000" w:rsidRDefault="00000000">
      <w:pPr>
        <w:pStyle w:val="DualTxt"/>
      </w:pPr>
      <w:r>
        <w:t>7.</w:t>
      </w:r>
      <w:r>
        <w:tab/>
      </w:r>
      <w:r>
        <w:rPr>
          <w:b/>
        </w:rPr>
        <w:t>Г-жа Паттен</w:t>
      </w:r>
      <w:r>
        <w:t xml:space="preserve"> отметила, что хотя соответс</w:t>
      </w:r>
      <w:r>
        <w:t>т</w:t>
      </w:r>
      <w:r>
        <w:t>вующим законодательством запрещена дискрим</w:t>
      </w:r>
      <w:r>
        <w:t>и</w:t>
      </w:r>
      <w:r>
        <w:t>нация в отношении женщин в сфере занятости, в докладе признавалось, что работодатели иногда о</w:t>
      </w:r>
      <w:r>
        <w:t>т</w:t>
      </w:r>
      <w:r>
        <w:t>давали предпочтение мужчинам. Она поинтерес</w:t>
      </w:r>
      <w:r>
        <w:t>о</w:t>
      </w:r>
      <w:r>
        <w:t>валась, каким образом государство-участник нам</w:t>
      </w:r>
      <w:r>
        <w:t>е</w:t>
      </w:r>
      <w:r>
        <w:t>ревается решать проблему дискриминации в отн</w:t>
      </w:r>
      <w:r>
        <w:t>о</w:t>
      </w:r>
      <w:r>
        <w:t>шении женщин при найме на работу, собирается ли оно запретить дискриминацию на основании пола, беременности и семейного положения и ратифиц</w:t>
      </w:r>
      <w:r>
        <w:t>и</w:t>
      </w:r>
      <w:r>
        <w:t>ровало ли оно соответствующие конвенции Межд</w:t>
      </w:r>
      <w:r>
        <w:t>у</w:t>
      </w:r>
      <w:r>
        <w:t>народной организации труда. Она также спросила, существуют ли механизмы, защищающие трудовые права женщин в неформальном секторе, и попрос</w:t>
      </w:r>
      <w:r>
        <w:t>и</w:t>
      </w:r>
      <w:r>
        <w:t>ла предоставить сведения о представленности же</w:t>
      </w:r>
      <w:r>
        <w:t>н</w:t>
      </w:r>
      <w:r>
        <w:t>щин на г</w:t>
      </w:r>
      <w:r>
        <w:t>о</w:t>
      </w:r>
      <w:r>
        <w:t>сударственной службе.</w:t>
      </w:r>
    </w:p>
    <w:p w:rsidR="00000000" w:rsidRDefault="00000000">
      <w:pPr>
        <w:pStyle w:val="DualTxt"/>
      </w:pPr>
      <w:r>
        <w:t>8.</w:t>
      </w:r>
      <w:r>
        <w:tab/>
      </w:r>
      <w:r>
        <w:rPr>
          <w:b/>
        </w:rPr>
        <w:t>Г-жа Белмихуб-Зердани</w:t>
      </w:r>
      <w:r>
        <w:t xml:space="preserve"> попросила предост</w:t>
      </w:r>
      <w:r>
        <w:t>а</w:t>
      </w:r>
      <w:r>
        <w:t>вить информацию о положении сельских женщин, которые зачастую были неграмотными, жили в у</w:t>
      </w:r>
      <w:r>
        <w:t>с</w:t>
      </w:r>
      <w:r>
        <w:t>ловиях, внушающих опасения, и практически не имели доступа к здравоохранению. Она поинтер</w:t>
      </w:r>
      <w:r>
        <w:t>е</w:t>
      </w:r>
      <w:r>
        <w:t>совалась, предоставляется ли им информация о планировании семьи и предполагает ли государс</w:t>
      </w:r>
      <w:r>
        <w:t>т</w:t>
      </w:r>
      <w:r>
        <w:t>во-участник содействовать тому, чтобы врачи зав</w:t>
      </w:r>
      <w:r>
        <w:t>о</w:t>
      </w:r>
      <w:r>
        <w:t>дили практику в сельской местности, или же обле</w:t>
      </w:r>
      <w:r>
        <w:t>г</w:t>
      </w:r>
      <w:r>
        <w:t>чать проезд сельских женщин в медицинские це</w:t>
      </w:r>
      <w:r>
        <w:t>н</w:t>
      </w:r>
      <w:r>
        <w:t>тры. Она также спросила, имеется ли какая-либо информация о тенденциях демографического разв</w:t>
      </w:r>
      <w:r>
        <w:t>и</w:t>
      </w:r>
      <w:r>
        <w:t>тия, на основе которых можно было бы судить о н</w:t>
      </w:r>
      <w:r>
        <w:t>е</w:t>
      </w:r>
      <w:r>
        <w:t>обходимости в планиров</w:t>
      </w:r>
      <w:r>
        <w:t>а</w:t>
      </w:r>
      <w:r>
        <w:t>нии семьи.</w:t>
      </w:r>
    </w:p>
    <w:p w:rsidR="00000000" w:rsidRDefault="00000000">
      <w:pPr>
        <w:pStyle w:val="DualTxt"/>
      </w:pPr>
      <w:r>
        <w:t>9.</w:t>
      </w:r>
      <w:r>
        <w:tab/>
        <w:t>В Пекинской платформе действий содержался призыв о предоставлении достаточных средств ра</w:t>
      </w:r>
      <w:r>
        <w:t>з</w:t>
      </w:r>
      <w:r>
        <w:t>вивающимся странам, в особенности странам А</w:t>
      </w:r>
      <w:r>
        <w:t>ф</w:t>
      </w:r>
      <w:r>
        <w:t>рики, а также призыв к развитым странам выделять 0,7 процента своего валового национального пр</w:t>
      </w:r>
      <w:r>
        <w:t>о</w:t>
      </w:r>
      <w:r>
        <w:t>дукта на цели развития. Она хотела узнать, получил ли Габон какое-либо международное содействие в период после Пекинской конференции, в частности от стран "Группы восьми".</w:t>
      </w:r>
    </w:p>
    <w:p w:rsidR="00000000" w:rsidRDefault="00000000">
      <w:pPr>
        <w:pStyle w:val="DualTxt"/>
      </w:pPr>
      <w:r>
        <w:t>10.</w:t>
      </w:r>
      <w:r>
        <w:tab/>
      </w:r>
      <w:r>
        <w:rPr>
          <w:b/>
        </w:rPr>
        <w:t>Г-жа Тавареш да Силва</w:t>
      </w:r>
      <w:r>
        <w:t xml:space="preserve"> поинтересовалась, были ли приняты какие-либо шаги для решения проблемы высокой материнской и детской смертн</w:t>
      </w:r>
      <w:r>
        <w:t>о</w:t>
      </w:r>
      <w:r>
        <w:t>сти. Перейдя к вопросу планирования семьи, она высказала мнение, что в докладе сохраняется в этом отношении некоторая неясность (стр. 21); в нем г</w:t>
      </w:r>
      <w:r>
        <w:t>о</w:t>
      </w:r>
      <w:r>
        <w:t>ворится о неудовлетворенном спросе на противоз</w:t>
      </w:r>
      <w:r>
        <w:t>а</w:t>
      </w:r>
      <w:r>
        <w:t>чаточные средства и о том, что концепция планир</w:t>
      </w:r>
      <w:r>
        <w:t>о</w:t>
      </w:r>
      <w:r>
        <w:t>вания семьи сталкивается с определенными препя</w:t>
      </w:r>
      <w:r>
        <w:t>т</w:t>
      </w:r>
      <w:r>
        <w:t>ствиями культурного характера. Она попыталась выяснить, какой же является ли ситуация на самом деле, а также попросила предоставить более по</w:t>
      </w:r>
      <w:r>
        <w:t>д</w:t>
      </w:r>
      <w:r>
        <w:t>робную информацию о заболеваниях, поражающих женщин, включая ВИЧ/СПИД.</w:t>
      </w:r>
    </w:p>
    <w:p w:rsidR="00000000" w:rsidRDefault="00000000">
      <w:pPr>
        <w:pStyle w:val="DualTxt"/>
      </w:pPr>
      <w:r>
        <w:t>11.</w:t>
      </w:r>
      <w:r>
        <w:tab/>
      </w:r>
      <w:r>
        <w:rPr>
          <w:b/>
        </w:rPr>
        <w:t>Г-жа Нгома</w:t>
      </w:r>
      <w:r>
        <w:t xml:space="preserve"> (Габон) выразила сожаление по поводу того, что хотя в Пекинской платформе де</w:t>
      </w:r>
      <w:r>
        <w:t>й</w:t>
      </w:r>
      <w:r>
        <w:t>ствий и подчеркивалась необходимость того, чтобы развитые страны оказывали развивающимся стр</w:t>
      </w:r>
      <w:r>
        <w:t>а</w:t>
      </w:r>
      <w:r>
        <w:t>нам содействие в их усилиях обеспечить потребн</w:t>
      </w:r>
      <w:r>
        <w:t>о</w:t>
      </w:r>
      <w:r>
        <w:t>сти женщин, что было подтверждено и в 2000 году на специальной сессии Генеральной Ассамблеи "Пекин+5", финансовые и кадровые ресурсы, до</w:t>
      </w:r>
      <w:r>
        <w:t>с</w:t>
      </w:r>
      <w:r>
        <w:t>тупные развивающемуся миру для этих целей, к сожалению, оставались недостаточными. Вслед за Пекинской конференцией в Габоне был проведен семинар с целью разработки национального плана действий, и хотя различным международным дон</w:t>
      </w:r>
      <w:r>
        <w:t>о</w:t>
      </w:r>
      <w:r>
        <w:t>рам, таким как Программа развития Организации Объединенных Наций и Фонд Организации Объ</w:t>
      </w:r>
      <w:r>
        <w:t>е</w:t>
      </w:r>
      <w:r>
        <w:t>диненных Наций в области народонаселения, были направлены запросы о финансовом содействии, достаточного финансирования так и не пост</w:t>
      </w:r>
      <w:r>
        <w:t>у</w:t>
      </w:r>
      <w:r>
        <w:t>пило.</w:t>
      </w:r>
    </w:p>
    <w:p w:rsidR="00000000" w:rsidRDefault="00000000">
      <w:pPr>
        <w:pStyle w:val="DualTxt"/>
      </w:pPr>
      <w:r>
        <w:t>12.</w:t>
      </w:r>
      <w:r>
        <w:tab/>
        <w:t>Она отметила, что ограничения, установле</w:t>
      </w:r>
      <w:r>
        <w:t>н</w:t>
      </w:r>
      <w:r>
        <w:t>ные планами структурных преобразований, прин</w:t>
      </w:r>
      <w:r>
        <w:t>я</w:t>
      </w:r>
      <w:r>
        <w:t>тыми в 1986 году, зачастую тяжелее всего сказыв</w:t>
      </w:r>
      <w:r>
        <w:t>а</w:t>
      </w:r>
      <w:r>
        <w:t>лись именно на женщинах и детях. После проше</w:t>
      </w:r>
      <w:r>
        <w:t>д</w:t>
      </w:r>
      <w:r>
        <w:t>шей в 2002 году в Йоханнесбурге Всемирной встр</w:t>
      </w:r>
      <w:r>
        <w:t>е</w:t>
      </w:r>
      <w:r>
        <w:t>чи на высшем уровне по устойчивому развитию, на которой была особо отмечена необходимость удо</w:t>
      </w:r>
      <w:r>
        <w:t>в</w:t>
      </w:r>
      <w:r>
        <w:t>летворить потребности женщин в области развития, министерство горнорудной промышленности и ги</w:t>
      </w:r>
      <w:r>
        <w:t>д</w:t>
      </w:r>
      <w:r>
        <w:t>роресурсов реализовало проект подачи чистой воды в сельскую местность; водокачки были установл</w:t>
      </w:r>
      <w:r>
        <w:t>е</w:t>
      </w:r>
      <w:r>
        <w:t>ны в 80 процентах селений, а в остающихся 20 пр</w:t>
      </w:r>
      <w:r>
        <w:t>о</w:t>
      </w:r>
      <w:r>
        <w:t>центах сел водокачки должны появиться в ближа</w:t>
      </w:r>
      <w:r>
        <w:t>й</w:t>
      </w:r>
      <w:r>
        <w:t>шее время.</w:t>
      </w:r>
    </w:p>
    <w:p w:rsidR="00000000" w:rsidRDefault="00000000">
      <w:pPr>
        <w:pStyle w:val="DualTxt"/>
      </w:pPr>
      <w:r>
        <w:t>13.</w:t>
      </w:r>
      <w:r>
        <w:tab/>
        <w:t>Комитет был ознакомлен с результатами пр</w:t>
      </w:r>
      <w:r>
        <w:t>о</w:t>
      </w:r>
      <w:r>
        <w:t>веденного в 2000 году исследования вопроса пре</w:t>
      </w:r>
      <w:r>
        <w:t>д</w:t>
      </w:r>
      <w:r>
        <w:t>ставленности женщин на государственной службе, именно поэтому данная статистика не была вкл</w:t>
      </w:r>
      <w:r>
        <w:t>ю</w:t>
      </w:r>
      <w:r>
        <w:t>чена в доклад. Согласно исследованию женщины занимали 34,2 процента должностей на государс</w:t>
      </w:r>
      <w:r>
        <w:t>т</w:t>
      </w:r>
      <w:r>
        <w:t>венной службе, как правило, вспомогательные должности, лишь немногие из которых предполаг</w:t>
      </w:r>
      <w:r>
        <w:t>а</w:t>
      </w:r>
      <w:r>
        <w:t>ли принятие ответственных решений. Хотя была признана необходимость в проведении дальнейшего исследования, администрация, гражданское общ</w:t>
      </w:r>
      <w:r>
        <w:t>е</w:t>
      </w:r>
      <w:r>
        <w:t>ство и частные работодатели получили рекоменд</w:t>
      </w:r>
      <w:r>
        <w:t>а</w:t>
      </w:r>
      <w:r>
        <w:t>ции в отношении найма женщин на раб</w:t>
      </w:r>
      <w:r>
        <w:t>о</w:t>
      </w:r>
      <w:r>
        <w:t>ту.</w:t>
      </w:r>
    </w:p>
    <w:p w:rsidR="00000000" w:rsidRDefault="00000000">
      <w:pPr>
        <w:pStyle w:val="DualTxt"/>
      </w:pPr>
      <w:r>
        <w:t>14.</w:t>
      </w:r>
      <w:r>
        <w:tab/>
        <w:t>Она признала, что работодатели отдают пре</w:t>
      </w:r>
      <w:r>
        <w:t>д</w:t>
      </w:r>
      <w:r>
        <w:t>почтение мужчинам при найме на некоторые дол</w:t>
      </w:r>
      <w:r>
        <w:t>ж</w:t>
      </w:r>
      <w:r>
        <w:t>ности, в особенности те из них, которые связаны с физическим трудом, например, на должность к</w:t>
      </w:r>
      <w:r>
        <w:t>а</w:t>
      </w:r>
      <w:r>
        <w:t>менщика. Женщины также часто находили работу на рынке неформальной занятости; министерство торговли изучало масштаб проблемы неформальной экономики в надежде перевести всех работников, в том числе и женщин, в систему формальной рег</w:t>
      </w:r>
      <w:r>
        <w:t>у</w:t>
      </w:r>
      <w:r>
        <w:t>лируемой экономики, что позволило бы защитить их права и в равной мере повысить государстве</w:t>
      </w:r>
      <w:r>
        <w:t>н</w:t>
      </w:r>
      <w:r>
        <w:t>ный доход. Она уведомила Комитет о том, что Г</w:t>
      </w:r>
      <w:r>
        <w:t>а</w:t>
      </w:r>
      <w:r>
        <w:t>бон ратифицировал соответствующие конвенции Межд</w:t>
      </w:r>
      <w:r>
        <w:t>у</w:t>
      </w:r>
      <w:r>
        <w:t>народной организации труда.</w:t>
      </w:r>
    </w:p>
    <w:p w:rsidR="00000000" w:rsidRDefault="00000000">
      <w:pPr>
        <w:pStyle w:val="DualTxt"/>
      </w:pPr>
      <w:r>
        <w:t>15.</w:t>
      </w:r>
      <w:r>
        <w:tab/>
        <w:t>К сожалению, пришлось признать, что же</w:t>
      </w:r>
      <w:r>
        <w:t>н</w:t>
      </w:r>
      <w:r>
        <w:t>щинам сложнее получить банковские кредиты, п</w:t>
      </w:r>
      <w:r>
        <w:t>о</w:t>
      </w:r>
      <w:r>
        <w:t>скольку банки требуют предоставить надежные г</w:t>
      </w:r>
      <w:r>
        <w:t>а</w:t>
      </w:r>
      <w:r>
        <w:t>рантии, например, указать счет в банке или по</w:t>
      </w:r>
      <w:r>
        <w:t>д</w:t>
      </w:r>
      <w:r>
        <w:t>твердить наличие минимального дохода. С целью обеспечить женщинам доступ к кредитам прав</w:t>
      </w:r>
      <w:r>
        <w:t>и</w:t>
      </w:r>
      <w:r>
        <w:t>тельство учредило такие механизмы, как Фонд п</w:t>
      </w:r>
      <w:r>
        <w:t>о</w:t>
      </w:r>
      <w:r>
        <w:t>мощи и гарантий и Фонд экономического развития. Подобные усилия были направлены на предоста</w:t>
      </w:r>
      <w:r>
        <w:t>в</w:t>
      </w:r>
      <w:r>
        <w:t>ление женщинам средств, необходимых для разв</w:t>
      </w:r>
      <w:r>
        <w:t>и</w:t>
      </w:r>
      <w:r>
        <w:t>тия собственного дела.</w:t>
      </w:r>
    </w:p>
    <w:p w:rsidR="00000000" w:rsidRDefault="00000000">
      <w:pPr>
        <w:pStyle w:val="DualTxt"/>
      </w:pPr>
      <w:r>
        <w:t>16.</w:t>
      </w:r>
      <w:r>
        <w:tab/>
        <w:t>Правительство предпринимает значительные усилия в области образования; по закону всем д</w:t>
      </w:r>
      <w:r>
        <w:t>е</w:t>
      </w:r>
      <w:r>
        <w:t>тям в возрасте от 6 до 16 лет должно быть предо</w:t>
      </w:r>
      <w:r>
        <w:t>с</w:t>
      </w:r>
      <w:r>
        <w:t>тавлено обязательное начальное образование. О</w:t>
      </w:r>
      <w:r>
        <w:t>д</w:t>
      </w:r>
      <w:r>
        <w:t>нако, как указывалось в докладе, правительство о</w:t>
      </w:r>
      <w:r>
        <w:t>т</w:t>
      </w:r>
      <w:r>
        <w:t>дает себе отчет в том, что в этой области еще мн</w:t>
      </w:r>
      <w:r>
        <w:t>о</w:t>
      </w:r>
      <w:r>
        <w:t>гое предстоит сделать, а потому делает ставку на предоставление более качественного образования и подготовки и усовершенствование основных служб здравоохранения. Мальчики и девочки имеют ра</w:t>
      </w:r>
      <w:r>
        <w:t>в</w:t>
      </w:r>
      <w:r>
        <w:t>ный доступ к школьному образованию, но, к сож</w:t>
      </w:r>
      <w:r>
        <w:t>а</w:t>
      </w:r>
      <w:r>
        <w:t>лению, многие девочки рано или поздно бросают школу; в связи с этим был разработан план дейс</w:t>
      </w:r>
      <w:r>
        <w:t>т</w:t>
      </w:r>
      <w:r>
        <w:t>вий, включавший меры, призванные увеличить чи</w:t>
      </w:r>
      <w:r>
        <w:t>с</w:t>
      </w:r>
      <w:r>
        <w:t>ло девочек, посещавших школу и остающихся в ней, а также заинтересовать девочек в таких пре</w:t>
      </w:r>
      <w:r>
        <w:t>д</w:t>
      </w:r>
      <w:r>
        <w:t>метах, как наука. Однако к настоящему времени не было проведено оценки результативности подобных мер.</w:t>
      </w:r>
    </w:p>
    <w:p w:rsidR="00000000" w:rsidRDefault="00000000">
      <w:pPr>
        <w:pStyle w:val="DualTxt"/>
      </w:pPr>
      <w:r>
        <w:t>17.</w:t>
      </w:r>
      <w:r>
        <w:tab/>
        <w:t>Кроме того, были реализованы программы, учитывающие особые потребности отдельных групп населения. В сельской местности на уровне общин были запущены инициативы в области обр</w:t>
      </w:r>
      <w:r>
        <w:t>а</w:t>
      </w:r>
      <w:r>
        <w:t>зования для детей в возрасте от трех до пяти лет, при этом группы гражданского общества предо</w:t>
      </w:r>
      <w:r>
        <w:t>с</w:t>
      </w:r>
      <w:r>
        <w:t>тавляли девочкам стипендии. Кроме того, у мол</w:t>
      </w:r>
      <w:r>
        <w:t>о</w:t>
      </w:r>
      <w:r>
        <w:t>дых матерей, которые не могли продолжать обуч</w:t>
      </w:r>
      <w:r>
        <w:t>е</w:t>
      </w:r>
      <w:r>
        <w:t>ние в обычном порядке, появилась возможность п</w:t>
      </w:r>
      <w:r>
        <w:t>о</w:t>
      </w:r>
      <w:r>
        <w:t>лучить специальное техническое и профессионал</w:t>
      </w:r>
      <w:r>
        <w:t>ь</w:t>
      </w:r>
      <w:r>
        <w:t>ное образование, имея которое они могут рассчит</w:t>
      </w:r>
      <w:r>
        <w:t>ы</w:t>
      </w:r>
      <w:r>
        <w:t>вать на трудоустройство; идет работа над созданием центров дневного ухода, с тем чтобы матери-одиночки могли посещать занятия в школе, и был учрежден фонд помощи молодым матерям, испыт</w:t>
      </w:r>
      <w:r>
        <w:t>ы</w:t>
      </w:r>
      <w:r>
        <w:t>вающим финансовые затруднения. Было рекоме</w:t>
      </w:r>
      <w:r>
        <w:t>н</w:t>
      </w:r>
      <w:r>
        <w:t>довано повысить минимальный брачный возраст для девочек до 18 лет, что могло бы помочь решить проблему молодых матерей. По подсчетам ее пр</w:t>
      </w:r>
      <w:r>
        <w:t>а</w:t>
      </w:r>
      <w:r>
        <w:t>вительства необходимо выделить примерно 186 млн. франков КФА на стипендии, чтобы помочь дево</w:t>
      </w:r>
      <w:r>
        <w:t>ч</w:t>
      </w:r>
      <w:r>
        <w:t>кам продолжать обучение.</w:t>
      </w:r>
    </w:p>
    <w:p w:rsidR="00000000" w:rsidRDefault="00000000">
      <w:pPr>
        <w:pStyle w:val="DualTxt"/>
      </w:pPr>
      <w:r>
        <w:t>18.</w:t>
      </w:r>
      <w:r>
        <w:tab/>
        <w:t>Кроме того, ее правительство было обеспоко</w:t>
      </w:r>
      <w:r>
        <w:t>е</w:t>
      </w:r>
      <w:r>
        <w:t>но проблемой ВИЧ/СПИДа и осуществило так н</w:t>
      </w:r>
      <w:r>
        <w:t>а</w:t>
      </w:r>
      <w:r>
        <w:t>зываемую Программу доступа для борьбы с этим явлением. Для решения проблемы ВИЧ/СПИДа был учрежден специальный президентский фонд разм</w:t>
      </w:r>
      <w:r>
        <w:t>е</w:t>
      </w:r>
      <w:r>
        <w:t>ром в 1 млрд франков КФА, в 2005 году размер фонда планируется увеличить до полут</w:t>
      </w:r>
      <w:r>
        <w:t>о</w:t>
      </w:r>
      <w:r>
        <w:t>ра миллиардов франков КФА. Стоимость лечения одного больного ВИЧ/СПИДом составляет 2 500 франков КФА. Для лечения людей, не име</w:t>
      </w:r>
      <w:r>
        <w:t>ю</w:t>
      </w:r>
      <w:r>
        <w:t>щих доступ к медицинскому обслуживанию, в ст</w:t>
      </w:r>
      <w:r>
        <w:t>о</w:t>
      </w:r>
      <w:r>
        <w:t>лице был создан мобильный медицинский пункт, работающий в амбулаторном режиме, подобные центры со временем появятся и в столицах прови</w:t>
      </w:r>
      <w:r>
        <w:t>н</w:t>
      </w:r>
      <w:r>
        <w:t>ций. Был принят национальный план помощи д</w:t>
      </w:r>
      <w:r>
        <w:t>е</w:t>
      </w:r>
      <w:r>
        <w:t>тям, болеющим или зараженным ВИЧ/СПИДом, кроме того, в рамках этого плана новым семьям, возникающим после смерти родителей, когда опеку над детьми получают их дедушки и бабушки или другие родственники, предоставлялась еда и мед</w:t>
      </w:r>
      <w:r>
        <w:t>и</w:t>
      </w:r>
      <w:r>
        <w:t>цинское обслуживание, покрывались расходы на обучение д</w:t>
      </w:r>
      <w:r>
        <w:t>е</w:t>
      </w:r>
      <w:r>
        <w:t xml:space="preserve">тей в школе. </w:t>
      </w:r>
    </w:p>
    <w:p w:rsidR="00000000" w:rsidRDefault="00000000">
      <w:pPr>
        <w:pStyle w:val="DualTxt"/>
      </w:pPr>
      <w:r>
        <w:t>19.</w:t>
      </w:r>
      <w:r>
        <w:tab/>
      </w:r>
      <w:r>
        <w:rPr>
          <w:b/>
        </w:rPr>
        <w:t>Г-жа Макайя Файетт</w:t>
      </w:r>
      <w:r>
        <w:t xml:space="preserve"> (Габон) отметила, что беременность в раннем возрасте является одной из основных причин снижения посещаемости школы среди девочек. Что касается вопроса планирования семьи, уровень использования противозачаточных средств находится на очень низкой отметке, всего 11 процентов. Закон № 64/69, запрещающий и</w:t>
      </w:r>
      <w:r>
        <w:t>с</w:t>
      </w:r>
      <w:r>
        <w:t>пользование противозачаточных средств, был зам</w:t>
      </w:r>
      <w:r>
        <w:t>е</w:t>
      </w:r>
      <w:r>
        <w:t>нен Законом № 01/2000, разрешающим свободный доступ к противозачаточным средствам. Провод</w:t>
      </w:r>
      <w:r>
        <w:t>и</w:t>
      </w:r>
      <w:r>
        <w:t>лась работа по созданию нормативной базы для в</w:t>
      </w:r>
      <w:r>
        <w:t>ы</w:t>
      </w:r>
      <w:r>
        <w:t>полнения вышеупомянутого закона. В 2004 году с</w:t>
      </w:r>
      <w:r>
        <w:t>о</w:t>
      </w:r>
      <w:r>
        <w:t>трудники медицинских центров в трех крупнейших регионах, где сосредоточено около 70 процентов населения, прошли курс, посвященный методам р</w:t>
      </w:r>
      <w:r>
        <w:t>е</w:t>
      </w:r>
      <w:r>
        <w:t>гулирования рождаемости. Правительство при по</w:t>
      </w:r>
      <w:r>
        <w:t>д</w:t>
      </w:r>
      <w:r>
        <w:t>держке Фонда Организации Объединенных Наций в области народонаселения (ЮНФПА) позаботилось о том, чтобы противозачаточные средства стали доступны во всех трех крупных регионах страны, а женщины могли посещать центры планирования семьи на базе женских консультаций.</w:t>
      </w:r>
    </w:p>
    <w:p w:rsidR="00000000" w:rsidRDefault="00000000">
      <w:pPr>
        <w:pStyle w:val="DualTxt"/>
      </w:pPr>
      <w:r>
        <w:t>20.</w:t>
      </w:r>
      <w:r>
        <w:tab/>
        <w:t>Министерство здравоохранения прилагало усилия для решения проблемы нехватки врачей в сельской местности. В этой связи в повестку дня совещания по вопросам здравоохранения, которое пройдет в феврале 2005 года в Либревиле, был включен вопрос о концентрации врачей в городах и их нехватке в сельской местности. Тот факт, что 8,5 процентов женщин заражены ВИЧ/СПИДом, вызывает особую озабоченность у ее правительства, которое запустило в Либревиле экспериментальный проект, призванный предотвратить передачу ВИЧ/СПИДа матерью ребенку. Проект, охвативший к 2004 году уже всю страну, планируется расширить в 2005 году и в последующие годы, поскольку Г</w:t>
      </w:r>
      <w:r>
        <w:t>а</w:t>
      </w:r>
      <w:r>
        <w:t>бон получил доступ к Глобальному фонду борьбы со СПИДом, туберкулезом и малярией. Говоря о м</w:t>
      </w:r>
      <w:r>
        <w:t>а</w:t>
      </w:r>
      <w:r>
        <w:t>теринской смертности, она отметила, что ежегодно умирает около 600 женщин, что при населении в 1 200 000 человек является непозволительно выс</w:t>
      </w:r>
      <w:r>
        <w:t>о</w:t>
      </w:r>
      <w:r>
        <w:t>ким показателем. В ходе национального исследов</w:t>
      </w:r>
      <w:r>
        <w:t>а</w:t>
      </w:r>
      <w:r>
        <w:t>ния, проведенного для изучения этого вопроса в с</w:t>
      </w:r>
      <w:r>
        <w:t>о</w:t>
      </w:r>
      <w:r>
        <w:t>трудничестве с ЮНФПА в 2002-2003 годах, выя</w:t>
      </w:r>
      <w:r>
        <w:t>с</w:t>
      </w:r>
      <w:r>
        <w:t>нилось, что основной причиной смерти становится искусственный аборт. Поэтому при решении пр</w:t>
      </w:r>
      <w:r>
        <w:t>о</w:t>
      </w:r>
      <w:r>
        <w:t>блемы материнской смертности правительство д</w:t>
      </w:r>
      <w:r>
        <w:t>е</w:t>
      </w:r>
      <w:r>
        <w:t>лало основной упор именно на планирование с</w:t>
      </w:r>
      <w:r>
        <w:t>е</w:t>
      </w:r>
      <w:r>
        <w:t>мьи.</w:t>
      </w:r>
    </w:p>
    <w:p w:rsidR="00000000" w:rsidRDefault="00000000">
      <w:pPr>
        <w:pStyle w:val="DualTxt"/>
      </w:pPr>
      <w:r>
        <w:t>21.</w:t>
      </w:r>
      <w:r>
        <w:tab/>
      </w:r>
      <w:r>
        <w:rPr>
          <w:b/>
        </w:rPr>
        <w:t>Г-жа Нгома</w:t>
      </w:r>
      <w:r>
        <w:t xml:space="preserve"> (Габон) сказала, что после пре</w:t>
      </w:r>
      <w:r>
        <w:t>д</w:t>
      </w:r>
      <w:r>
        <w:t>ставления доклада, в 2003 году была проведена п</w:t>
      </w:r>
      <w:r>
        <w:t>е</w:t>
      </w:r>
      <w:r>
        <w:t>репись населения, и данные, собранные в его ходе, до сих пор обрабатываются. Она выразила надежду, что новые статистические данные о населении Г</w:t>
      </w:r>
      <w:r>
        <w:t>а</w:t>
      </w:r>
      <w:r>
        <w:t>бона станут доступны уже в 2005 году. Эти данные будут позднее сообщены Комитету. Она заверила Комитет в том, что ее делегация выполнит его предлож</w:t>
      </w:r>
      <w:r>
        <w:t>е</w:t>
      </w:r>
      <w:r>
        <w:t>ния.</w:t>
      </w:r>
    </w:p>
    <w:p w:rsidR="00000000" w:rsidRDefault="00000000">
      <w:pPr>
        <w:pStyle w:val="DualTxt"/>
        <w:rPr>
          <w:i/>
        </w:rPr>
      </w:pPr>
      <w:r>
        <w:rPr>
          <w:i/>
        </w:rPr>
        <w:t>Статьи 15 и 16</w:t>
      </w:r>
    </w:p>
    <w:p w:rsidR="00000000" w:rsidRDefault="00000000">
      <w:pPr>
        <w:pStyle w:val="DualTxt"/>
      </w:pPr>
      <w:r>
        <w:t>22.</w:t>
      </w:r>
      <w:r>
        <w:tab/>
      </w:r>
      <w:r>
        <w:rPr>
          <w:b/>
        </w:rPr>
        <w:t>Г-жа Гаспар</w:t>
      </w:r>
      <w:r>
        <w:t xml:space="preserve"> рекомендовала делегации по во</w:t>
      </w:r>
      <w:r>
        <w:t>з</w:t>
      </w:r>
      <w:r>
        <w:t>вращении домой особо выделить и поддержать м</w:t>
      </w:r>
      <w:r>
        <w:t>е</w:t>
      </w:r>
      <w:r>
        <w:t>ры по обеспечению выполнения статьи 16 Конве</w:t>
      </w:r>
      <w:r>
        <w:t>н</w:t>
      </w:r>
      <w:r>
        <w:t>ции. Хотя она отдавала себе отчет в том, что нек</w:t>
      </w:r>
      <w:r>
        <w:t>о</w:t>
      </w:r>
      <w:r>
        <w:t>торые инициативы могут встретить со стороны н</w:t>
      </w:r>
      <w:r>
        <w:t>а</w:t>
      </w:r>
      <w:r>
        <w:t>селения сопротивление, обусловленное культурн</w:t>
      </w:r>
      <w:r>
        <w:t>ы</w:t>
      </w:r>
      <w:r>
        <w:t>ми факторами, она все же обратила внимание на то, что Габон безоговорочно ратифицировал Конве</w:t>
      </w:r>
      <w:r>
        <w:t>н</w:t>
      </w:r>
      <w:r>
        <w:t>цию и теперь должен обеспечить включение в зак</w:t>
      </w:r>
      <w:r>
        <w:t>о</w:t>
      </w:r>
      <w:r>
        <w:t>нодательство всех ее положений, включая полож</w:t>
      </w:r>
      <w:r>
        <w:t>е</w:t>
      </w:r>
      <w:r>
        <w:t>ние о равенстве между мужчинами и женщинами в вопросах брака. В этой связи она приветствовала заявление Габона о намерении в ближайшее время привести в соответствие брачный возраст, устано</w:t>
      </w:r>
      <w:r>
        <w:t>в</w:t>
      </w:r>
      <w:r>
        <w:t>ленный для женщин и мужчин, и выразила надежду, что в своем следующем докладе Габон сообщит Комитету о прогрессе, достигнутом в этой области и в отношении всех вопросов, связанных с личным статусом.</w:t>
      </w:r>
    </w:p>
    <w:p w:rsidR="00000000" w:rsidRDefault="00000000">
      <w:pPr>
        <w:pStyle w:val="DualTxt"/>
      </w:pPr>
      <w:r>
        <w:t>23.</w:t>
      </w:r>
      <w:r>
        <w:tab/>
      </w:r>
      <w:r>
        <w:rPr>
          <w:b/>
        </w:rPr>
        <w:t>Г-жа Гнакаджа</w:t>
      </w:r>
      <w:r>
        <w:t xml:space="preserve"> одобрила решение правител</w:t>
      </w:r>
      <w:r>
        <w:t>ь</w:t>
      </w:r>
      <w:r>
        <w:t>ства повысить брачный возраст для мальчиков и д</w:t>
      </w:r>
      <w:r>
        <w:t>е</w:t>
      </w:r>
      <w:r>
        <w:t>вочек до 18 лет и приветствовала желание позаб</w:t>
      </w:r>
      <w:r>
        <w:t>о</w:t>
      </w:r>
      <w:r>
        <w:t>титься о статусе женщин и улучшить его, для чего проводятся многочисленные опросы и исследов</w:t>
      </w:r>
      <w:r>
        <w:t>а</w:t>
      </w:r>
      <w:r>
        <w:t>ния. Хотя в идеале было бы целесообразно зар</w:t>
      </w:r>
      <w:r>
        <w:t>у</w:t>
      </w:r>
      <w:r>
        <w:t>читься поддержкой общества до принятия закон</w:t>
      </w:r>
      <w:r>
        <w:t>о</w:t>
      </w:r>
      <w:r>
        <w:t>дательства, в определенный момент необходимость в проведении анализа отпала. Не было необходим</w:t>
      </w:r>
      <w:r>
        <w:t>о</w:t>
      </w:r>
      <w:r>
        <w:t>сти дожидаться результатов опросов, чтобы внести поправки в статьи законодательства, разрешающие полигамию и запрещающие вдовам наследовать имущество супруга. Поскольку практически не представляется возможным получить согласие всех членов большой семьи на повторный брак вд</w:t>
      </w:r>
      <w:r>
        <w:t>о</w:t>
      </w:r>
      <w:r>
        <w:t>вы, г-жа Гнакаджа предложила принять в Габоне закон, разрешающий вдовам в судебном порядке добиться от семей созыва Семейного совета. Она призвала делегацию как можно скорее принять меры в отн</w:t>
      </w:r>
      <w:r>
        <w:t>о</w:t>
      </w:r>
      <w:r>
        <w:t>шении информирования женщин об их правах, а также меры в области законодательной рефо</w:t>
      </w:r>
      <w:r>
        <w:t>р</w:t>
      </w:r>
      <w:r>
        <w:t>мы.</w:t>
      </w:r>
    </w:p>
    <w:p w:rsidR="00000000" w:rsidRDefault="00000000">
      <w:pPr>
        <w:pStyle w:val="DualTxt"/>
      </w:pPr>
      <w:r>
        <w:t>24.</w:t>
      </w:r>
      <w:r>
        <w:tab/>
      </w:r>
      <w:r>
        <w:rPr>
          <w:b/>
        </w:rPr>
        <w:t>Г-жа Сяоцяо Цзо</w:t>
      </w:r>
      <w:r>
        <w:t xml:space="preserve"> сказала, что положение Гражданского кодекса, согласно которому в браке роль главы хозяйства и распорядителя общей со</w:t>
      </w:r>
      <w:r>
        <w:t>б</w:t>
      </w:r>
      <w:r>
        <w:t>ственности отводится мужьям, идет в разрез с д</w:t>
      </w:r>
      <w:r>
        <w:t>у</w:t>
      </w:r>
      <w:r>
        <w:t>хом Конвенции, она также поинтересовалась, соб</w:t>
      </w:r>
      <w:r>
        <w:t>и</w:t>
      </w:r>
      <w:r>
        <w:t>рается ли министерство принять в этой связи к</w:t>
      </w:r>
      <w:r>
        <w:t>а</w:t>
      </w:r>
      <w:r>
        <w:t>кие-либо меры. Кроме того, она попросила уточнить, имеют ли женщины в Габоне право подавать на ра</w:t>
      </w:r>
      <w:r>
        <w:t>з</w:t>
      </w:r>
      <w:r>
        <w:t>вод.</w:t>
      </w:r>
    </w:p>
    <w:p w:rsidR="00000000" w:rsidRDefault="00000000">
      <w:pPr>
        <w:pStyle w:val="DualTxt"/>
      </w:pPr>
      <w:r>
        <w:t>25</w:t>
      </w:r>
      <w:r>
        <w:tab/>
      </w:r>
      <w:r>
        <w:rPr>
          <w:b/>
        </w:rPr>
        <w:t>Г-жа Тан</w:t>
      </w:r>
      <w:r>
        <w:t>, возвращаясь к вопросу полигамии, поинтересовалась, собирается ли правительство, как единственный орган, уполномоченный вносить изменения, привести Гражданский кодекс в соо</w:t>
      </w:r>
      <w:r>
        <w:t>т</w:t>
      </w:r>
      <w:r>
        <w:t>ветствие со статьями Конвенции и запретить пол</w:t>
      </w:r>
      <w:r>
        <w:t>и</w:t>
      </w:r>
      <w:r>
        <w:t>гамию. Она спросила, почему до сих пор не вошел в действие закон, касающийся выплаты выкупа за н</w:t>
      </w:r>
      <w:r>
        <w:t>е</w:t>
      </w:r>
      <w:r>
        <w:t>весту, так как его отсутствие очевидно неприемл</w:t>
      </w:r>
      <w:r>
        <w:t>е</w:t>
      </w:r>
      <w:r>
        <w:t>мо с правовой точки зрения и ущемляет права и и</w:t>
      </w:r>
      <w:r>
        <w:t>н</w:t>
      </w:r>
      <w:r>
        <w:t>тересы женщин. В отношении прав наследования женщин она поинтересовалось, какие меры прин</w:t>
      </w:r>
      <w:r>
        <w:t>и</w:t>
      </w:r>
      <w:r>
        <w:t>мает правительство для того, чтобы положить конец дискриминационной практике, согласно которой женщине, желающей унаследовать состояние п</w:t>
      </w:r>
      <w:r>
        <w:t>о</w:t>
      </w:r>
      <w:r>
        <w:t>койного супруга, приходится выходить замуж за одного из членов его семьи.</w:t>
      </w:r>
    </w:p>
    <w:p w:rsidR="00000000" w:rsidRDefault="00000000">
      <w:pPr>
        <w:pStyle w:val="DualTxt"/>
      </w:pPr>
      <w:r>
        <w:t>26.</w:t>
      </w:r>
      <w:r>
        <w:tab/>
      </w:r>
      <w:r>
        <w:rPr>
          <w:b/>
        </w:rPr>
        <w:t>Г-жа Морваи</w:t>
      </w:r>
      <w:r>
        <w:t xml:space="preserve"> отметила, что, судя по содерж</w:t>
      </w:r>
      <w:r>
        <w:t>а</w:t>
      </w:r>
      <w:r>
        <w:t>нию доклада, само правительство, по всей видим</w:t>
      </w:r>
      <w:r>
        <w:t>о</w:t>
      </w:r>
      <w:r>
        <w:t>сти, не в полной мере разделяет идеи статей 5 и 16 с) Конвенции, в соответствии с которыми же</w:t>
      </w:r>
      <w:r>
        <w:t>н</w:t>
      </w:r>
      <w:r>
        <w:t>щины и мужчины имеют одинаковые права и об</w:t>
      </w:r>
      <w:r>
        <w:t>я</w:t>
      </w:r>
      <w:r>
        <w:t>занности в браке и после его расторжения. Если в самом докладе говорится о том, что женщины более внимательны к нуждам детей и в большей мере н</w:t>
      </w:r>
      <w:r>
        <w:t>е</w:t>
      </w:r>
      <w:r>
        <w:t>сут за них ответственность, то можно ли ожидать, что общество и потенциальные работодатели будут придерж</w:t>
      </w:r>
      <w:r>
        <w:t>и</w:t>
      </w:r>
      <w:r>
        <w:t>ваться другого мнения.</w:t>
      </w:r>
    </w:p>
    <w:p w:rsidR="00000000" w:rsidRDefault="00000000">
      <w:pPr>
        <w:pStyle w:val="DualTxt"/>
      </w:pPr>
      <w:r>
        <w:t>27.</w:t>
      </w:r>
      <w:r>
        <w:tab/>
      </w:r>
      <w:r>
        <w:rPr>
          <w:b/>
        </w:rPr>
        <w:t>Г-жа Белмихуб-Зердани</w:t>
      </w:r>
      <w:r>
        <w:t xml:space="preserve"> подчеркнула, что х</w:t>
      </w:r>
      <w:r>
        <w:t>о</w:t>
      </w:r>
      <w:r>
        <w:t>лостые мужчины и незамужние женщины сами ра</w:t>
      </w:r>
      <w:r>
        <w:t>с</w:t>
      </w:r>
      <w:r>
        <w:t>поряжаются собственным имуществом, в то время как имуществом супругов распоряжается муж, что является однозначным примером дискриминации. Более того, способы расторжения брака также носят дискриминационный характер. В докладе говор</w:t>
      </w:r>
      <w:r>
        <w:t>и</w:t>
      </w:r>
      <w:r>
        <w:t>лось о том, что брачный возраст составляет 15 лет для девочек и 18 лет для мальчиков, при этом с</w:t>
      </w:r>
      <w:r>
        <w:t>о</w:t>
      </w:r>
      <w:r>
        <w:t>вершеннолетие наступает только в 21 год, и что принимаются усилия для того, чтобы брачный во</w:t>
      </w:r>
      <w:r>
        <w:t>з</w:t>
      </w:r>
      <w:r>
        <w:t>раст для обоих полов составлял 18 лет. Ссылаясь далее на текст, она отметила, что согласно ст</w:t>
      </w:r>
      <w:r>
        <w:t>а</w:t>
      </w:r>
      <w:r>
        <w:t>тье 211 Гражданского кодекса брак может быть з</w:t>
      </w:r>
      <w:r>
        <w:t>а</w:t>
      </w:r>
      <w:r>
        <w:t>ключен только с согласия обеих сторон и не счит</w:t>
      </w:r>
      <w:r>
        <w:t>а</w:t>
      </w:r>
      <w:r>
        <w:t>ется действительным, если согласие было получено незаконным путем, при этом согласно статье 204 кодекса лицо, вступающее в брак до достижения совершеннолетия, должно получить согласие на брак от взрослого, несущего за него ответстве</w:t>
      </w:r>
      <w:r>
        <w:t>н</w:t>
      </w:r>
      <w:r>
        <w:t>ность. Так каков же в действительности брачный возраст: 18 лет или 21 год? Нерешенной по-прежнему остается проблема выплаты выкупа за невесту, что, как говорилось в доклад, запрещено по закону, но по традиции практикуется во всей стр</w:t>
      </w:r>
      <w:r>
        <w:t>а</w:t>
      </w:r>
      <w:r>
        <w:t>не. Свидетельствует ли тот факт, что за жену платят выкуп, хотя это и не оговорено гражданским пр</w:t>
      </w:r>
      <w:r>
        <w:t>а</w:t>
      </w:r>
      <w:r>
        <w:t>вом, в пользу того, что эта практика является н</w:t>
      </w:r>
      <w:r>
        <w:t>е</w:t>
      </w:r>
      <w:r>
        <w:t>отъемлемой частью института брака? И если это так, то может ли муж отказывать жене в разводе до тех пор, пока она не вернет ему сумму выкупа?</w:t>
      </w:r>
    </w:p>
    <w:p w:rsidR="00000000" w:rsidRDefault="00000000">
      <w:pPr>
        <w:pStyle w:val="DualTxt"/>
      </w:pPr>
      <w:r>
        <w:t>28.</w:t>
      </w:r>
      <w:r>
        <w:tab/>
        <w:t>По вопросу полигамного брака она отметила, что супруг, изначально вступавший в моногамный брак, мог изменить решение и сделать выбор в пользу полигамии. Что же касается раздельного проживания супругов, решение женщины оставить своего мужа приравнивается к измене, что, безу</w:t>
      </w:r>
      <w:r>
        <w:t>с</w:t>
      </w:r>
      <w:r>
        <w:t>ловно, является примером дискриминации в отн</w:t>
      </w:r>
      <w:r>
        <w:t>о</w:t>
      </w:r>
      <w:r>
        <w:t>шении женщин. Габон ратифицировал ряд конве</w:t>
      </w:r>
      <w:r>
        <w:t>н</w:t>
      </w:r>
      <w:r>
        <w:t>ций о правах человека, не говоря уже о рассматр</w:t>
      </w:r>
      <w:r>
        <w:t>и</w:t>
      </w:r>
      <w:r>
        <w:t>ваемой Конвенции, не делая при этом оговорок в отношении моментов, противоречащих их полож</w:t>
      </w:r>
      <w:r>
        <w:t>е</w:t>
      </w:r>
      <w:r>
        <w:t>ниям, а теперь не торопится привести существу</w:t>
      </w:r>
      <w:r>
        <w:t>ю</w:t>
      </w:r>
      <w:r>
        <w:t>щие в стране практики в соответствие с законод</w:t>
      </w:r>
      <w:r>
        <w:t>а</w:t>
      </w:r>
      <w:r>
        <w:t>тельством. В отношении Гражданского кодекса с</w:t>
      </w:r>
      <w:r>
        <w:t>у</w:t>
      </w:r>
      <w:r>
        <w:t>ществует ясность; брачный возраст должен соста</w:t>
      </w:r>
      <w:r>
        <w:t>в</w:t>
      </w:r>
      <w:r>
        <w:t>лять 21 год, практика выплаты выкупа является н</w:t>
      </w:r>
      <w:r>
        <w:t>е</w:t>
      </w:r>
      <w:r>
        <w:t>законной и аморальной, а согласие на брак должно быть получено от обеих сторон. Все это предста</w:t>
      </w:r>
      <w:r>
        <w:t>в</w:t>
      </w:r>
      <w:r>
        <w:t>ляет собой превосходную основу для устранения отклонений от нормы и придания законного и ра</w:t>
      </w:r>
      <w:r>
        <w:t>в</w:t>
      </w:r>
      <w:r>
        <w:t>ного х</w:t>
      </w:r>
      <w:r>
        <w:t>а</w:t>
      </w:r>
      <w:r>
        <w:t>рактера правам мужчин и женщин Габона.</w:t>
      </w:r>
    </w:p>
    <w:p w:rsidR="00000000" w:rsidRDefault="00000000">
      <w:pPr>
        <w:pStyle w:val="DualTxt"/>
      </w:pPr>
      <w:r>
        <w:t>29.</w:t>
      </w:r>
      <w:r>
        <w:tab/>
      </w:r>
      <w:r>
        <w:rPr>
          <w:b/>
        </w:rPr>
        <w:t>Г-жа Шимонович</w:t>
      </w:r>
      <w:r>
        <w:t xml:space="preserve"> заявила, что поскольку Г</w:t>
      </w:r>
      <w:r>
        <w:t>а</w:t>
      </w:r>
      <w:r>
        <w:t>бон ратифицировал Конвенции, женщины имеют возможность оспаривать существующее положение. Как говорила сама г-жа министр, теперь Конвенция имеет преимущественное право перед Гражданским кодексом при рассмотрении таких статей, как 252, согласно которой женщина должна подчиняться своему мужу, или статьи 261, касающейся права выбирать профессию или местожительства. В сл</w:t>
      </w:r>
      <w:r>
        <w:t>у</w:t>
      </w:r>
      <w:r>
        <w:t>чае же неравных прав собственности и наследов</w:t>
      </w:r>
      <w:r>
        <w:t>а</w:t>
      </w:r>
      <w:r>
        <w:t>ния, как основание для отмены всех дискриминац</w:t>
      </w:r>
      <w:r>
        <w:t>и</w:t>
      </w:r>
      <w:r>
        <w:t>онных законов, до сих пор существующих в стране, могут быть использованы статья 16 Конвенции и Факультативный прот</w:t>
      </w:r>
      <w:r>
        <w:t>о</w:t>
      </w:r>
      <w:r>
        <w:t>кол к ней.</w:t>
      </w:r>
    </w:p>
    <w:p w:rsidR="00000000" w:rsidRDefault="00000000">
      <w:pPr>
        <w:pStyle w:val="DualTxt"/>
      </w:pPr>
      <w:r>
        <w:t>30.</w:t>
      </w:r>
      <w:r>
        <w:tab/>
      </w:r>
      <w:r>
        <w:rPr>
          <w:b/>
        </w:rPr>
        <w:t>Г-жа Нгома</w:t>
      </w:r>
      <w:r>
        <w:t xml:space="preserve"> (Габон) ответила, что проблема заключается не в Гражданском кодексе, по которому женщины все же наследуют имущество, а скорее в культуре и поведенческих традициях страны. Ком</w:t>
      </w:r>
      <w:r>
        <w:t>и</w:t>
      </w:r>
      <w:r>
        <w:t>тет сослался на то, что Указ № 63/69 о приданом не выполнялся, однако необходимо понимать, что в</w:t>
      </w:r>
      <w:r>
        <w:t>ы</w:t>
      </w:r>
      <w:r>
        <w:t>куп воспринимается как жест, без которого родит</w:t>
      </w:r>
      <w:r>
        <w:t>е</w:t>
      </w:r>
      <w:r>
        <w:t>ли невесты вряд ли согласятся отдать свою дочь з</w:t>
      </w:r>
      <w:r>
        <w:t>а</w:t>
      </w:r>
      <w:r>
        <w:t>муж. При поддержке международного сообщества Габон пытался искоренить такие традиции и эл</w:t>
      </w:r>
      <w:r>
        <w:t>е</w:t>
      </w:r>
      <w:r>
        <w:t>менты культуры, как левират и сорорат, но, как и</w:t>
      </w:r>
      <w:r>
        <w:t>з</w:t>
      </w:r>
      <w:r>
        <w:t>вестно, традиции отмирают медленно. Даже будучи феминисткой, она все же продолжает считать, что в полной семье роль матери гораздо значительнее, а в неполной семье ее роль тем более возрастает. В о</w:t>
      </w:r>
      <w:r>
        <w:t>т</w:t>
      </w:r>
      <w:r>
        <w:t>вет на комментарий о небольшом числе женщин на должностях, связанных с принятием решением, она ответила, что женщины Габона должны позаботит</w:t>
      </w:r>
      <w:r>
        <w:t>ь</w:t>
      </w:r>
      <w:r>
        <w:t>ся о том, чтобы люди, принимающие решения, кем бы они ни были, смотрели на вещи с позиций же</w:t>
      </w:r>
      <w:r>
        <w:t>н</w:t>
      </w:r>
      <w:r>
        <w:t>щин. Развод является самым желательным выходом, в случае если брак представляет опасность для ж</w:t>
      </w:r>
      <w:r>
        <w:t>е</w:t>
      </w:r>
      <w:r>
        <w:t>ны или детей. Статистика по разводам будет поз</w:t>
      </w:r>
      <w:r>
        <w:t>д</w:t>
      </w:r>
      <w:r>
        <w:t>нее представлена Комитету. Что касается наслед</w:t>
      </w:r>
      <w:r>
        <w:t>о</w:t>
      </w:r>
      <w:r>
        <w:t>вания, в соответствии с Гражданским кодексом женщины и дети могут наследовать имущество, но культурный уклад страны предполагает, что реш</w:t>
      </w:r>
      <w:r>
        <w:t>е</w:t>
      </w:r>
      <w:r>
        <w:t>ние таких вопросов остается за Семейным советом. В идеале участие в их решении должны принимать оба эти института. Поскольку было бы немыслимо предположить, что мать не имеет права наследовать что-либо после смерти ее ребенка, было решено, что в этом случае наследование будет совместным и параллельным. Комитет министра уже ознакомлен с соответствующ</w:t>
      </w:r>
      <w:r>
        <w:t>и</w:t>
      </w:r>
      <w:r>
        <w:t>ми рекомендациями.</w:t>
      </w:r>
    </w:p>
    <w:p w:rsidR="00000000" w:rsidRDefault="00000000">
      <w:pPr>
        <w:pStyle w:val="DualTxt"/>
      </w:pPr>
      <w:r>
        <w:t>31.</w:t>
      </w:r>
      <w:r>
        <w:tab/>
      </w:r>
      <w:r>
        <w:rPr>
          <w:b/>
        </w:rPr>
        <w:t>Г-жа Нзет-Битегэ</w:t>
      </w:r>
      <w:r>
        <w:t xml:space="preserve"> (Габон) отметила, что, хотя в национальное законодательство еще не включен принцип расторжения брака по обоюдному согл</w:t>
      </w:r>
      <w:r>
        <w:t>а</w:t>
      </w:r>
      <w:r>
        <w:t>сию, женщины имеют право требовать развода. В случае смерти супруга или отца законодательство регулировало созыв Семейного совета и предусма</w:t>
      </w:r>
      <w:r>
        <w:t>т</w:t>
      </w:r>
      <w:r>
        <w:t>ривало меры для избежания каких-либо злоупо</w:t>
      </w:r>
      <w:r>
        <w:t>т</w:t>
      </w:r>
      <w:r>
        <w:t>реблений с его стороны. Замужняя женщина должна принимать участие в Семейном совете, а вдова, с</w:t>
      </w:r>
      <w:r>
        <w:t>е</w:t>
      </w:r>
      <w:r>
        <w:t>мья которой игнорирует ее, может обратиться в суд и добиться признания его решений недействител</w:t>
      </w:r>
      <w:r>
        <w:t>ь</w:t>
      </w:r>
      <w:r>
        <w:t>ными. В случаях, когда семья препятствует созыву Семейного совета, например, когда все дети старше 21 года и, следовательно, являются сонаследник</w:t>
      </w:r>
      <w:r>
        <w:t>а</w:t>
      </w:r>
      <w:r>
        <w:t>ми, в суд могли обратиться как дети, так и вдова. Что же касается обязанности выходить замуж за одного из членов семьи, которая упоминается в ст</w:t>
      </w:r>
      <w:r>
        <w:t>а</w:t>
      </w:r>
      <w:r>
        <w:t>тье 692 Гражданского кодекса, то в данной статье говорится, что при наличии "веских причин" этой обязанности можно избежать. Одной из таких пр</w:t>
      </w:r>
      <w:r>
        <w:t>и</w:t>
      </w:r>
      <w:r>
        <w:t>чин может стать то, что брат покойного супруга з</w:t>
      </w:r>
      <w:r>
        <w:t>а</w:t>
      </w:r>
      <w:r>
        <w:t>ражен ВИЧ/СПИДом. Государство защищает права женщин с помощью законов, но женщинам со своей стороны также необходимо принимать усилия в рамках этих законов. С женскими НПО и даже судьями-женщинами, часто консультирующими женщин, которые не могут позволить себе нанять адвоката, была проведена разъяснительная работа, чтобы достичь понимания, что формулировка "ве</w:t>
      </w:r>
      <w:r>
        <w:t>с</w:t>
      </w:r>
      <w:r>
        <w:t>кие причины" означала, что женщина не обязана выходить замуж за одного из членов семьи, если ей кажется, что он просто охотится за ее наследством. Хотя по закону совместным имуществом супругов распоряжается мужчина, если он плохо управляет им, жена также может обратиться в суд и попросить судью разделить имущество и расторгнуть союз. Что касается брачного возраста девочек, введение нового законодательство в силу весьма длительный процесс, хотя министерство юстиции и заявило, что приведение законов в соответствие с Конвенцией и статьей 2 Конституции является приоритетной з</w:t>
      </w:r>
      <w:r>
        <w:t>а</w:t>
      </w:r>
      <w:r>
        <w:t>дачей.</w:t>
      </w:r>
    </w:p>
    <w:p w:rsidR="00000000" w:rsidRDefault="00000000">
      <w:pPr>
        <w:pStyle w:val="DualTxt"/>
      </w:pPr>
      <w:r>
        <w:t>32.</w:t>
      </w:r>
      <w:r>
        <w:tab/>
        <w:t>Комментируя тот факт, что уход из семьи н</w:t>
      </w:r>
      <w:r>
        <w:t>а</w:t>
      </w:r>
      <w:r>
        <w:t>казывается как супружеская измена, она сказала, что это происходит только в тех случаях, когда для ухода нет веской причины. Женщине достаточно объяснить, почему она приняла решение уйти, и она не понесет никакого наказания, что и должны разъяснять НПО, работающие с женщинами. Же</w:t>
      </w:r>
      <w:r>
        <w:t>н</w:t>
      </w:r>
      <w:r>
        <w:t>щины редко уходят из семей без серьезного на то основ</w:t>
      </w:r>
      <w:r>
        <w:t>а</w:t>
      </w:r>
      <w:r>
        <w:t>ния.</w:t>
      </w:r>
    </w:p>
    <w:p w:rsidR="00000000" w:rsidRDefault="00000000">
      <w:pPr>
        <w:pStyle w:val="DualTxt"/>
      </w:pPr>
      <w:r>
        <w:t>33.</w:t>
      </w:r>
      <w:r>
        <w:tab/>
      </w:r>
      <w:r>
        <w:rPr>
          <w:b/>
        </w:rPr>
        <w:t>Г-жа Мбога</w:t>
      </w:r>
      <w:r>
        <w:t xml:space="preserve"> (Габон) сказала, что, несмотря на определенные трудности, связанные с бытующими традициями, женщины и дети пользуются гарант</w:t>
      </w:r>
      <w:r>
        <w:t>и</w:t>
      </w:r>
      <w:r>
        <w:t>руемыми правами наследования. По ее мнению, вместо того, чтобы форсировать законодательную реформу, будет целесообразнее принять такие м</w:t>
      </w:r>
      <w:r>
        <w:t>е</w:t>
      </w:r>
      <w:r>
        <w:t>ханизмы в сфере наследования, которые были бы созвучны культуре страны и, безусловно, соотве</w:t>
      </w:r>
      <w:r>
        <w:t>т</w:t>
      </w:r>
      <w:r>
        <w:t>ствовали международным договорам. 21 год – это возраст, установленный законом в качестве возраста гражданского совершеннолетия и брачного возраста как для мужчин, так и для женщин. Случаи, когда девочки вступали в брак в 15 лет, а мальчики – в 18, были исключением из этого правила, и для закл</w:t>
      </w:r>
      <w:r>
        <w:t>ю</w:t>
      </w:r>
      <w:r>
        <w:t>чения подобного брака требовалось получить ра</w:t>
      </w:r>
      <w:r>
        <w:t>з</w:t>
      </w:r>
      <w:r>
        <w:t>решение президента. Возраст для привлечения к уголовной ответственности равняется 18 годам: д</w:t>
      </w:r>
      <w:r>
        <w:t>е</w:t>
      </w:r>
      <w:r>
        <w:t>ти младше 13 лет не подлежат уголовной ответс</w:t>
      </w:r>
      <w:r>
        <w:t>т</w:t>
      </w:r>
      <w:r>
        <w:t>венности; против детей в возрасте от 13 до 18 лет могут возбудить уголовное дело, но при его ра</w:t>
      </w:r>
      <w:r>
        <w:t>с</w:t>
      </w:r>
      <w:r>
        <w:t>смотрении проявляют снисхождение, а тюремное заключение всегда применяется только в исключ</w:t>
      </w:r>
      <w:r>
        <w:t>и</w:t>
      </w:r>
      <w:r>
        <w:t>тельных случаях; по достижении восемнадцатиле</w:t>
      </w:r>
      <w:r>
        <w:t>т</w:t>
      </w:r>
      <w:r>
        <w:t>него возраста их судят уже как взро</w:t>
      </w:r>
      <w:r>
        <w:t>с</w:t>
      </w:r>
      <w:r>
        <w:t>лых.</w:t>
      </w:r>
    </w:p>
    <w:p w:rsidR="00000000" w:rsidRDefault="00000000">
      <w:pPr>
        <w:pStyle w:val="DualTxt"/>
      </w:pPr>
      <w:r>
        <w:t>34.</w:t>
      </w:r>
      <w:r>
        <w:tab/>
      </w:r>
      <w:r>
        <w:rPr>
          <w:b/>
        </w:rPr>
        <w:t>Г-жа Нгома</w:t>
      </w:r>
      <w:r>
        <w:t xml:space="preserve"> (Габон) сказала, что все раб</w:t>
      </w:r>
      <w:r>
        <w:t>о</w:t>
      </w:r>
      <w:r>
        <w:t>тающие женщины имеют возможность водить детей в государственные и частные ясли. Существуют также центры дневного ухода, создаваемые гос</w:t>
      </w:r>
      <w:r>
        <w:t>у</w:t>
      </w:r>
      <w:r>
        <w:t>дарс</w:t>
      </w:r>
      <w:r>
        <w:t>т</w:t>
      </w:r>
      <w:r>
        <w:t>вом для экономически зависимых матерей-одиночек, студентов или женщин, переживающих семейный кризис. Габон ратифицировал Конве</w:t>
      </w:r>
      <w:r>
        <w:t>н</w:t>
      </w:r>
      <w:r>
        <w:t>цию № 138 Международной организации труда (МОТ) о минимальном возрасте, согласно которой минимальный возраст для приема на работу соста</w:t>
      </w:r>
      <w:r>
        <w:t>в</w:t>
      </w:r>
      <w:r>
        <w:t>ляет 14 лет, однако законодательство страны пошло в этом вопросе еще дальше и установило в качестве мин</w:t>
      </w:r>
      <w:r>
        <w:t>и</w:t>
      </w:r>
      <w:r>
        <w:t>мального возраста 16 лет.</w:t>
      </w:r>
    </w:p>
    <w:p w:rsidR="00000000" w:rsidRDefault="00000000">
      <w:pPr>
        <w:pStyle w:val="DualTxt"/>
      </w:pPr>
      <w:r>
        <w:t>35.</w:t>
      </w:r>
      <w:r>
        <w:tab/>
      </w:r>
      <w:r>
        <w:rPr>
          <w:b/>
        </w:rPr>
        <w:t>Г-жа Шимонович</w:t>
      </w:r>
      <w:r>
        <w:t xml:space="preserve"> заметила, что, судя по о</w:t>
      </w:r>
      <w:r>
        <w:t>т</w:t>
      </w:r>
      <w:r>
        <w:t>ветам делегации на вопросы по статье 16, связа</w:t>
      </w:r>
      <w:r>
        <w:t>н</w:t>
      </w:r>
      <w:r>
        <w:t>ные с наследованием и разводом, женщины имеют права, но могут воспользоваться ими только при выполнении ряда условий, что не относится к му</w:t>
      </w:r>
      <w:r>
        <w:t>ж</w:t>
      </w:r>
      <w:r>
        <w:t>чинам. Женщины должны получить полное раве</w:t>
      </w:r>
      <w:r>
        <w:t>н</w:t>
      </w:r>
      <w:r>
        <w:t>ство, и Габону следует найти способ гарантировать таковое. Одним из возможных решений может стать тщательное рассмотрение каждого положения Ко</w:t>
      </w:r>
      <w:r>
        <w:t>н</w:t>
      </w:r>
      <w:r>
        <w:t>венции одновременно с пересмотром собственного законодательства в этой области.</w:t>
      </w:r>
    </w:p>
    <w:p w:rsidR="00000000" w:rsidRDefault="00000000">
      <w:pPr>
        <w:pStyle w:val="DualTxt"/>
      </w:pPr>
      <w:r>
        <w:t>36.</w:t>
      </w:r>
      <w:r>
        <w:tab/>
      </w:r>
      <w:r>
        <w:rPr>
          <w:b/>
        </w:rPr>
        <w:t>Г-жа Гнакаджа</w:t>
      </w:r>
      <w:r>
        <w:t xml:space="preserve"> попросила объяснить, как Н</w:t>
      </w:r>
      <w:r>
        <w:t>а</w:t>
      </w:r>
      <w:r>
        <w:t>блюдательный пункт по правам женщин и равн</w:t>
      </w:r>
      <w:r>
        <w:t>о</w:t>
      </w:r>
      <w:r>
        <w:t>правию может считаться независимой неправител</w:t>
      </w:r>
      <w:r>
        <w:t>ь</w:t>
      </w:r>
      <w:r>
        <w:t>ственной организацией, как об этом говорилось в ответах на вопросы 3 и 4 списка проблем и вопр</w:t>
      </w:r>
      <w:r>
        <w:t>о</w:t>
      </w:r>
      <w:r>
        <w:t>сов, если все ее эксперты подотчетны министерству по делам семьи, охране детства и улучшению пол</w:t>
      </w:r>
      <w:r>
        <w:t>о</w:t>
      </w:r>
      <w:r>
        <w:t>жения же</w:t>
      </w:r>
      <w:r>
        <w:t>н</w:t>
      </w:r>
      <w:r>
        <w:t>щин.</w:t>
      </w:r>
    </w:p>
    <w:p w:rsidR="00000000" w:rsidRDefault="00000000">
      <w:pPr>
        <w:pStyle w:val="DualTxt"/>
      </w:pPr>
      <w:r>
        <w:t>37.</w:t>
      </w:r>
      <w:r>
        <w:tab/>
      </w:r>
      <w:r>
        <w:rPr>
          <w:b/>
        </w:rPr>
        <w:t>Г-жа Симмс</w:t>
      </w:r>
      <w:r>
        <w:t xml:space="preserve"> заметила, что хотя делегация и возразит, как она сделала это на прошлом засед</w:t>
      </w:r>
      <w:r>
        <w:t>а</w:t>
      </w:r>
      <w:r>
        <w:t>нии, что матери, пережившие изнасилование, п</w:t>
      </w:r>
      <w:r>
        <w:t>о</w:t>
      </w:r>
      <w:r>
        <w:t>стараются не допустить повторения подобного с их детьми или что отцы не позволят избивать своих дочерей, при том что сами могут избивать своих супруг, все же существующая система ценностей очевидно нуждается в изменении. Ей было бы л</w:t>
      </w:r>
      <w:r>
        <w:t>ю</w:t>
      </w:r>
      <w:r>
        <w:t>бопытно взглянуть на данные о насилии между супругами с разбивкой по полу, потому что она с</w:t>
      </w:r>
      <w:r>
        <w:t>о</w:t>
      </w:r>
      <w:r>
        <w:t>мневается, что многие женщины решаются поднять руку на супруга. Высокая смертность в результате неудачных абортов свидетельствует в пользу того, чтобы правительство перестало ограничивать пр</w:t>
      </w:r>
      <w:r>
        <w:t>о</w:t>
      </w:r>
      <w:r>
        <w:t>ведение безопасных абортов. В следующем докладе должен быть затронут вопрос об увечье женских гениталий, если эта проблема существует в Габоне. Кроме того, все усилия, призванные предупредить половую активность в раннем возрасте, сводятся на нет из-за того, что в брак официально разрешено вступать уже с 15 лет, и правительству стоит пер</w:t>
      </w:r>
      <w:r>
        <w:t>е</w:t>
      </w:r>
      <w:r>
        <w:t>смотреть возрастные пределы. В первую очередь правительству следует разработать программу н</w:t>
      </w:r>
      <w:r>
        <w:t>а</w:t>
      </w:r>
      <w:r>
        <w:t>родного образования для борьбы с культурными п</w:t>
      </w:r>
      <w:r>
        <w:t>е</w:t>
      </w:r>
      <w:r>
        <w:t>режитками и стереотипами и такими практиками, как полигамия. Именно женщинам предстоит изм</w:t>
      </w:r>
      <w:r>
        <w:t>е</w:t>
      </w:r>
      <w:r>
        <w:t>нить культурный уклад своей страны.</w:t>
      </w:r>
    </w:p>
    <w:p w:rsidR="00000000" w:rsidRDefault="00000000">
      <w:pPr>
        <w:pStyle w:val="DualTxt"/>
      </w:pPr>
      <w:r>
        <w:t>38.</w:t>
      </w:r>
      <w:r>
        <w:tab/>
      </w:r>
      <w:r>
        <w:rPr>
          <w:b/>
        </w:rPr>
        <w:t>Г-жа Сайга</w:t>
      </w:r>
      <w:r>
        <w:t xml:space="preserve"> сказала, что недостаточно пред</w:t>
      </w:r>
      <w:r>
        <w:t>а</w:t>
      </w:r>
      <w:r>
        <w:t>вать законы гласности и проводить пропагандис</w:t>
      </w:r>
      <w:r>
        <w:t>т</w:t>
      </w:r>
      <w:r>
        <w:t>ско-агитационную деятельность. Законы зачастую неверно истолковываются и интерпретируются, а суды применяют их без должного усердия. Необх</w:t>
      </w:r>
      <w:r>
        <w:t>о</w:t>
      </w:r>
      <w:r>
        <w:t>димо, чтобы сотрудники правоохранительных орг</w:t>
      </w:r>
      <w:r>
        <w:t>а</w:t>
      </w:r>
      <w:r>
        <w:t>нов научились применять законы в их первозданном виде.</w:t>
      </w:r>
    </w:p>
    <w:p w:rsidR="00000000" w:rsidRDefault="00000000">
      <w:pPr>
        <w:pStyle w:val="DualTxt"/>
      </w:pPr>
      <w:r>
        <w:t>39.</w:t>
      </w:r>
      <w:r>
        <w:tab/>
      </w:r>
      <w:r>
        <w:rPr>
          <w:b/>
        </w:rPr>
        <w:t>Г-жа Морваи</w:t>
      </w:r>
      <w:r>
        <w:t xml:space="preserve"> спросила, признает ли делег</w:t>
      </w:r>
      <w:r>
        <w:t>а</w:t>
      </w:r>
      <w:r>
        <w:t>ция, что любая прямая ссылка правительства на распределение обязанностей между супругами в семье, подтверждение чему встречается и в самом докл</w:t>
      </w:r>
      <w:r>
        <w:t>а</w:t>
      </w:r>
      <w:r>
        <w:t>де, идет в разрез со статьей 16.</w:t>
      </w:r>
    </w:p>
    <w:p w:rsidR="00000000" w:rsidRDefault="00000000">
      <w:pPr>
        <w:pStyle w:val="DualTxt"/>
      </w:pPr>
      <w:r>
        <w:t>40.</w:t>
      </w:r>
      <w:r>
        <w:tab/>
      </w:r>
      <w:r>
        <w:rPr>
          <w:b/>
        </w:rPr>
        <w:t>Г-жа Тан</w:t>
      </w:r>
      <w:r>
        <w:t xml:space="preserve"> сказала, что будет очень призн</w:t>
      </w:r>
      <w:r>
        <w:t>а</w:t>
      </w:r>
      <w:r>
        <w:t>тельна, если получит ответы на заданные ей ранее вопросы о безопасности питьевой воды в сельской местности и о мерах, принятых для предания Ко</w:t>
      </w:r>
      <w:r>
        <w:t>н</w:t>
      </w:r>
      <w:r>
        <w:t>венции гласности.</w:t>
      </w:r>
    </w:p>
    <w:p w:rsidR="00000000" w:rsidRDefault="00000000">
      <w:pPr>
        <w:pStyle w:val="DualTxt"/>
      </w:pPr>
      <w:r>
        <w:t>41.</w:t>
      </w:r>
      <w:r>
        <w:tab/>
      </w:r>
      <w:r>
        <w:rPr>
          <w:b/>
        </w:rPr>
        <w:t>Г-жа Белмихуб-Зердани</w:t>
      </w:r>
      <w:r>
        <w:t xml:space="preserve"> отметила, что члены делегации проявили решимость и отвагу, преодол</w:t>
      </w:r>
      <w:r>
        <w:t>е</w:t>
      </w:r>
      <w:r>
        <w:t>вая стереотипы. Действуя рука об руку, женщины в к</w:t>
      </w:r>
      <w:r>
        <w:t>о</w:t>
      </w:r>
      <w:r>
        <w:t>нечном итоге добьются своего.</w:t>
      </w:r>
    </w:p>
    <w:p w:rsidR="00000000" w:rsidRDefault="00000000">
      <w:pPr>
        <w:pStyle w:val="DualTxt"/>
      </w:pPr>
      <w:r>
        <w:t>42.</w:t>
      </w:r>
      <w:r>
        <w:tab/>
      </w:r>
      <w:r>
        <w:rPr>
          <w:b/>
        </w:rPr>
        <w:t>Г-жа Нгома</w:t>
      </w:r>
      <w:r>
        <w:t xml:space="preserve"> (Габон) сказала, что в соответс</w:t>
      </w:r>
      <w:r>
        <w:t>т</w:t>
      </w:r>
      <w:r>
        <w:t>вии с Гражданским кодексом за мужчиной призн</w:t>
      </w:r>
      <w:r>
        <w:t>а</w:t>
      </w:r>
      <w:r>
        <w:t>ется роль главы семейства, потому что на нем л</w:t>
      </w:r>
      <w:r>
        <w:t>е</w:t>
      </w:r>
      <w:r>
        <w:t>жит основная ответственность за ведение хозяйс</w:t>
      </w:r>
      <w:r>
        <w:t>т</w:t>
      </w:r>
      <w:r>
        <w:t>ва, безопасность, образование и здоровье семьи, к</w:t>
      </w:r>
      <w:r>
        <w:t>о</w:t>
      </w:r>
      <w:r>
        <w:t>торую он в полной мере делит со своей супругой; возможно, в законе содержится неудачная формул</w:t>
      </w:r>
      <w:r>
        <w:t>и</w:t>
      </w:r>
      <w:r>
        <w:t>ровка. Безусловно, в атмосфере бытующих в вопр</w:t>
      </w:r>
      <w:r>
        <w:t>о</w:t>
      </w:r>
      <w:r>
        <w:t>сах образования культурных стереотипов к дево</w:t>
      </w:r>
      <w:r>
        <w:t>ч</w:t>
      </w:r>
      <w:r>
        <w:t>кам и мальчикам предъявляются разные требования и они имеют неодинаковые возможности, но ге</w:t>
      </w:r>
      <w:r>
        <w:t>н</w:t>
      </w:r>
      <w:r>
        <w:t>дерная проблематика постепенно отвоевывает п</w:t>
      </w:r>
      <w:r>
        <w:t>о</w:t>
      </w:r>
      <w:r>
        <w:t>зиции как в системе образования, так и в ментал</w:t>
      </w:r>
      <w:r>
        <w:t>и</w:t>
      </w:r>
      <w:r>
        <w:t>тете с</w:t>
      </w:r>
      <w:r>
        <w:t>е</w:t>
      </w:r>
      <w:r>
        <w:t>мей.</w:t>
      </w:r>
    </w:p>
    <w:p w:rsidR="00000000" w:rsidRDefault="00000000">
      <w:pPr>
        <w:pStyle w:val="DualTxt"/>
      </w:pPr>
      <w:r>
        <w:t>43.</w:t>
      </w:r>
      <w:r>
        <w:tab/>
        <w:t>На семинаре, организованном в Либревиле в целях выполнения Пекинской платформы действий, основной темой обсуждения было равенство полов, а одним из приоритетов стало учреждение Набл</w:t>
      </w:r>
      <w:r>
        <w:t>ю</w:t>
      </w:r>
      <w:r>
        <w:t>дательного пункта по правам женщин и равнопр</w:t>
      </w:r>
      <w:r>
        <w:t>а</w:t>
      </w:r>
      <w:r>
        <w:t>вию, который в соответствии с Законом № 1 от 2000 года должен получать достаточное бюджетное финансирование, чтобы иметь возможность вести независимую деятельность. Стоит отметить, что члены Наблюдательного пункта постоянно путеш</w:t>
      </w:r>
      <w:r>
        <w:t>е</w:t>
      </w:r>
      <w:r>
        <w:t>ствуют по стране, отстаивая права женщин и пр</w:t>
      </w:r>
      <w:r>
        <w:t>о</w:t>
      </w:r>
      <w:r>
        <w:t>водя образовательные кампании, для которых с</w:t>
      </w:r>
      <w:r>
        <w:t>о</w:t>
      </w:r>
      <w:r>
        <w:t>ставляются тематические брошюры, а также неме</w:t>
      </w:r>
      <w:r>
        <w:t>д</w:t>
      </w:r>
      <w:r>
        <w:t>ленно привлекая внимание соответствующих мин</w:t>
      </w:r>
      <w:r>
        <w:t>и</w:t>
      </w:r>
      <w:r>
        <w:t>стерств к любым нарушениям, отмеченным ими на местах. Наблюдательный пункт по правам женщин и равноправию, несомненно, неправительственная организация, финансируемая различными наци</w:t>
      </w:r>
      <w:r>
        <w:t>о</w:t>
      </w:r>
      <w:r>
        <w:t>нальными и зарубежными партнерами, но в то же время ей полагается сотрудничать с соответству</w:t>
      </w:r>
      <w:r>
        <w:t>ю</w:t>
      </w:r>
      <w:r>
        <w:t>щим министерством и сообщать о том, что вызыв</w:t>
      </w:r>
      <w:r>
        <w:t>а</w:t>
      </w:r>
      <w:r>
        <w:t>ет их обеспокоенность, отсюда и привязка к мин</w:t>
      </w:r>
      <w:r>
        <w:t>и</w:t>
      </w:r>
      <w:r>
        <w:t>стерству по делам семьи, охране детства и улучш</w:t>
      </w:r>
      <w:r>
        <w:t>е</w:t>
      </w:r>
      <w:r>
        <w:t>нию положения же</w:t>
      </w:r>
      <w:r>
        <w:t>н</w:t>
      </w:r>
      <w:r>
        <w:t>щин.</w:t>
      </w:r>
    </w:p>
    <w:p w:rsidR="00000000" w:rsidRDefault="00000000">
      <w:pPr>
        <w:pStyle w:val="DualTxt"/>
      </w:pPr>
      <w:r>
        <w:t>44.</w:t>
      </w:r>
      <w:r>
        <w:tab/>
        <w:t>Статистика правительства по вопросам нас</w:t>
      </w:r>
      <w:r>
        <w:t>и</w:t>
      </w:r>
      <w:r>
        <w:t>лия была разбита на шесть категорий, и в части, п</w:t>
      </w:r>
      <w:r>
        <w:t>о</w:t>
      </w:r>
      <w:r>
        <w:t>священной насилию в семье, отмечалось, что же</w:t>
      </w:r>
      <w:r>
        <w:t>н</w:t>
      </w:r>
      <w:r>
        <w:t>щины на удивление часто прибегают к физическому насилию в отношении своих мужей, что, безусло</w:t>
      </w:r>
      <w:r>
        <w:t>в</w:t>
      </w:r>
      <w:r>
        <w:t>но, является проблемой, требующей скорейшего решения.</w:t>
      </w:r>
    </w:p>
    <w:p w:rsidR="00000000" w:rsidRDefault="00000000">
      <w:pPr>
        <w:pStyle w:val="DualTxt"/>
      </w:pPr>
      <w:r>
        <w:t>45.</w:t>
      </w:r>
      <w:r>
        <w:tab/>
        <w:t>Еще до того, как на Всемирной встрече на высшем уровне по устойчивому развитию в 2002 году были приняты рекомендации в отнош</w:t>
      </w:r>
      <w:r>
        <w:t>е</w:t>
      </w:r>
      <w:r>
        <w:t>нии воды, правительство отдавало себе отчет в том, что не во всех районах страны имелся доступ к безопасной питьевой воде. В связи с этим мин</w:t>
      </w:r>
      <w:r>
        <w:t>и</w:t>
      </w:r>
      <w:r>
        <w:t>стерство горнорудной промышленности и гидрор</w:t>
      </w:r>
      <w:r>
        <w:t>е</w:t>
      </w:r>
      <w:r>
        <w:t>сурсов начало программу водоснабжения в селах, которая в настоящее время применяется уже на 80 процентах территории страны; ожидается, что в течение двух лет ей будут охвачены даже самые удаленные го</w:t>
      </w:r>
      <w:r>
        <w:t>р</w:t>
      </w:r>
      <w:r>
        <w:t>ные области.</w:t>
      </w:r>
    </w:p>
    <w:p w:rsidR="00000000" w:rsidRDefault="00000000">
      <w:pPr>
        <w:pStyle w:val="DualTxt"/>
      </w:pPr>
      <w:r>
        <w:t>46.</w:t>
      </w:r>
      <w:r>
        <w:tab/>
        <w:t>В 1983 году глава министерства по улучшению положения женщин совершил поездку по стране, в ходе которой он знакомил население с положениями Конвенции, распространяя материалы на нескол</w:t>
      </w:r>
      <w:r>
        <w:t>ь</w:t>
      </w:r>
      <w:r>
        <w:t>ких местных языках. Ряд неправительственных о</w:t>
      </w:r>
      <w:r>
        <w:t>р</w:t>
      </w:r>
      <w:r>
        <w:t>ганизаций также опубликовали и распространили брошюры, посвященные данному вопросу. Кроме того, Конвенция неоднократно упоминалась и в т</w:t>
      </w:r>
      <w:r>
        <w:t>е</w:t>
      </w:r>
      <w:r>
        <w:t>чение пяти или шести национальных дней, которые ежегодно посвящаются рассмотрению женских в</w:t>
      </w:r>
      <w:r>
        <w:t>о</w:t>
      </w:r>
      <w:r>
        <w:t>просов. Периодический доклад широко освещался средствами массовой информации страны и разб</w:t>
      </w:r>
      <w:r>
        <w:t>и</w:t>
      </w:r>
      <w:r>
        <w:t>рался организациями гражданского общества и партнерами по развитию, прежде чем был пре</w:t>
      </w:r>
      <w:r>
        <w:t>д</w:t>
      </w:r>
      <w:r>
        <w:t>ставлен женщинам в самой стране.</w:t>
      </w:r>
    </w:p>
    <w:p w:rsidR="00000000" w:rsidRDefault="00000000">
      <w:pPr>
        <w:pStyle w:val="DualTxt"/>
      </w:pPr>
      <w:r>
        <w:t>47.</w:t>
      </w:r>
      <w:r>
        <w:tab/>
        <w:t>Она уверила Комитет, что ее правительство твердо привержено цели улучшения положения женщин и даже официально признало роль матери в семье. Все члены делегации изо дня в день сраж</w:t>
      </w:r>
      <w:r>
        <w:t>а</w:t>
      </w:r>
      <w:r>
        <w:t>лись за интересы женщин и намерены продолжить свою борьбу. Они многое почерпнули из диалога с Комитетом и поблагодарили членов Комитета за многочисленные положительные комментарии и р</w:t>
      </w:r>
      <w:r>
        <w:t>е</w:t>
      </w:r>
      <w:r>
        <w:t>комендации, которые они не преминут передать своему правительству.</w:t>
      </w:r>
    </w:p>
    <w:p w:rsidR="00000000" w:rsidRDefault="00000000">
      <w:pPr>
        <w:pStyle w:val="DualTxt"/>
      </w:pPr>
      <w:r>
        <w:t>48.</w:t>
      </w:r>
      <w:r>
        <w:tab/>
      </w:r>
      <w:r>
        <w:rPr>
          <w:b/>
        </w:rPr>
        <w:t>Председатель</w:t>
      </w:r>
      <w:r>
        <w:t xml:space="preserve"> подвела итог, сказав, что уд</w:t>
      </w:r>
      <w:r>
        <w:t>а</w:t>
      </w:r>
      <w:r>
        <w:t>лось провести насыщенную и конструктивную б</w:t>
      </w:r>
      <w:r>
        <w:t>е</w:t>
      </w:r>
      <w:r>
        <w:t>седу с делегацией о вопросах, представляющих особый интерес для женщин Габ</w:t>
      </w:r>
      <w:r>
        <w:t>о</w:t>
      </w:r>
      <w:r>
        <w:t>на.</w:t>
      </w:r>
    </w:p>
    <w:p w:rsidR="00000000" w:rsidRDefault="00000000">
      <w:pPr>
        <w:pStyle w:val="DualTxt"/>
        <w:rPr>
          <w:i/>
          <w:smallCaps/>
        </w:rPr>
      </w:pPr>
      <w:r>
        <w:rPr>
          <w:i/>
        </w:rPr>
        <w:t>Заседание закрывается в 17 ч. 00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NO&gt;&gt;N0520845R&lt;&lt;ODS JOB NO&gt;&gt;</w:t>
      </w:r>
    </w:p>
    <w:p w:rsidR="00000000" w:rsidRDefault="00000000">
      <w:pPr>
        <w:pStyle w:val="CommentText"/>
        <w:rPr>
          <w:lang w:val="en-US"/>
        </w:rPr>
      </w:pPr>
      <w:r>
        <w:rPr>
          <w:lang w:val="en-US"/>
        </w:rPr>
        <w:t>&lt;&lt;ODS DOC SYMBOL1&gt;&gt;CEDAW/C/SR.670&lt;&lt;ODS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05-20845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*0520845*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/C/SR.670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20 May 2005</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2005 17:38:39"/>
    <w:docVar w:name="DocCategory" w:val="SROthers"/>
    <w:docVar w:name="DocType" w:val="Final"/>
    <w:docVar w:name="JobNo" w:val="0588888R"/>
    <w:docVar w:name="OandT" w:val=" "/>
    <w:docVar w:name="Symbol1" w:val="CEDAW/C/SR.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5018</Words>
  <Characters>28605</Characters>
  <Application>Microsoft Office Word</Application>
  <DocSecurity>4</DocSecurity>
  <Lines>238</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35128</CharactersWithSpaces>
  <SharedDoc>false</SharedDoc>
  <HLinks>
    <vt:vector size="6" baseType="variant">
      <vt:variant>
        <vt:i4>8257630</vt:i4>
      </vt:variant>
      <vt:variant>
        <vt:i4>70640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6</cp:revision>
  <cp:lastPrinted>2005-07-13T06:38:00Z</cp:lastPrinted>
  <dcterms:created xsi:type="dcterms:W3CDTF">2005-07-13T06:28:00Z</dcterms:created>
  <dcterms:modified xsi:type="dcterms:W3CDTF">2005-07-13T08:19:00Z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0588888</vt:lpwstr>
  </property>
  <property fmtid="{D5CDD505-2E9C-101B-9397-08002B2CF9AE}" pid="3" name="Symbol1">
    <vt:lpwstr>CEDAW/C/SR.12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Паничкина</vt:lpwstr>
  </property>
</Properties>
</file>