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55CC0" w14:paraId="04EA2E7C" w14:textId="77777777" w:rsidTr="000A5EFA">
        <w:trPr>
          <w:trHeight w:hRule="exact" w:val="851"/>
        </w:trPr>
        <w:tc>
          <w:tcPr>
            <w:tcW w:w="1280" w:type="dxa"/>
            <w:tcBorders>
              <w:bottom w:val="single" w:sz="4" w:space="0" w:color="auto"/>
            </w:tcBorders>
          </w:tcPr>
          <w:p w14:paraId="30B0910C" w14:textId="77777777" w:rsidR="002D5AAC" w:rsidRDefault="002D5AAC" w:rsidP="0018649F">
            <w:bookmarkStart w:id="0" w:name="_GoBack"/>
            <w:bookmarkEnd w:id="0"/>
          </w:p>
        </w:tc>
        <w:tc>
          <w:tcPr>
            <w:tcW w:w="2273" w:type="dxa"/>
            <w:tcBorders>
              <w:bottom w:val="single" w:sz="4" w:space="0" w:color="auto"/>
            </w:tcBorders>
            <w:vAlign w:val="bottom"/>
          </w:tcPr>
          <w:p w14:paraId="00B95381" w14:textId="77777777" w:rsidR="002D5AAC" w:rsidRPr="00D55CC0" w:rsidRDefault="00BD33EE" w:rsidP="0018649F">
            <w:pPr>
              <w:spacing w:after="80" w:line="300" w:lineRule="exact"/>
              <w:rPr>
                <w:sz w:val="28"/>
              </w:rPr>
            </w:pPr>
            <w:r w:rsidRPr="00D55CC0">
              <w:rPr>
                <w:sz w:val="28"/>
              </w:rPr>
              <w:t>Naciones Unidas</w:t>
            </w:r>
          </w:p>
        </w:tc>
        <w:tc>
          <w:tcPr>
            <w:tcW w:w="6086" w:type="dxa"/>
            <w:gridSpan w:val="2"/>
            <w:tcBorders>
              <w:bottom w:val="single" w:sz="4" w:space="0" w:color="auto"/>
            </w:tcBorders>
            <w:vAlign w:val="bottom"/>
          </w:tcPr>
          <w:p w14:paraId="60C51CAE" w14:textId="145F69E9" w:rsidR="002D5AAC" w:rsidRPr="00D55CC0" w:rsidRDefault="000A5EFA" w:rsidP="00267C00">
            <w:pPr>
              <w:jc w:val="right"/>
            </w:pPr>
            <w:proofErr w:type="spellStart"/>
            <w:r w:rsidRPr="00D55CC0">
              <w:rPr>
                <w:sz w:val="40"/>
              </w:rPr>
              <w:t>CED</w:t>
            </w:r>
            <w:proofErr w:type="spellEnd"/>
            <w:r w:rsidRPr="00D55CC0">
              <w:t>/C/1</w:t>
            </w:r>
            <w:r w:rsidR="00D82244">
              <w:t>4</w:t>
            </w:r>
            <w:r w:rsidR="006B586C">
              <w:t>/2</w:t>
            </w:r>
          </w:p>
        </w:tc>
      </w:tr>
      <w:tr w:rsidR="002D5AAC" w:rsidRPr="00D55CC0" w14:paraId="67139C83" w14:textId="77777777" w:rsidTr="000A5EFA">
        <w:trPr>
          <w:trHeight w:hRule="exact" w:val="2835"/>
        </w:trPr>
        <w:tc>
          <w:tcPr>
            <w:tcW w:w="1280" w:type="dxa"/>
            <w:tcBorders>
              <w:top w:val="single" w:sz="4" w:space="0" w:color="auto"/>
              <w:bottom w:val="single" w:sz="12" w:space="0" w:color="auto"/>
            </w:tcBorders>
          </w:tcPr>
          <w:p w14:paraId="2705FFE0" w14:textId="77777777" w:rsidR="002D5AAC" w:rsidRPr="00D55CC0" w:rsidRDefault="009616AE" w:rsidP="0018649F">
            <w:pPr>
              <w:spacing w:before="120"/>
              <w:jc w:val="center"/>
            </w:pPr>
            <w:r w:rsidRPr="00D55CC0">
              <w:rPr>
                <w:noProof/>
                <w:lang w:eastAsia="zh-CN"/>
              </w:rPr>
              <w:drawing>
                <wp:inline distT="0" distB="0" distL="0" distR="0" wp14:anchorId="795CFDAB" wp14:editId="7F7C8892">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35EA06" w14:textId="77777777" w:rsidR="002D5AAC" w:rsidRPr="00D55CC0" w:rsidRDefault="00E41CB4" w:rsidP="00033EE1">
            <w:pPr>
              <w:spacing w:before="120" w:line="360" w:lineRule="exact"/>
              <w:rPr>
                <w:b/>
                <w:sz w:val="34"/>
                <w:szCs w:val="34"/>
              </w:rPr>
            </w:pPr>
            <w:r w:rsidRPr="00D55CC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2B5FC41E" w14:textId="55A1B284" w:rsidR="002D5AAC" w:rsidRPr="00D55CC0" w:rsidRDefault="000A5EFA" w:rsidP="000A5EFA">
            <w:pPr>
              <w:spacing w:before="240" w:line="240" w:lineRule="exact"/>
            </w:pPr>
            <w:proofErr w:type="spellStart"/>
            <w:r w:rsidRPr="00D55CC0">
              <w:t>Distr</w:t>
            </w:r>
            <w:proofErr w:type="spellEnd"/>
            <w:r w:rsidRPr="00D55CC0">
              <w:t xml:space="preserve">. </w:t>
            </w:r>
            <w:r w:rsidR="005505C1">
              <w:t>general</w:t>
            </w:r>
          </w:p>
          <w:p w14:paraId="13F387DF" w14:textId="684167CC" w:rsidR="000A5EFA" w:rsidRPr="00D55CC0" w:rsidRDefault="00847080" w:rsidP="00BD78A2">
            <w:pPr>
              <w:spacing w:line="240" w:lineRule="exact"/>
            </w:pPr>
            <w:r>
              <w:t>1</w:t>
            </w:r>
            <w:r w:rsidR="007D6F48">
              <w:t>7</w:t>
            </w:r>
            <w:r w:rsidR="00D82244">
              <w:t xml:space="preserve"> de </w:t>
            </w:r>
            <w:r w:rsidR="006B586C">
              <w:t xml:space="preserve">julio de </w:t>
            </w:r>
            <w:r w:rsidR="00D82244">
              <w:t>2018</w:t>
            </w:r>
          </w:p>
          <w:p w14:paraId="00B028BE" w14:textId="77777777" w:rsidR="000A5EFA" w:rsidRPr="00D55CC0" w:rsidRDefault="000A5EFA" w:rsidP="000A5EFA">
            <w:pPr>
              <w:spacing w:line="240" w:lineRule="exact"/>
            </w:pPr>
          </w:p>
          <w:p w14:paraId="0117B361" w14:textId="77777777" w:rsidR="000A5EFA" w:rsidRDefault="000A5EFA" w:rsidP="000A5EFA">
            <w:pPr>
              <w:spacing w:line="240" w:lineRule="exact"/>
            </w:pPr>
            <w:r w:rsidRPr="00D55CC0">
              <w:t>Original: español</w:t>
            </w:r>
          </w:p>
          <w:p w14:paraId="0549461E" w14:textId="47BDB363" w:rsidR="005B749C" w:rsidRPr="00D55CC0" w:rsidRDefault="005B749C" w:rsidP="00F1033C">
            <w:pPr>
              <w:spacing w:line="240" w:lineRule="exact"/>
            </w:pPr>
          </w:p>
        </w:tc>
      </w:tr>
    </w:tbl>
    <w:p w14:paraId="76683436" w14:textId="77777777" w:rsidR="00B53D73" w:rsidRPr="00F1033C" w:rsidRDefault="00B53D73" w:rsidP="008C1D57">
      <w:pPr>
        <w:spacing w:before="120"/>
        <w:rPr>
          <w:b/>
          <w:sz w:val="24"/>
          <w:szCs w:val="24"/>
        </w:rPr>
      </w:pPr>
      <w:r w:rsidRPr="00F1033C">
        <w:rPr>
          <w:b/>
          <w:sz w:val="24"/>
          <w:szCs w:val="24"/>
        </w:rPr>
        <w:t>Comité contra la Desaparición Forzada</w:t>
      </w:r>
    </w:p>
    <w:p w14:paraId="3A6E1B3D" w14:textId="68216177" w:rsidR="00974493" w:rsidRDefault="00974493" w:rsidP="008C1D57">
      <w:pPr>
        <w:pStyle w:val="HChG"/>
      </w:pPr>
      <w:r w:rsidRPr="00D127F2">
        <w:tab/>
      </w:r>
      <w:r>
        <w:tab/>
      </w:r>
      <w:r w:rsidRPr="006305F2">
        <w:t xml:space="preserve">Informe sobre las peticiones de acción urgente recibidas </w:t>
      </w:r>
      <w:r w:rsidRPr="006305F2">
        <w:br/>
        <w:t>en virtud del artículo 30 de la Convención</w:t>
      </w:r>
      <w:r w:rsidR="00851377" w:rsidRPr="008C1D57">
        <w:rPr>
          <w:rStyle w:val="FootnoteReference"/>
          <w:b w:val="0"/>
          <w:sz w:val="20"/>
          <w:vertAlign w:val="baseline"/>
        </w:rPr>
        <w:footnoteReference w:customMarkFollows="1" w:id="1"/>
        <w:t>*</w:t>
      </w:r>
    </w:p>
    <w:p w14:paraId="0262EA3B" w14:textId="77777777" w:rsidR="000A5EFA" w:rsidRPr="00D55CC0" w:rsidRDefault="000A5EFA" w:rsidP="008C1D57">
      <w:pPr>
        <w:pStyle w:val="H1G"/>
      </w:pPr>
      <w:r w:rsidRPr="00D55CC0">
        <w:tab/>
        <w:t>A.</w:t>
      </w:r>
      <w:r w:rsidRPr="00D55CC0">
        <w:tab/>
      </w:r>
      <w:r w:rsidRPr="00FF0178">
        <w:t>Introducción</w:t>
      </w:r>
    </w:p>
    <w:p w14:paraId="27C0948E" w14:textId="77777777" w:rsidR="000A5EFA" w:rsidRPr="00D55CC0" w:rsidRDefault="000A5EFA" w:rsidP="008C1D57">
      <w:pPr>
        <w:pStyle w:val="SingleTxtG"/>
      </w:pPr>
      <w:r w:rsidRPr="00D55CC0">
        <w:t>1.</w:t>
      </w:r>
      <w:r w:rsidRPr="00D55CC0">
        <w:tab/>
        <w:t>El reglamento del Comité (</w:t>
      </w:r>
      <w:proofErr w:type="spellStart"/>
      <w:r w:rsidRPr="00D55CC0">
        <w:t>CED</w:t>
      </w:r>
      <w:proofErr w:type="spellEnd"/>
      <w:r w:rsidRPr="00D55CC0">
        <w:t>/C/1), en sus artículos 5</w:t>
      </w:r>
      <w:r w:rsidR="008E3170" w:rsidRPr="00D55CC0">
        <w:t>7</w:t>
      </w:r>
      <w:r w:rsidRPr="00D55CC0">
        <w:t xml:space="preserve"> y 5</w:t>
      </w:r>
      <w:r w:rsidR="008E3170" w:rsidRPr="00D55CC0">
        <w:t>8</w:t>
      </w:r>
      <w:r w:rsidRPr="00D55CC0">
        <w:t xml:space="preserve">, establece que se señalan a la atención del Comité todas las peticiones de acciones urgentes que se hayan presentado para su examen, con arreglo al artículo 30 de la Convención. Se podrá proporcionar el texto completo de cualquiera de esas peticiones, en el idioma en que se haya presentado, a todo miembro del Comité que lo </w:t>
      </w:r>
      <w:r w:rsidRPr="00FF0178">
        <w:t>solicite</w:t>
      </w:r>
      <w:r w:rsidRPr="00D55CC0">
        <w:t xml:space="preserve">. El presente informe resume los principales temas abordados para las medidas urgentes recibidas por el Comité y las decisiones adoptadas al respecto desde el </w:t>
      </w:r>
      <w:r w:rsidR="00C337C0">
        <w:t>13</w:t>
      </w:r>
      <w:r w:rsidR="001C45C1" w:rsidRPr="00D55CC0">
        <w:t xml:space="preserve">º </w:t>
      </w:r>
      <w:r w:rsidRPr="00D55CC0">
        <w:t>período de sesiones del Comité, en virtud de</w:t>
      </w:r>
      <w:r w:rsidR="00F1033C">
        <w:t>l artículo 30 de la Convención.</w:t>
      </w:r>
    </w:p>
    <w:p w14:paraId="220FCB21" w14:textId="2D182DD0" w:rsidR="000A5EFA" w:rsidRPr="00D55CC0" w:rsidRDefault="000A5EFA" w:rsidP="008C1D57">
      <w:pPr>
        <w:pStyle w:val="H1G"/>
      </w:pPr>
      <w:r w:rsidRPr="00D55CC0">
        <w:tab/>
        <w:t>B.</w:t>
      </w:r>
      <w:r w:rsidRPr="00D55CC0">
        <w:tab/>
        <w:t xml:space="preserve">Peticiones de acción </w:t>
      </w:r>
      <w:r w:rsidRPr="00FF0178">
        <w:t>urgente</w:t>
      </w:r>
      <w:r w:rsidRPr="00D55CC0">
        <w:t xml:space="preserve"> recibidas desde el </w:t>
      </w:r>
      <w:r w:rsidR="001C45C1" w:rsidRPr="00D55CC0">
        <w:t>1</w:t>
      </w:r>
      <w:r w:rsidR="00C337C0">
        <w:t>3</w:t>
      </w:r>
      <w:r w:rsidR="001C45C1" w:rsidRPr="00D55CC0">
        <w:t xml:space="preserve">º </w:t>
      </w:r>
      <w:r w:rsidRPr="00D55CC0">
        <w:t>período de</w:t>
      </w:r>
      <w:r w:rsidR="00851377">
        <w:br/>
      </w:r>
      <w:r w:rsidR="005B749C" w:rsidRPr="00D55CC0">
        <w:t xml:space="preserve">sesiones del </w:t>
      </w:r>
      <w:r w:rsidRPr="00D55CC0">
        <w:t>Comité</w:t>
      </w:r>
    </w:p>
    <w:p w14:paraId="52F07CAA" w14:textId="0E9A252D" w:rsidR="000A5EFA" w:rsidRPr="00D55CC0" w:rsidRDefault="000A5EFA" w:rsidP="008C1D57">
      <w:pPr>
        <w:pStyle w:val="SingleTxtG"/>
      </w:pPr>
      <w:r w:rsidRPr="00D55CC0">
        <w:t>2.</w:t>
      </w:r>
      <w:r w:rsidRPr="00D55CC0">
        <w:tab/>
        <w:t xml:space="preserve">En su nota sobre las peticiones de acción urgente, adoptada </w:t>
      </w:r>
      <w:r w:rsidR="0073342B" w:rsidRPr="00D55CC0">
        <w:t xml:space="preserve">en </w:t>
      </w:r>
      <w:r w:rsidRPr="00D55CC0">
        <w:t xml:space="preserve">su </w:t>
      </w:r>
      <w:r w:rsidR="00781539" w:rsidRPr="00D55CC0">
        <w:t>1</w:t>
      </w:r>
      <w:r w:rsidR="00C337C0">
        <w:t>3</w:t>
      </w:r>
      <w:r w:rsidR="00781539" w:rsidRPr="00D55CC0">
        <w:t xml:space="preserve">º </w:t>
      </w:r>
      <w:r w:rsidRPr="00D55CC0">
        <w:t xml:space="preserve">período de sesiones, el Comité reflejó las decisiones adoptadas sobre las </w:t>
      </w:r>
      <w:r w:rsidR="002D0121" w:rsidRPr="00D55CC0">
        <w:t>3</w:t>
      </w:r>
      <w:r w:rsidR="00C337C0">
        <w:t>85</w:t>
      </w:r>
      <w:r w:rsidRPr="00D55CC0">
        <w:t xml:space="preserve"> acciones urgentes registradas hasta el </w:t>
      </w:r>
      <w:r w:rsidR="00C337C0">
        <w:t>12 de julio</w:t>
      </w:r>
      <w:r w:rsidRPr="00D55CC0">
        <w:t xml:space="preserve"> de 201</w:t>
      </w:r>
      <w:r w:rsidR="00B3593B" w:rsidRPr="00D55CC0">
        <w:t>7</w:t>
      </w:r>
      <w:r w:rsidRPr="00D55CC0">
        <w:t xml:space="preserve">. Desde esta fecha hasta el </w:t>
      </w:r>
      <w:r w:rsidR="005473DC">
        <w:t>1 de junio</w:t>
      </w:r>
      <w:r w:rsidR="00C337C0">
        <w:t xml:space="preserve"> de 2018</w:t>
      </w:r>
      <w:r w:rsidRPr="00D55CC0">
        <w:t xml:space="preserve">, el Comité ha recibido </w:t>
      </w:r>
      <w:r w:rsidR="005473DC">
        <w:t>110</w:t>
      </w:r>
      <w:r w:rsidR="005473DC" w:rsidRPr="00D55CC0">
        <w:t xml:space="preserve"> </w:t>
      </w:r>
      <w:r w:rsidRPr="00D55CC0">
        <w:t xml:space="preserve">nuevas peticiones de acción urgente, de las cuales han sido registradas </w:t>
      </w:r>
      <w:r w:rsidR="005473DC">
        <w:t>101</w:t>
      </w:r>
      <w:r w:rsidRPr="00D55CC0">
        <w:t xml:space="preserve">. </w:t>
      </w:r>
      <w:r w:rsidR="00B3593B" w:rsidRPr="00D55CC0">
        <w:t xml:space="preserve">Las </w:t>
      </w:r>
      <w:r w:rsidR="005473DC">
        <w:t>101</w:t>
      </w:r>
      <w:r w:rsidR="005473DC" w:rsidRPr="00D55CC0">
        <w:t xml:space="preserve"> </w:t>
      </w:r>
      <w:r w:rsidRPr="00D55CC0">
        <w:t xml:space="preserve">peticiones que fueron registradas se relacionan con hechos ocurridos en </w:t>
      </w:r>
      <w:r w:rsidR="00B3593B" w:rsidRPr="00D55CC0">
        <w:t xml:space="preserve">Colombia, </w:t>
      </w:r>
      <w:r w:rsidR="00B52F8B">
        <w:t xml:space="preserve">Honduras, </w:t>
      </w:r>
      <w:r w:rsidR="008D0989" w:rsidRPr="00D55CC0">
        <w:t xml:space="preserve">el </w:t>
      </w:r>
      <w:r w:rsidR="00B3593B" w:rsidRPr="00D55CC0">
        <w:t xml:space="preserve">Iraq, </w:t>
      </w:r>
      <w:r w:rsidR="00B52F8B">
        <w:t>Kaza</w:t>
      </w:r>
      <w:r w:rsidR="006305F2">
        <w:t>j</w:t>
      </w:r>
      <w:r w:rsidR="00B52F8B">
        <w:t xml:space="preserve">stán, </w:t>
      </w:r>
      <w:r w:rsidR="00B3593B" w:rsidRPr="00D55CC0">
        <w:t>Marruecos</w:t>
      </w:r>
      <w:r w:rsidR="00195B05">
        <w:t xml:space="preserve"> y </w:t>
      </w:r>
      <w:r w:rsidR="00195B05" w:rsidRPr="00D55CC0">
        <w:t>México</w:t>
      </w:r>
      <w:r w:rsidRPr="00D55CC0">
        <w:t>. El presente informe se acompaña de la lista de acciones urgentes regist</w:t>
      </w:r>
      <w:r w:rsidR="005E6B69" w:rsidRPr="00D55CC0">
        <w:t>radas</w:t>
      </w:r>
      <w:r w:rsidR="005473DC">
        <w:t xml:space="preserve"> (</w:t>
      </w:r>
      <w:r w:rsidR="00C109DD">
        <w:t xml:space="preserve">véase el </w:t>
      </w:r>
      <w:r w:rsidR="0049671B">
        <w:t>cuadro</w:t>
      </w:r>
      <w:r w:rsidR="005473DC">
        <w:t>)</w:t>
      </w:r>
      <w:r w:rsidRPr="00D55CC0">
        <w:t>.</w:t>
      </w:r>
    </w:p>
    <w:p w14:paraId="6EEB7121" w14:textId="39AA46B9" w:rsidR="00032C83" w:rsidRPr="00D55CC0" w:rsidRDefault="00032C83" w:rsidP="008C1D57">
      <w:pPr>
        <w:pStyle w:val="SingleTxtG"/>
      </w:pPr>
      <w:r w:rsidRPr="00D55CC0">
        <w:t>3.</w:t>
      </w:r>
      <w:r w:rsidRPr="00D55CC0">
        <w:tab/>
      </w:r>
      <w:r w:rsidR="009B06C8">
        <w:t>Seis</w:t>
      </w:r>
      <w:r w:rsidR="00B52F8B" w:rsidRPr="00D55CC0">
        <w:t xml:space="preserve"> </w:t>
      </w:r>
      <w:r w:rsidRPr="00D55CC0">
        <w:t>peticiones no fueron registradas por los siguientes motivos</w:t>
      </w:r>
      <w:r w:rsidR="00B52F8B">
        <w:t xml:space="preserve">: </w:t>
      </w:r>
      <w:r w:rsidR="005473DC">
        <w:t>la</w:t>
      </w:r>
      <w:r w:rsidRPr="00D55CC0">
        <w:t xml:space="preserve"> alegada víctima fue localizada</w:t>
      </w:r>
      <w:r w:rsidR="00B52F8B">
        <w:t xml:space="preserve"> </w:t>
      </w:r>
      <w:r w:rsidR="00B52F8B" w:rsidRPr="00D55CC0">
        <w:t>pocas horas después del envío de la petición de acción urgente por los autores</w:t>
      </w:r>
      <w:r w:rsidRPr="00D55CC0">
        <w:t xml:space="preserve"> </w:t>
      </w:r>
      <w:r w:rsidR="00B52F8B">
        <w:t>(México); el autor de la petición no respondió a los mensajes enviados por la Secretaría requiriendo datos adicionales con relación a la identidad de la persona desaparecida (México); los datos proporcionados no eran suficientes para permitir el registro de la petición y los autores no respondieron a la carta del Comité requiriendo información adicional (dos casos de Cuba); los autores no especificaron en qué país la desaparición había ocurrido y no respondieron a la carta de la Secretaría</w:t>
      </w:r>
      <w:r w:rsidR="009B06C8">
        <w:t>; o los hechos ocurrieron antes de la entrada en vigor de la Convención (Colombia)</w:t>
      </w:r>
      <w:r w:rsidRPr="00D55CC0">
        <w:t>.</w:t>
      </w:r>
      <w:r w:rsidR="009B06C8">
        <w:t xml:space="preserve"> En este último caso, se sugirió a los autores que se dirigieran al Comité de Derechos Humanos. </w:t>
      </w:r>
    </w:p>
    <w:p w14:paraId="595FE3FE" w14:textId="508A007E" w:rsidR="000A5EFA" w:rsidRPr="00D55CC0" w:rsidRDefault="00F86520" w:rsidP="00B66DA4">
      <w:pPr>
        <w:pStyle w:val="SingleTxtG"/>
        <w:keepNext/>
        <w:keepLines/>
        <w:rPr>
          <w:i/>
        </w:rPr>
      </w:pPr>
      <w:r w:rsidRPr="00D55CC0">
        <w:lastRenderedPageBreak/>
        <w:t>4</w:t>
      </w:r>
      <w:r w:rsidR="000A5EFA" w:rsidRPr="00D55CC0">
        <w:t>.</w:t>
      </w:r>
      <w:r w:rsidR="000A5EFA" w:rsidRPr="00D55CC0">
        <w:tab/>
        <w:t>A la fecha de</w:t>
      </w:r>
      <w:r w:rsidR="00693318" w:rsidRPr="00D55CC0">
        <w:t>l</w:t>
      </w:r>
      <w:r w:rsidR="00B3593B" w:rsidRPr="00D55CC0">
        <w:t xml:space="preserve"> </w:t>
      </w:r>
      <w:r w:rsidR="000A5EFA" w:rsidRPr="00D55CC0">
        <w:t xml:space="preserve">presente </w:t>
      </w:r>
      <w:r w:rsidR="00693318" w:rsidRPr="00D55CC0">
        <w:t>informe</w:t>
      </w:r>
      <w:r w:rsidR="000A5EFA" w:rsidRPr="00D55CC0">
        <w:t xml:space="preserve">, el Comité ha entonces registrado un total de </w:t>
      </w:r>
      <w:r w:rsidR="005473DC">
        <w:t>495</w:t>
      </w:r>
      <w:r w:rsidR="005473DC" w:rsidRPr="00D55CC0">
        <w:t> </w:t>
      </w:r>
      <w:r w:rsidR="000A5EFA" w:rsidRPr="00D55CC0">
        <w:t>peticiones de acciones urgentes, con la siguiente repartición por año y país</w:t>
      </w:r>
      <w:r w:rsidR="008C1D57">
        <w:t>.</w:t>
      </w:r>
    </w:p>
    <w:p w14:paraId="4EBA5B6B" w14:textId="399CC147" w:rsidR="000A5EFA" w:rsidRPr="00D55CC0" w:rsidRDefault="000A5EFA" w:rsidP="00B66DA4">
      <w:pPr>
        <w:pStyle w:val="H23G"/>
        <w:ind w:left="0" w:firstLine="0"/>
        <w:rPr>
          <w:i/>
        </w:rPr>
      </w:pPr>
      <w:r w:rsidRPr="00D55CC0">
        <w:rPr>
          <w:b w:val="0"/>
        </w:rPr>
        <w:t>Cuadro</w:t>
      </w:r>
      <w:r w:rsidRPr="00D55CC0">
        <w:br/>
        <w:t>Acciones urgentes registradas, por año y país</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
        <w:gridCol w:w="714"/>
        <w:gridCol w:w="700"/>
        <w:gridCol w:w="595"/>
        <w:gridCol w:w="689"/>
        <w:gridCol w:w="732"/>
        <w:gridCol w:w="714"/>
        <w:gridCol w:w="504"/>
        <w:gridCol w:w="755"/>
        <w:gridCol w:w="805"/>
        <w:gridCol w:w="805"/>
        <w:gridCol w:w="627"/>
        <w:gridCol w:w="703"/>
        <w:gridCol w:w="552"/>
      </w:tblGrid>
      <w:tr w:rsidR="008C1D57" w:rsidRPr="008C1D57" w14:paraId="37F23567" w14:textId="77777777" w:rsidTr="00B66DA4">
        <w:trPr>
          <w:cantSplit/>
          <w:trHeight w:val="240"/>
          <w:tblHeader/>
        </w:trPr>
        <w:tc>
          <w:tcPr>
            <w:tcW w:w="742" w:type="dxa"/>
            <w:tcBorders>
              <w:top w:val="single" w:sz="4" w:space="0" w:color="auto"/>
              <w:bottom w:val="single" w:sz="12" w:space="0" w:color="auto"/>
            </w:tcBorders>
            <w:shd w:val="clear" w:color="auto" w:fill="auto"/>
            <w:vAlign w:val="bottom"/>
          </w:tcPr>
          <w:p w14:paraId="5E51F109" w14:textId="4DAF9889" w:rsidR="00AE4D64" w:rsidRPr="008C1D57" w:rsidRDefault="00AE4D64" w:rsidP="008C1D57">
            <w:pPr>
              <w:pStyle w:val="SingleTxtG"/>
              <w:spacing w:before="80" w:after="80" w:line="200" w:lineRule="exact"/>
              <w:ind w:left="0" w:right="0"/>
              <w:jc w:val="left"/>
              <w:rPr>
                <w:i/>
                <w:sz w:val="16"/>
              </w:rPr>
            </w:pPr>
            <w:r w:rsidRPr="008C1D57">
              <w:rPr>
                <w:i/>
                <w:sz w:val="16"/>
              </w:rPr>
              <w:t>Año</w:t>
            </w:r>
          </w:p>
        </w:tc>
        <w:tc>
          <w:tcPr>
            <w:tcW w:w="714" w:type="dxa"/>
            <w:tcBorders>
              <w:top w:val="single" w:sz="4" w:space="0" w:color="auto"/>
              <w:bottom w:val="single" w:sz="12" w:space="0" w:color="auto"/>
            </w:tcBorders>
            <w:shd w:val="clear" w:color="auto" w:fill="auto"/>
            <w:vAlign w:val="bottom"/>
          </w:tcPr>
          <w:p w14:paraId="0898C5F5" w14:textId="77777777" w:rsidR="00AE4D64" w:rsidRPr="008C1D57" w:rsidRDefault="00AE4D64" w:rsidP="008C1D57">
            <w:pPr>
              <w:pStyle w:val="SingleTxtG"/>
              <w:spacing w:before="80" w:after="80" w:line="200" w:lineRule="exact"/>
              <w:ind w:left="0" w:right="0"/>
              <w:jc w:val="right"/>
              <w:rPr>
                <w:i/>
                <w:sz w:val="16"/>
              </w:rPr>
            </w:pPr>
            <w:r w:rsidRPr="008C1D57">
              <w:rPr>
                <w:i/>
                <w:sz w:val="16"/>
              </w:rPr>
              <w:t>Argentina</w:t>
            </w:r>
          </w:p>
        </w:tc>
        <w:tc>
          <w:tcPr>
            <w:tcW w:w="700" w:type="dxa"/>
            <w:tcBorders>
              <w:top w:val="single" w:sz="4" w:space="0" w:color="auto"/>
              <w:bottom w:val="single" w:sz="12" w:space="0" w:color="auto"/>
            </w:tcBorders>
            <w:shd w:val="clear" w:color="auto" w:fill="auto"/>
            <w:vAlign w:val="bottom"/>
          </w:tcPr>
          <w:p w14:paraId="67EEF9C1" w14:textId="77777777" w:rsidR="00AE4D64" w:rsidRPr="008C1D57" w:rsidRDefault="00AE4D64" w:rsidP="008C1D57">
            <w:pPr>
              <w:pStyle w:val="SingleTxtG"/>
              <w:spacing w:before="80" w:after="80" w:line="200" w:lineRule="exact"/>
              <w:ind w:left="0" w:right="0"/>
              <w:jc w:val="right"/>
              <w:rPr>
                <w:i/>
                <w:sz w:val="16"/>
              </w:rPr>
            </w:pPr>
            <w:r w:rsidRPr="008C1D57">
              <w:rPr>
                <w:i/>
                <w:sz w:val="16"/>
              </w:rPr>
              <w:t>Armenia</w:t>
            </w:r>
          </w:p>
        </w:tc>
        <w:tc>
          <w:tcPr>
            <w:tcW w:w="595" w:type="dxa"/>
            <w:tcBorders>
              <w:top w:val="single" w:sz="4" w:space="0" w:color="auto"/>
              <w:bottom w:val="single" w:sz="12" w:space="0" w:color="auto"/>
            </w:tcBorders>
            <w:shd w:val="clear" w:color="auto" w:fill="auto"/>
            <w:vAlign w:val="bottom"/>
          </w:tcPr>
          <w:p w14:paraId="55F05254" w14:textId="647B8E25" w:rsidR="00AE4D64" w:rsidRPr="008C1D57" w:rsidRDefault="00AE4D64" w:rsidP="008C1D57">
            <w:pPr>
              <w:pStyle w:val="SingleTxtG"/>
              <w:spacing w:before="80" w:after="80" w:line="200" w:lineRule="exact"/>
              <w:ind w:left="0" w:right="0"/>
              <w:jc w:val="right"/>
              <w:rPr>
                <w:i/>
                <w:sz w:val="16"/>
              </w:rPr>
            </w:pPr>
            <w:r w:rsidRPr="008C1D57">
              <w:rPr>
                <w:i/>
                <w:sz w:val="16"/>
              </w:rPr>
              <w:t>Brasil</w:t>
            </w:r>
          </w:p>
        </w:tc>
        <w:tc>
          <w:tcPr>
            <w:tcW w:w="689" w:type="dxa"/>
            <w:tcBorders>
              <w:top w:val="single" w:sz="4" w:space="0" w:color="auto"/>
              <w:bottom w:val="single" w:sz="12" w:space="0" w:color="auto"/>
            </w:tcBorders>
            <w:shd w:val="clear" w:color="auto" w:fill="auto"/>
            <w:vAlign w:val="bottom"/>
          </w:tcPr>
          <w:p w14:paraId="7F934BF6" w14:textId="7308FB21" w:rsidR="00AE4D64" w:rsidRPr="008C1D57" w:rsidRDefault="00AE4D64" w:rsidP="008C1D57">
            <w:pPr>
              <w:pStyle w:val="SingleTxtG"/>
              <w:spacing w:before="80" w:after="80" w:line="200" w:lineRule="exact"/>
              <w:ind w:left="0" w:right="0"/>
              <w:jc w:val="right"/>
              <w:rPr>
                <w:i/>
                <w:sz w:val="16"/>
              </w:rPr>
            </w:pPr>
            <w:r w:rsidRPr="008C1D57">
              <w:rPr>
                <w:i/>
                <w:sz w:val="16"/>
              </w:rPr>
              <w:t>Camboya</w:t>
            </w:r>
          </w:p>
        </w:tc>
        <w:tc>
          <w:tcPr>
            <w:tcW w:w="732" w:type="dxa"/>
            <w:tcBorders>
              <w:top w:val="single" w:sz="4" w:space="0" w:color="auto"/>
              <w:bottom w:val="single" w:sz="12" w:space="0" w:color="auto"/>
            </w:tcBorders>
            <w:shd w:val="clear" w:color="auto" w:fill="auto"/>
            <w:vAlign w:val="bottom"/>
          </w:tcPr>
          <w:p w14:paraId="50D60857" w14:textId="77777777" w:rsidR="00AE4D64" w:rsidRPr="008C1D57" w:rsidRDefault="00AE4D64" w:rsidP="008C1D57">
            <w:pPr>
              <w:pStyle w:val="SingleTxtG"/>
              <w:spacing w:before="80" w:after="80" w:line="200" w:lineRule="exact"/>
              <w:ind w:left="0" w:right="0"/>
              <w:jc w:val="right"/>
              <w:rPr>
                <w:i/>
                <w:sz w:val="16"/>
              </w:rPr>
            </w:pPr>
            <w:r w:rsidRPr="008C1D57">
              <w:rPr>
                <w:i/>
                <w:sz w:val="16"/>
              </w:rPr>
              <w:t>Colombia</w:t>
            </w:r>
          </w:p>
        </w:tc>
        <w:tc>
          <w:tcPr>
            <w:tcW w:w="714" w:type="dxa"/>
            <w:tcBorders>
              <w:top w:val="single" w:sz="4" w:space="0" w:color="auto"/>
              <w:bottom w:val="single" w:sz="12" w:space="0" w:color="auto"/>
            </w:tcBorders>
            <w:shd w:val="clear" w:color="auto" w:fill="auto"/>
            <w:vAlign w:val="bottom"/>
          </w:tcPr>
          <w:p w14:paraId="3E0AC1B4" w14:textId="77777777" w:rsidR="00AE4D64" w:rsidRPr="008C1D57" w:rsidRDefault="00AE4D64" w:rsidP="008C1D57">
            <w:pPr>
              <w:pStyle w:val="SingleTxtG"/>
              <w:spacing w:before="80" w:after="80" w:line="200" w:lineRule="exact"/>
              <w:ind w:left="0" w:right="0"/>
              <w:jc w:val="right"/>
              <w:rPr>
                <w:i/>
                <w:sz w:val="16"/>
              </w:rPr>
            </w:pPr>
            <w:r w:rsidRPr="008C1D57">
              <w:rPr>
                <w:i/>
                <w:sz w:val="16"/>
              </w:rPr>
              <w:t>Honduras</w:t>
            </w:r>
          </w:p>
        </w:tc>
        <w:tc>
          <w:tcPr>
            <w:tcW w:w="504" w:type="dxa"/>
            <w:tcBorders>
              <w:top w:val="single" w:sz="4" w:space="0" w:color="auto"/>
              <w:bottom w:val="single" w:sz="12" w:space="0" w:color="auto"/>
            </w:tcBorders>
            <w:shd w:val="clear" w:color="auto" w:fill="auto"/>
            <w:vAlign w:val="bottom"/>
          </w:tcPr>
          <w:p w14:paraId="3DB5F6E6" w14:textId="77777777" w:rsidR="00AE4D64" w:rsidRPr="008C1D57" w:rsidRDefault="00AE4D64" w:rsidP="008C1D57">
            <w:pPr>
              <w:pStyle w:val="SingleTxtG"/>
              <w:spacing w:before="80" w:after="80" w:line="200" w:lineRule="exact"/>
              <w:ind w:left="0" w:right="0"/>
              <w:jc w:val="right"/>
              <w:rPr>
                <w:i/>
                <w:sz w:val="16"/>
              </w:rPr>
            </w:pPr>
            <w:r w:rsidRPr="008C1D57">
              <w:rPr>
                <w:i/>
                <w:sz w:val="16"/>
              </w:rPr>
              <w:t>Iraq</w:t>
            </w:r>
          </w:p>
        </w:tc>
        <w:tc>
          <w:tcPr>
            <w:tcW w:w="755" w:type="dxa"/>
            <w:tcBorders>
              <w:top w:val="single" w:sz="4" w:space="0" w:color="auto"/>
              <w:bottom w:val="single" w:sz="12" w:space="0" w:color="auto"/>
            </w:tcBorders>
            <w:shd w:val="clear" w:color="auto" w:fill="auto"/>
            <w:vAlign w:val="bottom"/>
          </w:tcPr>
          <w:p w14:paraId="08CDAD99" w14:textId="4F912CA0" w:rsidR="00AE4D64" w:rsidRPr="008C1D57" w:rsidRDefault="00AE4D64" w:rsidP="008C1D57">
            <w:pPr>
              <w:pStyle w:val="SingleTxtG"/>
              <w:spacing w:before="80" w:after="80" w:line="200" w:lineRule="exact"/>
              <w:ind w:left="0" w:right="0"/>
              <w:jc w:val="right"/>
              <w:rPr>
                <w:i/>
                <w:sz w:val="16"/>
              </w:rPr>
            </w:pPr>
            <w:r w:rsidRPr="008C1D57">
              <w:rPr>
                <w:i/>
                <w:sz w:val="16"/>
              </w:rPr>
              <w:t>Kazajstán</w:t>
            </w:r>
          </w:p>
        </w:tc>
        <w:tc>
          <w:tcPr>
            <w:tcW w:w="805" w:type="dxa"/>
            <w:tcBorders>
              <w:top w:val="single" w:sz="4" w:space="0" w:color="auto"/>
              <w:bottom w:val="single" w:sz="12" w:space="0" w:color="auto"/>
            </w:tcBorders>
            <w:shd w:val="clear" w:color="auto" w:fill="auto"/>
            <w:vAlign w:val="bottom"/>
          </w:tcPr>
          <w:p w14:paraId="55898A77" w14:textId="0F69C39B" w:rsidR="00AE4D64" w:rsidRPr="008C1D57" w:rsidRDefault="00AE4D64" w:rsidP="008C1D57">
            <w:pPr>
              <w:pStyle w:val="SingleTxtG"/>
              <w:spacing w:before="80" w:after="80" w:line="200" w:lineRule="exact"/>
              <w:ind w:left="0" w:right="0"/>
              <w:jc w:val="right"/>
              <w:rPr>
                <w:i/>
                <w:sz w:val="16"/>
              </w:rPr>
            </w:pPr>
            <w:r w:rsidRPr="008C1D57">
              <w:rPr>
                <w:i/>
                <w:sz w:val="16"/>
              </w:rPr>
              <w:t>Marruecos</w:t>
            </w:r>
          </w:p>
        </w:tc>
        <w:tc>
          <w:tcPr>
            <w:tcW w:w="805" w:type="dxa"/>
            <w:tcBorders>
              <w:top w:val="single" w:sz="4" w:space="0" w:color="auto"/>
              <w:bottom w:val="single" w:sz="12" w:space="0" w:color="auto"/>
            </w:tcBorders>
            <w:shd w:val="clear" w:color="auto" w:fill="auto"/>
            <w:vAlign w:val="bottom"/>
          </w:tcPr>
          <w:p w14:paraId="1891E6CD" w14:textId="77777777" w:rsidR="00AE4D64" w:rsidRPr="008C1D57" w:rsidRDefault="00AE4D64" w:rsidP="008C1D57">
            <w:pPr>
              <w:pStyle w:val="SingleTxtG"/>
              <w:spacing w:before="80" w:after="80" w:line="200" w:lineRule="exact"/>
              <w:ind w:left="0" w:right="0"/>
              <w:jc w:val="right"/>
              <w:rPr>
                <w:i/>
                <w:sz w:val="16"/>
              </w:rPr>
            </w:pPr>
            <w:r w:rsidRPr="008C1D57">
              <w:rPr>
                <w:i/>
                <w:sz w:val="16"/>
              </w:rPr>
              <w:t>Mauritania</w:t>
            </w:r>
          </w:p>
        </w:tc>
        <w:tc>
          <w:tcPr>
            <w:tcW w:w="627" w:type="dxa"/>
            <w:tcBorders>
              <w:top w:val="single" w:sz="4" w:space="0" w:color="auto"/>
              <w:bottom w:val="single" w:sz="12" w:space="0" w:color="auto"/>
            </w:tcBorders>
            <w:shd w:val="clear" w:color="auto" w:fill="auto"/>
            <w:vAlign w:val="bottom"/>
          </w:tcPr>
          <w:p w14:paraId="30500BB5" w14:textId="77777777" w:rsidR="00AE4D64" w:rsidRPr="008C1D57" w:rsidRDefault="00AE4D64" w:rsidP="008C1D57">
            <w:pPr>
              <w:pStyle w:val="SingleTxtG"/>
              <w:spacing w:before="80" w:after="80" w:line="200" w:lineRule="exact"/>
              <w:ind w:left="0" w:right="0"/>
              <w:jc w:val="right"/>
              <w:rPr>
                <w:i/>
                <w:sz w:val="16"/>
              </w:rPr>
            </w:pPr>
            <w:r w:rsidRPr="008C1D57">
              <w:rPr>
                <w:i/>
                <w:sz w:val="16"/>
              </w:rPr>
              <w:t>México</w:t>
            </w:r>
          </w:p>
        </w:tc>
        <w:tc>
          <w:tcPr>
            <w:tcW w:w="703" w:type="dxa"/>
            <w:tcBorders>
              <w:top w:val="single" w:sz="4" w:space="0" w:color="auto"/>
              <w:bottom w:val="single" w:sz="12" w:space="0" w:color="auto"/>
            </w:tcBorders>
            <w:shd w:val="clear" w:color="auto" w:fill="auto"/>
            <w:vAlign w:val="bottom"/>
          </w:tcPr>
          <w:p w14:paraId="09DDF24D" w14:textId="77777777" w:rsidR="00AE4D64" w:rsidRPr="008C1D57" w:rsidRDefault="00AE4D64" w:rsidP="008C1D57">
            <w:pPr>
              <w:pStyle w:val="SingleTxtG"/>
              <w:spacing w:before="80" w:after="80" w:line="200" w:lineRule="exact"/>
              <w:ind w:left="0" w:right="0"/>
              <w:jc w:val="right"/>
              <w:rPr>
                <w:i/>
                <w:sz w:val="16"/>
              </w:rPr>
            </w:pPr>
            <w:r w:rsidRPr="008C1D57">
              <w:rPr>
                <w:i/>
                <w:sz w:val="16"/>
              </w:rPr>
              <w:t>Sri Lanka</w:t>
            </w:r>
          </w:p>
        </w:tc>
        <w:tc>
          <w:tcPr>
            <w:tcW w:w="552" w:type="dxa"/>
            <w:tcBorders>
              <w:top w:val="single" w:sz="4" w:space="0" w:color="auto"/>
              <w:bottom w:val="single" w:sz="12" w:space="0" w:color="auto"/>
            </w:tcBorders>
            <w:shd w:val="clear" w:color="auto" w:fill="auto"/>
            <w:vAlign w:val="bottom"/>
          </w:tcPr>
          <w:p w14:paraId="22A53BC2" w14:textId="77777777" w:rsidR="00AE4D64" w:rsidRPr="008C1D57" w:rsidRDefault="00AE4D64" w:rsidP="008C1D57">
            <w:pPr>
              <w:pStyle w:val="SingleTxtG"/>
              <w:spacing w:before="80" w:after="80" w:line="200" w:lineRule="exact"/>
              <w:ind w:left="0" w:right="0"/>
              <w:jc w:val="right"/>
              <w:rPr>
                <w:i/>
                <w:iCs/>
                <w:sz w:val="16"/>
                <w:szCs w:val="16"/>
              </w:rPr>
            </w:pPr>
            <w:r w:rsidRPr="008C1D57">
              <w:rPr>
                <w:i/>
                <w:iCs/>
                <w:sz w:val="16"/>
                <w:szCs w:val="16"/>
              </w:rPr>
              <w:t>Total</w:t>
            </w:r>
          </w:p>
        </w:tc>
      </w:tr>
      <w:tr w:rsidR="008C1D57" w:rsidRPr="008C1D57" w14:paraId="740C4F27" w14:textId="77777777" w:rsidTr="00B66DA4">
        <w:trPr>
          <w:trHeight w:val="240"/>
        </w:trPr>
        <w:tc>
          <w:tcPr>
            <w:tcW w:w="742" w:type="dxa"/>
            <w:tcBorders>
              <w:top w:val="single" w:sz="12" w:space="0" w:color="auto"/>
            </w:tcBorders>
            <w:shd w:val="clear" w:color="auto" w:fill="auto"/>
          </w:tcPr>
          <w:p w14:paraId="61F78589" w14:textId="77777777" w:rsidR="00AE4D64" w:rsidRPr="008C1D57" w:rsidRDefault="00AE4D64" w:rsidP="008C1D57">
            <w:pPr>
              <w:pStyle w:val="SingleTxtG"/>
              <w:spacing w:before="40" w:after="40" w:line="220" w:lineRule="exact"/>
              <w:ind w:left="0" w:right="0"/>
              <w:jc w:val="left"/>
              <w:rPr>
                <w:sz w:val="18"/>
              </w:rPr>
            </w:pPr>
            <w:r w:rsidRPr="008C1D57">
              <w:rPr>
                <w:sz w:val="18"/>
              </w:rPr>
              <w:t>2012</w:t>
            </w:r>
          </w:p>
        </w:tc>
        <w:tc>
          <w:tcPr>
            <w:tcW w:w="714" w:type="dxa"/>
            <w:tcBorders>
              <w:top w:val="single" w:sz="12" w:space="0" w:color="auto"/>
            </w:tcBorders>
            <w:shd w:val="clear" w:color="auto" w:fill="auto"/>
            <w:vAlign w:val="bottom"/>
          </w:tcPr>
          <w:p w14:paraId="6FCABFCB" w14:textId="6781BDBD"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tcBorders>
              <w:top w:val="single" w:sz="12" w:space="0" w:color="auto"/>
            </w:tcBorders>
            <w:shd w:val="clear" w:color="auto" w:fill="auto"/>
            <w:vAlign w:val="bottom"/>
          </w:tcPr>
          <w:p w14:paraId="502CC595" w14:textId="7758F0D8"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tcBorders>
              <w:top w:val="single" w:sz="12" w:space="0" w:color="auto"/>
            </w:tcBorders>
            <w:shd w:val="clear" w:color="auto" w:fill="auto"/>
            <w:vAlign w:val="bottom"/>
          </w:tcPr>
          <w:p w14:paraId="60A4C243" w14:textId="2A1C91F8"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tcBorders>
              <w:top w:val="single" w:sz="12" w:space="0" w:color="auto"/>
            </w:tcBorders>
            <w:shd w:val="clear" w:color="auto" w:fill="auto"/>
            <w:vAlign w:val="bottom"/>
          </w:tcPr>
          <w:p w14:paraId="2BBD7C14" w14:textId="2518A88B"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tcBorders>
              <w:top w:val="single" w:sz="12" w:space="0" w:color="auto"/>
            </w:tcBorders>
            <w:shd w:val="clear" w:color="auto" w:fill="auto"/>
            <w:vAlign w:val="bottom"/>
          </w:tcPr>
          <w:p w14:paraId="1F4DC8C9" w14:textId="3E06A0FB" w:rsidR="00AE4D64" w:rsidRPr="008C1D57" w:rsidRDefault="00FC5F25" w:rsidP="008C1D57">
            <w:pPr>
              <w:pStyle w:val="SingleTxtG"/>
              <w:spacing w:before="40" w:after="40" w:line="220" w:lineRule="exact"/>
              <w:ind w:left="113" w:right="0"/>
              <w:jc w:val="right"/>
              <w:rPr>
                <w:sz w:val="18"/>
              </w:rPr>
            </w:pPr>
            <w:r>
              <w:rPr>
                <w:sz w:val="18"/>
              </w:rPr>
              <w:t>-</w:t>
            </w:r>
          </w:p>
        </w:tc>
        <w:tc>
          <w:tcPr>
            <w:tcW w:w="714" w:type="dxa"/>
            <w:tcBorders>
              <w:top w:val="single" w:sz="12" w:space="0" w:color="auto"/>
            </w:tcBorders>
            <w:shd w:val="clear" w:color="auto" w:fill="auto"/>
            <w:vAlign w:val="bottom"/>
          </w:tcPr>
          <w:p w14:paraId="061C7F5F" w14:textId="1F5A97C6"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tcBorders>
              <w:top w:val="single" w:sz="12" w:space="0" w:color="auto"/>
            </w:tcBorders>
            <w:shd w:val="clear" w:color="auto" w:fill="auto"/>
            <w:vAlign w:val="bottom"/>
          </w:tcPr>
          <w:p w14:paraId="0E4F0368" w14:textId="717D518E" w:rsidR="00AE4D64" w:rsidRPr="008C1D57" w:rsidRDefault="00FC5F25" w:rsidP="008C1D57">
            <w:pPr>
              <w:pStyle w:val="SingleTxtG"/>
              <w:spacing w:before="40" w:after="40" w:line="220" w:lineRule="exact"/>
              <w:ind w:left="113" w:right="0"/>
              <w:jc w:val="right"/>
              <w:rPr>
                <w:sz w:val="18"/>
              </w:rPr>
            </w:pPr>
            <w:r>
              <w:rPr>
                <w:sz w:val="18"/>
              </w:rPr>
              <w:t>-</w:t>
            </w:r>
          </w:p>
        </w:tc>
        <w:tc>
          <w:tcPr>
            <w:tcW w:w="755" w:type="dxa"/>
            <w:tcBorders>
              <w:top w:val="single" w:sz="12" w:space="0" w:color="auto"/>
            </w:tcBorders>
            <w:shd w:val="clear" w:color="auto" w:fill="auto"/>
            <w:vAlign w:val="bottom"/>
          </w:tcPr>
          <w:p w14:paraId="0842607C" w14:textId="6FAEB17D"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tcBorders>
              <w:top w:val="single" w:sz="12" w:space="0" w:color="auto"/>
            </w:tcBorders>
            <w:shd w:val="clear" w:color="auto" w:fill="auto"/>
            <w:vAlign w:val="bottom"/>
          </w:tcPr>
          <w:p w14:paraId="757C3542" w14:textId="1BDC00D3"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tcBorders>
              <w:top w:val="single" w:sz="12" w:space="0" w:color="auto"/>
            </w:tcBorders>
            <w:shd w:val="clear" w:color="auto" w:fill="auto"/>
            <w:vAlign w:val="bottom"/>
          </w:tcPr>
          <w:p w14:paraId="3914185E" w14:textId="62184E3B"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tcBorders>
              <w:top w:val="single" w:sz="12" w:space="0" w:color="auto"/>
            </w:tcBorders>
            <w:shd w:val="clear" w:color="auto" w:fill="auto"/>
            <w:vAlign w:val="bottom"/>
          </w:tcPr>
          <w:p w14:paraId="52F79D7F" w14:textId="77777777" w:rsidR="00AE4D64" w:rsidRPr="008C1D57" w:rsidRDefault="00AE4D64" w:rsidP="008C1D57">
            <w:pPr>
              <w:pStyle w:val="SingleTxtG"/>
              <w:spacing w:before="40" w:after="40" w:line="220" w:lineRule="exact"/>
              <w:ind w:left="113" w:right="0"/>
              <w:jc w:val="right"/>
              <w:rPr>
                <w:sz w:val="18"/>
              </w:rPr>
            </w:pPr>
            <w:r w:rsidRPr="008C1D57">
              <w:rPr>
                <w:sz w:val="18"/>
              </w:rPr>
              <w:t>5</w:t>
            </w:r>
          </w:p>
        </w:tc>
        <w:tc>
          <w:tcPr>
            <w:tcW w:w="703" w:type="dxa"/>
            <w:tcBorders>
              <w:top w:val="single" w:sz="12" w:space="0" w:color="auto"/>
            </w:tcBorders>
            <w:shd w:val="clear" w:color="auto" w:fill="auto"/>
            <w:vAlign w:val="bottom"/>
          </w:tcPr>
          <w:p w14:paraId="0061F8B1" w14:textId="597E1462"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tcBorders>
              <w:top w:val="single" w:sz="12" w:space="0" w:color="auto"/>
            </w:tcBorders>
            <w:shd w:val="clear" w:color="auto" w:fill="auto"/>
            <w:vAlign w:val="bottom"/>
          </w:tcPr>
          <w:p w14:paraId="498E52D3" w14:textId="77777777" w:rsidR="00AE4D64" w:rsidRPr="008C1D57" w:rsidRDefault="00AE4D64" w:rsidP="008C1D57">
            <w:pPr>
              <w:pStyle w:val="SingleTxtG"/>
              <w:spacing w:before="40" w:after="40" w:line="220" w:lineRule="exact"/>
              <w:ind w:left="113" w:right="0"/>
              <w:jc w:val="right"/>
              <w:rPr>
                <w:sz w:val="18"/>
              </w:rPr>
            </w:pPr>
            <w:r w:rsidRPr="008C1D57">
              <w:rPr>
                <w:sz w:val="18"/>
              </w:rPr>
              <w:t>5</w:t>
            </w:r>
          </w:p>
        </w:tc>
      </w:tr>
      <w:tr w:rsidR="008C1D57" w:rsidRPr="008C1D57" w14:paraId="5FB1CE13" w14:textId="77777777" w:rsidTr="00B66DA4">
        <w:trPr>
          <w:trHeight w:val="240"/>
        </w:trPr>
        <w:tc>
          <w:tcPr>
            <w:tcW w:w="742" w:type="dxa"/>
            <w:shd w:val="clear" w:color="auto" w:fill="auto"/>
          </w:tcPr>
          <w:p w14:paraId="174585FA" w14:textId="77777777" w:rsidR="00AE4D64" w:rsidRPr="008C1D57" w:rsidRDefault="00AE4D64" w:rsidP="008C1D57">
            <w:pPr>
              <w:pStyle w:val="SingleTxtG"/>
              <w:spacing w:before="40" w:after="40" w:line="220" w:lineRule="exact"/>
              <w:ind w:left="0" w:right="0"/>
              <w:jc w:val="left"/>
              <w:rPr>
                <w:sz w:val="18"/>
              </w:rPr>
            </w:pPr>
            <w:r w:rsidRPr="008C1D57">
              <w:rPr>
                <w:sz w:val="18"/>
              </w:rPr>
              <w:t>2013</w:t>
            </w:r>
          </w:p>
        </w:tc>
        <w:tc>
          <w:tcPr>
            <w:tcW w:w="714" w:type="dxa"/>
            <w:shd w:val="clear" w:color="auto" w:fill="auto"/>
            <w:vAlign w:val="bottom"/>
          </w:tcPr>
          <w:p w14:paraId="61319691" w14:textId="54E0E378"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shd w:val="clear" w:color="auto" w:fill="auto"/>
            <w:vAlign w:val="bottom"/>
          </w:tcPr>
          <w:p w14:paraId="466A3535" w14:textId="528353B3"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shd w:val="clear" w:color="auto" w:fill="auto"/>
            <w:vAlign w:val="bottom"/>
          </w:tcPr>
          <w:p w14:paraId="738807BF" w14:textId="132EE374"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shd w:val="clear" w:color="auto" w:fill="auto"/>
            <w:vAlign w:val="bottom"/>
          </w:tcPr>
          <w:p w14:paraId="449E0DE4" w14:textId="08D8A26D"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shd w:val="clear" w:color="auto" w:fill="auto"/>
            <w:vAlign w:val="bottom"/>
          </w:tcPr>
          <w:p w14:paraId="7E87C60E"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714" w:type="dxa"/>
            <w:shd w:val="clear" w:color="auto" w:fill="auto"/>
            <w:vAlign w:val="bottom"/>
          </w:tcPr>
          <w:p w14:paraId="39C60C4F" w14:textId="79DBD56F"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shd w:val="clear" w:color="auto" w:fill="auto"/>
            <w:vAlign w:val="bottom"/>
          </w:tcPr>
          <w:p w14:paraId="7DD30B09" w14:textId="0197F91E" w:rsidR="00AE4D64" w:rsidRPr="008C1D57" w:rsidRDefault="00FC5F25" w:rsidP="008C1D57">
            <w:pPr>
              <w:pStyle w:val="SingleTxtG"/>
              <w:spacing w:before="40" w:after="40" w:line="220" w:lineRule="exact"/>
              <w:ind w:left="113" w:right="0"/>
              <w:jc w:val="right"/>
              <w:rPr>
                <w:sz w:val="18"/>
              </w:rPr>
            </w:pPr>
            <w:r>
              <w:rPr>
                <w:sz w:val="18"/>
              </w:rPr>
              <w:t>-</w:t>
            </w:r>
          </w:p>
        </w:tc>
        <w:tc>
          <w:tcPr>
            <w:tcW w:w="755" w:type="dxa"/>
            <w:shd w:val="clear" w:color="auto" w:fill="auto"/>
            <w:vAlign w:val="bottom"/>
          </w:tcPr>
          <w:p w14:paraId="245B5E65" w14:textId="3E3C95B1"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6041018F" w14:textId="35477E12"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38E5C5FB" w14:textId="12BC4485"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shd w:val="clear" w:color="auto" w:fill="auto"/>
            <w:vAlign w:val="bottom"/>
          </w:tcPr>
          <w:p w14:paraId="61E911C3" w14:textId="77777777" w:rsidR="00AE4D64" w:rsidRPr="008C1D57" w:rsidRDefault="00AE4D64" w:rsidP="008C1D57">
            <w:pPr>
              <w:pStyle w:val="SingleTxtG"/>
              <w:spacing w:before="40" w:after="40" w:line="220" w:lineRule="exact"/>
              <w:ind w:left="113" w:right="0"/>
              <w:jc w:val="right"/>
              <w:rPr>
                <w:sz w:val="18"/>
              </w:rPr>
            </w:pPr>
            <w:proofErr w:type="spellStart"/>
            <w:r w:rsidRPr="008C1D57">
              <w:rPr>
                <w:sz w:val="18"/>
              </w:rPr>
              <w:t>6</w:t>
            </w:r>
            <w:r w:rsidRPr="008C1D57">
              <w:rPr>
                <w:i/>
                <w:iCs/>
                <w:sz w:val="18"/>
                <w:vertAlign w:val="superscript"/>
              </w:rPr>
              <w:t>a</w:t>
            </w:r>
            <w:proofErr w:type="spellEnd"/>
          </w:p>
        </w:tc>
        <w:tc>
          <w:tcPr>
            <w:tcW w:w="703" w:type="dxa"/>
            <w:shd w:val="clear" w:color="auto" w:fill="auto"/>
            <w:vAlign w:val="bottom"/>
          </w:tcPr>
          <w:p w14:paraId="455B4F0A" w14:textId="5B9D5CD6"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shd w:val="clear" w:color="auto" w:fill="auto"/>
            <w:vAlign w:val="bottom"/>
          </w:tcPr>
          <w:p w14:paraId="5AF40D5F" w14:textId="77777777" w:rsidR="00AE4D64" w:rsidRPr="008C1D57" w:rsidRDefault="00AE4D64" w:rsidP="008C1D57">
            <w:pPr>
              <w:pStyle w:val="SingleTxtG"/>
              <w:spacing w:before="40" w:after="40" w:line="220" w:lineRule="exact"/>
              <w:ind w:left="113" w:right="0"/>
              <w:jc w:val="right"/>
              <w:rPr>
                <w:sz w:val="18"/>
              </w:rPr>
            </w:pPr>
            <w:r w:rsidRPr="008C1D57">
              <w:rPr>
                <w:sz w:val="18"/>
              </w:rPr>
              <w:t>7</w:t>
            </w:r>
          </w:p>
        </w:tc>
      </w:tr>
      <w:tr w:rsidR="008C1D57" w:rsidRPr="008C1D57" w14:paraId="3ED029F7" w14:textId="77777777" w:rsidTr="00B66DA4">
        <w:trPr>
          <w:trHeight w:val="240"/>
        </w:trPr>
        <w:tc>
          <w:tcPr>
            <w:tcW w:w="742" w:type="dxa"/>
            <w:shd w:val="clear" w:color="auto" w:fill="auto"/>
          </w:tcPr>
          <w:p w14:paraId="433BA391" w14:textId="77777777" w:rsidR="00AE4D64" w:rsidRPr="008C1D57" w:rsidRDefault="00AE4D64" w:rsidP="008C1D57">
            <w:pPr>
              <w:pStyle w:val="SingleTxtG"/>
              <w:spacing w:before="40" w:after="40" w:line="220" w:lineRule="exact"/>
              <w:ind w:left="0" w:right="0"/>
              <w:jc w:val="left"/>
              <w:rPr>
                <w:sz w:val="18"/>
              </w:rPr>
            </w:pPr>
            <w:r w:rsidRPr="008C1D57">
              <w:rPr>
                <w:sz w:val="18"/>
              </w:rPr>
              <w:t>2014</w:t>
            </w:r>
          </w:p>
        </w:tc>
        <w:tc>
          <w:tcPr>
            <w:tcW w:w="714" w:type="dxa"/>
            <w:shd w:val="clear" w:color="auto" w:fill="auto"/>
            <w:vAlign w:val="bottom"/>
          </w:tcPr>
          <w:p w14:paraId="61FEC465" w14:textId="3EFF5243"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shd w:val="clear" w:color="auto" w:fill="auto"/>
            <w:vAlign w:val="bottom"/>
          </w:tcPr>
          <w:p w14:paraId="05C144EA" w14:textId="6403A9FB"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shd w:val="clear" w:color="auto" w:fill="auto"/>
            <w:vAlign w:val="bottom"/>
          </w:tcPr>
          <w:p w14:paraId="627D7FE6"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689" w:type="dxa"/>
            <w:shd w:val="clear" w:color="auto" w:fill="auto"/>
            <w:vAlign w:val="bottom"/>
          </w:tcPr>
          <w:p w14:paraId="03A091EB"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732" w:type="dxa"/>
            <w:shd w:val="clear" w:color="auto" w:fill="auto"/>
            <w:vAlign w:val="bottom"/>
          </w:tcPr>
          <w:p w14:paraId="420AA569"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714" w:type="dxa"/>
            <w:shd w:val="clear" w:color="auto" w:fill="auto"/>
            <w:vAlign w:val="bottom"/>
          </w:tcPr>
          <w:p w14:paraId="2D787A19" w14:textId="7B9CF39F"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shd w:val="clear" w:color="auto" w:fill="auto"/>
            <w:vAlign w:val="bottom"/>
          </w:tcPr>
          <w:p w14:paraId="01F0D978" w14:textId="77777777" w:rsidR="00AE4D64" w:rsidRPr="008C1D57" w:rsidRDefault="00AE4D64" w:rsidP="008C1D57">
            <w:pPr>
              <w:pStyle w:val="SingleTxtG"/>
              <w:spacing w:before="40" w:after="40" w:line="220" w:lineRule="exact"/>
              <w:ind w:left="113" w:right="0"/>
              <w:jc w:val="right"/>
              <w:rPr>
                <w:sz w:val="18"/>
              </w:rPr>
            </w:pPr>
            <w:r w:rsidRPr="008C1D57">
              <w:rPr>
                <w:sz w:val="18"/>
              </w:rPr>
              <w:t>5</w:t>
            </w:r>
          </w:p>
        </w:tc>
        <w:tc>
          <w:tcPr>
            <w:tcW w:w="755" w:type="dxa"/>
            <w:shd w:val="clear" w:color="auto" w:fill="auto"/>
            <w:vAlign w:val="bottom"/>
          </w:tcPr>
          <w:p w14:paraId="0FD36F8B" w14:textId="4F3B1B1D"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3D6ADBA6" w14:textId="298C0738"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477949F8" w14:textId="7BFDC775"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shd w:val="clear" w:color="auto" w:fill="auto"/>
            <w:vAlign w:val="bottom"/>
          </w:tcPr>
          <w:p w14:paraId="131780B2" w14:textId="77777777" w:rsidR="00AE4D64" w:rsidRPr="008C1D57" w:rsidRDefault="00AE4D64" w:rsidP="008C1D57">
            <w:pPr>
              <w:pStyle w:val="SingleTxtG"/>
              <w:spacing w:before="40" w:after="40" w:line="220" w:lineRule="exact"/>
              <w:ind w:left="113" w:right="0"/>
              <w:jc w:val="right"/>
              <w:rPr>
                <w:sz w:val="18"/>
              </w:rPr>
            </w:pPr>
            <w:r w:rsidRPr="008C1D57">
              <w:rPr>
                <w:sz w:val="18"/>
              </w:rPr>
              <w:t>43</w:t>
            </w:r>
          </w:p>
        </w:tc>
        <w:tc>
          <w:tcPr>
            <w:tcW w:w="703" w:type="dxa"/>
            <w:shd w:val="clear" w:color="auto" w:fill="auto"/>
            <w:vAlign w:val="bottom"/>
          </w:tcPr>
          <w:p w14:paraId="07B0D8BA" w14:textId="51D9C4B8"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shd w:val="clear" w:color="auto" w:fill="auto"/>
            <w:vAlign w:val="bottom"/>
          </w:tcPr>
          <w:p w14:paraId="2677038E" w14:textId="77777777" w:rsidR="00AE4D64" w:rsidRPr="008C1D57" w:rsidRDefault="00AE4D64" w:rsidP="008C1D57">
            <w:pPr>
              <w:pStyle w:val="SingleTxtG"/>
              <w:spacing w:before="40" w:after="40" w:line="220" w:lineRule="exact"/>
              <w:ind w:left="113" w:right="0"/>
              <w:jc w:val="right"/>
              <w:rPr>
                <w:sz w:val="18"/>
              </w:rPr>
            </w:pPr>
            <w:r w:rsidRPr="008C1D57">
              <w:rPr>
                <w:sz w:val="18"/>
              </w:rPr>
              <w:t>51</w:t>
            </w:r>
          </w:p>
        </w:tc>
      </w:tr>
      <w:tr w:rsidR="008C1D57" w:rsidRPr="008C1D57" w14:paraId="2F538485" w14:textId="77777777" w:rsidTr="00B66DA4">
        <w:trPr>
          <w:trHeight w:val="240"/>
        </w:trPr>
        <w:tc>
          <w:tcPr>
            <w:tcW w:w="742" w:type="dxa"/>
            <w:shd w:val="clear" w:color="auto" w:fill="auto"/>
          </w:tcPr>
          <w:p w14:paraId="52E6B83B" w14:textId="77777777" w:rsidR="00AE4D64" w:rsidRPr="008C1D57" w:rsidRDefault="00AE4D64" w:rsidP="008C1D57">
            <w:pPr>
              <w:pStyle w:val="SingleTxtG"/>
              <w:spacing w:before="40" w:after="40" w:line="220" w:lineRule="exact"/>
              <w:ind w:left="0" w:right="0"/>
              <w:jc w:val="left"/>
              <w:rPr>
                <w:sz w:val="18"/>
              </w:rPr>
            </w:pPr>
            <w:r w:rsidRPr="008C1D57">
              <w:rPr>
                <w:sz w:val="18"/>
              </w:rPr>
              <w:t>2015</w:t>
            </w:r>
          </w:p>
        </w:tc>
        <w:tc>
          <w:tcPr>
            <w:tcW w:w="714" w:type="dxa"/>
            <w:shd w:val="clear" w:color="auto" w:fill="auto"/>
            <w:vAlign w:val="bottom"/>
          </w:tcPr>
          <w:p w14:paraId="78367E8E" w14:textId="2A5CB25E"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shd w:val="clear" w:color="auto" w:fill="auto"/>
            <w:vAlign w:val="bottom"/>
          </w:tcPr>
          <w:p w14:paraId="5DA20698" w14:textId="41338CBA"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shd w:val="clear" w:color="auto" w:fill="auto"/>
            <w:vAlign w:val="bottom"/>
          </w:tcPr>
          <w:p w14:paraId="2BE3DC8C" w14:textId="71AA8778"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shd w:val="clear" w:color="auto" w:fill="auto"/>
            <w:vAlign w:val="bottom"/>
          </w:tcPr>
          <w:p w14:paraId="5F90ACD7" w14:textId="361C06DF"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shd w:val="clear" w:color="auto" w:fill="auto"/>
            <w:vAlign w:val="bottom"/>
          </w:tcPr>
          <w:p w14:paraId="4C43A6F8" w14:textId="77777777" w:rsidR="00AE4D64" w:rsidRPr="008C1D57" w:rsidRDefault="00AE4D64" w:rsidP="008C1D57">
            <w:pPr>
              <w:pStyle w:val="SingleTxtG"/>
              <w:spacing w:before="40" w:after="40" w:line="220" w:lineRule="exact"/>
              <w:ind w:left="113" w:right="0"/>
              <w:jc w:val="right"/>
              <w:rPr>
                <w:sz w:val="18"/>
              </w:rPr>
            </w:pPr>
            <w:r w:rsidRPr="008C1D57">
              <w:rPr>
                <w:sz w:val="18"/>
              </w:rPr>
              <w:t>3</w:t>
            </w:r>
          </w:p>
        </w:tc>
        <w:tc>
          <w:tcPr>
            <w:tcW w:w="714" w:type="dxa"/>
            <w:shd w:val="clear" w:color="auto" w:fill="auto"/>
            <w:vAlign w:val="bottom"/>
          </w:tcPr>
          <w:p w14:paraId="5A696364" w14:textId="6C4071A6"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shd w:val="clear" w:color="auto" w:fill="auto"/>
            <w:vAlign w:val="bottom"/>
          </w:tcPr>
          <w:p w14:paraId="1816D15E" w14:textId="77777777" w:rsidR="00AE4D64" w:rsidRPr="008C1D57" w:rsidRDefault="00AE4D64" w:rsidP="008C1D57">
            <w:pPr>
              <w:pStyle w:val="SingleTxtG"/>
              <w:spacing w:before="40" w:after="40" w:line="220" w:lineRule="exact"/>
              <w:ind w:left="113" w:right="0"/>
              <w:jc w:val="right"/>
              <w:rPr>
                <w:sz w:val="18"/>
              </w:rPr>
            </w:pPr>
            <w:r w:rsidRPr="008C1D57">
              <w:rPr>
                <w:sz w:val="18"/>
              </w:rPr>
              <w:t>43</w:t>
            </w:r>
          </w:p>
        </w:tc>
        <w:tc>
          <w:tcPr>
            <w:tcW w:w="755" w:type="dxa"/>
            <w:shd w:val="clear" w:color="auto" w:fill="auto"/>
            <w:vAlign w:val="bottom"/>
          </w:tcPr>
          <w:p w14:paraId="3E6AB50D" w14:textId="7F54E8EF"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1EB08C84" w14:textId="77790DEF"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760B60CB" w14:textId="7A18866D"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shd w:val="clear" w:color="auto" w:fill="auto"/>
            <w:vAlign w:val="bottom"/>
          </w:tcPr>
          <w:p w14:paraId="2D8D3878" w14:textId="77777777" w:rsidR="00AE4D64" w:rsidRPr="008C1D57" w:rsidRDefault="00AE4D64" w:rsidP="008C1D57">
            <w:pPr>
              <w:pStyle w:val="SingleTxtG"/>
              <w:spacing w:before="40" w:after="40" w:line="220" w:lineRule="exact"/>
              <w:ind w:left="113" w:right="0"/>
              <w:jc w:val="right"/>
              <w:rPr>
                <w:sz w:val="18"/>
              </w:rPr>
            </w:pPr>
            <w:r w:rsidRPr="008C1D57">
              <w:rPr>
                <w:sz w:val="18"/>
              </w:rPr>
              <w:t>165</w:t>
            </w:r>
          </w:p>
        </w:tc>
        <w:tc>
          <w:tcPr>
            <w:tcW w:w="703" w:type="dxa"/>
            <w:shd w:val="clear" w:color="auto" w:fill="auto"/>
            <w:vAlign w:val="bottom"/>
          </w:tcPr>
          <w:p w14:paraId="1DBC1CA7" w14:textId="19EA0680"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shd w:val="clear" w:color="auto" w:fill="auto"/>
            <w:vAlign w:val="bottom"/>
          </w:tcPr>
          <w:p w14:paraId="54A3E9F7" w14:textId="77777777" w:rsidR="00AE4D64" w:rsidRPr="008C1D57" w:rsidRDefault="00AE4D64" w:rsidP="008C1D57">
            <w:pPr>
              <w:pStyle w:val="SingleTxtG"/>
              <w:spacing w:before="40" w:after="40" w:line="220" w:lineRule="exact"/>
              <w:ind w:left="113" w:right="0"/>
              <w:jc w:val="right"/>
              <w:rPr>
                <w:sz w:val="18"/>
              </w:rPr>
            </w:pPr>
            <w:r w:rsidRPr="008C1D57">
              <w:rPr>
                <w:sz w:val="18"/>
              </w:rPr>
              <w:t>211</w:t>
            </w:r>
          </w:p>
        </w:tc>
      </w:tr>
      <w:tr w:rsidR="008C1D57" w:rsidRPr="008C1D57" w14:paraId="59866B22" w14:textId="77777777" w:rsidTr="00B66DA4">
        <w:trPr>
          <w:trHeight w:val="240"/>
        </w:trPr>
        <w:tc>
          <w:tcPr>
            <w:tcW w:w="742" w:type="dxa"/>
            <w:shd w:val="clear" w:color="auto" w:fill="auto"/>
          </w:tcPr>
          <w:p w14:paraId="320FA959" w14:textId="77777777" w:rsidR="00AE4D64" w:rsidRPr="008C1D57" w:rsidRDefault="00AE4D64" w:rsidP="008C1D57">
            <w:pPr>
              <w:pStyle w:val="SingleTxtG"/>
              <w:spacing w:before="40" w:after="40" w:line="220" w:lineRule="exact"/>
              <w:ind w:left="0" w:right="0"/>
              <w:jc w:val="left"/>
              <w:rPr>
                <w:sz w:val="18"/>
              </w:rPr>
            </w:pPr>
            <w:r w:rsidRPr="008C1D57">
              <w:rPr>
                <w:sz w:val="18"/>
              </w:rPr>
              <w:t>2016</w:t>
            </w:r>
          </w:p>
        </w:tc>
        <w:tc>
          <w:tcPr>
            <w:tcW w:w="714" w:type="dxa"/>
            <w:shd w:val="clear" w:color="auto" w:fill="auto"/>
            <w:vAlign w:val="bottom"/>
          </w:tcPr>
          <w:p w14:paraId="1DE09CAB" w14:textId="42081C90"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shd w:val="clear" w:color="auto" w:fill="auto"/>
            <w:vAlign w:val="bottom"/>
          </w:tcPr>
          <w:p w14:paraId="4CE6FDB9" w14:textId="4C3CA5C4"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shd w:val="clear" w:color="auto" w:fill="auto"/>
            <w:vAlign w:val="bottom"/>
          </w:tcPr>
          <w:p w14:paraId="54A0857C" w14:textId="4DB027CB"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shd w:val="clear" w:color="auto" w:fill="auto"/>
            <w:vAlign w:val="bottom"/>
          </w:tcPr>
          <w:p w14:paraId="2D2DD9BD" w14:textId="79F37D8B"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shd w:val="clear" w:color="auto" w:fill="auto"/>
            <w:vAlign w:val="bottom"/>
          </w:tcPr>
          <w:p w14:paraId="5306EC85" w14:textId="77777777" w:rsidR="00AE4D64" w:rsidRPr="008C1D57" w:rsidRDefault="00AE4D64" w:rsidP="008C1D57">
            <w:pPr>
              <w:pStyle w:val="SingleTxtG"/>
              <w:spacing w:before="40" w:after="40" w:line="220" w:lineRule="exact"/>
              <w:ind w:left="113" w:right="0"/>
              <w:jc w:val="right"/>
              <w:rPr>
                <w:sz w:val="18"/>
              </w:rPr>
            </w:pPr>
            <w:r w:rsidRPr="008C1D57">
              <w:rPr>
                <w:sz w:val="18"/>
              </w:rPr>
              <w:t>4</w:t>
            </w:r>
          </w:p>
        </w:tc>
        <w:tc>
          <w:tcPr>
            <w:tcW w:w="714" w:type="dxa"/>
            <w:shd w:val="clear" w:color="auto" w:fill="auto"/>
            <w:vAlign w:val="bottom"/>
          </w:tcPr>
          <w:p w14:paraId="4BAC8162" w14:textId="0D2445CB"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shd w:val="clear" w:color="auto" w:fill="auto"/>
            <w:vAlign w:val="bottom"/>
          </w:tcPr>
          <w:p w14:paraId="33EC68FD" w14:textId="48DD47FB" w:rsidR="00AE4D64" w:rsidRPr="008C1D57" w:rsidRDefault="00AE4D64" w:rsidP="008C1D57">
            <w:pPr>
              <w:pStyle w:val="SingleTxtG"/>
              <w:spacing w:before="40" w:after="40" w:line="220" w:lineRule="exact"/>
              <w:ind w:left="113" w:right="0"/>
              <w:jc w:val="right"/>
              <w:rPr>
                <w:sz w:val="18"/>
              </w:rPr>
            </w:pPr>
            <w:r w:rsidRPr="008C1D57">
              <w:rPr>
                <w:sz w:val="18"/>
              </w:rPr>
              <w:t>22</w:t>
            </w:r>
          </w:p>
        </w:tc>
        <w:tc>
          <w:tcPr>
            <w:tcW w:w="755" w:type="dxa"/>
            <w:shd w:val="clear" w:color="auto" w:fill="auto"/>
            <w:vAlign w:val="bottom"/>
          </w:tcPr>
          <w:p w14:paraId="0F848A54" w14:textId="43963FCF"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shd w:val="clear" w:color="auto" w:fill="auto"/>
            <w:vAlign w:val="bottom"/>
          </w:tcPr>
          <w:p w14:paraId="6ABB78E0"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805" w:type="dxa"/>
            <w:shd w:val="clear" w:color="auto" w:fill="auto"/>
            <w:vAlign w:val="bottom"/>
          </w:tcPr>
          <w:p w14:paraId="35192AB4" w14:textId="761AB17A"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shd w:val="clear" w:color="auto" w:fill="auto"/>
            <w:vAlign w:val="bottom"/>
          </w:tcPr>
          <w:p w14:paraId="21880280" w14:textId="77777777" w:rsidR="00AE4D64" w:rsidRPr="008C1D57" w:rsidRDefault="00AE4D64" w:rsidP="008C1D57">
            <w:pPr>
              <w:pStyle w:val="SingleTxtG"/>
              <w:spacing w:before="40" w:after="40" w:line="220" w:lineRule="exact"/>
              <w:ind w:left="113" w:right="0"/>
              <w:jc w:val="right"/>
              <w:rPr>
                <w:sz w:val="18"/>
              </w:rPr>
            </w:pPr>
            <w:r w:rsidRPr="008C1D57">
              <w:rPr>
                <w:sz w:val="18"/>
              </w:rPr>
              <w:t>58</w:t>
            </w:r>
          </w:p>
        </w:tc>
        <w:tc>
          <w:tcPr>
            <w:tcW w:w="703" w:type="dxa"/>
            <w:shd w:val="clear" w:color="auto" w:fill="auto"/>
            <w:vAlign w:val="bottom"/>
          </w:tcPr>
          <w:p w14:paraId="79D4AA6F" w14:textId="791787E2"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shd w:val="clear" w:color="auto" w:fill="auto"/>
            <w:vAlign w:val="bottom"/>
          </w:tcPr>
          <w:p w14:paraId="6E9B5E88" w14:textId="77777777" w:rsidR="00AE4D64" w:rsidRPr="008C1D57" w:rsidRDefault="00AE4D64" w:rsidP="008C1D57">
            <w:pPr>
              <w:pStyle w:val="SingleTxtG"/>
              <w:spacing w:before="40" w:after="40" w:line="220" w:lineRule="exact"/>
              <w:ind w:left="113" w:right="0"/>
              <w:jc w:val="right"/>
              <w:rPr>
                <w:sz w:val="18"/>
              </w:rPr>
            </w:pPr>
            <w:r w:rsidRPr="008C1D57">
              <w:rPr>
                <w:sz w:val="18"/>
              </w:rPr>
              <w:t>85</w:t>
            </w:r>
          </w:p>
        </w:tc>
      </w:tr>
      <w:tr w:rsidR="008C1D57" w:rsidRPr="008C1D57" w14:paraId="045C42E6" w14:textId="77777777" w:rsidTr="00B66DA4">
        <w:trPr>
          <w:trHeight w:val="240"/>
        </w:trPr>
        <w:tc>
          <w:tcPr>
            <w:tcW w:w="742" w:type="dxa"/>
            <w:shd w:val="clear" w:color="auto" w:fill="auto"/>
          </w:tcPr>
          <w:p w14:paraId="14C8EE91" w14:textId="77777777" w:rsidR="00AE4D64" w:rsidRPr="008C1D57" w:rsidRDefault="00AE4D64" w:rsidP="008C1D57">
            <w:pPr>
              <w:pStyle w:val="SingleTxtG"/>
              <w:spacing w:before="40" w:after="40" w:line="220" w:lineRule="exact"/>
              <w:ind w:left="0" w:right="0"/>
              <w:jc w:val="left"/>
              <w:rPr>
                <w:sz w:val="18"/>
              </w:rPr>
            </w:pPr>
            <w:r w:rsidRPr="008C1D57">
              <w:rPr>
                <w:sz w:val="18"/>
              </w:rPr>
              <w:t>2017</w:t>
            </w:r>
          </w:p>
        </w:tc>
        <w:tc>
          <w:tcPr>
            <w:tcW w:w="714" w:type="dxa"/>
            <w:shd w:val="clear" w:color="auto" w:fill="auto"/>
            <w:vAlign w:val="bottom"/>
          </w:tcPr>
          <w:p w14:paraId="7B74E3C6" w14:textId="77777777" w:rsidR="00AE4D64" w:rsidRPr="008C1D57" w:rsidRDefault="00AE4D64" w:rsidP="008C1D57">
            <w:pPr>
              <w:pStyle w:val="SingleTxtG"/>
              <w:spacing w:before="40" w:after="40" w:line="220" w:lineRule="exact"/>
              <w:ind w:left="113" w:right="0"/>
              <w:jc w:val="right"/>
              <w:rPr>
                <w:sz w:val="18"/>
              </w:rPr>
            </w:pPr>
            <w:r w:rsidRPr="008C1D57">
              <w:rPr>
                <w:sz w:val="18"/>
              </w:rPr>
              <w:t>2</w:t>
            </w:r>
          </w:p>
        </w:tc>
        <w:tc>
          <w:tcPr>
            <w:tcW w:w="700" w:type="dxa"/>
            <w:shd w:val="clear" w:color="auto" w:fill="auto"/>
            <w:vAlign w:val="bottom"/>
          </w:tcPr>
          <w:p w14:paraId="4E531E7C"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595" w:type="dxa"/>
            <w:shd w:val="clear" w:color="auto" w:fill="auto"/>
            <w:vAlign w:val="bottom"/>
          </w:tcPr>
          <w:p w14:paraId="65C5691D" w14:textId="16C4DEF7"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shd w:val="clear" w:color="auto" w:fill="auto"/>
            <w:vAlign w:val="bottom"/>
          </w:tcPr>
          <w:p w14:paraId="615E7738" w14:textId="19AA78EF"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shd w:val="clear" w:color="auto" w:fill="auto"/>
            <w:vAlign w:val="bottom"/>
          </w:tcPr>
          <w:p w14:paraId="00107896" w14:textId="77777777" w:rsidR="00AE4D64" w:rsidRPr="008C1D57" w:rsidRDefault="00AE4D64" w:rsidP="008C1D57">
            <w:pPr>
              <w:pStyle w:val="SingleTxtG"/>
              <w:spacing w:before="40" w:after="40" w:line="220" w:lineRule="exact"/>
              <w:ind w:left="113" w:right="0"/>
              <w:jc w:val="right"/>
              <w:rPr>
                <w:sz w:val="18"/>
              </w:rPr>
            </w:pPr>
            <w:r w:rsidRPr="008C1D57">
              <w:rPr>
                <w:sz w:val="18"/>
              </w:rPr>
              <w:t>3</w:t>
            </w:r>
          </w:p>
        </w:tc>
        <w:tc>
          <w:tcPr>
            <w:tcW w:w="714" w:type="dxa"/>
            <w:shd w:val="clear" w:color="auto" w:fill="auto"/>
            <w:vAlign w:val="bottom"/>
          </w:tcPr>
          <w:p w14:paraId="12EED2C9" w14:textId="3BEE1C13" w:rsidR="00AE4D64" w:rsidRPr="008C1D57" w:rsidRDefault="00FC5F25" w:rsidP="008C1D57">
            <w:pPr>
              <w:pStyle w:val="SingleTxtG"/>
              <w:spacing w:before="40" w:after="40" w:line="220" w:lineRule="exact"/>
              <w:ind w:left="113" w:right="0"/>
              <w:jc w:val="right"/>
              <w:rPr>
                <w:sz w:val="18"/>
              </w:rPr>
            </w:pPr>
            <w:r>
              <w:rPr>
                <w:sz w:val="18"/>
              </w:rPr>
              <w:t>-</w:t>
            </w:r>
          </w:p>
        </w:tc>
        <w:tc>
          <w:tcPr>
            <w:tcW w:w="504" w:type="dxa"/>
            <w:shd w:val="clear" w:color="auto" w:fill="auto"/>
            <w:vAlign w:val="bottom"/>
          </w:tcPr>
          <w:p w14:paraId="6F1916A6" w14:textId="77777777" w:rsidR="00AE4D64" w:rsidRPr="008C1D57" w:rsidRDefault="00AE4D64" w:rsidP="008C1D57">
            <w:pPr>
              <w:pStyle w:val="SingleTxtG"/>
              <w:spacing w:before="40" w:after="40" w:line="220" w:lineRule="exact"/>
              <w:ind w:left="113" w:right="0"/>
              <w:jc w:val="right"/>
              <w:rPr>
                <w:sz w:val="18"/>
              </w:rPr>
            </w:pPr>
            <w:r w:rsidRPr="008C1D57">
              <w:rPr>
                <w:sz w:val="18"/>
              </w:rPr>
              <w:t>43</w:t>
            </w:r>
          </w:p>
        </w:tc>
        <w:tc>
          <w:tcPr>
            <w:tcW w:w="755" w:type="dxa"/>
            <w:shd w:val="clear" w:color="auto" w:fill="auto"/>
            <w:vAlign w:val="bottom"/>
          </w:tcPr>
          <w:p w14:paraId="3086DD8E" w14:textId="77777777" w:rsidR="00AE4D64" w:rsidRPr="008C1D57" w:rsidRDefault="00AE4D64" w:rsidP="008C1D57">
            <w:pPr>
              <w:pStyle w:val="SingleTxtG"/>
              <w:spacing w:before="40" w:after="40" w:line="220" w:lineRule="exact"/>
              <w:ind w:left="113" w:right="0"/>
              <w:jc w:val="right"/>
              <w:rPr>
                <w:sz w:val="18"/>
              </w:rPr>
            </w:pPr>
            <w:r w:rsidRPr="008C1D57">
              <w:rPr>
                <w:sz w:val="18"/>
              </w:rPr>
              <w:t>2</w:t>
            </w:r>
          </w:p>
        </w:tc>
        <w:tc>
          <w:tcPr>
            <w:tcW w:w="805" w:type="dxa"/>
            <w:shd w:val="clear" w:color="auto" w:fill="auto"/>
            <w:vAlign w:val="bottom"/>
          </w:tcPr>
          <w:p w14:paraId="40EE4C9B" w14:textId="77777777" w:rsidR="00AE4D64" w:rsidRPr="008C1D57" w:rsidRDefault="00AE4D64" w:rsidP="008C1D57">
            <w:pPr>
              <w:pStyle w:val="SingleTxtG"/>
              <w:spacing w:before="40" w:after="40" w:line="220" w:lineRule="exact"/>
              <w:ind w:left="113" w:right="0"/>
              <w:jc w:val="right"/>
              <w:rPr>
                <w:sz w:val="18"/>
              </w:rPr>
            </w:pPr>
            <w:r w:rsidRPr="008C1D57">
              <w:rPr>
                <w:sz w:val="18"/>
              </w:rPr>
              <w:t>2</w:t>
            </w:r>
          </w:p>
        </w:tc>
        <w:tc>
          <w:tcPr>
            <w:tcW w:w="805" w:type="dxa"/>
            <w:shd w:val="clear" w:color="auto" w:fill="auto"/>
            <w:vAlign w:val="bottom"/>
          </w:tcPr>
          <w:p w14:paraId="10FD9CBF"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627" w:type="dxa"/>
            <w:shd w:val="clear" w:color="auto" w:fill="auto"/>
            <w:vAlign w:val="bottom"/>
          </w:tcPr>
          <w:p w14:paraId="6C72F4F8" w14:textId="77777777" w:rsidR="00AE4D64" w:rsidRPr="008C1D57" w:rsidRDefault="00AE4D64" w:rsidP="008C1D57">
            <w:pPr>
              <w:pStyle w:val="SingleTxtG"/>
              <w:spacing w:before="40" w:after="40" w:line="220" w:lineRule="exact"/>
              <w:ind w:left="113" w:right="0"/>
              <w:jc w:val="right"/>
              <w:rPr>
                <w:sz w:val="18"/>
              </w:rPr>
            </w:pPr>
            <w:r w:rsidRPr="008C1D57">
              <w:rPr>
                <w:sz w:val="18"/>
              </w:rPr>
              <w:t>31</w:t>
            </w:r>
          </w:p>
        </w:tc>
        <w:tc>
          <w:tcPr>
            <w:tcW w:w="703" w:type="dxa"/>
            <w:shd w:val="clear" w:color="auto" w:fill="auto"/>
            <w:vAlign w:val="bottom"/>
          </w:tcPr>
          <w:p w14:paraId="112CC708" w14:textId="77777777" w:rsidR="00AE4D64" w:rsidRPr="008C1D57" w:rsidRDefault="00AE4D64" w:rsidP="008C1D57">
            <w:pPr>
              <w:pStyle w:val="SingleTxtG"/>
              <w:spacing w:before="40" w:after="40" w:line="220" w:lineRule="exact"/>
              <w:ind w:left="113" w:right="0"/>
              <w:jc w:val="right"/>
              <w:rPr>
                <w:sz w:val="18"/>
              </w:rPr>
            </w:pPr>
            <w:r w:rsidRPr="008C1D57">
              <w:rPr>
                <w:sz w:val="18"/>
              </w:rPr>
              <w:t>1</w:t>
            </w:r>
          </w:p>
        </w:tc>
        <w:tc>
          <w:tcPr>
            <w:tcW w:w="552" w:type="dxa"/>
            <w:shd w:val="clear" w:color="auto" w:fill="auto"/>
            <w:vAlign w:val="bottom"/>
          </w:tcPr>
          <w:p w14:paraId="7DDC37F9" w14:textId="77777777" w:rsidR="00AE4D64" w:rsidRPr="008C1D57" w:rsidRDefault="00AE4D64" w:rsidP="008C1D57">
            <w:pPr>
              <w:pStyle w:val="SingleTxtG"/>
              <w:spacing w:before="40" w:after="40" w:line="220" w:lineRule="exact"/>
              <w:ind w:left="113" w:right="0"/>
              <w:jc w:val="right"/>
              <w:rPr>
                <w:sz w:val="18"/>
              </w:rPr>
            </w:pPr>
            <w:r w:rsidRPr="008C1D57">
              <w:rPr>
                <w:sz w:val="18"/>
              </w:rPr>
              <w:t>86</w:t>
            </w:r>
          </w:p>
        </w:tc>
      </w:tr>
      <w:tr w:rsidR="008C1D57" w:rsidRPr="008C1D57" w14:paraId="3E4CEE9D" w14:textId="77777777" w:rsidTr="00B66DA4">
        <w:trPr>
          <w:trHeight w:val="240"/>
        </w:trPr>
        <w:tc>
          <w:tcPr>
            <w:tcW w:w="742" w:type="dxa"/>
            <w:tcBorders>
              <w:bottom w:val="single" w:sz="4" w:space="0" w:color="auto"/>
            </w:tcBorders>
            <w:shd w:val="clear" w:color="auto" w:fill="auto"/>
          </w:tcPr>
          <w:p w14:paraId="627F1358" w14:textId="77777777" w:rsidR="00AE4D64" w:rsidRPr="008C1D57" w:rsidRDefault="00AE4D64" w:rsidP="008C1D57">
            <w:pPr>
              <w:pStyle w:val="SingleTxtG"/>
              <w:spacing w:before="40" w:after="40" w:line="220" w:lineRule="exact"/>
              <w:ind w:left="0" w:right="0"/>
              <w:jc w:val="left"/>
              <w:rPr>
                <w:sz w:val="18"/>
              </w:rPr>
            </w:pPr>
            <w:proofErr w:type="spellStart"/>
            <w:r w:rsidRPr="008C1D57">
              <w:rPr>
                <w:sz w:val="18"/>
              </w:rPr>
              <w:t>2018</w:t>
            </w:r>
            <w:r w:rsidRPr="008C1D57">
              <w:rPr>
                <w:i/>
                <w:iCs/>
                <w:sz w:val="18"/>
                <w:vertAlign w:val="superscript"/>
              </w:rPr>
              <w:t>b</w:t>
            </w:r>
            <w:proofErr w:type="spellEnd"/>
          </w:p>
        </w:tc>
        <w:tc>
          <w:tcPr>
            <w:tcW w:w="714" w:type="dxa"/>
            <w:tcBorders>
              <w:bottom w:val="single" w:sz="4" w:space="0" w:color="auto"/>
            </w:tcBorders>
            <w:shd w:val="clear" w:color="auto" w:fill="auto"/>
            <w:vAlign w:val="bottom"/>
          </w:tcPr>
          <w:p w14:paraId="40161419" w14:textId="38B7E809" w:rsidR="00AE4D64" w:rsidRPr="008C1D57" w:rsidRDefault="00FC5F25" w:rsidP="008C1D57">
            <w:pPr>
              <w:pStyle w:val="SingleTxtG"/>
              <w:spacing w:before="40" w:after="40" w:line="220" w:lineRule="exact"/>
              <w:ind w:left="113" w:right="0"/>
              <w:jc w:val="right"/>
              <w:rPr>
                <w:sz w:val="18"/>
              </w:rPr>
            </w:pPr>
            <w:r>
              <w:rPr>
                <w:sz w:val="18"/>
              </w:rPr>
              <w:t>-</w:t>
            </w:r>
          </w:p>
        </w:tc>
        <w:tc>
          <w:tcPr>
            <w:tcW w:w="700" w:type="dxa"/>
            <w:tcBorders>
              <w:bottom w:val="single" w:sz="4" w:space="0" w:color="auto"/>
            </w:tcBorders>
            <w:shd w:val="clear" w:color="auto" w:fill="auto"/>
            <w:vAlign w:val="bottom"/>
          </w:tcPr>
          <w:p w14:paraId="2A0DE9F6" w14:textId="024D60AA" w:rsidR="00AE4D64" w:rsidRPr="008C1D57" w:rsidRDefault="00FC5F25" w:rsidP="008C1D57">
            <w:pPr>
              <w:pStyle w:val="SingleTxtG"/>
              <w:spacing w:before="40" w:after="40" w:line="220" w:lineRule="exact"/>
              <w:ind w:left="113" w:right="0"/>
              <w:jc w:val="right"/>
              <w:rPr>
                <w:sz w:val="18"/>
              </w:rPr>
            </w:pPr>
            <w:r>
              <w:rPr>
                <w:sz w:val="18"/>
              </w:rPr>
              <w:t>-</w:t>
            </w:r>
          </w:p>
        </w:tc>
        <w:tc>
          <w:tcPr>
            <w:tcW w:w="595" w:type="dxa"/>
            <w:tcBorders>
              <w:bottom w:val="single" w:sz="4" w:space="0" w:color="auto"/>
            </w:tcBorders>
            <w:shd w:val="clear" w:color="auto" w:fill="auto"/>
            <w:vAlign w:val="bottom"/>
          </w:tcPr>
          <w:p w14:paraId="72D544E7" w14:textId="6D82007E" w:rsidR="00AE4D64" w:rsidRPr="008C1D57" w:rsidRDefault="00FC5F25" w:rsidP="008C1D57">
            <w:pPr>
              <w:pStyle w:val="SingleTxtG"/>
              <w:spacing w:before="40" w:after="40" w:line="220" w:lineRule="exact"/>
              <w:ind w:left="113" w:right="0"/>
              <w:jc w:val="right"/>
              <w:rPr>
                <w:sz w:val="18"/>
              </w:rPr>
            </w:pPr>
            <w:r>
              <w:rPr>
                <w:sz w:val="18"/>
              </w:rPr>
              <w:t>-</w:t>
            </w:r>
          </w:p>
        </w:tc>
        <w:tc>
          <w:tcPr>
            <w:tcW w:w="689" w:type="dxa"/>
            <w:tcBorders>
              <w:bottom w:val="single" w:sz="4" w:space="0" w:color="auto"/>
            </w:tcBorders>
            <w:shd w:val="clear" w:color="auto" w:fill="auto"/>
            <w:vAlign w:val="bottom"/>
          </w:tcPr>
          <w:p w14:paraId="7AC13725" w14:textId="2F59DE75" w:rsidR="00AE4D64" w:rsidRPr="008C1D57" w:rsidRDefault="00FC5F25" w:rsidP="008C1D57">
            <w:pPr>
              <w:pStyle w:val="SingleTxtG"/>
              <w:spacing w:before="40" w:after="40" w:line="220" w:lineRule="exact"/>
              <w:ind w:left="113" w:right="0"/>
              <w:jc w:val="right"/>
              <w:rPr>
                <w:sz w:val="18"/>
              </w:rPr>
            </w:pPr>
            <w:r>
              <w:rPr>
                <w:sz w:val="18"/>
              </w:rPr>
              <w:t>-</w:t>
            </w:r>
          </w:p>
        </w:tc>
        <w:tc>
          <w:tcPr>
            <w:tcW w:w="732" w:type="dxa"/>
            <w:tcBorders>
              <w:bottom w:val="single" w:sz="4" w:space="0" w:color="auto"/>
            </w:tcBorders>
            <w:shd w:val="clear" w:color="auto" w:fill="auto"/>
            <w:vAlign w:val="bottom"/>
          </w:tcPr>
          <w:p w14:paraId="616D6F90" w14:textId="77777777" w:rsidR="00AE4D64" w:rsidRPr="008C1D57" w:rsidRDefault="00AE4D64" w:rsidP="008C1D57">
            <w:pPr>
              <w:pStyle w:val="SingleTxtG"/>
              <w:spacing w:before="40" w:after="40" w:line="220" w:lineRule="exact"/>
              <w:ind w:left="113" w:right="0"/>
              <w:jc w:val="right"/>
              <w:rPr>
                <w:sz w:val="18"/>
              </w:rPr>
            </w:pPr>
            <w:r w:rsidRPr="008C1D57">
              <w:rPr>
                <w:sz w:val="18"/>
              </w:rPr>
              <w:t>6</w:t>
            </w:r>
          </w:p>
        </w:tc>
        <w:tc>
          <w:tcPr>
            <w:tcW w:w="714" w:type="dxa"/>
            <w:tcBorders>
              <w:bottom w:val="single" w:sz="4" w:space="0" w:color="auto"/>
            </w:tcBorders>
            <w:shd w:val="clear" w:color="auto" w:fill="auto"/>
            <w:vAlign w:val="bottom"/>
          </w:tcPr>
          <w:p w14:paraId="3E5DE185" w14:textId="77777777" w:rsidR="00AE4D64" w:rsidRPr="008C1D57" w:rsidRDefault="00AE4D64" w:rsidP="008C1D57">
            <w:pPr>
              <w:pStyle w:val="SingleTxtG"/>
              <w:spacing w:before="40" w:after="40" w:line="220" w:lineRule="exact"/>
              <w:ind w:left="113" w:right="0"/>
              <w:jc w:val="right"/>
              <w:rPr>
                <w:sz w:val="18"/>
              </w:rPr>
            </w:pPr>
            <w:r w:rsidRPr="008C1D57">
              <w:rPr>
                <w:sz w:val="18"/>
              </w:rPr>
              <w:t>14</w:t>
            </w:r>
          </w:p>
        </w:tc>
        <w:tc>
          <w:tcPr>
            <w:tcW w:w="504" w:type="dxa"/>
            <w:tcBorders>
              <w:bottom w:val="single" w:sz="4" w:space="0" w:color="auto"/>
            </w:tcBorders>
            <w:shd w:val="clear" w:color="auto" w:fill="auto"/>
            <w:vAlign w:val="bottom"/>
          </w:tcPr>
          <w:p w14:paraId="32A18EF9" w14:textId="77777777" w:rsidR="00AE4D64" w:rsidRPr="008C1D57" w:rsidRDefault="00AE4D64" w:rsidP="008C1D57">
            <w:pPr>
              <w:pStyle w:val="SingleTxtG"/>
              <w:spacing w:before="40" w:after="40" w:line="220" w:lineRule="exact"/>
              <w:ind w:left="113" w:right="0"/>
              <w:jc w:val="right"/>
              <w:rPr>
                <w:sz w:val="18"/>
              </w:rPr>
            </w:pPr>
            <w:r w:rsidRPr="008C1D57">
              <w:rPr>
                <w:sz w:val="18"/>
              </w:rPr>
              <w:t>10</w:t>
            </w:r>
          </w:p>
        </w:tc>
        <w:tc>
          <w:tcPr>
            <w:tcW w:w="755" w:type="dxa"/>
            <w:tcBorders>
              <w:bottom w:val="single" w:sz="4" w:space="0" w:color="auto"/>
            </w:tcBorders>
            <w:shd w:val="clear" w:color="auto" w:fill="auto"/>
            <w:vAlign w:val="bottom"/>
          </w:tcPr>
          <w:p w14:paraId="7AF6B042" w14:textId="25B802A6"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tcBorders>
              <w:bottom w:val="single" w:sz="4" w:space="0" w:color="auto"/>
            </w:tcBorders>
            <w:shd w:val="clear" w:color="auto" w:fill="auto"/>
            <w:vAlign w:val="bottom"/>
          </w:tcPr>
          <w:p w14:paraId="64D4D0F4" w14:textId="1F4A7379" w:rsidR="00AE4D64" w:rsidRPr="008C1D57" w:rsidRDefault="00FC5F25" w:rsidP="008C1D57">
            <w:pPr>
              <w:pStyle w:val="SingleTxtG"/>
              <w:spacing w:before="40" w:after="40" w:line="220" w:lineRule="exact"/>
              <w:ind w:left="113" w:right="0"/>
              <w:jc w:val="right"/>
              <w:rPr>
                <w:sz w:val="18"/>
              </w:rPr>
            </w:pPr>
            <w:r>
              <w:rPr>
                <w:sz w:val="18"/>
              </w:rPr>
              <w:t>-</w:t>
            </w:r>
          </w:p>
        </w:tc>
        <w:tc>
          <w:tcPr>
            <w:tcW w:w="805" w:type="dxa"/>
            <w:tcBorders>
              <w:bottom w:val="single" w:sz="4" w:space="0" w:color="auto"/>
            </w:tcBorders>
            <w:shd w:val="clear" w:color="auto" w:fill="auto"/>
            <w:vAlign w:val="bottom"/>
          </w:tcPr>
          <w:p w14:paraId="53611FF1" w14:textId="063CA248" w:rsidR="00AE4D64" w:rsidRPr="008C1D57" w:rsidRDefault="00FC5F25" w:rsidP="008C1D57">
            <w:pPr>
              <w:pStyle w:val="SingleTxtG"/>
              <w:spacing w:before="40" w:after="40" w:line="220" w:lineRule="exact"/>
              <w:ind w:left="113" w:right="0"/>
              <w:jc w:val="right"/>
              <w:rPr>
                <w:sz w:val="18"/>
              </w:rPr>
            </w:pPr>
            <w:r>
              <w:rPr>
                <w:sz w:val="18"/>
              </w:rPr>
              <w:t>-</w:t>
            </w:r>
          </w:p>
        </w:tc>
        <w:tc>
          <w:tcPr>
            <w:tcW w:w="627" w:type="dxa"/>
            <w:tcBorders>
              <w:bottom w:val="single" w:sz="4" w:space="0" w:color="auto"/>
            </w:tcBorders>
            <w:shd w:val="clear" w:color="auto" w:fill="auto"/>
            <w:vAlign w:val="bottom"/>
          </w:tcPr>
          <w:p w14:paraId="501351B1" w14:textId="77777777" w:rsidR="00AE4D64" w:rsidRPr="008C1D57" w:rsidRDefault="00AE4D64" w:rsidP="008C1D57">
            <w:pPr>
              <w:pStyle w:val="SingleTxtG"/>
              <w:spacing w:before="40" w:after="40" w:line="220" w:lineRule="exact"/>
              <w:ind w:left="113" w:right="0"/>
              <w:jc w:val="right"/>
              <w:rPr>
                <w:sz w:val="18"/>
              </w:rPr>
            </w:pPr>
            <w:r w:rsidRPr="008C1D57">
              <w:rPr>
                <w:sz w:val="18"/>
              </w:rPr>
              <w:t>20</w:t>
            </w:r>
          </w:p>
        </w:tc>
        <w:tc>
          <w:tcPr>
            <w:tcW w:w="703" w:type="dxa"/>
            <w:tcBorders>
              <w:bottom w:val="single" w:sz="4" w:space="0" w:color="auto"/>
            </w:tcBorders>
            <w:shd w:val="clear" w:color="auto" w:fill="auto"/>
            <w:vAlign w:val="bottom"/>
          </w:tcPr>
          <w:p w14:paraId="1031D7C8" w14:textId="5F2A55E8" w:rsidR="00AE4D64" w:rsidRPr="008C1D57" w:rsidRDefault="00FC5F25" w:rsidP="008C1D57">
            <w:pPr>
              <w:pStyle w:val="SingleTxtG"/>
              <w:spacing w:before="40" w:after="40" w:line="220" w:lineRule="exact"/>
              <w:ind w:left="113" w:right="0"/>
              <w:jc w:val="right"/>
              <w:rPr>
                <w:sz w:val="18"/>
              </w:rPr>
            </w:pPr>
            <w:r>
              <w:rPr>
                <w:sz w:val="18"/>
              </w:rPr>
              <w:t>-</w:t>
            </w:r>
          </w:p>
        </w:tc>
        <w:tc>
          <w:tcPr>
            <w:tcW w:w="552" w:type="dxa"/>
            <w:tcBorders>
              <w:bottom w:val="single" w:sz="4" w:space="0" w:color="auto"/>
            </w:tcBorders>
            <w:shd w:val="clear" w:color="auto" w:fill="auto"/>
            <w:vAlign w:val="bottom"/>
          </w:tcPr>
          <w:p w14:paraId="632FDD62" w14:textId="77777777" w:rsidR="00AE4D64" w:rsidRPr="008C1D57" w:rsidRDefault="00AE4D64" w:rsidP="008C1D57">
            <w:pPr>
              <w:pStyle w:val="SingleTxtG"/>
              <w:spacing w:before="40" w:after="40" w:line="220" w:lineRule="exact"/>
              <w:ind w:left="113" w:right="0"/>
              <w:jc w:val="right"/>
              <w:rPr>
                <w:sz w:val="18"/>
              </w:rPr>
            </w:pPr>
            <w:r w:rsidRPr="008C1D57">
              <w:rPr>
                <w:sz w:val="18"/>
              </w:rPr>
              <w:t>50</w:t>
            </w:r>
          </w:p>
        </w:tc>
      </w:tr>
      <w:tr w:rsidR="00FC5F25" w:rsidRPr="00B66DA4" w14:paraId="6DE52CC1" w14:textId="77777777" w:rsidTr="00B66DA4">
        <w:trPr>
          <w:trHeight w:val="240"/>
        </w:trPr>
        <w:tc>
          <w:tcPr>
            <w:tcW w:w="742" w:type="dxa"/>
            <w:tcBorders>
              <w:top w:val="single" w:sz="4" w:space="0" w:color="auto"/>
              <w:bottom w:val="single" w:sz="12" w:space="0" w:color="auto"/>
            </w:tcBorders>
            <w:shd w:val="clear" w:color="auto" w:fill="auto"/>
          </w:tcPr>
          <w:p w14:paraId="286ADA19" w14:textId="77777777" w:rsidR="00AE4D64" w:rsidRPr="00B66DA4" w:rsidRDefault="00AE4D64" w:rsidP="00B66DA4">
            <w:pPr>
              <w:pStyle w:val="SingleTxtG"/>
              <w:spacing w:before="80" w:after="80" w:line="220" w:lineRule="exact"/>
              <w:ind w:left="283" w:right="0"/>
              <w:jc w:val="left"/>
              <w:rPr>
                <w:b/>
                <w:sz w:val="18"/>
              </w:rPr>
            </w:pPr>
            <w:r w:rsidRPr="00B66DA4">
              <w:rPr>
                <w:b/>
                <w:sz w:val="18"/>
              </w:rPr>
              <w:t>Total</w:t>
            </w:r>
          </w:p>
        </w:tc>
        <w:tc>
          <w:tcPr>
            <w:tcW w:w="714" w:type="dxa"/>
            <w:tcBorders>
              <w:top w:val="single" w:sz="4" w:space="0" w:color="auto"/>
              <w:bottom w:val="single" w:sz="12" w:space="0" w:color="auto"/>
            </w:tcBorders>
            <w:shd w:val="clear" w:color="auto" w:fill="auto"/>
            <w:vAlign w:val="bottom"/>
          </w:tcPr>
          <w:p w14:paraId="263DBB7D" w14:textId="77777777" w:rsidR="00AE4D64" w:rsidRPr="00B66DA4" w:rsidRDefault="00AE4D64" w:rsidP="00B66DA4">
            <w:pPr>
              <w:pStyle w:val="SingleTxtG"/>
              <w:spacing w:before="80" w:after="80" w:line="220" w:lineRule="exact"/>
              <w:ind w:left="0" w:right="0"/>
              <w:jc w:val="right"/>
              <w:rPr>
                <w:b/>
                <w:sz w:val="18"/>
              </w:rPr>
            </w:pPr>
            <w:r w:rsidRPr="00B66DA4">
              <w:rPr>
                <w:b/>
                <w:sz w:val="18"/>
              </w:rPr>
              <w:t>2</w:t>
            </w:r>
          </w:p>
        </w:tc>
        <w:tc>
          <w:tcPr>
            <w:tcW w:w="700" w:type="dxa"/>
            <w:tcBorders>
              <w:top w:val="single" w:sz="4" w:space="0" w:color="auto"/>
              <w:bottom w:val="single" w:sz="12" w:space="0" w:color="auto"/>
            </w:tcBorders>
            <w:shd w:val="clear" w:color="auto" w:fill="auto"/>
            <w:vAlign w:val="bottom"/>
          </w:tcPr>
          <w:p w14:paraId="294E6C0D" w14:textId="77777777" w:rsidR="00AE4D64" w:rsidRPr="00B66DA4" w:rsidRDefault="00AE4D64" w:rsidP="00B66DA4">
            <w:pPr>
              <w:pStyle w:val="SingleTxtG"/>
              <w:spacing w:before="80" w:after="80" w:line="220" w:lineRule="exact"/>
              <w:ind w:left="0" w:right="0"/>
              <w:jc w:val="right"/>
              <w:rPr>
                <w:b/>
                <w:sz w:val="18"/>
              </w:rPr>
            </w:pPr>
            <w:r w:rsidRPr="00B66DA4">
              <w:rPr>
                <w:b/>
                <w:sz w:val="18"/>
              </w:rPr>
              <w:t>1</w:t>
            </w:r>
          </w:p>
        </w:tc>
        <w:tc>
          <w:tcPr>
            <w:tcW w:w="595" w:type="dxa"/>
            <w:tcBorders>
              <w:top w:val="single" w:sz="4" w:space="0" w:color="auto"/>
              <w:bottom w:val="single" w:sz="12" w:space="0" w:color="auto"/>
            </w:tcBorders>
            <w:shd w:val="clear" w:color="auto" w:fill="auto"/>
            <w:vAlign w:val="bottom"/>
          </w:tcPr>
          <w:p w14:paraId="4093E6B2" w14:textId="77777777" w:rsidR="00AE4D64" w:rsidRPr="00B66DA4" w:rsidRDefault="00AE4D64" w:rsidP="00B66DA4">
            <w:pPr>
              <w:pStyle w:val="SingleTxtG"/>
              <w:spacing w:before="80" w:after="80" w:line="220" w:lineRule="exact"/>
              <w:ind w:left="0" w:right="0"/>
              <w:jc w:val="right"/>
              <w:rPr>
                <w:b/>
                <w:sz w:val="18"/>
              </w:rPr>
            </w:pPr>
            <w:r w:rsidRPr="00B66DA4">
              <w:rPr>
                <w:b/>
                <w:sz w:val="18"/>
              </w:rPr>
              <w:t>1</w:t>
            </w:r>
          </w:p>
        </w:tc>
        <w:tc>
          <w:tcPr>
            <w:tcW w:w="689" w:type="dxa"/>
            <w:tcBorders>
              <w:top w:val="single" w:sz="4" w:space="0" w:color="auto"/>
              <w:bottom w:val="single" w:sz="12" w:space="0" w:color="auto"/>
            </w:tcBorders>
            <w:shd w:val="clear" w:color="auto" w:fill="auto"/>
            <w:vAlign w:val="bottom"/>
          </w:tcPr>
          <w:p w14:paraId="05060872" w14:textId="77777777" w:rsidR="00AE4D64" w:rsidRPr="00B66DA4" w:rsidRDefault="00AE4D64" w:rsidP="00B66DA4">
            <w:pPr>
              <w:pStyle w:val="SingleTxtG"/>
              <w:spacing w:before="80" w:after="80" w:line="220" w:lineRule="exact"/>
              <w:ind w:left="0" w:right="0"/>
              <w:jc w:val="right"/>
              <w:rPr>
                <w:b/>
                <w:sz w:val="18"/>
              </w:rPr>
            </w:pPr>
            <w:r w:rsidRPr="00B66DA4">
              <w:rPr>
                <w:b/>
                <w:sz w:val="18"/>
              </w:rPr>
              <w:t>1</w:t>
            </w:r>
          </w:p>
        </w:tc>
        <w:tc>
          <w:tcPr>
            <w:tcW w:w="732" w:type="dxa"/>
            <w:tcBorders>
              <w:top w:val="single" w:sz="4" w:space="0" w:color="auto"/>
              <w:bottom w:val="single" w:sz="12" w:space="0" w:color="auto"/>
            </w:tcBorders>
            <w:shd w:val="clear" w:color="auto" w:fill="auto"/>
            <w:vAlign w:val="bottom"/>
          </w:tcPr>
          <w:p w14:paraId="537E9F5B" w14:textId="77777777" w:rsidR="00AE4D64" w:rsidRPr="00B66DA4" w:rsidRDefault="00AE4D64" w:rsidP="00B66DA4">
            <w:pPr>
              <w:pStyle w:val="SingleTxtG"/>
              <w:spacing w:before="80" w:after="80" w:line="220" w:lineRule="exact"/>
              <w:ind w:left="0" w:right="0"/>
              <w:jc w:val="right"/>
              <w:rPr>
                <w:b/>
                <w:sz w:val="18"/>
              </w:rPr>
            </w:pPr>
            <w:r w:rsidRPr="00B66DA4">
              <w:rPr>
                <w:b/>
                <w:sz w:val="18"/>
              </w:rPr>
              <w:t>18</w:t>
            </w:r>
          </w:p>
        </w:tc>
        <w:tc>
          <w:tcPr>
            <w:tcW w:w="714" w:type="dxa"/>
            <w:tcBorders>
              <w:top w:val="single" w:sz="4" w:space="0" w:color="auto"/>
              <w:bottom w:val="single" w:sz="12" w:space="0" w:color="auto"/>
            </w:tcBorders>
            <w:shd w:val="clear" w:color="auto" w:fill="auto"/>
            <w:vAlign w:val="bottom"/>
          </w:tcPr>
          <w:p w14:paraId="3BB44AC3" w14:textId="77777777" w:rsidR="00AE4D64" w:rsidRPr="00B66DA4" w:rsidRDefault="00AE4D64" w:rsidP="00B66DA4">
            <w:pPr>
              <w:pStyle w:val="SingleTxtG"/>
              <w:spacing w:before="80" w:after="80" w:line="220" w:lineRule="exact"/>
              <w:ind w:left="0" w:right="0"/>
              <w:jc w:val="right"/>
              <w:rPr>
                <w:b/>
                <w:sz w:val="18"/>
              </w:rPr>
            </w:pPr>
            <w:r w:rsidRPr="00B66DA4">
              <w:rPr>
                <w:b/>
                <w:sz w:val="18"/>
              </w:rPr>
              <w:t>14</w:t>
            </w:r>
          </w:p>
        </w:tc>
        <w:tc>
          <w:tcPr>
            <w:tcW w:w="504" w:type="dxa"/>
            <w:tcBorders>
              <w:top w:val="single" w:sz="4" w:space="0" w:color="auto"/>
              <w:bottom w:val="single" w:sz="12" w:space="0" w:color="auto"/>
            </w:tcBorders>
            <w:shd w:val="clear" w:color="auto" w:fill="auto"/>
            <w:vAlign w:val="bottom"/>
          </w:tcPr>
          <w:p w14:paraId="0EA4F97A" w14:textId="77777777" w:rsidR="00AE4D64" w:rsidRPr="00B66DA4" w:rsidRDefault="00AE4D64" w:rsidP="00B66DA4">
            <w:pPr>
              <w:pStyle w:val="SingleTxtG"/>
              <w:spacing w:before="80" w:after="80" w:line="220" w:lineRule="exact"/>
              <w:ind w:left="0" w:right="0"/>
              <w:jc w:val="right"/>
              <w:rPr>
                <w:b/>
                <w:sz w:val="18"/>
              </w:rPr>
            </w:pPr>
            <w:r w:rsidRPr="00B66DA4">
              <w:rPr>
                <w:b/>
                <w:sz w:val="18"/>
              </w:rPr>
              <w:t>123</w:t>
            </w:r>
          </w:p>
        </w:tc>
        <w:tc>
          <w:tcPr>
            <w:tcW w:w="755" w:type="dxa"/>
            <w:tcBorders>
              <w:top w:val="single" w:sz="4" w:space="0" w:color="auto"/>
              <w:bottom w:val="single" w:sz="12" w:space="0" w:color="auto"/>
            </w:tcBorders>
            <w:shd w:val="clear" w:color="auto" w:fill="auto"/>
            <w:vAlign w:val="bottom"/>
          </w:tcPr>
          <w:p w14:paraId="6A03809B" w14:textId="77777777" w:rsidR="00AE4D64" w:rsidRPr="00B66DA4" w:rsidRDefault="00AE4D64" w:rsidP="00B66DA4">
            <w:pPr>
              <w:pStyle w:val="SingleTxtG"/>
              <w:spacing w:before="80" w:after="80" w:line="220" w:lineRule="exact"/>
              <w:ind w:left="0" w:right="0"/>
              <w:jc w:val="right"/>
              <w:rPr>
                <w:b/>
                <w:sz w:val="18"/>
              </w:rPr>
            </w:pPr>
            <w:r w:rsidRPr="00B66DA4">
              <w:rPr>
                <w:b/>
                <w:sz w:val="18"/>
              </w:rPr>
              <w:t>2</w:t>
            </w:r>
          </w:p>
        </w:tc>
        <w:tc>
          <w:tcPr>
            <w:tcW w:w="805" w:type="dxa"/>
            <w:tcBorders>
              <w:top w:val="single" w:sz="4" w:space="0" w:color="auto"/>
              <w:bottom w:val="single" w:sz="12" w:space="0" w:color="auto"/>
            </w:tcBorders>
            <w:shd w:val="clear" w:color="auto" w:fill="auto"/>
            <w:vAlign w:val="bottom"/>
          </w:tcPr>
          <w:p w14:paraId="2369987F" w14:textId="77777777" w:rsidR="00AE4D64" w:rsidRPr="00B66DA4" w:rsidRDefault="00AE4D64" w:rsidP="00B66DA4">
            <w:pPr>
              <w:pStyle w:val="SingleTxtG"/>
              <w:spacing w:before="80" w:after="80" w:line="220" w:lineRule="exact"/>
              <w:ind w:left="0" w:right="0"/>
              <w:jc w:val="right"/>
              <w:rPr>
                <w:b/>
                <w:sz w:val="18"/>
              </w:rPr>
            </w:pPr>
            <w:r w:rsidRPr="00B66DA4">
              <w:rPr>
                <w:b/>
                <w:sz w:val="18"/>
              </w:rPr>
              <w:t>3</w:t>
            </w:r>
          </w:p>
        </w:tc>
        <w:tc>
          <w:tcPr>
            <w:tcW w:w="805" w:type="dxa"/>
            <w:tcBorders>
              <w:top w:val="single" w:sz="4" w:space="0" w:color="auto"/>
              <w:bottom w:val="single" w:sz="12" w:space="0" w:color="auto"/>
            </w:tcBorders>
            <w:shd w:val="clear" w:color="auto" w:fill="auto"/>
            <w:vAlign w:val="bottom"/>
          </w:tcPr>
          <w:p w14:paraId="250BFFFA" w14:textId="77777777" w:rsidR="00AE4D64" w:rsidRPr="00B66DA4" w:rsidRDefault="00AE4D64" w:rsidP="00B66DA4">
            <w:pPr>
              <w:pStyle w:val="SingleTxtG"/>
              <w:spacing w:before="80" w:after="80" w:line="220" w:lineRule="exact"/>
              <w:ind w:left="0" w:right="0"/>
              <w:jc w:val="right"/>
              <w:rPr>
                <w:b/>
                <w:sz w:val="18"/>
              </w:rPr>
            </w:pPr>
            <w:r w:rsidRPr="00B66DA4">
              <w:rPr>
                <w:b/>
                <w:sz w:val="18"/>
              </w:rPr>
              <w:t>1</w:t>
            </w:r>
          </w:p>
        </w:tc>
        <w:tc>
          <w:tcPr>
            <w:tcW w:w="627" w:type="dxa"/>
            <w:tcBorders>
              <w:top w:val="single" w:sz="4" w:space="0" w:color="auto"/>
              <w:bottom w:val="single" w:sz="12" w:space="0" w:color="auto"/>
            </w:tcBorders>
            <w:shd w:val="clear" w:color="auto" w:fill="auto"/>
            <w:vAlign w:val="bottom"/>
          </w:tcPr>
          <w:p w14:paraId="5867EA5E" w14:textId="77777777" w:rsidR="00AE4D64" w:rsidRPr="00B66DA4" w:rsidRDefault="00AE4D64" w:rsidP="00B66DA4">
            <w:pPr>
              <w:pStyle w:val="SingleTxtG"/>
              <w:spacing w:before="80" w:after="80" w:line="220" w:lineRule="exact"/>
              <w:ind w:left="0" w:right="0"/>
              <w:jc w:val="right"/>
              <w:rPr>
                <w:b/>
                <w:sz w:val="18"/>
              </w:rPr>
            </w:pPr>
            <w:r w:rsidRPr="00B66DA4">
              <w:rPr>
                <w:b/>
                <w:sz w:val="18"/>
              </w:rPr>
              <w:t>328</w:t>
            </w:r>
          </w:p>
        </w:tc>
        <w:tc>
          <w:tcPr>
            <w:tcW w:w="703" w:type="dxa"/>
            <w:tcBorders>
              <w:top w:val="single" w:sz="4" w:space="0" w:color="auto"/>
              <w:bottom w:val="single" w:sz="12" w:space="0" w:color="auto"/>
            </w:tcBorders>
            <w:shd w:val="clear" w:color="auto" w:fill="auto"/>
            <w:vAlign w:val="bottom"/>
          </w:tcPr>
          <w:p w14:paraId="2596FC1B" w14:textId="77777777" w:rsidR="00AE4D64" w:rsidRPr="00B66DA4" w:rsidRDefault="00AE4D64" w:rsidP="00B66DA4">
            <w:pPr>
              <w:pStyle w:val="SingleTxtG"/>
              <w:spacing w:before="80" w:after="80" w:line="220" w:lineRule="exact"/>
              <w:ind w:left="0" w:right="0"/>
              <w:jc w:val="right"/>
              <w:rPr>
                <w:b/>
                <w:sz w:val="18"/>
              </w:rPr>
            </w:pPr>
            <w:r w:rsidRPr="00B66DA4">
              <w:rPr>
                <w:b/>
                <w:sz w:val="18"/>
              </w:rPr>
              <w:t>1</w:t>
            </w:r>
          </w:p>
        </w:tc>
        <w:tc>
          <w:tcPr>
            <w:tcW w:w="552" w:type="dxa"/>
            <w:tcBorders>
              <w:top w:val="single" w:sz="4" w:space="0" w:color="auto"/>
              <w:bottom w:val="single" w:sz="12" w:space="0" w:color="auto"/>
            </w:tcBorders>
            <w:shd w:val="clear" w:color="auto" w:fill="auto"/>
            <w:vAlign w:val="bottom"/>
          </w:tcPr>
          <w:p w14:paraId="2C525720" w14:textId="77777777" w:rsidR="00AE4D64" w:rsidRPr="00B66DA4" w:rsidRDefault="00AE4D64" w:rsidP="00B66DA4">
            <w:pPr>
              <w:pStyle w:val="SingleTxtG"/>
              <w:spacing w:before="80" w:after="80" w:line="220" w:lineRule="exact"/>
              <w:ind w:left="0" w:right="0"/>
              <w:jc w:val="right"/>
              <w:rPr>
                <w:b/>
                <w:sz w:val="18"/>
              </w:rPr>
            </w:pPr>
            <w:r w:rsidRPr="00B66DA4">
              <w:rPr>
                <w:b/>
                <w:sz w:val="18"/>
              </w:rPr>
              <w:t>495</w:t>
            </w:r>
          </w:p>
        </w:tc>
      </w:tr>
    </w:tbl>
    <w:p w14:paraId="0BF2E8EB" w14:textId="77777777" w:rsidR="00392B9A" w:rsidRPr="00D55CC0" w:rsidRDefault="00392B9A" w:rsidP="008C1D57">
      <w:pPr>
        <w:spacing w:before="120"/>
        <w:ind w:right="1134" w:firstLine="170"/>
        <w:rPr>
          <w:sz w:val="18"/>
          <w:szCs w:val="18"/>
        </w:rPr>
      </w:pPr>
      <w:proofErr w:type="gramStart"/>
      <w:r w:rsidRPr="00D55CC0">
        <w:rPr>
          <w:i/>
          <w:iCs/>
          <w:sz w:val="18"/>
          <w:szCs w:val="18"/>
          <w:vertAlign w:val="superscript"/>
        </w:rPr>
        <w:t>a</w:t>
      </w:r>
      <w:r w:rsidR="00692FBF" w:rsidRPr="00D55CC0">
        <w:rPr>
          <w:i/>
          <w:iCs/>
          <w:sz w:val="18"/>
          <w:szCs w:val="18"/>
          <w:vertAlign w:val="superscript"/>
        </w:rPr>
        <w:t xml:space="preserve"> </w:t>
      </w:r>
      <w:r w:rsidR="00F1033C">
        <w:rPr>
          <w:i/>
          <w:iCs/>
          <w:sz w:val="18"/>
          <w:szCs w:val="18"/>
          <w:vertAlign w:val="superscript"/>
        </w:rPr>
        <w:t xml:space="preserve"> </w:t>
      </w:r>
      <w:r w:rsidRPr="00D55CC0">
        <w:rPr>
          <w:sz w:val="18"/>
          <w:szCs w:val="18"/>
        </w:rPr>
        <w:t>La</w:t>
      </w:r>
      <w:proofErr w:type="gramEnd"/>
      <w:r w:rsidRPr="00D55CC0">
        <w:rPr>
          <w:sz w:val="18"/>
          <w:szCs w:val="18"/>
        </w:rPr>
        <w:t xml:space="preserve"> acción urgente núm. 9/2013 se refiere a dos personas. Por lo tanto</w:t>
      </w:r>
      <w:r w:rsidR="008A4471" w:rsidRPr="00D55CC0">
        <w:rPr>
          <w:sz w:val="18"/>
          <w:szCs w:val="18"/>
        </w:rPr>
        <w:t>,</w:t>
      </w:r>
      <w:r w:rsidRPr="00D55CC0">
        <w:rPr>
          <w:sz w:val="18"/>
          <w:szCs w:val="18"/>
        </w:rPr>
        <w:t xml:space="preserve"> se contabiliza como dos</w:t>
      </w:r>
      <w:r w:rsidR="00F1033C">
        <w:rPr>
          <w:sz w:val="18"/>
          <w:szCs w:val="18"/>
        </w:rPr>
        <w:t xml:space="preserve"> </w:t>
      </w:r>
      <w:r w:rsidRPr="00D55CC0">
        <w:rPr>
          <w:sz w:val="18"/>
          <w:szCs w:val="18"/>
        </w:rPr>
        <w:t>acciones urgentes.</w:t>
      </w:r>
    </w:p>
    <w:p w14:paraId="00DE3C24" w14:textId="77777777" w:rsidR="000A5EFA" w:rsidRPr="00D55CC0" w:rsidRDefault="00392B9A" w:rsidP="008C1D57">
      <w:pPr>
        <w:ind w:right="1134" w:firstLine="170"/>
        <w:rPr>
          <w:sz w:val="18"/>
          <w:szCs w:val="18"/>
        </w:rPr>
      </w:pPr>
      <w:proofErr w:type="gramStart"/>
      <w:r w:rsidRPr="00D55CC0">
        <w:rPr>
          <w:i/>
          <w:iCs/>
          <w:sz w:val="18"/>
          <w:szCs w:val="18"/>
          <w:vertAlign w:val="superscript"/>
        </w:rPr>
        <w:t>b</w:t>
      </w:r>
      <w:r w:rsidR="00692FBF" w:rsidRPr="00D55CC0">
        <w:rPr>
          <w:i/>
          <w:iCs/>
          <w:sz w:val="18"/>
          <w:szCs w:val="18"/>
          <w:vertAlign w:val="superscript"/>
        </w:rPr>
        <w:t xml:space="preserve"> </w:t>
      </w:r>
      <w:r w:rsidR="00F1033C">
        <w:rPr>
          <w:i/>
          <w:iCs/>
          <w:sz w:val="18"/>
          <w:szCs w:val="18"/>
          <w:vertAlign w:val="superscript"/>
        </w:rPr>
        <w:t xml:space="preserve"> </w:t>
      </w:r>
      <w:r w:rsidR="000A5EFA" w:rsidRPr="00D55CC0">
        <w:rPr>
          <w:sz w:val="18"/>
          <w:szCs w:val="18"/>
        </w:rPr>
        <w:t>Al</w:t>
      </w:r>
      <w:proofErr w:type="gramEnd"/>
      <w:r w:rsidR="000A5EFA" w:rsidRPr="00D55CC0">
        <w:rPr>
          <w:sz w:val="18"/>
          <w:szCs w:val="18"/>
        </w:rPr>
        <w:t xml:space="preserve"> </w:t>
      </w:r>
      <w:r w:rsidR="005505C1">
        <w:rPr>
          <w:sz w:val="18"/>
          <w:szCs w:val="18"/>
        </w:rPr>
        <w:t xml:space="preserve">1 de junio </w:t>
      </w:r>
      <w:r w:rsidR="00B52F8B">
        <w:rPr>
          <w:sz w:val="18"/>
          <w:szCs w:val="18"/>
        </w:rPr>
        <w:t>de 2018</w:t>
      </w:r>
      <w:r w:rsidR="000A5EFA" w:rsidRPr="00D55CC0">
        <w:rPr>
          <w:sz w:val="18"/>
          <w:szCs w:val="18"/>
        </w:rPr>
        <w:t>.</w:t>
      </w:r>
    </w:p>
    <w:p w14:paraId="68B5F077" w14:textId="762E967F" w:rsidR="000A5EFA" w:rsidRPr="00F1033C" w:rsidRDefault="00C9637A" w:rsidP="008C1D57">
      <w:pPr>
        <w:pStyle w:val="H1G"/>
      </w:pPr>
      <w:r w:rsidRPr="00F1033C">
        <w:tab/>
        <w:t>C</w:t>
      </w:r>
      <w:r w:rsidR="000A5EFA" w:rsidRPr="00F1033C">
        <w:t>.</w:t>
      </w:r>
      <w:r w:rsidR="000A5EFA" w:rsidRPr="00F1033C">
        <w:tab/>
        <w:t>Desarrollo de las acciones urgentes tras su registro: tendencias</w:t>
      </w:r>
      <w:r w:rsidR="00F97C02" w:rsidRPr="00F1033C">
        <w:t xml:space="preserve"> </w:t>
      </w:r>
      <w:r w:rsidR="000A5EFA" w:rsidRPr="00F1033C">
        <w:rPr>
          <w:rFonts w:ascii="Times New Roman Bold" w:hAnsi="Times New Roman Bold"/>
          <w:spacing w:val="-2"/>
        </w:rPr>
        <w:t xml:space="preserve">observadas desde el </w:t>
      </w:r>
      <w:r w:rsidR="00781539" w:rsidRPr="00F1033C">
        <w:rPr>
          <w:rFonts w:ascii="Times New Roman Bold" w:hAnsi="Times New Roman Bold"/>
          <w:spacing w:val="-2"/>
        </w:rPr>
        <w:t xml:space="preserve">12º </w:t>
      </w:r>
      <w:r w:rsidR="000A5EFA" w:rsidRPr="00F1033C">
        <w:rPr>
          <w:rFonts w:ascii="Times New Roman Bold" w:hAnsi="Times New Roman Bold"/>
          <w:spacing w:val="-2"/>
        </w:rPr>
        <w:t>período de sesiones</w:t>
      </w:r>
      <w:r w:rsidR="00851377">
        <w:rPr>
          <w:rFonts w:ascii="Times New Roman Bold" w:hAnsi="Times New Roman Bold"/>
          <w:spacing w:val="-2"/>
        </w:rPr>
        <w:br/>
      </w:r>
      <w:r w:rsidR="000A5EFA" w:rsidRPr="00F1033C">
        <w:rPr>
          <w:rFonts w:ascii="Times New Roman Bold" w:hAnsi="Times New Roman Bold"/>
          <w:spacing w:val="-2"/>
        </w:rPr>
        <w:t xml:space="preserve">(hasta el </w:t>
      </w:r>
      <w:r w:rsidR="00031295" w:rsidRPr="00F1033C">
        <w:rPr>
          <w:rFonts w:ascii="Times New Roman Bold" w:hAnsi="Times New Roman Bold"/>
          <w:spacing w:val="-2"/>
        </w:rPr>
        <w:t>12 de julio</w:t>
      </w:r>
      <w:r w:rsidR="000A5EFA" w:rsidRPr="00F1033C">
        <w:t xml:space="preserve"> de 2017)</w:t>
      </w:r>
    </w:p>
    <w:p w14:paraId="26D6F8B3" w14:textId="77777777" w:rsidR="000A5EFA" w:rsidRPr="00D55CC0" w:rsidRDefault="000A5EFA" w:rsidP="008C1D57">
      <w:pPr>
        <w:pStyle w:val="H23G"/>
        <w:rPr>
          <w:i/>
        </w:rPr>
      </w:pPr>
      <w:r w:rsidRPr="00D55CC0">
        <w:tab/>
        <w:t>1.</w:t>
      </w:r>
      <w:r w:rsidRPr="00D55CC0">
        <w:tab/>
        <w:t>Interacción con los Estados partes</w:t>
      </w:r>
    </w:p>
    <w:p w14:paraId="200FA673" w14:textId="7E034923" w:rsidR="000A5EFA" w:rsidRPr="00D55CC0" w:rsidRDefault="00F86520" w:rsidP="008C1D57">
      <w:pPr>
        <w:pStyle w:val="SingleTxtG"/>
      </w:pPr>
      <w:r w:rsidRPr="00D55CC0">
        <w:t>5</w:t>
      </w:r>
      <w:r w:rsidR="00F97C02" w:rsidRPr="00D55CC0">
        <w:t>.</w:t>
      </w:r>
      <w:r w:rsidR="000A5EFA" w:rsidRPr="00D55CC0">
        <w:tab/>
        <w:t xml:space="preserve">El Comité </w:t>
      </w:r>
      <w:r w:rsidR="00812333" w:rsidRPr="00D55CC0">
        <w:t>sigue mant</w:t>
      </w:r>
      <w:r w:rsidR="000A5EFA" w:rsidRPr="00D55CC0">
        <w:t>en</w:t>
      </w:r>
      <w:r w:rsidR="00812333" w:rsidRPr="00D55CC0">
        <w:t>iendo</w:t>
      </w:r>
      <w:r w:rsidR="000A5EFA" w:rsidRPr="00D55CC0">
        <w:t xml:space="preserve"> contacto </w:t>
      </w:r>
      <w:r w:rsidR="00AB7C55" w:rsidRPr="00D55CC0">
        <w:t xml:space="preserve">permanente </w:t>
      </w:r>
      <w:r w:rsidR="000A5EFA" w:rsidRPr="00D55CC0">
        <w:t>con los Estados partes a través de sus respectivas misiones permanentes.</w:t>
      </w:r>
      <w:r w:rsidR="00AB7C55" w:rsidRPr="00D55CC0">
        <w:t xml:space="preserve"> </w:t>
      </w:r>
      <w:r w:rsidR="00380D7F">
        <w:t xml:space="preserve">Sin embargo, </w:t>
      </w:r>
      <w:r w:rsidR="005473DC">
        <w:t>el Comité</w:t>
      </w:r>
      <w:r w:rsidR="00380D7F">
        <w:t xml:space="preserve"> reitera que</w:t>
      </w:r>
      <w:r w:rsidR="005B1561">
        <w:t>,</w:t>
      </w:r>
      <w:r w:rsidR="00380D7F">
        <w:t xml:space="preserve"> c</w:t>
      </w:r>
      <w:r w:rsidR="00AB7C55" w:rsidRPr="00D55CC0">
        <w:t>on el fin de aseg</w:t>
      </w:r>
      <w:r w:rsidR="00234FE5" w:rsidRPr="00D55CC0">
        <w:t>urar un</w:t>
      </w:r>
      <w:r w:rsidR="00AB7C55" w:rsidRPr="00D55CC0">
        <w:t xml:space="preserve"> mayor impacto de </w:t>
      </w:r>
      <w:r w:rsidR="005473DC">
        <w:t>sus</w:t>
      </w:r>
      <w:r w:rsidR="005473DC" w:rsidRPr="00D55CC0">
        <w:t xml:space="preserve"> </w:t>
      </w:r>
      <w:r w:rsidR="00AB7C55" w:rsidRPr="00D55CC0">
        <w:t xml:space="preserve">recomendaciones en el contexto de las peticiones de acción urgente, </w:t>
      </w:r>
      <w:r w:rsidR="00380D7F">
        <w:t>sería necesario</w:t>
      </w:r>
      <w:r w:rsidR="00B20B6E" w:rsidRPr="00D55CC0">
        <w:t xml:space="preserve"> establecer contactos más directos con las autoridades a cargo de la búsqueda de las personas </w:t>
      </w:r>
      <w:r w:rsidR="005B1561">
        <w:t>desaparecidas</w:t>
      </w:r>
      <w:r w:rsidR="00B20B6E" w:rsidRPr="00D55CC0">
        <w:t xml:space="preserve"> y de la investigación de su desaparición</w:t>
      </w:r>
      <w:r w:rsidR="005B1561">
        <w:t>, para transmitirles de forma más directa las preocupaciones y recomendaciones del Comité cada vez que sea necesario</w:t>
      </w:r>
      <w:r w:rsidR="00B20B6E" w:rsidRPr="00D55CC0">
        <w:t xml:space="preserve">. </w:t>
      </w:r>
      <w:r w:rsidR="00380D7F">
        <w:t>H</w:t>
      </w:r>
      <w:r w:rsidR="00B20B6E" w:rsidRPr="00D55CC0">
        <w:t>asta la fecha, no se ha logrado identificar vías</w:t>
      </w:r>
      <w:r w:rsidR="00D31EFB" w:rsidRPr="00D55CC0">
        <w:t xml:space="preserve"> que permitan facilitar este</w:t>
      </w:r>
      <w:r w:rsidR="00B20B6E" w:rsidRPr="00D55CC0">
        <w:t xml:space="preserve"> contacto</w:t>
      </w:r>
      <w:r w:rsidR="00380D7F">
        <w:t xml:space="preserve">, </w:t>
      </w:r>
      <w:r w:rsidR="005473DC">
        <w:t>pero el Comité resalta esta preocupación y consulta a los Estados partes sobre las opciones que se podrían implementar en este sentido</w:t>
      </w:r>
      <w:r w:rsidR="00B20B6E" w:rsidRPr="00D55CC0">
        <w:t>.</w:t>
      </w:r>
    </w:p>
    <w:p w14:paraId="13713ED4" w14:textId="5BC55DA9" w:rsidR="00377375" w:rsidRPr="00D55CC0" w:rsidRDefault="00F86520" w:rsidP="008C1D57">
      <w:pPr>
        <w:pStyle w:val="SingleTxtG"/>
      </w:pPr>
      <w:r w:rsidRPr="00D55CC0">
        <w:t>6</w:t>
      </w:r>
      <w:r w:rsidR="000A5EFA" w:rsidRPr="00D55CC0">
        <w:t>.</w:t>
      </w:r>
      <w:r w:rsidR="000A5EFA" w:rsidRPr="00D55CC0">
        <w:tab/>
      </w:r>
      <w:r w:rsidR="00E94C76">
        <w:t xml:space="preserve">Conforme al </w:t>
      </w:r>
      <w:r w:rsidR="000A5EFA" w:rsidRPr="00D55CC0">
        <w:t xml:space="preserve">contenido de las respuestas de los Estados partes, se reiteraron </w:t>
      </w:r>
      <w:r w:rsidR="001A3CC8" w:rsidRPr="00D55CC0">
        <w:t>varias de las</w:t>
      </w:r>
      <w:r w:rsidR="000A5EFA" w:rsidRPr="00D55CC0">
        <w:t xml:space="preserve"> tendencias observadas en </w:t>
      </w:r>
      <w:r w:rsidR="00A9631E">
        <w:t>los</w:t>
      </w:r>
      <w:r w:rsidR="000A5EFA" w:rsidRPr="00D55CC0">
        <w:t xml:space="preserve"> informe</w:t>
      </w:r>
      <w:r w:rsidR="00A9631E">
        <w:t>s</w:t>
      </w:r>
      <w:r w:rsidR="000A5EFA" w:rsidRPr="00D55CC0">
        <w:t xml:space="preserve"> adoptado</w:t>
      </w:r>
      <w:r w:rsidR="00A9631E">
        <w:t>s</w:t>
      </w:r>
      <w:r w:rsidR="000A5EFA" w:rsidRPr="00D55CC0">
        <w:t xml:space="preserve"> en </w:t>
      </w:r>
      <w:r w:rsidR="00A9631E">
        <w:t>los</w:t>
      </w:r>
      <w:r w:rsidR="000A5EFA" w:rsidRPr="00D55CC0">
        <w:t xml:space="preserve"> </w:t>
      </w:r>
      <w:r w:rsidR="008A4471" w:rsidRPr="00D55CC0">
        <w:t>11º</w:t>
      </w:r>
      <w:r w:rsidR="00A9631E">
        <w:t xml:space="preserve">, 12º y 13º </w:t>
      </w:r>
      <w:r w:rsidR="000A5EFA" w:rsidRPr="00D55CC0">
        <w:t>per</w:t>
      </w:r>
      <w:r w:rsidR="008A4471" w:rsidRPr="00D55CC0">
        <w:t>í</w:t>
      </w:r>
      <w:r w:rsidR="000A5EFA" w:rsidRPr="00D55CC0">
        <w:t>odo</w:t>
      </w:r>
      <w:r w:rsidR="00A9631E">
        <w:t>s</w:t>
      </w:r>
      <w:r w:rsidR="000A5EFA" w:rsidRPr="00D55CC0">
        <w:t xml:space="preserve"> de sesiones (</w:t>
      </w:r>
      <w:proofErr w:type="spellStart"/>
      <w:r w:rsidR="000A5EFA" w:rsidRPr="00D55CC0">
        <w:t>CED</w:t>
      </w:r>
      <w:proofErr w:type="spellEnd"/>
      <w:r w:rsidR="000A5EFA" w:rsidRPr="00D55CC0">
        <w:t>/C/11/3</w:t>
      </w:r>
      <w:r w:rsidR="00A9631E">
        <w:t>,</w:t>
      </w:r>
      <w:r w:rsidR="001A3CC8" w:rsidRPr="00D55CC0">
        <w:t xml:space="preserve"> </w:t>
      </w:r>
      <w:proofErr w:type="spellStart"/>
      <w:r w:rsidR="001A3CC8" w:rsidRPr="00D55CC0">
        <w:t>CED</w:t>
      </w:r>
      <w:proofErr w:type="spellEnd"/>
      <w:r w:rsidR="001A3CC8" w:rsidRPr="00D55CC0">
        <w:t>/C/12/</w:t>
      </w:r>
      <w:r w:rsidR="008818C4">
        <w:t>2</w:t>
      </w:r>
      <w:r w:rsidR="00A9631E">
        <w:t xml:space="preserve"> y </w:t>
      </w:r>
      <w:proofErr w:type="spellStart"/>
      <w:r w:rsidR="00A9631E" w:rsidRPr="00D55CC0">
        <w:t>CED</w:t>
      </w:r>
      <w:proofErr w:type="spellEnd"/>
      <w:r w:rsidR="00A9631E" w:rsidRPr="00D55CC0">
        <w:t>/C/1</w:t>
      </w:r>
      <w:r w:rsidR="00A9631E">
        <w:t>3</w:t>
      </w:r>
      <w:r w:rsidR="00A9631E" w:rsidRPr="00D55CC0">
        <w:t>/3</w:t>
      </w:r>
      <w:r w:rsidR="000A5EFA" w:rsidRPr="00D55CC0">
        <w:t xml:space="preserve">). </w:t>
      </w:r>
      <w:r w:rsidR="005B1561">
        <w:t xml:space="preserve">La mayoría de los casos sigue siendo relacionada con hechos ocurridos en México y en el Iraq. </w:t>
      </w:r>
      <w:r w:rsidR="007B493F">
        <w:t>El Comité</w:t>
      </w:r>
      <w:r w:rsidR="005B1561">
        <w:t xml:space="preserve"> observa las siguientes tendencias en</w:t>
      </w:r>
      <w:r w:rsidR="00290D16">
        <w:t xml:space="preserve"> </w:t>
      </w:r>
      <w:r w:rsidR="00377375" w:rsidRPr="00D55CC0">
        <w:t xml:space="preserve">las respuestas enviadas por </w:t>
      </w:r>
      <w:r w:rsidR="005B1561">
        <w:t>estos Estados partes</w:t>
      </w:r>
      <w:r w:rsidR="00F1033C">
        <w:t>.</w:t>
      </w:r>
    </w:p>
    <w:p w14:paraId="7A841591" w14:textId="48671B79" w:rsidR="00AD0016" w:rsidRDefault="005B1561" w:rsidP="008C1D57">
      <w:pPr>
        <w:pStyle w:val="SingleTxtG"/>
      </w:pPr>
      <w:r>
        <w:t>7</w:t>
      </w:r>
      <w:r w:rsidR="00FD6800">
        <w:t>.</w:t>
      </w:r>
      <w:r w:rsidR="00F50284" w:rsidRPr="00D55CC0">
        <w:tab/>
      </w:r>
      <w:r w:rsidR="00670460" w:rsidRPr="00D55CC0">
        <w:t>Por lo que se refiere a México,</w:t>
      </w:r>
      <w:r w:rsidR="00117CFA">
        <w:t xml:space="preserve"> hasta la fecha del presente informe, </w:t>
      </w:r>
      <w:r w:rsidR="005473DC">
        <w:t>el Comité no</w:t>
      </w:r>
      <w:r w:rsidR="00117CFA">
        <w:t xml:space="preserve"> había recibido respuesta </w:t>
      </w:r>
      <w:r w:rsidR="006B2457">
        <w:t xml:space="preserve">en </w:t>
      </w:r>
      <w:r w:rsidR="00AD0016">
        <w:t>70</w:t>
      </w:r>
      <w:r w:rsidR="006B2457">
        <w:t xml:space="preserve"> de las acciones urgentes registradas; y el Estado parte no ha</w:t>
      </w:r>
      <w:r w:rsidR="005473DC">
        <w:t>bía</w:t>
      </w:r>
      <w:r w:rsidR="006B2457">
        <w:t xml:space="preserve"> respondido a </w:t>
      </w:r>
      <w:r w:rsidR="005473DC">
        <w:t xml:space="preserve">20 </w:t>
      </w:r>
      <w:r w:rsidR="00AD0016">
        <w:t>de las</w:t>
      </w:r>
      <w:r w:rsidR="006B2457">
        <w:t xml:space="preserve"> notas de seguimiento.</w:t>
      </w:r>
      <w:r w:rsidR="00AD0016">
        <w:t xml:space="preserve"> </w:t>
      </w:r>
      <w:r w:rsidR="0038327D">
        <w:t>En estos casos se envían n</w:t>
      </w:r>
      <w:r w:rsidR="00AD0016">
        <w:t>otas de recordatorio</w:t>
      </w:r>
      <w:r w:rsidR="0038327D">
        <w:t>.</w:t>
      </w:r>
    </w:p>
    <w:p w14:paraId="383C519D" w14:textId="3695DA62" w:rsidR="00670460" w:rsidRPr="00D55CC0" w:rsidRDefault="005B1561" w:rsidP="008C1D57">
      <w:pPr>
        <w:pStyle w:val="SingleTxtG"/>
      </w:pPr>
      <w:r>
        <w:t>8</w:t>
      </w:r>
      <w:r w:rsidR="00AD0016">
        <w:t>.</w:t>
      </w:r>
      <w:r w:rsidR="00AD0016">
        <w:tab/>
        <w:t xml:space="preserve">Para las acciones urgentes en las cuales el </w:t>
      </w:r>
      <w:r w:rsidR="0038327D">
        <w:t xml:space="preserve">México </w:t>
      </w:r>
      <w:r w:rsidR="00AD0016">
        <w:t xml:space="preserve">ha respondido a las peticiones y recomendaciones del </w:t>
      </w:r>
      <w:r w:rsidR="00623D7F">
        <w:t>Comité</w:t>
      </w:r>
      <w:r w:rsidR="00AD0016">
        <w:t xml:space="preserve">, </w:t>
      </w:r>
      <w:r w:rsidR="00670460" w:rsidRPr="00D55CC0">
        <w:t xml:space="preserve">se </w:t>
      </w:r>
      <w:r w:rsidR="00290D16">
        <w:t>reiteran</w:t>
      </w:r>
      <w:r w:rsidR="00670460" w:rsidRPr="00D55CC0">
        <w:t xml:space="preserve"> las tendencias siguientes:</w:t>
      </w:r>
    </w:p>
    <w:p w14:paraId="7D13CA46" w14:textId="2590B838" w:rsidR="00670460" w:rsidRPr="00D55CC0" w:rsidRDefault="00891D5D" w:rsidP="00744DC7">
      <w:pPr>
        <w:pStyle w:val="SingleTxtG"/>
      </w:pPr>
      <w:r>
        <w:tab/>
      </w:r>
      <w:r w:rsidR="00290D16">
        <w:t>a</w:t>
      </w:r>
      <w:r w:rsidR="00F1033C">
        <w:t>)</w:t>
      </w:r>
      <w:r w:rsidR="00C65225" w:rsidRPr="00D55CC0">
        <w:tab/>
      </w:r>
      <w:r w:rsidR="00CF2466" w:rsidRPr="00D55CC0">
        <w:rPr>
          <w:iCs/>
        </w:rPr>
        <w:t>E</w:t>
      </w:r>
      <w:r w:rsidR="00670460" w:rsidRPr="00D55CC0">
        <w:t>n todas las acciones urgentes</w:t>
      </w:r>
      <w:r w:rsidR="00670460" w:rsidRPr="00D55CC0">
        <w:rPr>
          <w:i/>
        </w:rPr>
        <w:t>,</w:t>
      </w:r>
      <w:r w:rsidR="00670460" w:rsidRPr="00D55CC0">
        <w:t xml:space="preserve"> las observaciones del Estado parte y los comentarios de los autores </w:t>
      </w:r>
      <w:r w:rsidR="00290D16">
        <w:t>siguen reflejando</w:t>
      </w:r>
      <w:r w:rsidR="00670460" w:rsidRPr="00D55CC0">
        <w:t xml:space="preserve"> acciones esporádicas, aisladas, principalmente formales, que no parecen inscribirse en una estrategia de investigación</w:t>
      </w:r>
      <w:r w:rsidR="007E1208" w:rsidRPr="00D55CC0">
        <w:t xml:space="preserve"> y búsqueda</w:t>
      </w:r>
      <w:r w:rsidR="00670460" w:rsidRPr="00D55CC0">
        <w:t xml:space="preserve"> definida previamente ni obedecer a ella</w:t>
      </w:r>
      <w:r w:rsidR="008A4471" w:rsidRPr="00D55CC0">
        <w:t>;</w:t>
      </w:r>
    </w:p>
    <w:p w14:paraId="7B43E240" w14:textId="63356826" w:rsidR="002C06E9" w:rsidRPr="005B1561" w:rsidRDefault="00891D5D" w:rsidP="00744DC7">
      <w:pPr>
        <w:pStyle w:val="SingleTxtG"/>
      </w:pPr>
      <w:r>
        <w:tab/>
      </w:r>
      <w:r w:rsidR="00F1033C">
        <w:t>b)</w:t>
      </w:r>
      <w:r w:rsidR="002C06E9" w:rsidRPr="005B1561">
        <w:tab/>
        <w:t>La información disponible refleja que, muchas veces, las acciones investigativas de las autoridades competentes dependen de la iniciativa de los familiares, allegados y representantes de las personas desaparecidas. De no existir la capacidad de los familiares, allegados y representantes para identificar pistas investigativas en el caso de referencia, y para insistir con las autoridades para que realicen las acciones que sean relevantes, los casos quedan generalmente sin avance;</w:t>
      </w:r>
    </w:p>
    <w:p w14:paraId="764BB725" w14:textId="69BE3F40" w:rsidR="00670460" w:rsidRPr="00D55CC0" w:rsidRDefault="00891D5D" w:rsidP="00744DC7">
      <w:pPr>
        <w:pStyle w:val="SingleTxtG"/>
      </w:pPr>
      <w:r>
        <w:tab/>
      </w:r>
      <w:r w:rsidR="002C06E9" w:rsidRPr="005B1561">
        <w:t>c</w:t>
      </w:r>
      <w:r w:rsidR="00F1033C">
        <w:t>)</w:t>
      </w:r>
      <w:r w:rsidR="00C65225" w:rsidRPr="005B1561">
        <w:tab/>
      </w:r>
      <w:r w:rsidR="00670460" w:rsidRPr="005B1561">
        <w:t>Las búsquedas i</w:t>
      </w:r>
      <w:r w:rsidR="00670460" w:rsidRPr="00D55CC0">
        <w:t>nician casi si</w:t>
      </w:r>
      <w:r w:rsidR="00526820" w:rsidRPr="00D55CC0">
        <w:t xml:space="preserve">empre </w:t>
      </w:r>
      <w:r w:rsidR="00670460" w:rsidRPr="00D55CC0">
        <w:t>por el envío de oficios requiriendo información a los hospitales</w:t>
      </w:r>
      <w:r w:rsidR="00CF2466" w:rsidRPr="00D55CC0">
        <w:t xml:space="preserve"> y</w:t>
      </w:r>
      <w:r w:rsidR="00670460" w:rsidRPr="00D55CC0">
        <w:t xml:space="preserve"> centros de detención. La mayoría de estos oficios quedan sin respuesta. El Comité ha expresado su preocupación por que, en estos casos, el Ministerio Público no parece hacer uso pleno de sus facultades, incluidas las medidas de apremio, para pedir a las autoridades concernidas </w:t>
      </w:r>
      <w:r w:rsidR="000550C1" w:rsidRPr="00D55CC0">
        <w:t xml:space="preserve">que </w:t>
      </w:r>
      <w:r w:rsidR="00670460" w:rsidRPr="00D55CC0">
        <w:t>proporcion</w:t>
      </w:r>
      <w:r w:rsidR="000550C1" w:rsidRPr="00D55CC0">
        <w:t>en</w:t>
      </w:r>
      <w:r w:rsidR="00670460" w:rsidRPr="00D55CC0">
        <w:t xml:space="preserve"> la información requerida</w:t>
      </w:r>
      <w:r w:rsidR="00FC5C43">
        <w:t>. El Comité también fue informado de casos en los cuales medidas de apremio fueron requeridas, pero no fueron seguidas de acción por las autoridades encargadas</w:t>
      </w:r>
      <w:r w:rsidR="005B1561">
        <w:t>;</w:t>
      </w:r>
    </w:p>
    <w:p w14:paraId="51BDF70F" w14:textId="66776CE8" w:rsidR="00FC5C43" w:rsidRDefault="00891D5D" w:rsidP="00744DC7">
      <w:pPr>
        <w:pStyle w:val="SingleTxtG"/>
      </w:pPr>
      <w:r>
        <w:tab/>
      </w:r>
      <w:r w:rsidR="002C06E9">
        <w:t>d</w:t>
      </w:r>
      <w:r w:rsidR="00670460" w:rsidRPr="00D55CC0">
        <w:t>)</w:t>
      </w:r>
      <w:r w:rsidR="00C65225" w:rsidRPr="00D55CC0">
        <w:tab/>
      </w:r>
      <w:r w:rsidR="00587460" w:rsidRPr="00D55CC0">
        <w:t xml:space="preserve">En la gran mayoría de los casos, </w:t>
      </w:r>
      <w:r w:rsidR="00290D16">
        <w:t>siguen muy raras las</w:t>
      </w:r>
      <w:r w:rsidR="00CF2466" w:rsidRPr="00D55CC0">
        <w:t xml:space="preserve"> investigaciones </w:t>
      </w:r>
      <w:r w:rsidR="00CF2466" w:rsidRPr="00D55CC0">
        <w:rPr>
          <w:i/>
        </w:rPr>
        <w:t>in situ</w:t>
      </w:r>
      <w:r w:rsidR="00587460" w:rsidRPr="00D55CC0">
        <w:t>.</w:t>
      </w:r>
      <w:r w:rsidR="00CF2466" w:rsidRPr="00D55CC0">
        <w:t xml:space="preserve"> </w:t>
      </w:r>
      <w:r w:rsidR="00FC5C43" w:rsidRPr="00D55CC0">
        <w:t>Muchas veces, los autores informan al Comité que las autoridades a cargo de la investigación temen ir a los lugares donde podrían encontrar elementos probatorios relevantes;</w:t>
      </w:r>
    </w:p>
    <w:p w14:paraId="7FBBD496" w14:textId="3409DA7C" w:rsidR="00BB58B1" w:rsidRPr="00D55CC0" w:rsidRDefault="00891D5D" w:rsidP="00744DC7">
      <w:pPr>
        <w:pStyle w:val="SingleTxtG"/>
      </w:pPr>
      <w:r>
        <w:tab/>
      </w:r>
      <w:r w:rsidR="002C06E9">
        <w:t>e</w:t>
      </w:r>
      <w:r w:rsidR="00F1033C">
        <w:t>)</w:t>
      </w:r>
      <w:r w:rsidR="00FC5C43">
        <w:tab/>
        <w:t>L</w:t>
      </w:r>
      <w:r w:rsidR="00CF2466" w:rsidRPr="00D55CC0">
        <w:t xml:space="preserve">os autores </w:t>
      </w:r>
      <w:r w:rsidR="00FC5C43">
        <w:t xml:space="preserve">alegan frecuentemente </w:t>
      </w:r>
      <w:r w:rsidR="00CF2466" w:rsidRPr="00D55CC0">
        <w:t xml:space="preserve">que las autoridades a cargo de la investigación </w:t>
      </w:r>
      <w:r w:rsidR="007E1208" w:rsidRPr="00D55CC0">
        <w:t xml:space="preserve">tendrían </w:t>
      </w:r>
      <w:r w:rsidR="00CF2466" w:rsidRPr="00D55CC0">
        <w:t>un involucramiento directo o indirecto en los hechos</w:t>
      </w:r>
      <w:r w:rsidR="00FC5C43">
        <w:t xml:space="preserve"> y que los procesos de búsqueda e investigación se quedan </w:t>
      </w:r>
      <w:r w:rsidR="002C06E9">
        <w:t>bloqueados</w:t>
      </w:r>
      <w:r w:rsidR="008A4471" w:rsidRPr="00D55CC0">
        <w:t>;</w:t>
      </w:r>
    </w:p>
    <w:p w14:paraId="63D76C09" w14:textId="139B5AA8" w:rsidR="00F1033C" w:rsidRDefault="00891D5D" w:rsidP="00744DC7">
      <w:pPr>
        <w:pStyle w:val="SingleTxtG"/>
        <w:rPr>
          <w:bCs/>
          <w:lang w:val="es-EC"/>
        </w:rPr>
      </w:pPr>
      <w:r>
        <w:tab/>
      </w:r>
      <w:r w:rsidR="002C06E9">
        <w:t>f)</w:t>
      </w:r>
      <w:r w:rsidR="002C06E9">
        <w:tab/>
        <w:t xml:space="preserve">Otra tendencia observada ha sido la no ejecución de las órdenes de investigación emitidas por el Ministerio Público. La información recibida también refleja frecuentemente la falta de intervención de las autoridades, y a veces se alega que las autoridades obstruyen los procesos de búsqueda e investigación. En estos casos, el Comité ha requerido al Estado parte </w:t>
      </w:r>
      <w:r w:rsidR="002C06E9">
        <w:rPr>
          <w:bCs/>
          <w:lang w:val="es-EC"/>
        </w:rPr>
        <w:t>i</w:t>
      </w:r>
      <w:r w:rsidR="002C06E9" w:rsidRPr="00630C2A">
        <w:rPr>
          <w:bCs/>
          <w:lang w:val="es-EC"/>
        </w:rPr>
        <w:t xml:space="preserve">mplementar mecanismos oficiales y claros a través de los cuales </w:t>
      </w:r>
      <w:r w:rsidR="002C06E9">
        <w:rPr>
          <w:bCs/>
          <w:lang w:val="es-EC"/>
        </w:rPr>
        <w:t>los</w:t>
      </w:r>
      <w:r w:rsidR="002C06E9" w:rsidRPr="00630C2A">
        <w:rPr>
          <w:bCs/>
          <w:lang w:val="es-EC"/>
        </w:rPr>
        <w:t xml:space="preserve"> equipo</w:t>
      </w:r>
      <w:r w:rsidR="002C06E9">
        <w:rPr>
          <w:bCs/>
          <w:lang w:val="es-EC"/>
        </w:rPr>
        <w:t>s</w:t>
      </w:r>
      <w:r w:rsidR="002C06E9" w:rsidRPr="00630C2A">
        <w:rPr>
          <w:bCs/>
          <w:lang w:val="es-EC"/>
        </w:rPr>
        <w:t xml:space="preserve"> a cargo de la búsqueda de </w:t>
      </w:r>
      <w:r w:rsidR="002C06E9">
        <w:rPr>
          <w:bCs/>
          <w:lang w:val="es-EC"/>
        </w:rPr>
        <w:t>las personas desaparecidas</w:t>
      </w:r>
      <w:r w:rsidR="002C06E9" w:rsidRPr="00630C2A">
        <w:rPr>
          <w:bCs/>
          <w:lang w:val="es-EC"/>
        </w:rPr>
        <w:t xml:space="preserve"> y de la investigación de su desaparición forzada </w:t>
      </w:r>
      <w:r w:rsidR="002C06E9">
        <w:rPr>
          <w:bCs/>
          <w:lang w:val="es-EC"/>
        </w:rPr>
        <w:t>tengan que</w:t>
      </w:r>
      <w:r w:rsidR="002C06E9" w:rsidRPr="00630C2A">
        <w:rPr>
          <w:bCs/>
          <w:lang w:val="es-EC"/>
        </w:rPr>
        <w:t xml:space="preserve"> rendir cuenta de forma periódica y transparente sobre los avances realizados y sobre las dificultades encontradas</w:t>
      </w:r>
      <w:r w:rsidR="002C06E9">
        <w:rPr>
          <w:bCs/>
          <w:lang w:val="es-EC"/>
        </w:rPr>
        <w:t>; y a</w:t>
      </w:r>
      <w:r w:rsidR="002C06E9" w:rsidRPr="00630C2A">
        <w:rPr>
          <w:bCs/>
          <w:lang w:val="es-EC"/>
        </w:rPr>
        <w:t>doptar todas las medidas necesarias para investigar y sancionar cualquier tipo de intervenciones de las autoridades del Estado parte que hayan podido entorpecer la efectividad de los procesos de búsqueda e investigación en curso</w:t>
      </w:r>
      <w:r w:rsidR="002C06E9">
        <w:rPr>
          <w:bCs/>
          <w:lang w:val="es-EC"/>
        </w:rPr>
        <w:t>;</w:t>
      </w:r>
    </w:p>
    <w:p w14:paraId="5A5884B0" w14:textId="011B4E48" w:rsidR="00587460" w:rsidRDefault="00891D5D" w:rsidP="00744DC7">
      <w:pPr>
        <w:pStyle w:val="SingleTxtG"/>
      </w:pPr>
      <w:r>
        <w:tab/>
      </w:r>
      <w:r w:rsidR="002C06E9">
        <w:t>g</w:t>
      </w:r>
      <w:r w:rsidR="00D071BE">
        <w:t>)</w:t>
      </w:r>
      <w:r w:rsidR="00C65225" w:rsidRPr="00D55CC0">
        <w:tab/>
      </w:r>
      <w:r w:rsidR="00587460" w:rsidRPr="00D55CC0">
        <w:t>Sigue la tendencia a una f</w:t>
      </w:r>
      <w:r w:rsidR="00670460" w:rsidRPr="00D55CC0">
        <w:t xml:space="preserve">ragmentación de las investigaciones entre instituciones estatales, </w:t>
      </w:r>
      <w:r w:rsidR="00526820" w:rsidRPr="00D55CC0">
        <w:t xml:space="preserve">y </w:t>
      </w:r>
      <w:r w:rsidR="00670460" w:rsidRPr="00D55CC0">
        <w:t>también entre las instituciones estatales y federales, y</w:t>
      </w:r>
      <w:r w:rsidR="00587460" w:rsidRPr="00D55CC0">
        <w:t xml:space="preserve"> a la</w:t>
      </w:r>
      <w:r w:rsidR="00670460" w:rsidRPr="00D55CC0">
        <w:t xml:space="preserve"> falta de coordinación interinstitucional y de estrategia conjunta</w:t>
      </w:r>
      <w:r w:rsidR="00587460" w:rsidRPr="00D55CC0">
        <w:t>.</w:t>
      </w:r>
      <w:r w:rsidR="00003565">
        <w:t xml:space="preserve"> </w:t>
      </w:r>
      <w:r w:rsidR="00587460" w:rsidRPr="00D55CC0">
        <w:t>E</w:t>
      </w:r>
      <w:r w:rsidR="00670460" w:rsidRPr="00D55CC0">
        <w:t>n esas circunstancias, se han señalado grandes dificultades para integrar todos los elementos probatorios en una sola investigación. La fragmentación y la falta de coordinación influyen en la prolongación excesiva de los plazos investigativos</w:t>
      </w:r>
      <w:r w:rsidR="005B1561">
        <w:t>.</w:t>
      </w:r>
    </w:p>
    <w:p w14:paraId="10E7319A" w14:textId="1C8B4426" w:rsidR="00114248" w:rsidRDefault="00B517AB" w:rsidP="008C1D57">
      <w:pPr>
        <w:pStyle w:val="SingleTxtG"/>
      </w:pPr>
      <w:r>
        <w:t>9.</w:t>
      </w:r>
      <w:r>
        <w:tab/>
      </w:r>
      <w:r w:rsidR="00F54242" w:rsidRPr="00D55CC0">
        <w:t xml:space="preserve">En lo relacionado con las acciones urgentes registradas por hechos ocurridos en </w:t>
      </w:r>
      <w:r w:rsidR="00B033F6" w:rsidRPr="00D55CC0">
        <w:t xml:space="preserve">el </w:t>
      </w:r>
      <w:r w:rsidR="00F54242" w:rsidRPr="00D55CC0">
        <w:t>Ira</w:t>
      </w:r>
      <w:r w:rsidR="00B033F6" w:rsidRPr="00D55CC0">
        <w:t>q</w:t>
      </w:r>
      <w:r w:rsidR="00F54242" w:rsidRPr="00D55CC0">
        <w:t xml:space="preserve">, </w:t>
      </w:r>
      <w:r w:rsidR="00B02177" w:rsidRPr="00D55CC0">
        <w:t>el Comité recuerda</w:t>
      </w:r>
      <w:r w:rsidR="00F54242" w:rsidRPr="00D55CC0">
        <w:t xml:space="preserve"> que</w:t>
      </w:r>
      <w:r w:rsidR="00BB58B1" w:rsidRPr="00D55CC0">
        <w:t>,</w:t>
      </w:r>
      <w:r w:rsidR="00F54242" w:rsidRPr="00D55CC0">
        <w:t xml:space="preserve"> </w:t>
      </w:r>
      <w:r w:rsidR="00BB58B1" w:rsidRPr="00D55CC0">
        <w:t xml:space="preserve">como </w:t>
      </w:r>
      <w:r w:rsidR="00D802D8" w:rsidRPr="00D55CC0">
        <w:t xml:space="preserve">fue </w:t>
      </w:r>
      <w:r w:rsidR="00BB58B1" w:rsidRPr="00D55CC0">
        <w:t xml:space="preserve">señalado en el informe adoptado </w:t>
      </w:r>
      <w:r w:rsidR="00B033F6" w:rsidRPr="00D55CC0">
        <w:t>en su</w:t>
      </w:r>
      <w:r w:rsidR="00623D7F">
        <w:t>s</w:t>
      </w:r>
      <w:r w:rsidR="00B033F6" w:rsidRPr="00D55CC0">
        <w:t xml:space="preserve"> </w:t>
      </w:r>
      <w:r w:rsidR="00BB58B1" w:rsidRPr="00D55CC0">
        <w:t>12º</w:t>
      </w:r>
      <w:r w:rsidR="00623D7F">
        <w:t xml:space="preserve"> y 13º </w:t>
      </w:r>
      <w:r w:rsidR="00623D7F" w:rsidRPr="00D55CC0">
        <w:t>períodos</w:t>
      </w:r>
      <w:r w:rsidR="00F54242" w:rsidRPr="00D55CC0">
        <w:t xml:space="preserve"> de sesio</w:t>
      </w:r>
      <w:r w:rsidR="00BB58B1" w:rsidRPr="00D55CC0">
        <w:t>nes</w:t>
      </w:r>
      <w:r w:rsidR="00F54242" w:rsidRPr="00D55CC0">
        <w:t xml:space="preserve">, </w:t>
      </w:r>
      <w:r w:rsidR="007321E6" w:rsidRPr="00D55CC0">
        <w:t>una cuarta nota de recordatorio</w:t>
      </w:r>
      <w:r w:rsidR="00623D7F">
        <w:t xml:space="preserve"> fue enviada</w:t>
      </w:r>
      <w:r w:rsidR="007321E6" w:rsidRPr="00D55CC0">
        <w:t xml:space="preserve"> respecto de 23 acciones urgentes registradas. Durante </w:t>
      </w:r>
      <w:r w:rsidR="00D127F2" w:rsidRPr="00D55CC0">
        <w:t>el 12º período de sesiones</w:t>
      </w:r>
      <w:r w:rsidR="007321E6" w:rsidRPr="00D55CC0">
        <w:t>, el Comité sostuvo una reunión bilateral con la Misión Permanente de</w:t>
      </w:r>
      <w:r w:rsidR="00B033F6" w:rsidRPr="00D55CC0">
        <w:t>l</w:t>
      </w:r>
      <w:r w:rsidR="007321E6" w:rsidRPr="00D55CC0">
        <w:t xml:space="preserve"> Ira</w:t>
      </w:r>
      <w:r w:rsidR="00B033F6" w:rsidRPr="00D55CC0">
        <w:t>q</w:t>
      </w:r>
      <w:r w:rsidR="007321E6" w:rsidRPr="00D55CC0">
        <w:t xml:space="preserve"> con el fin de permitir al Estado parte exponer los motivos por los cuales no había estado en condiciones </w:t>
      </w:r>
      <w:r w:rsidR="00D802D8" w:rsidRPr="00D55CC0">
        <w:t xml:space="preserve">de </w:t>
      </w:r>
      <w:r w:rsidR="007321E6" w:rsidRPr="00D55CC0">
        <w:t xml:space="preserve">responder </w:t>
      </w:r>
      <w:r w:rsidR="00C15C6B" w:rsidRPr="00D55CC0">
        <w:t xml:space="preserve">a </w:t>
      </w:r>
      <w:r w:rsidR="007321E6" w:rsidRPr="00D55CC0">
        <w:t>las notas del Comité. Tras la aclaración de preguntas relacionadas con el procedimiento de acciones urgentes, el Estado parte se comprometió a enviar información en las semanas siguientes a la sesión sobre las acciones urgentes de referencia, lo que</w:t>
      </w:r>
      <w:r w:rsidR="00BB58B1" w:rsidRPr="00D55CC0">
        <w:t xml:space="preserve"> </w:t>
      </w:r>
      <w:r w:rsidR="00D802D8" w:rsidRPr="00D55CC0">
        <w:t xml:space="preserve">en efecto </w:t>
      </w:r>
      <w:r w:rsidR="00BB58B1" w:rsidRPr="00D55CC0">
        <w:t>se</w:t>
      </w:r>
      <w:r w:rsidR="007321E6" w:rsidRPr="00D55CC0">
        <w:t xml:space="preserve"> ha hecho. No obstante, </w:t>
      </w:r>
      <w:r w:rsidR="002E1702">
        <w:t>hasta l</w:t>
      </w:r>
      <w:r w:rsidR="00D10564">
        <w:t xml:space="preserve">a fecha del presente informe, </w:t>
      </w:r>
      <w:r w:rsidR="00273599">
        <w:t xml:space="preserve">15 </w:t>
      </w:r>
      <w:r w:rsidR="002E1702">
        <w:t xml:space="preserve">de las acciones urgentes de Iraq han quedado sin respuesta alguna a pesar de los cuatro recordatorios enviados. Por lo que se refiere a las otras acciones urgentes, </w:t>
      </w:r>
      <w:r w:rsidR="007B493F">
        <w:t>el Comité</w:t>
      </w:r>
      <w:r w:rsidR="002E1702">
        <w:t xml:space="preserve"> </w:t>
      </w:r>
      <w:r w:rsidR="00623D7F">
        <w:t>resalta su</w:t>
      </w:r>
      <w:r w:rsidR="007321E6" w:rsidRPr="00D55CC0">
        <w:t xml:space="preserve"> preocupación por </w:t>
      </w:r>
      <w:r w:rsidR="00623D7F">
        <w:t>el tipo de respuesta</w:t>
      </w:r>
      <w:r w:rsidR="002C06E9">
        <w:t>s</w:t>
      </w:r>
      <w:r w:rsidR="00623D7F">
        <w:t xml:space="preserve"> enviad</w:t>
      </w:r>
      <w:r w:rsidR="002C06E9">
        <w:t>as</w:t>
      </w:r>
      <w:r w:rsidR="00623D7F">
        <w:t xml:space="preserve"> por el Estado parte</w:t>
      </w:r>
      <w:r w:rsidR="00B033F6" w:rsidRPr="00D55CC0">
        <w:t>.</w:t>
      </w:r>
      <w:r w:rsidR="002E1702">
        <w:t xml:space="preserve"> En efecto, el Estado inicialmente envió respuestas requiriendo al Comité que comunique información </w:t>
      </w:r>
      <w:r w:rsidR="00E45607">
        <w:t xml:space="preserve">sobre la identidad de la persona desaparecida, </w:t>
      </w:r>
      <w:r w:rsidR="002E1702">
        <w:t xml:space="preserve">que </w:t>
      </w:r>
      <w:r w:rsidR="00677859" w:rsidRPr="00D55CC0">
        <w:t xml:space="preserve">ya </w:t>
      </w:r>
      <w:r w:rsidR="002E1702">
        <w:t>había sido</w:t>
      </w:r>
      <w:r w:rsidR="00677859" w:rsidRPr="00D55CC0">
        <w:t xml:space="preserve"> proporcionada</w:t>
      </w:r>
      <w:r w:rsidR="00E45607">
        <w:t xml:space="preserve"> por el Comité en notas anteriores; que </w:t>
      </w:r>
      <w:r w:rsidR="00255F41">
        <w:t xml:space="preserve">dé </w:t>
      </w:r>
      <w:r w:rsidR="00E45607">
        <w:t xml:space="preserve">datos sobre los autores de la petición de acción urgente en referencia; o que los familiares de las personas desaparecidas </w:t>
      </w:r>
      <w:r w:rsidR="00890E64">
        <w:t xml:space="preserve">denunciadas </w:t>
      </w:r>
      <w:r w:rsidR="00E45607" w:rsidRPr="00D55CC0">
        <w:t xml:space="preserve">a la Dirección de Derechos Humanos, </w:t>
      </w:r>
      <w:r w:rsidR="00255F41">
        <w:t xml:space="preserve">se dirijan a una </w:t>
      </w:r>
      <w:r w:rsidR="00890E64">
        <w:t>o</w:t>
      </w:r>
      <w:r w:rsidR="00E45607" w:rsidRPr="00D55CC0">
        <w:t>ficina del Inspector General del Ministerio del Interior, para “registrar una petición formal para la búsqueda, y para dar su testimonio para apoyar a las investigaciones en curso”.</w:t>
      </w:r>
      <w:r w:rsidR="002E1702">
        <w:t xml:space="preserve"> En respuesta a dichas notas, e</w:t>
      </w:r>
      <w:r w:rsidR="003273A5" w:rsidRPr="00D55CC0">
        <w:t>l Comité</w:t>
      </w:r>
      <w:r w:rsidR="002E1702">
        <w:t xml:space="preserve"> </w:t>
      </w:r>
      <w:r w:rsidR="002C4397">
        <w:t xml:space="preserve">destacó </w:t>
      </w:r>
      <w:r w:rsidR="002E1702">
        <w:t xml:space="preserve">que </w:t>
      </w:r>
      <w:r w:rsidR="00E45607">
        <w:t>la</w:t>
      </w:r>
      <w:r w:rsidR="002E1702">
        <w:t xml:space="preserve"> información </w:t>
      </w:r>
      <w:r w:rsidR="00E45607">
        <w:t xml:space="preserve">requerida con relación a la identidad de las víctimas </w:t>
      </w:r>
      <w:r w:rsidR="002E1702">
        <w:t>ya había sido proporcionada</w:t>
      </w:r>
      <w:r w:rsidR="00E45607">
        <w:t xml:space="preserve">; que la información solicitada con relación a los autores de la petición es confidencial; y expresó su preocupación por la forma como las personas que se presentaron a la Dirección de Derechos Humanos fueron atendidas </w:t>
      </w:r>
      <w:r w:rsidR="0083325F">
        <w:t>(</w:t>
      </w:r>
      <w:r w:rsidR="0083325F" w:rsidRPr="00D55CC0">
        <w:t xml:space="preserve">véase </w:t>
      </w:r>
      <w:proofErr w:type="spellStart"/>
      <w:r w:rsidR="0083325F" w:rsidRPr="00D55CC0">
        <w:t>CED</w:t>
      </w:r>
      <w:proofErr w:type="spellEnd"/>
      <w:r w:rsidR="0083325F" w:rsidRPr="00D55CC0">
        <w:t>/C/12/</w:t>
      </w:r>
      <w:r w:rsidR="008818C4">
        <w:t>2</w:t>
      </w:r>
      <w:r w:rsidR="0083325F">
        <w:t xml:space="preserve"> y </w:t>
      </w:r>
      <w:proofErr w:type="spellStart"/>
      <w:r w:rsidR="0083325F" w:rsidRPr="00D55CC0">
        <w:t>CED</w:t>
      </w:r>
      <w:proofErr w:type="spellEnd"/>
      <w:r w:rsidR="0083325F" w:rsidRPr="00D55CC0">
        <w:t>/C/1</w:t>
      </w:r>
      <w:r w:rsidR="0083325F">
        <w:t>3</w:t>
      </w:r>
      <w:r w:rsidR="0083325F" w:rsidRPr="00D55CC0">
        <w:t>/3</w:t>
      </w:r>
      <w:r w:rsidR="0083325F">
        <w:t>)</w:t>
      </w:r>
      <w:r w:rsidR="00F1033C">
        <w:t>.</w:t>
      </w:r>
    </w:p>
    <w:p w14:paraId="1066965F" w14:textId="7A83CE0F" w:rsidR="00056E26" w:rsidRPr="00D55CC0" w:rsidRDefault="00B517AB" w:rsidP="008C1D57">
      <w:pPr>
        <w:pStyle w:val="SingleTxtG"/>
      </w:pPr>
      <w:r>
        <w:t>10</w:t>
      </w:r>
      <w:r w:rsidR="00C4015A">
        <w:t>.</w:t>
      </w:r>
      <w:r w:rsidR="00C4015A">
        <w:tab/>
        <w:t xml:space="preserve">Desde el último período de sesiones, el Iraq ha enviado respuestas “en serie” para indicar que no tiene información sobre las personas en nombre de las cuales se registraron las acciones urgentes. </w:t>
      </w:r>
      <w:r w:rsidR="005844EA">
        <w:t>Este tipo de</w:t>
      </w:r>
      <w:r w:rsidR="00C4015A">
        <w:t xml:space="preserve"> notas</w:t>
      </w:r>
      <w:r w:rsidR="005844EA">
        <w:t xml:space="preserve"> fueron enviadas</w:t>
      </w:r>
      <w:r w:rsidR="00C4015A">
        <w:t xml:space="preserve"> el 15 de diciembre 2017 con relación a 33 acciones urgentes, el 2 de febrero de 2018 con re</w:t>
      </w:r>
      <w:r w:rsidR="00D10564">
        <w:t>lación a 23 acciones urgentes</w:t>
      </w:r>
      <w:r w:rsidR="005844EA">
        <w:t>,</w:t>
      </w:r>
      <w:r w:rsidR="00C4015A">
        <w:t xml:space="preserve"> el 7 de febrero de 2018 con relación a 31 acciones urgentes</w:t>
      </w:r>
      <w:r w:rsidR="006D42CD">
        <w:t xml:space="preserve">, </w:t>
      </w:r>
      <w:r w:rsidR="00D10564">
        <w:t xml:space="preserve">el 28 de marzo </w:t>
      </w:r>
      <w:r w:rsidR="009F283A">
        <w:t xml:space="preserve">de </w:t>
      </w:r>
      <w:r w:rsidR="00D10564">
        <w:t>2018 con relación a 36 acciones urgentes</w:t>
      </w:r>
      <w:r w:rsidR="001F1FCE">
        <w:t xml:space="preserve">, y el 17 de abril </w:t>
      </w:r>
      <w:r w:rsidR="0085002F">
        <w:t xml:space="preserve">de 2018 </w:t>
      </w:r>
      <w:r w:rsidR="001F1FCE">
        <w:t>con relación a 22 acciones urgentes</w:t>
      </w:r>
      <w:r w:rsidR="006D42CD">
        <w:t xml:space="preserve"> (algunas</w:t>
      </w:r>
      <w:r w:rsidR="005844EA">
        <w:t xml:space="preserve"> de las acciones urgentes</w:t>
      </w:r>
      <w:r w:rsidR="006D42CD">
        <w:t xml:space="preserve"> fueron referidas en varias de las notas). En vista de lo anterior</w:t>
      </w:r>
      <w:r w:rsidR="001F1FCE">
        <w:t>, el Comité envió</w:t>
      </w:r>
      <w:r w:rsidR="006D42CD">
        <w:t xml:space="preserve"> notas </w:t>
      </w:r>
      <w:r w:rsidR="00D10564">
        <w:t>al Estado parte</w:t>
      </w:r>
      <w:r w:rsidR="006D42CD">
        <w:t xml:space="preserve"> resaltando que este tipo de respuesta no es conforme a </w:t>
      </w:r>
      <w:r w:rsidR="001F1FCE">
        <w:t xml:space="preserve">sus </w:t>
      </w:r>
      <w:r w:rsidR="006D42CD">
        <w:t>obligaciones convencionales.</w:t>
      </w:r>
      <w:r w:rsidR="006A395D">
        <w:t xml:space="preserve"> El Comité </w:t>
      </w:r>
      <w:r w:rsidR="001F1FCE">
        <w:t xml:space="preserve">también </w:t>
      </w:r>
      <w:r w:rsidR="005844EA">
        <w:t>reiteró</w:t>
      </w:r>
      <w:r w:rsidR="006A395D">
        <w:t xml:space="preserve"> al Estado parte las peticiones y recomendaciones comunicadas en las notas</w:t>
      </w:r>
      <w:r w:rsidR="005844EA">
        <w:t xml:space="preserve"> de registro de las acciones urgentes en referencia, requiriendo que las autoridades competentes adopten planes de búsqueda e investigación y tomen todas las medidas necesarias para buscar a </w:t>
      </w:r>
      <w:r w:rsidR="00255F41">
        <w:t xml:space="preserve">cada una de </w:t>
      </w:r>
      <w:r w:rsidR="005844EA">
        <w:t xml:space="preserve">las personas desaparecidas e investigar su desaparición. </w:t>
      </w:r>
      <w:r w:rsidR="001F1FCE">
        <w:t xml:space="preserve">Finalmente, el </w:t>
      </w:r>
      <w:r w:rsidR="005844EA">
        <w:t>Comité recordó al Estado parte su</w:t>
      </w:r>
      <w:r w:rsidR="006A395D">
        <w:t xml:space="preserve"> obligación bajo el artículo 30 </w:t>
      </w:r>
      <w:r w:rsidR="00A7074E">
        <w:t xml:space="preserve">de </w:t>
      </w:r>
      <w:r w:rsidR="006A395D">
        <w:t>brindar información sobre las acciones tomadas al respecto.</w:t>
      </w:r>
    </w:p>
    <w:p w14:paraId="4AA3818B" w14:textId="77777777" w:rsidR="00D57ADB" w:rsidRPr="00D55CC0" w:rsidRDefault="00D127F2" w:rsidP="008C1D57">
      <w:pPr>
        <w:pStyle w:val="SingleTxtG"/>
      </w:pPr>
      <w:r w:rsidRPr="00D55CC0">
        <w:rPr>
          <w:rFonts w:cs="Tahoma"/>
          <w:bCs/>
        </w:rPr>
        <w:t>1</w:t>
      </w:r>
      <w:r w:rsidR="00B517AB">
        <w:rPr>
          <w:rFonts w:cs="Tahoma"/>
          <w:bCs/>
        </w:rPr>
        <w:t>1</w:t>
      </w:r>
      <w:r w:rsidR="003A1335" w:rsidRPr="00D55CC0">
        <w:rPr>
          <w:rFonts w:cs="Tahoma"/>
          <w:bCs/>
        </w:rPr>
        <w:t>.</w:t>
      </w:r>
      <w:r w:rsidR="003A1335" w:rsidRPr="00D55CC0">
        <w:rPr>
          <w:rFonts w:cs="Tahoma"/>
          <w:bCs/>
        </w:rPr>
        <w:tab/>
      </w:r>
      <w:r w:rsidR="00BD3764" w:rsidRPr="00D55CC0">
        <w:t xml:space="preserve">Por lo que se refiere a las peticiones de acción urgente relacionadas con otros Estados partes, </w:t>
      </w:r>
      <w:r w:rsidR="00B02177" w:rsidRPr="00D55CC0">
        <w:t>el Comité considera</w:t>
      </w:r>
      <w:r w:rsidR="00BD3764" w:rsidRPr="00D55CC0">
        <w:t xml:space="preserve"> que el número de peticiones</w:t>
      </w:r>
      <w:r w:rsidR="00AB7174" w:rsidRPr="00D55CC0">
        <w:t xml:space="preserve"> registradas</w:t>
      </w:r>
      <w:r w:rsidR="00BD3764" w:rsidRPr="00D55CC0">
        <w:t xml:space="preserve"> no permite </w:t>
      </w:r>
      <w:r w:rsidR="00F82F75" w:rsidRPr="00D55CC0">
        <w:t xml:space="preserve">extraer </w:t>
      </w:r>
      <w:r w:rsidR="00BD3764" w:rsidRPr="00D55CC0">
        <w:t xml:space="preserve">conclusiones </w:t>
      </w:r>
      <w:r w:rsidR="00C07197" w:rsidRPr="00D55CC0">
        <w:t xml:space="preserve">que </w:t>
      </w:r>
      <w:r w:rsidR="00AB7174" w:rsidRPr="00D55CC0">
        <w:t>reflej</w:t>
      </w:r>
      <w:r w:rsidR="00C07197" w:rsidRPr="00D55CC0">
        <w:t xml:space="preserve">en </w:t>
      </w:r>
      <w:r w:rsidR="00187F22" w:rsidRPr="00D55CC0">
        <w:t>tendencias reiteradas</w:t>
      </w:r>
      <w:r w:rsidR="00BD3764" w:rsidRPr="00D55CC0">
        <w:t xml:space="preserve">. </w:t>
      </w:r>
      <w:r w:rsidR="00D57ADB" w:rsidRPr="00D55CC0">
        <w:t>No obstante, se resalta lo siguiente</w:t>
      </w:r>
      <w:r w:rsidR="00187F22" w:rsidRPr="00D55CC0">
        <w:t xml:space="preserve"> con relación a las peticiones de acción urgente registradas</w:t>
      </w:r>
      <w:r w:rsidR="00D57ADB" w:rsidRPr="00D55CC0">
        <w:t>:</w:t>
      </w:r>
    </w:p>
    <w:p w14:paraId="59A0CE9D" w14:textId="4F013839" w:rsidR="007B493F" w:rsidRDefault="00891D5D" w:rsidP="00744DC7">
      <w:pPr>
        <w:pStyle w:val="SingleTxtG"/>
      </w:pPr>
      <w:r>
        <w:tab/>
      </w:r>
      <w:r w:rsidR="00D071BE">
        <w:t>a)</w:t>
      </w:r>
      <w:r w:rsidR="00C65225" w:rsidRPr="00D55CC0">
        <w:tab/>
      </w:r>
      <w:r w:rsidR="00D57ADB" w:rsidRPr="00D55CC0">
        <w:t>Argentina</w:t>
      </w:r>
      <w:r w:rsidR="00F1033C">
        <w:t>:</w:t>
      </w:r>
      <w:r w:rsidR="00C4316E">
        <w:t xml:space="preserve"> </w:t>
      </w:r>
      <w:r w:rsidR="00B23C99">
        <w:t>i)</w:t>
      </w:r>
      <w:r>
        <w:t xml:space="preserve"> </w:t>
      </w:r>
      <w:r w:rsidR="00C4316E">
        <w:t>l</w:t>
      </w:r>
      <w:r w:rsidR="00B23C99">
        <w:t>a acción urgente registrada en el caso del niño Ezequiel sigue en</w:t>
      </w:r>
      <w:r w:rsidR="000F273C">
        <w:t xml:space="preserve"> curso (acción urgente </w:t>
      </w:r>
      <w:r w:rsidR="00E86301">
        <w:t>núm</w:t>
      </w:r>
      <w:r w:rsidR="000F273C">
        <w:t>. 358/2017)</w:t>
      </w:r>
      <w:r w:rsidR="00B23C99">
        <w:t>. El Estado parte sigue negando el involucramiento de las autoridades estatales en los hechos en referencia. Una nota de seguimiento fue enviada, resaltando las obligaciones del Estado parte de investigar todas las hipótesis que puedan existir en el caso, así como los posibles encubrimientos que hayan podido ocurrir en el curso de la búsqueda del niño desaparecido y de la in</w:t>
      </w:r>
      <w:r w:rsidR="00F1033C">
        <w:t>vestigación de su desaparición;</w:t>
      </w:r>
      <w:r w:rsidR="00C4316E">
        <w:t xml:space="preserve"> </w:t>
      </w:r>
      <w:r w:rsidR="00B23C99">
        <w:t>i</w:t>
      </w:r>
      <w:r w:rsidR="00B86AC8">
        <w:t>i)</w:t>
      </w:r>
      <w:r w:rsidR="00C4316E">
        <w:t xml:space="preserve"> p</w:t>
      </w:r>
      <w:r w:rsidR="00B23C99">
        <w:t>or lo que se refiere a la acción urgente registrada en el caso de</w:t>
      </w:r>
      <w:r w:rsidR="00E86301">
        <w:t xml:space="preserve"> </w:t>
      </w:r>
      <w:r w:rsidR="00B23C99">
        <w:t xml:space="preserve">Santiago </w:t>
      </w:r>
      <w:r w:rsidR="00B86AC8">
        <w:t>Maldonado</w:t>
      </w:r>
      <w:r w:rsidR="000F273C">
        <w:t xml:space="preserve"> (acción urgente </w:t>
      </w:r>
      <w:r w:rsidR="00E86301">
        <w:t>núm</w:t>
      </w:r>
      <w:r w:rsidR="000F273C">
        <w:t>. 381/2017)</w:t>
      </w:r>
      <w:r w:rsidR="005449D0">
        <w:t>,</w:t>
      </w:r>
      <w:r w:rsidR="00B86AC8">
        <w:t xml:space="preserve"> e</w:t>
      </w:r>
      <w:r w:rsidR="00B86AC8" w:rsidRPr="00B86AC8">
        <w:t>n octubre de 2017, el Comité fue informado de que un cuerpo había sido localizado en el r</w:t>
      </w:r>
      <w:r w:rsidR="00A06616">
        <w:t>í</w:t>
      </w:r>
      <w:r w:rsidR="00B86AC8" w:rsidRPr="00B86AC8">
        <w:t>o Chubut, el cual fue identificado el 20 de octubre de 201</w:t>
      </w:r>
      <w:r w:rsidR="00E141D1">
        <w:t>7</w:t>
      </w:r>
      <w:r w:rsidR="00B86AC8" w:rsidRPr="00B86AC8">
        <w:t xml:space="preserve"> por un equipo de expertos forenses como el </w:t>
      </w:r>
      <w:r w:rsidR="00A06616">
        <w:t xml:space="preserve">del Sr. </w:t>
      </w:r>
      <w:r w:rsidR="00B86AC8" w:rsidRPr="00B86AC8">
        <w:t>Maldonado. La familia también reconoció el cuerpo.</w:t>
      </w:r>
      <w:r w:rsidR="00B86AC8">
        <w:t xml:space="preserve"> </w:t>
      </w:r>
      <w:r w:rsidR="00B86AC8" w:rsidRPr="00B86AC8">
        <w:t>En conformidad con el art</w:t>
      </w:r>
      <w:r w:rsidR="00B86AC8">
        <w:t>ículo 30</w:t>
      </w:r>
      <w:r w:rsidR="00A06616">
        <w:t>, párrafo</w:t>
      </w:r>
      <w:r w:rsidR="00B86AC8">
        <w:t xml:space="preserve"> 4</w:t>
      </w:r>
      <w:r w:rsidR="00A06616">
        <w:t>,</w:t>
      </w:r>
      <w:r w:rsidR="00B86AC8">
        <w:t xml:space="preserve"> de la Convención, </w:t>
      </w:r>
      <w:r w:rsidR="005844EA">
        <w:t>el Comité consideró</w:t>
      </w:r>
      <w:r w:rsidR="00B86AC8">
        <w:t xml:space="preserve"> que se había cumplido</w:t>
      </w:r>
      <w:r w:rsidR="00B86AC8" w:rsidRPr="00B86AC8">
        <w:t xml:space="preserve"> con el propósito de la acción urgente de que “se busque y localice a la persona desaparecida”</w:t>
      </w:r>
      <w:r w:rsidR="005844EA">
        <w:t>. E</w:t>
      </w:r>
      <w:r w:rsidR="00B86AC8" w:rsidRPr="00B86AC8">
        <w:t xml:space="preserve">l 23 de enero de 2018, </w:t>
      </w:r>
      <w:r w:rsidR="005844EA">
        <w:t>el Comité envió una nota al Estado parte informando del cierre de</w:t>
      </w:r>
      <w:r w:rsidR="00B86AC8" w:rsidRPr="00B86AC8">
        <w:t xml:space="preserve"> la petición de acción urgente</w:t>
      </w:r>
      <w:r w:rsidR="00B23C99">
        <w:t>. En esta nota, el Comité recordó</w:t>
      </w:r>
      <w:r w:rsidR="00B86AC8" w:rsidRPr="00B86AC8">
        <w:t xml:space="preserve"> al Estado parte que la localización del cuerpo de</w:t>
      </w:r>
      <w:r w:rsidR="00A06616">
        <w:t xml:space="preserve"> </w:t>
      </w:r>
      <w:r w:rsidR="00B86AC8" w:rsidRPr="00B86AC8">
        <w:t>Santiago Maldonado no lo releva</w:t>
      </w:r>
      <w:r w:rsidR="00B86AC8">
        <w:t>ba</w:t>
      </w:r>
      <w:r w:rsidR="00B86AC8" w:rsidRPr="00B86AC8">
        <w:t xml:space="preserve"> de sus otras obligaciones derivadas de la Convención, en particular las consagradas en el artículo 12</w:t>
      </w:r>
      <w:r w:rsidR="00B86AC8">
        <w:t xml:space="preserve"> d</w:t>
      </w:r>
      <w:r w:rsidR="00B86AC8" w:rsidRPr="00B86AC8">
        <w:t xml:space="preserve">e llevar a cabo una investigación exhaustiva, imparcial e independiente de las circunstancias de su desaparición desde el 1 de agosto de 2017 hasta el 20 de octubre de 2017; </w:t>
      </w:r>
      <w:r w:rsidR="00B86AC8">
        <w:t>d</w:t>
      </w:r>
      <w:r w:rsidR="00B86AC8" w:rsidRPr="00B86AC8">
        <w:t xml:space="preserve">e garantizar la plena participación de los familiares del </w:t>
      </w:r>
      <w:r w:rsidR="00A06616">
        <w:t xml:space="preserve">Sr. </w:t>
      </w:r>
      <w:r w:rsidR="00B86AC8" w:rsidRPr="00B86AC8">
        <w:t xml:space="preserve">Maldonado y de sus representantes en el proceso de investigación; </w:t>
      </w:r>
      <w:r w:rsidR="00B86AC8">
        <w:t>d</w:t>
      </w:r>
      <w:r w:rsidR="00B86AC8" w:rsidRPr="00B86AC8">
        <w:t xml:space="preserve">e proteger a los allegados de la persona desaparecida y a sus defensores, a los testigos y a toda persona que participe en la investigación, de cualquier forma de presión, acto de intimidación o de represalia; </w:t>
      </w:r>
      <w:r w:rsidR="00B86AC8">
        <w:t>e</w:t>
      </w:r>
      <w:r w:rsidR="00B86AC8" w:rsidRPr="00B86AC8">
        <w:t xml:space="preserve">n caso de que se demuestre que el </w:t>
      </w:r>
      <w:r w:rsidR="00A06616">
        <w:t xml:space="preserve">Sr. </w:t>
      </w:r>
      <w:r w:rsidR="00B86AC8" w:rsidRPr="00B86AC8">
        <w:t>Maldonado fue objeto de una desaparición forzada, de asegurar que los responsables sean debidamente investigados y sancionados, y de garantizar el derecho a la reparación de las víctimas.</w:t>
      </w:r>
      <w:r w:rsidR="002A1254">
        <w:t xml:space="preserve"> </w:t>
      </w:r>
      <w:r w:rsidR="00A7074E">
        <w:t>E</w:t>
      </w:r>
      <w:r w:rsidR="002A1254">
        <w:t>l Comité</w:t>
      </w:r>
      <w:r w:rsidR="00A92C51">
        <w:t xml:space="preserve"> publicó una nota explicativa </w:t>
      </w:r>
      <w:r w:rsidR="00A7074E">
        <w:t>sobre su decisión de cierre de la acción urgente</w:t>
      </w:r>
      <w:r w:rsidR="00A92C51">
        <w:t>, la cual fue difundida en la página web del Comité y por la Ofi</w:t>
      </w:r>
      <w:r w:rsidR="00FD6800">
        <w:t>cina regional de</w:t>
      </w:r>
      <w:r w:rsidR="00A06616">
        <w:t>l Alto Comisionado de las Naciones Unidas para los Derechos Humanos (</w:t>
      </w:r>
      <w:proofErr w:type="spellStart"/>
      <w:r w:rsidR="00FD6800">
        <w:t>ACNUDH</w:t>
      </w:r>
      <w:proofErr w:type="spellEnd"/>
      <w:r w:rsidR="00A06616">
        <w:t>)</w:t>
      </w:r>
      <w:r w:rsidR="00FD6800">
        <w:t>, Chile;</w:t>
      </w:r>
    </w:p>
    <w:p w14:paraId="0923384D" w14:textId="1EAEF00F" w:rsidR="007B493F" w:rsidRDefault="00891D5D" w:rsidP="00744DC7">
      <w:pPr>
        <w:pStyle w:val="SingleTxtG"/>
      </w:pPr>
      <w:r>
        <w:tab/>
      </w:r>
      <w:r w:rsidR="00F1033C">
        <w:t>b)</w:t>
      </w:r>
      <w:r w:rsidR="00C65225" w:rsidRPr="00D55CC0">
        <w:tab/>
      </w:r>
      <w:r w:rsidR="00310D06" w:rsidRPr="00D55CC0">
        <w:t xml:space="preserve">Armenia: </w:t>
      </w:r>
      <w:r w:rsidR="000F273C">
        <w:t>en el caso de</w:t>
      </w:r>
      <w:r w:rsidR="002636C8">
        <w:t xml:space="preserve"> </w:t>
      </w:r>
      <w:proofErr w:type="spellStart"/>
      <w:r w:rsidR="000F273C" w:rsidRPr="000F273C">
        <w:t>Ara</w:t>
      </w:r>
      <w:proofErr w:type="spellEnd"/>
      <w:r w:rsidR="000F273C">
        <w:t xml:space="preserve"> </w:t>
      </w:r>
      <w:proofErr w:type="spellStart"/>
      <w:r w:rsidR="000F273C" w:rsidRPr="000F273C">
        <w:t>Khachatryan</w:t>
      </w:r>
      <w:proofErr w:type="spellEnd"/>
      <w:r w:rsidR="000F273C">
        <w:t xml:space="preserve"> (acción urgente</w:t>
      </w:r>
      <w:r w:rsidR="000F273C" w:rsidRPr="00D55CC0">
        <w:t xml:space="preserve"> </w:t>
      </w:r>
      <w:r w:rsidR="002636C8">
        <w:t>núm</w:t>
      </w:r>
      <w:r w:rsidR="000F273C">
        <w:t xml:space="preserve">. </w:t>
      </w:r>
      <w:r w:rsidR="000F273C" w:rsidRPr="000F273C">
        <w:t>376/2017</w:t>
      </w:r>
      <w:r w:rsidR="000F273C">
        <w:t>)</w:t>
      </w:r>
      <w:r w:rsidR="000F273C" w:rsidRPr="000F273C">
        <w:t xml:space="preserve"> </w:t>
      </w:r>
      <w:r w:rsidR="00C05B08" w:rsidRPr="00D55CC0">
        <w:t xml:space="preserve">el Estado parte </w:t>
      </w:r>
      <w:r w:rsidR="00CD3917" w:rsidRPr="00D55CC0">
        <w:t>envió su respuesta</w:t>
      </w:r>
      <w:r w:rsidR="00682692">
        <w:t xml:space="preserve"> resaltando que una investigación preliminar sigue en curso desde 2011. Esta respuesta </w:t>
      </w:r>
      <w:r w:rsidR="00CD3917" w:rsidRPr="00D55CC0">
        <w:t>fue compartida con los autores de la petición para sus comentarios</w:t>
      </w:r>
      <w:r w:rsidR="00682692">
        <w:t xml:space="preserve">. En vista de la información recibida, </w:t>
      </w:r>
      <w:r w:rsidR="00A7074E">
        <w:t>el Comité envió</w:t>
      </w:r>
      <w:r w:rsidR="00682692">
        <w:t xml:space="preserve"> una nota de seguimiento </w:t>
      </w:r>
      <w:r w:rsidR="002C4397">
        <w:t xml:space="preserve">subrayando </w:t>
      </w:r>
      <w:r w:rsidR="00682692">
        <w:t>las obligaciones del Estado parte de tomar acciones concretas para buscar a la persona desaparecida, y para asegurar que los familiares, allegados y sus representantes estén debidamente informados y puedan participar en los procesos de búsqueda e investigación</w:t>
      </w:r>
      <w:r w:rsidR="00F1033C">
        <w:t>;</w:t>
      </w:r>
    </w:p>
    <w:p w14:paraId="27339E97" w14:textId="6D5D0BDC" w:rsidR="007B493F" w:rsidRDefault="00891D5D" w:rsidP="00744DC7">
      <w:pPr>
        <w:pStyle w:val="SingleTxtG"/>
      </w:pPr>
      <w:r>
        <w:tab/>
      </w:r>
      <w:r w:rsidR="00F1033C">
        <w:t>c)</w:t>
      </w:r>
      <w:r w:rsidR="00C65225" w:rsidRPr="00D55CC0">
        <w:tab/>
      </w:r>
      <w:r w:rsidR="001C1110" w:rsidRPr="00D55CC0">
        <w:t>Brasil</w:t>
      </w:r>
      <w:r w:rsidR="00310D06" w:rsidRPr="00D55CC0">
        <w:t>:</w:t>
      </w:r>
      <w:r w:rsidR="001C1110" w:rsidRPr="00D55CC0">
        <w:t xml:space="preserve"> </w:t>
      </w:r>
      <w:r w:rsidR="000F273C">
        <w:t>en el caso de</w:t>
      </w:r>
      <w:r w:rsidR="002636C8">
        <w:t xml:space="preserve"> </w:t>
      </w:r>
      <w:proofErr w:type="spellStart"/>
      <w:r w:rsidR="000F273C">
        <w:t>Davi</w:t>
      </w:r>
      <w:proofErr w:type="spellEnd"/>
      <w:r w:rsidR="000F273C">
        <w:t xml:space="preserve"> </w:t>
      </w:r>
      <w:r w:rsidR="000F273C" w:rsidRPr="000F273C">
        <w:t xml:space="preserve">Santos </w:t>
      </w:r>
      <w:proofErr w:type="spellStart"/>
      <w:r w:rsidR="000F273C" w:rsidRPr="000F273C">
        <w:t>Fiuza</w:t>
      </w:r>
      <w:proofErr w:type="spellEnd"/>
      <w:r w:rsidR="000F273C">
        <w:t xml:space="preserve"> (acción urgente </w:t>
      </w:r>
      <w:r w:rsidR="002636C8">
        <w:t>núm</w:t>
      </w:r>
      <w:r w:rsidR="000F273C">
        <w:t xml:space="preserve">. 61/2014) </w:t>
      </w:r>
      <w:r w:rsidR="00682692">
        <w:t xml:space="preserve">una nota de seguimiento requiriendo información adicional fue enviada al Estado parte el 21 de noviembre de 2017. El Estado parte requirió una extensión para responder, la cual fue otorgada hasta el 15 de diciembre de 2017. </w:t>
      </w:r>
      <w:r w:rsidR="00D10564">
        <w:t xml:space="preserve">No se ha recibido respuesta. </w:t>
      </w:r>
      <w:r w:rsidR="0028621E">
        <w:t>Se enviaron r</w:t>
      </w:r>
      <w:r w:rsidR="00682692">
        <w:t xml:space="preserve">ecordatorios </w:t>
      </w:r>
      <w:r w:rsidR="00F1033C">
        <w:t>al Estado parte;</w:t>
      </w:r>
    </w:p>
    <w:p w14:paraId="0257DEAD" w14:textId="140EDC7D" w:rsidR="007B493F" w:rsidRDefault="00891D5D" w:rsidP="00744DC7">
      <w:pPr>
        <w:pStyle w:val="SingleTxtG"/>
      </w:pPr>
      <w:r>
        <w:tab/>
      </w:r>
      <w:r w:rsidR="008C2A0A" w:rsidRPr="00D55CC0">
        <w:t>d</w:t>
      </w:r>
      <w:r w:rsidR="00F1033C">
        <w:t>)</w:t>
      </w:r>
      <w:r w:rsidR="00C65225" w:rsidRPr="00D55CC0">
        <w:tab/>
      </w:r>
      <w:r w:rsidR="003A1335" w:rsidRPr="00D55CC0">
        <w:t>Camboya</w:t>
      </w:r>
      <w:r w:rsidR="00310D06" w:rsidRPr="00D55CC0">
        <w:t>:</w:t>
      </w:r>
      <w:r w:rsidR="000F273C">
        <w:t xml:space="preserve"> la acción urgente registrada en nombre de</w:t>
      </w:r>
      <w:r w:rsidR="00D675D3">
        <w:t xml:space="preserve"> </w:t>
      </w:r>
      <w:proofErr w:type="spellStart"/>
      <w:r w:rsidR="000F273C">
        <w:t>Khem</w:t>
      </w:r>
      <w:proofErr w:type="spellEnd"/>
      <w:r w:rsidR="000F273C">
        <w:t xml:space="preserve"> </w:t>
      </w:r>
      <w:proofErr w:type="spellStart"/>
      <w:r w:rsidR="000F273C">
        <w:t>Sophath</w:t>
      </w:r>
      <w:proofErr w:type="spellEnd"/>
      <w:r w:rsidR="000F273C">
        <w:t xml:space="preserve"> (acción urgente </w:t>
      </w:r>
      <w:r w:rsidR="00D675D3">
        <w:t>núm</w:t>
      </w:r>
      <w:r w:rsidR="000F273C">
        <w:t>. 11/2014) sigue en curso. U</w:t>
      </w:r>
      <w:r w:rsidR="00F759B0">
        <w:t xml:space="preserve">na nota de seguimiento fue enviada al Estado parte en noviembre de 2017, requiriendo información adicional al </w:t>
      </w:r>
      <w:r w:rsidR="00310D06" w:rsidRPr="00D55CC0">
        <w:t>Estado parte</w:t>
      </w:r>
      <w:r w:rsidR="00F759B0">
        <w:t xml:space="preserve"> y recordándole de sus obligaciones de desarrollar actividades de búsqueda e investigación con base en todas las hipótesis existentes en el caso, inclusive la posible participación de agentes estatales en los hechos en referencia</w:t>
      </w:r>
      <w:r w:rsidR="00D10564">
        <w:t xml:space="preserve">. </w:t>
      </w:r>
      <w:r w:rsidR="00BD4F7D">
        <w:t xml:space="preserve">El Comité está altamente preocupado por la falta de </w:t>
      </w:r>
      <w:r w:rsidR="00D10564">
        <w:t>respuesta</w:t>
      </w:r>
      <w:r w:rsidR="009A547A">
        <w:t xml:space="preserve"> y de colaboración</w:t>
      </w:r>
      <w:r w:rsidR="00BD4F7D">
        <w:t xml:space="preserve"> del Estado parte</w:t>
      </w:r>
      <w:r w:rsidR="009A547A">
        <w:t>,</w:t>
      </w:r>
      <w:r w:rsidR="00BD4F7D">
        <w:t xml:space="preserve"> </w:t>
      </w:r>
      <w:r w:rsidR="009A547A">
        <w:t>a pesar de los reiterados recordatorios enviados</w:t>
      </w:r>
      <w:r w:rsidR="00F1033C">
        <w:t>.</w:t>
      </w:r>
      <w:r w:rsidR="009A547A">
        <w:t xml:space="preserve"> El Comité resalta la importancia de que el Estado parte tome acciones inmediatas para buscar y ubicar a la persona desaparecida</w:t>
      </w:r>
      <w:r w:rsidR="00C946C2">
        <w:t xml:space="preserve"> y brinde información al respecto al Comité y a los familiares, allegados y representantes de la persona desaparecida</w:t>
      </w:r>
      <w:r w:rsidR="009A547A">
        <w:t>, de conformidad con sus obligaciones convencionales</w:t>
      </w:r>
      <w:r w:rsidR="00F1033C">
        <w:t>;</w:t>
      </w:r>
    </w:p>
    <w:p w14:paraId="000641D5" w14:textId="5EEF1BD6" w:rsidR="007B493F" w:rsidRDefault="00891D5D" w:rsidP="00744DC7">
      <w:pPr>
        <w:pStyle w:val="SingleTxtG"/>
      </w:pPr>
      <w:r>
        <w:tab/>
      </w:r>
      <w:r w:rsidR="008C2A0A" w:rsidRPr="00D55CC0">
        <w:t>e</w:t>
      </w:r>
      <w:r w:rsidR="00F1033C">
        <w:t>)</w:t>
      </w:r>
      <w:r w:rsidR="00C65225" w:rsidRPr="00D55CC0">
        <w:tab/>
      </w:r>
      <w:r w:rsidR="00D032ED" w:rsidRPr="00D55CC0">
        <w:t>Colombia</w:t>
      </w:r>
      <w:r w:rsidR="00310D06" w:rsidRPr="00D55CC0">
        <w:t>:</w:t>
      </w:r>
      <w:r w:rsidR="00D032ED" w:rsidRPr="00D55CC0">
        <w:t xml:space="preserve"> </w:t>
      </w:r>
      <w:r w:rsidR="00D10564">
        <w:t>c</w:t>
      </w:r>
      <w:r w:rsidR="00A637FD">
        <w:t>omo resaltado en la nota del 12º período de sesiones, l</w:t>
      </w:r>
      <w:r w:rsidR="00D032ED" w:rsidRPr="00D55CC0">
        <w:t>a información proporcionada</w:t>
      </w:r>
      <w:r w:rsidR="00D10564">
        <w:t xml:space="preserve"> por el Estado parte en las 12 acciones urgentes registradas</w:t>
      </w:r>
      <w:r w:rsidR="00D032ED" w:rsidRPr="00D55CC0">
        <w:t xml:space="preserve"> refleja muchas veces un estancamiento de las investigaciones y búsquedas llevadas a cabo</w:t>
      </w:r>
      <w:r w:rsidR="00D10564">
        <w:t xml:space="preserve"> pocos meses tras el inicio de los procesos de búsqueda e investigación</w:t>
      </w:r>
      <w:r w:rsidR="00D032ED" w:rsidRPr="00D55CC0">
        <w:t xml:space="preserve">. </w:t>
      </w:r>
      <w:r w:rsidR="000F273C">
        <w:t>En varios casos, l</w:t>
      </w:r>
      <w:r w:rsidR="00D032ED" w:rsidRPr="00D55CC0">
        <w:t xml:space="preserve">os autores </w:t>
      </w:r>
      <w:r w:rsidR="00310D06" w:rsidRPr="00D55CC0">
        <w:t xml:space="preserve">informan que las notas del Comité </w:t>
      </w:r>
      <w:r w:rsidR="000F273C">
        <w:t>han sido</w:t>
      </w:r>
      <w:r w:rsidR="00FF4C84" w:rsidRPr="00D55CC0">
        <w:t xml:space="preserve"> </w:t>
      </w:r>
      <w:r w:rsidR="00310D06" w:rsidRPr="00D55CC0">
        <w:t xml:space="preserve">seguidas de acciones concretas, </w:t>
      </w:r>
      <w:r w:rsidR="00FF4C84" w:rsidRPr="00D55CC0">
        <w:t xml:space="preserve">aunque </w:t>
      </w:r>
      <w:r w:rsidR="00310D06" w:rsidRPr="00D55CC0">
        <w:t xml:space="preserve">dichas acciones no </w:t>
      </w:r>
      <w:r w:rsidR="00BD4F7D">
        <w:t>parecen inscribirse</w:t>
      </w:r>
      <w:r w:rsidR="00310D06" w:rsidRPr="00D55CC0">
        <w:t xml:space="preserve"> en una estrategia de </w:t>
      </w:r>
      <w:r w:rsidR="00D10564">
        <w:t xml:space="preserve">búsqueda e investigación clara </w:t>
      </w:r>
      <w:r w:rsidR="00A637FD" w:rsidRPr="00D55CC0">
        <w:t>(</w:t>
      </w:r>
      <w:proofErr w:type="spellStart"/>
      <w:r w:rsidR="00A637FD" w:rsidRPr="00D55CC0">
        <w:t>CED</w:t>
      </w:r>
      <w:proofErr w:type="spellEnd"/>
      <w:r w:rsidR="00A637FD" w:rsidRPr="00D55CC0">
        <w:t>/C/1</w:t>
      </w:r>
      <w:r w:rsidR="00A637FD">
        <w:t>3</w:t>
      </w:r>
      <w:r w:rsidR="00F63106">
        <w:t>/3</w:t>
      </w:r>
      <w:r w:rsidR="00A637FD" w:rsidRPr="00D55CC0">
        <w:t>)</w:t>
      </w:r>
      <w:r w:rsidR="00FD6800">
        <w:t>;</w:t>
      </w:r>
    </w:p>
    <w:p w14:paraId="0B183797" w14:textId="4A6F3633" w:rsidR="007B493F" w:rsidRDefault="00891D5D" w:rsidP="00744DC7">
      <w:pPr>
        <w:pStyle w:val="SingleTxtG"/>
      </w:pPr>
      <w:r>
        <w:tab/>
      </w:r>
      <w:r w:rsidR="008C2A0A" w:rsidRPr="000C386F">
        <w:t>f</w:t>
      </w:r>
      <w:r w:rsidR="00F1033C">
        <w:t>)</w:t>
      </w:r>
      <w:r w:rsidR="00C65225" w:rsidRPr="000C386F">
        <w:tab/>
      </w:r>
      <w:r w:rsidR="00EC0756">
        <w:t>Honduras:</w:t>
      </w:r>
      <w:r w:rsidR="005D3E74">
        <w:t xml:space="preserve"> </w:t>
      </w:r>
      <w:r w:rsidR="00A77BB2">
        <w:t>un total de 14 acciones urgentes fueron registradas desde el 1</w:t>
      </w:r>
      <w:r w:rsidR="00B23C99">
        <w:t>3</w:t>
      </w:r>
      <w:r w:rsidR="00A77BB2">
        <w:t>º per</w:t>
      </w:r>
      <w:r w:rsidR="00E75050">
        <w:t>í</w:t>
      </w:r>
      <w:r w:rsidR="00A77BB2">
        <w:t xml:space="preserve">odo de sesiones. </w:t>
      </w:r>
      <w:r w:rsidR="006C7E2E">
        <w:t xml:space="preserve">Las alegaciones presentadas se refieren a dos tipos de circunstancias: i) </w:t>
      </w:r>
      <w:r w:rsidR="00B23C99">
        <w:t>l</w:t>
      </w:r>
      <w:r w:rsidR="006C7E2E">
        <w:t>a desaparición</w:t>
      </w:r>
      <w:r w:rsidR="000F273C">
        <w:t xml:space="preserve"> de</w:t>
      </w:r>
      <w:r w:rsidR="00036D9F">
        <w:t xml:space="preserve"> </w:t>
      </w:r>
      <w:r w:rsidR="000F273C" w:rsidRPr="0029664F">
        <w:t>Manuel de Jesús Bautista Salvador</w:t>
      </w:r>
      <w:r w:rsidR="000F273C">
        <w:t>, de 24 años</w:t>
      </w:r>
      <w:r w:rsidR="0029664F">
        <w:t>,</w:t>
      </w:r>
      <w:r w:rsidR="006C7E2E">
        <w:t xml:space="preserve"> ocurrida en el contexto del </w:t>
      </w:r>
      <w:r w:rsidR="006C7E2E" w:rsidRPr="006C7E2E">
        <w:t xml:space="preserve">toque de queda adoptado mediante </w:t>
      </w:r>
      <w:r w:rsidR="00DB1274">
        <w:t>d</w:t>
      </w:r>
      <w:r w:rsidR="006C7E2E" w:rsidRPr="006C7E2E">
        <w:t xml:space="preserve">ecreto </w:t>
      </w:r>
      <w:r w:rsidR="00DB1274">
        <w:t>e</w:t>
      </w:r>
      <w:r w:rsidR="006C7E2E" w:rsidRPr="006C7E2E">
        <w:t>jecutivo</w:t>
      </w:r>
      <w:r w:rsidR="006C7E2E">
        <w:t xml:space="preserve"> </w:t>
      </w:r>
      <w:r w:rsidR="006C7E2E" w:rsidRPr="006C7E2E">
        <w:t>a partir del 1 de diciembre de 2017</w:t>
      </w:r>
      <w:r w:rsidR="006C7E2E">
        <w:t xml:space="preserve">; ii) trece casos </w:t>
      </w:r>
      <w:r w:rsidR="0029664F">
        <w:t>de</w:t>
      </w:r>
      <w:r w:rsidR="006C7E2E">
        <w:t xml:space="preserve"> personas que </w:t>
      </w:r>
      <w:r w:rsidR="0029664F">
        <w:t>fueron desaparecidas</w:t>
      </w:r>
      <w:r w:rsidR="006C7E2E">
        <w:t xml:space="preserve"> en el curso de su itinerario migratorio</w:t>
      </w:r>
      <w:r w:rsidR="000F273C">
        <w:t xml:space="preserve"> (</w:t>
      </w:r>
      <w:r w:rsidR="00036D9F">
        <w:t xml:space="preserve">véase las </w:t>
      </w:r>
      <w:r w:rsidR="000F273C">
        <w:t xml:space="preserve">acciones urgentes </w:t>
      </w:r>
      <w:proofErr w:type="spellStart"/>
      <w:r w:rsidR="00036D9F">
        <w:t>núms</w:t>
      </w:r>
      <w:proofErr w:type="spellEnd"/>
      <w:r w:rsidR="000F273C">
        <w:t xml:space="preserve">. </w:t>
      </w:r>
      <w:r w:rsidR="000471B7">
        <w:t>454/2018 a 466/2018)</w:t>
      </w:r>
      <w:r w:rsidR="006C7E2E">
        <w:t>. En ninguno de estos casos exis</w:t>
      </w:r>
      <w:r w:rsidR="0029664F">
        <w:t>te claridad sobre el lugar de ocurrencia de los hechos</w:t>
      </w:r>
      <w:r w:rsidR="006C7E2E">
        <w:t xml:space="preserve">. Solo existen hipótesis de desaparición en México, en Guatemala, o también en </w:t>
      </w:r>
      <w:r w:rsidR="00036D9F">
        <w:t xml:space="preserve">los </w:t>
      </w:r>
      <w:r w:rsidR="006C7E2E">
        <w:t>Estados Unidos</w:t>
      </w:r>
      <w:r w:rsidR="00036D9F">
        <w:t xml:space="preserve"> de América</w:t>
      </w:r>
      <w:r w:rsidR="006C7E2E">
        <w:t xml:space="preserve">. </w:t>
      </w:r>
      <w:r w:rsidR="006C7E2E" w:rsidRPr="00DA4AF9">
        <w:t xml:space="preserve">No obstante, dichas hipótesis nunca han sido investigadas, y se alega que las personas también podrían haber sido desaparecidas en otros puntos de su itinerario </w:t>
      </w:r>
      <w:r w:rsidR="0029664F">
        <w:t>migratorio</w:t>
      </w:r>
      <w:r w:rsidR="006C7E2E" w:rsidRPr="00DA4AF9">
        <w:t xml:space="preserve">. </w:t>
      </w:r>
      <w:r w:rsidR="006C7E2E">
        <w:t>El Comité resaltó que</w:t>
      </w:r>
      <w:r w:rsidR="0029664F">
        <w:t>,</w:t>
      </w:r>
      <w:r w:rsidR="006C7E2E">
        <w:t xml:space="preserve"> </w:t>
      </w:r>
      <w:r w:rsidR="006C7E2E" w:rsidRPr="00DA4AF9">
        <w:t xml:space="preserve">según la información que le ha sido proporcionada, estos hechos se inscribirían dentro de un contexto de violencia y criminalidad que afecta directamente a las personas migrantes, que incluye frecuentes detenciones ilegales, desapariciones y asesinatos que involucrarían la responsabilidad de agentes estatales por acción, aquiescencia u omisión. </w:t>
      </w:r>
      <w:r w:rsidR="00DA4AF9" w:rsidRPr="00DA4AF9">
        <w:t xml:space="preserve">En este contexto, el Comité requirió al Estado parte adoptar una estrategia integral para la búsqueda exhaustiva y la investigación de la desaparición de las personas desaparecidas tomando en cuenta la responsabilidad del Estado parte de conformidad con el artículo 9 de la Convención, de disponer lo que sea necesario “para instituir su jurisdicción sobre los delitos de desaparición forzada </w:t>
      </w:r>
      <w:r w:rsidR="005D4A0D">
        <w:t>[…] [</w:t>
      </w:r>
      <w:r w:rsidR="00DA4AF9" w:rsidRPr="00DA4AF9">
        <w:t>c</w:t>
      </w:r>
      <w:r w:rsidR="005D4A0D">
        <w:t>]</w:t>
      </w:r>
      <w:proofErr w:type="spellStart"/>
      <w:r w:rsidR="00DA4AF9" w:rsidRPr="00DA4AF9">
        <w:t>uando</w:t>
      </w:r>
      <w:proofErr w:type="spellEnd"/>
      <w:r w:rsidR="00DA4AF9" w:rsidRPr="00DA4AF9">
        <w:t xml:space="preserve"> la persona desaparecida sea nacional de ese Estado”. Dadas las circunstancias de ocurrencia de los hechos en cada caso, el Comité también requirió al Estado parte adoptar todas las medidas necesarias para impulsar la asistencia judicial internacional con Guatemala, México y los Estados Unidos de conformidad con el artículo 14 de la Convención con miras a trazar la ruta migratoria de las víctimas y esclarecer los hechos.</w:t>
      </w:r>
      <w:r w:rsidR="00DA4AF9">
        <w:t xml:space="preserve"> El Estado parte ha respondido a todas las peticiones, y el Comité está a la espera de</w:t>
      </w:r>
      <w:r w:rsidR="00F1033C">
        <w:t xml:space="preserve"> los comentarios de los autores;</w:t>
      </w:r>
    </w:p>
    <w:p w14:paraId="3B19509A" w14:textId="34DFE993" w:rsidR="007B493F" w:rsidRDefault="00891D5D" w:rsidP="00744DC7">
      <w:pPr>
        <w:pStyle w:val="SingleTxtG"/>
      </w:pPr>
      <w:r>
        <w:tab/>
      </w:r>
      <w:r w:rsidR="00EC0756">
        <w:t>g)</w:t>
      </w:r>
      <w:r w:rsidR="00A77BB2">
        <w:tab/>
      </w:r>
      <w:r w:rsidR="00511448" w:rsidRPr="000C386F">
        <w:t>Kaza</w:t>
      </w:r>
      <w:r w:rsidR="005D4A0D">
        <w:t>j</w:t>
      </w:r>
      <w:r w:rsidR="00511448" w:rsidRPr="000C386F">
        <w:t>stán:</w:t>
      </w:r>
      <w:r w:rsidR="00C0310F" w:rsidRPr="000C386F">
        <w:t xml:space="preserve"> en las dos acciones urgentes registradas en 2017</w:t>
      </w:r>
      <w:r w:rsidR="000F273C">
        <w:t xml:space="preserve"> en nombre de</w:t>
      </w:r>
      <w:r w:rsidR="000471B7">
        <w:t xml:space="preserve"> </w:t>
      </w:r>
      <w:proofErr w:type="spellStart"/>
      <w:r w:rsidR="000471B7" w:rsidRPr="000471B7">
        <w:t>Zabit</w:t>
      </w:r>
      <w:proofErr w:type="spellEnd"/>
      <w:r w:rsidR="000F273C">
        <w:t xml:space="preserve"> </w:t>
      </w:r>
      <w:proofErr w:type="spellStart"/>
      <w:r w:rsidR="000471B7" w:rsidRPr="000471B7">
        <w:t>Kisi</w:t>
      </w:r>
      <w:proofErr w:type="spellEnd"/>
      <w:r w:rsidR="000471B7" w:rsidRPr="000471B7">
        <w:t xml:space="preserve"> y </w:t>
      </w:r>
      <w:proofErr w:type="spellStart"/>
      <w:r w:rsidR="000471B7" w:rsidRPr="000471B7">
        <w:t>Enver</w:t>
      </w:r>
      <w:proofErr w:type="spellEnd"/>
      <w:r w:rsidR="000471B7">
        <w:t xml:space="preserve"> </w:t>
      </w:r>
      <w:proofErr w:type="spellStart"/>
      <w:r w:rsidR="000471B7" w:rsidRPr="000471B7">
        <w:t>Kilic</w:t>
      </w:r>
      <w:proofErr w:type="spellEnd"/>
      <w:r w:rsidR="000471B7">
        <w:t xml:space="preserve"> (acciones urgentes </w:t>
      </w:r>
      <w:proofErr w:type="spellStart"/>
      <w:r w:rsidR="005D4A0D">
        <w:t>núms</w:t>
      </w:r>
      <w:proofErr w:type="spellEnd"/>
      <w:r w:rsidR="000471B7">
        <w:t>. 415/2018 y 416/2018)</w:t>
      </w:r>
      <w:r w:rsidR="000471B7" w:rsidRPr="000471B7">
        <w:t>,</w:t>
      </w:r>
      <w:r w:rsidR="00C0310F" w:rsidRPr="000C386F">
        <w:t xml:space="preserve"> el Estado parte informó que las personas des</w:t>
      </w:r>
      <w:r w:rsidR="00C0310F">
        <w:t xml:space="preserve">aparecidas habían sido puestas en un avión a efecto de su </w:t>
      </w:r>
      <w:r w:rsidR="0029664F">
        <w:t>expulsión</w:t>
      </w:r>
      <w:r w:rsidR="00C0310F">
        <w:t xml:space="preserve"> a Turquía y que las autoridades no cuentan con información sobre su suerte y paradero desde entonces. El Comité</w:t>
      </w:r>
      <w:r w:rsidR="0029664F">
        <w:t xml:space="preserve"> envió una nota de seguimiento </w:t>
      </w:r>
      <w:r w:rsidR="00C0310F">
        <w:t>al Estado parte</w:t>
      </w:r>
      <w:r w:rsidR="0029664F">
        <w:t>, resaltando</w:t>
      </w:r>
      <w:r w:rsidR="00C0310F">
        <w:t xml:space="preserve"> que las personas desaparecidas fueron vistas por última vez en manos de sus autoridades, lo cual </w:t>
      </w:r>
      <w:r w:rsidR="00501EC0">
        <w:t xml:space="preserve">activa las obligaciones convencionales del Estado parte para buscar y localizar </w:t>
      </w:r>
      <w:r w:rsidR="00CC5891">
        <w:t xml:space="preserve">a </w:t>
      </w:r>
      <w:r w:rsidR="00501EC0">
        <w:t>las personas desaparecidas. En este sentido, el Comité hizo referencia a los artículos 14</w:t>
      </w:r>
      <w:r w:rsidR="00CC5891">
        <w:t xml:space="preserve"> a </w:t>
      </w:r>
      <w:r w:rsidR="00501EC0">
        <w:t xml:space="preserve">16 de la Convención. </w:t>
      </w:r>
      <w:r w:rsidR="0029664F">
        <w:t>El Comité está la espera d</w:t>
      </w:r>
      <w:r w:rsidR="00F1033C">
        <w:t>e la respuesta del Estado parte;</w:t>
      </w:r>
    </w:p>
    <w:p w14:paraId="5535E804" w14:textId="0FD5FFD7" w:rsidR="007B493F" w:rsidRDefault="00891D5D" w:rsidP="00744DC7">
      <w:pPr>
        <w:pStyle w:val="SingleTxtG"/>
      </w:pPr>
      <w:r>
        <w:tab/>
      </w:r>
      <w:r w:rsidR="00EC0756">
        <w:t>h</w:t>
      </w:r>
      <w:r w:rsidR="00D071BE">
        <w:t>)</w:t>
      </w:r>
      <w:r w:rsidR="00D071BE">
        <w:tab/>
      </w:r>
      <w:r w:rsidR="00CC2A6B" w:rsidRPr="00D55CC0">
        <w:t xml:space="preserve">Marruecos: </w:t>
      </w:r>
      <w:r w:rsidR="00DF337C">
        <w:t xml:space="preserve">en </w:t>
      </w:r>
      <w:r w:rsidR="002C662D" w:rsidRPr="00D55CC0">
        <w:t>la</w:t>
      </w:r>
      <w:r w:rsidR="00AA2FA8">
        <w:t>s</w:t>
      </w:r>
      <w:r w:rsidR="002C662D" w:rsidRPr="00D55CC0">
        <w:t xml:space="preserve"> </w:t>
      </w:r>
      <w:r w:rsidR="00A637FD">
        <w:t xml:space="preserve">dos </w:t>
      </w:r>
      <w:r w:rsidR="002C662D" w:rsidRPr="00D55CC0">
        <w:t>petici</w:t>
      </w:r>
      <w:r w:rsidR="00A637FD">
        <w:t>ones</w:t>
      </w:r>
      <w:r w:rsidR="002C662D" w:rsidRPr="00D55CC0">
        <w:t xml:space="preserve"> de acción urgente</w:t>
      </w:r>
      <w:r w:rsidR="00DF337C">
        <w:t xml:space="preserve"> registradas en 2017</w:t>
      </w:r>
      <w:r w:rsidR="002C662D" w:rsidRPr="00D55CC0">
        <w:t xml:space="preserve">, el Estado parte informó al Comité sobre el lugar de detención de la alegada víctima. La información fue compartida con los autores para sus comentarios, los cuales </w:t>
      </w:r>
      <w:r w:rsidR="002C35B5">
        <w:t>confirmaron haber logrado entrar en contacto con las personas en nombre de las cuales se había presentado las peticiones</w:t>
      </w:r>
      <w:r w:rsidR="002C662D" w:rsidRPr="00D55CC0">
        <w:t xml:space="preserve">. </w:t>
      </w:r>
      <w:r w:rsidR="002C35B5">
        <w:t>Tras esta confirmación, las acciones</w:t>
      </w:r>
      <w:r w:rsidR="00F1033C">
        <w:t xml:space="preserve"> urgentes fueron d</w:t>
      </w:r>
      <w:r w:rsidR="0066221F">
        <w:t>i</w:t>
      </w:r>
      <w:r w:rsidR="00F1033C">
        <w:t>scontinuadas;</w:t>
      </w:r>
      <w:r w:rsidR="002C35B5">
        <w:t xml:space="preserve"> </w:t>
      </w:r>
    </w:p>
    <w:p w14:paraId="1012CF4D" w14:textId="612FF410" w:rsidR="007B493F" w:rsidRDefault="00891D5D" w:rsidP="00744DC7">
      <w:pPr>
        <w:pStyle w:val="SingleTxtG"/>
      </w:pPr>
      <w:r>
        <w:tab/>
      </w:r>
      <w:r w:rsidR="00EC0756">
        <w:t>i</w:t>
      </w:r>
      <w:r w:rsidR="00F1033C">
        <w:t>)</w:t>
      </w:r>
      <w:r w:rsidR="00C65225" w:rsidRPr="00D55CC0">
        <w:tab/>
      </w:r>
      <w:r w:rsidR="00BB6A9A">
        <w:t xml:space="preserve">Mauritania: el Estado parte informó al Comité sobre el lugar de detención de la persona desaparecida e indicó que </w:t>
      </w:r>
      <w:r w:rsidR="00EC0756">
        <w:t>fueron autorizadas</w:t>
      </w:r>
      <w:r w:rsidR="00CC5891">
        <w:t xml:space="preserve"> visitas</w:t>
      </w:r>
      <w:r w:rsidR="00EC0756">
        <w:t>. Esta información fue confirmada por los autores de la petición de acción urgente. En vista de lo anterior, el Comité d</w:t>
      </w:r>
      <w:r w:rsidR="0066221F">
        <w:t>i</w:t>
      </w:r>
      <w:r w:rsidR="00EC0756">
        <w:t>scontinuó la acción urgente, recordando al Estado parte sus obligaciones en virtud d</w:t>
      </w:r>
      <w:r w:rsidR="00F1033C">
        <w:t>el artículo 17 de la Convención;</w:t>
      </w:r>
    </w:p>
    <w:p w14:paraId="3CA77B63" w14:textId="52494F94" w:rsidR="004748DE" w:rsidRDefault="00891D5D" w:rsidP="00744DC7">
      <w:pPr>
        <w:pStyle w:val="SingleTxtG"/>
      </w:pPr>
      <w:r>
        <w:tab/>
      </w:r>
      <w:r w:rsidR="00F1033C">
        <w:t>j)</w:t>
      </w:r>
      <w:r w:rsidR="00EC0756">
        <w:tab/>
      </w:r>
      <w:r w:rsidR="00310D06" w:rsidRPr="00D55CC0">
        <w:t>Sri Lanka</w:t>
      </w:r>
      <w:r w:rsidR="00C05B08" w:rsidRPr="00D55CC0">
        <w:t>: el Estado parte</w:t>
      </w:r>
      <w:r w:rsidR="00310D06" w:rsidRPr="00D55CC0">
        <w:t xml:space="preserve"> no ha respondido a la petición de acción urgente</w:t>
      </w:r>
      <w:r w:rsidR="006F1484">
        <w:t xml:space="preserve">, ni a los recordatorios. </w:t>
      </w:r>
      <w:r w:rsidR="00BD4F7D">
        <w:t>L</w:t>
      </w:r>
      <w:r w:rsidR="006F1484">
        <w:t>os relatores</w:t>
      </w:r>
      <w:r w:rsidR="00BD4F7D">
        <w:t xml:space="preserve"> invitaron el Estado parte a una reunión</w:t>
      </w:r>
      <w:r w:rsidR="006F1484">
        <w:t xml:space="preserve"> con el fin de aclarar el procedimiento </w:t>
      </w:r>
      <w:r w:rsidR="005D3E74">
        <w:t>del artículo 30 de la Convención</w:t>
      </w:r>
      <w:r w:rsidR="00F1033C">
        <w:t>.</w:t>
      </w:r>
      <w:r w:rsidR="00BD4F7D">
        <w:t xml:space="preserve"> </w:t>
      </w:r>
      <w:r w:rsidR="00C946C2">
        <w:t xml:space="preserve">Dicha reunión no pudo llevarse a cabo </w:t>
      </w:r>
      <w:r w:rsidR="00BD4F7D">
        <w:t>durante el per</w:t>
      </w:r>
      <w:r w:rsidR="00CC5891">
        <w:t>í</w:t>
      </w:r>
      <w:r w:rsidR="00BD4F7D">
        <w:t>odo de sesiones</w:t>
      </w:r>
      <w:r w:rsidR="00C946C2">
        <w:t xml:space="preserve"> por la falta de disponibilidad de la Misión Permanente, pero </w:t>
      </w:r>
      <w:r w:rsidR="00BD4F7D">
        <w:t>se llevará a cabo</w:t>
      </w:r>
      <w:r w:rsidR="00C946C2">
        <w:t xml:space="preserve"> próximamente</w:t>
      </w:r>
      <w:r w:rsidR="00BD4F7D">
        <w:t xml:space="preserve"> con la Secretaría del Comité. </w:t>
      </w:r>
    </w:p>
    <w:p w14:paraId="00356A92" w14:textId="6DD7C05F" w:rsidR="00187F22" w:rsidRPr="00D55CC0" w:rsidRDefault="004748DE" w:rsidP="008C1D57">
      <w:pPr>
        <w:pStyle w:val="SingleTxtG"/>
      </w:pPr>
      <w:r>
        <w:t>1</w:t>
      </w:r>
      <w:r w:rsidR="00B517AB">
        <w:t>2</w:t>
      </w:r>
      <w:r>
        <w:t>.</w:t>
      </w:r>
      <w:r>
        <w:tab/>
        <w:t>En todas las acciones urgentes registradas, el Comité sigue resaltando la importancia de que las acciones de búsqueda se realicen lo más pronto posible tras la desaparición de la persona;</w:t>
      </w:r>
      <w:r w:rsidR="00C20869">
        <w:t xml:space="preserve"> que se desarrollen estrategias para la búsqueda de la persona desaparecida y la investigación de su desaparición; </w:t>
      </w:r>
      <w:r>
        <w:t>y que</w:t>
      </w:r>
      <w:r w:rsidR="00C20869">
        <w:t xml:space="preserve"> se tome en cuenta que dicha investigación es necesaria</w:t>
      </w:r>
      <w:r w:rsidR="00CC5891">
        <w:t xml:space="preserve">, entre otros, </w:t>
      </w:r>
      <w:r w:rsidR="00C20869">
        <w:t>para la identificación</w:t>
      </w:r>
      <w:r>
        <w:t xml:space="preserve"> </w:t>
      </w:r>
      <w:r w:rsidR="00C20869">
        <w:t>de</w:t>
      </w:r>
      <w:r>
        <w:t xml:space="preserve"> los perpetradores, </w:t>
      </w:r>
      <w:r w:rsidR="00C20869">
        <w:t>la cual</w:t>
      </w:r>
      <w:r>
        <w:t xml:space="preserve"> puede resultar clave para la ubicación de la persona desaparecida.</w:t>
      </w:r>
    </w:p>
    <w:p w14:paraId="1C462235" w14:textId="77777777" w:rsidR="000A5EFA" w:rsidRPr="00D55CC0" w:rsidRDefault="000A5EFA" w:rsidP="008C1D57">
      <w:pPr>
        <w:pStyle w:val="H23G"/>
      </w:pPr>
      <w:r w:rsidRPr="00D55CC0">
        <w:tab/>
      </w:r>
      <w:r w:rsidR="005A4E4A">
        <w:t>2</w:t>
      </w:r>
      <w:r w:rsidR="0087535D" w:rsidRPr="00D55CC0">
        <w:t>.</w:t>
      </w:r>
      <w:r w:rsidRPr="00D55CC0">
        <w:tab/>
      </w:r>
      <w:r w:rsidRPr="00FF0178">
        <w:t>Interacción</w:t>
      </w:r>
      <w:r w:rsidRPr="00D55CC0">
        <w:t xml:space="preserve"> con los autores</w:t>
      </w:r>
    </w:p>
    <w:p w14:paraId="499B0374" w14:textId="77777777" w:rsidR="000A5EFA" w:rsidRPr="00D55CC0" w:rsidRDefault="00097D09" w:rsidP="008C1D57">
      <w:pPr>
        <w:pStyle w:val="SingleTxtG"/>
      </w:pPr>
      <w:r w:rsidRPr="00D55CC0">
        <w:t>1</w:t>
      </w:r>
      <w:r w:rsidR="00B517AB">
        <w:t>3</w:t>
      </w:r>
      <w:r w:rsidR="000A5EFA" w:rsidRPr="00D55CC0">
        <w:t>.</w:t>
      </w:r>
      <w:r w:rsidR="000A5EFA" w:rsidRPr="00D55CC0">
        <w:tab/>
        <w:t xml:space="preserve">La Secretaría sigue manteniendo un contacto </w:t>
      </w:r>
      <w:r w:rsidR="005412C6" w:rsidRPr="00D55CC0">
        <w:t xml:space="preserve">fluido </w:t>
      </w:r>
      <w:r w:rsidR="000A5EFA" w:rsidRPr="00D55CC0">
        <w:t xml:space="preserve">con los autores de las acciones urgentes, principalmente por medio del envío de cartas en nombre del Comité, </w:t>
      </w:r>
      <w:r w:rsidR="00FF4C84" w:rsidRPr="00D55CC0">
        <w:t xml:space="preserve">y </w:t>
      </w:r>
      <w:r w:rsidR="000A5EFA" w:rsidRPr="00D55CC0">
        <w:t xml:space="preserve">también de forma directa, por correo electrónico y </w:t>
      </w:r>
      <w:r w:rsidR="00FF4C84" w:rsidRPr="00D55CC0">
        <w:t xml:space="preserve">mediante </w:t>
      </w:r>
      <w:r w:rsidR="000A5EFA" w:rsidRPr="00D55CC0">
        <w:t>llamadas telefónicas. De estos intercambios se resaltan las tendencias que se indican a continuación.</w:t>
      </w:r>
    </w:p>
    <w:p w14:paraId="5AE043D8" w14:textId="44D03906" w:rsidR="00B22EFF" w:rsidRPr="00D55CC0" w:rsidRDefault="00097D09" w:rsidP="008C1D57">
      <w:pPr>
        <w:pStyle w:val="SingleTxtG"/>
      </w:pPr>
      <w:r w:rsidRPr="00D55CC0">
        <w:t>1</w:t>
      </w:r>
      <w:r w:rsidR="00B517AB">
        <w:t>4</w:t>
      </w:r>
      <w:r w:rsidR="000A5EFA" w:rsidRPr="00D55CC0">
        <w:t>.</w:t>
      </w:r>
      <w:r w:rsidR="000A5EFA" w:rsidRPr="00D55CC0">
        <w:tab/>
        <w:t xml:space="preserve">Los autores siguen resaltando la importancia del apoyo del Comité, en el que han encontrado un interlocutor tras varios intentos sin resultado ante las autoridades nacionales. </w:t>
      </w:r>
      <w:r w:rsidR="00712BBF">
        <w:t xml:space="preserve">También </w:t>
      </w:r>
      <w:r w:rsidR="00C544D6">
        <w:t xml:space="preserve">destacan </w:t>
      </w:r>
      <w:r w:rsidR="00712BBF">
        <w:t>que, tras las notas del Comité, han podido conseguir respuestas a peticiones puntuales, principalmente con relación a la implementación de acciones investigativas espec</w:t>
      </w:r>
      <w:r w:rsidR="00C03E99">
        <w:t>í</w:t>
      </w:r>
      <w:r w:rsidR="00712BBF">
        <w:t>fi</w:t>
      </w:r>
      <w:r w:rsidR="00F1033C">
        <w:t>cas recomendadas por el Comité.</w:t>
      </w:r>
    </w:p>
    <w:p w14:paraId="689792FA" w14:textId="78DA81AA" w:rsidR="00B22EFF" w:rsidRPr="00D55CC0" w:rsidRDefault="00F50284" w:rsidP="008C1D57">
      <w:pPr>
        <w:pStyle w:val="SingleTxtG"/>
      </w:pPr>
      <w:r w:rsidRPr="00D55CC0">
        <w:t>1</w:t>
      </w:r>
      <w:r w:rsidR="00B517AB">
        <w:t>5</w:t>
      </w:r>
      <w:r w:rsidR="00F86520" w:rsidRPr="00D55CC0">
        <w:t>.</w:t>
      </w:r>
      <w:r w:rsidR="00F86520" w:rsidRPr="00D55CC0">
        <w:tab/>
      </w:r>
      <w:r w:rsidR="00187F22" w:rsidRPr="00D55CC0">
        <w:t xml:space="preserve">No obstante, </w:t>
      </w:r>
      <w:r w:rsidR="004748DE">
        <w:t xml:space="preserve">en la mayoría de </w:t>
      </w:r>
      <w:r w:rsidR="00C946C2">
        <w:t xml:space="preserve">los </w:t>
      </w:r>
      <w:r w:rsidR="004748DE">
        <w:t>casos,</w:t>
      </w:r>
      <w:r w:rsidR="00187F22" w:rsidRPr="00D55CC0">
        <w:t xml:space="preserve"> los autores </w:t>
      </w:r>
      <w:r w:rsidR="00712BBF">
        <w:t xml:space="preserve">siguen </w:t>
      </w:r>
      <w:r w:rsidR="00187F22" w:rsidRPr="00D55CC0">
        <w:t>resaltan</w:t>
      </w:r>
      <w:r w:rsidR="00712BBF">
        <w:t>do</w:t>
      </w:r>
      <w:r w:rsidR="00187F22" w:rsidRPr="00D55CC0">
        <w:t xml:space="preserve"> que </w:t>
      </w:r>
      <w:r w:rsidR="00712BBF">
        <w:t>estas</w:t>
      </w:r>
      <w:r w:rsidR="00CF0195" w:rsidRPr="00D55CC0">
        <w:t xml:space="preserve"> acciones no </w:t>
      </w:r>
      <w:r w:rsidR="00552A3E" w:rsidRPr="00D55CC0">
        <w:t>t</w:t>
      </w:r>
      <w:r w:rsidR="00712BBF">
        <w:t>ienen</w:t>
      </w:r>
      <w:r w:rsidR="00552A3E" w:rsidRPr="00D55CC0">
        <w:t xml:space="preserve"> </w:t>
      </w:r>
      <w:r w:rsidR="00CF0195" w:rsidRPr="00D55CC0">
        <w:t xml:space="preserve">continuidad. </w:t>
      </w:r>
      <w:r w:rsidR="001F1D61">
        <w:t xml:space="preserve">Como </w:t>
      </w:r>
      <w:r w:rsidR="00C03E99">
        <w:t xml:space="preserve">fue </w:t>
      </w:r>
      <w:r w:rsidR="001F1D61">
        <w:t>señalado en informes anteriores (</w:t>
      </w:r>
      <w:proofErr w:type="spellStart"/>
      <w:r w:rsidR="001F1D61">
        <w:t>CED</w:t>
      </w:r>
      <w:proofErr w:type="spellEnd"/>
      <w:r w:rsidR="001F1D61">
        <w:t>/C/13/3), e</w:t>
      </w:r>
      <w:r w:rsidR="00B22EFF" w:rsidRPr="00D55CC0">
        <w:t xml:space="preserve">n </w:t>
      </w:r>
      <w:r w:rsidR="001300C7" w:rsidRPr="00D55CC0">
        <w:t>muchos casos</w:t>
      </w:r>
      <w:r w:rsidR="00B22EFF" w:rsidRPr="00D55CC0">
        <w:t xml:space="preserve">, muy rápidamente tras el registro de las peticiones de acción urgente, los autores expresan su frustración con relación a la falta de avance en el cumplimiento de los deberes estatales de búsqueda e investigación. </w:t>
      </w:r>
      <w:r w:rsidR="00C544D6">
        <w:t xml:space="preserve">Subrayan </w:t>
      </w:r>
      <w:r w:rsidR="00B22EFF" w:rsidRPr="00D55CC0">
        <w:t xml:space="preserve">con preocupación la inacción de las autoridades competentes para tomar acciones investigativas básicas para buscar y localizar a las personas desaparecidas, aun cuando existan indicios relevantes </w:t>
      </w:r>
      <w:r w:rsidR="00CF0195" w:rsidRPr="00D55CC0">
        <w:t>con base en los cuales se podría</w:t>
      </w:r>
      <w:r w:rsidR="00B22EFF" w:rsidRPr="00D55CC0">
        <w:t xml:space="preserve"> hacer avanzar la </w:t>
      </w:r>
      <w:r w:rsidR="00CF0195" w:rsidRPr="00D55CC0">
        <w:t>búsqueda</w:t>
      </w:r>
      <w:r w:rsidR="004748DE">
        <w:t xml:space="preserve"> e </w:t>
      </w:r>
      <w:r w:rsidR="004748DE" w:rsidRPr="00D55CC0">
        <w:t>investigación</w:t>
      </w:r>
      <w:r w:rsidR="00F1033C">
        <w:t>.</w:t>
      </w:r>
    </w:p>
    <w:p w14:paraId="19EE7509" w14:textId="21F68CCE" w:rsidR="00985007" w:rsidRPr="00D55CC0" w:rsidRDefault="004748DE" w:rsidP="008C1D57">
      <w:pPr>
        <w:pStyle w:val="SingleTxtG"/>
      </w:pPr>
      <w:r>
        <w:t>1</w:t>
      </w:r>
      <w:r w:rsidR="00B517AB">
        <w:t>6</w:t>
      </w:r>
      <w:r w:rsidR="00F86520" w:rsidRPr="00D55CC0">
        <w:t>.</w:t>
      </w:r>
      <w:r w:rsidR="00F86520" w:rsidRPr="00D55CC0">
        <w:tab/>
      </w:r>
      <w:r w:rsidR="001F1D61">
        <w:t>Los autores de las peticiones de acción urgente también reiteran comentarios resaltando que, e</w:t>
      </w:r>
      <w:r w:rsidR="00985007" w:rsidRPr="00D55CC0">
        <w:t xml:space="preserve">n los casos más antiguos, las autoridades nacionales toman cada vez menos acción para buscar y localizar a las personas desaparecidas, </w:t>
      </w:r>
      <w:r w:rsidR="00FF4C84" w:rsidRPr="00D55CC0">
        <w:t xml:space="preserve">y que </w:t>
      </w:r>
      <w:r w:rsidR="00985007" w:rsidRPr="00D55CC0">
        <w:t>limitan su in</w:t>
      </w:r>
      <w:r w:rsidR="00CF0195" w:rsidRPr="00D55CC0">
        <w:t>tervención a acciones formales</w:t>
      </w:r>
      <w:r w:rsidR="00985007" w:rsidRPr="00D55CC0">
        <w:t xml:space="preserve"> o a la repetición de acciones investigativas ya</w:t>
      </w:r>
      <w:r w:rsidR="00CF0195" w:rsidRPr="00D55CC0">
        <w:t xml:space="preserve"> llevadas a cabo anteriormente. En otros casos, los autores han </w:t>
      </w:r>
      <w:r w:rsidR="00C544D6">
        <w:t xml:space="preserve">destacado </w:t>
      </w:r>
      <w:r w:rsidR="00985007" w:rsidRPr="00D55CC0">
        <w:t xml:space="preserve">la falta de acción </w:t>
      </w:r>
      <w:r w:rsidR="00CF0195" w:rsidRPr="00D55CC0">
        <w:t xml:space="preserve">por las autoridades nacionales </w:t>
      </w:r>
      <w:r w:rsidR="00985007" w:rsidRPr="00D55CC0">
        <w:t xml:space="preserve">para, por ejemplo, asegurar que todos los testigos de los hechos </w:t>
      </w:r>
      <w:r w:rsidR="00FF4C84" w:rsidRPr="00D55CC0">
        <w:t xml:space="preserve">sean </w:t>
      </w:r>
      <w:r w:rsidR="00985007" w:rsidRPr="00D55CC0">
        <w:t>debidamente entrevistados en tiempos útiles para la búsqueda de la persona desaparecida y la investigación de su desaparición</w:t>
      </w:r>
      <w:r w:rsidR="001F1D61">
        <w:t>, o para analizar de forma relevante los elementos probatorios disponibles (</w:t>
      </w:r>
      <w:r w:rsidR="00CA7B2E">
        <w:t xml:space="preserve">véase, </w:t>
      </w:r>
      <w:r w:rsidR="001F1D61">
        <w:t>por ejemplo</w:t>
      </w:r>
      <w:r w:rsidR="00CA7B2E">
        <w:t>,</w:t>
      </w:r>
      <w:r w:rsidR="001F1D61">
        <w:t xml:space="preserve"> </w:t>
      </w:r>
      <w:r w:rsidR="00CA7B2E">
        <w:t xml:space="preserve">los </w:t>
      </w:r>
      <w:r w:rsidR="001F1D61">
        <w:t>casos en los cuales las redes de llamadas telefónicas disponibles no se analizan sino tras varios meses de haber sido entregadas a las autoridades competentes)</w:t>
      </w:r>
      <w:r w:rsidR="00F1033C">
        <w:t>.</w:t>
      </w:r>
    </w:p>
    <w:p w14:paraId="6C0CA98B" w14:textId="77777777" w:rsidR="009312C4" w:rsidRDefault="004748DE" w:rsidP="008C1D57">
      <w:pPr>
        <w:pStyle w:val="SingleTxtG"/>
      </w:pPr>
      <w:r>
        <w:t>1</w:t>
      </w:r>
      <w:r w:rsidR="00B517AB">
        <w:t>7</w:t>
      </w:r>
      <w:r w:rsidR="00F86520" w:rsidRPr="00D55CC0">
        <w:t>.</w:t>
      </w:r>
      <w:r w:rsidR="00F86520" w:rsidRPr="00D55CC0">
        <w:tab/>
      </w:r>
      <w:r w:rsidR="00D7586B">
        <w:t xml:space="preserve">Una de las principales tendencias observadas en las acciones urgentes registradas se encuentra en las dificultades encontradas por los familiares y allegados de las personas desaparecidas para poder participar en los procesos de búsqueda e investigación. Estas dificultades resultan </w:t>
      </w:r>
      <w:r w:rsidR="00D7586B" w:rsidRPr="00FF0178">
        <w:t>principalmente</w:t>
      </w:r>
      <w:r w:rsidR="00D7586B">
        <w:t xml:space="preserve"> de la falta de información sobre los procesos en curso. Los autores de las peticiones resaltan que, si no piden información, las autoridades no les comunican los datos relevantes, ni siquiera cuando se planean actividades en las cuales los familiares y allegados podrían tener interés en participar.</w:t>
      </w:r>
    </w:p>
    <w:p w14:paraId="3CD11A14" w14:textId="58060180" w:rsidR="009312C4" w:rsidRDefault="004748DE" w:rsidP="008C1D57">
      <w:pPr>
        <w:pStyle w:val="SingleTxtG"/>
      </w:pPr>
      <w:r>
        <w:t>1</w:t>
      </w:r>
      <w:r w:rsidR="00B517AB">
        <w:t>8</w:t>
      </w:r>
      <w:r w:rsidR="009312C4">
        <w:t>.</w:t>
      </w:r>
      <w:r w:rsidR="009312C4">
        <w:tab/>
      </w:r>
      <w:r w:rsidR="00D7586B" w:rsidRPr="009312C4">
        <w:t xml:space="preserve">En algunos casos, también se ha señalado que las pocas veces que las autoridades tomaron contacto con los familiares y allegados para cumplir con su responsabilidad legal y convencional, lo hicieron de forma </w:t>
      </w:r>
      <w:proofErr w:type="spellStart"/>
      <w:r w:rsidR="00D7586B" w:rsidRPr="009312C4">
        <w:t>revictimizante</w:t>
      </w:r>
      <w:proofErr w:type="spellEnd"/>
      <w:r w:rsidR="00D7586B" w:rsidRPr="009312C4">
        <w:t xml:space="preserve"> (por ejemplo</w:t>
      </w:r>
      <w:r w:rsidR="009312C4" w:rsidRPr="009312C4">
        <w:t>,</w:t>
      </w:r>
      <w:r w:rsidR="00D7586B" w:rsidRPr="009312C4">
        <w:t xml:space="preserve"> por medio de mensajes</w:t>
      </w:r>
      <w:r w:rsidR="009312C4" w:rsidRPr="009312C4">
        <w:t xml:space="preserve"> de texto</w:t>
      </w:r>
      <w:r w:rsidR="00D7586B" w:rsidRPr="009312C4">
        <w:t xml:space="preserve"> </w:t>
      </w:r>
      <w:r w:rsidR="009312C4" w:rsidRPr="009312C4">
        <w:t xml:space="preserve">enviados a los teléfonos de los familiares, sin preaviso, y </w:t>
      </w:r>
      <w:r w:rsidR="00D7586B" w:rsidRPr="009312C4">
        <w:t>diciendo</w:t>
      </w:r>
      <w:r w:rsidR="009312C4" w:rsidRPr="009312C4">
        <w:t xml:space="preserve"> cosas como:</w:t>
      </w:r>
      <w:r w:rsidR="00D7586B" w:rsidRPr="009312C4">
        <w:t xml:space="preserve"> “</w:t>
      </w:r>
      <w:r w:rsidR="009312C4" w:rsidRPr="009312C4">
        <w:rPr>
          <w:bCs/>
          <w:color w:val="000000"/>
          <w:u w:color="000000"/>
          <w:bdr w:val="nil"/>
          <w:lang w:val="es-ES_tradnl"/>
        </w:rPr>
        <w:t>aún no hay datos de tu hijo</w:t>
      </w:r>
      <w:r w:rsidR="00D7586B" w:rsidRPr="009312C4">
        <w:t xml:space="preserve">”). </w:t>
      </w:r>
      <w:r w:rsidR="009312C4" w:rsidRPr="009312C4">
        <w:t xml:space="preserve">En </w:t>
      </w:r>
      <w:r w:rsidR="009312C4" w:rsidRPr="00FF0178">
        <w:t>estos</w:t>
      </w:r>
      <w:r w:rsidR="009312C4" w:rsidRPr="009312C4">
        <w:t xml:space="preserve"> casos, el Comité ha recordado al Estado parte que de conformidad con el artículo 24</w:t>
      </w:r>
      <w:r w:rsidR="00F1221E">
        <w:t>, párrafo</w:t>
      </w:r>
      <w:r w:rsidR="009312C4" w:rsidRPr="009312C4">
        <w:t xml:space="preserve"> 2</w:t>
      </w:r>
      <w:r w:rsidR="00F1221E">
        <w:t>,</w:t>
      </w:r>
      <w:r w:rsidR="009312C4" w:rsidRPr="009312C4">
        <w:t xml:space="preserve"> de la Convención, “</w:t>
      </w:r>
      <w:r w:rsidR="00E35F9C">
        <w:t>[</w:t>
      </w:r>
      <w:r w:rsidR="009312C4">
        <w:t>c</w:t>
      </w:r>
      <w:r w:rsidR="00E35F9C">
        <w:t>]</w:t>
      </w:r>
      <w:proofErr w:type="spellStart"/>
      <w:r w:rsidR="009312C4" w:rsidRPr="009312C4">
        <w:t>ada</w:t>
      </w:r>
      <w:proofErr w:type="spellEnd"/>
      <w:r w:rsidR="009312C4" w:rsidRPr="009312C4">
        <w:t xml:space="preserve"> víctima tiene el derecho de conocer la verdad sobre las circunstancias de la desaparición forzada, la evolución y resultados de la investigación y la suerte de la per</w:t>
      </w:r>
      <w:r>
        <w:t>sona desaparecida. Cada Estado p</w:t>
      </w:r>
      <w:r w:rsidR="009312C4" w:rsidRPr="009312C4">
        <w:t>arte tomará las medidas adecuadas a este respecto”</w:t>
      </w:r>
      <w:r w:rsidR="00FC0046">
        <w:t>.</w:t>
      </w:r>
      <w:r w:rsidR="009312C4" w:rsidRPr="009312C4">
        <w:t xml:space="preserve"> En este sentido, el Comité ha resaltado que los mecanismos de información a los familiares y allegados de las personas desaparecidas son parte integrante de las responsabilidades del Estado parte y que esta obligación </w:t>
      </w:r>
      <w:r w:rsidR="009312C4">
        <w:t>tiene como objetivo</w:t>
      </w:r>
      <w:r w:rsidR="009312C4" w:rsidRPr="009312C4">
        <w:t xml:space="preserve"> permitir la participación activa e informada de los familiares y allegados de las personas desaparecidas y sus representantes a lo largo de los procesos investigativos. Incluyen la obligación de brindar una adecuada orientación a los familiares y allegados en lo relativo a sus derechos y cómo acceder a ellos, así como</w:t>
      </w:r>
      <w:r w:rsidR="0097431F">
        <w:t xml:space="preserve"> de darles información periódica</w:t>
      </w:r>
      <w:r w:rsidR="009312C4" w:rsidRPr="009312C4">
        <w:t xml:space="preserve"> </w:t>
      </w:r>
      <w:r w:rsidR="0097431F">
        <w:t>sobre las medidas adoptadas para buscar a</w:t>
      </w:r>
      <w:r w:rsidR="009312C4" w:rsidRPr="009312C4">
        <w:t xml:space="preserve"> las personas desaparecidas </w:t>
      </w:r>
      <w:r w:rsidR="0097431F">
        <w:t>e investigar</w:t>
      </w:r>
      <w:r w:rsidR="00F1033C">
        <w:t xml:space="preserve"> su desaparición.</w:t>
      </w:r>
    </w:p>
    <w:p w14:paraId="2BC27BFD" w14:textId="67C85F31" w:rsidR="00AC0A74" w:rsidRDefault="00B517AB" w:rsidP="00DC1FB5">
      <w:pPr>
        <w:pStyle w:val="SingleTxtG"/>
      </w:pPr>
      <w:r>
        <w:t>19</w:t>
      </w:r>
      <w:r w:rsidR="00A11541">
        <w:t>.</w:t>
      </w:r>
      <w:r w:rsidR="00A11541">
        <w:tab/>
      </w:r>
      <w:r w:rsidR="002815DF">
        <w:t>En el caso de México, los autores frecuentemente señalan que e</w:t>
      </w:r>
      <w:r w:rsidR="002815DF" w:rsidRPr="00117CFA">
        <w:t>l apoyo a los familiares y allegados de las personas desaparecidas es muy limitado y no está adaptado a sus necesidades.</w:t>
      </w:r>
      <w:r w:rsidR="002815DF">
        <w:t xml:space="preserve"> Para los casos en los cuales este tipo de dificultades ha sido señalado, el Comité ha recordado al Estado parte la importancia de que </w:t>
      </w:r>
      <w:r w:rsidR="002815DF" w:rsidRPr="009312C4">
        <w:t>las medidas de apoyo y protección sean determinadas e implementadas en consulta con los beneficiarios a fin de garantizar que respondan a sus necesidades.</w:t>
      </w:r>
      <w:r w:rsidR="002815DF" w:rsidRPr="00117CFA">
        <w:t xml:space="preserve"> </w:t>
      </w:r>
      <w:r w:rsidR="002815DF">
        <w:t xml:space="preserve">La </w:t>
      </w:r>
      <w:r w:rsidR="00C946C2">
        <w:t>misma preocupación fue resaltada por</w:t>
      </w:r>
      <w:r w:rsidR="002815DF" w:rsidRPr="00117CFA">
        <w:t xml:space="preserve"> el C</w:t>
      </w:r>
      <w:r w:rsidR="00C946C2">
        <w:t xml:space="preserve">omité </w:t>
      </w:r>
      <w:r w:rsidR="00C92C85">
        <w:t xml:space="preserve">de </w:t>
      </w:r>
      <w:r w:rsidR="00C946C2">
        <w:t>Derechos Económicos, Sociales y Culturales en sus observaciones finales sobre México (</w:t>
      </w:r>
      <w:r w:rsidR="00E35F9C">
        <w:t xml:space="preserve">véase </w:t>
      </w:r>
      <w:r w:rsidR="00DC1FB5">
        <w:t>E/</w:t>
      </w:r>
      <w:proofErr w:type="spellStart"/>
      <w:r w:rsidR="00DC1FB5">
        <w:t>C.12</w:t>
      </w:r>
      <w:proofErr w:type="spellEnd"/>
      <w:r w:rsidR="006075A6">
        <w:t>/</w:t>
      </w:r>
      <w:proofErr w:type="spellStart"/>
      <w:r w:rsidR="006075A6">
        <w:t>MEX</w:t>
      </w:r>
      <w:proofErr w:type="spellEnd"/>
      <w:r w:rsidR="002F53CC">
        <w:t>/</w:t>
      </w:r>
      <w:r w:rsidR="006075A6">
        <w:t>CO/5-6</w:t>
      </w:r>
      <w:r w:rsidR="00C946C2">
        <w:t xml:space="preserve">, </w:t>
      </w:r>
      <w:proofErr w:type="spellStart"/>
      <w:r w:rsidR="00C946C2">
        <w:t>p</w:t>
      </w:r>
      <w:r w:rsidR="00E35F9C">
        <w:t>árrs</w:t>
      </w:r>
      <w:proofErr w:type="spellEnd"/>
      <w:r w:rsidR="00C946C2">
        <w:t>. 43 y 44)</w:t>
      </w:r>
      <w:r w:rsidR="00AC0A74">
        <w:t>.</w:t>
      </w:r>
    </w:p>
    <w:p w14:paraId="5131536D" w14:textId="74A36ADC" w:rsidR="00C9637A" w:rsidRDefault="00B517AB" w:rsidP="008C1D57">
      <w:pPr>
        <w:pStyle w:val="SingleTxtG"/>
      </w:pPr>
      <w:r>
        <w:t>20</w:t>
      </w:r>
      <w:r w:rsidR="00F86520" w:rsidRPr="00D55CC0">
        <w:t>.</w:t>
      </w:r>
      <w:r w:rsidR="00F86520" w:rsidRPr="00D55CC0">
        <w:tab/>
      </w:r>
      <w:r w:rsidR="00B02177" w:rsidRPr="00D55CC0">
        <w:t>El Comité</w:t>
      </w:r>
      <w:r w:rsidR="00B62D6E" w:rsidRPr="00D55CC0">
        <w:t xml:space="preserve"> </w:t>
      </w:r>
      <w:r w:rsidR="001F1D61">
        <w:t>sigue</w:t>
      </w:r>
      <w:r w:rsidR="00B62D6E" w:rsidRPr="00D55CC0">
        <w:t xml:space="preserve"> preocupado por las alegaciones</w:t>
      </w:r>
      <w:r w:rsidR="006031E3" w:rsidRPr="00D55CC0">
        <w:t xml:space="preserve"> de amenaza</w:t>
      </w:r>
      <w:r w:rsidR="00CF0195" w:rsidRPr="00D55CC0">
        <w:t>s</w:t>
      </w:r>
      <w:r w:rsidR="006031E3" w:rsidRPr="00D55CC0">
        <w:t>, presión y represalia</w:t>
      </w:r>
      <w:r w:rsidR="00F85E24" w:rsidRPr="00D55CC0">
        <w:t>s</w:t>
      </w:r>
      <w:r w:rsidR="00B62D6E" w:rsidRPr="00D55CC0">
        <w:t xml:space="preserve"> </w:t>
      </w:r>
      <w:r w:rsidR="00CF0195" w:rsidRPr="00D55CC0">
        <w:t>que habrían sufrido</w:t>
      </w:r>
      <w:r w:rsidR="00B62D6E" w:rsidRPr="00D55CC0">
        <w:t xml:space="preserve"> autores de las peticiones de acción urgente</w:t>
      </w:r>
      <w:r w:rsidR="006031E3" w:rsidRPr="00D55CC0">
        <w:t>, particularmente con relación a hechos ocurridos en México</w:t>
      </w:r>
      <w:r w:rsidR="005412C6" w:rsidRPr="00D55CC0">
        <w:t xml:space="preserve"> y</w:t>
      </w:r>
      <w:r w:rsidR="006031E3" w:rsidRPr="00D55CC0">
        <w:t xml:space="preserve"> Colombia. En estas acciones urgentes, los autores han solicitado la intervención del Comité para requerir</w:t>
      </w:r>
      <w:r w:rsidR="00C946C2">
        <w:t xml:space="preserve"> al Estado parte que adopte</w:t>
      </w:r>
      <w:r w:rsidR="006031E3" w:rsidRPr="00D55CC0">
        <w:t xml:space="preserve"> medidas cautelares de protecci</w:t>
      </w:r>
      <w:r w:rsidR="00D352E4" w:rsidRPr="00D55CC0">
        <w:t>ón</w:t>
      </w:r>
      <w:r w:rsidR="00C946C2">
        <w:t xml:space="preserve"> para proteger a las </w:t>
      </w:r>
      <w:r w:rsidR="00677189" w:rsidRPr="00677189">
        <w:t>personas que están en peligro por sus vínculos con la persona desaparecida, o por las acciones que han tomado para buscarla</w:t>
      </w:r>
      <w:r w:rsidR="00D352E4" w:rsidRPr="00D55CC0">
        <w:t xml:space="preserve">. </w:t>
      </w:r>
      <w:r w:rsidR="00D127F2" w:rsidRPr="00D55CC0">
        <w:t xml:space="preserve">En </w:t>
      </w:r>
      <w:r w:rsidR="001141A9">
        <w:t>estos</w:t>
      </w:r>
      <w:r w:rsidR="00D127F2" w:rsidRPr="00D55CC0">
        <w:t xml:space="preserve"> casos, </w:t>
      </w:r>
      <w:r w:rsidR="001F1D61">
        <w:t>el Comité</w:t>
      </w:r>
      <w:r w:rsidR="00D352E4" w:rsidRPr="00D55CC0">
        <w:t xml:space="preserve"> </w:t>
      </w:r>
      <w:r w:rsidR="00B02177" w:rsidRPr="00D55CC0">
        <w:t xml:space="preserve">recuerda </w:t>
      </w:r>
      <w:r w:rsidR="005E4826" w:rsidRPr="00D55CC0">
        <w:t>la importancia de que las</w:t>
      </w:r>
      <w:r w:rsidR="001F1D61">
        <w:t xml:space="preserve"> medidas cautelares de protección queden a cargo de autoridades con relación a las cuales no existan alegaciones de un posible involucramiento en los hechos en referencia. También resalta que las </w:t>
      </w:r>
      <w:r w:rsidR="005E4826" w:rsidRPr="00D55CC0">
        <w:t xml:space="preserve">modalidades de las medidas cautelares de protección </w:t>
      </w:r>
      <w:r w:rsidR="001F1D61">
        <w:t>deben ser</w:t>
      </w:r>
      <w:r w:rsidR="005E4826" w:rsidRPr="00D55CC0">
        <w:t xml:space="preserve"> adoptadas de forma concertada con las personas beneficiarias y sus representantes, con el fin de asegurar su plena confianza en las personas encargadas de su protección, y la plena adaptación de dichas medidas a sus necesidades</w:t>
      </w:r>
      <w:r w:rsidR="00F85E24" w:rsidRPr="00D55CC0">
        <w:t>,</w:t>
      </w:r>
      <w:r w:rsidR="005E4826" w:rsidRPr="00D55CC0">
        <w:t xml:space="preserve"> en el contexto de la búsqueda de las personas desaparecidas y de la investigación de su desaparición. En este sentido, el Comité requiere al Estado parte mantener regularmente reuniones de coordinación entre las autoridades a cargo de la implementación de las medidas cautelares, las personas bene</w:t>
      </w:r>
      <w:r w:rsidR="00774189">
        <w:t>ficiarias y sus representantes.</w:t>
      </w:r>
    </w:p>
    <w:p w14:paraId="6C5A686B" w14:textId="77777777" w:rsidR="000A6BC9" w:rsidRPr="00D55CC0" w:rsidRDefault="00C9637A" w:rsidP="00FF0178">
      <w:pPr>
        <w:pStyle w:val="H1G"/>
      </w:pPr>
      <w:r w:rsidRPr="00D55CC0">
        <w:rPr>
          <w:bCs/>
        </w:rPr>
        <w:tab/>
        <w:t>D.</w:t>
      </w:r>
      <w:r w:rsidRPr="00D55CC0">
        <w:rPr>
          <w:bCs/>
        </w:rPr>
        <w:tab/>
      </w:r>
      <w:r w:rsidR="000A6BC9" w:rsidRPr="00D55CC0">
        <w:t xml:space="preserve">Acciones urgentes discontinuadas, cerradas, o mantenidas abiertas </w:t>
      </w:r>
      <w:r w:rsidR="00774189">
        <w:br/>
      </w:r>
      <w:r w:rsidR="000A6BC9" w:rsidRPr="00D55CC0">
        <w:t xml:space="preserve">para la </w:t>
      </w:r>
      <w:r w:rsidR="000A6BC9" w:rsidRPr="00FF0178">
        <w:t>protección</w:t>
      </w:r>
      <w:r w:rsidR="000A6BC9" w:rsidRPr="00D55CC0">
        <w:t xml:space="preserve"> de las personas a favor de las cuales </w:t>
      </w:r>
      <w:r w:rsidR="00774189">
        <w:br/>
      </w:r>
      <w:r w:rsidR="000A6BC9" w:rsidRPr="00D55CC0">
        <w:t>se han otorgado medidas cautelares</w:t>
      </w:r>
    </w:p>
    <w:p w14:paraId="6364B952" w14:textId="77777777" w:rsidR="000A6BC9" w:rsidRPr="00D55CC0" w:rsidRDefault="003C5145" w:rsidP="008C1D57">
      <w:pPr>
        <w:pStyle w:val="SingleTxtG"/>
      </w:pPr>
      <w:r w:rsidRPr="00D55CC0">
        <w:t>2</w:t>
      </w:r>
      <w:r w:rsidR="00B517AB">
        <w:t>1</w:t>
      </w:r>
      <w:r w:rsidR="000A6BC9" w:rsidRPr="00D55CC0">
        <w:t>.</w:t>
      </w:r>
      <w:r w:rsidR="000A6BC9" w:rsidRPr="00D55CC0">
        <w:tab/>
        <w:t>De conformidad con los criterios adoptados en plenaria por el Comité con ocasión de su octavo período de sesiones:</w:t>
      </w:r>
    </w:p>
    <w:p w14:paraId="2A2660B9" w14:textId="22AC335E" w:rsidR="00774189" w:rsidRDefault="00891D5D" w:rsidP="00744DC7">
      <w:pPr>
        <w:pStyle w:val="SingleTxtG"/>
      </w:pPr>
      <w:r>
        <w:tab/>
      </w:r>
      <w:r w:rsidR="000A6BC9" w:rsidRPr="00D55CC0">
        <w:t>a)</w:t>
      </w:r>
      <w:r w:rsidR="000A6BC9" w:rsidRPr="00D55CC0">
        <w:tab/>
        <w:t>Se discontinúa una acción urgente cuando la persona desaparecida ha sido localizada, pero sigue detenida. Ello en razón de la especial vulnerabilidad</w:t>
      </w:r>
      <w:r w:rsidR="00F85E24" w:rsidRPr="00D55CC0">
        <w:t xml:space="preserve">, que la pone en riesgo de </w:t>
      </w:r>
      <w:r w:rsidR="000A6BC9" w:rsidRPr="00D55CC0">
        <w:t>ser nuevamente desaparecid</w:t>
      </w:r>
      <w:r w:rsidR="00F85E24" w:rsidRPr="00D55CC0">
        <w:t>a</w:t>
      </w:r>
      <w:r w:rsidR="000A6BC9" w:rsidRPr="00D55CC0">
        <w:t xml:space="preserve"> y puest</w:t>
      </w:r>
      <w:r w:rsidR="00F85E24" w:rsidRPr="00D55CC0">
        <w:t>a</w:t>
      </w:r>
      <w:r w:rsidR="000A6BC9" w:rsidRPr="00D55CC0">
        <w:t xml:space="preserve"> fuera de la protección de la ley;</w:t>
      </w:r>
    </w:p>
    <w:p w14:paraId="1D595C32" w14:textId="613DF230" w:rsidR="00774189" w:rsidRDefault="00891D5D" w:rsidP="00744DC7">
      <w:pPr>
        <w:pStyle w:val="SingleTxtG"/>
      </w:pPr>
      <w:r>
        <w:tab/>
      </w:r>
      <w:r w:rsidR="000A6BC9" w:rsidRPr="00D55CC0">
        <w:t>b)</w:t>
      </w:r>
      <w:r w:rsidR="000A6BC9" w:rsidRPr="00D55CC0">
        <w:tab/>
        <w:t>Se cierra una acción urgente cuando la persona desaparecida ha sido localizada en libertad o localizada y liberada tras su ubicación, ha sido ubicada muerta</w:t>
      </w:r>
      <w:r w:rsidR="00E92FD4" w:rsidRPr="00D55CC0">
        <w:t xml:space="preserve"> y cuando los familiares y/o autores no contest</w:t>
      </w:r>
      <w:r w:rsidR="00B41777" w:rsidRPr="00D55CC0">
        <w:t>a</w:t>
      </w:r>
      <w:r w:rsidR="00E92FD4" w:rsidRPr="00D55CC0">
        <w:t>n estos hechos</w:t>
      </w:r>
      <w:r w:rsidR="000A6BC9" w:rsidRPr="00D55CC0">
        <w:t>;</w:t>
      </w:r>
    </w:p>
    <w:p w14:paraId="0832AC7B" w14:textId="04D9EF28" w:rsidR="000A6BC9" w:rsidRPr="00D55CC0" w:rsidRDefault="00891D5D" w:rsidP="00744DC7">
      <w:pPr>
        <w:pStyle w:val="SingleTxtG"/>
      </w:pPr>
      <w:r>
        <w:tab/>
      </w:r>
      <w:r w:rsidR="000A6BC9" w:rsidRPr="00D55CC0">
        <w:t>c)</w:t>
      </w:r>
      <w:r w:rsidR="000A6BC9" w:rsidRPr="00D55CC0">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las medidas cautelares otorgadas.</w:t>
      </w:r>
    </w:p>
    <w:p w14:paraId="1B0F94A5" w14:textId="77777777" w:rsidR="003C5145" w:rsidRPr="00D55CC0" w:rsidRDefault="00D127F2" w:rsidP="008C1D57">
      <w:pPr>
        <w:pStyle w:val="SingleTxtG"/>
      </w:pPr>
      <w:r w:rsidRPr="00D55CC0">
        <w:t>2</w:t>
      </w:r>
      <w:r w:rsidR="00B517AB">
        <w:t>2</w:t>
      </w:r>
      <w:r w:rsidR="00863245" w:rsidRPr="00D55CC0">
        <w:t>.</w:t>
      </w:r>
      <w:r w:rsidR="00863245" w:rsidRPr="00D55CC0">
        <w:tab/>
        <w:t>A la fecha del presente informe</w:t>
      </w:r>
      <w:r w:rsidR="000A6BC9" w:rsidRPr="00D55CC0">
        <w:t>, el Comité ha cerrado</w:t>
      </w:r>
      <w:r w:rsidR="00863245" w:rsidRPr="00D55CC0">
        <w:t xml:space="preserve"> un total de </w:t>
      </w:r>
      <w:r w:rsidR="00E763D6">
        <w:t>36</w:t>
      </w:r>
      <w:r w:rsidR="003C5145" w:rsidRPr="00D55CC0">
        <w:t xml:space="preserve"> acciones urgentes: en </w:t>
      </w:r>
      <w:r w:rsidR="00E763D6">
        <w:t>15</w:t>
      </w:r>
      <w:r w:rsidR="008D5F37" w:rsidRPr="00D55CC0">
        <w:t xml:space="preserve"> </w:t>
      </w:r>
      <w:r w:rsidR="003C5145" w:rsidRPr="00D55CC0">
        <w:t>de estas acciones urgentes, la persona desaparecida fue localizada viva y puesta en libertad con vida</w:t>
      </w:r>
      <w:r w:rsidR="008D5F37" w:rsidRPr="00D55CC0">
        <w:t xml:space="preserve">, y </w:t>
      </w:r>
      <w:r w:rsidR="00E763D6">
        <w:t>en 21</w:t>
      </w:r>
      <w:r w:rsidR="003C5145" w:rsidRPr="00D55CC0">
        <w:t>, las personas desapareci</w:t>
      </w:r>
      <w:r w:rsidR="00774189">
        <w:t>das fueron localizadas muertas.</w:t>
      </w:r>
    </w:p>
    <w:p w14:paraId="3FC64CFE" w14:textId="3C47819E" w:rsidR="003C5145" w:rsidRPr="00D55CC0" w:rsidRDefault="00D127F2" w:rsidP="008C1D57">
      <w:pPr>
        <w:pStyle w:val="SingleTxtG"/>
      </w:pPr>
      <w:r w:rsidRPr="00D55CC0">
        <w:t>2</w:t>
      </w:r>
      <w:r w:rsidR="00B517AB">
        <w:t>3</w:t>
      </w:r>
      <w:r w:rsidR="003C5145" w:rsidRPr="00D55CC0">
        <w:t>.</w:t>
      </w:r>
      <w:r w:rsidR="003C5145" w:rsidRPr="00D55CC0">
        <w:tab/>
        <w:t>Adicionalmente, el Comité ha d</w:t>
      </w:r>
      <w:r w:rsidR="005D0D1B">
        <w:t>i</w:t>
      </w:r>
      <w:r w:rsidR="003C5145" w:rsidRPr="00D55CC0">
        <w:t xml:space="preserve">scontinuado </w:t>
      </w:r>
      <w:r w:rsidR="0029664F">
        <w:t>cuatro</w:t>
      </w:r>
      <w:r w:rsidR="003C5145" w:rsidRPr="00D55CC0">
        <w:t xml:space="preserve"> peticiones de acción urgente ya que la persona desaparecida ha</w:t>
      </w:r>
      <w:r w:rsidR="002E6B16" w:rsidRPr="00D55CC0">
        <w:t>bía</w:t>
      </w:r>
      <w:r w:rsidR="003C5145" w:rsidRPr="00D55CC0">
        <w:t xml:space="preserve"> sido local</w:t>
      </w:r>
      <w:r w:rsidR="00774189">
        <w:t>izada, pero queda</w:t>
      </w:r>
      <w:r w:rsidR="005D0D1B">
        <w:t>ba</w:t>
      </w:r>
      <w:r w:rsidR="00774189">
        <w:t xml:space="preserve"> en detención.</w:t>
      </w:r>
    </w:p>
    <w:p w14:paraId="358477F4" w14:textId="77777777" w:rsidR="00863245" w:rsidRPr="00D55CC0" w:rsidRDefault="00F50284" w:rsidP="008C1D57">
      <w:pPr>
        <w:pStyle w:val="SingleTxtG"/>
      </w:pPr>
      <w:r w:rsidRPr="00D55CC0">
        <w:t>2</w:t>
      </w:r>
      <w:r w:rsidR="00B517AB">
        <w:t>4</w:t>
      </w:r>
      <w:r w:rsidR="003C5145" w:rsidRPr="00D55CC0">
        <w:t>.</w:t>
      </w:r>
      <w:r w:rsidR="003C5145" w:rsidRPr="00D55CC0">
        <w:tab/>
        <w:t>En dos acciones urgentes, la persona desaparecida ha</w:t>
      </w:r>
      <w:r w:rsidR="004945C0" w:rsidRPr="00D55CC0">
        <w:t>bía</w:t>
      </w:r>
      <w:r w:rsidR="003C5145" w:rsidRPr="00D55CC0">
        <w:t xml:space="preserve"> sido localizada muerta, pero la acción urgente sigue abierta porque las personas a </w:t>
      </w:r>
      <w:r w:rsidR="00B41777" w:rsidRPr="00D55CC0">
        <w:t xml:space="preserve">favor de </w:t>
      </w:r>
      <w:r w:rsidR="003C5145" w:rsidRPr="00D55CC0">
        <w:t>las cuales se otorgaron medidas cautelares siguen recibiendo</w:t>
      </w:r>
      <w:r w:rsidR="00774189">
        <w:t xml:space="preserve"> amenazas.</w:t>
      </w:r>
    </w:p>
    <w:p w14:paraId="35FA90A7" w14:textId="40814CF0" w:rsidR="00C9637A" w:rsidRPr="00D55CC0" w:rsidRDefault="00E763D6" w:rsidP="008C1D57">
      <w:pPr>
        <w:pStyle w:val="H1G"/>
      </w:pPr>
      <w:r>
        <w:rPr>
          <w:bCs/>
        </w:rPr>
        <w:tab/>
      </w:r>
      <w:r w:rsidR="000A6BC9" w:rsidRPr="00D55CC0">
        <w:rPr>
          <w:bCs/>
        </w:rPr>
        <w:t>E.</w:t>
      </w:r>
      <w:r>
        <w:rPr>
          <w:bCs/>
        </w:rPr>
        <w:tab/>
        <w:t>Acciones tomadas tras las d</w:t>
      </w:r>
      <w:r w:rsidR="00D46D8C" w:rsidRPr="00D55CC0">
        <w:t xml:space="preserve">ecisiones de la </w:t>
      </w:r>
      <w:r w:rsidR="005412C6" w:rsidRPr="00D55CC0">
        <w:t>p</w:t>
      </w:r>
      <w:r w:rsidR="00D46D8C" w:rsidRPr="00D55CC0">
        <w:t>lenaria</w:t>
      </w:r>
      <w:r>
        <w:t xml:space="preserve"> adoptadas </w:t>
      </w:r>
      <w:r w:rsidR="00774189">
        <w:br/>
      </w:r>
      <w:r>
        <w:t xml:space="preserve">con ocasión del </w:t>
      </w:r>
      <w:r w:rsidRPr="00FF0178">
        <w:t>13º</w:t>
      </w:r>
      <w:r>
        <w:t xml:space="preserve"> per</w:t>
      </w:r>
      <w:r w:rsidR="005D0D1B">
        <w:t>í</w:t>
      </w:r>
      <w:r>
        <w:t>odo de sesiones</w:t>
      </w:r>
      <w:r w:rsidR="007C3BEB">
        <w:t xml:space="preserve"> y temas de discusión </w:t>
      </w:r>
      <w:r w:rsidR="00774189">
        <w:br/>
      </w:r>
      <w:r w:rsidR="007C3BEB">
        <w:t>para la plenaria en el 14º per</w:t>
      </w:r>
      <w:r w:rsidR="005D0D1B">
        <w:t>í</w:t>
      </w:r>
      <w:r w:rsidR="007C3BEB">
        <w:t>odo de sesiones</w:t>
      </w:r>
    </w:p>
    <w:p w14:paraId="688C154E" w14:textId="70DB22A8" w:rsidR="00DD75AA" w:rsidRPr="00D55CC0" w:rsidRDefault="00F50284" w:rsidP="008C1D57">
      <w:pPr>
        <w:pStyle w:val="SingleTxtG"/>
      </w:pPr>
      <w:r w:rsidRPr="00D55CC0">
        <w:t>2</w:t>
      </w:r>
      <w:r w:rsidR="00B517AB">
        <w:t>5</w:t>
      </w:r>
      <w:r w:rsidR="00C9637A" w:rsidRPr="00D55CC0">
        <w:t>.</w:t>
      </w:r>
      <w:r w:rsidR="00C9637A" w:rsidRPr="00D55CC0">
        <w:tab/>
      </w:r>
      <w:r w:rsidR="00D46D8C" w:rsidRPr="00D55CC0">
        <w:t>E</w:t>
      </w:r>
      <w:r w:rsidR="00E763D6">
        <w:t>n su 13º per</w:t>
      </w:r>
      <w:r w:rsidR="005D0D1B">
        <w:t>í</w:t>
      </w:r>
      <w:r w:rsidR="00E763D6">
        <w:t>odo de sesiones, e</w:t>
      </w:r>
      <w:r w:rsidR="00C9637A" w:rsidRPr="00D55CC0">
        <w:t xml:space="preserve">l Comité </w:t>
      </w:r>
      <w:r w:rsidR="00D46D8C" w:rsidRPr="00D55CC0">
        <w:t xml:space="preserve">decidió tomar </w:t>
      </w:r>
      <w:r w:rsidR="00C9637A" w:rsidRPr="00D55CC0">
        <w:t>acciones concretas</w:t>
      </w:r>
      <w:r w:rsidR="00B41777" w:rsidRPr="00D55CC0">
        <w:t>,</w:t>
      </w:r>
      <w:r w:rsidR="00C9637A" w:rsidRPr="00D55CC0">
        <w:t xml:space="preserve"> con el apoyo de la Secretaría</w:t>
      </w:r>
      <w:r w:rsidR="00B41777" w:rsidRPr="00D55CC0">
        <w:t>,</w:t>
      </w:r>
      <w:r w:rsidR="00C9637A" w:rsidRPr="00D55CC0">
        <w:t xml:space="preserve"> para difundir información más clara sobre el procedimiento de acciones urgentes</w:t>
      </w:r>
      <w:r w:rsidR="000E1251" w:rsidRPr="00D55CC0">
        <w:t>, principalmente a las organizaciones de la sociedad civil y a agentes de los Estados partes</w:t>
      </w:r>
      <w:r w:rsidR="00C9637A" w:rsidRPr="00D55CC0">
        <w:t xml:space="preserve">. </w:t>
      </w:r>
      <w:r w:rsidR="00E763D6">
        <w:t xml:space="preserve">Los </w:t>
      </w:r>
      <w:r w:rsidR="00FE6DE4">
        <w:t>R</w:t>
      </w:r>
      <w:r w:rsidR="00E763D6">
        <w:t xml:space="preserve">elatores y la Secretaría elaboraron un folleto de información simple, disponible en español, francés e inglés </w:t>
      </w:r>
      <w:r w:rsidR="005D0D1B">
        <w:t>en</w:t>
      </w:r>
      <w:r w:rsidR="00E763D6">
        <w:t xml:space="preserve"> </w:t>
      </w:r>
      <w:r w:rsidR="00287E91">
        <w:t>el sitio web del Comité</w:t>
      </w:r>
      <w:r w:rsidR="00AC0A74">
        <w:rPr>
          <w:rStyle w:val="FootnoteReference"/>
        </w:rPr>
        <w:footnoteReference w:id="2"/>
      </w:r>
      <w:r w:rsidR="00287E91">
        <w:t xml:space="preserve">. </w:t>
      </w:r>
    </w:p>
    <w:p w14:paraId="611A4BD8" w14:textId="62E13087" w:rsidR="00C05B08" w:rsidRPr="00D55CC0" w:rsidRDefault="00B517AB" w:rsidP="008C1D57">
      <w:pPr>
        <w:pStyle w:val="SingleTxtG"/>
        <w:rPr>
          <w:bCs/>
        </w:rPr>
      </w:pPr>
      <w:r>
        <w:t>26</w:t>
      </w:r>
      <w:r w:rsidR="00C05B08" w:rsidRPr="00D55CC0">
        <w:t>.</w:t>
      </w:r>
      <w:r w:rsidR="00C05B08" w:rsidRPr="00D55CC0">
        <w:tab/>
        <w:t xml:space="preserve">En el mismo sentido, </w:t>
      </w:r>
      <w:r w:rsidR="00D46D8C" w:rsidRPr="00D55CC0">
        <w:t>el Comité requiere</w:t>
      </w:r>
      <w:r w:rsidR="00C05B08" w:rsidRPr="00D55CC0">
        <w:t xml:space="preserve"> de nuevo que se multipliquen los espacios de intercambio y capacitación con las autoridades nacionales sobre el procedimiento y los objetivos de las</w:t>
      </w:r>
      <w:r w:rsidR="00C05B08" w:rsidRPr="00D55CC0">
        <w:rPr>
          <w:bCs/>
        </w:rPr>
        <w:t xml:space="preserve"> acciones </w:t>
      </w:r>
      <w:r w:rsidR="00C05B08" w:rsidRPr="00FF0178">
        <w:t>urgentes</w:t>
      </w:r>
      <w:r w:rsidR="00C05B08" w:rsidRPr="00D55CC0">
        <w:rPr>
          <w:bCs/>
        </w:rPr>
        <w:t xml:space="preserve">, en coordinación con las oficinas </w:t>
      </w:r>
      <w:r w:rsidR="00B41777" w:rsidRPr="00D55CC0">
        <w:rPr>
          <w:bCs/>
        </w:rPr>
        <w:t xml:space="preserve">en </w:t>
      </w:r>
      <w:r w:rsidR="00880623" w:rsidRPr="00D55CC0">
        <w:rPr>
          <w:bCs/>
        </w:rPr>
        <w:t xml:space="preserve">el </w:t>
      </w:r>
      <w:r w:rsidR="00C05B08" w:rsidRPr="00D55CC0">
        <w:rPr>
          <w:bCs/>
        </w:rPr>
        <w:t xml:space="preserve">terreno del </w:t>
      </w:r>
      <w:proofErr w:type="spellStart"/>
      <w:r w:rsidR="00C05B08" w:rsidRPr="00D55CC0">
        <w:rPr>
          <w:bCs/>
        </w:rPr>
        <w:t>ACNUDH</w:t>
      </w:r>
      <w:proofErr w:type="spellEnd"/>
      <w:r w:rsidR="00C05B08" w:rsidRPr="00D55CC0">
        <w:rPr>
          <w:bCs/>
        </w:rPr>
        <w:t xml:space="preserve"> y el </w:t>
      </w:r>
      <w:r w:rsidR="00C05B08" w:rsidRPr="00D55CC0">
        <w:t>programa relativo al desarrollo de la capacidad de los órganos creados en virtud de tratados</w:t>
      </w:r>
      <w:r w:rsidR="00C05B08" w:rsidRPr="00D55CC0">
        <w:rPr>
          <w:bCs/>
        </w:rPr>
        <w:t>, con el fin de fomentar el conocimiento sobre el alcance y los objetivos de las acciones urgentes.</w:t>
      </w:r>
    </w:p>
    <w:p w14:paraId="48DC76A2" w14:textId="317580B3" w:rsidR="00E92FD4" w:rsidRDefault="00B517AB" w:rsidP="008C1D57">
      <w:pPr>
        <w:pStyle w:val="SingleTxtG"/>
      </w:pPr>
      <w:r>
        <w:t>27</w:t>
      </w:r>
      <w:r w:rsidR="00E92FD4" w:rsidRPr="00D55CC0">
        <w:t>.</w:t>
      </w:r>
      <w:r w:rsidR="00E92FD4" w:rsidRPr="00D55CC0">
        <w:tab/>
      </w:r>
      <w:r w:rsidR="007B493F">
        <w:t>El Comité</w:t>
      </w:r>
      <w:r w:rsidR="001141A9">
        <w:t xml:space="preserve"> reitera</w:t>
      </w:r>
      <w:r w:rsidR="00E92FD4" w:rsidRPr="00D55CC0">
        <w:t xml:space="preserve"> que el número de </w:t>
      </w:r>
      <w:r w:rsidR="00B41777" w:rsidRPr="00D55CC0">
        <w:t>a</w:t>
      </w:r>
      <w:r w:rsidR="00E92FD4" w:rsidRPr="00D55CC0">
        <w:t xml:space="preserve">cciones urgentes </w:t>
      </w:r>
      <w:r w:rsidR="004F716C" w:rsidRPr="00D55CC0">
        <w:t>registradas</w:t>
      </w:r>
      <w:r w:rsidR="00E92FD4" w:rsidRPr="00D55CC0">
        <w:t xml:space="preserve"> sigue </w:t>
      </w:r>
      <w:r w:rsidR="00B41777" w:rsidRPr="00D55CC0">
        <w:t>incrementando</w:t>
      </w:r>
      <w:r w:rsidR="001141A9">
        <w:t>. E</w:t>
      </w:r>
      <w:r w:rsidR="00E92FD4" w:rsidRPr="00D55CC0">
        <w:t xml:space="preserve">sta situación requiere de manera urgente un aumento </w:t>
      </w:r>
      <w:r w:rsidR="00D7599F" w:rsidRPr="00D55CC0">
        <w:t xml:space="preserve">en la </w:t>
      </w:r>
      <w:r w:rsidR="00B87F20" w:rsidRPr="00D55CC0">
        <w:t>S</w:t>
      </w:r>
      <w:r w:rsidR="00D7599F" w:rsidRPr="00D55CC0">
        <w:t xml:space="preserve">ecretaría del </w:t>
      </w:r>
      <w:proofErr w:type="spellStart"/>
      <w:r w:rsidR="00D7599F" w:rsidRPr="00D55CC0">
        <w:t>ACNUDH</w:t>
      </w:r>
      <w:proofErr w:type="spellEnd"/>
      <w:r w:rsidR="00D7599F" w:rsidRPr="00D55CC0">
        <w:t xml:space="preserve"> </w:t>
      </w:r>
      <w:r w:rsidR="00E92FD4" w:rsidRPr="00D55CC0">
        <w:t>de l</w:t>
      </w:r>
      <w:r w:rsidR="003A2AF6" w:rsidRPr="00D55CC0">
        <w:t xml:space="preserve">os funcionarios </w:t>
      </w:r>
      <w:r w:rsidR="00E92FD4" w:rsidRPr="00D55CC0">
        <w:t>dedicad</w:t>
      </w:r>
      <w:r w:rsidR="003A2AF6" w:rsidRPr="00D55CC0">
        <w:t>o</w:t>
      </w:r>
      <w:r w:rsidR="00E92FD4" w:rsidRPr="00D55CC0">
        <w:t xml:space="preserve">s al trámite de las </w:t>
      </w:r>
      <w:r w:rsidR="00B41777" w:rsidRPr="00D55CC0">
        <w:t>a</w:t>
      </w:r>
      <w:r w:rsidR="00E92FD4" w:rsidRPr="00D55CC0">
        <w:t>cciones urgentes</w:t>
      </w:r>
      <w:r w:rsidR="001141A9">
        <w:t xml:space="preserve"> el cual, en vez de aumentar, ha bajado desde el último período de sesiones</w:t>
      </w:r>
      <w:r w:rsidR="00DD75AA">
        <w:t xml:space="preserve"> tras el cierre del proyecto financiado por Alemania</w:t>
      </w:r>
      <w:r w:rsidR="00E92FD4" w:rsidRPr="00D55CC0">
        <w:t>.</w:t>
      </w:r>
    </w:p>
    <w:p w14:paraId="74E46754" w14:textId="77777777" w:rsidR="000A5EFA" w:rsidRPr="00774189" w:rsidRDefault="00774189" w:rsidP="00774189">
      <w:pPr>
        <w:suppressAutoHyphens/>
        <w:spacing w:before="240"/>
        <w:ind w:left="1134" w:right="1134"/>
        <w:jc w:val="center"/>
        <w:rPr>
          <w:u w:val="single"/>
        </w:rPr>
      </w:pPr>
      <w:r>
        <w:rPr>
          <w:u w:val="single"/>
        </w:rPr>
        <w:tab/>
      </w:r>
      <w:r>
        <w:rPr>
          <w:u w:val="single"/>
        </w:rPr>
        <w:tab/>
      </w:r>
      <w:r>
        <w:rPr>
          <w:u w:val="single"/>
        </w:rPr>
        <w:tab/>
      </w:r>
      <w:r>
        <w:rPr>
          <w:u w:val="single"/>
        </w:rPr>
        <w:tab/>
      </w:r>
    </w:p>
    <w:sectPr w:rsidR="000A5EFA" w:rsidRPr="00774189" w:rsidSect="008C1D57">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3B5C9" w14:textId="77777777" w:rsidR="00886E12" w:rsidRDefault="00886E12">
      <w:r>
        <w:separator/>
      </w:r>
    </w:p>
  </w:endnote>
  <w:endnote w:type="continuationSeparator" w:id="0">
    <w:p w14:paraId="1F02538C" w14:textId="77777777" w:rsidR="00886E12" w:rsidRDefault="00886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nesty Trade Gothic Cn">
    <w:altName w:val="Franklin Gothic Medium Cond"/>
    <w:charset w:val="00"/>
    <w:family w:val="swiss"/>
    <w:pitch w:val="variable"/>
    <w:sig w:usb0="00000001" w:usb1="5000204A" w:usb2="00000000" w:usb3="00000000" w:csb0="0000009B"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B0500000000000000"/>
    <w:charset w:val="80"/>
    <w:family w:val="roman"/>
    <w:notTrueType/>
    <w:pitch w:val="fixed"/>
    <w:sig w:usb0="00000001" w:usb1="08070000" w:usb2="00000010" w:usb3="00000000" w:csb0="00020000"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D4A74" w14:textId="07CBD1DB" w:rsidR="00E763D6" w:rsidRPr="000A5EFA" w:rsidRDefault="00D81139" w:rsidP="000A5EFA">
    <w:pPr>
      <w:pStyle w:val="Footer"/>
      <w:tabs>
        <w:tab w:val="right" w:pos="9638"/>
      </w:tabs>
      <w:rPr>
        <w:b/>
        <w:sz w:val="18"/>
      </w:rPr>
    </w:pPr>
    <w:r w:rsidRPr="000A5EFA">
      <w:rPr>
        <w:b/>
        <w:sz w:val="18"/>
      </w:rPr>
      <w:fldChar w:fldCharType="begin"/>
    </w:r>
    <w:r w:rsidR="00E763D6" w:rsidRPr="000A5EFA">
      <w:rPr>
        <w:b/>
        <w:sz w:val="18"/>
      </w:rPr>
      <w:instrText xml:space="preserve"> PAGE  \* MERGEFORMAT </w:instrText>
    </w:r>
    <w:r w:rsidRPr="000A5EFA">
      <w:rPr>
        <w:b/>
        <w:sz w:val="18"/>
      </w:rPr>
      <w:fldChar w:fldCharType="separate"/>
    </w:r>
    <w:r w:rsidR="007B0009">
      <w:rPr>
        <w:b/>
        <w:noProof/>
        <w:sz w:val="18"/>
      </w:rPr>
      <w:t>8</w:t>
    </w:r>
    <w:r w:rsidRPr="000A5EF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0D86" w14:textId="507684B3" w:rsidR="00E763D6" w:rsidRPr="000A5EFA" w:rsidRDefault="00D81139" w:rsidP="00DE157D">
    <w:pPr>
      <w:pStyle w:val="Footer"/>
      <w:tabs>
        <w:tab w:val="right" w:pos="9638"/>
      </w:tabs>
      <w:jc w:val="right"/>
    </w:pPr>
    <w:r w:rsidRPr="000A5EFA">
      <w:rPr>
        <w:b/>
        <w:sz w:val="18"/>
      </w:rPr>
      <w:fldChar w:fldCharType="begin"/>
    </w:r>
    <w:r w:rsidR="00E763D6" w:rsidRPr="000A5EFA">
      <w:rPr>
        <w:b/>
        <w:sz w:val="18"/>
      </w:rPr>
      <w:instrText xml:space="preserve"> PAGE  \* MERGEFORMAT </w:instrText>
    </w:r>
    <w:r w:rsidRPr="000A5EFA">
      <w:rPr>
        <w:b/>
        <w:sz w:val="18"/>
      </w:rPr>
      <w:fldChar w:fldCharType="separate"/>
    </w:r>
    <w:r w:rsidR="007B0009">
      <w:rPr>
        <w:b/>
        <w:noProof/>
        <w:sz w:val="18"/>
      </w:rPr>
      <w:t>7</w:t>
    </w:r>
    <w:r w:rsidRPr="000A5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AE582" w14:textId="30C53F46" w:rsidR="00E763D6" w:rsidRPr="00C24A10" w:rsidRDefault="00C24A10" w:rsidP="00C24A10">
    <w:pPr>
      <w:pStyle w:val="Footer"/>
      <w:spacing w:before="120" w:line="240" w:lineRule="auto"/>
      <w:rPr>
        <w:sz w:val="20"/>
      </w:rPr>
    </w:pPr>
    <w:proofErr w:type="spellStart"/>
    <w:r>
      <w:rPr>
        <w:sz w:val="20"/>
      </w:rPr>
      <w:t>GE.18</w:t>
    </w:r>
    <w:proofErr w:type="spellEnd"/>
    <w:r>
      <w:rPr>
        <w:sz w:val="20"/>
      </w:rPr>
      <w:t>-</w:t>
    </w:r>
    <w:proofErr w:type="gramStart"/>
    <w:r>
      <w:rPr>
        <w:sz w:val="20"/>
      </w:rPr>
      <w:t>11756  (</w:t>
    </w:r>
    <w:proofErr w:type="gramEnd"/>
    <w:r>
      <w:rPr>
        <w:sz w:val="20"/>
      </w:rPr>
      <w:t>S)</w:t>
    </w:r>
    <w:r>
      <w:rPr>
        <w:sz w:val="20"/>
      </w:rPr>
      <w:br/>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sz w:val="56"/>
      </w:rPr>
      <w:t></w:t>
    </w:r>
    <w:r w:rsidRPr="00C24A10">
      <w:rPr>
        <w:rFonts w:ascii="C39T30Lfz" w:hAnsi="C39T30Lfz"/>
        <w:noProof/>
        <w:sz w:val="56"/>
        <w:lang w:eastAsia="zh-CN"/>
      </w:rPr>
      <w:drawing>
        <wp:anchor distT="0" distB="0" distL="114300" distR="114300" simplePos="0" relativeHeight="251660288" behindDoc="0" locked="1" layoutInCell="1" allowOverlap="1" wp14:anchorId="1A191C9A" wp14:editId="506AEDF3">
          <wp:simplePos x="0" y="0"/>
          <wp:positionH relativeFrom="margin">
            <wp:posOffset>4319905</wp:posOffset>
          </wp:positionH>
          <wp:positionV relativeFrom="margin">
            <wp:posOffset>9145270</wp:posOffset>
          </wp:positionV>
          <wp:extent cx="1087200" cy="230400"/>
          <wp:effectExtent l="0" t="0" r="0" b="0"/>
          <wp:wrapNone/>
          <wp:docPr id="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7AB5627" wp14:editId="5BBBE8C8">
          <wp:simplePos x="0" y="0"/>
          <wp:positionH relativeFrom="margin">
            <wp:posOffset>5489575</wp:posOffset>
          </wp:positionH>
          <wp:positionV relativeFrom="margin">
            <wp:posOffset>8891905</wp:posOffset>
          </wp:positionV>
          <wp:extent cx="638175" cy="638175"/>
          <wp:effectExtent l="0" t="0" r="9525" b="9525"/>
          <wp:wrapNone/>
          <wp:docPr id="4" name="Picture 1" descr="https://undocs.org/m2/QRCode.ashx?DS=CED/C/1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E575B" w14:textId="77777777" w:rsidR="00886E12" w:rsidRPr="001075E9" w:rsidRDefault="00886E12" w:rsidP="001075E9">
      <w:pPr>
        <w:tabs>
          <w:tab w:val="right" w:pos="2155"/>
        </w:tabs>
        <w:spacing w:after="80" w:line="240" w:lineRule="auto"/>
        <w:ind w:left="680"/>
        <w:rPr>
          <w:u w:val="single"/>
        </w:rPr>
      </w:pPr>
      <w:r>
        <w:rPr>
          <w:u w:val="single"/>
        </w:rPr>
        <w:tab/>
      </w:r>
    </w:p>
  </w:footnote>
  <w:footnote w:type="continuationSeparator" w:id="0">
    <w:p w14:paraId="62A243E5" w14:textId="77777777" w:rsidR="00886E12" w:rsidRDefault="00886E12" w:rsidP="00407B78">
      <w:pPr>
        <w:tabs>
          <w:tab w:val="right" w:pos="2155"/>
        </w:tabs>
        <w:spacing w:after="80"/>
        <w:ind w:left="680"/>
        <w:rPr>
          <w:u w:val="single"/>
        </w:rPr>
      </w:pPr>
      <w:r>
        <w:rPr>
          <w:u w:val="single"/>
        </w:rPr>
        <w:tab/>
      </w:r>
    </w:p>
  </w:footnote>
  <w:footnote w:id="1">
    <w:p w14:paraId="079A145F" w14:textId="551FD80B" w:rsidR="00851377" w:rsidRPr="008C1D57" w:rsidRDefault="00851377">
      <w:pPr>
        <w:pStyle w:val="FootnoteText"/>
        <w:rPr>
          <w:sz w:val="20"/>
        </w:rPr>
      </w:pPr>
      <w:r>
        <w:tab/>
      </w:r>
      <w:r w:rsidRPr="008C1D57">
        <w:rPr>
          <w:rStyle w:val="FootnoteReference"/>
          <w:sz w:val="20"/>
          <w:vertAlign w:val="baseline"/>
        </w:rPr>
        <w:t>*</w:t>
      </w:r>
      <w:r w:rsidRPr="008C1D57">
        <w:rPr>
          <w:rStyle w:val="FootnoteReference"/>
          <w:vertAlign w:val="baseline"/>
        </w:rPr>
        <w:tab/>
      </w:r>
      <w:r w:rsidRPr="00851377">
        <w:t>Adoptado por el Comité en su 14º período de sesiones (22 de mayo a 1 de junio de 2018).</w:t>
      </w:r>
    </w:p>
  </w:footnote>
  <w:footnote w:id="2">
    <w:p w14:paraId="6DA8AFDD" w14:textId="0AE38480" w:rsidR="00AC0A74" w:rsidRDefault="008C1D57" w:rsidP="00302598">
      <w:pPr>
        <w:pStyle w:val="FootnoteText"/>
        <w:widowControl w:val="0"/>
        <w:tabs>
          <w:tab w:val="clear" w:pos="1021"/>
          <w:tab w:val="right" w:pos="1020"/>
        </w:tabs>
        <w:suppressAutoHyphens/>
      </w:pPr>
      <w:r>
        <w:tab/>
      </w:r>
      <w:r w:rsidR="00AC0A74">
        <w:rPr>
          <w:rStyle w:val="FootnoteReference"/>
        </w:rPr>
        <w:footnoteRef/>
      </w:r>
      <w:r w:rsidR="00AC0A74">
        <w:tab/>
      </w:r>
      <w:r w:rsidR="00A035EC" w:rsidRPr="00A035EC">
        <w:t>http://www.ohchr.org/Documents/HRBodies/CED/CED_leaflet_A4_EN.pdf, http://www.ohchr.org/Documents/HRBodies/CED/CED_leaflet_A4_SP.pdf, http://www.ohchr.org/Documents/HRBodies/CED/CED_leaflet_A4_FR.pdf.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EC378" w14:textId="114BD567" w:rsidR="00E763D6" w:rsidRPr="000A5EFA" w:rsidRDefault="00E763D6" w:rsidP="00DE157D">
    <w:pPr>
      <w:pStyle w:val="Header"/>
    </w:pPr>
    <w:proofErr w:type="spellStart"/>
    <w:r>
      <w:t>CED</w:t>
    </w:r>
    <w:proofErr w:type="spellEnd"/>
    <w:r>
      <w:t>/C/14</w:t>
    </w:r>
    <w:r w:rsidR="006B586C">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25EDF" w14:textId="2546956E" w:rsidR="00E763D6" w:rsidRPr="000A5EFA" w:rsidRDefault="00E763D6" w:rsidP="00DE157D">
    <w:pPr>
      <w:pStyle w:val="Header"/>
      <w:jc w:val="right"/>
    </w:pPr>
    <w:proofErr w:type="spellStart"/>
    <w:r>
      <w:t>CED</w:t>
    </w:r>
    <w:proofErr w:type="spellEnd"/>
    <w:r>
      <w:t>/C/14</w:t>
    </w:r>
    <w:r w:rsidR="006B586C">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0EC2D" w14:textId="77777777" w:rsidR="00744DC7" w:rsidRDefault="00744DC7" w:rsidP="00744DC7">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182B99"/>
    <w:multiLevelType w:val="hybridMultilevel"/>
    <w:tmpl w:val="83BAFECC"/>
    <w:lvl w:ilvl="0" w:tplc="0DC80544">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7D2DA5"/>
    <w:multiLevelType w:val="hybridMultilevel"/>
    <w:tmpl w:val="9D8EF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F42FF8"/>
    <w:multiLevelType w:val="hybridMultilevel"/>
    <w:tmpl w:val="7BCCD888"/>
    <w:lvl w:ilvl="0" w:tplc="86C84E7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1FDC602D"/>
    <w:multiLevelType w:val="hybridMultilevel"/>
    <w:tmpl w:val="C1DA3A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11071"/>
    <w:multiLevelType w:val="hybridMultilevel"/>
    <w:tmpl w:val="54083F7A"/>
    <w:lvl w:ilvl="0" w:tplc="79DC4FA2">
      <w:start w:val="1"/>
      <w:numFmt w:val="decimal"/>
      <w:lvlText w:val="%1."/>
      <w:lvlJc w:val="left"/>
      <w:pPr>
        <w:ind w:left="1495"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36A4828"/>
    <w:multiLevelType w:val="hybridMultilevel"/>
    <w:tmpl w:val="15CEE3FE"/>
    <w:lvl w:ilvl="0" w:tplc="1DD4B278">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3B3C33"/>
    <w:multiLevelType w:val="hybridMultilevel"/>
    <w:tmpl w:val="CD40C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D55BD0"/>
    <w:multiLevelType w:val="hybridMultilevel"/>
    <w:tmpl w:val="FBD6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9B44C7"/>
    <w:multiLevelType w:val="hybridMultilevel"/>
    <w:tmpl w:val="DFCC4052"/>
    <w:lvl w:ilvl="0" w:tplc="E5385316">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314721E8"/>
    <w:multiLevelType w:val="hybridMultilevel"/>
    <w:tmpl w:val="A59CF674"/>
    <w:lvl w:ilvl="0" w:tplc="EA2AE4E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26441C"/>
    <w:multiLevelType w:val="hybridMultilevel"/>
    <w:tmpl w:val="4C908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9C46CC"/>
    <w:multiLevelType w:val="hybridMultilevel"/>
    <w:tmpl w:val="9D041E10"/>
    <w:lvl w:ilvl="0" w:tplc="C936C2E6">
      <w:start w:val="3"/>
      <w:numFmt w:val="bullet"/>
      <w:lvlText w:val="-"/>
      <w:lvlJc w:val="left"/>
      <w:pPr>
        <w:ind w:left="927" w:hanging="360"/>
      </w:pPr>
      <w:rPr>
        <w:rFonts w:ascii="Calibri" w:eastAsiaTheme="minorHAnsi" w:hAnsi="Calibri"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DC00AA"/>
    <w:multiLevelType w:val="hybridMultilevel"/>
    <w:tmpl w:val="2A485674"/>
    <w:lvl w:ilvl="0" w:tplc="EA2AE4E2">
      <w:start w:val="1"/>
      <w:numFmt w:val="low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E6D2264"/>
    <w:multiLevelType w:val="hybridMultilevel"/>
    <w:tmpl w:val="499C51A6"/>
    <w:lvl w:ilvl="0" w:tplc="ADAE57DE">
      <w:start w:val="1"/>
      <w:numFmt w:val="lowerRoman"/>
      <w:lvlText w:val="(%1)"/>
      <w:lvlJc w:val="left"/>
      <w:pPr>
        <w:ind w:left="1290" w:hanging="72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5" w15:restartNumberingAfterBreak="0">
    <w:nsid w:val="53A762F4"/>
    <w:multiLevelType w:val="hybridMultilevel"/>
    <w:tmpl w:val="65BAF186"/>
    <w:lvl w:ilvl="0" w:tplc="333C0EFE">
      <w:start w:val="1"/>
      <w:numFmt w:val="decimal"/>
      <w:lvlText w:val="%1."/>
      <w:lvlJc w:val="left"/>
      <w:pPr>
        <w:ind w:left="1065" w:hanging="360"/>
      </w:pPr>
      <w:rPr>
        <w:rFonts w:ascii="Times New Roman" w:eastAsia="Calibri" w:hAnsi="Times New Roman" w:cs="Times New Roman"/>
      </w:rPr>
    </w:lvl>
    <w:lvl w:ilvl="1" w:tplc="08090003">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6" w15:restartNumberingAfterBreak="0">
    <w:nsid w:val="545928DB"/>
    <w:multiLevelType w:val="hybridMultilevel"/>
    <w:tmpl w:val="C8FE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E502F7"/>
    <w:multiLevelType w:val="hybridMultilevel"/>
    <w:tmpl w:val="86BC3D40"/>
    <w:lvl w:ilvl="0" w:tplc="8D78D922">
      <w:start w:val="1"/>
      <w:numFmt w:val="lowerRoman"/>
      <w:lvlText w:val="(%1)"/>
      <w:lvlJc w:val="left"/>
      <w:pPr>
        <w:ind w:left="2160" w:hanging="720"/>
      </w:pPr>
      <w:rPr>
        <w:rFonts w:eastAsia="Times New Roman"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5AB52800"/>
    <w:multiLevelType w:val="hybridMultilevel"/>
    <w:tmpl w:val="D68EC374"/>
    <w:lvl w:ilvl="0" w:tplc="0809000F">
      <w:start w:val="1"/>
      <w:numFmt w:val="decimal"/>
      <w:lvlText w:val="%1."/>
      <w:lvlJc w:val="left"/>
      <w:pPr>
        <w:ind w:left="720" w:hanging="360"/>
      </w:pPr>
      <w:rPr>
        <w:rFonts w:hint="default"/>
      </w:rPr>
    </w:lvl>
    <w:lvl w:ilvl="1" w:tplc="D870EBCE">
      <w:start w:val="1"/>
      <w:numFmt w:val="lowerRoman"/>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AFD3DE4"/>
    <w:multiLevelType w:val="hybridMultilevel"/>
    <w:tmpl w:val="65AA8BF8"/>
    <w:lvl w:ilvl="0" w:tplc="7E8C51A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014159"/>
    <w:multiLevelType w:val="hybridMultilevel"/>
    <w:tmpl w:val="99A85876"/>
    <w:lvl w:ilvl="0" w:tplc="18DE441E">
      <w:start w:val="4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F1F41B5"/>
    <w:multiLevelType w:val="hybridMultilevel"/>
    <w:tmpl w:val="FF0AA9A2"/>
    <w:lvl w:ilvl="0" w:tplc="805E2E5A">
      <w:start w:val="1"/>
      <w:numFmt w:val="bullet"/>
      <w:lvlText w:val=""/>
      <w:lvlJc w:val="left"/>
      <w:pPr>
        <w:ind w:left="1440" w:hanging="360"/>
      </w:pPr>
      <w:rPr>
        <w:rFonts w:ascii="Wingdings" w:eastAsia="Times New Roman"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2810211"/>
    <w:multiLevelType w:val="hybridMultilevel"/>
    <w:tmpl w:val="D0CA764A"/>
    <w:lvl w:ilvl="0" w:tplc="44828446">
      <w:start w:val="2"/>
      <w:numFmt w:val="bullet"/>
      <w:lvlText w:val=""/>
      <w:lvlJc w:val="left"/>
      <w:pPr>
        <w:ind w:left="1440" w:hanging="360"/>
      </w:pPr>
      <w:rPr>
        <w:rFonts w:ascii="Wingdings" w:eastAsia="Calibr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3D20CBE"/>
    <w:multiLevelType w:val="hybridMultilevel"/>
    <w:tmpl w:val="B6685956"/>
    <w:lvl w:ilvl="0" w:tplc="85EACD6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2"/>
  </w:num>
  <w:num w:numId="3">
    <w:abstractNumId w:val="37"/>
  </w:num>
  <w:num w:numId="4">
    <w:abstractNumId w:val="34"/>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3"/>
  </w:num>
  <w:num w:numId="17">
    <w:abstractNumId w:val="24"/>
  </w:num>
  <w:num w:numId="18">
    <w:abstractNumId w:val="36"/>
  </w:num>
  <w:num w:numId="19">
    <w:abstractNumId w:val="13"/>
  </w:num>
  <w:num w:numId="20">
    <w:abstractNumId w:val="28"/>
  </w:num>
  <w:num w:numId="21">
    <w:abstractNumId w:val="32"/>
  </w:num>
  <w:num w:numId="22">
    <w:abstractNumId w:val="19"/>
  </w:num>
  <w:num w:numId="23">
    <w:abstractNumId w:val="17"/>
  </w:num>
  <w:num w:numId="24">
    <w:abstractNumId w:val="35"/>
  </w:num>
  <w:num w:numId="25">
    <w:abstractNumId w:val="27"/>
  </w:num>
  <w:num w:numId="26">
    <w:abstractNumId w:val="20"/>
  </w:num>
  <w:num w:numId="27">
    <w:abstractNumId w:val="11"/>
  </w:num>
  <w:num w:numId="28">
    <w:abstractNumId w:val="23"/>
  </w:num>
  <w:num w:numId="29">
    <w:abstractNumId w:val="15"/>
  </w:num>
  <w:num w:numId="30">
    <w:abstractNumId w:val="10"/>
  </w:num>
  <w:num w:numId="31">
    <w:abstractNumId w:val="26"/>
  </w:num>
  <w:num w:numId="32">
    <w:abstractNumId w:val="12"/>
  </w:num>
  <w:num w:numId="33">
    <w:abstractNumId w:val="14"/>
  </w:num>
  <w:num w:numId="34">
    <w:abstractNumId w:val="31"/>
  </w:num>
  <w:num w:numId="35">
    <w:abstractNumId w:val="16"/>
  </w:num>
  <w:num w:numId="36">
    <w:abstractNumId w:val="21"/>
  </w:num>
  <w:num w:numId="37">
    <w:abstractNumId w:val="18"/>
  </w:num>
  <w:num w:numId="3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EFA"/>
    <w:rsid w:val="00003565"/>
    <w:rsid w:val="00031295"/>
    <w:rsid w:val="00032C83"/>
    <w:rsid w:val="00033EE1"/>
    <w:rsid w:val="000355AA"/>
    <w:rsid w:val="00036D9F"/>
    <w:rsid w:val="00042B72"/>
    <w:rsid w:val="000471B7"/>
    <w:rsid w:val="000550C1"/>
    <w:rsid w:val="00055177"/>
    <w:rsid w:val="000558BD"/>
    <w:rsid w:val="00056E26"/>
    <w:rsid w:val="000613C9"/>
    <w:rsid w:val="0007706D"/>
    <w:rsid w:val="00080F36"/>
    <w:rsid w:val="00097D09"/>
    <w:rsid w:val="000A0C05"/>
    <w:rsid w:val="000A5EFA"/>
    <w:rsid w:val="000A6BC9"/>
    <w:rsid w:val="000B57E7"/>
    <w:rsid w:val="000B6373"/>
    <w:rsid w:val="000C2339"/>
    <w:rsid w:val="000C386F"/>
    <w:rsid w:val="000C4804"/>
    <w:rsid w:val="000C6FA4"/>
    <w:rsid w:val="000C7202"/>
    <w:rsid w:val="000D31BF"/>
    <w:rsid w:val="000D5BD2"/>
    <w:rsid w:val="000D7D0E"/>
    <w:rsid w:val="000E1251"/>
    <w:rsid w:val="000F03D4"/>
    <w:rsid w:val="000F09DF"/>
    <w:rsid w:val="000F273C"/>
    <w:rsid w:val="000F61B2"/>
    <w:rsid w:val="00101420"/>
    <w:rsid w:val="0010201E"/>
    <w:rsid w:val="001075E9"/>
    <w:rsid w:val="001076E7"/>
    <w:rsid w:val="001141A9"/>
    <w:rsid w:val="00114248"/>
    <w:rsid w:val="00117CFA"/>
    <w:rsid w:val="00127FFB"/>
    <w:rsid w:val="001300C7"/>
    <w:rsid w:val="00130144"/>
    <w:rsid w:val="001312D2"/>
    <w:rsid w:val="00162F8D"/>
    <w:rsid w:val="00167F03"/>
    <w:rsid w:val="00180183"/>
    <w:rsid w:val="0018272C"/>
    <w:rsid w:val="0018405D"/>
    <w:rsid w:val="0018649F"/>
    <w:rsid w:val="00187F22"/>
    <w:rsid w:val="00195B05"/>
    <w:rsid w:val="00196389"/>
    <w:rsid w:val="001A3CC8"/>
    <w:rsid w:val="001A43F1"/>
    <w:rsid w:val="001A4486"/>
    <w:rsid w:val="001B3532"/>
    <w:rsid w:val="001B3EF6"/>
    <w:rsid w:val="001B4C80"/>
    <w:rsid w:val="001C1110"/>
    <w:rsid w:val="001C18CE"/>
    <w:rsid w:val="001C45C1"/>
    <w:rsid w:val="001C7A89"/>
    <w:rsid w:val="001D0ADA"/>
    <w:rsid w:val="001D0D43"/>
    <w:rsid w:val="001D650F"/>
    <w:rsid w:val="001F1D61"/>
    <w:rsid w:val="001F1FCE"/>
    <w:rsid w:val="001F595E"/>
    <w:rsid w:val="00201452"/>
    <w:rsid w:val="00210C7E"/>
    <w:rsid w:val="00221D36"/>
    <w:rsid w:val="00234375"/>
    <w:rsid w:val="002344EE"/>
    <w:rsid w:val="00234FE5"/>
    <w:rsid w:val="00236BA1"/>
    <w:rsid w:val="00242857"/>
    <w:rsid w:val="00245F32"/>
    <w:rsid w:val="00255F41"/>
    <w:rsid w:val="00256C37"/>
    <w:rsid w:val="002636C8"/>
    <w:rsid w:val="0026489F"/>
    <w:rsid w:val="00267C00"/>
    <w:rsid w:val="00273599"/>
    <w:rsid w:val="00273D78"/>
    <w:rsid w:val="002815DF"/>
    <w:rsid w:val="0028191B"/>
    <w:rsid w:val="0028291D"/>
    <w:rsid w:val="0028621E"/>
    <w:rsid w:val="00287E91"/>
    <w:rsid w:val="00290D16"/>
    <w:rsid w:val="00294782"/>
    <w:rsid w:val="0029664F"/>
    <w:rsid w:val="002A06D7"/>
    <w:rsid w:val="002A070D"/>
    <w:rsid w:val="002A1254"/>
    <w:rsid w:val="002A2EFC"/>
    <w:rsid w:val="002B549B"/>
    <w:rsid w:val="002B64CE"/>
    <w:rsid w:val="002C06E9"/>
    <w:rsid w:val="002C0E18"/>
    <w:rsid w:val="002C35B5"/>
    <w:rsid w:val="002C4397"/>
    <w:rsid w:val="002C5EA5"/>
    <w:rsid w:val="002C662D"/>
    <w:rsid w:val="002C73E1"/>
    <w:rsid w:val="002D0121"/>
    <w:rsid w:val="002D284E"/>
    <w:rsid w:val="002D5AAC"/>
    <w:rsid w:val="002E1702"/>
    <w:rsid w:val="002E6B16"/>
    <w:rsid w:val="002E6D2B"/>
    <w:rsid w:val="002E6E85"/>
    <w:rsid w:val="002F53CC"/>
    <w:rsid w:val="00301299"/>
    <w:rsid w:val="00302598"/>
    <w:rsid w:val="003040C0"/>
    <w:rsid w:val="00307486"/>
    <w:rsid w:val="00307FB6"/>
    <w:rsid w:val="00310D06"/>
    <w:rsid w:val="0031616E"/>
    <w:rsid w:val="00317339"/>
    <w:rsid w:val="00322004"/>
    <w:rsid w:val="003273A5"/>
    <w:rsid w:val="003402C2"/>
    <w:rsid w:val="00340484"/>
    <w:rsid w:val="003442CA"/>
    <w:rsid w:val="003473C3"/>
    <w:rsid w:val="00354261"/>
    <w:rsid w:val="0036274E"/>
    <w:rsid w:val="00366F83"/>
    <w:rsid w:val="00367B5F"/>
    <w:rsid w:val="0037285C"/>
    <w:rsid w:val="00377375"/>
    <w:rsid w:val="00380D7F"/>
    <w:rsid w:val="00381C24"/>
    <w:rsid w:val="00382D7E"/>
    <w:rsid w:val="0038327D"/>
    <w:rsid w:val="0038398B"/>
    <w:rsid w:val="00387CBC"/>
    <w:rsid w:val="00392B9A"/>
    <w:rsid w:val="0039338D"/>
    <w:rsid w:val="003958D0"/>
    <w:rsid w:val="003978F6"/>
    <w:rsid w:val="003A1335"/>
    <w:rsid w:val="003A2AF6"/>
    <w:rsid w:val="003A4D0F"/>
    <w:rsid w:val="003B00E5"/>
    <w:rsid w:val="003B27BA"/>
    <w:rsid w:val="003C5145"/>
    <w:rsid w:val="003C6247"/>
    <w:rsid w:val="003D5AA6"/>
    <w:rsid w:val="003E1C89"/>
    <w:rsid w:val="003E6CE3"/>
    <w:rsid w:val="003E6FCB"/>
    <w:rsid w:val="003F5A8B"/>
    <w:rsid w:val="0040612E"/>
    <w:rsid w:val="00407B78"/>
    <w:rsid w:val="004224E6"/>
    <w:rsid w:val="004225E9"/>
    <w:rsid w:val="00424203"/>
    <w:rsid w:val="004268E0"/>
    <w:rsid w:val="0043682D"/>
    <w:rsid w:val="0044281B"/>
    <w:rsid w:val="00446D61"/>
    <w:rsid w:val="00454E07"/>
    <w:rsid w:val="004662CF"/>
    <w:rsid w:val="00473390"/>
    <w:rsid w:val="004748DE"/>
    <w:rsid w:val="004945C0"/>
    <w:rsid w:val="0049671B"/>
    <w:rsid w:val="004A0873"/>
    <w:rsid w:val="004B5C8E"/>
    <w:rsid w:val="004C5432"/>
    <w:rsid w:val="004C7100"/>
    <w:rsid w:val="004D117B"/>
    <w:rsid w:val="004E0AFF"/>
    <w:rsid w:val="004F716C"/>
    <w:rsid w:val="0050108D"/>
    <w:rsid w:val="00501EC0"/>
    <w:rsid w:val="00507826"/>
    <w:rsid w:val="00507C47"/>
    <w:rsid w:val="00511448"/>
    <w:rsid w:val="00513081"/>
    <w:rsid w:val="00517901"/>
    <w:rsid w:val="00526683"/>
    <w:rsid w:val="00526820"/>
    <w:rsid w:val="00527EAB"/>
    <w:rsid w:val="00531FFE"/>
    <w:rsid w:val="00535505"/>
    <w:rsid w:val="005412C6"/>
    <w:rsid w:val="00544115"/>
    <w:rsid w:val="005449D0"/>
    <w:rsid w:val="005473DC"/>
    <w:rsid w:val="005505C1"/>
    <w:rsid w:val="00552A3E"/>
    <w:rsid w:val="005545F9"/>
    <w:rsid w:val="0055787D"/>
    <w:rsid w:val="00563309"/>
    <w:rsid w:val="005709E0"/>
    <w:rsid w:val="00572E19"/>
    <w:rsid w:val="005844EA"/>
    <w:rsid w:val="00587460"/>
    <w:rsid w:val="00595AA4"/>
    <w:rsid w:val="005961C8"/>
    <w:rsid w:val="005A4E4A"/>
    <w:rsid w:val="005B0633"/>
    <w:rsid w:val="005B1561"/>
    <w:rsid w:val="005B749C"/>
    <w:rsid w:val="005D0D1B"/>
    <w:rsid w:val="005D1DB3"/>
    <w:rsid w:val="005D3E74"/>
    <w:rsid w:val="005D4A0D"/>
    <w:rsid w:val="005D5AD6"/>
    <w:rsid w:val="005D7914"/>
    <w:rsid w:val="005E1E32"/>
    <w:rsid w:val="005E1FD5"/>
    <w:rsid w:val="005E4826"/>
    <w:rsid w:val="005E6B69"/>
    <w:rsid w:val="005F0B42"/>
    <w:rsid w:val="006031E3"/>
    <w:rsid w:val="006075A6"/>
    <w:rsid w:val="00607E1F"/>
    <w:rsid w:val="00610D03"/>
    <w:rsid w:val="00611DB0"/>
    <w:rsid w:val="00623D7F"/>
    <w:rsid w:val="006305F2"/>
    <w:rsid w:val="00630C2A"/>
    <w:rsid w:val="00631A6C"/>
    <w:rsid w:val="00642B4A"/>
    <w:rsid w:val="006431AC"/>
    <w:rsid w:val="00643BE3"/>
    <w:rsid w:val="00656077"/>
    <w:rsid w:val="00656E5F"/>
    <w:rsid w:val="0066221F"/>
    <w:rsid w:val="00663284"/>
    <w:rsid w:val="00666680"/>
    <w:rsid w:val="00670460"/>
    <w:rsid w:val="00674EE9"/>
    <w:rsid w:val="00677189"/>
    <w:rsid w:val="00677859"/>
    <w:rsid w:val="00681A10"/>
    <w:rsid w:val="00681C45"/>
    <w:rsid w:val="00682692"/>
    <w:rsid w:val="00692FBF"/>
    <w:rsid w:val="00693318"/>
    <w:rsid w:val="006A395D"/>
    <w:rsid w:val="006B2457"/>
    <w:rsid w:val="006B2F75"/>
    <w:rsid w:val="006B585B"/>
    <w:rsid w:val="006B586C"/>
    <w:rsid w:val="006C2031"/>
    <w:rsid w:val="006C71E7"/>
    <w:rsid w:val="006C7E2E"/>
    <w:rsid w:val="006D128F"/>
    <w:rsid w:val="006D312D"/>
    <w:rsid w:val="006D42CD"/>
    <w:rsid w:val="006D461A"/>
    <w:rsid w:val="006D6693"/>
    <w:rsid w:val="006E67DC"/>
    <w:rsid w:val="006F1484"/>
    <w:rsid w:val="006F35EE"/>
    <w:rsid w:val="007006A8"/>
    <w:rsid w:val="007021FF"/>
    <w:rsid w:val="00710651"/>
    <w:rsid w:val="0071251E"/>
    <w:rsid w:val="00712BBF"/>
    <w:rsid w:val="00714DF5"/>
    <w:rsid w:val="00731C45"/>
    <w:rsid w:val="007321E6"/>
    <w:rsid w:val="00732291"/>
    <w:rsid w:val="0073342B"/>
    <w:rsid w:val="00744DC7"/>
    <w:rsid w:val="00750CFE"/>
    <w:rsid w:val="00757357"/>
    <w:rsid w:val="00771171"/>
    <w:rsid w:val="00774189"/>
    <w:rsid w:val="00781539"/>
    <w:rsid w:val="0078308C"/>
    <w:rsid w:val="00792456"/>
    <w:rsid w:val="007B0009"/>
    <w:rsid w:val="007B493F"/>
    <w:rsid w:val="007B7ED1"/>
    <w:rsid w:val="007C3BEB"/>
    <w:rsid w:val="007D1BAB"/>
    <w:rsid w:val="007D6F48"/>
    <w:rsid w:val="007E1208"/>
    <w:rsid w:val="00802DCC"/>
    <w:rsid w:val="008078E6"/>
    <w:rsid w:val="00807CDF"/>
    <w:rsid w:val="00812333"/>
    <w:rsid w:val="0081233F"/>
    <w:rsid w:val="00825F8D"/>
    <w:rsid w:val="0083325F"/>
    <w:rsid w:val="00834B71"/>
    <w:rsid w:val="00847080"/>
    <w:rsid w:val="00847CC8"/>
    <w:rsid w:val="0085002F"/>
    <w:rsid w:val="00850FE2"/>
    <w:rsid w:val="00851377"/>
    <w:rsid w:val="00863245"/>
    <w:rsid w:val="0086445C"/>
    <w:rsid w:val="008662C4"/>
    <w:rsid w:val="0087535D"/>
    <w:rsid w:val="00880623"/>
    <w:rsid w:val="008818C4"/>
    <w:rsid w:val="00886E12"/>
    <w:rsid w:val="00886EE7"/>
    <w:rsid w:val="00890E64"/>
    <w:rsid w:val="00891D5D"/>
    <w:rsid w:val="00894693"/>
    <w:rsid w:val="008A0757"/>
    <w:rsid w:val="008A08D7"/>
    <w:rsid w:val="008A4471"/>
    <w:rsid w:val="008B1093"/>
    <w:rsid w:val="008B6909"/>
    <w:rsid w:val="008C0D39"/>
    <w:rsid w:val="008C1C7A"/>
    <w:rsid w:val="008C1D57"/>
    <w:rsid w:val="008C2A0A"/>
    <w:rsid w:val="008D0722"/>
    <w:rsid w:val="008D0989"/>
    <w:rsid w:val="008D20F1"/>
    <w:rsid w:val="008D219F"/>
    <w:rsid w:val="008D2F95"/>
    <w:rsid w:val="008D5F37"/>
    <w:rsid w:val="008E0A76"/>
    <w:rsid w:val="008E3170"/>
    <w:rsid w:val="00906018"/>
    <w:rsid w:val="00906890"/>
    <w:rsid w:val="00911BE4"/>
    <w:rsid w:val="00915896"/>
    <w:rsid w:val="00917D23"/>
    <w:rsid w:val="009312C4"/>
    <w:rsid w:val="00941759"/>
    <w:rsid w:val="00941D1E"/>
    <w:rsid w:val="00951972"/>
    <w:rsid w:val="00956CD3"/>
    <w:rsid w:val="009616AE"/>
    <w:rsid w:val="00964281"/>
    <w:rsid w:val="009646CA"/>
    <w:rsid w:val="00966A6F"/>
    <w:rsid w:val="009719AD"/>
    <w:rsid w:val="00974013"/>
    <w:rsid w:val="0097431F"/>
    <w:rsid w:val="00974493"/>
    <w:rsid w:val="009755F8"/>
    <w:rsid w:val="00980A73"/>
    <w:rsid w:val="00985007"/>
    <w:rsid w:val="0099044B"/>
    <w:rsid w:val="00995FDC"/>
    <w:rsid w:val="009A43DC"/>
    <w:rsid w:val="009A547A"/>
    <w:rsid w:val="009B06C8"/>
    <w:rsid w:val="009C0933"/>
    <w:rsid w:val="009C56BE"/>
    <w:rsid w:val="009D2822"/>
    <w:rsid w:val="009F283A"/>
    <w:rsid w:val="00A035EC"/>
    <w:rsid w:val="00A06616"/>
    <w:rsid w:val="00A0672C"/>
    <w:rsid w:val="00A10622"/>
    <w:rsid w:val="00A11541"/>
    <w:rsid w:val="00A234BF"/>
    <w:rsid w:val="00A26BFE"/>
    <w:rsid w:val="00A26D0F"/>
    <w:rsid w:val="00A27392"/>
    <w:rsid w:val="00A32BF5"/>
    <w:rsid w:val="00A34B7B"/>
    <w:rsid w:val="00A637FD"/>
    <w:rsid w:val="00A669BA"/>
    <w:rsid w:val="00A7074E"/>
    <w:rsid w:val="00A7441A"/>
    <w:rsid w:val="00A7703F"/>
    <w:rsid w:val="00A77BB2"/>
    <w:rsid w:val="00A818C4"/>
    <w:rsid w:val="00A84021"/>
    <w:rsid w:val="00A90FF5"/>
    <w:rsid w:val="00A917B3"/>
    <w:rsid w:val="00A92C51"/>
    <w:rsid w:val="00A9631E"/>
    <w:rsid w:val="00AA211F"/>
    <w:rsid w:val="00AA2FA8"/>
    <w:rsid w:val="00AA7FBC"/>
    <w:rsid w:val="00AB4B51"/>
    <w:rsid w:val="00AB5752"/>
    <w:rsid w:val="00AB5A71"/>
    <w:rsid w:val="00AB7174"/>
    <w:rsid w:val="00AB7C55"/>
    <w:rsid w:val="00AC0A74"/>
    <w:rsid w:val="00AC4732"/>
    <w:rsid w:val="00AC49A5"/>
    <w:rsid w:val="00AD0016"/>
    <w:rsid w:val="00AD4E5B"/>
    <w:rsid w:val="00AD6B09"/>
    <w:rsid w:val="00AE4D64"/>
    <w:rsid w:val="00AE5535"/>
    <w:rsid w:val="00AE662B"/>
    <w:rsid w:val="00B02177"/>
    <w:rsid w:val="00B033F6"/>
    <w:rsid w:val="00B10CC7"/>
    <w:rsid w:val="00B13DA3"/>
    <w:rsid w:val="00B20B6E"/>
    <w:rsid w:val="00B2177C"/>
    <w:rsid w:val="00B22EFF"/>
    <w:rsid w:val="00B23C99"/>
    <w:rsid w:val="00B30AB0"/>
    <w:rsid w:val="00B32785"/>
    <w:rsid w:val="00B3593B"/>
    <w:rsid w:val="00B37542"/>
    <w:rsid w:val="00B40793"/>
    <w:rsid w:val="00B41777"/>
    <w:rsid w:val="00B5073F"/>
    <w:rsid w:val="00B517AB"/>
    <w:rsid w:val="00B52F8B"/>
    <w:rsid w:val="00B539E7"/>
    <w:rsid w:val="00B53D73"/>
    <w:rsid w:val="00B6130C"/>
    <w:rsid w:val="00B62458"/>
    <w:rsid w:val="00B62D6E"/>
    <w:rsid w:val="00B65E1B"/>
    <w:rsid w:val="00B65E5A"/>
    <w:rsid w:val="00B66DA4"/>
    <w:rsid w:val="00B7125E"/>
    <w:rsid w:val="00B7319D"/>
    <w:rsid w:val="00B76730"/>
    <w:rsid w:val="00B81C1C"/>
    <w:rsid w:val="00B86AC8"/>
    <w:rsid w:val="00B87F20"/>
    <w:rsid w:val="00B90700"/>
    <w:rsid w:val="00B90716"/>
    <w:rsid w:val="00B962CA"/>
    <w:rsid w:val="00BB58B1"/>
    <w:rsid w:val="00BB6A9A"/>
    <w:rsid w:val="00BD33EE"/>
    <w:rsid w:val="00BD35E8"/>
    <w:rsid w:val="00BD3764"/>
    <w:rsid w:val="00BD4F7D"/>
    <w:rsid w:val="00BD78A2"/>
    <w:rsid w:val="00BF12DD"/>
    <w:rsid w:val="00C00CFA"/>
    <w:rsid w:val="00C0310F"/>
    <w:rsid w:val="00C03D44"/>
    <w:rsid w:val="00C03E99"/>
    <w:rsid w:val="00C04F20"/>
    <w:rsid w:val="00C05B08"/>
    <w:rsid w:val="00C067BD"/>
    <w:rsid w:val="00C07197"/>
    <w:rsid w:val="00C109DD"/>
    <w:rsid w:val="00C10FB4"/>
    <w:rsid w:val="00C14A97"/>
    <w:rsid w:val="00C15C6B"/>
    <w:rsid w:val="00C20869"/>
    <w:rsid w:val="00C21A55"/>
    <w:rsid w:val="00C24A10"/>
    <w:rsid w:val="00C337C0"/>
    <w:rsid w:val="00C4015A"/>
    <w:rsid w:val="00C4316E"/>
    <w:rsid w:val="00C51CCB"/>
    <w:rsid w:val="00C544D6"/>
    <w:rsid w:val="00C60F0C"/>
    <w:rsid w:val="00C65225"/>
    <w:rsid w:val="00C72F93"/>
    <w:rsid w:val="00C754F9"/>
    <w:rsid w:val="00C805C9"/>
    <w:rsid w:val="00C808D4"/>
    <w:rsid w:val="00C828DA"/>
    <w:rsid w:val="00C922A8"/>
    <w:rsid w:val="00C92939"/>
    <w:rsid w:val="00C92C85"/>
    <w:rsid w:val="00C94557"/>
    <w:rsid w:val="00C946C2"/>
    <w:rsid w:val="00C9637A"/>
    <w:rsid w:val="00CA164A"/>
    <w:rsid w:val="00CA1679"/>
    <w:rsid w:val="00CA3F8D"/>
    <w:rsid w:val="00CA7B2E"/>
    <w:rsid w:val="00CB196B"/>
    <w:rsid w:val="00CB5E7A"/>
    <w:rsid w:val="00CC157A"/>
    <w:rsid w:val="00CC2A6B"/>
    <w:rsid w:val="00CC5891"/>
    <w:rsid w:val="00CD3917"/>
    <w:rsid w:val="00CE5A1A"/>
    <w:rsid w:val="00CF0195"/>
    <w:rsid w:val="00CF2466"/>
    <w:rsid w:val="00CF55F6"/>
    <w:rsid w:val="00D02E6F"/>
    <w:rsid w:val="00D032ED"/>
    <w:rsid w:val="00D071BE"/>
    <w:rsid w:val="00D10564"/>
    <w:rsid w:val="00D127F2"/>
    <w:rsid w:val="00D16271"/>
    <w:rsid w:val="00D17EB6"/>
    <w:rsid w:val="00D21B85"/>
    <w:rsid w:val="00D30418"/>
    <w:rsid w:val="00D31EFB"/>
    <w:rsid w:val="00D33D63"/>
    <w:rsid w:val="00D352E4"/>
    <w:rsid w:val="00D46267"/>
    <w:rsid w:val="00D46D8C"/>
    <w:rsid w:val="00D47FEA"/>
    <w:rsid w:val="00D50F47"/>
    <w:rsid w:val="00D55CC0"/>
    <w:rsid w:val="00D57ADB"/>
    <w:rsid w:val="00D675D3"/>
    <w:rsid w:val="00D74F0D"/>
    <w:rsid w:val="00D74FA2"/>
    <w:rsid w:val="00D7586B"/>
    <w:rsid w:val="00D7599F"/>
    <w:rsid w:val="00D802D8"/>
    <w:rsid w:val="00D81139"/>
    <w:rsid w:val="00D811A3"/>
    <w:rsid w:val="00D82244"/>
    <w:rsid w:val="00D82EB0"/>
    <w:rsid w:val="00D90138"/>
    <w:rsid w:val="00DA4AF9"/>
    <w:rsid w:val="00DA6593"/>
    <w:rsid w:val="00DB1274"/>
    <w:rsid w:val="00DC1FB5"/>
    <w:rsid w:val="00DC77FA"/>
    <w:rsid w:val="00DD2A64"/>
    <w:rsid w:val="00DD743D"/>
    <w:rsid w:val="00DD75AA"/>
    <w:rsid w:val="00DE157D"/>
    <w:rsid w:val="00DE3486"/>
    <w:rsid w:val="00DF1AE0"/>
    <w:rsid w:val="00DF337C"/>
    <w:rsid w:val="00E01542"/>
    <w:rsid w:val="00E05322"/>
    <w:rsid w:val="00E069FD"/>
    <w:rsid w:val="00E141D1"/>
    <w:rsid w:val="00E14F6C"/>
    <w:rsid w:val="00E16399"/>
    <w:rsid w:val="00E35F9C"/>
    <w:rsid w:val="00E36524"/>
    <w:rsid w:val="00E41CB4"/>
    <w:rsid w:val="00E441B8"/>
    <w:rsid w:val="00E45607"/>
    <w:rsid w:val="00E500AF"/>
    <w:rsid w:val="00E50189"/>
    <w:rsid w:val="00E6416C"/>
    <w:rsid w:val="00E70D3A"/>
    <w:rsid w:val="00E71FB7"/>
    <w:rsid w:val="00E73F76"/>
    <w:rsid w:val="00E75050"/>
    <w:rsid w:val="00E763D6"/>
    <w:rsid w:val="00E85DE4"/>
    <w:rsid w:val="00E86301"/>
    <w:rsid w:val="00E92FD4"/>
    <w:rsid w:val="00E94C76"/>
    <w:rsid w:val="00EA2C9F"/>
    <w:rsid w:val="00EA3195"/>
    <w:rsid w:val="00EB734C"/>
    <w:rsid w:val="00EC0756"/>
    <w:rsid w:val="00EC251B"/>
    <w:rsid w:val="00ED6E3F"/>
    <w:rsid w:val="00EE6E36"/>
    <w:rsid w:val="00EF1360"/>
    <w:rsid w:val="00EF3220"/>
    <w:rsid w:val="00F03076"/>
    <w:rsid w:val="00F0324B"/>
    <w:rsid w:val="00F1033C"/>
    <w:rsid w:val="00F1221E"/>
    <w:rsid w:val="00F15364"/>
    <w:rsid w:val="00F32BC3"/>
    <w:rsid w:val="00F50284"/>
    <w:rsid w:val="00F540A8"/>
    <w:rsid w:val="00F54242"/>
    <w:rsid w:val="00F63106"/>
    <w:rsid w:val="00F655B3"/>
    <w:rsid w:val="00F73875"/>
    <w:rsid w:val="00F759B0"/>
    <w:rsid w:val="00F82F75"/>
    <w:rsid w:val="00F85E24"/>
    <w:rsid w:val="00F86520"/>
    <w:rsid w:val="00F94155"/>
    <w:rsid w:val="00F95C39"/>
    <w:rsid w:val="00F97C02"/>
    <w:rsid w:val="00FB2D34"/>
    <w:rsid w:val="00FB7774"/>
    <w:rsid w:val="00FC0046"/>
    <w:rsid w:val="00FC5C43"/>
    <w:rsid w:val="00FC5F25"/>
    <w:rsid w:val="00FD2EF7"/>
    <w:rsid w:val="00FD3B8E"/>
    <w:rsid w:val="00FD6800"/>
    <w:rsid w:val="00FE447E"/>
    <w:rsid w:val="00FE6DE4"/>
    <w:rsid w:val="00FF0178"/>
    <w:rsid w:val="00FF46B3"/>
    <w:rsid w:val="00FF4C84"/>
    <w:rsid w:val="00FF69FF"/>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14:docId w14:val="5FDBD509"/>
  <w15:docId w15:val="{4155ED40-257F-459B-B7AE-4775C902F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Appel note de bas de page,Footnotes refss"/>
    <w:basedOn w:val="DefaultParagraphFont"/>
    <w:uiPriority w:val="99"/>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uiPriority w:val="99"/>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uiPriority w:val="22"/>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0A5EFA"/>
    <w:rPr>
      <w:lang w:val="es-ES" w:eastAsia="es-ES"/>
    </w:rPr>
  </w:style>
  <w:style w:type="paragraph" w:customStyle="1" w:styleId="AIBulletList">
    <w:name w:val="AI Bullet List"/>
    <w:basedOn w:val="Normal"/>
    <w:rsid w:val="000A5EFA"/>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BalloonText">
    <w:name w:val="Balloon Text"/>
    <w:basedOn w:val="Normal"/>
    <w:link w:val="BalloonTextChar"/>
    <w:rsid w:val="000A5E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A5EFA"/>
    <w:rPr>
      <w:rFonts w:ascii="Tahoma" w:hAnsi="Tahoma" w:cs="Tahoma"/>
      <w:sz w:val="16"/>
      <w:szCs w:val="16"/>
      <w:lang w:val="es-ES" w:eastAsia="es-ES"/>
    </w:rPr>
  </w:style>
  <w:style w:type="paragraph" w:styleId="ListParagraph">
    <w:name w:val="List Paragraph"/>
    <w:basedOn w:val="Normal"/>
    <w:uiPriority w:val="34"/>
    <w:qFormat/>
    <w:rsid w:val="000A5EFA"/>
    <w:pPr>
      <w:ind w:left="720"/>
      <w:contextualSpacing/>
    </w:pPr>
  </w:style>
  <w:style w:type="table" w:styleId="LightShading">
    <w:name w:val="Light Shading"/>
    <w:basedOn w:val="TableNormal"/>
    <w:uiPriority w:val="60"/>
    <w:rsid w:val="000A5EF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rsid w:val="000A5EFA"/>
    <w:rPr>
      <w:sz w:val="18"/>
      <w:szCs w:val="18"/>
    </w:rPr>
  </w:style>
  <w:style w:type="paragraph" w:styleId="CommentText">
    <w:name w:val="annotation text"/>
    <w:basedOn w:val="Normal"/>
    <w:link w:val="CommentTextChar"/>
    <w:uiPriority w:val="99"/>
    <w:rsid w:val="000A5EFA"/>
    <w:pPr>
      <w:spacing w:line="240" w:lineRule="auto"/>
    </w:pPr>
    <w:rPr>
      <w:sz w:val="24"/>
      <w:szCs w:val="24"/>
    </w:rPr>
  </w:style>
  <w:style w:type="character" w:customStyle="1" w:styleId="CommentTextChar">
    <w:name w:val="Comment Text Char"/>
    <w:basedOn w:val="DefaultParagraphFont"/>
    <w:link w:val="CommentText"/>
    <w:uiPriority w:val="99"/>
    <w:rsid w:val="000A5EFA"/>
    <w:rPr>
      <w:sz w:val="24"/>
      <w:szCs w:val="24"/>
      <w:lang w:val="es-ES" w:eastAsia="es-ES"/>
    </w:rPr>
  </w:style>
  <w:style w:type="paragraph" w:styleId="CommentSubject">
    <w:name w:val="annotation subject"/>
    <w:basedOn w:val="CommentText"/>
    <w:next w:val="CommentText"/>
    <w:link w:val="CommentSubjectChar"/>
    <w:rsid w:val="000A5EFA"/>
    <w:rPr>
      <w:b/>
      <w:bCs/>
      <w:sz w:val="20"/>
      <w:szCs w:val="20"/>
    </w:rPr>
  </w:style>
  <w:style w:type="character" w:customStyle="1" w:styleId="CommentSubjectChar">
    <w:name w:val="Comment Subject Char"/>
    <w:basedOn w:val="CommentTextChar"/>
    <w:link w:val="CommentSubject"/>
    <w:rsid w:val="000A5EFA"/>
    <w:rPr>
      <w:b/>
      <w:bCs/>
      <w:sz w:val="24"/>
      <w:szCs w:val="24"/>
      <w:lang w:val="es-ES" w:eastAsia="es-ES"/>
    </w:rPr>
  </w:style>
  <w:style w:type="character" w:customStyle="1" w:styleId="FootnoteTextChar">
    <w:name w:val="Footnote Text Char"/>
    <w:aliases w:val="5_G Char"/>
    <w:link w:val="FootnoteText"/>
    <w:rsid w:val="000A5EFA"/>
    <w:rPr>
      <w:sz w:val="18"/>
      <w:lang w:val="es-ES" w:eastAsia="es-ES"/>
    </w:rPr>
  </w:style>
  <w:style w:type="character" w:customStyle="1" w:styleId="st1">
    <w:name w:val="st1"/>
    <w:rsid w:val="000A5EFA"/>
  </w:style>
  <w:style w:type="paragraph" w:customStyle="1" w:styleId="Default">
    <w:name w:val="Default"/>
    <w:rsid w:val="000A5EFA"/>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rsid w:val="000A5EFA"/>
  </w:style>
  <w:style w:type="paragraph" w:styleId="Revision">
    <w:name w:val="Revision"/>
    <w:hidden/>
    <w:uiPriority w:val="99"/>
    <w:semiHidden/>
    <w:rsid w:val="000A5EFA"/>
    <w:rPr>
      <w:lang w:val="es-ES" w:eastAsia="es-ES"/>
    </w:rPr>
  </w:style>
  <w:style w:type="character" w:customStyle="1" w:styleId="gmailmsg">
    <w:name w:val="gmail_msg"/>
    <w:rsid w:val="000A5EFA"/>
  </w:style>
  <w:style w:type="character" w:customStyle="1" w:styleId="gmailmsg1">
    <w:name w:val="gmail_msg1"/>
    <w:rsid w:val="000A5EFA"/>
  </w:style>
  <w:style w:type="paragraph" w:customStyle="1" w:styleId="HCh">
    <w:name w:val="_ H _Ch"/>
    <w:basedOn w:val="Normal"/>
    <w:next w:val="Normal"/>
    <w:rsid w:val="000C4804"/>
    <w:pPr>
      <w:keepNext/>
      <w:keepLines/>
      <w:suppressAutoHyphens/>
      <w:spacing w:line="300" w:lineRule="exact"/>
      <w:outlineLvl w:val="0"/>
    </w:pPr>
    <w:rPr>
      <w:rFonts w:eastAsia="MS Mincho"/>
      <w:b/>
      <w:spacing w:val="-2"/>
      <w:w w:val="103"/>
      <w:kern w:val="14"/>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965989">
      <w:bodyDiv w:val="1"/>
      <w:marLeft w:val="0"/>
      <w:marRight w:val="0"/>
      <w:marTop w:val="0"/>
      <w:marBottom w:val="0"/>
      <w:divBdr>
        <w:top w:val="none" w:sz="0" w:space="0" w:color="auto"/>
        <w:left w:val="none" w:sz="0" w:space="0" w:color="auto"/>
        <w:bottom w:val="none" w:sz="0" w:space="0" w:color="auto"/>
        <w:right w:val="none" w:sz="0" w:space="0" w:color="auto"/>
      </w:divBdr>
    </w:div>
    <w:div w:id="83395558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D26A0-5625-4F13-B6D5-7B5F9BDA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8</Pages>
  <Words>4802</Words>
  <Characters>26411</Characters>
  <Application>Microsoft Office Word</Application>
  <DocSecurity>0</DocSecurity>
  <Lines>220</Lines>
  <Paragraphs>62</Paragraphs>
  <ScaleCrop>false</ScaleCrop>
  <HeadingPairs>
    <vt:vector size="8" baseType="variant">
      <vt:variant>
        <vt:lpstr>Title</vt:lpstr>
      </vt:variant>
      <vt:variant>
        <vt:i4>1</vt:i4>
      </vt:variant>
      <vt:variant>
        <vt:lpstr>Titre</vt:lpstr>
      </vt:variant>
      <vt:variant>
        <vt:i4>1</vt:i4>
      </vt:variant>
      <vt:variant>
        <vt:lpstr>Título</vt:lpstr>
      </vt:variant>
      <vt:variant>
        <vt:i4>1</vt:i4>
      </vt:variant>
      <vt:variant>
        <vt:lpstr>Titel</vt:lpstr>
      </vt:variant>
      <vt:variant>
        <vt:i4>1</vt:i4>
      </vt:variant>
    </vt:vector>
  </HeadingPairs>
  <TitlesOfParts>
    <vt:vector size="4" baseType="lpstr">
      <vt:lpstr>CED/C/14/2</vt:lpstr>
      <vt:lpstr>CED/C/14/R.1</vt:lpstr>
      <vt:lpstr>CED/C/14/R.1</vt:lpstr>
      <vt:lpstr>CED/C/13/R.2</vt:lpstr>
    </vt:vector>
  </TitlesOfParts>
  <Company>OHCHR</Company>
  <LinksUpToDate>false</LinksUpToDate>
  <CharactersWithSpaces>31151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
  <dc:creator>Maria Luisa Zeballos Moreno</dc:creator>
  <cp:keywords/>
  <dc:description/>
  <cp:lastModifiedBy>Maria Luisa Zeballos Moreno</cp:lastModifiedBy>
  <cp:revision>3</cp:revision>
  <cp:lastPrinted>2018-07-20T13:52:00Z</cp:lastPrinted>
  <dcterms:created xsi:type="dcterms:W3CDTF">2018-07-20T13:52:00Z</dcterms:created>
  <dcterms:modified xsi:type="dcterms:W3CDTF">2018-07-20T13:52:00Z</dcterms:modified>
</cp:coreProperties>
</file>