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49B" w:rsidRDefault="00C7349B" w:rsidP="00C7349B">
      <w:pPr>
        <w:pStyle w:val="Release"/>
        <w:spacing w:line="60" w:lineRule="exact"/>
        <w:rPr>
          <w:sz w:val="6"/>
        </w:rPr>
        <w:sectPr w:rsidR="00C7349B" w:rsidSect="00C7349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C7349B">
      <w:pPr>
        <w:pStyle w:val="Release"/>
        <w:spacing w:line="60" w:lineRule="exact"/>
        <w:rPr>
          <w:sz w:val="6"/>
        </w:rPr>
      </w:pPr>
    </w:p>
    <w:p w:rsidR="00A15AA3" w:rsidRDefault="00A15AA3" w:rsidP="00A15AA3">
      <w:pPr>
        <w:spacing w:before="120"/>
        <w:rPr>
          <w:rFonts w:eastAsia="SimHei"/>
          <w:sz w:val="24"/>
          <w:szCs w:val="24"/>
        </w:rPr>
      </w:pPr>
      <w:r w:rsidRPr="00DD6C26">
        <w:rPr>
          <w:rFonts w:eastAsia="SimHei" w:hint="eastAsia"/>
          <w:sz w:val="24"/>
          <w:szCs w:val="24"/>
        </w:rPr>
        <w:t>消除对妇女歧视委员会</w:t>
      </w:r>
    </w:p>
    <w:p w:rsidR="00A15AA3" w:rsidRPr="00A15AA3" w:rsidRDefault="00A15AA3" w:rsidP="00A15AA3">
      <w:pPr>
        <w:pStyle w:val="SingleTxt"/>
        <w:spacing w:after="0" w:line="120" w:lineRule="exact"/>
        <w:ind w:firstLineChars="200" w:firstLine="200"/>
        <w:rPr>
          <w:rFonts w:hint="eastAsia"/>
          <w:sz w:val="10"/>
        </w:rPr>
      </w:pPr>
    </w:p>
    <w:p w:rsidR="00A15AA3" w:rsidRPr="00A15AA3" w:rsidRDefault="00A15AA3" w:rsidP="00A15AA3">
      <w:pPr>
        <w:pStyle w:val="SingleTxt"/>
        <w:spacing w:after="0" w:line="120" w:lineRule="exact"/>
        <w:ind w:firstLineChars="200" w:firstLine="200"/>
        <w:rPr>
          <w:rFonts w:hint="eastAsia"/>
          <w:sz w:val="10"/>
        </w:rPr>
      </w:pPr>
    </w:p>
    <w:p w:rsidR="00A15AA3" w:rsidRPr="00A15AA3" w:rsidRDefault="00A15AA3" w:rsidP="00A15AA3">
      <w:pPr>
        <w:pStyle w:val="SingleTxt"/>
        <w:spacing w:after="0" w:line="120" w:lineRule="exact"/>
        <w:ind w:firstLineChars="200" w:firstLine="200"/>
        <w:rPr>
          <w:rFonts w:hint="eastAsia"/>
          <w:sz w:val="10"/>
        </w:rPr>
      </w:pPr>
    </w:p>
    <w:p w:rsidR="00A15AA3" w:rsidRDefault="00A15AA3" w:rsidP="00A15AA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DD6C26">
        <w:rPr>
          <w:rFonts w:hint="eastAsia"/>
        </w:rPr>
        <w:t>审议缔约国根据《消除</w:t>
      </w:r>
      <w:r w:rsidRPr="00C85746">
        <w:rPr>
          <w:rFonts w:hint="eastAsia"/>
        </w:rPr>
        <w:t>对</w:t>
      </w:r>
      <w:r w:rsidRPr="00DD6C26">
        <w:rPr>
          <w:rFonts w:hint="eastAsia"/>
        </w:rPr>
        <w:t>妇女一切形式歧视公约》第18条提交的报告</w:t>
      </w:r>
    </w:p>
    <w:p w:rsidR="00A15AA3" w:rsidRPr="00A15AA3" w:rsidRDefault="00A15AA3" w:rsidP="00A15AA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15AA3" w:rsidRPr="00A15AA3" w:rsidRDefault="00A15AA3" w:rsidP="00A15AA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15AA3" w:rsidRPr="00A15AA3" w:rsidRDefault="00A15AA3" w:rsidP="00A15AA3">
      <w:pPr>
        <w:pStyle w:val="H1"/>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4"/>
        </w:rPr>
      </w:pPr>
      <w:r>
        <w:tab/>
      </w:r>
      <w:r>
        <w:tab/>
      </w:r>
      <w:r w:rsidRPr="00DD6C26">
        <w:rPr>
          <w:rFonts w:hint="eastAsia"/>
        </w:rPr>
        <w:tab/>
        <w:t>应于2014年提交的缔约国第八和第九次定期报告</w:t>
      </w:r>
    </w:p>
    <w:p w:rsidR="00A15AA3" w:rsidRPr="00A15AA3" w:rsidRDefault="00A15AA3" w:rsidP="00A15A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15AA3" w:rsidRPr="00A15AA3" w:rsidRDefault="00A15AA3" w:rsidP="00A15A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15AA3" w:rsidRPr="00A15AA3" w:rsidRDefault="00A15AA3" w:rsidP="00A15AA3">
      <w:pPr>
        <w:framePr w:w="9792" w:h="432" w:hSpace="180" w:wrap="around" w:hAnchor="page" w:x="1210" w:yAlign="bottom"/>
        <w:spacing w:line="100" w:lineRule="exact"/>
        <w:rPr>
          <w:sz w:val="10"/>
        </w:rPr>
      </w:pPr>
      <w:r w:rsidRPr="00A15AA3">
        <w:rPr>
          <w:noProof/>
          <w:snapToGrid/>
          <w:sz w:val="10"/>
        </w:rPr>
        <w:pict>
          <v:line id="_x0000_s1053" style="position:absolute;left:0;text-align:left;z-index:14;mso-position-horizontal-relative:page" from="108pt,-1pt" to="180pt,-1pt" strokeweight=".25pt">
            <w10:wrap anchorx="page"/>
          </v:line>
        </w:pict>
      </w:r>
    </w:p>
    <w:p w:rsidR="00A15AA3" w:rsidRPr="00A15AA3" w:rsidRDefault="00A15AA3" w:rsidP="00A15AA3">
      <w:pPr>
        <w:framePr w:w="9792" w:h="432" w:hSpace="180" w:wrap="around" w:hAnchor="page" w:x="1210" w:yAlign="bottom"/>
        <w:spacing w:line="60" w:lineRule="exact"/>
        <w:rPr>
          <w:sz w:val="6"/>
        </w:rPr>
      </w:pPr>
    </w:p>
    <w:p w:rsidR="00A15AA3" w:rsidRPr="00A15AA3" w:rsidRDefault="00A15AA3" w:rsidP="00A15AA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t>*</w:t>
      </w:r>
      <w:r>
        <w:rPr>
          <w:sz w:val="18"/>
        </w:rPr>
        <w:tab/>
      </w:r>
      <w:r w:rsidRPr="00A15AA3">
        <w:rPr>
          <w:rFonts w:hint="eastAsia"/>
          <w:sz w:val="18"/>
        </w:rPr>
        <w:t>本文件未经正式编辑而分发。</w:t>
      </w:r>
    </w:p>
    <w:p w:rsidR="00A15AA3" w:rsidRDefault="00A15AA3" w:rsidP="00A15AA3">
      <w:pPr>
        <w:pStyle w:val="H1"/>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Cs w:val="34"/>
          <w:vertAlign w:val="superscript"/>
        </w:rPr>
      </w:pPr>
      <w:r>
        <w:tab/>
      </w:r>
      <w:r>
        <w:tab/>
      </w:r>
      <w:r w:rsidRPr="00DD6C26">
        <w:rPr>
          <w:rFonts w:hint="eastAsia"/>
        </w:rPr>
        <w:t>蒙古</w:t>
      </w:r>
      <w:r w:rsidRPr="00DD6C26">
        <w:rPr>
          <w:szCs w:val="34"/>
          <w:vertAlign w:val="superscript"/>
        </w:rPr>
        <w:t>*</w:t>
      </w:r>
    </w:p>
    <w:p w:rsidR="00A15AA3" w:rsidRPr="00DD6C26" w:rsidRDefault="00A15AA3" w:rsidP="00A15AA3">
      <w:pPr>
        <w:spacing w:after="120"/>
        <w:rPr>
          <w:sz w:val="28"/>
          <w:szCs w:val="28"/>
        </w:rPr>
      </w:pPr>
      <w:r>
        <w:rPr>
          <w:szCs w:val="34"/>
          <w:vertAlign w:val="superscript"/>
        </w:rPr>
        <w:br w:type="page"/>
      </w:r>
      <w:r w:rsidRPr="00DD6C26">
        <w:rPr>
          <w:rFonts w:hint="eastAsia"/>
          <w:sz w:val="28"/>
          <w:szCs w:val="28"/>
        </w:rPr>
        <w:t>目录</w:t>
      </w:r>
    </w:p>
    <w:p w:rsidR="00A15AA3" w:rsidRPr="00DD6C26" w:rsidRDefault="00A15AA3" w:rsidP="00A15AA3">
      <w:pPr>
        <w:tabs>
          <w:tab w:val="right" w:pos="8789"/>
          <w:tab w:val="right" w:pos="9639"/>
        </w:tabs>
        <w:spacing w:after="120"/>
        <w:ind w:left="488"/>
        <w:rPr>
          <w:rFonts w:eastAsia="KaiTi_GB2312"/>
          <w:sz w:val="23"/>
          <w:szCs w:val="23"/>
        </w:rPr>
      </w:pPr>
      <w:r w:rsidRPr="00DD6C26">
        <w:rPr>
          <w:rFonts w:eastAsia="KaiTi_GB2312"/>
          <w:sz w:val="18"/>
          <w:szCs w:val="18"/>
          <w:lang w:val="fr-CH"/>
        </w:rPr>
        <w:tab/>
      </w:r>
      <w:r w:rsidRPr="00DD6C26">
        <w:rPr>
          <w:rFonts w:eastAsia="KaiTi_GB2312"/>
          <w:sz w:val="23"/>
          <w:szCs w:val="23"/>
        </w:rPr>
        <w:tab/>
      </w:r>
      <w:r w:rsidRPr="00DD6C26">
        <w:rPr>
          <w:rFonts w:eastAsia="KaiTi_GB2312" w:hint="eastAsia"/>
          <w:sz w:val="18"/>
          <w:szCs w:val="18"/>
        </w:rPr>
        <w:t>页次</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right" w:leader="dot" w:pos="9072"/>
          <w:tab w:val="right" w:pos="9553"/>
        </w:tabs>
        <w:ind w:left="1276" w:right="2551" w:hanging="1276"/>
      </w:pPr>
      <w:r w:rsidRPr="00DD6C26">
        <w:rPr>
          <w:rFonts w:hint="eastAsia"/>
        </w:rPr>
        <w:tab/>
      </w:r>
      <w:r w:rsidRPr="00DD6C26">
        <w:rPr>
          <w:rFonts w:hint="eastAsia"/>
        </w:rPr>
        <w:t>导言</w:t>
      </w:r>
      <w:r w:rsidRPr="00DD6C26">
        <w:tab/>
      </w:r>
      <w:r w:rsidRPr="00DD6C26">
        <w:tab/>
      </w:r>
      <w:r w:rsidRPr="00DD6C26">
        <w:rPr>
          <w:rFonts w:hint="eastAsia"/>
        </w:rPr>
        <w:tab/>
      </w:r>
      <w:r>
        <w:rPr>
          <w:rFonts w:hint="eastAsia"/>
        </w:rPr>
        <w:t>3</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701" w:right="2551" w:hanging="1701"/>
      </w:pPr>
      <w:r w:rsidRPr="00DD6C26">
        <w:tab/>
      </w:r>
      <w:r w:rsidRPr="00DD6C26">
        <w:rPr>
          <w:rFonts w:hint="eastAsia"/>
        </w:rPr>
        <w:tab/>
      </w:r>
      <w:r w:rsidRPr="00DD6C26">
        <w:t>一</w:t>
      </w:r>
      <w:r w:rsidRPr="00DD6C26">
        <w:t>.</w:t>
      </w:r>
      <w:r w:rsidRPr="00DD6C26">
        <w:tab/>
      </w:r>
      <w:r w:rsidRPr="00DD6C26">
        <w:rPr>
          <w:rFonts w:hint="eastAsia"/>
        </w:rPr>
        <w:t>解释蒙古政府关于《消除对妇女一切形式歧视公约》执行情况的第八和第九次合并定期报告</w:t>
      </w:r>
      <w:r w:rsidRPr="00DD6C26">
        <w:tab/>
      </w:r>
      <w:r w:rsidRPr="00DD6C26">
        <w:tab/>
      </w:r>
      <w:r>
        <w:rPr>
          <w:rFonts w:hint="eastAsia"/>
        </w:rPr>
        <w:t>3</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pPr>
      <w:r w:rsidRPr="00DD6C26">
        <w:tab/>
      </w:r>
      <w:r w:rsidRPr="00DD6C26">
        <w:rPr>
          <w:rFonts w:hint="eastAsia"/>
        </w:rPr>
        <w:tab/>
      </w:r>
      <w:r w:rsidRPr="00DD6C26">
        <w:rPr>
          <w:rFonts w:hint="eastAsia"/>
        </w:rPr>
        <w:t>二</w:t>
      </w:r>
      <w:r w:rsidRPr="00DD6C26">
        <w:t>.</w:t>
      </w:r>
      <w:r w:rsidRPr="00DD6C26">
        <w:tab/>
      </w:r>
      <w:r w:rsidRPr="00DD6C26">
        <w:rPr>
          <w:rFonts w:hint="eastAsia"/>
        </w:rPr>
        <w:t>蒙古的总体概况</w:t>
      </w:r>
      <w:r w:rsidRPr="00DD6C26">
        <w:tab/>
      </w:r>
      <w:r w:rsidRPr="00DD6C26">
        <w:tab/>
      </w:r>
      <w:r>
        <w:rPr>
          <w:rFonts w:hint="eastAsia"/>
        </w:rPr>
        <w:t>3</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pPr>
      <w:r w:rsidRPr="00DD6C26">
        <w:rPr>
          <w:rFonts w:hint="eastAsia"/>
        </w:rPr>
        <w:tab/>
      </w:r>
      <w:r w:rsidRPr="00DD6C26">
        <w:rPr>
          <w:rFonts w:hint="eastAsia"/>
        </w:rPr>
        <w:t>第一部分</w:t>
      </w:r>
      <w:r w:rsidRPr="00DD6C26">
        <w:tab/>
      </w:r>
      <w:r w:rsidRPr="00DD6C26">
        <w:tab/>
      </w:r>
      <w:r w:rsidRPr="00DD6C26">
        <w:rPr>
          <w:rFonts w:hint="eastAsia"/>
        </w:rPr>
        <w:tab/>
      </w:r>
      <w:r>
        <w:rPr>
          <w:rFonts w:hint="eastAsia"/>
        </w:rPr>
        <w:t>5</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701" w:right="583" w:hanging="1701"/>
      </w:pPr>
      <w:r w:rsidRPr="00DD6C26">
        <w:tab/>
      </w:r>
      <w:r w:rsidRPr="00DD6C26">
        <w:rPr>
          <w:rFonts w:hint="eastAsia"/>
        </w:rPr>
        <w:tab/>
      </w:r>
      <w:r w:rsidRPr="00DD6C26">
        <w:t>1.1</w:t>
      </w:r>
      <w:r w:rsidRPr="00DD6C26">
        <w:tab/>
      </w:r>
      <w:r w:rsidRPr="00DD6C26">
        <w:rPr>
          <w:rFonts w:hint="eastAsia"/>
        </w:rPr>
        <w:t>旨在消除性别歧视的法律、法规和立法措施</w:t>
      </w:r>
      <w:r w:rsidRPr="00DD6C26">
        <w:t>（</w:t>
      </w:r>
      <w:r w:rsidRPr="00DD6C26">
        <w:rPr>
          <w:rFonts w:hint="eastAsia"/>
        </w:rPr>
        <w:t>第</w:t>
      </w:r>
      <w:r w:rsidRPr="00DD6C26">
        <w:rPr>
          <w:rFonts w:hint="eastAsia"/>
        </w:rPr>
        <w:t>2</w:t>
      </w:r>
      <w:r w:rsidRPr="00DD6C26">
        <w:rPr>
          <w:rFonts w:hint="eastAsia"/>
        </w:rPr>
        <w:t>条和第</w:t>
      </w:r>
      <w:r w:rsidRPr="00DD6C26">
        <w:rPr>
          <w:rFonts w:hint="eastAsia"/>
        </w:rPr>
        <w:t>3</w:t>
      </w:r>
      <w:r w:rsidRPr="00DD6C26">
        <w:rPr>
          <w:rFonts w:hint="eastAsia"/>
        </w:rPr>
        <w:t>条</w:t>
      </w:r>
      <w:r w:rsidRPr="00DD6C26">
        <w:t>）</w:t>
      </w:r>
      <w:r w:rsidRPr="00DD6C26">
        <w:tab/>
      </w:r>
      <w:r w:rsidRPr="00DD6C26">
        <w:tab/>
      </w:r>
      <w:r>
        <w:rPr>
          <w:rFonts w:hint="eastAsia"/>
        </w:rPr>
        <w:t>5</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701" w:right="583" w:hanging="1701"/>
        <w:rPr>
          <w:rFonts w:hint="eastAsia"/>
        </w:rPr>
      </w:pPr>
      <w:r w:rsidRPr="00DD6C26">
        <w:tab/>
      </w:r>
      <w:r w:rsidRPr="00DD6C26">
        <w:rPr>
          <w:rFonts w:hint="eastAsia"/>
        </w:rPr>
        <w:tab/>
      </w:r>
      <w:r w:rsidRPr="00DD6C26">
        <w:t>1.2</w:t>
      </w:r>
      <w:r w:rsidRPr="00DD6C26">
        <w:tab/>
      </w:r>
      <w:r w:rsidRPr="00DD6C26">
        <w:rPr>
          <w:rFonts w:hint="eastAsia"/>
        </w:rPr>
        <w:t>采取行动，打破关于男女责任的普遍定型观念模式</w:t>
      </w:r>
      <w:r w:rsidRPr="00DD6C26">
        <w:t>（</w:t>
      </w:r>
      <w:r w:rsidRPr="00DD6C26">
        <w:rPr>
          <w:rFonts w:hint="eastAsia"/>
        </w:rPr>
        <w:t>第</w:t>
      </w:r>
      <w:r w:rsidRPr="00DD6C26">
        <w:t xml:space="preserve"> 5</w:t>
      </w:r>
      <w:r w:rsidRPr="00DD6C26">
        <w:rPr>
          <w:rFonts w:hint="eastAsia"/>
        </w:rPr>
        <w:t>条</w:t>
      </w:r>
      <w:r w:rsidRPr="00DD6C26">
        <w:t>）</w:t>
      </w:r>
      <w:r w:rsidRPr="00DD6C26">
        <w:tab/>
      </w:r>
      <w:r w:rsidRPr="00DD6C26">
        <w:tab/>
      </w:r>
      <w:r>
        <w:rPr>
          <w:rFonts w:hint="eastAsia"/>
        </w:rPr>
        <w:t>8</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701" w:right="583" w:hanging="1701"/>
        <w:rPr>
          <w:rFonts w:hint="eastAsia"/>
        </w:rPr>
      </w:pPr>
      <w:r w:rsidRPr="00DD6C26">
        <w:tab/>
      </w:r>
      <w:r w:rsidRPr="00DD6C26">
        <w:rPr>
          <w:rFonts w:hint="eastAsia"/>
        </w:rPr>
        <w:tab/>
      </w:r>
      <w:r w:rsidRPr="00DD6C26">
        <w:t>1.3</w:t>
      </w:r>
      <w:r w:rsidRPr="00DD6C26">
        <w:tab/>
      </w:r>
      <w:r w:rsidRPr="00DD6C26">
        <w:rPr>
          <w:rFonts w:hint="eastAsia"/>
        </w:rPr>
        <w:t>采取行动，预防和消除一切形式贩运妇女和儿童行为及利用妇女卖淫行为</w:t>
      </w:r>
      <w:r w:rsidRPr="00DD6C26">
        <w:br/>
      </w:r>
      <w:r w:rsidRPr="00DD6C26">
        <w:t>（</w:t>
      </w:r>
      <w:r w:rsidRPr="00DD6C26">
        <w:rPr>
          <w:rFonts w:hint="eastAsia"/>
        </w:rPr>
        <w:t>第</w:t>
      </w:r>
      <w:r w:rsidRPr="00DD6C26">
        <w:t>6</w:t>
      </w:r>
      <w:r w:rsidRPr="00DD6C26">
        <w:rPr>
          <w:rFonts w:hint="eastAsia"/>
        </w:rPr>
        <w:t>条</w:t>
      </w:r>
      <w:r w:rsidRPr="00DD6C26">
        <w:t>）</w:t>
      </w:r>
      <w:r w:rsidRPr="00DD6C26">
        <w:tab/>
      </w:r>
      <w:r w:rsidRPr="00DD6C26">
        <w:tab/>
      </w:r>
      <w:r>
        <w:rPr>
          <w:rFonts w:hint="eastAsia"/>
        </w:rPr>
        <w:t>9</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rPr>
          <w:rFonts w:hint="eastAsia"/>
        </w:rPr>
        <w:tab/>
      </w:r>
      <w:r w:rsidRPr="00DD6C26">
        <w:rPr>
          <w:rFonts w:hint="eastAsia"/>
        </w:rPr>
        <w:t>第二部分</w:t>
      </w:r>
      <w:r w:rsidRPr="00DD6C26">
        <w:tab/>
      </w:r>
      <w:r w:rsidRPr="00DD6C26">
        <w:tab/>
      </w:r>
      <w:r w:rsidRPr="00DD6C26">
        <w:tab/>
      </w:r>
      <w:r>
        <w:rPr>
          <w:rFonts w:hint="eastAsia"/>
        </w:rPr>
        <w:t>11</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2.1</w:t>
      </w:r>
      <w:r w:rsidRPr="00DD6C26">
        <w:tab/>
      </w:r>
      <w:r w:rsidRPr="00DD6C26">
        <w:rPr>
          <w:rFonts w:hint="eastAsia"/>
        </w:rPr>
        <w:t>男女平等参与国家的政治和公共生活（第</w:t>
      </w:r>
      <w:r w:rsidRPr="00DD6C26">
        <w:rPr>
          <w:rFonts w:hint="eastAsia"/>
        </w:rPr>
        <w:t>7</w:t>
      </w:r>
      <w:r w:rsidRPr="00DD6C26">
        <w:rPr>
          <w:rFonts w:hint="eastAsia"/>
        </w:rPr>
        <w:t>条、第</w:t>
      </w:r>
      <w:r w:rsidRPr="00DD6C26">
        <w:rPr>
          <w:rFonts w:hint="eastAsia"/>
        </w:rPr>
        <w:t>8</w:t>
      </w:r>
      <w:r w:rsidRPr="00DD6C26">
        <w:rPr>
          <w:rFonts w:hint="eastAsia"/>
        </w:rPr>
        <w:t>条）</w:t>
      </w:r>
      <w:r w:rsidRPr="00DD6C26">
        <w:tab/>
      </w:r>
      <w:r w:rsidRPr="00DD6C26">
        <w:tab/>
      </w:r>
      <w:r>
        <w:rPr>
          <w:rFonts w:hint="eastAsia"/>
        </w:rPr>
        <w:t>11</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2.2</w:t>
      </w:r>
      <w:r w:rsidRPr="00DD6C26">
        <w:tab/>
      </w:r>
      <w:r w:rsidRPr="00DD6C26">
        <w:rPr>
          <w:rFonts w:hint="eastAsia"/>
        </w:rPr>
        <w:t>给予妇女、男性和儿童平等的公民权利（第</w:t>
      </w:r>
      <w:r w:rsidRPr="00DD6C26">
        <w:rPr>
          <w:rFonts w:hint="eastAsia"/>
        </w:rPr>
        <w:t>9</w:t>
      </w:r>
      <w:r w:rsidRPr="00DD6C26">
        <w:rPr>
          <w:rFonts w:hint="eastAsia"/>
        </w:rPr>
        <w:t>条）</w:t>
      </w:r>
      <w:r w:rsidRPr="00DD6C26">
        <w:tab/>
      </w:r>
      <w:r w:rsidRPr="00DD6C26">
        <w:tab/>
      </w:r>
      <w:r>
        <w:rPr>
          <w:rFonts w:hint="eastAsia"/>
        </w:rPr>
        <w:t>12</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rPr>
          <w:rFonts w:hint="eastAsia"/>
        </w:rPr>
        <w:tab/>
      </w:r>
      <w:r w:rsidRPr="00DD6C26">
        <w:rPr>
          <w:rFonts w:hint="eastAsia"/>
        </w:rPr>
        <w:t>第三部分</w:t>
      </w:r>
      <w:r w:rsidRPr="00DD6C26">
        <w:tab/>
      </w:r>
      <w:r w:rsidRPr="00DD6C26">
        <w:tab/>
      </w:r>
      <w:r w:rsidRPr="00DD6C26">
        <w:rPr>
          <w:rFonts w:hint="eastAsia"/>
        </w:rPr>
        <w:tab/>
      </w:r>
      <w:r>
        <w:rPr>
          <w:rFonts w:hint="eastAsia"/>
        </w:rPr>
        <w:t>13</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3.1</w:t>
      </w:r>
      <w:r w:rsidRPr="00DD6C26">
        <w:tab/>
      </w:r>
      <w:r w:rsidRPr="00DD6C26">
        <w:rPr>
          <w:rFonts w:hint="eastAsia"/>
        </w:rPr>
        <w:t>教育部门中的性别平等（第</w:t>
      </w:r>
      <w:r w:rsidRPr="00DD6C26">
        <w:rPr>
          <w:rFonts w:hint="eastAsia"/>
        </w:rPr>
        <w:t>10</w:t>
      </w:r>
      <w:r w:rsidRPr="00DD6C26">
        <w:rPr>
          <w:rFonts w:hint="eastAsia"/>
        </w:rPr>
        <w:t>条）</w:t>
      </w:r>
      <w:r w:rsidRPr="00DD6C26">
        <w:tab/>
      </w:r>
      <w:r w:rsidRPr="00DD6C26">
        <w:tab/>
      </w:r>
      <w:r>
        <w:rPr>
          <w:rFonts w:hint="eastAsia"/>
        </w:rPr>
        <w:t>13</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3.2</w:t>
      </w:r>
      <w:r w:rsidRPr="00DD6C26">
        <w:tab/>
      </w:r>
      <w:r w:rsidRPr="00DD6C26">
        <w:rPr>
          <w:rFonts w:hint="eastAsia"/>
        </w:rPr>
        <w:t>劳动力市场中的性别平等（第</w:t>
      </w:r>
      <w:r w:rsidRPr="00DD6C26">
        <w:rPr>
          <w:rFonts w:hint="eastAsia"/>
        </w:rPr>
        <w:t>11</w:t>
      </w:r>
      <w:r w:rsidRPr="00DD6C26">
        <w:rPr>
          <w:rFonts w:hint="eastAsia"/>
        </w:rPr>
        <w:t>条）</w:t>
      </w:r>
      <w:r w:rsidRPr="00DD6C26">
        <w:tab/>
      </w:r>
      <w:r w:rsidRPr="00DD6C26">
        <w:rPr>
          <w:rFonts w:hint="eastAsia"/>
        </w:rPr>
        <w:tab/>
      </w:r>
      <w:r>
        <w:rPr>
          <w:rFonts w:hint="eastAsia"/>
        </w:rPr>
        <w:t>14</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3.3</w:t>
      </w:r>
      <w:r w:rsidRPr="00DD6C26">
        <w:tab/>
      </w:r>
      <w:r w:rsidRPr="00DD6C26">
        <w:rPr>
          <w:rFonts w:hint="eastAsia"/>
        </w:rPr>
        <w:t>卫生部门中的性别平等（第</w:t>
      </w:r>
      <w:r w:rsidRPr="00DD6C26">
        <w:rPr>
          <w:rFonts w:hint="eastAsia"/>
        </w:rPr>
        <w:t>4</w:t>
      </w:r>
      <w:r w:rsidRPr="00DD6C26">
        <w:rPr>
          <w:rFonts w:hint="eastAsia"/>
        </w:rPr>
        <w:t>条、第</w:t>
      </w:r>
      <w:r w:rsidRPr="00DD6C26">
        <w:rPr>
          <w:rFonts w:hint="eastAsia"/>
        </w:rPr>
        <w:t>12</w:t>
      </w:r>
      <w:r w:rsidRPr="00DD6C26">
        <w:rPr>
          <w:rFonts w:hint="eastAsia"/>
        </w:rPr>
        <w:t>条）</w:t>
      </w:r>
      <w:r w:rsidRPr="00DD6C26">
        <w:tab/>
      </w:r>
      <w:r w:rsidRPr="00DD6C26">
        <w:tab/>
      </w:r>
      <w:r>
        <w:rPr>
          <w:rFonts w:hint="eastAsia"/>
        </w:rPr>
        <w:t>1</w:t>
      </w:r>
      <w:r w:rsidR="00603E59">
        <w:t>8</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3.4</w:t>
      </w:r>
      <w:r w:rsidRPr="00DD6C26">
        <w:tab/>
      </w:r>
      <w:r w:rsidRPr="00DD6C26">
        <w:rPr>
          <w:rFonts w:hint="eastAsia"/>
        </w:rPr>
        <w:t>消除经济和社会生活中对妇女的歧视（第</w:t>
      </w:r>
      <w:r w:rsidRPr="00DD6C26">
        <w:rPr>
          <w:rFonts w:hint="eastAsia"/>
        </w:rPr>
        <w:t>13</w:t>
      </w:r>
      <w:r w:rsidRPr="00DD6C26">
        <w:rPr>
          <w:rFonts w:hint="eastAsia"/>
        </w:rPr>
        <w:t>条）</w:t>
      </w:r>
      <w:r w:rsidRPr="00DD6C26">
        <w:tab/>
      </w:r>
      <w:r w:rsidRPr="00DD6C26">
        <w:tab/>
      </w:r>
      <w:r>
        <w:rPr>
          <w:rFonts w:hint="eastAsia"/>
        </w:rPr>
        <w:t>1</w:t>
      </w:r>
      <w:r w:rsidR="00603E59">
        <w:t>9</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3.5</w:t>
      </w:r>
      <w:r w:rsidRPr="00DD6C26">
        <w:tab/>
      </w:r>
      <w:r w:rsidRPr="00DD6C26">
        <w:rPr>
          <w:rFonts w:hint="eastAsia"/>
        </w:rPr>
        <w:t>农村妇女状况（第</w:t>
      </w:r>
      <w:r w:rsidRPr="00DD6C26">
        <w:rPr>
          <w:rFonts w:hint="eastAsia"/>
        </w:rPr>
        <w:t>14</w:t>
      </w:r>
      <w:r w:rsidRPr="00DD6C26">
        <w:rPr>
          <w:rFonts w:hint="eastAsia"/>
        </w:rPr>
        <w:t>条）</w:t>
      </w:r>
      <w:bookmarkStart w:id="1" w:name="OLE_LINK20"/>
      <w:bookmarkStart w:id="2" w:name="OLE_LINK21"/>
      <w:r w:rsidRPr="00DD6C26">
        <w:tab/>
      </w:r>
      <w:bookmarkEnd w:id="1"/>
      <w:bookmarkEnd w:id="2"/>
      <w:r w:rsidRPr="00DD6C26">
        <w:tab/>
      </w:r>
      <w:r>
        <w:rPr>
          <w:rFonts w:hint="eastAsia"/>
        </w:rPr>
        <w:t>19</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rPr>
          <w:rFonts w:hint="eastAsia"/>
        </w:rPr>
        <w:tab/>
      </w:r>
      <w:r w:rsidRPr="00DD6C26">
        <w:rPr>
          <w:rFonts w:hint="eastAsia"/>
        </w:rPr>
        <w:t>第四部分</w:t>
      </w:r>
      <w:r w:rsidRPr="00DD6C26">
        <w:tab/>
      </w:r>
      <w:r w:rsidRPr="00DD6C26">
        <w:tab/>
      </w:r>
      <w:r w:rsidRPr="00DD6C26">
        <w:rPr>
          <w:rFonts w:hint="eastAsia"/>
        </w:rPr>
        <w:tab/>
      </w:r>
      <w:r>
        <w:rPr>
          <w:rFonts w:hint="eastAsia"/>
        </w:rPr>
        <w:t>20</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rPr>
          <w:rFonts w:hint="eastAsia"/>
        </w:rPr>
      </w:pPr>
      <w:r w:rsidRPr="00DD6C26">
        <w:tab/>
      </w:r>
      <w:r w:rsidRPr="00DD6C26">
        <w:rPr>
          <w:rFonts w:hint="eastAsia"/>
        </w:rPr>
        <w:tab/>
      </w:r>
      <w:r w:rsidRPr="00DD6C26">
        <w:t>4.1</w:t>
      </w:r>
      <w:r w:rsidRPr="00DD6C26">
        <w:tab/>
      </w:r>
      <w:r w:rsidRPr="00DD6C26">
        <w:rPr>
          <w:rFonts w:hint="eastAsia"/>
        </w:rPr>
        <w:t>法律面前男女平等（第</w:t>
      </w:r>
      <w:r w:rsidRPr="00DD6C26">
        <w:rPr>
          <w:rFonts w:hint="eastAsia"/>
        </w:rPr>
        <w:t>15</w:t>
      </w:r>
      <w:r w:rsidRPr="00DD6C26">
        <w:rPr>
          <w:rFonts w:hint="eastAsia"/>
        </w:rPr>
        <w:t>条）</w:t>
      </w:r>
      <w:r w:rsidRPr="00DD6C26">
        <w:tab/>
      </w:r>
      <w:r w:rsidRPr="00DD6C26">
        <w:rPr>
          <w:rFonts w:hint="eastAsia"/>
        </w:rPr>
        <w:tab/>
      </w:r>
      <w:r>
        <w:rPr>
          <w:rFonts w:hint="eastAsia"/>
        </w:rPr>
        <w:t>20</w:t>
      </w:r>
    </w:p>
    <w:p w:rsidR="00A15AA3" w:rsidRPr="00DD6C26" w:rsidRDefault="00A15AA3" w:rsidP="00A15AA3">
      <w:pPr>
        <w:pStyle w:val="a"/>
        <w:tabs>
          <w:tab w:val="clear" w:pos="1134"/>
          <w:tab w:val="clear" w:pos="1565"/>
          <w:tab w:val="clear" w:pos="1996"/>
          <w:tab w:val="clear" w:pos="7655"/>
          <w:tab w:val="clear" w:pos="8789"/>
          <w:tab w:val="clear" w:pos="9554"/>
          <w:tab w:val="left" w:pos="851"/>
          <w:tab w:val="left" w:pos="1276"/>
          <w:tab w:val="left" w:pos="1701"/>
          <w:tab w:val="right" w:leader="dot" w:pos="9072"/>
          <w:tab w:val="right" w:pos="9553"/>
        </w:tabs>
        <w:ind w:left="1276" w:right="2551" w:hanging="1276"/>
      </w:pPr>
      <w:r w:rsidRPr="00DD6C26">
        <w:tab/>
      </w:r>
      <w:r w:rsidRPr="00DD6C26">
        <w:rPr>
          <w:rFonts w:hint="eastAsia"/>
        </w:rPr>
        <w:tab/>
      </w:r>
      <w:r w:rsidRPr="00DD6C26">
        <w:t>4.2</w:t>
      </w:r>
      <w:r w:rsidRPr="00DD6C26">
        <w:tab/>
      </w:r>
      <w:r w:rsidRPr="00DD6C26">
        <w:rPr>
          <w:rFonts w:hint="eastAsia"/>
        </w:rPr>
        <w:t>婚姻和家庭关系中的性别平等（第</w:t>
      </w:r>
      <w:r w:rsidRPr="00DD6C26">
        <w:rPr>
          <w:rFonts w:hint="eastAsia"/>
        </w:rPr>
        <w:t>16</w:t>
      </w:r>
      <w:r w:rsidRPr="00DD6C26">
        <w:rPr>
          <w:rFonts w:hint="eastAsia"/>
        </w:rPr>
        <w:t>条）</w:t>
      </w:r>
      <w:r w:rsidRPr="00DD6C26">
        <w:tab/>
      </w:r>
      <w:r w:rsidRPr="00DD6C26">
        <w:tab/>
      </w:r>
      <w:r>
        <w:rPr>
          <w:rFonts w:hint="eastAsia"/>
        </w:rPr>
        <w:t>21</w:t>
      </w:r>
    </w:p>
    <w:p w:rsidR="00A15AA3" w:rsidRPr="00DD6C26" w:rsidRDefault="00A15AA3" w:rsidP="00A15AA3">
      <w:pPr>
        <w:pStyle w:val="HChGC"/>
        <w:ind w:left="1276" w:hanging="1276"/>
        <w:rPr>
          <w:rFonts w:hint="eastAsia"/>
        </w:rPr>
      </w:pPr>
      <w:r w:rsidRPr="00DD6C26">
        <w:br w:type="page"/>
      </w:r>
      <w:r w:rsidRPr="00DD6C26">
        <w:tab/>
      </w:r>
      <w:r w:rsidRPr="00DD6C26">
        <w:tab/>
      </w:r>
      <w:r w:rsidRPr="00DD6C26">
        <w:rPr>
          <w:rFonts w:hint="eastAsia"/>
        </w:rPr>
        <w:t>导言</w:t>
      </w:r>
    </w:p>
    <w:p w:rsidR="00A15AA3" w:rsidRPr="00DD6C26" w:rsidRDefault="00A15AA3" w:rsidP="00A15AA3">
      <w:pPr>
        <w:pStyle w:val="HChGC"/>
        <w:ind w:left="1276" w:hanging="1276"/>
        <w:rPr>
          <w:sz w:val="24"/>
        </w:rPr>
      </w:pPr>
      <w:r w:rsidRPr="00DD6C26">
        <w:rPr>
          <w:sz w:val="24"/>
        </w:rPr>
        <w:tab/>
      </w:r>
      <w:r w:rsidRPr="00DD6C26">
        <w:rPr>
          <w:rFonts w:hint="eastAsia"/>
          <w:sz w:val="24"/>
        </w:rPr>
        <w:t>一</w:t>
      </w:r>
      <w:r w:rsidRPr="00DD6C26">
        <w:rPr>
          <w:sz w:val="24"/>
        </w:rPr>
        <w:t>.</w:t>
      </w:r>
      <w:r w:rsidRPr="00DD6C26">
        <w:rPr>
          <w:sz w:val="24"/>
        </w:rPr>
        <w:tab/>
      </w:r>
      <w:r w:rsidRPr="00DD6C26">
        <w:rPr>
          <w:rFonts w:hint="eastAsia"/>
          <w:sz w:val="24"/>
        </w:rPr>
        <w:t>解释蒙古政府关于《消除对妇女一切形式歧视公约》执行情况的第八和第九次合并定期报告</w:t>
      </w:r>
    </w:p>
    <w:p w:rsidR="00A15AA3" w:rsidRPr="00DD6C26" w:rsidRDefault="00A15AA3" w:rsidP="00A15AA3">
      <w:pPr>
        <w:pStyle w:val="SingleTxt"/>
        <w:spacing w:after="120"/>
        <w:ind w:firstLineChars="200" w:firstLine="420"/>
        <w:rPr>
          <w:szCs w:val="21"/>
        </w:rPr>
      </w:pPr>
      <w:r w:rsidRPr="00DD6C26">
        <w:rPr>
          <w:rFonts w:hint="eastAsia"/>
          <w:szCs w:val="21"/>
        </w:rPr>
        <w:t>蒙古政府于</w:t>
      </w:r>
      <w:r w:rsidRPr="00DD6C26">
        <w:rPr>
          <w:rFonts w:hint="eastAsia"/>
          <w:szCs w:val="21"/>
        </w:rPr>
        <w:t>2008</w:t>
      </w:r>
      <w:r w:rsidRPr="00DD6C26">
        <w:rPr>
          <w:rFonts w:hint="eastAsia"/>
          <w:szCs w:val="21"/>
        </w:rPr>
        <w:t>年</w:t>
      </w:r>
      <w:r w:rsidRPr="00DD6C26">
        <w:rPr>
          <w:rFonts w:hint="eastAsia"/>
          <w:szCs w:val="21"/>
        </w:rPr>
        <w:t>9</w:t>
      </w:r>
      <w:r w:rsidRPr="00DD6C26">
        <w:rPr>
          <w:rFonts w:hint="eastAsia"/>
          <w:szCs w:val="21"/>
        </w:rPr>
        <w:t>月提交了关于《消除对妇女一切形式歧视公约》执行情况的第五、第六和第七次合并定期报告</w:t>
      </w:r>
      <w:r w:rsidRPr="00DD6C26">
        <w:rPr>
          <w:szCs w:val="21"/>
        </w:rPr>
        <w:t>（</w:t>
      </w:r>
      <w:hyperlink r:id="rId14" w:history="1">
        <w:r w:rsidRPr="00DD6C26">
          <w:rPr>
            <w:rStyle w:val="Hyperlink"/>
            <w:szCs w:val="21"/>
          </w:rPr>
          <w:t>CEDAW/C/MNG/7</w:t>
        </w:r>
      </w:hyperlink>
      <w:r w:rsidRPr="00DD6C26">
        <w:rPr>
          <w:szCs w:val="21"/>
        </w:rPr>
        <w:t>）</w:t>
      </w:r>
      <w:r w:rsidRPr="00DD6C26">
        <w:rPr>
          <w:rFonts w:hint="eastAsia"/>
          <w:szCs w:val="21"/>
        </w:rPr>
        <w:t>。先前一份合并定期报告使用了</w:t>
      </w:r>
      <w:r w:rsidRPr="00DD6C26">
        <w:rPr>
          <w:rFonts w:hint="eastAsia"/>
          <w:szCs w:val="21"/>
        </w:rPr>
        <w:t>2000-2004</w:t>
      </w:r>
      <w:r w:rsidRPr="00DD6C26">
        <w:rPr>
          <w:rFonts w:hint="eastAsia"/>
          <w:szCs w:val="21"/>
        </w:rPr>
        <w:t>年期间的信息和统计数据。现在的第八和第九次合并报告以消除对妇女歧视委员会的结论意见</w:t>
      </w:r>
      <w:r w:rsidRPr="00DD6C26">
        <w:rPr>
          <w:szCs w:val="21"/>
        </w:rPr>
        <w:t>（</w:t>
      </w:r>
      <w:hyperlink r:id="rId15" w:history="1">
        <w:r w:rsidRPr="00DD6C26">
          <w:rPr>
            <w:rStyle w:val="Hyperlink"/>
            <w:szCs w:val="21"/>
          </w:rPr>
          <w:t>CEDAW/C/MNG/CO/7</w:t>
        </w:r>
      </w:hyperlink>
      <w:r w:rsidRPr="00DD6C26">
        <w:rPr>
          <w:szCs w:val="21"/>
        </w:rPr>
        <w:t>）</w:t>
      </w:r>
      <w:r w:rsidRPr="00DD6C26">
        <w:rPr>
          <w:rFonts w:hint="eastAsia"/>
          <w:szCs w:val="21"/>
        </w:rPr>
        <w:t>为基础，载有分别涵盖</w:t>
      </w:r>
      <w:r w:rsidRPr="00DD6C26">
        <w:rPr>
          <w:rFonts w:hint="eastAsia"/>
          <w:szCs w:val="21"/>
        </w:rPr>
        <w:t>2004-2009</w:t>
      </w:r>
      <w:r w:rsidRPr="00DD6C26">
        <w:rPr>
          <w:rFonts w:hint="eastAsia"/>
          <w:szCs w:val="21"/>
        </w:rPr>
        <w:t>年和</w:t>
      </w:r>
      <w:r w:rsidRPr="00DD6C26">
        <w:rPr>
          <w:rFonts w:hint="eastAsia"/>
          <w:szCs w:val="21"/>
        </w:rPr>
        <w:t>2010-2014</w:t>
      </w:r>
      <w:r w:rsidRPr="00DD6C26">
        <w:rPr>
          <w:rFonts w:hint="eastAsia"/>
          <w:szCs w:val="21"/>
        </w:rPr>
        <w:t>年期间的统计数据和相关信息，附件</w:t>
      </w:r>
      <w:r w:rsidRPr="00DD6C26">
        <w:rPr>
          <w:rFonts w:hint="eastAsia"/>
          <w:szCs w:val="21"/>
        </w:rPr>
        <w:t>1</w:t>
      </w:r>
      <w:r w:rsidRPr="00DD6C26">
        <w:rPr>
          <w:rFonts w:hint="eastAsia"/>
          <w:szCs w:val="21"/>
        </w:rPr>
        <w:t>另附了按性别分列的统计手册。</w:t>
      </w:r>
    </w:p>
    <w:p w:rsidR="00A15AA3" w:rsidRPr="00DD6C26" w:rsidRDefault="00A15AA3" w:rsidP="00A15AA3">
      <w:pPr>
        <w:pStyle w:val="SingleTxt"/>
        <w:spacing w:after="120"/>
        <w:ind w:firstLineChars="200" w:firstLine="420"/>
        <w:rPr>
          <w:szCs w:val="21"/>
        </w:rPr>
      </w:pPr>
      <w:r w:rsidRPr="00DD6C26">
        <w:rPr>
          <w:rFonts w:hint="eastAsia"/>
          <w:szCs w:val="21"/>
        </w:rPr>
        <w:t>为执行</w:t>
      </w:r>
      <w:r w:rsidRPr="00DD6C26">
        <w:rPr>
          <w:rFonts w:hint="eastAsia"/>
          <w:szCs w:val="21"/>
        </w:rPr>
        <w:t>2014</w:t>
      </w:r>
      <w:r w:rsidRPr="00DD6C26">
        <w:rPr>
          <w:rFonts w:hint="eastAsia"/>
          <w:szCs w:val="21"/>
        </w:rPr>
        <w:t>年</w:t>
      </w:r>
      <w:r w:rsidRPr="00DD6C26">
        <w:rPr>
          <w:rFonts w:hint="eastAsia"/>
          <w:szCs w:val="21"/>
        </w:rPr>
        <w:t>6</w:t>
      </w:r>
      <w:r w:rsidRPr="00DD6C26">
        <w:rPr>
          <w:rFonts w:hint="eastAsia"/>
          <w:szCs w:val="21"/>
        </w:rPr>
        <w:t>月</w:t>
      </w:r>
      <w:r w:rsidRPr="00DD6C26">
        <w:rPr>
          <w:rFonts w:hint="eastAsia"/>
          <w:szCs w:val="21"/>
        </w:rPr>
        <w:t>3</w:t>
      </w:r>
      <w:r w:rsidRPr="00DD6C26">
        <w:rPr>
          <w:rFonts w:hint="eastAsia"/>
          <w:szCs w:val="21"/>
        </w:rPr>
        <w:t>日蒙古总理第</w:t>
      </w:r>
      <w:r w:rsidRPr="00DD6C26">
        <w:rPr>
          <w:rFonts w:hint="eastAsia"/>
          <w:szCs w:val="21"/>
        </w:rPr>
        <w:t>77</w:t>
      </w:r>
      <w:r w:rsidRPr="00DD6C26">
        <w:rPr>
          <w:rFonts w:hint="eastAsia"/>
          <w:szCs w:val="21"/>
        </w:rPr>
        <w:t>号令，成立了一个编写本定期报告的工作组，国家性别平等委员会及其秘书处负责报告编写过程。政府、民间社会机构、国际组织的代表以及国家顾问讨论并审查了报告内容。本报告反映了在《消除对妇女歧视公约》条款和规定范畴内在执行《北京行动纲要》和千年发展目标期间取得的成绩和面临的挑战。</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本报告分享了消除对妇女歧视委员会（第五十四届会议）关于蒙古国政府的第五、第六和第七次合并定期报告的结论性意见的评论的答复。</w:t>
      </w:r>
    </w:p>
    <w:p w:rsidR="00A15AA3" w:rsidRPr="00DD6C26" w:rsidRDefault="00A15AA3" w:rsidP="00A15AA3">
      <w:pPr>
        <w:pStyle w:val="SingleTxt"/>
        <w:spacing w:after="120"/>
        <w:ind w:firstLineChars="200" w:firstLine="420"/>
        <w:rPr>
          <w:szCs w:val="21"/>
        </w:rPr>
      </w:pPr>
      <w:r w:rsidRPr="00DD6C26">
        <w:rPr>
          <w:rFonts w:hint="eastAsia"/>
          <w:szCs w:val="21"/>
        </w:rPr>
        <w:t>蒙古政府通过谴责对妇女一切形式歧视，在其国家政策、立法和行动方案中体现了《消除对妇女歧视公约》的概念和原则，今后将继续做出其应有的努力。</w:t>
      </w:r>
    </w:p>
    <w:p w:rsidR="00A15AA3" w:rsidRPr="00DD6C26" w:rsidRDefault="00A15AA3" w:rsidP="00A15AA3">
      <w:pPr>
        <w:pStyle w:val="HChGC"/>
        <w:ind w:left="1276" w:hanging="1276"/>
        <w:rPr>
          <w:sz w:val="24"/>
        </w:rPr>
      </w:pPr>
      <w:r w:rsidRPr="00DD6C26">
        <w:rPr>
          <w:sz w:val="24"/>
        </w:rPr>
        <w:tab/>
      </w:r>
      <w:r w:rsidRPr="00DD6C26">
        <w:rPr>
          <w:rFonts w:hint="eastAsia"/>
          <w:sz w:val="24"/>
        </w:rPr>
        <w:t>二</w:t>
      </w:r>
      <w:r w:rsidRPr="00DD6C26">
        <w:rPr>
          <w:sz w:val="24"/>
        </w:rPr>
        <w:t>.</w:t>
      </w:r>
      <w:r w:rsidRPr="00DD6C26">
        <w:rPr>
          <w:sz w:val="24"/>
        </w:rPr>
        <w:tab/>
      </w:r>
      <w:bookmarkStart w:id="3" w:name="OLE_LINK16"/>
      <w:bookmarkStart w:id="4" w:name="OLE_LINK17"/>
      <w:r w:rsidRPr="00DD6C26">
        <w:rPr>
          <w:rFonts w:hint="eastAsia"/>
          <w:sz w:val="24"/>
        </w:rPr>
        <w:t>蒙古的总体概况</w:t>
      </w:r>
      <w:bookmarkEnd w:id="3"/>
      <w:bookmarkEnd w:id="4"/>
    </w:p>
    <w:p w:rsidR="00A15AA3" w:rsidRPr="00DD6C26" w:rsidRDefault="00A15AA3" w:rsidP="00A15AA3">
      <w:pPr>
        <w:pStyle w:val="SingleTxt"/>
        <w:spacing w:after="120"/>
        <w:ind w:firstLineChars="200" w:firstLine="420"/>
        <w:rPr>
          <w:szCs w:val="21"/>
        </w:rPr>
      </w:pPr>
      <w:r w:rsidRPr="00DD6C26">
        <w:rPr>
          <w:rFonts w:hint="eastAsia"/>
          <w:szCs w:val="21"/>
        </w:rPr>
        <w:t>蒙古位于中亚的中心，北与俄罗斯联邦接壤，南与中华人民共和国为邻。蒙古的面积为</w:t>
      </w:r>
      <w:r w:rsidRPr="00DD6C26">
        <w:rPr>
          <w:rFonts w:hint="eastAsia"/>
          <w:szCs w:val="21"/>
        </w:rPr>
        <w:t>150</w:t>
      </w:r>
      <w:r w:rsidRPr="00DD6C26">
        <w:rPr>
          <w:rFonts w:hint="eastAsia"/>
          <w:szCs w:val="21"/>
        </w:rPr>
        <w:t>万平方公里，全国划分为</w:t>
      </w:r>
      <w:r w:rsidRPr="00DD6C26">
        <w:rPr>
          <w:rFonts w:hint="eastAsia"/>
          <w:szCs w:val="21"/>
        </w:rPr>
        <w:t>21</w:t>
      </w:r>
      <w:r w:rsidRPr="00DD6C26">
        <w:rPr>
          <w:rFonts w:hint="eastAsia"/>
          <w:szCs w:val="21"/>
        </w:rPr>
        <w:t>个省和</w:t>
      </w:r>
      <w:r w:rsidRPr="00DD6C26">
        <w:rPr>
          <w:rFonts w:hint="eastAsia"/>
          <w:szCs w:val="21"/>
        </w:rPr>
        <w:t>362</w:t>
      </w:r>
      <w:r w:rsidRPr="00DD6C26">
        <w:rPr>
          <w:rFonts w:hint="eastAsia"/>
          <w:szCs w:val="21"/>
        </w:rPr>
        <w:t>个县（行政单位），首都有</w:t>
      </w:r>
      <w:r w:rsidRPr="00DD6C26">
        <w:rPr>
          <w:rFonts w:hint="eastAsia"/>
          <w:szCs w:val="21"/>
        </w:rPr>
        <w:t>9</w:t>
      </w:r>
      <w:r w:rsidRPr="00DD6C26">
        <w:rPr>
          <w:rFonts w:hint="eastAsia"/>
          <w:szCs w:val="21"/>
        </w:rPr>
        <w:t>个区。</w:t>
      </w:r>
    </w:p>
    <w:p w:rsidR="00A15AA3" w:rsidRPr="00DD6C26" w:rsidRDefault="00A15AA3" w:rsidP="00A15AA3">
      <w:pPr>
        <w:pStyle w:val="SingleTxt"/>
        <w:spacing w:after="120"/>
        <w:ind w:firstLineChars="200" w:firstLine="420"/>
        <w:rPr>
          <w:szCs w:val="21"/>
        </w:rPr>
      </w:pPr>
      <w:r w:rsidRPr="00DD6C26">
        <w:rPr>
          <w:rFonts w:hint="eastAsia"/>
          <w:szCs w:val="21"/>
        </w:rPr>
        <w:t>蒙古的人口为</w:t>
      </w:r>
      <w:r w:rsidRPr="00DD6C26">
        <w:rPr>
          <w:rFonts w:hint="eastAsia"/>
          <w:szCs w:val="21"/>
        </w:rPr>
        <w:t>290</w:t>
      </w:r>
      <w:r w:rsidRPr="00DD6C26">
        <w:rPr>
          <w:rFonts w:hint="eastAsia"/>
          <w:szCs w:val="21"/>
        </w:rPr>
        <w:t>万，妇女占总人口的</w:t>
      </w:r>
      <w:r w:rsidRPr="00DD6C26">
        <w:rPr>
          <w:rFonts w:hint="eastAsia"/>
          <w:szCs w:val="21"/>
        </w:rPr>
        <w:t>51.3%</w:t>
      </w:r>
      <w:r w:rsidRPr="00DD6C26">
        <w:rPr>
          <w:rFonts w:hint="eastAsia"/>
          <w:szCs w:val="21"/>
        </w:rPr>
        <w:t>。人口平均增长率为</w:t>
      </w:r>
      <w:r w:rsidRPr="00DD6C26">
        <w:rPr>
          <w:rFonts w:hint="eastAsia"/>
          <w:szCs w:val="21"/>
        </w:rPr>
        <w:t>1.4%</w:t>
      </w:r>
      <w:r w:rsidRPr="00DD6C26">
        <w:rPr>
          <w:rFonts w:hint="eastAsia"/>
          <w:szCs w:val="21"/>
        </w:rPr>
        <w:t>。截至</w:t>
      </w:r>
      <w:r w:rsidRPr="00DD6C26">
        <w:rPr>
          <w:rFonts w:hint="eastAsia"/>
          <w:szCs w:val="21"/>
        </w:rPr>
        <w:t>2013</w:t>
      </w:r>
      <w:r w:rsidRPr="00DD6C26">
        <w:rPr>
          <w:rFonts w:hint="eastAsia"/>
          <w:szCs w:val="21"/>
        </w:rPr>
        <w:t>年，平均寿命为</w:t>
      </w:r>
      <w:r w:rsidRPr="00DD6C26">
        <w:rPr>
          <w:rFonts w:hint="eastAsia"/>
          <w:szCs w:val="21"/>
        </w:rPr>
        <w:t>69.1</w:t>
      </w:r>
      <w:r w:rsidRPr="00DD6C26">
        <w:rPr>
          <w:rFonts w:hint="eastAsia"/>
          <w:szCs w:val="21"/>
        </w:rPr>
        <w:t>岁，其中女性为</w:t>
      </w:r>
      <w:r w:rsidRPr="00DD6C26">
        <w:rPr>
          <w:rFonts w:hint="eastAsia"/>
          <w:szCs w:val="21"/>
        </w:rPr>
        <w:t>75.0</w:t>
      </w:r>
      <w:r w:rsidRPr="00DD6C26">
        <w:rPr>
          <w:rFonts w:hint="eastAsia"/>
          <w:szCs w:val="21"/>
        </w:rPr>
        <w:t>岁，男性为</w:t>
      </w:r>
      <w:r w:rsidRPr="00DD6C26">
        <w:rPr>
          <w:rFonts w:hint="eastAsia"/>
          <w:szCs w:val="21"/>
        </w:rPr>
        <w:t>65.4</w:t>
      </w:r>
      <w:r w:rsidRPr="00DD6C26">
        <w:rPr>
          <w:rFonts w:hint="eastAsia"/>
          <w:szCs w:val="21"/>
        </w:rPr>
        <w:t>岁。</w:t>
      </w:r>
    </w:p>
    <w:p w:rsidR="00A15AA3" w:rsidRPr="00DD6C26" w:rsidRDefault="00A15AA3" w:rsidP="00A15AA3">
      <w:pPr>
        <w:pStyle w:val="SingleTxt"/>
        <w:spacing w:after="120"/>
        <w:ind w:firstLineChars="200" w:firstLine="420"/>
        <w:rPr>
          <w:szCs w:val="21"/>
        </w:rPr>
      </w:pPr>
      <w:r w:rsidRPr="00DD6C26">
        <w:rPr>
          <w:rFonts w:hint="eastAsia"/>
          <w:szCs w:val="21"/>
        </w:rPr>
        <w:t>全国</w:t>
      </w:r>
      <w:r w:rsidRPr="00DD6C26">
        <w:rPr>
          <w:rFonts w:hint="eastAsia"/>
          <w:szCs w:val="21"/>
        </w:rPr>
        <w:t>67.2%</w:t>
      </w:r>
      <w:r w:rsidRPr="00DD6C26">
        <w:rPr>
          <w:rFonts w:hint="eastAsia"/>
          <w:szCs w:val="21"/>
        </w:rPr>
        <w:t>的人口居住在城市和定居点，由于国内人口从农村地区向城市住区移徙，导致过去十年城市人口快速增加。</w:t>
      </w:r>
    </w:p>
    <w:p w:rsidR="00A15AA3" w:rsidRPr="00DD6C26" w:rsidRDefault="00A15AA3" w:rsidP="00A15AA3">
      <w:pPr>
        <w:pStyle w:val="SingleTxt"/>
        <w:spacing w:after="120"/>
        <w:ind w:firstLineChars="200" w:firstLine="420"/>
        <w:rPr>
          <w:szCs w:val="21"/>
        </w:rPr>
      </w:pPr>
      <w:r w:rsidRPr="00DD6C26">
        <w:rPr>
          <w:rFonts w:hint="eastAsia"/>
          <w:szCs w:val="21"/>
        </w:rPr>
        <w:t>蒙古的人类发展指数为</w:t>
      </w:r>
      <w:r w:rsidRPr="00DD6C26">
        <w:rPr>
          <w:rFonts w:hint="eastAsia"/>
          <w:szCs w:val="21"/>
        </w:rPr>
        <w:t>0.787</w:t>
      </w:r>
      <w:r w:rsidRPr="00DD6C26">
        <w:rPr>
          <w:rFonts w:hint="eastAsia"/>
          <w:szCs w:val="21"/>
        </w:rPr>
        <w:t>，</w:t>
      </w:r>
      <w:r w:rsidRPr="00DD6C26">
        <w:rPr>
          <w:rFonts w:hint="eastAsia"/>
          <w:szCs w:val="21"/>
        </w:rPr>
        <w:t>2005</w:t>
      </w:r>
      <w:r w:rsidRPr="00DD6C26">
        <w:rPr>
          <w:rFonts w:hint="eastAsia"/>
          <w:szCs w:val="21"/>
        </w:rPr>
        <w:t>年的性别发展指数为</w:t>
      </w:r>
      <w:r w:rsidRPr="00DD6C26">
        <w:rPr>
          <w:rFonts w:hint="eastAsia"/>
          <w:szCs w:val="21"/>
        </w:rPr>
        <w:t>0.677</w:t>
      </w:r>
      <w:r w:rsidRPr="00DD6C26">
        <w:rPr>
          <w:rFonts w:hint="eastAsia"/>
          <w:szCs w:val="21"/>
        </w:rPr>
        <w:t>，</w:t>
      </w:r>
      <w:r w:rsidRPr="00DD6C26">
        <w:rPr>
          <w:rFonts w:hint="eastAsia"/>
          <w:szCs w:val="21"/>
        </w:rPr>
        <w:t>2013</w:t>
      </w:r>
      <w:r w:rsidRPr="00DD6C26">
        <w:rPr>
          <w:rFonts w:hint="eastAsia"/>
          <w:szCs w:val="21"/>
        </w:rPr>
        <w:t>年为</w:t>
      </w:r>
      <w:r w:rsidRPr="00DD6C26">
        <w:rPr>
          <w:rFonts w:hint="eastAsia"/>
          <w:szCs w:val="21"/>
        </w:rPr>
        <w:t>0.791</w:t>
      </w:r>
      <w:r w:rsidRPr="00DD6C26">
        <w:rPr>
          <w:rFonts w:hint="eastAsia"/>
          <w:szCs w:val="21"/>
        </w:rPr>
        <w:t>。</w:t>
      </w:r>
      <w:r w:rsidRPr="00DD6C26">
        <w:rPr>
          <w:rFonts w:hint="eastAsia"/>
          <w:szCs w:val="21"/>
        </w:rPr>
        <w:t>2005</w:t>
      </w:r>
      <w:r w:rsidRPr="00DD6C26">
        <w:rPr>
          <w:rFonts w:hint="eastAsia"/>
          <w:szCs w:val="21"/>
        </w:rPr>
        <w:t>年和</w:t>
      </w:r>
      <w:r w:rsidRPr="00DD6C26">
        <w:rPr>
          <w:rFonts w:hint="eastAsia"/>
          <w:szCs w:val="21"/>
        </w:rPr>
        <w:t>2013</w:t>
      </w:r>
      <w:r w:rsidRPr="00DD6C26">
        <w:rPr>
          <w:rFonts w:hint="eastAsia"/>
          <w:szCs w:val="21"/>
        </w:rPr>
        <w:t>年的妇女权力指数分别为</w:t>
      </w:r>
      <w:r w:rsidRPr="00DD6C26">
        <w:rPr>
          <w:rFonts w:hint="eastAsia"/>
          <w:szCs w:val="21"/>
        </w:rPr>
        <w:t>0.388</w:t>
      </w:r>
      <w:r w:rsidRPr="00DD6C26">
        <w:rPr>
          <w:rFonts w:hint="eastAsia"/>
          <w:szCs w:val="21"/>
        </w:rPr>
        <w:t>和</w:t>
      </w:r>
      <w:r w:rsidRPr="00DD6C26">
        <w:rPr>
          <w:rFonts w:hint="eastAsia"/>
          <w:szCs w:val="21"/>
        </w:rPr>
        <w:t>0.529</w:t>
      </w:r>
      <w:r w:rsidRPr="00DD6C26">
        <w:rPr>
          <w:rFonts w:hint="eastAsia"/>
          <w:szCs w:val="21"/>
        </w:rPr>
        <w:t>。</w:t>
      </w:r>
    </w:p>
    <w:p w:rsidR="00A15AA3" w:rsidRPr="00DD6C26" w:rsidRDefault="00A15AA3" w:rsidP="00A15AA3">
      <w:pPr>
        <w:pStyle w:val="H23"/>
        <w:spacing w:after="120"/>
        <w:ind w:left="1264" w:right="1264" w:firstLineChars="5" w:firstLine="11"/>
        <w:rPr>
          <w:rFonts w:ascii="Times New Roman" w:hint="eastAsia"/>
          <w:szCs w:val="21"/>
        </w:rPr>
      </w:pPr>
      <w:r>
        <w:rPr>
          <w:rFonts w:ascii="Times New Roman"/>
          <w:szCs w:val="21"/>
        </w:rPr>
        <w:br w:type="page"/>
      </w:r>
      <w:r w:rsidRPr="00DD6C26">
        <w:rPr>
          <w:rFonts w:ascii="Times New Roman" w:hAnsi="SimHei" w:hint="eastAsia"/>
          <w:szCs w:val="21"/>
        </w:rPr>
        <w:t>社会经济状况</w:t>
      </w:r>
    </w:p>
    <w:p w:rsidR="00A15AA3" w:rsidRPr="00DD6C26" w:rsidRDefault="00A15AA3" w:rsidP="00A15AA3">
      <w:pPr>
        <w:pStyle w:val="SingleTxt"/>
        <w:spacing w:after="120"/>
        <w:ind w:firstLineChars="200" w:firstLine="420"/>
        <w:rPr>
          <w:szCs w:val="21"/>
        </w:rPr>
      </w:pPr>
      <w:r w:rsidRPr="00DD6C26">
        <w:rPr>
          <w:rFonts w:hint="eastAsia"/>
          <w:szCs w:val="21"/>
        </w:rPr>
        <w:t>随着蒙古成功过渡到自由市场经济，在过去十年里，其采矿业得到迅猛发展。采矿业取得成功，已在国家预算收入中得到积极体现，国家预算收入显示，</w:t>
      </w:r>
      <w:r w:rsidRPr="00DD6C26">
        <w:rPr>
          <w:rFonts w:hint="eastAsia"/>
          <w:szCs w:val="21"/>
        </w:rPr>
        <w:t>2011</w:t>
      </w:r>
      <w:r w:rsidRPr="00DD6C26">
        <w:rPr>
          <w:rFonts w:hint="eastAsia"/>
          <w:szCs w:val="21"/>
        </w:rPr>
        <w:t>年的经济增长率打破纪录，达到了</w:t>
      </w:r>
      <w:r w:rsidRPr="00DD6C26">
        <w:rPr>
          <w:rFonts w:hint="eastAsia"/>
          <w:szCs w:val="21"/>
        </w:rPr>
        <w:t>17.3%</w:t>
      </w:r>
      <w:r w:rsidRPr="00DD6C26">
        <w:rPr>
          <w:rFonts w:hint="eastAsia"/>
          <w:szCs w:val="21"/>
        </w:rPr>
        <w:t>。然而，蒙古仍保持两位数的通货膨胀率。</w:t>
      </w:r>
      <w:r w:rsidRPr="00DD6C26">
        <w:rPr>
          <w:rFonts w:hint="eastAsia"/>
          <w:szCs w:val="21"/>
        </w:rPr>
        <w:t>2014</w:t>
      </w:r>
      <w:r w:rsidRPr="00DD6C26">
        <w:rPr>
          <w:rFonts w:hint="eastAsia"/>
          <w:szCs w:val="21"/>
        </w:rPr>
        <w:t>年上半年的国内生产总值增长率为</w:t>
      </w:r>
      <w:r w:rsidRPr="00DD6C26">
        <w:rPr>
          <w:rFonts w:hint="eastAsia"/>
          <w:szCs w:val="21"/>
        </w:rPr>
        <w:t>5.3%</w:t>
      </w:r>
      <w:r w:rsidRPr="00DD6C26">
        <w:rPr>
          <w:rFonts w:hint="eastAsia"/>
          <w:szCs w:val="21"/>
        </w:rPr>
        <w:t>，而失业率和通货膨胀率分别为</w:t>
      </w:r>
      <w:r w:rsidRPr="00DD6C26">
        <w:rPr>
          <w:rFonts w:hint="eastAsia"/>
          <w:szCs w:val="21"/>
        </w:rPr>
        <w:t>8.4%</w:t>
      </w:r>
      <w:r w:rsidRPr="00DD6C26">
        <w:rPr>
          <w:rFonts w:hint="eastAsia"/>
          <w:szCs w:val="21"/>
        </w:rPr>
        <w:t>和</w:t>
      </w:r>
      <w:r w:rsidRPr="00DD6C26">
        <w:rPr>
          <w:rFonts w:hint="eastAsia"/>
          <w:szCs w:val="21"/>
        </w:rPr>
        <w:t>14.9%</w:t>
      </w:r>
      <w:r w:rsidRPr="00DD6C26">
        <w:rPr>
          <w:rFonts w:hint="eastAsia"/>
          <w:szCs w:val="21"/>
        </w:rPr>
        <w:t>。</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世界经济论坛发布的《</w:t>
      </w:r>
      <w:r w:rsidRPr="00DD6C26">
        <w:rPr>
          <w:rFonts w:hint="eastAsia"/>
          <w:szCs w:val="21"/>
        </w:rPr>
        <w:t>2011-2012</w:t>
      </w:r>
      <w:r w:rsidRPr="00DD6C26">
        <w:rPr>
          <w:rFonts w:hint="eastAsia"/>
          <w:szCs w:val="21"/>
        </w:rPr>
        <w:t>年全球竞争力报告》指出，根据经济和社会发展水平来看，蒙古正在从发展的第一阶段（基于生产要素的发展）迈向发展的第二阶段（基于效率的发展）。按照国民总收入计算，蒙古自</w:t>
      </w:r>
      <w:r w:rsidRPr="00DD6C26">
        <w:rPr>
          <w:rFonts w:hint="eastAsia"/>
          <w:szCs w:val="21"/>
        </w:rPr>
        <w:t>2008</w:t>
      </w:r>
      <w:r w:rsidRPr="00DD6C26">
        <w:rPr>
          <w:rFonts w:hint="eastAsia"/>
          <w:szCs w:val="21"/>
        </w:rPr>
        <w:t>年起被归类为中低收入国家。在</w:t>
      </w:r>
      <w:r w:rsidRPr="00DD6C26">
        <w:rPr>
          <w:rFonts w:hint="eastAsia"/>
          <w:szCs w:val="21"/>
        </w:rPr>
        <w:t>2008</w:t>
      </w:r>
      <w:r w:rsidRPr="00DD6C26">
        <w:rPr>
          <w:rFonts w:hint="eastAsia"/>
          <w:szCs w:val="21"/>
        </w:rPr>
        <w:t>年之前，蒙古属于低收入国家类别。</w:t>
      </w:r>
    </w:p>
    <w:p w:rsidR="00A15AA3" w:rsidRPr="00DD6C26" w:rsidRDefault="00A15AA3" w:rsidP="00A15AA3">
      <w:pPr>
        <w:pStyle w:val="SingleTxt"/>
        <w:spacing w:after="120"/>
        <w:ind w:firstLineChars="200" w:firstLine="420"/>
        <w:rPr>
          <w:szCs w:val="21"/>
        </w:rPr>
      </w:pPr>
      <w:r w:rsidRPr="00DD6C26">
        <w:rPr>
          <w:rFonts w:hint="eastAsia"/>
          <w:szCs w:val="21"/>
        </w:rPr>
        <w:t>虽然经济增长率总体上看似充满希望，但其收益和作用并未对妇女和弱势群体的生活产生积极影响。</w:t>
      </w:r>
    </w:p>
    <w:p w:rsidR="00A15AA3" w:rsidRPr="00DD6C26" w:rsidRDefault="00A15AA3" w:rsidP="00A15AA3">
      <w:pPr>
        <w:pStyle w:val="SingleTxt"/>
        <w:spacing w:after="120"/>
        <w:ind w:firstLineChars="200" w:firstLine="420"/>
        <w:rPr>
          <w:szCs w:val="21"/>
        </w:rPr>
      </w:pPr>
      <w:r w:rsidRPr="00DD6C26">
        <w:rPr>
          <w:rFonts w:hint="eastAsia"/>
          <w:szCs w:val="21"/>
        </w:rPr>
        <w:t>在过去</w:t>
      </w:r>
      <w:r w:rsidRPr="00DD6C26">
        <w:rPr>
          <w:rFonts w:hint="eastAsia"/>
          <w:szCs w:val="21"/>
        </w:rPr>
        <w:t>10</w:t>
      </w:r>
      <w:r w:rsidRPr="00DD6C26">
        <w:rPr>
          <w:rFonts w:hint="eastAsia"/>
          <w:szCs w:val="21"/>
        </w:rPr>
        <w:t>年里，采矿业在该国的经济中一直发挥着关键作用，今后保持这一趋势仍然非常重要。使用矿产资源的新浪潮会创造广泛的积极机会，并在环境、社会和政治方面产生挑战并引起关切。其中的一项主要关切是，虽然当地居民和社区是探矿活动造成的负面环境影响的受害者，但他们没有权利和途径来监测采矿业务。</w:t>
      </w:r>
    </w:p>
    <w:p w:rsidR="00A15AA3" w:rsidRPr="00DD6C26" w:rsidRDefault="00A15AA3" w:rsidP="00A15AA3">
      <w:pPr>
        <w:pStyle w:val="SingleTxt"/>
        <w:spacing w:after="120"/>
        <w:ind w:firstLineChars="200" w:firstLine="420"/>
        <w:rPr>
          <w:szCs w:val="21"/>
        </w:rPr>
      </w:pPr>
      <w:r w:rsidRPr="00DD6C26">
        <w:rPr>
          <w:rFonts w:hint="eastAsia"/>
          <w:szCs w:val="21"/>
        </w:rPr>
        <w:t>统计数据显示，</w:t>
      </w:r>
      <w:r w:rsidRPr="00DD6C26">
        <w:rPr>
          <w:rFonts w:hint="eastAsia"/>
          <w:szCs w:val="21"/>
        </w:rPr>
        <w:t>2010</w:t>
      </w:r>
      <w:r w:rsidRPr="00DD6C26">
        <w:rPr>
          <w:rFonts w:hint="eastAsia"/>
          <w:szCs w:val="21"/>
        </w:rPr>
        <w:t>年的贫困水平为</w:t>
      </w:r>
      <w:r w:rsidRPr="00DD6C26">
        <w:rPr>
          <w:rFonts w:hint="eastAsia"/>
          <w:szCs w:val="21"/>
        </w:rPr>
        <w:t>38.7%</w:t>
      </w:r>
      <w:r w:rsidRPr="00DD6C26">
        <w:rPr>
          <w:rFonts w:hint="eastAsia"/>
          <w:szCs w:val="21"/>
        </w:rPr>
        <w:t>，此后比率逐年下降，到</w:t>
      </w:r>
      <w:r w:rsidRPr="00DD6C26">
        <w:rPr>
          <w:rFonts w:hint="eastAsia"/>
          <w:szCs w:val="21"/>
        </w:rPr>
        <w:t>2012</w:t>
      </w:r>
      <w:r w:rsidRPr="00DD6C26">
        <w:rPr>
          <w:rFonts w:hint="eastAsia"/>
          <w:szCs w:val="21"/>
        </w:rPr>
        <w:t>年降至</w:t>
      </w:r>
      <w:r w:rsidRPr="00DD6C26">
        <w:rPr>
          <w:rFonts w:hint="eastAsia"/>
          <w:szCs w:val="21"/>
        </w:rPr>
        <w:t>27.4%</w:t>
      </w:r>
      <w:r w:rsidRPr="00DD6C26">
        <w:rPr>
          <w:rFonts w:hint="eastAsia"/>
          <w:szCs w:val="21"/>
        </w:rPr>
        <w:t>。</w:t>
      </w:r>
      <w:r w:rsidRPr="00DD6C26">
        <w:rPr>
          <w:rFonts w:hint="eastAsia"/>
          <w:szCs w:val="21"/>
        </w:rPr>
        <w:t>35.5%</w:t>
      </w:r>
      <w:r w:rsidRPr="00DD6C26">
        <w:rPr>
          <w:rFonts w:hint="eastAsia"/>
          <w:szCs w:val="21"/>
        </w:rPr>
        <w:t>的城市居民是穷人，而农村地区的贫困水平为</w:t>
      </w:r>
      <w:r w:rsidRPr="00DD6C26">
        <w:rPr>
          <w:rFonts w:hint="eastAsia"/>
          <w:szCs w:val="21"/>
        </w:rPr>
        <w:t>23.2%</w:t>
      </w:r>
      <w:r w:rsidRPr="00DD6C26">
        <w:rPr>
          <w:rFonts w:hint="eastAsia"/>
          <w:szCs w:val="21"/>
        </w:rPr>
        <w:t>。穷人的生活状况各不相同。例如，在农村地区受贫困影响者中，男性更多，而在城市住区的贫困者中，妇女更多。</w:t>
      </w:r>
    </w:p>
    <w:p w:rsidR="00A15AA3" w:rsidRPr="00DD6C26" w:rsidRDefault="00A15AA3" w:rsidP="00A15AA3">
      <w:pPr>
        <w:pStyle w:val="SingleTxt"/>
        <w:spacing w:after="120"/>
        <w:ind w:firstLineChars="200" w:firstLine="420"/>
        <w:rPr>
          <w:szCs w:val="21"/>
        </w:rPr>
      </w:pPr>
      <w:r w:rsidRPr="00DD6C26">
        <w:rPr>
          <w:rFonts w:hint="eastAsia"/>
          <w:szCs w:val="21"/>
        </w:rPr>
        <w:t>2004</w:t>
      </w:r>
      <w:r w:rsidRPr="00DD6C26">
        <w:rPr>
          <w:rFonts w:hint="eastAsia"/>
          <w:szCs w:val="21"/>
        </w:rPr>
        <w:t>年登记的单亲户主家庭共有</w:t>
      </w:r>
      <w:r w:rsidRPr="00DD6C26">
        <w:rPr>
          <w:rFonts w:hint="eastAsia"/>
          <w:szCs w:val="21"/>
        </w:rPr>
        <w:t>107 200</w:t>
      </w:r>
      <w:r w:rsidRPr="00DD6C26">
        <w:rPr>
          <w:rFonts w:hint="eastAsia"/>
          <w:szCs w:val="21"/>
        </w:rPr>
        <w:t>户，目前这种家庭增加了</w:t>
      </w:r>
      <w:r>
        <w:rPr>
          <w:rFonts w:hint="eastAsia"/>
          <w:szCs w:val="21"/>
        </w:rPr>
        <w:t xml:space="preserve">   </w:t>
      </w:r>
      <w:r w:rsidRPr="00DD6C26">
        <w:rPr>
          <w:rFonts w:hint="eastAsia"/>
          <w:szCs w:val="21"/>
        </w:rPr>
        <w:t>22 900</w:t>
      </w:r>
      <w:r w:rsidRPr="00DD6C26">
        <w:rPr>
          <w:rFonts w:hint="eastAsia"/>
          <w:szCs w:val="21"/>
        </w:rPr>
        <w:t>户，其中女户主家庭占</w:t>
      </w:r>
      <w:r w:rsidRPr="00DD6C26">
        <w:rPr>
          <w:rFonts w:hint="eastAsia"/>
          <w:szCs w:val="21"/>
        </w:rPr>
        <w:t>76.2%</w:t>
      </w:r>
      <w:r w:rsidRPr="00DD6C26">
        <w:rPr>
          <w:rFonts w:hint="eastAsia"/>
          <w:szCs w:val="21"/>
        </w:rPr>
        <w:t>。蒙古有</w:t>
      </w:r>
      <w:r w:rsidRPr="00DD6C26">
        <w:rPr>
          <w:rFonts w:hint="eastAsia"/>
          <w:szCs w:val="21"/>
        </w:rPr>
        <w:t>39 900</w:t>
      </w:r>
      <w:r w:rsidRPr="00DD6C26">
        <w:rPr>
          <w:rFonts w:hint="eastAsia"/>
          <w:szCs w:val="21"/>
        </w:rPr>
        <w:t>户家有</w:t>
      </w:r>
      <w:r w:rsidRPr="00DD6C26">
        <w:rPr>
          <w:rFonts w:hint="eastAsia"/>
          <w:szCs w:val="21"/>
        </w:rPr>
        <w:t>18</w:t>
      </w:r>
      <w:r w:rsidRPr="00DD6C26">
        <w:rPr>
          <w:rFonts w:hint="eastAsia"/>
          <w:szCs w:val="21"/>
        </w:rPr>
        <w:t>岁以下儿童的女户主家庭，在成员数达到</w:t>
      </w:r>
      <w:r w:rsidRPr="00DD6C26">
        <w:rPr>
          <w:rFonts w:hint="eastAsia"/>
          <w:szCs w:val="21"/>
        </w:rPr>
        <w:t>8</w:t>
      </w:r>
      <w:r w:rsidRPr="00DD6C26">
        <w:rPr>
          <w:rFonts w:hint="eastAsia"/>
          <w:szCs w:val="21"/>
        </w:rPr>
        <w:t>人或</w:t>
      </w:r>
      <w:r w:rsidRPr="00DD6C26">
        <w:rPr>
          <w:rFonts w:hint="eastAsia"/>
          <w:szCs w:val="21"/>
        </w:rPr>
        <w:t>8</w:t>
      </w:r>
      <w:r w:rsidRPr="00DD6C26">
        <w:rPr>
          <w:rFonts w:hint="eastAsia"/>
          <w:szCs w:val="21"/>
        </w:rPr>
        <w:t>人以上的家庭中，超过</w:t>
      </w:r>
      <w:r w:rsidRPr="00DD6C26">
        <w:rPr>
          <w:rFonts w:hint="eastAsia"/>
          <w:szCs w:val="21"/>
        </w:rPr>
        <w:t>60%</w:t>
      </w:r>
      <w:r w:rsidRPr="00DD6C26">
        <w:rPr>
          <w:rFonts w:hint="eastAsia"/>
          <w:szCs w:val="21"/>
        </w:rPr>
        <w:t>生活在贫困线以下。</w:t>
      </w:r>
    </w:p>
    <w:p w:rsidR="00A15AA3" w:rsidRPr="00DD6C26" w:rsidRDefault="00A15AA3" w:rsidP="00A15AA3">
      <w:pPr>
        <w:pStyle w:val="SingleTxt"/>
        <w:spacing w:after="120"/>
        <w:ind w:firstLineChars="200" w:firstLine="420"/>
        <w:rPr>
          <w:szCs w:val="21"/>
        </w:rPr>
      </w:pPr>
      <w:r w:rsidRPr="00DD6C26">
        <w:rPr>
          <w:rFonts w:hint="eastAsia"/>
          <w:szCs w:val="21"/>
        </w:rPr>
        <w:t>根据</w:t>
      </w:r>
      <w:r w:rsidRPr="00DD6C26">
        <w:rPr>
          <w:rFonts w:hint="eastAsia"/>
          <w:szCs w:val="21"/>
        </w:rPr>
        <w:t>2013</w:t>
      </w:r>
      <w:r w:rsidRPr="00DD6C26">
        <w:rPr>
          <w:rFonts w:hint="eastAsia"/>
          <w:szCs w:val="21"/>
        </w:rPr>
        <w:t>年警方的统计数据，在总共</w:t>
      </w:r>
      <w:r w:rsidRPr="00DD6C26">
        <w:rPr>
          <w:rFonts w:hint="eastAsia"/>
          <w:szCs w:val="21"/>
        </w:rPr>
        <w:t>623</w:t>
      </w:r>
      <w:r w:rsidRPr="00DD6C26">
        <w:rPr>
          <w:rFonts w:hint="eastAsia"/>
          <w:szCs w:val="21"/>
        </w:rPr>
        <w:t>例已登记的家庭暴力案件中，城市地区和农村地区的案件各占</w:t>
      </w:r>
      <w:r w:rsidRPr="00DD6C26">
        <w:rPr>
          <w:rFonts w:hint="eastAsia"/>
          <w:szCs w:val="21"/>
        </w:rPr>
        <w:t>54.8%</w:t>
      </w:r>
      <w:r w:rsidRPr="00DD6C26">
        <w:rPr>
          <w:rFonts w:hint="eastAsia"/>
          <w:szCs w:val="21"/>
        </w:rPr>
        <w:t>和</w:t>
      </w:r>
      <w:r w:rsidRPr="00DD6C26">
        <w:rPr>
          <w:rFonts w:hint="eastAsia"/>
          <w:szCs w:val="21"/>
        </w:rPr>
        <w:t>45.2%</w:t>
      </w:r>
      <w:r w:rsidRPr="00DD6C26">
        <w:rPr>
          <w:rFonts w:hint="eastAsia"/>
          <w:szCs w:val="21"/>
        </w:rPr>
        <w:t>。在这些家庭暴力案件中，大多数受害者是妇女及其子女。</w:t>
      </w:r>
    </w:p>
    <w:p w:rsidR="00A15AA3" w:rsidRPr="00DD6C26" w:rsidRDefault="00A15AA3" w:rsidP="00A15AA3">
      <w:pPr>
        <w:pStyle w:val="SingleTxtGC"/>
        <w:spacing w:before="360" w:after="240"/>
        <w:rPr>
          <w:rFonts w:eastAsia="SimHei" w:hint="eastAsia"/>
          <w:sz w:val="28"/>
        </w:rPr>
      </w:pPr>
      <w:r w:rsidRPr="00DD6C26">
        <w:rPr>
          <w:szCs w:val="21"/>
        </w:rPr>
        <w:br w:type="page"/>
      </w:r>
      <w:r w:rsidRPr="00DD6C26">
        <w:rPr>
          <w:rFonts w:eastAsia="SimHei" w:hint="eastAsia"/>
          <w:sz w:val="28"/>
        </w:rPr>
        <w:t>第一部分</w:t>
      </w:r>
    </w:p>
    <w:p w:rsidR="00A15AA3" w:rsidRPr="00DD6C26" w:rsidRDefault="00A15AA3" w:rsidP="00A15AA3">
      <w:pPr>
        <w:pStyle w:val="HChGC"/>
        <w:spacing w:before="0" w:after="120"/>
        <w:ind w:left="1276" w:hanging="1276"/>
        <w:rPr>
          <w:sz w:val="21"/>
          <w:szCs w:val="21"/>
        </w:rPr>
      </w:pPr>
      <w:r w:rsidRPr="00DD6C26">
        <w:rPr>
          <w:sz w:val="21"/>
          <w:szCs w:val="21"/>
        </w:rPr>
        <w:tab/>
        <w:t>1.1.</w:t>
      </w:r>
      <w:r w:rsidRPr="00DD6C26">
        <w:rPr>
          <w:sz w:val="21"/>
          <w:szCs w:val="21"/>
        </w:rPr>
        <w:tab/>
      </w:r>
      <w:r w:rsidRPr="00DD6C26">
        <w:rPr>
          <w:rFonts w:hint="eastAsia"/>
          <w:sz w:val="21"/>
          <w:szCs w:val="21"/>
        </w:rPr>
        <w:t>旨在消除性别歧视的法律、法规和立法措施</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szCs w:val="21"/>
        </w:rPr>
        <w:t>（</w:t>
      </w:r>
      <w:r w:rsidRPr="00DD6C26">
        <w:rPr>
          <w:rFonts w:ascii="Times New Roman" w:hAnsi="楷体" w:hint="eastAsia"/>
          <w:szCs w:val="21"/>
        </w:rPr>
        <w:t>第</w:t>
      </w:r>
      <w:r w:rsidRPr="00DD6C26">
        <w:rPr>
          <w:rFonts w:ascii="Times New Roman" w:hint="eastAsia"/>
          <w:szCs w:val="21"/>
        </w:rPr>
        <w:t>2</w:t>
      </w:r>
      <w:r w:rsidRPr="00DD6C26">
        <w:rPr>
          <w:rFonts w:ascii="Times New Roman" w:hAnsi="楷体" w:hint="eastAsia"/>
          <w:szCs w:val="21"/>
        </w:rPr>
        <w:t>条和第</w:t>
      </w:r>
      <w:r w:rsidRPr="00DD6C26">
        <w:rPr>
          <w:rFonts w:ascii="Times New Roman" w:hint="eastAsia"/>
          <w:szCs w:val="21"/>
        </w:rPr>
        <w:t>3</w:t>
      </w:r>
      <w:r w:rsidRPr="00DD6C26">
        <w:rPr>
          <w:rFonts w:ascii="Times New Roman" w:hAnsi="楷体" w:hint="eastAsia"/>
          <w:szCs w:val="21"/>
        </w:rPr>
        <w:t>条</w:t>
      </w:r>
      <w:r w:rsidRPr="00DD6C26">
        <w:rPr>
          <w:rFonts w:ascii="Times New Roman" w:hAnsi="楷体"/>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蒙古政府谴责对妇女的一切形式歧视，在其国家政策、立法和行动方案的执行中体现《消除对妇女歧视公约》的概念和原则。</w:t>
      </w:r>
    </w:p>
    <w:p w:rsidR="00A15AA3" w:rsidRPr="00DD6C26" w:rsidRDefault="00A15AA3" w:rsidP="00A15AA3">
      <w:pPr>
        <w:pStyle w:val="SingleTxt"/>
        <w:spacing w:after="120"/>
        <w:ind w:firstLineChars="200" w:firstLine="420"/>
        <w:rPr>
          <w:szCs w:val="21"/>
        </w:rPr>
      </w:pPr>
      <w:r w:rsidRPr="00DD6C26">
        <w:rPr>
          <w:rFonts w:hint="eastAsia"/>
          <w:szCs w:val="21"/>
        </w:rPr>
        <w:t>1992</w:t>
      </w:r>
      <w:r w:rsidRPr="00DD6C26">
        <w:rPr>
          <w:rFonts w:hint="eastAsia"/>
          <w:szCs w:val="21"/>
        </w:rPr>
        <w:t>年《宪法》规定：“在政治、经济、社会和文化生活以及家庭关系中，男女享有平等权利（</w:t>
      </w:r>
      <w:r w:rsidRPr="00DD6C26">
        <w:rPr>
          <w:rFonts w:hint="eastAsia"/>
          <w:szCs w:val="21"/>
        </w:rPr>
        <w:t>11</w:t>
      </w:r>
      <w:r w:rsidRPr="00DD6C26">
        <w:rPr>
          <w:rFonts w:hint="eastAsia"/>
          <w:szCs w:val="21"/>
        </w:rPr>
        <w:t>），不得以民族血统、语言、种族、年龄、性别、社会出身或地位、财产、职业或职务、宗教、见解或文化程度，对人区别对待（</w:t>
      </w:r>
      <w:r w:rsidRPr="00DD6C26">
        <w:rPr>
          <w:rFonts w:hint="eastAsia"/>
          <w:szCs w:val="21"/>
        </w:rPr>
        <w:t>14.2</w:t>
      </w:r>
      <w:r w:rsidRPr="00DD6C26">
        <w:rPr>
          <w:rFonts w:hint="eastAsia"/>
          <w:szCs w:val="21"/>
        </w:rPr>
        <w:t>），在蒙古境内居住的每个人，在法律面前和法庭上一律平等（</w:t>
      </w:r>
      <w:r w:rsidRPr="00DD6C26">
        <w:rPr>
          <w:rFonts w:hint="eastAsia"/>
          <w:szCs w:val="21"/>
        </w:rPr>
        <w:t>14.1</w:t>
      </w:r>
      <w:r w:rsidRPr="00DD6C26">
        <w:rPr>
          <w:rFonts w:hint="eastAsia"/>
          <w:szCs w:val="21"/>
        </w:rPr>
        <w:t>），婚姻基础是，男女双方达到法定年龄、彼此平等且相互同意。家庭、孕产和儿童的利益受国家保护（</w:t>
      </w:r>
      <w:r w:rsidRPr="00DD6C26">
        <w:rPr>
          <w:rFonts w:hint="eastAsia"/>
          <w:szCs w:val="21"/>
        </w:rPr>
        <w:t>16.11</w:t>
      </w:r>
      <w:r w:rsidRPr="00DD6C26">
        <w:rPr>
          <w:rFonts w:hint="eastAsia"/>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蒙古议会在</w:t>
      </w:r>
      <w:r w:rsidRPr="00DD6C26">
        <w:rPr>
          <w:rFonts w:hint="eastAsia"/>
          <w:szCs w:val="21"/>
        </w:rPr>
        <w:t>2011</w:t>
      </w:r>
      <w:r w:rsidRPr="00DD6C26">
        <w:rPr>
          <w:rFonts w:hint="eastAsia"/>
          <w:szCs w:val="21"/>
        </w:rPr>
        <w:t>年通过了《性别平等促进法》，再次强化了上述条款，并为推进进一步实现男女平等权利的法律环境提供便利。</w:t>
      </w:r>
    </w:p>
    <w:p w:rsidR="00A15AA3" w:rsidRPr="00DD6C26" w:rsidRDefault="00A15AA3" w:rsidP="00A15AA3">
      <w:pPr>
        <w:pStyle w:val="SingleTxt"/>
        <w:spacing w:after="120"/>
        <w:ind w:firstLineChars="200" w:firstLine="420"/>
        <w:rPr>
          <w:szCs w:val="21"/>
        </w:rPr>
      </w:pPr>
      <w:r w:rsidRPr="00DD6C26">
        <w:rPr>
          <w:rFonts w:hint="eastAsia"/>
          <w:szCs w:val="21"/>
        </w:rPr>
        <w:t>《性别平等促进法》（</w:t>
      </w:r>
      <w:r w:rsidRPr="00DD6C26">
        <w:rPr>
          <w:rFonts w:hint="eastAsia"/>
          <w:szCs w:val="21"/>
        </w:rPr>
        <w:t>2011</w:t>
      </w:r>
      <w:r w:rsidRPr="00DD6C26">
        <w:rPr>
          <w:rFonts w:hint="eastAsia"/>
          <w:szCs w:val="21"/>
        </w:rPr>
        <w:t>年）、《家庭法》（</w:t>
      </w:r>
      <w:r w:rsidRPr="00DD6C26">
        <w:rPr>
          <w:rFonts w:hint="eastAsia"/>
          <w:szCs w:val="21"/>
        </w:rPr>
        <w:t>1999</w:t>
      </w:r>
      <w:r w:rsidRPr="00DD6C26">
        <w:rPr>
          <w:rFonts w:hint="eastAsia"/>
          <w:szCs w:val="21"/>
        </w:rPr>
        <w:t>年）、《打击家庭暴力法》（</w:t>
      </w:r>
      <w:r w:rsidRPr="00DD6C26">
        <w:rPr>
          <w:rFonts w:hint="eastAsia"/>
          <w:szCs w:val="21"/>
        </w:rPr>
        <w:t>2004</w:t>
      </w:r>
      <w:r w:rsidRPr="00DD6C26">
        <w:rPr>
          <w:rFonts w:hint="eastAsia"/>
          <w:szCs w:val="21"/>
        </w:rPr>
        <w:t>年）和《打击人口贩运法》（</w:t>
      </w:r>
      <w:r w:rsidRPr="00DD6C26">
        <w:rPr>
          <w:rFonts w:hint="eastAsia"/>
          <w:szCs w:val="21"/>
        </w:rPr>
        <w:t>2012</w:t>
      </w:r>
      <w:r w:rsidRPr="00DD6C26">
        <w:rPr>
          <w:rFonts w:hint="eastAsia"/>
          <w:szCs w:val="21"/>
        </w:rPr>
        <w:t>年）确认了人权和妇女权利的价值，同时具体规定了对各级公共和私营实体及其他有关各方的问责原则。</w:t>
      </w:r>
    </w:p>
    <w:p w:rsidR="00A15AA3" w:rsidRPr="00DD6C26" w:rsidRDefault="00A15AA3" w:rsidP="00A15AA3">
      <w:pPr>
        <w:pStyle w:val="SingleTxt"/>
        <w:spacing w:after="120"/>
        <w:ind w:firstLineChars="200" w:firstLine="420"/>
        <w:rPr>
          <w:szCs w:val="21"/>
        </w:rPr>
      </w:pPr>
      <w:r w:rsidRPr="00DD6C26">
        <w:rPr>
          <w:rFonts w:hint="eastAsia"/>
          <w:szCs w:val="21"/>
        </w:rPr>
        <w:t>2013</w:t>
      </w:r>
      <w:r w:rsidRPr="00DD6C26">
        <w:rPr>
          <w:rFonts w:hint="eastAsia"/>
          <w:szCs w:val="21"/>
        </w:rPr>
        <w:t>年</w:t>
      </w:r>
      <w:r w:rsidRPr="00DD6C26">
        <w:rPr>
          <w:rFonts w:hint="eastAsia"/>
          <w:szCs w:val="21"/>
        </w:rPr>
        <w:t>1</w:t>
      </w:r>
      <w:r w:rsidRPr="00DD6C26">
        <w:rPr>
          <w:rFonts w:hint="eastAsia"/>
          <w:szCs w:val="21"/>
        </w:rPr>
        <w:t>月批准了《蒙古</w:t>
      </w:r>
      <w:r w:rsidRPr="00DD6C26">
        <w:rPr>
          <w:rFonts w:hint="eastAsia"/>
          <w:szCs w:val="21"/>
        </w:rPr>
        <w:t>&lt;</w:t>
      </w:r>
      <w:r w:rsidRPr="00DD6C26">
        <w:rPr>
          <w:rFonts w:hint="eastAsia"/>
          <w:szCs w:val="21"/>
        </w:rPr>
        <w:t>促进性别平等法</w:t>
      </w:r>
      <w:r w:rsidRPr="00DD6C26">
        <w:rPr>
          <w:rFonts w:hint="eastAsia"/>
          <w:szCs w:val="21"/>
        </w:rPr>
        <w:t>&gt;</w:t>
      </w:r>
      <w:r w:rsidRPr="00DD6C26">
        <w:rPr>
          <w:rFonts w:hint="eastAsia"/>
          <w:szCs w:val="21"/>
        </w:rPr>
        <w:t>执行工作中期战略和行动计划》（</w:t>
      </w:r>
      <w:r w:rsidRPr="00DD6C26">
        <w:rPr>
          <w:rFonts w:hint="eastAsia"/>
          <w:szCs w:val="21"/>
        </w:rPr>
        <w:t>2013-2016</w:t>
      </w:r>
      <w:r w:rsidRPr="00DD6C26">
        <w:rPr>
          <w:rFonts w:hint="eastAsia"/>
          <w:szCs w:val="21"/>
        </w:rPr>
        <w:t>年）。该战略文件设定了目标，将性别平等纳入部门政策主流，并加强切实执行《促进性别平等法》的国家能力。这是该国获得批准的第一个政府战略，证实了《促进性别平等法》执行工作复杂的跨领域性质以及部门间协作的必要性。</w:t>
      </w:r>
    </w:p>
    <w:p w:rsidR="00A15AA3" w:rsidRPr="00DD6C26" w:rsidRDefault="00A15AA3" w:rsidP="00A15AA3">
      <w:pPr>
        <w:pStyle w:val="SingleTxt"/>
        <w:spacing w:after="120"/>
        <w:ind w:firstLineChars="200" w:firstLine="420"/>
        <w:rPr>
          <w:szCs w:val="21"/>
        </w:rPr>
      </w:pPr>
      <w:r w:rsidRPr="00DD6C26">
        <w:rPr>
          <w:rFonts w:hint="eastAsia"/>
          <w:szCs w:val="21"/>
        </w:rPr>
        <w:t>此项战略要求各级政策规划进程以性别统计和性别分析为基础，必须促进性别平等，并呼吁每个部门设立按性别划分的数据库。中央和地方各级的所有治理机构都有责任收集和使用对性别问题有敏感认识的统计数据，并向最终用户和公众做出有意义的解释。</w:t>
      </w:r>
    </w:p>
    <w:p w:rsidR="00A15AA3" w:rsidRPr="00DD6C26" w:rsidRDefault="00A15AA3" w:rsidP="00A15AA3">
      <w:pPr>
        <w:pStyle w:val="SingleTxt"/>
        <w:spacing w:after="120"/>
        <w:ind w:firstLineChars="200" w:firstLine="420"/>
        <w:rPr>
          <w:szCs w:val="21"/>
        </w:rPr>
      </w:pPr>
      <w:r w:rsidRPr="00DD6C26">
        <w:rPr>
          <w:rFonts w:hint="eastAsia"/>
          <w:szCs w:val="21"/>
        </w:rPr>
        <w:t>在这方面，国家统计局于</w:t>
      </w:r>
      <w:r w:rsidRPr="00DD6C26">
        <w:rPr>
          <w:rFonts w:hint="eastAsia"/>
          <w:szCs w:val="21"/>
        </w:rPr>
        <w:t>2013</w:t>
      </w:r>
      <w:r w:rsidRPr="00DD6C26">
        <w:rPr>
          <w:rFonts w:hint="eastAsia"/>
          <w:szCs w:val="21"/>
        </w:rPr>
        <w:t>年</w:t>
      </w:r>
      <w:r w:rsidRPr="00DD6C26">
        <w:rPr>
          <w:rFonts w:hint="eastAsia"/>
          <w:szCs w:val="21"/>
        </w:rPr>
        <w:t>9</w:t>
      </w:r>
      <w:r w:rsidRPr="00DD6C26">
        <w:rPr>
          <w:rFonts w:hint="eastAsia"/>
          <w:szCs w:val="21"/>
        </w:rPr>
        <w:t>月批准了国家性别统计基本指标和相关框架。国家统计局目前正致力于构建方法，以使用性别统计基本指标并使性别统计数据库与各部委的数据库相连接。建立国家一级按性别分列的数据库，将成为监测《消除对妇女歧视公约》条款执行情况和评估促进性别平等政策实现情况的重要工具。正在编写题为“性别信息”的新的统计手册，以阐述该国性别平等条款的演变和进展情况。自</w:t>
      </w:r>
      <w:r w:rsidRPr="00DD6C26">
        <w:rPr>
          <w:rFonts w:hint="eastAsia"/>
          <w:szCs w:val="21"/>
        </w:rPr>
        <w:t>2013</w:t>
      </w:r>
      <w:r w:rsidRPr="00DD6C26">
        <w:rPr>
          <w:rFonts w:hint="eastAsia"/>
          <w:szCs w:val="21"/>
        </w:rPr>
        <w:t>年起，国家统计局聘请了一名专职的性别问题专家，这名专家在领导编制按性别划分的统计资料方面发挥了重要作用。</w:t>
      </w:r>
    </w:p>
    <w:p w:rsidR="00A15AA3" w:rsidRPr="00DD6C26" w:rsidRDefault="00A15AA3" w:rsidP="00A15AA3">
      <w:pPr>
        <w:pStyle w:val="SingleTxt"/>
        <w:spacing w:after="120"/>
        <w:ind w:firstLineChars="200" w:firstLine="420"/>
        <w:rPr>
          <w:szCs w:val="21"/>
        </w:rPr>
      </w:pPr>
      <w:r w:rsidRPr="00DD6C26">
        <w:rPr>
          <w:rFonts w:hint="eastAsia"/>
          <w:szCs w:val="21"/>
        </w:rPr>
        <w:t>为执行《促进性别平等法》的规定，国家性别平等委员会与总选举委员会、公务员委员会、国家统计局、国家人权委员会、警察署、内阁监测和评估部等各个公共机构合作，旨在解决保护女童和妇女权利方面的一些复杂问题。</w:t>
      </w:r>
    </w:p>
    <w:p w:rsidR="00A15AA3" w:rsidRPr="00DD6C26" w:rsidRDefault="00A15AA3" w:rsidP="00A15AA3">
      <w:pPr>
        <w:pStyle w:val="SingleTxt"/>
        <w:spacing w:after="120"/>
        <w:ind w:firstLineChars="200" w:firstLine="420"/>
        <w:rPr>
          <w:szCs w:val="21"/>
        </w:rPr>
      </w:pPr>
      <w:r w:rsidRPr="00DD6C26">
        <w:rPr>
          <w:rFonts w:hint="eastAsia"/>
          <w:szCs w:val="21"/>
        </w:rPr>
        <w:t>在司法改革进程框架内，总统办公室与司法部合作，在</w:t>
      </w:r>
      <w:r w:rsidRPr="00DD6C26">
        <w:rPr>
          <w:rFonts w:hint="eastAsia"/>
          <w:szCs w:val="21"/>
        </w:rPr>
        <w:t>2013</w:t>
      </w:r>
      <w:r w:rsidRPr="00DD6C26">
        <w:rPr>
          <w:rFonts w:hint="eastAsia"/>
          <w:szCs w:val="21"/>
        </w:rPr>
        <w:t>年通过《受害人和证人保护法》和之后设立总指挥办公室一事上发挥了重要作用。这将以多种方式（包括申请保护令等）充分促进对女童、妇女和暴力幸存者权利的保护。</w:t>
      </w:r>
    </w:p>
    <w:p w:rsidR="00A15AA3" w:rsidRPr="00DD6C26" w:rsidRDefault="00A15AA3" w:rsidP="00A15AA3">
      <w:pPr>
        <w:pStyle w:val="SingleTxt"/>
        <w:spacing w:after="120"/>
        <w:ind w:firstLineChars="200" w:firstLine="420"/>
        <w:rPr>
          <w:szCs w:val="21"/>
        </w:rPr>
      </w:pPr>
      <w:r w:rsidRPr="00DD6C26">
        <w:rPr>
          <w:rFonts w:hint="eastAsia"/>
          <w:szCs w:val="21"/>
        </w:rPr>
        <w:t>警察署信息和研究中心按季度向国家性别平等委员会提供了包括</w:t>
      </w:r>
      <w:r w:rsidRPr="00DD6C26">
        <w:rPr>
          <w:rFonts w:hint="eastAsia"/>
          <w:szCs w:val="21"/>
        </w:rPr>
        <w:t>/</w:t>
      </w:r>
      <w:r w:rsidRPr="00DD6C26">
        <w:rPr>
          <w:rFonts w:hint="eastAsia"/>
          <w:szCs w:val="21"/>
        </w:rPr>
        <w:t>涉及家庭暴力案件的已登记刑事案件的数据和资料。警察署数据库存有与施暴者和受害者</w:t>
      </w:r>
      <w:r w:rsidRPr="00DD6C26">
        <w:rPr>
          <w:rFonts w:hint="eastAsia"/>
          <w:szCs w:val="21"/>
        </w:rPr>
        <w:t>/</w:t>
      </w:r>
      <w:r w:rsidRPr="00DD6C26">
        <w:rPr>
          <w:rFonts w:hint="eastAsia"/>
          <w:szCs w:val="21"/>
        </w:rPr>
        <w:t>幸存者、各种形式暴力行为和地点有关的信息。</w:t>
      </w:r>
    </w:p>
    <w:p w:rsidR="00A15AA3" w:rsidRPr="00DD6C26" w:rsidRDefault="00A15AA3" w:rsidP="00A15AA3">
      <w:pPr>
        <w:pStyle w:val="SingleTxt"/>
        <w:spacing w:after="120"/>
        <w:ind w:firstLineChars="200" w:firstLine="420"/>
        <w:rPr>
          <w:szCs w:val="21"/>
        </w:rPr>
      </w:pPr>
      <w:r w:rsidRPr="00DD6C26">
        <w:rPr>
          <w:rFonts w:hint="eastAsia"/>
          <w:szCs w:val="21"/>
        </w:rPr>
        <w:t>根据《促进性别平等法》的规定，国家人权委员会获得授权，每两年向蒙古议会报告《促进性别平等法》的执行和进展情况。国家人权委员会有权接收、审查和解决与性别歧视有关的投诉。该委员会还在其预防、保护和促进人权与自由的任务授权内关注《消除对妇女歧视公约》的执行情况。委员会提交关于人权和自由状况的年度报告供议会审议。最高立法机构的法律事务常设委员会批准了议会的审议结论，并且应采取适当措施。</w:t>
      </w:r>
      <w:r w:rsidRPr="00DD6C26">
        <w:rPr>
          <w:rFonts w:hint="eastAsia"/>
          <w:szCs w:val="21"/>
        </w:rPr>
        <w:t>2014</w:t>
      </w:r>
      <w:r w:rsidRPr="00DD6C26">
        <w:rPr>
          <w:rFonts w:hint="eastAsia"/>
          <w:szCs w:val="21"/>
        </w:rPr>
        <w:t>年提交的委员会第十三次报告显示，打击家庭暴力的法律环境并不足以保护暴力受害者或幸存者。该委员会提出了必要建议，旨在通过向受害者提供安全有效的保护以及针对犯罪者出台有效的问责制度，预防、揭露和消除家庭暴力。所有这些努力和宣传活动都成功地促进了制定有待立法者审查的《促进性别平等法》必要修正案。</w:t>
      </w:r>
    </w:p>
    <w:p w:rsidR="00A15AA3" w:rsidRPr="00DD6C26" w:rsidRDefault="00A15AA3" w:rsidP="00A15AA3">
      <w:pPr>
        <w:pStyle w:val="SingleTxt"/>
        <w:spacing w:after="120"/>
        <w:ind w:firstLineChars="200" w:firstLine="420"/>
        <w:rPr>
          <w:szCs w:val="21"/>
        </w:rPr>
      </w:pPr>
      <w:r w:rsidRPr="00DD6C26">
        <w:rPr>
          <w:rFonts w:hint="eastAsia"/>
          <w:szCs w:val="21"/>
        </w:rPr>
        <w:t>自通过《促进性别平等法》以来，国家人权委员会总共收到</w:t>
      </w:r>
      <w:r w:rsidRPr="00DD6C26">
        <w:rPr>
          <w:rFonts w:hint="eastAsia"/>
          <w:szCs w:val="21"/>
        </w:rPr>
        <w:t>39</w:t>
      </w:r>
      <w:r w:rsidRPr="00DD6C26">
        <w:rPr>
          <w:rFonts w:hint="eastAsia"/>
          <w:szCs w:val="21"/>
        </w:rPr>
        <w:t>起投诉，其中：</w:t>
      </w:r>
      <w:r w:rsidRPr="00DD6C26">
        <w:rPr>
          <w:rFonts w:hint="eastAsia"/>
          <w:szCs w:val="21"/>
        </w:rPr>
        <w:t>2011</w:t>
      </w:r>
      <w:r w:rsidRPr="00DD6C26">
        <w:rPr>
          <w:rFonts w:hint="eastAsia"/>
          <w:szCs w:val="21"/>
        </w:rPr>
        <w:t>年</w:t>
      </w:r>
      <w:r w:rsidRPr="00DD6C26">
        <w:rPr>
          <w:rFonts w:hint="eastAsia"/>
          <w:szCs w:val="21"/>
        </w:rPr>
        <w:t>5</w:t>
      </w:r>
      <w:r w:rsidRPr="00DD6C26">
        <w:rPr>
          <w:rFonts w:hint="eastAsia"/>
          <w:szCs w:val="21"/>
        </w:rPr>
        <w:t>起、</w:t>
      </w:r>
      <w:r w:rsidRPr="00DD6C26">
        <w:rPr>
          <w:rFonts w:hint="eastAsia"/>
          <w:szCs w:val="21"/>
        </w:rPr>
        <w:t>2012</w:t>
      </w:r>
      <w:r w:rsidRPr="00DD6C26">
        <w:rPr>
          <w:rFonts w:hint="eastAsia"/>
          <w:szCs w:val="21"/>
        </w:rPr>
        <w:t>年</w:t>
      </w:r>
      <w:r w:rsidRPr="00DD6C26">
        <w:rPr>
          <w:rFonts w:hint="eastAsia"/>
          <w:szCs w:val="21"/>
        </w:rPr>
        <w:t>9</w:t>
      </w:r>
      <w:r w:rsidRPr="00DD6C26">
        <w:rPr>
          <w:rFonts w:hint="eastAsia"/>
          <w:szCs w:val="21"/>
        </w:rPr>
        <w:t>起、</w:t>
      </w:r>
      <w:r w:rsidRPr="00DD6C26">
        <w:rPr>
          <w:rFonts w:hint="eastAsia"/>
          <w:szCs w:val="21"/>
        </w:rPr>
        <w:t>2013</w:t>
      </w:r>
      <w:r w:rsidRPr="00DD6C26">
        <w:rPr>
          <w:rFonts w:hint="eastAsia"/>
          <w:szCs w:val="21"/>
        </w:rPr>
        <w:t>年</w:t>
      </w:r>
      <w:r w:rsidRPr="00DD6C26">
        <w:rPr>
          <w:rFonts w:hint="eastAsia"/>
          <w:szCs w:val="21"/>
        </w:rPr>
        <w:t>16</w:t>
      </w:r>
      <w:r w:rsidRPr="00DD6C26">
        <w:rPr>
          <w:rFonts w:hint="eastAsia"/>
          <w:szCs w:val="21"/>
        </w:rPr>
        <w:t>起、</w:t>
      </w:r>
      <w:r w:rsidRPr="00DD6C26">
        <w:rPr>
          <w:rFonts w:hint="eastAsia"/>
          <w:szCs w:val="21"/>
        </w:rPr>
        <w:t>2014</w:t>
      </w:r>
      <w:r w:rsidRPr="00DD6C26">
        <w:rPr>
          <w:rFonts w:hint="eastAsia"/>
          <w:szCs w:val="21"/>
        </w:rPr>
        <w:t>年上半年</w:t>
      </w:r>
      <w:r w:rsidRPr="00DD6C26">
        <w:rPr>
          <w:rFonts w:hint="eastAsia"/>
          <w:szCs w:val="21"/>
        </w:rPr>
        <w:t>9</w:t>
      </w:r>
      <w:r w:rsidRPr="00DD6C26">
        <w:rPr>
          <w:rFonts w:hint="eastAsia"/>
          <w:szCs w:val="21"/>
        </w:rPr>
        <w:t>起，投诉理由有性别歧视、工作场所性骚扰和家庭暴力。国家人权委员会受权在收到暴力行为受害者</w:t>
      </w:r>
      <w:r w:rsidRPr="00DD6C26">
        <w:rPr>
          <w:rFonts w:hint="eastAsia"/>
          <w:szCs w:val="21"/>
        </w:rPr>
        <w:t>/</w:t>
      </w:r>
      <w:r w:rsidRPr="00DD6C26">
        <w:rPr>
          <w:rFonts w:hint="eastAsia"/>
          <w:szCs w:val="21"/>
        </w:rPr>
        <w:t>幸存者的投诉后向相关机构和个人决策者提出投诉和建议、起诉案件、追究犯罪者责任和恢复受害者的名誉。</w:t>
      </w:r>
    </w:p>
    <w:p w:rsidR="00A15AA3" w:rsidRPr="00DD6C26" w:rsidRDefault="00A15AA3" w:rsidP="00A15AA3">
      <w:pPr>
        <w:pStyle w:val="SingleTxt"/>
        <w:spacing w:after="120"/>
        <w:ind w:firstLineChars="200" w:firstLine="420"/>
        <w:rPr>
          <w:szCs w:val="21"/>
        </w:rPr>
      </w:pPr>
      <w:r w:rsidRPr="00DD6C26">
        <w:rPr>
          <w:rFonts w:hint="eastAsia"/>
          <w:szCs w:val="21"/>
        </w:rPr>
        <w:t>为保护妇女在服刑期间的权利，国家人权委员会研究了谋杀案的原因并对法院裁决进行分析。分析和研究结果表明，法院未能解决与女囚犯的子女监护权或照顾者有关的问题，因此，委员会建议在这一问题上采取或协调适当的法律措施。要注意的是，在监狱服刑的大部分妇女曾遭受多年的家庭暴力侵害。</w:t>
      </w:r>
    </w:p>
    <w:p w:rsidR="00A15AA3" w:rsidRPr="00DD6C26" w:rsidRDefault="00A15AA3" w:rsidP="00A15AA3">
      <w:pPr>
        <w:pStyle w:val="SingleTxt"/>
        <w:spacing w:after="120"/>
        <w:ind w:firstLineChars="200" w:firstLine="428"/>
        <w:rPr>
          <w:szCs w:val="21"/>
        </w:rPr>
      </w:pPr>
      <w:r w:rsidRPr="00DD6C26">
        <w:rPr>
          <w:rFonts w:hint="eastAsia"/>
          <w:spacing w:val="2"/>
          <w:szCs w:val="21"/>
        </w:rPr>
        <w:t>今年，国家人权委员会对</w:t>
      </w:r>
      <w:r w:rsidRPr="00DD6C26">
        <w:rPr>
          <w:rFonts w:hint="eastAsia"/>
          <w:spacing w:val="2"/>
          <w:szCs w:val="21"/>
        </w:rPr>
        <w:t>24</w:t>
      </w:r>
      <w:r w:rsidRPr="00DD6C26">
        <w:rPr>
          <w:rFonts w:hint="eastAsia"/>
          <w:spacing w:val="2"/>
          <w:szCs w:val="21"/>
        </w:rPr>
        <w:t>个机构和</w:t>
      </w:r>
      <w:r w:rsidRPr="00DD6C26">
        <w:rPr>
          <w:rFonts w:hint="eastAsia"/>
          <w:spacing w:val="2"/>
          <w:szCs w:val="21"/>
        </w:rPr>
        <w:t>514</w:t>
      </w:r>
      <w:r w:rsidRPr="00DD6C26">
        <w:rPr>
          <w:rFonts w:hint="eastAsia"/>
          <w:spacing w:val="2"/>
          <w:szCs w:val="21"/>
        </w:rPr>
        <w:t>名个人开展了一项独立调查，以便监测按照《促进性别平等法》第</w:t>
      </w:r>
      <w:r w:rsidRPr="00DD6C26">
        <w:rPr>
          <w:rFonts w:hint="eastAsia"/>
          <w:spacing w:val="2"/>
          <w:szCs w:val="21"/>
        </w:rPr>
        <w:t>11</w:t>
      </w:r>
      <w:r w:rsidRPr="00DD6C26">
        <w:rPr>
          <w:rFonts w:hint="eastAsia"/>
          <w:spacing w:val="2"/>
          <w:szCs w:val="21"/>
        </w:rPr>
        <w:t>条的规定在用工行为和劳资关系中性别平等观点的落实情况。此项调查确认，工作场所性骚扰受害者无法将犯罪者绳之以法，原因包括缺乏雇主的理解、类似案件相关资料有限、《劳动法》在这方面的规定有限、缺乏防止此类行为发生的协调机制和相关问责措施。委员会关于人权和自由状况的第</w:t>
      </w:r>
      <w:r w:rsidRPr="00DD6C26">
        <w:rPr>
          <w:rFonts w:hint="eastAsia"/>
          <w:spacing w:val="2"/>
          <w:szCs w:val="21"/>
        </w:rPr>
        <w:t>13</w:t>
      </w:r>
      <w:r w:rsidRPr="00DD6C26">
        <w:rPr>
          <w:rFonts w:hint="eastAsia"/>
          <w:spacing w:val="2"/>
          <w:szCs w:val="21"/>
        </w:rPr>
        <w:t>次报告（</w:t>
      </w:r>
      <w:r w:rsidRPr="00DD6C26">
        <w:rPr>
          <w:rFonts w:hint="eastAsia"/>
          <w:spacing w:val="2"/>
          <w:szCs w:val="21"/>
        </w:rPr>
        <w:t>2014</w:t>
      </w:r>
      <w:r w:rsidRPr="00DD6C26">
        <w:rPr>
          <w:rFonts w:hint="eastAsia"/>
          <w:spacing w:val="2"/>
          <w:szCs w:val="21"/>
        </w:rPr>
        <w:t>年）强调了这种情况并将其提交议员审查。希望在《劳动法》修正期间适当考虑上述所有问题。</w:t>
      </w:r>
    </w:p>
    <w:p w:rsidR="00A15AA3" w:rsidRPr="00DD6C26" w:rsidRDefault="00A15AA3" w:rsidP="00A15AA3">
      <w:pPr>
        <w:pStyle w:val="SingleTxt"/>
        <w:spacing w:after="120"/>
        <w:ind w:firstLineChars="200" w:firstLine="420"/>
        <w:rPr>
          <w:szCs w:val="21"/>
        </w:rPr>
      </w:pPr>
      <w:r w:rsidRPr="00DD6C26">
        <w:rPr>
          <w:rFonts w:hint="eastAsia"/>
          <w:szCs w:val="21"/>
        </w:rPr>
        <w:t>2005</w:t>
      </w:r>
      <w:r w:rsidRPr="00DD6C26">
        <w:rPr>
          <w:rFonts w:hint="eastAsia"/>
          <w:szCs w:val="21"/>
        </w:rPr>
        <w:t>年，成立了由总理担任主席的国家性别平等委员会，负责协调国家一级的性别平等政策。设立了国家性别平等委员会秘书处，以管理促进增强妇女权能的日常活动并便利执行促进性别平等的议程和活动。</w:t>
      </w:r>
    </w:p>
    <w:p w:rsidR="00A15AA3" w:rsidRPr="00DD6C26" w:rsidRDefault="00A15AA3" w:rsidP="00A15AA3">
      <w:pPr>
        <w:pStyle w:val="SingleTxt"/>
        <w:spacing w:after="120"/>
        <w:ind w:firstLineChars="200" w:firstLine="420"/>
        <w:rPr>
          <w:szCs w:val="21"/>
        </w:rPr>
      </w:pPr>
      <w:r w:rsidRPr="00DD6C26">
        <w:rPr>
          <w:rFonts w:hint="eastAsia"/>
          <w:szCs w:val="21"/>
        </w:rPr>
        <w:t>国家性别平等委员会共有</w:t>
      </w:r>
      <w:r w:rsidRPr="00DD6C26">
        <w:rPr>
          <w:rFonts w:hint="eastAsia"/>
          <w:szCs w:val="21"/>
        </w:rPr>
        <w:t>25</w:t>
      </w:r>
      <w:r w:rsidRPr="00DD6C26">
        <w:rPr>
          <w:rFonts w:hint="eastAsia"/>
          <w:szCs w:val="21"/>
        </w:rPr>
        <w:t>名成员，在由</w:t>
      </w:r>
      <w:r w:rsidRPr="00DD6C26">
        <w:rPr>
          <w:rFonts w:hint="eastAsia"/>
          <w:szCs w:val="21"/>
        </w:rPr>
        <w:t>8</w:t>
      </w:r>
      <w:r w:rsidRPr="00DD6C26">
        <w:rPr>
          <w:rFonts w:hint="eastAsia"/>
          <w:szCs w:val="21"/>
        </w:rPr>
        <w:t>名全职工作人员组成的职能秘书处的支持下，在省和区两级设立了</w:t>
      </w:r>
      <w:r w:rsidRPr="00DD6C26">
        <w:rPr>
          <w:rFonts w:hint="eastAsia"/>
          <w:szCs w:val="21"/>
        </w:rPr>
        <w:t>22</w:t>
      </w:r>
      <w:r w:rsidRPr="00DD6C26">
        <w:rPr>
          <w:rFonts w:hint="eastAsia"/>
          <w:szCs w:val="21"/>
        </w:rPr>
        <w:t>个分支机构，在部委一级设立了</w:t>
      </w:r>
      <w:r w:rsidRPr="00DD6C26">
        <w:rPr>
          <w:rFonts w:hint="eastAsia"/>
          <w:szCs w:val="21"/>
        </w:rPr>
        <w:t>25</w:t>
      </w:r>
      <w:r w:rsidRPr="00DD6C26">
        <w:rPr>
          <w:rFonts w:hint="eastAsia"/>
          <w:szCs w:val="21"/>
        </w:rPr>
        <w:t>个部门理事会。在</w:t>
      </w:r>
      <w:r w:rsidRPr="00DD6C26">
        <w:rPr>
          <w:rFonts w:hint="eastAsia"/>
          <w:szCs w:val="21"/>
        </w:rPr>
        <w:t>2005-2009</w:t>
      </w:r>
      <w:r w:rsidRPr="00DD6C26">
        <w:rPr>
          <w:rFonts w:hint="eastAsia"/>
          <w:szCs w:val="21"/>
        </w:rPr>
        <w:t>年期间，国家性别平等委员会以其他国家和国际组织的成功做法为基础，重点关注针对部门活动出台性别平等政策和原则，与政府机构和公众分享知识和相关信息。</w:t>
      </w:r>
      <w:r w:rsidRPr="00DD6C26">
        <w:rPr>
          <w:rFonts w:hint="eastAsia"/>
          <w:szCs w:val="21"/>
        </w:rPr>
        <w:t>2011</w:t>
      </w:r>
      <w:r w:rsidRPr="00DD6C26">
        <w:rPr>
          <w:rFonts w:hint="eastAsia"/>
          <w:szCs w:val="21"/>
        </w:rPr>
        <w:t>年通过了《促进性别平等法》，使国家性别平等委员会在执行《促进性别平等法》、领导国家一级性别平等政策和改善有利的法律环境方面的跨部门协调职责具体化。</w:t>
      </w:r>
      <w:r w:rsidRPr="00DD6C26">
        <w:rPr>
          <w:rFonts w:hint="eastAsia"/>
          <w:szCs w:val="21"/>
        </w:rPr>
        <w:t>www.gender.gov.mn</w:t>
      </w:r>
      <w:r w:rsidRPr="00DD6C26">
        <w:rPr>
          <w:rFonts w:hint="eastAsia"/>
          <w:szCs w:val="21"/>
        </w:rPr>
        <w:t>网站分享与增强妇女权能和性别平等有关的公开、透明信息，是公众可访问的资源丰富的工具。</w:t>
      </w:r>
    </w:p>
    <w:p w:rsidR="00A15AA3" w:rsidRPr="00DD6C26" w:rsidRDefault="00A15AA3" w:rsidP="00A15AA3">
      <w:pPr>
        <w:pStyle w:val="SingleTxt"/>
        <w:spacing w:after="120"/>
        <w:ind w:firstLineChars="200" w:firstLine="420"/>
        <w:rPr>
          <w:szCs w:val="21"/>
        </w:rPr>
      </w:pPr>
      <w:r w:rsidRPr="00DD6C26">
        <w:rPr>
          <w:rFonts w:hint="eastAsia"/>
          <w:szCs w:val="21"/>
        </w:rPr>
        <w:t>国家性别平等委员会发起并鼓励以下组织的活动：（</w:t>
      </w:r>
      <w:r w:rsidRPr="00DD6C26">
        <w:rPr>
          <w:rFonts w:hint="eastAsia"/>
          <w:szCs w:val="21"/>
        </w:rPr>
        <w:t>a</w:t>
      </w:r>
      <w:r w:rsidRPr="00DD6C26">
        <w:rPr>
          <w:rFonts w:hint="eastAsia"/>
          <w:szCs w:val="21"/>
        </w:rPr>
        <w:t>）国家性别平等专家小组，（</w:t>
      </w:r>
      <w:r w:rsidRPr="00DD6C26">
        <w:rPr>
          <w:rFonts w:hint="eastAsia"/>
          <w:szCs w:val="21"/>
        </w:rPr>
        <w:t>b</w:t>
      </w:r>
      <w:r w:rsidRPr="00DD6C26">
        <w:rPr>
          <w:rFonts w:hint="eastAsia"/>
          <w:szCs w:val="21"/>
        </w:rPr>
        <w:t>）性别平等联盟和（</w:t>
      </w:r>
      <w:r w:rsidRPr="00DD6C26">
        <w:rPr>
          <w:rFonts w:hint="eastAsia"/>
          <w:szCs w:val="21"/>
        </w:rPr>
        <w:t>c</w:t>
      </w:r>
      <w:r w:rsidRPr="00DD6C26">
        <w:rPr>
          <w:rFonts w:hint="eastAsia"/>
          <w:szCs w:val="21"/>
        </w:rPr>
        <w:t>）媒体、新闻和民间社会协商理事会，这些机构是核心的实质性专家小组。</w:t>
      </w:r>
    </w:p>
    <w:p w:rsidR="00A15AA3" w:rsidRPr="00DD6C26" w:rsidRDefault="00A15AA3" w:rsidP="00A15AA3">
      <w:pPr>
        <w:pStyle w:val="SingleTxt"/>
        <w:spacing w:after="120"/>
        <w:ind w:firstLineChars="200" w:firstLine="420"/>
        <w:rPr>
          <w:szCs w:val="21"/>
        </w:rPr>
      </w:pPr>
      <w:r w:rsidRPr="00DD6C26">
        <w:rPr>
          <w:rFonts w:hint="eastAsia"/>
          <w:szCs w:val="21"/>
        </w:rPr>
        <w:t>国家性别平等专家小组由专门研究性别平等和人权问题的专家组成，这些专家不仅针对促进性别平等议程过程中面临的挑战进行性别审计、分析和审查，还基于来自各机构的请求和询问，提供政策建议。</w:t>
      </w:r>
    </w:p>
    <w:p w:rsidR="00A15AA3" w:rsidRPr="00DD6C26" w:rsidRDefault="00A15AA3" w:rsidP="00A15AA3">
      <w:pPr>
        <w:pStyle w:val="SingleTxt"/>
        <w:spacing w:after="120"/>
        <w:ind w:firstLineChars="200" w:firstLine="420"/>
        <w:rPr>
          <w:szCs w:val="21"/>
        </w:rPr>
      </w:pPr>
      <w:r w:rsidRPr="00DD6C26">
        <w:rPr>
          <w:rFonts w:hint="eastAsia"/>
          <w:szCs w:val="21"/>
        </w:rPr>
        <w:t>性别平等联盟是一个由学术界、高等教育机构的教授和行动研究人员组成的小组，致力于改善和促进性别平等教育和性别平等研究。性别平等联盟与国家性别平等委员会合作，不仅组织了关于大专院校学生中新出现的性别平等问题的年度会议，还为各级教育机构提供支持，使其课程对性别问题有敏感认识。</w:t>
      </w:r>
    </w:p>
    <w:p w:rsidR="00A15AA3" w:rsidRPr="00DD6C26" w:rsidRDefault="00A15AA3" w:rsidP="00A15AA3">
      <w:pPr>
        <w:pStyle w:val="SingleTxt"/>
        <w:spacing w:after="120"/>
        <w:ind w:firstLineChars="200" w:firstLine="420"/>
        <w:rPr>
          <w:szCs w:val="21"/>
        </w:rPr>
      </w:pPr>
      <w:r w:rsidRPr="00DD6C26">
        <w:rPr>
          <w:rFonts w:hint="eastAsia"/>
          <w:szCs w:val="21"/>
        </w:rPr>
        <w:t>蒙古的妇女运动充满活力，致力于促进妇女权利和性别平等。妇女非政府组织为实现在蒙古逐步消除对妇女一切形式歧视目标做出了非常有效的贡献。</w:t>
      </w:r>
    </w:p>
    <w:p w:rsidR="00A15AA3" w:rsidRPr="00DD6C26" w:rsidRDefault="00A15AA3" w:rsidP="00A15AA3">
      <w:pPr>
        <w:pStyle w:val="SingleTxt"/>
        <w:spacing w:after="120"/>
        <w:ind w:firstLineChars="200" w:firstLine="420"/>
        <w:rPr>
          <w:szCs w:val="21"/>
        </w:rPr>
      </w:pPr>
      <w:r w:rsidRPr="00DD6C26">
        <w:rPr>
          <w:rFonts w:hint="eastAsia"/>
          <w:szCs w:val="21"/>
        </w:rPr>
        <w:t>蒙古成功地与包括联合国性别平等专题小组、人口基金、开发署、世界银行、亚洲开发银行、瑞士发展与合作机构在内的多个国际组织、双边机构、基金会和合作机构建立伙伴关系，旨在转变公众的性别陈规定型观念，打击家庭暴力行为、打击人口贩运活动和加强国家在实现增强妇女权能和性别平等议程方面的能力。</w:t>
      </w:r>
    </w:p>
    <w:p w:rsidR="00A15AA3" w:rsidRPr="00DD6C26" w:rsidRDefault="00A15AA3" w:rsidP="00A15AA3">
      <w:pPr>
        <w:pStyle w:val="SingleTxt"/>
        <w:spacing w:after="120"/>
        <w:ind w:firstLineChars="200" w:firstLine="420"/>
        <w:rPr>
          <w:szCs w:val="21"/>
        </w:rPr>
      </w:pPr>
      <w:r w:rsidRPr="00DD6C26">
        <w:rPr>
          <w:rFonts w:hint="eastAsia"/>
          <w:szCs w:val="21"/>
        </w:rPr>
        <w:t>蒙古常见的性别暴力形式如下：家庭暴力、性骚扰、人口贩运和工作场所性骚扰。《打击家庭暴力法》和《国家打击家庭暴力行动计划》均有保护暴力受害者和幸存者的条款。然而，尚未针对上述特定目的分配机制和预算，因此，令人遗憾的是，未能向暴力幸存者提供有效的保护服务。</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在过去三年里，因家庭暴力丧生和受伤的人数分别为</w:t>
      </w:r>
      <w:r w:rsidRPr="00DD6C26">
        <w:rPr>
          <w:rFonts w:hint="eastAsia"/>
          <w:szCs w:val="21"/>
        </w:rPr>
        <w:t>49</w:t>
      </w:r>
      <w:r w:rsidRPr="00DD6C26">
        <w:rPr>
          <w:rFonts w:hint="eastAsia"/>
          <w:szCs w:val="21"/>
        </w:rPr>
        <w:t>人和</w:t>
      </w:r>
      <w:r w:rsidRPr="00DD6C26">
        <w:rPr>
          <w:rFonts w:hint="eastAsia"/>
          <w:szCs w:val="21"/>
        </w:rPr>
        <w:t>1 180</w:t>
      </w:r>
      <w:r w:rsidRPr="00DD6C26">
        <w:rPr>
          <w:rFonts w:hint="eastAsia"/>
          <w:szCs w:val="21"/>
        </w:rPr>
        <w:t>人，其中</w:t>
      </w:r>
      <w:r w:rsidRPr="00DD6C26">
        <w:rPr>
          <w:rFonts w:hint="eastAsia"/>
          <w:szCs w:val="21"/>
        </w:rPr>
        <w:t>86.6%</w:t>
      </w:r>
      <w:r w:rsidRPr="00DD6C26">
        <w:rPr>
          <w:rFonts w:hint="eastAsia"/>
          <w:szCs w:val="21"/>
        </w:rPr>
        <w:t>是妇女（警察署信息和研究中心提供的数据）。强奸罪占家庭暴力罪的</w:t>
      </w:r>
      <w:r w:rsidRPr="00DD6C26">
        <w:rPr>
          <w:rFonts w:hint="eastAsia"/>
          <w:szCs w:val="21"/>
        </w:rPr>
        <w:t>3.8%</w:t>
      </w:r>
      <w:r w:rsidRPr="00DD6C26">
        <w:rPr>
          <w:rFonts w:hint="eastAsia"/>
          <w:szCs w:val="21"/>
        </w:rPr>
        <w:t>。在</w:t>
      </w:r>
      <w:r w:rsidRPr="00DD6C26">
        <w:rPr>
          <w:rFonts w:hint="eastAsia"/>
          <w:szCs w:val="21"/>
        </w:rPr>
        <w:t>72</w:t>
      </w:r>
      <w:r w:rsidRPr="00DD6C26">
        <w:rPr>
          <w:rFonts w:hint="eastAsia"/>
          <w:szCs w:val="21"/>
        </w:rPr>
        <w:t>名儿童受害者中，</w:t>
      </w:r>
      <w:r w:rsidRPr="00DD6C26">
        <w:rPr>
          <w:rFonts w:hint="eastAsia"/>
          <w:szCs w:val="21"/>
        </w:rPr>
        <w:t>33%</w:t>
      </w:r>
      <w:r w:rsidRPr="00DD6C26">
        <w:rPr>
          <w:rFonts w:hint="eastAsia"/>
          <w:szCs w:val="21"/>
        </w:rPr>
        <w:t>遭其继父虐待、</w:t>
      </w:r>
      <w:r w:rsidRPr="00DD6C26">
        <w:rPr>
          <w:rFonts w:hint="eastAsia"/>
          <w:szCs w:val="21"/>
        </w:rPr>
        <w:t>59%</w:t>
      </w:r>
      <w:r w:rsidRPr="00DD6C26">
        <w:rPr>
          <w:rFonts w:hint="eastAsia"/>
          <w:szCs w:val="21"/>
        </w:rPr>
        <w:t>遭亲戚或兄弟姐妹虐待、</w:t>
      </w:r>
      <w:r w:rsidRPr="00DD6C26">
        <w:rPr>
          <w:rFonts w:hint="eastAsia"/>
          <w:szCs w:val="21"/>
        </w:rPr>
        <w:t>8%</w:t>
      </w:r>
      <w:r w:rsidRPr="00DD6C26">
        <w:rPr>
          <w:rFonts w:hint="eastAsia"/>
          <w:szCs w:val="21"/>
        </w:rPr>
        <w:t>遭陌生人虐待。（一站式服务中心提供的</w:t>
      </w:r>
      <w:r w:rsidRPr="00DD6C26">
        <w:rPr>
          <w:rFonts w:hint="eastAsia"/>
          <w:szCs w:val="21"/>
        </w:rPr>
        <w:t>2010</w:t>
      </w:r>
      <w:r w:rsidRPr="00DD6C26">
        <w:rPr>
          <w:rFonts w:hint="eastAsia"/>
          <w:szCs w:val="21"/>
        </w:rPr>
        <w:t>年</w:t>
      </w:r>
      <w:r w:rsidRPr="00DD6C26">
        <w:rPr>
          <w:rFonts w:hint="eastAsia"/>
          <w:szCs w:val="21"/>
        </w:rPr>
        <w:t>1</w:t>
      </w:r>
      <w:r w:rsidRPr="00DD6C26">
        <w:rPr>
          <w:rFonts w:hint="eastAsia"/>
          <w:szCs w:val="21"/>
        </w:rPr>
        <w:t>月</w:t>
      </w:r>
      <w:r w:rsidRPr="00DD6C26">
        <w:rPr>
          <w:rFonts w:hint="eastAsia"/>
          <w:szCs w:val="21"/>
        </w:rPr>
        <w:t>1</w:t>
      </w:r>
      <w:r w:rsidRPr="00DD6C26">
        <w:rPr>
          <w:rFonts w:hint="eastAsia"/>
          <w:szCs w:val="21"/>
        </w:rPr>
        <w:t>日至</w:t>
      </w:r>
      <w:r w:rsidRPr="00DD6C26">
        <w:rPr>
          <w:rFonts w:hint="eastAsia"/>
          <w:szCs w:val="21"/>
        </w:rPr>
        <w:t>5</w:t>
      </w:r>
      <w:r w:rsidRPr="00DD6C26">
        <w:rPr>
          <w:rFonts w:hint="eastAsia"/>
          <w:szCs w:val="21"/>
        </w:rPr>
        <w:t>月</w:t>
      </w:r>
      <w:r w:rsidRPr="00DD6C26">
        <w:rPr>
          <w:rFonts w:hint="eastAsia"/>
          <w:szCs w:val="21"/>
        </w:rPr>
        <w:t>25</w:t>
      </w:r>
      <w:r w:rsidRPr="00DD6C26">
        <w:rPr>
          <w:rFonts w:hint="eastAsia"/>
          <w:szCs w:val="21"/>
        </w:rPr>
        <w:t>日的数据）。当前的司法惯例并不一定区分强奸和乱伦，往往导致“对罪犯的犯罪行为调查不充分”，并进一步掩盖了他们的乱伦行为。因此，有必要有效调查和审查这些问题，以便将犯罪人绳之以法。</w:t>
      </w:r>
    </w:p>
    <w:p w:rsidR="00A15AA3" w:rsidRPr="00DD6C26" w:rsidRDefault="00A15AA3" w:rsidP="00A15AA3">
      <w:pPr>
        <w:pStyle w:val="SingleTxt"/>
        <w:spacing w:after="120"/>
        <w:ind w:firstLineChars="200" w:firstLine="420"/>
        <w:rPr>
          <w:szCs w:val="21"/>
        </w:rPr>
      </w:pPr>
      <w:r w:rsidRPr="00DD6C26">
        <w:rPr>
          <w:rFonts w:hint="eastAsia"/>
          <w:szCs w:val="21"/>
        </w:rPr>
        <w:t>考虑到上述情况，司法部成立了民间社会代表参与的工作组，这些代表提交了补充《打击家庭暴力法》的修正案草案，供议员审查和听取意见。面向儿童的</w:t>
      </w:r>
      <w:r w:rsidRPr="00DD6C26">
        <w:rPr>
          <w:rFonts w:hint="eastAsia"/>
          <w:szCs w:val="21"/>
        </w:rPr>
        <w:t>24</w:t>
      </w:r>
      <w:r w:rsidRPr="00DD6C26">
        <w:rPr>
          <w:rFonts w:hint="eastAsia"/>
          <w:szCs w:val="21"/>
        </w:rPr>
        <w:t>小时热线</w:t>
      </w:r>
      <w:r w:rsidRPr="00DD6C26">
        <w:rPr>
          <w:rFonts w:hint="eastAsia"/>
          <w:szCs w:val="21"/>
        </w:rPr>
        <w:t>1</w:t>
      </w:r>
      <w:r>
        <w:rPr>
          <w:rFonts w:hint="eastAsia"/>
          <w:szCs w:val="21"/>
        </w:rPr>
        <w:t xml:space="preserve"> </w:t>
      </w:r>
      <w:r w:rsidRPr="00DD6C26">
        <w:rPr>
          <w:rFonts w:hint="eastAsia"/>
          <w:szCs w:val="21"/>
        </w:rPr>
        <w:t>222</w:t>
      </w:r>
      <w:r w:rsidRPr="00DD6C26">
        <w:rPr>
          <w:rFonts w:hint="eastAsia"/>
          <w:szCs w:val="21"/>
        </w:rPr>
        <w:t>和</w:t>
      </w:r>
      <w:r w:rsidRPr="00DD6C26">
        <w:rPr>
          <w:rFonts w:hint="eastAsia"/>
          <w:szCs w:val="21"/>
        </w:rPr>
        <w:t>108</w:t>
      </w:r>
      <w:r w:rsidRPr="00DD6C26">
        <w:rPr>
          <w:rFonts w:hint="eastAsia"/>
          <w:szCs w:val="21"/>
        </w:rPr>
        <w:t>正在运行，以便预防家庭暴力、提供相关的高效服务以及改善对儿童权利的保护。</w:t>
      </w:r>
    </w:p>
    <w:p w:rsidR="00A15AA3" w:rsidRPr="00DD6C26" w:rsidRDefault="00A15AA3" w:rsidP="00A15AA3">
      <w:pPr>
        <w:pStyle w:val="SingleTxt"/>
        <w:spacing w:after="120"/>
        <w:ind w:firstLineChars="200" w:firstLine="420"/>
        <w:rPr>
          <w:szCs w:val="21"/>
        </w:rPr>
      </w:pPr>
      <w:r w:rsidRPr="00DD6C26">
        <w:rPr>
          <w:rFonts w:hint="eastAsia"/>
          <w:szCs w:val="21"/>
        </w:rPr>
        <w:t>社会福利基金会批准了收容所的具体标准，并负责为家庭暴力幸存者在收容所暂住期间分配费用。</w:t>
      </w:r>
      <w:r>
        <w:rPr>
          <w:rFonts w:hint="eastAsia"/>
          <w:szCs w:val="21"/>
        </w:rPr>
        <w:t>[</w:t>
      </w:r>
      <w:r w:rsidRPr="00DD6C26">
        <w:rPr>
          <w:rFonts w:hint="eastAsia"/>
          <w:szCs w:val="21"/>
        </w:rPr>
        <w:t>201?]</w:t>
      </w:r>
      <w:r w:rsidRPr="00DD6C26">
        <w:rPr>
          <w:rFonts w:hint="eastAsia"/>
          <w:szCs w:val="21"/>
        </w:rPr>
        <w:t>年，在收容所暂住的人的人均可变成本为</w:t>
      </w:r>
      <w:r w:rsidRPr="00DD6C26">
        <w:rPr>
          <w:rFonts w:hint="eastAsia"/>
          <w:szCs w:val="21"/>
        </w:rPr>
        <w:t>9 000</w:t>
      </w:r>
      <w:r w:rsidRPr="00DD6C26">
        <w:rPr>
          <w:rFonts w:hint="eastAsia"/>
          <w:szCs w:val="21"/>
        </w:rPr>
        <w:t>图格里克，到</w:t>
      </w:r>
      <w:r w:rsidRPr="00DD6C26">
        <w:rPr>
          <w:rFonts w:hint="eastAsia"/>
          <w:szCs w:val="21"/>
        </w:rPr>
        <w:t>2014</w:t>
      </w:r>
      <w:r w:rsidRPr="00DD6C26">
        <w:rPr>
          <w:rFonts w:hint="eastAsia"/>
          <w:szCs w:val="21"/>
        </w:rPr>
        <w:t>年增至</w:t>
      </w:r>
      <w:r w:rsidRPr="00DD6C26">
        <w:rPr>
          <w:rFonts w:hint="eastAsia"/>
          <w:szCs w:val="21"/>
        </w:rPr>
        <w:t>19 150</w:t>
      </w:r>
      <w:r w:rsidRPr="00DD6C26">
        <w:rPr>
          <w:rFonts w:hint="eastAsia"/>
          <w:szCs w:val="21"/>
        </w:rPr>
        <w:t>图格里克。在乌兰巴托开设了三家一站式服务中心，位置离医院很近，暴力幸存者可以到这种机构获取医疗服务。由于资金限制，政府仅向乌兰巴托市的一家一站式服务中心提供财政支助。政府正在探寻更多的可能性，以便分配必要预算，支助在国家一级运作的收容所和一站式服务中心。</w:t>
      </w:r>
    </w:p>
    <w:p w:rsidR="00A15AA3" w:rsidRPr="00DD6C26" w:rsidRDefault="00A15AA3" w:rsidP="00A15AA3">
      <w:pPr>
        <w:pStyle w:val="SingleTxt"/>
        <w:spacing w:after="120"/>
        <w:ind w:firstLineChars="200" w:firstLine="420"/>
        <w:rPr>
          <w:szCs w:val="21"/>
        </w:rPr>
      </w:pPr>
      <w:r w:rsidRPr="00DD6C26">
        <w:rPr>
          <w:rFonts w:hint="eastAsia"/>
          <w:szCs w:val="21"/>
        </w:rPr>
        <w:t>在</w:t>
      </w:r>
      <w:r w:rsidRPr="00DD6C26">
        <w:rPr>
          <w:rFonts w:hint="eastAsia"/>
          <w:szCs w:val="21"/>
        </w:rPr>
        <w:t>2004-2007</w:t>
      </w:r>
      <w:r w:rsidRPr="00DD6C26">
        <w:rPr>
          <w:rFonts w:hint="eastAsia"/>
          <w:szCs w:val="21"/>
        </w:rPr>
        <w:t>年期间，基于《打击家庭暴力法》的规定做出</w:t>
      </w:r>
      <w:r w:rsidRPr="00DD6C26">
        <w:rPr>
          <w:rFonts w:hint="eastAsia"/>
          <w:szCs w:val="21"/>
        </w:rPr>
        <w:t>41</w:t>
      </w:r>
      <w:r w:rsidRPr="00DD6C26">
        <w:rPr>
          <w:rFonts w:hint="eastAsia"/>
          <w:szCs w:val="21"/>
        </w:rPr>
        <w:t>项司法裁决。然而，由于缺少相关程序和机制（尚未出台），这些裁决无法得到执行。例如，</w:t>
      </w:r>
      <w:r w:rsidRPr="00DD6C26">
        <w:rPr>
          <w:rFonts w:eastAsia="楷体" w:hint="eastAsia"/>
          <w:szCs w:val="21"/>
        </w:rPr>
        <w:t>“</w:t>
      </w:r>
      <w:r w:rsidRPr="00DD6C26">
        <w:rPr>
          <w:rFonts w:eastAsia="楷体" w:hint="eastAsia"/>
          <w:szCs w:val="21"/>
        </w:rPr>
        <w:t>2012</w:t>
      </w:r>
      <w:r w:rsidRPr="00DD6C26">
        <w:rPr>
          <w:rFonts w:eastAsia="楷体" w:hAnsi="楷体" w:hint="eastAsia"/>
          <w:szCs w:val="21"/>
        </w:rPr>
        <w:t>年</w:t>
      </w:r>
      <w:r w:rsidRPr="00DD6C26">
        <w:rPr>
          <w:rFonts w:eastAsia="楷体" w:hint="eastAsia"/>
          <w:szCs w:val="21"/>
        </w:rPr>
        <w:t>4</w:t>
      </w:r>
      <w:r w:rsidRPr="00DD6C26">
        <w:rPr>
          <w:rFonts w:eastAsia="楷体" w:hAnsi="楷体" w:hint="eastAsia"/>
          <w:szCs w:val="21"/>
        </w:rPr>
        <w:t>月</w:t>
      </w:r>
      <w:r w:rsidRPr="00DD6C26">
        <w:rPr>
          <w:rFonts w:eastAsia="楷体" w:hint="eastAsia"/>
          <w:szCs w:val="21"/>
        </w:rPr>
        <w:t>5</w:t>
      </w:r>
      <w:r w:rsidRPr="00DD6C26">
        <w:rPr>
          <w:rFonts w:eastAsia="楷体" w:hAnsi="楷体" w:hint="eastAsia"/>
          <w:szCs w:val="21"/>
        </w:rPr>
        <w:t>日，</w:t>
      </w:r>
      <w:r w:rsidRPr="00DD6C26">
        <w:rPr>
          <w:rFonts w:eastAsia="楷体" w:hint="eastAsia"/>
          <w:szCs w:val="21"/>
        </w:rPr>
        <w:t>22</w:t>
      </w:r>
      <w:r w:rsidRPr="00DD6C26">
        <w:rPr>
          <w:rFonts w:eastAsia="楷体" w:hAnsi="楷体" w:hint="eastAsia"/>
          <w:szCs w:val="21"/>
        </w:rPr>
        <w:t>岁的</w:t>
      </w:r>
      <w:r w:rsidRPr="00DD6C26">
        <w:rPr>
          <w:rFonts w:eastAsia="楷体" w:hint="eastAsia"/>
          <w:szCs w:val="21"/>
        </w:rPr>
        <w:t>G</w:t>
      </w:r>
      <w:r w:rsidRPr="00DD6C26">
        <w:rPr>
          <w:rFonts w:eastAsia="楷体" w:hAnsi="楷体" w:hint="eastAsia"/>
          <w:szCs w:val="21"/>
        </w:rPr>
        <w:t>被其丈夫捅了</w:t>
      </w:r>
      <w:r w:rsidRPr="00DD6C26">
        <w:rPr>
          <w:rFonts w:eastAsia="楷体" w:hint="eastAsia"/>
          <w:szCs w:val="21"/>
        </w:rPr>
        <w:t>12</w:t>
      </w:r>
      <w:r w:rsidRPr="00DD6C26">
        <w:rPr>
          <w:rFonts w:eastAsia="楷体" w:hAnsi="楷体" w:hint="eastAsia"/>
          <w:szCs w:val="21"/>
        </w:rPr>
        <w:t>刀致死。自她结婚之日起，其丈夫就对她不断施加压力和实施暴力。她向许多组织求助，但终因无法得到法律保护而被害身亡。虽然当时《打击家庭暴力法》已经生效，但这位年轻妇女无法得到应有的保护。妇女权利组织谴责称，立法漏洞、律师和专家的冷漠态度导致这名年轻妇女遇难</w:t>
      </w:r>
      <w:r w:rsidRPr="00DD6C26">
        <w:rPr>
          <w:rFonts w:eastAsia="楷体" w:hint="eastAsia"/>
          <w:szCs w:val="21"/>
        </w:rPr>
        <w:t>”</w:t>
      </w:r>
      <w:r w:rsidRPr="00DD6C26">
        <w:rPr>
          <w:rFonts w:hint="eastAsia"/>
          <w:szCs w:val="21"/>
        </w:rPr>
        <w:t>（</w:t>
      </w:r>
      <w:r w:rsidRPr="00DD6C26">
        <w:rPr>
          <w:rFonts w:hint="eastAsia"/>
          <w:szCs w:val="21"/>
        </w:rPr>
        <w:t>2014</w:t>
      </w:r>
      <w:r w:rsidRPr="00DD6C26">
        <w:rPr>
          <w:rFonts w:hint="eastAsia"/>
          <w:szCs w:val="21"/>
        </w:rPr>
        <w:t>年，国家反对暴力中心提供的信息）。因此，政府正竭尽全力创造有利的法律环境，以打击家庭暴力，并与相关各方开展政策层面的对话。</w:t>
      </w:r>
    </w:p>
    <w:p w:rsidR="00A15AA3" w:rsidRPr="00DD6C26" w:rsidRDefault="00A15AA3" w:rsidP="00A15AA3">
      <w:pPr>
        <w:pStyle w:val="HChGC"/>
        <w:spacing w:before="0" w:after="120"/>
        <w:ind w:left="1276" w:hanging="1276"/>
        <w:rPr>
          <w:sz w:val="21"/>
          <w:szCs w:val="21"/>
        </w:rPr>
      </w:pPr>
      <w:r w:rsidRPr="00DD6C26">
        <w:rPr>
          <w:sz w:val="21"/>
          <w:szCs w:val="21"/>
        </w:rPr>
        <w:tab/>
        <w:t>1.2.</w:t>
      </w:r>
      <w:r w:rsidRPr="00DD6C26">
        <w:rPr>
          <w:sz w:val="21"/>
          <w:szCs w:val="21"/>
        </w:rPr>
        <w:tab/>
      </w:r>
      <w:r w:rsidRPr="00DD6C26">
        <w:rPr>
          <w:rFonts w:hint="eastAsia"/>
          <w:sz w:val="21"/>
          <w:szCs w:val="21"/>
        </w:rPr>
        <w:t>采取行动，打破关于男女责任的普遍定型观念模式</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5</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在《国家性别平等方案》的执行框架内，政府一直开展范围广泛的宣传活动，以打破针对妇女的带有偏见的普遍陈规定型观念，媒体组织也参与了这些宣传工作。国家性别平等委员会成立了由来自各种媒体机构的代表组成的“媒体理事会”。媒体理事会与国家非政府组织“环球国际”共同编写了题为“媒体部门性别指标”的方便用户的手册，并且正在与来自公共电视和日报的专家一道试点实际利用这些指标。</w:t>
      </w:r>
    </w:p>
    <w:p w:rsidR="00A15AA3" w:rsidRPr="00DD6C26" w:rsidRDefault="00A15AA3" w:rsidP="00A15AA3">
      <w:pPr>
        <w:pStyle w:val="SingleTxt"/>
        <w:spacing w:after="120"/>
        <w:ind w:firstLineChars="200" w:firstLine="420"/>
        <w:rPr>
          <w:szCs w:val="21"/>
        </w:rPr>
      </w:pPr>
      <w:r w:rsidRPr="00DD6C26">
        <w:rPr>
          <w:rFonts w:hint="eastAsia"/>
          <w:szCs w:val="21"/>
        </w:rPr>
        <w:t>为纪念国际妇女权利日，政府每年在公众中组织开展为期七天的妇女权利运动。与国家消除暴力委员会、人口基金和开发署等国际和国内伙伴合作开展这些宣传活动。</w:t>
      </w:r>
    </w:p>
    <w:p w:rsidR="00A15AA3" w:rsidRPr="00DD6C26" w:rsidRDefault="00A15AA3" w:rsidP="00A15AA3">
      <w:pPr>
        <w:pStyle w:val="SingleTxt"/>
        <w:spacing w:after="120"/>
        <w:ind w:firstLineChars="200" w:firstLine="420"/>
        <w:rPr>
          <w:szCs w:val="21"/>
        </w:rPr>
      </w:pPr>
      <w:r w:rsidRPr="00DD6C26">
        <w:rPr>
          <w:rFonts w:hint="eastAsia"/>
          <w:szCs w:val="21"/>
        </w:rPr>
        <w:t>为了鼓励更多的男性打击暴力侵害妇女行为，在蒙古总统主持下，</w:t>
      </w:r>
      <w:r w:rsidRPr="00DD6C26">
        <w:rPr>
          <w:rFonts w:hint="eastAsia"/>
          <w:szCs w:val="21"/>
        </w:rPr>
        <w:t>2013</w:t>
      </w:r>
      <w:r w:rsidRPr="00DD6C26">
        <w:rPr>
          <w:rFonts w:hint="eastAsia"/>
          <w:szCs w:val="21"/>
        </w:rPr>
        <w:t>年，国家性别平等委员会与人口发展和社会保障部及卫生部合作，组织了主题为“男性参与发展”的全国论坛，其中的一项关键议程主题是打击家庭暴力。</w:t>
      </w:r>
    </w:p>
    <w:p w:rsidR="00A15AA3" w:rsidRPr="00DD6C26" w:rsidRDefault="00A15AA3" w:rsidP="00A15AA3">
      <w:pPr>
        <w:pStyle w:val="SingleTxt"/>
        <w:spacing w:after="120"/>
        <w:ind w:firstLineChars="200" w:firstLine="420"/>
        <w:rPr>
          <w:szCs w:val="21"/>
        </w:rPr>
      </w:pPr>
      <w:r w:rsidRPr="00DD6C26">
        <w:rPr>
          <w:rFonts w:hint="eastAsia"/>
          <w:szCs w:val="21"/>
        </w:rPr>
        <w:t>由于</w:t>
      </w:r>
      <w:r w:rsidRPr="00DD6C26">
        <w:rPr>
          <w:rFonts w:hint="eastAsia"/>
          <w:szCs w:val="21"/>
        </w:rPr>
        <w:t>1999-2008</w:t>
      </w:r>
      <w:r w:rsidRPr="00DD6C26">
        <w:rPr>
          <w:rFonts w:hint="eastAsia"/>
          <w:szCs w:val="21"/>
        </w:rPr>
        <w:t>年期间举行的公开辩论和讨论，</w:t>
      </w:r>
      <w:r w:rsidRPr="00DD6C26">
        <w:rPr>
          <w:rFonts w:hint="eastAsia"/>
          <w:szCs w:val="21"/>
        </w:rPr>
        <w:t>2008</w:t>
      </w:r>
      <w:r w:rsidRPr="00DD6C26">
        <w:rPr>
          <w:rFonts w:hint="eastAsia"/>
          <w:szCs w:val="21"/>
        </w:rPr>
        <w:t>年废除了禁止妇女从事的工作清单，根据</w:t>
      </w:r>
      <w:r w:rsidRPr="00DD6C26">
        <w:rPr>
          <w:rFonts w:hint="eastAsia"/>
          <w:szCs w:val="21"/>
        </w:rPr>
        <w:t>1999</w:t>
      </w:r>
      <w:r w:rsidRPr="00DD6C26">
        <w:rPr>
          <w:rFonts w:hint="eastAsia"/>
          <w:szCs w:val="21"/>
        </w:rPr>
        <w:t>年《劳动法》，禁止妇女从事涉及体力劳动的某些工作。该清单鼓励对妇女实施“积极的区别对待”，限制了其工作潜力和能力，例如在薪金普遍较高的采矿部门。</w:t>
      </w:r>
    </w:p>
    <w:p w:rsidR="00A15AA3" w:rsidRPr="00DD6C26" w:rsidRDefault="00A15AA3" w:rsidP="00A15AA3">
      <w:pPr>
        <w:pStyle w:val="SingleTxt"/>
        <w:spacing w:after="120"/>
        <w:ind w:firstLineChars="200" w:firstLine="420"/>
        <w:rPr>
          <w:szCs w:val="21"/>
        </w:rPr>
      </w:pPr>
      <w:r w:rsidRPr="00DD6C26">
        <w:rPr>
          <w:rFonts w:hint="eastAsia"/>
          <w:szCs w:val="21"/>
        </w:rPr>
        <w:t>现行立法，如《家庭法》和《劳动法》的条款着重强调了妇女在养育子女方面的角色和责任或将这些角色和责任定型化。因此，新修正的法律的当前草拟版本更关注为人父母的平等责任和角色。</w:t>
      </w:r>
    </w:p>
    <w:p w:rsidR="00A15AA3" w:rsidRPr="00DD6C26" w:rsidRDefault="00A15AA3" w:rsidP="00A15AA3">
      <w:pPr>
        <w:pStyle w:val="SingleTxt"/>
        <w:tabs>
          <w:tab w:val="left" w:pos="1531"/>
        </w:tabs>
        <w:spacing w:after="120"/>
        <w:ind w:firstLineChars="200" w:firstLine="420"/>
        <w:rPr>
          <w:szCs w:val="21"/>
        </w:rPr>
      </w:pPr>
      <w:r w:rsidRPr="00DD6C26">
        <w:rPr>
          <w:rFonts w:hint="eastAsia"/>
          <w:szCs w:val="21"/>
        </w:rPr>
        <w:t>为了将人权和性别平等的基本概念和原则纳入各级教育机构的课程中，从</w:t>
      </w:r>
      <w:r w:rsidRPr="00DD6C26">
        <w:rPr>
          <w:rFonts w:hint="eastAsia"/>
          <w:szCs w:val="21"/>
        </w:rPr>
        <w:t>2014-2015</w:t>
      </w:r>
      <w:r w:rsidRPr="00DD6C26">
        <w:rPr>
          <w:rFonts w:hint="eastAsia"/>
          <w:szCs w:val="21"/>
        </w:rPr>
        <w:t>学年开始，在大专院校的课程中采用了新的学分制度，学生可以选修“性别平等课程”。</w:t>
      </w:r>
    </w:p>
    <w:p w:rsidR="00A15AA3" w:rsidRPr="00DD6C26" w:rsidRDefault="00A15AA3" w:rsidP="00A15AA3">
      <w:pPr>
        <w:pStyle w:val="SingleTxt"/>
        <w:spacing w:after="120"/>
        <w:ind w:firstLineChars="200" w:firstLine="420"/>
        <w:rPr>
          <w:szCs w:val="21"/>
        </w:rPr>
      </w:pPr>
      <w:r w:rsidRPr="00DD6C26">
        <w:rPr>
          <w:rFonts w:hint="eastAsia"/>
          <w:szCs w:val="21"/>
        </w:rPr>
        <w:t>虽然开展的上述活动打破了针对男女责任的带有偏见的普遍定型观念和对妇女的歧视，但在改进相关政策、方案和行动计划，加强专家和机构能力，进行系统性评估和评价，筹集资金和分配预算以及确定具体的“文化”政策方面，还有很多工作要做。</w:t>
      </w:r>
    </w:p>
    <w:p w:rsidR="00A15AA3" w:rsidRPr="00DD6C26" w:rsidRDefault="00A15AA3" w:rsidP="00A15AA3">
      <w:pPr>
        <w:pStyle w:val="HChGC"/>
        <w:spacing w:before="0" w:after="120"/>
        <w:ind w:left="1276" w:hanging="1276"/>
        <w:rPr>
          <w:sz w:val="21"/>
          <w:szCs w:val="21"/>
        </w:rPr>
      </w:pPr>
      <w:r w:rsidRPr="00DD6C26">
        <w:rPr>
          <w:sz w:val="21"/>
          <w:szCs w:val="21"/>
        </w:rPr>
        <w:tab/>
        <w:t>1.3.</w:t>
      </w:r>
      <w:r w:rsidRPr="00DD6C26">
        <w:rPr>
          <w:sz w:val="21"/>
          <w:szCs w:val="21"/>
        </w:rPr>
        <w:tab/>
      </w:r>
      <w:r w:rsidRPr="00DD6C26">
        <w:rPr>
          <w:rFonts w:hint="eastAsia"/>
          <w:sz w:val="21"/>
          <w:szCs w:val="21"/>
        </w:rPr>
        <w:t>采取行动，预防和消除一切形式贩运妇女和儿童行为及利用妇女卖淫行为</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6</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2005</w:t>
      </w:r>
      <w:r w:rsidRPr="00DD6C26">
        <w:rPr>
          <w:rFonts w:hint="eastAsia"/>
          <w:szCs w:val="21"/>
        </w:rPr>
        <w:t>年，蒙古政府批准了旨在防止所有公民被贩运和保护妇女及儿童免遭性剥削的国家方案。除了该国家方案外，议会在</w:t>
      </w:r>
      <w:r w:rsidRPr="00DD6C26">
        <w:rPr>
          <w:rFonts w:hint="eastAsia"/>
          <w:szCs w:val="21"/>
        </w:rPr>
        <w:t>2012</w:t>
      </w:r>
      <w:r w:rsidRPr="00DD6C26">
        <w:rPr>
          <w:rFonts w:hint="eastAsia"/>
          <w:szCs w:val="21"/>
        </w:rPr>
        <w:t>年通过了《打击人口贩运法》，禁止一切形式剥削妇女和儿童行为及贩运人口行为。</w:t>
      </w:r>
      <w:r w:rsidRPr="00DD6C26">
        <w:rPr>
          <w:rFonts w:hint="eastAsia"/>
          <w:szCs w:val="21"/>
        </w:rPr>
        <w:t>2008</w:t>
      </w:r>
      <w:r w:rsidRPr="00DD6C26">
        <w:rPr>
          <w:rFonts w:hint="eastAsia"/>
          <w:szCs w:val="21"/>
        </w:rPr>
        <w:t>年，蒙古加入了《打击跨国有组织犯罪公约关于预防、禁止和惩治贩运人口特别是妇女和儿童行为的补充议定书》。</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2013</w:t>
      </w:r>
      <w:r w:rsidRPr="00DD6C26">
        <w:rPr>
          <w:rFonts w:hint="eastAsia"/>
          <w:szCs w:val="21"/>
        </w:rPr>
        <w:t>年，国家标准化委员会通过第</w:t>
      </w:r>
      <w:r w:rsidRPr="00DD6C26">
        <w:rPr>
          <w:rFonts w:hint="eastAsia"/>
          <w:szCs w:val="21"/>
        </w:rPr>
        <w:t>58</w:t>
      </w:r>
      <w:r w:rsidRPr="00DD6C26">
        <w:rPr>
          <w:rFonts w:hint="eastAsia"/>
          <w:szCs w:val="21"/>
        </w:rPr>
        <w:t>号令颁布了“为人口贩运罪受害者提供社会服务的共同标准”。这些新标准的目的是便利向有必要要求的人口贩运受害者提供社会服务并改进服务质量。</w:t>
      </w:r>
      <w:r w:rsidRPr="00DD6C26">
        <w:rPr>
          <w:rFonts w:hint="eastAsia"/>
          <w:szCs w:val="21"/>
        </w:rPr>
        <w:t>2013</w:t>
      </w:r>
      <w:r w:rsidRPr="00DD6C26">
        <w:rPr>
          <w:rFonts w:hint="eastAsia"/>
          <w:szCs w:val="21"/>
        </w:rPr>
        <w:t>年通过第</w:t>
      </w:r>
      <w:r w:rsidRPr="00DD6C26">
        <w:rPr>
          <w:szCs w:val="21"/>
        </w:rPr>
        <w:fldChar w:fldCharType="begin"/>
      </w:r>
      <w:r w:rsidRPr="00DD6C26">
        <w:rPr>
          <w:szCs w:val="21"/>
        </w:rPr>
        <w:instrText xml:space="preserve"> HYPERLINK "http://undocs.org/A/93" </w:instrText>
      </w:r>
      <w:r w:rsidR="00C85746" w:rsidRPr="00DD6C26">
        <w:rPr>
          <w:szCs w:val="21"/>
        </w:rPr>
      </w:r>
      <w:r w:rsidRPr="00DD6C26">
        <w:rPr>
          <w:szCs w:val="21"/>
        </w:rPr>
        <w:fldChar w:fldCharType="separate"/>
      </w:r>
      <w:r w:rsidRPr="00DD6C26">
        <w:rPr>
          <w:rStyle w:val="Hyperlink"/>
          <w:szCs w:val="21"/>
        </w:rPr>
        <w:t>A/93</w:t>
      </w:r>
      <w:r w:rsidRPr="00DD6C26">
        <w:rPr>
          <w:szCs w:val="21"/>
        </w:rPr>
        <w:fldChar w:fldCharType="end"/>
      </w:r>
      <w:r w:rsidRPr="00DD6C26">
        <w:rPr>
          <w:rFonts w:hint="eastAsia"/>
          <w:szCs w:val="21"/>
        </w:rPr>
        <w:t>号令颁布了关于“为人口贩运受害者提供的全面保护和护理服务”的相关程序。</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根据打击有组织犯罪司研究的数据，在过去</w:t>
      </w:r>
      <w:r w:rsidRPr="00DD6C26">
        <w:rPr>
          <w:rFonts w:hint="eastAsia"/>
          <w:szCs w:val="21"/>
        </w:rPr>
        <w:t>8</w:t>
      </w:r>
      <w:r w:rsidRPr="00DD6C26">
        <w:rPr>
          <w:rFonts w:hint="eastAsia"/>
          <w:szCs w:val="21"/>
        </w:rPr>
        <w:t>年（</w:t>
      </w:r>
      <w:r w:rsidRPr="00DD6C26">
        <w:rPr>
          <w:rFonts w:hint="eastAsia"/>
          <w:szCs w:val="21"/>
        </w:rPr>
        <w:t>2006-2013</w:t>
      </w:r>
      <w:r w:rsidRPr="00DD6C26">
        <w:rPr>
          <w:rFonts w:hint="eastAsia"/>
          <w:szCs w:val="21"/>
        </w:rPr>
        <w:t>年）里，共有涉及</w:t>
      </w:r>
      <w:r w:rsidRPr="00DD6C26">
        <w:rPr>
          <w:rFonts w:hint="eastAsia"/>
          <w:szCs w:val="21"/>
        </w:rPr>
        <w:t>226</w:t>
      </w:r>
      <w:r w:rsidRPr="00DD6C26">
        <w:rPr>
          <w:rFonts w:hint="eastAsia"/>
          <w:szCs w:val="21"/>
        </w:rPr>
        <w:t>名人口贩运受害者的</w:t>
      </w:r>
      <w:r w:rsidRPr="00DD6C26">
        <w:rPr>
          <w:rFonts w:hint="eastAsia"/>
          <w:szCs w:val="21"/>
        </w:rPr>
        <w:t>95</w:t>
      </w:r>
      <w:r w:rsidRPr="00DD6C26">
        <w:rPr>
          <w:rFonts w:hint="eastAsia"/>
          <w:szCs w:val="21"/>
        </w:rPr>
        <w:t>起犯罪案件被提起诉讼。据性别平等中心（非政府组织）称，在过去</w:t>
      </w:r>
      <w:r w:rsidRPr="00DD6C26">
        <w:rPr>
          <w:rFonts w:hint="eastAsia"/>
          <w:szCs w:val="21"/>
        </w:rPr>
        <w:t>12</w:t>
      </w:r>
      <w:r w:rsidRPr="00DD6C26">
        <w:rPr>
          <w:rFonts w:hint="eastAsia"/>
          <w:szCs w:val="21"/>
        </w:rPr>
        <w:t>年（</w:t>
      </w:r>
      <w:r w:rsidRPr="00DD6C26">
        <w:rPr>
          <w:rFonts w:hint="eastAsia"/>
          <w:szCs w:val="21"/>
        </w:rPr>
        <w:t>2003-2014</w:t>
      </w:r>
      <w:r w:rsidRPr="00DD6C26">
        <w:rPr>
          <w:rFonts w:hint="eastAsia"/>
          <w:szCs w:val="21"/>
        </w:rPr>
        <w:t>年）里，共有</w:t>
      </w:r>
      <w:r w:rsidRPr="00DD6C26">
        <w:rPr>
          <w:rFonts w:hint="eastAsia"/>
          <w:szCs w:val="21"/>
        </w:rPr>
        <w:t>554</w:t>
      </w:r>
      <w:r w:rsidRPr="00DD6C26">
        <w:rPr>
          <w:rFonts w:hint="eastAsia"/>
          <w:szCs w:val="21"/>
        </w:rPr>
        <w:t>人成为人口贩运罪受害者。虽然通过适当的司法裁决，在追查犯罪行为方面取得了一些进展，但人口贩运罪仍具有隐藏的跨国性质。非政府组织报告的实例反映了这一点，</w:t>
      </w:r>
      <w:r w:rsidRPr="00DD6C26">
        <w:rPr>
          <w:rFonts w:eastAsia="楷体" w:hint="eastAsia"/>
          <w:szCs w:val="21"/>
        </w:rPr>
        <w:t>“</w:t>
      </w:r>
      <w:r w:rsidRPr="00DD6C26">
        <w:rPr>
          <w:rFonts w:eastAsia="楷体" w:hint="eastAsia"/>
          <w:szCs w:val="21"/>
        </w:rPr>
        <w:t>2009</w:t>
      </w:r>
      <w:r w:rsidRPr="00DD6C26">
        <w:rPr>
          <w:rFonts w:eastAsia="楷体" w:hAnsi="楷体" w:hint="eastAsia"/>
          <w:szCs w:val="21"/>
        </w:rPr>
        <w:t>年，化名为</w:t>
      </w:r>
      <w:proofErr w:type="spellStart"/>
      <w:r w:rsidRPr="00DD6C26">
        <w:rPr>
          <w:rFonts w:eastAsia="楷体" w:hint="eastAsia"/>
          <w:szCs w:val="21"/>
        </w:rPr>
        <w:t>Jijgee</w:t>
      </w:r>
      <w:proofErr w:type="spellEnd"/>
      <w:r w:rsidRPr="00DD6C26">
        <w:rPr>
          <w:rFonts w:eastAsia="楷体" w:hAnsi="楷体" w:hint="eastAsia"/>
          <w:szCs w:val="21"/>
        </w:rPr>
        <w:t>的</w:t>
      </w:r>
      <w:r w:rsidRPr="00DD6C26">
        <w:rPr>
          <w:rFonts w:eastAsia="楷体" w:hint="eastAsia"/>
          <w:szCs w:val="21"/>
        </w:rPr>
        <w:t>P</w:t>
      </w:r>
      <w:r w:rsidRPr="00DD6C26">
        <w:rPr>
          <w:rFonts w:eastAsia="楷体" w:hAnsi="楷体" w:hint="eastAsia"/>
          <w:szCs w:val="21"/>
        </w:rPr>
        <w:t>及其团伙绑架了多名女孩，通过恐吓和威胁方式在公寓和酒店出租房里对其实施性剥削。其中的四名犯罪人被相应起诉。</w:t>
      </w:r>
      <w:r w:rsidRPr="00DD6C26">
        <w:rPr>
          <w:rFonts w:eastAsia="楷体" w:hint="eastAsia"/>
          <w:szCs w:val="21"/>
        </w:rPr>
        <w:t>”</w:t>
      </w:r>
    </w:p>
    <w:p w:rsidR="00A15AA3" w:rsidRPr="00DD6C26" w:rsidRDefault="00A15AA3" w:rsidP="00A15AA3">
      <w:pPr>
        <w:pStyle w:val="SingleTxt"/>
        <w:spacing w:line="300" w:lineRule="exact"/>
        <w:ind w:firstLineChars="200" w:firstLine="420"/>
        <w:rPr>
          <w:szCs w:val="21"/>
        </w:rPr>
      </w:pPr>
      <w:r w:rsidRPr="00DD6C26">
        <w:rPr>
          <w:rFonts w:hint="eastAsia"/>
          <w:szCs w:val="21"/>
        </w:rPr>
        <w:t>通过创造有利的法律环境和建设预防、打击和消除人口贩运行为及保护人口贩运犯罪受害者的国家能力，政府一直在努力消除一切形式贩运行为和性剥削妇女和儿童行为。</w:t>
      </w:r>
    </w:p>
    <w:p w:rsidR="00A15AA3" w:rsidRPr="00DD6C26" w:rsidRDefault="00A15AA3" w:rsidP="00A15AA3">
      <w:pPr>
        <w:pStyle w:val="SingleTxt"/>
        <w:spacing w:line="300" w:lineRule="exact"/>
        <w:ind w:firstLineChars="200" w:firstLine="420"/>
        <w:rPr>
          <w:szCs w:val="21"/>
        </w:rPr>
      </w:pPr>
      <w:r w:rsidRPr="00DD6C26">
        <w:rPr>
          <w:rFonts w:hint="eastAsia"/>
          <w:szCs w:val="21"/>
        </w:rPr>
        <w:t>政府与代表各民间社会组织和国际组织的关键利益攸关方合作，利用媒体手段和机构组织了关于预防人口贩运的公共宣传活动。</w:t>
      </w:r>
    </w:p>
    <w:p w:rsidR="00A15AA3" w:rsidRPr="00DD6C26" w:rsidRDefault="00A15AA3" w:rsidP="00A15AA3">
      <w:pPr>
        <w:pStyle w:val="SingleTxt"/>
        <w:spacing w:line="300" w:lineRule="exact"/>
        <w:ind w:firstLineChars="200" w:firstLine="420"/>
        <w:rPr>
          <w:rFonts w:hint="eastAsia"/>
          <w:szCs w:val="21"/>
        </w:rPr>
      </w:pPr>
      <w:r w:rsidRPr="00DD6C26">
        <w:rPr>
          <w:rFonts w:hint="eastAsia"/>
          <w:szCs w:val="21"/>
        </w:rPr>
        <w:t>根据《打击人口贩运法》，司法部成立了由公共和民间社会组织代表组成的小组委员会，在警察总署刑事调查局设立了人口贩运问题特设局。</w:t>
      </w:r>
    </w:p>
    <w:p w:rsidR="00A15AA3" w:rsidRPr="00DD6C26" w:rsidRDefault="00A15AA3" w:rsidP="00A15AA3">
      <w:pPr>
        <w:pStyle w:val="SingleTxt"/>
        <w:spacing w:line="300" w:lineRule="exact"/>
        <w:ind w:firstLineChars="200" w:firstLine="420"/>
        <w:rPr>
          <w:szCs w:val="21"/>
        </w:rPr>
      </w:pPr>
      <w:r w:rsidRPr="00DD6C26">
        <w:rPr>
          <w:rFonts w:hint="eastAsia"/>
          <w:szCs w:val="21"/>
        </w:rPr>
        <w:t>十年前，只有少数非政府组织处理与人口贩运有关的问题，现在有超过</w:t>
      </w:r>
      <w:r w:rsidRPr="00DD6C26">
        <w:rPr>
          <w:rFonts w:hint="eastAsia"/>
          <w:szCs w:val="21"/>
        </w:rPr>
        <w:t>30</w:t>
      </w:r>
      <w:r w:rsidRPr="00DD6C26">
        <w:rPr>
          <w:rFonts w:hint="eastAsia"/>
          <w:szCs w:val="21"/>
        </w:rPr>
        <w:t>家非政府组织和</w:t>
      </w:r>
      <w:r w:rsidRPr="00DD6C26">
        <w:rPr>
          <w:rFonts w:hint="eastAsia"/>
          <w:szCs w:val="21"/>
        </w:rPr>
        <w:t>12</w:t>
      </w:r>
      <w:r w:rsidRPr="00DD6C26">
        <w:rPr>
          <w:rFonts w:hint="eastAsia"/>
          <w:szCs w:val="21"/>
        </w:rPr>
        <w:t>家捐助组织参与处理此事。其中有两个组织专门提供人口贩运受害者保护，五个组织开展法律咨询，还有超过十个组织提供培训和能力建设服务。</w:t>
      </w:r>
    </w:p>
    <w:p w:rsidR="00A15AA3" w:rsidRPr="00DD6C26" w:rsidRDefault="00A15AA3" w:rsidP="00A15AA3">
      <w:pPr>
        <w:pStyle w:val="SingleTxt"/>
        <w:spacing w:line="300" w:lineRule="exact"/>
        <w:ind w:firstLineChars="200" w:firstLine="420"/>
        <w:rPr>
          <w:rFonts w:hint="eastAsia"/>
          <w:szCs w:val="21"/>
        </w:rPr>
      </w:pPr>
      <w:r w:rsidRPr="00DD6C26">
        <w:rPr>
          <w:rFonts w:hint="eastAsia"/>
          <w:szCs w:val="21"/>
        </w:rPr>
        <w:t>在</w:t>
      </w:r>
      <w:r w:rsidRPr="00DD6C26">
        <w:rPr>
          <w:rFonts w:hint="eastAsia"/>
          <w:szCs w:val="21"/>
        </w:rPr>
        <w:t>2014</w:t>
      </w:r>
      <w:r w:rsidRPr="00DD6C26">
        <w:rPr>
          <w:rFonts w:hint="eastAsia"/>
          <w:szCs w:val="21"/>
        </w:rPr>
        <w:t>年上半年，蒙古政府、外交部、蒙古国情报局、性别平等中心（非政府组织）从国外带回</w:t>
      </w:r>
      <w:r w:rsidRPr="00DD6C26">
        <w:rPr>
          <w:rFonts w:hint="eastAsia"/>
          <w:szCs w:val="21"/>
        </w:rPr>
        <w:t>36</w:t>
      </w:r>
      <w:r w:rsidRPr="00DD6C26">
        <w:rPr>
          <w:rFonts w:hint="eastAsia"/>
          <w:szCs w:val="21"/>
        </w:rPr>
        <w:t>名人口贩运女性受害者和家庭暴力女性幸存者。“帮助个人基金”资助了这些工作的费用。</w:t>
      </w:r>
      <w:r w:rsidRPr="00DD6C26">
        <w:rPr>
          <w:rFonts w:hint="eastAsia"/>
          <w:szCs w:val="21"/>
        </w:rPr>
        <w:t>2013</w:t>
      </w:r>
      <w:r w:rsidRPr="00DD6C26">
        <w:rPr>
          <w:rFonts w:hint="eastAsia"/>
          <w:szCs w:val="21"/>
        </w:rPr>
        <w:t>年，该基金有</w:t>
      </w:r>
      <w:r w:rsidRPr="00DD6C26">
        <w:rPr>
          <w:rFonts w:hint="eastAsia"/>
          <w:szCs w:val="21"/>
        </w:rPr>
        <w:t>2.80</w:t>
      </w:r>
      <w:r w:rsidRPr="00DD6C26">
        <w:rPr>
          <w:rFonts w:hint="eastAsia"/>
          <w:szCs w:val="21"/>
        </w:rPr>
        <w:t>亿图格里克，</w:t>
      </w:r>
      <w:r w:rsidRPr="00DD6C26">
        <w:rPr>
          <w:rFonts w:hint="eastAsia"/>
          <w:szCs w:val="21"/>
        </w:rPr>
        <w:t>2014</w:t>
      </w:r>
      <w:r w:rsidRPr="00DD6C26">
        <w:rPr>
          <w:rFonts w:hint="eastAsia"/>
          <w:szCs w:val="21"/>
        </w:rPr>
        <w:t>年其获准预算仅为</w:t>
      </w:r>
      <w:r w:rsidRPr="00DD6C26">
        <w:rPr>
          <w:rFonts w:hint="eastAsia"/>
          <w:szCs w:val="21"/>
        </w:rPr>
        <w:t>2.24</w:t>
      </w:r>
      <w:r w:rsidRPr="00DD6C26">
        <w:rPr>
          <w:rFonts w:hint="eastAsia"/>
          <w:szCs w:val="21"/>
        </w:rPr>
        <w:t>亿图格里克。</w:t>
      </w:r>
    </w:p>
    <w:p w:rsidR="00A15AA3" w:rsidRPr="00DD6C26" w:rsidRDefault="00A15AA3" w:rsidP="00A15AA3">
      <w:pPr>
        <w:pStyle w:val="SingleTxt"/>
        <w:spacing w:line="300" w:lineRule="exact"/>
        <w:ind w:firstLineChars="200" w:firstLine="420"/>
        <w:rPr>
          <w:szCs w:val="21"/>
        </w:rPr>
      </w:pPr>
      <w:r w:rsidRPr="00DD6C26">
        <w:rPr>
          <w:rFonts w:hint="eastAsia"/>
          <w:szCs w:val="21"/>
        </w:rPr>
        <w:t>司法部制定了一系列人口贩运问题方案，旨在培养警方工作人员和开展题为“人口贩运的原因和条件及预防”的研究。</w:t>
      </w:r>
    </w:p>
    <w:p w:rsidR="00A15AA3" w:rsidRPr="00DD6C26" w:rsidRDefault="00A15AA3" w:rsidP="00A15AA3">
      <w:pPr>
        <w:pStyle w:val="SingleTxt"/>
        <w:spacing w:line="300" w:lineRule="exact"/>
        <w:ind w:firstLineChars="200" w:firstLine="420"/>
        <w:rPr>
          <w:szCs w:val="21"/>
        </w:rPr>
      </w:pPr>
      <w:r w:rsidRPr="00DD6C26">
        <w:rPr>
          <w:rFonts w:hint="eastAsia"/>
          <w:szCs w:val="21"/>
        </w:rPr>
        <w:t>2010</w:t>
      </w:r>
      <w:r w:rsidRPr="00DD6C26">
        <w:rPr>
          <w:rFonts w:hint="eastAsia"/>
          <w:szCs w:val="21"/>
        </w:rPr>
        <w:t>年，蒙古与中国澳门特别行政区当局签署了“打击人口贩运行为合作协议”。这将有利于创建关于人口贩运事项信息交流的运作机制。</w:t>
      </w:r>
      <w:r w:rsidRPr="00DD6C26">
        <w:rPr>
          <w:rFonts w:hint="eastAsia"/>
          <w:szCs w:val="21"/>
        </w:rPr>
        <w:t>2011</w:t>
      </w:r>
      <w:r w:rsidRPr="00DD6C26">
        <w:rPr>
          <w:rFonts w:hint="eastAsia"/>
          <w:szCs w:val="21"/>
        </w:rPr>
        <w:t>年以来，每年都与俄罗斯联邦、中华人民共和国、大韩民国、哈萨克斯坦共和国和土耳其共和国举行领事馆一级的协商会议，讨论人口贩运、毒品运输和有组织犯罪相关事项，交流信息</w:t>
      </w:r>
      <w:r w:rsidRPr="00DD6C26">
        <w:rPr>
          <w:rFonts w:hint="eastAsia"/>
          <w:szCs w:val="21"/>
        </w:rPr>
        <w:t>/</w:t>
      </w:r>
      <w:r w:rsidRPr="00DD6C26">
        <w:rPr>
          <w:rFonts w:hint="eastAsia"/>
          <w:szCs w:val="21"/>
        </w:rPr>
        <w:t>数据，提供支助，在商定的法律框架内开展合作以及根据协议进行业绩评估。</w:t>
      </w:r>
    </w:p>
    <w:p w:rsidR="00A15AA3" w:rsidRPr="00DD6C26" w:rsidRDefault="00A15AA3" w:rsidP="00A15AA3">
      <w:pPr>
        <w:pStyle w:val="SingleTxt"/>
        <w:spacing w:line="300" w:lineRule="exact"/>
        <w:ind w:firstLineChars="200" w:firstLine="420"/>
        <w:rPr>
          <w:szCs w:val="21"/>
        </w:rPr>
      </w:pPr>
      <w:r w:rsidRPr="00DD6C26">
        <w:rPr>
          <w:rFonts w:hint="eastAsia"/>
          <w:szCs w:val="21"/>
        </w:rPr>
        <w:t>在过去</w:t>
      </w:r>
      <w:r w:rsidRPr="00DD6C26">
        <w:rPr>
          <w:rFonts w:hint="eastAsia"/>
          <w:szCs w:val="21"/>
        </w:rPr>
        <w:t>10</w:t>
      </w:r>
      <w:r w:rsidRPr="00DD6C26">
        <w:rPr>
          <w:rFonts w:hint="eastAsia"/>
          <w:szCs w:val="21"/>
        </w:rPr>
        <w:t>年里，国家非政府组织切实与有关国际组织合作打击人口贩运行为。自</w:t>
      </w:r>
      <w:r w:rsidRPr="00DD6C26">
        <w:rPr>
          <w:rFonts w:hint="eastAsia"/>
          <w:szCs w:val="21"/>
        </w:rPr>
        <w:t>2006</w:t>
      </w:r>
      <w:r w:rsidRPr="00DD6C26">
        <w:rPr>
          <w:rFonts w:hint="eastAsia"/>
          <w:szCs w:val="21"/>
        </w:rPr>
        <w:t>年以来，性别平等中心（非政府组织）在亚洲基金会支助下开通了</w:t>
      </w:r>
      <w:r w:rsidRPr="00DD6C26">
        <w:rPr>
          <w:rFonts w:hint="eastAsia"/>
          <w:szCs w:val="21"/>
        </w:rPr>
        <w:t>1903</w:t>
      </w:r>
      <w:r w:rsidRPr="00DD6C26">
        <w:rPr>
          <w:rFonts w:hint="eastAsia"/>
          <w:szCs w:val="21"/>
        </w:rPr>
        <w:t>服务热线。该热线服务提供与人口贩运问题有关的信息，向人口贩运受害者提供咨询服务，以及与执法机构就国内和国际一级的人口贩运案件开展合作。在瑞士发展与合作机构的财政支助下，人类安全研究中心（非政府组织）在乌兰巴托和扎门乌德（靠近中国边境的居住区）建立了收容所，为人口贩运受害者提供心理咨询服务。这个非政府组织积极参与《打击人口贩运法》的起草和游说工作，是政府与民间社会发展伙伴关系的最佳实践之一。</w:t>
      </w:r>
    </w:p>
    <w:p w:rsidR="00A15AA3" w:rsidRPr="00DD6C26" w:rsidRDefault="00A15AA3" w:rsidP="00A15AA3">
      <w:pPr>
        <w:pStyle w:val="SingleTxt"/>
        <w:ind w:firstLineChars="200" w:firstLine="420"/>
        <w:rPr>
          <w:szCs w:val="21"/>
        </w:rPr>
      </w:pPr>
      <w:r w:rsidRPr="00DD6C26">
        <w:rPr>
          <w:rFonts w:hint="eastAsia"/>
          <w:szCs w:val="21"/>
        </w:rPr>
        <w:t>最近分配了超过</w:t>
      </w:r>
      <w:r w:rsidRPr="00DD6C26">
        <w:rPr>
          <w:rFonts w:hint="eastAsia"/>
          <w:szCs w:val="21"/>
        </w:rPr>
        <w:t>700</w:t>
      </w:r>
      <w:r w:rsidRPr="00DD6C26">
        <w:rPr>
          <w:rFonts w:hint="eastAsia"/>
          <w:szCs w:val="21"/>
        </w:rPr>
        <w:t>万图格里克，以向人口贩运受害者及其贫困家庭提供所需的法律支助和专业律师服务。</w:t>
      </w:r>
    </w:p>
    <w:p w:rsidR="00A15AA3" w:rsidRPr="00DD6C26" w:rsidRDefault="00A15AA3" w:rsidP="00A15AA3">
      <w:pPr>
        <w:pStyle w:val="SingleTxtGC"/>
        <w:tabs>
          <w:tab w:val="clear" w:pos="1134"/>
        </w:tabs>
        <w:spacing w:before="360" w:after="240"/>
        <w:ind w:left="1276"/>
        <w:rPr>
          <w:rFonts w:eastAsia="SimHei"/>
          <w:sz w:val="28"/>
        </w:rPr>
      </w:pPr>
      <w:r w:rsidRPr="00DD6C26">
        <w:rPr>
          <w:szCs w:val="21"/>
        </w:rPr>
        <w:br w:type="page"/>
      </w:r>
      <w:r w:rsidRPr="00DD6C26">
        <w:rPr>
          <w:rFonts w:eastAsia="SimHei" w:hint="eastAsia"/>
          <w:sz w:val="28"/>
        </w:rPr>
        <w:t>第二部分</w:t>
      </w:r>
    </w:p>
    <w:p w:rsidR="00A15AA3" w:rsidRPr="00DD6C26" w:rsidRDefault="00A15AA3" w:rsidP="00A15AA3">
      <w:pPr>
        <w:pStyle w:val="HChGC"/>
        <w:spacing w:before="0" w:after="120"/>
        <w:ind w:left="1276" w:hanging="1276"/>
        <w:rPr>
          <w:sz w:val="21"/>
          <w:szCs w:val="21"/>
        </w:rPr>
      </w:pPr>
      <w:r w:rsidRPr="00DD6C26">
        <w:rPr>
          <w:sz w:val="21"/>
          <w:szCs w:val="21"/>
        </w:rPr>
        <w:tab/>
        <w:t>2.1.</w:t>
      </w:r>
      <w:r w:rsidRPr="00DD6C26">
        <w:rPr>
          <w:sz w:val="21"/>
          <w:szCs w:val="21"/>
        </w:rPr>
        <w:tab/>
      </w:r>
      <w:r w:rsidRPr="00DD6C26">
        <w:rPr>
          <w:rFonts w:hint="eastAsia"/>
          <w:sz w:val="21"/>
          <w:szCs w:val="21"/>
        </w:rPr>
        <w:t>男女平等参与国家的政治和公共生活</w:t>
      </w:r>
    </w:p>
    <w:p w:rsidR="00A15AA3" w:rsidRPr="00DD6C26" w:rsidRDefault="00A15AA3" w:rsidP="00A15AA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7</w:t>
      </w:r>
      <w:r w:rsidRPr="00DD6C26">
        <w:rPr>
          <w:rFonts w:ascii="Times New Roman" w:hAnsi="楷体" w:hint="eastAsia"/>
          <w:szCs w:val="21"/>
        </w:rPr>
        <w:t>条、第</w:t>
      </w:r>
      <w:r w:rsidRPr="00DD6C26">
        <w:rPr>
          <w:rFonts w:ascii="Times New Roman" w:hint="eastAsia"/>
          <w:szCs w:val="21"/>
        </w:rPr>
        <w:t>8</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《促进性别平等法》禁止政治和公共生活中的性别歧视。</w:t>
      </w:r>
    </w:p>
    <w:p w:rsidR="00A15AA3" w:rsidRPr="00DD6C26" w:rsidRDefault="00A15AA3" w:rsidP="00A15AA3">
      <w:pPr>
        <w:pStyle w:val="SingleTxt"/>
        <w:spacing w:after="120"/>
        <w:ind w:firstLineChars="200" w:firstLine="420"/>
        <w:rPr>
          <w:szCs w:val="21"/>
        </w:rPr>
      </w:pPr>
      <w:r w:rsidRPr="00DD6C26">
        <w:rPr>
          <w:rFonts w:hint="eastAsia"/>
          <w:szCs w:val="21"/>
        </w:rPr>
        <w:t>蒙古实行议会民主制政治制度，每个公民都享有选举权和被选举权。人们可以通过直接参与国家事务和通过民选代表机构行使国家权利。人民拥有在自愿基础上组织非政府组织和其他组织的权利。</w:t>
      </w:r>
    </w:p>
    <w:p w:rsidR="00A15AA3" w:rsidRPr="00DD6C26" w:rsidRDefault="00A15AA3" w:rsidP="00A15AA3">
      <w:pPr>
        <w:pStyle w:val="SingleTxt"/>
        <w:spacing w:after="120"/>
        <w:ind w:firstLineChars="200" w:firstLine="420"/>
        <w:rPr>
          <w:szCs w:val="21"/>
        </w:rPr>
      </w:pPr>
      <w:r w:rsidRPr="00DD6C26">
        <w:rPr>
          <w:rFonts w:hint="eastAsia"/>
          <w:szCs w:val="21"/>
        </w:rPr>
        <w:t>在过去</w:t>
      </w:r>
      <w:r w:rsidRPr="00DD6C26">
        <w:rPr>
          <w:rFonts w:hint="eastAsia"/>
          <w:szCs w:val="21"/>
        </w:rPr>
        <w:t>10</w:t>
      </w:r>
      <w:r w:rsidRPr="00DD6C26">
        <w:rPr>
          <w:rFonts w:hint="eastAsia"/>
          <w:szCs w:val="21"/>
        </w:rPr>
        <w:t>年里，虽然妇女参与经济、社会和政治生活情况得到了显著改善，但参与决策进程的妇女比例仍然很低。蒙古政府承诺到</w:t>
      </w:r>
      <w:r w:rsidRPr="00DD6C26">
        <w:rPr>
          <w:rFonts w:hint="eastAsia"/>
          <w:szCs w:val="21"/>
        </w:rPr>
        <w:t>2015</w:t>
      </w:r>
      <w:r w:rsidRPr="00DD6C26">
        <w:rPr>
          <w:rFonts w:hint="eastAsia"/>
          <w:szCs w:val="21"/>
        </w:rPr>
        <w:t>年将参与决策进程的妇女比例提高到</w:t>
      </w:r>
      <w:r w:rsidRPr="00DD6C26">
        <w:rPr>
          <w:rFonts w:hint="eastAsia"/>
          <w:szCs w:val="21"/>
        </w:rPr>
        <w:t>30%</w:t>
      </w:r>
      <w:r w:rsidRPr="00DD6C26">
        <w:rPr>
          <w:rFonts w:hint="eastAsia"/>
          <w:szCs w:val="21"/>
        </w:rPr>
        <w:t>（千年发展目标</w:t>
      </w:r>
      <w:r w:rsidRPr="00DD6C26">
        <w:rPr>
          <w:rFonts w:hint="eastAsia"/>
          <w:szCs w:val="21"/>
        </w:rPr>
        <w:t>3</w:t>
      </w:r>
      <w:r w:rsidRPr="00DD6C26">
        <w:rPr>
          <w:rFonts w:hint="eastAsia"/>
          <w:szCs w:val="21"/>
        </w:rPr>
        <w:t>）。</w:t>
      </w:r>
      <w:r w:rsidRPr="00DD6C26">
        <w:rPr>
          <w:rFonts w:hint="eastAsia"/>
          <w:szCs w:val="21"/>
        </w:rPr>
        <w:t>2011</w:t>
      </w:r>
      <w:r w:rsidRPr="00DD6C26">
        <w:rPr>
          <w:rFonts w:hint="eastAsia"/>
          <w:szCs w:val="21"/>
        </w:rPr>
        <w:t>年，在该目标范围内，《蒙古议员选举法》（第</w:t>
      </w:r>
      <w:r w:rsidRPr="00DD6C26">
        <w:rPr>
          <w:rFonts w:hint="eastAsia"/>
          <w:szCs w:val="21"/>
        </w:rPr>
        <w:t>27.2</w:t>
      </w:r>
      <w:r w:rsidRPr="00DD6C26">
        <w:rPr>
          <w:rFonts w:hint="eastAsia"/>
          <w:szCs w:val="21"/>
        </w:rPr>
        <w:t>条）规定，“在政党和政治联盟提名的所有候选人中，妇女的比例不得低于</w:t>
      </w:r>
      <w:r w:rsidRPr="00DD6C26">
        <w:rPr>
          <w:rFonts w:hint="eastAsia"/>
          <w:szCs w:val="21"/>
        </w:rPr>
        <w:t>20%</w:t>
      </w:r>
      <w:r w:rsidRPr="00DD6C26">
        <w:rPr>
          <w:rFonts w:hint="eastAsia"/>
          <w:szCs w:val="21"/>
        </w:rPr>
        <w:t>。”因此，在</w:t>
      </w:r>
      <w:r w:rsidRPr="00DD6C26">
        <w:rPr>
          <w:rFonts w:hint="eastAsia"/>
          <w:szCs w:val="21"/>
        </w:rPr>
        <w:t>2012</w:t>
      </w:r>
      <w:r w:rsidRPr="00DD6C26">
        <w:rPr>
          <w:rFonts w:hint="eastAsia"/>
          <w:szCs w:val="21"/>
        </w:rPr>
        <w:t>年议员选举中，妇女占所有被提名候选人的</w:t>
      </w:r>
      <w:r w:rsidRPr="00DD6C26">
        <w:rPr>
          <w:rFonts w:hint="eastAsia"/>
          <w:szCs w:val="21"/>
        </w:rPr>
        <w:t>32%</w:t>
      </w:r>
      <w:r w:rsidRPr="00DD6C26">
        <w:rPr>
          <w:rFonts w:hint="eastAsia"/>
          <w:szCs w:val="21"/>
        </w:rPr>
        <w:t>，目前占国家大呼拉尔当选议员人数的</w:t>
      </w:r>
      <w:r w:rsidRPr="00DD6C26">
        <w:rPr>
          <w:rFonts w:hint="eastAsia"/>
          <w:szCs w:val="21"/>
        </w:rPr>
        <w:t>14.47%</w:t>
      </w:r>
      <w:r w:rsidRPr="00DD6C26">
        <w:rPr>
          <w:rFonts w:hint="eastAsia"/>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修订后的《选举法》做出了宝贵贡献，在</w:t>
      </w:r>
      <w:r w:rsidRPr="00DD6C26">
        <w:rPr>
          <w:rFonts w:hint="eastAsia"/>
          <w:szCs w:val="21"/>
        </w:rPr>
        <w:t>2012-2016</w:t>
      </w:r>
      <w:r w:rsidRPr="00DD6C26">
        <w:rPr>
          <w:rFonts w:hint="eastAsia"/>
          <w:szCs w:val="21"/>
        </w:rPr>
        <w:t>年任期的</w:t>
      </w:r>
      <w:r w:rsidRPr="00DD6C26">
        <w:rPr>
          <w:rFonts w:hint="eastAsia"/>
          <w:szCs w:val="21"/>
        </w:rPr>
        <w:t>76</w:t>
      </w:r>
      <w:r w:rsidRPr="00DD6C26">
        <w:rPr>
          <w:rFonts w:hint="eastAsia"/>
          <w:szCs w:val="21"/>
        </w:rPr>
        <w:t>名议员中，有</w:t>
      </w:r>
      <w:r w:rsidRPr="00DD6C26">
        <w:rPr>
          <w:rFonts w:hint="eastAsia"/>
          <w:szCs w:val="21"/>
        </w:rPr>
        <w:t>11</w:t>
      </w:r>
      <w:r w:rsidRPr="00DD6C26">
        <w:rPr>
          <w:rFonts w:hint="eastAsia"/>
          <w:szCs w:val="21"/>
        </w:rPr>
        <w:t>名女性当选。女议员成立了女议员核心小组。</w:t>
      </w:r>
    </w:p>
    <w:p w:rsidR="00A15AA3" w:rsidRPr="00DD6C26" w:rsidRDefault="00A15AA3" w:rsidP="00A15AA3">
      <w:pPr>
        <w:pStyle w:val="H23"/>
        <w:spacing w:after="120"/>
        <w:ind w:left="1264" w:right="1264" w:firstLineChars="5" w:firstLine="11"/>
        <w:rPr>
          <w:rFonts w:ascii="Times New Roman"/>
          <w:szCs w:val="21"/>
        </w:rPr>
      </w:pPr>
      <w:r w:rsidRPr="00DD6C26">
        <w:rPr>
          <w:rFonts w:ascii="Times New Roman" w:hAnsi="SimHei" w:hint="eastAsia"/>
          <w:szCs w:val="21"/>
        </w:rPr>
        <w:t>图</w:t>
      </w:r>
      <w:r w:rsidRPr="00DD6C26">
        <w:rPr>
          <w:rFonts w:ascii="Times New Roman" w:hint="eastAsia"/>
          <w:szCs w:val="21"/>
        </w:rPr>
        <w:t>1</w:t>
      </w:r>
      <w:r w:rsidRPr="00DD6C26">
        <w:rPr>
          <w:rFonts w:ascii="Times New Roman" w:hAnsi="SimHei" w:hint="eastAsia"/>
          <w:szCs w:val="21"/>
        </w:rPr>
        <w:t>：议会中妇女所占百分比</w:t>
      </w:r>
    </w:p>
    <w:p w:rsidR="00A15AA3" w:rsidRPr="00DD6C26" w:rsidRDefault="00A15AA3" w:rsidP="00A15AA3">
      <w:pPr>
        <w:pStyle w:val="H4"/>
        <w:spacing w:after="120" w:line="240" w:lineRule="auto"/>
        <w:ind w:left="1264" w:right="1264" w:firstLineChars="5" w:firstLine="11"/>
        <w:rPr>
          <w:rFonts w:ascii="Times New Roman"/>
          <w:szCs w:val="21"/>
        </w:rPr>
      </w:pPr>
      <w:r w:rsidRPr="00DD6C26">
        <w:rPr>
          <w:rFonts w:ascii="Times New Roman" w:hAnsi="楷体" w:hint="eastAsia"/>
          <w:szCs w:val="21"/>
        </w:rPr>
        <w:t>选举年</w:t>
      </w:r>
    </w:p>
    <w:p w:rsidR="00A15AA3" w:rsidRPr="00DD6C26" w:rsidRDefault="00A15AA3" w:rsidP="00A15AA3">
      <w:pPr>
        <w:pStyle w:val="FootnoteText"/>
        <w:tabs>
          <w:tab w:val="right" w:pos="1476"/>
          <w:tab w:val="left" w:pos="1548"/>
          <w:tab w:val="right" w:pos="1836"/>
          <w:tab w:val="left" w:pos="1908"/>
        </w:tabs>
        <w:spacing w:line="240" w:lineRule="auto"/>
        <w:ind w:left="1264" w:right="1264" w:firstLineChars="6" w:firstLine="11"/>
        <w:rPr>
          <w:rFonts w:eastAsia="楷体"/>
          <w:sz w:val="21"/>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78pt" o:allowoverlap="f">
            <v:imagedata r:id="rId16" o:title=""/>
          </v:shape>
        </w:pict>
      </w:r>
      <w:r w:rsidRPr="00DD6C26">
        <w:rPr>
          <w:rFonts w:eastAsia="楷体" w:hAnsi="楷体" w:hint="eastAsia"/>
          <w:sz w:val="21"/>
          <w:szCs w:val="21"/>
        </w:rPr>
        <w:t>资料来源：选举总务委员会，</w:t>
      </w:r>
      <w:r w:rsidRPr="00DD6C26">
        <w:rPr>
          <w:rFonts w:eastAsia="楷体" w:hint="eastAsia"/>
          <w:sz w:val="21"/>
          <w:szCs w:val="21"/>
        </w:rPr>
        <w:t>2012</w:t>
      </w:r>
      <w:r w:rsidRPr="00DD6C26">
        <w:rPr>
          <w:rFonts w:eastAsia="楷体" w:hAnsi="楷体" w:hint="eastAsia"/>
          <w:sz w:val="21"/>
          <w:szCs w:val="21"/>
        </w:rPr>
        <w:t>年。</w:t>
      </w:r>
    </w:p>
    <w:p w:rsidR="00A15AA3" w:rsidRPr="00DD6C26" w:rsidRDefault="00A15AA3" w:rsidP="00A15AA3">
      <w:pPr>
        <w:pStyle w:val="SingleTxt"/>
        <w:spacing w:after="120"/>
        <w:ind w:firstLineChars="200" w:firstLine="420"/>
        <w:rPr>
          <w:szCs w:val="21"/>
        </w:rPr>
      </w:pPr>
      <w:r w:rsidRPr="00DD6C26">
        <w:rPr>
          <w:rFonts w:hint="eastAsia"/>
          <w:szCs w:val="21"/>
        </w:rPr>
        <w:t>在过去</w:t>
      </w:r>
      <w:r w:rsidRPr="00DD6C26">
        <w:rPr>
          <w:rFonts w:hint="eastAsia"/>
          <w:szCs w:val="21"/>
        </w:rPr>
        <w:t>20</w:t>
      </w:r>
      <w:r w:rsidRPr="00DD6C26">
        <w:rPr>
          <w:rFonts w:hint="eastAsia"/>
          <w:szCs w:val="21"/>
        </w:rPr>
        <w:t>年里，民间社会组织的不断努力和参与（也就是蒙古妇女运动）无疑为上述成果做出了重要贡献。这一成绩也应归功于</w:t>
      </w:r>
      <w:r w:rsidRPr="00DD6C26">
        <w:rPr>
          <w:rFonts w:hint="eastAsia"/>
          <w:szCs w:val="21"/>
        </w:rPr>
        <w:t>2005</w:t>
      </w:r>
      <w:r w:rsidRPr="00DD6C26">
        <w:rPr>
          <w:rFonts w:hint="eastAsia"/>
          <w:szCs w:val="21"/>
        </w:rPr>
        <w:t>年成立的国家性别平等委员会，该委员会采取了一系列措施，旨在促进增强妇女权能和切实执行《促进性别平等法》。</w:t>
      </w:r>
    </w:p>
    <w:p w:rsidR="00A15AA3" w:rsidRPr="00DD6C26" w:rsidRDefault="00A15AA3" w:rsidP="00A15AA3">
      <w:pPr>
        <w:pStyle w:val="SingleTxt"/>
        <w:spacing w:after="120"/>
        <w:ind w:firstLineChars="200" w:firstLine="420"/>
        <w:rPr>
          <w:szCs w:val="21"/>
        </w:rPr>
      </w:pPr>
      <w:r w:rsidRPr="00DD6C26">
        <w:rPr>
          <w:rFonts w:hint="eastAsia"/>
          <w:szCs w:val="21"/>
        </w:rPr>
        <w:t>人们认识到，妇女在政策和决策一级充分参与仍面临许多障碍。一方面，一些政党被金融团体所左右，内部民主薄弱，成员参与不足，媒体透明度低。另一方面，妇女非政府组织的研究结果和调查数据显示，在民众中，关于妇女地位的传统的重男轻女陈规定型观念仍然强势。</w:t>
      </w:r>
    </w:p>
    <w:p w:rsidR="00A15AA3" w:rsidRPr="00DD6C26" w:rsidRDefault="00A15AA3" w:rsidP="00A15AA3">
      <w:pPr>
        <w:pStyle w:val="SingleTxt"/>
        <w:spacing w:after="120"/>
        <w:ind w:firstLineChars="200" w:firstLine="420"/>
        <w:rPr>
          <w:szCs w:val="21"/>
        </w:rPr>
      </w:pPr>
      <w:r w:rsidRPr="00DD6C26">
        <w:rPr>
          <w:rFonts w:hint="eastAsia"/>
          <w:szCs w:val="21"/>
        </w:rPr>
        <w:t>在省、县、市、区和分区一级，担任决策职务和参与决策的妇女仍然不足。因此，政府一直在努力使地方社区一级的当选妇女代表获得能力。已做出努力，在地方各省、市和区一级的呼拉尔为妇女设置了</w:t>
      </w:r>
      <w:r w:rsidRPr="00DD6C26">
        <w:rPr>
          <w:rFonts w:hint="eastAsia"/>
          <w:szCs w:val="21"/>
        </w:rPr>
        <w:t>40%</w:t>
      </w:r>
      <w:r w:rsidRPr="00DD6C26">
        <w:rPr>
          <w:rFonts w:hint="eastAsia"/>
          <w:szCs w:val="21"/>
        </w:rPr>
        <w:t>的配额。</w:t>
      </w:r>
    </w:p>
    <w:p w:rsidR="00A15AA3" w:rsidRPr="00DD6C26" w:rsidRDefault="00A15AA3" w:rsidP="00A15AA3">
      <w:pPr>
        <w:pStyle w:val="H23"/>
        <w:spacing w:after="120"/>
        <w:ind w:left="1264" w:right="1264" w:firstLineChars="5" w:firstLine="11"/>
        <w:rPr>
          <w:rFonts w:ascii="Times New Roman"/>
          <w:szCs w:val="21"/>
        </w:rPr>
      </w:pPr>
      <w:r w:rsidRPr="00DD6C26">
        <w:rPr>
          <w:rFonts w:ascii="Times New Roman" w:hAnsi="SimHei" w:hint="eastAsia"/>
          <w:szCs w:val="21"/>
        </w:rPr>
        <w:t>图</w:t>
      </w:r>
      <w:r w:rsidRPr="00DD6C26">
        <w:rPr>
          <w:rFonts w:ascii="Times New Roman" w:hint="eastAsia"/>
          <w:szCs w:val="21"/>
        </w:rPr>
        <w:t>2</w:t>
      </w:r>
      <w:r w:rsidRPr="00DD6C26">
        <w:rPr>
          <w:rFonts w:ascii="Times New Roman" w:hAnsi="SimHei" w:hint="eastAsia"/>
          <w:szCs w:val="21"/>
        </w:rPr>
        <w:t>：地方呼拉尔中当选女代表所占百分比</w:t>
      </w:r>
    </w:p>
    <w:p w:rsidR="00A15AA3" w:rsidRPr="002E388E" w:rsidRDefault="00A15AA3" w:rsidP="00A15AA3">
      <w:pPr>
        <w:pStyle w:val="H23"/>
        <w:spacing w:after="120" w:line="240" w:lineRule="auto"/>
        <w:ind w:left="1264" w:right="1264" w:firstLineChars="5" w:firstLine="11"/>
        <w:rPr>
          <w:rFonts w:ascii="Times New Roman" w:eastAsia="SimSun"/>
          <w:szCs w:val="21"/>
        </w:rPr>
      </w:pPr>
      <w:r w:rsidRPr="002E388E">
        <w:rPr>
          <w:rFonts w:ascii="Times New Roman" w:eastAsia="SimSun"/>
          <w:szCs w:val="21"/>
        </w:rPr>
        <w:tab/>
        <w:t>2004</w:t>
      </w:r>
      <w:r w:rsidRPr="002E388E">
        <w:rPr>
          <w:rFonts w:ascii="Times New Roman" w:eastAsia="SimSun" w:hAnsi="SimSun"/>
          <w:szCs w:val="21"/>
        </w:rPr>
        <w:t>、</w:t>
      </w:r>
      <w:r w:rsidRPr="002E388E">
        <w:rPr>
          <w:rFonts w:ascii="Times New Roman" w:eastAsia="SimSun"/>
          <w:szCs w:val="21"/>
        </w:rPr>
        <w:t>2008</w:t>
      </w:r>
      <w:r w:rsidRPr="002E388E">
        <w:rPr>
          <w:rFonts w:ascii="Times New Roman" w:eastAsia="SimSun" w:hAnsi="SimSun"/>
          <w:szCs w:val="21"/>
        </w:rPr>
        <w:t>和</w:t>
      </w:r>
      <w:r w:rsidRPr="002E388E">
        <w:rPr>
          <w:rFonts w:ascii="Times New Roman" w:eastAsia="SimSun"/>
          <w:szCs w:val="21"/>
        </w:rPr>
        <w:t>2012</w:t>
      </w:r>
      <w:r w:rsidRPr="002E388E">
        <w:rPr>
          <w:rFonts w:ascii="Times New Roman" w:eastAsia="SimSun" w:hAnsi="SimSun"/>
          <w:szCs w:val="21"/>
        </w:rPr>
        <w:t>年选举年</w:t>
      </w:r>
    </w:p>
    <w:p w:rsidR="00A15AA3" w:rsidRPr="00DD6C26" w:rsidRDefault="00A15AA3" w:rsidP="00A15AA3">
      <w:pPr>
        <w:pStyle w:val="SingleTxt"/>
        <w:spacing w:after="120" w:line="240" w:lineRule="auto"/>
        <w:ind w:firstLineChars="5" w:firstLine="10"/>
        <w:rPr>
          <w:szCs w:val="21"/>
        </w:rPr>
      </w:pPr>
      <w:r>
        <w:rPr>
          <w:rFonts w:hAnsi="SimSun"/>
          <w:noProof/>
          <w:szCs w:val="21"/>
        </w:rPr>
        <w:pict>
          <v:shapetype id="_x0000_t202" coordsize="21600,21600" o:spt="202" path="m,l,21600r21600,l21600,xe">
            <v:stroke joinstyle="miter"/>
            <v:path gradientshapeok="t" o:connecttype="rect"/>
          </v:shapetype>
          <v:shape id="_x0000_s1052" type="#_x0000_t202" style="position:absolute;left:0;text-align:left;margin-left:139.45pt;margin-top:146.65pt;width:256.2pt;height:26.7pt;z-index:13;mso-width-relative:margin;mso-height-relative:margin" filled="f" stroked="f">
            <v:textbox>
              <w:txbxContent>
                <w:p w:rsidR="00A15AA3" w:rsidRPr="002E388E" w:rsidRDefault="00A15AA3" w:rsidP="00A15AA3">
                  <w:pPr>
                    <w:jc w:val="left"/>
                    <w:rPr>
                      <w:rFonts w:ascii="SimSun" w:hAnsi="SimSun"/>
                      <w:sz w:val="18"/>
                    </w:rPr>
                  </w:pPr>
                  <w:r w:rsidRPr="002E388E">
                    <w:rPr>
                      <w:rFonts w:ascii="SimSun" w:hAnsi="SimSun" w:hint="eastAsia"/>
                      <w:sz w:val="18"/>
                    </w:rPr>
                    <w:t xml:space="preserve">省        </w:t>
                  </w:r>
                  <w:r>
                    <w:rPr>
                      <w:rFonts w:ascii="SimSun" w:hAnsi="SimSun" w:hint="eastAsia"/>
                      <w:sz w:val="18"/>
                    </w:rPr>
                    <w:t xml:space="preserve">       </w:t>
                  </w:r>
                  <w:r w:rsidRPr="002E388E">
                    <w:rPr>
                      <w:rFonts w:ascii="SimSun" w:hAnsi="SimSun" w:hint="eastAsia"/>
                      <w:sz w:val="18"/>
                    </w:rPr>
                    <w:t xml:space="preserve">县          </w:t>
                  </w:r>
                  <w:r>
                    <w:rPr>
                      <w:rFonts w:ascii="SimSun" w:hAnsi="SimSun" w:hint="eastAsia"/>
                      <w:sz w:val="18"/>
                    </w:rPr>
                    <w:t xml:space="preserve">   </w:t>
                  </w:r>
                  <w:r w:rsidRPr="002E388E">
                    <w:rPr>
                      <w:rFonts w:ascii="SimSun" w:hAnsi="SimSun" w:hint="eastAsia"/>
                      <w:sz w:val="18"/>
                    </w:rPr>
                    <w:t xml:space="preserve">市          </w:t>
                  </w:r>
                  <w:r>
                    <w:rPr>
                      <w:rFonts w:ascii="SimSun" w:hAnsi="SimSun" w:hint="eastAsia"/>
                      <w:sz w:val="18"/>
                    </w:rPr>
                    <w:t xml:space="preserve">    </w:t>
                  </w:r>
                  <w:r w:rsidRPr="002E388E">
                    <w:rPr>
                      <w:rFonts w:ascii="SimSun" w:hAnsi="SimSun" w:hint="eastAsia"/>
                      <w:sz w:val="18"/>
                    </w:rPr>
                    <w:t>区</w:t>
                  </w:r>
                </w:p>
              </w:txbxContent>
            </v:textbox>
          </v:shape>
        </w:pict>
      </w:r>
      <w:r w:rsidRPr="002E388E">
        <w:rPr>
          <w:rFonts w:hAnsi="SimSun"/>
          <w:noProof/>
          <w:szCs w:val="21"/>
        </w:rPr>
        <w:pict>
          <v:shape id="_x0000_s1051" type="#_x0000_t202" style="position:absolute;left:0;text-align:left;margin-left:124.2pt;margin-top:3.15pt;width:227.3pt;height:45.4pt;z-index:12;mso-width-relative:margin;mso-height-relative:margin" filled="f" stroked="f">
            <v:textbox>
              <w:txbxContent>
                <w:p w:rsidR="00A15AA3" w:rsidRPr="002E388E" w:rsidRDefault="00A15AA3" w:rsidP="00A15AA3">
                  <w:pPr>
                    <w:jc w:val="center"/>
                    <w:rPr>
                      <w:rFonts w:eastAsia="SimHei"/>
                      <w:sz w:val="18"/>
                    </w:rPr>
                  </w:pPr>
                  <w:r w:rsidRPr="002E388E">
                    <w:rPr>
                      <w:rFonts w:eastAsia="SimHei"/>
                      <w:sz w:val="18"/>
                    </w:rPr>
                    <w:t>在地方呼拉尔中当选女代表所占百分比</w:t>
                  </w:r>
                </w:p>
                <w:p w:rsidR="00A15AA3" w:rsidRPr="002E388E" w:rsidRDefault="00A15AA3" w:rsidP="00A15AA3">
                  <w:pPr>
                    <w:jc w:val="center"/>
                    <w:rPr>
                      <w:rFonts w:eastAsia="SimHei"/>
                      <w:sz w:val="18"/>
                    </w:rPr>
                  </w:pPr>
                  <w:r w:rsidRPr="002E388E">
                    <w:rPr>
                      <w:rFonts w:eastAsia="SimHei"/>
                      <w:sz w:val="18"/>
                    </w:rPr>
                    <w:t>2004</w:t>
                  </w:r>
                  <w:r w:rsidRPr="002E388E">
                    <w:rPr>
                      <w:rFonts w:eastAsia="SimHei"/>
                      <w:sz w:val="18"/>
                    </w:rPr>
                    <w:t>、</w:t>
                  </w:r>
                  <w:r w:rsidRPr="002E388E">
                    <w:rPr>
                      <w:rFonts w:eastAsia="SimHei"/>
                      <w:sz w:val="18"/>
                    </w:rPr>
                    <w:t>2008</w:t>
                  </w:r>
                  <w:r w:rsidRPr="002E388E">
                    <w:rPr>
                      <w:rFonts w:eastAsia="SimHei"/>
                      <w:sz w:val="18"/>
                    </w:rPr>
                    <w:t>和</w:t>
                  </w:r>
                  <w:r w:rsidRPr="002E388E">
                    <w:rPr>
                      <w:rFonts w:eastAsia="SimHei"/>
                      <w:sz w:val="18"/>
                    </w:rPr>
                    <w:t>2012</w:t>
                  </w:r>
                  <w:r w:rsidRPr="002E388E">
                    <w:rPr>
                      <w:rFonts w:eastAsia="SimHei"/>
                      <w:sz w:val="18"/>
                    </w:rPr>
                    <w:t>选举年</w:t>
                  </w:r>
                </w:p>
              </w:txbxContent>
            </v:textbox>
          </v:shape>
        </w:pict>
      </w:r>
      <w:r>
        <w:rPr>
          <w:rFonts w:eastAsia="SimHei"/>
          <w:spacing w:val="2"/>
          <w:szCs w:val="21"/>
        </w:rPr>
        <w:pict>
          <v:shape id="_x0000_i1026" type="#_x0000_t75" style="width:351pt;height:205.5pt">
            <v:imagedata r:id="rId17" o:title=""/>
          </v:shape>
        </w:pict>
      </w:r>
    </w:p>
    <w:p w:rsidR="00A15AA3" w:rsidRPr="00DD6C26" w:rsidRDefault="00A15AA3" w:rsidP="00A15AA3">
      <w:pPr>
        <w:pStyle w:val="FootnoteText"/>
        <w:tabs>
          <w:tab w:val="right" w:pos="1476"/>
          <w:tab w:val="left" w:pos="1548"/>
          <w:tab w:val="right" w:pos="1836"/>
          <w:tab w:val="left" w:pos="1908"/>
        </w:tabs>
        <w:spacing w:line="320" w:lineRule="exact"/>
        <w:ind w:left="1264" w:right="1264" w:firstLineChars="5" w:firstLine="10"/>
        <w:rPr>
          <w:rFonts w:eastAsia="楷体"/>
          <w:sz w:val="21"/>
          <w:szCs w:val="21"/>
        </w:rPr>
      </w:pPr>
      <w:r w:rsidRPr="00DD6C26">
        <w:rPr>
          <w:rFonts w:eastAsia="楷体" w:hAnsi="楷体" w:hint="eastAsia"/>
          <w:sz w:val="21"/>
          <w:szCs w:val="21"/>
        </w:rPr>
        <w:t>资料来源：选举总务委员会，</w:t>
      </w:r>
      <w:r w:rsidRPr="00DD6C26">
        <w:rPr>
          <w:rFonts w:eastAsia="楷体" w:hint="eastAsia"/>
          <w:sz w:val="21"/>
          <w:szCs w:val="21"/>
        </w:rPr>
        <w:t>2012</w:t>
      </w:r>
      <w:r w:rsidRPr="00DD6C26">
        <w:rPr>
          <w:rFonts w:eastAsia="楷体" w:hAnsi="楷体" w:hint="eastAsia"/>
          <w:sz w:val="21"/>
          <w:szCs w:val="21"/>
        </w:rPr>
        <w:t>年</w:t>
      </w:r>
    </w:p>
    <w:p w:rsidR="00A15AA3" w:rsidRPr="00DD6C26" w:rsidRDefault="00A15AA3" w:rsidP="00A15AA3">
      <w:pPr>
        <w:pStyle w:val="SingleTxt"/>
        <w:spacing w:after="120"/>
        <w:ind w:firstLineChars="200" w:firstLine="420"/>
        <w:rPr>
          <w:szCs w:val="21"/>
        </w:rPr>
      </w:pPr>
      <w:r w:rsidRPr="00DD6C26">
        <w:rPr>
          <w:rFonts w:hint="eastAsia"/>
          <w:szCs w:val="21"/>
        </w:rPr>
        <w:t>《促进性别平等法》第</w:t>
      </w:r>
      <w:r w:rsidRPr="00DD6C26">
        <w:rPr>
          <w:rFonts w:hint="eastAsia"/>
          <w:szCs w:val="21"/>
        </w:rPr>
        <w:t>10</w:t>
      </w:r>
      <w:r w:rsidRPr="00DD6C26">
        <w:rPr>
          <w:rFonts w:hint="eastAsia"/>
          <w:szCs w:val="21"/>
        </w:rPr>
        <w:t>条规定，在中央和地方公共管理机构的决策职务中，任职妇女不应少于</w:t>
      </w:r>
      <w:r w:rsidRPr="00DD6C26">
        <w:rPr>
          <w:rFonts w:hint="eastAsia"/>
          <w:szCs w:val="21"/>
        </w:rPr>
        <w:t>15%</w:t>
      </w:r>
      <w:r w:rsidRPr="00DD6C26">
        <w:rPr>
          <w:rFonts w:hint="eastAsia"/>
          <w:szCs w:val="21"/>
        </w:rPr>
        <w:t>至</w:t>
      </w:r>
      <w:r w:rsidRPr="00DD6C26">
        <w:rPr>
          <w:rFonts w:hint="eastAsia"/>
          <w:szCs w:val="21"/>
        </w:rPr>
        <w:t>40%</w:t>
      </w:r>
      <w:r w:rsidRPr="00DD6C26">
        <w:rPr>
          <w:rFonts w:hint="eastAsia"/>
          <w:szCs w:val="21"/>
        </w:rPr>
        <w:t>。目前，妇女占所有</w:t>
      </w:r>
      <w:r w:rsidRPr="00DD6C26">
        <w:rPr>
          <w:rFonts w:hint="eastAsia"/>
          <w:szCs w:val="21"/>
        </w:rPr>
        <w:t>17 900</w:t>
      </w:r>
      <w:r w:rsidRPr="00DD6C26">
        <w:rPr>
          <w:rFonts w:hint="eastAsia"/>
          <w:szCs w:val="21"/>
        </w:rPr>
        <w:t>名公务员的</w:t>
      </w:r>
      <w:r w:rsidRPr="00DD6C26">
        <w:rPr>
          <w:rFonts w:hint="eastAsia"/>
          <w:szCs w:val="21"/>
        </w:rPr>
        <w:t>57.4%</w:t>
      </w:r>
      <w:r w:rsidRPr="00DD6C26">
        <w:rPr>
          <w:rFonts w:hint="eastAsia"/>
          <w:szCs w:val="21"/>
        </w:rPr>
        <w:t>，在决策者中占</w:t>
      </w:r>
      <w:r w:rsidRPr="00DD6C26">
        <w:rPr>
          <w:rFonts w:hint="eastAsia"/>
          <w:szCs w:val="21"/>
        </w:rPr>
        <w:t>27.6%</w:t>
      </w:r>
      <w:r w:rsidRPr="00DD6C26">
        <w:rPr>
          <w:rFonts w:hint="eastAsia"/>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截至</w:t>
      </w:r>
      <w:r w:rsidRPr="00DD6C26">
        <w:rPr>
          <w:rFonts w:hint="eastAsia"/>
          <w:szCs w:val="21"/>
        </w:rPr>
        <w:t>2014</w:t>
      </w:r>
      <w:r w:rsidRPr="00DD6C26">
        <w:rPr>
          <w:rFonts w:hint="eastAsia"/>
          <w:szCs w:val="21"/>
        </w:rPr>
        <w:t>年，共有</w:t>
      </w:r>
      <w:r w:rsidRPr="00DD6C26">
        <w:rPr>
          <w:rFonts w:hint="eastAsia"/>
          <w:szCs w:val="21"/>
        </w:rPr>
        <w:t>3</w:t>
      </w:r>
      <w:r w:rsidRPr="00DD6C26">
        <w:rPr>
          <w:rFonts w:hint="eastAsia"/>
          <w:szCs w:val="21"/>
        </w:rPr>
        <w:t>名女内阁部长和</w:t>
      </w:r>
      <w:r w:rsidRPr="00DD6C26">
        <w:rPr>
          <w:rFonts w:hint="eastAsia"/>
          <w:szCs w:val="21"/>
        </w:rPr>
        <w:t>2</w:t>
      </w:r>
      <w:r w:rsidRPr="00DD6C26">
        <w:rPr>
          <w:rFonts w:hint="eastAsia"/>
          <w:szCs w:val="21"/>
        </w:rPr>
        <w:t>名副部长在任。在所有国务秘书中，男女比例分别为</w:t>
      </w:r>
      <w:r w:rsidRPr="00DD6C26">
        <w:rPr>
          <w:rFonts w:hint="eastAsia"/>
          <w:szCs w:val="21"/>
        </w:rPr>
        <w:t>81.0%</w:t>
      </w:r>
      <w:r w:rsidRPr="00DD6C26">
        <w:rPr>
          <w:rFonts w:hint="eastAsia"/>
          <w:szCs w:val="21"/>
        </w:rPr>
        <w:t>和</w:t>
      </w:r>
      <w:r w:rsidRPr="00DD6C26">
        <w:rPr>
          <w:rFonts w:hint="eastAsia"/>
          <w:szCs w:val="21"/>
        </w:rPr>
        <w:t>19.0%</w:t>
      </w:r>
      <w:r w:rsidRPr="00DD6C26">
        <w:rPr>
          <w:rFonts w:hint="eastAsia"/>
          <w:szCs w:val="21"/>
        </w:rPr>
        <w:t>（</w:t>
      </w:r>
      <w:r w:rsidRPr="00DD6C26">
        <w:rPr>
          <w:rFonts w:hint="eastAsia"/>
          <w:szCs w:val="21"/>
        </w:rPr>
        <w:t>3</w:t>
      </w:r>
      <w:r w:rsidRPr="00DD6C26">
        <w:rPr>
          <w:rFonts w:hint="eastAsia"/>
          <w:szCs w:val="21"/>
        </w:rPr>
        <w:t>人）。在所有部长、副部长、国务秘书、司局长中，男女比例分别为</w:t>
      </w:r>
      <w:r w:rsidRPr="00DD6C26">
        <w:rPr>
          <w:rFonts w:hint="eastAsia"/>
          <w:szCs w:val="21"/>
        </w:rPr>
        <w:t>74.0%</w:t>
      </w:r>
      <w:r w:rsidRPr="00DD6C26">
        <w:rPr>
          <w:rFonts w:hint="eastAsia"/>
          <w:szCs w:val="21"/>
        </w:rPr>
        <w:t>和</w:t>
      </w:r>
      <w:r w:rsidRPr="00DD6C26">
        <w:rPr>
          <w:rFonts w:hint="eastAsia"/>
          <w:szCs w:val="21"/>
        </w:rPr>
        <w:t>26.0%</w:t>
      </w:r>
      <w:r w:rsidRPr="00DD6C26">
        <w:rPr>
          <w:rFonts w:hint="eastAsia"/>
          <w:szCs w:val="21"/>
        </w:rPr>
        <w:t>。目前尚未有妇女被任命为或被选为省长或市长。</w:t>
      </w:r>
    </w:p>
    <w:p w:rsidR="00A15AA3" w:rsidRPr="00DD6C26" w:rsidRDefault="00A15AA3" w:rsidP="00A15AA3">
      <w:pPr>
        <w:pStyle w:val="SingleTxt"/>
        <w:spacing w:after="120"/>
        <w:ind w:firstLineChars="200" w:firstLine="420"/>
        <w:rPr>
          <w:szCs w:val="21"/>
        </w:rPr>
      </w:pPr>
      <w:r w:rsidRPr="00DD6C26">
        <w:rPr>
          <w:rFonts w:hint="eastAsia"/>
          <w:szCs w:val="21"/>
        </w:rPr>
        <w:t>蒙古与</w:t>
      </w:r>
      <w:r w:rsidRPr="00DD6C26">
        <w:rPr>
          <w:rFonts w:hint="eastAsia"/>
          <w:szCs w:val="21"/>
        </w:rPr>
        <w:t>173</w:t>
      </w:r>
      <w:r w:rsidRPr="00DD6C26">
        <w:rPr>
          <w:rFonts w:hint="eastAsia"/>
          <w:szCs w:val="21"/>
        </w:rPr>
        <w:t>个国家保持着外交关系，在</w:t>
      </w:r>
      <w:r w:rsidRPr="00DD6C26">
        <w:rPr>
          <w:rFonts w:hint="eastAsia"/>
          <w:szCs w:val="21"/>
        </w:rPr>
        <w:t>32</w:t>
      </w:r>
      <w:r w:rsidRPr="00DD6C26">
        <w:rPr>
          <w:rFonts w:hint="eastAsia"/>
          <w:szCs w:val="21"/>
        </w:rPr>
        <w:t>个国家设立了大使馆，还设有两个常驻代表处、</w:t>
      </w:r>
      <w:r w:rsidRPr="00DD6C26">
        <w:rPr>
          <w:rFonts w:hint="eastAsia"/>
          <w:szCs w:val="21"/>
        </w:rPr>
        <w:t>9</w:t>
      </w:r>
      <w:r w:rsidRPr="00DD6C26">
        <w:rPr>
          <w:rFonts w:hint="eastAsia"/>
          <w:szCs w:val="21"/>
        </w:rPr>
        <w:t>个总领事馆和</w:t>
      </w:r>
      <w:r w:rsidRPr="00DD6C26">
        <w:rPr>
          <w:rFonts w:hint="eastAsia"/>
          <w:szCs w:val="21"/>
        </w:rPr>
        <w:t>3</w:t>
      </w:r>
      <w:r w:rsidRPr="00DD6C26">
        <w:rPr>
          <w:rFonts w:hint="eastAsia"/>
          <w:szCs w:val="21"/>
        </w:rPr>
        <w:t>个领事馆。在总共</w:t>
      </w:r>
      <w:r w:rsidRPr="00DD6C26">
        <w:rPr>
          <w:rFonts w:hint="eastAsia"/>
          <w:szCs w:val="21"/>
        </w:rPr>
        <w:t>32</w:t>
      </w:r>
      <w:r w:rsidRPr="00DD6C26">
        <w:rPr>
          <w:rFonts w:hint="eastAsia"/>
          <w:szCs w:val="21"/>
        </w:rPr>
        <w:t>名驻外大使中，有</w:t>
      </w:r>
      <w:r w:rsidRPr="00DD6C26">
        <w:rPr>
          <w:rFonts w:hint="eastAsia"/>
          <w:szCs w:val="21"/>
        </w:rPr>
        <w:t>4</w:t>
      </w:r>
      <w:r w:rsidRPr="00DD6C26">
        <w:rPr>
          <w:rFonts w:hint="eastAsia"/>
          <w:szCs w:val="21"/>
        </w:rPr>
        <w:t>名是妇女。</w:t>
      </w:r>
    </w:p>
    <w:p w:rsidR="00A15AA3" w:rsidRPr="00DD6C26" w:rsidRDefault="00A15AA3" w:rsidP="00A15AA3">
      <w:pPr>
        <w:pStyle w:val="SingleTxt"/>
        <w:spacing w:after="120"/>
        <w:ind w:firstLineChars="200" w:firstLine="420"/>
        <w:rPr>
          <w:szCs w:val="21"/>
        </w:rPr>
      </w:pPr>
      <w:r w:rsidRPr="00DD6C26">
        <w:rPr>
          <w:rFonts w:hint="eastAsia"/>
          <w:szCs w:val="21"/>
        </w:rPr>
        <w:t>内阁成员、国会议员、环境与绿色发展部部长桑加苏伦·奥云博士最近当选为联合国环境大会首位女主席。</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蒙古国共有</w:t>
      </w:r>
      <w:r w:rsidRPr="00DD6C26">
        <w:rPr>
          <w:rFonts w:hint="eastAsia"/>
          <w:szCs w:val="21"/>
        </w:rPr>
        <w:t>458</w:t>
      </w:r>
      <w:r w:rsidRPr="00DD6C26">
        <w:rPr>
          <w:rFonts w:hint="eastAsia"/>
          <w:szCs w:val="21"/>
        </w:rPr>
        <w:t>名法官，其中妇女占</w:t>
      </w:r>
      <w:r w:rsidRPr="00DD6C26">
        <w:rPr>
          <w:rFonts w:hint="eastAsia"/>
          <w:szCs w:val="21"/>
        </w:rPr>
        <w:t>65.9%</w:t>
      </w:r>
      <w:r w:rsidRPr="00DD6C26">
        <w:rPr>
          <w:rFonts w:hint="eastAsia"/>
          <w:szCs w:val="21"/>
        </w:rPr>
        <w:t>。司法总委员会的五名成员中有两名妇女。</w:t>
      </w:r>
      <w:r w:rsidRPr="00DD6C26">
        <w:rPr>
          <w:rFonts w:hint="eastAsia"/>
          <w:szCs w:val="21"/>
        </w:rPr>
        <w:t>25</w:t>
      </w:r>
      <w:r w:rsidRPr="00DD6C26">
        <w:rPr>
          <w:rFonts w:hint="eastAsia"/>
          <w:szCs w:val="21"/>
        </w:rPr>
        <w:t>名最高法院法官中有</w:t>
      </w:r>
      <w:r w:rsidRPr="00DD6C26">
        <w:rPr>
          <w:rFonts w:hint="eastAsia"/>
          <w:szCs w:val="21"/>
        </w:rPr>
        <w:t>12</w:t>
      </w:r>
      <w:r w:rsidRPr="00DD6C26">
        <w:rPr>
          <w:rFonts w:hint="eastAsia"/>
          <w:szCs w:val="21"/>
        </w:rPr>
        <w:t>名妇女。首都的首席法官是女性。</w:t>
      </w:r>
    </w:p>
    <w:p w:rsidR="00A15AA3" w:rsidRPr="003B3BB9" w:rsidRDefault="00A15AA3" w:rsidP="00A15AA3">
      <w:pPr>
        <w:pStyle w:val="HChGC"/>
        <w:spacing w:before="0" w:after="120"/>
        <w:ind w:left="1276" w:hanging="1276"/>
        <w:rPr>
          <w:sz w:val="21"/>
          <w:szCs w:val="21"/>
        </w:rPr>
      </w:pPr>
      <w:r w:rsidRPr="00DD6C26">
        <w:rPr>
          <w:sz w:val="21"/>
          <w:szCs w:val="21"/>
        </w:rPr>
        <w:tab/>
        <w:t>2.2.</w:t>
      </w:r>
      <w:r w:rsidRPr="00DD6C26">
        <w:rPr>
          <w:sz w:val="21"/>
          <w:szCs w:val="21"/>
        </w:rPr>
        <w:tab/>
      </w:r>
      <w:r w:rsidRPr="003B3BB9">
        <w:rPr>
          <w:rFonts w:hint="eastAsia"/>
          <w:sz w:val="21"/>
          <w:szCs w:val="21"/>
        </w:rPr>
        <w:t>给予妇女、男性和儿童平等的公民权利</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9</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根据《蒙古宪法》（</w:t>
      </w:r>
      <w:r w:rsidRPr="00DD6C26">
        <w:rPr>
          <w:rFonts w:hint="eastAsia"/>
          <w:szCs w:val="21"/>
        </w:rPr>
        <w:t>15.1</w:t>
      </w:r>
      <w:r w:rsidRPr="00DD6C26">
        <w:rPr>
          <w:rFonts w:hint="eastAsia"/>
          <w:szCs w:val="21"/>
        </w:rPr>
        <w:t>），蒙古公民的</w:t>
      </w:r>
      <w:r>
        <w:rPr>
          <w:rFonts w:hint="eastAsia"/>
          <w:szCs w:val="21"/>
        </w:rPr>
        <w:t>国籍以及获得和丧失国籍的依据和规则只能由法律来规定。因此，禁止取消</w:t>
      </w:r>
      <w:r w:rsidRPr="00DD6C26">
        <w:rPr>
          <w:rFonts w:hint="eastAsia"/>
          <w:szCs w:val="21"/>
        </w:rPr>
        <w:t>蒙古公民的国籍，禁止将蒙古公民驱逐出境，引渡他国。</w:t>
      </w:r>
    </w:p>
    <w:p w:rsidR="00A15AA3" w:rsidRPr="00DD6C26" w:rsidRDefault="00A15AA3" w:rsidP="00A15AA3">
      <w:pPr>
        <w:pStyle w:val="SingleTxt"/>
        <w:spacing w:after="120"/>
        <w:ind w:firstLineChars="200" w:firstLine="420"/>
        <w:rPr>
          <w:szCs w:val="21"/>
        </w:rPr>
      </w:pPr>
      <w:r w:rsidRPr="00DD6C26">
        <w:rPr>
          <w:rFonts w:hint="eastAsia"/>
          <w:szCs w:val="21"/>
        </w:rPr>
        <w:t>最近，蒙古公民的跨文化婚姻日趋增多；与外国人结婚的公民中有</w:t>
      </w:r>
      <w:r w:rsidRPr="00DD6C26">
        <w:rPr>
          <w:rFonts w:hint="eastAsia"/>
          <w:szCs w:val="21"/>
        </w:rPr>
        <w:t>90%</w:t>
      </w:r>
      <w:r w:rsidRPr="00DD6C26">
        <w:rPr>
          <w:rFonts w:hint="eastAsia"/>
          <w:szCs w:val="21"/>
        </w:rPr>
        <w:t>为妇女。与婚姻合同、财产所有权和子女国籍有关的事务成为新增问题。</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非政府组织开展的调查显示，各种“婚姻介绍所”将蒙古女孩和妇女嫁给外国人以谋取钱财。这些“嫁出去的妻子”大多面临高风险，可能成为暴力、性剥削和人口贩运罪的受害者。没有制定专门协调机制来管理“婚姻介绍所”。</w:t>
      </w:r>
    </w:p>
    <w:p w:rsidR="00A15AA3" w:rsidRPr="003B3BB9" w:rsidRDefault="00A15AA3" w:rsidP="00A15AA3">
      <w:pPr>
        <w:pStyle w:val="SingleTxtGC"/>
        <w:spacing w:before="360" w:after="240"/>
        <w:rPr>
          <w:rFonts w:eastAsia="SimHei"/>
          <w:sz w:val="28"/>
        </w:rPr>
      </w:pPr>
      <w:r w:rsidRPr="003B3BB9">
        <w:rPr>
          <w:rFonts w:eastAsia="SimHei" w:hint="eastAsia"/>
          <w:sz w:val="28"/>
        </w:rPr>
        <w:t>第三部分</w:t>
      </w:r>
    </w:p>
    <w:p w:rsidR="00A15AA3" w:rsidRPr="003B3BB9" w:rsidRDefault="00A15AA3" w:rsidP="00A15AA3">
      <w:pPr>
        <w:pStyle w:val="HChGC"/>
        <w:spacing w:before="0" w:after="120"/>
        <w:ind w:left="1276" w:hanging="1276"/>
        <w:rPr>
          <w:sz w:val="21"/>
          <w:szCs w:val="21"/>
        </w:rPr>
      </w:pPr>
      <w:r w:rsidRPr="00DD6C26">
        <w:rPr>
          <w:sz w:val="21"/>
          <w:szCs w:val="21"/>
        </w:rPr>
        <w:tab/>
        <w:t>3.1.</w:t>
      </w:r>
      <w:r w:rsidRPr="00DD6C26">
        <w:rPr>
          <w:sz w:val="21"/>
          <w:szCs w:val="21"/>
        </w:rPr>
        <w:tab/>
      </w:r>
      <w:r w:rsidRPr="003B3BB9">
        <w:rPr>
          <w:rFonts w:hint="eastAsia"/>
          <w:sz w:val="21"/>
          <w:szCs w:val="21"/>
        </w:rPr>
        <w:t>教育部门中的性别平等</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10</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《蒙古宪法》（</w:t>
      </w:r>
      <w:r w:rsidRPr="00DD6C26">
        <w:rPr>
          <w:rFonts w:hint="eastAsia"/>
          <w:szCs w:val="21"/>
        </w:rPr>
        <w:t>16.7</w:t>
      </w:r>
      <w:r w:rsidRPr="00DD6C26">
        <w:rPr>
          <w:rFonts w:hint="eastAsia"/>
          <w:szCs w:val="21"/>
        </w:rPr>
        <w:t>）规定，每个公民都有受教育权利，因此，国家提供免费普及教育。《教育法》（</w:t>
      </w:r>
      <w:r w:rsidRPr="00DD6C26">
        <w:rPr>
          <w:rFonts w:hint="eastAsia"/>
          <w:szCs w:val="21"/>
        </w:rPr>
        <w:t>2002</w:t>
      </w:r>
      <w:r w:rsidRPr="00DD6C26">
        <w:rPr>
          <w:rFonts w:hint="eastAsia"/>
          <w:szCs w:val="21"/>
        </w:rPr>
        <w:t>年）和《促进性别平等法》（</w:t>
      </w:r>
      <w:r w:rsidRPr="00DD6C26">
        <w:rPr>
          <w:rFonts w:hint="eastAsia"/>
          <w:szCs w:val="21"/>
        </w:rPr>
        <w:t>2011</w:t>
      </w:r>
      <w:r w:rsidRPr="00DD6C26">
        <w:rPr>
          <w:rFonts w:hint="eastAsia"/>
          <w:szCs w:val="21"/>
        </w:rPr>
        <w:t>年）均规定，蒙古的女童和男童，妇女和男子享有平等进入小学、初中、高中、职业培训学校、高等教育、科学和技术机构学习的权利。关于教育和千年发展目标的国家政策（</w:t>
      </w:r>
      <w:r w:rsidRPr="00DD6C26">
        <w:rPr>
          <w:rFonts w:hint="eastAsia"/>
          <w:szCs w:val="21"/>
        </w:rPr>
        <w:t>2005</w:t>
      </w:r>
      <w:r w:rsidRPr="00DD6C26">
        <w:rPr>
          <w:rFonts w:hint="eastAsia"/>
          <w:szCs w:val="21"/>
        </w:rPr>
        <w:t>年）得到了全面实施。</w:t>
      </w:r>
    </w:p>
    <w:p w:rsidR="00A15AA3" w:rsidRPr="00DD6C26" w:rsidRDefault="00A15AA3" w:rsidP="00A15AA3">
      <w:pPr>
        <w:pStyle w:val="SingleTxt"/>
        <w:spacing w:after="120"/>
        <w:ind w:firstLineChars="200" w:firstLine="420"/>
        <w:rPr>
          <w:szCs w:val="21"/>
        </w:rPr>
      </w:pPr>
      <w:r w:rsidRPr="00DD6C26">
        <w:rPr>
          <w:rFonts w:hint="eastAsia"/>
          <w:szCs w:val="21"/>
        </w:rPr>
        <w:t>教科文组织的报告强调指出，蒙古的识字率较高。据统计，在全国</w:t>
      </w:r>
      <w:r w:rsidRPr="00DD6C26">
        <w:rPr>
          <w:rFonts w:hint="eastAsia"/>
          <w:szCs w:val="21"/>
        </w:rPr>
        <w:t>10</w:t>
      </w:r>
      <w:r w:rsidRPr="00DD6C26">
        <w:rPr>
          <w:rFonts w:hint="eastAsia"/>
          <w:szCs w:val="21"/>
        </w:rPr>
        <w:t>岁以上人口中，</w:t>
      </w:r>
      <w:r w:rsidRPr="00DD6C26">
        <w:rPr>
          <w:rFonts w:hint="eastAsia"/>
          <w:szCs w:val="21"/>
        </w:rPr>
        <w:t>95.4%</w:t>
      </w:r>
      <w:r w:rsidRPr="00DD6C26">
        <w:rPr>
          <w:rFonts w:hint="eastAsia"/>
          <w:szCs w:val="21"/>
        </w:rPr>
        <w:t>识字，男性和女性的识字率分别为</w:t>
      </w:r>
      <w:r w:rsidRPr="00DD6C26">
        <w:rPr>
          <w:rFonts w:hint="eastAsia"/>
          <w:szCs w:val="21"/>
        </w:rPr>
        <w:t>95.3%</w:t>
      </w:r>
      <w:r w:rsidRPr="00DD6C26">
        <w:rPr>
          <w:rFonts w:hint="eastAsia"/>
          <w:szCs w:val="21"/>
        </w:rPr>
        <w:t>和</w:t>
      </w:r>
      <w:r w:rsidRPr="00DD6C26">
        <w:rPr>
          <w:rFonts w:hint="eastAsia"/>
          <w:szCs w:val="21"/>
        </w:rPr>
        <w:t>95.5%</w:t>
      </w:r>
      <w:r w:rsidRPr="00DD6C26">
        <w:rPr>
          <w:rFonts w:hint="eastAsia"/>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虽然蒙古所有公民都享有受教育机会，但是，由于生活状况有限和健康问题，少女母亲在受教育方面面临复杂问题。教育部鼓励所有年龄的妇女进入“终生学习中心”接受教育，该中心旨在为受教育机会较少的妇女提供支助。</w:t>
      </w:r>
    </w:p>
    <w:p w:rsidR="00A15AA3" w:rsidRPr="00DD6C26" w:rsidRDefault="00A15AA3" w:rsidP="00A15AA3">
      <w:pPr>
        <w:pStyle w:val="SingleTxt"/>
        <w:spacing w:after="120"/>
        <w:ind w:firstLineChars="200" w:firstLine="420"/>
        <w:rPr>
          <w:szCs w:val="21"/>
        </w:rPr>
      </w:pPr>
      <w:r w:rsidRPr="00DD6C26">
        <w:rPr>
          <w:rFonts w:hint="eastAsia"/>
          <w:szCs w:val="21"/>
        </w:rPr>
        <w:t>在各级教育机构中，高中毕业生占</w:t>
      </w:r>
      <w:r w:rsidRPr="00DD6C26">
        <w:rPr>
          <w:rFonts w:hint="eastAsia"/>
          <w:szCs w:val="21"/>
        </w:rPr>
        <w:t>59.8%</w:t>
      </w:r>
      <w:r w:rsidRPr="00DD6C26">
        <w:rPr>
          <w:rFonts w:hint="eastAsia"/>
          <w:szCs w:val="21"/>
        </w:rPr>
        <w:t>、职业学校毕业生占</w:t>
      </w:r>
      <w:r w:rsidRPr="00DD6C26">
        <w:rPr>
          <w:rFonts w:hint="eastAsia"/>
          <w:szCs w:val="21"/>
        </w:rPr>
        <w:t>15.5%</w:t>
      </w:r>
      <w:r w:rsidRPr="00DD6C26">
        <w:rPr>
          <w:rFonts w:hint="eastAsia"/>
          <w:szCs w:val="21"/>
        </w:rPr>
        <w:t>、大学毕业生占</w:t>
      </w:r>
      <w:r w:rsidRPr="00DD6C26">
        <w:rPr>
          <w:rFonts w:hint="eastAsia"/>
          <w:szCs w:val="21"/>
        </w:rPr>
        <w:t>24.7%</w:t>
      </w:r>
      <w:r w:rsidRPr="00DD6C26">
        <w:rPr>
          <w:rFonts w:hint="eastAsia"/>
          <w:szCs w:val="21"/>
        </w:rPr>
        <w:t>。蒙古有</w:t>
      </w:r>
      <w:r w:rsidRPr="00DD6C26">
        <w:rPr>
          <w:rFonts w:hint="eastAsia"/>
          <w:szCs w:val="21"/>
        </w:rPr>
        <w:t>17.4</w:t>
      </w:r>
      <w:r w:rsidRPr="00DD6C26">
        <w:rPr>
          <w:rFonts w:hint="eastAsia"/>
          <w:szCs w:val="21"/>
        </w:rPr>
        <w:t>万学生在高等教育机构就读，其中妇女占</w:t>
      </w:r>
      <w:r w:rsidRPr="00DD6C26">
        <w:rPr>
          <w:rFonts w:hint="eastAsia"/>
          <w:szCs w:val="21"/>
        </w:rPr>
        <w:t>58.5%</w:t>
      </w:r>
      <w:r w:rsidRPr="00DD6C26">
        <w:rPr>
          <w:rFonts w:hint="eastAsia"/>
          <w:szCs w:val="21"/>
        </w:rPr>
        <w:t>、初等、中等和高等教育机构的性别比例分别为</w:t>
      </w:r>
      <w:r w:rsidRPr="00DD6C26">
        <w:rPr>
          <w:rFonts w:hint="eastAsia"/>
          <w:szCs w:val="21"/>
        </w:rPr>
        <w:t>1.0</w:t>
      </w:r>
      <w:r w:rsidRPr="00DD6C26">
        <w:rPr>
          <w:rFonts w:hint="eastAsia"/>
          <w:szCs w:val="21"/>
        </w:rPr>
        <w:t>、</w:t>
      </w:r>
      <w:r w:rsidRPr="00DD6C26">
        <w:rPr>
          <w:rFonts w:hint="eastAsia"/>
          <w:szCs w:val="21"/>
        </w:rPr>
        <w:t>1.2</w:t>
      </w:r>
      <w:r w:rsidRPr="00DD6C26">
        <w:rPr>
          <w:rFonts w:hint="eastAsia"/>
          <w:szCs w:val="21"/>
        </w:rPr>
        <w:t>和</w:t>
      </w:r>
      <w:r w:rsidRPr="00DD6C26">
        <w:rPr>
          <w:rFonts w:hint="eastAsia"/>
          <w:szCs w:val="21"/>
        </w:rPr>
        <w:t>1.4</w:t>
      </w:r>
      <w:r w:rsidRPr="00DD6C26">
        <w:rPr>
          <w:rFonts w:hint="eastAsia"/>
          <w:szCs w:val="21"/>
        </w:rPr>
        <w:t>。教育部门员工和在各级教育机构中就读的学生方面有按性别分列的可用统计数据。在科学和教育部门工作的员工中，妇女占</w:t>
      </w:r>
      <w:r w:rsidRPr="00DD6C26">
        <w:rPr>
          <w:rFonts w:hint="eastAsia"/>
          <w:szCs w:val="21"/>
        </w:rPr>
        <w:t>78%</w:t>
      </w:r>
      <w:r w:rsidRPr="00DD6C26">
        <w:rPr>
          <w:rFonts w:hint="eastAsia"/>
          <w:szCs w:val="21"/>
        </w:rPr>
        <w:t>。</w:t>
      </w:r>
    </w:p>
    <w:p w:rsidR="00A15AA3" w:rsidRPr="00DD6C26" w:rsidRDefault="00A15AA3" w:rsidP="00A15A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firstLineChars="5" w:firstLine="11"/>
        <w:rPr>
          <w:rFonts w:ascii="Times New Roman"/>
          <w:szCs w:val="21"/>
        </w:rPr>
      </w:pPr>
      <w:r>
        <w:rPr>
          <w:rFonts w:ascii="Times New Roman" w:hAnsi="SimHei"/>
          <w:szCs w:val="21"/>
        </w:rPr>
        <w:br w:type="page"/>
      </w:r>
      <w:r w:rsidRPr="00DD6C26">
        <w:rPr>
          <w:rFonts w:ascii="Times New Roman" w:hAnsi="SimHei" w:hint="eastAsia"/>
          <w:szCs w:val="21"/>
        </w:rPr>
        <w:t>图</w:t>
      </w:r>
      <w:r w:rsidRPr="00DD6C26">
        <w:rPr>
          <w:rFonts w:ascii="Times New Roman" w:hint="eastAsia"/>
          <w:szCs w:val="21"/>
        </w:rPr>
        <w:t>3</w:t>
      </w:r>
      <w:r w:rsidRPr="00DD6C26">
        <w:rPr>
          <w:rFonts w:ascii="Times New Roman" w:hAnsi="SimHei" w:hint="eastAsia"/>
          <w:szCs w:val="21"/>
        </w:rPr>
        <w:t>：高等教育机构中的学生</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szCs w:val="21"/>
        </w:rPr>
        <w:pict>
          <v:shape id="_x0000_s1040" type="#_x0000_t75" style="position:absolute;left:0;text-align:left;margin-left:0;margin-top:28pt;width:353.6pt;height:220.75pt;z-index:1;mso-position-horizontal:left">
            <v:imagedata r:id="rId18" o:title=""/>
            <w10:wrap type="topAndBottom"/>
          </v:shape>
        </w:pict>
      </w:r>
      <w:r w:rsidRPr="00DD6C26">
        <w:rPr>
          <w:rFonts w:ascii="Times New Roman" w:hAnsi="楷体" w:hint="eastAsia"/>
          <w:szCs w:val="21"/>
        </w:rPr>
        <w:t>按性别和教育程度分列</w:t>
      </w:r>
    </w:p>
    <w:p w:rsidR="00A15AA3" w:rsidRPr="00DD6C26" w:rsidRDefault="00A15AA3" w:rsidP="00A15AA3">
      <w:pPr>
        <w:pStyle w:val="SingleTxt"/>
        <w:spacing w:before="120" w:after="120"/>
        <w:ind w:firstLineChars="200" w:firstLine="420"/>
        <w:rPr>
          <w:szCs w:val="21"/>
        </w:rPr>
      </w:pPr>
      <w:r>
        <w:rPr>
          <w:rFonts w:hint="eastAsia"/>
          <w:noProof/>
          <w:szCs w:val="21"/>
        </w:rPr>
        <w:pict>
          <v:shape id="_x0000_s1048" type="#_x0000_t202" style="position:absolute;left:0;text-align:left;margin-left:201.05pt;margin-top:210.95pt;width:27.6pt;height:10.15pt;z-index:9;mso-width-relative:margin;mso-height-relative:margin" stroked="f">
            <v:textbox style="mso-next-textbox:#_x0000_s1048" inset="0,0,0,0">
              <w:txbxContent>
                <w:p w:rsidR="00A15AA3" w:rsidRPr="002E388E" w:rsidRDefault="00A15AA3" w:rsidP="00A15AA3">
                  <w:pPr>
                    <w:spacing w:line="240" w:lineRule="auto"/>
                    <w:rPr>
                      <w:sz w:val="13"/>
                      <w:szCs w:val="13"/>
                    </w:rPr>
                  </w:pPr>
                  <w:r w:rsidRPr="002E388E">
                    <w:rPr>
                      <w:rFonts w:hint="eastAsia"/>
                      <w:sz w:val="13"/>
                      <w:szCs w:val="13"/>
                    </w:rPr>
                    <w:t>学士</w:t>
                  </w:r>
                </w:p>
              </w:txbxContent>
            </v:textbox>
          </v:shape>
        </w:pict>
      </w:r>
      <w:r>
        <w:rPr>
          <w:rFonts w:hint="eastAsia"/>
          <w:noProof/>
          <w:szCs w:val="21"/>
        </w:rPr>
        <w:pict>
          <v:shape id="_x0000_s1049" type="#_x0000_t202" style="position:absolute;left:0;text-align:left;margin-left:241.1pt;margin-top:210.95pt;width:27.6pt;height:10.15pt;z-index:10;mso-width-relative:margin;mso-height-relative:margin" stroked="f">
            <v:textbox style="mso-next-textbox:#_x0000_s1049" inset="0,0,0,0">
              <w:txbxContent>
                <w:p w:rsidR="00A15AA3" w:rsidRPr="002E388E" w:rsidRDefault="00A15AA3" w:rsidP="00A15AA3">
                  <w:pPr>
                    <w:spacing w:line="240" w:lineRule="auto"/>
                    <w:rPr>
                      <w:sz w:val="13"/>
                      <w:szCs w:val="13"/>
                    </w:rPr>
                  </w:pPr>
                  <w:r w:rsidRPr="002E388E">
                    <w:rPr>
                      <w:rFonts w:hint="eastAsia"/>
                      <w:sz w:val="13"/>
                      <w:szCs w:val="13"/>
                    </w:rPr>
                    <w:t>硕士</w:t>
                  </w:r>
                </w:p>
              </w:txbxContent>
            </v:textbox>
          </v:shape>
        </w:pict>
      </w:r>
      <w:r>
        <w:rPr>
          <w:rFonts w:hint="eastAsia"/>
          <w:noProof/>
          <w:szCs w:val="21"/>
        </w:rPr>
        <w:pict>
          <v:shape id="_x0000_s1050" type="#_x0000_t202" style="position:absolute;left:0;text-align:left;margin-left:276.65pt;margin-top:210.95pt;width:33.4pt;height:9.95pt;z-index:11;mso-width-relative:margin;mso-height-relative:margin" stroked="f">
            <v:textbox style="mso-next-textbox:#_x0000_s1050" inset="0,0,0,0">
              <w:txbxContent>
                <w:p w:rsidR="00A15AA3" w:rsidRPr="002E388E" w:rsidRDefault="00A15AA3" w:rsidP="00A15AA3">
                  <w:pPr>
                    <w:spacing w:line="240" w:lineRule="auto"/>
                    <w:rPr>
                      <w:sz w:val="13"/>
                      <w:szCs w:val="13"/>
                    </w:rPr>
                  </w:pPr>
                  <w:r w:rsidRPr="002E388E">
                    <w:rPr>
                      <w:rFonts w:hint="eastAsia"/>
                      <w:sz w:val="13"/>
                      <w:szCs w:val="13"/>
                    </w:rPr>
                    <w:t>博士</w:t>
                  </w:r>
                </w:p>
              </w:txbxContent>
            </v:textbox>
          </v:shape>
        </w:pict>
      </w:r>
      <w:r>
        <w:rPr>
          <w:rFonts w:hint="eastAsia"/>
          <w:noProof/>
          <w:szCs w:val="21"/>
        </w:rPr>
        <w:pict>
          <v:shape id="_x0000_s1047" type="#_x0000_t202" style="position:absolute;left:0;text-align:left;margin-left:180.35pt;margin-top:210.75pt;width:13.75pt;height:10.15pt;z-index:8;mso-width-relative:margin;mso-height-relative:margin" stroked="f">
            <v:textbox style="mso-next-textbox:#_x0000_s1047" inset="0,0,0,0">
              <w:txbxContent>
                <w:p w:rsidR="00A15AA3" w:rsidRPr="002E388E" w:rsidRDefault="00A15AA3" w:rsidP="00A15AA3">
                  <w:pPr>
                    <w:spacing w:line="240" w:lineRule="auto"/>
                    <w:rPr>
                      <w:sz w:val="13"/>
                      <w:szCs w:val="13"/>
                    </w:rPr>
                  </w:pPr>
                  <w:r w:rsidRPr="002E388E">
                    <w:rPr>
                      <w:rFonts w:hint="eastAsia"/>
                      <w:sz w:val="13"/>
                      <w:szCs w:val="13"/>
                    </w:rPr>
                    <w:t>共计</w:t>
                  </w:r>
                </w:p>
              </w:txbxContent>
            </v:textbox>
          </v:shape>
        </w:pict>
      </w:r>
      <w:r>
        <w:rPr>
          <w:rFonts w:hint="eastAsia"/>
          <w:noProof/>
          <w:szCs w:val="21"/>
        </w:rPr>
        <w:pict>
          <v:shape id="_x0000_s1046" type="#_x0000_t202" style="position:absolute;left:0;text-align:left;margin-left:338pt;margin-top:180.7pt;width:62.4pt;height:10.15pt;z-index:7;mso-width-relative:margin;mso-height-relative:margin" stroked="f">
            <v:textbox style="mso-next-textbox:#_x0000_s1046" inset="0,0,0,0">
              <w:txbxContent>
                <w:p w:rsidR="00A15AA3" w:rsidRPr="00154C2A" w:rsidRDefault="00A15AA3" w:rsidP="00A15AA3">
                  <w:pPr>
                    <w:spacing w:line="240" w:lineRule="auto"/>
                    <w:rPr>
                      <w:sz w:val="15"/>
                    </w:rPr>
                  </w:pPr>
                  <w:r w:rsidRPr="00154C2A">
                    <w:rPr>
                      <w:rFonts w:hint="eastAsia"/>
                      <w:sz w:val="15"/>
                      <w:szCs w:val="21"/>
                    </w:rPr>
                    <w:t>女性</w:t>
                  </w:r>
                  <w:r>
                    <w:rPr>
                      <w:rFonts w:hint="eastAsia"/>
                      <w:sz w:val="15"/>
                      <w:szCs w:val="21"/>
                    </w:rPr>
                    <w:t xml:space="preserve">        </w:t>
                  </w:r>
                  <w:r w:rsidRPr="00154C2A">
                    <w:rPr>
                      <w:rFonts w:hint="eastAsia"/>
                      <w:sz w:val="15"/>
                      <w:szCs w:val="21"/>
                    </w:rPr>
                    <w:t>男性</w:t>
                  </w:r>
                </w:p>
              </w:txbxContent>
            </v:textbox>
          </v:shape>
        </w:pict>
      </w:r>
      <w:r>
        <w:rPr>
          <w:rFonts w:hint="eastAsia"/>
          <w:noProof/>
          <w:szCs w:val="21"/>
        </w:rPr>
        <w:pict>
          <v:shape id="_x0000_s1045" type="#_x0000_t202" style="position:absolute;left:0;text-align:left;margin-left:260.1pt;margin-top:180.7pt;width:62.4pt;height:10.15pt;z-index:6;mso-width-relative:margin;mso-height-relative:margin" stroked="f">
            <v:textbox style="mso-next-textbox:#_x0000_s1045" inset="0,0,0,0">
              <w:txbxContent>
                <w:p w:rsidR="00A15AA3" w:rsidRPr="00154C2A" w:rsidRDefault="00A15AA3" w:rsidP="00A15AA3">
                  <w:pPr>
                    <w:spacing w:line="240" w:lineRule="auto"/>
                    <w:rPr>
                      <w:sz w:val="15"/>
                    </w:rPr>
                  </w:pPr>
                  <w:r w:rsidRPr="00154C2A">
                    <w:rPr>
                      <w:rFonts w:hint="eastAsia"/>
                      <w:sz w:val="15"/>
                      <w:szCs w:val="21"/>
                    </w:rPr>
                    <w:t>女性</w:t>
                  </w:r>
                  <w:r>
                    <w:rPr>
                      <w:rFonts w:hint="eastAsia"/>
                      <w:sz w:val="15"/>
                      <w:szCs w:val="21"/>
                    </w:rPr>
                    <w:t xml:space="preserve">        </w:t>
                  </w:r>
                  <w:r w:rsidRPr="00154C2A">
                    <w:rPr>
                      <w:rFonts w:hint="eastAsia"/>
                      <w:sz w:val="15"/>
                      <w:szCs w:val="21"/>
                    </w:rPr>
                    <w:t>男性</w:t>
                  </w:r>
                </w:p>
              </w:txbxContent>
            </v:textbox>
          </v:shape>
        </w:pict>
      </w:r>
      <w:r>
        <w:rPr>
          <w:rFonts w:hint="eastAsia"/>
          <w:noProof/>
          <w:szCs w:val="21"/>
        </w:rPr>
        <w:pict>
          <v:shape id="_x0000_s1044" type="#_x0000_t202" style="position:absolute;left:0;text-align:left;margin-left:182pt;margin-top:180.7pt;width:62.4pt;height:10.15pt;z-index:5;mso-width-relative:margin;mso-height-relative:margin" stroked="f">
            <v:textbox style="mso-next-textbox:#_x0000_s1044" inset="0,0,0,0">
              <w:txbxContent>
                <w:p w:rsidR="00A15AA3" w:rsidRPr="00154C2A" w:rsidRDefault="00A15AA3" w:rsidP="00A15AA3">
                  <w:pPr>
                    <w:spacing w:line="240" w:lineRule="auto"/>
                    <w:rPr>
                      <w:sz w:val="15"/>
                    </w:rPr>
                  </w:pPr>
                  <w:r w:rsidRPr="00154C2A">
                    <w:rPr>
                      <w:rFonts w:hint="eastAsia"/>
                      <w:sz w:val="15"/>
                      <w:szCs w:val="21"/>
                    </w:rPr>
                    <w:t>女性</w:t>
                  </w:r>
                  <w:r>
                    <w:rPr>
                      <w:rFonts w:hint="eastAsia"/>
                      <w:sz w:val="15"/>
                      <w:szCs w:val="21"/>
                    </w:rPr>
                    <w:t xml:space="preserve">        </w:t>
                  </w:r>
                  <w:r w:rsidRPr="00154C2A">
                    <w:rPr>
                      <w:rFonts w:hint="eastAsia"/>
                      <w:sz w:val="15"/>
                      <w:szCs w:val="21"/>
                    </w:rPr>
                    <w:t>男性</w:t>
                  </w:r>
                </w:p>
              </w:txbxContent>
            </v:textbox>
          </v:shape>
        </w:pict>
      </w:r>
      <w:r>
        <w:rPr>
          <w:rFonts w:hint="eastAsia"/>
          <w:noProof/>
          <w:szCs w:val="21"/>
        </w:rPr>
        <w:pict>
          <v:shape id="_x0000_s1043" type="#_x0000_t202" style="position:absolute;left:0;text-align:left;margin-left:105.85pt;margin-top:180.7pt;width:62.4pt;height:10.15pt;z-index:4;mso-width-relative:margin;mso-height-relative:margin" stroked="f">
            <v:textbox style="mso-next-textbox:#_x0000_s1043" inset="0,0,0,0">
              <w:txbxContent>
                <w:p w:rsidR="00A15AA3" w:rsidRPr="00154C2A" w:rsidRDefault="00A15AA3" w:rsidP="00A15AA3">
                  <w:pPr>
                    <w:spacing w:line="240" w:lineRule="auto"/>
                    <w:rPr>
                      <w:sz w:val="15"/>
                    </w:rPr>
                  </w:pPr>
                  <w:r w:rsidRPr="00154C2A">
                    <w:rPr>
                      <w:rFonts w:hint="eastAsia"/>
                      <w:sz w:val="15"/>
                      <w:szCs w:val="21"/>
                    </w:rPr>
                    <w:t>女性</w:t>
                  </w:r>
                  <w:r>
                    <w:rPr>
                      <w:rFonts w:hint="eastAsia"/>
                      <w:sz w:val="15"/>
                      <w:szCs w:val="21"/>
                    </w:rPr>
                    <w:t xml:space="preserve">        </w:t>
                  </w:r>
                  <w:r w:rsidRPr="00154C2A">
                    <w:rPr>
                      <w:rFonts w:hint="eastAsia"/>
                      <w:sz w:val="15"/>
                      <w:szCs w:val="21"/>
                    </w:rPr>
                    <w:t>男性</w:t>
                  </w:r>
                </w:p>
              </w:txbxContent>
            </v:textbox>
          </v:shape>
        </w:pict>
      </w:r>
      <w:r w:rsidRPr="00DD6C26">
        <w:rPr>
          <w:rFonts w:hint="eastAsia"/>
          <w:szCs w:val="21"/>
        </w:rPr>
        <w:t>在男性占主导的采矿和建筑专业就读的女生人数日益增加。在从</w:t>
      </w:r>
      <w:r w:rsidRPr="00DD6C26">
        <w:rPr>
          <w:rFonts w:hint="eastAsia"/>
          <w:szCs w:val="21"/>
        </w:rPr>
        <w:t>57</w:t>
      </w:r>
      <w:r w:rsidRPr="00DD6C26">
        <w:rPr>
          <w:rFonts w:hint="eastAsia"/>
          <w:szCs w:val="21"/>
        </w:rPr>
        <w:t>所职业培训学校毕业的建筑技术工人中，妇女占</w:t>
      </w:r>
      <w:r w:rsidRPr="00DD6C26">
        <w:rPr>
          <w:rFonts w:hint="eastAsia"/>
          <w:szCs w:val="21"/>
        </w:rPr>
        <w:t>21%</w:t>
      </w:r>
      <w:r w:rsidRPr="00DD6C26">
        <w:rPr>
          <w:rFonts w:hint="eastAsia"/>
          <w:szCs w:val="21"/>
        </w:rPr>
        <w:t>；尽管如此，大多数妇女仍在低收入的“传统轻松”部门就业。</w:t>
      </w:r>
    </w:p>
    <w:p w:rsidR="00A15AA3" w:rsidRPr="003B3BB9" w:rsidRDefault="00A15AA3" w:rsidP="00A15AA3">
      <w:pPr>
        <w:pStyle w:val="HChGC"/>
        <w:spacing w:before="0" w:after="120"/>
        <w:ind w:left="1276" w:hanging="1276"/>
        <w:rPr>
          <w:sz w:val="21"/>
          <w:szCs w:val="21"/>
        </w:rPr>
      </w:pPr>
      <w:r w:rsidRPr="00DD6C26">
        <w:rPr>
          <w:sz w:val="21"/>
          <w:szCs w:val="21"/>
        </w:rPr>
        <w:tab/>
        <w:t>3.2.</w:t>
      </w:r>
      <w:r w:rsidRPr="00DD6C26">
        <w:rPr>
          <w:sz w:val="21"/>
          <w:szCs w:val="21"/>
        </w:rPr>
        <w:tab/>
      </w:r>
      <w:r w:rsidRPr="003B3BB9">
        <w:rPr>
          <w:rFonts w:hint="eastAsia"/>
          <w:sz w:val="21"/>
          <w:szCs w:val="21"/>
        </w:rPr>
        <w:t>劳动力市场中的性别平等</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11</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蒙古保障对就业实行非歧视原则，《宪法》（</w:t>
      </w:r>
      <w:r w:rsidRPr="00DD6C26">
        <w:rPr>
          <w:rFonts w:hint="eastAsia"/>
          <w:szCs w:val="21"/>
        </w:rPr>
        <w:t>1992</w:t>
      </w:r>
      <w:r w:rsidRPr="00DD6C26">
        <w:rPr>
          <w:rFonts w:hint="eastAsia"/>
          <w:szCs w:val="21"/>
        </w:rPr>
        <w:t>年）规定，每个公民均享有自由选择专业和技能、得到适宜劳动条件、领取足够的工资和经营私人产业的权利。政府政策不仅旨在鼓励公民享有就业的宪法权利，而且执行关于该问题的专门方案。</w:t>
      </w:r>
    </w:p>
    <w:p w:rsidR="00A15AA3" w:rsidRPr="00DD6C26" w:rsidRDefault="00A15AA3" w:rsidP="00A15AA3">
      <w:pPr>
        <w:pStyle w:val="SingleTxt"/>
        <w:spacing w:after="120"/>
        <w:ind w:firstLineChars="200" w:firstLine="420"/>
        <w:rPr>
          <w:szCs w:val="21"/>
        </w:rPr>
      </w:pPr>
      <w:r w:rsidRPr="00DD6C26">
        <w:rPr>
          <w:rFonts w:hint="eastAsia"/>
          <w:szCs w:val="21"/>
        </w:rPr>
        <w:t>《劳动法》（</w:t>
      </w:r>
      <w:r w:rsidRPr="00DD6C26">
        <w:rPr>
          <w:rFonts w:hint="eastAsia"/>
          <w:szCs w:val="21"/>
        </w:rPr>
        <w:t>1999</w:t>
      </w:r>
      <w:r w:rsidRPr="00DD6C26">
        <w:rPr>
          <w:rFonts w:hint="eastAsia"/>
          <w:szCs w:val="21"/>
        </w:rPr>
        <w:t>年）保障男女在劳资关系方面的同等待遇，第</w:t>
      </w:r>
      <w:r w:rsidRPr="00DD6C26">
        <w:rPr>
          <w:rFonts w:hint="eastAsia"/>
          <w:szCs w:val="21"/>
        </w:rPr>
        <w:t>7</w:t>
      </w:r>
      <w:r w:rsidRPr="00DD6C26">
        <w:rPr>
          <w:rFonts w:hint="eastAsia"/>
          <w:szCs w:val="21"/>
        </w:rPr>
        <w:t>条规定了非歧视原则。国家检查局的检查员和专家参与解决涉及违反《劳动法》条款的事项。</w:t>
      </w:r>
    </w:p>
    <w:p w:rsidR="00A15AA3" w:rsidRPr="00DD6C26" w:rsidRDefault="00A15AA3" w:rsidP="00A15AA3">
      <w:pPr>
        <w:pStyle w:val="SingleTxt"/>
        <w:spacing w:after="120"/>
        <w:ind w:firstLineChars="200" w:firstLine="420"/>
        <w:rPr>
          <w:szCs w:val="21"/>
        </w:rPr>
      </w:pPr>
      <w:r w:rsidRPr="00DD6C26">
        <w:rPr>
          <w:rFonts w:hint="eastAsia"/>
          <w:szCs w:val="21"/>
        </w:rPr>
        <w:t>《就业法》（</w:t>
      </w:r>
      <w:r w:rsidRPr="00DD6C26">
        <w:rPr>
          <w:rFonts w:hint="eastAsia"/>
          <w:szCs w:val="21"/>
        </w:rPr>
        <w:t>2001</w:t>
      </w:r>
      <w:r w:rsidRPr="00DD6C26">
        <w:rPr>
          <w:rFonts w:hint="eastAsia"/>
          <w:szCs w:val="21"/>
        </w:rPr>
        <w:t>年）在改进国家就业政策及其原则、确认财政资源和降低就业率方面至关重要。该法律规定，为面临失业高风险的人如女户主家庭、养育至少四个</w:t>
      </w:r>
      <w:r w:rsidRPr="00DD6C26">
        <w:rPr>
          <w:rFonts w:hint="eastAsia"/>
          <w:szCs w:val="21"/>
        </w:rPr>
        <w:t>16</w:t>
      </w:r>
      <w:r w:rsidRPr="00DD6C26">
        <w:rPr>
          <w:rFonts w:hint="eastAsia"/>
          <w:szCs w:val="21"/>
        </w:rPr>
        <w:t>岁以下子女的妇女、残疾公民、年满</w:t>
      </w:r>
      <w:r w:rsidRPr="00DD6C26">
        <w:rPr>
          <w:rFonts w:hint="eastAsia"/>
          <w:szCs w:val="21"/>
        </w:rPr>
        <w:t>45</w:t>
      </w:r>
      <w:r w:rsidRPr="00DD6C26">
        <w:rPr>
          <w:rFonts w:hint="eastAsia"/>
          <w:szCs w:val="21"/>
        </w:rPr>
        <w:t>岁的个人提供六个月以上的可持续就业岗位的雇主，可从“就业促进基金”中获得其支付给上述雇员的工资</w:t>
      </w:r>
      <w:r w:rsidRPr="00DD6C26">
        <w:rPr>
          <w:rFonts w:hint="eastAsia"/>
          <w:szCs w:val="21"/>
        </w:rPr>
        <w:t>60%</w:t>
      </w:r>
      <w:r w:rsidRPr="00DD6C26">
        <w:rPr>
          <w:rFonts w:hint="eastAsia"/>
          <w:szCs w:val="21"/>
        </w:rPr>
        <w:t>的补偿。</w:t>
      </w:r>
    </w:p>
    <w:p w:rsidR="00A15AA3" w:rsidRPr="00DD6C26" w:rsidRDefault="00A15AA3" w:rsidP="00A15AA3">
      <w:pPr>
        <w:pStyle w:val="SingleTxt"/>
        <w:spacing w:after="120"/>
        <w:ind w:firstLineChars="200" w:firstLine="420"/>
        <w:rPr>
          <w:szCs w:val="21"/>
        </w:rPr>
      </w:pPr>
      <w:r w:rsidRPr="00DD6C26">
        <w:rPr>
          <w:rFonts w:hint="eastAsia"/>
          <w:szCs w:val="21"/>
        </w:rPr>
        <w:t>《职业安全与健康法》（</w:t>
      </w:r>
      <w:r w:rsidRPr="00DD6C26">
        <w:rPr>
          <w:rFonts w:hint="eastAsia"/>
          <w:szCs w:val="21"/>
        </w:rPr>
        <w:t>2008</w:t>
      </w:r>
      <w:r w:rsidRPr="00DD6C26">
        <w:rPr>
          <w:rFonts w:hint="eastAsia"/>
          <w:szCs w:val="21"/>
        </w:rPr>
        <w:t>年）协调了职业安全、健康和公共卫生领域，并监测其他相关事项。设立了专门提供安全和创造卫生劳动环境的机构，定期开展必要的评估和评价，以防工人遭受职业病和遭遇工业事故。对于执行《职业安全与健康法》（</w:t>
      </w:r>
      <w:r w:rsidRPr="00DD6C26">
        <w:rPr>
          <w:rFonts w:hint="eastAsia"/>
          <w:szCs w:val="21"/>
        </w:rPr>
        <w:t>2008</w:t>
      </w:r>
      <w:r w:rsidRPr="00DD6C26">
        <w:rPr>
          <w:rFonts w:hint="eastAsia"/>
          <w:szCs w:val="21"/>
        </w:rPr>
        <w:t>年）来说，以有意义方式解释《国家改进职业安全与卫生方案》（</w:t>
      </w:r>
      <w:r w:rsidRPr="00DD6C26">
        <w:rPr>
          <w:rFonts w:hint="eastAsia"/>
          <w:szCs w:val="21"/>
        </w:rPr>
        <w:t>2005-2010</w:t>
      </w:r>
      <w:r w:rsidRPr="00DD6C26">
        <w:rPr>
          <w:rFonts w:hint="eastAsia"/>
          <w:szCs w:val="21"/>
        </w:rPr>
        <w:t>年）至关重要。</w:t>
      </w:r>
    </w:p>
    <w:p w:rsidR="00A15AA3" w:rsidRPr="00DD6C26" w:rsidRDefault="00A15AA3" w:rsidP="00A15AA3">
      <w:pPr>
        <w:pStyle w:val="SingleTxt"/>
        <w:spacing w:after="120"/>
        <w:ind w:firstLineChars="200" w:firstLine="420"/>
        <w:rPr>
          <w:szCs w:val="21"/>
        </w:rPr>
      </w:pPr>
      <w:r w:rsidRPr="00DD6C26">
        <w:rPr>
          <w:rFonts w:hint="eastAsia"/>
          <w:szCs w:val="21"/>
        </w:rPr>
        <w:t>《促进性别平等法》（</w:t>
      </w:r>
      <w:r w:rsidRPr="00DD6C26">
        <w:rPr>
          <w:rFonts w:hint="eastAsia"/>
          <w:szCs w:val="21"/>
        </w:rPr>
        <w:t>2011</w:t>
      </w:r>
      <w:r w:rsidRPr="00DD6C26">
        <w:rPr>
          <w:rFonts w:hint="eastAsia"/>
          <w:szCs w:val="21"/>
        </w:rPr>
        <w:t>年）使男女协会和参与政治、经济、社会、文化和家庭环境方面的性别平等原则得到法律认可。该法律不仅保证了男女在劳资关系和就业中的平等，还防止解雇孕妇和养育幼儿的母亲以及预防工作场所性骚扰。国家性别平等委员会负责协调跨部门政策，而国家人权委员会将执行监测职能。</w:t>
      </w:r>
    </w:p>
    <w:p w:rsidR="00A15AA3" w:rsidRPr="00DD6C26" w:rsidRDefault="00A15AA3" w:rsidP="00A15AA3">
      <w:pPr>
        <w:pStyle w:val="SingleTxt"/>
        <w:spacing w:after="120"/>
        <w:ind w:firstLineChars="200" w:firstLine="420"/>
        <w:rPr>
          <w:szCs w:val="21"/>
        </w:rPr>
      </w:pPr>
      <w:r w:rsidRPr="00DD6C26">
        <w:rPr>
          <w:rFonts w:hint="eastAsia"/>
          <w:szCs w:val="21"/>
        </w:rPr>
        <w:t>《职业教育和培训法》（</w:t>
      </w:r>
      <w:r w:rsidRPr="00DD6C26">
        <w:rPr>
          <w:rFonts w:hint="eastAsia"/>
          <w:szCs w:val="21"/>
        </w:rPr>
        <w:t>2009</w:t>
      </w:r>
      <w:r w:rsidRPr="00DD6C26">
        <w:rPr>
          <w:rFonts w:hint="eastAsia"/>
          <w:szCs w:val="21"/>
        </w:rPr>
        <w:t>年）使职业、技能和技术培训关系合法化。近期出现了许多劳动力市场，使得矿产和采矿勘探业务实现了多样化，因而设立职业培训中心，以培训专门在上述领域具有专长的技术工人。</w:t>
      </w:r>
    </w:p>
    <w:p w:rsidR="00A15AA3" w:rsidRPr="00DD6C26" w:rsidRDefault="00A15AA3" w:rsidP="00A15AA3">
      <w:pPr>
        <w:pStyle w:val="SingleTxt"/>
        <w:spacing w:after="120"/>
        <w:ind w:firstLineChars="200" w:firstLine="420"/>
        <w:rPr>
          <w:szCs w:val="21"/>
        </w:rPr>
      </w:pPr>
      <w:r w:rsidRPr="00DD6C26">
        <w:rPr>
          <w:rFonts w:hint="eastAsia"/>
          <w:szCs w:val="21"/>
        </w:rPr>
        <w:t>国家性别平等方案（</w:t>
      </w:r>
      <w:r w:rsidRPr="00DD6C26">
        <w:rPr>
          <w:rFonts w:hint="eastAsia"/>
          <w:szCs w:val="21"/>
        </w:rPr>
        <w:t>2002-2015</w:t>
      </w:r>
      <w:r w:rsidRPr="00DD6C26">
        <w:rPr>
          <w:rFonts w:hint="eastAsia"/>
          <w:szCs w:val="21"/>
        </w:rPr>
        <w:t>年）重点关注消除劳资关系中的性别歧视，改进在非正规部门工作的人的法律环境，转变各级劳动力市场具有偏见的性别陈规定型观念，使公众注意到妇女，特别是从事无报酬工作的农村妇女的恶劣环境。关于非正规就业的国家政策（</w:t>
      </w:r>
      <w:r w:rsidRPr="00DD6C26">
        <w:rPr>
          <w:rFonts w:hint="eastAsia"/>
          <w:szCs w:val="21"/>
        </w:rPr>
        <w:t>2006</w:t>
      </w:r>
      <w:r w:rsidRPr="00DD6C26">
        <w:rPr>
          <w:rFonts w:hint="eastAsia"/>
          <w:szCs w:val="21"/>
        </w:rPr>
        <w:t>年）侧重于将非正规就业关系转变为正规标准和做法。</w:t>
      </w:r>
    </w:p>
    <w:p w:rsidR="00A15AA3" w:rsidRPr="00DD6C26" w:rsidRDefault="00A15AA3" w:rsidP="00A15AA3">
      <w:pPr>
        <w:pStyle w:val="SingleTxt"/>
        <w:spacing w:after="120"/>
        <w:ind w:firstLineChars="200" w:firstLine="420"/>
        <w:rPr>
          <w:szCs w:val="21"/>
        </w:rPr>
      </w:pPr>
      <w:r w:rsidRPr="00DD6C26">
        <w:rPr>
          <w:rFonts w:hint="eastAsia"/>
          <w:szCs w:val="21"/>
        </w:rPr>
        <w:t>虽然《宪法》和劳动促进法鼓励非歧视原则和关系，但没有为想要就歧视做法提出控诉的人出台协调和问责机制。在报纸和其他媒体的工作广告中某些人因年龄而遭受边缘化和歧视，是劳动力市场歧视做法持续存在的证据。</w:t>
      </w:r>
    </w:p>
    <w:p w:rsidR="00A15AA3" w:rsidRPr="00DD6C26" w:rsidRDefault="00A15AA3" w:rsidP="00A15AA3">
      <w:pPr>
        <w:pStyle w:val="SingleTxt"/>
        <w:spacing w:after="120"/>
        <w:ind w:firstLineChars="200" w:firstLine="420"/>
        <w:rPr>
          <w:szCs w:val="21"/>
        </w:rPr>
      </w:pPr>
      <w:r w:rsidRPr="00DD6C26">
        <w:rPr>
          <w:rFonts w:hint="eastAsia"/>
          <w:szCs w:val="21"/>
        </w:rPr>
        <w:t>协调劳资关系的法律、政策和方案禁止性别歧视，并要求所有雇主在工作场所开展广泛的不分性别的行动和倡议。在日常现实生活中，如试图执行禁止歧视孕妇和照料其幼儿的妇女的法律，人们的认识有限，使其无法解读法律并伸张正义。大多数人仍然不知道自己有要求男女同工同酬和禁止工作场所性骚扰等权利。</w:t>
      </w:r>
    </w:p>
    <w:p w:rsidR="00A15AA3" w:rsidRPr="00DD6C26" w:rsidRDefault="00A15AA3" w:rsidP="00A15AA3">
      <w:pPr>
        <w:pStyle w:val="SingleTxt"/>
        <w:spacing w:after="120"/>
        <w:ind w:firstLineChars="200" w:firstLine="420"/>
        <w:rPr>
          <w:szCs w:val="21"/>
        </w:rPr>
      </w:pPr>
      <w:r w:rsidRPr="00DD6C26">
        <w:rPr>
          <w:rFonts w:hint="eastAsia"/>
          <w:szCs w:val="21"/>
        </w:rPr>
        <w:t>2005</w:t>
      </w:r>
      <w:r w:rsidRPr="00DD6C26">
        <w:rPr>
          <w:rFonts w:hint="eastAsia"/>
          <w:szCs w:val="21"/>
        </w:rPr>
        <w:t>年，国家人权委员会指出，存在基于年龄和种族的歧视倾向，这被视为违反《劳动法》第</w:t>
      </w:r>
      <w:r w:rsidRPr="00DD6C26">
        <w:rPr>
          <w:rFonts w:hint="eastAsia"/>
          <w:szCs w:val="21"/>
        </w:rPr>
        <w:t>7</w:t>
      </w:r>
      <w:r w:rsidRPr="00DD6C26">
        <w:rPr>
          <w:rFonts w:hint="eastAsia"/>
          <w:szCs w:val="21"/>
        </w:rPr>
        <w:t>条。该委员会建议制订禁止在劳资关系中基于年龄和种族的歧视的修正案。</w:t>
      </w:r>
    </w:p>
    <w:p w:rsidR="00A15AA3" w:rsidRPr="00DD6C26" w:rsidRDefault="00A15AA3" w:rsidP="00A15AA3">
      <w:pPr>
        <w:pStyle w:val="SingleTxt"/>
        <w:spacing w:after="120"/>
        <w:ind w:firstLineChars="200" w:firstLine="420"/>
        <w:rPr>
          <w:szCs w:val="21"/>
        </w:rPr>
      </w:pPr>
      <w:r w:rsidRPr="00DD6C26">
        <w:rPr>
          <w:rFonts w:hint="eastAsia"/>
          <w:szCs w:val="21"/>
        </w:rPr>
        <w:t>2005</w:t>
      </w:r>
      <w:r w:rsidRPr="00DD6C26">
        <w:rPr>
          <w:rFonts w:hint="eastAsia"/>
          <w:szCs w:val="21"/>
        </w:rPr>
        <w:t>年，蒙古政府通过了“国家职业安全与健康方案”，三年后，即</w:t>
      </w:r>
      <w:r w:rsidRPr="00DD6C26">
        <w:rPr>
          <w:rFonts w:hint="eastAsia"/>
          <w:szCs w:val="21"/>
        </w:rPr>
        <w:t>2008</w:t>
      </w:r>
      <w:r w:rsidRPr="00DD6C26">
        <w:rPr>
          <w:rFonts w:hint="eastAsia"/>
          <w:szCs w:val="21"/>
        </w:rPr>
        <w:t>年，国会批准了《职业安全与健康法》。</w:t>
      </w:r>
      <w:r w:rsidRPr="00DD6C26">
        <w:rPr>
          <w:rFonts w:hint="eastAsia"/>
          <w:szCs w:val="21"/>
        </w:rPr>
        <w:t>2010</w:t>
      </w:r>
      <w:r w:rsidRPr="00DD6C26">
        <w:rPr>
          <w:rFonts w:hint="eastAsia"/>
          <w:szCs w:val="21"/>
        </w:rPr>
        <w:t>年批准了《职业安全监测准则》，使社会合作组织具有开展劳资关系平等落实情况评估的平等法律环境。检查总局的资料（</w:t>
      </w:r>
      <w:r w:rsidRPr="00DD6C26">
        <w:rPr>
          <w:rFonts w:hint="eastAsia"/>
          <w:szCs w:val="21"/>
        </w:rPr>
        <w:t>2006-2010</w:t>
      </w:r>
      <w:r w:rsidRPr="00DD6C26">
        <w:rPr>
          <w:rFonts w:hint="eastAsia"/>
          <w:szCs w:val="21"/>
        </w:rPr>
        <w:t>年）显示，每年发生</w:t>
      </w:r>
      <w:r w:rsidRPr="00DD6C26">
        <w:rPr>
          <w:rFonts w:hint="eastAsia"/>
          <w:szCs w:val="21"/>
        </w:rPr>
        <w:t>420</w:t>
      </w:r>
      <w:r w:rsidRPr="00DD6C26">
        <w:rPr>
          <w:rFonts w:hint="eastAsia"/>
          <w:szCs w:val="21"/>
        </w:rPr>
        <w:t>起至</w:t>
      </w:r>
      <w:r w:rsidRPr="00DD6C26">
        <w:rPr>
          <w:rFonts w:hint="eastAsia"/>
          <w:szCs w:val="21"/>
        </w:rPr>
        <w:t>480</w:t>
      </w:r>
      <w:r w:rsidRPr="00DD6C26">
        <w:rPr>
          <w:rFonts w:hint="eastAsia"/>
          <w:szCs w:val="21"/>
        </w:rPr>
        <w:t>起工业事故，平均涉及</w:t>
      </w:r>
      <w:r w:rsidRPr="00DD6C26">
        <w:rPr>
          <w:rFonts w:hint="eastAsia"/>
          <w:szCs w:val="21"/>
        </w:rPr>
        <w:t>450</w:t>
      </w:r>
      <w:r w:rsidRPr="00DD6C26">
        <w:rPr>
          <w:rFonts w:hint="eastAsia"/>
          <w:szCs w:val="21"/>
        </w:rPr>
        <w:t>至</w:t>
      </w:r>
      <w:r w:rsidRPr="00DD6C26">
        <w:rPr>
          <w:rFonts w:hint="eastAsia"/>
          <w:szCs w:val="21"/>
        </w:rPr>
        <w:t>500</w:t>
      </w:r>
      <w:r w:rsidRPr="00DD6C26">
        <w:rPr>
          <w:rFonts w:hint="eastAsia"/>
          <w:szCs w:val="21"/>
        </w:rPr>
        <w:t>人，其中</w:t>
      </w:r>
      <w:r w:rsidRPr="00DD6C26">
        <w:rPr>
          <w:rFonts w:hint="eastAsia"/>
          <w:szCs w:val="21"/>
        </w:rPr>
        <w:t>15%</w:t>
      </w:r>
      <w:r w:rsidRPr="00DD6C26">
        <w:rPr>
          <w:rFonts w:hint="eastAsia"/>
          <w:szCs w:val="21"/>
        </w:rPr>
        <w:t>至</w:t>
      </w:r>
      <w:r w:rsidRPr="00DD6C26">
        <w:rPr>
          <w:rFonts w:hint="eastAsia"/>
          <w:szCs w:val="21"/>
        </w:rPr>
        <w:t>20%</w:t>
      </w:r>
      <w:r w:rsidRPr="00DD6C26">
        <w:rPr>
          <w:rFonts w:hint="eastAsia"/>
          <w:szCs w:val="21"/>
        </w:rPr>
        <w:t>丧生。每年有超过</w:t>
      </w:r>
      <w:r w:rsidRPr="00DD6C26">
        <w:rPr>
          <w:rFonts w:hint="eastAsia"/>
          <w:szCs w:val="21"/>
        </w:rPr>
        <w:t>2 000</w:t>
      </w:r>
      <w:r w:rsidRPr="00DD6C26">
        <w:rPr>
          <w:rFonts w:hint="eastAsia"/>
          <w:szCs w:val="21"/>
        </w:rPr>
        <w:t>人因为职业病失去工作。但是，没有提供按性别分列的失业人员数据。</w:t>
      </w:r>
    </w:p>
    <w:p w:rsidR="00A15AA3" w:rsidRPr="00DD6C26" w:rsidRDefault="00A15AA3" w:rsidP="00A15AA3">
      <w:pPr>
        <w:pStyle w:val="SingleTxt"/>
        <w:spacing w:after="120"/>
        <w:ind w:firstLineChars="200" w:firstLine="420"/>
        <w:rPr>
          <w:szCs w:val="21"/>
        </w:rPr>
      </w:pPr>
      <w:r w:rsidRPr="00DD6C26">
        <w:rPr>
          <w:rFonts w:hint="eastAsia"/>
          <w:szCs w:val="21"/>
        </w:rPr>
        <w:t>据</w:t>
      </w:r>
      <w:r w:rsidRPr="00DD6C26">
        <w:rPr>
          <w:rFonts w:hint="eastAsia"/>
          <w:szCs w:val="21"/>
        </w:rPr>
        <w:t>2013</w:t>
      </w:r>
      <w:r w:rsidRPr="00DD6C26">
        <w:rPr>
          <w:rFonts w:hint="eastAsia"/>
          <w:szCs w:val="21"/>
        </w:rPr>
        <w:t>年的统计数据，在总共</w:t>
      </w:r>
      <w:r w:rsidRPr="00DD6C26">
        <w:rPr>
          <w:rFonts w:hint="eastAsia"/>
          <w:szCs w:val="21"/>
        </w:rPr>
        <w:t>1103.6</w:t>
      </w:r>
      <w:r w:rsidRPr="00DD6C26">
        <w:rPr>
          <w:rFonts w:hint="eastAsia"/>
          <w:szCs w:val="21"/>
        </w:rPr>
        <w:t>名</w:t>
      </w:r>
      <w:r w:rsidRPr="00DD6C26">
        <w:rPr>
          <w:rFonts w:hint="eastAsia"/>
          <w:szCs w:val="21"/>
        </w:rPr>
        <w:t>15</w:t>
      </w:r>
      <w:r w:rsidRPr="00DD6C26">
        <w:rPr>
          <w:rFonts w:hint="eastAsia"/>
          <w:szCs w:val="21"/>
        </w:rPr>
        <w:t>岁及以上劳动人口中，妇女和男性分别占</w:t>
      </w:r>
      <w:r w:rsidRPr="00DD6C26">
        <w:rPr>
          <w:rFonts w:hint="eastAsia"/>
          <w:szCs w:val="21"/>
        </w:rPr>
        <w:t>47.5%</w:t>
      </w:r>
      <w:r w:rsidRPr="00DD6C26">
        <w:rPr>
          <w:rFonts w:hint="eastAsia"/>
          <w:szCs w:val="21"/>
        </w:rPr>
        <w:t>和</w:t>
      </w:r>
      <w:r w:rsidRPr="00DD6C26">
        <w:rPr>
          <w:rFonts w:hint="eastAsia"/>
          <w:szCs w:val="21"/>
        </w:rPr>
        <w:t>52.5%</w:t>
      </w:r>
      <w:r w:rsidRPr="00DD6C26">
        <w:rPr>
          <w:rFonts w:hint="eastAsia"/>
          <w:szCs w:val="21"/>
        </w:rPr>
        <w:t>。这表明男女工人的比例分别增加和减少了</w:t>
      </w:r>
      <w:r w:rsidRPr="00DD6C26">
        <w:rPr>
          <w:rFonts w:hint="eastAsia"/>
          <w:szCs w:val="21"/>
        </w:rPr>
        <w:t>3%</w:t>
      </w:r>
      <w:r w:rsidRPr="00DD6C26">
        <w:rPr>
          <w:rFonts w:hint="eastAsia"/>
          <w:szCs w:val="21"/>
        </w:rPr>
        <w:t>。在农业部门以外的所有有薪工人中，妇女占</w:t>
      </w:r>
      <w:r w:rsidRPr="00DD6C26">
        <w:rPr>
          <w:rFonts w:hint="eastAsia"/>
          <w:szCs w:val="21"/>
        </w:rPr>
        <w:t>47.8%</w:t>
      </w:r>
      <w:r w:rsidRPr="00DD6C26">
        <w:rPr>
          <w:rFonts w:hint="eastAsia"/>
          <w:szCs w:val="21"/>
        </w:rPr>
        <w:t>。这表明蒙古实现了千年发展目标中的这一具体目标。</w:t>
      </w:r>
    </w:p>
    <w:p w:rsidR="00A15AA3" w:rsidRPr="00DD6C26" w:rsidRDefault="00A15AA3" w:rsidP="00A15AA3">
      <w:pPr>
        <w:pStyle w:val="SingleTxt"/>
        <w:spacing w:after="120"/>
        <w:ind w:firstLineChars="200" w:firstLine="420"/>
        <w:rPr>
          <w:szCs w:val="21"/>
        </w:rPr>
      </w:pPr>
      <w:r w:rsidRPr="00DD6C26">
        <w:rPr>
          <w:rFonts w:hint="eastAsia"/>
          <w:szCs w:val="21"/>
        </w:rPr>
        <w:t>男性和女性的劳动力市场参与率略有不同，但是，其工资差距很大。全国男性的平均工资比妇女高</w:t>
      </w:r>
      <w:r w:rsidRPr="00DD6C26">
        <w:rPr>
          <w:rFonts w:hint="eastAsia"/>
          <w:szCs w:val="21"/>
        </w:rPr>
        <w:t>14.3%</w:t>
      </w:r>
      <w:r w:rsidRPr="00DD6C26">
        <w:rPr>
          <w:rFonts w:hint="eastAsia"/>
          <w:szCs w:val="21"/>
        </w:rPr>
        <w:t>。</w:t>
      </w:r>
      <w:r w:rsidRPr="00DD6C26">
        <w:rPr>
          <w:rFonts w:hint="eastAsia"/>
          <w:szCs w:val="21"/>
        </w:rPr>
        <w:t>2012</w:t>
      </w:r>
      <w:r w:rsidRPr="00DD6C26">
        <w:rPr>
          <w:rFonts w:hint="eastAsia"/>
          <w:szCs w:val="21"/>
        </w:rPr>
        <w:t>年的月均薪资为</w:t>
      </w:r>
      <w:r w:rsidRPr="00DD6C26">
        <w:rPr>
          <w:rFonts w:hint="eastAsia"/>
          <w:szCs w:val="21"/>
        </w:rPr>
        <w:t>55.76</w:t>
      </w:r>
      <w:r w:rsidRPr="00DD6C26">
        <w:rPr>
          <w:rFonts w:hint="eastAsia"/>
          <w:szCs w:val="21"/>
        </w:rPr>
        <w:t>万图格里克，但各部门的薪资各不相同。上文提及的薪酬较高的部门均为男性占主导的部门。</w:t>
      </w:r>
    </w:p>
    <w:p w:rsidR="00A15AA3" w:rsidRPr="00DD6C26" w:rsidRDefault="00A15AA3" w:rsidP="00A15AA3">
      <w:pPr>
        <w:pStyle w:val="SingleTxt"/>
        <w:spacing w:after="120"/>
        <w:ind w:firstLineChars="200" w:firstLine="420"/>
        <w:rPr>
          <w:szCs w:val="21"/>
        </w:rPr>
      </w:pPr>
      <w:r w:rsidRPr="00DD6C26">
        <w:rPr>
          <w:rFonts w:hint="eastAsia"/>
          <w:szCs w:val="21"/>
        </w:rPr>
        <w:t>农村妇女仍然肩负重担，从事无偿和持续的艰苦工作。与城市妇女及农村和城市男性合计相比，农村妇女每天多从事</w:t>
      </w:r>
      <w:r w:rsidRPr="00DD6C26">
        <w:rPr>
          <w:rFonts w:hint="eastAsia"/>
          <w:szCs w:val="21"/>
        </w:rPr>
        <w:t>2.5</w:t>
      </w:r>
      <w:r w:rsidRPr="00DD6C26">
        <w:rPr>
          <w:rFonts w:hint="eastAsia"/>
          <w:szCs w:val="21"/>
        </w:rPr>
        <w:t>个小时的无偿劳动。</w:t>
      </w:r>
    </w:p>
    <w:p w:rsidR="00A15AA3" w:rsidRPr="00DD6C26" w:rsidRDefault="00A15AA3" w:rsidP="00A15AA3">
      <w:pPr>
        <w:pStyle w:val="SingleTxt"/>
        <w:spacing w:after="120"/>
        <w:ind w:firstLineChars="200" w:firstLine="420"/>
        <w:rPr>
          <w:szCs w:val="21"/>
        </w:rPr>
      </w:pPr>
      <w:r w:rsidRPr="00DD6C26">
        <w:rPr>
          <w:rFonts w:hint="eastAsia"/>
          <w:szCs w:val="21"/>
        </w:rPr>
        <w:t>2013</w:t>
      </w:r>
      <w:r w:rsidRPr="00DD6C26">
        <w:rPr>
          <w:rFonts w:hint="eastAsia"/>
          <w:szCs w:val="21"/>
        </w:rPr>
        <w:t>年，全国劳动力参与率为</w:t>
      </w:r>
      <w:r w:rsidRPr="00DD6C26">
        <w:rPr>
          <w:rFonts w:hint="eastAsia"/>
          <w:szCs w:val="21"/>
        </w:rPr>
        <w:t>61.9%</w:t>
      </w:r>
      <w:r w:rsidRPr="00DD6C26">
        <w:rPr>
          <w:rFonts w:hint="eastAsia"/>
          <w:szCs w:val="21"/>
        </w:rPr>
        <w:t>，其中，男性和女性的参与率分别为</w:t>
      </w:r>
      <w:r w:rsidRPr="00DD6C26">
        <w:rPr>
          <w:rFonts w:hint="eastAsia"/>
          <w:szCs w:val="21"/>
        </w:rPr>
        <w:t>68.1%</w:t>
      </w:r>
      <w:r w:rsidRPr="00DD6C26">
        <w:rPr>
          <w:rFonts w:hint="eastAsia"/>
          <w:szCs w:val="21"/>
        </w:rPr>
        <w:t>和</w:t>
      </w:r>
      <w:r w:rsidRPr="00DD6C26">
        <w:rPr>
          <w:rFonts w:hint="eastAsia"/>
          <w:szCs w:val="21"/>
        </w:rPr>
        <w:t>56.3%</w:t>
      </w:r>
      <w:r w:rsidRPr="00DD6C26">
        <w:rPr>
          <w:rFonts w:hint="eastAsia"/>
          <w:szCs w:val="21"/>
        </w:rPr>
        <w:t>。尽管当前经济放缓，但在过去十年里，劳动力参与率保持稳定。这可能是由于政府运作的方案提供了兼职就业机会并鼓励新的就业机会，从而使就业率保持稳定。</w:t>
      </w:r>
    </w:p>
    <w:p w:rsidR="00A15AA3" w:rsidRPr="00DD6C26" w:rsidRDefault="00A15AA3" w:rsidP="00A15AA3">
      <w:pPr>
        <w:pStyle w:val="SingleTxt"/>
        <w:spacing w:after="120"/>
        <w:ind w:firstLineChars="200" w:firstLine="420"/>
        <w:rPr>
          <w:szCs w:val="21"/>
        </w:rPr>
      </w:pPr>
      <w:r w:rsidRPr="00DD6C26">
        <w:rPr>
          <w:rFonts w:hint="eastAsia"/>
          <w:szCs w:val="21"/>
        </w:rPr>
        <w:t>失业率为</w:t>
      </w:r>
      <w:r w:rsidRPr="00DD6C26">
        <w:rPr>
          <w:rFonts w:hint="eastAsia"/>
          <w:szCs w:val="21"/>
        </w:rPr>
        <w:t>7.9%</w:t>
      </w:r>
      <w:r w:rsidRPr="00DD6C26">
        <w:rPr>
          <w:rFonts w:hint="eastAsia"/>
          <w:szCs w:val="21"/>
        </w:rPr>
        <w:t>，仍是国家的重要关切领域。</w:t>
      </w:r>
      <w:r w:rsidRPr="00DD6C26">
        <w:rPr>
          <w:rFonts w:hint="eastAsia"/>
          <w:szCs w:val="21"/>
        </w:rPr>
        <w:t>2004</w:t>
      </w:r>
      <w:r w:rsidRPr="00DD6C26">
        <w:rPr>
          <w:rFonts w:hint="eastAsia"/>
          <w:szCs w:val="21"/>
        </w:rPr>
        <w:t>年登记的失业人口为</w:t>
      </w:r>
      <w:r w:rsidRPr="00DD6C26">
        <w:rPr>
          <w:rFonts w:hint="eastAsia"/>
          <w:szCs w:val="21"/>
        </w:rPr>
        <w:t>35 500</w:t>
      </w:r>
      <w:r w:rsidRPr="00DD6C26">
        <w:rPr>
          <w:rFonts w:hint="eastAsia"/>
          <w:szCs w:val="21"/>
        </w:rPr>
        <w:t>人（男女分别占</w:t>
      </w:r>
      <w:r w:rsidRPr="00DD6C26">
        <w:rPr>
          <w:rFonts w:hint="eastAsia"/>
          <w:szCs w:val="21"/>
        </w:rPr>
        <w:t>44.8%</w:t>
      </w:r>
      <w:r w:rsidRPr="00DD6C26">
        <w:rPr>
          <w:rFonts w:hint="eastAsia"/>
          <w:szCs w:val="21"/>
        </w:rPr>
        <w:t>和</w:t>
      </w:r>
      <w:r w:rsidRPr="00DD6C26">
        <w:rPr>
          <w:rFonts w:hint="eastAsia"/>
          <w:szCs w:val="21"/>
        </w:rPr>
        <w:t>55.2%</w:t>
      </w:r>
      <w:r w:rsidRPr="00DD6C26">
        <w:rPr>
          <w:rFonts w:hint="eastAsia"/>
          <w:szCs w:val="21"/>
        </w:rPr>
        <w:t>），</w:t>
      </w:r>
      <w:r w:rsidRPr="00DD6C26">
        <w:rPr>
          <w:rFonts w:hint="eastAsia"/>
          <w:szCs w:val="21"/>
        </w:rPr>
        <w:t>2013</w:t>
      </w:r>
      <w:r w:rsidRPr="00DD6C26">
        <w:rPr>
          <w:rFonts w:hint="eastAsia"/>
          <w:szCs w:val="21"/>
        </w:rPr>
        <w:t>年，这一数字增加了</w:t>
      </w:r>
      <w:r w:rsidRPr="00DD6C26">
        <w:rPr>
          <w:rFonts w:hint="eastAsia"/>
          <w:szCs w:val="21"/>
        </w:rPr>
        <w:t>42.7%</w:t>
      </w:r>
      <w:r w:rsidRPr="00DD6C26">
        <w:rPr>
          <w:rFonts w:hint="eastAsia"/>
          <w:szCs w:val="21"/>
        </w:rPr>
        <w:t>（男女分别占</w:t>
      </w:r>
      <w:r w:rsidRPr="00DD6C26">
        <w:rPr>
          <w:rFonts w:hint="eastAsia"/>
          <w:szCs w:val="21"/>
        </w:rPr>
        <w:t>45.2%</w:t>
      </w:r>
      <w:r w:rsidRPr="00DD6C26">
        <w:rPr>
          <w:rFonts w:hint="eastAsia"/>
          <w:szCs w:val="21"/>
        </w:rPr>
        <w:t>和</w:t>
      </w:r>
      <w:r w:rsidRPr="00DD6C26">
        <w:rPr>
          <w:rFonts w:hint="eastAsia"/>
          <w:szCs w:val="21"/>
        </w:rPr>
        <w:t>54.8%</w:t>
      </w:r>
      <w:r w:rsidRPr="00DD6C26">
        <w:rPr>
          <w:rFonts w:hint="eastAsia"/>
          <w:szCs w:val="21"/>
        </w:rPr>
        <w:t>）。</w:t>
      </w:r>
    </w:p>
    <w:p w:rsidR="00A15AA3" w:rsidRPr="00DD6C26" w:rsidRDefault="00A15AA3" w:rsidP="00A15AA3">
      <w:pPr>
        <w:pStyle w:val="H23"/>
        <w:spacing w:after="120"/>
        <w:ind w:left="1264" w:right="1264" w:firstLineChars="5" w:firstLine="11"/>
        <w:rPr>
          <w:rFonts w:ascii="Times New Roman"/>
          <w:szCs w:val="21"/>
        </w:rPr>
      </w:pPr>
      <w:r w:rsidRPr="00DD6C26">
        <w:rPr>
          <w:rFonts w:ascii="Times New Roman" w:hAnsi="SimHei" w:hint="eastAsia"/>
          <w:szCs w:val="21"/>
        </w:rPr>
        <w:t>图</w:t>
      </w:r>
      <w:r w:rsidRPr="00DD6C26">
        <w:rPr>
          <w:rFonts w:ascii="Times New Roman"/>
          <w:szCs w:val="21"/>
        </w:rPr>
        <w:t>4.</w:t>
      </w:r>
      <w:r w:rsidRPr="00DD6C26">
        <w:rPr>
          <w:rFonts w:ascii="Times New Roman" w:hAnsi="楷体" w:hint="eastAsia"/>
          <w:szCs w:val="21"/>
        </w:rPr>
        <w:t>按性别和年份分列的</w:t>
      </w:r>
      <w:r w:rsidRPr="00DD6C26">
        <w:rPr>
          <w:rFonts w:ascii="Times New Roman" w:hAnsi="SimHei" w:hint="eastAsia"/>
          <w:szCs w:val="21"/>
        </w:rPr>
        <w:t>劳动力参与率和失业率</w:t>
      </w:r>
      <w:r w:rsidRPr="00DD6C26" w:rsidDel="00E124E8">
        <w:rPr>
          <w:rFonts w:ascii="Times New Roman" w:hint="eastAsia"/>
          <w:szCs w:val="21"/>
        </w:rPr>
        <w:t xml:space="preserve"> </w:t>
      </w:r>
    </w:p>
    <w:p w:rsidR="00A15AA3" w:rsidRPr="00DD6C26" w:rsidRDefault="00A15AA3" w:rsidP="00A15AA3">
      <w:pPr>
        <w:pStyle w:val="H23"/>
        <w:spacing w:after="120" w:line="240" w:lineRule="auto"/>
        <w:ind w:left="1264" w:right="1264" w:firstLineChars="5" w:firstLine="10"/>
        <w:rPr>
          <w:rFonts w:ascii="Times New Roman"/>
          <w:szCs w:val="21"/>
        </w:rPr>
      </w:pPr>
      <w:r w:rsidRPr="00154C2A">
        <w:rPr>
          <w:rFonts w:ascii="Times New Roman"/>
          <w:noProof/>
          <w:szCs w:val="21"/>
        </w:rPr>
        <w:pict>
          <v:shape id="_x0000_s1041" type="#_x0000_t202" style="position:absolute;left:0;text-align:left;margin-left:96.1pt;margin-top:169.55pt;width:80.85pt;height:122pt;z-index:2;mso-height-percent:200;mso-height-percent:200;mso-width-relative:margin;mso-height-relative:margin" stroked="f">
            <v:textbox style="mso-fit-shape-to-text:t" inset="0,0,0,0">
              <w:txbxContent>
                <w:p w:rsidR="00A15AA3" w:rsidRPr="00154C2A" w:rsidRDefault="00A15AA3" w:rsidP="00A15AA3">
                  <w:pPr>
                    <w:spacing w:line="240" w:lineRule="auto"/>
                    <w:rPr>
                      <w:sz w:val="15"/>
                    </w:rPr>
                  </w:pPr>
                  <w:r w:rsidRPr="00154C2A">
                    <w:rPr>
                      <w:rFonts w:hint="eastAsia"/>
                      <w:sz w:val="15"/>
                      <w:szCs w:val="21"/>
                    </w:rPr>
                    <w:t>失业率</w:t>
                  </w:r>
                </w:p>
              </w:txbxContent>
            </v:textbox>
          </v:shape>
        </w:pict>
      </w:r>
      <w:r>
        <w:rPr>
          <w:rFonts w:ascii="Times New Roman"/>
          <w:noProof/>
          <w:szCs w:val="21"/>
        </w:rPr>
        <w:pict>
          <v:shape id="_x0000_s1042" type="#_x0000_t202" style="position:absolute;left:0;text-align:left;margin-left:94.9pt;margin-top:183.2pt;width:86.85pt;height:18.3pt;z-index:3;mso-width-relative:margin;mso-height-relative:margin" stroked="f">
            <v:textbox inset="0,0,0,0">
              <w:txbxContent>
                <w:p w:rsidR="00A15AA3" w:rsidRPr="00154C2A" w:rsidRDefault="00A15AA3" w:rsidP="00A15AA3">
                  <w:pPr>
                    <w:spacing w:line="240" w:lineRule="auto"/>
                    <w:rPr>
                      <w:sz w:val="15"/>
                    </w:rPr>
                  </w:pPr>
                  <w:r w:rsidRPr="00154C2A">
                    <w:rPr>
                      <w:rFonts w:hint="eastAsia"/>
                      <w:sz w:val="15"/>
                      <w:szCs w:val="21"/>
                    </w:rPr>
                    <w:t>劳动力参与率</w:t>
                  </w:r>
                </w:p>
              </w:txbxContent>
            </v:textbox>
          </v:shape>
        </w:pict>
      </w:r>
      <w:r>
        <w:pict>
          <v:shape id="_x0000_i1027" type="#_x0000_t75" style="width:358.5pt;height:201pt;mso-position-horizontal:left" o:allowoverlap="f">
            <v:imagedata r:id="rId19" o:title=""/>
          </v:shape>
        </w:pict>
      </w:r>
    </w:p>
    <w:p w:rsidR="00A15AA3" w:rsidRPr="00DD6C26" w:rsidRDefault="00A15AA3" w:rsidP="00A15AA3">
      <w:pPr>
        <w:pStyle w:val="SingleTxt"/>
        <w:spacing w:after="120"/>
        <w:ind w:firstLineChars="200" w:firstLine="420"/>
        <w:rPr>
          <w:szCs w:val="21"/>
        </w:rPr>
      </w:pPr>
      <w:r w:rsidRPr="00DD6C26">
        <w:rPr>
          <w:rFonts w:hint="eastAsia"/>
          <w:szCs w:val="21"/>
        </w:rPr>
        <w:t>从男女的工资差异中可以得出以下结论，男性更多地从事收入较高的工作，与此相比，妇女一般从事低收入工作。妇女的退休年龄比男性早</w:t>
      </w:r>
      <w:r w:rsidRPr="00DD6C26">
        <w:rPr>
          <w:rFonts w:hint="eastAsia"/>
          <w:szCs w:val="21"/>
        </w:rPr>
        <w:t>5</w:t>
      </w:r>
      <w:r w:rsidRPr="00DD6C26">
        <w:rPr>
          <w:rFonts w:hint="eastAsia"/>
          <w:szCs w:val="21"/>
        </w:rPr>
        <w:t>至</w:t>
      </w:r>
      <w:r w:rsidRPr="00DD6C26">
        <w:rPr>
          <w:rFonts w:hint="eastAsia"/>
          <w:szCs w:val="21"/>
        </w:rPr>
        <w:t>10</w:t>
      </w:r>
      <w:r w:rsidRPr="00DD6C26">
        <w:rPr>
          <w:rFonts w:hint="eastAsia"/>
          <w:szCs w:val="21"/>
        </w:rPr>
        <w:t>年；子女较多的妇女退休时间更早。一般说来，妇女在家照顾幼儿并照顾其直系和旁系家庭成员。即便如此，许多妇女设法就业，同时承担两三倍的负担，重要的是要注意到，她们的职业发展和相关晋升可能受到限制。</w:t>
      </w:r>
      <w:r w:rsidRPr="00DD6C26">
        <w:rPr>
          <w:rFonts w:eastAsia="楷体" w:hAnsi="楷体" w:hint="eastAsia"/>
          <w:szCs w:val="21"/>
        </w:rPr>
        <w:t>（通过非歧视劳动立法促进性别平等，非政府组织可持续发展性别中心开展的调查，</w:t>
      </w:r>
      <w:r w:rsidRPr="00DD6C26">
        <w:rPr>
          <w:rFonts w:eastAsia="楷体" w:hint="eastAsia"/>
          <w:szCs w:val="21"/>
        </w:rPr>
        <w:t>2012</w:t>
      </w:r>
      <w:r w:rsidRPr="00DD6C26">
        <w:rPr>
          <w:rFonts w:eastAsia="楷体" w:hAnsi="楷体" w:hint="eastAsia"/>
          <w:szCs w:val="21"/>
        </w:rPr>
        <w:t>年）</w:t>
      </w:r>
    </w:p>
    <w:p w:rsidR="00A15AA3" w:rsidRPr="00DD6C26" w:rsidRDefault="00A15AA3" w:rsidP="00A15AA3">
      <w:pPr>
        <w:pStyle w:val="SingleTxt"/>
        <w:spacing w:after="120"/>
        <w:ind w:firstLineChars="200" w:firstLine="420"/>
        <w:rPr>
          <w:szCs w:val="21"/>
        </w:rPr>
      </w:pPr>
      <w:r w:rsidRPr="00DD6C26">
        <w:rPr>
          <w:rFonts w:hint="eastAsia"/>
          <w:szCs w:val="21"/>
        </w:rPr>
        <w:t>大多数家长都面临相当复杂的工作生活，他们必须兼顾父母身份、工作</w:t>
      </w:r>
      <w:r w:rsidRPr="00DD6C26">
        <w:rPr>
          <w:rFonts w:hint="eastAsia"/>
          <w:szCs w:val="21"/>
        </w:rPr>
        <w:t>/</w:t>
      </w:r>
      <w:r w:rsidRPr="00DD6C26">
        <w:rPr>
          <w:rFonts w:hint="eastAsia"/>
          <w:szCs w:val="21"/>
        </w:rPr>
        <w:t>职业和社会生活。幼儿园和托儿所数量不足以为儿童和家长提供满意的体验；从</w:t>
      </w:r>
      <w:r w:rsidRPr="00DD6C26">
        <w:rPr>
          <w:rFonts w:hint="eastAsia"/>
          <w:szCs w:val="21"/>
        </w:rPr>
        <w:t>2008-2009</w:t>
      </w:r>
      <w:r w:rsidRPr="00DD6C26">
        <w:rPr>
          <w:rFonts w:hint="eastAsia"/>
          <w:szCs w:val="21"/>
        </w:rPr>
        <w:t>学年开始，普通中学将受教育年限从</w:t>
      </w:r>
      <w:r w:rsidRPr="00DD6C26">
        <w:rPr>
          <w:rFonts w:hint="eastAsia"/>
          <w:szCs w:val="21"/>
        </w:rPr>
        <w:t>10</w:t>
      </w:r>
      <w:r w:rsidRPr="00DD6C26">
        <w:rPr>
          <w:rFonts w:hint="eastAsia"/>
          <w:szCs w:val="21"/>
        </w:rPr>
        <w:t>年延长到</w:t>
      </w:r>
      <w:r w:rsidRPr="00DD6C26">
        <w:rPr>
          <w:rFonts w:hint="eastAsia"/>
          <w:szCs w:val="21"/>
        </w:rPr>
        <w:t>12</w:t>
      </w:r>
      <w:r w:rsidRPr="00DD6C26">
        <w:rPr>
          <w:rFonts w:hint="eastAsia"/>
          <w:szCs w:val="21"/>
        </w:rPr>
        <w:t>年。因此，</w:t>
      </w:r>
      <w:r w:rsidRPr="00DD6C26">
        <w:rPr>
          <w:rFonts w:hint="eastAsia"/>
          <w:szCs w:val="21"/>
        </w:rPr>
        <w:t>6</w:t>
      </w:r>
      <w:r w:rsidRPr="00DD6C26">
        <w:rPr>
          <w:rFonts w:hint="eastAsia"/>
          <w:szCs w:val="21"/>
        </w:rPr>
        <w:t>岁儿童进入小学就读，使母亲的照料负担加倍。根据现行的《劳动法》，该问题没有协调方案。最近，许多农村游牧妇女选择在学年搬到县中心居住，送子女到小学上学，而其丈夫和家庭中的年长成员留守。政府正在探寻是否有可能采用“弹性工作时间”和“工作生活时间表”，并增加从事儿童照料和儿童发展的机构数量。</w:t>
      </w:r>
    </w:p>
    <w:p w:rsidR="00A15AA3" w:rsidRPr="00DD6C26" w:rsidRDefault="00A15AA3" w:rsidP="00A15AA3">
      <w:pPr>
        <w:pStyle w:val="SingleTxt"/>
        <w:spacing w:after="120"/>
        <w:ind w:firstLineChars="200" w:firstLine="420"/>
        <w:rPr>
          <w:szCs w:val="21"/>
        </w:rPr>
      </w:pPr>
      <w:r w:rsidRPr="00DD6C26">
        <w:rPr>
          <w:rFonts w:hint="eastAsia"/>
          <w:szCs w:val="21"/>
        </w:rPr>
        <w:t>《劳动法》第</w:t>
      </w:r>
      <w:r w:rsidRPr="00DD6C26">
        <w:rPr>
          <w:rFonts w:hint="eastAsia"/>
          <w:szCs w:val="21"/>
        </w:rPr>
        <w:t>40.1.3</w:t>
      </w:r>
      <w:r w:rsidRPr="00DD6C26">
        <w:rPr>
          <w:rFonts w:hint="eastAsia"/>
          <w:szCs w:val="21"/>
        </w:rPr>
        <w:t>条指出，年满</w:t>
      </w:r>
      <w:r w:rsidRPr="00DD6C26">
        <w:rPr>
          <w:rFonts w:hint="eastAsia"/>
          <w:szCs w:val="21"/>
        </w:rPr>
        <w:t>60</w:t>
      </w:r>
      <w:r w:rsidRPr="00DD6C26">
        <w:rPr>
          <w:rFonts w:hint="eastAsia"/>
          <w:szCs w:val="21"/>
        </w:rPr>
        <w:t>岁的雇员可以退休。在社会保险基金支助下，《养老金法》（</w:t>
      </w:r>
      <w:r w:rsidRPr="00DD6C26">
        <w:rPr>
          <w:rFonts w:hint="eastAsia"/>
          <w:szCs w:val="21"/>
        </w:rPr>
        <w:t>1994</w:t>
      </w:r>
      <w:r w:rsidRPr="00DD6C26">
        <w:rPr>
          <w:rFonts w:hint="eastAsia"/>
          <w:szCs w:val="21"/>
        </w:rPr>
        <w:t>年）为工作年限达到</w:t>
      </w:r>
      <w:r w:rsidRPr="00DD6C26">
        <w:rPr>
          <w:rFonts w:hint="eastAsia"/>
          <w:szCs w:val="21"/>
        </w:rPr>
        <w:t>20</w:t>
      </w:r>
      <w:r w:rsidRPr="00DD6C26">
        <w:rPr>
          <w:rFonts w:hint="eastAsia"/>
          <w:szCs w:val="21"/>
        </w:rPr>
        <w:t>年以上的雇员（</w:t>
      </w:r>
      <w:r w:rsidRPr="00DD6C26">
        <w:rPr>
          <w:rFonts w:hint="eastAsia"/>
          <w:szCs w:val="21"/>
        </w:rPr>
        <w:t>60</w:t>
      </w:r>
      <w:r w:rsidRPr="00DD6C26">
        <w:rPr>
          <w:rFonts w:hint="eastAsia"/>
          <w:szCs w:val="21"/>
        </w:rPr>
        <w:t>岁以上男性和</w:t>
      </w:r>
      <w:r w:rsidRPr="00DD6C26">
        <w:rPr>
          <w:rFonts w:hint="eastAsia"/>
          <w:szCs w:val="21"/>
        </w:rPr>
        <w:t>55</w:t>
      </w:r>
      <w:r w:rsidRPr="00DD6C26">
        <w:rPr>
          <w:rFonts w:hint="eastAsia"/>
          <w:szCs w:val="21"/>
        </w:rPr>
        <w:t>岁以上女性）发放退休金。养育四个或以上子女并且养老基金缴纳年限不低于</w:t>
      </w:r>
      <w:r w:rsidRPr="00DD6C26">
        <w:rPr>
          <w:rFonts w:hint="eastAsia"/>
          <w:szCs w:val="21"/>
        </w:rPr>
        <w:t>20</w:t>
      </w:r>
      <w:r w:rsidRPr="00DD6C26">
        <w:rPr>
          <w:rFonts w:hint="eastAsia"/>
          <w:szCs w:val="21"/>
        </w:rPr>
        <w:t>年的妇女有权在</w:t>
      </w:r>
      <w:r w:rsidRPr="00DD6C26">
        <w:rPr>
          <w:rFonts w:hint="eastAsia"/>
          <w:szCs w:val="21"/>
        </w:rPr>
        <w:t>50</w:t>
      </w:r>
      <w:r w:rsidRPr="00DD6C26">
        <w:rPr>
          <w:rFonts w:hint="eastAsia"/>
          <w:szCs w:val="21"/>
        </w:rPr>
        <w:t>岁退休。</w:t>
      </w:r>
    </w:p>
    <w:p w:rsidR="00A15AA3" w:rsidRPr="00DD6C26" w:rsidRDefault="00A15AA3" w:rsidP="00A15AA3">
      <w:pPr>
        <w:pStyle w:val="SingleTxt"/>
        <w:spacing w:after="120"/>
        <w:ind w:firstLineChars="200" w:firstLine="420"/>
        <w:rPr>
          <w:szCs w:val="21"/>
        </w:rPr>
      </w:pPr>
      <w:r w:rsidRPr="00DD6C26">
        <w:rPr>
          <w:rFonts w:hint="eastAsia"/>
          <w:szCs w:val="21"/>
        </w:rPr>
        <w:t>妇女非政府组织指出，妇女提前退休限制了其就业机会，剥夺了她们享有政治自由的权利，成为“玻璃天花板”。</w:t>
      </w:r>
      <w:r w:rsidRPr="00DD6C26">
        <w:rPr>
          <w:rFonts w:hint="eastAsia"/>
          <w:szCs w:val="21"/>
        </w:rPr>
        <w:t>2009</w:t>
      </w:r>
      <w:r w:rsidRPr="00DD6C26">
        <w:rPr>
          <w:rFonts w:hint="eastAsia"/>
          <w:szCs w:val="21"/>
        </w:rPr>
        <w:t>年劳动力调查表明，妇女提前退休是</w:t>
      </w:r>
      <w:r w:rsidRPr="00DD6C26">
        <w:rPr>
          <w:rFonts w:hint="eastAsia"/>
          <w:szCs w:val="21"/>
        </w:rPr>
        <w:t>50</w:t>
      </w:r>
      <w:r w:rsidRPr="00DD6C26">
        <w:rPr>
          <w:rFonts w:hint="eastAsia"/>
          <w:szCs w:val="21"/>
        </w:rPr>
        <w:t>岁及以上的妇女失业的主要原因。这些人中约</w:t>
      </w:r>
      <w:r w:rsidRPr="00DD6C26">
        <w:rPr>
          <w:rFonts w:hint="eastAsia"/>
          <w:szCs w:val="21"/>
        </w:rPr>
        <w:t>30%</w:t>
      </w:r>
      <w:r w:rsidRPr="00DD6C26">
        <w:rPr>
          <w:rFonts w:hint="eastAsia"/>
          <w:szCs w:val="21"/>
        </w:rPr>
        <w:t>为户主，因此提前退休肯定不是选择，因为退休影响了其收入状况。</w:t>
      </w:r>
    </w:p>
    <w:p w:rsidR="00A15AA3" w:rsidRPr="00DD6C26" w:rsidRDefault="00A15AA3" w:rsidP="00A15AA3">
      <w:pPr>
        <w:pStyle w:val="SingleTxt"/>
        <w:spacing w:after="120"/>
        <w:ind w:firstLineChars="200" w:firstLine="420"/>
        <w:rPr>
          <w:szCs w:val="21"/>
        </w:rPr>
      </w:pPr>
      <w:r w:rsidRPr="00DD6C26">
        <w:rPr>
          <w:rFonts w:hint="eastAsia"/>
          <w:szCs w:val="21"/>
        </w:rPr>
        <w:t>截至</w:t>
      </w:r>
      <w:r w:rsidRPr="00DD6C26">
        <w:rPr>
          <w:rFonts w:hint="eastAsia"/>
          <w:szCs w:val="21"/>
        </w:rPr>
        <w:t>2014</w:t>
      </w:r>
      <w:r w:rsidRPr="00DD6C26">
        <w:rPr>
          <w:rFonts w:hint="eastAsia"/>
          <w:szCs w:val="21"/>
        </w:rPr>
        <w:t>年</w:t>
      </w:r>
      <w:r w:rsidRPr="00DD6C26">
        <w:rPr>
          <w:rFonts w:hint="eastAsia"/>
          <w:szCs w:val="21"/>
        </w:rPr>
        <w:t>6</w:t>
      </w:r>
      <w:r w:rsidRPr="00DD6C26">
        <w:rPr>
          <w:rFonts w:hint="eastAsia"/>
          <w:szCs w:val="21"/>
        </w:rPr>
        <w:t>月，每月最低退休金金额为</w:t>
      </w:r>
      <w:r w:rsidRPr="00DD6C26">
        <w:rPr>
          <w:rFonts w:hint="eastAsia"/>
          <w:szCs w:val="21"/>
        </w:rPr>
        <w:t>20.73</w:t>
      </w:r>
      <w:r w:rsidRPr="00DD6C26">
        <w:rPr>
          <w:rFonts w:hint="eastAsia"/>
          <w:szCs w:val="21"/>
        </w:rPr>
        <w:t>万图格里克，按比例计算的最低养老金为</w:t>
      </w:r>
      <w:r w:rsidRPr="00DD6C26">
        <w:rPr>
          <w:rFonts w:hint="eastAsia"/>
          <w:szCs w:val="21"/>
        </w:rPr>
        <w:t>17.72</w:t>
      </w:r>
      <w:r w:rsidRPr="00DD6C26">
        <w:rPr>
          <w:rFonts w:hint="eastAsia"/>
          <w:szCs w:val="21"/>
        </w:rPr>
        <w:t>万图格里克，社会福利资助的养老金为</w:t>
      </w:r>
      <w:r w:rsidRPr="00DD6C26">
        <w:rPr>
          <w:rFonts w:hint="eastAsia"/>
          <w:szCs w:val="21"/>
        </w:rPr>
        <w:t>16.8</w:t>
      </w:r>
      <w:r w:rsidRPr="00DD6C26">
        <w:rPr>
          <w:rFonts w:hint="eastAsia"/>
          <w:szCs w:val="21"/>
        </w:rPr>
        <w:t>万图格里克。</w:t>
      </w:r>
    </w:p>
    <w:p w:rsidR="00A15AA3" w:rsidRPr="00DD6C26" w:rsidRDefault="00A15AA3" w:rsidP="00A15AA3">
      <w:pPr>
        <w:pStyle w:val="SingleTxt"/>
        <w:spacing w:after="120"/>
        <w:ind w:firstLineChars="200" w:firstLine="420"/>
        <w:rPr>
          <w:szCs w:val="21"/>
        </w:rPr>
      </w:pPr>
      <w:r w:rsidRPr="00DD6C26">
        <w:rPr>
          <w:rFonts w:hint="eastAsia"/>
          <w:szCs w:val="21"/>
        </w:rPr>
        <w:t>2012</w:t>
      </w:r>
      <w:r w:rsidRPr="00DD6C26">
        <w:rPr>
          <w:rFonts w:hint="eastAsia"/>
          <w:szCs w:val="21"/>
        </w:rPr>
        <w:t>年</w:t>
      </w:r>
      <w:r w:rsidRPr="00DD6C26">
        <w:rPr>
          <w:rFonts w:hint="eastAsia"/>
          <w:szCs w:val="21"/>
        </w:rPr>
        <w:t>12</w:t>
      </w:r>
      <w:r w:rsidRPr="00DD6C26">
        <w:rPr>
          <w:rFonts w:hint="eastAsia"/>
          <w:szCs w:val="21"/>
        </w:rPr>
        <w:t>月，政府批准了“测算养老保险金和服务年限”决定，以调整因</w:t>
      </w:r>
      <w:r w:rsidRPr="00DD6C26">
        <w:rPr>
          <w:rFonts w:hint="eastAsia"/>
          <w:szCs w:val="21"/>
        </w:rPr>
        <w:t>1990-2000</w:t>
      </w:r>
      <w:r w:rsidRPr="00DD6C26">
        <w:rPr>
          <w:rFonts w:hint="eastAsia"/>
          <w:szCs w:val="21"/>
        </w:rPr>
        <w:t>年期间的经济过渡局势而失去工作和就业机会的人的状况。因此，去年有约</w:t>
      </w:r>
      <w:r w:rsidRPr="00DD6C26">
        <w:rPr>
          <w:rFonts w:hint="eastAsia"/>
          <w:szCs w:val="21"/>
        </w:rPr>
        <w:t>49.48</w:t>
      </w:r>
      <w:r w:rsidRPr="00DD6C26">
        <w:rPr>
          <w:rFonts w:hint="eastAsia"/>
          <w:szCs w:val="21"/>
        </w:rPr>
        <w:t>万人使用了这一受益选项。</w:t>
      </w:r>
    </w:p>
    <w:p w:rsidR="00A15AA3" w:rsidRPr="00DD6C26" w:rsidRDefault="00A15AA3" w:rsidP="00A15AA3">
      <w:pPr>
        <w:pStyle w:val="SingleTxt"/>
        <w:spacing w:after="120"/>
        <w:ind w:firstLineChars="200" w:firstLine="420"/>
        <w:rPr>
          <w:szCs w:val="21"/>
        </w:rPr>
      </w:pPr>
      <w:r w:rsidRPr="00DD6C26">
        <w:rPr>
          <w:rFonts w:hint="eastAsia"/>
          <w:szCs w:val="21"/>
        </w:rPr>
        <w:t>2014</w:t>
      </w:r>
      <w:r w:rsidRPr="00DD6C26">
        <w:rPr>
          <w:rFonts w:hint="eastAsia"/>
          <w:szCs w:val="21"/>
        </w:rPr>
        <w:t>年，除上述决定外增加了额外规定，使该受益选项覆盖</w:t>
      </w:r>
      <w:r w:rsidRPr="00DD6C26">
        <w:rPr>
          <w:rFonts w:hint="eastAsia"/>
          <w:szCs w:val="21"/>
        </w:rPr>
        <w:t>1991-1994</w:t>
      </w:r>
      <w:r w:rsidRPr="00DD6C26">
        <w:rPr>
          <w:rFonts w:hint="eastAsia"/>
          <w:szCs w:val="21"/>
        </w:rPr>
        <w:t>年期间提前退休的人以及有四个或以上子女的退休妇女。在</w:t>
      </w:r>
      <w:r w:rsidRPr="00DD6C26">
        <w:rPr>
          <w:rFonts w:hint="eastAsia"/>
          <w:szCs w:val="21"/>
        </w:rPr>
        <w:t>1991-1994</w:t>
      </w:r>
      <w:r w:rsidRPr="00DD6C26">
        <w:rPr>
          <w:rFonts w:hint="eastAsia"/>
          <w:szCs w:val="21"/>
        </w:rPr>
        <w:t>年期间。不论年龄，有四个或以上子女的妇女以及工作年限达到</w:t>
      </w:r>
      <w:r w:rsidRPr="00DD6C26">
        <w:rPr>
          <w:rFonts w:hint="eastAsia"/>
          <w:szCs w:val="21"/>
        </w:rPr>
        <w:t>27</w:t>
      </w:r>
      <w:r w:rsidRPr="00DD6C26">
        <w:rPr>
          <w:rFonts w:hint="eastAsia"/>
          <w:szCs w:val="21"/>
        </w:rPr>
        <w:t>年的人都有权退休。在</w:t>
      </w:r>
      <w:r w:rsidRPr="00DD6C26">
        <w:rPr>
          <w:rFonts w:hint="eastAsia"/>
          <w:szCs w:val="21"/>
        </w:rPr>
        <w:t>1990</w:t>
      </w:r>
      <w:r w:rsidRPr="00DD6C26">
        <w:rPr>
          <w:rFonts w:hint="eastAsia"/>
          <w:szCs w:val="21"/>
        </w:rPr>
        <w:t>年代过渡时期，由于国家由中央计划经济转向自由市场制度，很多工厂和经济实体被关闭。在此期间，许多妇女不得不在</w:t>
      </w:r>
      <w:r w:rsidRPr="00DD6C26">
        <w:rPr>
          <w:rFonts w:hint="eastAsia"/>
          <w:szCs w:val="21"/>
        </w:rPr>
        <w:t>30</w:t>
      </w:r>
      <w:r w:rsidRPr="00DD6C26">
        <w:rPr>
          <w:rFonts w:hint="eastAsia"/>
          <w:szCs w:val="21"/>
        </w:rPr>
        <w:t>多岁的时候就退休，这些人目前有权获得最低退休金方案。初步数据显示，约</w:t>
      </w:r>
      <w:r>
        <w:rPr>
          <w:rFonts w:hint="eastAsia"/>
          <w:szCs w:val="21"/>
        </w:rPr>
        <w:t xml:space="preserve">   </w:t>
      </w:r>
      <w:r w:rsidRPr="00DD6C26">
        <w:rPr>
          <w:rFonts w:hint="eastAsia"/>
          <w:szCs w:val="21"/>
        </w:rPr>
        <w:t>41 000</w:t>
      </w:r>
      <w:r w:rsidRPr="00DD6C26">
        <w:rPr>
          <w:rFonts w:hint="eastAsia"/>
          <w:szCs w:val="21"/>
        </w:rPr>
        <w:t>人登记参与此项额外调整方案，其中妇女占</w:t>
      </w:r>
      <w:r w:rsidRPr="00DD6C26">
        <w:rPr>
          <w:rFonts w:hint="eastAsia"/>
          <w:szCs w:val="21"/>
        </w:rPr>
        <w:t>82%</w:t>
      </w:r>
      <w:r w:rsidRPr="00DD6C26">
        <w:rPr>
          <w:rFonts w:hint="eastAsia"/>
          <w:szCs w:val="21"/>
        </w:rPr>
        <w:t>。因此，将自</w:t>
      </w:r>
      <w:r w:rsidRPr="00DD6C26">
        <w:rPr>
          <w:rFonts w:hint="eastAsia"/>
          <w:szCs w:val="21"/>
        </w:rPr>
        <w:t>2015</w:t>
      </w:r>
      <w:r w:rsidRPr="00DD6C26">
        <w:rPr>
          <w:rFonts w:hint="eastAsia"/>
          <w:szCs w:val="21"/>
        </w:rPr>
        <w:t>年</w:t>
      </w:r>
      <w:r w:rsidRPr="00DD6C26">
        <w:rPr>
          <w:rFonts w:hint="eastAsia"/>
          <w:szCs w:val="21"/>
        </w:rPr>
        <w:t>1</w:t>
      </w:r>
      <w:r w:rsidRPr="00DD6C26">
        <w:rPr>
          <w:rFonts w:hint="eastAsia"/>
          <w:szCs w:val="21"/>
        </w:rPr>
        <w:t>月起补偿养老金差额。</w:t>
      </w:r>
    </w:p>
    <w:p w:rsidR="00A15AA3" w:rsidRPr="00DD6C26" w:rsidRDefault="00A15AA3" w:rsidP="00A15AA3">
      <w:pPr>
        <w:pStyle w:val="SingleTxt"/>
        <w:spacing w:after="120"/>
        <w:ind w:firstLineChars="200" w:firstLine="420"/>
        <w:rPr>
          <w:szCs w:val="21"/>
        </w:rPr>
      </w:pPr>
      <w:r w:rsidRPr="00DD6C26">
        <w:rPr>
          <w:rFonts w:hint="eastAsia"/>
          <w:szCs w:val="21"/>
        </w:rPr>
        <w:t>“全球经济和金融危机对蒙古经济的影响：劳动力市场、社会脆弱性和贫穷”报告指出，该国</w:t>
      </w:r>
      <w:r w:rsidRPr="00DD6C26">
        <w:rPr>
          <w:rFonts w:hint="eastAsia"/>
          <w:szCs w:val="21"/>
        </w:rPr>
        <w:t>30%</w:t>
      </w:r>
      <w:r w:rsidRPr="00DD6C26">
        <w:rPr>
          <w:rFonts w:hint="eastAsia"/>
          <w:szCs w:val="21"/>
        </w:rPr>
        <w:t>至</w:t>
      </w:r>
      <w:r w:rsidRPr="00DD6C26">
        <w:rPr>
          <w:rFonts w:hint="eastAsia"/>
          <w:szCs w:val="21"/>
        </w:rPr>
        <w:t>35%</w:t>
      </w:r>
      <w:r w:rsidRPr="00DD6C26">
        <w:rPr>
          <w:rFonts w:hint="eastAsia"/>
          <w:szCs w:val="21"/>
        </w:rPr>
        <w:t>劳动力在非正规部门就业。妇女大多从事需要适度初始投资的小型交易业务，尚未建立保护其权利的法律环境。</w:t>
      </w:r>
    </w:p>
    <w:p w:rsidR="00A15AA3" w:rsidRPr="003B3BB9" w:rsidRDefault="00A15AA3" w:rsidP="00A15AA3">
      <w:pPr>
        <w:pStyle w:val="HChGC"/>
        <w:spacing w:before="0" w:after="120"/>
        <w:ind w:left="1276" w:hanging="1276"/>
        <w:rPr>
          <w:sz w:val="21"/>
          <w:szCs w:val="21"/>
        </w:rPr>
      </w:pPr>
      <w:r w:rsidRPr="00DD6C26">
        <w:rPr>
          <w:sz w:val="21"/>
          <w:szCs w:val="21"/>
        </w:rPr>
        <w:tab/>
        <w:t>3.3.</w:t>
      </w:r>
      <w:r w:rsidRPr="00DD6C26">
        <w:rPr>
          <w:sz w:val="21"/>
          <w:szCs w:val="21"/>
        </w:rPr>
        <w:tab/>
      </w:r>
      <w:r w:rsidRPr="003B3BB9">
        <w:rPr>
          <w:rFonts w:hint="eastAsia"/>
          <w:sz w:val="21"/>
          <w:szCs w:val="21"/>
        </w:rPr>
        <w:t>卫生部门中的性别平等</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4</w:t>
      </w:r>
      <w:r w:rsidRPr="00DD6C26">
        <w:rPr>
          <w:rFonts w:ascii="Times New Roman" w:hAnsi="楷体" w:hint="eastAsia"/>
          <w:szCs w:val="21"/>
        </w:rPr>
        <w:t>条、第</w:t>
      </w:r>
      <w:r w:rsidRPr="00DD6C26">
        <w:rPr>
          <w:rFonts w:ascii="Times New Roman" w:hint="eastAsia"/>
          <w:szCs w:val="21"/>
        </w:rPr>
        <w:t>12</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《蒙古宪法》（</w:t>
      </w:r>
      <w:r w:rsidRPr="00DD6C26">
        <w:rPr>
          <w:rFonts w:hint="eastAsia"/>
          <w:szCs w:val="21"/>
        </w:rPr>
        <w:t>16.6</w:t>
      </w:r>
      <w:r w:rsidRPr="00DD6C26">
        <w:rPr>
          <w:rFonts w:hint="eastAsia"/>
          <w:szCs w:val="21"/>
        </w:rPr>
        <w:t>）指出，每个公民都有权获得健康保障和医疗救助。因此，《医疗保健法》第</w:t>
      </w:r>
      <w:r w:rsidRPr="00DD6C26">
        <w:rPr>
          <w:rFonts w:hint="eastAsia"/>
          <w:szCs w:val="21"/>
        </w:rPr>
        <w:t>4</w:t>
      </w:r>
      <w:r w:rsidRPr="00DD6C26">
        <w:rPr>
          <w:rFonts w:hint="eastAsia"/>
          <w:szCs w:val="21"/>
        </w:rPr>
        <w:t>条规定，民众应不受任何歧视地获得医疗保健服务。目前，该部门正在执行三项国家政策、</w:t>
      </w:r>
      <w:r w:rsidRPr="00DD6C26">
        <w:rPr>
          <w:rFonts w:hint="eastAsia"/>
          <w:szCs w:val="21"/>
        </w:rPr>
        <w:t>13</w:t>
      </w:r>
      <w:r w:rsidRPr="00DD6C26">
        <w:rPr>
          <w:rFonts w:hint="eastAsia"/>
          <w:szCs w:val="21"/>
        </w:rPr>
        <w:t>项法律、一份卫生部门总体计划和</w:t>
      </w:r>
      <w:r w:rsidRPr="00DD6C26">
        <w:rPr>
          <w:rFonts w:hint="eastAsia"/>
          <w:szCs w:val="21"/>
        </w:rPr>
        <w:t>20</w:t>
      </w:r>
      <w:r w:rsidRPr="00DD6C26">
        <w:rPr>
          <w:rFonts w:hint="eastAsia"/>
          <w:szCs w:val="21"/>
        </w:rPr>
        <w:t>多项战略文件。</w:t>
      </w:r>
    </w:p>
    <w:p w:rsidR="00A15AA3" w:rsidRPr="00DD6C26" w:rsidRDefault="00A15AA3" w:rsidP="00A15AA3">
      <w:pPr>
        <w:pStyle w:val="SingleTxt"/>
        <w:spacing w:after="120"/>
        <w:ind w:firstLineChars="200" w:firstLine="420"/>
        <w:rPr>
          <w:szCs w:val="21"/>
        </w:rPr>
      </w:pPr>
      <w:r w:rsidRPr="00DD6C26">
        <w:rPr>
          <w:rFonts w:hint="eastAsia"/>
          <w:szCs w:val="21"/>
        </w:rPr>
        <w:t>自</w:t>
      </w:r>
      <w:r w:rsidRPr="00DD6C26">
        <w:rPr>
          <w:rFonts w:hint="eastAsia"/>
          <w:szCs w:val="21"/>
        </w:rPr>
        <w:t>1997</w:t>
      </w:r>
      <w:r w:rsidRPr="00DD6C26">
        <w:rPr>
          <w:rFonts w:hint="eastAsia"/>
          <w:szCs w:val="21"/>
        </w:rPr>
        <w:t>年以来，“生殖健康国家方案”已纳入了计划生育相关问题。之后批准了《关于生殖健康相关药物、医疗器械安全和可持续供应的国家战略》。政府</w:t>
      </w:r>
      <w:r w:rsidRPr="00DD6C26">
        <w:rPr>
          <w:rFonts w:hint="eastAsia"/>
          <w:szCs w:val="21"/>
        </w:rPr>
        <w:t>2010</w:t>
      </w:r>
      <w:r w:rsidRPr="00DD6C26">
        <w:rPr>
          <w:rFonts w:hint="eastAsia"/>
          <w:szCs w:val="21"/>
        </w:rPr>
        <w:t>年分配</w:t>
      </w:r>
      <w:r w:rsidRPr="00DD6C26">
        <w:rPr>
          <w:rFonts w:hint="eastAsia"/>
          <w:szCs w:val="21"/>
        </w:rPr>
        <w:t>8 500</w:t>
      </w:r>
      <w:r w:rsidRPr="00DD6C26">
        <w:rPr>
          <w:rFonts w:hint="eastAsia"/>
          <w:szCs w:val="21"/>
        </w:rPr>
        <w:t>万图格里克、</w:t>
      </w:r>
      <w:r w:rsidRPr="00DD6C26">
        <w:rPr>
          <w:rFonts w:hint="eastAsia"/>
          <w:szCs w:val="21"/>
        </w:rPr>
        <w:t>2011</w:t>
      </w:r>
      <w:r w:rsidRPr="00DD6C26">
        <w:rPr>
          <w:rFonts w:hint="eastAsia"/>
          <w:szCs w:val="21"/>
        </w:rPr>
        <w:t>年分配</w:t>
      </w:r>
      <w:r w:rsidRPr="00DD6C26">
        <w:rPr>
          <w:rFonts w:hint="eastAsia"/>
          <w:szCs w:val="21"/>
        </w:rPr>
        <w:t>1</w:t>
      </w:r>
      <w:r w:rsidRPr="00DD6C26">
        <w:rPr>
          <w:rFonts w:hint="eastAsia"/>
          <w:szCs w:val="21"/>
        </w:rPr>
        <w:t>亿图格里克、</w:t>
      </w:r>
      <w:r w:rsidRPr="00DD6C26">
        <w:rPr>
          <w:rFonts w:hint="eastAsia"/>
          <w:szCs w:val="21"/>
        </w:rPr>
        <w:t>2012</w:t>
      </w:r>
      <w:r w:rsidRPr="00DD6C26">
        <w:rPr>
          <w:rFonts w:hint="eastAsia"/>
          <w:szCs w:val="21"/>
        </w:rPr>
        <w:t>年分配</w:t>
      </w:r>
      <w:r w:rsidRPr="00DD6C26">
        <w:rPr>
          <w:rFonts w:hint="eastAsia"/>
          <w:szCs w:val="21"/>
        </w:rPr>
        <w:t>1.5</w:t>
      </w:r>
      <w:r w:rsidRPr="00DD6C26">
        <w:rPr>
          <w:rFonts w:hint="eastAsia"/>
          <w:szCs w:val="21"/>
        </w:rPr>
        <w:t>亿图格里克、</w:t>
      </w:r>
      <w:r w:rsidRPr="00DD6C26">
        <w:rPr>
          <w:rFonts w:hint="eastAsia"/>
          <w:szCs w:val="21"/>
        </w:rPr>
        <w:t>2013</w:t>
      </w:r>
      <w:r w:rsidRPr="00DD6C26">
        <w:rPr>
          <w:rFonts w:hint="eastAsia"/>
          <w:szCs w:val="21"/>
        </w:rPr>
        <w:t>年分配</w:t>
      </w:r>
      <w:r w:rsidRPr="00DD6C26">
        <w:rPr>
          <w:rFonts w:hint="eastAsia"/>
          <w:szCs w:val="21"/>
        </w:rPr>
        <w:t>1.8</w:t>
      </w:r>
      <w:r w:rsidRPr="00DD6C26">
        <w:rPr>
          <w:rFonts w:hint="eastAsia"/>
          <w:szCs w:val="21"/>
        </w:rPr>
        <w:t>亿图格里克、</w:t>
      </w:r>
      <w:r w:rsidRPr="00DD6C26">
        <w:rPr>
          <w:rFonts w:hint="eastAsia"/>
          <w:szCs w:val="21"/>
        </w:rPr>
        <w:t>2014</w:t>
      </w:r>
      <w:r w:rsidRPr="00DD6C26">
        <w:rPr>
          <w:rFonts w:hint="eastAsia"/>
          <w:szCs w:val="21"/>
        </w:rPr>
        <w:t>年分配</w:t>
      </w:r>
      <w:r w:rsidRPr="00DD6C26">
        <w:rPr>
          <w:rFonts w:hint="eastAsia"/>
          <w:szCs w:val="21"/>
        </w:rPr>
        <w:t>2.1</w:t>
      </w:r>
      <w:r w:rsidRPr="00DD6C26">
        <w:rPr>
          <w:rFonts w:hint="eastAsia"/>
          <w:szCs w:val="21"/>
        </w:rPr>
        <w:t>亿图格里克用于供应最需要的生殖健康药品和设备，这些药品和设备由卫生部管理。</w:t>
      </w:r>
    </w:p>
    <w:p w:rsidR="00A15AA3" w:rsidRPr="00DD6C26" w:rsidRDefault="00A15AA3" w:rsidP="00A15AA3">
      <w:pPr>
        <w:pStyle w:val="SingleTxt"/>
        <w:spacing w:after="120"/>
        <w:ind w:firstLineChars="200" w:firstLine="420"/>
        <w:rPr>
          <w:szCs w:val="21"/>
        </w:rPr>
      </w:pPr>
      <w:r w:rsidRPr="00DD6C26">
        <w:rPr>
          <w:rFonts w:hint="eastAsia"/>
          <w:szCs w:val="21"/>
        </w:rPr>
        <w:t>针对弱势群体，人口基金通过卫生部每年分配</w:t>
      </w:r>
      <w:r w:rsidRPr="00DD6C26">
        <w:rPr>
          <w:rFonts w:hint="eastAsia"/>
          <w:szCs w:val="21"/>
        </w:rPr>
        <w:t>30</w:t>
      </w:r>
      <w:r w:rsidRPr="00DD6C26">
        <w:rPr>
          <w:rFonts w:hint="eastAsia"/>
          <w:szCs w:val="21"/>
        </w:rPr>
        <w:t>万美元，用于购买和分发必需的生殖健康药品和设备。</w:t>
      </w:r>
    </w:p>
    <w:p w:rsidR="00A15AA3" w:rsidRPr="00DD6C26" w:rsidRDefault="00A15AA3" w:rsidP="00A15AA3">
      <w:pPr>
        <w:pStyle w:val="SingleTxt"/>
        <w:spacing w:after="120"/>
        <w:ind w:firstLineChars="200" w:firstLine="420"/>
        <w:rPr>
          <w:szCs w:val="21"/>
        </w:rPr>
      </w:pPr>
      <w:r w:rsidRPr="00DD6C26">
        <w:rPr>
          <w:rFonts w:hint="eastAsia"/>
          <w:szCs w:val="21"/>
        </w:rPr>
        <w:t>国家统计局每年进行一次国家一级生殖健康调查，</w:t>
      </w:r>
      <w:r w:rsidRPr="00DD6C26">
        <w:rPr>
          <w:rFonts w:hint="eastAsia"/>
          <w:szCs w:val="21"/>
        </w:rPr>
        <w:t>2008</w:t>
      </w:r>
      <w:r w:rsidRPr="00DD6C26">
        <w:rPr>
          <w:rFonts w:hint="eastAsia"/>
          <w:szCs w:val="21"/>
        </w:rPr>
        <w:t>年的调查结果得出结论，不论教育、收入水平和年龄，</w:t>
      </w:r>
      <w:r w:rsidRPr="00DD6C26">
        <w:rPr>
          <w:rFonts w:hint="eastAsia"/>
          <w:szCs w:val="21"/>
        </w:rPr>
        <w:t>96%</w:t>
      </w:r>
      <w:r w:rsidRPr="00DD6C26">
        <w:rPr>
          <w:rFonts w:hint="eastAsia"/>
          <w:szCs w:val="21"/>
        </w:rPr>
        <w:t>至</w:t>
      </w:r>
      <w:r w:rsidRPr="00DD6C26">
        <w:rPr>
          <w:rFonts w:hint="eastAsia"/>
          <w:szCs w:val="21"/>
        </w:rPr>
        <w:t>98%</w:t>
      </w:r>
      <w:r w:rsidRPr="00DD6C26">
        <w:rPr>
          <w:rFonts w:hint="eastAsia"/>
          <w:szCs w:val="21"/>
        </w:rPr>
        <w:t>的城乡受访代表说，他们了解常规节育方法。尽管关于计划生育方法的知识非常普及，但许多人不利用这些知识，因此，堕胎率仍然很高。约</w:t>
      </w:r>
      <w:r w:rsidRPr="00DD6C26">
        <w:rPr>
          <w:rFonts w:hint="eastAsia"/>
          <w:szCs w:val="21"/>
        </w:rPr>
        <w:t>70%</w:t>
      </w:r>
      <w:r w:rsidRPr="00DD6C26">
        <w:rPr>
          <w:rFonts w:hint="eastAsia"/>
          <w:szCs w:val="21"/>
        </w:rPr>
        <w:t>的流产是反复性流产。要注意的是，针对目标群体的计划生育咨询服务的可及性和质量仍有待提高。</w:t>
      </w:r>
    </w:p>
    <w:p w:rsidR="00A15AA3" w:rsidRPr="00DD6C26" w:rsidRDefault="00A15AA3" w:rsidP="00A15AA3">
      <w:pPr>
        <w:pStyle w:val="SingleTxt"/>
        <w:spacing w:after="120"/>
        <w:ind w:firstLineChars="200" w:firstLine="420"/>
        <w:rPr>
          <w:szCs w:val="21"/>
        </w:rPr>
      </w:pPr>
      <w:r w:rsidRPr="00DD6C26">
        <w:rPr>
          <w:rFonts w:hint="eastAsia"/>
          <w:szCs w:val="21"/>
        </w:rPr>
        <w:t>执行两个关于降低孕产妇死亡率的国家战略（</w:t>
      </w:r>
      <w:r w:rsidRPr="00DD6C26">
        <w:rPr>
          <w:rFonts w:hint="eastAsia"/>
          <w:szCs w:val="21"/>
        </w:rPr>
        <w:t>2001-2005</w:t>
      </w:r>
      <w:r w:rsidRPr="00DD6C26">
        <w:rPr>
          <w:rFonts w:hint="eastAsia"/>
          <w:szCs w:val="21"/>
        </w:rPr>
        <w:t>年、</w:t>
      </w:r>
      <w:r w:rsidRPr="00DD6C26">
        <w:rPr>
          <w:rFonts w:hint="eastAsia"/>
          <w:szCs w:val="21"/>
        </w:rPr>
        <w:t>2006-2010</w:t>
      </w:r>
      <w:r w:rsidRPr="00DD6C26">
        <w:rPr>
          <w:rFonts w:hint="eastAsia"/>
          <w:szCs w:val="21"/>
        </w:rPr>
        <w:t>年）、关于预防婴幼儿微量营养素缺乏的国家战略（</w:t>
      </w:r>
      <w:r w:rsidRPr="00DD6C26">
        <w:rPr>
          <w:rFonts w:hint="eastAsia"/>
          <w:szCs w:val="21"/>
        </w:rPr>
        <w:t>2005</w:t>
      </w:r>
      <w:r w:rsidRPr="00DD6C26">
        <w:rPr>
          <w:rFonts w:hint="eastAsia"/>
          <w:szCs w:val="21"/>
        </w:rPr>
        <w:t>年）和关于孕产妇和婴儿健康的国家战略（</w:t>
      </w:r>
      <w:r w:rsidRPr="00DD6C26">
        <w:rPr>
          <w:rFonts w:hint="eastAsia"/>
          <w:szCs w:val="21"/>
        </w:rPr>
        <w:t>2011-2015</w:t>
      </w:r>
      <w:r w:rsidRPr="00DD6C26">
        <w:rPr>
          <w:rFonts w:hint="eastAsia"/>
          <w:szCs w:val="21"/>
        </w:rPr>
        <w:t>年），促进了孕产妇和婴儿保健服务的可及性和质量的提高。孕产妇死亡率从</w:t>
      </w:r>
      <w:r w:rsidRPr="00DD6C26">
        <w:rPr>
          <w:rFonts w:hint="eastAsia"/>
          <w:szCs w:val="21"/>
        </w:rPr>
        <w:t>2000</w:t>
      </w:r>
      <w:r w:rsidRPr="00DD6C26">
        <w:rPr>
          <w:rFonts w:hint="eastAsia"/>
          <w:szCs w:val="21"/>
        </w:rPr>
        <w:t>年的</w:t>
      </w:r>
      <w:r w:rsidRPr="00DD6C26">
        <w:rPr>
          <w:rFonts w:hint="eastAsia"/>
          <w:szCs w:val="21"/>
        </w:rPr>
        <w:t>166.2</w:t>
      </w:r>
      <w:r w:rsidRPr="00DD6C26">
        <w:rPr>
          <w:rFonts w:hint="eastAsia"/>
          <w:szCs w:val="21"/>
        </w:rPr>
        <w:t>降至</w:t>
      </w:r>
      <w:r w:rsidRPr="00DD6C26">
        <w:rPr>
          <w:rFonts w:hint="eastAsia"/>
          <w:szCs w:val="21"/>
        </w:rPr>
        <w:t>2008</w:t>
      </w:r>
      <w:r w:rsidRPr="00DD6C26">
        <w:rPr>
          <w:rFonts w:hint="eastAsia"/>
          <w:szCs w:val="21"/>
        </w:rPr>
        <w:t>年的</w:t>
      </w:r>
      <w:r w:rsidRPr="00DD6C26">
        <w:rPr>
          <w:rFonts w:hint="eastAsia"/>
          <w:szCs w:val="21"/>
        </w:rPr>
        <w:t>96.7</w:t>
      </w:r>
      <w:r w:rsidRPr="00DD6C26">
        <w:rPr>
          <w:rFonts w:hint="eastAsia"/>
          <w:szCs w:val="21"/>
        </w:rPr>
        <w:t>，使该国的孕产妇死亡率水平从高危降至中等。</w:t>
      </w:r>
      <w:r w:rsidRPr="00DD6C26">
        <w:rPr>
          <w:rFonts w:hint="eastAsia"/>
          <w:szCs w:val="21"/>
        </w:rPr>
        <w:t>2013</w:t>
      </w:r>
      <w:r w:rsidRPr="00DD6C26">
        <w:rPr>
          <w:rFonts w:hint="eastAsia"/>
          <w:szCs w:val="21"/>
        </w:rPr>
        <w:t>年的孕产妇死亡率为</w:t>
      </w:r>
      <w:r w:rsidRPr="00DD6C26">
        <w:rPr>
          <w:rFonts w:hint="eastAsia"/>
          <w:szCs w:val="21"/>
        </w:rPr>
        <w:t>46.2</w:t>
      </w:r>
      <w:r w:rsidRPr="00DD6C26">
        <w:rPr>
          <w:rFonts w:hint="eastAsia"/>
          <w:szCs w:val="21"/>
        </w:rPr>
        <w:t>，与</w:t>
      </w:r>
      <w:r w:rsidRPr="00DD6C26">
        <w:rPr>
          <w:rFonts w:hint="eastAsia"/>
          <w:szCs w:val="21"/>
        </w:rPr>
        <w:t>1990</w:t>
      </w:r>
      <w:r w:rsidRPr="00DD6C26">
        <w:rPr>
          <w:rFonts w:hint="eastAsia"/>
          <w:szCs w:val="21"/>
        </w:rPr>
        <w:t>年相比下降了</w:t>
      </w:r>
      <w:r w:rsidRPr="00DD6C26">
        <w:rPr>
          <w:rFonts w:hint="eastAsia"/>
          <w:szCs w:val="21"/>
        </w:rPr>
        <w:t>4.7</w:t>
      </w:r>
      <w:r w:rsidRPr="00DD6C26">
        <w:rPr>
          <w:rFonts w:hint="eastAsia"/>
          <w:szCs w:val="21"/>
        </w:rPr>
        <w:t>倍。力争到</w:t>
      </w:r>
      <w:r w:rsidRPr="00DD6C26">
        <w:rPr>
          <w:rFonts w:hint="eastAsia"/>
          <w:szCs w:val="21"/>
        </w:rPr>
        <w:t>2015</w:t>
      </w:r>
      <w:r w:rsidRPr="00DD6C26">
        <w:rPr>
          <w:rFonts w:hint="eastAsia"/>
          <w:szCs w:val="21"/>
        </w:rPr>
        <w:t>年达到我国千年发展目标中的指标。全国共有</w:t>
      </w:r>
      <w:r w:rsidRPr="00DD6C26">
        <w:rPr>
          <w:rFonts w:hint="eastAsia"/>
          <w:szCs w:val="21"/>
        </w:rPr>
        <w:t>341</w:t>
      </w:r>
      <w:r w:rsidRPr="00DD6C26">
        <w:rPr>
          <w:rFonts w:hint="eastAsia"/>
          <w:szCs w:val="21"/>
        </w:rPr>
        <w:t>所产科之家，为</w:t>
      </w:r>
      <w:r w:rsidRPr="00DD6C26">
        <w:rPr>
          <w:rFonts w:hint="eastAsia"/>
          <w:szCs w:val="21"/>
        </w:rPr>
        <w:t>74.9%</w:t>
      </w:r>
      <w:r w:rsidRPr="00DD6C26">
        <w:rPr>
          <w:rFonts w:hint="eastAsia"/>
          <w:szCs w:val="21"/>
        </w:rPr>
        <w:t>的孕妇提供服务。</w:t>
      </w:r>
    </w:p>
    <w:p w:rsidR="00A15AA3" w:rsidRPr="00DD6C26" w:rsidRDefault="00A15AA3" w:rsidP="00A15AA3">
      <w:pPr>
        <w:pStyle w:val="SingleTxt"/>
        <w:spacing w:after="120"/>
        <w:ind w:firstLineChars="200" w:firstLine="420"/>
        <w:rPr>
          <w:szCs w:val="21"/>
        </w:rPr>
      </w:pPr>
      <w:r w:rsidRPr="00DD6C26">
        <w:rPr>
          <w:rFonts w:hint="eastAsia"/>
          <w:szCs w:val="21"/>
        </w:rPr>
        <w:t>下列因素影响到孕产妇死亡率：男性和妇女对生育和分娩过程的了解、与分娩有关的并发症、一般健康预防和防护。有时，生活环境导致无法遵从医嘱。</w:t>
      </w:r>
    </w:p>
    <w:p w:rsidR="00A15AA3" w:rsidRPr="00DD6C26" w:rsidRDefault="00A15AA3" w:rsidP="00A15AA3">
      <w:pPr>
        <w:pStyle w:val="SingleTxt"/>
        <w:spacing w:after="120"/>
        <w:ind w:firstLineChars="200" w:firstLine="420"/>
        <w:rPr>
          <w:szCs w:val="21"/>
        </w:rPr>
      </w:pPr>
      <w:r w:rsidRPr="00DD6C26">
        <w:rPr>
          <w:rFonts w:hint="eastAsia"/>
          <w:szCs w:val="21"/>
        </w:rPr>
        <w:t>关于保健、劳动和社会保障的法律对产前到产后保健服务提供了整体指导，概述了实现免费保健的特别因素，为哺乳期母亲和缺乏必要营养物质的婴儿提供服务和给养。国家为孕妇提供分娩前到产后</w:t>
      </w:r>
      <w:r w:rsidRPr="00DD6C26">
        <w:rPr>
          <w:rFonts w:hint="eastAsia"/>
          <w:szCs w:val="21"/>
        </w:rPr>
        <w:t>45</w:t>
      </w:r>
      <w:r w:rsidRPr="00DD6C26">
        <w:rPr>
          <w:rFonts w:hint="eastAsia"/>
          <w:szCs w:val="21"/>
        </w:rPr>
        <w:t>天（与怀孕和分娩有关的）的体检、分析和治疗。妇女从孕期的第</w:t>
      </w:r>
      <w:r w:rsidRPr="00DD6C26">
        <w:rPr>
          <w:rFonts w:hint="eastAsia"/>
          <w:szCs w:val="21"/>
        </w:rPr>
        <w:t>5</w:t>
      </w:r>
      <w:r w:rsidRPr="00DD6C26">
        <w:rPr>
          <w:rFonts w:hint="eastAsia"/>
          <w:szCs w:val="21"/>
        </w:rPr>
        <w:t>个月起有资格领取为期</w:t>
      </w:r>
      <w:r w:rsidRPr="00DD6C26">
        <w:rPr>
          <w:rFonts w:hint="eastAsia"/>
          <w:szCs w:val="21"/>
        </w:rPr>
        <w:t>12</w:t>
      </w:r>
      <w:r w:rsidRPr="00DD6C26">
        <w:rPr>
          <w:rFonts w:hint="eastAsia"/>
          <w:szCs w:val="21"/>
        </w:rPr>
        <w:t>个月的每月补助。</w:t>
      </w:r>
    </w:p>
    <w:p w:rsidR="00A15AA3" w:rsidRPr="00DD6C26" w:rsidRDefault="00A15AA3" w:rsidP="00A15AA3">
      <w:pPr>
        <w:pStyle w:val="SingleTxt"/>
        <w:spacing w:after="120"/>
        <w:ind w:firstLineChars="200" w:firstLine="420"/>
        <w:rPr>
          <w:szCs w:val="21"/>
        </w:rPr>
      </w:pPr>
      <w:r w:rsidRPr="00DD6C26">
        <w:rPr>
          <w:rFonts w:hint="eastAsia"/>
          <w:szCs w:val="21"/>
        </w:rPr>
        <w:t>通过医疗保险制度资助的补助金往往与所提供的医疗服务不相称。孕妇和哺乳期妇女，如果除了社会福利补助外没有任何其他收入，往往会遇到必要微量营养物质不足情况；这种情况因区域而存在差异。</w:t>
      </w:r>
    </w:p>
    <w:p w:rsidR="00A15AA3" w:rsidRPr="00DD6C26" w:rsidRDefault="00A15AA3" w:rsidP="00A15AA3">
      <w:pPr>
        <w:pStyle w:val="SingleTxt"/>
        <w:spacing w:after="120"/>
        <w:ind w:leftChars="602" w:firstLineChars="200" w:firstLine="420"/>
        <w:rPr>
          <w:szCs w:val="21"/>
        </w:rPr>
      </w:pPr>
      <w:r w:rsidRPr="00DD6C26">
        <w:rPr>
          <w:rFonts w:hint="eastAsia"/>
          <w:szCs w:val="21"/>
        </w:rPr>
        <w:t>截至</w:t>
      </w:r>
      <w:r w:rsidRPr="00DD6C26">
        <w:rPr>
          <w:rFonts w:hint="eastAsia"/>
          <w:szCs w:val="21"/>
        </w:rPr>
        <w:t>2013</w:t>
      </w:r>
      <w:r w:rsidRPr="00DD6C26">
        <w:rPr>
          <w:rFonts w:hint="eastAsia"/>
          <w:szCs w:val="21"/>
        </w:rPr>
        <w:t>年，</w:t>
      </w:r>
      <w:r w:rsidRPr="00DD6C26">
        <w:rPr>
          <w:rFonts w:hint="eastAsia"/>
          <w:szCs w:val="21"/>
        </w:rPr>
        <w:t>20%</w:t>
      </w:r>
      <w:r w:rsidRPr="00DD6C26">
        <w:rPr>
          <w:rFonts w:hint="eastAsia"/>
          <w:szCs w:val="21"/>
        </w:rPr>
        <w:t>的国家预算花费在卫生部门运作上，卫生部门有</w:t>
      </w:r>
      <w:r>
        <w:rPr>
          <w:rFonts w:hint="eastAsia"/>
          <w:szCs w:val="21"/>
        </w:rPr>
        <w:t xml:space="preserve">  </w:t>
      </w:r>
      <w:r w:rsidRPr="00DD6C26">
        <w:rPr>
          <w:rFonts w:hint="eastAsia"/>
          <w:szCs w:val="21"/>
        </w:rPr>
        <w:t>36 300</w:t>
      </w:r>
      <w:r w:rsidRPr="00DD6C26">
        <w:rPr>
          <w:rFonts w:hint="eastAsia"/>
          <w:szCs w:val="21"/>
        </w:rPr>
        <w:t>名女职工（共有</w:t>
      </w:r>
      <w:r w:rsidRPr="00DD6C26">
        <w:rPr>
          <w:rFonts w:hint="eastAsia"/>
          <w:szCs w:val="21"/>
        </w:rPr>
        <w:t>45 000</w:t>
      </w:r>
      <w:r w:rsidRPr="00DD6C26">
        <w:rPr>
          <w:rFonts w:hint="eastAsia"/>
          <w:szCs w:val="21"/>
        </w:rPr>
        <w:t>人）。</w:t>
      </w:r>
    </w:p>
    <w:p w:rsidR="00A15AA3" w:rsidRPr="003B3BB9" w:rsidRDefault="00A15AA3" w:rsidP="00A15AA3">
      <w:pPr>
        <w:pStyle w:val="HChGC"/>
        <w:spacing w:before="0" w:after="120"/>
        <w:ind w:left="1276" w:hanging="1276"/>
        <w:rPr>
          <w:sz w:val="21"/>
          <w:szCs w:val="21"/>
        </w:rPr>
      </w:pPr>
      <w:r w:rsidRPr="00DD6C26">
        <w:rPr>
          <w:sz w:val="21"/>
          <w:szCs w:val="21"/>
        </w:rPr>
        <w:tab/>
        <w:t>3.4.</w:t>
      </w:r>
      <w:r w:rsidRPr="00DD6C26">
        <w:rPr>
          <w:sz w:val="21"/>
          <w:szCs w:val="21"/>
        </w:rPr>
        <w:tab/>
      </w:r>
      <w:r w:rsidRPr="003B3BB9">
        <w:rPr>
          <w:rFonts w:hint="eastAsia"/>
          <w:sz w:val="21"/>
          <w:szCs w:val="21"/>
        </w:rPr>
        <w:t>消除经济和社会生活中对妇女的歧视</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13</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《促进性别平等法》禁止经济和社会领域的性别歧视。</w:t>
      </w:r>
    </w:p>
    <w:p w:rsidR="00A15AA3" w:rsidRPr="00DD6C26" w:rsidRDefault="00A15AA3" w:rsidP="00A15AA3">
      <w:pPr>
        <w:pStyle w:val="SingleTxt"/>
        <w:spacing w:after="120"/>
        <w:ind w:firstLineChars="200" w:firstLine="420"/>
        <w:rPr>
          <w:szCs w:val="21"/>
        </w:rPr>
      </w:pPr>
      <w:r w:rsidRPr="00DD6C26">
        <w:rPr>
          <w:rFonts w:hint="eastAsia"/>
          <w:szCs w:val="21"/>
        </w:rPr>
        <w:t>《促进性别平等法》第</w:t>
      </w:r>
      <w:r w:rsidRPr="00DD6C26">
        <w:rPr>
          <w:rFonts w:hint="eastAsia"/>
          <w:szCs w:val="21"/>
        </w:rPr>
        <w:t>9</w:t>
      </w:r>
      <w:r w:rsidRPr="00DD6C26">
        <w:rPr>
          <w:rFonts w:hint="eastAsia"/>
          <w:szCs w:val="21"/>
        </w:rPr>
        <w:t>条保障经济领域的平等权利。国家性别平等委员会宣布</w:t>
      </w:r>
      <w:r w:rsidRPr="00DD6C26">
        <w:rPr>
          <w:rFonts w:hint="eastAsia"/>
          <w:szCs w:val="21"/>
        </w:rPr>
        <w:t>2014</w:t>
      </w:r>
      <w:r w:rsidRPr="00DD6C26">
        <w:rPr>
          <w:rFonts w:hint="eastAsia"/>
          <w:szCs w:val="21"/>
        </w:rPr>
        <w:t>年为“提高妇女经济权利和领导力年”，在此项运动框架内组织来自中小型企业和民间社会的妇女参加全国性辩论。</w:t>
      </w:r>
      <w:r w:rsidRPr="00DD6C26">
        <w:rPr>
          <w:rFonts w:hint="eastAsia"/>
          <w:szCs w:val="21"/>
        </w:rPr>
        <w:t>2014</w:t>
      </w:r>
      <w:r w:rsidRPr="00DD6C26">
        <w:rPr>
          <w:rFonts w:hint="eastAsia"/>
          <w:szCs w:val="21"/>
        </w:rPr>
        <w:t>年</w:t>
      </w:r>
      <w:r w:rsidRPr="00DD6C26">
        <w:rPr>
          <w:rFonts w:hint="eastAsia"/>
          <w:szCs w:val="21"/>
        </w:rPr>
        <w:t>6</w:t>
      </w:r>
      <w:r w:rsidRPr="00DD6C26">
        <w:rPr>
          <w:rFonts w:hint="eastAsia"/>
          <w:szCs w:val="21"/>
        </w:rPr>
        <w:t>月，关于促进妇女经济机会和领导力的子战略获得批准。国家性别平等委员会通过批准子战略和制订相关方案，开展了一系列活动，旨在提高家庭收入、减少贫困及提高妇女经济地位。</w:t>
      </w:r>
    </w:p>
    <w:p w:rsidR="00A15AA3" w:rsidRPr="00DD6C26" w:rsidRDefault="00A15AA3" w:rsidP="00A15AA3">
      <w:pPr>
        <w:pStyle w:val="SingleTxt"/>
        <w:spacing w:after="120"/>
        <w:ind w:firstLineChars="200" w:firstLine="420"/>
        <w:rPr>
          <w:szCs w:val="21"/>
        </w:rPr>
      </w:pPr>
      <w:r w:rsidRPr="00DD6C26">
        <w:rPr>
          <w:rFonts w:hint="eastAsia"/>
          <w:szCs w:val="21"/>
        </w:rPr>
        <w:t>当前的经济增长并没有推动消除贫困，但富穷差距使大多数妇女和儿童的生活易受伤害。截至</w:t>
      </w:r>
      <w:r w:rsidRPr="00DD6C26">
        <w:rPr>
          <w:rFonts w:hint="eastAsia"/>
          <w:szCs w:val="21"/>
        </w:rPr>
        <w:t>2014</w:t>
      </w:r>
      <w:r w:rsidRPr="00DD6C26">
        <w:rPr>
          <w:rFonts w:hint="eastAsia"/>
          <w:szCs w:val="21"/>
        </w:rPr>
        <w:t>年，女户主家庭占家庭总数的</w:t>
      </w:r>
      <w:r w:rsidRPr="00DD6C26">
        <w:rPr>
          <w:rFonts w:hint="eastAsia"/>
          <w:szCs w:val="21"/>
        </w:rPr>
        <w:t>17%</w:t>
      </w:r>
      <w:r w:rsidRPr="00DD6C26">
        <w:rPr>
          <w:rFonts w:hint="eastAsia"/>
          <w:szCs w:val="21"/>
        </w:rPr>
        <w:t>。政府正致力于使经济机会多样化并为低收入家庭提供社会福利。</w:t>
      </w:r>
    </w:p>
    <w:p w:rsidR="00A15AA3" w:rsidRPr="00DD6C26" w:rsidRDefault="00A15AA3" w:rsidP="00A15AA3">
      <w:pPr>
        <w:pStyle w:val="SingleTxt"/>
        <w:spacing w:after="120"/>
        <w:ind w:firstLineChars="200" w:firstLine="420"/>
        <w:rPr>
          <w:szCs w:val="21"/>
        </w:rPr>
      </w:pPr>
      <w:r w:rsidRPr="00DD6C26">
        <w:rPr>
          <w:rFonts w:hint="eastAsia"/>
          <w:szCs w:val="21"/>
        </w:rPr>
        <w:t>最近，国内移徙表现为从农村地区向城市住区大规模流动，尤其影响了首都乌兰巴托的基础设施，使其社会服务负担加重，对空气和土壤污染程度造成负面影响。许多男性和妇女为了追求更好生活而移徙城市。近年来，城乡社会经济水平不平等和自然灾害对推动大规模移徙流动起了关键作用。</w:t>
      </w:r>
      <w:r w:rsidRPr="00DD6C26">
        <w:rPr>
          <w:rFonts w:hint="eastAsia"/>
          <w:szCs w:val="21"/>
        </w:rPr>
        <w:t>64%</w:t>
      </w:r>
      <w:r w:rsidRPr="00DD6C26">
        <w:rPr>
          <w:rFonts w:hint="eastAsia"/>
          <w:szCs w:val="21"/>
        </w:rPr>
        <w:t>的近期移徙者陪同家人或与家人团聚，其中大部分是妇女（</w:t>
      </w:r>
      <w:r w:rsidRPr="00DD6C26">
        <w:rPr>
          <w:rFonts w:hint="eastAsia"/>
          <w:szCs w:val="21"/>
        </w:rPr>
        <w:t>69%</w:t>
      </w:r>
      <w:r w:rsidRPr="00DD6C26">
        <w:rPr>
          <w:rFonts w:hint="eastAsia"/>
          <w:szCs w:val="21"/>
        </w:rPr>
        <w:t>）。移徙妇女更加脆弱，且易于遭受任何形式歧视，她们往往被迫从事任何种类的工作，有时可能导致她们沦为性别暴力受害者。</w:t>
      </w:r>
    </w:p>
    <w:p w:rsidR="00A15AA3" w:rsidRPr="00DD6C26" w:rsidRDefault="00A15AA3" w:rsidP="00A15AA3">
      <w:pPr>
        <w:pStyle w:val="SingleTxt"/>
        <w:spacing w:after="120"/>
        <w:ind w:firstLineChars="200" w:firstLine="420"/>
        <w:rPr>
          <w:szCs w:val="21"/>
        </w:rPr>
      </w:pPr>
      <w:r w:rsidRPr="00DD6C26">
        <w:rPr>
          <w:rFonts w:hint="eastAsia"/>
          <w:szCs w:val="21"/>
        </w:rPr>
        <w:t>社会保障政策负责解决与残疾男女有关的问题。蒙古共有</w:t>
      </w:r>
      <w:r w:rsidRPr="00DD6C26">
        <w:rPr>
          <w:rFonts w:hint="eastAsia"/>
          <w:szCs w:val="21"/>
        </w:rPr>
        <w:t>9.63</w:t>
      </w:r>
      <w:r w:rsidRPr="00DD6C26">
        <w:rPr>
          <w:rFonts w:hint="eastAsia"/>
          <w:szCs w:val="21"/>
        </w:rPr>
        <w:t>万残疾公民，占人口的</w:t>
      </w:r>
      <w:r w:rsidRPr="00DD6C26">
        <w:rPr>
          <w:rFonts w:hint="eastAsia"/>
          <w:szCs w:val="21"/>
        </w:rPr>
        <w:t>3.8%</w:t>
      </w:r>
      <w:r w:rsidRPr="00DD6C26">
        <w:rPr>
          <w:rFonts w:hint="eastAsia"/>
          <w:szCs w:val="21"/>
        </w:rPr>
        <w:t>。其中男性和女性分别为</w:t>
      </w:r>
      <w:r w:rsidRPr="00DD6C26">
        <w:rPr>
          <w:rFonts w:hint="eastAsia"/>
          <w:szCs w:val="21"/>
        </w:rPr>
        <w:t>5.27</w:t>
      </w:r>
      <w:r w:rsidRPr="00DD6C26">
        <w:rPr>
          <w:rFonts w:hint="eastAsia"/>
          <w:szCs w:val="21"/>
        </w:rPr>
        <w:t>万和</w:t>
      </w:r>
      <w:r w:rsidRPr="00DD6C26">
        <w:rPr>
          <w:rFonts w:hint="eastAsia"/>
          <w:szCs w:val="21"/>
        </w:rPr>
        <w:t>3.45</w:t>
      </w:r>
      <w:r w:rsidRPr="00DD6C26">
        <w:rPr>
          <w:rFonts w:hint="eastAsia"/>
          <w:szCs w:val="21"/>
        </w:rPr>
        <w:t>万。残疾居民就业及其社会包容是有待解决的优先问题。</w:t>
      </w:r>
    </w:p>
    <w:p w:rsidR="00A15AA3" w:rsidRPr="003B3BB9" w:rsidRDefault="00A15AA3" w:rsidP="00A15AA3">
      <w:pPr>
        <w:pStyle w:val="HChGC"/>
        <w:spacing w:before="0" w:after="120"/>
        <w:ind w:left="1276" w:hanging="1276"/>
        <w:rPr>
          <w:sz w:val="21"/>
          <w:szCs w:val="21"/>
        </w:rPr>
      </w:pPr>
      <w:r w:rsidRPr="00DD6C26">
        <w:rPr>
          <w:sz w:val="21"/>
          <w:szCs w:val="21"/>
        </w:rPr>
        <w:tab/>
        <w:t>3.5.</w:t>
      </w:r>
      <w:r w:rsidRPr="00DD6C26">
        <w:rPr>
          <w:sz w:val="21"/>
          <w:szCs w:val="21"/>
        </w:rPr>
        <w:tab/>
      </w:r>
      <w:r w:rsidRPr="003B3BB9">
        <w:rPr>
          <w:rFonts w:hint="eastAsia"/>
          <w:sz w:val="21"/>
          <w:szCs w:val="21"/>
        </w:rPr>
        <w:t>农村妇女状况</w:t>
      </w:r>
    </w:p>
    <w:p w:rsidR="00A15AA3" w:rsidRPr="00DD6C26" w:rsidRDefault="00A15AA3" w:rsidP="00A15AA3">
      <w:pPr>
        <w:pStyle w:val="H4"/>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14</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szCs w:val="21"/>
        </w:rPr>
      </w:pPr>
      <w:r w:rsidRPr="00DD6C26">
        <w:rPr>
          <w:rFonts w:hint="eastAsia"/>
          <w:szCs w:val="21"/>
        </w:rPr>
        <w:t>2004-2009</w:t>
      </w:r>
      <w:r w:rsidRPr="00DD6C26">
        <w:rPr>
          <w:rFonts w:hint="eastAsia"/>
          <w:szCs w:val="21"/>
        </w:rPr>
        <w:t>年期间，农村居民占总人口的</w:t>
      </w:r>
      <w:r w:rsidRPr="00DD6C26">
        <w:rPr>
          <w:rFonts w:hint="eastAsia"/>
          <w:szCs w:val="21"/>
        </w:rPr>
        <w:t>39.3%</w:t>
      </w:r>
      <w:r w:rsidRPr="00DD6C26">
        <w:rPr>
          <w:rFonts w:hint="eastAsia"/>
          <w:szCs w:val="21"/>
        </w:rPr>
        <w:t>，自</w:t>
      </w:r>
      <w:r w:rsidRPr="00DD6C26">
        <w:rPr>
          <w:rFonts w:hint="eastAsia"/>
          <w:szCs w:val="21"/>
        </w:rPr>
        <w:t>2009</w:t>
      </w:r>
      <w:r w:rsidRPr="00DD6C26">
        <w:rPr>
          <w:rFonts w:hint="eastAsia"/>
          <w:szCs w:val="21"/>
        </w:rPr>
        <w:t>年以来，该数据已降至</w:t>
      </w:r>
      <w:r w:rsidRPr="00DD6C26">
        <w:rPr>
          <w:rFonts w:hint="eastAsia"/>
          <w:szCs w:val="21"/>
        </w:rPr>
        <w:t>34.9%</w:t>
      </w:r>
      <w:r w:rsidRPr="00DD6C26">
        <w:rPr>
          <w:rFonts w:hint="eastAsia"/>
          <w:szCs w:val="21"/>
        </w:rPr>
        <w:t>。</w:t>
      </w:r>
    </w:p>
    <w:p w:rsidR="00A15AA3" w:rsidRPr="00DD6C26" w:rsidRDefault="00A15AA3" w:rsidP="00A15AA3">
      <w:pPr>
        <w:pStyle w:val="SingleTxt"/>
        <w:spacing w:after="120"/>
        <w:ind w:firstLineChars="200" w:firstLine="420"/>
        <w:rPr>
          <w:szCs w:val="21"/>
        </w:rPr>
      </w:pPr>
      <w:r w:rsidRPr="00DD6C26">
        <w:rPr>
          <w:rFonts w:hint="eastAsia"/>
          <w:szCs w:val="21"/>
        </w:rPr>
        <w:t>蒙古的农村妇女在恶劣的气候条件下从事传统的游牧畜牧业，同时还要应对特定的</w:t>
      </w:r>
      <w:r>
        <w:rPr>
          <w:rFonts w:hint="eastAsia"/>
          <w:szCs w:val="21"/>
        </w:rPr>
        <w:t>文化和地理多样性。畜牧业通常依赖气候和自然条件，包括严重干旱和阻碍</w:t>
      </w:r>
      <w:r w:rsidRPr="00DD6C26">
        <w:rPr>
          <w:rFonts w:hint="eastAsia"/>
          <w:szCs w:val="21"/>
        </w:rPr>
        <w:t>（暴雪）。同时，就牧民贫困加剧、缺少牧场、迁徙过程和其地区</w:t>
      </w:r>
      <w:r w:rsidRPr="00DD6C26">
        <w:rPr>
          <w:rFonts w:hint="eastAsia"/>
          <w:szCs w:val="21"/>
        </w:rPr>
        <w:t>/</w:t>
      </w:r>
      <w:r w:rsidRPr="00DD6C26">
        <w:rPr>
          <w:rFonts w:hint="eastAsia"/>
          <w:szCs w:val="21"/>
        </w:rPr>
        <w:t>社区矿场开发和扩大规划不善而言，生态系统的人为变化对牧民生计，特别是农村妇女的生活造成影响。</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蒙古在联合国大会第六十届会议上提出了关于“改善农村妇女生活”的决议，从那时起一直努力追求进步。</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农村地区妇女每天为家庭福利和家务付出平均</w:t>
      </w:r>
      <w:r w:rsidRPr="00DD6C26">
        <w:rPr>
          <w:szCs w:val="21"/>
        </w:rPr>
        <w:t>12</w:t>
      </w:r>
      <w:r w:rsidRPr="00DD6C26">
        <w:rPr>
          <w:rFonts w:hint="eastAsia"/>
          <w:szCs w:val="21"/>
        </w:rPr>
        <w:t>至</w:t>
      </w:r>
      <w:r w:rsidRPr="00DD6C26">
        <w:rPr>
          <w:szCs w:val="21"/>
        </w:rPr>
        <w:t>14</w:t>
      </w:r>
      <w:r w:rsidRPr="00DD6C26">
        <w:rPr>
          <w:rFonts w:hint="eastAsia"/>
          <w:szCs w:val="21"/>
        </w:rPr>
        <w:t>小时的无偿劳动。政府正在探究是否有可能在自愿基础上将男女牧民纳入社会保险范围。</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政府重点关注为女牧民提供医疗服务，特别是，已做出具体努力，为孕妇和未来的母亲提供援助，使其能更方便地获取产前和产科之家服务。自上一届政府以来，蒙古特别重视为帮助农村妇女提供专业医疗服务；此外，设立了具备基本条件的产科之家，生活在县乡地区的妇女中，</w:t>
      </w:r>
      <w:r w:rsidRPr="00DD6C26">
        <w:rPr>
          <w:rFonts w:hint="eastAsia"/>
          <w:szCs w:val="21"/>
        </w:rPr>
        <w:t>60%</w:t>
      </w:r>
      <w:r w:rsidRPr="00DD6C26">
        <w:rPr>
          <w:rFonts w:hint="eastAsia"/>
          <w:szCs w:val="21"/>
        </w:rPr>
        <w:t>至</w:t>
      </w:r>
      <w:r w:rsidRPr="00DD6C26">
        <w:rPr>
          <w:rFonts w:hint="eastAsia"/>
          <w:szCs w:val="21"/>
        </w:rPr>
        <w:t>80%</w:t>
      </w:r>
      <w:r w:rsidRPr="00DD6C26">
        <w:rPr>
          <w:rFonts w:hint="eastAsia"/>
          <w:szCs w:val="21"/>
        </w:rPr>
        <w:t>的人有机会到产科之家和相关医疗服务机构就诊，使得孕产妇死亡率显著下降。</w:t>
      </w:r>
    </w:p>
    <w:p w:rsidR="00A15AA3" w:rsidRPr="00DD6C26" w:rsidRDefault="00A15AA3" w:rsidP="00A15AA3">
      <w:pPr>
        <w:pStyle w:val="SingleTxt"/>
        <w:spacing w:after="120"/>
        <w:ind w:firstLineChars="200" w:firstLine="420"/>
        <w:rPr>
          <w:szCs w:val="21"/>
        </w:rPr>
      </w:pPr>
      <w:r w:rsidRPr="00DD6C26">
        <w:rPr>
          <w:rFonts w:hint="eastAsia"/>
          <w:szCs w:val="21"/>
        </w:rPr>
        <w:t>截至</w:t>
      </w:r>
      <w:r w:rsidRPr="00DD6C26">
        <w:rPr>
          <w:rFonts w:hint="eastAsia"/>
          <w:szCs w:val="21"/>
        </w:rPr>
        <w:t>2013</w:t>
      </w:r>
      <w:r w:rsidRPr="00DD6C26">
        <w:rPr>
          <w:rFonts w:hint="eastAsia"/>
          <w:szCs w:val="21"/>
        </w:rPr>
        <w:t>年，各省均获得安装远程诊断设备及培训医生和技术人员的机会。远程医疗网络不加拖延地提供专业和现代化的医疗服务，已成为生活在偏远地区的妇女、婴儿和儿童的有用资源。</w:t>
      </w:r>
    </w:p>
    <w:p w:rsidR="00A15AA3" w:rsidRPr="00DD6C26" w:rsidRDefault="00A15AA3" w:rsidP="00A15AA3">
      <w:pPr>
        <w:pStyle w:val="SingleTxt"/>
        <w:spacing w:after="120"/>
        <w:ind w:firstLineChars="200" w:firstLine="420"/>
        <w:rPr>
          <w:szCs w:val="21"/>
        </w:rPr>
      </w:pPr>
      <w:r w:rsidRPr="00DD6C26">
        <w:rPr>
          <w:rFonts w:hint="eastAsia"/>
          <w:szCs w:val="21"/>
        </w:rPr>
        <w:t>自</w:t>
      </w:r>
      <w:r w:rsidRPr="00DD6C26">
        <w:rPr>
          <w:rFonts w:hint="eastAsia"/>
          <w:szCs w:val="21"/>
        </w:rPr>
        <w:t>2009</w:t>
      </w:r>
      <w:r w:rsidRPr="00DD6C26">
        <w:rPr>
          <w:rFonts w:hint="eastAsia"/>
          <w:szCs w:val="21"/>
        </w:rPr>
        <w:t>年以来，对农村妇女开展了关于改善生计和增加家庭收入的培训。自</w:t>
      </w:r>
      <w:r w:rsidRPr="00DD6C26">
        <w:rPr>
          <w:rFonts w:hint="eastAsia"/>
          <w:szCs w:val="21"/>
        </w:rPr>
        <w:t>2012</w:t>
      </w:r>
      <w:r w:rsidRPr="00DD6C26">
        <w:rPr>
          <w:rFonts w:hint="eastAsia"/>
          <w:szCs w:val="21"/>
        </w:rPr>
        <w:t>年以来，农牧民妇女合作社数量一直在增加。农业部采用了一种新做法，为每公斤羊毛支付</w:t>
      </w:r>
      <w:r w:rsidRPr="00DD6C26">
        <w:rPr>
          <w:rFonts w:hint="eastAsia"/>
          <w:szCs w:val="21"/>
        </w:rPr>
        <w:t>2 000</w:t>
      </w:r>
      <w:r w:rsidRPr="00DD6C26">
        <w:rPr>
          <w:rFonts w:hint="eastAsia"/>
          <w:szCs w:val="21"/>
        </w:rPr>
        <w:t>图格里克，这激励农村妇女从事羊毛剪收和加工业务，并且提高她们在这方面的知识、技术和能力。</w:t>
      </w:r>
    </w:p>
    <w:p w:rsidR="00A15AA3" w:rsidRPr="00DD6C26" w:rsidRDefault="00A15AA3" w:rsidP="00A15AA3">
      <w:pPr>
        <w:pStyle w:val="SingleTxt"/>
        <w:spacing w:after="120"/>
        <w:ind w:firstLineChars="200" w:firstLine="420"/>
        <w:rPr>
          <w:szCs w:val="21"/>
        </w:rPr>
      </w:pPr>
      <w:r w:rsidRPr="00DD6C26">
        <w:rPr>
          <w:rFonts w:hint="eastAsia"/>
          <w:szCs w:val="21"/>
        </w:rPr>
        <w:t>政府一直鼓励作物和蔬菜种植合作社，自</w:t>
      </w:r>
      <w:r w:rsidRPr="00DD6C26">
        <w:rPr>
          <w:rFonts w:hint="eastAsia"/>
          <w:szCs w:val="21"/>
        </w:rPr>
        <w:t>2012</w:t>
      </w:r>
      <w:r w:rsidRPr="00DD6C26">
        <w:rPr>
          <w:rFonts w:hint="eastAsia"/>
          <w:szCs w:val="21"/>
        </w:rPr>
        <w:t>年以来，在乌兰巴托和其他主要城市组织了农产品集市活动，使作物种植者能销售产品，并使城市居民能吃到产自田地的国内新鲜农产品。</w:t>
      </w:r>
    </w:p>
    <w:p w:rsidR="00A15AA3" w:rsidRPr="00DD6C26" w:rsidRDefault="00A15AA3" w:rsidP="00A15AA3">
      <w:pPr>
        <w:pStyle w:val="SingleTxt"/>
        <w:spacing w:after="120"/>
        <w:ind w:firstLineChars="200" w:firstLine="420"/>
        <w:rPr>
          <w:szCs w:val="21"/>
        </w:rPr>
      </w:pPr>
      <w:r w:rsidRPr="00DD6C26">
        <w:rPr>
          <w:rFonts w:hint="eastAsia"/>
          <w:szCs w:val="21"/>
        </w:rPr>
        <w:t>环境与绿色发展部批准了首个部门性别平等战略，与防止农村家庭周边环境退化和缺乏的战略一道，将促进农村妇女及其家庭维持环境友好和生态平衡的经济。</w:t>
      </w:r>
    </w:p>
    <w:p w:rsidR="00A15AA3" w:rsidRPr="003B3BB9" w:rsidRDefault="00A15AA3" w:rsidP="00A15AA3">
      <w:pPr>
        <w:pStyle w:val="SingleTxtGC"/>
        <w:tabs>
          <w:tab w:val="clear" w:pos="1134"/>
        </w:tabs>
        <w:spacing w:before="360" w:after="240"/>
        <w:ind w:left="1276"/>
        <w:rPr>
          <w:rFonts w:eastAsia="SimHei" w:hint="eastAsia"/>
          <w:sz w:val="28"/>
        </w:rPr>
      </w:pPr>
      <w:r w:rsidRPr="003B3BB9">
        <w:rPr>
          <w:rFonts w:eastAsia="SimHei" w:hint="eastAsia"/>
          <w:sz w:val="28"/>
        </w:rPr>
        <w:t>第四部分</w:t>
      </w:r>
    </w:p>
    <w:p w:rsidR="00A15AA3" w:rsidRPr="003B3BB9" w:rsidRDefault="00A15AA3" w:rsidP="00A15AA3">
      <w:pPr>
        <w:pStyle w:val="HChGC"/>
        <w:spacing w:before="0" w:after="120"/>
        <w:ind w:left="1276" w:hanging="1276"/>
        <w:rPr>
          <w:sz w:val="21"/>
          <w:szCs w:val="21"/>
        </w:rPr>
      </w:pPr>
      <w:r w:rsidRPr="00DD6C26">
        <w:rPr>
          <w:sz w:val="21"/>
          <w:szCs w:val="21"/>
        </w:rPr>
        <w:tab/>
        <w:t>4.1.</w:t>
      </w:r>
      <w:r w:rsidRPr="00DD6C26">
        <w:rPr>
          <w:sz w:val="21"/>
          <w:szCs w:val="21"/>
        </w:rPr>
        <w:tab/>
      </w:r>
      <w:r w:rsidRPr="003B3BB9">
        <w:rPr>
          <w:rFonts w:hint="eastAsia"/>
          <w:sz w:val="21"/>
          <w:szCs w:val="21"/>
        </w:rPr>
        <w:t>法律面前男女平等</w:t>
      </w:r>
    </w:p>
    <w:p w:rsidR="00A15AA3" w:rsidRPr="00DD6C26" w:rsidRDefault="00A15AA3" w:rsidP="00A15AA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15</w:t>
      </w:r>
      <w:r w:rsidRPr="00DD6C26">
        <w:rPr>
          <w:rFonts w:ascii="Times New Roman" w:hAnsi="楷体" w:hint="eastAsia"/>
          <w:szCs w:val="21"/>
        </w:rPr>
        <w:t>条）</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《蒙古宪法》（</w:t>
      </w:r>
      <w:r w:rsidRPr="00DD6C26">
        <w:rPr>
          <w:rFonts w:hint="eastAsia"/>
          <w:szCs w:val="21"/>
        </w:rPr>
        <w:t>1992</w:t>
      </w:r>
      <w:r w:rsidRPr="00DD6C26">
        <w:rPr>
          <w:rFonts w:hint="eastAsia"/>
          <w:szCs w:val="21"/>
        </w:rPr>
        <w:t>年）规定，“男女有权拥有土地和其他类型财产”。《土地私有化法》（</w:t>
      </w:r>
      <w:r w:rsidRPr="00DD6C26">
        <w:rPr>
          <w:rFonts w:hint="eastAsia"/>
          <w:szCs w:val="21"/>
        </w:rPr>
        <w:t>2005</w:t>
      </w:r>
      <w:r w:rsidRPr="00DD6C26">
        <w:rPr>
          <w:rFonts w:hint="eastAsia"/>
          <w:szCs w:val="21"/>
        </w:rPr>
        <w:t>年）使每户家庭能够拥有自己的地块（</w:t>
      </w:r>
      <w:proofErr w:type="spellStart"/>
      <w:r w:rsidRPr="00DD6C26">
        <w:rPr>
          <w:rFonts w:hint="eastAsia"/>
          <w:szCs w:val="21"/>
        </w:rPr>
        <w:t>khashaa</w:t>
      </w:r>
      <w:proofErr w:type="spellEnd"/>
      <w:r w:rsidRPr="00DD6C26">
        <w:rPr>
          <w:rFonts w:hint="eastAsia"/>
          <w:szCs w:val="21"/>
        </w:rPr>
        <w:t>），然而，这类地块登记在负担家计者的名下，往往是男性名下。</w:t>
      </w:r>
      <w:r w:rsidRPr="00DD6C26">
        <w:rPr>
          <w:rFonts w:hint="eastAsia"/>
          <w:szCs w:val="21"/>
        </w:rPr>
        <w:t>2008</w:t>
      </w:r>
      <w:r w:rsidRPr="00DD6C26">
        <w:rPr>
          <w:rFonts w:hint="eastAsia"/>
          <w:szCs w:val="21"/>
        </w:rPr>
        <w:t>年年底，此项法律得到修正，使每个公民能够拥有自己的地块且能够登记在个人名下。因此，妇女能够参与土地私有化关系并拥有土地。目前，每个蒙古公民都有权拥有</w:t>
      </w:r>
      <w:r w:rsidRPr="00DD6C26">
        <w:rPr>
          <w:rFonts w:hint="eastAsia"/>
          <w:szCs w:val="21"/>
        </w:rPr>
        <w:t>0.07</w:t>
      </w:r>
      <w:r w:rsidRPr="00DD6C26">
        <w:rPr>
          <w:rFonts w:hint="eastAsia"/>
          <w:szCs w:val="21"/>
        </w:rPr>
        <w:t>公顷的土地，并能租赁到</w:t>
      </w:r>
      <w:r w:rsidRPr="00DD6C26">
        <w:rPr>
          <w:rFonts w:hint="eastAsia"/>
          <w:szCs w:val="21"/>
        </w:rPr>
        <w:t>1</w:t>
      </w:r>
      <w:r w:rsidRPr="00DD6C26">
        <w:rPr>
          <w:rFonts w:hint="eastAsia"/>
          <w:szCs w:val="21"/>
        </w:rPr>
        <w:t>公顷以下的土地用于经营。</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然而，被租赁用来经营的土地往往登记在男性名下。在</w:t>
      </w:r>
      <w:r w:rsidRPr="00DD6C26">
        <w:rPr>
          <w:rFonts w:hint="eastAsia"/>
          <w:szCs w:val="21"/>
        </w:rPr>
        <w:t>8</w:t>
      </w:r>
      <w:r w:rsidRPr="00DD6C26">
        <w:rPr>
          <w:rFonts w:hint="eastAsia"/>
          <w:szCs w:val="21"/>
        </w:rPr>
        <w:t>个省进行的调查显示，</w:t>
      </w:r>
      <w:r w:rsidRPr="00DD6C26">
        <w:rPr>
          <w:rFonts w:hint="eastAsia"/>
          <w:szCs w:val="21"/>
        </w:rPr>
        <w:t>65%</w:t>
      </w:r>
      <w:r w:rsidRPr="00DD6C26">
        <w:rPr>
          <w:rFonts w:hint="eastAsia"/>
          <w:szCs w:val="21"/>
        </w:rPr>
        <w:t>的土地登记在男性名下，余下的</w:t>
      </w:r>
      <w:r w:rsidRPr="00DD6C26">
        <w:rPr>
          <w:rFonts w:hint="eastAsia"/>
          <w:szCs w:val="21"/>
        </w:rPr>
        <w:t>35%</w:t>
      </w:r>
      <w:r w:rsidRPr="00DD6C26">
        <w:rPr>
          <w:rFonts w:hint="eastAsia"/>
          <w:szCs w:val="21"/>
        </w:rPr>
        <w:t>登记在女性名下。根据财产权的相关评估结果，确定未私有化的地点、将其记入文件并围上围栏，要花费高昂费用。这些昂贵的行动可能阻止妇女参与土地私有化进程和实践。</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任何形式的财产私有化过程，如果存在男女不平等，都可能限制妇女开办私营企业和</w:t>
      </w:r>
      <w:r w:rsidRPr="00DD6C26">
        <w:rPr>
          <w:rFonts w:hint="eastAsia"/>
          <w:szCs w:val="21"/>
        </w:rPr>
        <w:t>/</w:t>
      </w:r>
      <w:r w:rsidRPr="00DD6C26">
        <w:rPr>
          <w:rFonts w:hint="eastAsia"/>
          <w:szCs w:val="21"/>
        </w:rPr>
        <w:t>或推动创业。自</w:t>
      </w:r>
      <w:r w:rsidRPr="00DD6C26">
        <w:rPr>
          <w:rFonts w:hint="eastAsia"/>
          <w:szCs w:val="21"/>
        </w:rPr>
        <w:t>2008</w:t>
      </w:r>
      <w:r w:rsidRPr="00DD6C26">
        <w:rPr>
          <w:rFonts w:hint="eastAsia"/>
          <w:szCs w:val="21"/>
        </w:rPr>
        <w:t>年以来，政府一直鼓励中小型企业的发展议程和相关活动；然而，妇女的参与依然有限。</w:t>
      </w:r>
    </w:p>
    <w:p w:rsidR="00A15AA3" w:rsidRPr="00DD6C26" w:rsidRDefault="00A15AA3" w:rsidP="00A15AA3">
      <w:pPr>
        <w:pStyle w:val="SingleTxt"/>
        <w:spacing w:after="120"/>
        <w:ind w:firstLineChars="200" w:firstLine="420"/>
        <w:rPr>
          <w:szCs w:val="21"/>
        </w:rPr>
      </w:pPr>
      <w:r w:rsidRPr="00DD6C26">
        <w:rPr>
          <w:rFonts w:hint="eastAsia"/>
          <w:szCs w:val="21"/>
        </w:rPr>
        <w:t>《民法典》第</w:t>
      </w:r>
      <w:r w:rsidRPr="00DD6C26">
        <w:rPr>
          <w:rFonts w:hint="eastAsia"/>
          <w:szCs w:val="21"/>
        </w:rPr>
        <w:t>126</w:t>
      </w:r>
      <w:r w:rsidRPr="00DD6C26">
        <w:rPr>
          <w:rFonts w:hint="eastAsia"/>
          <w:szCs w:val="21"/>
        </w:rPr>
        <w:t>条规定，红利和证券是家庭成员的共同财产。然而，在离婚过程中，可根据《公司法》裁定或协调分配配偶从其联营公司中赚取的红利。在这种情况下，配偶及共同拥有财产的家庭其他成员的权利可能受到损害。为了防止这种情况发生，政府正致力于纠正这种做法。</w:t>
      </w:r>
    </w:p>
    <w:p w:rsidR="00A15AA3" w:rsidRPr="003B3BB9" w:rsidRDefault="00A15AA3" w:rsidP="00A15AA3">
      <w:pPr>
        <w:pStyle w:val="HChGC"/>
        <w:spacing w:before="0" w:after="120"/>
        <w:ind w:left="1276" w:hanging="1276"/>
        <w:rPr>
          <w:sz w:val="21"/>
          <w:szCs w:val="21"/>
        </w:rPr>
      </w:pPr>
      <w:r w:rsidRPr="00DD6C26">
        <w:rPr>
          <w:sz w:val="21"/>
          <w:szCs w:val="21"/>
        </w:rPr>
        <w:tab/>
        <w:t>4.2.</w:t>
      </w:r>
      <w:r w:rsidRPr="00DD6C26">
        <w:rPr>
          <w:sz w:val="21"/>
          <w:szCs w:val="21"/>
        </w:rPr>
        <w:tab/>
      </w:r>
      <w:bookmarkStart w:id="5" w:name="OLE_LINK18"/>
      <w:bookmarkStart w:id="6" w:name="OLE_LINK19"/>
      <w:r w:rsidRPr="003B3BB9">
        <w:rPr>
          <w:rFonts w:hint="eastAsia"/>
          <w:sz w:val="21"/>
          <w:szCs w:val="21"/>
        </w:rPr>
        <w:t>婚姻和家庭关系中的性别平等</w:t>
      </w:r>
    </w:p>
    <w:p w:rsidR="00A15AA3" w:rsidRPr="00DD6C26" w:rsidRDefault="00A15AA3" w:rsidP="00A15AA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firstLineChars="5" w:firstLine="11"/>
        <w:rPr>
          <w:rFonts w:ascii="Times New Roman"/>
          <w:szCs w:val="21"/>
        </w:rPr>
      </w:pPr>
      <w:r w:rsidRPr="00DD6C26">
        <w:rPr>
          <w:rFonts w:ascii="Times New Roman" w:hAnsi="楷体" w:hint="eastAsia"/>
          <w:szCs w:val="21"/>
        </w:rPr>
        <w:t>（第</w:t>
      </w:r>
      <w:r w:rsidRPr="00DD6C26">
        <w:rPr>
          <w:rFonts w:ascii="Times New Roman" w:hint="eastAsia"/>
          <w:szCs w:val="21"/>
        </w:rPr>
        <w:t>16</w:t>
      </w:r>
      <w:r w:rsidRPr="00DD6C26">
        <w:rPr>
          <w:rFonts w:ascii="Times New Roman" w:hAnsi="楷体" w:hint="eastAsia"/>
          <w:szCs w:val="21"/>
        </w:rPr>
        <w:t>条）</w:t>
      </w:r>
      <w:bookmarkEnd w:id="5"/>
      <w:bookmarkEnd w:id="6"/>
    </w:p>
    <w:p w:rsidR="00A15AA3" w:rsidRPr="00DD6C26" w:rsidRDefault="00A15AA3" w:rsidP="00A15AA3">
      <w:pPr>
        <w:pStyle w:val="SingleTxt"/>
        <w:spacing w:after="120"/>
        <w:ind w:firstLineChars="200" w:firstLine="420"/>
        <w:rPr>
          <w:rFonts w:hint="eastAsia"/>
          <w:szCs w:val="21"/>
        </w:rPr>
      </w:pPr>
      <w:r w:rsidRPr="00DD6C26">
        <w:rPr>
          <w:rFonts w:hint="eastAsia"/>
          <w:szCs w:val="21"/>
        </w:rPr>
        <w:t>《蒙古宪法》规定，年满</w:t>
      </w:r>
      <w:r w:rsidRPr="00DD6C26">
        <w:rPr>
          <w:rFonts w:hint="eastAsia"/>
          <w:szCs w:val="21"/>
        </w:rPr>
        <w:t>18</w:t>
      </w:r>
      <w:r w:rsidRPr="00DD6C26">
        <w:rPr>
          <w:rFonts w:hint="eastAsia"/>
          <w:szCs w:val="21"/>
        </w:rPr>
        <w:t>岁的蒙古男女公民，可在双方同意的基础上缔结婚约。《家庭法》保障已婚夫妻的家庭关系和相互平等。根据此项法律，婚姻应是自愿平等的。国家保护家庭、母亲、婴儿和儿童的利益。打算结婚的配偶必须到国家授权的机构登记。</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该法规定，婚姻关系不受基于国籍、血统、语言、种族、性别、宗教、观点、教育和其他状况的歧视。该法律还规定必须遵守一夫一妻制度。</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男女的平均初婚年龄分别是</w:t>
      </w:r>
      <w:r w:rsidRPr="00DD6C26">
        <w:rPr>
          <w:rFonts w:hint="eastAsia"/>
          <w:szCs w:val="21"/>
        </w:rPr>
        <w:t>26.2</w:t>
      </w:r>
      <w:r w:rsidRPr="00DD6C26">
        <w:rPr>
          <w:rFonts w:hint="eastAsia"/>
          <w:szCs w:val="21"/>
        </w:rPr>
        <w:t>岁和</w:t>
      </w:r>
      <w:r w:rsidRPr="00DD6C26">
        <w:rPr>
          <w:rFonts w:hint="eastAsia"/>
          <w:szCs w:val="21"/>
        </w:rPr>
        <w:t>24.2</w:t>
      </w:r>
      <w:r w:rsidRPr="00DD6C26">
        <w:rPr>
          <w:rFonts w:hint="eastAsia"/>
          <w:szCs w:val="21"/>
        </w:rPr>
        <w:t>岁，比</w:t>
      </w:r>
      <w:r w:rsidRPr="00DD6C26">
        <w:rPr>
          <w:rFonts w:hint="eastAsia"/>
          <w:szCs w:val="21"/>
        </w:rPr>
        <w:t>10</w:t>
      </w:r>
      <w:r w:rsidRPr="00DD6C26">
        <w:rPr>
          <w:rFonts w:hint="eastAsia"/>
          <w:szCs w:val="21"/>
        </w:rPr>
        <w:t>年前有所延后。婚姻数量正在减少。截至</w:t>
      </w:r>
      <w:r w:rsidRPr="00DD6C26">
        <w:rPr>
          <w:rFonts w:hint="eastAsia"/>
          <w:szCs w:val="21"/>
        </w:rPr>
        <w:t>2013</w:t>
      </w:r>
      <w:r w:rsidRPr="00DD6C26">
        <w:rPr>
          <w:rFonts w:hint="eastAsia"/>
          <w:szCs w:val="21"/>
        </w:rPr>
        <w:t>年，共有</w:t>
      </w:r>
      <w:r w:rsidRPr="00DD6C26">
        <w:rPr>
          <w:rFonts w:hint="eastAsia"/>
          <w:szCs w:val="21"/>
        </w:rPr>
        <w:t>15 800</w:t>
      </w:r>
      <w:r w:rsidRPr="00DD6C26">
        <w:rPr>
          <w:rFonts w:hint="eastAsia"/>
          <w:szCs w:val="21"/>
        </w:rPr>
        <w:t>对新人登记结婚，</w:t>
      </w:r>
      <w:r w:rsidRPr="00DD6C26">
        <w:rPr>
          <w:rFonts w:hint="eastAsia"/>
          <w:szCs w:val="21"/>
        </w:rPr>
        <w:t>3 500</w:t>
      </w:r>
      <w:r w:rsidRPr="00DD6C26">
        <w:rPr>
          <w:rFonts w:hint="eastAsia"/>
          <w:szCs w:val="21"/>
        </w:rPr>
        <w:t>对夫妻申请离婚，与</w:t>
      </w:r>
      <w:r w:rsidRPr="00DD6C26">
        <w:rPr>
          <w:rFonts w:hint="eastAsia"/>
          <w:szCs w:val="21"/>
        </w:rPr>
        <w:t>2006</w:t>
      </w:r>
      <w:r w:rsidRPr="00DD6C26">
        <w:rPr>
          <w:rFonts w:hint="eastAsia"/>
          <w:szCs w:val="21"/>
        </w:rPr>
        <w:t>年结婚高峰时相比，婚姻数量减少了</w:t>
      </w:r>
      <w:r w:rsidRPr="00DD6C26">
        <w:rPr>
          <w:rFonts w:hint="eastAsia"/>
          <w:szCs w:val="21"/>
        </w:rPr>
        <w:t>67.8%</w:t>
      </w:r>
      <w:r w:rsidRPr="00DD6C26">
        <w:rPr>
          <w:rFonts w:hint="eastAsia"/>
          <w:szCs w:val="21"/>
        </w:rPr>
        <w:t>，离婚案件增加了</w:t>
      </w:r>
      <w:r w:rsidRPr="00DD6C26">
        <w:rPr>
          <w:rFonts w:hint="eastAsia"/>
          <w:szCs w:val="21"/>
        </w:rPr>
        <w:t>2.5%</w:t>
      </w:r>
      <w:r w:rsidRPr="00DD6C26">
        <w:rPr>
          <w:rFonts w:hint="eastAsia"/>
          <w:szCs w:val="21"/>
        </w:rPr>
        <w:t>。</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家庭法》及其他相关法律规定，夫妻应在自愿基础上利用必要信息，平等做出与生殖相关的决定，夫妻在婚姻、计划生育、决定子女数量、生育间隔、子女出生地、医疗和卫生保健服务类型方面应享有平等。新修正的《家庭法》规定，“父母对其子女负有责任”，使离婚后延续子女监护权得到法律认可。</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2013</w:t>
      </w:r>
      <w:r w:rsidRPr="00DD6C26">
        <w:rPr>
          <w:rFonts w:hint="eastAsia"/>
          <w:szCs w:val="21"/>
        </w:rPr>
        <w:t>年进行的一项随机调查显示，在</w:t>
      </w:r>
      <w:r w:rsidRPr="00DD6C26">
        <w:rPr>
          <w:rFonts w:hint="eastAsia"/>
          <w:szCs w:val="21"/>
        </w:rPr>
        <w:t>15-49</w:t>
      </w:r>
      <w:r w:rsidRPr="00DD6C26">
        <w:rPr>
          <w:rFonts w:hint="eastAsia"/>
          <w:szCs w:val="21"/>
        </w:rPr>
        <w:t>岁人群中，分别有</w:t>
      </w:r>
      <w:r w:rsidRPr="00DD6C26">
        <w:rPr>
          <w:rFonts w:hint="eastAsia"/>
          <w:szCs w:val="21"/>
        </w:rPr>
        <w:t>98.6%</w:t>
      </w:r>
      <w:r w:rsidRPr="00DD6C26">
        <w:rPr>
          <w:rFonts w:hint="eastAsia"/>
          <w:szCs w:val="21"/>
        </w:rPr>
        <w:t>的男性和</w:t>
      </w:r>
      <w:r w:rsidRPr="00DD6C26">
        <w:rPr>
          <w:rFonts w:hint="eastAsia"/>
          <w:szCs w:val="21"/>
        </w:rPr>
        <w:t>99.6%</w:t>
      </w:r>
      <w:r w:rsidRPr="00DD6C26">
        <w:rPr>
          <w:rFonts w:hint="eastAsia"/>
          <w:szCs w:val="21"/>
        </w:rPr>
        <w:t>的女性了解某种节育手段。</w:t>
      </w:r>
      <w:r w:rsidRPr="00DD6C26">
        <w:rPr>
          <w:rFonts w:hint="eastAsia"/>
          <w:szCs w:val="21"/>
        </w:rPr>
        <w:t>45.4%</w:t>
      </w:r>
      <w:r w:rsidRPr="00DD6C26">
        <w:rPr>
          <w:rFonts w:hint="eastAsia"/>
          <w:szCs w:val="21"/>
        </w:rPr>
        <w:t>的男性和</w:t>
      </w:r>
      <w:r w:rsidRPr="00DD6C26">
        <w:rPr>
          <w:rFonts w:hint="eastAsia"/>
          <w:szCs w:val="21"/>
        </w:rPr>
        <w:t>52.4%</w:t>
      </w:r>
      <w:r w:rsidRPr="00DD6C26">
        <w:rPr>
          <w:rFonts w:hint="eastAsia"/>
          <w:szCs w:val="21"/>
        </w:rPr>
        <w:t>的女性称其通过媒体了解计划生育。</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必须认真分析现代家庭的性别关系和结构变化，以制订适当的人口政策，同时考虑到有残疾成员的家庭、两代或多代人共同生活的家庭和女户主家庭等各种大家庭。</w:t>
      </w:r>
    </w:p>
    <w:p w:rsidR="00A15AA3" w:rsidRPr="00DD6C26" w:rsidRDefault="00A15AA3" w:rsidP="00A15AA3">
      <w:pPr>
        <w:pStyle w:val="SingleTxt"/>
        <w:spacing w:after="120"/>
        <w:ind w:firstLineChars="200" w:firstLine="420"/>
        <w:rPr>
          <w:rFonts w:hint="eastAsia"/>
          <w:szCs w:val="21"/>
        </w:rPr>
      </w:pPr>
      <w:r w:rsidRPr="00DD6C26">
        <w:rPr>
          <w:rFonts w:hint="eastAsia"/>
          <w:szCs w:val="21"/>
        </w:rPr>
        <w:t>因此，人口发展和社会保障部提交了“人口发展综合政策”供议会审查，该政策着重强调家庭发展问题。新修正的《家庭法》建议改变家庭发展和儿童权利方面的做法。该法律提议将现有的儿童支助中心扩展为在各省和地方各级拥有分支和附属单位的国家机构。</w:t>
      </w:r>
    </w:p>
    <w:p w:rsidR="00C7349B" w:rsidRDefault="00A15AA3" w:rsidP="00A15AA3">
      <w:pPr>
        <w:pStyle w:val="SingleTxt"/>
        <w:rPr>
          <w:szCs w:val="21"/>
        </w:rPr>
      </w:pPr>
      <w:r>
        <w:rPr>
          <w:szCs w:val="21"/>
        </w:rPr>
        <w:tab/>
      </w:r>
      <w:r w:rsidRPr="00DD6C26">
        <w:rPr>
          <w:rFonts w:hint="eastAsia"/>
          <w:szCs w:val="21"/>
        </w:rPr>
        <w:t>2013</w:t>
      </w:r>
      <w:r w:rsidRPr="00DD6C26">
        <w:rPr>
          <w:rFonts w:hint="eastAsia"/>
          <w:szCs w:val="21"/>
        </w:rPr>
        <w:t>年，就家庭教育方面的共同标准、建立家庭咨询中心和相关内容、行动计划、指导方法和工作人员规则达成协议。</w:t>
      </w:r>
      <w:r w:rsidRPr="00DD6C26">
        <w:rPr>
          <w:rFonts w:hint="eastAsia"/>
          <w:szCs w:val="21"/>
        </w:rPr>
        <w:t>www.ger-bul.info</w:t>
      </w:r>
      <w:r w:rsidRPr="00DD6C26">
        <w:rPr>
          <w:rFonts w:hint="eastAsia"/>
          <w:szCs w:val="21"/>
        </w:rPr>
        <w:t>网站提供与家庭相关问题有关的信息，并宣传旨在满足家庭需要的社会福利在线服务。</w:t>
      </w:r>
    </w:p>
    <w:p w:rsidR="00A15AA3" w:rsidRPr="00A15AA3" w:rsidRDefault="00A15AA3" w:rsidP="00A15AA3">
      <w:pPr>
        <w:pStyle w:val="SingleTxt"/>
        <w:spacing w:after="0" w:line="240" w:lineRule="auto"/>
        <w:rPr>
          <w:rFonts w:hint="eastAsia"/>
          <w:sz w:val="20"/>
        </w:rPr>
      </w:pPr>
      <w:r>
        <w:rPr>
          <w:rFonts w:hint="eastAsia"/>
          <w:noProof/>
          <w:sz w:val="20"/>
        </w:rPr>
        <w:pict>
          <v:line id="_x0000_s1054" style="position:absolute;left:0;text-align:left;z-index:15;mso-position-horizontal:center" from="0,30pt" to="1in,30pt" strokecolor="#010000" strokeweight=".25pt"/>
        </w:pict>
      </w:r>
    </w:p>
    <w:sectPr w:rsidR="00A15AA3" w:rsidRPr="00A15AA3" w:rsidSect="00C7349B">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4T13:24:00Z" w:initials="Start">
    <w:p w:rsidR="00C7349B" w:rsidRDefault="00C7349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NO&gt;&gt;N1466902C&lt;&lt;ODS JOB NO&gt;&gt;</w:t>
      </w:r>
    </w:p>
    <w:p w:rsidR="00C7349B" w:rsidRDefault="00C7349B">
      <w:pPr>
        <w:pStyle w:val="CommentText"/>
      </w:pPr>
      <w:r>
        <w:t>&lt;&lt;ODS DOC SYMBOL1&gt;&gt;CEDAW/C/MNG/8-9&lt;&lt;ODS DOC SYMBOL1&gt;&gt;</w:t>
      </w:r>
    </w:p>
    <w:p w:rsidR="00C7349B" w:rsidRDefault="00C7349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D2A" w:rsidRDefault="00311D2A">
      <w:r>
        <w:separator/>
      </w:r>
    </w:p>
  </w:endnote>
  <w:endnote w:type="continuationSeparator" w:id="0">
    <w:p w:rsidR="00311D2A" w:rsidRDefault="00311D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7349B" w:rsidTr="00C7349B">
      <w:tblPrEx>
        <w:tblCellMar>
          <w:top w:w="0" w:type="dxa"/>
          <w:bottom w:w="0" w:type="dxa"/>
        </w:tblCellMar>
      </w:tblPrEx>
      <w:tc>
        <w:tcPr>
          <w:tcW w:w="5028" w:type="dxa"/>
          <w:shd w:val="clear" w:color="auto" w:fill="auto"/>
        </w:tcPr>
        <w:p w:rsidR="00C7349B" w:rsidRPr="00C7349B" w:rsidRDefault="00C7349B" w:rsidP="00C7349B">
          <w:pPr>
            <w:pStyle w:val="Footer"/>
            <w:jc w:val="right"/>
            <w:rPr>
              <w:b w:val="0"/>
              <w:w w:val="103"/>
              <w:sz w:val="14"/>
              <w:lang w:eastAsia="zh-CN"/>
            </w:rPr>
          </w:pPr>
          <w:fldSimple w:instr=" DOCVARIABLE &quot;FooterJN&quot; \* MERGEFORMAT ">
            <w:r w:rsidR="00C85746">
              <w:rPr>
                <w:b w:val="0"/>
                <w:w w:val="103"/>
                <w:sz w:val="14"/>
                <w:lang w:eastAsia="zh-CN"/>
              </w:rPr>
              <w:t>14-66067 (C)</w:t>
            </w:r>
          </w:fldSimple>
        </w:p>
      </w:tc>
      <w:tc>
        <w:tcPr>
          <w:tcW w:w="5028" w:type="dxa"/>
          <w:shd w:val="clear" w:color="auto" w:fill="auto"/>
        </w:tcPr>
        <w:p w:rsidR="00C7349B" w:rsidRPr="00C7349B" w:rsidRDefault="00C7349B" w:rsidP="00C7349B">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C85746">
            <w:rPr>
              <w:w w:val="103"/>
              <w:lang w:eastAsia="zh-CN"/>
            </w:rPr>
            <w:t>22</w:t>
          </w:r>
          <w:r>
            <w:rPr>
              <w:w w:val="103"/>
              <w:lang w:eastAsia="zh-CN"/>
            </w:rPr>
            <w:fldChar w:fldCharType="end"/>
          </w:r>
          <w:r>
            <w:rPr>
              <w:w w:val="103"/>
              <w:lang w:eastAsia="zh-CN"/>
            </w:rPr>
            <w:t>/</w:t>
          </w:r>
          <w:fldSimple w:instr=" NUMPAGES  \* Arabic  \* MERGEFORMAT ">
            <w:r w:rsidR="00C85746">
              <w:rPr>
                <w:w w:val="103"/>
                <w:lang w:eastAsia="zh-CN"/>
              </w:rPr>
              <w:t>22</w:t>
            </w:r>
          </w:fldSimple>
        </w:p>
      </w:tc>
    </w:tr>
  </w:tbl>
  <w:p w:rsidR="00C7349B" w:rsidRPr="00C7349B" w:rsidRDefault="00C7349B" w:rsidP="00C734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7349B" w:rsidTr="00C7349B">
      <w:tblPrEx>
        <w:tblCellMar>
          <w:top w:w="0" w:type="dxa"/>
          <w:bottom w:w="0" w:type="dxa"/>
        </w:tblCellMar>
      </w:tblPrEx>
      <w:tc>
        <w:tcPr>
          <w:tcW w:w="5028" w:type="dxa"/>
          <w:shd w:val="clear" w:color="auto" w:fill="auto"/>
        </w:tcPr>
        <w:p w:rsidR="00C7349B" w:rsidRPr="00C7349B" w:rsidRDefault="00C7349B" w:rsidP="00C7349B">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C85746">
            <w:rPr>
              <w:lang w:eastAsia="zh-CN"/>
            </w:rPr>
            <w:t>9</w:t>
          </w:r>
          <w:r>
            <w:rPr>
              <w:lang w:eastAsia="zh-CN"/>
            </w:rPr>
            <w:fldChar w:fldCharType="end"/>
          </w:r>
          <w:r>
            <w:rPr>
              <w:lang w:eastAsia="zh-CN"/>
            </w:rPr>
            <w:t>/</w:t>
          </w:r>
          <w:fldSimple w:instr=" NUMPAGES  \* Arabic  \* MERGEFORMAT ">
            <w:r w:rsidR="00C85746">
              <w:rPr>
                <w:lang w:eastAsia="zh-CN"/>
              </w:rPr>
              <w:t>22</w:t>
            </w:r>
          </w:fldSimple>
        </w:p>
      </w:tc>
      <w:tc>
        <w:tcPr>
          <w:tcW w:w="5028" w:type="dxa"/>
          <w:shd w:val="clear" w:color="auto" w:fill="auto"/>
        </w:tcPr>
        <w:p w:rsidR="00C7349B" w:rsidRPr="00C7349B" w:rsidRDefault="00C7349B" w:rsidP="00C7349B">
          <w:pPr>
            <w:pStyle w:val="Footer"/>
            <w:jc w:val="left"/>
            <w:rPr>
              <w:b w:val="0"/>
              <w:w w:val="103"/>
              <w:sz w:val="14"/>
              <w:lang w:eastAsia="zh-CN"/>
            </w:rPr>
          </w:pPr>
          <w:fldSimple w:instr=" DOCVARIABLE &quot;FooterJN&quot; \* MERGEFORMAT ">
            <w:r w:rsidR="00C85746">
              <w:rPr>
                <w:b w:val="0"/>
                <w:w w:val="103"/>
                <w:sz w:val="14"/>
                <w:lang w:eastAsia="zh-CN"/>
              </w:rPr>
              <w:t>14-66067 (C)</w:t>
            </w:r>
          </w:fldSimple>
        </w:p>
      </w:tc>
    </w:tr>
  </w:tbl>
  <w:p w:rsidR="00C7349B" w:rsidRPr="00C7349B" w:rsidRDefault="00C7349B" w:rsidP="00C734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7349B" w:rsidTr="00C7349B">
      <w:tblPrEx>
        <w:tblCellMar>
          <w:top w:w="0" w:type="dxa"/>
          <w:bottom w:w="0" w:type="dxa"/>
        </w:tblCellMar>
      </w:tblPrEx>
      <w:tc>
        <w:tcPr>
          <w:tcW w:w="3744" w:type="dxa"/>
        </w:tcPr>
        <w:p w:rsidR="00C7349B" w:rsidRDefault="00A15AA3" w:rsidP="00C7349B">
          <w:pPr>
            <w:pStyle w:val="Release"/>
          </w:pPr>
          <w:r w:rsidRPr="00A15AA3">
            <w:t>14-66067 X (C)</w:t>
          </w:r>
          <w:r w:rsidR="00C7349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9Size =1Lang = C"/>
                <w10:wrap anchorx="page" anchory="page"/>
              </v:shape>
            </w:pict>
          </w:r>
          <w:r w:rsidR="00C7349B">
            <w:t xml:space="preserve">    </w:t>
          </w:r>
          <w:r>
            <w:rPr>
              <w:rFonts w:hint="eastAsia"/>
            </w:rPr>
            <w:t>1612</w:t>
          </w:r>
          <w:r w:rsidR="00C7349B">
            <w:t>1</w:t>
          </w:r>
          <w:r>
            <w:rPr>
              <w:rFonts w:hint="eastAsia"/>
            </w:rPr>
            <w:t>4</w:t>
          </w:r>
          <w:r w:rsidR="00C7349B">
            <w:t xml:space="preserve">    240315</w:t>
          </w:r>
        </w:p>
        <w:p w:rsidR="00C7349B" w:rsidRPr="00C7349B" w:rsidRDefault="00C7349B" w:rsidP="00C7349B">
          <w:pPr>
            <w:spacing w:before="80" w:line="210" w:lineRule="exact"/>
            <w:rPr>
              <w:rFonts w:ascii="Barcode 3 of 9 by request" w:hAnsi="Barcode 3 of 9 by request"/>
              <w:sz w:val="24"/>
            </w:rPr>
          </w:pPr>
          <w:r>
            <w:rPr>
              <w:rFonts w:ascii="Barcode 3 of 9 by request" w:hAnsi="Barcode 3 of 9 by request"/>
              <w:sz w:val="24"/>
            </w:rPr>
            <w:t>*1466067*</w:t>
          </w:r>
        </w:p>
      </w:tc>
      <w:tc>
        <w:tcPr>
          <w:tcW w:w="5028" w:type="dxa"/>
        </w:tcPr>
        <w:p w:rsidR="00C7349B" w:rsidRDefault="00C7349B" w:rsidP="00C7349B">
          <w:pPr>
            <w:pStyle w:val="Footer"/>
            <w:jc w:val="right"/>
            <w:rPr>
              <w:b w:val="0"/>
              <w:sz w:val="21"/>
              <w:lang w:eastAsia="zh-CN"/>
            </w:rPr>
          </w:pPr>
          <w:r>
            <w:rPr>
              <w:b w:val="0"/>
              <w:sz w:val="21"/>
              <w:lang w:eastAsia="zh-CN"/>
            </w:rPr>
            <w:pict>
              <v:shape id="_x0000_i1029" type="#_x0000_t75" style="width:48.75pt;height:18pt">
                <v:imagedata r:id="rId2" o:title="recycle_Chinese"/>
              </v:shape>
            </w:pict>
          </w:r>
        </w:p>
      </w:tc>
    </w:tr>
  </w:tbl>
  <w:p w:rsidR="00C7349B" w:rsidRPr="00C7349B" w:rsidRDefault="00C7349B" w:rsidP="00C7349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D2A" w:rsidRDefault="00311D2A">
      <w:r>
        <w:separator/>
      </w:r>
    </w:p>
  </w:footnote>
  <w:footnote w:type="continuationSeparator" w:id="0">
    <w:p w:rsidR="00311D2A" w:rsidRDefault="00311D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7349B" w:rsidTr="00C7349B">
      <w:tblPrEx>
        <w:tblCellMar>
          <w:top w:w="0" w:type="dxa"/>
          <w:bottom w:w="0" w:type="dxa"/>
        </w:tblCellMar>
      </w:tblPrEx>
      <w:trPr>
        <w:trHeight w:hRule="exact" w:val="864"/>
      </w:trPr>
      <w:tc>
        <w:tcPr>
          <w:tcW w:w="4838" w:type="dxa"/>
          <w:shd w:val="clear" w:color="auto" w:fill="auto"/>
          <w:vAlign w:val="bottom"/>
        </w:tcPr>
        <w:p w:rsidR="00C7349B" w:rsidRPr="00C7349B" w:rsidRDefault="00C7349B" w:rsidP="00C7349B">
          <w:pPr>
            <w:pStyle w:val="Header"/>
            <w:spacing w:after="80"/>
            <w:jc w:val="left"/>
            <w:rPr>
              <w:b/>
              <w:sz w:val="17"/>
            </w:rPr>
          </w:pPr>
          <w:fldSimple w:instr=" DOCVARIABLE &quot;sss1&quot; \* MERGEFORMAT ">
            <w:r w:rsidR="00C85746">
              <w:rPr>
                <w:b/>
                <w:sz w:val="17"/>
              </w:rPr>
              <w:t>CEDAW/C/MNG/8-9</w:t>
            </w:r>
          </w:fldSimple>
        </w:p>
      </w:tc>
      <w:tc>
        <w:tcPr>
          <w:tcW w:w="5028" w:type="dxa"/>
          <w:shd w:val="clear" w:color="auto" w:fill="auto"/>
          <w:vAlign w:val="bottom"/>
        </w:tcPr>
        <w:p w:rsidR="00C7349B" w:rsidRDefault="00C7349B" w:rsidP="00C7349B">
          <w:pPr>
            <w:pStyle w:val="Header"/>
          </w:pPr>
        </w:p>
      </w:tc>
    </w:tr>
  </w:tbl>
  <w:p w:rsidR="00C7349B" w:rsidRPr="00C7349B" w:rsidRDefault="00C7349B" w:rsidP="00C734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7349B" w:rsidTr="00C7349B">
      <w:tblPrEx>
        <w:tblCellMar>
          <w:top w:w="0" w:type="dxa"/>
          <w:bottom w:w="0" w:type="dxa"/>
        </w:tblCellMar>
      </w:tblPrEx>
      <w:trPr>
        <w:trHeight w:hRule="exact" w:val="864"/>
      </w:trPr>
      <w:tc>
        <w:tcPr>
          <w:tcW w:w="4838" w:type="dxa"/>
          <w:shd w:val="clear" w:color="auto" w:fill="auto"/>
          <w:vAlign w:val="bottom"/>
        </w:tcPr>
        <w:p w:rsidR="00C7349B" w:rsidRDefault="00C7349B" w:rsidP="00C7349B">
          <w:pPr>
            <w:pStyle w:val="Header"/>
          </w:pPr>
        </w:p>
      </w:tc>
      <w:tc>
        <w:tcPr>
          <w:tcW w:w="5028" w:type="dxa"/>
          <w:shd w:val="clear" w:color="auto" w:fill="auto"/>
          <w:vAlign w:val="bottom"/>
        </w:tcPr>
        <w:p w:rsidR="00C7349B" w:rsidRPr="00C7349B" w:rsidRDefault="00C7349B" w:rsidP="00C7349B">
          <w:pPr>
            <w:pStyle w:val="Header"/>
            <w:spacing w:after="80"/>
            <w:jc w:val="right"/>
            <w:rPr>
              <w:b/>
              <w:sz w:val="17"/>
            </w:rPr>
          </w:pPr>
          <w:fldSimple w:instr=" DOCVARIABLE &quot;sss1&quot; \* MERGEFORMAT ">
            <w:r w:rsidR="00C85746">
              <w:rPr>
                <w:b/>
                <w:sz w:val="17"/>
              </w:rPr>
              <w:t>CEDAW/C/MNG/8-9</w:t>
            </w:r>
          </w:fldSimple>
        </w:p>
      </w:tc>
    </w:tr>
  </w:tbl>
  <w:p w:rsidR="00C7349B" w:rsidRPr="00C7349B" w:rsidRDefault="00C7349B" w:rsidP="00C7349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7349B" w:rsidTr="00C7349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349B" w:rsidRDefault="00C7349B" w:rsidP="00C7349B">
          <w:pPr>
            <w:pStyle w:val="Header"/>
            <w:spacing w:after="120"/>
          </w:pPr>
        </w:p>
      </w:tc>
      <w:tc>
        <w:tcPr>
          <w:tcW w:w="1872" w:type="dxa"/>
          <w:tcBorders>
            <w:bottom w:val="single" w:sz="4" w:space="0" w:color="auto"/>
          </w:tcBorders>
          <w:shd w:val="clear" w:color="auto" w:fill="auto"/>
          <w:vAlign w:val="bottom"/>
        </w:tcPr>
        <w:p w:rsidR="00C7349B" w:rsidRPr="00311D2A" w:rsidRDefault="00C7349B" w:rsidP="00311D2A">
          <w:pPr>
            <w:pStyle w:val="HCh"/>
            <w:tabs>
              <w:tab w:val="clear" w:pos="431"/>
            </w:tabs>
            <w:overflowPunct/>
            <w:adjustRightInd/>
            <w:snapToGrid/>
            <w:spacing w:after="80"/>
            <w:rPr>
              <w:rFonts w:eastAsia="SimSun"/>
              <w:snapToGrid/>
              <w:spacing w:val="40"/>
              <w:w w:val="96"/>
              <w:kern w:val="14"/>
            </w:rPr>
          </w:pPr>
          <w:r w:rsidRPr="00311D2A">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C7349B" w:rsidRDefault="00C7349B" w:rsidP="00C7349B">
          <w:pPr>
            <w:pStyle w:val="Header"/>
            <w:spacing w:after="120"/>
          </w:pPr>
        </w:p>
      </w:tc>
      <w:tc>
        <w:tcPr>
          <w:tcW w:w="6523" w:type="dxa"/>
          <w:gridSpan w:val="3"/>
          <w:tcBorders>
            <w:bottom w:val="single" w:sz="4" w:space="0" w:color="auto"/>
          </w:tcBorders>
          <w:shd w:val="clear" w:color="auto" w:fill="auto"/>
          <w:vAlign w:val="bottom"/>
        </w:tcPr>
        <w:p w:rsidR="00C7349B" w:rsidRPr="00C7349B" w:rsidRDefault="00C7349B" w:rsidP="00C7349B">
          <w:pPr>
            <w:spacing w:after="80" w:line="240" w:lineRule="auto"/>
            <w:jc w:val="right"/>
            <w:rPr>
              <w:position w:val="-4"/>
            </w:rPr>
          </w:pPr>
          <w:r>
            <w:rPr>
              <w:position w:val="-4"/>
              <w:sz w:val="40"/>
            </w:rPr>
            <w:t>CEDAW</w:t>
          </w:r>
          <w:r>
            <w:rPr>
              <w:position w:val="-4"/>
            </w:rPr>
            <w:t>/C/MNG/8-9</w:t>
          </w:r>
        </w:p>
      </w:tc>
    </w:tr>
    <w:tr w:rsidR="00C7349B" w:rsidRPr="00C7349B" w:rsidTr="00C7349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349B" w:rsidRPr="00C7349B" w:rsidRDefault="00C7349B" w:rsidP="00C7349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7349B" w:rsidRPr="00311D2A" w:rsidRDefault="00C7349B" w:rsidP="00311D2A">
          <w:pPr>
            <w:pStyle w:val="XLarge"/>
            <w:tabs>
              <w:tab w:val="clear" w:pos="431"/>
            </w:tabs>
            <w:overflowPunct/>
            <w:adjustRightInd/>
            <w:snapToGrid/>
            <w:spacing w:before="109" w:after="140" w:line="400" w:lineRule="exact"/>
            <w:rPr>
              <w:snapToGrid/>
              <w:kern w:val="14"/>
              <w:sz w:val="34"/>
            </w:rPr>
          </w:pPr>
          <w:r w:rsidRPr="00311D2A">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C7349B" w:rsidRPr="00C7349B" w:rsidRDefault="00C7349B" w:rsidP="00C7349B">
          <w:pPr>
            <w:pStyle w:val="Header"/>
            <w:spacing w:before="109"/>
          </w:pPr>
        </w:p>
      </w:tc>
      <w:tc>
        <w:tcPr>
          <w:tcW w:w="3180" w:type="dxa"/>
          <w:gridSpan w:val="2"/>
          <w:tcBorders>
            <w:top w:val="single" w:sz="4" w:space="0" w:color="auto"/>
            <w:bottom w:val="single" w:sz="12" w:space="0" w:color="auto"/>
          </w:tcBorders>
          <w:shd w:val="clear" w:color="auto" w:fill="auto"/>
        </w:tcPr>
        <w:p w:rsidR="00C7349B" w:rsidRDefault="00C7349B" w:rsidP="00C7349B">
          <w:pPr>
            <w:pStyle w:val="Distr"/>
          </w:pPr>
          <w:r>
            <w:t>Distr.: General</w:t>
          </w:r>
        </w:p>
        <w:p w:rsidR="00C7349B" w:rsidRDefault="00A15AA3" w:rsidP="00C7349B">
          <w:pPr>
            <w:pStyle w:val="Publication"/>
          </w:pPr>
          <w:r>
            <w:t>3</w:t>
          </w:r>
          <w:r w:rsidR="00C7349B">
            <w:t xml:space="preserve"> </w:t>
          </w:r>
          <w:r>
            <w:t>December</w:t>
          </w:r>
          <w:r w:rsidR="00C7349B">
            <w:t xml:space="preserve"> 201</w:t>
          </w:r>
          <w:r>
            <w:rPr>
              <w:rFonts w:hint="eastAsia"/>
            </w:rPr>
            <w:t>4</w:t>
          </w:r>
        </w:p>
        <w:p w:rsidR="00C7349B" w:rsidRDefault="00C7349B" w:rsidP="00C7349B">
          <w:pPr>
            <w:spacing w:line="240" w:lineRule="exact"/>
          </w:pPr>
          <w:r>
            <w:t>Chinese</w:t>
          </w:r>
        </w:p>
        <w:p w:rsidR="00C7349B" w:rsidRDefault="00C7349B" w:rsidP="00C7349B">
          <w:pPr>
            <w:pStyle w:val="Original"/>
          </w:pPr>
          <w:r>
            <w:t>Original: English</w:t>
          </w:r>
        </w:p>
        <w:p w:rsidR="00C7349B" w:rsidRPr="00C7349B" w:rsidRDefault="00C7349B" w:rsidP="00C7349B"/>
      </w:tc>
    </w:tr>
  </w:tbl>
  <w:p w:rsidR="00C7349B" w:rsidRPr="00C7349B" w:rsidRDefault="00C7349B" w:rsidP="00C7349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24/03/2015 13:24:24"/>
    <w:docVar w:name="DocCategory" w:val="Doc"/>
    <w:docVar w:name="DocType" w:val="Final"/>
    <w:docVar w:name="DutyStation" w:val="New York"/>
    <w:docVar w:name="FooterJN" w:val="14-66067 (C)"/>
    <w:docVar w:name="jobn" w:val="14-66067 (C)"/>
    <w:docVar w:name="jobnDT" w:val="14-66067 (C)   240315"/>
    <w:docVar w:name="jobnDTDT" w:val="14-66067 (C)   240315   240315"/>
    <w:docVar w:name="JobNo" w:val="1466067C"/>
    <w:docVar w:name="OandT" w:val="Hao sl"/>
    <w:docVar w:name="PaperSize" w:val="Letter"/>
    <w:docVar w:name="sss1" w:val="CEDAW/C/MNG/8-9"/>
    <w:docVar w:name="sss2" w:val="-"/>
    <w:docVar w:name="Symbol1" w:val="CEDAW/C/MNG/8-9"/>
    <w:docVar w:name="Symbol2" w:val="-"/>
  </w:docVars>
  <w:rsids>
    <w:rsidRoot w:val="0080111D"/>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11D2A"/>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03E59"/>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111D"/>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5AA3"/>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349B"/>
    <w:rsid w:val="00C75600"/>
    <w:rsid w:val="00C76854"/>
    <w:rsid w:val="00C847BD"/>
    <w:rsid w:val="00C85746"/>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95A95"/>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5AA3"/>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link w:val="FooterCha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link w:val="HMGCChar"/>
    <w:rsid w:val="00A15AA3"/>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Normal"/>
    <w:rsid w:val="00A15AA3"/>
    <w:pPr>
      <w:keepNext/>
      <w:keepLines/>
      <w:tabs>
        <w:tab w:val="clear" w:pos="431"/>
        <w:tab w:val="right" w:pos="851"/>
      </w:tabs>
      <w:spacing w:before="360" w:after="240" w:line="400" w:lineRule="exact"/>
      <w:ind w:left="1134" w:right="1134" w:hanging="1134"/>
      <w:outlineLvl w:val="1"/>
    </w:pPr>
    <w:rPr>
      <w:rFonts w:eastAsia="SimHei"/>
      <w:sz w:val="28"/>
    </w:rPr>
  </w:style>
  <w:style w:type="character" w:customStyle="1" w:styleId="FooterChar">
    <w:name w:val="Footer Char"/>
    <w:link w:val="Footer"/>
    <w:locked/>
    <w:rsid w:val="00A15AA3"/>
    <w:rPr>
      <w:b/>
      <w:noProof/>
      <w:sz w:val="18"/>
      <w:szCs w:val="18"/>
      <w:lang w:bidi="ar-SA"/>
    </w:rPr>
  </w:style>
  <w:style w:type="character" w:customStyle="1" w:styleId="HMGCChar">
    <w:name w:val="_ H __M_GC Char"/>
    <w:link w:val="HMGC"/>
    <w:rsid w:val="00A15AA3"/>
    <w:rPr>
      <w:rFonts w:eastAsia="SimHei"/>
      <w:snapToGrid/>
      <w:sz w:val="34"/>
    </w:rPr>
  </w:style>
  <w:style w:type="paragraph" w:customStyle="1" w:styleId="a">
    <w:name w:val="目录段页次"/>
    <w:basedOn w:val="Normal"/>
    <w:rsid w:val="00A15AA3"/>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SingleTxtGC">
    <w:name w:val="_ Single Txt_GC"/>
    <w:basedOn w:val="Normal"/>
    <w:link w:val="SingleTxtGCChar"/>
    <w:rsid w:val="00A15AA3"/>
    <w:pPr>
      <w:tabs>
        <w:tab w:val="left" w:pos="1134"/>
        <w:tab w:val="left" w:pos="1565"/>
        <w:tab w:val="left" w:pos="1996"/>
        <w:tab w:val="left" w:pos="2427"/>
      </w:tabs>
      <w:spacing w:after="120"/>
      <w:ind w:left="1134" w:right="1134"/>
    </w:pPr>
    <w:rPr>
      <w:lang/>
    </w:rPr>
  </w:style>
  <w:style w:type="character" w:customStyle="1" w:styleId="FootnoteTextChar">
    <w:name w:val="Footnote Text Char"/>
    <w:link w:val="FootnoteText"/>
    <w:rsid w:val="00A15AA3"/>
    <w:rPr>
      <w:noProof/>
      <w:kern w:val="14"/>
      <w:sz w:val="18"/>
    </w:rPr>
  </w:style>
  <w:style w:type="character" w:customStyle="1" w:styleId="SingleTxtGCChar">
    <w:name w:val="_ Single Txt_GC Char"/>
    <w:link w:val="SingleTxtGC"/>
    <w:locked/>
    <w:rsid w:val="00A15AA3"/>
    <w:rPr>
      <w:snapToGrid/>
      <w:sz w:val="21"/>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MNG/CO/7" TargetMode="Externa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MNG/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22</Pages>
  <Words>8849</Words>
  <Characters>9470</Characters>
  <Application>Microsoft Office Outlook</Application>
  <DocSecurity>4</DocSecurity>
  <Lines>338</Lines>
  <Paragraphs>210</Paragraphs>
  <ScaleCrop>false</ScaleCrop>
  <Company>United Nations</Company>
  <LinksUpToDate>false</LinksUpToDate>
  <CharactersWithSpaces>18109</CharactersWithSpaces>
  <SharedDoc>false</SharedDoc>
  <HLinks>
    <vt:vector size="18" baseType="variant">
      <vt:variant>
        <vt:i4>3538987</vt:i4>
      </vt:variant>
      <vt:variant>
        <vt:i4>6</vt:i4>
      </vt:variant>
      <vt:variant>
        <vt:i4>0</vt:i4>
      </vt:variant>
      <vt:variant>
        <vt:i4>5</vt:i4>
      </vt:variant>
      <vt:variant>
        <vt:lpwstr>http://undocs.org/A/93</vt:lpwstr>
      </vt:variant>
      <vt:variant>
        <vt:lpwstr/>
      </vt:variant>
      <vt:variant>
        <vt:i4>3604518</vt:i4>
      </vt:variant>
      <vt:variant>
        <vt:i4>3</vt:i4>
      </vt:variant>
      <vt:variant>
        <vt:i4>0</vt:i4>
      </vt:variant>
      <vt:variant>
        <vt:i4>5</vt:i4>
      </vt:variant>
      <vt:variant>
        <vt:lpwstr>http://undocs.org/CEDAW/C/MNG/CO/7</vt:lpwstr>
      </vt:variant>
      <vt:variant>
        <vt:lpwstr/>
      </vt:variant>
      <vt:variant>
        <vt:i4>7274602</vt:i4>
      </vt:variant>
      <vt:variant>
        <vt:i4>0</vt:i4>
      </vt:variant>
      <vt:variant>
        <vt:i4>0</vt:i4>
      </vt:variant>
      <vt:variant>
        <vt:i4>5</vt:i4>
      </vt:variant>
      <vt:variant>
        <vt:lpwstr>http://undocs.org/CEDAW/C/MNG/7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shengli hao</cp:lastModifiedBy>
  <cp:revision>6</cp:revision>
  <cp:lastPrinted>2015-03-24T11:38:00Z</cp:lastPrinted>
  <dcterms:created xsi:type="dcterms:W3CDTF">2015-03-24T11:23:00Z</dcterms:created>
  <dcterms:modified xsi:type="dcterms:W3CDTF">2015-03-24T11:41:00Z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vt:lpwstr>
  </property>
  <property fmtid="{D5CDD505-2E9C-101B-9397-08002B2CF9AE}" pid="3" name="ODSRefJobNo">
    <vt:lpwstr>1466902C</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March 2015</vt:lpwstr>
  </property>
  <property fmtid="{D5CDD505-2E9C-101B-9397-08002B2CF9AE}" pid="9" name="Original">
    <vt:lpwstr>English</vt:lpwstr>
  </property>
  <property fmtid="{D5CDD505-2E9C-101B-9397-08002B2CF9AE}" pid="10" name="Release Date">
    <vt:lpwstr>240315</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