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02AA8DA" w14:textId="77777777" w:rsidTr="008F3CA0">
        <w:trPr>
          <w:trHeight w:hRule="exact" w:val="851"/>
        </w:trPr>
        <w:tc>
          <w:tcPr>
            <w:tcW w:w="1276" w:type="dxa"/>
            <w:tcBorders>
              <w:bottom w:val="single" w:sz="4" w:space="0" w:color="auto"/>
            </w:tcBorders>
          </w:tcPr>
          <w:p w14:paraId="068B23F6" w14:textId="77777777" w:rsidR="000354E9" w:rsidRPr="00DB58B5" w:rsidRDefault="000354E9" w:rsidP="00D97E61"/>
        </w:tc>
        <w:tc>
          <w:tcPr>
            <w:tcW w:w="2268" w:type="dxa"/>
            <w:tcBorders>
              <w:bottom w:val="single" w:sz="4" w:space="0" w:color="auto"/>
            </w:tcBorders>
            <w:vAlign w:val="bottom"/>
          </w:tcPr>
          <w:p w14:paraId="22EF3BE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DAEFB4" w14:textId="24930AFD" w:rsidR="000354E9" w:rsidRPr="00DB58B5" w:rsidRDefault="00D97E61" w:rsidP="00D97E61">
            <w:pPr>
              <w:jc w:val="right"/>
            </w:pPr>
            <w:r w:rsidRPr="00D97E61">
              <w:rPr>
                <w:sz w:val="40"/>
              </w:rPr>
              <w:t>CRC</w:t>
            </w:r>
            <w:r>
              <w:t>/C/AND/Q/3-5</w:t>
            </w:r>
          </w:p>
        </w:tc>
      </w:tr>
      <w:tr w:rsidR="000354E9" w:rsidRPr="00DB58B5" w14:paraId="00E533DC" w14:textId="77777777" w:rsidTr="008F3CA0">
        <w:trPr>
          <w:trHeight w:hRule="exact" w:val="2835"/>
        </w:trPr>
        <w:tc>
          <w:tcPr>
            <w:tcW w:w="1276" w:type="dxa"/>
            <w:tcBorders>
              <w:top w:val="single" w:sz="4" w:space="0" w:color="auto"/>
              <w:bottom w:val="single" w:sz="12" w:space="0" w:color="auto"/>
            </w:tcBorders>
          </w:tcPr>
          <w:p w14:paraId="3F9C9294" w14:textId="77777777" w:rsidR="000354E9" w:rsidRPr="00DB58B5" w:rsidRDefault="000354E9" w:rsidP="008F3CA0">
            <w:pPr>
              <w:spacing w:before="120"/>
              <w:jc w:val="center"/>
            </w:pPr>
            <w:r>
              <w:rPr>
                <w:noProof/>
                <w:lang w:eastAsia="fr-CH"/>
              </w:rPr>
              <w:drawing>
                <wp:inline distT="0" distB="0" distL="0" distR="0" wp14:anchorId="1DAD0560" wp14:editId="11B3E5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B01A5E" w14:textId="033A633B" w:rsidR="000354E9" w:rsidRPr="00740562" w:rsidRDefault="000354E9" w:rsidP="008F3CA0">
            <w:pPr>
              <w:spacing w:before="120" w:line="460" w:lineRule="exact"/>
              <w:rPr>
                <w:b/>
                <w:sz w:val="40"/>
                <w:szCs w:val="40"/>
              </w:rPr>
            </w:pPr>
            <w:r w:rsidRPr="00262665">
              <w:rPr>
                <w:b/>
                <w:sz w:val="40"/>
                <w:szCs w:val="40"/>
              </w:rPr>
              <w:t>Convention relative</w:t>
            </w:r>
            <w:r w:rsidR="00D97E61">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05E69F31" w14:textId="77777777" w:rsidR="000354E9" w:rsidRDefault="00D97E61" w:rsidP="008F3CA0">
            <w:pPr>
              <w:spacing w:before="240"/>
            </w:pPr>
            <w:r>
              <w:t>Distr. générale</w:t>
            </w:r>
          </w:p>
          <w:p w14:paraId="0C4598B8" w14:textId="08E9FD45" w:rsidR="00D97E61" w:rsidRDefault="00D97E61" w:rsidP="00D97E61">
            <w:pPr>
              <w:spacing w:line="240" w:lineRule="exact"/>
            </w:pPr>
            <w:r>
              <w:t>16 juin 2023</w:t>
            </w:r>
          </w:p>
          <w:p w14:paraId="18769903" w14:textId="77777777" w:rsidR="00D97E61" w:rsidRDefault="00D97E61" w:rsidP="00D97E61">
            <w:pPr>
              <w:spacing w:line="240" w:lineRule="exact"/>
            </w:pPr>
            <w:r>
              <w:t>Français</w:t>
            </w:r>
          </w:p>
          <w:p w14:paraId="630E2A54" w14:textId="77777777" w:rsidR="00D97E61" w:rsidRDefault="00D97E61" w:rsidP="00D97E61">
            <w:pPr>
              <w:spacing w:line="240" w:lineRule="exact"/>
            </w:pPr>
            <w:r>
              <w:t>Original : espagnol</w:t>
            </w:r>
          </w:p>
          <w:p w14:paraId="22F089DA" w14:textId="6A456E6C" w:rsidR="00D97E61" w:rsidRPr="00DB58B5" w:rsidRDefault="00D97E61" w:rsidP="00D97E61">
            <w:pPr>
              <w:spacing w:line="240" w:lineRule="exact"/>
            </w:pPr>
            <w:r>
              <w:t>Anglais, espagnol et français seulement</w:t>
            </w:r>
          </w:p>
        </w:tc>
      </w:tr>
    </w:tbl>
    <w:p w14:paraId="74033338" w14:textId="77777777" w:rsidR="002D14A3" w:rsidRDefault="002D14A3" w:rsidP="002D14A3">
      <w:pPr>
        <w:spacing w:before="120"/>
        <w:rPr>
          <w:b/>
          <w:sz w:val="24"/>
          <w:szCs w:val="24"/>
        </w:rPr>
      </w:pPr>
      <w:r w:rsidRPr="00DA3BE9">
        <w:rPr>
          <w:b/>
          <w:sz w:val="24"/>
          <w:szCs w:val="24"/>
        </w:rPr>
        <w:t>Comité des droits de l’enfant</w:t>
      </w:r>
    </w:p>
    <w:p w14:paraId="663D7E8A" w14:textId="6AEB18D4" w:rsidR="00D97E61" w:rsidRPr="009F23F3" w:rsidRDefault="00D97E61" w:rsidP="00D97E61">
      <w:pPr>
        <w:pStyle w:val="HChG"/>
        <w:tabs>
          <w:tab w:val="clear" w:pos="851"/>
        </w:tabs>
        <w:rPr>
          <w:lang w:val="fr-FR"/>
        </w:rPr>
      </w:pPr>
      <w:r>
        <w:rPr>
          <w:lang w:val="fr-FR"/>
        </w:rPr>
        <w:tab/>
      </w:r>
      <w:r>
        <w:rPr>
          <w:lang w:val="fr-FR"/>
        </w:rPr>
        <w:tab/>
      </w:r>
      <w:r>
        <w:rPr>
          <w:bCs/>
          <w:lang w:val="fr-FR"/>
        </w:rPr>
        <w:t>Liste de points concernant le rapport de l’Andorre</w:t>
      </w:r>
      <w:r w:rsidRPr="00000FB8">
        <w:rPr>
          <w:rStyle w:val="Appelnotedebasdep"/>
          <w:b w:val="0"/>
          <w:bCs/>
          <w:sz w:val="20"/>
          <w:lang w:val="fr-FR"/>
        </w:rPr>
        <w:footnoteReference w:customMarkFollows="1" w:id="2"/>
        <w:t>*</w:t>
      </w:r>
      <w:r>
        <w:rPr>
          <w:bCs/>
          <w:lang w:val="fr-FR"/>
        </w:rPr>
        <w:t xml:space="preserve"> valant troisième à cinquième rapports périodiques</w:t>
      </w:r>
      <w:r w:rsidRPr="00D97E61">
        <w:rPr>
          <w:rStyle w:val="Appelnotedebasdep"/>
          <w:b w:val="0"/>
          <w:sz w:val="20"/>
          <w:vertAlign w:val="baseline"/>
        </w:rPr>
        <w:footnoteReference w:customMarkFollows="1" w:id="3"/>
        <w:t>*</w:t>
      </w:r>
    </w:p>
    <w:p w14:paraId="602C51CB" w14:textId="3D52B1F6" w:rsidR="00D97E61" w:rsidRPr="009F23F3" w:rsidRDefault="00D97E61" w:rsidP="00D97E61">
      <w:pPr>
        <w:pStyle w:val="SingleTxtG"/>
        <w:rPr>
          <w:lang w:val="fr-FR"/>
        </w:rPr>
      </w:pPr>
      <w:r>
        <w:rPr>
          <w:lang w:val="fr-FR"/>
        </w:rPr>
        <w:t>1.</w:t>
      </w:r>
      <w:r>
        <w:rPr>
          <w:lang w:val="fr-FR"/>
        </w:rPr>
        <w:tab/>
        <w:t>L’État partie est invité à soumettre par écrit des informations complémentaires et actualisées (10</w:t>
      </w:r>
      <w:r>
        <w:rPr>
          <w:lang w:val="fr-FR"/>
        </w:rPr>
        <w:t> </w:t>
      </w:r>
      <w:r>
        <w:rPr>
          <w:lang w:val="fr-FR"/>
        </w:rPr>
        <w:t>700</w:t>
      </w:r>
      <w:r>
        <w:rPr>
          <w:lang w:val="fr-FR"/>
        </w:rPr>
        <w:t> </w:t>
      </w:r>
      <w:r>
        <w:rPr>
          <w:lang w:val="fr-FR"/>
        </w:rPr>
        <w:t>mots maximum), avant le 2</w:t>
      </w:r>
      <w:r>
        <w:rPr>
          <w:lang w:val="fr-FR"/>
        </w:rPr>
        <w:t> </w:t>
      </w:r>
      <w:r>
        <w:rPr>
          <w:lang w:val="fr-FR"/>
        </w:rPr>
        <w:t>juin 2023. Le Comité pourra aborder tous les aspects des droits de l’enfant énoncés dans la Convention au cours du dialogue avec l’État partie.</w:t>
      </w:r>
    </w:p>
    <w:p w14:paraId="1F4AB489" w14:textId="77777777" w:rsidR="00D97E61" w:rsidRPr="009F23F3" w:rsidRDefault="00D97E61" w:rsidP="00D97E61">
      <w:pPr>
        <w:pStyle w:val="HChG"/>
        <w:rPr>
          <w:lang w:val="fr-FR"/>
        </w:rPr>
      </w:pPr>
      <w:r>
        <w:rPr>
          <w:lang w:val="fr-FR"/>
        </w:rPr>
        <w:tab/>
      </w:r>
      <w:r>
        <w:rPr>
          <w:lang w:val="fr-FR"/>
        </w:rPr>
        <w:tab/>
      </w:r>
      <w:r>
        <w:rPr>
          <w:lang w:val="fr-FR"/>
        </w:rPr>
        <w:tab/>
      </w:r>
      <w:r>
        <w:rPr>
          <w:bCs/>
          <w:lang w:val="fr-FR"/>
        </w:rPr>
        <w:t>Première partie</w:t>
      </w:r>
    </w:p>
    <w:p w14:paraId="0FFCB2CE" w14:textId="1EA8F9C6" w:rsidR="00D97E61" w:rsidRPr="009F23F3" w:rsidRDefault="00D97E61" w:rsidP="00D97E61">
      <w:pPr>
        <w:pStyle w:val="SingleTxtG"/>
        <w:rPr>
          <w:lang w:val="fr-FR"/>
        </w:rPr>
      </w:pPr>
      <w:r>
        <w:rPr>
          <w:lang w:val="fr-FR"/>
        </w:rPr>
        <w:t>2.</w:t>
      </w:r>
      <w:r>
        <w:rPr>
          <w:lang w:val="fr-FR"/>
        </w:rPr>
        <w:tab/>
        <w:t>Fournir des informations sur les mesures prises pour</w:t>
      </w:r>
      <w:r>
        <w:rPr>
          <w:lang w:val="fr-FR"/>
        </w:rPr>
        <w:t> </w:t>
      </w:r>
      <w:r>
        <w:rPr>
          <w:lang w:val="fr-FR"/>
        </w:rPr>
        <w:t>:</w:t>
      </w:r>
    </w:p>
    <w:p w14:paraId="6C6443CD" w14:textId="64D04213" w:rsidR="00D97E61" w:rsidRPr="009F23F3" w:rsidRDefault="00D97E61" w:rsidP="00D97E61">
      <w:pPr>
        <w:pStyle w:val="SingleTxtG"/>
        <w:ind w:firstLine="567"/>
        <w:rPr>
          <w:lang w:val="fr-FR"/>
        </w:rPr>
      </w:pPr>
      <w:r>
        <w:rPr>
          <w:lang w:val="fr-FR"/>
        </w:rPr>
        <w:t>a)</w:t>
      </w:r>
      <w:r>
        <w:rPr>
          <w:lang w:val="fr-FR"/>
        </w:rPr>
        <w:tab/>
        <w:t>Améliorer la collecte de données dans tous les domaines relatifs aux droits de l’enfant visés par la Convention, et faire en sorte que les données recueillies soient communiquées aux acteurs concernés</w:t>
      </w:r>
      <w:r>
        <w:rPr>
          <w:lang w:val="fr-FR"/>
        </w:rPr>
        <w:t> </w:t>
      </w:r>
      <w:r>
        <w:rPr>
          <w:lang w:val="fr-FR"/>
        </w:rPr>
        <w:t>;</w:t>
      </w:r>
    </w:p>
    <w:p w14:paraId="5D8A0DCD" w14:textId="2483B223" w:rsidR="00D97E61" w:rsidRPr="009F23F3" w:rsidRDefault="00D97E61" w:rsidP="00D97E61">
      <w:pPr>
        <w:pStyle w:val="SingleTxtG"/>
        <w:ind w:firstLine="567"/>
        <w:rPr>
          <w:lang w:val="fr-FR"/>
        </w:rPr>
      </w:pPr>
      <w:r>
        <w:rPr>
          <w:lang w:val="fr-FR"/>
        </w:rPr>
        <w:t>b)</w:t>
      </w:r>
      <w:r>
        <w:rPr>
          <w:lang w:val="fr-FR"/>
        </w:rPr>
        <w:tab/>
        <w:t>Appliquer le Plan national pour l’enfance et l’adolescence prévu par la loi relative aux droits de l’enfant et de l’adolescent, et associer les enfants et les adolescents à l’élaboration du plan.</w:t>
      </w:r>
    </w:p>
    <w:p w14:paraId="144054E8" w14:textId="77777777" w:rsidR="00D97E61" w:rsidRPr="009F23F3" w:rsidRDefault="00D97E61" w:rsidP="00D97E61">
      <w:pPr>
        <w:pStyle w:val="SingleTxtG"/>
        <w:rPr>
          <w:lang w:val="fr-FR"/>
        </w:rPr>
      </w:pPr>
      <w:r>
        <w:rPr>
          <w:lang w:val="fr-FR"/>
        </w:rPr>
        <w:t>3.</w:t>
      </w:r>
      <w:r>
        <w:rPr>
          <w:lang w:val="fr-FR"/>
        </w:rPr>
        <w:tab/>
        <w:t>Préciser s’il existe, pour les entreprises, un cadre réglementaire les obligeant à adopter, dans le cadre de leur fonctionnement général, des mesures de prévention portant sur les activités qui ont des incidences négatives sur la pleine jouissance des droits de l’enfant, notamment les activités polluantes, et à rendre des comptes en la matière.</w:t>
      </w:r>
    </w:p>
    <w:p w14:paraId="0305FD2F" w14:textId="534F3C2E" w:rsidR="00D97E61" w:rsidRPr="009F23F3" w:rsidRDefault="00D97E61" w:rsidP="00D97E61">
      <w:pPr>
        <w:pStyle w:val="SingleTxtG"/>
        <w:rPr>
          <w:lang w:val="fr-FR"/>
        </w:rPr>
      </w:pPr>
      <w:r>
        <w:rPr>
          <w:lang w:val="fr-FR"/>
        </w:rPr>
        <w:t>4.</w:t>
      </w:r>
      <w:r>
        <w:rPr>
          <w:lang w:val="fr-FR"/>
        </w:rPr>
        <w:tab/>
        <w:t>Informer le Comité des mesures législatives qui ont été prises pour relever l’âge minimum du mariage à 18</w:t>
      </w:r>
      <w:r>
        <w:rPr>
          <w:lang w:val="fr-FR"/>
        </w:rPr>
        <w:t> </w:t>
      </w:r>
      <w:r>
        <w:rPr>
          <w:lang w:val="fr-FR"/>
        </w:rPr>
        <w:t>ans, sans exception.</w:t>
      </w:r>
    </w:p>
    <w:p w14:paraId="17CEB0B2" w14:textId="312F9C45" w:rsidR="00D97E61" w:rsidRPr="009F23F3" w:rsidRDefault="00D97E61" w:rsidP="00D97E61">
      <w:pPr>
        <w:pStyle w:val="SingleTxtG"/>
        <w:rPr>
          <w:lang w:val="fr-FR"/>
        </w:rPr>
      </w:pPr>
      <w:r>
        <w:rPr>
          <w:lang w:val="fr-FR"/>
        </w:rPr>
        <w:t>5.</w:t>
      </w:r>
      <w:r>
        <w:rPr>
          <w:lang w:val="fr-FR"/>
        </w:rPr>
        <w:tab/>
        <w:t>Décrire les mesures prises pour garantir le droit des enfants de participer à la prise de décisions, comme le prévoit la loi relative aux droits de l’enfant et de l’adolescent, par</w:t>
      </w:r>
      <w:r>
        <w:rPr>
          <w:lang w:val="fr-FR"/>
        </w:rPr>
        <w:t> </w:t>
      </w:r>
      <w:r>
        <w:rPr>
          <w:lang w:val="fr-FR"/>
        </w:rPr>
        <w:t>exemple la mise en place de mécanismes garantissant la prise en compte des conclusions adoptées par les conseils des enfants et le «</w:t>
      </w:r>
      <w:r>
        <w:rPr>
          <w:lang w:val="fr-FR"/>
        </w:rPr>
        <w:t> </w:t>
      </w:r>
      <w:r>
        <w:rPr>
          <w:lang w:val="fr-FR"/>
        </w:rPr>
        <w:t>Consell General dels Joves</w:t>
      </w:r>
      <w:r>
        <w:rPr>
          <w:lang w:val="fr-FR"/>
        </w:rPr>
        <w:t> </w:t>
      </w:r>
      <w:r>
        <w:rPr>
          <w:lang w:val="fr-FR"/>
        </w:rPr>
        <w:t>» (Parlement des jeunes) lors de l’adoption de décisions publiques.</w:t>
      </w:r>
    </w:p>
    <w:p w14:paraId="6F5D4E1E" w14:textId="77777777" w:rsidR="00D97E61" w:rsidRPr="009F23F3" w:rsidRDefault="00D97E61" w:rsidP="00D97E61">
      <w:pPr>
        <w:pStyle w:val="SingleTxtG"/>
        <w:rPr>
          <w:lang w:val="fr-FR"/>
        </w:rPr>
      </w:pPr>
      <w:r>
        <w:rPr>
          <w:lang w:val="fr-FR"/>
        </w:rPr>
        <w:t>6.</w:t>
      </w:r>
      <w:r>
        <w:rPr>
          <w:lang w:val="fr-FR"/>
        </w:rPr>
        <w:tab/>
        <w:t>Fournir des informations sur toute réglementation ou politique en vigueur visant à protéger les droits, la vie privée et la sécurité des enfants et des adolescents dans l’espace numérique, et sur tout programme visant à améliorer l’habileté numérique et les capacités des enfants, des parents et des enseignants.</w:t>
      </w:r>
    </w:p>
    <w:p w14:paraId="698AC13E" w14:textId="09A8E038" w:rsidR="00D97E61" w:rsidRPr="009F23F3" w:rsidRDefault="00D97E61" w:rsidP="00D97E61">
      <w:pPr>
        <w:pStyle w:val="SingleTxtG"/>
        <w:keepNext/>
        <w:keepLines/>
        <w:rPr>
          <w:lang w:val="fr-FR"/>
        </w:rPr>
      </w:pPr>
      <w:r>
        <w:rPr>
          <w:lang w:val="fr-FR"/>
        </w:rPr>
        <w:lastRenderedPageBreak/>
        <w:t>7.</w:t>
      </w:r>
      <w:r>
        <w:rPr>
          <w:lang w:val="fr-FR"/>
        </w:rPr>
        <w:tab/>
        <w:t>Fournir des informations sur les mesures prises pour</w:t>
      </w:r>
      <w:r>
        <w:rPr>
          <w:lang w:val="fr-FR"/>
        </w:rPr>
        <w:t> </w:t>
      </w:r>
      <w:r>
        <w:rPr>
          <w:lang w:val="fr-FR"/>
        </w:rPr>
        <w:t>:</w:t>
      </w:r>
    </w:p>
    <w:p w14:paraId="0B245A8B" w14:textId="266424F9" w:rsidR="00D97E61" w:rsidRPr="009F23F3" w:rsidRDefault="00D97E61" w:rsidP="00D97E61">
      <w:pPr>
        <w:pStyle w:val="SingleTxtG"/>
        <w:ind w:firstLine="567"/>
        <w:rPr>
          <w:lang w:val="fr-FR"/>
        </w:rPr>
      </w:pPr>
      <w:r>
        <w:rPr>
          <w:lang w:val="fr-FR"/>
        </w:rPr>
        <w:t>a)</w:t>
      </w:r>
      <w:r>
        <w:rPr>
          <w:lang w:val="fr-FR"/>
        </w:rPr>
        <w:tab/>
        <w:t xml:space="preserve">Promouvoir des formes positives et non violentes de discipline et d’éducation des enfants et des adolescents et favoriser un changement d’attitude dans la famille et à l’école, en particulier au moyen de campagnes de sensibilisation </w:t>
      </w:r>
      <w:r w:rsidRPr="00F211AA">
        <w:rPr>
          <w:rStyle w:val="Appelnotedebasdep"/>
        </w:rPr>
        <w:footnoteReference w:id="4"/>
      </w:r>
      <w:r>
        <w:rPr>
          <w:lang w:val="fr-FR"/>
        </w:rPr>
        <w:t> </w:t>
      </w:r>
      <w:r>
        <w:rPr>
          <w:lang w:val="fr-FR"/>
        </w:rPr>
        <w:t>;</w:t>
      </w:r>
    </w:p>
    <w:p w14:paraId="0CB23302" w14:textId="5A107E17" w:rsidR="00D97E61" w:rsidRPr="009F23F3" w:rsidRDefault="00D97E61" w:rsidP="00D97E61">
      <w:pPr>
        <w:pStyle w:val="SingleTxtG"/>
        <w:ind w:firstLine="567"/>
        <w:rPr>
          <w:spacing w:val="-3"/>
          <w:lang w:val="fr-FR"/>
        </w:rPr>
      </w:pPr>
      <w:r>
        <w:rPr>
          <w:lang w:val="fr-FR"/>
        </w:rPr>
        <w:t>b)</w:t>
      </w:r>
      <w:r>
        <w:rPr>
          <w:lang w:val="fr-FR"/>
        </w:rPr>
        <w:tab/>
        <w:t>Élaborer des procédures adaptées aux enfants et aux adolescents et des mesures spéciales de protection à l’intention des enfants et adolescents victimes et témoins</w:t>
      </w:r>
      <w:r>
        <w:rPr>
          <w:lang w:val="fr-FR"/>
        </w:rPr>
        <w:t> </w:t>
      </w:r>
      <w:r>
        <w:rPr>
          <w:lang w:val="fr-FR"/>
        </w:rPr>
        <w:t>;</w:t>
      </w:r>
    </w:p>
    <w:p w14:paraId="2B5B8328" w14:textId="77777777" w:rsidR="00D97E61" w:rsidRPr="009F23F3" w:rsidRDefault="00D97E61" w:rsidP="00D97E61">
      <w:pPr>
        <w:pStyle w:val="SingleTxtG"/>
        <w:ind w:firstLine="567"/>
        <w:rPr>
          <w:lang w:val="fr-FR"/>
        </w:rPr>
      </w:pPr>
      <w:r>
        <w:rPr>
          <w:lang w:val="fr-FR"/>
        </w:rPr>
        <w:t>c)</w:t>
      </w:r>
      <w:r>
        <w:rPr>
          <w:lang w:val="fr-FR"/>
        </w:rPr>
        <w:tab/>
        <w:t>Dispenser à tous les professionnels qui travaillent au service ou au contact d’enfants des formations sur la prévention et la détection de toutes les formes de violence à l’égard d’enfants et les mesures à prendre pour y donner suite</w:t>
      </w:r>
      <w:r w:rsidRPr="00F211AA">
        <w:rPr>
          <w:rStyle w:val="Appelnotedebasdep"/>
        </w:rPr>
        <w:footnoteReference w:id="5"/>
      </w:r>
      <w:r>
        <w:rPr>
          <w:lang w:val="fr-FR"/>
        </w:rPr>
        <w:t>.</w:t>
      </w:r>
    </w:p>
    <w:p w14:paraId="70C36E8B" w14:textId="0D14AEA1" w:rsidR="00D97E61" w:rsidRPr="009F23F3" w:rsidRDefault="00D97E61" w:rsidP="00D97E61">
      <w:pPr>
        <w:pStyle w:val="SingleTxtG"/>
        <w:rPr>
          <w:lang w:val="fr-FR"/>
        </w:rPr>
      </w:pPr>
      <w:r>
        <w:rPr>
          <w:lang w:val="fr-FR"/>
        </w:rPr>
        <w:t>8.</w:t>
      </w:r>
      <w:r>
        <w:rPr>
          <w:lang w:val="fr-FR"/>
        </w:rPr>
        <w:tab/>
        <w:t>Fournir des informations sur les mesures prises pour</w:t>
      </w:r>
      <w:r>
        <w:rPr>
          <w:lang w:val="fr-FR"/>
        </w:rPr>
        <w:t> </w:t>
      </w:r>
      <w:r>
        <w:rPr>
          <w:lang w:val="fr-FR"/>
        </w:rPr>
        <w:t>:</w:t>
      </w:r>
    </w:p>
    <w:p w14:paraId="1474C29C" w14:textId="5541B654" w:rsidR="00D97E61" w:rsidRPr="009F23F3" w:rsidRDefault="00D97E61" w:rsidP="00D97E61">
      <w:pPr>
        <w:pStyle w:val="SingleTxtG"/>
        <w:ind w:firstLine="567"/>
        <w:rPr>
          <w:lang w:val="fr-FR"/>
        </w:rPr>
      </w:pPr>
      <w:r>
        <w:rPr>
          <w:lang w:val="fr-FR"/>
        </w:rPr>
        <w:t>a)</w:t>
      </w:r>
      <w:r>
        <w:rPr>
          <w:lang w:val="fr-FR"/>
        </w:rPr>
        <w:tab/>
        <w:t>Lutter contre la discrimination à l’égard des enfants et adolescents handicapés, par exemple au moyen de programmes de sensibilisation visant à promouvoir une image positive de ces enfants en tant que titulaires de droits</w:t>
      </w:r>
      <w:r>
        <w:rPr>
          <w:lang w:val="fr-FR"/>
        </w:rPr>
        <w:t> </w:t>
      </w:r>
      <w:r>
        <w:rPr>
          <w:lang w:val="fr-FR"/>
        </w:rPr>
        <w:t>;</w:t>
      </w:r>
    </w:p>
    <w:p w14:paraId="5E5A94BD" w14:textId="6A7204CE" w:rsidR="00D97E61" w:rsidRPr="009F23F3" w:rsidRDefault="00D97E61" w:rsidP="00D97E61">
      <w:pPr>
        <w:pStyle w:val="SingleTxtG"/>
        <w:ind w:firstLine="567"/>
        <w:rPr>
          <w:lang w:val="fr-FR"/>
        </w:rPr>
      </w:pPr>
      <w:r>
        <w:rPr>
          <w:lang w:val="fr-FR"/>
        </w:rPr>
        <w:t>b)</w:t>
      </w:r>
      <w:r>
        <w:rPr>
          <w:lang w:val="fr-FR"/>
        </w:rPr>
        <w:tab/>
        <w:t>Garantir le droit des enfants et adolescents handicapés à une éducation inclusive</w:t>
      </w:r>
      <w:r>
        <w:rPr>
          <w:lang w:val="fr-FR"/>
        </w:rPr>
        <w:t> </w:t>
      </w:r>
      <w:r>
        <w:rPr>
          <w:lang w:val="fr-FR"/>
        </w:rPr>
        <w:t>;</w:t>
      </w:r>
    </w:p>
    <w:p w14:paraId="54090E18" w14:textId="391E7D7A" w:rsidR="00D97E61" w:rsidRPr="009F23F3" w:rsidRDefault="00D97E61" w:rsidP="00D97E61">
      <w:pPr>
        <w:pStyle w:val="SingleTxtG"/>
        <w:ind w:firstLine="567"/>
        <w:rPr>
          <w:lang w:val="fr-FR"/>
        </w:rPr>
      </w:pPr>
      <w:r>
        <w:rPr>
          <w:lang w:val="fr-FR"/>
        </w:rPr>
        <w:t>c)</w:t>
      </w:r>
      <w:r>
        <w:rPr>
          <w:lang w:val="fr-FR"/>
        </w:rPr>
        <w:tab/>
        <w:t>Garantir que les enfants et adolescents handicapés peuvent exprimer leur opinion sur les questions qui les touchent directement, y</w:t>
      </w:r>
      <w:r>
        <w:rPr>
          <w:lang w:val="fr-FR"/>
        </w:rPr>
        <w:t> </w:t>
      </w:r>
      <w:r>
        <w:rPr>
          <w:lang w:val="fr-FR"/>
        </w:rPr>
        <w:t>compris à l’école.</w:t>
      </w:r>
    </w:p>
    <w:p w14:paraId="7A6E9D16" w14:textId="417E791A" w:rsidR="00D97E61" w:rsidRPr="009F23F3" w:rsidRDefault="00D97E61" w:rsidP="00D97E61">
      <w:pPr>
        <w:pStyle w:val="SingleTxtG"/>
        <w:rPr>
          <w:lang w:val="fr-FR"/>
        </w:rPr>
      </w:pPr>
      <w:r>
        <w:rPr>
          <w:lang w:val="fr-FR"/>
        </w:rPr>
        <w:t>9.</w:t>
      </w:r>
      <w:r>
        <w:rPr>
          <w:lang w:val="fr-FR"/>
        </w:rPr>
        <w:tab/>
        <w:t>Fournir des informations sur les mesures prises pour</w:t>
      </w:r>
      <w:r>
        <w:rPr>
          <w:lang w:val="fr-FR"/>
        </w:rPr>
        <w:t> </w:t>
      </w:r>
      <w:r>
        <w:rPr>
          <w:lang w:val="fr-FR"/>
        </w:rPr>
        <w:t>:</w:t>
      </w:r>
    </w:p>
    <w:p w14:paraId="008D4431" w14:textId="3E1DDD8B" w:rsidR="00D97E61" w:rsidRPr="009F23F3" w:rsidRDefault="00D97E61" w:rsidP="00D97E61">
      <w:pPr>
        <w:pStyle w:val="SingleTxtG"/>
        <w:ind w:firstLine="567"/>
        <w:rPr>
          <w:lang w:val="fr-FR"/>
        </w:rPr>
      </w:pPr>
      <w:r>
        <w:rPr>
          <w:lang w:val="fr-FR"/>
        </w:rPr>
        <w:t>a)</w:t>
      </w:r>
      <w:r>
        <w:rPr>
          <w:lang w:val="fr-FR"/>
        </w:rPr>
        <w:tab/>
        <w:t>Garantir aux parents d’enfants de moins de 3</w:t>
      </w:r>
      <w:r>
        <w:rPr>
          <w:lang w:val="fr-FR"/>
        </w:rPr>
        <w:t> </w:t>
      </w:r>
      <w:r>
        <w:rPr>
          <w:lang w:val="fr-FR"/>
        </w:rPr>
        <w:t>ans l’accès à des garderies gratuites ou d’un coût abordable</w:t>
      </w:r>
      <w:r>
        <w:rPr>
          <w:lang w:val="fr-FR"/>
        </w:rPr>
        <w:t> </w:t>
      </w:r>
      <w:r>
        <w:rPr>
          <w:lang w:val="fr-FR"/>
        </w:rPr>
        <w:t>;</w:t>
      </w:r>
    </w:p>
    <w:p w14:paraId="467DAE31" w14:textId="77777777" w:rsidR="00D97E61" w:rsidRPr="009F23F3" w:rsidRDefault="00D97E61" w:rsidP="00D97E61">
      <w:pPr>
        <w:pStyle w:val="SingleTxtG"/>
        <w:ind w:firstLine="567"/>
        <w:rPr>
          <w:lang w:val="fr-FR"/>
        </w:rPr>
      </w:pPr>
      <w:r>
        <w:rPr>
          <w:lang w:val="fr-FR"/>
        </w:rPr>
        <w:t>b)</w:t>
      </w:r>
      <w:r>
        <w:rPr>
          <w:lang w:val="fr-FR"/>
        </w:rPr>
        <w:tab/>
        <w:t>Garantir à tous les enfants l’accès à un logement d’un coût abordable.</w:t>
      </w:r>
    </w:p>
    <w:p w14:paraId="5E9075F3" w14:textId="29A03D1B" w:rsidR="00D97E61" w:rsidRPr="009F23F3" w:rsidRDefault="00D97E61" w:rsidP="00D97E61">
      <w:pPr>
        <w:pStyle w:val="SingleTxtG"/>
        <w:rPr>
          <w:lang w:val="fr-FR"/>
        </w:rPr>
      </w:pPr>
      <w:r>
        <w:rPr>
          <w:lang w:val="fr-FR"/>
        </w:rPr>
        <w:t>10.</w:t>
      </w:r>
      <w:r>
        <w:rPr>
          <w:lang w:val="fr-FR"/>
        </w:rPr>
        <w:tab/>
        <w:t>Fournir des renseignements sur</w:t>
      </w:r>
      <w:r>
        <w:rPr>
          <w:lang w:val="fr-FR"/>
        </w:rPr>
        <w:t> </w:t>
      </w:r>
      <w:r>
        <w:rPr>
          <w:lang w:val="fr-FR"/>
        </w:rPr>
        <w:t>:</w:t>
      </w:r>
    </w:p>
    <w:p w14:paraId="6709E303" w14:textId="5B940646" w:rsidR="00D97E61" w:rsidRPr="009F23F3" w:rsidRDefault="00D97E61" w:rsidP="00D97E61">
      <w:pPr>
        <w:pStyle w:val="SingleTxtG"/>
        <w:ind w:firstLine="567"/>
        <w:rPr>
          <w:lang w:val="fr-FR"/>
        </w:rPr>
      </w:pPr>
      <w:r>
        <w:rPr>
          <w:lang w:val="fr-FR"/>
        </w:rPr>
        <w:t>a)</w:t>
      </w:r>
      <w:r>
        <w:rPr>
          <w:lang w:val="fr-FR"/>
        </w:rPr>
        <w:tab/>
        <w:t>Tout progrès réalisé s’agissant de décriminaliser l’avortement et de garantir l’accès des adolescentes à l’avortement sécurisé sur le territoire</w:t>
      </w:r>
      <w:r>
        <w:rPr>
          <w:lang w:val="fr-FR"/>
        </w:rPr>
        <w:t> </w:t>
      </w:r>
      <w:r>
        <w:rPr>
          <w:lang w:val="fr-FR"/>
        </w:rPr>
        <w:t>;</w:t>
      </w:r>
    </w:p>
    <w:p w14:paraId="0156CDF9" w14:textId="1344F830" w:rsidR="00D97E61" w:rsidRPr="009F23F3" w:rsidRDefault="00D97E61" w:rsidP="00D97E61">
      <w:pPr>
        <w:pStyle w:val="SingleTxtG"/>
        <w:ind w:firstLine="567"/>
        <w:rPr>
          <w:lang w:val="fr-FR"/>
        </w:rPr>
      </w:pPr>
      <w:r>
        <w:rPr>
          <w:lang w:val="fr-FR"/>
        </w:rPr>
        <w:t>b)</w:t>
      </w:r>
      <w:r>
        <w:rPr>
          <w:lang w:val="fr-FR"/>
        </w:rPr>
        <w:tab/>
        <w:t>Les mesures prises pour lutter contre les problèmes de santé mentale chez les enfants et les adolescents</w:t>
      </w:r>
      <w:r>
        <w:rPr>
          <w:lang w:val="fr-FR"/>
        </w:rPr>
        <w:t> </w:t>
      </w:r>
      <w:r>
        <w:rPr>
          <w:lang w:val="fr-FR"/>
        </w:rPr>
        <w:t>;</w:t>
      </w:r>
    </w:p>
    <w:p w14:paraId="7A2881CD" w14:textId="7D858061" w:rsidR="00D97E61" w:rsidRPr="009F23F3" w:rsidRDefault="00D97E61" w:rsidP="00D97E61">
      <w:pPr>
        <w:pStyle w:val="SingleTxtG"/>
        <w:ind w:firstLine="567"/>
        <w:rPr>
          <w:lang w:val="fr-FR"/>
        </w:rPr>
      </w:pPr>
      <w:r>
        <w:rPr>
          <w:lang w:val="fr-FR"/>
        </w:rPr>
        <w:t>c)</w:t>
      </w:r>
      <w:r>
        <w:rPr>
          <w:lang w:val="fr-FR"/>
        </w:rPr>
        <w:tab/>
        <w:t>Les informations et les services dont disposent les enfants de moins de 16</w:t>
      </w:r>
      <w:r>
        <w:rPr>
          <w:lang w:val="fr-FR"/>
        </w:rPr>
        <w:t> </w:t>
      </w:r>
      <w:r>
        <w:rPr>
          <w:lang w:val="fr-FR"/>
        </w:rPr>
        <w:t>ans en matière de santé sexuelle et procréative.</w:t>
      </w:r>
    </w:p>
    <w:p w14:paraId="7F088616" w14:textId="18553C8E" w:rsidR="00D97E61" w:rsidRPr="009F23F3" w:rsidRDefault="00D97E61" w:rsidP="00D97E61">
      <w:pPr>
        <w:pStyle w:val="SingleTxtG"/>
        <w:rPr>
          <w:lang w:val="fr-FR"/>
        </w:rPr>
      </w:pPr>
      <w:r>
        <w:rPr>
          <w:lang w:val="fr-FR"/>
        </w:rPr>
        <w:t>11.</w:t>
      </w:r>
      <w:r>
        <w:rPr>
          <w:lang w:val="fr-FR"/>
        </w:rPr>
        <w:tab/>
        <w:t>Fournir des informations sur les politiques ou les mesures prises pour lutter contre</w:t>
      </w:r>
      <w:r>
        <w:rPr>
          <w:lang w:val="fr-FR"/>
        </w:rPr>
        <w:t> </w:t>
      </w:r>
      <w:r>
        <w:rPr>
          <w:lang w:val="fr-FR"/>
        </w:rPr>
        <w:t>: a)</w:t>
      </w:r>
      <w:r>
        <w:rPr>
          <w:lang w:val="fr-FR"/>
        </w:rPr>
        <w:t> </w:t>
      </w:r>
      <w:r>
        <w:rPr>
          <w:lang w:val="fr-FR"/>
        </w:rPr>
        <w:t>le décrochage scolaire et l’absentéisme</w:t>
      </w:r>
      <w:r>
        <w:rPr>
          <w:lang w:val="fr-FR"/>
        </w:rPr>
        <w:t> </w:t>
      </w:r>
      <w:r>
        <w:rPr>
          <w:lang w:val="fr-FR"/>
        </w:rPr>
        <w:t>; b)</w:t>
      </w:r>
      <w:r>
        <w:rPr>
          <w:lang w:val="fr-FR"/>
        </w:rPr>
        <w:t> </w:t>
      </w:r>
      <w:r>
        <w:rPr>
          <w:lang w:val="fr-FR"/>
        </w:rPr>
        <w:t>le harcèlement, y</w:t>
      </w:r>
      <w:r>
        <w:rPr>
          <w:lang w:val="fr-FR"/>
        </w:rPr>
        <w:t> </w:t>
      </w:r>
      <w:r>
        <w:rPr>
          <w:lang w:val="fr-FR"/>
        </w:rPr>
        <w:t>compris le cyberharcèlement, et la violence en milieu scolaire.</w:t>
      </w:r>
    </w:p>
    <w:p w14:paraId="050D0609" w14:textId="4E0CA08B" w:rsidR="00D97E61" w:rsidRPr="009F23F3" w:rsidRDefault="00D97E61" w:rsidP="00D97E61">
      <w:pPr>
        <w:pStyle w:val="SingleTxtG"/>
        <w:rPr>
          <w:lang w:val="fr-FR"/>
        </w:rPr>
      </w:pPr>
      <w:r>
        <w:rPr>
          <w:lang w:val="fr-FR"/>
        </w:rPr>
        <w:t>12.</w:t>
      </w:r>
      <w:r>
        <w:rPr>
          <w:lang w:val="fr-FR"/>
        </w:rPr>
        <w:tab/>
        <w:t>Fournir des informations sur les mesures prises ou envisagées pour relever l’âge de la responsabilité pénale à 14</w:t>
      </w:r>
      <w:r>
        <w:rPr>
          <w:lang w:val="fr-FR"/>
        </w:rPr>
        <w:t> </w:t>
      </w:r>
      <w:r>
        <w:rPr>
          <w:lang w:val="fr-FR"/>
        </w:rPr>
        <w:t>ans au minimum et pour garantir que la détention provisoire n’est qu’une mesure de dernier ressort.</w:t>
      </w:r>
    </w:p>
    <w:p w14:paraId="5FAD4D7A" w14:textId="77777777" w:rsidR="00D97E61" w:rsidRPr="009F23F3" w:rsidRDefault="00D97E61" w:rsidP="00D97E61">
      <w:pPr>
        <w:pStyle w:val="SingleTxtG"/>
        <w:rPr>
          <w:lang w:val="fr-FR"/>
        </w:rPr>
      </w:pPr>
      <w:r>
        <w:rPr>
          <w:lang w:val="fr-FR"/>
        </w:rPr>
        <w:t>13.</w:t>
      </w:r>
      <w:r>
        <w:rPr>
          <w:lang w:val="fr-FR"/>
        </w:rPr>
        <w:tab/>
        <w:t>Compte tenu des observations finales du Comité concernant le rapport soumis par l’État partie au titre du Protocole facultatif à la Convention, concernant la vente d’enfants, la prostitution des enfants et la pornographie mettant en scène des enfants</w:t>
      </w:r>
      <w:r w:rsidRPr="00F211AA">
        <w:rPr>
          <w:rStyle w:val="Appelnotedebasdep"/>
        </w:rPr>
        <w:footnoteReference w:id="6"/>
      </w:r>
      <w:r>
        <w:rPr>
          <w:lang w:val="fr-FR"/>
        </w:rPr>
        <w:t>, fournir des informations sur :</w:t>
      </w:r>
    </w:p>
    <w:p w14:paraId="168222BB" w14:textId="3021EA91" w:rsidR="00D97E61" w:rsidRPr="009F23F3" w:rsidRDefault="00D97E61" w:rsidP="00D97E61">
      <w:pPr>
        <w:pStyle w:val="SingleTxtG"/>
        <w:ind w:firstLine="567"/>
        <w:rPr>
          <w:lang w:val="fr-FR"/>
        </w:rPr>
      </w:pPr>
      <w:r>
        <w:rPr>
          <w:lang w:val="fr-FR"/>
        </w:rPr>
        <w:t>a)</w:t>
      </w:r>
      <w:r>
        <w:rPr>
          <w:lang w:val="fr-FR"/>
        </w:rPr>
        <w:tab/>
        <w:t>Les mesures prises pour incriminer et prévenir toutes les actes visés aux articles</w:t>
      </w:r>
      <w:r>
        <w:rPr>
          <w:lang w:val="fr-FR"/>
        </w:rPr>
        <w:t> </w:t>
      </w:r>
      <w:r>
        <w:rPr>
          <w:lang w:val="fr-FR"/>
        </w:rPr>
        <w:t>2 et 3 du Protocole facultatif, notamment toutes les formes de vente d’enfants et d’exploitation sexuelle et d’abus sexuels en ligne</w:t>
      </w:r>
      <w:r>
        <w:rPr>
          <w:lang w:val="fr-FR"/>
        </w:rPr>
        <w:t> </w:t>
      </w:r>
      <w:r>
        <w:rPr>
          <w:lang w:val="fr-FR"/>
        </w:rPr>
        <w:t>;</w:t>
      </w:r>
    </w:p>
    <w:p w14:paraId="197B1882" w14:textId="77777777" w:rsidR="00D97E61" w:rsidRPr="009F23F3" w:rsidRDefault="00D97E61" w:rsidP="00D97E61">
      <w:pPr>
        <w:pStyle w:val="SingleTxtG"/>
        <w:ind w:firstLine="567"/>
        <w:rPr>
          <w:lang w:val="fr-FR"/>
        </w:rPr>
      </w:pPr>
      <w:r>
        <w:rPr>
          <w:lang w:val="fr-FR"/>
        </w:rPr>
        <w:t>b)</w:t>
      </w:r>
      <w:r>
        <w:rPr>
          <w:lang w:val="fr-FR"/>
        </w:rPr>
        <w:tab/>
        <w:t>L’organisation d’un atelier sur le thème du Protocole facultatif dans le cadre du programme scolaire</w:t>
      </w:r>
      <w:r w:rsidRPr="00F211AA">
        <w:rPr>
          <w:rStyle w:val="Appelnotedebasdep"/>
        </w:rPr>
        <w:footnoteReference w:id="7"/>
      </w:r>
      <w:r>
        <w:rPr>
          <w:lang w:val="fr-FR"/>
        </w:rPr>
        <w:t>.</w:t>
      </w:r>
    </w:p>
    <w:p w14:paraId="2267EC06" w14:textId="1CADAA5C" w:rsidR="00D97E61" w:rsidRPr="009F23F3" w:rsidRDefault="00D97E61" w:rsidP="00D97E61">
      <w:pPr>
        <w:pStyle w:val="SingleTxtG"/>
        <w:rPr>
          <w:lang w:val="fr-FR"/>
        </w:rPr>
      </w:pPr>
      <w:bookmarkStart w:id="0" w:name="_Hlk65649448"/>
      <w:r>
        <w:rPr>
          <w:lang w:val="fr-FR"/>
        </w:rPr>
        <w:lastRenderedPageBreak/>
        <w:t>14.</w:t>
      </w:r>
      <w:r>
        <w:rPr>
          <w:lang w:val="fr-FR"/>
        </w:rPr>
        <w:tab/>
        <w:t>Compte tenu des observations finales du Comité concernant le rapport soumis par l’État partie au titre du Protocole facultatif à la Convention relative aux droits de l’enfant, concernant l’implication d’enfants dans les conflits armés</w:t>
      </w:r>
      <w:r w:rsidRPr="00F211AA">
        <w:rPr>
          <w:rStyle w:val="Appelnotedebasdep"/>
        </w:rPr>
        <w:footnoteReference w:id="8"/>
      </w:r>
      <w:r>
        <w:rPr>
          <w:lang w:val="fr-FR"/>
        </w:rPr>
        <w:t>, indiquer</w:t>
      </w:r>
      <w:r>
        <w:rPr>
          <w:lang w:val="fr-FR"/>
        </w:rPr>
        <w:t> </w:t>
      </w:r>
      <w:r>
        <w:rPr>
          <w:lang w:val="fr-FR"/>
        </w:rPr>
        <w:t>:</w:t>
      </w:r>
    </w:p>
    <w:p w14:paraId="07D66FE2" w14:textId="74FE591C" w:rsidR="00D97E61" w:rsidRPr="009F23F3" w:rsidRDefault="00D97E61" w:rsidP="00D97E61">
      <w:pPr>
        <w:pStyle w:val="SingleTxtG"/>
        <w:ind w:firstLine="567"/>
        <w:rPr>
          <w:lang w:val="fr-FR"/>
        </w:rPr>
      </w:pPr>
      <w:r>
        <w:rPr>
          <w:lang w:val="fr-FR"/>
        </w:rPr>
        <w:t>a)</w:t>
      </w:r>
      <w:r>
        <w:rPr>
          <w:lang w:val="fr-FR"/>
        </w:rPr>
        <w:tab/>
        <w:t>Si des mesures sont prévues pour incriminer expressément l’enrôlement d’enfants et leur utilisation dans des hostilités par des groupes armés étatiques ou non étatiques</w:t>
      </w:r>
      <w:r>
        <w:rPr>
          <w:lang w:val="fr-FR"/>
        </w:rPr>
        <w:t> </w:t>
      </w:r>
      <w:r>
        <w:rPr>
          <w:lang w:val="fr-FR"/>
        </w:rPr>
        <w:t>;</w:t>
      </w:r>
      <w:bookmarkEnd w:id="0"/>
    </w:p>
    <w:p w14:paraId="488EF270" w14:textId="5CAD78C3" w:rsidR="00D97E61" w:rsidRPr="009F23F3" w:rsidRDefault="00D97E61" w:rsidP="00D97E61">
      <w:pPr>
        <w:pStyle w:val="SingleTxtG"/>
        <w:ind w:firstLine="567"/>
        <w:rPr>
          <w:lang w:val="fr-FR"/>
        </w:rPr>
      </w:pPr>
      <w:r>
        <w:rPr>
          <w:lang w:val="fr-FR"/>
        </w:rPr>
        <w:t>b)</w:t>
      </w:r>
      <w:r>
        <w:rPr>
          <w:lang w:val="fr-FR"/>
        </w:rPr>
        <w:tab/>
        <w:t>Quelles mesures ont été prises pour repérer les enfants arrivant dans l’État partie qui sont susceptibles d’avoir été impliqués dans des conflits armés à l’étranger et pour veiller à ce qu’ils reçoivent un soutien en vue de leur réadaptation physique et psychologique et de leur réinsertion sociale.</w:t>
      </w:r>
    </w:p>
    <w:p w14:paraId="2EF79B83" w14:textId="77777777" w:rsidR="00D97E61" w:rsidRPr="009F23F3" w:rsidRDefault="00D97E61" w:rsidP="00D97E61">
      <w:pPr>
        <w:pStyle w:val="HChG"/>
        <w:rPr>
          <w:lang w:val="fr-FR"/>
        </w:rPr>
      </w:pPr>
      <w:r>
        <w:rPr>
          <w:lang w:val="fr-FR"/>
        </w:rPr>
        <w:tab/>
      </w:r>
      <w:r>
        <w:rPr>
          <w:lang w:val="fr-FR"/>
        </w:rPr>
        <w:tab/>
      </w:r>
      <w:r>
        <w:rPr>
          <w:bCs/>
          <w:lang w:val="fr-FR"/>
        </w:rPr>
        <w:t>Deuxième partie</w:t>
      </w:r>
    </w:p>
    <w:p w14:paraId="6C15CED9" w14:textId="18030E93" w:rsidR="00D97E61" w:rsidRPr="009F23F3" w:rsidRDefault="00D97E61" w:rsidP="00D97E61">
      <w:pPr>
        <w:pStyle w:val="SingleTxtG"/>
        <w:rPr>
          <w:lang w:val="fr-FR"/>
        </w:rPr>
      </w:pPr>
      <w:r>
        <w:rPr>
          <w:lang w:val="fr-FR"/>
        </w:rPr>
        <w:t>15.</w:t>
      </w:r>
      <w:r>
        <w:rPr>
          <w:lang w:val="fr-FR"/>
        </w:rPr>
        <w:tab/>
        <w:t>L’État partie est invité à mettre à jour brièvement (en trois pages maximum) les renseignements fournis dans son rapport en ce qui concerne</w:t>
      </w:r>
      <w:r>
        <w:rPr>
          <w:lang w:val="fr-FR"/>
        </w:rPr>
        <w:t> </w:t>
      </w:r>
      <w:r>
        <w:rPr>
          <w:lang w:val="fr-FR"/>
        </w:rPr>
        <w:t>:</w:t>
      </w:r>
    </w:p>
    <w:p w14:paraId="1BAD4801" w14:textId="2AF3671F" w:rsidR="00D97E61" w:rsidRPr="009F23F3" w:rsidRDefault="00D97E61" w:rsidP="00D97E61">
      <w:pPr>
        <w:pStyle w:val="SingleTxtG"/>
        <w:ind w:firstLine="567"/>
        <w:rPr>
          <w:lang w:val="fr-FR"/>
        </w:rPr>
      </w:pPr>
      <w:r>
        <w:rPr>
          <w:lang w:val="fr-FR"/>
        </w:rPr>
        <w:t>a)</w:t>
      </w:r>
      <w:r>
        <w:rPr>
          <w:lang w:val="fr-FR"/>
        </w:rPr>
        <w:tab/>
        <w:t>Les nouveaux projets de loi et leurs règlements d’application respectifs</w:t>
      </w:r>
      <w:r>
        <w:rPr>
          <w:lang w:val="fr-FR"/>
        </w:rPr>
        <w:t> </w:t>
      </w:r>
      <w:r>
        <w:rPr>
          <w:lang w:val="fr-FR"/>
        </w:rPr>
        <w:t>;</w:t>
      </w:r>
    </w:p>
    <w:p w14:paraId="61B01ADD" w14:textId="4AD4E280" w:rsidR="00D97E61" w:rsidRPr="009F23F3" w:rsidRDefault="00D97E61" w:rsidP="00D97E61">
      <w:pPr>
        <w:pStyle w:val="SingleTxtG"/>
        <w:ind w:firstLine="567"/>
        <w:rPr>
          <w:lang w:val="fr-FR"/>
        </w:rPr>
      </w:pPr>
      <w:r>
        <w:rPr>
          <w:lang w:val="fr-FR"/>
        </w:rPr>
        <w:t>b)</w:t>
      </w:r>
      <w:r>
        <w:rPr>
          <w:lang w:val="fr-FR"/>
        </w:rPr>
        <w:tab/>
        <w:t>Les nouvelles institutions (et leur mandat) et les réformes institutionnelles</w:t>
      </w:r>
      <w:r>
        <w:rPr>
          <w:lang w:val="fr-FR"/>
        </w:rPr>
        <w:t> </w:t>
      </w:r>
      <w:r>
        <w:rPr>
          <w:lang w:val="fr-FR"/>
        </w:rPr>
        <w:t>;</w:t>
      </w:r>
    </w:p>
    <w:p w14:paraId="3C037B95" w14:textId="4302DD39" w:rsidR="00D97E61" w:rsidRPr="009F23F3" w:rsidRDefault="00D97E61" w:rsidP="00D97E61">
      <w:pPr>
        <w:pStyle w:val="SingleTxtG"/>
        <w:ind w:firstLine="567"/>
        <w:rPr>
          <w:lang w:val="fr-FR"/>
        </w:rPr>
      </w:pPr>
      <w:r>
        <w:rPr>
          <w:lang w:val="fr-FR"/>
        </w:rPr>
        <w:t>c)</w:t>
      </w:r>
      <w:r>
        <w:rPr>
          <w:lang w:val="fr-FR"/>
        </w:rPr>
        <w:tab/>
        <w:t>Les politiques, programmes et plans d’action récemment adoptés, ainsi que leur champ d’application et leur financement</w:t>
      </w:r>
      <w:r>
        <w:rPr>
          <w:lang w:val="fr-FR"/>
        </w:rPr>
        <w:t> </w:t>
      </w:r>
      <w:r>
        <w:rPr>
          <w:lang w:val="fr-FR"/>
        </w:rPr>
        <w:t>;</w:t>
      </w:r>
    </w:p>
    <w:p w14:paraId="6CA8E129" w14:textId="77777777" w:rsidR="00D97E61" w:rsidRPr="009F23F3" w:rsidRDefault="00D97E61" w:rsidP="00D97E61">
      <w:pPr>
        <w:pStyle w:val="SingleTxtG"/>
        <w:ind w:firstLine="567"/>
        <w:rPr>
          <w:lang w:val="fr-FR"/>
        </w:rPr>
      </w:pPr>
      <w:r>
        <w:rPr>
          <w:lang w:val="fr-FR"/>
        </w:rPr>
        <w:t>d)</w:t>
      </w:r>
      <w:r>
        <w:rPr>
          <w:lang w:val="fr-FR"/>
        </w:rPr>
        <w:tab/>
        <w:t>Les instruments relatifs aux droits de l’homme récemment ratifiés.</w:t>
      </w:r>
    </w:p>
    <w:p w14:paraId="25D2E086" w14:textId="77777777" w:rsidR="00D97E61" w:rsidRPr="009F23F3" w:rsidRDefault="00D97E61" w:rsidP="00D97E61">
      <w:pPr>
        <w:pStyle w:val="HChG"/>
        <w:rPr>
          <w:lang w:val="fr-FR"/>
        </w:rPr>
      </w:pPr>
      <w:r>
        <w:rPr>
          <w:lang w:val="fr-FR"/>
        </w:rPr>
        <w:tab/>
      </w:r>
      <w:r>
        <w:rPr>
          <w:lang w:val="fr-FR"/>
        </w:rPr>
        <w:tab/>
      </w:r>
      <w:r>
        <w:rPr>
          <w:bCs/>
          <w:lang w:val="fr-FR"/>
        </w:rPr>
        <w:t>Troisième partie</w:t>
      </w:r>
    </w:p>
    <w:p w14:paraId="25FC4D9F" w14:textId="77777777" w:rsidR="00D97E61" w:rsidRPr="009F23F3" w:rsidRDefault="00D97E61" w:rsidP="00D97E61">
      <w:pPr>
        <w:pStyle w:val="H1G"/>
        <w:rPr>
          <w:lang w:val="fr-FR"/>
        </w:rPr>
      </w:pPr>
      <w:r>
        <w:rPr>
          <w:lang w:val="fr-FR"/>
        </w:rPr>
        <w:tab/>
      </w:r>
      <w:r>
        <w:rPr>
          <w:lang w:val="fr-FR"/>
        </w:rPr>
        <w:tab/>
      </w:r>
      <w:r>
        <w:rPr>
          <w:bCs/>
          <w:lang w:val="fr-FR"/>
        </w:rPr>
        <w:t>Données, statistiques et autres informations</w:t>
      </w:r>
    </w:p>
    <w:p w14:paraId="5B3A978A" w14:textId="77777777" w:rsidR="00D97E61" w:rsidRPr="009F23F3" w:rsidRDefault="00D97E61" w:rsidP="00D97E61">
      <w:pPr>
        <w:pStyle w:val="SingleTxtG"/>
        <w:rPr>
          <w:lang w:val="fr-FR"/>
        </w:rPr>
      </w:pPr>
      <w:r>
        <w:rPr>
          <w:lang w:val="fr-FR"/>
        </w:rPr>
        <w:t>16.</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71D46D9C" w14:textId="3C332504" w:rsidR="00D97E61" w:rsidRPr="009F23F3" w:rsidRDefault="00D97E61" w:rsidP="00D97E61">
      <w:pPr>
        <w:pStyle w:val="SingleTxtG"/>
        <w:rPr>
          <w:lang w:val="fr-FR"/>
        </w:rPr>
      </w:pPr>
      <w:r>
        <w:rPr>
          <w:lang w:val="fr-FR"/>
        </w:rPr>
        <w:t>17.</w:t>
      </w:r>
      <w:r>
        <w:rPr>
          <w:lang w:val="fr-FR"/>
        </w:rPr>
        <w:tab/>
        <w:t>Fournir, pour les trois dernières années, des données statistiques à jour, ventilées par âge, sexe, origine ethnique, origine nationale, zone géographique et situation socioéconomique, concernant</w:t>
      </w:r>
      <w:r>
        <w:rPr>
          <w:lang w:val="fr-FR"/>
        </w:rPr>
        <w:t> </w:t>
      </w:r>
      <w:r>
        <w:rPr>
          <w:lang w:val="fr-FR"/>
        </w:rPr>
        <w:t>:</w:t>
      </w:r>
    </w:p>
    <w:p w14:paraId="7D7DE9C3" w14:textId="0CFC4026" w:rsidR="00D97E61" w:rsidRPr="009F23F3" w:rsidRDefault="00D97E61" w:rsidP="00D97E61">
      <w:pPr>
        <w:pStyle w:val="SingleTxtG"/>
        <w:ind w:firstLine="567"/>
        <w:rPr>
          <w:lang w:val="fr-FR"/>
        </w:rPr>
      </w:pPr>
      <w:r>
        <w:rPr>
          <w:lang w:val="fr-FR"/>
        </w:rPr>
        <w:t>a)</w:t>
      </w:r>
      <w:r>
        <w:rPr>
          <w:lang w:val="fr-FR"/>
        </w:rPr>
        <w:tab/>
        <w:t>Les mariages d’enfants</w:t>
      </w:r>
      <w:r>
        <w:rPr>
          <w:lang w:val="fr-FR"/>
        </w:rPr>
        <w:t> </w:t>
      </w:r>
      <w:r>
        <w:rPr>
          <w:lang w:val="fr-FR"/>
        </w:rPr>
        <w:t>;</w:t>
      </w:r>
    </w:p>
    <w:p w14:paraId="627DD3DA" w14:textId="5A997B3D" w:rsidR="00D97E61" w:rsidRPr="009F23F3" w:rsidRDefault="00D97E61" w:rsidP="00D97E61">
      <w:pPr>
        <w:pStyle w:val="SingleTxtG"/>
        <w:ind w:firstLine="567"/>
        <w:rPr>
          <w:lang w:val="fr-FR"/>
        </w:rPr>
      </w:pPr>
      <w:r>
        <w:rPr>
          <w:lang w:val="fr-FR"/>
        </w:rPr>
        <w:t>b)</w:t>
      </w:r>
      <w:r>
        <w:rPr>
          <w:lang w:val="fr-FR"/>
        </w:rPr>
        <w:tab/>
        <w:t>Les enfants et les adolescents vivant dans la pauvreté</w:t>
      </w:r>
      <w:r>
        <w:rPr>
          <w:lang w:val="fr-FR"/>
        </w:rPr>
        <w:t> </w:t>
      </w:r>
      <w:r>
        <w:rPr>
          <w:lang w:val="fr-FR"/>
        </w:rPr>
        <w:t>;</w:t>
      </w:r>
    </w:p>
    <w:p w14:paraId="10352F56" w14:textId="6F3C5194" w:rsidR="00D97E61" w:rsidRPr="009F23F3" w:rsidRDefault="00D97E61" w:rsidP="00D97E61">
      <w:pPr>
        <w:pStyle w:val="SingleTxtG"/>
        <w:ind w:firstLine="567"/>
        <w:rPr>
          <w:lang w:val="fr-FR"/>
        </w:rPr>
      </w:pPr>
      <w:r>
        <w:rPr>
          <w:lang w:val="fr-FR"/>
        </w:rPr>
        <w:t>c)</w:t>
      </w:r>
      <w:r>
        <w:rPr>
          <w:lang w:val="fr-FR"/>
        </w:rPr>
        <w:tab/>
        <w:t>Les enfants et adolescents handicapés scolarisés dans des établissements ordinaires et les enfants et adolescents handicapés non scolarisés</w:t>
      </w:r>
      <w:r>
        <w:rPr>
          <w:lang w:val="fr-FR"/>
        </w:rPr>
        <w:t> </w:t>
      </w:r>
      <w:r>
        <w:rPr>
          <w:lang w:val="fr-FR"/>
        </w:rPr>
        <w:t>;</w:t>
      </w:r>
    </w:p>
    <w:p w14:paraId="6365A140" w14:textId="7DAA6402" w:rsidR="00D97E61" w:rsidRPr="009F23F3" w:rsidRDefault="00D97E61" w:rsidP="00D97E61">
      <w:pPr>
        <w:pStyle w:val="SingleTxtG"/>
        <w:ind w:firstLine="567"/>
        <w:rPr>
          <w:lang w:val="fr-FR"/>
        </w:rPr>
      </w:pPr>
      <w:r>
        <w:rPr>
          <w:lang w:val="fr-FR"/>
        </w:rPr>
        <w:t>d)</w:t>
      </w:r>
      <w:r>
        <w:rPr>
          <w:lang w:val="fr-FR"/>
        </w:rPr>
        <w:tab/>
        <w:t>Les enfants et adolescents qui ont eu affaire au système de justice pénale, y</w:t>
      </w:r>
      <w:r>
        <w:rPr>
          <w:lang w:val="fr-FR"/>
        </w:rPr>
        <w:t> </w:t>
      </w:r>
      <w:r>
        <w:rPr>
          <w:lang w:val="fr-FR"/>
        </w:rPr>
        <w:t>compris les adolescents privés de liberté.</w:t>
      </w:r>
    </w:p>
    <w:p w14:paraId="4CE7F821" w14:textId="77777777" w:rsidR="00D97E61" w:rsidRPr="009F23F3" w:rsidRDefault="00D97E61" w:rsidP="00D97E61">
      <w:pPr>
        <w:pStyle w:val="SingleTxtG"/>
        <w:rPr>
          <w:lang w:val="fr-FR"/>
        </w:rPr>
      </w:pPr>
      <w:r>
        <w:rPr>
          <w:lang w:val="fr-FR"/>
        </w:rPr>
        <w:t>18.</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4C18B197" w14:textId="77777777" w:rsidR="00D97E61" w:rsidRDefault="00D97E61" w:rsidP="00D97E61">
      <w:pPr>
        <w:pStyle w:val="SingleTxtG"/>
        <w:rPr>
          <w:lang w:val="fr-FR"/>
        </w:rPr>
      </w:pPr>
      <w:r>
        <w:rPr>
          <w:lang w:val="fr-FR"/>
        </w:rPr>
        <w:t>19.</w:t>
      </w:r>
      <w:r>
        <w:rPr>
          <w:lang w:val="fr-FR"/>
        </w:rPr>
        <w:tab/>
        <w:t>Mettre à jour les données figurant dans le rapport qui seraient obsolètes ou ne tiendraient pas compte de faits nouveaux.</w:t>
      </w:r>
    </w:p>
    <w:p w14:paraId="754AC706" w14:textId="1FA9B1DA" w:rsidR="007341B7" w:rsidRDefault="00D97E61" w:rsidP="00D97E61">
      <w:pPr>
        <w:pStyle w:val="SingleTxtG"/>
        <w:rPr>
          <w:lang w:val="fr-FR"/>
        </w:rPr>
      </w:pPr>
      <w:r>
        <w:rPr>
          <w:lang w:val="fr-FR"/>
        </w:rPr>
        <w:lastRenderedPageBreak/>
        <w:t>20.</w:t>
      </w:r>
      <w:r>
        <w:rPr>
          <w:lang w:val="fr-FR"/>
        </w:rPr>
        <w:tab/>
        <w:t>En outre, l’État partie voudra peut-être dresser la liste des domaines liés à l’enfance qu’il estime prioritaires au regard de la mise en œuvre de la Convention.</w:t>
      </w:r>
    </w:p>
    <w:p w14:paraId="248E3894" w14:textId="7F1D53C3" w:rsidR="00D97E61" w:rsidRPr="00D97E61" w:rsidRDefault="00D97E61" w:rsidP="00D97E61">
      <w:pPr>
        <w:pStyle w:val="SingleTxtG"/>
        <w:spacing w:before="240" w:after="0"/>
        <w:jc w:val="center"/>
        <w:rPr>
          <w:u w:val="single"/>
        </w:rPr>
      </w:pPr>
      <w:r>
        <w:rPr>
          <w:u w:val="single"/>
        </w:rPr>
        <w:tab/>
      </w:r>
      <w:r>
        <w:rPr>
          <w:u w:val="single"/>
        </w:rPr>
        <w:tab/>
      </w:r>
      <w:r>
        <w:rPr>
          <w:u w:val="single"/>
        </w:rPr>
        <w:tab/>
      </w:r>
    </w:p>
    <w:sectPr w:rsidR="00D97E61" w:rsidRPr="00D97E61" w:rsidSect="00D97E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09E46" w14:textId="77777777" w:rsidR="00286604" w:rsidRDefault="00286604" w:rsidP="00F95C08">
      <w:pPr>
        <w:spacing w:line="240" w:lineRule="auto"/>
      </w:pPr>
    </w:p>
  </w:endnote>
  <w:endnote w:type="continuationSeparator" w:id="0">
    <w:p w14:paraId="34F645D7" w14:textId="77777777" w:rsidR="00286604" w:rsidRPr="00AC3823" w:rsidRDefault="00286604" w:rsidP="00AC3823">
      <w:pPr>
        <w:pStyle w:val="Pieddepage"/>
      </w:pPr>
    </w:p>
  </w:endnote>
  <w:endnote w:type="continuationNotice" w:id="1">
    <w:p w14:paraId="0CFEA89B" w14:textId="77777777" w:rsidR="00286604" w:rsidRDefault="002866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47223" w14:textId="2972CC32" w:rsidR="00D97E61" w:rsidRPr="00D97E61" w:rsidRDefault="00D97E61" w:rsidP="00D97E61">
    <w:pPr>
      <w:pStyle w:val="Pieddepage"/>
      <w:tabs>
        <w:tab w:val="right" w:pos="9638"/>
      </w:tabs>
    </w:pPr>
    <w:r w:rsidRPr="00D97E61">
      <w:rPr>
        <w:b/>
        <w:sz w:val="18"/>
      </w:rPr>
      <w:fldChar w:fldCharType="begin"/>
    </w:r>
    <w:r w:rsidRPr="00D97E61">
      <w:rPr>
        <w:b/>
        <w:sz w:val="18"/>
      </w:rPr>
      <w:instrText xml:space="preserve"> PAGE  \* MERGEFORMAT </w:instrText>
    </w:r>
    <w:r w:rsidRPr="00D97E61">
      <w:rPr>
        <w:b/>
        <w:sz w:val="18"/>
      </w:rPr>
      <w:fldChar w:fldCharType="separate"/>
    </w:r>
    <w:r w:rsidRPr="00D97E61">
      <w:rPr>
        <w:b/>
        <w:noProof/>
        <w:sz w:val="18"/>
      </w:rPr>
      <w:t>2</w:t>
    </w:r>
    <w:r w:rsidRPr="00D97E61">
      <w:rPr>
        <w:b/>
        <w:sz w:val="18"/>
      </w:rPr>
      <w:fldChar w:fldCharType="end"/>
    </w:r>
    <w:r>
      <w:rPr>
        <w:b/>
        <w:sz w:val="18"/>
      </w:rPr>
      <w:tab/>
    </w:r>
    <w:r>
      <w:t>GE.23-03569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A98CB" w14:textId="6FE6C5AD" w:rsidR="00D97E61" w:rsidRPr="00D97E61" w:rsidRDefault="00D97E61" w:rsidP="00D97E61">
    <w:pPr>
      <w:pStyle w:val="Pieddepage"/>
      <w:tabs>
        <w:tab w:val="right" w:pos="9638"/>
      </w:tabs>
      <w:rPr>
        <w:b/>
        <w:sz w:val="18"/>
      </w:rPr>
    </w:pPr>
    <w:r>
      <w:t>GE.23-03569</w:t>
    </w:r>
    <w:r>
      <w:tab/>
    </w:r>
    <w:r w:rsidRPr="00D97E61">
      <w:rPr>
        <w:b/>
        <w:sz w:val="18"/>
      </w:rPr>
      <w:fldChar w:fldCharType="begin"/>
    </w:r>
    <w:r w:rsidRPr="00D97E61">
      <w:rPr>
        <w:b/>
        <w:sz w:val="18"/>
      </w:rPr>
      <w:instrText xml:space="preserve"> PAGE  \* MERGEFORMAT </w:instrText>
    </w:r>
    <w:r w:rsidRPr="00D97E61">
      <w:rPr>
        <w:b/>
        <w:sz w:val="18"/>
      </w:rPr>
      <w:fldChar w:fldCharType="separate"/>
    </w:r>
    <w:r w:rsidRPr="00D97E61">
      <w:rPr>
        <w:b/>
        <w:noProof/>
        <w:sz w:val="18"/>
      </w:rPr>
      <w:t>3</w:t>
    </w:r>
    <w:r w:rsidRPr="00D97E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3E546" w14:textId="1D6273AE" w:rsidR="002D14A3" w:rsidRPr="00D97E61" w:rsidRDefault="00D97E61" w:rsidP="00D97E6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A679A37" wp14:editId="10B52E3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23-03569  (F)</w:t>
    </w:r>
    <w:r>
      <w:rPr>
        <w:noProof/>
        <w:sz w:val="20"/>
      </w:rPr>
      <w:drawing>
        <wp:anchor distT="0" distB="0" distL="114300" distR="114300" simplePos="0" relativeHeight="251660288" behindDoc="0" locked="0" layoutInCell="1" allowOverlap="1" wp14:anchorId="29E6A65B" wp14:editId="57A3571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280623    280623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2DC15" w14:textId="77777777" w:rsidR="00286604" w:rsidRPr="00AC3823" w:rsidRDefault="00286604" w:rsidP="00AC3823">
      <w:pPr>
        <w:pStyle w:val="Pieddepage"/>
        <w:tabs>
          <w:tab w:val="right" w:pos="2155"/>
        </w:tabs>
        <w:spacing w:after="80" w:line="240" w:lineRule="atLeast"/>
        <w:ind w:left="680"/>
        <w:rPr>
          <w:u w:val="single"/>
        </w:rPr>
      </w:pPr>
      <w:r>
        <w:rPr>
          <w:u w:val="single"/>
        </w:rPr>
        <w:tab/>
      </w:r>
    </w:p>
  </w:footnote>
  <w:footnote w:type="continuationSeparator" w:id="0">
    <w:p w14:paraId="5D5A7C19" w14:textId="77777777" w:rsidR="00286604" w:rsidRPr="00AC3823" w:rsidRDefault="00286604" w:rsidP="00AC3823">
      <w:pPr>
        <w:pStyle w:val="Pieddepage"/>
        <w:tabs>
          <w:tab w:val="right" w:pos="2155"/>
        </w:tabs>
        <w:spacing w:after="80" w:line="240" w:lineRule="atLeast"/>
        <w:ind w:left="680"/>
        <w:rPr>
          <w:u w:val="single"/>
        </w:rPr>
      </w:pPr>
      <w:r>
        <w:rPr>
          <w:u w:val="single"/>
        </w:rPr>
        <w:tab/>
      </w:r>
    </w:p>
  </w:footnote>
  <w:footnote w:type="continuationNotice" w:id="1">
    <w:p w14:paraId="0797BE4B" w14:textId="77777777" w:rsidR="00286604" w:rsidRPr="00AC3823" w:rsidRDefault="00286604">
      <w:pPr>
        <w:spacing w:line="240" w:lineRule="auto"/>
        <w:rPr>
          <w:sz w:val="2"/>
          <w:szCs w:val="2"/>
        </w:rPr>
      </w:pPr>
    </w:p>
  </w:footnote>
  <w:footnote w:id="2">
    <w:p w14:paraId="139DD54C" w14:textId="432C2BE2" w:rsidR="00D97E61" w:rsidRPr="009F23F3" w:rsidRDefault="00D97E61" w:rsidP="00D97E61">
      <w:pPr>
        <w:pStyle w:val="Notedebasdepage"/>
        <w:tabs>
          <w:tab w:val="clear" w:pos="1021"/>
        </w:tabs>
        <w:ind w:left="0" w:firstLine="0"/>
        <w:rPr>
          <w:lang w:val="fr-FR"/>
        </w:rPr>
      </w:pPr>
    </w:p>
  </w:footnote>
  <w:footnote w:id="3">
    <w:p w14:paraId="58247BF1" w14:textId="3224F058" w:rsidR="00D97E61" w:rsidRPr="00D97E61" w:rsidRDefault="00D97E61">
      <w:pPr>
        <w:pStyle w:val="Notedebasdepage"/>
      </w:pPr>
      <w:r>
        <w:rPr>
          <w:rStyle w:val="Appelnotedebasdep"/>
        </w:rPr>
        <w:tab/>
      </w:r>
      <w:r w:rsidRPr="00D97E61">
        <w:rPr>
          <w:rStyle w:val="Appelnotedebasdep"/>
          <w:sz w:val="20"/>
          <w:vertAlign w:val="baseline"/>
        </w:rPr>
        <w:t>*</w:t>
      </w:r>
      <w:r>
        <w:rPr>
          <w:rStyle w:val="Appelnotedebasdep"/>
          <w:sz w:val="20"/>
          <w:vertAlign w:val="baseline"/>
        </w:rPr>
        <w:tab/>
      </w:r>
      <w:r>
        <w:rPr>
          <w:lang w:val="fr-FR"/>
        </w:rPr>
        <w:t>Adoptée par le Groupe de travail de présession le 10</w:t>
      </w:r>
      <w:r>
        <w:rPr>
          <w:lang w:val="fr-FR"/>
        </w:rPr>
        <w:t> </w:t>
      </w:r>
      <w:r>
        <w:rPr>
          <w:lang w:val="fr-FR"/>
        </w:rPr>
        <w:t>février 2023.</w:t>
      </w:r>
    </w:p>
  </w:footnote>
  <w:footnote w:id="4">
    <w:p w14:paraId="290C8BCB" w14:textId="6A83B15B" w:rsidR="00D97E61" w:rsidRPr="009F23F3" w:rsidRDefault="00D97E61" w:rsidP="00D97E61">
      <w:pPr>
        <w:pStyle w:val="Notedebasdepage"/>
        <w:rPr>
          <w:lang w:val="en-US"/>
        </w:rPr>
      </w:pPr>
      <w:r>
        <w:rPr>
          <w:lang w:val="fr-FR"/>
        </w:rPr>
        <w:tab/>
      </w:r>
      <w:r w:rsidRPr="00F211AA">
        <w:rPr>
          <w:rStyle w:val="Appelnotedebasdep"/>
        </w:rPr>
        <w:footnoteRef/>
      </w:r>
      <w:r w:rsidRPr="009F23F3">
        <w:rPr>
          <w:lang w:val="en-US"/>
        </w:rPr>
        <w:tab/>
      </w:r>
      <w:hyperlink r:id="rId1" w:history="1">
        <w:r w:rsidRPr="00D97E61">
          <w:rPr>
            <w:rStyle w:val="Lienhypertexte"/>
            <w:lang w:val="en-US"/>
          </w:rPr>
          <w:t>CRC/C/AND/CO/2</w:t>
        </w:r>
      </w:hyperlink>
      <w:r w:rsidRPr="009F23F3">
        <w:rPr>
          <w:lang w:val="en-US"/>
        </w:rPr>
        <w:t>, par.</w:t>
      </w:r>
      <w:r>
        <w:rPr>
          <w:lang w:val="en-US"/>
        </w:rPr>
        <w:t> </w:t>
      </w:r>
      <w:r w:rsidRPr="009F23F3">
        <w:rPr>
          <w:lang w:val="en-US"/>
        </w:rPr>
        <w:t>31</w:t>
      </w:r>
      <w:r>
        <w:rPr>
          <w:lang w:val="en-US"/>
        </w:rPr>
        <w:t> </w:t>
      </w:r>
      <w:r w:rsidRPr="009F23F3">
        <w:rPr>
          <w:lang w:val="en-US"/>
        </w:rPr>
        <w:t>c).</w:t>
      </w:r>
    </w:p>
  </w:footnote>
  <w:footnote w:id="5">
    <w:p w14:paraId="615BB3A6" w14:textId="30C7019C" w:rsidR="00D97E61" w:rsidRPr="009F23F3" w:rsidRDefault="00D97E61" w:rsidP="00D97E61">
      <w:pPr>
        <w:pStyle w:val="Notedebasdepage"/>
        <w:rPr>
          <w:lang w:val="en-US"/>
        </w:rPr>
      </w:pPr>
      <w:r w:rsidRPr="009F23F3">
        <w:rPr>
          <w:lang w:val="en-US"/>
        </w:rPr>
        <w:tab/>
      </w:r>
      <w:r w:rsidRPr="00F211AA">
        <w:rPr>
          <w:rStyle w:val="Appelnotedebasdep"/>
        </w:rPr>
        <w:footnoteRef/>
      </w:r>
      <w:r w:rsidRPr="009F23F3">
        <w:rPr>
          <w:lang w:val="en-US"/>
        </w:rPr>
        <w:tab/>
      </w:r>
      <w:r w:rsidRPr="00F211AA">
        <w:rPr>
          <w:lang w:val="en-US"/>
        </w:rPr>
        <w:t>Ibid</w:t>
      </w:r>
      <w:r w:rsidRPr="003F5AF2">
        <w:rPr>
          <w:lang w:val="en-US"/>
        </w:rPr>
        <w:t>.</w:t>
      </w:r>
      <w:r w:rsidRPr="009F23F3">
        <w:rPr>
          <w:lang w:val="en-US"/>
        </w:rPr>
        <w:t>, par.</w:t>
      </w:r>
      <w:r>
        <w:rPr>
          <w:lang w:val="en-US"/>
        </w:rPr>
        <w:t> </w:t>
      </w:r>
      <w:r w:rsidRPr="009F23F3">
        <w:rPr>
          <w:lang w:val="en-US"/>
        </w:rPr>
        <w:t>33</w:t>
      </w:r>
      <w:r>
        <w:rPr>
          <w:lang w:val="en-US"/>
        </w:rPr>
        <w:t> </w:t>
      </w:r>
      <w:r w:rsidRPr="009F23F3">
        <w:rPr>
          <w:lang w:val="en-US"/>
        </w:rPr>
        <w:t>c).</w:t>
      </w:r>
    </w:p>
  </w:footnote>
  <w:footnote w:id="6">
    <w:p w14:paraId="1607DD65" w14:textId="19C1BFE2" w:rsidR="00D97E61" w:rsidRPr="009F23F3" w:rsidRDefault="00D97E61" w:rsidP="00D97E61">
      <w:pPr>
        <w:pStyle w:val="Notedebasdepage"/>
        <w:rPr>
          <w:lang w:val="en-US"/>
        </w:rPr>
      </w:pPr>
      <w:r w:rsidRPr="009F23F3">
        <w:rPr>
          <w:lang w:val="en-US"/>
        </w:rPr>
        <w:tab/>
      </w:r>
      <w:r w:rsidRPr="00F211AA">
        <w:rPr>
          <w:rStyle w:val="Appelnotedebasdep"/>
        </w:rPr>
        <w:footnoteRef/>
      </w:r>
      <w:r w:rsidRPr="009F23F3">
        <w:rPr>
          <w:lang w:val="en-US"/>
        </w:rPr>
        <w:tab/>
      </w:r>
      <w:hyperlink r:id="rId2" w:history="1">
        <w:r w:rsidRPr="00D97E61">
          <w:rPr>
            <w:rStyle w:val="Lienhypertexte"/>
            <w:lang w:val="en-US"/>
          </w:rPr>
          <w:t>CRC/C/OPSC/AND/CO/1</w:t>
        </w:r>
      </w:hyperlink>
      <w:r w:rsidRPr="009F23F3">
        <w:rPr>
          <w:lang w:val="en-US"/>
        </w:rPr>
        <w:t>.</w:t>
      </w:r>
    </w:p>
  </w:footnote>
  <w:footnote w:id="7">
    <w:p w14:paraId="46C5295B" w14:textId="68CD07B5" w:rsidR="00D97E61" w:rsidRPr="009F23F3" w:rsidRDefault="00D97E61" w:rsidP="00D97E61">
      <w:pPr>
        <w:pStyle w:val="Notedebasdepage"/>
        <w:rPr>
          <w:lang w:val="en-US"/>
        </w:rPr>
      </w:pPr>
      <w:r w:rsidRPr="009F23F3">
        <w:rPr>
          <w:lang w:val="en-US"/>
        </w:rPr>
        <w:tab/>
      </w:r>
      <w:r w:rsidRPr="00F211AA">
        <w:rPr>
          <w:rStyle w:val="Appelnotedebasdep"/>
        </w:rPr>
        <w:footnoteRef/>
      </w:r>
      <w:r w:rsidRPr="009F23F3">
        <w:rPr>
          <w:lang w:val="en-US"/>
        </w:rPr>
        <w:tab/>
      </w:r>
      <w:hyperlink r:id="rId3" w:history="1">
        <w:r w:rsidRPr="00D97E61">
          <w:rPr>
            <w:rStyle w:val="Lienhypertexte"/>
            <w:lang w:val="en-US"/>
          </w:rPr>
          <w:t>CRC/C/AND/3-5</w:t>
        </w:r>
      </w:hyperlink>
      <w:r w:rsidRPr="009F23F3">
        <w:rPr>
          <w:lang w:val="en-US"/>
        </w:rPr>
        <w:t>, par.</w:t>
      </w:r>
      <w:r>
        <w:rPr>
          <w:lang w:val="en-US"/>
        </w:rPr>
        <w:t> </w:t>
      </w:r>
      <w:r w:rsidRPr="009F23F3">
        <w:rPr>
          <w:lang w:val="en-US"/>
        </w:rPr>
        <w:t>280.</w:t>
      </w:r>
    </w:p>
  </w:footnote>
  <w:footnote w:id="8">
    <w:p w14:paraId="14D074B5" w14:textId="5F12BE03" w:rsidR="00D97E61" w:rsidRPr="009F23F3" w:rsidRDefault="00D97E61" w:rsidP="00D97E61">
      <w:pPr>
        <w:pStyle w:val="Notedebasdepage"/>
        <w:rPr>
          <w:lang w:val="en-US"/>
        </w:rPr>
      </w:pPr>
      <w:r w:rsidRPr="009F23F3">
        <w:rPr>
          <w:lang w:val="en-US"/>
        </w:rPr>
        <w:tab/>
      </w:r>
      <w:r w:rsidRPr="00F211AA">
        <w:rPr>
          <w:rStyle w:val="Appelnotedebasdep"/>
        </w:rPr>
        <w:footnoteRef/>
      </w:r>
      <w:r w:rsidRPr="009F23F3">
        <w:rPr>
          <w:lang w:val="en-US"/>
        </w:rPr>
        <w:tab/>
      </w:r>
      <w:hyperlink r:id="rId4" w:history="1">
        <w:r w:rsidRPr="00D97E61">
          <w:rPr>
            <w:rStyle w:val="Lienhypertexte"/>
            <w:lang w:val="en-US"/>
          </w:rPr>
          <w:t>CRC/C/OPAC/AND/CO/1</w:t>
        </w:r>
      </w:hyperlink>
      <w:r w:rsidRPr="009F23F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4D30B" w14:textId="53FAAACC" w:rsidR="00D97E61" w:rsidRPr="00D97E61" w:rsidRDefault="00D97E61">
    <w:pPr>
      <w:pStyle w:val="En-tte"/>
    </w:pPr>
    <w:fldSimple w:instr=" TITLE  \* MERGEFORMAT ">
      <w:r>
        <w:t>CRC/C/AND/Q/3-5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CA662" w14:textId="0F3AD0BD" w:rsidR="00D97E61" w:rsidRPr="00D97E61" w:rsidRDefault="00D97E61" w:rsidP="00D97E61">
    <w:pPr>
      <w:pStyle w:val="En-tte"/>
      <w:jc w:val="right"/>
    </w:pPr>
    <w:fldSimple w:instr=" TITLE  \* MERGEFORMAT ">
      <w:r>
        <w:t>CRC/C/AND/Q/3-5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04"/>
    <w:rsid w:val="00017F94"/>
    <w:rsid w:val="00023842"/>
    <w:rsid w:val="000334F9"/>
    <w:rsid w:val="000354E9"/>
    <w:rsid w:val="0007796D"/>
    <w:rsid w:val="000B7790"/>
    <w:rsid w:val="00111F2F"/>
    <w:rsid w:val="0014365E"/>
    <w:rsid w:val="00176178"/>
    <w:rsid w:val="001F525A"/>
    <w:rsid w:val="00223272"/>
    <w:rsid w:val="0024779E"/>
    <w:rsid w:val="00260A30"/>
    <w:rsid w:val="00286604"/>
    <w:rsid w:val="002D14A3"/>
    <w:rsid w:val="00311E81"/>
    <w:rsid w:val="00337382"/>
    <w:rsid w:val="00340ED0"/>
    <w:rsid w:val="00411C8E"/>
    <w:rsid w:val="00446FE5"/>
    <w:rsid w:val="00452396"/>
    <w:rsid w:val="00485B35"/>
    <w:rsid w:val="004D7A2C"/>
    <w:rsid w:val="005505B7"/>
    <w:rsid w:val="00573BE5"/>
    <w:rsid w:val="00586ED3"/>
    <w:rsid w:val="00596AA9"/>
    <w:rsid w:val="006F7F18"/>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97E61"/>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C3683"/>
  <w15:docId w15:val="{28931859-D07E-4D4A-9DC1-A7E00A34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16 Point,Superscript 6 Point,ftref,fr,(NECG) Footnote Reference,Ref,de nota al pie,BVI fnr,Char Char Char Char Car Char,Footnote Reference Number,Footnote,footnote ref,SUPERS,EN Footnote Reference,Style 6,Footnote text,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97E6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97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AND/3-5" TargetMode="External"/><Relationship Id="rId2" Type="http://schemas.openxmlformats.org/officeDocument/2006/relationships/hyperlink" Target="http://undocs.org/fr/CRC/C/OPSC/AND/CO/1" TargetMode="External"/><Relationship Id="rId1" Type="http://schemas.openxmlformats.org/officeDocument/2006/relationships/hyperlink" Target="http://undocs.org/fr/CRC/C/AND/CO/2" TargetMode="External"/><Relationship Id="rId4" Type="http://schemas.openxmlformats.org/officeDocument/2006/relationships/hyperlink" Target="http://undocs.org/fr/CRC/C/OPAC/A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4</Pages>
  <Words>1294</Words>
  <Characters>6951</Characters>
  <Application>Microsoft Office Word</Application>
  <DocSecurity>0</DocSecurity>
  <Lines>131</Lines>
  <Paragraphs>69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CRC/C/AND/Q/3-5</dc:title>
  <dc:subject/>
  <dc:creator>Marie DESCHAMPS</dc:creator>
  <cp:keywords/>
  <cp:lastModifiedBy>Marie Deschamps</cp:lastModifiedBy>
  <cp:revision>2</cp:revision>
  <cp:lastPrinted>2014-05-14T10:59:00Z</cp:lastPrinted>
  <dcterms:created xsi:type="dcterms:W3CDTF">2023-06-28T09:00:00Z</dcterms:created>
  <dcterms:modified xsi:type="dcterms:W3CDTF">2023-06-28T09:00:00Z</dcterms:modified>
</cp:coreProperties>
</file>