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7511D7" w:rsidRPr="00D65A62" w:rsidTr="002B43B0">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r w:rsidRPr="002F7307">
              <w:rPr>
                <w:sz w:val="40"/>
                <w:szCs w:val="40"/>
                <w:lang w:val="en-US"/>
              </w:rPr>
              <w:t>CERD</w:t>
            </w:r>
            <w:r w:rsidRPr="00D65A62">
              <w:rPr>
                <w:sz w:val="20"/>
                <w:lang w:val="en-US"/>
              </w:rPr>
              <w:t>/</w:t>
            </w:r>
            <w:fldSimple w:instr=" FILLIN  &quot;Введите часть символа после CERD/&quot;  \* MERGEFORMAT ">
              <w:r w:rsidR="00D71876">
                <w:t>C/CZE/8-9</w:t>
              </w:r>
            </w:fldSimple>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proofErr w:type="spellStart"/>
            <w:r w:rsidRPr="00D65A62">
              <w:rPr>
                <w:sz w:val="20"/>
                <w:lang w:val="en-US"/>
              </w:rPr>
              <w:t>Distr</w:t>
            </w:r>
            <w:proofErr w:type="spellEnd"/>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7511D7" w:rsidP="002B43B0">
            <w:pPr>
              <w:spacing w:before="0" w:after="0"/>
              <w:rPr>
                <w:sz w:val="20"/>
                <w:lang w:val="en-US"/>
              </w:rPr>
            </w:pPr>
            <w:r w:rsidRPr="00D65A62">
              <w:rPr>
                <w:sz w:val="20"/>
                <w:lang w:val="en-US"/>
              </w:rPr>
              <w:fldChar w:fldCharType="begin"/>
            </w:r>
            <w:r w:rsidRPr="00D65A62">
              <w:rPr>
                <w:sz w:val="20"/>
                <w:lang w:val="en-US"/>
              </w:rPr>
              <w:instrText xml:space="preserve"> FILLIN  "Введите дату документа" \* MERGEFORMAT </w:instrText>
            </w:r>
            <w:r w:rsidR="00D71876">
              <w:rPr>
                <w:sz w:val="20"/>
                <w:lang w:val="en-US"/>
              </w:rPr>
              <w:fldChar w:fldCharType="separate"/>
            </w:r>
            <w:r w:rsidR="00D71876">
              <w:rPr>
                <w:sz w:val="20"/>
                <w:lang w:val="en-US"/>
              </w:rPr>
              <w:t>9 August 2010</w:t>
            </w:r>
            <w:r w:rsidRPr="00D65A62">
              <w:rPr>
                <w:sz w:val="20"/>
                <w:lang w:val="en-US"/>
              </w:rPr>
              <w:fldChar w:fldCharType="end"/>
            </w:r>
          </w:p>
          <w:p w:rsidR="007511D7" w:rsidRPr="00D65A62" w:rsidRDefault="007511D7" w:rsidP="002B43B0">
            <w:pPr>
              <w:spacing w:before="0" w:after="0"/>
              <w:rPr>
                <w:sz w:val="20"/>
              </w:rPr>
            </w:pPr>
            <w:r w:rsidRPr="00D65A62">
              <w:rPr>
                <w:sz w:val="20"/>
                <w:lang w:val="en-US"/>
              </w:rPr>
              <w:t>Russian</w:t>
            </w:r>
          </w:p>
          <w:p w:rsidR="007511D7" w:rsidRPr="00D65A62" w:rsidRDefault="007511D7" w:rsidP="002B43B0">
            <w:pPr>
              <w:spacing w:before="0" w:after="0"/>
              <w:rPr>
                <w:sz w:val="20"/>
              </w:rPr>
            </w:pPr>
            <w:r w:rsidRPr="00D65A62">
              <w:rPr>
                <w:sz w:val="20"/>
                <w:lang w:val="en-US"/>
              </w:rPr>
              <w:t>Original</w:t>
            </w:r>
            <w:r w:rsidRPr="00D65A62">
              <w:rPr>
                <w:sz w:val="20"/>
              </w:rPr>
              <w:t xml:space="preserve">: </w:t>
            </w:r>
            <w:bookmarkStart w:id="1" w:name="ПолеСоСписком2"/>
            <w:r w:rsidRPr="00D65A62">
              <w:rPr>
                <w:sz w:val="20"/>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D65A62">
              <w:rPr>
                <w:sz w:val="20"/>
                <w:lang w:val="en-US"/>
              </w:rPr>
              <w:instrText xml:space="preserve"> FORMDROPDOWN </w:instrText>
            </w:r>
            <w:r w:rsidRPr="00D65A62">
              <w:rPr>
                <w:sz w:val="20"/>
              </w:rPr>
            </w:r>
            <w:r w:rsidRPr="00D65A62">
              <w:rPr>
                <w:sz w:val="20"/>
              </w:rPr>
              <w:fldChar w:fldCharType="end"/>
            </w:r>
            <w:bookmarkEnd w:id="1"/>
          </w:p>
          <w:p w:rsidR="007511D7" w:rsidRPr="00635870" w:rsidRDefault="007511D7" w:rsidP="002B43B0"/>
        </w:tc>
      </w:tr>
    </w:tbl>
    <w:p w:rsidR="00D71876" w:rsidRDefault="00D71876" w:rsidP="00D71876">
      <w:pPr>
        <w:spacing w:before="120" w:after="120"/>
        <w:rPr>
          <w:b/>
          <w:sz w:val="24"/>
        </w:rPr>
      </w:pPr>
      <w:r w:rsidRPr="00B32DC2">
        <w:rPr>
          <w:b/>
          <w:sz w:val="24"/>
        </w:rPr>
        <w:t>Ко</w:t>
      </w:r>
      <w:r>
        <w:rPr>
          <w:b/>
          <w:sz w:val="24"/>
        </w:rPr>
        <w:t>митет по ликвидации</w:t>
      </w:r>
      <w:r w:rsidR="002F3D62" w:rsidRPr="002F3D62">
        <w:rPr>
          <w:b/>
          <w:sz w:val="24"/>
        </w:rPr>
        <w:t xml:space="preserve"> </w:t>
      </w:r>
      <w:r w:rsidR="002F3D62" w:rsidRPr="002F3D62">
        <w:rPr>
          <w:b/>
          <w:sz w:val="24"/>
        </w:rPr>
        <w:br/>
      </w:r>
      <w:r>
        <w:rPr>
          <w:b/>
          <w:sz w:val="24"/>
        </w:rPr>
        <w:t>расовой дискриминации</w:t>
      </w:r>
    </w:p>
    <w:p w:rsidR="00D71876" w:rsidRDefault="00D71876" w:rsidP="00D71876">
      <w:pPr>
        <w:pStyle w:val="HMGR"/>
        <w:keepNext w:val="0"/>
        <w:keepLines w:val="0"/>
      </w:pPr>
      <w:r>
        <w:tab/>
      </w:r>
      <w:r w:rsidRPr="002F3D62">
        <w:tab/>
      </w:r>
      <w:r>
        <w:t>Доклады, представленные государствами-участниками в соответствии со статьей 9 Конвенции</w:t>
      </w:r>
    </w:p>
    <w:p w:rsidR="00D71876" w:rsidRDefault="00D71876" w:rsidP="00D71876">
      <w:pPr>
        <w:pStyle w:val="HChGR"/>
        <w:keepNext w:val="0"/>
        <w:keepLines w:val="0"/>
      </w:pPr>
      <w:r>
        <w:tab/>
      </w:r>
      <w:r w:rsidRPr="002F3D62">
        <w:tab/>
      </w:r>
      <w:r>
        <w:t>Восьмой и девятый периодические доклады, подлежащие представлению в 2010 году</w:t>
      </w:r>
    </w:p>
    <w:p w:rsidR="00D71876" w:rsidRDefault="00D71876" w:rsidP="00D71876">
      <w:pPr>
        <w:pStyle w:val="HChGR"/>
        <w:keepNext w:val="0"/>
        <w:keepLines w:val="0"/>
      </w:pPr>
      <w:r>
        <w:tab/>
      </w:r>
      <w:r>
        <w:rPr>
          <w:lang w:val="en-US"/>
        </w:rPr>
        <w:tab/>
      </w:r>
      <w:r>
        <w:t>Чешская Республика</w:t>
      </w:r>
      <w:r w:rsidRPr="00D71876">
        <w:rPr>
          <w:rStyle w:val="FootnoteReference"/>
          <w:b w:val="0"/>
          <w:sz w:val="20"/>
          <w:vertAlign w:val="baseline"/>
        </w:rPr>
        <w:footnoteReference w:customMarkFollows="1" w:id="1"/>
        <w:t>*</w:t>
      </w:r>
      <w:r w:rsidRPr="00D71876">
        <w:rPr>
          <w:b w:val="0"/>
        </w:rPr>
        <w:t xml:space="preserve"> </w:t>
      </w:r>
      <w:r w:rsidRPr="00D71876">
        <w:rPr>
          <w:rStyle w:val="FootnoteReference"/>
          <w:b w:val="0"/>
          <w:sz w:val="20"/>
          <w:vertAlign w:val="baseline"/>
        </w:rPr>
        <w:footnoteReference w:customMarkFollows="1" w:id="2"/>
        <w:t>**</w:t>
      </w:r>
      <w:r w:rsidRPr="00D71876">
        <w:rPr>
          <w:b w:val="0"/>
        </w:rPr>
        <w:t xml:space="preserve"> </w:t>
      </w:r>
      <w:r w:rsidRPr="00D71876">
        <w:rPr>
          <w:rStyle w:val="FootnoteReference"/>
          <w:b w:val="0"/>
          <w:sz w:val="20"/>
          <w:vertAlign w:val="baseline"/>
        </w:rPr>
        <w:footnoteReference w:customMarkFollows="1" w:id="3"/>
        <w:t>***</w:t>
      </w:r>
      <w:r w:rsidRPr="00D71876">
        <w:rPr>
          <w:b w:val="0"/>
        </w:rPr>
        <w:t xml:space="preserve"> </w:t>
      </w:r>
    </w:p>
    <w:p w:rsidR="00D71876" w:rsidRDefault="00D71876" w:rsidP="003B7917">
      <w:pPr>
        <w:pStyle w:val="SingleTxtGR"/>
        <w:jc w:val="right"/>
        <w:rPr>
          <w:szCs w:val="24"/>
        </w:rPr>
      </w:pPr>
      <w:r w:rsidRPr="0046095E">
        <w:rPr>
          <w:szCs w:val="24"/>
        </w:rPr>
        <w:t>[28 июня 2010 года]</w:t>
      </w:r>
    </w:p>
    <w:p w:rsidR="002F3D62" w:rsidRDefault="003B7917" w:rsidP="002F3D62">
      <w:pPr>
        <w:pStyle w:val="SingleTxtGR"/>
        <w:suppressAutoHyphens/>
        <w:ind w:left="0" w:right="0"/>
        <w:jc w:val="left"/>
        <w:rPr>
          <w:sz w:val="28"/>
          <w:szCs w:val="24"/>
        </w:rPr>
      </w:pPr>
      <w:r>
        <w:rPr>
          <w:szCs w:val="24"/>
        </w:rPr>
        <w:br w:type="page"/>
      </w:r>
      <w:r w:rsidR="002F3D62">
        <w:rPr>
          <w:sz w:val="28"/>
          <w:szCs w:val="24"/>
        </w:rPr>
        <w:t>Содержание</w:t>
      </w:r>
    </w:p>
    <w:p w:rsidR="002F3D62" w:rsidRDefault="002F3D62" w:rsidP="002F3D62">
      <w:pPr>
        <w:pStyle w:val="SingleTxtGR"/>
        <w:tabs>
          <w:tab w:val="clear" w:pos="1701"/>
          <w:tab w:val="clear" w:pos="2268"/>
          <w:tab w:val="clear" w:pos="2835"/>
          <w:tab w:val="clear" w:pos="3402"/>
          <w:tab w:val="clear" w:pos="3969"/>
          <w:tab w:val="right" w:pos="8929"/>
          <w:tab w:val="right" w:pos="9638"/>
        </w:tabs>
        <w:suppressAutoHyphens/>
        <w:ind w:left="283" w:right="0"/>
        <w:jc w:val="left"/>
        <w:rPr>
          <w:szCs w:val="24"/>
        </w:rPr>
      </w:pPr>
      <w:r>
        <w:rPr>
          <w:i/>
          <w:sz w:val="18"/>
          <w:szCs w:val="24"/>
        </w:rPr>
        <w:t>Глава</w:t>
      </w:r>
      <w:r>
        <w:rPr>
          <w:i/>
          <w:sz w:val="18"/>
          <w:szCs w:val="24"/>
        </w:rPr>
        <w:tab/>
        <w:t>Пункты</w:t>
      </w:r>
      <w:r>
        <w:rPr>
          <w:i/>
          <w:sz w:val="18"/>
          <w:szCs w:val="24"/>
        </w:rPr>
        <w:tab/>
        <w:t>Стр.</w:t>
      </w:r>
    </w:p>
    <w:p w:rsidR="00D71876" w:rsidRPr="00460329" w:rsidRDefault="00D71876" w:rsidP="002F3D62">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szCs w:val="24"/>
        </w:rPr>
      </w:pPr>
      <w:r w:rsidRPr="008C447C">
        <w:rPr>
          <w:i/>
          <w:szCs w:val="24"/>
        </w:rPr>
        <w:tab/>
      </w:r>
      <w:r w:rsidRPr="008C447C">
        <w:rPr>
          <w:szCs w:val="24"/>
          <w:lang w:val="en-US"/>
        </w:rPr>
        <w:t>I</w:t>
      </w:r>
      <w:r w:rsidRPr="00C346A5">
        <w:rPr>
          <w:szCs w:val="24"/>
        </w:rPr>
        <w:t>.</w:t>
      </w:r>
      <w:r w:rsidRPr="00C346A5">
        <w:rPr>
          <w:szCs w:val="24"/>
        </w:rPr>
        <w:tab/>
      </w:r>
      <w:r>
        <w:rPr>
          <w:szCs w:val="24"/>
        </w:rPr>
        <w:t xml:space="preserve">Общие </w:t>
      </w:r>
      <w:r w:rsidRPr="00460329">
        <w:rPr>
          <w:szCs w:val="24"/>
        </w:rPr>
        <w:t>сведения</w:t>
      </w:r>
      <w:r w:rsidRPr="00460329">
        <w:rPr>
          <w:szCs w:val="24"/>
        </w:rPr>
        <w:tab/>
      </w:r>
      <w:r w:rsidRPr="00460329">
        <w:rPr>
          <w:szCs w:val="24"/>
        </w:rPr>
        <w:tab/>
        <w:t>1−5</w:t>
      </w:r>
      <w:r w:rsidRPr="00460329">
        <w:rPr>
          <w:szCs w:val="24"/>
        </w:rPr>
        <w:tab/>
      </w:r>
      <w:r w:rsidR="00460329">
        <w:rPr>
          <w:szCs w:val="24"/>
        </w:rPr>
        <w:t>3</w:t>
      </w:r>
    </w:p>
    <w:p w:rsidR="00D71876" w:rsidRPr="00460329" w:rsidRDefault="00D71876" w:rsidP="002F3D62">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szCs w:val="24"/>
        </w:rPr>
      </w:pPr>
      <w:r w:rsidRPr="00460329">
        <w:rPr>
          <w:szCs w:val="24"/>
        </w:rPr>
        <w:tab/>
      </w:r>
      <w:r>
        <w:rPr>
          <w:szCs w:val="24"/>
          <w:lang w:val="en-US"/>
        </w:rPr>
        <w:t>II</w:t>
      </w:r>
      <w:r w:rsidRPr="00460329">
        <w:rPr>
          <w:szCs w:val="24"/>
        </w:rPr>
        <w:t>.</w:t>
      </w:r>
      <w:r w:rsidRPr="00460329">
        <w:rPr>
          <w:szCs w:val="24"/>
        </w:rPr>
        <w:tab/>
        <w:t>Конкретная информация</w:t>
      </w:r>
      <w:r w:rsidRPr="00460329">
        <w:rPr>
          <w:szCs w:val="24"/>
        </w:rPr>
        <w:tab/>
      </w:r>
      <w:r w:rsidRPr="00460329">
        <w:rPr>
          <w:szCs w:val="24"/>
        </w:rPr>
        <w:tab/>
        <w:t>6−133</w:t>
      </w:r>
      <w:r w:rsidRPr="00460329">
        <w:rPr>
          <w:szCs w:val="24"/>
        </w:rPr>
        <w:tab/>
      </w:r>
      <w:r w:rsidR="00460329">
        <w:rPr>
          <w:szCs w:val="24"/>
        </w:rPr>
        <w:t>3</w:t>
      </w:r>
    </w:p>
    <w:p w:rsidR="00D71876" w:rsidRPr="002F3D62" w:rsidRDefault="00D71876" w:rsidP="002F3D62">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szCs w:val="24"/>
        </w:rPr>
      </w:pPr>
      <w:r w:rsidRPr="00460329">
        <w:rPr>
          <w:szCs w:val="24"/>
        </w:rPr>
        <w:tab/>
      </w:r>
      <w:r w:rsidRPr="00460329">
        <w:rPr>
          <w:szCs w:val="24"/>
        </w:rPr>
        <w:tab/>
      </w:r>
      <w:r w:rsidRPr="002F3D62">
        <w:rPr>
          <w:szCs w:val="24"/>
        </w:rPr>
        <w:t>Статья 2</w:t>
      </w:r>
      <w:r w:rsidRPr="002F3D62">
        <w:rPr>
          <w:szCs w:val="24"/>
        </w:rPr>
        <w:tab/>
      </w:r>
      <w:r w:rsidRPr="002F3D62">
        <w:rPr>
          <w:szCs w:val="24"/>
        </w:rPr>
        <w:tab/>
      </w:r>
      <w:r w:rsidR="002F3D62">
        <w:rPr>
          <w:szCs w:val="24"/>
        </w:rPr>
        <w:tab/>
      </w:r>
      <w:r w:rsidRPr="002F3D62">
        <w:rPr>
          <w:szCs w:val="24"/>
        </w:rPr>
        <w:t>6−28</w:t>
      </w:r>
      <w:r w:rsidRPr="002F3D62">
        <w:rPr>
          <w:szCs w:val="24"/>
        </w:rPr>
        <w:tab/>
      </w:r>
      <w:r w:rsidR="00460329">
        <w:rPr>
          <w:szCs w:val="24"/>
        </w:rPr>
        <w:t>3</w:t>
      </w:r>
    </w:p>
    <w:p w:rsidR="00D71876" w:rsidRPr="002F3D62" w:rsidRDefault="00D71876" w:rsidP="002F3D62">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szCs w:val="24"/>
        </w:rPr>
      </w:pPr>
      <w:r w:rsidRPr="002F3D62">
        <w:rPr>
          <w:szCs w:val="24"/>
        </w:rPr>
        <w:tab/>
      </w:r>
      <w:r w:rsidRPr="002F3D62">
        <w:rPr>
          <w:szCs w:val="24"/>
        </w:rPr>
        <w:tab/>
        <w:t>Статья 3</w:t>
      </w:r>
      <w:r w:rsidRPr="002F3D62">
        <w:rPr>
          <w:szCs w:val="24"/>
        </w:rPr>
        <w:tab/>
      </w:r>
      <w:r w:rsidRPr="002F3D62">
        <w:rPr>
          <w:szCs w:val="24"/>
        </w:rPr>
        <w:tab/>
      </w:r>
      <w:r w:rsidR="002F3D62">
        <w:rPr>
          <w:szCs w:val="24"/>
        </w:rPr>
        <w:tab/>
      </w:r>
      <w:r w:rsidRPr="002F3D62">
        <w:rPr>
          <w:szCs w:val="24"/>
        </w:rPr>
        <w:t>29−32</w:t>
      </w:r>
      <w:r w:rsidR="00460329">
        <w:rPr>
          <w:szCs w:val="24"/>
        </w:rPr>
        <w:tab/>
        <w:t>9</w:t>
      </w:r>
    </w:p>
    <w:p w:rsidR="00D71876" w:rsidRPr="002F3D62" w:rsidRDefault="00D71876" w:rsidP="002F3D62">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szCs w:val="24"/>
        </w:rPr>
      </w:pPr>
      <w:r w:rsidRPr="002F3D62">
        <w:rPr>
          <w:szCs w:val="24"/>
        </w:rPr>
        <w:tab/>
      </w:r>
      <w:r w:rsidRPr="002F3D62">
        <w:rPr>
          <w:szCs w:val="24"/>
        </w:rPr>
        <w:tab/>
        <w:t>Статья 4</w:t>
      </w:r>
      <w:r w:rsidRPr="002F3D62">
        <w:rPr>
          <w:szCs w:val="24"/>
        </w:rPr>
        <w:tab/>
      </w:r>
      <w:r w:rsidRPr="002F3D62">
        <w:rPr>
          <w:szCs w:val="24"/>
        </w:rPr>
        <w:tab/>
      </w:r>
      <w:r w:rsidR="002F3D62">
        <w:rPr>
          <w:szCs w:val="24"/>
        </w:rPr>
        <w:tab/>
      </w:r>
      <w:r w:rsidRPr="002F3D62">
        <w:rPr>
          <w:szCs w:val="24"/>
        </w:rPr>
        <w:t>33−50</w:t>
      </w:r>
      <w:r w:rsidR="00460329">
        <w:rPr>
          <w:szCs w:val="24"/>
        </w:rPr>
        <w:tab/>
        <w:t>10</w:t>
      </w:r>
    </w:p>
    <w:p w:rsidR="00D71876" w:rsidRPr="002F3D62" w:rsidRDefault="00D71876" w:rsidP="002F3D62">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szCs w:val="24"/>
        </w:rPr>
      </w:pPr>
      <w:r w:rsidRPr="002F3D62">
        <w:rPr>
          <w:szCs w:val="24"/>
        </w:rPr>
        <w:tab/>
      </w:r>
      <w:r w:rsidRPr="002F3D62">
        <w:rPr>
          <w:szCs w:val="24"/>
        </w:rPr>
        <w:tab/>
        <w:t>Статья 5</w:t>
      </w:r>
      <w:r w:rsidRPr="002F3D62">
        <w:rPr>
          <w:szCs w:val="24"/>
        </w:rPr>
        <w:tab/>
      </w:r>
      <w:r w:rsidRPr="002F3D62">
        <w:rPr>
          <w:szCs w:val="24"/>
        </w:rPr>
        <w:tab/>
      </w:r>
      <w:r w:rsidR="002F3D62">
        <w:rPr>
          <w:szCs w:val="24"/>
        </w:rPr>
        <w:tab/>
      </w:r>
      <w:r w:rsidRPr="002F3D62">
        <w:rPr>
          <w:szCs w:val="24"/>
        </w:rPr>
        <w:t>51−110</w:t>
      </w:r>
      <w:r w:rsidR="00460329">
        <w:rPr>
          <w:szCs w:val="24"/>
        </w:rPr>
        <w:tab/>
        <w:t>16</w:t>
      </w:r>
    </w:p>
    <w:p w:rsidR="00D71876" w:rsidRPr="002F3D62" w:rsidRDefault="00D71876" w:rsidP="00E8008D">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1559" w:right="0" w:hanging="1559"/>
        <w:jc w:val="left"/>
        <w:rPr>
          <w:szCs w:val="24"/>
        </w:rPr>
      </w:pPr>
      <w:r w:rsidRPr="002F3D62">
        <w:rPr>
          <w:szCs w:val="24"/>
        </w:rPr>
        <w:tab/>
      </w:r>
      <w:r w:rsidRPr="002F3D62">
        <w:rPr>
          <w:szCs w:val="24"/>
        </w:rPr>
        <w:tab/>
      </w:r>
      <w:r>
        <w:rPr>
          <w:szCs w:val="24"/>
          <w:lang w:val="en-US"/>
        </w:rPr>
        <w:t>A</w:t>
      </w:r>
      <w:r w:rsidRPr="002F3D62">
        <w:rPr>
          <w:szCs w:val="24"/>
        </w:rPr>
        <w:t>.</w:t>
      </w:r>
      <w:r w:rsidRPr="002F3D62">
        <w:rPr>
          <w:szCs w:val="24"/>
        </w:rPr>
        <w:tab/>
        <w:t>Право на равенство перед судом и всеми другими</w:t>
      </w:r>
      <w:r w:rsidR="00E8008D">
        <w:rPr>
          <w:szCs w:val="24"/>
        </w:rPr>
        <w:t xml:space="preserve"> </w:t>
      </w:r>
      <w:r w:rsidR="00E8008D">
        <w:rPr>
          <w:szCs w:val="24"/>
        </w:rPr>
        <w:br/>
        <w:t xml:space="preserve">государственными </w:t>
      </w:r>
      <w:r w:rsidRPr="002F3D62">
        <w:rPr>
          <w:szCs w:val="24"/>
        </w:rPr>
        <w:t>органами,</w:t>
      </w:r>
      <w:r w:rsidR="00E8008D">
        <w:rPr>
          <w:szCs w:val="24"/>
        </w:rPr>
        <w:t xml:space="preserve"> о</w:t>
      </w:r>
      <w:r w:rsidRPr="002F3D62">
        <w:rPr>
          <w:szCs w:val="24"/>
        </w:rPr>
        <w:t>тправляющими правосудие</w:t>
      </w:r>
      <w:r w:rsidRPr="002F3D62">
        <w:rPr>
          <w:szCs w:val="24"/>
        </w:rPr>
        <w:tab/>
      </w:r>
      <w:r w:rsidRPr="002F3D62">
        <w:rPr>
          <w:szCs w:val="24"/>
        </w:rPr>
        <w:tab/>
        <w:t>51</w:t>
      </w:r>
      <w:r w:rsidR="00460329">
        <w:rPr>
          <w:szCs w:val="24"/>
        </w:rPr>
        <w:tab/>
        <w:t>16</w:t>
      </w:r>
    </w:p>
    <w:p w:rsidR="00D71876" w:rsidRPr="00E8008D" w:rsidRDefault="00D71876" w:rsidP="00E8008D">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1559" w:right="0" w:hanging="1559"/>
        <w:jc w:val="left"/>
        <w:rPr>
          <w:szCs w:val="24"/>
        </w:rPr>
      </w:pPr>
      <w:r w:rsidRPr="002F3D62">
        <w:rPr>
          <w:szCs w:val="24"/>
        </w:rPr>
        <w:tab/>
      </w:r>
      <w:r w:rsidRPr="002F3D62">
        <w:rPr>
          <w:szCs w:val="24"/>
        </w:rPr>
        <w:tab/>
      </w:r>
      <w:r>
        <w:rPr>
          <w:szCs w:val="24"/>
          <w:lang w:val="en-US"/>
        </w:rPr>
        <w:t>B</w:t>
      </w:r>
      <w:r w:rsidRPr="002F3D62">
        <w:rPr>
          <w:szCs w:val="24"/>
        </w:rPr>
        <w:t>.</w:t>
      </w:r>
      <w:r w:rsidRPr="002F3D62">
        <w:rPr>
          <w:szCs w:val="24"/>
        </w:rPr>
        <w:tab/>
        <w:t>Право на личную свободу и б</w:t>
      </w:r>
      <w:r w:rsidRPr="00E8008D">
        <w:rPr>
          <w:szCs w:val="24"/>
        </w:rPr>
        <w:t>езопасность и защиту со</w:t>
      </w:r>
      <w:r w:rsidR="00E8008D">
        <w:rPr>
          <w:szCs w:val="24"/>
        </w:rPr>
        <w:t xml:space="preserve"> </w:t>
      </w:r>
      <w:r w:rsidRPr="00E8008D">
        <w:rPr>
          <w:szCs w:val="24"/>
        </w:rPr>
        <w:t>стороны</w:t>
      </w:r>
      <w:r w:rsidR="00E8008D">
        <w:rPr>
          <w:szCs w:val="24"/>
        </w:rPr>
        <w:br/>
      </w:r>
      <w:r w:rsidRPr="00E8008D">
        <w:rPr>
          <w:szCs w:val="24"/>
        </w:rPr>
        <w:t>государства от насилия или телесных</w:t>
      </w:r>
      <w:r w:rsidR="00E8008D">
        <w:rPr>
          <w:szCs w:val="24"/>
        </w:rPr>
        <w:t xml:space="preserve"> </w:t>
      </w:r>
      <w:r w:rsidRPr="00E8008D">
        <w:rPr>
          <w:szCs w:val="24"/>
        </w:rPr>
        <w:t>повреждений</w:t>
      </w:r>
      <w:r w:rsidRPr="00E8008D">
        <w:rPr>
          <w:szCs w:val="24"/>
        </w:rPr>
        <w:tab/>
      </w:r>
      <w:r w:rsidRPr="00E8008D">
        <w:rPr>
          <w:szCs w:val="24"/>
        </w:rPr>
        <w:tab/>
        <w:t>52−53</w:t>
      </w:r>
      <w:r w:rsidR="00460329">
        <w:rPr>
          <w:szCs w:val="24"/>
        </w:rPr>
        <w:tab/>
        <w:t>16</w:t>
      </w:r>
    </w:p>
    <w:p w:rsidR="00D71876" w:rsidRPr="00E8008D" w:rsidRDefault="00D71876" w:rsidP="002F3D62">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szCs w:val="24"/>
        </w:rPr>
      </w:pPr>
      <w:r w:rsidRPr="00E8008D">
        <w:rPr>
          <w:szCs w:val="24"/>
        </w:rPr>
        <w:tab/>
      </w:r>
      <w:r w:rsidRPr="00E8008D">
        <w:rPr>
          <w:szCs w:val="24"/>
        </w:rPr>
        <w:tab/>
      </w:r>
      <w:r>
        <w:rPr>
          <w:szCs w:val="24"/>
          <w:lang w:val="en-US"/>
        </w:rPr>
        <w:t>C</w:t>
      </w:r>
      <w:r w:rsidRPr="00E8008D">
        <w:rPr>
          <w:szCs w:val="24"/>
        </w:rPr>
        <w:t>.</w:t>
      </w:r>
      <w:r w:rsidRPr="00E8008D">
        <w:rPr>
          <w:szCs w:val="24"/>
        </w:rPr>
        <w:tab/>
        <w:t xml:space="preserve">Политические права, в частности право </w:t>
      </w:r>
      <w:r w:rsidR="00E8008D">
        <w:rPr>
          <w:szCs w:val="24"/>
        </w:rPr>
        <w:t xml:space="preserve">на участие </w:t>
      </w:r>
      <w:r w:rsidRPr="00E8008D">
        <w:rPr>
          <w:szCs w:val="24"/>
        </w:rPr>
        <w:t>в выборах</w:t>
      </w:r>
      <w:r w:rsidRPr="00E8008D">
        <w:rPr>
          <w:szCs w:val="24"/>
        </w:rPr>
        <w:tab/>
      </w:r>
      <w:r w:rsidRPr="00E8008D">
        <w:rPr>
          <w:szCs w:val="24"/>
        </w:rPr>
        <w:tab/>
        <w:t>54</w:t>
      </w:r>
      <w:r w:rsidR="00460329">
        <w:rPr>
          <w:szCs w:val="24"/>
        </w:rPr>
        <w:tab/>
        <w:t>16</w:t>
      </w:r>
    </w:p>
    <w:p w:rsidR="00D71876" w:rsidRPr="00460329" w:rsidRDefault="00D71876" w:rsidP="002F3D62">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szCs w:val="24"/>
        </w:rPr>
      </w:pPr>
      <w:r w:rsidRPr="00E8008D">
        <w:rPr>
          <w:szCs w:val="24"/>
        </w:rPr>
        <w:tab/>
      </w:r>
      <w:r w:rsidRPr="00E8008D">
        <w:rPr>
          <w:szCs w:val="24"/>
        </w:rPr>
        <w:tab/>
      </w:r>
      <w:r>
        <w:rPr>
          <w:szCs w:val="24"/>
          <w:lang w:val="en-US"/>
        </w:rPr>
        <w:t>D</w:t>
      </w:r>
      <w:r w:rsidRPr="00460329">
        <w:rPr>
          <w:szCs w:val="24"/>
        </w:rPr>
        <w:t>.</w:t>
      </w:r>
      <w:r w:rsidRPr="00460329">
        <w:rPr>
          <w:szCs w:val="24"/>
        </w:rPr>
        <w:tab/>
        <w:t>Другие гражданские права</w:t>
      </w:r>
      <w:r w:rsidRPr="00460329">
        <w:rPr>
          <w:szCs w:val="24"/>
        </w:rPr>
        <w:tab/>
      </w:r>
      <w:r w:rsidRPr="00460329">
        <w:rPr>
          <w:szCs w:val="24"/>
        </w:rPr>
        <w:tab/>
        <w:t>55−67</w:t>
      </w:r>
      <w:r w:rsidR="00460329">
        <w:rPr>
          <w:szCs w:val="24"/>
        </w:rPr>
        <w:tab/>
        <w:t>17</w:t>
      </w:r>
    </w:p>
    <w:p w:rsidR="00D71876" w:rsidRPr="00460329" w:rsidRDefault="00D71876" w:rsidP="002F3D62">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szCs w:val="24"/>
        </w:rPr>
      </w:pPr>
      <w:r w:rsidRPr="00460329">
        <w:rPr>
          <w:szCs w:val="24"/>
        </w:rPr>
        <w:tab/>
      </w:r>
      <w:r w:rsidRPr="00460329">
        <w:rPr>
          <w:szCs w:val="24"/>
        </w:rPr>
        <w:tab/>
      </w:r>
      <w:r>
        <w:rPr>
          <w:szCs w:val="24"/>
          <w:lang w:val="en-US"/>
        </w:rPr>
        <w:t>E</w:t>
      </w:r>
      <w:r w:rsidRPr="00460329">
        <w:rPr>
          <w:szCs w:val="24"/>
        </w:rPr>
        <w:t>.</w:t>
      </w:r>
      <w:r w:rsidRPr="00460329">
        <w:rPr>
          <w:szCs w:val="24"/>
        </w:rPr>
        <w:tab/>
        <w:t>Экономические, социальные и культурные права</w:t>
      </w:r>
      <w:r w:rsidRPr="00460329">
        <w:rPr>
          <w:szCs w:val="24"/>
        </w:rPr>
        <w:tab/>
      </w:r>
      <w:r w:rsidRPr="00460329">
        <w:rPr>
          <w:szCs w:val="24"/>
        </w:rPr>
        <w:tab/>
        <w:t>68−108</w:t>
      </w:r>
      <w:r w:rsidR="00460329">
        <w:rPr>
          <w:szCs w:val="24"/>
        </w:rPr>
        <w:tab/>
        <w:t>20</w:t>
      </w:r>
    </w:p>
    <w:p w:rsidR="00D71876" w:rsidRPr="00E8008D" w:rsidRDefault="00D71876" w:rsidP="00E8008D">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1559" w:right="0" w:hanging="1559"/>
        <w:jc w:val="left"/>
        <w:rPr>
          <w:szCs w:val="24"/>
        </w:rPr>
      </w:pPr>
      <w:r w:rsidRPr="00460329">
        <w:rPr>
          <w:szCs w:val="24"/>
        </w:rPr>
        <w:tab/>
      </w:r>
      <w:r w:rsidRPr="00460329">
        <w:rPr>
          <w:szCs w:val="24"/>
        </w:rPr>
        <w:tab/>
      </w:r>
      <w:r>
        <w:rPr>
          <w:szCs w:val="24"/>
          <w:lang w:val="en-US"/>
        </w:rPr>
        <w:t>F</w:t>
      </w:r>
      <w:r w:rsidRPr="00E8008D">
        <w:rPr>
          <w:szCs w:val="24"/>
        </w:rPr>
        <w:t>.</w:t>
      </w:r>
      <w:r w:rsidRPr="00E8008D">
        <w:rPr>
          <w:szCs w:val="24"/>
        </w:rPr>
        <w:tab/>
        <w:t>Право на доступ к любому месту или любому виду</w:t>
      </w:r>
      <w:r w:rsidR="00E8008D">
        <w:rPr>
          <w:szCs w:val="24"/>
        </w:rPr>
        <w:t xml:space="preserve"> </w:t>
      </w:r>
      <w:r w:rsidRPr="00E8008D">
        <w:rPr>
          <w:szCs w:val="24"/>
        </w:rPr>
        <w:t>обслуживания,</w:t>
      </w:r>
      <w:r w:rsidR="00E8008D">
        <w:rPr>
          <w:szCs w:val="24"/>
        </w:rPr>
        <w:br/>
      </w:r>
      <w:r w:rsidRPr="00E8008D">
        <w:rPr>
          <w:szCs w:val="24"/>
        </w:rPr>
        <w:t>предназначенному для общественного</w:t>
      </w:r>
      <w:r w:rsidR="00E8008D">
        <w:rPr>
          <w:szCs w:val="24"/>
        </w:rPr>
        <w:t xml:space="preserve"> п</w:t>
      </w:r>
      <w:r w:rsidRPr="00E8008D">
        <w:rPr>
          <w:szCs w:val="24"/>
        </w:rPr>
        <w:t>ользования</w:t>
      </w:r>
      <w:r w:rsidRPr="00E8008D">
        <w:rPr>
          <w:szCs w:val="24"/>
        </w:rPr>
        <w:tab/>
      </w:r>
      <w:r w:rsidRPr="00E8008D">
        <w:rPr>
          <w:szCs w:val="24"/>
        </w:rPr>
        <w:tab/>
        <w:t>109−110</w:t>
      </w:r>
      <w:r w:rsidR="00460329">
        <w:rPr>
          <w:szCs w:val="24"/>
        </w:rPr>
        <w:tab/>
        <w:t>33</w:t>
      </w:r>
    </w:p>
    <w:p w:rsidR="00D71876" w:rsidRPr="00E8008D" w:rsidRDefault="00D71876" w:rsidP="002F3D62">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szCs w:val="24"/>
        </w:rPr>
      </w:pPr>
      <w:r w:rsidRPr="00E8008D">
        <w:rPr>
          <w:szCs w:val="24"/>
        </w:rPr>
        <w:tab/>
      </w:r>
      <w:r w:rsidRPr="00E8008D">
        <w:rPr>
          <w:szCs w:val="24"/>
        </w:rPr>
        <w:tab/>
        <w:t>Статья 6</w:t>
      </w:r>
      <w:r w:rsidRPr="00E8008D">
        <w:rPr>
          <w:szCs w:val="24"/>
        </w:rPr>
        <w:tab/>
      </w:r>
      <w:r w:rsidRPr="00E8008D">
        <w:rPr>
          <w:szCs w:val="24"/>
        </w:rPr>
        <w:tab/>
      </w:r>
      <w:r w:rsidR="00E8008D">
        <w:rPr>
          <w:szCs w:val="24"/>
        </w:rPr>
        <w:tab/>
      </w:r>
      <w:r w:rsidRPr="00E8008D">
        <w:rPr>
          <w:szCs w:val="24"/>
        </w:rPr>
        <w:t>111−123</w:t>
      </w:r>
      <w:r w:rsidR="00460329">
        <w:rPr>
          <w:szCs w:val="24"/>
        </w:rPr>
        <w:tab/>
        <w:t>33</w:t>
      </w:r>
    </w:p>
    <w:p w:rsidR="00D71876" w:rsidRDefault="00D71876" w:rsidP="002F3D62">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szCs w:val="24"/>
        </w:rPr>
      </w:pPr>
      <w:r w:rsidRPr="00E8008D">
        <w:rPr>
          <w:szCs w:val="24"/>
        </w:rPr>
        <w:tab/>
      </w:r>
      <w:r w:rsidRPr="00E8008D">
        <w:rPr>
          <w:szCs w:val="24"/>
        </w:rPr>
        <w:tab/>
        <w:t>Статья 7</w:t>
      </w:r>
      <w:r>
        <w:rPr>
          <w:szCs w:val="24"/>
        </w:rPr>
        <w:tab/>
      </w:r>
      <w:r>
        <w:rPr>
          <w:szCs w:val="24"/>
        </w:rPr>
        <w:tab/>
      </w:r>
      <w:r w:rsidR="00E8008D">
        <w:rPr>
          <w:szCs w:val="24"/>
        </w:rPr>
        <w:tab/>
      </w:r>
      <w:r>
        <w:rPr>
          <w:szCs w:val="24"/>
        </w:rPr>
        <w:t>124−133</w:t>
      </w:r>
      <w:r w:rsidR="00460329">
        <w:rPr>
          <w:szCs w:val="24"/>
        </w:rPr>
        <w:tab/>
        <w:t>38</w:t>
      </w:r>
    </w:p>
    <w:p w:rsidR="00D71876" w:rsidRDefault="002F3D62" w:rsidP="00184AD2">
      <w:pPr>
        <w:pStyle w:val="HChGR"/>
      </w:pPr>
      <w:r w:rsidRPr="00E8008D">
        <w:br w:type="page"/>
      </w:r>
      <w:r w:rsidR="00E76BA0">
        <w:tab/>
      </w:r>
      <w:r w:rsidR="00D71876">
        <w:rPr>
          <w:lang w:val="en-US"/>
        </w:rPr>
        <w:t>I</w:t>
      </w:r>
      <w:r w:rsidR="00D71876" w:rsidRPr="00E8008D">
        <w:t>.</w:t>
      </w:r>
      <w:r w:rsidR="00D71876" w:rsidRPr="00E8008D">
        <w:tab/>
      </w:r>
      <w:r w:rsidR="00D71876">
        <w:t>Общие сведения</w:t>
      </w:r>
    </w:p>
    <w:p w:rsidR="00D71876" w:rsidRDefault="00D71876" w:rsidP="00D71876">
      <w:pPr>
        <w:pStyle w:val="SingleTxtGR"/>
        <w:rPr>
          <w:szCs w:val="24"/>
        </w:rPr>
      </w:pPr>
      <w:r>
        <w:rPr>
          <w:szCs w:val="24"/>
        </w:rPr>
        <w:t>1.</w:t>
      </w:r>
      <w:r>
        <w:rPr>
          <w:szCs w:val="24"/>
        </w:rPr>
        <w:tab/>
        <w:t>Чешская Республика является государством − участником Междунаро</w:t>
      </w:r>
      <w:r>
        <w:rPr>
          <w:szCs w:val="24"/>
        </w:rPr>
        <w:t>д</w:t>
      </w:r>
      <w:r>
        <w:rPr>
          <w:szCs w:val="24"/>
        </w:rPr>
        <w:t>ной конвенции о ликвидации всех форм расовой дискриминации (далее по те</w:t>
      </w:r>
      <w:r>
        <w:rPr>
          <w:szCs w:val="24"/>
        </w:rPr>
        <w:t>к</w:t>
      </w:r>
      <w:r>
        <w:rPr>
          <w:szCs w:val="24"/>
        </w:rPr>
        <w:t>сту "Конвенция"), которая была подписана бывшей Чехословацкой Социал</w:t>
      </w:r>
      <w:r>
        <w:rPr>
          <w:szCs w:val="24"/>
        </w:rPr>
        <w:t>и</w:t>
      </w:r>
      <w:r>
        <w:rPr>
          <w:szCs w:val="24"/>
        </w:rPr>
        <w:t>стической Республикой 7 марта 1996 года. В качестве такового она периодич</w:t>
      </w:r>
      <w:r>
        <w:rPr>
          <w:szCs w:val="24"/>
        </w:rPr>
        <w:t>е</w:t>
      </w:r>
      <w:r>
        <w:rPr>
          <w:szCs w:val="24"/>
        </w:rPr>
        <w:t>ски представляет Комитету по ликвидации расовой дискриминации очередные доклады о выполнении обязательств, вытекающих из этой Конвенции. Чешская Республика представила пятый периодический доклад в ноябре 2002 года.</w:t>
      </w:r>
    </w:p>
    <w:p w:rsidR="00D71876" w:rsidRDefault="00D71876" w:rsidP="00D71876">
      <w:pPr>
        <w:pStyle w:val="SingleTxtGR"/>
        <w:rPr>
          <w:szCs w:val="24"/>
        </w:rPr>
      </w:pPr>
      <w:r>
        <w:rPr>
          <w:szCs w:val="24"/>
        </w:rPr>
        <w:t>2.</w:t>
      </w:r>
      <w:r>
        <w:rPr>
          <w:szCs w:val="24"/>
        </w:rPr>
        <w:tab/>
        <w:t>В соответствии с заключительным замечанием № 28 по шестому и сед</w:t>
      </w:r>
      <w:r>
        <w:rPr>
          <w:szCs w:val="24"/>
        </w:rPr>
        <w:t>ь</w:t>
      </w:r>
      <w:r>
        <w:rPr>
          <w:szCs w:val="24"/>
        </w:rPr>
        <w:t>мому периодическим докладам Чешская Республика представляет восьмой и девятый периодические доклады о выполнении обязательств, вытекающих из Конвенции, за период с 1 апреля 2005 года по 31</w:t>
      </w:r>
      <w:r w:rsidR="0059527D">
        <w:rPr>
          <w:szCs w:val="24"/>
        </w:rPr>
        <w:t> </w:t>
      </w:r>
      <w:r>
        <w:rPr>
          <w:szCs w:val="24"/>
        </w:rPr>
        <w:t>июля 2009 года.</w:t>
      </w:r>
    </w:p>
    <w:p w:rsidR="00D71876" w:rsidRDefault="00D71876" w:rsidP="00D71876">
      <w:pPr>
        <w:pStyle w:val="SingleTxtGR"/>
        <w:rPr>
          <w:szCs w:val="24"/>
        </w:rPr>
      </w:pPr>
      <w:r>
        <w:rPr>
          <w:szCs w:val="24"/>
        </w:rPr>
        <w:t>3.</w:t>
      </w:r>
      <w:r>
        <w:rPr>
          <w:szCs w:val="24"/>
        </w:rPr>
        <w:tab/>
        <w:t>В ходе подготовки настоящего доклада было принято во внимание сл</w:t>
      </w:r>
      <w:r>
        <w:rPr>
          <w:szCs w:val="24"/>
        </w:rPr>
        <w:t>е</w:t>
      </w:r>
      <w:r>
        <w:rPr>
          <w:szCs w:val="24"/>
        </w:rPr>
        <w:t>дующее:</w:t>
      </w:r>
    </w:p>
    <w:p w:rsidR="00D71876" w:rsidRDefault="00D71876" w:rsidP="00E76BA0">
      <w:pPr>
        <w:pStyle w:val="Bullet1GR"/>
      </w:pPr>
      <w:r>
        <w:t>общие руководящие принципы, касающиеся формы и содержания докл</w:t>
      </w:r>
      <w:r>
        <w:t>а</w:t>
      </w:r>
      <w:r>
        <w:t xml:space="preserve">дов о выполнении обязательств в соответствии с Конвенцией, </w:t>
      </w:r>
      <w:r w:rsidR="00E76BA0">
        <w:t xml:space="preserve">которые </w:t>
      </w:r>
      <w:r>
        <w:t>подлежа</w:t>
      </w:r>
      <w:r w:rsidR="00E76BA0">
        <w:t>т</w:t>
      </w:r>
      <w:r>
        <w:t xml:space="preserve"> предста</w:t>
      </w:r>
      <w:r>
        <w:t>в</w:t>
      </w:r>
      <w:r>
        <w:t>лению государствами-</w:t>
      </w:r>
      <w:r w:rsidRPr="00F70C69">
        <w:t>участниками (CERD/C/2007/1);</w:t>
      </w:r>
    </w:p>
    <w:p w:rsidR="00D71876" w:rsidRPr="00E76BA0" w:rsidRDefault="00D71876" w:rsidP="00E76BA0">
      <w:pPr>
        <w:pStyle w:val="Bullet1GR"/>
      </w:pPr>
      <w:r>
        <w:rPr>
          <w:szCs w:val="24"/>
        </w:rPr>
        <w:t>выводы и рекомендации Комитета по шестому и седьмому периодич</w:t>
      </w:r>
      <w:r>
        <w:rPr>
          <w:szCs w:val="24"/>
        </w:rPr>
        <w:t>е</w:t>
      </w:r>
      <w:r>
        <w:rPr>
          <w:szCs w:val="24"/>
        </w:rPr>
        <w:t>ским до</w:t>
      </w:r>
      <w:r>
        <w:rPr>
          <w:szCs w:val="24"/>
        </w:rPr>
        <w:t>к</w:t>
      </w:r>
      <w:r>
        <w:rPr>
          <w:szCs w:val="24"/>
        </w:rPr>
        <w:t>ладам Чешской Рес</w:t>
      </w:r>
      <w:r w:rsidRPr="00E76BA0">
        <w:t>публики (CERD/C/CZE/CO/7);</w:t>
      </w:r>
    </w:p>
    <w:p w:rsidR="00D71876" w:rsidRDefault="00D71876" w:rsidP="00E76BA0">
      <w:pPr>
        <w:pStyle w:val="Bullet1GR"/>
        <w:rPr>
          <w:szCs w:val="24"/>
        </w:rPr>
      </w:pPr>
      <w:r w:rsidRPr="00E76BA0">
        <w:t>соответствующие факты и новые меры, принятые Чешской Республикой с ц</w:t>
      </w:r>
      <w:r w:rsidRPr="00E76BA0">
        <w:t>е</w:t>
      </w:r>
      <w:r w:rsidRPr="00E76BA0">
        <w:t>лью соблюдения обя</w:t>
      </w:r>
      <w:r>
        <w:rPr>
          <w:szCs w:val="24"/>
        </w:rPr>
        <w:t>зательств по Конвенции за отчетный период.</w:t>
      </w:r>
    </w:p>
    <w:p w:rsidR="00D71876" w:rsidRDefault="00D71876" w:rsidP="00D71876">
      <w:pPr>
        <w:pStyle w:val="SingleTxtGR"/>
        <w:rPr>
          <w:szCs w:val="24"/>
        </w:rPr>
      </w:pPr>
      <w:r>
        <w:rPr>
          <w:szCs w:val="24"/>
        </w:rPr>
        <w:t>4.</w:t>
      </w:r>
      <w:r>
        <w:rPr>
          <w:szCs w:val="24"/>
        </w:rPr>
        <w:tab/>
        <w:t>Доклад представляется вместе с обновленным общим базовым докуме</w:t>
      </w:r>
      <w:r>
        <w:rPr>
          <w:szCs w:val="24"/>
        </w:rPr>
        <w:t>н</w:t>
      </w:r>
      <w:r>
        <w:rPr>
          <w:szCs w:val="24"/>
        </w:rPr>
        <w:t>том.</w:t>
      </w:r>
    </w:p>
    <w:p w:rsidR="00D71876" w:rsidRDefault="00D71876" w:rsidP="00D71876">
      <w:pPr>
        <w:pStyle w:val="SingleTxtGR"/>
        <w:rPr>
          <w:szCs w:val="24"/>
        </w:rPr>
      </w:pPr>
      <w:r>
        <w:rPr>
          <w:szCs w:val="24"/>
        </w:rPr>
        <w:t>5.</w:t>
      </w:r>
      <w:r>
        <w:rPr>
          <w:szCs w:val="24"/>
        </w:rPr>
        <w:tab/>
        <w:t>Настоящий доклад, как и другие периодические доклады Чешской Ре</w:t>
      </w:r>
      <w:r>
        <w:rPr>
          <w:szCs w:val="24"/>
        </w:rPr>
        <w:t>с</w:t>
      </w:r>
      <w:r>
        <w:rPr>
          <w:szCs w:val="24"/>
        </w:rPr>
        <w:t>публики по правам человека, представляемые в соответствии с договорной о</w:t>
      </w:r>
      <w:r>
        <w:rPr>
          <w:szCs w:val="24"/>
        </w:rPr>
        <w:t>с</w:t>
      </w:r>
      <w:r>
        <w:rPr>
          <w:szCs w:val="24"/>
        </w:rPr>
        <w:t>новой Организации Объединенных Наций, после его утверждения правительс</w:t>
      </w:r>
      <w:r>
        <w:rPr>
          <w:szCs w:val="24"/>
        </w:rPr>
        <w:t>т</w:t>
      </w:r>
      <w:r>
        <w:rPr>
          <w:szCs w:val="24"/>
        </w:rPr>
        <w:t>вом будет опубликован на вебсайте Государственного совета по правам челов</w:t>
      </w:r>
      <w:r>
        <w:rPr>
          <w:szCs w:val="24"/>
        </w:rPr>
        <w:t>е</w:t>
      </w:r>
      <w:r>
        <w:rPr>
          <w:szCs w:val="24"/>
        </w:rPr>
        <w:t>ка. До его представления правительству доклад обсуждался в ходе консульт</w:t>
      </w:r>
      <w:r>
        <w:rPr>
          <w:szCs w:val="24"/>
        </w:rPr>
        <w:t>а</w:t>
      </w:r>
      <w:r>
        <w:rPr>
          <w:szCs w:val="24"/>
        </w:rPr>
        <w:t>ций с представителями НПО, которые являются членами Антидискриминац</w:t>
      </w:r>
      <w:r>
        <w:rPr>
          <w:szCs w:val="24"/>
        </w:rPr>
        <w:t>и</w:t>
      </w:r>
      <w:r>
        <w:rPr>
          <w:szCs w:val="24"/>
        </w:rPr>
        <w:t>онного комитета Государственного совета по пр</w:t>
      </w:r>
      <w:r>
        <w:rPr>
          <w:szCs w:val="24"/>
        </w:rPr>
        <w:t>а</w:t>
      </w:r>
      <w:r>
        <w:rPr>
          <w:szCs w:val="24"/>
        </w:rPr>
        <w:t>вам человека.</w:t>
      </w:r>
    </w:p>
    <w:p w:rsidR="00D71876" w:rsidRDefault="00E76BA0" w:rsidP="00E76BA0">
      <w:pPr>
        <w:pStyle w:val="HChGR"/>
      </w:pPr>
      <w:r>
        <w:tab/>
      </w:r>
      <w:r w:rsidR="00D71876">
        <w:rPr>
          <w:lang w:val="en-US"/>
        </w:rPr>
        <w:t>II</w:t>
      </w:r>
      <w:r w:rsidR="00D71876" w:rsidRPr="00F70C69">
        <w:t>.</w:t>
      </w:r>
      <w:r w:rsidR="00D71876" w:rsidRPr="00F70C69">
        <w:tab/>
      </w:r>
      <w:r w:rsidR="00D71876">
        <w:t>Конкретная информация</w:t>
      </w:r>
    </w:p>
    <w:p w:rsidR="00D71876" w:rsidRDefault="00E76BA0" w:rsidP="00F5577A">
      <w:pPr>
        <w:pStyle w:val="H1GR"/>
      </w:pPr>
      <w:r>
        <w:tab/>
      </w:r>
      <w:r>
        <w:tab/>
      </w:r>
      <w:r w:rsidR="00D71876">
        <w:t>Статья 2</w:t>
      </w:r>
      <w:r w:rsidR="00F5577A">
        <w:br/>
      </w:r>
      <w:r w:rsidR="00D71876">
        <w:t>Законодательные и административные меры, направленные на борьбу с дискриминацией</w:t>
      </w:r>
    </w:p>
    <w:p w:rsidR="00D71876" w:rsidRDefault="00D71876" w:rsidP="00D71876">
      <w:pPr>
        <w:pStyle w:val="SingleTxtGR"/>
        <w:rPr>
          <w:szCs w:val="24"/>
        </w:rPr>
      </w:pPr>
      <w:r>
        <w:rPr>
          <w:szCs w:val="24"/>
        </w:rPr>
        <w:t>6.</w:t>
      </w:r>
      <w:r>
        <w:rPr>
          <w:szCs w:val="24"/>
        </w:rPr>
        <w:tab/>
        <w:t>21 июля 2009 года Чешская Республика ратифицировала Римский статут Международного уголовного суда. Впоследствии 1 октября 2009 года Статут вступил в силу для Чешской Республики.</w:t>
      </w:r>
    </w:p>
    <w:p w:rsidR="00D71876" w:rsidRDefault="00D71876" w:rsidP="00D71876">
      <w:pPr>
        <w:pStyle w:val="SingleTxtGR"/>
        <w:rPr>
          <w:szCs w:val="24"/>
        </w:rPr>
      </w:pPr>
      <w:r>
        <w:rPr>
          <w:szCs w:val="24"/>
        </w:rPr>
        <w:t>7.</w:t>
      </w:r>
      <w:r>
        <w:rPr>
          <w:szCs w:val="24"/>
        </w:rPr>
        <w:tab/>
        <w:t>На неправительственном уровне Министерство иностранных дел оказ</w:t>
      </w:r>
      <w:r>
        <w:rPr>
          <w:szCs w:val="24"/>
        </w:rPr>
        <w:t>ы</w:t>
      </w:r>
      <w:r>
        <w:rPr>
          <w:szCs w:val="24"/>
        </w:rPr>
        <w:t>вает финансовую и организационную поддержку регулярному проведению с</w:t>
      </w:r>
      <w:r>
        <w:rPr>
          <w:szCs w:val="24"/>
        </w:rPr>
        <w:t>о</w:t>
      </w:r>
      <w:r>
        <w:rPr>
          <w:szCs w:val="24"/>
        </w:rPr>
        <w:t>вещаний по развитию межкультурного и межрелигиозного диалога на Межд</w:t>
      </w:r>
      <w:r>
        <w:rPr>
          <w:szCs w:val="24"/>
        </w:rPr>
        <w:t>у</w:t>
      </w:r>
      <w:r>
        <w:rPr>
          <w:szCs w:val="24"/>
        </w:rPr>
        <w:t>народной конференции "Форум-2000", организ</w:t>
      </w:r>
      <w:r w:rsidR="002D35F0">
        <w:rPr>
          <w:szCs w:val="24"/>
        </w:rPr>
        <w:t>атором которой является бывший П</w:t>
      </w:r>
      <w:r>
        <w:rPr>
          <w:szCs w:val="24"/>
        </w:rPr>
        <w:t>резидент Чешской Республики Вацлав Гавел. Кроме того, Министерство ин</w:t>
      </w:r>
      <w:r>
        <w:rPr>
          <w:szCs w:val="24"/>
        </w:rPr>
        <w:t>о</w:t>
      </w:r>
      <w:r>
        <w:rPr>
          <w:szCs w:val="24"/>
        </w:rPr>
        <w:t>странных дел осуществляет финанс</w:t>
      </w:r>
      <w:r>
        <w:rPr>
          <w:szCs w:val="24"/>
        </w:rPr>
        <w:t>и</w:t>
      </w:r>
      <w:r>
        <w:rPr>
          <w:szCs w:val="24"/>
        </w:rPr>
        <w:t xml:space="preserve">рование и в сотрудничестве с Чешским агентством по вопросам развития </w:t>
      </w:r>
      <w:r w:rsidR="002D35F0">
        <w:rPr>
          <w:szCs w:val="24"/>
        </w:rPr>
        <w:t xml:space="preserve">− </w:t>
      </w:r>
      <w:r>
        <w:rPr>
          <w:szCs w:val="24"/>
        </w:rPr>
        <w:t xml:space="preserve">концептуальное руководство </w:t>
      </w:r>
      <w:r w:rsidR="002D35F0">
        <w:rPr>
          <w:szCs w:val="24"/>
        </w:rPr>
        <w:t xml:space="preserve">в вопросах </w:t>
      </w:r>
      <w:r>
        <w:rPr>
          <w:szCs w:val="24"/>
        </w:rPr>
        <w:t>международного сотрудничества Чешской Республики в области развития. С</w:t>
      </w:r>
      <w:r>
        <w:rPr>
          <w:szCs w:val="24"/>
        </w:rPr>
        <w:t>о</w:t>
      </w:r>
      <w:r>
        <w:rPr>
          <w:szCs w:val="24"/>
        </w:rPr>
        <w:t>трудничество в области развития включает поддержку планов, призванных с</w:t>
      </w:r>
      <w:r>
        <w:rPr>
          <w:szCs w:val="24"/>
        </w:rPr>
        <w:t>о</w:t>
      </w:r>
      <w:r>
        <w:rPr>
          <w:szCs w:val="24"/>
        </w:rPr>
        <w:t>действовать толерантному сосуществованию этнических меньшинств в п</w:t>
      </w:r>
      <w:r>
        <w:rPr>
          <w:szCs w:val="24"/>
        </w:rPr>
        <w:t>о</w:t>
      </w:r>
      <w:r>
        <w:rPr>
          <w:szCs w:val="24"/>
        </w:rPr>
        <w:t>стконфликтных районах, особенно посредством местных проектов, осущест</w:t>
      </w:r>
      <w:r>
        <w:rPr>
          <w:szCs w:val="24"/>
        </w:rPr>
        <w:t>в</w:t>
      </w:r>
      <w:r>
        <w:rPr>
          <w:szCs w:val="24"/>
        </w:rPr>
        <w:t>ляемых под управл</w:t>
      </w:r>
      <w:r>
        <w:rPr>
          <w:szCs w:val="24"/>
        </w:rPr>
        <w:t>е</w:t>
      </w:r>
      <w:r>
        <w:rPr>
          <w:szCs w:val="24"/>
        </w:rPr>
        <w:t>нием чешских представительств.</w:t>
      </w:r>
    </w:p>
    <w:p w:rsidR="00D71876" w:rsidRDefault="00D71876" w:rsidP="00D71876">
      <w:pPr>
        <w:pStyle w:val="SingleTxtGR"/>
        <w:rPr>
          <w:szCs w:val="24"/>
        </w:rPr>
      </w:pPr>
      <w:r>
        <w:rPr>
          <w:szCs w:val="24"/>
        </w:rPr>
        <w:t>8.</w:t>
      </w:r>
      <w:r>
        <w:rPr>
          <w:szCs w:val="24"/>
        </w:rPr>
        <w:tab/>
        <w:t>В июне 2009 года Министерство иностранных дел организовало провед</w:t>
      </w:r>
      <w:r>
        <w:rPr>
          <w:szCs w:val="24"/>
        </w:rPr>
        <w:t>е</w:t>
      </w:r>
      <w:r>
        <w:rPr>
          <w:szCs w:val="24"/>
        </w:rPr>
        <w:t>ние Конференции "Имущество эры Холокоста", цель которой состояла, в час</w:t>
      </w:r>
      <w:r>
        <w:rPr>
          <w:szCs w:val="24"/>
        </w:rPr>
        <w:t>т</w:t>
      </w:r>
      <w:r>
        <w:rPr>
          <w:szCs w:val="24"/>
        </w:rPr>
        <w:t>ности, в поощр</w:t>
      </w:r>
      <w:r>
        <w:rPr>
          <w:szCs w:val="24"/>
        </w:rPr>
        <w:t>е</w:t>
      </w:r>
      <w:r>
        <w:rPr>
          <w:szCs w:val="24"/>
        </w:rPr>
        <w:t xml:space="preserve">нии просвещения в отношении этой главы европейской истории </w:t>
      </w:r>
      <w:r w:rsidR="002D35F0">
        <w:rPr>
          <w:szCs w:val="24"/>
        </w:rPr>
        <w:t>и</w:t>
      </w:r>
      <w:r>
        <w:rPr>
          <w:szCs w:val="24"/>
        </w:rPr>
        <w:t xml:space="preserve"> активизации международных и национальных мероприятий, направленных на предупреждение антисемитизма как одной из конкретных форм расизма. П</w:t>
      </w:r>
      <w:r>
        <w:rPr>
          <w:szCs w:val="24"/>
        </w:rPr>
        <w:t>о</w:t>
      </w:r>
      <w:r>
        <w:rPr>
          <w:szCs w:val="24"/>
        </w:rPr>
        <w:t>сле этой конференции 1 января 2010 года был создан Европейский институт насл</w:t>
      </w:r>
      <w:r>
        <w:rPr>
          <w:szCs w:val="24"/>
        </w:rPr>
        <w:t>е</w:t>
      </w:r>
      <w:r>
        <w:rPr>
          <w:szCs w:val="24"/>
        </w:rPr>
        <w:t>дия Шоа.</w:t>
      </w:r>
    </w:p>
    <w:p w:rsidR="009310C0" w:rsidRDefault="009310C0" w:rsidP="007947B1">
      <w:pPr>
        <w:pStyle w:val="SingleTxtGR"/>
      </w:pPr>
      <w:r>
        <w:t>9.</w:t>
      </w:r>
      <w:r>
        <w:tab/>
        <w:t>Проекты, направленные на интеграцию общины рома, финансируются из Международного Вышеградского фонда, который является организацией, со</w:t>
      </w:r>
      <w:r>
        <w:t>з</w:t>
      </w:r>
      <w:r>
        <w:t>данной государствами "Вышеградской четверки". Венгрия в качестве нынешн</w:t>
      </w:r>
      <w:r>
        <w:t>е</w:t>
      </w:r>
      <w:r>
        <w:t>го Председателя "Вышеградской четверки" поддерживает разработку Це</w:t>
      </w:r>
      <w:r>
        <w:t>н</w:t>
      </w:r>
      <w:r>
        <w:t>тральноевропейской стратегии в интересах рома. В этом контексте премьер-министры стран "Вышеградской четверки" постановили создать рабочую гру</w:t>
      </w:r>
      <w:r>
        <w:t>п</w:t>
      </w:r>
      <w:r>
        <w:t>пу в составе уполномоченных правительств по вопросам рома.</w:t>
      </w:r>
    </w:p>
    <w:p w:rsidR="009310C0" w:rsidRDefault="009310C0" w:rsidP="007947B1">
      <w:pPr>
        <w:pStyle w:val="SingleTxtGR"/>
      </w:pPr>
      <w:r>
        <w:t>10.</w:t>
      </w:r>
      <w:r>
        <w:tab/>
        <w:t>Во время председательства Чехии в Совете ЕС вопрос о дискриминации (включая расовую дискриминацию) обсуждался в ходе диалогов по правам ч</w:t>
      </w:r>
      <w:r>
        <w:t>е</w:t>
      </w:r>
      <w:r>
        <w:t>ловека с трет</w:t>
      </w:r>
      <w:r>
        <w:t>ь</w:t>
      </w:r>
      <w:r>
        <w:t>ими странами. Этот вопрос особенно подробно обсуждался в рамках диалога между ЕС и Россией и ЕС и Китаем.</w:t>
      </w:r>
    </w:p>
    <w:p w:rsidR="009310C0" w:rsidRDefault="009310C0" w:rsidP="007947B1">
      <w:pPr>
        <w:pStyle w:val="SingleTxtGR"/>
      </w:pPr>
      <w:r>
        <w:t>11.</w:t>
      </w:r>
      <w:r>
        <w:tab/>
        <w:t>В 2005 году правительство присоединилось к международной инициативе "Десятилетие интеграции рома на период 2005−2015 годов" и утвердило также национальный план действий для Десятилетия, который государство обязуе</w:t>
      </w:r>
      <w:r>
        <w:t>т</w:t>
      </w:r>
      <w:r>
        <w:t>ся осуществить к 2015 году. Десятилетие интеграции рома является междунаро</w:t>
      </w:r>
      <w:r>
        <w:t>д</w:t>
      </w:r>
      <w:r>
        <w:t>ной инициативой с участием 12 стран Европы</w:t>
      </w:r>
      <w:r>
        <w:rPr>
          <w:rStyle w:val="FootnoteReference"/>
        </w:rPr>
        <w:footnoteReference w:id="4"/>
      </w:r>
      <w:r>
        <w:t>, которая объединяет усилия уч</w:t>
      </w:r>
      <w:r>
        <w:t>а</w:t>
      </w:r>
      <w:r>
        <w:t>ствующих правительств, международных учреждений и гражданского общ</w:t>
      </w:r>
      <w:r>
        <w:t>е</w:t>
      </w:r>
      <w:r>
        <w:t>ства рома и предусматривает 14 принципов, включая принципы уважения к культуре и традициям рома, последовательной защиты основных прав и свобод рома, защиты от дискриминации и поощрения равного доступа и равных возможн</w:t>
      </w:r>
      <w:r>
        <w:t>о</w:t>
      </w:r>
      <w:r>
        <w:t>стей.</w:t>
      </w:r>
    </w:p>
    <w:p w:rsidR="009310C0" w:rsidRDefault="009310C0" w:rsidP="007947B1">
      <w:pPr>
        <w:pStyle w:val="SingleTxtGR"/>
      </w:pPr>
      <w:r>
        <w:t>12.</w:t>
      </w:r>
      <w:r>
        <w:tab/>
        <w:t>Чешская Республика активно предпринимает усилия, направленные на интеграцию рома в рамках Европейского союза. В апреле 2009 года, когда Че</w:t>
      </w:r>
      <w:r>
        <w:t>ш</w:t>
      </w:r>
      <w:r>
        <w:t>ская Республика выполняла обязанности Председателя ЕС, она инициировала первое совещание ко</w:t>
      </w:r>
      <w:r>
        <w:t>м</w:t>
      </w:r>
      <w:r>
        <w:t>плексной платформы по интеграции рома. Впоследствии в июне 2009 года ЕС утве</w:t>
      </w:r>
      <w:r>
        <w:t>р</w:t>
      </w:r>
      <w:r>
        <w:t>дил Общие базовые принципы по интеграции рома</w:t>
      </w:r>
      <w:r>
        <w:rPr>
          <w:rStyle w:val="FootnoteReference"/>
        </w:rPr>
        <w:footnoteReference w:id="5"/>
      </w:r>
      <w:r>
        <w:t>. В Общих базовых принципах предлагается создание конструктивной, прагм</w:t>
      </w:r>
      <w:r>
        <w:t>а</w:t>
      </w:r>
      <w:r>
        <w:t>тичной и недискриминационной политики, в которой четко, но не исчерп</w:t>
      </w:r>
      <w:r>
        <w:t>ы</w:t>
      </w:r>
      <w:r>
        <w:t>вающе излагаются вопросы интеграции рома в основное общество. В докуме</w:t>
      </w:r>
      <w:r>
        <w:t>н</w:t>
      </w:r>
      <w:r>
        <w:t>те подчеркивается важность межкультурного подхода и учета потребностей женщин из числа рома. Одним из основных элементов является поддержка осуществления новой политики посредством инструментов Европейского с</w:t>
      </w:r>
      <w:r>
        <w:t>о</w:t>
      </w:r>
      <w:r>
        <w:t>общества. В Общих базовых принципах подчеркивается, с одной стороны, о</w:t>
      </w:r>
      <w:r>
        <w:t>с</w:t>
      </w:r>
      <w:r>
        <w:t>новная роль региональных и местных органов самоуправления в практическом осуществлении политики и, с другой − вовлечение гражданского общества и участие рома в процессе социальной интеграции.</w:t>
      </w:r>
    </w:p>
    <w:p w:rsidR="009310C0" w:rsidRDefault="009310C0" w:rsidP="007947B1">
      <w:pPr>
        <w:pStyle w:val="SingleTxtGR"/>
      </w:pPr>
      <w:r>
        <w:t>13.</w:t>
      </w:r>
      <w:r>
        <w:tab/>
        <w:t>В соответстви</w:t>
      </w:r>
      <w:r w:rsidR="00AD0531">
        <w:t>и с заключительным замечанием № </w:t>
      </w:r>
      <w:r>
        <w:t>22 в настоящее время Чешская Республика рассматривает возможность присоединения к Междун</w:t>
      </w:r>
      <w:r>
        <w:t>а</w:t>
      </w:r>
      <w:r>
        <w:t>родной конвенции о защите прав всех трудящихся-мигрантов и членов их с</w:t>
      </w:r>
      <w:r>
        <w:t>е</w:t>
      </w:r>
      <w:r>
        <w:t>мей, принятой в Нью-Йорке 18</w:t>
      </w:r>
      <w:r w:rsidR="0073017E">
        <w:t> </w:t>
      </w:r>
      <w:r>
        <w:t>декабря 1990 года. К настоящему времени эту Конвенцию Организации Объединенных Наций ратифицировали 42</w:t>
      </w:r>
      <w:r w:rsidR="0073017E">
        <w:t> </w:t>
      </w:r>
      <w:r>
        <w:t>государс</w:t>
      </w:r>
      <w:r>
        <w:t>т</w:t>
      </w:r>
      <w:r>
        <w:t>ва. Чешская Республика полагает, что предмет этого международно-правового документа всеобъемлющим и адекватным образом охватывается действующим национальным законодательством и существующими международными обяз</w:t>
      </w:r>
      <w:r>
        <w:t>а</w:t>
      </w:r>
      <w:r>
        <w:t>тельствами Чешской Республики.</w:t>
      </w:r>
    </w:p>
    <w:p w:rsidR="009310C0" w:rsidRDefault="009310C0" w:rsidP="007947B1">
      <w:pPr>
        <w:pStyle w:val="SingleTxtGR"/>
      </w:pPr>
      <w:r>
        <w:t>14.</w:t>
      </w:r>
      <w:r>
        <w:tab/>
        <w:t>В связи с заключительным замечанием № 23, касающимся дальнейшего осуществления Дурбанской декларации и Программы действий, Чешская Ре</w:t>
      </w:r>
      <w:r>
        <w:t>с</w:t>
      </w:r>
      <w:r>
        <w:t>публика рассмотрела вопрос о целесообразности принятия национального пл</w:t>
      </w:r>
      <w:r>
        <w:t>а</w:t>
      </w:r>
      <w:r>
        <w:t>на действий по борьбе с расизмом. После тщательного анализа законодател</w:t>
      </w:r>
      <w:r>
        <w:t>ь</w:t>
      </w:r>
      <w:r>
        <w:t>ных и незаконодательных мер, институциональной организации и уже утве</w:t>
      </w:r>
      <w:r>
        <w:t>р</w:t>
      </w:r>
      <w:r>
        <w:t>жденных и реализуемых различными центральными органами государстве</w:t>
      </w:r>
      <w:r>
        <w:t>н</w:t>
      </w:r>
      <w:r>
        <w:t>ной власти программ и стратегий было принято решение не принимать национал</w:t>
      </w:r>
      <w:r>
        <w:t>ь</w:t>
      </w:r>
      <w:r>
        <w:t>ный план действий по борьбе с расизмом. Чешская Республика постепенно в</w:t>
      </w:r>
      <w:r>
        <w:t>ы</w:t>
      </w:r>
      <w:r>
        <w:t>полняет различные пункты Программы действий и Дурбанской декларации п</w:t>
      </w:r>
      <w:r>
        <w:t>о</w:t>
      </w:r>
      <w:r>
        <w:t>средством реализации уже существующих мер (как это отмечалось выше).</w:t>
      </w:r>
    </w:p>
    <w:p w:rsidR="009310C0" w:rsidRDefault="009310C0" w:rsidP="007947B1">
      <w:pPr>
        <w:pStyle w:val="SingleTxtGR"/>
      </w:pPr>
      <w:r>
        <w:t>15.</w:t>
      </w:r>
      <w:r>
        <w:tab/>
        <w:t>Национальное законодательство по защите от расовой дискриминации подробно описывалось в предыдущих докладах. Защита от дискриминации о</w:t>
      </w:r>
      <w:r>
        <w:t>х</w:t>
      </w:r>
      <w:r>
        <w:t>ватывается также международными конвенциями, имеющими для Чешской Республики обязательную юридическую силу</w:t>
      </w:r>
      <w:r>
        <w:rPr>
          <w:rStyle w:val="FootnoteReference"/>
        </w:rPr>
        <w:footnoteReference w:id="6"/>
      </w:r>
      <w:r>
        <w:t>.</w:t>
      </w:r>
    </w:p>
    <w:p w:rsidR="009310C0" w:rsidRDefault="009310C0" w:rsidP="007947B1">
      <w:pPr>
        <w:pStyle w:val="SingleTxtGR"/>
      </w:pPr>
      <w:r>
        <w:t>16.</w:t>
      </w:r>
      <w:r>
        <w:tab/>
        <w:t>Наиболее важным законом, который обеспечивает защиту от дискрим</w:t>
      </w:r>
      <w:r>
        <w:t>и</w:t>
      </w:r>
      <w:r>
        <w:t>нации, я</w:t>
      </w:r>
      <w:r>
        <w:t>в</w:t>
      </w:r>
      <w:r>
        <w:t>ляется Закон о борьбе с дискриминацией</w:t>
      </w:r>
      <w:r>
        <w:rPr>
          <w:rStyle w:val="FootnoteReference"/>
        </w:rPr>
        <w:footnoteReference w:id="7"/>
      </w:r>
      <w:r>
        <w:t>. Более подробные сведения о законодательных мерах, принятых в целях защиты от дискриминации, см. в разделе по статье</w:t>
      </w:r>
      <w:r w:rsidR="0073017E">
        <w:t> </w:t>
      </w:r>
      <w:r>
        <w:t>6.</w:t>
      </w:r>
    </w:p>
    <w:p w:rsidR="009310C0" w:rsidRDefault="009310C0" w:rsidP="007947B1">
      <w:pPr>
        <w:pStyle w:val="SingleTxtGR"/>
      </w:pPr>
      <w:r>
        <w:t>17.</w:t>
      </w:r>
      <w:r>
        <w:tab/>
        <w:t>В 2008 году был принят новый Уголовный кодекс</w:t>
      </w:r>
      <w:r>
        <w:rPr>
          <w:rStyle w:val="FootnoteReference"/>
        </w:rPr>
        <w:footnoteReference w:id="8"/>
      </w:r>
      <w:r>
        <w:t>, который вступил в с</w:t>
      </w:r>
      <w:r>
        <w:t>и</w:t>
      </w:r>
      <w:r>
        <w:t>лу 1 января 2010 года. Этот Кодекс предусматривает соответствующее регул</w:t>
      </w:r>
      <w:r>
        <w:t>и</w:t>
      </w:r>
      <w:r>
        <w:t>рование и внесение изменений в квалификацию элементов, образующих с</w:t>
      </w:r>
      <w:r>
        <w:t>о</w:t>
      </w:r>
      <w:r>
        <w:t>став преступных деяний, и наказания в связи с актами расовой дискриминации (см.</w:t>
      </w:r>
      <w:r w:rsidR="0073017E">
        <w:t> </w:t>
      </w:r>
      <w:r>
        <w:t>ра</w:t>
      </w:r>
      <w:r>
        <w:t>з</w:t>
      </w:r>
      <w:r>
        <w:t>дел по статье 4).</w:t>
      </w:r>
    </w:p>
    <w:p w:rsidR="009310C0" w:rsidRDefault="009310C0" w:rsidP="007947B1">
      <w:pPr>
        <w:pStyle w:val="SingleTxtGR"/>
      </w:pPr>
      <w:r>
        <w:t>18.</w:t>
      </w:r>
      <w:r>
        <w:tab/>
        <w:t>В 2005 году правительство утвердило принципы долгосрочной политики по интеграции рома, призванной улучшить условия жизни рома в таких осно</w:t>
      </w:r>
      <w:r>
        <w:t>в</w:t>
      </w:r>
      <w:r>
        <w:t>ных сферах, как образование и участие на рынке труда, к 2025 году, с тем чтобы отпала необходимость в конкретных мерах по интеграции общины рома в фо</w:t>
      </w:r>
      <w:r>
        <w:t>р</w:t>
      </w:r>
      <w:r>
        <w:t xml:space="preserve">ме "позитивных действий". Эти принципы созвучны </w:t>
      </w:r>
      <w:proofErr w:type="spellStart"/>
      <w:r>
        <w:t>международно</w:t>
      </w:r>
      <w:proofErr w:type="spellEnd"/>
      <w:r w:rsidR="001739CC">
        <w:t xml:space="preserve"> </w:t>
      </w:r>
      <w:r>
        <w:t>призна</w:t>
      </w:r>
      <w:r>
        <w:t>н</w:t>
      </w:r>
      <w:r>
        <w:t>ным принципам, стандартам защиты и опыту в этой области и в то же время учитывают прогнозируемые тенденции, вытекающие, в частности, из присо</w:t>
      </w:r>
      <w:r>
        <w:t>е</w:t>
      </w:r>
      <w:r>
        <w:t>динения Чешской Республики к осуществлению Десятилетия по интеграции рома на п</w:t>
      </w:r>
      <w:r>
        <w:t>е</w:t>
      </w:r>
      <w:r>
        <w:t>риод 2005−2015 годов.</w:t>
      </w:r>
    </w:p>
    <w:p w:rsidR="009310C0" w:rsidRDefault="009310C0" w:rsidP="007947B1">
      <w:pPr>
        <w:pStyle w:val="SingleTxtGR"/>
      </w:pPr>
      <w:r>
        <w:t>19.</w:t>
      </w:r>
      <w:r>
        <w:tab/>
        <w:t>Политика в области интеграции рома ежегодно оценивается в докладах о полож</w:t>
      </w:r>
      <w:r>
        <w:t>е</w:t>
      </w:r>
      <w:r>
        <w:t>нии общин рома в Чешской Республике. Затем на основе этих докладов разрабатываются среднесрочные концепции интеграции рома, включая ко</w:t>
      </w:r>
      <w:r>
        <w:t>н</w:t>
      </w:r>
      <w:r>
        <w:t>кретные задания для отдельных министерств. Задачей государства является в</w:t>
      </w:r>
      <w:r>
        <w:t>ы</w:t>
      </w:r>
      <w:r>
        <w:t>явление достижений и недостатков в осуществлении мер в сферах, имеющих решающее значение для улучшения качества жизни рома, выявление пр</w:t>
      </w:r>
      <w:r>
        <w:t>и</w:t>
      </w:r>
      <w:r>
        <w:t>меров передовой практики и определение угроз, связанных с дальнейшими измен</w:t>
      </w:r>
      <w:r>
        <w:t>е</w:t>
      </w:r>
      <w:r>
        <w:t>ниями в положении общин рома в случае игнорирования насущных пр</w:t>
      </w:r>
      <w:r>
        <w:t>о</w:t>
      </w:r>
      <w:r>
        <w:t>блем.</w:t>
      </w:r>
    </w:p>
    <w:p w:rsidR="009310C0" w:rsidRPr="00E742E6" w:rsidRDefault="009310C0" w:rsidP="007947B1">
      <w:pPr>
        <w:pStyle w:val="SingleTxtGR"/>
      </w:pPr>
      <w:r>
        <w:t>20.</w:t>
      </w:r>
      <w:r>
        <w:tab/>
        <w:t>Стратегия деятельности Чешской полиции по отношению к меньшинс</w:t>
      </w:r>
      <w:r>
        <w:t>т</w:t>
      </w:r>
      <w:r>
        <w:t>вам на 2008−2012 годы является стратегическим документом, в котором изл</w:t>
      </w:r>
      <w:r>
        <w:t>а</w:t>
      </w:r>
      <w:r>
        <w:t>гаются принципы деятельности правоохранительных органов по отношению к меньшинствам. Эта Стратегия разработана на основе положений Стратегии де</w:t>
      </w:r>
      <w:r>
        <w:t>я</w:t>
      </w:r>
      <w:r>
        <w:t>тельности Чешской полиции по отношению к меньшинствам на 2006−2007 годы и Национальной стратегии 2003 года. В Стратегии основное внимание уделяе</w:t>
      </w:r>
      <w:r>
        <w:t>т</w:t>
      </w:r>
      <w:r>
        <w:t>ся подготовке сотрудников полиции, последовательному применению антиди</w:t>
      </w:r>
      <w:r>
        <w:t>с</w:t>
      </w:r>
      <w:r>
        <w:t>криминационных процедур в деятельности правоохранительных органов, пр</w:t>
      </w:r>
      <w:r>
        <w:t>о</w:t>
      </w:r>
      <w:r>
        <w:t>филактике преступности в общинах меньшинств и особо подчеркивается нео</w:t>
      </w:r>
      <w:r>
        <w:t>б</w:t>
      </w:r>
      <w:r>
        <w:t>ходимость сотрудничества полиции с органами местного самоуправления и н</w:t>
      </w:r>
      <w:r>
        <w:t>е</w:t>
      </w:r>
      <w:r>
        <w:t>правительственным сектором. Систематическая работа полиции с меньшинс</w:t>
      </w:r>
      <w:r>
        <w:t>т</w:t>
      </w:r>
      <w:r>
        <w:t>вами должна осуществляться в рамках профессионального подхода правоохр</w:t>
      </w:r>
      <w:r>
        <w:t>а</w:t>
      </w:r>
      <w:r>
        <w:t>нительных органов и сотрудников полиции к представителям меньшинств в с</w:t>
      </w:r>
      <w:r>
        <w:t>о</w:t>
      </w:r>
      <w:r>
        <w:t>ответствии с принципами общественной правоохранительной деятельности, максимальной осведомленности сотрудников полиции о характерных особенн</w:t>
      </w:r>
      <w:r>
        <w:t>о</w:t>
      </w:r>
      <w:r>
        <w:t>стях меньшинств, взаимного доверия между полицией и представителями меньшинств, успешного утверждения законности и правосудия в специфич</w:t>
      </w:r>
      <w:r>
        <w:t>е</w:t>
      </w:r>
      <w:r>
        <w:t>ской среде социального отчуждения и содействия полиции интеграции мен</w:t>
      </w:r>
      <w:r>
        <w:t>ь</w:t>
      </w:r>
      <w:r>
        <w:t>шинств в преобладающее общество. Нынешняя Стратегия предусматривает и</w:t>
      </w:r>
      <w:r>
        <w:t>с</w:t>
      </w:r>
      <w:r>
        <w:t>пользование следующих четырех основных и</w:t>
      </w:r>
      <w:r>
        <w:t>н</w:t>
      </w:r>
      <w:r>
        <w:t>струментов:</w:t>
      </w:r>
    </w:p>
    <w:p w:rsidR="001739CC" w:rsidRDefault="001739CC" w:rsidP="007947B1">
      <w:pPr>
        <w:pStyle w:val="Bullet1GR"/>
        <w:numPr>
          <w:ilvl w:val="0"/>
          <w:numId w:val="1"/>
        </w:numPr>
      </w:pPr>
      <w:r>
        <w:t>функции с</w:t>
      </w:r>
      <w:r w:rsidRPr="00003D4C">
        <w:t>отрудник</w:t>
      </w:r>
      <w:r>
        <w:t>а</w:t>
      </w:r>
      <w:r w:rsidRPr="00003D4C">
        <w:t xml:space="preserve"> по связям с меньшинствами</w:t>
      </w:r>
      <w:r>
        <w:t>, который является с</w:t>
      </w:r>
      <w:r>
        <w:t>о</w:t>
      </w:r>
      <w:r>
        <w:t>трудником</w:t>
      </w:r>
      <w:r w:rsidRPr="00003D4C">
        <w:t xml:space="preserve"> полиции, специализирующи</w:t>
      </w:r>
      <w:r>
        <w:t>м</w:t>
      </w:r>
      <w:r w:rsidRPr="00003D4C">
        <w:t>ся на вопросах меньшинств,</w:t>
      </w:r>
      <w:r>
        <w:t xml:space="preserve"> и</w:t>
      </w:r>
      <w:r w:rsidRPr="00003D4C">
        <w:t xml:space="preserve"> действует в качестве посредника </w:t>
      </w:r>
      <w:r>
        <w:t>для контактов и общения между мен</w:t>
      </w:r>
      <w:r>
        <w:t>ь</w:t>
      </w:r>
      <w:r>
        <w:t>шинствами и Чешской полицией. Он также способствует урегулированию любых конфликтов и расследованию серьезных правонарушений и пре</w:t>
      </w:r>
      <w:r>
        <w:t>д</w:t>
      </w:r>
      <w:r>
        <w:t>лагает представителям меньшинств помощь в решении конкретных пр</w:t>
      </w:r>
      <w:r>
        <w:t>о</w:t>
      </w:r>
      <w:r>
        <w:t>блем;</w:t>
      </w:r>
    </w:p>
    <w:p w:rsidR="001739CC" w:rsidRPr="00617774" w:rsidRDefault="001739CC" w:rsidP="007947B1">
      <w:pPr>
        <w:pStyle w:val="Bullet1GR"/>
        <w:numPr>
          <w:ilvl w:val="0"/>
          <w:numId w:val="1"/>
        </w:numPr>
      </w:pPr>
      <w:r w:rsidRPr="00617774">
        <w:t>роль ассистента в переговорах с полицией и другими учреждениями. И</w:t>
      </w:r>
      <w:r w:rsidRPr="00617774">
        <w:t>н</w:t>
      </w:r>
      <w:r w:rsidRPr="00617774">
        <w:t>ститут полицейских ассистентов является социальной службой, обле</w:t>
      </w:r>
      <w:r w:rsidRPr="00617774">
        <w:t>г</w:t>
      </w:r>
      <w:r w:rsidRPr="00617774">
        <w:t>чающий контакты и общение с полицией лиц, проживающих в социально отчужденных районах. Клиентами ассистентов являются в основном жертвы и свидетели латентных преступлений (ростовщичество, сводн</w:t>
      </w:r>
      <w:r w:rsidRPr="00617774">
        <w:t>и</w:t>
      </w:r>
      <w:r w:rsidRPr="00617774">
        <w:t>чество, распространение наркотиков, торговля людьми, преступность среди несовершеннолетних и т.п.). Ассистенты, пользуясь знанием соц</w:t>
      </w:r>
      <w:r w:rsidRPr="00617774">
        <w:t>и</w:t>
      </w:r>
      <w:r w:rsidRPr="00617774">
        <w:t>альной среды и находящихся в ней лиц, способствуют предоставлению лучшей и более оперативной ориентации в отношениях с полицией в т</w:t>
      </w:r>
      <w:r w:rsidRPr="00617774">
        <w:t>а</w:t>
      </w:r>
      <w:r w:rsidRPr="00617774">
        <w:t>ких конкретных обстоятельствах;</w:t>
      </w:r>
    </w:p>
    <w:p w:rsidR="001739CC" w:rsidRPr="00617774" w:rsidRDefault="001739CC" w:rsidP="007947B1">
      <w:pPr>
        <w:pStyle w:val="Bullet1GR"/>
        <w:numPr>
          <w:ilvl w:val="0"/>
          <w:numId w:val="1"/>
        </w:numPr>
      </w:pPr>
      <w:r w:rsidRPr="00617774">
        <w:t>непрерывная и всесторонняя подготовка сотрудников полиции по вопр</w:t>
      </w:r>
      <w:r w:rsidRPr="00617774">
        <w:t>о</w:t>
      </w:r>
      <w:r w:rsidRPr="00617774">
        <w:t>сам многокультурности;</w:t>
      </w:r>
    </w:p>
    <w:p w:rsidR="001739CC" w:rsidRPr="00617774" w:rsidRDefault="001739CC" w:rsidP="007947B1">
      <w:pPr>
        <w:pStyle w:val="Bullet1GR"/>
        <w:numPr>
          <w:ilvl w:val="0"/>
          <w:numId w:val="1"/>
        </w:numPr>
      </w:pPr>
      <w:r w:rsidRPr="00617774">
        <w:t>внедрение в практику правоохранительной деятельности поддержания правопорядка на уровне общин.</w:t>
      </w:r>
    </w:p>
    <w:p w:rsidR="001739CC" w:rsidRDefault="001739CC" w:rsidP="007947B1">
      <w:pPr>
        <w:pStyle w:val="SingleTxtGR"/>
      </w:pPr>
      <w:r>
        <w:t>21.</w:t>
      </w:r>
      <w:r>
        <w:tab/>
        <w:t>Министр по правам человека</w:t>
      </w:r>
      <w:r>
        <w:rPr>
          <w:rStyle w:val="FootnoteReference"/>
          <w:szCs w:val="24"/>
        </w:rPr>
        <w:footnoteReference w:id="9"/>
      </w:r>
      <w:r>
        <w:t xml:space="preserve"> несет, в частности, главную ответстве</w:t>
      </w:r>
      <w:r>
        <w:t>н</w:t>
      </w:r>
      <w:r>
        <w:t>ность за защиту прав меньшинств. Его роль в чешском правительстве заключ</w:t>
      </w:r>
      <w:r>
        <w:t>а</w:t>
      </w:r>
      <w:r>
        <w:t>ется в рассмотрении вопросов, затрагивающих их повседневную жизнь и ме</w:t>
      </w:r>
      <w:r>
        <w:t>ж</w:t>
      </w:r>
      <w:r>
        <w:t>личностные отношения, а также в подготовке изменений в законодательстве и системных преобразований и участии в них.</w:t>
      </w:r>
    </w:p>
    <w:p w:rsidR="001739CC" w:rsidRDefault="001739CC" w:rsidP="007947B1">
      <w:pPr>
        <w:pStyle w:val="SingleTxtGR"/>
      </w:pPr>
      <w:r>
        <w:t>22.</w:t>
      </w:r>
      <w:r>
        <w:tab/>
        <w:t>Министр активно участвует в борьбе с экстремизмом и внес значител</w:t>
      </w:r>
      <w:r>
        <w:t>ь</w:t>
      </w:r>
      <w:r>
        <w:t>ный вклад в достойное почтение памяти жертв Холокоста рома. По его иници</w:t>
      </w:r>
      <w:r>
        <w:t>а</w:t>
      </w:r>
      <w:r>
        <w:t>тиве было обеспечено финансирование, необходимое для обустройства мем</w:t>
      </w:r>
      <w:r>
        <w:t>о</w:t>
      </w:r>
      <w:r>
        <w:t>риалов в Леты-у-Писку и Годонине-у-Кунштату</w:t>
      </w:r>
      <w:r>
        <w:rPr>
          <w:rStyle w:val="FootnoteReference"/>
          <w:szCs w:val="24"/>
        </w:rPr>
        <w:footnoteReference w:id="10"/>
      </w:r>
      <w:r>
        <w:t>. Министр также активно уч</w:t>
      </w:r>
      <w:r>
        <w:t>а</w:t>
      </w:r>
      <w:r>
        <w:t>ствует в решении текущих проблем и рассмотрении дел. Например, за после</w:t>
      </w:r>
      <w:r>
        <w:t>д</w:t>
      </w:r>
      <w:r>
        <w:t>ний год он провел переговоры с представителями городов и поселков относ</w:t>
      </w:r>
      <w:r>
        <w:t>и</w:t>
      </w:r>
      <w:r>
        <w:t>тельно положения в маргинализированных городских районах или проблем, связанных с удержанием социальных пособий, которые предназначены для н</w:t>
      </w:r>
      <w:r>
        <w:t>а</w:t>
      </w:r>
      <w:r>
        <w:t>селения из числа рома. В связи с этими случаями Министр выступил с иници</w:t>
      </w:r>
      <w:r>
        <w:t>а</w:t>
      </w:r>
      <w:r>
        <w:t>тивой проведения ситуативного анализа для изучения коренных причин н</w:t>
      </w:r>
      <w:r>
        <w:t>ы</w:t>
      </w:r>
      <w:r>
        <w:t>нешних проблем в городах и представил проект рекомендаций, цель которых состоит в устранении или, по меньшей мере, смягчении последствий этих с</w:t>
      </w:r>
      <w:r>
        <w:t>у</w:t>
      </w:r>
      <w:r>
        <w:t>ществующих пр</w:t>
      </w:r>
      <w:r>
        <w:t>о</w:t>
      </w:r>
      <w:r>
        <w:t>блем (см. выше).</w:t>
      </w:r>
    </w:p>
    <w:p w:rsidR="001739CC" w:rsidRDefault="001739CC" w:rsidP="007947B1">
      <w:pPr>
        <w:pStyle w:val="SingleTxtGR"/>
      </w:pPr>
      <w:r>
        <w:t>23.</w:t>
      </w:r>
      <w:r>
        <w:tab/>
        <w:t>Основной задачей Агентства по социальной интеграции (далее по те</w:t>
      </w:r>
      <w:r>
        <w:t>к</w:t>
      </w:r>
      <w:r>
        <w:t>сту "Агентство") является интеграция социально маргинализированных групп, осуществляемая в партнерстве с властями, НПО, школами и образов</w:t>
      </w:r>
      <w:r>
        <w:t>а</w:t>
      </w:r>
      <w:r>
        <w:t>тельными учреждениями, местными работодателями и представителями общин рома на региональном и местном уровне. Для достижения этих целей изыскиваются всеобъемлющие решения, адаптированные к местным условиям, с использов</w:t>
      </w:r>
      <w:r>
        <w:t>а</w:t>
      </w:r>
      <w:r>
        <w:t>нием финансирования по линии европейских структурных фондов и наци</w:t>
      </w:r>
      <w:r>
        <w:t>о</w:t>
      </w:r>
      <w:r>
        <w:t>нальных схем предоставления грантов.</w:t>
      </w:r>
    </w:p>
    <w:p w:rsidR="001739CC" w:rsidRDefault="001739CC" w:rsidP="007947B1">
      <w:pPr>
        <w:pStyle w:val="SingleTxtGR"/>
      </w:pPr>
      <w:r>
        <w:t>24.</w:t>
      </w:r>
      <w:r>
        <w:tab/>
        <w:t>Это Агентство было учреждено в январе 2008</w:t>
      </w:r>
      <w:r w:rsidR="006D173B">
        <w:t> </w:t>
      </w:r>
      <w:r>
        <w:t>года и на этапе опытного проекта действовало в качестве департамента Канцелярии правительства. Агентство непосредственно работает в социально маргинализированных ра</w:t>
      </w:r>
      <w:r>
        <w:t>й</w:t>
      </w:r>
      <w:r>
        <w:t>онах; его целевая группа определяется в основном по выборочным нас</w:t>
      </w:r>
      <w:r>
        <w:t>е</w:t>
      </w:r>
      <w:r>
        <w:t>ленным пунктам и социальным институтам, за которыми они закреплены. На опытном этапе проекта Агентство активно работало в социально маргинализированных районах шести моравских и шести богемских населенных пун</w:t>
      </w:r>
      <w:r>
        <w:t>к</w:t>
      </w:r>
      <w:r>
        <w:t>тов</w:t>
      </w:r>
      <w:r>
        <w:rPr>
          <w:rStyle w:val="FootnoteReference"/>
          <w:szCs w:val="24"/>
        </w:rPr>
        <w:footnoteReference w:id="11"/>
      </w:r>
      <w:r>
        <w:t>. Основные принципы деятельности Агентства состоят в его последовательном антиди</w:t>
      </w:r>
      <w:r>
        <w:t>с</w:t>
      </w:r>
      <w:r>
        <w:t>криминационном подходе, комплексном подходе к урегулированию проблем, устойчивом характере инициируемых им системных преобразований, мобил</w:t>
      </w:r>
      <w:r>
        <w:t>и</w:t>
      </w:r>
      <w:r>
        <w:t>зации местных ресурсов и сотрудничестве местных органов, способствующем партнерским отношениям на местном уровне для осуществления прое</w:t>
      </w:r>
      <w:r>
        <w:t>к</w:t>
      </w:r>
      <w:r>
        <w:t>тов.</w:t>
      </w:r>
    </w:p>
    <w:p w:rsidR="001739CC" w:rsidRDefault="001739CC" w:rsidP="007947B1">
      <w:pPr>
        <w:pStyle w:val="SingleTxtGR"/>
      </w:pPr>
      <w:r>
        <w:t>25.</w:t>
      </w:r>
      <w:r>
        <w:tab/>
        <w:t>На центральном уровне Агентство сотрудничает с основными государс</w:t>
      </w:r>
      <w:r>
        <w:t>т</w:t>
      </w:r>
      <w:r>
        <w:t>венными ведомствами и участвует в подготовке индивидуального проекта для национального центра по поддержке интеграции в системе образования путем сбора справочных данных в ходе своей работы на местах. В 2009 году Агентс</w:t>
      </w:r>
      <w:r>
        <w:t>т</w:t>
      </w:r>
      <w:r>
        <w:t>во подготовило фундаментальные аналитические материалы − ситу</w:t>
      </w:r>
      <w:r>
        <w:t>а</w:t>
      </w:r>
      <w:r>
        <w:t>тивный анализ положения в квартале Янов в Литвинове и критический ан</w:t>
      </w:r>
      <w:r>
        <w:t>а</w:t>
      </w:r>
      <w:r>
        <w:t>лиз практики изъятия судебными исполнителями пособий для материально нуждающихся лиц в Хомутове.</w:t>
      </w:r>
    </w:p>
    <w:p w:rsidR="001739CC" w:rsidRDefault="001739CC" w:rsidP="007947B1">
      <w:pPr>
        <w:pStyle w:val="SingleTxtGR"/>
      </w:pPr>
      <w:r>
        <w:t>26.</w:t>
      </w:r>
      <w:r>
        <w:tab/>
        <w:t>Свою деятельность, направленную на борьбу с расизмом и экстреми</w:t>
      </w:r>
      <w:r>
        <w:t>з</w:t>
      </w:r>
      <w:r>
        <w:t>мом и защиту прав человека, продолжали также другие органы. В предыдущих до</w:t>
      </w:r>
      <w:r>
        <w:t>к</w:t>
      </w:r>
      <w:r>
        <w:t>ладах подробно описаны государственные консультативные органы (Государс</w:t>
      </w:r>
      <w:r>
        <w:t>т</w:t>
      </w:r>
      <w:r>
        <w:t>венный совет по правам человека, Государственный совет по делам общины рома) и Межведомственный комитет по борьбе с экстремизмом, расизмом и ксенофобией (консультативный орган Министра внутренних дел), а также их деятельность.</w:t>
      </w:r>
    </w:p>
    <w:p w:rsidR="001739CC" w:rsidRDefault="001739CC" w:rsidP="007947B1">
      <w:pPr>
        <w:pStyle w:val="SingleTxtGR"/>
      </w:pPr>
      <w:r>
        <w:t>27.</w:t>
      </w:r>
      <w:r>
        <w:tab/>
        <w:t>Помимо качественных исследований, мониторинга социально маргинал</w:t>
      </w:r>
      <w:r>
        <w:t>и</w:t>
      </w:r>
      <w:r>
        <w:t>зированных районов и другой деятельности, связанной с определением соц</w:t>
      </w:r>
      <w:r>
        <w:t>и</w:t>
      </w:r>
      <w:r>
        <w:t>ально-экономического положения общины рома, в ходе переписи населения, проводимой Чешским статистическим управлением, собираются данные о н</w:t>
      </w:r>
      <w:r>
        <w:t>а</w:t>
      </w:r>
      <w:r>
        <w:t>циональном составе населения, который определяется на основе самоидент</w:t>
      </w:r>
      <w:r>
        <w:t>и</w:t>
      </w:r>
      <w:r>
        <w:t>фикации. Чешское статистическое управление проводит переписи населения в полном соответствии с рекомендациями и методологией Организации Объед</w:t>
      </w:r>
      <w:r>
        <w:t>и</w:t>
      </w:r>
      <w:r>
        <w:t>ненных Наций и Евростата, исходя из того принципа, что граждане сами реш</w:t>
      </w:r>
      <w:r>
        <w:t>а</w:t>
      </w:r>
      <w:r>
        <w:t>ют, предоставлять ли им информацию о принадлежности к той или иной н</w:t>
      </w:r>
      <w:r>
        <w:t>а</w:t>
      </w:r>
      <w:r>
        <w:t>циональной или этнической группе, и совершенно свободно определяют, к к</w:t>
      </w:r>
      <w:r>
        <w:t>а</w:t>
      </w:r>
      <w:r>
        <w:t>кой группе они себя относят. Чешское статистическое управление обеспечивает предоставление всем гражданам необходимой информации относительно пер</w:t>
      </w:r>
      <w:r>
        <w:t>е</w:t>
      </w:r>
      <w:r>
        <w:t>писи и оказывает любую помощь, необходимую для заполнения формуляров переписи. Эта помощь предназначена в основном для лиц, которые могут ста</w:t>
      </w:r>
      <w:r>
        <w:t>л</w:t>
      </w:r>
      <w:r>
        <w:t>киваться с трудностями в заполнении формуляров по причине возраста, состо</w:t>
      </w:r>
      <w:r>
        <w:t>я</w:t>
      </w:r>
      <w:r>
        <w:t>ния здоровья или недостаточного зн</w:t>
      </w:r>
      <w:r>
        <w:t>а</w:t>
      </w:r>
      <w:r>
        <w:t>ния языка.</w:t>
      </w:r>
    </w:p>
    <w:p w:rsidR="001739CC" w:rsidRDefault="001739CC" w:rsidP="007947B1">
      <w:pPr>
        <w:pStyle w:val="SingleTxtGR"/>
      </w:pPr>
      <w:r>
        <w:t>28.</w:t>
      </w:r>
      <w:r>
        <w:tab/>
        <w:t>Защита от дискриминации гарантируется новым Законом о борьбе с ди</w:t>
      </w:r>
      <w:r>
        <w:t>с</w:t>
      </w:r>
      <w:r>
        <w:t>криминацией</w:t>
      </w:r>
      <w:r>
        <w:rPr>
          <w:rStyle w:val="FootnoteReference"/>
          <w:szCs w:val="24"/>
        </w:rPr>
        <w:footnoteReference w:id="12"/>
      </w:r>
      <w:r>
        <w:t>, который защищает право всех лиц на равное обращение в сл</w:t>
      </w:r>
      <w:r>
        <w:t>е</w:t>
      </w:r>
      <w:r>
        <w:t>дующих вопросах: право на труд и доступ к труду; доступ к профессии, пре</w:t>
      </w:r>
      <w:r>
        <w:t>д</w:t>
      </w:r>
      <w:r>
        <w:t>принимательству и другим видам самостоятельной занятости; трудоус</w:t>
      </w:r>
      <w:r>
        <w:t>т</w:t>
      </w:r>
      <w:r>
        <w:t>ройство, должности государственных служащих и другая оплачиваемая деятельность, включая труд за вознаграждение; принадлежность к членам профсоюзов, тр</w:t>
      </w:r>
      <w:r>
        <w:t>у</w:t>
      </w:r>
      <w:r>
        <w:t>довых советов и организаций работодателей и участие в их де</w:t>
      </w:r>
      <w:r>
        <w:t>я</w:t>
      </w:r>
      <w:r>
        <w:t>тельности, включая льготы, предоставляемые этими организациями своим членам; пр</w:t>
      </w:r>
      <w:r>
        <w:t>и</w:t>
      </w:r>
      <w:r>
        <w:t>надлежность к членам профессиональных органов и участие в их работе, вкл</w:t>
      </w:r>
      <w:r>
        <w:t>ю</w:t>
      </w:r>
      <w:r>
        <w:t>чая льготы, предоставляемые этими общественными объедин</w:t>
      </w:r>
      <w:r>
        <w:t>е</w:t>
      </w:r>
      <w:r>
        <w:t>ниями своим членам; социальное обеспечение; назначение и предоставление социальных п</w:t>
      </w:r>
      <w:r>
        <w:t>о</w:t>
      </w:r>
      <w:r>
        <w:t>собий; доступ к здравоохранению и медицинским услугам; и доступ к товарам и услугам, включая социальное жилье, или к обеспечению ими. В этих сферах запрещается дискриминация по признакам пола, возраста, сексуальной орие</w:t>
      </w:r>
      <w:r>
        <w:t>н</w:t>
      </w:r>
      <w:r>
        <w:t>тации, религии, инвалидности и расы. Закон разработан на основе норм Евр</w:t>
      </w:r>
      <w:r>
        <w:t>о</w:t>
      </w:r>
      <w:r>
        <w:t>пейских сообществ, Хартии основных прав и свобод и международных конве</w:t>
      </w:r>
      <w:r>
        <w:t>н</w:t>
      </w:r>
      <w:r>
        <w:t>ций, имеющих обязательную юридическую силу для Чешской Республики. З</w:t>
      </w:r>
      <w:r>
        <w:t>а</w:t>
      </w:r>
      <w:r>
        <w:t>кон наделяет новыми полномочиями Омбудсмена, который в настоящее время может предоставлять жертвам дискриминации методологическую помощь в представлении петиций для возбуждения разбирательств в связи с актами ди</w:t>
      </w:r>
      <w:r>
        <w:t>с</w:t>
      </w:r>
      <w:r>
        <w:t>криминации. Омбудсмен будет также проводить исследования в области ди</w:t>
      </w:r>
      <w:r>
        <w:t>с</w:t>
      </w:r>
      <w:r>
        <w:t>криминации и публиковать доклады и рекомендации по этому вопросу. Одной из важных процедурных мер является применение принципа обоюдного брем</w:t>
      </w:r>
      <w:r>
        <w:t>е</w:t>
      </w:r>
      <w:r>
        <w:t>ни доказывания, который применяется в гражданских спорах по поводу актов дискриминации и обеспечивает процедурную защиту жертв дискриминации. Более подробную информацию о Законе о борьбе с дискриминацией см. в ра</w:t>
      </w:r>
      <w:r>
        <w:t>з</w:t>
      </w:r>
      <w:r>
        <w:t>деле по ст</w:t>
      </w:r>
      <w:r>
        <w:t>а</w:t>
      </w:r>
      <w:r>
        <w:t>тье 6.</w:t>
      </w:r>
    </w:p>
    <w:p w:rsidR="001739CC" w:rsidRPr="006552C1" w:rsidRDefault="001739CC" w:rsidP="007947B1">
      <w:pPr>
        <w:pStyle w:val="H1GR"/>
      </w:pPr>
      <w:r>
        <w:tab/>
      </w:r>
      <w:r>
        <w:tab/>
        <w:t>Статья 3</w:t>
      </w:r>
      <w:r>
        <w:br/>
        <w:t>Запрещение расовой сегрегации и апартеида</w:t>
      </w:r>
    </w:p>
    <w:p w:rsidR="001739CC" w:rsidRDefault="001739CC" w:rsidP="007947B1">
      <w:pPr>
        <w:pStyle w:val="SingleTxtGR"/>
      </w:pPr>
      <w:r>
        <w:t>29.</w:t>
      </w:r>
      <w:r>
        <w:tab/>
        <w:t>Социальная маргинализация и пространственная сегрегация являются важным фактором, который негативно сказывается на положении примерно о</w:t>
      </w:r>
      <w:r>
        <w:t>д</w:t>
      </w:r>
      <w:r>
        <w:t>ной тр</w:t>
      </w:r>
      <w:r>
        <w:t>е</w:t>
      </w:r>
      <w:r>
        <w:t xml:space="preserve">ти рома в Чешской Республике и тем самым уменьшает их возможности в плане качественной и полноценной жизни. В докладах о положении в краях </w:t>
      </w:r>
      <w:r w:rsidRPr="00C5665A">
        <w:rPr>
          <w:spacing w:val="2"/>
        </w:rPr>
        <w:t>сообщается о дальнейшем распространении социальной маргинализации и пр</w:t>
      </w:r>
      <w:r w:rsidRPr="00C5665A">
        <w:rPr>
          <w:spacing w:val="2"/>
        </w:rPr>
        <w:t>о</w:t>
      </w:r>
      <w:r w:rsidRPr="00C5665A">
        <w:rPr>
          <w:spacing w:val="2"/>
        </w:rPr>
        <w:t>странственной сегрегации общин рома. В исследовании Габала "Анализ полож</w:t>
      </w:r>
      <w:r w:rsidRPr="00C5665A">
        <w:rPr>
          <w:spacing w:val="2"/>
        </w:rPr>
        <w:t>е</w:t>
      </w:r>
      <w:r w:rsidRPr="00C5665A">
        <w:rPr>
          <w:spacing w:val="2"/>
        </w:rPr>
        <w:t>ния в социально маргинализированных районах проживания рома" (2006 год)</w:t>
      </w:r>
      <w:r w:rsidRPr="00C5665A">
        <w:rPr>
          <w:rStyle w:val="FootnoteReference"/>
          <w:spacing w:val="2"/>
        </w:rPr>
        <w:footnoteReference w:id="13"/>
      </w:r>
      <w:r>
        <w:t xml:space="preserve"> было выявлено 310 социально маргинализированных районов или ра</w:t>
      </w:r>
      <w:r>
        <w:t>й</w:t>
      </w:r>
      <w:r>
        <w:t>онов под угрозой социальной маргинализации. Согласно оценкам, в этих районах прож</w:t>
      </w:r>
      <w:r>
        <w:t>и</w:t>
      </w:r>
      <w:r>
        <w:t>вает население общей численностью от 60 000 до 80 000 ч</w:t>
      </w:r>
      <w:r>
        <w:t>е</w:t>
      </w:r>
      <w:r>
        <w:t>ловек.</w:t>
      </w:r>
    </w:p>
    <w:p w:rsidR="001739CC" w:rsidRDefault="001739CC" w:rsidP="007947B1">
      <w:pPr>
        <w:pStyle w:val="SingleTxtGR"/>
      </w:pPr>
      <w:r>
        <w:t>30.</w:t>
      </w:r>
      <w:r>
        <w:tab/>
        <w:t>Поддержка чешским правительством поиска решений для депрессивных и социально маргинализированных районов не сводится к принятию законод</w:t>
      </w:r>
      <w:r>
        <w:t>а</w:t>
      </w:r>
      <w:r>
        <w:t>тельства, разработке стратегических документов и финансовой помощи в ра</w:t>
      </w:r>
      <w:r>
        <w:t>м</w:t>
      </w:r>
      <w:r>
        <w:t>ках как инвестирования, так и других финансовых механизмов. Благодаря ус</w:t>
      </w:r>
      <w:r>
        <w:t>и</w:t>
      </w:r>
      <w:r>
        <w:t>лиям правительства в настоящее время многие регионы и города могут польз</w:t>
      </w:r>
      <w:r>
        <w:t>о</w:t>
      </w:r>
      <w:r>
        <w:t>ваться субсидиями по линии Региональной оперативной программы и Ко</w:t>
      </w:r>
      <w:r>
        <w:t>м</w:t>
      </w:r>
      <w:r>
        <w:t>плексной оперативной программы в целях улучшения положения в депресси</w:t>
      </w:r>
      <w:r>
        <w:t>в</w:t>
      </w:r>
      <w:r>
        <w:t>ных районах на их территории. Кроме того, они могут использовать финанс</w:t>
      </w:r>
      <w:r>
        <w:t>о</w:t>
      </w:r>
      <w:r>
        <w:t>вую поддержку из Государственного фонда жилищного ра</w:t>
      </w:r>
      <w:r>
        <w:t>з</w:t>
      </w:r>
      <w:r>
        <w:t>вития.</w:t>
      </w:r>
    </w:p>
    <w:p w:rsidR="001739CC" w:rsidRDefault="001739CC" w:rsidP="007947B1">
      <w:pPr>
        <w:pStyle w:val="SingleTxtGR"/>
      </w:pPr>
      <w:r>
        <w:t>31.</w:t>
      </w:r>
      <w:r>
        <w:tab/>
        <w:t>Для получения субсидий из вышеупомянутых фондов города подготовили планы комплексного развития, в которых они часто предусматривают развитие социально маргинализированных районов проживания рома. Эти планы обр</w:t>
      </w:r>
      <w:r>
        <w:t>а</w:t>
      </w:r>
      <w:r>
        <w:t>зуют с</w:t>
      </w:r>
      <w:r>
        <w:t>у</w:t>
      </w:r>
      <w:r>
        <w:t>щественно важную основу для координации действий, позволяющих на основе общей перспективы и стратегии развития города выявлять и урегулир</w:t>
      </w:r>
      <w:r>
        <w:t>о</w:t>
      </w:r>
      <w:r>
        <w:t>вать проблемы, с которыми сталкиваются развивающиеся районы города, нар</w:t>
      </w:r>
      <w:r>
        <w:t>я</w:t>
      </w:r>
      <w:r>
        <w:t>ду с использованием помощи, поступающей по линии структурных фондов Е</w:t>
      </w:r>
      <w:r>
        <w:t>в</w:t>
      </w:r>
      <w:r>
        <w:t>ропейского союза. Задача городов и регионов заключается не только в обновл</w:t>
      </w:r>
      <w:r>
        <w:t>е</w:t>
      </w:r>
      <w:r>
        <w:t>нии жилого фонда и восстановлении мест обществе</w:t>
      </w:r>
      <w:r>
        <w:t>н</w:t>
      </w:r>
      <w:r>
        <w:t xml:space="preserve">ного пользования. Эти планы преследуют еще более амбициозные цели </w:t>
      </w:r>
      <w:r>
        <w:noBreakHyphen/>
        <w:t xml:space="preserve"> до</w:t>
      </w:r>
      <w:r>
        <w:t>с</w:t>
      </w:r>
      <w:r>
        <w:t>тижение всеобъемлющих улучшений в жизненном уровне жителей этих районов посредством таких и</w:t>
      </w:r>
      <w:r>
        <w:t>н</w:t>
      </w:r>
      <w:r>
        <w:t>струментов "мягкого" действия, как социальные услуги, услуги в области тр</w:t>
      </w:r>
      <w:r>
        <w:t>у</w:t>
      </w:r>
      <w:r>
        <w:t>доустройства и образовательные мероприятия, направленные на развитие лю</w:t>
      </w:r>
      <w:r>
        <w:t>д</w:t>
      </w:r>
      <w:r>
        <w:t>ских ресурсов в депрессивных районах. Агентство по социальной интеграции играет активную роль в разработке планов в городах с большим количеством маргинализированных кварталов. Что касается регионального развития, то Чешская Республика приняла также Закон № 248/2000 о поощрении регионал</w:t>
      </w:r>
      <w:r>
        <w:t>ь</w:t>
      </w:r>
      <w:r>
        <w:t>ного развития.</w:t>
      </w:r>
    </w:p>
    <w:p w:rsidR="001739CC" w:rsidRDefault="001739CC" w:rsidP="007947B1">
      <w:pPr>
        <w:pStyle w:val="SingleTxtGR"/>
      </w:pPr>
      <w:r>
        <w:t>32.</w:t>
      </w:r>
      <w:r>
        <w:tab/>
        <w:t>Еще одним концептуальным документом, призванным урегулировать п</w:t>
      </w:r>
      <w:r>
        <w:t>о</w:t>
      </w:r>
      <w:r>
        <w:t>ложение социально маргинализированных групп рома, является Национальный план действий по социальной интеграции на 2008−2010 годы. Основной зад</w:t>
      </w:r>
      <w:r>
        <w:t>а</w:t>
      </w:r>
      <w:r>
        <w:t>чей этого документа является поощрение интеграции групп, находящихся в н</w:t>
      </w:r>
      <w:r>
        <w:t>е</w:t>
      </w:r>
      <w:r>
        <w:t>благоприятном положении, посредством широкого диапазона мер в сферах с</w:t>
      </w:r>
      <w:r>
        <w:t>о</w:t>
      </w:r>
      <w:r>
        <w:t>циального обслуживания, образования, программ по поощрению занятости и программ, направленных на предупреждение социально патологических явл</w:t>
      </w:r>
      <w:r>
        <w:t>е</w:t>
      </w:r>
      <w:r>
        <w:t>ний.</w:t>
      </w:r>
    </w:p>
    <w:p w:rsidR="001739CC" w:rsidRPr="00D1061C" w:rsidRDefault="001739CC" w:rsidP="007947B1">
      <w:pPr>
        <w:pStyle w:val="H1GR"/>
      </w:pPr>
      <w:r>
        <w:tab/>
      </w:r>
      <w:r>
        <w:tab/>
        <w:t>Статья 4</w:t>
      </w:r>
      <w:r>
        <w:br/>
        <w:t>Законодательные, административные и иные меры по борьбе с поощрением расовой ненависти и насилия в отношении расовых и этнических групп</w:t>
      </w:r>
    </w:p>
    <w:p w:rsidR="001739CC" w:rsidRDefault="001739CC" w:rsidP="007947B1">
      <w:pPr>
        <w:pStyle w:val="SingleTxtGR"/>
      </w:pPr>
      <w:r>
        <w:t>33.</w:t>
      </w:r>
      <w:r>
        <w:tab/>
        <w:t>За отчетный период в законодательстве произошли некоторые изменения, связанные с проблемой экстремизма. Чешское правительство продолжает ко</w:t>
      </w:r>
      <w:r>
        <w:t>н</w:t>
      </w:r>
      <w:r>
        <w:t>тролировать эту проблему, и Министерство внутренних дел начиная с 1997 года ежегодно представляет правительству доклады по вопросу об экстремизме в Чешской Республике (с 2003 года такие доклады издаются под названием "И</w:t>
      </w:r>
      <w:r>
        <w:t>н</w:t>
      </w:r>
      <w:r>
        <w:t>формация о проблемах экстремизма в Че</w:t>
      </w:r>
      <w:r>
        <w:t>ш</w:t>
      </w:r>
      <w:r>
        <w:t>ской Республике").</w:t>
      </w:r>
    </w:p>
    <w:p w:rsidR="001739CC" w:rsidRDefault="001739CC" w:rsidP="007947B1">
      <w:pPr>
        <w:pStyle w:val="SingleTxtGR"/>
      </w:pPr>
      <w:r>
        <w:t>34.</w:t>
      </w:r>
      <w:r>
        <w:tab/>
        <w:t>В новой Уголовный кодекс</w:t>
      </w:r>
      <w:r>
        <w:rPr>
          <w:rStyle w:val="FootnoteReference"/>
        </w:rPr>
        <w:footnoteReference w:id="14"/>
      </w:r>
      <w:r>
        <w:t xml:space="preserve"> были внесены некоторые изменения, каса</w:t>
      </w:r>
      <w:r>
        <w:t>ю</w:t>
      </w:r>
      <w:r>
        <w:t>щиеся расово мотивированных преступлений. В квалификацию преступления "насилие в отн</w:t>
      </w:r>
      <w:r>
        <w:t>о</w:t>
      </w:r>
      <w:r>
        <w:t>шении группы жителей и в отношении отдельного лица"</w:t>
      </w:r>
      <w:r>
        <w:rPr>
          <w:rStyle w:val="FootnoteReference"/>
        </w:rPr>
        <w:footnoteReference w:id="15"/>
      </w:r>
      <w:r>
        <w:t xml:space="preserve"> были внесены поправки, с тем чтобы предусмотреть случаи, когда это преступление совершается по мотивам как фактической, так и предполагаемой расовой, этн</w:t>
      </w:r>
      <w:r>
        <w:t>и</w:t>
      </w:r>
      <w:r>
        <w:t>ческой, национальной или иной пр</w:t>
      </w:r>
      <w:r>
        <w:t>и</w:t>
      </w:r>
      <w:r>
        <w:t>надлежности группы лиц. В квалификацию преступления "диффамация национальной этнической группы, расы и убежд</w:t>
      </w:r>
      <w:r>
        <w:t>е</w:t>
      </w:r>
      <w:r>
        <w:t>ний"</w:t>
      </w:r>
      <w:r>
        <w:rPr>
          <w:rStyle w:val="FootnoteReference"/>
        </w:rPr>
        <w:footnoteReference w:id="16"/>
      </w:r>
      <w:r>
        <w:t xml:space="preserve"> (в настоящее время − "диффамация национальной, расовой, этнической или иной группы лиц")</w:t>
      </w:r>
      <w:r>
        <w:rPr>
          <w:rStyle w:val="FootnoteReference"/>
        </w:rPr>
        <w:footnoteReference w:id="17"/>
      </w:r>
      <w:r>
        <w:t xml:space="preserve"> были внесены поправки, охватывающие новые спос</w:t>
      </w:r>
      <w:r>
        <w:t>о</w:t>
      </w:r>
      <w:r>
        <w:t>бы совершения этого преступления − посредством печати, кино, радио, телев</w:t>
      </w:r>
      <w:r>
        <w:t>и</w:t>
      </w:r>
      <w:r>
        <w:t>дения, публично доступной компьютерной сети или других аналогично эффе</w:t>
      </w:r>
      <w:r>
        <w:t>к</w:t>
      </w:r>
      <w:r>
        <w:t>тивных средств. Квалификация преступления "геноцид"</w:t>
      </w:r>
      <w:r>
        <w:rPr>
          <w:rStyle w:val="FootnoteReference"/>
        </w:rPr>
        <w:footnoteReference w:id="18"/>
      </w:r>
      <w:r>
        <w:t xml:space="preserve"> была расширена, с </w:t>
      </w:r>
      <w:r w:rsidRPr="00605A2C">
        <w:rPr>
          <w:spacing w:val="2"/>
        </w:rPr>
        <w:t>тем чтобы включить в нее определение группы лиц, в отношении которых может совершаться это преступление ("класс или иная аналогичная группа лиц"). Ма</w:t>
      </w:r>
      <w:r w:rsidRPr="00605A2C">
        <w:rPr>
          <w:spacing w:val="2"/>
        </w:rPr>
        <w:t>к</w:t>
      </w:r>
      <w:r w:rsidRPr="00605A2C">
        <w:rPr>
          <w:spacing w:val="2"/>
        </w:rPr>
        <w:t>симальный срок наказания в виде лишения свободы был увеличен до 20 лет.</w:t>
      </w:r>
      <w:r>
        <w:t xml:space="preserve"> Б</w:t>
      </w:r>
      <w:r>
        <w:t>ы</w:t>
      </w:r>
      <w:r>
        <w:t>ли также введены наказания за публичное подстрекательство к с</w:t>
      </w:r>
      <w:r>
        <w:t>о</w:t>
      </w:r>
      <w:r>
        <w:t>вершению этого преступления, в связи с чем в отношении правонарушителя может быть вынесен такой же приговор, иными словами, вплоть до 20 лет лишения своб</w:t>
      </w:r>
      <w:r>
        <w:t>о</w:t>
      </w:r>
      <w:r>
        <w:t>ды. Это означает четкое согласование формулировки этого положения с Ко</w:t>
      </w:r>
      <w:r>
        <w:t>н</w:t>
      </w:r>
      <w:r>
        <w:t>венцией о предупреждении преступления геноцида и наказании за него. Соде</w:t>
      </w:r>
      <w:r>
        <w:t>р</w:t>
      </w:r>
      <w:r>
        <w:t>жащаяся в Кодекса квалификация преступления "создание, поддержки и поо</w:t>
      </w:r>
      <w:r>
        <w:t>щ</w:t>
      </w:r>
      <w:r>
        <w:t>рение движения, направленного на подавление прав и свобод"</w:t>
      </w:r>
      <w:r>
        <w:rPr>
          <w:rStyle w:val="FootnoteReference"/>
        </w:rPr>
        <w:footnoteReference w:id="19"/>
      </w:r>
      <w:r>
        <w:t xml:space="preserve"> дополняется новым обстоятельством, при котором может быть вынесено более суровое нак</w:t>
      </w:r>
      <w:r>
        <w:t>а</w:t>
      </w:r>
      <w:r>
        <w:t>зание, а именно в случае, если преступление совершается посредством публи</w:t>
      </w:r>
      <w:r>
        <w:t>ч</w:t>
      </w:r>
      <w:r>
        <w:t>но доступной компьютерной сети. Максимальный срок наказания в виде лиш</w:t>
      </w:r>
      <w:r>
        <w:t>е</w:t>
      </w:r>
      <w:r>
        <w:t>ния свободы был увеличен за это преступление от 8 до 10 лет, а само престу</w:t>
      </w:r>
      <w:r>
        <w:t>п</w:t>
      </w:r>
      <w:r>
        <w:t>ление отнесено к категории особенно тяжких преступлений с учетом всех п</w:t>
      </w:r>
      <w:r>
        <w:t>о</w:t>
      </w:r>
      <w:r>
        <w:t>следствий, вытекающих из него. Наконец, в отношении ряда правонаруш</w:t>
      </w:r>
      <w:r>
        <w:t>е</w:t>
      </w:r>
      <w:r>
        <w:t>ний</w:t>
      </w:r>
      <w:r>
        <w:rPr>
          <w:rStyle w:val="FootnoteReference"/>
        </w:rPr>
        <w:footnoteReference w:id="20"/>
      </w:r>
      <w:r>
        <w:t xml:space="preserve"> были добавлены положения об уголовной квалификации преступлений, которые предписывают более суровые наказания, а именно в случае, когда лицо сове</w:t>
      </w:r>
      <w:r>
        <w:t>р</w:t>
      </w:r>
      <w:r>
        <w:t>шает преступление в отношении другого лица по мотивам его фактич</w:t>
      </w:r>
      <w:r>
        <w:t>е</w:t>
      </w:r>
      <w:r>
        <w:t>ской или предполагаемой расы, принадлежности к этнической группе, национальности, политических убеждений или религии или по причине отсутствия или предп</w:t>
      </w:r>
      <w:r>
        <w:t>о</w:t>
      </w:r>
      <w:r>
        <w:t>лагаемого отсутствия у него религиозных убежд</w:t>
      </w:r>
      <w:r>
        <w:t>е</w:t>
      </w:r>
      <w:r>
        <w:t>ний</w:t>
      </w:r>
      <w:r>
        <w:rPr>
          <w:rStyle w:val="FootnoteReference"/>
        </w:rPr>
        <w:footnoteReference w:id="21"/>
      </w:r>
      <w:r>
        <w:t>.</w:t>
      </w:r>
    </w:p>
    <w:p w:rsidR="001739CC" w:rsidRDefault="001739CC" w:rsidP="007947B1">
      <w:pPr>
        <w:pStyle w:val="SingleTxtGR"/>
      </w:pPr>
      <w:r>
        <w:t>35.</w:t>
      </w:r>
      <w:r>
        <w:tab/>
        <w:t>В соответствии с международными конвенциями, касающимися престу</w:t>
      </w:r>
      <w:r>
        <w:t>п</w:t>
      </w:r>
      <w:r>
        <w:t>лений против человечества, новый Уголовный кодекс определяет новые элеме</w:t>
      </w:r>
      <w:r>
        <w:t>н</w:t>
      </w:r>
      <w:r>
        <w:t>ты преступл</w:t>
      </w:r>
      <w:r>
        <w:t>е</w:t>
      </w:r>
      <w:r>
        <w:t>ния в виде посягательства против человечности</w:t>
      </w:r>
      <w:r>
        <w:rPr>
          <w:rStyle w:val="FootnoteReference"/>
        </w:rPr>
        <w:footnoteReference w:id="22"/>
      </w:r>
      <w:r>
        <w:t>. Посягательство против человечн</w:t>
      </w:r>
      <w:r>
        <w:t>о</w:t>
      </w:r>
      <w:r>
        <w:t>сти включает обычные преступления против человечности по международному праву, в ч</w:t>
      </w:r>
      <w:r>
        <w:t>а</w:t>
      </w:r>
      <w:r>
        <w:t>стности убийство, применение пыток, истребление народа, порабощение, депортацию или насильственное перемещение насел</w:t>
      </w:r>
      <w:r>
        <w:t>е</w:t>
      </w:r>
      <w:r>
        <w:t>ния, изнасилование, сексуальное рабство, насильственную проституцию, н</w:t>
      </w:r>
      <w:r>
        <w:t>а</w:t>
      </w:r>
      <w:r>
        <w:t>сильственную беременность, насильственную стерилизацию и другие анал</w:t>
      </w:r>
      <w:r>
        <w:t>о</w:t>
      </w:r>
      <w:r>
        <w:t>гичные формы сексуального насилия, преследования населения, апартеид или аналогичные формы сегрегации или дискриминации, а также иные бесчелове</w:t>
      </w:r>
      <w:r>
        <w:t>ч</w:t>
      </w:r>
      <w:r>
        <w:t>ные деяния аналогичного характера, включая новую кодификацию насильс</w:t>
      </w:r>
      <w:r>
        <w:t>т</w:t>
      </w:r>
      <w:r>
        <w:t>венного исчезновения лица. В данном случае имеются в виду арест, задержание или похищение лиц гос</w:t>
      </w:r>
      <w:r>
        <w:t>у</w:t>
      </w:r>
      <w:r>
        <w:t>дарством или политической организацией, а также эти деяния, совершенные с санкции или при поддержке или потворстве со стороны государства или пол</w:t>
      </w:r>
      <w:r>
        <w:t>и</w:t>
      </w:r>
      <w:r>
        <w:t>тической организации, и последующий отказ признать факт лишения свободы или предоставить сведения о судьбе или местонахожд</w:t>
      </w:r>
      <w:r>
        <w:t>е</w:t>
      </w:r>
      <w:r>
        <w:t>нии этих лиц с намерением на длительный срок вывести этих лиц из-под дейс</w:t>
      </w:r>
      <w:r>
        <w:t>т</w:t>
      </w:r>
      <w:r>
        <w:t xml:space="preserve">вия гарантированной нормативными актами защиты. </w:t>
      </w:r>
    </w:p>
    <w:p w:rsidR="001739CC" w:rsidRDefault="001739CC" w:rsidP="007947B1">
      <w:pPr>
        <w:pStyle w:val="SingleTxtGR"/>
      </w:pPr>
      <w:r>
        <w:t>36.</w:t>
      </w:r>
      <w:r>
        <w:tab/>
        <w:t>В соответствии с Международной конвенцией о предупреждении прест</w:t>
      </w:r>
      <w:r>
        <w:t>у</w:t>
      </w:r>
      <w:r>
        <w:t>пления геноцида и наказании за него от 30 ноября 1973 года Уголовный кодекс устанавливает также новые элементы состава преступлений апартеида и ди</w:t>
      </w:r>
      <w:r>
        <w:t>с</w:t>
      </w:r>
      <w:r>
        <w:t>криминации в отношении групп лиц. Положения о наказаниях за преступления такого рода предусматривают учет тяжести того или иного преступления пр</w:t>
      </w:r>
      <w:r>
        <w:t>о</w:t>
      </w:r>
      <w:r>
        <w:t>тив человечности и являются также достаточно широкими, чтобы суды могли принимать во внимание конкретные обстоятельства дела и личность правон</w:t>
      </w:r>
      <w:r>
        <w:t>а</w:t>
      </w:r>
      <w:r>
        <w:t>рушителя.</w:t>
      </w:r>
    </w:p>
    <w:p w:rsidR="001739CC" w:rsidRDefault="001739CC" w:rsidP="007947B1">
      <w:pPr>
        <w:pStyle w:val="SingleTxtGR"/>
      </w:pPr>
      <w:r>
        <w:t>37.</w:t>
      </w:r>
      <w:r>
        <w:tab/>
        <w:t>Собрания лиц, образующих группы правоэкстремистского толка, часто проводятся в ресторанах как частные мероприятия, посвященные таким соб</w:t>
      </w:r>
      <w:r>
        <w:t>ы</w:t>
      </w:r>
      <w:r>
        <w:t>тиям, как рождение ребенка, празднование дня рождения и т.п. Когда 1 января 2009 года вступил в силу новый Закон о Чешской полиции</w:t>
      </w:r>
      <w:r>
        <w:rPr>
          <w:rStyle w:val="FootnoteReference"/>
        </w:rPr>
        <w:footnoteReference w:id="23"/>
      </w:r>
      <w:r>
        <w:t>, были расширены полномочия полиции в плане доступа в заведения, имеющие разрешение на торговлю. В настоящее время этот закон разрешает доступ сотрудников пол</w:t>
      </w:r>
      <w:r>
        <w:t>и</w:t>
      </w:r>
      <w:r>
        <w:t>ции не только в помещения, предназначенные для потр</w:t>
      </w:r>
      <w:r>
        <w:t>е</w:t>
      </w:r>
      <w:r>
        <w:t xml:space="preserve">бителей, но и во все другие помещения, когда имеются основания предполагать, что в них находятся люди, даже после окончания работы заведений. </w:t>
      </w:r>
    </w:p>
    <w:p w:rsidR="001739CC" w:rsidRDefault="001739CC" w:rsidP="007947B1">
      <w:pPr>
        <w:pStyle w:val="SingleTxtGR"/>
      </w:pPr>
      <w:r>
        <w:t>38.</w:t>
      </w:r>
      <w:r>
        <w:tab/>
        <w:t>Участники этих собраний часто скрывают свои лица таким образом, чт</w:t>
      </w:r>
      <w:r>
        <w:t>о</w:t>
      </w:r>
      <w:r>
        <w:t>бы пра</w:t>
      </w:r>
      <w:r>
        <w:t>к</w:t>
      </w:r>
      <w:r>
        <w:t>тически невозможно было установить их личность. Ранее они были обязаны открывать лицо только по требованию сотрудников полиции. Поправка к Закону о свободе собрания предусматривает, что участники собрания в теч</w:t>
      </w:r>
      <w:r>
        <w:t>е</w:t>
      </w:r>
      <w:r>
        <w:t>ние всего его проведения не могут скрывать лицо так, чтобы это мешало или не позволяло установить их личность. При несоблюдении этого требования собр</w:t>
      </w:r>
      <w:r>
        <w:t>а</w:t>
      </w:r>
      <w:r>
        <w:t>ние может распускаться.</w:t>
      </w:r>
    </w:p>
    <w:p w:rsidR="001739CC" w:rsidRDefault="001739CC" w:rsidP="007947B1">
      <w:pPr>
        <w:pStyle w:val="SingleTxtGR"/>
      </w:pPr>
      <w:r>
        <w:t>39.</w:t>
      </w:r>
      <w:r>
        <w:tab/>
        <w:t>4 мая 2009 года правительство приняло Стратегию по борьбе с экстр</w:t>
      </w:r>
      <w:r>
        <w:t>е</w:t>
      </w:r>
      <w:r>
        <w:t>мизмом, которая включает концепцию борьбы с экстремизмом. Цель этой ко</w:t>
      </w:r>
      <w:r>
        <w:t>н</w:t>
      </w:r>
      <w:r>
        <w:t>цепции заключается в разработке инструкций в отношении мер по маргинал</w:t>
      </w:r>
      <w:r>
        <w:t>и</w:t>
      </w:r>
      <w:r>
        <w:t>зации экстремистов до такой степени, чтобы они не представляли угрозы для безопасности. Ее задача состоит не в полном удалении экстремизма с полит</w:t>
      </w:r>
      <w:r>
        <w:t>и</w:t>
      </w:r>
      <w:r>
        <w:t>ческой карты Чешской Республики, а в установлении границ для его существ</w:t>
      </w:r>
      <w:r>
        <w:t>о</w:t>
      </w:r>
      <w:r>
        <w:t>вания в рамках демократических механизмов Че</w:t>
      </w:r>
      <w:r>
        <w:t>ш</w:t>
      </w:r>
      <w:r>
        <w:t xml:space="preserve">ской Республики. </w:t>
      </w:r>
    </w:p>
    <w:p w:rsidR="001739CC" w:rsidRPr="00572C4E" w:rsidRDefault="001739CC" w:rsidP="007947B1">
      <w:pPr>
        <w:pStyle w:val="SingleTxtGR"/>
        <w:rPr>
          <w:i/>
        </w:rPr>
      </w:pPr>
      <w:r w:rsidRPr="00572C4E">
        <w:rPr>
          <w:i/>
        </w:rPr>
        <w:t>Общее количество преступлений с экстремистской подоплекой, зарегистрир</w:t>
      </w:r>
      <w:r w:rsidRPr="00572C4E">
        <w:rPr>
          <w:i/>
        </w:rPr>
        <w:t>о</w:t>
      </w:r>
      <w:r w:rsidRPr="00572C4E">
        <w:rPr>
          <w:i/>
        </w:rPr>
        <w:t>ванных в Чешской Республике в 2005−2009 годах</w:t>
      </w:r>
    </w:p>
    <w:tbl>
      <w:tblPr>
        <w:tblStyle w:val="TabNum"/>
        <w:tblW w:w="7405" w:type="dxa"/>
        <w:tblInd w:w="1134" w:type="dxa"/>
        <w:tblLayout w:type="fixed"/>
        <w:tblLook w:val="01E0" w:firstRow="1" w:lastRow="1" w:firstColumn="1" w:lastColumn="1" w:noHBand="0" w:noVBand="0"/>
      </w:tblPr>
      <w:tblGrid>
        <w:gridCol w:w="4046"/>
        <w:gridCol w:w="839"/>
        <w:gridCol w:w="840"/>
        <w:gridCol w:w="840"/>
        <w:gridCol w:w="840"/>
      </w:tblGrid>
      <w:tr w:rsidR="001739CC" w:rsidRPr="00605A2C" w:rsidTr="007947B1">
        <w:trPr>
          <w:trHeight w:val="264"/>
        </w:trPr>
        <w:tc>
          <w:tcPr>
            <w:cnfStyle w:val="001000000000" w:firstRow="0" w:lastRow="0" w:firstColumn="1" w:lastColumn="0" w:oddVBand="0" w:evenVBand="0" w:oddHBand="0" w:evenHBand="0" w:firstRowFirstColumn="0" w:firstRowLastColumn="0" w:lastRowFirstColumn="0" w:lastRowLastColumn="0"/>
            <w:tcW w:w="4046" w:type="dxa"/>
            <w:tcBorders>
              <w:bottom w:val="single" w:sz="12" w:space="0" w:color="auto"/>
            </w:tcBorders>
          </w:tcPr>
          <w:p w:rsidR="001739CC" w:rsidRPr="00605A2C" w:rsidRDefault="001739CC" w:rsidP="007947B1">
            <w:pPr>
              <w:rPr>
                <w:i/>
                <w:sz w:val="16"/>
                <w:szCs w:val="16"/>
              </w:rPr>
            </w:pPr>
            <w:r w:rsidRPr="00605A2C">
              <w:rPr>
                <w:i/>
                <w:sz w:val="16"/>
                <w:szCs w:val="16"/>
              </w:rPr>
              <w:t>Год</w:t>
            </w:r>
          </w:p>
        </w:tc>
        <w:tc>
          <w:tcPr>
            <w:tcW w:w="839" w:type="dxa"/>
            <w:tcBorders>
              <w:top w:val="single" w:sz="4" w:space="0" w:color="auto"/>
              <w:bottom w:val="single" w:sz="12" w:space="0" w:color="auto"/>
            </w:tcBorders>
          </w:tcPr>
          <w:p w:rsidR="001739CC" w:rsidRPr="00605A2C" w:rsidRDefault="001739CC" w:rsidP="007947B1">
            <w:pPr>
              <w:cnfStyle w:val="000000000000" w:firstRow="0" w:lastRow="0" w:firstColumn="0" w:lastColumn="0" w:oddVBand="0" w:evenVBand="0" w:oddHBand="0" w:evenHBand="0" w:firstRowFirstColumn="0" w:firstRowLastColumn="0" w:lastRowFirstColumn="0" w:lastRowLastColumn="0"/>
              <w:rPr>
                <w:i/>
                <w:sz w:val="16"/>
                <w:szCs w:val="16"/>
              </w:rPr>
            </w:pPr>
            <w:r w:rsidRPr="00605A2C">
              <w:rPr>
                <w:i/>
                <w:sz w:val="16"/>
                <w:szCs w:val="16"/>
              </w:rPr>
              <w:t>2005</w:t>
            </w:r>
          </w:p>
        </w:tc>
        <w:tc>
          <w:tcPr>
            <w:tcW w:w="840" w:type="dxa"/>
            <w:tcBorders>
              <w:top w:val="single" w:sz="4" w:space="0" w:color="auto"/>
              <w:bottom w:val="single" w:sz="12" w:space="0" w:color="auto"/>
            </w:tcBorders>
          </w:tcPr>
          <w:p w:rsidR="001739CC" w:rsidRPr="00605A2C" w:rsidRDefault="001739CC" w:rsidP="007947B1">
            <w:pPr>
              <w:cnfStyle w:val="000000000000" w:firstRow="0" w:lastRow="0" w:firstColumn="0" w:lastColumn="0" w:oddVBand="0" w:evenVBand="0" w:oddHBand="0" w:evenHBand="0" w:firstRowFirstColumn="0" w:firstRowLastColumn="0" w:lastRowFirstColumn="0" w:lastRowLastColumn="0"/>
              <w:rPr>
                <w:i/>
                <w:sz w:val="16"/>
                <w:szCs w:val="16"/>
              </w:rPr>
            </w:pPr>
            <w:r w:rsidRPr="00605A2C">
              <w:rPr>
                <w:i/>
                <w:sz w:val="16"/>
                <w:szCs w:val="16"/>
              </w:rPr>
              <w:t>2006</w:t>
            </w:r>
          </w:p>
        </w:tc>
        <w:tc>
          <w:tcPr>
            <w:tcW w:w="840" w:type="dxa"/>
            <w:tcBorders>
              <w:top w:val="single" w:sz="4" w:space="0" w:color="auto"/>
              <w:bottom w:val="single" w:sz="12" w:space="0" w:color="auto"/>
            </w:tcBorders>
          </w:tcPr>
          <w:p w:rsidR="001739CC" w:rsidRPr="00605A2C" w:rsidRDefault="001739CC" w:rsidP="007947B1">
            <w:pPr>
              <w:cnfStyle w:val="000000000000" w:firstRow="0" w:lastRow="0" w:firstColumn="0" w:lastColumn="0" w:oddVBand="0" w:evenVBand="0" w:oddHBand="0" w:evenHBand="0" w:firstRowFirstColumn="0" w:firstRowLastColumn="0" w:lastRowFirstColumn="0" w:lastRowLastColumn="0"/>
              <w:rPr>
                <w:i/>
                <w:sz w:val="16"/>
                <w:szCs w:val="16"/>
              </w:rPr>
            </w:pPr>
            <w:r w:rsidRPr="00605A2C">
              <w:rPr>
                <w:i/>
                <w:sz w:val="16"/>
                <w:szCs w:val="16"/>
              </w:rPr>
              <w:t>2007</w:t>
            </w:r>
          </w:p>
        </w:tc>
        <w:tc>
          <w:tcPr>
            <w:tcW w:w="840" w:type="dxa"/>
            <w:tcBorders>
              <w:top w:val="single" w:sz="4" w:space="0" w:color="auto"/>
              <w:bottom w:val="single" w:sz="12" w:space="0" w:color="auto"/>
            </w:tcBorders>
          </w:tcPr>
          <w:p w:rsidR="001739CC" w:rsidRPr="00605A2C" w:rsidRDefault="001739CC" w:rsidP="007947B1">
            <w:pPr>
              <w:cnfStyle w:val="000000000000" w:firstRow="0" w:lastRow="0" w:firstColumn="0" w:lastColumn="0" w:oddVBand="0" w:evenVBand="0" w:oddHBand="0" w:evenHBand="0" w:firstRowFirstColumn="0" w:firstRowLastColumn="0" w:lastRowFirstColumn="0" w:lastRowLastColumn="0"/>
              <w:rPr>
                <w:i/>
                <w:sz w:val="16"/>
                <w:szCs w:val="16"/>
              </w:rPr>
            </w:pPr>
            <w:r w:rsidRPr="00605A2C">
              <w:rPr>
                <w:i/>
                <w:sz w:val="16"/>
                <w:szCs w:val="16"/>
              </w:rPr>
              <w:t>2008</w:t>
            </w:r>
          </w:p>
        </w:tc>
      </w:tr>
      <w:tr w:rsidR="001739CC" w:rsidRPr="00605A2C" w:rsidTr="007947B1">
        <w:trPr>
          <w:trHeight w:val="234"/>
        </w:trPr>
        <w:tc>
          <w:tcPr>
            <w:cnfStyle w:val="001000000000" w:firstRow="0" w:lastRow="0" w:firstColumn="1" w:lastColumn="0" w:oddVBand="0" w:evenVBand="0" w:oddHBand="0" w:evenHBand="0" w:firstRowFirstColumn="0" w:firstRowLastColumn="0" w:lastRowFirstColumn="0" w:lastRowLastColumn="0"/>
            <w:tcW w:w="4046" w:type="dxa"/>
            <w:tcBorders>
              <w:top w:val="single" w:sz="12" w:space="0" w:color="auto"/>
            </w:tcBorders>
          </w:tcPr>
          <w:p w:rsidR="001739CC" w:rsidRPr="00605A2C" w:rsidRDefault="001739CC" w:rsidP="007947B1">
            <w:r w:rsidRPr="00605A2C">
              <w:t>Количество зарегистрированных преступл</w:t>
            </w:r>
            <w:r w:rsidRPr="00605A2C">
              <w:t>е</w:t>
            </w:r>
            <w:r w:rsidRPr="00605A2C">
              <w:t>ний</w:t>
            </w:r>
          </w:p>
        </w:tc>
        <w:tc>
          <w:tcPr>
            <w:tcW w:w="839" w:type="dxa"/>
            <w:tcBorders>
              <w:top w:val="single" w:sz="12" w:space="0" w:color="auto"/>
            </w:tcBorders>
          </w:tcPr>
          <w:p w:rsidR="001739CC" w:rsidRPr="00605A2C" w:rsidRDefault="001739CC" w:rsidP="007947B1">
            <w:pPr>
              <w:cnfStyle w:val="000000000000" w:firstRow="0" w:lastRow="0" w:firstColumn="0" w:lastColumn="0" w:oddVBand="0" w:evenVBand="0" w:oddHBand="0" w:evenHBand="0" w:firstRowFirstColumn="0" w:firstRowLastColumn="0" w:lastRowFirstColumn="0" w:lastRowLastColumn="0"/>
            </w:pPr>
            <w:r w:rsidRPr="00605A2C">
              <w:t>253</w:t>
            </w:r>
          </w:p>
        </w:tc>
        <w:tc>
          <w:tcPr>
            <w:tcW w:w="840" w:type="dxa"/>
            <w:tcBorders>
              <w:top w:val="single" w:sz="12" w:space="0" w:color="auto"/>
            </w:tcBorders>
          </w:tcPr>
          <w:p w:rsidR="001739CC" w:rsidRPr="00605A2C" w:rsidRDefault="001739CC" w:rsidP="007947B1">
            <w:pPr>
              <w:cnfStyle w:val="000000000000" w:firstRow="0" w:lastRow="0" w:firstColumn="0" w:lastColumn="0" w:oddVBand="0" w:evenVBand="0" w:oddHBand="0" w:evenHBand="0" w:firstRowFirstColumn="0" w:firstRowLastColumn="0" w:lastRowFirstColumn="0" w:lastRowLastColumn="0"/>
            </w:pPr>
            <w:r w:rsidRPr="00605A2C">
              <w:t>248</w:t>
            </w:r>
          </w:p>
        </w:tc>
        <w:tc>
          <w:tcPr>
            <w:tcW w:w="840" w:type="dxa"/>
            <w:tcBorders>
              <w:top w:val="single" w:sz="12" w:space="0" w:color="auto"/>
            </w:tcBorders>
          </w:tcPr>
          <w:p w:rsidR="001739CC" w:rsidRPr="00605A2C" w:rsidRDefault="001739CC" w:rsidP="007947B1">
            <w:pPr>
              <w:cnfStyle w:val="000000000000" w:firstRow="0" w:lastRow="0" w:firstColumn="0" w:lastColumn="0" w:oddVBand="0" w:evenVBand="0" w:oddHBand="0" w:evenHBand="0" w:firstRowFirstColumn="0" w:firstRowLastColumn="0" w:lastRowFirstColumn="0" w:lastRowLastColumn="0"/>
            </w:pPr>
            <w:r w:rsidRPr="00605A2C">
              <w:t>196</w:t>
            </w:r>
          </w:p>
        </w:tc>
        <w:tc>
          <w:tcPr>
            <w:tcW w:w="840" w:type="dxa"/>
            <w:tcBorders>
              <w:top w:val="single" w:sz="12" w:space="0" w:color="auto"/>
            </w:tcBorders>
          </w:tcPr>
          <w:p w:rsidR="001739CC" w:rsidRPr="00605A2C" w:rsidRDefault="001739CC" w:rsidP="007947B1">
            <w:pPr>
              <w:cnfStyle w:val="000000000000" w:firstRow="0" w:lastRow="0" w:firstColumn="0" w:lastColumn="0" w:oddVBand="0" w:evenVBand="0" w:oddHBand="0" w:evenHBand="0" w:firstRowFirstColumn="0" w:firstRowLastColumn="0" w:lastRowFirstColumn="0" w:lastRowLastColumn="0"/>
            </w:pPr>
            <w:r w:rsidRPr="00605A2C">
              <w:t>217</w:t>
            </w:r>
          </w:p>
        </w:tc>
      </w:tr>
      <w:tr w:rsidR="001739CC" w:rsidRPr="00605A2C" w:rsidTr="007947B1">
        <w:trPr>
          <w:trHeight w:val="198"/>
        </w:trPr>
        <w:tc>
          <w:tcPr>
            <w:cnfStyle w:val="001000000000" w:firstRow="0" w:lastRow="0" w:firstColumn="1" w:lastColumn="0" w:oddVBand="0" w:evenVBand="0" w:oddHBand="0" w:evenHBand="0" w:firstRowFirstColumn="0" w:firstRowLastColumn="0" w:lastRowFirstColumn="0" w:lastRowLastColumn="0"/>
            <w:tcW w:w="4046" w:type="dxa"/>
          </w:tcPr>
          <w:p w:rsidR="001739CC" w:rsidRPr="00605A2C" w:rsidRDefault="001739CC" w:rsidP="007947B1">
            <w:r w:rsidRPr="00605A2C">
              <w:t xml:space="preserve">Доля среди всех преступлений </w:t>
            </w:r>
          </w:p>
        </w:tc>
        <w:tc>
          <w:tcPr>
            <w:tcW w:w="839" w:type="dxa"/>
          </w:tcPr>
          <w:p w:rsidR="001739CC" w:rsidRPr="00605A2C" w:rsidRDefault="001739CC" w:rsidP="007947B1">
            <w:pPr>
              <w:cnfStyle w:val="000000000000" w:firstRow="0" w:lastRow="0" w:firstColumn="0" w:lastColumn="0" w:oddVBand="0" w:evenVBand="0" w:oddHBand="0" w:evenHBand="0" w:firstRowFirstColumn="0" w:firstRowLastColumn="0" w:lastRowFirstColumn="0" w:lastRowLastColumn="0"/>
            </w:pPr>
            <w:r w:rsidRPr="00605A2C">
              <w:t>0,07%</w:t>
            </w:r>
          </w:p>
        </w:tc>
        <w:tc>
          <w:tcPr>
            <w:tcW w:w="840" w:type="dxa"/>
          </w:tcPr>
          <w:p w:rsidR="001739CC" w:rsidRPr="00605A2C" w:rsidRDefault="001739CC" w:rsidP="007947B1">
            <w:pPr>
              <w:cnfStyle w:val="000000000000" w:firstRow="0" w:lastRow="0" w:firstColumn="0" w:lastColumn="0" w:oddVBand="0" w:evenVBand="0" w:oddHBand="0" w:evenHBand="0" w:firstRowFirstColumn="0" w:firstRowLastColumn="0" w:lastRowFirstColumn="0" w:lastRowLastColumn="0"/>
            </w:pPr>
            <w:r w:rsidRPr="00605A2C">
              <w:t>0,07%</w:t>
            </w:r>
          </w:p>
        </w:tc>
        <w:tc>
          <w:tcPr>
            <w:tcW w:w="840" w:type="dxa"/>
          </w:tcPr>
          <w:p w:rsidR="001739CC" w:rsidRPr="00605A2C" w:rsidRDefault="001739CC" w:rsidP="007947B1">
            <w:pPr>
              <w:cnfStyle w:val="000000000000" w:firstRow="0" w:lastRow="0" w:firstColumn="0" w:lastColumn="0" w:oddVBand="0" w:evenVBand="0" w:oddHBand="0" w:evenHBand="0" w:firstRowFirstColumn="0" w:firstRowLastColumn="0" w:lastRowFirstColumn="0" w:lastRowLastColumn="0"/>
            </w:pPr>
            <w:r w:rsidRPr="00605A2C">
              <w:t>0,05%</w:t>
            </w:r>
          </w:p>
        </w:tc>
        <w:tc>
          <w:tcPr>
            <w:tcW w:w="840" w:type="dxa"/>
          </w:tcPr>
          <w:p w:rsidR="001739CC" w:rsidRPr="00605A2C" w:rsidRDefault="001739CC" w:rsidP="007947B1">
            <w:pPr>
              <w:cnfStyle w:val="000000000000" w:firstRow="0" w:lastRow="0" w:firstColumn="0" w:lastColumn="0" w:oddVBand="0" w:evenVBand="0" w:oddHBand="0" w:evenHBand="0" w:firstRowFirstColumn="0" w:firstRowLastColumn="0" w:lastRowFirstColumn="0" w:lastRowLastColumn="0"/>
            </w:pPr>
            <w:r w:rsidRPr="00605A2C">
              <w:t>0.06%</w:t>
            </w:r>
          </w:p>
        </w:tc>
      </w:tr>
      <w:tr w:rsidR="001739CC" w:rsidRPr="00605A2C" w:rsidTr="007947B1">
        <w:trPr>
          <w:trHeight w:val="303"/>
        </w:trPr>
        <w:tc>
          <w:tcPr>
            <w:cnfStyle w:val="001000000000" w:firstRow="0" w:lastRow="0" w:firstColumn="1" w:lastColumn="0" w:oddVBand="0" w:evenVBand="0" w:oddHBand="0" w:evenHBand="0" w:firstRowFirstColumn="0" w:firstRowLastColumn="0" w:lastRowFirstColumn="0" w:lastRowLastColumn="0"/>
            <w:tcW w:w="4046" w:type="dxa"/>
          </w:tcPr>
          <w:p w:rsidR="001739CC" w:rsidRPr="00605A2C" w:rsidRDefault="001739CC" w:rsidP="007947B1">
            <w:r w:rsidRPr="00605A2C">
              <w:t xml:space="preserve">Количество раскрытых преступлений </w:t>
            </w:r>
          </w:p>
        </w:tc>
        <w:tc>
          <w:tcPr>
            <w:tcW w:w="839" w:type="dxa"/>
          </w:tcPr>
          <w:p w:rsidR="001739CC" w:rsidRPr="00605A2C" w:rsidRDefault="001739CC" w:rsidP="007947B1">
            <w:pPr>
              <w:cnfStyle w:val="000000000000" w:firstRow="0" w:lastRow="0" w:firstColumn="0" w:lastColumn="0" w:oddVBand="0" w:evenVBand="0" w:oddHBand="0" w:evenHBand="0" w:firstRowFirstColumn="0" w:firstRowLastColumn="0" w:lastRowFirstColumn="0" w:lastRowLastColumn="0"/>
            </w:pPr>
            <w:r w:rsidRPr="00605A2C">
              <w:t>191</w:t>
            </w:r>
          </w:p>
        </w:tc>
        <w:tc>
          <w:tcPr>
            <w:tcW w:w="840" w:type="dxa"/>
          </w:tcPr>
          <w:p w:rsidR="001739CC" w:rsidRPr="00605A2C" w:rsidRDefault="001739CC" w:rsidP="007947B1">
            <w:pPr>
              <w:cnfStyle w:val="000000000000" w:firstRow="0" w:lastRow="0" w:firstColumn="0" w:lastColumn="0" w:oddVBand="0" w:evenVBand="0" w:oddHBand="0" w:evenHBand="0" w:firstRowFirstColumn="0" w:firstRowLastColumn="0" w:lastRowFirstColumn="0" w:lastRowLastColumn="0"/>
            </w:pPr>
            <w:r w:rsidRPr="00605A2C">
              <w:t>196</w:t>
            </w:r>
          </w:p>
        </w:tc>
        <w:tc>
          <w:tcPr>
            <w:tcW w:w="840" w:type="dxa"/>
          </w:tcPr>
          <w:p w:rsidR="001739CC" w:rsidRPr="00605A2C" w:rsidRDefault="001739CC" w:rsidP="007947B1">
            <w:pPr>
              <w:cnfStyle w:val="000000000000" w:firstRow="0" w:lastRow="0" w:firstColumn="0" w:lastColumn="0" w:oddVBand="0" w:evenVBand="0" w:oddHBand="0" w:evenHBand="0" w:firstRowFirstColumn="0" w:firstRowLastColumn="0" w:lastRowFirstColumn="0" w:lastRowLastColumn="0"/>
            </w:pPr>
            <w:r w:rsidRPr="00605A2C">
              <w:t>119</w:t>
            </w:r>
          </w:p>
        </w:tc>
        <w:tc>
          <w:tcPr>
            <w:tcW w:w="840" w:type="dxa"/>
          </w:tcPr>
          <w:p w:rsidR="001739CC" w:rsidRPr="00605A2C" w:rsidRDefault="001739CC" w:rsidP="007947B1">
            <w:pPr>
              <w:cnfStyle w:val="000000000000" w:firstRow="0" w:lastRow="0" w:firstColumn="0" w:lastColumn="0" w:oddVBand="0" w:evenVBand="0" w:oddHBand="0" w:evenHBand="0" w:firstRowFirstColumn="0" w:firstRowLastColumn="0" w:lastRowFirstColumn="0" w:lastRowLastColumn="0"/>
            </w:pPr>
            <w:r w:rsidRPr="00605A2C">
              <w:t>126</w:t>
            </w:r>
          </w:p>
        </w:tc>
      </w:tr>
      <w:tr w:rsidR="001739CC" w:rsidRPr="00605A2C" w:rsidTr="007947B1">
        <w:trPr>
          <w:trHeight w:val="211"/>
        </w:trPr>
        <w:tc>
          <w:tcPr>
            <w:cnfStyle w:val="001000000000" w:firstRow="0" w:lastRow="0" w:firstColumn="1" w:lastColumn="0" w:oddVBand="0" w:evenVBand="0" w:oddHBand="0" w:evenHBand="0" w:firstRowFirstColumn="0" w:firstRowLastColumn="0" w:lastRowFirstColumn="0" w:lastRowLastColumn="0"/>
            <w:tcW w:w="4046" w:type="dxa"/>
          </w:tcPr>
          <w:p w:rsidR="001739CC" w:rsidRPr="00605A2C" w:rsidRDefault="001739CC" w:rsidP="007947B1">
            <w:r w:rsidRPr="00605A2C">
              <w:t xml:space="preserve">Число лиц, привлеченных к ответственности </w:t>
            </w:r>
          </w:p>
        </w:tc>
        <w:tc>
          <w:tcPr>
            <w:tcW w:w="839" w:type="dxa"/>
          </w:tcPr>
          <w:p w:rsidR="001739CC" w:rsidRPr="00605A2C" w:rsidRDefault="001739CC" w:rsidP="007947B1">
            <w:pPr>
              <w:cnfStyle w:val="000000000000" w:firstRow="0" w:lastRow="0" w:firstColumn="0" w:lastColumn="0" w:oddVBand="0" w:evenVBand="0" w:oddHBand="0" w:evenHBand="0" w:firstRowFirstColumn="0" w:firstRowLastColumn="0" w:lastRowFirstColumn="0" w:lastRowLastColumn="0"/>
            </w:pPr>
            <w:r w:rsidRPr="00605A2C">
              <w:t>269</w:t>
            </w:r>
          </w:p>
        </w:tc>
        <w:tc>
          <w:tcPr>
            <w:tcW w:w="840" w:type="dxa"/>
          </w:tcPr>
          <w:p w:rsidR="001739CC" w:rsidRPr="00605A2C" w:rsidRDefault="001739CC" w:rsidP="007947B1">
            <w:pPr>
              <w:cnfStyle w:val="000000000000" w:firstRow="0" w:lastRow="0" w:firstColumn="0" w:lastColumn="0" w:oddVBand="0" w:evenVBand="0" w:oddHBand="0" w:evenHBand="0" w:firstRowFirstColumn="0" w:firstRowLastColumn="0" w:lastRowFirstColumn="0" w:lastRowLastColumn="0"/>
            </w:pPr>
            <w:r w:rsidRPr="00605A2C">
              <w:t>242</w:t>
            </w:r>
          </w:p>
        </w:tc>
        <w:tc>
          <w:tcPr>
            <w:tcW w:w="840" w:type="dxa"/>
          </w:tcPr>
          <w:p w:rsidR="001739CC" w:rsidRPr="00605A2C" w:rsidRDefault="001739CC" w:rsidP="007947B1">
            <w:pPr>
              <w:cnfStyle w:val="000000000000" w:firstRow="0" w:lastRow="0" w:firstColumn="0" w:lastColumn="0" w:oddVBand="0" w:evenVBand="0" w:oddHBand="0" w:evenHBand="0" w:firstRowFirstColumn="0" w:firstRowLastColumn="0" w:lastRowFirstColumn="0" w:lastRowLastColumn="0"/>
            </w:pPr>
            <w:r w:rsidRPr="00605A2C">
              <w:t>181</w:t>
            </w:r>
          </w:p>
        </w:tc>
        <w:tc>
          <w:tcPr>
            <w:tcW w:w="840" w:type="dxa"/>
          </w:tcPr>
          <w:p w:rsidR="001739CC" w:rsidRPr="00605A2C" w:rsidRDefault="001739CC" w:rsidP="007947B1">
            <w:pPr>
              <w:cnfStyle w:val="000000000000" w:firstRow="0" w:lastRow="0" w:firstColumn="0" w:lastColumn="0" w:oddVBand="0" w:evenVBand="0" w:oddHBand="0" w:evenHBand="0" w:firstRowFirstColumn="0" w:firstRowLastColumn="0" w:lastRowFirstColumn="0" w:lastRowLastColumn="0"/>
            </w:pPr>
            <w:r w:rsidRPr="00605A2C">
              <w:t>195</w:t>
            </w:r>
          </w:p>
        </w:tc>
      </w:tr>
    </w:tbl>
    <w:p w:rsidR="001739CC" w:rsidRPr="00572C4E" w:rsidRDefault="001739CC" w:rsidP="007947B1">
      <w:pPr>
        <w:pStyle w:val="SingleTxtGR"/>
        <w:spacing w:before="120"/>
        <w:rPr>
          <w:i/>
        </w:rPr>
      </w:pPr>
      <w:r w:rsidRPr="00572C4E">
        <w:rPr>
          <w:i/>
        </w:rPr>
        <w:t>Зарегистрированные в Чешской Республике преступления с экстремистской подоплекой в 2009 году (с 1 января по 30 сентября)</w:t>
      </w:r>
    </w:p>
    <w:tbl>
      <w:tblPr>
        <w:tblStyle w:val="TabNum"/>
        <w:tblW w:w="7419" w:type="dxa"/>
        <w:tblInd w:w="1134" w:type="dxa"/>
        <w:tblLayout w:type="fixed"/>
        <w:tblLook w:val="01E0" w:firstRow="1" w:lastRow="1" w:firstColumn="1" w:lastColumn="1" w:noHBand="0" w:noVBand="0"/>
      </w:tblPr>
      <w:tblGrid>
        <w:gridCol w:w="2716"/>
        <w:gridCol w:w="1917"/>
        <w:gridCol w:w="1932"/>
        <w:gridCol w:w="854"/>
      </w:tblGrid>
      <w:tr w:rsidR="001739CC" w:rsidRPr="00F41F2F" w:rsidTr="007947B1">
        <w:tc>
          <w:tcPr>
            <w:cnfStyle w:val="001000000000" w:firstRow="0" w:lastRow="0" w:firstColumn="1" w:lastColumn="0" w:oddVBand="0" w:evenVBand="0" w:oddHBand="0" w:evenHBand="0" w:firstRowFirstColumn="0" w:firstRowLastColumn="0" w:lastRowFirstColumn="0" w:lastRowLastColumn="0"/>
            <w:tcW w:w="2716" w:type="dxa"/>
            <w:tcBorders>
              <w:bottom w:val="single" w:sz="12" w:space="0" w:color="auto"/>
            </w:tcBorders>
            <w:noWrap/>
          </w:tcPr>
          <w:p w:rsidR="001739CC" w:rsidRPr="00F41F2F" w:rsidRDefault="001739CC" w:rsidP="007947B1">
            <w:pPr>
              <w:spacing w:line="180" w:lineRule="atLeast"/>
              <w:rPr>
                <w:i/>
                <w:sz w:val="16"/>
                <w:szCs w:val="16"/>
              </w:rPr>
            </w:pPr>
            <w:r w:rsidRPr="00F41F2F">
              <w:rPr>
                <w:i/>
                <w:sz w:val="16"/>
                <w:szCs w:val="16"/>
              </w:rPr>
              <w:t xml:space="preserve">Края </w:t>
            </w:r>
          </w:p>
        </w:tc>
        <w:tc>
          <w:tcPr>
            <w:tcW w:w="1917" w:type="dxa"/>
            <w:tcBorders>
              <w:top w:val="single" w:sz="4" w:space="0" w:color="auto"/>
              <w:bottom w:val="single" w:sz="12" w:space="0" w:color="auto"/>
            </w:tcBorders>
            <w:noWrap/>
          </w:tcPr>
          <w:p w:rsidR="001739CC" w:rsidRPr="00F41F2F" w:rsidRDefault="001739CC" w:rsidP="007947B1">
            <w:pPr>
              <w:spacing w:line="180" w:lineRule="atLeast"/>
              <w:cnfStyle w:val="000000000000" w:firstRow="0" w:lastRow="0" w:firstColumn="0" w:lastColumn="0" w:oddVBand="0" w:evenVBand="0" w:oddHBand="0" w:evenHBand="0" w:firstRowFirstColumn="0" w:firstRowLastColumn="0" w:lastRowFirstColumn="0" w:lastRowLastColumn="0"/>
              <w:rPr>
                <w:i/>
                <w:sz w:val="16"/>
                <w:szCs w:val="16"/>
              </w:rPr>
            </w:pPr>
            <w:r w:rsidRPr="00F41F2F">
              <w:rPr>
                <w:i/>
                <w:sz w:val="16"/>
                <w:szCs w:val="16"/>
              </w:rPr>
              <w:t>1.1. – 31.8.2009 года</w:t>
            </w:r>
          </w:p>
          <w:p w:rsidR="001739CC" w:rsidRPr="00F41F2F" w:rsidRDefault="001739CC" w:rsidP="007947B1">
            <w:pPr>
              <w:spacing w:line="180" w:lineRule="atLeast"/>
              <w:cnfStyle w:val="000000000000" w:firstRow="0" w:lastRow="0" w:firstColumn="0" w:lastColumn="0" w:oddVBand="0" w:evenVBand="0" w:oddHBand="0" w:evenHBand="0" w:firstRowFirstColumn="0" w:firstRowLastColumn="0" w:lastRowFirstColumn="0" w:lastRowLastColumn="0"/>
              <w:rPr>
                <w:i/>
                <w:sz w:val="16"/>
                <w:szCs w:val="16"/>
              </w:rPr>
            </w:pPr>
            <w:r w:rsidRPr="00F41F2F">
              <w:rPr>
                <w:i/>
                <w:sz w:val="16"/>
                <w:szCs w:val="16"/>
              </w:rPr>
              <w:t>(зарегистрированные пр</w:t>
            </w:r>
            <w:r w:rsidRPr="00F41F2F">
              <w:rPr>
                <w:i/>
                <w:sz w:val="16"/>
                <w:szCs w:val="16"/>
              </w:rPr>
              <w:t>е</w:t>
            </w:r>
            <w:r w:rsidRPr="00F41F2F">
              <w:rPr>
                <w:i/>
                <w:sz w:val="16"/>
                <w:szCs w:val="16"/>
              </w:rPr>
              <w:t>ступления)</w:t>
            </w:r>
          </w:p>
        </w:tc>
        <w:tc>
          <w:tcPr>
            <w:tcW w:w="1932" w:type="dxa"/>
            <w:tcBorders>
              <w:top w:val="single" w:sz="4" w:space="0" w:color="auto"/>
              <w:bottom w:val="single" w:sz="12" w:space="0" w:color="auto"/>
            </w:tcBorders>
            <w:noWrap/>
          </w:tcPr>
          <w:p w:rsidR="001739CC" w:rsidRPr="00F41F2F" w:rsidRDefault="001739CC" w:rsidP="007947B1">
            <w:pPr>
              <w:spacing w:line="180" w:lineRule="atLeast"/>
              <w:cnfStyle w:val="000000000000" w:firstRow="0" w:lastRow="0" w:firstColumn="0" w:lastColumn="0" w:oddVBand="0" w:evenVBand="0" w:oddHBand="0" w:evenHBand="0" w:firstRowFirstColumn="0" w:firstRowLastColumn="0" w:lastRowFirstColumn="0" w:lastRowLastColumn="0"/>
              <w:rPr>
                <w:i/>
                <w:sz w:val="16"/>
                <w:szCs w:val="16"/>
              </w:rPr>
            </w:pPr>
            <w:r w:rsidRPr="00F41F2F">
              <w:rPr>
                <w:i/>
                <w:sz w:val="16"/>
                <w:szCs w:val="16"/>
              </w:rPr>
              <w:t>1.1. – 30.9.</w:t>
            </w:r>
            <w:r>
              <w:rPr>
                <w:i/>
                <w:sz w:val="16"/>
                <w:szCs w:val="16"/>
              </w:rPr>
              <w:t>2</w:t>
            </w:r>
            <w:r w:rsidRPr="00F41F2F">
              <w:rPr>
                <w:i/>
                <w:sz w:val="16"/>
                <w:szCs w:val="16"/>
              </w:rPr>
              <w:t>008 года</w:t>
            </w:r>
          </w:p>
          <w:p w:rsidR="001739CC" w:rsidRPr="00F41F2F" w:rsidRDefault="001739CC" w:rsidP="007947B1">
            <w:pPr>
              <w:spacing w:line="180" w:lineRule="atLeast"/>
              <w:cnfStyle w:val="000000000000" w:firstRow="0" w:lastRow="0" w:firstColumn="0" w:lastColumn="0" w:oddVBand="0" w:evenVBand="0" w:oddHBand="0" w:evenHBand="0" w:firstRowFirstColumn="0" w:firstRowLastColumn="0" w:lastRowFirstColumn="0" w:lastRowLastColumn="0"/>
              <w:rPr>
                <w:i/>
                <w:sz w:val="16"/>
                <w:szCs w:val="16"/>
              </w:rPr>
            </w:pPr>
            <w:r w:rsidRPr="00F41F2F">
              <w:rPr>
                <w:i/>
                <w:sz w:val="16"/>
                <w:szCs w:val="16"/>
              </w:rPr>
              <w:t>(зарегистрированные преступл</w:t>
            </w:r>
            <w:r w:rsidRPr="00F41F2F">
              <w:rPr>
                <w:i/>
                <w:sz w:val="16"/>
                <w:szCs w:val="16"/>
              </w:rPr>
              <w:t>е</w:t>
            </w:r>
            <w:r w:rsidRPr="00F41F2F">
              <w:rPr>
                <w:i/>
                <w:sz w:val="16"/>
                <w:szCs w:val="16"/>
              </w:rPr>
              <w:t>ния)</w:t>
            </w:r>
          </w:p>
        </w:tc>
        <w:tc>
          <w:tcPr>
            <w:tcW w:w="854" w:type="dxa"/>
            <w:tcBorders>
              <w:top w:val="single" w:sz="4" w:space="0" w:color="auto"/>
              <w:bottom w:val="single" w:sz="12" w:space="0" w:color="auto"/>
            </w:tcBorders>
            <w:noWrap/>
          </w:tcPr>
          <w:p w:rsidR="001739CC" w:rsidRPr="00F41F2F" w:rsidRDefault="001739CC" w:rsidP="007947B1">
            <w:pPr>
              <w:spacing w:line="180" w:lineRule="atLeast"/>
              <w:cnfStyle w:val="000000000000" w:firstRow="0" w:lastRow="0" w:firstColumn="0" w:lastColumn="0" w:oddVBand="0" w:evenVBand="0" w:oddHBand="0" w:evenHBand="0" w:firstRowFirstColumn="0" w:firstRowLastColumn="0" w:lastRowFirstColumn="0" w:lastRowLastColumn="0"/>
              <w:rPr>
                <w:i/>
                <w:sz w:val="16"/>
                <w:szCs w:val="16"/>
              </w:rPr>
            </w:pPr>
            <w:r w:rsidRPr="00F41F2F">
              <w:rPr>
                <w:i/>
                <w:sz w:val="16"/>
                <w:szCs w:val="16"/>
              </w:rPr>
              <w:t xml:space="preserve">Разница </w:t>
            </w:r>
          </w:p>
        </w:tc>
      </w:tr>
      <w:tr w:rsidR="001739CC" w:rsidRPr="00F41F2F" w:rsidTr="007947B1">
        <w:tc>
          <w:tcPr>
            <w:cnfStyle w:val="001000000000" w:firstRow="0" w:lastRow="0" w:firstColumn="1" w:lastColumn="0" w:oddVBand="0" w:evenVBand="0" w:oddHBand="0" w:evenHBand="0" w:firstRowFirstColumn="0" w:firstRowLastColumn="0" w:lastRowFirstColumn="0" w:lastRowLastColumn="0"/>
            <w:tcW w:w="2716" w:type="dxa"/>
            <w:tcBorders>
              <w:top w:val="single" w:sz="12" w:space="0" w:color="auto"/>
            </w:tcBorders>
            <w:noWrap/>
          </w:tcPr>
          <w:p w:rsidR="001739CC" w:rsidRPr="00F41F2F" w:rsidRDefault="001739CC" w:rsidP="007947B1">
            <w:r w:rsidRPr="00F41F2F">
              <w:t>Прага, столица</w:t>
            </w:r>
          </w:p>
        </w:tc>
        <w:tc>
          <w:tcPr>
            <w:tcW w:w="1917" w:type="dxa"/>
            <w:tcBorders>
              <w:top w:val="single" w:sz="12" w:space="0" w:color="auto"/>
            </w:tcBorders>
            <w:noWrap/>
          </w:tcPr>
          <w:p w:rsidR="001739CC" w:rsidRPr="00F41F2F" w:rsidRDefault="001739CC" w:rsidP="007947B1">
            <w:pPr>
              <w:cnfStyle w:val="000000000000" w:firstRow="0" w:lastRow="0" w:firstColumn="0" w:lastColumn="0" w:oddVBand="0" w:evenVBand="0" w:oddHBand="0" w:evenHBand="0" w:firstRowFirstColumn="0" w:firstRowLastColumn="0" w:lastRowFirstColumn="0" w:lastRowLastColumn="0"/>
            </w:pPr>
            <w:r w:rsidRPr="00F41F2F">
              <w:t>24</w:t>
            </w:r>
          </w:p>
        </w:tc>
        <w:tc>
          <w:tcPr>
            <w:tcW w:w="1932" w:type="dxa"/>
            <w:tcBorders>
              <w:top w:val="single" w:sz="12" w:space="0" w:color="auto"/>
            </w:tcBorders>
            <w:noWrap/>
          </w:tcPr>
          <w:p w:rsidR="001739CC" w:rsidRPr="00F41F2F" w:rsidRDefault="001739CC" w:rsidP="007947B1">
            <w:pPr>
              <w:cnfStyle w:val="000000000000" w:firstRow="0" w:lastRow="0" w:firstColumn="0" w:lastColumn="0" w:oddVBand="0" w:evenVBand="0" w:oddHBand="0" w:evenHBand="0" w:firstRowFirstColumn="0" w:firstRowLastColumn="0" w:lastRowFirstColumn="0" w:lastRowLastColumn="0"/>
            </w:pPr>
            <w:r w:rsidRPr="00F41F2F">
              <w:t>27</w:t>
            </w:r>
          </w:p>
        </w:tc>
        <w:tc>
          <w:tcPr>
            <w:tcW w:w="854" w:type="dxa"/>
            <w:tcBorders>
              <w:top w:val="single" w:sz="12" w:space="0" w:color="auto"/>
            </w:tcBorders>
            <w:noWrap/>
          </w:tcPr>
          <w:p w:rsidR="001739CC" w:rsidRPr="00F41F2F" w:rsidRDefault="001739CC" w:rsidP="007947B1">
            <w:pPr>
              <w:cnfStyle w:val="000000000000" w:firstRow="0" w:lastRow="0" w:firstColumn="0" w:lastColumn="0" w:oddVBand="0" w:evenVBand="0" w:oddHBand="0" w:evenHBand="0" w:firstRowFirstColumn="0" w:firstRowLastColumn="0" w:lastRowFirstColumn="0" w:lastRowLastColumn="0"/>
            </w:pPr>
            <w:r w:rsidRPr="00F41F2F">
              <w:t>-3</w:t>
            </w:r>
          </w:p>
        </w:tc>
      </w:tr>
      <w:tr w:rsidR="001739CC" w:rsidRPr="00F41F2F" w:rsidTr="007947B1">
        <w:tc>
          <w:tcPr>
            <w:cnfStyle w:val="001000000000" w:firstRow="0" w:lastRow="0" w:firstColumn="1" w:lastColumn="0" w:oddVBand="0" w:evenVBand="0" w:oddHBand="0" w:evenHBand="0" w:firstRowFirstColumn="0" w:firstRowLastColumn="0" w:lastRowFirstColumn="0" w:lastRowLastColumn="0"/>
            <w:tcW w:w="2716" w:type="dxa"/>
            <w:noWrap/>
          </w:tcPr>
          <w:p w:rsidR="001739CC" w:rsidRPr="00F41F2F" w:rsidRDefault="001739CC" w:rsidP="007947B1">
            <w:r w:rsidRPr="00F41F2F">
              <w:t>Центральная Богемия</w:t>
            </w:r>
          </w:p>
        </w:tc>
        <w:tc>
          <w:tcPr>
            <w:tcW w:w="1917" w:type="dxa"/>
            <w:noWrap/>
          </w:tcPr>
          <w:p w:rsidR="001739CC" w:rsidRPr="00F41F2F" w:rsidRDefault="001739CC" w:rsidP="007947B1">
            <w:pPr>
              <w:cnfStyle w:val="000000000000" w:firstRow="0" w:lastRow="0" w:firstColumn="0" w:lastColumn="0" w:oddVBand="0" w:evenVBand="0" w:oddHBand="0" w:evenHBand="0" w:firstRowFirstColumn="0" w:firstRowLastColumn="0" w:lastRowFirstColumn="0" w:lastRowLastColumn="0"/>
            </w:pPr>
            <w:r w:rsidRPr="00F41F2F">
              <w:t>17</w:t>
            </w:r>
          </w:p>
        </w:tc>
        <w:tc>
          <w:tcPr>
            <w:tcW w:w="1932" w:type="dxa"/>
            <w:noWrap/>
          </w:tcPr>
          <w:p w:rsidR="001739CC" w:rsidRPr="00F41F2F" w:rsidRDefault="001739CC" w:rsidP="007947B1">
            <w:pPr>
              <w:cnfStyle w:val="000000000000" w:firstRow="0" w:lastRow="0" w:firstColumn="0" w:lastColumn="0" w:oddVBand="0" w:evenVBand="0" w:oddHBand="0" w:evenHBand="0" w:firstRowFirstColumn="0" w:firstRowLastColumn="0" w:lastRowFirstColumn="0" w:lastRowLastColumn="0"/>
            </w:pPr>
            <w:r w:rsidRPr="00F41F2F">
              <w:t>19</w:t>
            </w:r>
          </w:p>
        </w:tc>
        <w:tc>
          <w:tcPr>
            <w:tcW w:w="854" w:type="dxa"/>
            <w:noWrap/>
          </w:tcPr>
          <w:p w:rsidR="001739CC" w:rsidRPr="00F41F2F" w:rsidRDefault="001739CC" w:rsidP="007947B1">
            <w:pPr>
              <w:cnfStyle w:val="000000000000" w:firstRow="0" w:lastRow="0" w:firstColumn="0" w:lastColumn="0" w:oddVBand="0" w:evenVBand="0" w:oddHBand="0" w:evenHBand="0" w:firstRowFirstColumn="0" w:firstRowLastColumn="0" w:lastRowFirstColumn="0" w:lastRowLastColumn="0"/>
            </w:pPr>
            <w:r w:rsidRPr="00F41F2F">
              <w:t>-2</w:t>
            </w:r>
          </w:p>
        </w:tc>
      </w:tr>
      <w:tr w:rsidR="001739CC" w:rsidRPr="00F41F2F" w:rsidTr="007947B1">
        <w:tc>
          <w:tcPr>
            <w:cnfStyle w:val="001000000000" w:firstRow="0" w:lastRow="0" w:firstColumn="1" w:lastColumn="0" w:oddVBand="0" w:evenVBand="0" w:oddHBand="0" w:evenHBand="0" w:firstRowFirstColumn="0" w:firstRowLastColumn="0" w:lastRowFirstColumn="0" w:lastRowLastColumn="0"/>
            <w:tcW w:w="2716" w:type="dxa"/>
            <w:noWrap/>
          </w:tcPr>
          <w:p w:rsidR="001739CC" w:rsidRPr="00F41F2F" w:rsidRDefault="001739CC" w:rsidP="007947B1">
            <w:r w:rsidRPr="00F41F2F">
              <w:t>Южная Богемия</w:t>
            </w:r>
          </w:p>
        </w:tc>
        <w:tc>
          <w:tcPr>
            <w:tcW w:w="1917" w:type="dxa"/>
            <w:noWrap/>
          </w:tcPr>
          <w:p w:rsidR="001739CC" w:rsidRPr="00F41F2F" w:rsidRDefault="001739CC" w:rsidP="007947B1">
            <w:pPr>
              <w:cnfStyle w:val="000000000000" w:firstRow="0" w:lastRow="0" w:firstColumn="0" w:lastColumn="0" w:oddVBand="0" w:evenVBand="0" w:oddHBand="0" w:evenHBand="0" w:firstRowFirstColumn="0" w:firstRowLastColumn="0" w:lastRowFirstColumn="0" w:lastRowLastColumn="0"/>
            </w:pPr>
            <w:r w:rsidRPr="00F41F2F">
              <w:t>27</w:t>
            </w:r>
          </w:p>
        </w:tc>
        <w:tc>
          <w:tcPr>
            <w:tcW w:w="1932" w:type="dxa"/>
            <w:noWrap/>
          </w:tcPr>
          <w:p w:rsidR="001739CC" w:rsidRPr="00F41F2F" w:rsidRDefault="001739CC" w:rsidP="007947B1">
            <w:pPr>
              <w:cnfStyle w:val="000000000000" w:firstRow="0" w:lastRow="0" w:firstColumn="0" w:lastColumn="0" w:oddVBand="0" w:evenVBand="0" w:oddHBand="0" w:evenHBand="0" w:firstRowFirstColumn="0" w:firstRowLastColumn="0" w:lastRowFirstColumn="0" w:lastRowLastColumn="0"/>
            </w:pPr>
            <w:r w:rsidRPr="00F41F2F">
              <w:t>11</w:t>
            </w:r>
          </w:p>
        </w:tc>
        <w:tc>
          <w:tcPr>
            <w:tcW w:w="854" w:type="dxa"/>
            <w:noWrap/>
          </w:tcPr>
          <w:p w:rsidR="001739CC" w:rsidRPr="00F41F2F" w:rsidRDefault="001739CC" w:rsidP="007947B1">
            <w:pPr>
              <w:cnfStyle w:val="000000000000" w:firstRow="0" w:lastRow="0" w:firstColumn="0" w:lastColumn="0" w:oddVBand="0" w:evenVBand="0" w:oddHBand="0" w:evenHBand="0" w:firstRowFirstColumn="0" w:firstRowLastColumn="0" w:lastRowFirstColumn="0" w:lastRowLastColumn="0"/>
            </w:pPr>
            <w:r w:rsidRPr="00F41F2F">
              <w:t>16</w:t>
            </w:r>
          </w:p>
        </w:tc>
      </w:tr>
      <w:tr w:rsidR="001739CC" w:rsidRPr="00F41F2F" w:rsidTr="007947B1">
        <w:tc>
          <w:tcPr>
            <w:cnfStyle w:val="001000000000" w:firstRow="0" w:lastRow="0" w:firstColumn="1" w:lastColumn="0" w:oddVBand="0" w:evenVBand="0" w:oddHBand="0" w:evenHBand="0" w:firstRowFirstColumn="0" w:firstRowLastColumn="0" w:lastRowFirstColumn="0" w:lastRowLastColumn="0"/>
            <w:tcW w:w="2716" w:type="dxa"/>
            <w:noWrap/>
          </w:tcPr>
          <w:p w:rsidR="001739CC" w:rsidRPr="00F41F2F" w:rsidRDefault="001739CC" w:rsidP="007947B1">
            <w:r w:rsidRPr="00F41F2F">
              <w:t>Западная Богемия</w:t>
            </w:r>
          </w:p>
        </w:tc>
        <w:tc>
          <w:tcPr>
            <w:tcW w:w="1917" w:type="dxa"/>
            <w:noWrap/>
          </w:tcPr>
          <w:p w:rsidR="001739CC" w:rsidRPr="00F41F2F" w:rsidRDefault="001739CC" w:rsidP="007947B1">
            <w:pPr>
              <w:cnfStyle w:val="000000000000" w:firstRow="0" w:lastRow="0" w:firstColumn="0" w:lastColumn="0" w:oddVBand="0" w:evenVBand="0" w:oddHBand="0" w:evenHBand="0" w:firstRowFirstColumn="0" w:firstRowLastColumn="0" w:lastRowFirstColumn="0" w:lastRowLastColumn="0"/>
            </w:pPr>
            <w:r w:rsidRPr="00F41F2F">
              <w:t>20</w:t>
            </w:r>
          </w:p>
        </w:tc>
        <w:tc>
          <w:tcPr>
            <w:tcW w:w="1932" w:type="dxa"/>
            <w:noWrap/>
          </w:tcPr>
          <w:p w:rsidR="001739CC" w:rsidRPr="00F41F2F" w:rsidRDefault="001739CC" w:rsidP="007947B1">
            <w:pPr>
              <w:cnfStyle w:val="000000000000" w:firstRow="0" w:lastRow="0" w:firstColumn="0" w:lastColumn="0" w:oddVBand="0" w:evenVBand="0" w:oddHBand="0" w:evenHBand="0" w:firstRowFirstColumn="0" w:firstRowLastColumn="0" w:lastRowFirstColumn="0" w:lastRowLastColumn="0"/>
            </w:pPr>
            <w:r w:rsidRPr="00F41F2F">
              <w:t>8</w:t>
            </w:r>
          </w:p>
        </w:tc>
        <w:tc>
          <w:tcPr>
            <w:tcW w:w="854" w:type="dxa"/>
            <w:noWrap/>
          </w:tcPr>
          <w:p w:rsidR="001739CC" w:rsidRPr="00F41F2F" w:rsidRDefault="001739CC" w:rsidP="007947B1">
            <w:pPr>
              <w:cnfStyle w:val="000000000000" w:firstRow="0" w:lastRow="0" w:firstColumn="0" w:lastColumn="0" w:oddVBand="0" w:evenVBand="0" w:oddHBand="0" w:evenHBand="0" w:firstRowFirstColumn="0" w:firstRowLastColumn="0" w:lastRowFirstColumn="0" w:lastRowLastColumn="0"/>
            </w:pPr>
            <w:r w:rsidRPr="00F41F2F">
              <w:t>12</w:t>
            </w:r>
          </w:p>
        </w:tc>
      </w:tr>
      <w:tr w:rsidR="001739CC" w:rsidRPr="00F41F2F" w:rsidTr="007947B1">
        <w:tc>
          <w:tcPr>
            <w:cnfStyle w:val="001000000000" w:firstRow="0" w:lastRow="0" w:firstColumn="1" w:lastColumn="0" w:oddVBand="0" w:evenVBand="0" w:oddHBand="0" w:evenHBand="0" w:firstRowFirstColumn="0" w:firstRowLastColumn="0" w:lastRowFirstColumn="0" w:lastRowLastColumn="0"/>
            <w:tcW w:w="2716" w:type="dxa"/>
            <w:noWrap/>
          </w:tcPr>
          <w:p w:rsidR="001739CC" w:rsidRPr="00F41F2F" w:rsidRDefault="001739CC" w:rsidP="007947B1">
            <w:r w:rsidRPr="00F41F2F">
              <w:t>Северная Богемия</w:t>
            </w:r>
          </w:p>
        </w:tc>
        <w:tc>
          <w:tcPr>
            <w:tcW w:w="1917" w:type="dxa"/>
            <w:noWrap/>
          </w:tcPr>
          <w:p w:rsidR="001739CC" w:rsidRPr="00F41F2F" w:rsidRDefault="001739CC" w:rsidP="007947B1">
            <w:pPr>
              <w:cnfStyle w:val="000000000000" w:firstRow="0" w:lastRow="0" w:firstColumn="0" w:lastColumn="0" w:oddVBand="0" w:evenVBand="0" w:oddHBand="0" w:evenHBand="0" w:firstRowFirstColumn="0" w:firstRowLastColumn="0" w:lastRowFirstColumn="0" w:lastRowLastColumn="0"/>
            </w:pPr>
            <w:r w:rsidRPr="00F41F2F">
              <w:t>20</w:t>
            </w:r>
          </w:p>
        </w:tc>
        <w:tc>
          <w:tcPr>
            <w:tcW w:w="1932" w:type="dxa"/>
            <w:noWrap/>
          </w:tcPr>
          <w:p w:rsidR="001739CC" w:rsidRPr="00F41F2F" w:rsidRDefault="001739CC" w:rsidP="007947B1">
            <w:pPr>
              <w:cnfStyle w:val="000000000000" w:firstRow="0" w:lastRow="0" w:firstColumn="0" w:lastColumn="0" w:oddVBand="0" w:evenVBand="0" w:oddHBand="0" w:evenHBand="0" w:firstRowFirstColumn="0" w:firstRowLastColumn="0" w:lastRowFirstColumn="0" w:lastRowLastColumn="0"/>
            </w:pPr>
            <w:r w:rsidRPr="00F41F2F">
              <w:t>25</w:t>
            </w:r>
          </w:p>
        </w:tc>
        <w:tc>
          <w:tcPr>
            <w:tcW w:w="854" w:type="dxa"/>
            <w:noWrap/>
          </w:tcPr>
          <w:p w:rsidR="001739CC" w:rsidRPr="00F41F2F" w:rsidRDefault="001739CC" w:rsidP="007947B1">
            <w:pPr>
              <w:cnfStyle w:val="000000000000" w:firstRow="0" w:lastRow="0" w:firstColumn="0" w:lastColumn="0" w:oddVBand="0" w:evenVBand="0" w:oddHBand="0" w:evenHBand="0" w:firstRowFirstColumn="0" w:firstRowLastColumn="0" w:lastRowFirstColumn="0" w:lastRowLastColumn="0"/>
            </w:pPr>
            <w:r w:rsidRPr="00F41F2F">
              <w:t>-5</w:t>
            </w:r>
          </w:p>
        </w:tc>
      </w:tr>
      <w:tr w:rsidR="001739CC" w:rsidRPr="00F41F2F" w:rsidTr="007947B1">
        <w:tc>
          <w:tcPr>
            <w:cnfStyle w:val="001000000000" w:firstRow="0" w:lastRow="0" w:firstColumn="1" w:lastColumn="0" w:oddVBand="0" w:evenVBand="0" w:oddHBand="0" w:evenHBand="0" w:firstRowFirstColumn="0" w:firstRowLastColumn="0" w:lastRowFirstColumn="0" w:lastRowLastColumn="0"/>
            <w:tcW w:w="2716" w:type="dxa"/>
            <w:noWrap/>
          </w:tcPr>
          <w:p w:rsidR="001739CC" w:rsidRPr="00F41F2F" w:rsidRDefault="001739CC" w:rsidP="007947B1">
            <w:r w:rsidRPr="00F41F2F">
              <w:t>Восточная Богемия</w:t>
            </w:r>
          </w:p>
        </w:tc>
        <w:tc>
          <w:tcPr>
            <w:tcW w:w="1917" w:type="dxa"/>
            <w:noWrap/>
          </w:tcPr>
          <w:p w:rsidR="001739CC" w:rsidRPr="00F41F2F" w:rsidRDefault="001739CC" w:rsidP="007947B1">
            <w:pPr>
              <w:cnfStyle w:val="000000000000" w:firstRow="0" w:lastRow="0" w:firstColumn="0" w:lastColumn="0" w:oddVBand="0" w:evenVBand="0" w:oddHBand="0" w:evenHBand="0" w:firstRowFirstColumn="0" w:firstRowLastColumn="0" w:lastRowFirstColumn="0" w:lastRowLastColumn="0"/>
            </w:pPr>
            <w:r w:rsidRPr="00F41F2F">
              <w:t>8</w:t>
            </w:r>
          </w:p>
        </w:tc>
        <w:tc>
          <w:tcPr>
            <w:tcW w:w="1932" w:type="dxa"/>
            <w:noWrap/>
          </w:tcPr>
          <w:p w:rsidR="001739CC" w:rsidRPr="00F41F2F" w:rsidRDefault="001739CC" w:rsidP="007947B1">
            <w:pPr>
              <w:cnfStyle w:val="000000000000" w:firstRow="0" w:lastRow="0" w:firstColumn="0" w:lastColumn="0" w:oddVBand="0" w:evenVBand="0" w:oddHBand="0" w:evenHBand="0" w:firstRowFirstColumn="0" w:firstRowLastColumn="0" w:lastRowFirstColumn="0" w:lastRowLastColumn="0"/>
            </w:pPr>
            <w:r w:rsidRPr="00F41F2F">
              <w:t>13</w:t>
            </w:r>
          </w:p>
        </w:tc>
        <w:tc>
          <w:tcPr>
            <w:tcW w:w="854" w:type="dxa"/>
            <w:noWrap/>
          </w:tcPr>
          <w:p w:rsidR="001739CC" w:rsidRPr="00F41F2F" w:rsidRDefault="001739CC" w:rsidP="007947B1">
            <w:pPr>
              <w:cnfStyle w:val="000000000000" w:firstRow="0" w:lastRow="0" w:firstColumn="0" w:lastColumn="0" w:oddVBand="0" w:evenVBand="0" w:oddHBand="0" w:evenHBand="0" w:firstRowFirstColumn="0" w:firstRowLastColumn="0" w:lastRowFirstColumn="0" w:lastRowLastColumn="0"/>
            </w:pPr>
            <w:r w:rsidRPr="00F41F2F">
              <w:t>-5</w:t>
            </w:r>
          </w:p>
        </w:tc>
      </w:tr>
      <w:tr w:rsidR="001739CC" w:rsidRPr="00F41F2F" w:rsidTr="007947B1">
        <w:tc>
          <w:tcPr>
            <w:cnfStyle w:val="001000000000" w:firstRow="0" w:lastRow="0" w:firstColumn="1" w:lastColumn="0" w:oddVBand="0" w:evenVBand="0" w:oddHBand="0" w:evenHBand="0" w:firstRowFirstColumn="0" w:firstRowLastColumn="0" w:lastRowFirstColumn="0" w:lastRowLastColumn="0"/>
            <w:tcW w:w="2716" w:type="dxa"/>
            <w:noWrap/>
          </w:tcPr>
          <w:p w:rsidR="001739CC" w:rsidRPr="00F41F2F" w:rsidRDefault="001739CC" w:rsidP="007947B1">
            <w:r w:rsidRPr="00F41F2F">
              <w:t>Южная Моравия</w:t>
            </w:r>
          </w:p>
        </w:tc>
        <w:tc>
          <w:tcPr>
            <w:tcW w:w="1917" w:type="dxa"/>
            <w:noWrap/>
          </w:tcPr>
          <w:p w:rsidR="001739CC" w:rsidRPr="00F41F2F" w:rsidRDefault="001739CC" w:rsidP="007947B1">
            <w:pPr>
              <w:cnfStyle w:val="000000000000" w:firstRow="0" w:lastRow="0" w:firstColumn="0" w:lastColumn="0" w:oddVBand="0" w:evenVBand="0" w:oddHBand="0" w:evenHBand="0" w:firstRowFirstColumn="0" w:firstRowLastColumn="0" w:lastRowFirstColumn="0" w:lastRowLastColumn="0"/>
            </w:pPr>
            <w:r w:rsidRPr="00F41F2F">
              <w:t>32</w:t>
            </w:r>
          </w:p>
        </w:tc>
        <w:tc>
          <w:tcPr>
            <w:tcW w:w="1932" w:type="dxa"/>
            <w:noWrap/>
          </w:tcPr>
          <w:p w:rsidR="001739CC" w:rsidRPr="00F41F2F" w:rsidRDefault="001739CC" w:rsidP="007947B1">
            <w:pPr>
              <w:cnfStyle w:val="000000000000" w:firstRow="0" w:lastRow="0" w:firstColumn="0" w:lastColumn="0" w:oddVBand="0" w:evenVBand="0" w:oddHBand="0" w:evenHBand="0" w:firstRowFirstColumn="0" w:firstRowLastColumn="0" w:lastRowFirstColumn="0" w:lastRowLastColumn="0"/>
            </w:pPr>
            <w:r w:rsidRPr="00F41F2F">
              <w:t>35</w:t>
            </w:r>
          </w:p>
        </w:tc>
        <w:tc>
          <w:tcPr>
            <w:tcW w:w="854" w:type="dxa"/>
            <w:noWrap/>
          </w:tcPr>
          <w:p w:rsidR="001739CC" w:rsidRPr="00F41F2F" w:rsidRDefault="001739CC" w:rsidP="007947B1">
            <w:pPr>
              <w:cnfStyle w:val="000000000000" w:firstRow="0" w:lastRow="0" w:firstColumn="0" w:lastColumn="0" w:oddVBand="0" w:evenVBand="0" w:oddHBand="0" w:evenHBand="0" w:firstRowFirstColumn="0" w:firstRowLastColumn="0" w:lastRowFirstColumn="0" w:lastRowLastColumn="0"/>
            </w:pPr>
            <w:r w:rsidRPr="00F41F2F">
              <w:t>-3</w:t>
            </w:r>
          </w:p>
        </w:tc>
      </w:tr>
      <w:tr w:rsidR="001739CC" w:rsidRPr="00F41F2F" w:rsidTr="007947B1">
        <w:tc>
          <w:tcPr>
            <w:cnfStyle w:val="001000000000" w:firstRow="0" w:lastRow="0" w:firstColumn="1" w:lastColumn="0" w:oddVBand="0" w:evenVBand="0" w:oddHBand="0" w:evenHBand="0" w:firstRowFirstColumn="0" w:firstRowLastColumn="0" w:lastRowFirstColumn="0" w:lastRowLastColumn="0"/>
            <w:tcW w:w="2716" w:type="dxa"/>
            <w:noWrap/>
          </w:tcPr>
          <w:p w:rsidR="001739CC" w:rsidRPr="00F41F2F" w:rsidRDefault="001739CC" w:rsidP="007947B1">
            <w:r w:rsidRPr="00F41F2F">
              <w:t>Северная Моравия</w:t>
            </w:r>
          </w:p>
        </w:tc>
        <w:tc>
          <w:tcPr>
            <w:tcW w:w="1917" w:type="dxa"/>
            <w:noWrap/>
          </w:tcPr>
          <w:p w:rsidR="001739CC" w:rsidRPr="00F41F2F" w:rsidRDefault="001739CC" w:rsidP="007947B1">
            <w:pPr>
              <w:cnfStyle w:val="000000000000" w:firstRow="0" w:lastRow="0" w:firstColumn="0" w:lastColumn="0" w:oddVBand="0" w:evenVBand="0" w:oddHBand="0" w:evenHBand="0" w:firstRowFirstColumn="0" w:firstRowLastColumn="0" w:lastRowFirstColumn="0" w:lastRowLastColumn="0"/>
            </w:pPr>
            <w:r w:rsidRPr="00F41F2F">
              <w:t>38</w:t>
            </w:r>
          </w:p>
        </w:tc>
        <w:tc>
          <w:tcPr>
            <w:tcW w:w="1932" w:type="dxa"/>
            <w:noWrap/>
          </w:tcPr>
          <w:p w:rsidR="001739CC" w:rsidRPr="00F41F2F" w:rsidRDefault="001739CC" w:rsidP="007947B1">
            <w:pPr>
              <w:cnfStyle w:val="000000000000" w:firstRow="0" w:lastRow="0" w:firstColumn="0" w:lastColumn="0" w:oddVBand="0" w:evenVBand="0" w:oddHBand="0" w:evenHBand="0" w:firstRowFirstColumn="0" w:firstRowLastColumn="0" w:lastRowFirstColumn="0" w:lastRowLastColumn="0"/>
            </w:pPr>
            <w:r w:rsidRPr="00F41F2F">
              <w:t>31</w:t>
            </w:r>
          </w:p>
        </w:tc>
        <w:tc>
          <w:tcPr>
            <w:tcW w:w="854" w:type="dxa"/>
            <w:noWrap/>
          </w:tcPr>
          <w:p w:rsidR="001739CC" w:rsidRPr="00F41F2F" w:rsidRDefault="001739CC" w:rsidP="007947B1">
            <w:pPr>
              <w:cnfStyle w:val="000000000000" w:firstRow="0" w:lastRow="0" w:firstColumn="0" w:lastColumn="0" w:oddVBand="0" w:evenVBand="0" w:oddHBand="0" w:evenHBand="0" w:firstRowFirstColumn="0" w:firstRowLastColumn="0" w:lastRowFirstColumn="0" w:lastRowLastColumn="0"/>
            </w:pPr>
            <w:r w:rsidRPr="00F41F2F">
              <w:t>7</w:t>
            </w:r>
          </w:p>
        </w:tc>
      </w:tr>
      <w:tr w:rsidR="001739CC" w:rsidRPr="00F41F2F" w:rsidTr="007947B1">
        <w:tc>
          <w:tcPr>
            <w:cnfStyle w:val="001000000000" w:firstRow="0" w:lastRow="0" w:firstColumn="1" w:lastColumn="0" w:oddVBand="0" w:evenVBand="0" w:oddHBand="0" w:evenHBand="0" w:firstRowFirstColumn="0" w:firstRowLastColumn="0" w:lastRowFirstColumn="0" w:lastRowLastColumn="0"/>
            <w:tcW w:w="2716" w:type="dxa"/>
            <w:noWrap/>
          </w:tcPr>
          <w:p w:rsidR="001739CC" w:rsidRPr="00F41F2F" w:rsidRDefault="001739CC" w:rsidP="007947B1">
            <w:pPr>
              <w:rPr>
                <w:b/>
              </w:rPr>
            </w:pPr>
            <w:r w:rsidRPr="00F41F2F">
              <w:rPr>
                <w:b/>
              </w:rPr>
              <w:t>Чешская Республика</w:t>
            </w:r>
          </w:p>
        </w:tc>
        <w:tc>
          <w:tcPr>
            <w:tcW w:w="1917" w:type="dxa"/>
            <w:noWrap/>
          </w:tcPr>
          <w:p w:rsidR="001739CC" w:rsidRPr="00F41F2F" w:rsidRDefault="001739CC" w:rsidP="007947B1">
            <w:pPr>
              <w:cnfStyle w:val="000000000000" w:firstRow="0" w:lastRow="0" w:firstColumn="0" w:lastColumn="0" w:oddVBand="0" w:evenVBand="0" w:oddHBand="0" w:evenHBand="0" w:firstRowFirstColumn="0" w:firstRowLastColumn="0" w:lastRowFirstColumn="0" w:lastRowLastColumn="0"/>
              <w:rPr>
                <w:b/>
              </w:rPr>
            </w:pPr>
            <w:r w:rsidRPr="00F41F2F">
              <w:rPr>
                <w:b/>
              </w:rPr>
              <w:t>186</w:t>
            </w:r>
          </w:p>
        </w:tc>
        <w:tc>
          <w:tcPr>
            <w:tcW w:w="1932" w:type="dxa"/>
            <w:noWrap/>
          </w:tcPr>
          <w:p w:rsidR="001739CC" w:rsidRPr="00F41F2F" w:rsidRDefault="001739CC" w:rsidP="007947B1">
            <w:pPr>
              <w:cnfStyle w:val="000000000000" w:firstRow="0" w:lastRow="0" w:firstColumn="0" w:lastColumn="0" w:oddVBand="0" w:evenVBand="0" w:oddHBand="0" w:evenHBand="0" w:firstRowFirstColumn="0" w:firstRowLastColumn="0" w:lastRowFirstColumn="0" w:lastRowLastColumn="0"/>
              <w:rPr>
                <w:b/>
              </w:rPr>
            </w:pPr>
            <w:r w:rsidRPr="00F41F2F">
              <w:rPr>
                <w:b/>
              </w:rPr>
              <w:t>169</w:t>
            </w:r>
          </w:p>
        </w:tc>
        <w:tc>
          <w:tcPr>
            <w:tcW w:w="854" w:type="dxa"/>
            <w:noWrap/>
          </w:tcPr>
          <w:p w:rsidR="001739CC" w:rsidRPr="00F41F2F" w:rsidRDefault="001739CC" w:rsidP="007947B1">
            <w:pPr>
              <w:cnfStyle w:val="000000000000" w:firstRow="0" w:lastRow="0" w:firstColumn="0" w:lastColumn="0" w:oddVBand="0" w:evenVBand="0" w:oddHBand="0" w:evenHBand="0" w:firstRowFirstColumn="0" w:firstRowLastColumn="0" w:lastRowFirstColumn="0" w:lastRowLastColumn="0"/>
              <w:rPr>
                <w:b/>
              </w:rPr>
            </w:pPr>
            <w:r w:rsidRPr="00F41F2F">
              <w:rPr>
                <w:b/>
              </w:rPr>
              <w:t>17</w:t>
            </w:r>
          </w:p>
        </w:tc>
      </w:tr>
    </w:tbl>
    <w:p w:rsidR="001739CC" w:rsidRPr="00572C4E" w:rsidRDefault="001739CC" w:rsidP="007947B1">
      <w:pPr>
        <w:pStyle w:val="SingleTxtGR"/>
        <w:spacing w:before="120"/>
        <w:rPr>
          <w:b/>
          <w:bCs/>
          <w:i/>
          <w:iCs/>
        </w:rPr>
      </w:pPr>
      <w:r>
        <w:rPr>
          <w:i/>
        </w:rPr>
        <w:br w:type="page"/>
      </w:r>
      <w:r w:rsidRPr="00572C4E">
        <w:rPr>
          <w:i/>
        </w:rPr>
        <w:t>Общие данные об экстремистских преступлениях, связанных с напад</w:t>
      </w:r>
      <w:r w:rsidRPr="00572C4E">
        <w:rPr>
          <w:i/>
        </w:rPr>
        <w:t>е</w:t>
      </w:r>
      <w:r w:rsidRPr="00572C4E">
        <w:rPr>
          <w:i/>
        </w:rPr>
        <w:t xml:space="preserve">ниями на лиц по мотивам их принадлежности к нации, национальности или расе или с подстрекательством к этнической или расовой ненависти </w:t>
      </w:r>
    </w:p>
    <w:tbl>
      <w:tblPr>
        <w:tblStyle w:val="TabNum"/>
        <w:tblW w:w="7377" w:type="dxa"/>
        <w:tblInd w:w="1134" w:type="dxa"/>
        <w:tblLook w:val="01E0" w:firstRow="1" w:lastRow="1" w:firstColumn="1" w:lastColumn="1" w:noHBand="0" w:noVBand="0"/>
      </w:tblPr>
      <w:tblGrid>
        <w:gridCol w:w="5095"/>
        <w:gridCol w:w="570"/>
        <w:gridCol w:w="571"/>
        <w:gridCol w:w="570"/>
        <w:gridCol w:w="571"/>
      </w:tblGrid>
      <w:tr w:rsidR="001739CC" w:rsidRPr="00B517FF" w:rsidTr="007947B1">
        <w:trPr>
          <w:trHeight w:val="414"/>
        </w:trPr>
        <w:tc>
          <w:tcPr>
            <w:cnfStyle w:val="001000000000" w:firstRow="0" w:lastRow="0" w:firstColumn="1" w:lastColumn="0" w:oddVBand="0" w:evenVBand="0" w:oddHBand="0" w:evenHBand="0" w:firstRowFirstColumn="0" w:firstRowLastColumn="0" w:lastRowFirstColumn="0" w:lastRowLastColumn="0"/>
            <w:tcW w:w="5095" w:type="dxa"/>
            <w:tcBorders>
              <w:bottom w:val="single" w:sz="12" w:space="0" w:color="auto"/>
            </w:tcBorders>
          </w:tcPr>
          <w:p w:rsidR="001739CC" w:rsidRPr="00B517FF" w:rsidRDefault="001739CC" w:rsidP="007947B1">
            <w:pPr>
              <w:rPr>
                <w:i/>
                <w:sz w:val="16"/>
                <w:szCs w:val="16"/>
              </w:rPr>
            </w:pPr>
            <w:r w:rsidRPr="00B517FF">
              <w:rPr>
                <w:i/>
                <w:sz w:val="16"/>
                <w:szCs w:val="16"/>
              </w:rPr>
              <w:t>Год</w:t>
            </w:r>
          </w:p>
        </w:tc>
        <w:tc>
          <w:tcPr>
            <w:tcW w:w="570" w:type="dxa"/>
            <w:tcBorders>
              <w:top w:val="single" w:sz="4" w:space="0" w:color="auto"/>
              <w:bottom w:val="single" w:sz="12" w:space="0" w:color="auto"/>
            </w:tcBorders>
          </w:tcPr>
          <w:p w:rsidR="001739CC" w:rsidRPr="00B517FF" w:rsidRDefault="001739CC" w:rsidP="007947B1">
            <w:pPr>
              <w:cnfStyle w:val="000000000000" w:firstRow="0" w:lastRow="0" w:firstColumn="0" w:lastColumn="0" w:oddVBand="0" w:evenVBand="0" w:oddHBand="0" w:evenHBand="0" w:firstRowFirstColumn="0" w:firstRowLastColumn="0" w:lastRowFirstColumn="0" w:lastRowLastColumn="0"/>
              <w:rPr>
                <w:i/>
                <w:sz w:val="16"/>
                <w:szCs w:val="16"/>
              </w:rPr>
            </w:pPr>
            <w:r w:rsidRPr="00B517FF">
              <w:rPr>
                <w:i/>
                <w:sz w:val="16"/>
                <w:szCs w:val="16"/>
              </w:rPr>
              <w:t>2005</w:t>
            </w:r>
          </w:p>
        </w:tc>
        <w:tc>
          <w:tcPr>
            <w:tcW w:w="571" w:type="dxa"/>
            <w:tcBorders>
              <w:top w:val="single" w:sz="4" w:space="0" w:color="auto"/>
              <w:bottom w:val="single" w:sz="12" w:space="0" w:color="auto"/>
            </w:tcBorders>
          </w:tcPr>
          <w:p w:rsidR="001739CC" w:rsidRPr="00B517FF" w:rsidRDefault="001739CC" w:rsidP="007947B1">
            <w:pPr>
              <w:cnfStyle w:val="000000000000" w:firstRow="0" w:lastRow="0" w:firstColumn="0" w:lastColumn="0" w:oddVBand="0" w:evenVBand="0" w:oddHBand="0" w:evenHBand="0" w:firstRowFirstColumn="0" w:firstRowLastColumn="0" w:lastRowFirstColumn="0" w:lastRowLastColumn="0"/>
              <w:rPr>
                <w:i/>
                <w:sz w:val="16"/>
                <w:szCs w:val="16"/>
              </w:rPr>
            </w:pPr>
            <w:r w:rsidRPr="00B517FF">
              <w:rPr>
                <w:i/>
                <w:sz w:val="16"/>
                <w:szCs w:val="16"/>
              </w:rPr>
              <w:t>2006</w:t>
            </w:r>
          </w:p>
        </w:tc>
        <w:tc>
          <w:tcPr>
            <w:tcW w:w="570" w:type="dxa"/>
            <w:tcBorders>
              <w:top w:val="single" w:sz="4" w:space="0" w:color="auto"/>
              <w:bottom w:val="single" w:sz="12" w:space="0" w:color="auto"/>
            </w:tcBorders>
          </w:tcPr>
          <w:p w:rsidR="001739CC" w:rsidRPr="00B517FF" w:rsidRDefault="001739CC" w:rsidP="007947B1">
            <w:pPr>
              <w:cnfStyle w:val="000000000000" w:firstRow="0" w:lastRow="0" w:firstColumn="0" w:lastColumn="0" w:oddVBand="0" w:evenVBand="0" w:oddHBand="0" w:evenHBand="0" w:firstRowFirstColumn="0" w:firstRowLastColumn="0" w:lastRowFirstColumn="0" w:lastRowLastColumn="0"/>
              <w:rPr>
                <w:i/>
                <w:sz w:val="16"/>
                <w:szCs w:val="16"/>
              </w:rPr>
            </w:pPr>
            <w:r w:rsidRPr="00B517FF">
              <w:rPr>
                <w:i/>
                <w:sz w:val="16"/>
                <w:szCs w:val="16"/>
              </w:rPr>
              <w:t>2007</w:t>
            </w:r>
          </w:p>
        </w:tc>
        <w:tc>
          <w:tcPr>
            <w:tcW w:w="571" w:type="dxa"/>
            <w:tcBorders>
              <w:top w:val="single" w:sz="4" w:space="0" w:color="auto"/>
              <w:bottom w:val="single" w:sz="12" w:space="0" w:color="auto"/>
            </w:tcBorders>
          </w:tcPr>
          <w:p w:rsidR="001739CC" w:rsidRPr="00B517FF" w:rsidRDefault="001739CC" w:rsidP="007947B1">
            <w:pPr>
              <w:cnfStyle w:val="000000000000" w:firstRow="0" w:lastRow="0" w:firstColumn="0" w:lastColumn="0" w:oddVBand="0" w:evenVBand="0" w:oddHBand="0" w:evenHBand="0" w:firstRowFirstColumn="0" w:firstRowLastColumn="0" w:lastRowFirstColumn="0" w:lastRowLastColumn="0"/>
              <w:rPr>
                <w:i/>
                <w:sz w:val="16"/>
                <w:szCs w:val="16"/>
              </w:rPr>
            </w:pPr>
            <w:r w:rsidRPr="00B517FF">
              <w:rPr>
                <w:i/>
                <w:sz w:val="16"/>
                <w:szCs w:val="16"/>
              </w:rPr>
              <w:t>2008</w:t>
            </w:r>
          </w:p>
        </w:tc>
      </w:tr>
      <w:tr w:rsidR="001739CC" w:rsidRPr="00B517FF" w:rsidTr="007947B1">
        <w:trPr>
          <w:trHeight w:val="345"/>
        </w:trPr>
        <w:tc>
          <w:tcPr>
            <w:cnfStyle w:val="001000000000" w:firstRow="0" w:lastRow="0" w:firstColumn="1" w:lastColumn="0" w:oddVBand="0" w:evenVBand="0" w:oddHBand="0" w:evenHBand="0" w:firstRowFirstColumn="0" w:firstRowLastColumn="0" w:lastRowFirstColumn="0" w:lastRowLastColumn="0"/>
            <w:tcW w:w="5095" w:type="dxa"/>
            <w:tcBorders>
              <w:top w:val="single" w:sz="12" w:space="0" w:color="auto"/>
            </w:tcBorders>
          </w:tcPr>
          <w:p w:rsidR="001739CC" w:rsidRPr="00B517FF" w:rsidRDefault="001739CC" w:rsidP="007947B1">
            <w:r w:rsidRPr="00B517FF">
              <w:t>Поддержка или поощрение движения, направленного на подавление прав и свобод лиц (статья 260 Закона о престу</w:t>
            </w:r>
            <w:r w:rsidRPr="00B517FF">
              <w:t>п</w:t>
            </w:r>
            <w:r w:rsidRPr="00B517FF">
              <w:t>ности)</w:t>
            </w:r>
          </w:p>
        </w:tc>
        <w:tc>
          <w:tcPr>
            <w:tcW w:w="570" w:type="dxa"/>
            <w:tcBorders>
              <w:top w:val="single" w:sz="12" w:space="0" w:color="auto"/>
            </w:tcBorders>
          </w:tcPr>
          <w:p w:rsidR="001739CC" w:rsidRPr="00B517FF" w:rsidRDefault="001739CC" w:rsidP="007947B1">
            <w:pPr>
              <w:cnfStyle w:val="000000000000" w:firstRow="0" w:lastRow="0" w:firstColumn="0" w:lastColumn="0" w:oddVBand="0" w:evenVBand="0" w:oddHBand="0" w:evenHBand="0" w:firstRowFirstColumn="0" w:firstRowLastColumn="0" w:lastRowFirstColumn="0" w:lastRowLastColumn="0"/>
            </w:pPr>
            <w:r w:rsidRPr="00B517FF">
              <w:t>35</w:t>
            </w:r>
          </w:p>
        </w:tc>
        <w:tc>
          <w:tcPr>
            <w:tcW w:w="571" w:type="dxa"/>
            <w:tcBorders>
              <w:top w:val="single" w:sz="12" w:space="0" w:color="auto"/>
            </w:tcBorders>
          </w:tcPr>
          <w:p w:rsidR="001739CC" w:rsidRPr="00B517FF" w:rsidRDefault="001739CC" w:rsidP="007947B1">
            <w:pPr>
              <w:cnfStyle w:val="000000000000" w:firstRow="0" w:lastRow="0" w:firstColumn="0" w:lastColumn="0" w:oddVBand="0" w:evenVBand="0" w:oddHBand="0" w:evenHBand="0" w:firstRowFirstColumn="0" w:firstRowLastColumn="0" w:lastRowFirstColumn="0" w:lastRowLastColumn="0"/>
            </w:pPr>
            <w:r w:rsidRPr="00B517FF">
              <w:t>29</w:t>
            </w:r>
          </w:p>
        </w:tc>
        <w:tc>
          <w:tcPr>
            <w:tcW w:w="570" w:type="dxa"/>
            <w:tcBorders>
              <w:top w:val="single" w:sz="12" w:space="0" w:color="auto"/>
            </w:tcBorders>
          </w:tcPr>
          <w:p w:rsidR="001739CC" w:rsidRPr="00B517FF" w:rsidRDefault="001739CC" w:rsidP="007947B1">
            <w:pPr>
              <w:cnfStyle w:val="000000000000" w:firstRow="0" w:lastRow="0" w:firstColumn="0" w:lastColumn="0" w:oddVBand="0" w:evenVBand="0" w:oddHBand="0" w:evenHBand="0" w:firstRowFirstColumn="0" w:firstRowLastColumn="0" w:lastRowFirstColumn="0" w:lastRowLastColumn="0"/>
            </w:pPr>
            <w:r w:rsidRPr="00B517FF">
              <w:t>47</w:t>
            </w:r>
          </w:p>
        </w:tc>
        <w:tc>
          <w:tcPr>
            <w:tcW w:w="571" w:type="dxa"/>
            <w:tcBorders>
              <w:top w:val="single" w:sz="12" w:space="0" w:color="auto"/>
            </w:tcBorders>
          </w:tcPr>
          <w:p w:rsidR="001739CC" w:rsidRPr="00B517FF" w:rsidRDefault="001739CC" w:rsidP="007947B1">
            <w:pPr>
              <w:cnfStyle w:val="000000000000" w:firstRow="0" w:lastRow="0" w:firstColumn="0" w:lastColumn="0" w:oddVBand="0" w:evenVBand="0" w:oddHBand="0" w:evenHBand="0" w:firstRowFirstColumn="0" w:firstRowLastColumn="0" w:lastRowFirstColumn="0" w:lastRowLastColumn="0"/>
            </w:pPr>
            <w:r w:rsidRPr="00B517FF">
              <w:t>42</w:t>
            </w:r>
          </w:p>
        </w:tc>
      </w:tr>
      <w:tr w:rsidR="001739CC" w:rsidRPr="00B517FF" w:rsidTr="007947B1">
        <w:trPr>
          <w:trHeight w:val="345"/>
        </w:trPr>
        <w:tc>
          <w:tcPr>
            <w:cnfStyle w:val="001000000000" w:firstRow="0" w:lastRow="0" w:firstColumn="1" w:lastColumn="0" w:oddVBand="0" w:evenVBand="0" w:oddHBand="0" w:evenHBand="0" w:firstRowFirstColumn="0" w:firstRowLastColumn="0" w:lastRowFirstColumn="0" w:lastRowLastColumn="0"/>
            <w:tcW w:w="5095" w:type="dxa"/>
          </w:tcPr>
          <w:p w:rsidR="001739CC" w:rsidRPr="00B517FF" w:rsidRDefault="001739CC" w:rsidP="007947B1">
            <w:r w:rsidRPr="00B517FF">
              <w:t>Публичное проявление симпатий к движению, направле</w:t>
            </w:r>
            <w:r w:rsidRPr="00B517FF">
              <w:t>н</w:t>
            </w:r>
            <w:r w:rsidRPr="00B517FF">
              <w:t>ному на подавл</w:t>
            </w:r>
            <w:r w:rsidRPr="00B517FF">
              <w:t>е</w:t>
            </w:r>
            <w:r w:rsidRPr="00B517FF">
              <w:t>ние прав и свобод лиц (статья 261 Закона о преступности)</w:t>
            </w:r>
          </w:p>
        </w:tc>
        <w:tc>
          <w:tcPr>
            <w:tcW w:w="570" w:type="dxa"/>
          </w:tcPr>
          <w:p w:rsidR="001739CC" w:rsidRPr="00B517FF" w:rsidRDefault="001739CC" w:rsidP="007947B1">
            <w:pPr>
              <w:cnfStyle w:val="000000000000" w:firstRow="0" w:lastRow="0" w:firstColumn="0" w:lastColumn="0" w:oddVBand="0" w:evenVBand="0" w:oddHBand="0" w:evenHBand="0" w:firstRowFirstColumn="0" w:firstRowLastColumn="0" w:lastRowFirstColumn="0" w:lastRowLastColumn="0"/>
            </w:pPr>
            <w:r w:rsidRPr="00B517FF">
              <w:t>73</w:t>
            </w:r>
          </w:p>
        </w:tc>
        <w:tc>
          <w:tcPr>
            <w:tcW w:w="571" w:type="dxa"/>
          </w:tcPr>
          <w:p w:rsidR="001739CC" w:rsidRPr="00B517FF" w:rsidRDefault="001739CC" w:rsidP="007947B1">
            <w:pPr>
              <w:cnfStyle w:val="000000000000" w:firstRow="0" w:lastRow="0" w:firstColumn="0" w:lastColumn="0" w:oddVBand="0" w:evenVBand="0" w:oddHBand="0" w:evenHBand="0" w:firstRowFirstColumn="0" w:firstRowLastColumn="0" w:lastRowFirstColumn="0" w:lastRowLastColumn="0"/>
            </w:pPr>
            <w:r w:rsidRPr="00B517FF">
              <w:t>72</w:t>
            </w:r>
          </w:p>
        </w:tc>
        <w:tc>
          <w:tcPr>
            <w:tcW w:w="570" w:type="dxa"/>
          </w:tcPr>
          <w:p w:rsidR="001739CC" w:rsidRPr="00B517FF" w:rsidRDefault="001739CC" w:rsidP="007947B1">
            <w:pPr>
              <w:cnfStyle w:val="000000000000" w:firstRow="0" w:lastRow="0" w:firstColumn="0" w:lastColumn="0" w:oddVBand="0" w:evenVBand="0" w:oddHBand="0" w:evenHBand="0" w:firstRowFirstColumn="0" w:firstRowLastColumn="0" w:lastRowFirstColumn="0" w:lastRowLastColumn="0"/>
            </w:pPr>
            <w:r w:rsidRPr="00B517FF">
              <w:t>63</w:t>
            </w:r>
          </w:p>
        </w:tc>
        <w:tc>
          <w:tcPr>
            <w:tcW w:w="571" w:type="dxa"/>
          </w:tcPr>
          <w:p w:rsidR="001739CC" w:rsidRPr="00B517FF" w:rsidRDefault="001739CC" w:rsidP="007947B1">
            <w:pPr>
              <w:cnfStyle w:val="000000000000" w:firstRow="0" w:lastRow="0" w:firstColumn="0" w:lastColumn="0" w:oddVBand="0" w:evenVBand="0" w:oddHBand="0" w:evenHBand="0" w:firstRowFirstColumn="0" w:firstRowLastColumn="0" w:lastRowFirstColumn="0" w:lastRowLastColumn="0"/>
            </w:pPr>
            <w:r w:rsidRPr="00B517FF">
              <w:t>68</w:t>
            </w:r>
          </w:p>
        </w:tc>
      </w:tr>
      <w:tr w:rsidR="001739CC" w:rsidRPr="00B517FF" w:rsidTr="007947B1">
        <w:trPr>
          <w:trHeight w:val="345"/>
        </w:trPr>
        <w:tc>
          <w:tcPr>
            <w:cnfStyle w:val="001000000000" w:firstRow="0" w:lastRow="0" w:firstColumn="1" w:lastColumn="0" w:oddVBand="0" w:evenVBand="0" w:oddHBand="0" w:evenHBand="0" w:firstRowFirstColumn="0" w:firstRowLastColumn="0" w:lastRowFirstColumn="0" w:lastRowLastColumn="0"/>
            <w:tcW w:w="5095" w:type="dxa"/>
          </w:tcPr>
          <w:p w:rsidR="001739CC" w:rsidRPr="00B517FF" w:rsidRDefault="001739CC" w:rsidP="007947B1">
            <w:r w:rsidRPr="00B517FF">
              <w:t>Диффамация нации, этнической группы, расы и убежд</w:t>
            </w:r>
            <w:r w:rsidRPr="00B517FF">
              <w:t>е</w:t>
            </w:r>
            <w:r w:rsidRPr="00B517FF">
              <w:t>ний (статья 198 З</w:t>
            </w:r>
            <w:r w:rsidRPr="00B517FF">
              <w:t>а</w:t>
            </w:r>
            <w:r w:rsidRPr="00B517FF">
              <w:t>кона о преступности)</w:t>
            </w:r>
          </w:p>
        </w:tc>
        <w:tc>
          <w:tcPr>
            <w:tcW w:w="570" w:type="dxa"/>
          </w:tcPr>
          <w:p w:rsidR="001739CC" w:rsidRPr="00B517FF" w:rsidRDefault="001739CC" w:rsidP="007947B1">
            <w:pPr>
              <w:cnfStyle w:val="000000000000" w:firstRow="0" w:lastRow="0" w:firstColumn="0" w:lastColumn="0" w:oddVBand="0" w:evenVBand="0" w:oddHBand="0" w:evenHBand="0" w:firstRowFirstColumn="0" w:firstRowLastColumn="0" w:lastRowFirstColumn="0" w:lastRowLastColumn="0"/>
            </w:pPr>
            <w:r w:rsidRPr="00B517FF">
              <w:t>63</w:t>
            </w:r>
          </w:p>
        </w:tc>
        <w:tc>
          <w:tcPr>
            <w:tcW w:w="571" w:type="dxa"/>
          </w:tcPr>
          <w:p w:rsidR="001739CC" w:rsidRPr="00B517FF" w:rsidRDefault="001739CC" w:rsidP="007947B1">
            <w:pPr>
              <w:cnfStyle w:val="000000000000" w:firstRow="0" w:lastRow="0" w:firstColumn="0" w:lastColumn="0" w:oddVBand="0" w:evenVBand="0" w:oddHBand="0" w:evenHBand="0" w:firstRowFirstColumn="0" w:firstRowLastColumn="0" w:lastRowFirstColumn="0" w:lastRowLastColumn="0"/>
            </w:pPr>
            <w:r w:rsidRPr="00B517FF">
              <w:t>63</w:t>
            </w:r>
          </w:p>
        </w:tc>
        <w:tc>
          <w:tcPr>
            <w:tcW w:w="570" w:type="dxa"/>
          </w:tcPr>
          <w:p w:rsidR="001739CC" w:rsidRPr="00B517FF" w:rsidRDefault="001739CC" w:rsidP="007947B1">
            <w:pPr>
              <w:cnfStyle w:val="000000000000" w:firstRow="0" w:lastRow="0" w:firstColumn="0" w:lastColumn="0" w:oddVBand="0" w:evenVBand="0" w:oddHBand="0" w:evenHBand="0" w:firstRowFirstColumn="0" w:firstRowLastColumn="0" w:lastRowFirstColumn="0" w:lastRowLastColumn="0"/>
            </w:pPr>
            <w:r w:rsidRPr="00B517FF">
              <w:t>28</w:t>
            </w:r>
          </w:p>
        </w:tc>
        <w:tc>
          <w:tcPr>
            <w:tcW w:w="571" w:type="dxa"/>
          </w:tcPr>
          <w:p w:rsidR="001739CC" w:rsidRPr="00B517FF" w:rsidRDefault="001739CC" w:rsidP="007947B1">
            <w:pPr>
              <w:cnfStyle w:val="000000000000" w:firstRow="0" w:lastRow="0" w:firstColumn="0" w:lastColumn="0" w:oddVBand="0" w:evenVBand="0" w:oddHBand="0" w:evenHBand="0" w:firstRowFirstColumn="0" w:firstRowLastColumn="0" w:lastRowFirstColumn="0" w:lastRowLastColumn="0"/>
            </w:pPr>
            <w:r w:rsidRPr="00B517FF">
              <w:t>41</w:t>
            </w:r>
          </w:p>
        </w:tc>
      </w:tr>
      <w:tr w:rsidR="001739CC" w:rsidRPr="00B517FF" w:rsidTr="007947B1">
        <w:trPr>
          <w:trHeight w:val="345"/>
        </w:trPr>
        <w:tc>
          <w:tcPr>
            <w:cnfStyle w:val="001000000000" w:firstRow="0" w:lastRow="0" w:firstColumn="1" w:lastColumn="0" w:oddVBand="0" w:evenVBand="0" w:oddHBand="0" w:evenHBand="0" w:firstRowFirstColumn="0" w:firstRowLastColumn="0" w:lastRowFirstColumn="0" w:lastRowLastColumn="0"/>
            <w:tcW w:w="5095" w:type="dxa"/>
          </w:tcPr>
          <w:p w:rsidR="001739CC" w:rsidRPr="00B517FF" w:rsidRDefault="001739CC" w:rsidP="007947B1">
            <w:r w:rsidRPr="00B517FF">
              <w:t>Подстрекательство к ненависти к группе лиц или огранич</w:t>
            </w:r>
            <w:r w:rsidRPr="00B517FF">
              <w:t>е</w:t>
            </w:r>
            <w:r w:rsidRPr="00B517FF">
              <w:t>нию их прав и свобод (статья 198</w:t>
            </w:r>
            <w:r>
              <w:t xml:space="preserve"> </w:t>
            </w:r>
            <w:r w:rsidRPr="00B517FF">
              <w:t>a</w:t>
            </w:r>
            <w:r>
              <w:t>)</w:t>
            </w:r>
            <w:r w:rsidRPr="00B517FF">
              <w:t xml:space="preserve"> Закона о преступн</w:t>
            </w:r>
            <w:r w:rsidRPr="00B517FF">
              <w:t>о</w:t>
            </w:r>
            <w:r w:rsidRPr="00B517FF">
              <w:t>сти)</w:t>
            </w:r>
          </w:p>
        </w:tc>
        <w:tc>
          <w:tcPr>
            <w:tcW w:w="570" w:type="dxa"/>
          </w:tcPr>
          <w:p w:rsidR="001739CC" w:rsidRPr="00B517FF" w:rsidRDefault="001739CC" w:rsidP="007947B1">
            <w:pPr>
              <w:cnfStyle w:val="000000000000" w:firstRow="0" w:lastRow="0" w:firstColumn="0" w:lastColumn="0" w:oddVBand="0" w:evenVBand="0" w:oddHBand="0" w:evenHBand="0" w:firstRowFirstColumn="0" w:firstRowLastColumn="0" w:lastRowFirstColumn="0" w:lastRowLastColumn="0"/>
            </w:pPr>
            <w:r w:rsidRPr="00B517FF">
              <w:t>14</w:t>
            </w:r>
          </w:p>
        </w:tc>
        <w:tc>
          <w:tcPr>
            <w:tcW w:w="571" w:type="dxa"/>
          </w:tcPr>
          <w:p w:rsidR="001739CC" w:rsidRPr="00B517FF" w:rsidRDefault="001739CC" w:rsidP="007947B1">
            <w:pPr>
              <w:cnfStyle w:val="000000000000" w:firstRow="0" w:lastRow="0" w:firstColumn="0" w:lastColumn="0" w:oddVBand="0" w:evenVBand="0" w:oddHBand="0" w:evenHBand="0" w:firstRowFirstColumn="0" w:firstRowLastColumn="0" w:lastRowFirstColumn="0" w:lastRowLastColumn="0"/>
            </w:pPr>
            <w:r w:rsidRPr="00B517FF">
              <w:t>23</w:t>
            </w:r>
          </w:p>
        </w:tc>
        <w:tc>
          <w:tcPr>
            <w:tcW w:w="570" w:type="dxa"/>
          </w:tcPr>
          <w:p w:rsidR="001739CC" w:rsidRPr="00B517FF" w:rsidRDefault="001739CC" w:rsidP="007947B1">
            <w:pPr>
              <w:cnfStyle w:val="000000000000" w:firstRow="0" w:lastRow="0" w:firstColumn="0" w:lastColumn="0" w:oddVBand="0" w:evenVBand="0" w:oddHBand="0" w:evenHBand="0" w:firstRowFirstColumn="0" w:firstRowLastColumn="0" w:lastRowFirstColumn="0" w:lastRowLastColumn="0"/>
            </w:pPr>
            <w:r w:rsidRPr="00B517FF">
              <w:t>13</w:t>
            </w:r>
          </w:p>
        </w:tc>
        <w:tc>
          <w:tcPr>
            <w:tcW w:w="571" w:type="dxa"/>
          </w:tcPr>
          <w:p w:rsidR="001739CC" w:rsidRPr="00B517FF" w:rsidRDefault="001739CC" w:rsidP="007947B1">
            <w:pPr>
              <w:cnfStyle w:val="000000000000" w:firstRow="0" w:lastRow="0" w:firstColumn="0" w:lastColumn="0" w:oddVBand="0" w:evenVBand="0" w:oddHBand="0" w:evenHBand="0" w:firstRowFirstColumn="0" w:firstRowLastColumn="0" w:lastRowFirstColumn="0" w:lastRowLastColumn="0"/>
            </w:pPr>
            <w:r w:rsidRPr="00B517FF">
              <w:t>11</w:t>
            </w:r>
          </w:p>
        </w:tc>
      </w:tr>
      <w:tr w:rsidR="001739CC" w:rsidRPr="00B517FF" w:rsidTr="007947B1">
        <w:trPr>
          <w:trHeight w:val="345"/>
        </w:trPr>
        <w:tc>
          <w:tcPr>
            <w:cnfStyle w:val="001000000000" w:firstRow="0" w:lastRow="0" w:firstColumn="1" w:lastColumn="0" w:oddVBand="0" w:evenVBand="0" w:oddHBand="0" w:evenHBand="0" w:firstRowFirstColumn="0" w:firstRowLastColumn="0" w:lastRowFirstColumn="0" w:lastRowLastColumn="0"/>
            <w:tcW w:w="5095" w:type="dxa"/>
          </w:tcPr>
          <w:p w:rsidR="001739CC" w:rsidRPr="00B517FF" w:rsidRDefault="001739CC" w:rsidP="007947B1">
            <w:r w:rsidRPr="00B517FF">
              <w:t>Насилие в отношении группы жителей и в отношении о</w:t>
            </w:r>
            <w:r w:rsidRPr="00B517FF">
              <w:t>т</w:t>
            </w:r>
            <w:r w:rsidRPr="00B517FF">
              <w:t>дельных лиц (пункт 2 статьи 196 Закона о преступн</w:t>
            </w:r>
            <w:r w:rsidRPr="00B517FF">
              <w:t>о</w:t>
            </w:r>
            <w:r w:rsidRPr="00B517FF">
              <w:t>сти)</w:t>
            </w:r>
          </w:p>
        </w:tc>
        <w:tc>
          <w:tcPr>
            <w:tcW w:w="570" w:type="dxa"/>
          </w:tcPr>
          <w:p w:rsidR="001739CC" w:rsidRPr="00B517FF" w:rsidRDefault="001739CC" w:rsidP="007947B1">
            <w:pPr>
              <w:cnfStyle w:val="000000000000" w:firstRow="0" w:lastRow="0" w:firstColumn="0" w:lastColumn="0" w:oddVBand="0" w:evenVBand="0" w:oddHBand="0" w:evenHBand="0" w:firstRowFirstColumn="0" w:firstRowLastColumn="0" w:lastRowFirstColumn="0" w:lastRowLastColumn="0"/>
            </w:pPr>
            <w:r w:rsidRPr="00B517FF">
              <w:t>29</w:t>
            </w:r>
          </w:p>
        </w:tc>
        <w:tc>
          <w:tcPr>
            <w:tcW w:w="571" w:type="dxa"/>
          </w:tcPr>
          <w:p w:rsidR="001739CC" w:rsidRPr="00B517FF" w:rsidRDefault="001739CC" w:rsidP="007947B1">
            <w:pPr>
              <w:cnfStyle w:val="000000000000" w:firstRow="0" w:lastRow="0" w:firstColumn="0" w:lastColumn="0" w:oddVBand="0" w:evenVBand="0" w:oddHBand="0" w:evenHBand="0" w:firstRowFirstColumn="0" w:firstRowLastColumn="0" w:lastRowFirstColumn="0" w:lastRowLastColumn="0"/>
            </w:pPr>
            <w:r w:rsidRPr="00B517FF">
              <w:t>59</w:t>
            </w:r>
          </w:p>
        </w:tc>
        <w:tc>
          <w:tcPr>
            <w:tcW w:w="570" w:type="dxa"/>
          </w:tcPr>
          <w:p w:rsidR="001739CC" w:rsidRPr="00B517FF" w:rsidRDefault="001739CC" w:rsidP="007947B1">
            <w:pPr>
              <w:cnfStyle w:val="000000000000" w:firstRow="0" w:lastRow="0" w:firstColumn="0" w:lastColumn="0" w:oddVBand="0" w:evenVBand="0" w:oddHBand="0" w:evenHBand="0" w:firstRowFirstColumn="0" w:firstRowLastColumn="0" w:lastRowFirstColumn="0" w:lastRowLastColumn="0"/>
            </w:pPr>
            <w:r w:rsidRPr="00B517FF">
              <w:t>18</w:t>
            </w:r>
          </w:p>
        </w:tc>
        <w:tc>
          <w:tcPr>
            <w:tcW w:w="571" w:type="dxa"/>
          </w:tcPr>
          <w:p w:rsidR="001739CC" w:rsidRPr="00B517FF" w:rsidRDefault="001739CC" w:rsidP="007947B1">
            <w:pPr>
              <w:cnfStyle w:val="000000000000" w:firstRow="0" w:lastRow="0" w:firstColumn="0" w:lastColumn="0" w:oddVBand="0" w:evenVBand="0" w:oddHBand="0" w:evenHBand="0" w:firstRowFirstColumn="0" w:firstRowLastColumn="0" w:lastRowFirstColumn="0" w:lastRowLastColumn="0"/>
            </w:pPr>
            <w:r w:rsidRPr="00B517FF">
              <w:t>25</w:t>
            </w:r>
          </w:p>
        </w:tc>
      </w:tr>
    </w:tbl>
    <w:p w:rsidR="001739CC" w:rsidRPr="00F913EA" w:rsidRDefault="001739CC" w:rsidP="007947B1">
      <w:pPr>
        <w:pStyle w:val="SingleTxtGR"/>
        <w:spacing w:before="120"/>
      </w:pPr>
      <w:r w:rsidRPr="00F70F4C">
        <w:t>40.</w:t>
      </w:r>
      <w:r w:rsidRPr="00F70F4C">
        <w:tab/>
        <w:t>В отчетный период типы преступников, совершивших противоправные деяния экстремистского характера, были такими же, как в предыдущие годы. Они включали активистов и сторонников правоэкстремистских движений и представителей большинства населения, по-видимому, не связанных с прав</w:t>
      </w:r>
      <w:r w:rsidRPr="00F70F4C">
        <w:t>о</w:t>
      </w:r>
      <w:r w:rsidRPr="00F70F4C">
        <w:t>экстремистскими организациями; в некоторых случаях правонарушителями б</w:t>
      </w:r>
      <w:r w:rsidRPr="00F70F4C">
        <w:t>ы</w:t>
      </w:r>
      <w:r w:rsidRPr="00F70F4C">
        <w:t xml:space="preserve">ли лица из числа рома. </w:t>
      </w:r>
      <w:r>
        <w:t>К</w:t>
      </w:r>
      <w:r w:rsidRPr="00F70F4C">
        <w:t>аких-либо серьезных изменений в структуре их обр</w:t>
      </w:r>
      <w:r w:rsidRPr="00F70F4C">
        <w:t>а</w:t>
      </w:r>
      <w:r w:rsidRPr="00F70F4C">
        <w:t>зовательного уровня</w:t>
      </w:r>
      <w:r w:rsidRPr="00CB1E6B">
        <w:t xml:space="preserve"> </w:t>
      </w:r>
      <w:r>
        <w:t>н</w:t>
      </w:r>
      <w:r w:rsidRPr="00F70F4C">
        <w:t>е отмечалось. Среди правонарушителей преобладали л</w:t>
      </w:r>
      <w:r w:rsidRPr="00F70F4C">
        <w:t>и</w:t>
      </w:r>
      <w:r w:rsidRPr="00B517FF">
        <w:rPr>
          <w:spacing w:val="2"/>
        </w:rPr>
        <w:t>ца, покинувшие систему образования после окончания начальной школы (в во</w:t>
      </w:r>
      <w:r w:rsidRPr="00B517FF">
        <w:rPr>
          <w:spacing w:val="2"/>
        </w:rPr>
        <w:t>з</w:t>
      </w:r>
      <w:r w:rsidRPr="00B517FF">
        <w:rPr>
          <w:spacing w:val="2"/>
        </w:rPr>
        <w:t>расте 14 или 15 лет) и не имеющие какой-либо квалификации − 63 человека (32,3%). 18 правонарушителей получили среднее образование (9,2%) и 6 − ун</w:t>
      </w:r>
      <w:r w:rsidRPr="00B517FF">
        <w:rPr>
          <w:spacing w:val="2"/>
        </w:rPr>
        <w:t>и</w:t>
      </w:r>
      <w:r w:rsidRPr="00B517FF">
        <w:rPr>
          <w:spacing w:val="2"/>
        </w:rPr>
        <w:t>верситетское образование (3,1%)</w:t>
      </w:r>
      <w:r w:rsidRPr="00B517FF">
        <w:rPr>
          <w:rStyle w:val="FootnoteReference"/>
          <w:spacing w:val="2"/>
          <w:sz w:val="20"/>
        </w:rPr>
        <w:footnoteReference w:id="24"/>
      </w:r>
      <w:r w:rsidRPr="00B517FF">
        <w:rPr>
          <w:spacing w:val="2"/>
        </w:rPr>
        <w:t>. Уровень образования 43 правонарушит</w:t>
      </w:r>
      <w:r w:rsidRPr="00B517FF">
        <w:rPr>
          <w:spacing w:val="2"/>
        </w:rPr>
        <w:t>е</w:t>
      </w:r>
      <w:r w:rsidRPr="00B517FF">
        <w:rPr>
          <w:spacing w:val="2"/>
        </w:rPr>
        <w:t>лей −</w:t>
      </w:r>
      <w:r>
        <w:t xml:space="preserve"> детей и иностранцев установлен не был (</w:t>
      </w:r>
      <w:r w:rsidRPr="00F70F4C">
        <w:t xml:space="preserve">22,1%). Среди </w:t>
      </w:r>
      <w:r>
        <w:t>правонарушителей им</w:t>
      </w:r>
      <w:r>
        <w:t>е</w:t>
      </w:r>
      <w:r w:rsidRPr="008826AF">
        <w:rPr>
          <w:spacing w:val="2"/>
        </w:rPr>
        <w:t>лись также два лица, которые посещали специальную школу (1%). Было зарег</w:t>
      </w:r>
      <w:r w:rsidRPr="008826AF">
        <w:rPr>
          <w:spacing w:val="2"/>
        </w:rPr>
        <w:t>и</w:t>
      </w:r>
      <w:r w:rsidRPr="008826AF">
        <w:rPr>
          <w:spacing w:val="2"/>
        </w:rPr>
        <w:t>стрировано 105 лиц, с</w:t>
      </w:r>
      <w:r w:rsidRPr="008826AF">
        <w:rPr>
          <w:spacing w:val="2"/>
        </w:rPr>
        <w:t>о</w:t>
      </w:r>
      <w:r w:rsidRPr="008826AF">
        <w:rPr>
          <w:spacing w:val="2"/>
        </w:rPr>
        <w:t>вершивших правонарушения впервые (53,8%), и 65 лиц − п</w:t>
      </w:r>
      <w:r>
        <w:t xml:space="preserve">овторно </w:t>
      </w:r>
      <w:r w:rsidRPr="00F70F4C">
        <w:t>(33,3%</w:t>
      </w:r>
      <w:r>
        <w:t>). Возрастной состав правонарушителей также остался практ</w:t>
      </w:r>
      <w:r>
        <w:t>и</w:t>
      </w:r>
      <w:r>
        <w:t>чески неизменным. В 2008 году, ка</w:t>
      </w:r>
      <w:r w:rsidRPr="00F913EA">
        <w:t>к и в 2007 году, среди правонарушителей преобладали лица в во</w:t>
      </w:r>
      <w:r w:rsidRPr="00F913EA">
        <w:t>з</w:t>
      </w:r>
      <w:r w:rsidRPr="00F913EA">
        <w:t>расте 21−29 лет (82 человека, или 42%), за которыми следовали лица в возрасте 18−20 лет (42 человека, или 22,1%), 30−39 лет (32</w:t>
      </w:r>
      <w:r>
        <w:t> </w:t>
      </w:r>
      <w:r w:rsidRPr="00F913EA">
        <w:t xml:space="preserve">человека, или 16,4%) и 40−49 лет (11 человек, или 5,6%). </w:t>
      </w:r>
      <w:r>
        <w:t>М</w:t>
      </w:r>
      <w:r w:rsidRPr="00F913EA">
        <w:t xml:space="preserve">алочисленные группы правонарушителей включали лиц в возрасте моложе 15 лет (6 человек или 3,1%), 15−17 лет (9 человек, или 4,6%), 50−59 лет (7 человек, или 3,6%) и старше 60 лет </w:t>
      </w:r>
      <w:r>
        <w:t>(</w:t>
      </w:r>
      <w:r w:rsidRPr="00F913EA">
        <w:t>4 человека, или 2,1%)</w:t>
      </w:r>
      <w:r>
        <w:t>. Что касается раскрытых пр</w:t>
      </w:r>
      <w:r>
        <w:t>е</w:t>
      </w:r>
      <w:r>
        <w:t>ступлений, то среди п</w:t>
      </w:r>
      <w:r w:rsidRPr="00F913EA">
        <w:t>равонарушителей числились преимущественно мужчины (182 ч</w:t>
      </w:r>
      <w:r w:rsidRPr="00F913EA">
        <w:t>е</w:t>
      </w:r>
      <w:r w:rsidRPr="00F913EA">
        <w:t>ловека, или 93,3%) и 13 женщин (6,6%).</w:t>
      </w:r>
    </w:p>
    <w:p w:rsidR="001739CC" w:rsidRPr="00F913EA" w:rsidRDefault="001739CC" w:rsidP="007947B1">
      <w:pPr>
        <w:pStyle w:val="SingleTxtGR"/>
      </w:pPr>
      <w:r>
        <w:t>41.</w:t>
      </w:r>
      <w:r>
        <w:tab/>
        <w:t>В 2008 году Инспекция Министра внутренних дел (в настоящее время − Инспекция Чешской полиции) расследовала два дела по подозрению в сове</w:t>
      </w:r>
      <w:r>
        <w:t>р</w:t>
      </w:r>
      <w:r>
        <w:t>шении преступлений экстремистской направленности сотрудниками полиции. В ходе следствия ни в одном из этих дел не был доказан экстремистский хара</w:t>
      </w:r>
      <w:r>
        <w:t>к</w:t>
      </w:r>
      <w:r>
        <w:t>тер действий подозреваемых. В обоих случаях по итогам расследований было предложено возбудить уголовные дела по подозрению в совершении престу</w:t>
      </w:r>
      <w:r>
        <w:t>п</w:t>
      </w:r>
      <w:r>
        <w:t>лений, состоящих в хулиганских дейс</w:t>
      </w:r>
      <w:r>
        <w:t>т</w:t>
      </w:r>
      <w:r>
        <w:t>виях.</w:t>
      </w:r>
    </w:p>
    <w:p w:rsidR="001739CC" w:rsidRDefault="001739CC" w:rsidP="007947B1">
      <w:pPr>
        <w:pStyle w:val="SingleTxtGR"/>
      </w:pPr>
      <w:r>
        <w:t>42.</w:t>
      </w:r>
      <w:r>
        <w:tab/>
        <w:t>В 2008 году Военная полиция расследовала пять дел по подозрению в</w:t>
      </w:r>
      <w:r>
        <w:t>о</w:t>
      </w:r>
      <w:r>
        <w:t>енносл</w:t>
      </w:r>
      <w:r>
        <w:t>у</w:t>
      </w:r>
      <w:r>
        <w:t>жащих чешских вооруженных сил в противозаконной деятельности, связанной с экстремизмом. Одно дело было возбуждено по подозрению в с</w:t>
      </w:r>
      <w:r>
        <w:t>о</w:t>
      </w:r>
      <w:r>
        <w:t>вершении военнослужащим чешских вооруженных сил уголовного преступл</w:t>
      </w:r>
      <w:r>
        <w:t>е</w:t>
      </w:r>
      <w:r>
        <w:t>ния, состоящего в диффамации нации, расы и убеждений, в связи с тем, что он нанес оскорбление другому военносл</w:t>
      </w:r>
      <w:r>
        <w:t>у</w:t>
      </w:r>
      <w:r>
        <w:t>жащему этой же части по причине цвета его кожи. Дело было передано в Чешскую п</w:t>
      </w:r>
      <w:r>
        <w:t>о</w:t>
      </w:r>
      <w:r>
        <w:t>лицию. В четырех других случаях были рассмотрены доказательства по одному делу, связанному с возможным а</w:t>
      </w:r>
      <w:r>
        <w:t>к</w:t>
      </w:r>
      <w:r>
        <w:t>тивным участием военнослужащих чешских вооруженных сил в экстремис</w:t>
      </w:r>
      <w:r>
        <w:t>т</w:t>
      </w:r>
      <w:r>
        <w:t>ском движении, а также по другому делу, в котором военнослужащий на дейс</w:t>
      </w:r>
      <w:r>
        <w:t>т</w:t>
      </w:r>
      <w:r>
        <w:t>вительной службе занимался доходной деятельностью, связанной с торговлей одеждой, популярной среди экстремистов. Эти выводы не были подтверждены, и расследование было закрыто. В 2007 году был зарегистрирован только один случай, который мог входить в категорию дел, включающих состав преступл</w:t>
      </w:r>
      <w:r>
        <w:t>е</w:t>
      </w:r>
      <w:r>
        <w:t>ния по расовым мот</w:t>
      </w:r>
      <w:r>
        <w:t>и</w:t>
      </w:r>
      <w:r>
        <w:t>вам; в 2006 году также имелось одно дело, расследование по которому проводилось Чешской полицией без содействия со стороны вое</w:t>
      </w:r>
      <w:r>
        <w:t>н</w:t>
      </w:r>
      <w:r>
        <w:t>ной полиции, поскольку оно касалось действий профессионального военносл</w:t>
      </w:r>
      <w:r>
        <w:t>у</w:t>
      </w:r>
      <w:r>
        <w:t>жащего в свободное от службы время и в гра</w:t>
      </w:r>
      <w:r>
        <w:t>ж</w:t>
      </w:r>
      <w:r>
        <w:t>данской обстановке.</w:t>
      </w:r>
    </w:p>
    <w:p w:rsidR="001739CC" w:rsidRDefault="001739CC" w:rsidP="007947B1">
      <w:pPr>
        <w:pStyle w:val="SingleTxtGR"/>
      </w:pPr>
      <w:r>
        <w:t>43.</w:t>
      </w:r>
      <w:r>
        <w:tab/>
        <w:t>В 2008 году чешские суды вынесли по уголовным делам подлежащие и</w:t>
      </w:r>
      <w:r>
        <w:t>с</w:t>
      </w:r>
      <w:r>
        <w:t>полнению решения об осуждении 75 751 человека, что превысило число осу</w:t>
      </w:r>
      <w:r>
        <w:t>ж</w:t>
      </w:r>
      <w:r>
        <w:t>денных в 2007 году всего лишь на 23 человека (примерно 0,3%). Из них 97 ч</w:t>
      </w:r>
      <w:r>
        <w:t>е</w:t>
      </w:r>
      <w:r>
        <w:t>ловек были осуждены за совершение 192 преступлений по расовым мотивам. Это количество представляет собой примерно лишь 0,1% всех осужденных лиц. По сравнению с 2007 годом отмечалось увеличение числа лиц, осужденных за преступления с расовой подоплекой, п</w:t>
      </w:r>
      <w:r>
        <w:t>о</w:t>
      </w:r>
      <w:r>
        <w:t>скольку в предыдущем году за такие преступления были осуждены 72 лица (в 2006 году − 96 человек). Таким обр</w:t>
      </w:r>
      <w:r>
        <w:t>а</w:t>
      </w:r>
      <w:r>
        <w:t>зом, количество таких преступлений увеличилось со 155 в 2007 году до, как уже упоминалось, 192 в 2008 году.</w:t>
      </w:r>
    </w:p>
    <w:p w:rsidR="001739CC" w:rsidRDefault="001739CC" w:rsidP="007947B1">
      <w:pPr>
        <w:pStyle w:val="SingleTxtGR"/>
      </w:pPr>
      <w:r>
        <w:t>44.</w:t>
      </w:r>
      <w:r>
        <w:tab/>
        <w:t>В июне 2009 года по инициативе Министра по правам человека было з</w:t>
      </w:r>
      <w:r>
        <w:t>а</w:t>
      </w:r>
      <w:r>
        <w:t>ключено "Соглашение между конституционными должностными лицами, па</w:t>
      </w:r>
      <w:r>
        <w:t>р</w:t>
      </w:r>
      <w:r>
        <w:t>ламентскими пол</w:t>
      </w:r>
      <w:r>
        <w:t>и</w:t>
      </w:r>
      <w:r>
        <w:t>тическими партиями и гражданами о совместных действиях по борьбе с ростом экстремизма и расизма", в котором недвусмысленно осу</w:t>
      </w:r>
      <w:r>
        <w:t>ж</w:t>
      </w:r>
      <w:r>
        <w:t>далось распространение экстремистских настроений в Чешской Республике. Конституционные должностные лица и представители политических партий обязались не допускать обсуждения экстремистских взглядов и идей в публи</w:t>
      </w:r>
      <w:r>
        <w:t>ч</w:t>
      </w:r>
      <w:r>
        <w:t>ном дискурсе и их использования для получения политических выгод в избир</w:t>
      </w:r>
      <w:r>
        <w:t>а</w:t>
      </w:r>
      <w:r>
        <w:t>тельной борьбе. Они призвали государственные власти эффективно использ</w:t>
      </w:r>
      <w:r>
        <w:t>о</w:t>
      </w:r>
      <w:r>
        <w:t>вать все имеющиеся правовые средства для преодоления экстремистских взгл</w:t>
      </w:r>
      <w:r>
        <w:t>я</w:t>
      </w:r>
      <w:r>
        <w:t>дов и настроений. Хотя это соглашение не является документом, имеющим об</w:t>
      </w:r>
      <w:r>
        <w:t>я</w:t>
      </w:r>
      <w:r>
        <w:t>зательную юридическую силу, оно может рассматриваться в качестве важного в п</w:t>
      </w:r>
      <w:r>
        <w:t>о</w:t>
      </w:r>
      <w:r>
        <w:t>литическом отношении шага.</w:t>
      </w:r>
    </w:p>
    <w:p w:rsidR="001739CC" w:rsidRDefault="001739CC" w:rsidP="007947B1">
      <w:pPr>
        <w:pStyle w:val="SingleTxtGR"/>
      </w:pPr>
      <w:r>
        <w:t>45.</w:t>
      </w:r>
      <w:r>
        <w:tab/>
        <w:t>Продолжала свою деятельность Рабочая группа по борьбе с экстреми</w:t>
      </w:r>
      <w:r>
        <w:t>з</w:t>
      </w:r>
      <w:r>
        <w:t>мом "Вышеградской четверки" и Австрии, работа которой координируется М</w:t>
      </w:r>
      <w:r>
        <w:t>и</w:t>
      </w:r>
      <w:r>
        <w:t>нистерством вну</w:t>
      </w:r>
      <w:r>
        <w:t>т</w:t>
      </w:r>
      <w:r>
        <w:t>ренних дел с февраля 2002 года. Рабочая группа представляет информацию по экстремизму и его проявлениям, оценки угроз для безопасн</w:t>
      </w:r>
      <w:r>
        <w:t>о</w:t>
      </w:r>
      <w:r>
        <w:t>сти, связанных с явлением экстремизма в центральноевропейском геополитич</w:t>
      </w:r>
      <w:r>
        <w:t>е</w:t>
      </w:r>
      <w:r>
        <w:t>ском пространстве, подборку информативных материалов и примеров перед</w:t>
      </w:r>
      <w:r>
        <w:t>о</w:t>
      </w:r>
      <w:r>
        <w:t>вой практики и сотрудничества между экспертами, занимающимися этой тем</w:t>
      </w:r>
      <w:r>
        <w:t>а</w:t>
      </w:r>
      <w:r>
        <w:t>тикой в различных министерствах и полицейских по</w:t>
      </w:r>
      <w:r>
        <w:t>д</w:t>
      </w:r>
      <w:r>
        <w:t>разделениях.</w:t>
      </w:r>
    </w:p>
    <w:p w:rsidR="001739CC" w:rsidRDefault="001739CC" w:rsidP="007947B1">
      <w:pPr>
        <w:pStyle w:val="SingleTxtGR"/>
      </w:pPr>
      <w:r>
        <w:t>46.</w:t>
      </w:r>
      <w:r>
        <w:tab/>
        <w:t>В 2006 году вступили в силу Договор между Чешской Республикой и А</w:t>
      </w:r>
      <w:r>
        <w:t>в</w:t>
      </w:r>
      <w:r>
        <w:t>стрийской Республикой о сотрудничестве полиции и о втором дополнительном протоколе к Европейской конвенции о взаимной правовой помощи по уголо</w:t>
      </w:r>
      <w:r>
        <w:t>в</w:t>
      </w:r>
      <w:r>
        <w:t>ным делам от 20 апреля 1959 года и Договор между Чешской Республикой и Швейцарской Конфедерацией о сотрудничестве полиции в борьбе с преступн</w:t>
      </w:r>
      <w:r>
        <w:t>о</w:t>
      </w:r>
      <w:r>
        <w:t>стью</w:t>
      </w:r>
      <w:r>
        <w:rPr>
          <w:rStyle w:val="FootnoteReference"/>
        </w:rPr>
        <w:footnoteReference w:id="25"/>
      </w:r>
      <w:r>
        <w:t>. В августе 2007 года вступил в силу Договор между Чешской Республ</w:t>
      </w:r>
      <w:r>
        <w:t>и</w:t>
      </w:r>
      <w:r>
        <w:t>кой и Республикой Польша о сотрудничестве в бор</w:t>
      </w:r>
      <w:r>
        <w:t>ь</w:t>
      </w:r>
      <w:r>
        <w:t>бе с преступностью, защите правопорядка и о сотрудничестве в пограничных районах.</w:t>
      </w:r>
    </w:p>
    <w:p w:rsidR="001739CC" w:rsidRDefault="001739CC" w:rsidP="007947B1">
      <w:pPr>
        <w:pStyle w:val="SingleTxtGR"/>
      </w:pPr>
      <w:r>
        <w:t>47.</w:t>
      </w:r>
      <w:r>
        <w:tab/>
        <w:t>За отчетный период был очевидным рост заинтересованности чешских неонац</w:t>
      </w:r>
      <w:r>
        <w:t>и</w:t>
      </w:r>
      <w:r>
        <w:t>стов в посещении публичных мероприятий с политическим контекстом. Хотя неонацисты продолжали прилагать все усилия для обеспечения соответс</w:t>
      </w:r>
      <w:r>
        <w:t>т</w:t>
      </w:r>
      <w:r>
        <w:t>вия своих действий установленным в законодательстве процедурам и несмотря на тот факт, что они надлежащим образом и своевременно представляли ув</w:t>
      </w:r>
      <w:r>
        <w:t>е</w:t>
      </w:r>
      <w:r>
        <w:t>домления о своих демонстрациях, их мероприятия в 2007 и 2008 годах, в отл</w:t>
      </w:r>
      <w:r>
        <w:t>и</w:t>
      </w:r>
      <w:r>
        <w:t>чие от 2006 года, не обошлись без проблем. В 2007 году усилилось также ме</w:t>
      </w:r>
      <w:r>
        <w:t>ж</w:t>
      </w:r>
      <w:r>
        <w:t>дународное сотрудничество между неонацистами, в к</w:t>
      </w:r>
      <w:r>
        <w:t>о</w:t>
      </w:r>
      <w:r>
        <w:t>тором все более важную роль явно играл Интернет.</w:t>
      </w:r>
    </w:p>
    <w:p w:rsidR="001739CC" w:rsidRDefault="001739CC" w:rsidP="007947B1">
      <w:pPr>
        <w:pStyle w:val="SingleTxtGR"/>
      </w:pPr>
      <w:r>
        <w:t>48.</w:t>
      </w:r>
      <w:r>
        <w:tab/>
        <w:t>В Палате депутатов и в Сенате чешского парламента не представлены к</w:t>
      </w:r>
      <w:r>
        <w:t>а</w:t>
      </w:r>
      <w:r>
        <w:t>кие-либо крайне правые политические партии. На выборах 2006 года (выборах в Палату депутатов и муниципальных и региональных выборах) ни одна из т</w:t>
      </w:r>
      <w:r>
        <w:t>а</w:t>
      </w:r>
      <w:r>
        <w:t>ких политических партий не пользовалась успехом. Однако на выборах в Евр</w:t>
      </w:r>
      <w:r>
        <w:t>о</w:t>
      </w:r>
      <w:r w:rsidR="002F35E3">
        <w:t>пейский парламент в 2009 </w:t>
      </w:r>
      <w:r>
        <w:t>году Рабочая партия добилась успеха, получив 25</w:t>
      </w:r>
      <w:r w:rsidR="002F35E3">
        <w:t> </w:t>
      </w:r>
      <w:r>
        <w:t>368 голосов, или 1,07% голосов избирателей, что достаточно для того, чтобы иметь право на финансирование со стороны государс</w:t>
      </w:r>
      <w:r>
        <w:t>т</w:t>
      </w:r>
      <w:r>
        <w:t>ва.</w:t>
      </w:r>
    </w:p>
    <w:p w:rsidR="001739CC" w:rsidRDefault="001739CC" w:rsidP="007947B1">
      <w:pPr>
        <w:pStyle w:val="SingleTxtGR"/>
      </w:pPr>
      <w:r>
        <w:t>49.</w:t>
      </w:r>
      <w:r>
        <w:tab/>
        <w:t>В 2008 году ситуация с экстремизмом претерпела изменения. Одним из изменений в сфере деятельности крайне правых ст</w:t>
      </w:r>
      <w:r>
        <w:t>а</w:t>
      </w:r>
      <w:r>
        <w:t>ли попытки большего числа активистов выйти на политическую арену; с этой целью незарегистр</w:t>
      </w:r>
      <w:r>
        <w:t>и</w:t>
      </w:r>
      <w:r>
        <w:t>рованные группы "Национальное сопротивление" и "Автономные националисты" начали сотрудничать с Рабочей партией, которая стала прибежищем для большинства неонацистов и автономных национ</w:t>
      </w:r>
      <w:r>
        <w:t>а</w:t>
      </w:r>
      <w:r>
        <w:t>листов. Рабочая партия подозревается в ультраправых, антидемократических и антис</w:t>
      </w:r>
      <w:r>
        <w:t>е</w:t>
      </w:r>
      <w:r>
        <w:t>митских тенденциях и крайне ксенофобных взглядах. В своих пропагандистских материалах она использует мотивы, которые применялись нацистской пропагандистской м</w:t>
      </w:r>
      <w:r w:rsidR="00AB684B">
        <w:t>ашиной Третьего рейха во время в</w:t>
      </w:r>
      <w:r>
        <w:t>торой мировой войны. Стремясь закрыть эту партию, Мин</w:t>
      </w:r>
      <w:r>
        <w:t>и</w:t>
      </w:r>
      <w:r>
        <w:t>стерство внутренних дел возбудило производство по ее делу и в сентябре</w:t>
      </w:r>
      <w:r w:rsidR="002F35E3">
        <w:t xml:space="preserve"> </w:t>
      </w:r>
      <w:r>
        <w:t>2009</w:t>
      </w:r>
      <w:r w:rsidR="002F35E3">
        <w:t> </w:t>
      </w:r>
      <w:r>
        <w:t>года представило Верховному административному суду предложение о ее роспуске</w:t>
      </w:r>
      <w:r>
        <w:rPr>
          <w:rStyle w:val="FootnoteReference"/>
        </w:rPr>
        <w:footnoteReference w:id="26"/>
      </w:r>
      <w:r>
        <w:t>.</w:t>
      </w:r>
    </w:p>
    <w:p w:rsidR="001739CC" w:rsidRDefault="001739CC" w:rsidP="007947B1">
      <w:pPr>
        <w:pStyle w:val="SingleTxtGR"/>
      </w:pPr>
      <w:r>
        <w:t>50.</w:t>
      </w:r>
      <w:r>
        <w:tab/>
        <w:t>Еще одной актуальной тенденцией является проведение спонтанных м</w:t>
      </w:r>
      <w:r>
        <w:t>е</w:t>
      </w:r>
      <w:r>
        <w:t>роприятий, в основном демонстраций, когда за сравнительно краткий период времени мобилизуется небольшое число участников (50−60 человек) для орг</w:t>
      </w:r>
      <w:r>
        <w:t>а</w:t>
      </w:r>
      <w:r>
        <w:t>низации в предварительно согласованном месте</w:t>
      </w:r>
      <w:r w:rsidRPr="00E34A0C">
        <w:t xml:space="preserve"> </w:t>
      </w:r>
      <w:r>
        <w:t>демонстрации, на которой пр</w:t>
      </w:r>
      <w:r>
        <w:t>о</w:t>
      </w:r>
      <w:r>
        <w:t>возглашаются цели и ценности, кот</w:t>
      </w:r>
      <w:r>
        <w:t>о</w:t>
      </w:r>
      <w:r>
        <w:t>рые они проповедуют. Эти демонстрации и проводятся без уведомления, у них отсутствуют официальные организаторы и отсутствует массовое публичное собрание участвующих лиц. Во время этих демонстраций поднимаются темы, вступающие в против</w:t>
      </w:r>
      <w:r>
        <w:t>о</w:t>
      </w:r>
      <w:r>
        <w:t>речие с законом, и участники выступают с гораздо более агрессивными речами, чем на демонстр</w:t>
      </w:r>
      <w:r>
        <w:t>а</w:t>
      </w:r>
      <w:r>
        <w:t>циях, в отношении которых представляется предварительное ув</w:t>
      </w:r>
      <w:r>
        <w:t>е</w:t>
      </w:r>
      <w:r>
        <w:t>домление. Как правило, полиция узнает об этих мероприятиях со значительным опозданием, когда она уже не в состоянии отреагировать соответствующим образом; иногда она вообще не узнает о таком мероприятии до его проведения (впоследствии информация о нем помещается в вебсайтах ультраправых организ</w:t>
      </w:r>
      <w:r>
        <w:t>а</w:t>
      </w:r>
      <w:r>
        <w:t>ций).</w:t>
      </w:r>
    </w:p>
    <w:p w:rsidR="001739CC" w:rsidRDefault="001739CC" w:rsidP="007947B1">
      <w:pPr>
        <w:pStyle w:val="H1GR"/>
      </w:pPr>
      <w:r>
        <w:tab/>
      </w:r>
      <w:r>
        <w:tab/>
      </w:r>
      <w:r w:rsidRPr="00946D8B">
        <w:t>Статья 5</w:t>
      </w:r>
      <w:r w:rsidR="005912FB">
        <w:br/>
      </w:r>
      <w:r>
        <w:t>Права, конкретно гарантированные Конвенцией</w:t>
      </w:r>
    </w:p>
    <w:p w:rsidR="001739CC" w:rsidRPr="00946D8B" w:rsidRDefault="001739CC" w:rsidP="007947B1">
      <w:pPr>
        <w:pStyle w:val="H1GR"/>
      </w:pPr>
      <w:r>
        <w:tab/>
        <w:t>А.</w:t>
      </w:r>
      <w:r>
        <w:tab/>
        <w:t>Право на равенство перед судом и всеми другими государственными орган</w:t>
      </w:r>
      <w:r>
        <w:t>а</w:t>
      </w:r>
      <w:r>
        <w:t>ми, отправляющими правосудие</w:t>
      </w:r>
    </w:p>
    <w:p w:rsidR="001739CC" w:rsidRDefault="001739CC" w:rsidP="007947B1">
      <w:pPr>
        <w:pStyle w:val="SingleTxtGR"/>
      </w:pPr>
      <w:r>
        <w:t>51.</w:t>
      </w:r>
      <w:r>
        <w:tab/>
        <w:t>В этой сфере каких-либо изменений не отмечалось.</w:t>
      </w:r>
    </w:p>
    <w:p w:rsidR="001739CC" w:rsidRDefault="001739CC" w:rsidP="007947B1">
      <w:pPr>
        <w:pStyle w:val="H1GR"/>
      </w:pPr>
      <w:r>
        <w:tab/>
        <w:t>В.</w:t>
      </w:r>
      <w:r>
        <w:tab/>
        <w:t>Право на личную свободу и безопасность и защиту со стороны государства от насилия или телесных повреждений</w:t>
      </w:r>
    </w:p>
    <w:p w:rsidR="001739CC" w:rsidRDefault="001739CC" w:rsidP="007947B1">
      <w:pPr>
        <w:pStyle w:val="SingleTxtGR"/>
      </w:pPr>
      <w:r>
        <w:t>52.</w:t>
      </w:r>
      <w:r>
        <w:tab/>
        <w:t>См. раздел по статье 4.</w:t>
      </w:r>
    </w:p>
    <w:p w:rsidR="00DC697C" w:rsidRDefault="00DC697C" w:rsidP="007947B1">
      <w:pPr>
        <w:pStyle w:val="SingleTxtGR"/>
      </w:pPr>
      <w:r w:rsidRPr="00710FEB">
        <w:t>53.</w:t>
      </w:r>
      <w:r w:rsidRPr="00710FEB">
        <w:tab/>
        <w:t>Согласно действующему законодательству Чешской Республики свед</w:t>
      </w:r>
      <w:r w:rsidRPr="00710FEB">
        <w:t>е</w:t>
      </w:r>
      <w:r w:rsidRPr="00710FEB">
        <w:t>ния о принадлежности к национальному меньшинству или этнической принадле</w:t>
      </w:r>
      <w:r w:rsidRPr="00710FEB">
        <w:t>ж</w:t>
      </w:r>
      <w:r w:rsidRPr="00710FEB">
        <w:t>ности рассматриваются в качестве данных д</w:t>
      </w:r>
      <w:r w:rsidRPr="00710FEB">
        <w:t>е</w:t>
      </w:r>
      <w:r w:rsidRPr="00710FEB">
        <w:t xml:space="preserve">ликатного характера, которые, кроме </w:t>
      </w:r>
      <w:r>
        <w:t xml:space="preserve">как в ходе </w:t>
      </w:r>
      <w:r w:rsidRPr="00710FEB">
        <w:t>переписи населения, не могут законно собираться и регистр</w:t>
      </w:r>
      <w:r w:rsidRPr="00710FEB">
        <w:t>и</w:t>
      </w:r>
      <w:r w:rsidRPr="00710FEB">
        <w:t>роваться. Министерство юстиции, которое в качестве справочной информации пользуется статистическими бюллетенями органов государственной прокурат</w:t>
      </w:r>
      <w:r w:rsidRPr="00710FEB">
        <w:t>у</w:t>
      </w:r>
      <w:r w:rsidRPr="00710FEB">
        <w:t>ры и судов, располагает данными о количестве преследуемых, обвиняемых и</w:t>
      </w:r>
      <w:r>
        <w:t> </w:t>
      </w:r>
      <w:r w:rsidRPr="00710FEB">
        <w:t>осужденных лиц в разбивке по гражданству, но не по национальным мен</w:t>
      </w:r>
      <w:r w:rsidRPr="00710FEB">
        <w:t>ь</w:t>
      </w:r>
      <w:r w:rsidRPr="00710FEB">
        <w:t>шинствам или э</w:t>
      </w:r>
      <w:r w:rsidRPr="00710FEB">
        <w:t>т</w:t>
      </w:r>
      <w:r w:rsidRPr="00710FEB">
        <w:t>нической принадлежности.</w:t>
      </w:r>
    </w:p>
    <w:p w:rsidR="00DC697C" w:rsidRPr="00710FEB" w:rsidRDefault="00DC697C" w:rsidP="007947B1">
      <w:pPr>
        <w:pStyle w:val="H1GR"/>
      </w:pPr>
      <w:r>
        <w:tab/>
      </w:r>
      <w:r w:rsidRPr="00710FEB">
        <w:rPr>
          <w:lang w:val="en-US"/>
        </w:rPr>
        <w:t>C</w:t>
      </w:r>
      <w:r w:rsidRPr="00710FEB">
        <w:t>.</w:t>
      </w:r>
      <w:r w:rsidRPr="00710FEB">
        <w:tab/>
        <w:t>Политические права, в частности право на участие в выборах</w:t>
      </w:r>
    </w:p>
    <w:p w:rsidR="00DC697C" w:rsidRPr="00710FEB" w:rsidRDefault="00DC697C" w:rsidP="007947B1">
      <w:pPr>
        <w:pStyle w:val="SingleTxtGR"/>
      </w:pPr>
      <w:r w:rsidRPr="00710FEB">
        <w:t>54.</w:t>
      </w:r>
      <w:r w:rsidRPr="00710FEB">
        <w:tab/>
        <w:t>Согласно статье 10 Закона о правах национальных меньшинств</w:t>
      </w:r>
      <w:r w:rsidRPr="00710FEB">
        <w:rPr>
          <w:rStyle w:val="FootnoteReference"/>
        </w:rPr>
        <w:footnoteReference w:id="27"/>
      </w:r>
      <w:r w:rsidRPr="00710FEB">
        <w:t xml:space="preserve"> этнич</w:t>
      </w:r>
      <w:r w:rsidRPr="00710FEB">
        <w:t>е</w:t>
      </w:r>
      <w:r w:rsidRPr="00710FEB">
        <w:t>ские меньшинства, кот</w:t>
      </w:r>
      <w:r w:rsidRPr="00710FEB">
        <w:t>о</w:t>
      </w:r>
      <w:r w:rsidRPr="00710FEB">
        <w:t>рые традиционно и длительное время проживают в</w:t>
      </w:r>
      <w:r>
        <w:t> </w:t>
      </w:r>
      <w:r w:rsidRPr="00710FEB">
        <w:t>Чешской Республике, имеют право на публикацию уведомления о времени и месте проведения выборов и другой информации для избирателей на своих языках. На основании этого требования Министерство внутренних дел перед каждыми выборами н</w:t>
      </w:r>
      <w:r w:rsidRPr="00710FEB">
        <w:t>а</w:t>
      </w:r>
      <w:r w:rsidRPr="00710FEB">
        <w:t xml:space="preserve">правляет </w:t>
      </w:r>
      <w:r w:rsidRPr="00710FEB">
        <w:rPr>
          <w:i/>
        </w:rPr>
        <w:t>Информацию о порядке проведения голосования</w:t>
      </w:r>
      <w:r w:rsidRPr="00710FEB">
        <w:t xml:space="preserve"> на соответствующих языках меньшинств всем муниципалитетам, в которых граждане, не считающие себя принадлежащими к чешской национальности, с</w:t>
      </w:r>
      <w:r w:rsidRPr="00710FEB">
        <w:t>о</w:t>
      </w:r>
      <w:r w:rsidRPr="00710FEB">
        <w:t>ставляют не менее 10% от населения муниципалитета (в таких муниципалит</w:t>
      </w:r>
      <w:r w:rsidRPr="00710FEB">
        <w:t>е</w:t>
      </w:r>
      <w:r w:rsidRPr="00710FEB">
        <w:t xml:space="preserve">тах создается комитет национальных меньшинств). В этих муниципалитетах </w:t>
      </w:r>
      <w:r w:rsidRPr="00710FEB">
        <w:rPr>
          <w:i/>
        </w:rPr>
        <w:t>Информация о порядке проведения голосования</w:t>
      </w:r>
      <w:r w:rsidRPr="00710FEB">
        <w:t xml:space="preserve"> на языках национальных мен</w:t>
      </w:r>
      <w:r w:rsidRPr="00710FEB">
        <w:t>ь</w:t>
      </w:r>
      <w:r w:rsidRPr="00710FEB">
        <w:t>шинств размещается в публичном месте, обычно используемом для таких ув</w:t>
      </w:r>
      <w:r w:rsidRPr="00710FEB">
        <w:t>е</w:t>
      </w:r>
      <w:r w:rsidRPr="00710FEB">
        <w:t>домлений, иными словами</w:t>
      </w:r>
      <w:r>
        <w:t>,</w:t>
      </w:r>
      <w:r w:rsidRPr="00710FEB">
        <w:t xml:space="preserve"> на официальной доске объявлений муниципального органа, а также в каждом помещении избирательного участка муниципалитета.</w:t>
      </w:r>
    </w:p>
    <w:p w:rsidR="00DC697C" w:rsidRPr="00710FEB" w:rsidRDefault="00DC697C" w:rsidP="007947B1">
      <w:pPr>
        <w:pStyle w:val="H1GR"/>
      </w:pPr>
      <w:r>
        <w:tab/>
      </w:r>
      <w:r w:rsidRPr="00710FEB">
        <w:rPr>
          <w:lang w:val="en-US"/>
        </w:rPr>
        <w:t>D</w:t>
      </w:r>
      <w:r w:rsidRPr="00710FEB">
        <w:t>.</w:t>
      </w:r>
      <w:r w:rsidRPr="00710FEB">
        <w:tab/>
        <w:t>Другие гражданские права</w:t>
      </w:r>
    </w:p>
    <w:p w:rsidR="00DC697C" w:rsidRPr="00710FEB" w:rsidRDefault="00DC697C" w:rsidP="007947B1">
      <w:pPr>
        <w:pStyle w:val="H23GR"/>
      </w:pPr>
      <w:r>
        <w:tab/>
      </w:r>
      <w:r w:rsidRPr="00710FEB">
        <w:t>1.</w:t>
      </w:r>
      <w:r w:rsidRPr="00710FEB">
        <w:tab/>
        <w:t>Право на свободу передвижения и проживания в пределах государс</w:t>
      </w:r>
      <w:r w:rsidRPr="00710FEB">
        <w:t>т</w:t>
      </w:r>
      <w:r w:rsidRPr="00710FEB">
        <w:t>ва</w:t>
      </w:r>
    </w:p>
    <w:p w:rsidR="00DC697C" w:rsidRPr="00710FEB" w:rsidRDefault="00DC697C" w:rsidP="007947B1">
      <w:pPr>
        <w:pStyle w:val="SingleTxtGR"/>
      </w:pPr>
      <w:r w:rsidRPr="00710FEB">
        <w:t>55.</w:t>
      </w:r>
      <w:r w:rsidRPr="00710FEB">
        <w:tab/>
        <w:t>В этой сфере каких-либо изменений не отмечалось.</w:t>
      </w:r>
    </w:p>
    <w:p w:rsidR="00DC697C" w:rsidRPr="00710FEB" w:rsidRDefault="00DC697C" w:rsidP="007947B1">
      <w:pPr>
        <w:pStyle w:val="H23GR"/>
      </w:pPr>
      <w:r>
        <w:tab/>
      </w:r>
      <w:r w:rsidRPr="00710FEB">
        <w:t>2.</w:t>
      </w:r>
      <w:r w:rsidRPr="00710FEB">
        <w:tab/>
        <w:t>Право покидать любую страну, включая свою собственную, и возвращаться в свою страну</w:t>
      </w:r>
    </w:p>
    <w:p w:rsidR="00DC697C" w:rsidRPr="00710FEB" w:rsidRDefault="00DC697C" w:rsidP="007947B1">
      <w:pPr>
        <w:pStyle w:val="SingleTxtGR"/>
      </w:pPr>
      <w:r w:rsidRPr="00710FEB">
        <w:t>56.</w:t>
      </w:r>
      <w:r w:rsidRPr="00710FEB">
        <w:tab/>
        <w:t>Растущий экстремизм и возникающие в этой связи угрозы для безопасн</w:t>
      </w:r>
      <w:r w:rsidRPr="00710FEB">
        <w:t>о</w:t>
      </w:r>
      <w:r w:rsidRPr="00710FEB">
        <w:t>сти, которые негативно воздействуют на положение рома, укрепляют также с</w:t>
      </w:r>
      <w:r w:rsidRPr="00710FEB">
        <w:t>у</w:t>
      </w:r>
      <w:r w:rsidRPr="00710FEB">
        <w:t>ществующую среди членов общин рома тенде</w:t>
      </w:r>
      <w:r w:rsidRPr="00710FEB">
        <w:t>н</w:t>
      </w:r>
      <w:r w:rsidRPr="00710FEB">
        <w:t>цию к эмиграции за рубеж, хотя существуют сомнения в отношении того, можно ли решение о выезде из Че</w:t>
      </w:r>
      <w:r w:rsidRPr="00710FEB">
        <w:t>ш</w:t>
      </w:r>
      <w:r w:rsidRPr="00710FEB">
        <w:t>ской Республики объяснять исключительно ролью экстремизма.</w:t>
      </w:r>
    </w:p>
    <w:p w:rsidR="00DC697C" w:rsidRPr="00710FEB" w:rsidRDefault="00DC697C" w:rsidP="007947B1">
      <w:pPr>
        <w:pStyle w:val="SingleTxtGR"/>
      </w:pPr>
      <w:r w:rsidRPr="00710FEB">
        <w:t>57.</w:t>
      </w:r>
      <w:r w:rsidRPr="00710FEB">
        <w:tab/>
        <w:t xml:space="preserve">В 2008 году увеличилось </w:t>
      </w:r>
      <w:r>
        <w:t>число</w:t>
      </w:r>
      <w:r w:rsidRPr="00710FEB">
        <w:t xml:space="preserve"> просителей убежища, которые выехали в</w:t>
      </w:r>
      <w:r>
        <w:t> </w:t>
      </w:r>
      <w:r w:rsidRPr="00710FEB">
        <w:t>Канаду и стремились получить там статус беженца (убежище)</w:t>
      </w:r>
      <w:r w:rsidRPr="00710FEB">
        <w:rPr>
          <w:vertAlign w:val="superscript"/>
        </w:rPr>
        <w:footnoteReference w:id="28"/>
      </w:r>
      <w:r w:rsidRPr="00710FEB">
        <w:t>. С начала 2008 года Канадский иммиграционный совет получил 853 таких ходатайства; наиболее резкое увеличение числа ходатайств было зарегистрировано в дека</w:t>
      </w:r>
      <w:r w:rsidRPr="00710FEB">
        <w:t>б</w:t>
      </w:r>
      <w:r w:rsidRPr="00710FEB">
        <w:t>ре</w:t>
      </w:r>
      <w:r>
        <w:t> </w:t>
      </w:r>
      <w:r w:rsidRPr="00710FEB">
        <w:t>2008 года, когда было получено 129 ходатайств. В 2008 году убежище было предоставлено 84</w:t>
      </w:r>
      <w:r>
        <w:t> </w:t>
      </w:r>
      <w:r w:rsidRPr="00710FEB">
        <w:t>заявителям, 5</w:t>
      </w:r>
      <w:r>
        <w:t> </w:t>
      </w:r>
      <w:r w:rsidRPr="00710FEB">
        <w:t>ходатайств были отклонены, и в отношении 746</w:t>
      </w:r>
      <w:r>
        <w:t> </w:t>
      </w:r>
      <w:r w:rsidRPr="00710FEB">
        <w:t>дел продолжается процедура их рассмотрения. К концу 2008 года на гра</w:t>
      </w:r>
      <w:r w:rsidRPr="00710FEB">
        <w:t>ж</w:t>
      </w:r>
      <w:r w:rsidRPr="00710FEB">
        <w:t>дан Чешской Республики приходилось 2,45%</w:t>
      </w:r>
      <w:r>
        <w:t xml:space="preserve"> </w:t>
      </w:r>
      <w:r w:rsidRPr="00710FEB">
        <w:t>всех запросов о предоставлении убежища в Канаде. Эта ситуация поставила под угрозу дей</w:t>
      </w:r>
      <w:r>
        <w:t>ствие</w:t>
      </w:r>
      <w:r w:rsidRPr="00710FEB">
        <w:t xml:space="preserve"> введенного в</w:t>
      </w:r>
      <w:r>
        <w:t> </w:t>
      </w:r>
      <w:r w:rsidRPr="00710FEB">
        <w:t xml:space="preserve">ноябре 2007 года свободного визового режима, которым пользуются чешские граждане, совершающие поездки в Канаду. После отмены визового режима </w:t>
      </w:r>
      <w:r>
        <w:t>число</w:t>
      </w:r>
      <w:r w:rsidRPr="00710FEB">
        <w:t xml:space="preserve"> просителей убежища в Канаде неоднократно превышало 2%. Эта крит</w:t>
      </w:r>
      <w:r w:rsidRPr="00710FEB">
        <w:t>и</w:t>
      </w:r>
      <w:r w:rsidRPr="00710FEB">
        <w:t>ческая ситуация стала предметом двусторонних переговоров между Чешской Респу</w:t>
      </w:r>
      <w:r w:rsidRPr="00710FEB">
        <w:t>б</w:t>
      </w:r>
      <w:r w:rsidRPr="00710FEB">
        <w:t>ликой и Канадой, состоявшихся в ноябре 2008 года, на которых чешская сторона получила заверения в том, что Канада возобновит требование в отн</w:t>
      </w:r>
      <w:r w:rsidRPr="00710FEB">
        <w:t>о</w:t>
      </w:r>
      <w:r w:rsidRPr="00710FEB">
        <w:t>шении получения виз только в том случае, если число ходатайств многократно превысит допустимый предел. В</w:t>
      </w:r>
      <w:r>
        <w:t xml:space="preserve"> </w:t>
      </w:r>
      <w:r w:rsidRPr="00710FEB">
        <w:t>2009</w:t>
      </w:r>
      <w:r>
        <w:t xml:space="preserve"> </w:t>
      </w:r>
      <w:r w:rsidRPr="00710FEB">
        <w:t>году продолжалось увеличение как числа прошений, поданных с начала 2009</w:t>
      </w:r>
      <w:r>
        <w:t xml:space="preserve"> </w:t>
      </w:r>
      <w:r w:rsidRPr="00710FEB">
        <w:t>года, так и доли ходатайств, представле</w:t>
      </w:r>
      <w:r w:rsidRPr="00710FEB">
        <w:t>н</w:t>
      </w:r>
      <w:r w:rsidRPr="00710FEB">
        <w:t>ных гражданами Чешской Республики, в общем объеме ходатайств о предо</w:t>
      </w:r>
      <w:r w:rsidRPr="00710FEB">
        <w:t>с</w:t>
      </w:r>
      <w:r w:rsidRPr="00710FEB">
        <w:t>тавлении убежища</w:t>
      </w:r>
      <w:r w:rsidRPr="00710FEB">
        <w:rPr>
          <w:rStyle w:val="FootnoteReference"/>
        </w:rPr>
        <w:footnoteReference w:id="29"/>
      </w:r>
      <w:r w:rsidRPr="00710FEB">
        <w:t>, что вынудило Канаду с 14 июля 2009</w:t>
      </w:r>
      <w:r>
        <w:t xml:space="preserve"> </w:t>
      </w:r>
      <w:r w:rsidRPr="00710FEB">
        <w:t>года возобновить требование в отношении пол</w:t>
      </w:r>
      <w:r w:rsidRPr="00710FEB">
        <w:t>у</w:t>
      </w:r>
      <w:r w:rsidRPr="00710FEB">
        <w:t>чения виз.</w:t>
      </w:r>
    </w:p>
    <w:p w:rsidR="00DC697C" w:rsidRPr="00710FEB" w:rsidRDefault="00DC697C" w:rsidP="007947B1">
      <w:pPr>
        <w:pStyle w:val="SingleTxtGR"/>
      </w:pPr>
      <w:r w:rsidRPr="00710FEB">
        <w:t>58.</w:t>
      </w:r>
      <w:r w:rsidRPr="00710FEB">
        <w:tab/>
        <w:t>По мнению Государственного совета по делам общины рома, лица уе</w:t>
      </w:r>
      <w:r w:rsidRPr="00710FEB">
        <w:t>з</w:t>
      </w:r>
      <w:r w:rsidRPr="00710FEB">
        <w:t>жают из Чешской Республ</w:t>
      </w:r>
      <w:r w:rsidRPr="00710FEB">
        <w:t>и</w:t>
      </w:r>
      <w:r w:rsidRPr="00710FEB">
        <w:t>ки по следующим причинам</w:t>
      </w:r>
      <w:r w:rsidRPr="00710FEB">
        <w:rPr>
          <w:rStyle w:val="FootnoteReference"/>
        </w:rPr>
        <w:footnoteReference w:id="30"/>
      </w:r>
      <w:r w:rsidRPr="00710FEB">
        <w:t>:</w:t>
      </w:r>
    </w:p>
    <w:p w:rsidR="00DC697C" w:rsidRPr="00710FEB" w:rsidRDefault="00DC697C" w:rsidP="007947B1">
      <w:pPr>
        <w:pStyle w:val="Bullet1GR"/>
        <w:numPr>
          <w:ilvl w:val="0"/>
          <w:numId w:val="1"/>
        </w:numPr>
      </w:pPr>
      <w:r w:rsidRPr="00710FEB">
        <w:t>поиск лучших условий жизни (в связи с улучшениями в гражданском ст</w:t>
      </w:r>
      <w:r w:rsidRPr="00710FEB">
        <w:t>а</w:t>
      </w:r>
      <w:r w:rsidRPr="00710FEB">
        <w:t>тусе иммигрантов. В Канаде рома образуют меньшинство, не привл</w:t>
      </w:r>
      <w:r w:rsidRPr="00710FEB">
        <w:t>е</w:t>
      </w:r>
      <w:r w:rsidRPr="00710FEB">
        <w:t xml:space="preserve">кающее к себе внимания, и располагают возможностью обеспечения лучших перспектив для своих детей в </w:t>
      </w:r>
      <w:proofErr w:type="spellStart"/>
      <w:r w:rsidRPr="00710FEB">
        <w:t>многокультурной</w:t>
      </w:r>
      <w:proofErr w:type="spellEnd"/>
      <w:r w:rsidRPr="00710FEB">
        <w:t xml:space="preserve"> системе образ</w:t>
      </w:r>
      <w:r w:rsidRPr="00710FEB">
        <w:t>о</w:t>
      </w:r>
      <w:r w:rsidRPr="00710FEB">
        <w:t>вания Канады. Они рассчитыв</w:t>
      </w:r>
      <w:r w:rsidRPr="00710FEB">
        <w:t>а</w:t>
      </w:r>
      <w:r w:rsidRPr="00710FEB">
        <w:t>ют на улучшение своей жизни за океаном и считают привлекательным пример просителей убежища, успешно ус</w:t>
      </w:r>
      <w:r w:rsidRPr="00710FEB">
        <w:t>т</w:t>
      </w:r>
      <w:r w:rsidRPr="00710FEB">
        <w:t>роившихся в этой стране в последние годы, которые делятся своим оп</w:t>
      </w:r>
      <w:r w:rsidRPr="00710FEB">
        <w:t>ы</w:t>
      </w:r>
      <w:r w:rsidRPr="00710FEB">
        <w:t xml:space="preserve">том жизни в </w:t>
      </w:r>
      <w:proofErr w:type="spellStart"/>
      <w:r w:rsidRPr="00710FEB">
        <w:t>недискриминационном</w:t>
      </w:r>
      <w:proofErr w:type="spellEnd"/>
      <w:r w:rsidRPr="00710FEB">
        <w:t xml:space="preserve"> и дружелюбном окружении);</w:t>
      </w:r>
    </w:p>
    <w:p w:rsidR="00DC697C" w:rsidRPr="00710FEB" w:rsidRDefault="00DC697C" w:rsidP="007947B1">
      <w:pPr>
        <w:pStyle w:val="Bullet1GR"/>
        <w:numPr>
          <w:ilvl w:val="0"/>
          <w:numId w:val="1"/>
        </w:numPr>
      </w:pPr>
      <w:r w:rsidRPr="00710FEB">
        <w:t>экономические причины (для некоторых эмигрантов мотивом является перспе</w:t>
      </w:r>
      <w:r w:rsidRPr="00710FEB">
        <w:t>к</w:t>
      </w:r>
      <w:r w:rsidRPr="00710FEB">
        <w:t>тива трудоустройства);</w:t>
      </w:r>
    </w:p>
    <w:p w:rsidR="00DC697C" w:rsidRPr="00710FEB" w:rsidRDefault="00DC697C" w:rsidP="007947B1">
      <w:pPr>
        <w:pStyle w:val="Bullet1GR"/>
        <w:numPr>
          <w:ilvl w:val="0"/>
          <w:numId w:val="1"/>
        </w:numPr>
      </w:pPr>
      <w:r w:rsidRPr="00710FEB">
        <w:t>семейные связи (некоторые рома следуют за родственниками, входивш</w:t>
      </w:r>
      <w:r w:rsidRPr="00710FEB">
        <w:t>и</w:t>
      </w:r>
      <w:r w:rsidRPr="00710FEB">
        <w:t>ми в первую волну эмиграции в 1990-х годах. Миграция осуществляется при поддержке соц</w:t>
      </w:r>
      <w:r w:rsidRPr="00710FEB">
        <w:t>и</w:t>
      </w:r>
      <w:r w:rsidRPr="00710FEB">
        <w:t>альных и семейных сетей);</w:t>
      </w:r>
    </w:p>
    <w:p w:rsidR="00DC697C" w:rsidRPr="00710FEB" w:rsidRDefault="00DC697C" w:rsidP="007947B1">
      <w:pPr>
        <w:pStyle w:val="Bullet1GR"/>
        <w:numPr>
          <w:ilvl w:val="0"/>
          <w:numId w:val="1"/>
        </w:numPr>
      </w:pPr>
      <w:r w:rsidRPr="00710FEB">
        <w:t>дискриминация и угрозы личной безопасности (обследование Агентства по о</w:t>
      </w:r>
      <w:r w:rsidRPr="00710FEB">
        <w:t>с</w:t>
      </w:r>
      <w:r w:rsidRPr="00710FEB">
        <w:t>новным правам</w:t>
      </w:r>
      <w:r w:rsidRPr="00710FEB">
        <w:rPr>
          <w:vertAlign w:val="superscript"/>
        </w:rPr>
        <w:footnoteReference w:id="31"/>
      </w:r>
      <w:r w:rsidRPr="00710FEB">
        <w:t xml:space="preserve"> свидетельствует о том, что 88% рома считают, что они явл</w:t>
      </w:r>
      <w:r w:rsidRPr="00710FEB">
        <w:t>я</w:t>
      </w:r>
      <w:r w:rsidRPr="00710FEB">
        <w:t>ются жертвами дискриминации в Чешской Республике, при этом 47% утве</w:t>
      </w:r>
      <w:r w:rsidRPr="00710FEB">
        <w:t>р</w:t>
      </w:r>
      <w:r w:rsidRPr="00710FEB">
        <w:t>ждают, что они лично столкнулись с дискриминацией в течение прошедшего года. Эксперты единодушны в том, что причины могут включать опасение растущего экстремизма, негативное общественное мнение о рома, расизм и ксенофобию в обществе. Зачастую нельзя игн</w:t>
      </w:r>
      <w:r w:rsidRPr="00710FEB">
        <w:t>о</w:t>
      </w:r>
      <w:r w:rsidRPr="00710FEB">
        <w:t>рировать весьма ощутимую прямую дискрим</w:t>
      </w:r>
      <w:r w:rsidRPr="00710FEB">
        <w:t>и</w:t>
      </w:r>
      <w:r w:rsidRPr="00710FEB">
        <w:t>нацию, особенно в сферах образования, доступа к услугам и на рынке труда).</w:t>
      </w:r>
    </w:p>
    <w:p w:rsidR="00DC697C" w:rsidRPr="00710FEB" w:rsidRDefault="00DC697C" w:rsidP="00E749EE">
      <w:pPr>
        <w:pStyle w:val="H23GR"/>
        <w:spacing w:before="280"/>
      </w:pPr>
      <w:r>
        <w:tab/>
      </w:r>
      <w:r w:rsidRPr="00710FEB">
        <w:t>3.</w:t>
      </w:r>
      <w:r w:rsidRPr="00710FEB">
        <w:tab/>
        <w:t>Право на гражданство</w:t>
      </w:r>
    </w:p>
    <w:p w:rsidR="00DC697C" w:rsidRPr="00710FEB" w:rsidRDefault="00DC697C" w:rsidP="007947B1">
      <w:pPr>
        <w:pStyle w:val="SingleTxtGR"/>
      </w:pPr>
      <w:r w:rsidRPr="00710FEB">
        <w:t>59.</w:t>
      </w:r>
      <w:r w:rsidRPr="00710FEB">
        <w:tab/>
        <w:t>За отчетный период каких-либо изменений, касающихся права на гра</w:t>
      </w:r>
      <w:r w:rsidRPr="00710FEB">
        <w:t>ж</w:t>
      </w:r>
      <w:r w:rsidRPr="00710FEB">
        <w:t>данство, не отмечалось. Было разработано новое законодательство о приобр</w:t>
      </w:r>
      <w:r w:rsidRPr="00710FEB">
        <w:t>е</w:t>
      </w:r>
      <w:r w:rsidRPr="00710FEB">
        <w:t>тении и утрате чешского гражданства, которое согласуется с обязательствами Чешской Республики по Конвенции о ликвидации всех форм расовой дискр</w:t>
      </w:r>
      <w:r w:rsidRPr="00710FEB">
        <w:t>и</w:t>
      </w:r>
      <w:r w:rsidRPr="00710FEB">
        <w:t>минации и предусматривает возможность двойного гражданства.</w:t>
      </w:r>
    </w:p>
    <w:p w:rsidR="00DC697C" w:rsidRPr="00710FEB" w:rsidRDefault="00DC697C" w:rsidP="007947B1">
      <w:pPr>
        <w:pStyle w:val="H23GR"/>
      </w:pPr>
      <w:r>
        <w:tab/>
      </w:r>
      <w:r w:rsidRPr="00710FEB">
        <w:t>4.</w:t>
      </w:r>
      <w:r w:rsidRPr="00710FEB">
        <w:tab/>
        <w:t>Право на вступление в брак и на выбор супруга</w:t>
      </w:r>
    </w:p>
    <w:p w:rsidR="00DC697C" w:rsidRDefault="00DC697C" w:rsidP="007947B1">
      <w:pPr>
        <w:pStyle w:val="SingleTxtGR"/>
      </w:pPr>
      <w:r w:rsidRPr="00710FEB">
        <w:t>60.</w:t>
      </w:r>
      <w:r w:rsidRPr="00710FEB">
        <w:tab/>
        <w:t>За отчетный период каких-либо изменений, связанных с защитой от рас</w:t>
      </w:r>
      <w:r w:rsidRPr="00710FEB">
        <w:t>о</w:t>
      </w:r>
      <w:r w:rsidRPr="00710FEB">
        <w:t>вой дискриминации в контексте брака, не отмечалось. Условия для вступления в брак регулируются Законом о семье</w:t>
      </w:r>
      <w:r w:rsidRPr="00710FEB">
        <w:rPr>
          <w:rStyle w:val="FootnoteReference"/>
        </w:rPr>
        <w:footnoteReference w:id="32"/>
      </w:r>
      <w:r w:rsidRPr="00710FEB">
        <w:t>; пер</w:t>
      </w:r>
      <w:r w:rsidRPr="00710FEB">
        <w:t>е</w:t>
      </w:r>
      <w:r w:rsidRPr="00710FEB">
        <w:t>чень документов, которые обязаны предоставлять лица, вступающие в брак, для заключения брака, содержится в</w:t>
      </w:r>
      <w:r>
        <w:t> </w:t>
      </w:r>
      <w:r w:rsidRPr="00710FEB">
        <w:t>Законе о регистрации актов гражданского состояния</w:t>
      </w:r>
      <w:r w:rsidRPr="00710FEB">
        <w:rPr>
          <w:rStyle w:val="FootnoteReference"/>
        </w:rPr>
        <w:footnoteReference w:id="33"/>
      </w:r>
      <w:r w:rsidRPr="00710FEB">
        <w:t>.</w:t>
      </w:r>
      <w:r w:rsidR="00E9042D">
        <w:t xml:space="preserve"> </w:t>
      </w:r>
      <w:r>
        <w:t>В соответствии с этим Законом иностранец, вступающий в брак, не позднее дня заключения брака представляет в регистрационное бюро подтверждение права на проживание в Чешской Республике, выданное Чешской полицией не ранее, чем за семь раб</w:t>
      </w:r>
      <w:r>
        <w:t>о</w:t>
      </w:r>
      <w:r>
        <w:t>чих дней до даты заключения брака. Действие этого положения не распростр</w:t>
      </w:r>
      <w:r>
        <w:t>а</w:t>
      </w:r>
      <w:r>
        <w:t>няется на граждан Европейского союза, граждан другого государства</w:t>
      </w:r>
      <w:r w:rsidR="00E9042D">
        <w:t xml:space="preserve"> − </w:t>
      </w:r>
      <w:r>
        <w:t>учас</w:t>
      </w:r>
      <w:r>
        <w:t>т</w:t>
      </w:r>
      <w:r>
        <w:t>ника Соглашения о Европейском экономическом пространстве или членов их семей.</w:t>
      </w:r>
    </w:p>
    <w:p w:rsidR="00DC697C" w:rsidRDefault="00DC697C" w:rsidP="007947B1">
      <w:pPr>
        <w:pStyle w:val="SingleTxtGR"/>
      </w:pPr>
      <w:r>
        <w:t>61.</w:t>
      </w:r>
      <w:r>
        <w:tab/>
        <w:t>1 июля 2006 года вступил в силу Закон о зарегистрированном партнерс</w:t>
      </w:r>
      <w:r>
        <w:t>т</w:t>
      </w:r>
      <w:r>
        <w:t>ве</w:t>
      </w:r>
      <w:r>
        <w:rPr>
          <w:rStyle w:val="FootnoteReference"/>
        </w:rPr>
        <w:footnoteReference w:id="34"/>
      </w:r>
      <w:r>
        <w:t>. В зарегистрированное партнерство может вступать любое лицо, если это не запрещается ему законом. Условием для такого партнерства является то, что хотя бы одно из лиц, вступающих в партнерство, должно иметь чешское гра</w:t>
      </w:r>
      <w:r>
        <w:t>ж</w:t>
      </w:r>
      <w:r>
        <w:t>данство</w:t>
      </w:r>
      <w:r>
        <w:rPr>
          <w:rStyle w:val="FootnoteReference"/>
        </w:rPr>
        <w:footnoteReference w:id="35"/>
      </w:r>
      <w:r>
        <w:t>. Как и в случае вступления в брак, иностранный гражданин, прежде чем вступить в партнерство, представляет компетентному регистрационному бюро изданное Чешской полицией подтверждение права на проживание в Че</w:t>
      </w:r>
      <w:r>
        <w:t>ш</w:t>
      </w:r>
      <w:r>
        <w:t xml:space="preserve">ской Республике, которое должно выдаваться не более чем за </w:t>
      </w:r>
      <w:r w:rsidR="00E9042D">
        <w:t>семь</w:t>
      </w:r>
      <w:r>
        <w:t xml:space="preserve"> рабочих дней до даты вступления в партнерство; это положение не применяется к гра</w:t>
      </w:r>
      <w:r>
        <w:t>ж</w:t>
      </w:r>
      <w:r>
        <w:t>данам ЕС, гражданам другого государства − участника Соглашения о Европе</w:t>
      </w:r>
      <w:r>
        <w:t>й</w:t>
      </w:r>
      <w:r>
        <w:t>ском экон</w:t>
      </w:r>
      <w:r>
        <w:t>о</w:t>
      </w:r>
      <w:r>
        <w:t>мическом пространстве или к членам их семей.</w:t>
      </w:r>
    </w:p>
    <w:p w:rsidR="00DC697C" w:rsidRDefault="00DC697C" w:rsidP="007947B1">
      <w:pPr>
        <w:pStyle w:val="SingleTxtGR"/>
      </w:pPr>
      <w:r>
        <w:t>62.</w:t>
      </w:r>
      <w:r>
        <w:tab/>
        <w:t>Как следует из меморандума, разъясняющего Закон о зарегистрирова</w:t>
      </w:r>
      <w:r>
        <w:t>н</w:t>
      </w:r>
      <w:r>
        <w:t>ном партнерстве, ввиду отсутствия ясности обстоятельств (особенно в Европе) с точки зрения признания партнерства и отсутствия единообразного подхода к зарегистрированным партнерствам для двух иностранных граждан отсутствует во</w:t>
      </w:r>
      <w:r>
        <w:t>з</w:t>
      </w:r>
      <w:r>
        <w:t>можность вступления в партнерство друг с другом в Чешской Республике.</w:t>
      </w:r>
    </w:p>
    <w:p w:rsidR="00DC697C" w:rsidRPr="00085A97" w:rsidRDefault="00DC697C" w:rsidP="007947B1">
      <w:pPr>
        <w:pStyle w:val="H23GR"/>
      </w:pPr>
      <w:r>
        <w:tab/>
      </w:r>
      <w:r w:rsidRPr="00085A97">
        <w:t>5.</w:t>
      </w:r>
      <w:r w:rsidRPr="00085A97">
        <w:tab/>
        <w:t>Права на владение имуществом, право наследования</w:t>
      </w:r>
    </w:p>
    <w:p w:rsidR="00DC697C" w:rsidRDefault="00DC697C" w:rsidP="007947B1">
      <w:pPr>
        <w:pStyle w:val="SingleTxtGR"/>
      </w:pPr>
      <w:r>
        <w:t>63.</w:t>
      </w:r>
      <w:r>
        <w:tab/>
        <w:t>В этой сфере каких-либо изменений не отмечалось.</w:t>
      </w:r>
    </w:p>
    <w:p w:rsidR="00DC697C" w:rsidRPr="00085A97" w:rsidRDefault="00DC697C" w:rsidP="007947B1">
      <w:pPr>
        <w:pStyle w:val="H23GR"/>
      </w:pPr>
      <w:r>
        <w:tab/>
      </w:r>
      <w:r w:rsidRPr="00085A97">
        <w:t>6.</w:t>
      </w:r>
      <w:r w:rsidRPr="00085A97">
        <w:tab/>
        <w:t>Право на свободу мысли, совести и религии</w:t>
      </w:r>
    </w:p>
    <w:p w:rsidR="00DC697C" w:rsidRDefault="00DC697C" w:rsidP="007947B1">
      <w:pPr>
        <w:pStyle w:val="SingleTxtGR"/>
      </w:pPr>
      <w:r>
        <w:t>64.</w:t>
      </w:r>
      <w:r>
        <w:tab/>
        <w:t>В этой сфере каких-либо изменений не отмечалось.</w:t>
      </w:r>
    </w:p>
    <w:p w:rsidR="00DC697C" w:rsidRDefault="00DC697C" w:rsidP="007947B1">
      <w:pPr>
        <w:pStyle w:val="H23GR"/>
      </w:pPr>
      <w:r>
        <w:tab/>
        <w:t>7.</w:t>
      </w:r>
      <w:r>
        <w:tab/>
        <w:t>Право на свободу убеждений и их свободное выражение</w:t>
      </w:r>
    </w:p>
    <w:p w:rsidR="00DC697C" w:rsidRDefault="00DC697C" w:rsidP="007947B1">
      <w:pPr>
        <w:pStyle w:val="SingleTxtGR"/>
      </w:pPr>
      <w:r>
        <w:t>65.</w:t>
      </w:r>
      <w:r>
        <w:tab/>
        <w:t>В этой сфере каких-либо изменений не отмечалось.</w:t>
      </w:r>
    </w:p>
    <w:p w:rsidR="00DC697C" w:rsidRPr="00085A97" w:rsidRDefault="00DC697C" w:rsidP="007947B1">
      <w:pPr>
        <w:pStyle w:val="H23GR"/>
      </w:pPr>
      <w:r>
        <w:tab/>
      </w:r>
      <w:r w:rsidRPr="00085A97">
        <w:t>8.</w:t>
      </w:r>
      <w:r w:rsidRPr="00085A97">
        <w:tab/>
        <w:t>Право на свободу собрания и ассоциации</w:t>
      </w:r>
    </w:p>
    <w:p w:rsidR="00DC697C" w:rsidRDefault="00DC697C" w:rsidP="007947B1">
      <w:pPr>
        <w:pStyle w:val="SingleTxtGR"/>
      </w:pPr>
      <w:r>
        <w:t>66.</w:t>
      </w:r>
      <w:r>
        <w:tab/>
        <w:t>Существующее законодательство по праву на ассоциацию содержится в Законе об общественных ассоциациях</w:t>
      </w:r>
      <w:r>
        <w:rPr>
          <w:rStyle w:val="FootnoteReference"/>
        </w:rPr>
        <w:footnoteReference w:id="36"/>
      </w:r>
      <w:r>
        <w:t>, в который за отчетный период были внесены поправки с целью унификации системы применительно к ассоциац</w:t>
      </w:r>
      <w:r>
        <w:t>и</w:t>
      </w:r>
      <w:r>
        <w:t>ям чешских граждан и иностранцев. Эти поправки позволили создать одинак</w:t>
      </w:r>
      <w:r>
        <w:t>о</w:t>
      </w:r>
      <w:r>
        <w:t>вые для всех условия для ассоциации независимо от гражданства. В частности, с</w:t>
      </w:r>
      <w:r>
        <w:t>о</w:t>
      </w:r>
      <w:r>
        <w:t>гласно новому законодательству, требование в отношении представления в з</w:t>
      </w:r>
      <w:r>
        <w:t>а</w:t>
      </w:r>
      <w:r>
        <w:t>явлениях о регистрации общественных асс</w:t>
      </w:r>
      <w:r>
        <w:t>о</w:t>
      </w:r>
      <w:r>
        <w:t>циаций информации о личных идентификационных номерах членов подготовительного комитета было зам</w:t>
      </w:r>
      <w:r>
        <w:t>е</w:t>
      </w:r>
      <w:r>
        <w:t>нено на требование в отношении указания дат рождения. Эти поправки позв</w:t>
      </w:r>
      <w:r>
        <w:t>о</w:t>
      </w:r>
      <w:r>
        <w:t>лили создать для всех равноправные условия независимо от гражданства.</w:t>
      </w:r>
    </w:p>
    <w:p w:rsidR="00DC697C" w:rsidRDefault="00DC697C" w:rsidP="007947B1">
      <w:pPr>
        <w:pStyle w:val="SingleTxtGR"/>
      </w:pPr>
      <w:r>
        <w:t>67.</w:t>
      </w:r>
      <w:r>
        <w:tab/>
        <w:t>В отчетный период Министерство внутренних дел распустило пять о</w:t>
      </w:r>
      <w:r>
        <w:t>б</w:t>
      </w:r>
      <w:r>
        <w:t xml:space="preserve">щественных ассоциаций и одно организационное подразделение общественной ассоциации, имевшее статус юридического лица. В 2005 году было отказано в регистрации </w:t>
      </w:r>
      <w:r w:rsidR="00E9042D">
        <w:t>30</w:t>
      </w:r>
      <w:r>
        <w:t xml:space="preserve"> общественным ассоциациям, в 2006 году − </w:t>
      </w:r>
      <w:r w:rsidR="00E9042D">
        <w:t>13</w:t>
      </w:r>
      <w:r>
        <w:t xml:space="preserve"> общественным ассоциациям, в 2007 году − </w:t>
      </w:r>
      <w:r w:rsidR="00E9042D">
        <w:t>48</w:t>
      </w:r>
      <w:r>
        <w:t xml:space="preserve"> общественным ассоциациям, в 2008 году − 129</w:t>
      </w:r>
      <w:r w:rsidR="00E9042D">
        <w:t> </w:t>
      </w:r>
      <w:r>
        <w:t>общественным ассоциациям и по состоянию на 31 июля 2009 года − 73 о</w:t>
      </w:r>
      <w:r>
        <w:t>б</w:t>
      </w:r>
      <w:r>
        <w:t>щественным ассоциациям. Как правило, отказ в регистрации объясняется стремлением учредить ассоциацию для доходной деятельности или для обесп</w:t>
      </w:r>
      <w:r>
        <w:t>е</w:t>
      </w:r>
      <w:r>
        <w:t>чения определенной профессиональной деятельности, или же намерением в о</w:t>
      </w:r>
      <w:r>
        <w:t>т</w:t>
      </w:r>
      <w:r>
        <w:t>ношении достижения целей, несовместимых с Конституцией и законами</w:t>
      </w:r>
      <w:r>
        <w:rPr>
          <w:rStyle w:val="FootnoteReference"/>
        </w:rPr>
        <w:footnoteReference w:id="37"/>
      </w:r>
      <w:r>
        <w:t>. По состоянию на 31 июля 2009 года Министерство внутренних дел зарегистрир</w:t>
      </w:r>
      <w:r>
        <w:t>о</w:t>
      </w:r>
      <w:r>
        <w:t>вало 692 общественные ассоциации, конкретно занимающиеся вопросами н</w:t>
      </w:r>
      <w:r>
        <w:t>а</w:t>
      </w:r>
      <w:r>
        <w:t>циональных меньшинств.</w:t>
      </w:r>
    </w:p>
    <w:p w:rsidR="00DC697C" w:rsidRPr="005B43D1" w:rsidRDefault="00DC697C" w:rsidP="007947B1">
      <w:pPr>
        <w:pStyle w:val="H1GR"/>
      </w:pPr>
      <w:r>
        <w:tab/>
      </w:r>
      <w:r w:rsidRPr="005B43D1">
        <w:t>Е.</w:t>
      </w:r>
      <w:r w:rsidRPr="005B43D1">
        <w:tab/>
        <w:t>Экономические, социальные и культурные права</w:t>
      </w:r>
    </w:p>
    <w:p w:rsidR="00DC697C" w:rsidRPr="005B43D1" w:rsidRDefault="00DC697C" w:rsidP="007947B1">
      <w:pPr>
        <w:pStyle w:val="H23GR"/>
      </w:pPr>
      <w:r>
        <w:tab/>
      </w:r>
      <w:r w:rsidRPr="005B43D1">
        <w:t>1.</w:t>
      </w:r>
      <w:r w:rsidRPr="005B43D1">
        <w:tab/>
        <w:t>Право на труд</w:t>
      </w:r>
    </w:p>
    <w:p w:rsidR="00DC697C" w:rsidRDefault="00DC697C" w:rsidP="007947B1">
      <w:pPr>
        <w:pStyle w:val="SingleTxtGR"/>
      </w:pPr>
      <w:r>
        <w:t>68.</w:t>
      </w:r>
      <w:r>
        <w:tab/>
        <w:t>Согласно Закону о труде</w:t>
      </w:r>
      <w:r>
        <w:rPr>
          <w:rStyle w:val="FootnoteReference"/>
        </w:rPr>
        <w:footnoteReference w:id="38"/>
      </w:r>
      <w:r>
        <w:t>, участники трудовых отношений должны обе</w:t>
      </w:r>
      <w:r>
        <w:t>с</w:t>
      </w:r>
      <w:r>
        <w:t>печивать равное обращение со всеми физическими лицами, осуществляющими право на труд; вместе с тем различия, проводимые Законом о труде или спец</w:t>
      </w:r>
      <w:r>
        <w:t>и</w:t>
      </w:r>
      <w:r>
        <w:t>альным законодательством, не рассматриваются в качестве неравного обращ</w:t>
      </w:r>
      <w:r>
        <w:t>е</w:t>
      </w:r>
      <w:r>
        <w:t>ния. При осуществлении права на труд запрещается прямая и косвенная ди</w:t>
      </w:r>
      <w:r>
        <w:t>с</w:t>
      </w:r>
      <w:r>
        <w:t>криминация по признакам пола, сексуальной ориентации, расового или этнич</w:t>
      </w:r>
      <w:r>
        <w:t>е</w:t>
      </w:r>
      <w:r>
        <w:t>ского происхождения, национальности, гражданства, социального происхожд</w:t>
      </w:r>
      <w:r>
        <w:t>е</w:t>
      </w:r>
      <w:r>
        <w:t>ния, рождения, языка, состояния здоровья, возраста, религии или убеждений, имущественного, супружеского и семейного положения или семейных обяза</w:t>
      </w:r>
      <w:r>
        <w:t>н</w:t>
      </w:r>
      <w:r>
        <w:t>ностей, политических или иных мнений или членства и деятельности в полит</w:t>
      </w:r>
      <w:r>
        <w:t>и</w:t>
      </w:r>
      <w:r>
        <w:t>ческих партиях или политических движениях, профсоюзах или организациях работодателей. Дискриминация по признакам беременности или материнства рассматривается в качестве дискриминации по признаку пола. В качестве ди</w:t>
      </w:r>
      <w:r>
        <w:t>с</w:t>
      </w:r>
      <w:r>
        <w:t>криминации рассматривается поведение, включающее подстрекательство, п</w:t>
      </w:r>
      <w:r>
        <w:t>о</w:t>
      </w:r>
      <w:r>
        <w:t>буждение или принуждение к дискриминации. Различия в обращении не сч</w:t>
      </w:r>
      <w:r>
        <w:t>и</w:t>
      </w:r>
      <w:r>
        <w:t>таются дискриминацией, если − исходя из характера труда или его условий</w:t>
      </w:r>
      <w:r w:rsidR="001039AB">
        <w:t xml:space="preserve"> </w:t>
      </w:r>
      <w:r>
        <w:t>− причиной таких различий является существенное и критически важное треб</w:t>
      </w:r>
      <w:r>
        <w:t>о</w:t>
      </w:r>
      <w:r>
        <w:t>вание, обусловленное трудовыми обязанностями физического лица и необход</w:t>
      </w:r>
      <w:r>
        <w:t>и</w:t>
      </w:r>
      <w:r>
        <w:t>мостью выполнить соответствующую работу. В случае таких исключений нео</w:t>
      </w:r>
      <w:r>
        <w:t>б</w:t>
      </w:r>
      <w:r>
        <w:t>ходимо обосновать их цель, и предъявляемые требования должны быть разу</w:t>
      </w:r>
      <w:r>
        <w:t>м</w:t>
      </w:r>
      <w:r>
        <w:t xml:space="preserve">ными. </w:t>
      </w:r>
    </w:p>
    <w:p w:rsidR="00DC697C" w:rsidRDefault="00DC697C" w:rsidP="007947B1">
      <w:pPr>
        <w:pStyle w:val="SingleTxtGR"/>
      </w:pPr>
      <w:r>
        <w:t>69.</w:t>
      </w:r>
      <w:r>
        <w:tab/>
        <w:t>Аналогичные положения содержатся и в других правовых актах, таких как Закон о профессиональных военнослужащих</w:t>
      </w:r>
      <w:r>
        <w:rPr>
          <w:rStyle w:val="FootnoteReference"/>
        </w:rPr>
        <w:footnoteReference w:id="39"/>
      </w:r>
      <w:r>
        <w:t>, Закон о гражданской службе с</w:t>
      </w:r>
      <w:r>
        <w:t>о</w:t>
      </w:r>
      <w:r>
        <w:t>трудников административных органов и о компенсации таким сотрудникам и другим работникам административных органов</w:t>
      </w:r>
      <w:r>
        <w:rPr>
          <w:rStyle w:val="FootnoteReference"/>
        </w:rPr>
        <w:footnoteReference w:id="40"/>
      </w:r>
      <w:r>
        <w:t>, а также Закон о службе с</w:t>
      </w:r>
      <w:r>
        <w:t>о</w:t>
      </w:r>
      <w:r>
        <w:t>трудников сил безопасности</w:t>
      </w:r>
      <w:r>
        <w:rPr>
          <w:rStyle w:val="FootnoteReference"/>
        </w:rPr>
        <w:footnoteReference w:id="41"/>
      </w:r>
      <w:r>
        <w:t>.</w:t>
      </w:r>
    </w:p>
    <w:p w:rsidR="00DC697C" w:rsidRPr="006F6ACA" w:rsidRDefault="00DC697C" w:rsidP="007947B1">
      <w:pPr>
        <w:pStyle w:val="SingleTxtGR"/>
      </w:pPr>
      <w:r>
        <w:t>70.</w:t>
      </w:r>
      <w:r>
        <w:tab/>
        <w:t>Среди нормативных актов, регулирующих сферу трудовых отношений, наиболее значительная роль принадлежит Трудовому кодексу</w:t>
      </w:r>
      <w:r>
        <w:rPr>
          <w:rStyle w:val="FootnoteReference"/>
        </w:rPr>
        <w:footnoteReference w:id="42"/>
      </w:r>
      <w:r>
        <w:t>, который пред</w:t>
      </w:r>
      <w:r>
        <w:t>у</w:t>
      </w:r>
      <w:r>
        <w:t>сматривает, что работодатель должен обеспечить равное обращение с работн</w:t>
      </w:r>
      <w:r>
        <w:t>и</w:t>
      </w:r>
      <w:r>
        <w:t>ками и соблюдать запрещение на любую дискриминацию в отношении работн</w:t>
      </w:r>
      <w:r>
        <w:t>и</w:t>
      </w:r>
      <w:r>
        <w:t>ков. Понятия прямой дискриминации, косвенной дискриминации, притеснений, указаний и подстрекательства в отношении дискриминации, а также перечисл</w:t>
      </w:r>
      <w:r>
        <w:t>е</w:t>
      </w:r>
      <w:r>
        <w:t>ние случаев, в которых допускается различное обращение, содержится в Законе о борьбе с дискриминацией, в котором предусмотрены также правовые средства защиты от дискриминации (см. раздел по статье 6). В Трудовом кодексе вопрос о вознаграждении за труд рассматривается отдельно. Все работники работод</w:t>
      </w:r>
      <w:r>
        <w:t>а</w:t>
      </w:r>
      <w:r>
        <w:t>теля имеют право на одинаковую заработную плату, оклады или вознагражд</w:t>
      </w:r>
      <w:r>
        <w:t>е</w:t>
      </w:r>
      <w:r>
        <w:t>ние, указанные в трудовом договоре, за одинаковый труд или труд равной це</w:t>
      </w:r>
      <w:r>
        <w:t>н</w:t>
      </w:r>
      <w:r>
        <w:t>ности. "Равный труд или труд равной ценности" означает труд, равный или с</w:t>
      </w:r>
      <w:r>
        <w:t>о</w:t>
      </w:r>
      <w:r>
        <w:t>поставимый по сложности, ответственности и трудовым усилиям, который им</w:t>
      </w:r>
      <w:r>
        <w:t>е</w:t>
      </w:r>
      <w:r>
        <w:t xml:space="preserve">ет место в одинаковых или сопоставимых условиях труда при одинаковых или сопоставимых производительности и результатах труда. </w:t>
      </w:r>
      <w:r w:rsidRPr="00190B96">
        <w:t>Сложность, ответс</w:t>
      </w:r>
      <w:r w:rsidRPr="00190B96">
        <w:t>т</w:t>
      </w:r>
      <w:r w:rsidRPr="00190B96">
        <w:t>венность труда и трудовые усилия оцениваются исходя из уровня образования и практических знаний и навыков, необходимых для выполнения работы, сло</w:t>
      </w:r>
      <w:r w:rsidRPr="00190B96">
        <w:t>ж</w:t>
      </w:r>
      <w:r w:rsidRPr="00190B96">
        <w:t>ности предмета труда и деятельности, требований в отношении организацио</w:t>
      </w:r>
      <w:r w:rsidRPr="00190B96">
        <w:t>н</w:t>
      </w:r>
      <w:r w:rsidRPr="00190B96">
        <w:t>ных и управленческих способностей, степени ответственности за ущерб, тр</w:t>
      </w:r>
      <w:r w:rsidRPr="00190B96">
        <w:t>е</w:t>
      </w:r>
      <w:r w:rsidRPr="00190B96">
        <w:t>бований в отношении гигиены и безопасности труда, физического, нервного и умственного напряжения и подверженности негативным воздействиям труда. Работодатели обязаны обеспечивать равное обращение с работниками, собл</w:t>
      </w:r>
      <w:r w:rsidRPr="00190B96">
        <w:t>ю</w:t>
      </w:r>
      <w:r w:rsidRPr="00190B96">
        <w:t>дать запрещение любой дискриминации в отношении работников и обеспеч</w:t>
      </w:r>
      <w:r w:rsidRPr="00190B96">
        <w:t>и</w:t>
      </w:r>
      <w:r w:rsidRPr="00190B96">
        <w:t>вать равное обращение со всеми работниками с точки зрения условий их труда, вознаграждения за труд и предоставления иных денежных пособий, подготовки и возможности для повышения квалификации или продвижения по службе иным образом.</w:t>
      </w:r>
    </w:p>
    <w:p w:rsidR="00DC697C" w:rsidRPr="00A35671" w:rsidRDefault="00DC697C" w:rsidP="007947B1">
      <w:pPr>
        <w:pStyle w:val="SingleTxtGR"/>
      </w:pPr>
      <w:r w:rsidRPr="00A35671">
        <w:t>71.</w:t>
      </w:r>
      <w:r w:rsidRPr="00A35671">
        <w:tab/>
        <w:t>В июле 2004 года чешское правительство утвердило Национальный план действий в сфере занятости, разработанный на 2004−2006 годы. В 2005 году в связи с пересмотром Лиссабонской стратегии Национальный план действий был заменен Национальной программой реформ в целях осуществления Лисс</w:t>
      </w:r>
      <w:r w:rsidRPr="00A35671">
        <w:t>а</w:t>
      </w:r>
      <w:r w:rsidRPr="00A35671">
        <w:t>бонской стратегии. Эта программа разработана на основе рекомендаций, с</w:t>
      </w:r>
      <w:r w:rsidRPr="00A35671">
        <w:t>о</w:t>
      </w:r>
      <w:r w:rsidRPr="00A35671">
        <w:t>держащихся в "Комплексных руководящих ко</w:t>
      </w:r>
      <w:r>
        <w:t>н</w:t>
      </w:r>
      <w:r w:rsidRPr="00A35671">
        <w:t>цепциях экономического роста и создания рабочих мест", и включает предложенные правительством меры по проведению реформы, направленной на стимулирование экономич</w:t>
      </w:r>
      <w:r w:rsidRPr="00A35671">
        <w:t>е</w:t>
      </w:r>
      <w:r w:rsidRPr="00A35671">
        <w:t>ского роста и расширение занятости в течение трехлетнего периода с 2005 по 2008 год. В разделе о занятости Национальной программы реформ на 2005−2008 годы ос</w:t>
      </w:r>
      <w:r w:rsidRPr="00A35671">
        <w:t>о</w:t>
      </w:r>
      <w:r w:rsidRPr="00A35671">
        <w:t>бое внимание уделяется уязвимым группам, находящимся под угрозой социал</w:t>
      </w:r>
      <w:r w:rsidRPr="00A35671">
        <w:t>ь</w:t>
      </w:r>
      <w:r w:rsidRPr="00A35671">
        <w:t>ного отчуждения, согласно положениям Закона о труде. Таким образом, прин</w:t>
      </w:r>
      <w:r w:rsidRPr="00A35671">
        <w:t>и</w:t>
      </w:r>
      <w:r w:rsidRPr="00A35671">
        <w:t xml:space="preserve">маемые меры направлены, в частности, на урегулирование проблем, связанных с отсутствием у неквалифицированных и </w:t>
      </w:r>
      <w:proofErr w:type="spellStart"/>
      <w:r w:rsidRPr="00A35671">
        <w:t>низкоквалифицированных</w:t>
      </w:r>
      <w:proofErr w:type="spellEnd"/>
      <w:r w:rsidRPr="00A35671">
        <w:t xml:space="preserve"> трудящихся мотивации к поиску работы и сохранению ее за собой, недостаточным предо</w:t>
      </w:r>
      <w:r w:rsidRPr="00A35671">
        <w:t>с</w:t>
      </w:r>
      <w:r w:rsidRPr="00A35671">
        <w:t>тавлением и объемом социальных услуг, предн</w:t>
      </w:r>
      <w:r w:rsidRPr="00A35671">
        <w:t>а</w:t>
      </w:r>
      <w:r w:rsidRPr="00A35671">
        <w:t>значенных для интеграции лиц, которые находятся под угрозой социально</w:t>
      </w:r>
      <w:r>
        <w:t>й</w:t>
      </w:r>
      <w:r w:rsidRPr="00A35671">
        <w:t xml:space="preserve"> </w:t>
      </w:r>
      <w:proofErr w:type="spellStart"/>
      <w:r>
        <w:t>маргинализации</w:t>
      </w:r>
      <w:proofErr w:type="spellEnd"/>
      <w:r w:rsidRPr="00A35671">
        <w:t xml:space="preserve">, недостаточным участием женщин, воспитывающих детей, пожилых, </w:t>
      </w:r>
      <w:proofErr w:type="spellStart"/>
      <w:r w:rsidRPr="00A35671">
        <w:t>низкоквалифицированных</w:t>
      </w:r>
      <w:proofErr w:type="spellEnd"/>
      <w:r w:rsidRPr="00A35671">
        <w:t xml:space="preserve"> лиц и других обездоленных и неактивных людей на рынке труда, вопросов, св</w:t>
      </w:r>
      <w:r w:rsidRPr="00A35671">
        <w:t>я</w:t>
      </w:r>
      <w:r w:rsidRPr="00A35671">
        <w:t>занных с уровнем профессиональной или географической мобильности насел</w:t>
      </w:r>
      <w:r w:rsidRPr="00A35671">
        <w:t>е</w:t>
      </w:r>
      <w:r w:rsidRPr="00A35671">
        <w:t>ния и функционированием системы учебы на протяжении жизни, особенно дальне</w:t>
      </w:r>
      <w:r w:rsidRPr="00A35671">
        <w:t>й</w:t>
      </w:r>
      <w:r w:rsidRPr="00A35671">
        <w:t>шей профессиональной подготовки.</w:t>
      </w:r>
    </w:p>
    <w:p w:rsidR="00DC697C" w:rsidRPr="00A35671" w:rsidRDefault="00DC697C" w:rsidP="007947B1">
      <w:pPr>
        <w:pStyle w:val="H23GR"/>
      </w:pPr>
      <w:r w:rsidRPr="00A35671">
        <w:tab/>
        <w:t>2.</w:t>
      </w:r>
      <w:r w:rsidRPr="00A35671">
        <w:tab/>
        <w:t>Право создавать профессиональные союзы и вступать в них</w:t>
      </w:r>
    </w:p>
    <w:p w:rsidR="00DC697C" w:rsidRPr="00A35671" w:rsidRDefault="00DC697C" w:rsidP="007947B1">
      <w:pPr>
        <w:pStyle w:val="SingleTxtGR"/>
      </w:pPr>
      <w:r w:rsidRPr="00A35671">
        <w:t>72.</w:t>
      </w:r>
      <w:r w:rsidRPr="00A35671">
        <w:tab/>
        <w:t xml:space="preserve">За отчетный период </w:t>
      </w:r>
      <w:r>
        <w:t>с точки зрения</w:t>
      </w:r>
      <w:r w:rsidRPr="00A35671">
        <w:t xml:space="preserve"> осуществления права на защиту от расовой дискриминации изм</w:t>
      </w:r>
      <w:r w:rsidRPr="00A35671">
        <w:t>е</w:t>
      </w:r>
      <w:r w:rsidRPr="00A35671">
        <w:t>нений в данной сфере не отмечалось.</w:t>
      </w:r>
    </w:p>
    <w:p w:rsidR="00DC697C" w:rsidRPr="00A35671" w:rsidRDefault="00DC697C" w:rsidP="007947B1">
      <w:pPr>
        <w:pStyle w:val="SingleTxtGR"/>
      </w:pPr>
      <w:r w:rsidRPr="00A35671">
        <w:t>73.</w:t>
      </w:r>
      <w:r w:rsidRPr="00A35671">
        <w:tab/>
        <w:t xml:space="preserve">Сохраняется проблема безработицы среди рома и вообще социально </w:t>
      </w:r>
      <w:proofErr w:type="spellStart"/>
      <w:r>
        <w:t>ма</w:t>
      </w:r>
      <w:r>
        <w:t>р</w:t>
      </w:r>
      <w:r>
        <w:t>гинализированных</w:t>
      </w:r>
      <w:proofErr w:type="spellEnd"/>
      <w:r w:rsidRPr="00A35671">
        <w:t xml:space="preserve"> лиц, особенно в настоящий период экономической рецессии. Оперативная программа по людским ресурсам и занятости</w:t>
      </w:r>
      <w:r w:rsidRPr="00A35671">
        <w:rPr>
          <w:vertAlign w:val="superscript"/>
        </w:rPr>
        <w:footnoteReference w:id="43"/>
      </w:r>
      <w:r w:rsidRPr="00A35671">
        <w:t>, которая в осно</w:t>
      </w:r>
      <w:r w:rsidRPr="00A35671">
        <w:t>в</w:t>
      </w:r>
      <w:r w:rsidRPr="00A35671">
        <w:t>ном направлена на расширение занятости и возможности для трудоустройства целевых групп, содержит ряд направлений, которые можно использовать для деятельности, благоприятствующей занятости рома. Например, в 2009 году б</w:t>
      </w:r>
      <w:r w:rsidRPr="00A35671">
        <w:t>ы</w:t>
      </w:r>
      <w:r w:rsidRPr="00A35671">
        <w:t>ло объявлено о создании глобального социально-экономического гранта, пре</w:t>
      </w:r>
      <w:r w:rsidRPr="00A35671">
        <w:t>д</w:t>
      </w:r>
      <w:r w:rsidRPr="00A35671">
        <w:t>назначенного для содействия в возникновении и развитии новых видов деловой деятельности в рамках социального предпринимательства, позволяющего соц</w:t>
      </w:r>
      <w:r w:rsidRPr="00A35671">
        <w:t>и</w:t>
      </w:r>
      <w:r w:rsidRPr="00A35671">
        <w:t>ально отчужденным лицам и группам, находящимся под угрозой социально</w:t>
      </w:r>
      <w:r>
        <w:t>й</w:t>
      </w:r>
      <w:r w:rsidRPr="00A35671">
        <w:t xml:space="preserve"> </w:t>
      </w:r>
      <w:proofErr w:type="spellStart"/>
      <w:r>
        <w:t>маргинализации</w:t>
      </w:r>
      <w:proofErr w:type="spellEnd"/>
      <w:r>
        <w:t xml:space="preserve"> </w:t>
      </w:r>
      <w:r w:rsidRPr="00A35671">
        <w:t>(что включает также этнические меньшинства), вступать на рынок труда и в деловую среду, что в то же время способствует их интеграции в общ</w:t>
      </w:r>
      <w:r w:rsidRPr="00A35671">
        <w:t>е</w:t>
      </w:r>
      <w:r w:rsidRPr="00A35671">
        <w:t>ство. В будущем эти недавно созданные виды деловой деятельности должны стать экономически независимыми и сохранять свою конкурентосп</w:t>
      </w:r>
      <w:r w:rsidRPr="00A35671">
        <w:t>о</w:t>
      </w:r>
      <w:r w:rsidRPr="00A35671">
        <w:t>собность в местной конкурентной среде и тем самым выступать в качестве важных учас</w:t>
      </w:r>
      <w:r w:rsidRPr="00A35671">
        <w:t>т</w:t>
      </w:r>
      <w:r w:rsidRPr="00A35671">
        <w:t>ников регионального развития</w:t>
      </w:r>
      <w:r w:rsidRPr="00A35671">
        <w:rPr>
          <w:vertAlign w:val="superscript"/>
        </w:rPr>
        <w:footnoteReference w:id="44"/>
      </w:r>
      <w:r w:rsidRPr="00A35671">
        <w:t>. Поддержка социально-экономических проектов осуществляется параллельно с поддержкой в рамках Комплексной оперативной программы, которая предназначена для инвестиц</w:t>
      </w:r>
      <w:r w:rsidRPr="00A35671">
        <w:t>и</w:t>
      </w:r>
      <w:r w:rsidRPr="00A35671">
        <w:t>онной помощи, предоставляемой поставщикам социальных услуг, работодат</w:t>
      </w:r>
      <w:r w:rsidRPr="00A35671">
        <w:t>е</w:t>
      </w:r>
      <w:r w:rsidRPr="00A35671">
        <w:t>лям и другим операторам, занимающимся развитием и использованием соц</w:t>
      </w:r>
      <w:r w:rsidRPr="00A35671">
        <w:t>и</w:t>
      </w:r>
      <w:r w:rsidRPr="00A35671">
        <w:t>ально-экономических инс</w:t>
      </w:r>
      <w:r w:rsidRPr="00A35671">
        <w:t>т</w:t>
      </w:r>
      <w:r w:rsidRPr="00A35671">
        <w:t>рументов.</w:t>
      </w:r>
    </w:p>
    <w:p w:rsidR="00DC697C" w:rsidRPr="00A35671" w:rsidRDefault="00DC697C" w:rsidP="007947B1">
      <w:pPr>
        <w:pStyle w:val="SingleTxtGR"/>
      </w:pPr>
      <w:r w:rsidRPr="00A35671">
        <w:t>74.</w:t>
      </w:r>
      <w:r w:rsidRPr="00A35671">
        <w:tab/>
        <w:t>Одно из направлений деятельности, охватываемых этой Оперативной программой, состоит в интеграции общины рома. Поддержка будет предоста</w:t>
      </w:r>
      <w:r w:rsidRPr="00A35671">
        <w:t>в</w:t>
      </w:r>
      <w:r w:rsidRPr="00A35671">
        <w:t>ляться, в частности, на цели подготовки лиц, предоставляющих услуги, предо</w:t>
      </w:r>
      <w:r w:rsidRPr="00A35671">
        <w:t>с</w:t>
      </w:r>
      <w:r w:rsidRPr="00A35671">
        <w:t>тавления социальных услуг и других инструментов, предназначенных для с</w:t>
      </w:r>
      <w:r w:rsidRPr="00A35671">
        <w:t>о</w:t>
      </w:r>
      <w:r w:rsidRPr="00A35671">
        <w:t xml:space="preserve">циальной интеграции социально </w:t>
      </w:r>
      <w:proofErr w:type="spellStart"/>
      <w:r>
        <w:t>маргинализированных</w:t>
      </w:r>
      <w:proofErr w:type="spellEnd"/>
      <w:r w:rsidRPr="00A35671">
        <w:t xml:space="preserve"> общин рома, поддержки процессов организации предоставления социальных услуг и развития партне</w:t>
      </w:r>
      <w:r w:rsidRPr="00A35671">
        <w:t>р</w:t>
      </w:r>
      <w:r w:rsidRPr="00A35671">
        <w:t>ства между всеми операторами, которые прилагают усилия для интеграции с</w:t>
      </w:r>
      <w:r w:rsidRPr="00A35671">
        <w:t>о</w:t>
      </w:r>
      <w:r w:rsidRPr="00A35671">
        <w:t>циально отчужденных общин рома. Поддержка будет также направляться на программы, призванные обеспечить мотивацию, трудовую и социальную ре</w:t>
      </w:r>
      <w:r w:rsidRPr="00A35671">
        <w:t>а</w:t>
      </w:r>
      <w:r w:rsidRPr="00A35671">
        <w:t>билитацию и приобретение основных социальных и профессиональных нав</w:t>
      </w:r>
      <w:r w:rsidRPr="00A35671">
        <w:t>ы</w:t>
      </w:r>
      <w:r w:rsidRPr="00A35671">
        <w:t>ков, которые должны позволить бенефициарам вступать на рынок труда, ост</w:t>
      </w:r>
      <w:r w:rsidRPr="00A35671">
        <w:t>а</w:t>
      </w:r>
      <w:r w:rsidRPr="00A35671">
        <w:t>ваться на нем или возвращаться в него. Еще одно направление поддержки пр</w:t>
      </w:r>
      <w:r w:rsidRPr="00A35671">
        <w:t>я</w:t>
      </w:r>
      <w:r w:rsidRPr="00A35671">
        <w:t>мо связано с возвращением целевых групп, включая рома, на рынок труда. Обеспечиваются поддержкой проекты, предусматривающие расширение во</w:t>
      </w:r>
      <w:r w:rsidRPr="00A35671">
        <w:t>з</w:t>
      </w:r>
      <w:r w:rsidRPr="00A35671">
        <w:t>можностей для трудо</w:t>
      </w:r>
      <w:r>
        <w:t>у</w:t>
      </w:r>
      <w:r w:rsidRPr="00A35671">
        <w:t>стройства, например посредством подготовки членов ц</w:t>
      </w:r>
      <w:r w:rsidRPr="00A35671">
        <w:t>е</w:t>
      </w:r>
      <w:r w:rsidRPr="00A35671">
        <w:t>левой группы; кроме того, членами целевых групп непосредственно создаются н</w:t>
      </w:r>
      <w:r w:rsidRPr="00A35671">
        <w:t>о</w:t>
      </w:r>
      <w:r w:rsidRPr="00A35671">
        <w:t>вые рабочие места.</w:t>
      </w:r>
    </w:p>
    <w:p w:rsidR="00DC697C" w:rsidRPr="00A35671" w:rsidRDefault="00DC697C" w:rsidP="007947B1">
      <w:pPr>
        <w:pStyle w:val="H23GR"/>
      </w:pPr>
      <w:r w:rsidRPr="00A35671">
        <w:tab/>
        <w:t>3.</w:t>
      </w:r>
      <w:r w:rsidRPr="00A35671">
        <w:tab/>
        <w:t>Право на жилище и ответ, касающийся заключительного зам</w:t>
      </w:r>
      <w:r w:rsidRPr="00A35671">
        <w:t>е</w:t>
      </w:r>
      <w:r w:rsidRPr="00A35671">
        <w:t>чания № 16</w:t>
      </w:r>
    </w:p>
    <w:p w:rsidR="00DC697C" w:rsidRDefault="00DC697C" w:rsidP="007947B1">
      <w:pPr>
        <w:pStyle w:val="SingleTxtGR"/>
        <w:rPr>
          <w:lang w:val="en-US"/>
        </w:rPr>
      </w:pPr>
      <w:r w:rsidRPr="00A35671">
        <w:t>75.</w:t>
      </w:r>
      <w:r w:rsidRPr="00A35671">
        <w:tab/>
        <w:t>В отчетный период Министерство регионального развития предоставляло муниципалитетам субсидии на строительство субсидируемого жилья для лиц, имеющих ограниченный доступ к жилью в силу низких доходов и других огр</w:t>
      </w:r>
      <w:r w:rsidRPr="00A35671">
        <w:t>а</w:t>
      </w:r>
      <w:r w:rsidRPr="00A35671">
        <w:t>ничений социального характера. Субсидия на "первое жилье" является особе</w:t>
      </w:r>
      <w:r w:rsidRPr="00A35671">
        <w:t>н</w:t>
      </w:r>
      <w:r w:rsidRPr="00A35671">
        <w:t>но важной мерой предупреждения расовой дискриминации в доступе к жилью. Эта программа предусматривает обеспечение социальным жильем квартир</w:t>
      </w:r>
      <w:r w:rsidRPr="00A35671">
        <w:t>о</w:t>
      </w:r>
      <w:r w:rsidRPr="00A35671">
        <w:t>съемщиков</w:t>
      </w:r>
      <w:r>
        <w:t xml:space="preserve"> в</w:t>
      </w:r>
      <w:r w:rsidRPr="00A35671">
        <w:t xml:space="preserve"> неблагоприятных социальных ситуациях, возникших в результате их жизненных обстоятельств, в частности в силу принадлежности к группе э</w:t>
      </w:r>
      <w:r w:rsidRPr="00A35671">
        <w:t>т</w:t>
      </w:r>
      <w:r w:rsidRPr="00A35671">
        <w:t>нического меньшинства. Кроме того, в отчетный период субсидии на стро</w:t>
      </w:r>
      <w:r w:rsidRPr="00A35671">
        <w:t>и</w:t>
      </w:r>
      <w:r w:rsidRPr="00A35671">
        <w:t>тельство арендного жилья для домохозяйств с низкими доходами предоставл</w:t>
      </w:r>
      <w:r w:rsidRPr="00A35671">
        <w:t>я</w:t>
      </w:r>
      <w:r w:rsidRPr="00A35671">
        <w:t>лись по линии Государственного фонда жилищного развития</w:t>
      </w:r>
      <w:r w:rsidRPr="00A35671">
        <w:rPr>
          <w:vertAlign w:val="superscript"/>
        </w:rPr>
        <w:footnoteReference w:id="45"/>
      </w:r>
      <w:r w:rsidRPr="00A35671">
        <w:t>. Поскольку эта субсидия предоставлялась только муниципалитетам и в соответствии с Законом об общинах является видом государственной помощи, в 2009 году было издано новое правительственное постановление, регламентирующее условия предо</w:t>
      </w:r>
      <w:r w:rsidRPr="00A35671">
        <w:t>с</w:t>
      </w:r>
      <w:r w:rsidRPr="00A35671">
        <w:t>тавления инвестиционной помощи для целей сооружения социального жилья</w:t>
      </w:r>
      <w:r w:rsidRPr="00A35671">
        <w:rPr>
          <w:vertAlign w:val="superscript"/>
        </w:rPr>
        <w:footnoteReference w:id="46"/>
      </w:r>
      <w:r w:rsidRPr="00A35671">
        <w:t>. Эти субсидии предоставляются уже не только муниципалитетам, но и любым физическим или юридическим лицам в целях строительства социального ж</w:t>
      </w:r>
      <w:r w:rsidRPr="00A35671">
        <w:t>и</w:t>
      </w:r>
      <w:r w:rsidRPr="00A35671">
        <w:t>лья, предназн</w:t>
      </w:r>
      <w:r w:rsidRPr="00A35671">
        <w:t>а</w:t>
      </w:r>
      <w:r w:rsidRPr="00A35671">
        <w:t>ченного для сдачи в аренду за небольшую плату лицам с низкими доходами.</w:t>
      </w:r>
    </w:p>
    <w:p w:rsidR="00B90035" w:rsidRDefault="00DC697C" w:rsidP="007947B1">
      <w:pPr>
        <w:pStyle w:val="SingleTxtGR"/>
      </w:pPr>
      <w:r w:rsidRPr="00A35671">
        <w:t>76.</w:t>
      </w:r>
      <w:r w:rsidRPr="00A35671">
        <w:tab/>
        <w:t>В соответствии с Комплексной оперативной программой</w:t>
      </w:r>
      <w:r w:rsidRPr="00A35671">
        <w:rPr>
          <w:vertAlign w:val="superscript"/>
        </w:rPr>
        <w:footnoteReference w:id="47"/>
      </w:r>
      <w:r w:rsidRPr="00A35671">
        <w:t>, которая ос</w:t>
      </w:r>
      <w:r w:rsidRPr="00A35671">
        <w:t>у</w:t>
      </w:r>
      <w:r w:rsidRPr="00A35671">
        <w:t>ществляется на период 2007−2013 годов, имеются две сферы поддержки инт</w:t>
      </w:r>
      <w:r w:rsidRPr="00A35671">
        <w:t>е</w:t>
      </w:r>
      <w:r w:rsidRPr="00A35671">
        <w:t xml:space="preserve">грации социально </w:t>
      </w:r>
      <w:proofErr w:type="spellStart"/>
      <w:r>
        <w:t>маргинализированных</w:t>
      </w:r>
      <w:proofErr w:type="spellEnd"/>
      <w:r w:rsidRPr="00A35671">
        <w:t xml:space="preserve"> общин рома путем предоставления инвестиций</w:t>
      </w:r>
      <w:r w:rsidRPr="00A35671">
        <w:rPr>
          <w:vertAlign w:val="superscript"/>
        </w:rPr>
        <w:footnoteReference w:id="48"/>
      </w:r>
      <w:r>
        <w:t>.</w:t>
      </w:r>
      <w:r w:rsidRPr="00A35671">
        <w:t xml:space="preserve"> Сфера деятельности "Услуги в области социальной интеграции"</w:t>
      </w:r>
      <w:r w:rsidRPr="00A35671">
        <w:rPr>
          <w:vertAlign w:val="superscript"/>
        </w:rPr>
        <w:footnoteReference w:id="49"/>
      </w:r>
      <w:r w:rsidRPr="00A35671">
        <w:t xml:space="preserve"> предусматривает решение проблем, с которыми сталкиваются наиболее затр</w:t>
      </w:r>
      <w:r w:rsidRPr="00A35671">
        <w:t>о</w:t>
      </w:r>
      <w:r w:rsidRPr="00A35671">
        <w:t>нутые районы, как это вытекает из вышеупомянутого анализа. Будет предоста</w:t>
      </w:r>
      <w:r w:rsidRPr="00A35671">
        <w:t>в</w:t>
      </w:r>
      <w:r w:rsidRPr="00A35671">
        <w:t>лена помощь в деле создания социальных служб и центров для оказания мун</w:t>
      </w:r>
      <w:r w:rsidRPr="00A35671">
        <w:t>и</w:t>
      </w:r>
      <w:r w:rsidRPr="00A35671">
        <w:t>ципалитетам и регионам помощи, позволяющей им успешно справляться с пр</w:t>
      </w:r>
      <w:r w:rsidRPr="00A35671">
        <w:t>о</w:t>
      </w:r>
      <w:r w:rsidRPr="00A35671">
        <w:t xml:space="preserve">блемами, выявленными в анализе положения в социально </w:t>
      </w:r>
      <w:proofErr w:type="spellStart"/>
      <w:r>
        <w:t>маргинализирова</w:t>
      </w:r>
      <w:r>
        <w:t>н</w:t>
      </w:r>
      <w:r>
        <w:t>ных</w:t>
      </w:r>
      <w:proofErr w:type="spellEnd"/>
      <w:r w:rsidRPr="00A35671">
        <w:t xml:space="preserve"> районах. В этой сфере поддерживаются также опытные проекты, предн</w:t>
      </w:r>
      <w:r w:rsidRPr="00A35671">
        <w:t>а</w:t>
      </w:r>
      <w:r w:rsidRPr="00A35671">
        <w:t>значенные для общин рома, нах</w:t>
      </w:r>
      <w:r>
        <w:t xml:space="preserve">одящихся под угрозой социальной </w:t>
      </w:r>
      <w:proofErr w:type="spellStart"/>
      <w:r>
        <w:t>маргинал</w:t>
      </w:r>
      <w:r>
        <w:t>и</w:t>
      </w:r>
      <w:r>
        <w:t>зации</w:t>
      </w:r>
      <w:proofErr w:type="spellEnd"/>
      <w:r w:rsidRPr="00A35671">
        <w:t>. Опытные проекты обеспечивают взаимосвязь восстановления жилого фонда и мест общественного пользования с деятельност</w:t>
      </w:r>
      <w:r>
        <w:t>ью</w:t>
      </w:r>
      <w:r w:rsidRPr="00A35671">
        <w:t xml:space="preserve"> в области социал</w:t>
      </w:r>
      <w:r w:rsidRPr="00A35671">
        <w:t>ь</w:t>
      </w:r>
      <w:r w:rsidRPr="00A35671">
        <w:t>ной интеграции или деятельностью, охватываемой Оперативной программой по людским ресурсам и занятости. Другой сферой деятельности является "Улу</w:t>
      </w:r>
      <w:r w:rsidRPr="00A35671">
        <w:t>ч</w:t>
      </w:r>
      <w:r w:rsidRPr="00A35671">
        <w:t>шение среды проблемных жилых кварталов" (для небольших и крупных гор</w:t>
      </w:r>
      <w:r w:rsidRPr="00A35671">
        <w:t>о</w:t>
      </w:r>
      <w:r w:rsidRPr="00A35671">
        <w:t>дов с населением</w:t>
      </w:r>
      <w:r w:rsidR="00B90035">
        <w:t xml:space="preserve"> </w:t>
      </w:r>
      <w:r w:rsidRPr="00A35671">
        <w:t xml:space="preserve"> численностью</w:t>
      </w:r>
      <w:r w:rsidR="00B90035">
        <w:t xml:space="preserve"> </w:t>
      </w:r>
      <w:r w:rsidRPr="00A35671">
        <w:t>более 20</w:t>
      </w:r>
      <w:r w:rsidR="00C031BC">
        <w:t> 000</w:t>
      </w:r>
      <w:r w:rsidRPr="00A35671">
        <w:t xml:space="preserve"> человек), на осуществление </w:t>
      </w:r>
      <w:proofErr w:type="spellStart"/>
      <w:r w:rsidRPr="00A35671">
        <w:t>к</w:t>
      </w:r>
      <w:r w:rsidRPr="00A35671">
        <w:t>о</w:t>
      </w:r>
      <w:r w:rsidRPr="00A35671">
        <w:t>то</w:t>
      </w:r>
      <w:proofErr w:type="spellEnd"/>
      <w:r w:rsidR="00B90035">
        <w:t>-</w:t>
      </w:r>
    </w:p>
    <w:p w:rsidR="00DC697C" w:rsidRPr="00A35671" w:rsidRDefault="00B90035" w:rsidP="007947B1">
      <w:pPr>
        <w:pStyle w:val="SingleTxtGR"/>
      </w:pPr>
      <w:r>
        <w:br w:type="page"/>
      </w:r>
      <w:r w:rsidR="00DC697C" w:rsidRPr="00A35671">
        <w:t>рой выделяется 31,6 млн. евро</w:t>
      </w:r>
      <w:r w:rsidR="00DC697C" w:rsidRPr="00A35671">
        <w:rPr>
          <w:vertAlign w:val="superscript"/>
        </w:rPr>
        <w:footnoteReference w:id="50"/>
      </w:r>
      <w:r w:rsidR="00DC697C" w:rsidRPr="00A35671">
        <w:t>. Начиная с 2009 года муниципалитеты с нас</w:t>
      </w:r>
      <w:r w:rsidR="00DC697C" w:rsidRPr="00A35671">
        <w:t>е</w:t>
      </w:r>
      <w:r w:rsidR="00DC697C" w:rsidRPr="00A35671">
        <w:t>лением численностью менее 3</w:t>
      </w:r>
      <w:r w:rsidR="00C031BC">
        <w:t> 000</w:t>
      </w:r>
      <w:r w:rsidR="00DC697C" w:rsidRPr="00A35671">
        <w:t xml:space="preserve"> человек и с высокой концентрацией жит</w:t>
      </w:r>
      <w:r w:rsidR="00DC697C" w:rsidRPr="00A35671">
        <w:t>е</w:t>
      </w:r>
      <w:r w:rsidR="00DC697C" w:rsidRPr="00A35671">
        <w:t>лей из числа рома, находящихся в социально неблагоприятном положении, могут получать помощь по линии "Программы по восстановлению сельских ра</w:t>
      </w:r>
      <w:r w:rsidR="00DC697C" w:rsidRPr="00A35671">
        <w:t>й</w:t>
      </w:r>
      <w:r w:rsidR="00DC697C" w:rsidRPr="00A35671">
        <w:t>онов", в рамках которой предлагается субсидия "Поддержка интеграции общ</w:t>
      </w:r>
      <w:r w:rsidR="00DC697C" w:rsidRPr="00A35671">
        <w:t>и</w:t>
      </w:r>
      <w:r w:rsidR="00DC697C" w:rsidRPr="00A35671">
        <w:t>ны рома (в положении социаль</w:t>
      </w:r>
      <w:r w:rsidR="00DC697C">
        <w:t>ной</w:t>
      </w:r>
      <w:r w:rsidR="00DC697C" w:rsidRPr="00A35671">
        <w:t xml:space="preserve"> </w:t>
      </w:r>
      <w:proofErr w:type="spellStart"/>
      <w:r w:rsidR="00DC697C">
        <w:t>маргинализации</w:t>
      </w:r>
      <w:proofErr w:type="spellEnd"/>
      <w:r w:rsidR="00DC697C" w:rsidRPr="00A35671">
        <w:t>) в жизнь муниципалитета и общес</w:t>
      </w:r>
      <w:r w:rsidR="00DC697C" w:rsidRPr="00A35671">
        <w:t>т</w:t>
      </w:r>
      <w:r w:rsidR="00DC697C" w:rsidRPr="00A35671">
        <w:t>ва".</w:t>
      </w:r>
    </w:p>
    <w:p w:rsidR="00622D6C" w:rsidRPr="00A575B6" w:rsidRDefault="00622D6C" w:rsidP="007947B1">
      <w:pPr>
        <w:pStyle w:val="SingleTxtGR"/>
      </w:pPr>
      <w:r w:rsidRPr="00A575B6">
        <w:t>77.</w:t>
      </w:r>
      <w:r w:rsidRPr="00A575B6">
        <w:tab/>
        <w:t>Дискримин</w:t>
      </w:r>
      <w:r>
        <w:t xml:space="preserve">ация в доступе к жилью запрещена </w:t>
      </w:r>
      <w:r w:rsidRPr="00A575B6">
        <w:t>по смыслу недавно прин</w:t>
      </w:r>
      <w:r w:rsidRPr="00A575B6">
        <w:t>я</w:t>
      </w:r>
      <w:r w:rsidRPr="00A575B6">
        <w:t>того Закона о борьбе с дискриминацией (см. раздел по статье 6).</w:t>
      </w:r>
    </w:p>
    <w:p w:rsidR="00622D6C" w:rsidRPr="00A575B6" w:rsidRDefault="00622D6C" w:rsidP="007947B1">
      <w:pPr>
        <w:pStyle w:val="H23GR"/>
      </w:pPr>
      <w:r w:rsidRPr="00A575B6">
        <w:tab/>
        <w:t>4.</w:t>
      </w:r>
      <w:r w:rsidRPr="00A575B6">
        <w:tab/>
        <w:t>Право на здравоохранение, медицинскую помощь, социальное обеспечение и социальное о</w:t>
      </w:r>
      <w:r w:rsidRPr="00A575B6">
        <w:t>б</w:t>
      </w:r>
      <w:r w:rsidRPr="00A575B6">
        <w:t>служивание и ответ на заключительное замечание № 14</w:t>
      </w:r>
    </w:p>
    <w:p w:rsidR="00622D6C" w:rsidRPr="00A575B6" w:rsidRDefault="00622D6C" w:rsidP="007947B1">
      <w:pPr>
        <w:pStyle w:val="SingleTxtGR"/>
      </w:pPr>
      <w:r w:rsidRPr="00A575B6">
        <w:t>78.</w:t>
      </w:r>
      <w:r w:rsidRPr="00A575B6">
        <w:tab/>
        <w:t>Чешская Республика до настоящего времени не приняла каких-либо мер, направленных на обеспечение компенсации для женщин, подвергшихся стер</w:t>
      </w:r>
      <w:r w:rsidRPr="00A575B6">
        <w:t>и</w:t>
      </w:r>
      <w:r w:rsidRPr="00A575B6">
        <w:t>лизации. В большинстве случаев невозможно обеспечить возмещение в рамках гражданского судопроизводства. По иску о защите личных прав можно прете</w:t>
      </w:r>
      <w:r w:rsidRPr="00A575B6">
        <w:t>н</w:t>
      </w:r>
      <w:r w:rsidRPr="00A575B6">
        <w:t>довать только на получение извинения за ущемление прав на невмешательство в личную жизнь, чего добились две женщины, подвергшиеся стерилизации. Вместе с тем согласно нынешнему единому прецедентному праву Верховного суда требование финансовой компенсации подлежит трехлетнему сроку иск</w:t>
      </w:r>
      <w:r w:rsidRPr="00A575B6">
        <w:t>о</w:t>
      </w:r>
      <w:r w:rsidRPr="00A575B6">
        <w:t>вой давности. Таким образом, для большинства стерилизованных женщин ф</w:t>
      </w:r>
      <w:r w:rsidRPr="00A575B6">
        <w:t>и</w:t>
      </w:r>
      <w:r w:rsidRPr="00A575B6">
        <w:t>нансовая компенсация недосягаема. До создания механизма компенсации вряд ли какая-либо жертва противоправной стерилизации может получить финанс</w:t>
      </w:r>
      <w:r w:rsidRPr="00A575B6">
        <w:t>о</w:t>
      </w:r>
      <w:r w:rsidRPr="00A575B6">
        <w:t>вое возмещение в силу истечения трехлетнего срока исковой давн</w:t>
      </w:r>
      <w:r w:rsidRPr="00A575B6">
        <w:t>о</w:t>
      </w:r>
      <w:r w:rsidRPr="00A575B6">
        <w:t>сти или уничтожения медицинских карточек стерилизованных женщин, равно как и из-за отсутствия финансовых средств для расходов на тяжбу.</w:t>
      </w:r>
    </w:p>
    <w:p w:rsidR="00622D6C" w:rsidRPr="00A575B6" w:rsidRDefault="00622D6C" w:rsidP="007947B1">
      <w:pPr>
        <w:pStyle w:val="SingleTxtGR"/>
      </w:pPr>
      <w:r w:rsidRPr="00A575B6">
        <w:t>79.</w:t>
      </w:r>
      <w:r w:rsidRPr="00A575B6">
        <w:tab/>
        <w:t>Случаи несанкционированной стерилизации стали предметом длительной дискуссии в Государс</w:t>
      </w:r>
      <w:r w:rsidRPr="00A575B6">
        <w:t>т</w:t>
      </w:r>
      <w:r w:rsidRPr="00A575B6">
        <w:t>венном совете по правам человека, который является консультативным органом правительства. Этот Совет подготовил инициативу, предложив правительству выразить сожаление по поводу отдельных ошибок в осуществлении стерилизации, допущенных в нарушение Директивы Министе</w:t>
      </w:r>
      <w:r w:rsidRPr="00A575B6">
        <w:t>р</w:t>
      </w:r>
      <w:r w:rsidRPr="00A575B6">
        <w:t>ства здравоохранения</w:t>
      </w:r>
      <w:r w:rsidRPr="00A575B6">
        <w:rPr>
          <w:vertAlign w:val="superscript"/>
        </w:rPr>
        <w:footnoteReference w:id="51"/>
      </w:r>
      <w:r w:rsidRPr="00A575B6">
        <w:t>, и свою приверженность принятию последующих мер для предупреждения таких актов в будущем. Эта инициатива была представл</w:t>
      </w:r>
      <w:r w:rsidRPr="00A575B6">
        <w:t>е</w:t>
      </w:r>
      <w:r w:rsidRPr="00A575B6">
        <w:t xml:space="preserve">на правительству </w:t>
      </w:r>
      <w:r>
        <w:t>М</w:t>
      </w:r>
      <w:r w:rsidRPr="00A575B6">
        <w:t>инистром по правам человека и одобрена правительс</w:t>
      </w:r>
      <w:r w:rsidRPr="00A575B6">
        <w:t>т</w:t>
      </w:r>
      <w:r w:rsidRPr="00A575B6">
        <w:t>вом в ноябре 2009 года</w:t>
      </w:r>
      <w:r w:rsidRPr="00A575B6">
        <w:rPr>
          <w:vertAlign w:val="superscript"/>
        </w:rPr>
        <w:footnoteReference w:id="52"/>
      </w:r>
      <w:r w:rsidRPr="00A575B6">
        <w:t>. Общественность и стерилизованные женщины приветств</w:t>
      </w:r>
      <w:r w:rsidRPr="00A575B6">
        <w:t>о</w:t>
      </w:r>
      <w:r w:rsidRPr="00A575B6">
        <w:t>вали принесение извинения и первы</w:t>
      </w:r>
      <w:r>
        <w:t>е</w:t>
      </w:r>
      <w:r w:rsidRPr="00A575B6">
        <w:t xml:space="preserve"> шаги в этой области</w:t>
      </w:r>
      <w:r w:rsidRPr="00A575B6">
        <w:rPr>
          <w:vertAlign w:val="superscript"/>
        </w:rPr>
        <w:footnoteReference w:id="53"/>
      </w:r>
      <w:r w:rsidRPr="00A575B6">
        <w:t>.</w:t>
      </w:r>
      <w:r>
        <w:t xml:space="preserve"> </w:t>
      </w:r>
      <w:r w:rsidRPr="00A575B6">
        <w:t>В соответствии с этим постановлением правительство предписало Министерству здравоохран</w:t>
      </w:r>
      <w:r w:rsidRPr="00A575B6">
        <w:t>е</w:t>
      </w:r>
      <w:r w:rsidRPr="00A575B6">
        <w:t>ния выполнить другие задачи, цель которых состояла в предупреждении повт</w:t>
      </w:r>
      <w:r w:rsidRPr="00A575B6">
        <w:t>о</w:t>
      </w:r>
      <w:r w:rsidRPr="00A575B6">
        <w:t>рения случаев, аналогичных тем, которые имели место в прошлом. Э</w:t>
      </w:r>
      <w:r>
        <w:t>ти задачи включают обязанность М</w:t>
      </w:r>
      <w:r w:rsidRPr="00A575B6">
        <w:t xml:space="preserve">инистра представлять правительству информацию об осуществлении рекомендаций, предложенных </w:t>
      </w:r>
      <w:r>
        <w:t>М</w:t>
      </w:r>
      <w:r w:rsidRPr="00A575B6">
        <w:t>инистру здравоохранения ко</w:t>
      </w:r>
      <w:r w:rsidRPr="00A575B6">
        <w:t>н</w:t>
      </w:r>
      <w:r w:rsidRPr="00A575B6">
        <w:t xml:space="preserve">сультативным органом, внесение вопроса о стерилизации в программу </w:t>
      </w:r>
      <w:r>
        <w:t>Э</w:t>
      </w:r>
      <w:r w:rsidRPr="00A575B6">
        <w:t>к</w:t>
      </w:r>
      <w:r w:rsidRPr="00A575B6">
        <w:t>с</w:t>
      </w:r>
      <w:r w:rsidRPr="00A575B6">
        <w:t>пертного форума по разработке стандартов ухода и сосредоточению отдельных специализированных видов ухода, а также в рамках программ профилактики и последующей подготовки установ</w:t>
      </w:r>
      <w:r>
        <w:t>ления</w:t>
      </w:r>
      <w:r w:rsidRPr="00A575B6">
        <w:t xml:space="preserve"> контакт</w:t>
      </w:r>
      <w:r>
        <w:t>ов</w:t>
      </w:r>
      <w:r w:rsidRPr="00A575B6">
        <w:t xml:space="preserve"> с непосредственно подв</w:t>
      </w:r>
      <w:r w:rsidRPr="00A575B6">
        <w:t>е</w:t>
      </w:r>
      <w:r w:rsidRPr="00A575B6">
        <w:t>домственными организациями и медицинскими учреждениями в Чешской Ре</w:t>
      </w:r>
      <w:r w:rsidRPr="00A575B6">
        <w:t>с</w:t>
      </w:r>
      <w:r w:rsidRPr="00A575B6">
        <w:t>публике, предоставляющими акушерско-гинекологическую помощь, в целях проверки и обеспечения соблюдения законодательства, касающегося провед</w:t>
      </w:r>
      <w:r w:rsidRPr="00A575B6">
        <w:t>е</w:t>
      </w:r>
      <w:r w:rsidRPr="00A575B6">
        <w:t>ния стерил</w:t>
      </w:r>
      <w:r w:rsidRPr="00A575B6">
        <w:t>и</w:t>
      </w:r>
      <w:r w:rsidRPr="00A575B6">
        <w:t>зации.</w:t>
      </w:r>
    </w:p>
    <w:p w:rsidR="00622D6C" w:rsidRPr="002A6EB1" w:rsidRDefault="00622D6C" w:rsidP="007947B1">
      <w:pPr>
        <w:pStyle w:val="SingleTxtGR"/>
      </w:pPr>
      <w:r w:rsidRPr="002A6EB1">
        <w:t>80.</w:t>
      </w:r>
      <w:r w:rsidRPr="002A6EB1">
        <w:tab/>
        <w:t>В настоящее время положения, касающиеся стерилизации, содержатся в Законе № 20/1966 об о</w:t>
      </w:r>
      <w:r w:rsidRPr="002A6EB1">
        <w:t>б</w:t>
      </w:r>
      <w:r w:rsidRPr="002A6EB1">
        <w:t>щественном здравоохранении с поправками. Этот закон предусматривает требование осознанного согласия или собственной просьбы соответствующего лица в отношении проведения такой хирургической опер</w:t>
      </w:r>
      <w:r w:rsidRPr="002A6EB1">
        <w:t>а</w:t>
      </w:r>
      <w:r w:rsidRPr="002A6EB1">
        <w:t>ции</w:t>
      </w:r>
      <w:r w:rsidRPr="002A6EB1">
        <w:rPr>
          <w:vertAlign w:val="superscript"/>
        </w:rPr>
        <w:footnoteReference w:id="54"/>
      </w:r>
      <w:r w:rsidRPr="002A6EB1">
        <w:t xml:space="preserve">. Еще одной законодательной мерой в этой области является </w:t>
      </w:r>
      <w:r>
        <w:t>Д</w:t>
      </w:r>
      <w:r w:rsidRPr="002A6EB1">
        <w:t>е</w:t>
      </w:r>
      <w:r w:rsidRPr="002A6EB1">
        <w:t>к</w:t>
      </w:r>
      <w:r w:rsidRPr="002A6EB1">
        <w:t>рет</w:t>
      </w:r>
      <w:r>
        <w:t> </w:t>
      </w:r>
      <w:r w:rsidRPr="002A6EB1">
        <w:t>№</w:t>
      </w:r>
      <w:r>
        <w:t> </w:t>
      </w:r>
      <w:r w:rsidRPr="002A6EB1">
        <w:t>385/2006 о медицинской документации, который подробно регламент</w:t>
      </w:r>
      <w:r w:rsidRPr="002A6EB1">
        <w:t>и</w:t>
      </w:r>
      <w:r w:rsidRPr="002A6EB1">
        <w:t>рует получение осознанного согласия. Всеобъемлющее рассмотрение этого в</w:t>
      </w:r>
      <w:r w:rsidRPr="002A6EB1">
        <w:t>о</w:t>
      </w:r>
      <w:r w:rsidRPr="002A6EB1">
        <w:t>проса должно было содержаться в новом законе о специальных медицинских услугах, но в марте 2009 года этот законопроект был снят с обсуждения в Пал</w:t>
      </w:r>
      <w:r w:rsidRPr="002A6EB1">
        <w:t>а</w:t>
      </w:r>
      <w:r w:rsidRPr="002A6EB1">
        <w:t>те депутатов. Поэтому принятие этого закона откладывается на неопределе</w:t>
      </w:r>
      <w:r w:rsidRPr="002A6EB1">
        <w:t>н</w:t>
      </w:r>
      <w:r w:rsidRPr="002A6EB1">
        <w:t>ный срок.</w:t>
      </w:r>
    </w:p>
    <w:p w:rsidR="00622D6C" w:rsidRPr="002A6EB1" w:rsidRDefault="00622D6C" w:rsidP="007947B1">
      <w:pPr>
        <w:pStyle w:val="SingleTxtGR"/>
      </w:pPr>
      <w:r w:rsidRPr="002A6EB1">
        <w:t>81.</w:t>
      </w:r>
      <w:r w:rsidRPr="002A6EB1">
        <w:tab/>
        <w:t>Хелена Ференчикова представила конституционную жалобу по ее делу. 23 октября 2009 года Конституционный суд подтвердил первоначальное суде</w:t>
      </w:r>
      <w:r w:rsidRPr="002A6EB1">
        <w:t>б</w:t>
      </w:r>
      <w:r w:rsidRPr="002A6EB1">
        <w:t>ное решение, в котором суд постановил, что врачи, проведя стерилизацию без осознанного согласия, совершили противоправное действие, однако одновр</w:t>
      </w:r>
      <w:r w:rsidRPr="002A6EB1">
        <w:t>е</w:t>
      </w:r>
      <w:r w:rsidRPr="002A6EB1">
        <w:t xml:space="preserve">менно отклонил </w:t>
      </w:r>
      <w:r>
        <w:t>претензию</w:t>
      </w:r>
      <w:r w:rsidRPr="002A6EB1">
        <w:t xml:space="preserve"> заявителя в отношении финансового возмещения на основании истечения трехлетнего срока исковой давности. Таким образом, Ко</w:t>
      </w:r>
      <w:r w:rsidRPr="002A6EB1">
        <w:t>н</w:t>
      </w:r>
      <w:r w:rsidRPr="002A6EB1">
        <w:t>ституционный суд не поддержал требовани</w:t>
      </w:r>
      <w:r>
        <w:t>е</w:t>
      </w:r>
      <w:r w:rsidRPr="002A6EB1">
        <w:t xml:space="preserve"> истицы в отношении финансовой компенсации, но предоставил ей прав</w:t>
      </w:r>
      <w:r>
        <w:t>о</w:t>
      </w:r>
      <w:r w:rsidRPr="002A6EB1">
        <w:t xml:space="preserve"> на получение извинений от больницы, в к</w:t>
      </w:r>
      <w:r w:rsidRPr="002A6EB1">
        <w:t>о</w:t>
      </w:r>
      <w:r w:rsidRPr="002A6EB1">
        <w:t>торой была проведена ее хирургическая операция.</w:t>
      </w:r>
    </w:p>
    <w:p w:rsidR="00622D6C" w:rsidRPr="002A6EB1" w:rsidRDefault="00622D6C" w:rsidP="007947B1">
      <w:pPr>
        <w:pStyle w:val="SingleTxtGR"/>
      </w:pPr>
      <w:r w:rsidRPr="002A6EB1">
        <w:t>82.</w:t>
      </w:r>
      <w:r w:rsidRPr="002A6EB1">
        <w:tab/>
        <w:t>Для рассмотрения жалоб со стороны женщин о том, что они во время п</w:t>
      </w:r>
      <w:r w:rsidRPr="002A6EB1">
        <w:t>о</w:t>
      </w:r>
      <w:r w:rsidRPr="002A6EB1">
        <w:t>лучения медицинской помощи подверглись стерилизации, был создан Консул</w:t>
      </w:r>
      <w:r w:rsidRPr="002A6EB1">
        <w:t>ь</w:t>
      </w:r>
      <w:r w:rsidRPr="002A6EB1">
        <w:t>тативный совет Министерства здравоохранения. Этот совет установил, что пр</w:t>
      </w:r>
      <w:r w:rsidRPr="002A6EB1">
        <w:t>о</w:t>
      </w:r>
      <w:r w:rsidRPr="002A6EB1">
        <w:t>ведение стерилизации было сопряжено с ошибками, но такие случаи никоим образом нельзя рассматривать как общенациональную политику или политику, направленную против какой-либо расы или этнической группы; скорее речь шла об ошибках, допущенных отдельными медицинскими учреждениями. Расслед</w:t>
      </w:r>
      <w:r w:rsidRPr="002A6EB1">
        <w:t>о</w:t>
      </w:r>
      <w:r w:rsidRPr="002A6EB1">
        <w:t xml:space="preserve">вание, проведенное Консультативным советом, показало, что выявленные ошибки, имевшие место при стерилизации, не были </w:t>
      </w:r>
      <w:r>
        <w:t>спланированными</w:t>
      </w:r>
      <w:r w:rsidRPr="002A6EB1">
        <w:t>, сист</w:t>
      </w:r>
      <w:r w:rsidRPr="002A6EB1">
        <w:t>е</w:t>
      </w:r>
      <w:r w:rsidRPr="002A6EB1">
        <w:t>матическими или преднамеренными. Стерилизация женщин в Чешской Респу</w:t>
      </w:r>
      <w:r w:rsidRPr="002A6EB1">
        <w:t>б</w:t>
      </w:r>
      <w:r w:rsidRPr="002A6EB1">
        <w:t>лике никоим образом не проводилась по этническим или расовым мотивам. Во</w:t>
      </w:r>
      <w:r>
        <w:t> </w:t>
      </w:r>
      <w:r w:rsidRPr="002A6EB1">
        <w:t>всех случаях стерилизация осуществлялась на основании медицинских п</w:t>
      </w:r>
      <w:r w:rsidRPr="002A6EB1">
        <w:t>о</w:t>
      </w:r>
      <w:r w:rsidRPr="002A6EB1">
        <w:t>казаний, установленных врачом. После проведения расследования Консульт</w:t>
      </w:r>
      <w:r w:rsidRPr="002A6EB1">
        <w:t>а</w:t>
      </w:r>
      <w:r w:rsidRPr="002A6EB1">
        <w:t>тивный с</w:t>
      </w:r>
      <w:r w:rsidRPr="002A6EB1">
        <w:t>о</w:t>
      </w:r>
      <w:r w:rsidRPr="002A6EB1">
        <w:t>вет был распущен и поэтому уже не действует. В подавляющем большинстве случаев основная проблема в стерилизации как женщин, так и мужчин состояла в том, каким образом было получено осознанное согласие п</w:t>
      </w:r>
      <w:r w:rsidRPr="002A6EB1">
        <w:t>а</w:t>
      </w:r>
      <w:r w:rsidRPr="002A6EB1">
        <w:t>циента до операции. После изучения этого вопроса было установлено, что в прошлом предоставление осознанного согласия также являлось серьезной пр</w:t>
      </w:r>
      <w:r w:rsidRPr="002A6EB1">
        <w:t>о</w:t>
      </w:r>
      <w:r w:rsidRPr="002A6EB1">
        <w:t>блемой при проведении х</w:t>
      </w:r>
      <w:r w:rsidRPr="002A6EB1">
        <w:t>и</w:t>
      </w:r>
      <w:r w:rsidRPr="002A6EB1">
        <w:t>рургических операций иного рода.</w:t>
      </w:r>
    </w:p>
    <w:p w:rsidR="00622D6C" w:rsidRPr="002A6EB1" w:rsidRDefault="00622D6C" w:rsidP="007947B1">
      <w:pPr>
        <w:pStyle w:val="H23GR"/>
      </w:pPr>
      <w:r>
        <w:tab/>
      </w:r>
      <w:r w:rsidRPr="002A6EB1">
        <w:t>5.</w:t>
      </w:r>
      <w:r w:rsidRPr="002A6EB1">
        <w:tab/>
        <w:t>Право на образование и подготовку</w:t>
      </w:r>
    </w:p>
    <w:p w:rsidR="00622D6C" w:rsidRPr="002A6EB1" w:rsidRDefault="00622D6C" w:rsidP="007947B1">
      <w:pPr>
        <w:pStyle w:val="SingleTxtGR"/>
      </w:pPr>
      <w:r w:rsidRPr="002A6EB1">
        <w:t>83.</w:t>
      </w:r>
      <w:r w:rsidRPr="002A6EB1">
        <w:tab/>
        <w:t xml:space="preserve">Министерство образования, молодежи и спорта осуществляет реформу учебной программы. Эта реформа оказывает также серьезное воздействие на образование и воспитание детей и учащихся в </w:t>
      </w:r>
      <w:r>
        <w:t>раках</w:t>
      </w:r>
      <w:r w:rsidRPr="002A6EB1">
        <w:t xml:space="preserve"> межкультурного образов</w:t>
      </w:r>
      <w:r w:rsidRPr="002A6EB1">
        <w:t>а</w:t>
      </w:r>
      <w:r w:rsidRPr="002A6EB1">
        <w:t>ния, поскольку она предусматривает преобразование общего подхода к образ</w:t>
      </w:r>
      <w:r w:rsidRPr="002A6EB1">
        <w:t>о</w:t>
      </w:r>
      <w:r w:rsidRPr="002A6EB1">
        <w:t>ванию путем сосредоточения внимания на приобретении основных знаний и предоставлении школам большей автономии. Многокультурное образование п</w:t>
      </w:r>
      <w:r w:rsidRPr="002A6EB1">
        <w:t>о</w:t>
      </w:r>
      <w:r w:rsidRPr="002A6EB1">
        <w:t>зволяет учащимся получить базовые знания в отношении различных этнич</w:t>
      </w:r>
      <w:r w:rsidRPr="002A6EB1">
        <w:t>е</w:t>
      </w:r>
      <w:r w:rsidRPr="002A6EB1">
        <w:t xml:space="preserve">ских и культурных групп в чешском и европейском обществе, развивает </w:t>
      </w:r>
      <w:r>
        <w:t>у</w:t>
      </w:r>
      <w:r w:rsidRPr="002A6EB1">
        <w:t xml:space="preserve"> них способность ориентироваться в плюралистическом обществе и пользоваться межкултурными контактами для взаимного культурного обогащения, развивает способность признавать различия, присущие другим национальным, этнич</w:t>
      </w:r>
      <w:r w:rsidRPr="002A6EB1">
        <w:t>е</w:t>
      </w:r>
      <w:r w:rsidRPr="002A6EB1">
        <w:t>ским, религиозным и социальным группам, и терпимо относиться к ним, а та</w:t>
      </w:r>
      <w:r w:rsidRPr="002A6EB1">
        <w:t>к</w:t>
      </w:r>
      <w:r w:rsidRPr="002A6EB1">
        <w:t>же совместно работать с членами различных социально-культурных групп, ра</w:t>
      </w:r>
      <w:r w:rsidRPr="002A6EB1">
        <w:t>з</w:t>
      </w:r>
      <w:r w:rsidRPr="002A6EB1">
        <w:t xml:space="preserve">вивает способность </w:t>
      </w:r>
      <w:r>
        <w:t>распознавать</w:t>
      </w:r>
      <w:r w:rsidRPr="002A6EB1">
        <w:t xml:space="preserve"> признаки расовой нетерпимости и способс</w:t>
      </w:r>
      <w:r w:rsidRPr="002A6EB1">
        <w:t>т</w:t>
      </w:r>
      <w:r w:rsidRPr="002A6EB1">
        <w:t>вует предупрежд</w:t>
      </w:r>
      <w:r w:rsidRPr="002A6EB1">
        <w:t>е</w:t>
      </w:r>
      <w:r w:rsidRPr="002A6EB1">
        <w:t>нию ксенофобии.</w:t>
      </w:r>
    </w:p>
    <w:p w:rsidR="00622D6C" w:rsidRPr="00A575B6" w:rsidRDefault="00622D6C" w:rsidP="007947B1">
      <w:pPr>
        <w:pStyle w:val="SingleTxtGR"/>
      </w:pPr>
      <w:r w:rsidRPr="00A575B6">
        <w:t>84.</w:t>
      </w:r>
      <w:r w:rsidRPr="00A575B6">
        <w:tab/>
        <w:t>Начиная с 2005 года в чешской системе образования начали применяться рамочные образовательные программы</w:t>
      </w:r>
      <w:r w:rsidRPr="00A575B6">
        <w:rPr>
          <w:vertAlign w:val="superscript"/>
        </w:rPr>
        <w:footnoteReference w:id="55"/>
      </w:r>
      <w:r w:rsidRPr="00A575B6">
        <w:t>. Продвижению образовательной р</w:t>
      </w:r>
      <w:r w:rsidRPr="00A575B6">
        <w:t>е</w:t>
      </w:r>
      <w:r w:rsidRPr="00A575B6">
        <w:t>формы способствует ряд мероприятий в области многокультурного образов</w:t>
      </w:r>
      <w:r w:rsidRPr="00A575B6">
        <w:t>а</w:t>
      </w:r>
      <w:r w:rsidRPr="00A575B6">
        <w:t xml:space="preserve">ния. Одним из таких примеров является методологический сайт Научно-исследовательского института проблем образования по адресу: </w:t>
      </w:r>
      <w:r w:rsidRPr="00A575B6">
        <w:rPr>
          <w:lang w:val="en-US"/>
        </w:rPr>
        <w:t>www</w:t>
      </w:r>
      <w:r w:rsidRPr="00A575B6">
        <w:t>.</w:t>
      </w:r>
      <w:r w:rsidRPr="00A575B6">
        <w:rPr>
          <w:lang w:val="en-US"/>
        </w:rPr>
        <w:t>rvp</w:t>
      </w:r>
      <w:r w:rsidRPr="00A575B6">
        <w:t>.</w:t>
      </w:r>
      <w:r w:rsidRPr="00A575B6">
        <w:rPr>
          <w:lang w:val="en-US"/>
        </w:rPr>
        <w:t>cz</w:t>
      </w:r>
      <w:r w:rsidRPr="00A575B6">
        <w:rPr>
          <w:vertAlign w:val="superscript"/>
        </w:rPr>
        <w:footnoteReference w:id="56"/>
      </w:r>
      <w:r w:rsidRPr="00A575B6">
        <w:t>. Этот сайт обеспечивает основную методологическую поддержку внедрения р</w:t>
      </w:r>
      <w:r w:rsidRPr="00A575B6">
        <w:t>а</w:t>
      </w:r>
      <w:r w:rsidRPr="00A575B6">
        <w:t>мочных образовательных программ в школах. Цель состоит в формировании среды, в которой преподаватели смогут обмениваться друг с другом своим оп</w:t>
      </w:r>
      <w:r w:rsidRPr="00A575B6">
        <w:t>ы</w:t>
      </w:r>
      <w:r w:rsidRPr="00A575B6">
        <w:t>том и использовать его в своей работе.</w:t>
      </w:r>
    </w:p>
    <w:p w:rsidR="00622D6C" w:rsidRPr="00A575B6" w:rsidRDefault="00622D6C" w:rsidP="007947B1">
      <w:pPr>
        <w:pStyle w:val="SingleTxtGR"/>
      </w:pPr>
      <w:r>
        <w:t>85.</w:t>
      </w:r>
      <w:r>
        <w:tab/>
        <w:t>Поправки к З</w:t>
      </w:r>
      <w:r w:rsidRPr="00A575B6">
        <w:t>акону об учебных заведениях</w:t>
      </w:r>
      <w:r w:rsidRPr="00A575B6">
        <w:rPr>
          <w:vertAlign w:val="superscript"/>
        </w:rPr>
        <w:footnoteReference w:id="57"/>
      </w:r>
      <w:r w:rsidRPr="00A575B6">
        <w:t xml:space="preserve"> предусматривают обеспеч</w:t>
      </w:r>
      <w:r w:rsidRPr="00A575B6">
        <w:t>е</w:t>
      </w:r>
      <w:r w:rsidRPr="00A575B6">
        <w:t xml:space="preserve">ние равного доступа учащихся в возрасте обязательного школьного образования к обучению в начальной школе, младших классах средней школы и на других соответствующих уровнях, позволяющих получить базовое образование, </w:t>
      </w:r>
      <w:r>
        <w:t>к</w:t>
      </w:r>
      <w:r w:rsidRPr="00A575B6">
        <w:t xml:space="preserve"> школьны</w:t>
      </w:r>
      <w:r>
        <w:t>м</w:t>
      </w:r>
      <w:r w:rsidRPr="00A575B6">
        <w:t xml:space="preserve"> обед</w:t>
      </w:r>
      <w:r>
        <w:t>ам</w:t>
      </w:r>
      <w:r w:rsidRPr="00A575B6">
        <w:t xml:space="preserve"> и други</w:t>
      </w:r>
      <w:r>
        <w:t>м</w:t>
      </w:r>
      <w:r w:rsidRPr="00A575B6">
        <w:t xml:space="preserve"> услуг</w:t>
      </w:r>
      <w:r>
        <w:t>ам</w:t>
      </w:r>
      <w:r w:rsidRPr="00A575B6">
        <w:t xml:space="preserve"> в школах, в частности </w:t>
      </w:r>
      <w:r>
        <w:t>посещению</w:t>
      </w:r>
      <w:r w:rsidRPr="00A575B6">
        <w:t xml:space="preserve"> клубов после школьных занятий. Понятие равного доступа применяется ко всем детям независимо от того, из какой страны они прибыли, даже в тех случаях, когда о</w:t>
      </w:r>
      <w:r w:rsidRPr="00A575B6">
        <w:t>т</w:t>
      </w:r>
      <w:r w:rsidRPr="00A575B6">
        <w:t>сутству</w:t>
      </w:r>
      <w:r>
        <w:t>ю</w:t>
      </w:r>
      <w:r w:rsidRPr="00A575B6">
        <w:t>т убедительн</w:t>
      </w:r>
      <w:r>
        <w:t>ы</w:t>
      </w:r>
      <w:r w:rsidRPr="00A575B6">
        <w:t>е доказательств</w:t>
      </w:r>
      <w:r>
        <w:t>а</w:t>
      </w:r>
      <w:r w:rsidRPr="00A575B6">
        <w:t xml:space="preserve"> легального проживания детей в Че</w:t>
      </w:r>
      <w:r w:rsidRPr="00A575B6">
        <w:t>ш</w:t>
      </w:r>
      <w:r w:rsidRPr="00A575B6">
        <w:t>ской Республике. Школам выделяются средства для всех учащихся, включая иностранцев. Начальные школы при приеме детей иностранных граждан уже не имеют права определять легитимность их проживания в Чешской Ре</w:t>
      </w:r>
      <w:r w:rsidRPr="00A575B6">
        <w:t>с</w:t>
      </w:r>
      <w:r w:rsidRPr="00A575B6">
        <w:t xml:space="preserve">публике. </w:t>
      </w:r>
    </w:p>
    <w:p w:rsidR="00622D6C" w:rsidRPr="00A575B6" w:rsidRDefault="00622D6C" w:rsidP="007947B1">
      <w:pPr>
        <w:pStyle w:val="SingleTxtGR"/>
        <w:rPr>
          <w:iCs/>
        </w:rPr>
      </w:pPr>
      <w:r w:rsidRPr="00A575B6">
        <w:t>86.</w:t>
      </w:r>
      <w:r w:rsidRPr="00A575B6">
        <w:tab/>
        <w:t>Кроме того, в ходе реформы были также упразднены спец</w:t>
      </w:r>
      <w:r>
        <w:t xml:space="preserve">иальные школы. </w:t>
      </w:r>
      <w:r w:rsidRPr="00A575B6">
        <w:t>Учащиеся в возрасте обязательного школьного образования обучаются в соо</w:t>
      </w:r>
      <w:r w:rsidRPr="00A575B6">
        <w:t>т</w:t>
      </w:r>
      <w:r w:rsidRPr="00A575B6">
        <w:t>ветствии с рамочными образовательными программами для системы начальн</w:t>
      </w:r>
      <w:r w:rsidRPr="00A575B6">
        <w:t>о</w:t>
      </w:r>
      <w:r w:rsidRPr="00A575B6">
        <w:t xml:space="preserve">го образования или их модифицированным вариантом, предназначенным для детей с </w:t>
      </w:r>
      <w:r>
        <w:t>легкими</w:t>
      </w:r>
      <w:r w:rsidRPr="00A575B6">
        <w:t xml:space="preserve"> умственными расстройствами. Учащиеся со средними или т</w:t>
      </w:r>
      <w:r w:rsidRPr="00A575B6">
        <w:t>я</w:t>
      </w:r>
      <w:r w:rsidRPr="00A575B6">
        <w:t>желыми психическими расстройствами и учащиеся, страдающие несколькими формами инвалидности или аутизмом, имеют право посещать специальную н</w:t>
      </w:r>
      <w:r w:rsidRPr="00A575B6">
        <w:t>а</w:t>
      </w:r>
      <w:r w:rsidRPr="00A575B6">
        <w:t>чальную школу</w:t>
      </w:r>
      <w:r w:rsidRPr="00A575B6">
        <w:rPr>
          <w:iCs/>
        </w:rPr>
        <w:t xml:space="preserve"> в соответствии с рамочной образовательной программой по рубрике "</w:t>
      </w:r>
      <w:r>
        <w:rPr>
          <w:iCs/>
        </w:rPr>
        <w:t>С</w:t>
      </w:r>
      <w:r w:rsidRPr="00A575B6">
        <w:rPr>
          <w:iCs/>
        </w:rPr>
        <w:t>пециальная начальная школа". В 2008/</w:t>
      </w:r>
      <w:r>
        <w:rPr>
          <w:iCs/>
        </w:rPr>
        <w:t>20</w:t>
      </w:r>
      <w:r w:rsidRPr="00A575B6">
        <w:rPr>
          <w:iCs/>
        </w:rPr>
        <w:t>09 учебном году по рамо</w:t>
      </w:r>
      <w:r w:rsidRPr="00A575B6">
        <w:rPr>
          <w:iCs/>
        </w:rPr>
        <w:t>ч</w:t>
      </w:r>
      <w:r w:rsidRPr="00A575B6">
        <w:rPr>
          <w:iCs/>
        </w:rPr>
        <w:t>ной образовательной программе для специальных школ обучались 6 666 уч</w:t>
      </w:r>
      <w:r w:rsidRPr="00A575B6">
        <w:rPr>
          <w:iCs/>
        </w:rPr>
        <w:t>а</w:t>
      </w:r>
      <w:r w:rsidRPr="00A575B6">
        <w:rPr>
          <w:iCs/>
        </w:rPr>
        <w:t>щихся в 386 школах; из них 103 школы использовали эту программу с целью индивидуальной интеграции 206 учащихся с тяжелыми психическими ра</w:t>
      </w:r>
      <w:r w:rsidRPr="00A575B6">
        <w:rPr>
          <w:iCs/>
        </w:rPr>
        <w:t>с</w:t>
      </w:r>
      <w:r w:rsidRPr="00A575B6">
        <w:rPr>
          <w:iCs/>
        </w:rPr>
        <w:t>стройствами в общеобразов</w:t>
      </w:r>
      <w:r w:rsidRPr="00A575B6">
        <w:rPr>
          <w:iCs/>
        </w:rPr>
        <w:t>а</w:t>
      </w:r>
      <w:r w:rsidRPr="00A575B6">
        <w:rPr>
          <w:iCs/>
        </w:rPr>
        <w:t>тельный процесс.</w:t>
      </w:r>
    </w:p>
    <w:p w:rsidR="00622D6C" w:rsidRPr="00A575B6" w:rsidRDefault="00622D6C" w:rsidP="007947B1">
      <w:pPr>
        <w:pStyle w:val="SingleTxtGR"/>
        <w:rPr>
          <w:iCs/>
        </w:rPr>
      </w:pPr>
      <w:r w:rsidRPr="00A575B6">
        <w:rPr>
          <w:iCs/>
        </w:rPr>
        <w:t>87.</w:t>
      </w:r>
      <w:r w:rsidRPr="00A575B6">
        <w:rPr>
          <w:iCs/>
        </w:rPr>
        <w:tab/>
        <w:t>Прогресс в деле преобразования прежних специальных школ в новые специальные школы был рассмотрен в одном из разделов Качественного анал</w:t>
      </w:r>
      <w:r w:rsidRPr="00A575B6">
        <w:rPr>
          <w:iCs/>
        </w:rPr>
        <w:t>и</w:t>
      </w:r>
      <w:r w:rsidRPr="00A575B6">
        <w:rPr>
          <w:iCs/>
        </w:rPr>
        <w:t>за индивидуального подхода преподавателей к учащимся со специальными о</w:t>
      </w:r>
      <w:r w:rsidRPr="00A575B6">
        <w:rPr>
          <w:iCs/>
        </w:rPr>
        <w:t>б</w:t>
      </w:r>
      <w:r w:rsidRPr="00A575B6">
        <w:rPr>
          <w:iCs/>
        </w:rPr>
        <w:t>разовательными потребностями. Его результаты показывают, что по сравн</w:t>
      </w:r>
      <w:r w:rsidRPr="00A575B6">
        <w:rPr>
          <w:iCs/>
        </w:rPr>
        <w:t>е</w:t>
      </w:r>
      <w:r w:rsidRPr="00A575B6">
        <w:rPr>
          <w:iCs/>
        </w:rPr>
        <w:t xml:space="preserve">нию с положением, существовавшим до начала школьной реформы, почти в </w:t>
      </w:r>
      <w:r>
        <w:rPr>
          <w:iCs/>
        </w:rPr>
        <w:t xml:space="preserve">одной </w:t>
      </w:r>
      <w:r w:rsidRPr="00A575B6">
        <w:rPr>
          <w:iCs/>
        </w:rPr>
        <w:t>трети школ, использующих приложение к рамочным образовательным пр</w:t>
      </w:r>
      <w:r w:rsidRPr="00A575B6">
        <w:rPr>
          <w:iCs/>
        </w:rPr>
        <w:t>о</w:t>
      </w:r>
      <w:r w:rsidRPr="00A575B6">
        <w:rPr>
          <w:iCs/>
        </w:rPr>
        <w:t>граммам для системы начального образования в отношении учащихся с легк</w:t>
      </w:r>
      <w:r w:rsidRPr="00A575B6">
        <w:rPr>
          <w:iCs/>
        </w:rPr>
        <w:t>и</w:t>
      </w:r>
      <w:r w:rsidRPr="00A575B6">
        <w:rPr>
          <w:iCs/>
        </w:rPr>
        <w:t>ми умственными расстройствами, отмечались постепенные перемены в целевой группе по отношению к детям с более тяжелыми расстройств</w:t>
      </w:r>
      <w:r w:rsidRPr="00A575B6">
        <w:rPr>
          <w:iCs/>
        </w:rPr>
        <w:t>а</w:t>
      </w:r>
      <w:r w:rsidRPr="00A575B6">
        <w:rPr>
          <w:iCs/>
        </w:rPr>
        <w:t>ми.</w:t>
      </w:r>
    </w:p>
    <w:p w:rsidR="00622D6C" w:rsidRPr="00A575B6" w:rsidRDefault="00622D6C" w:rsidP="007947B1">
      <w:pPr>
        <w:pStyle w:val="SingleTxtGR"/>
        <w:rPr>
          <w:iCs/>
        </w:rPr>
      </w:pPr>
      <w:r w:rsidRPr="00A575B6">
        <w:rPr>
          <w:iCs/>
        </w:rPr>
        <w:t>88.</w:t>
      </w:r>
      <w:r w:rsidRPr="00A575B6">
        <w:rPr>
          <w:iCs/>
        </w:rPr>
        <w:tab/>
        <w:t>С 1998 года Министерство образования, по делам молодежи и спорта ф</w:t>
      </w:r>
      <w:r w:rsidRPr="00A575B6">
        <w:rPr>
          <w:iCs/>
        </w:rPr>
        <w:t>и</w:t>
      </w:r>
      <w:r w:rsidRPr="00A575B6">
        <w:rPr>
          <w:iCs/>
        </w:rPr>
        <w:t>нансирует работу репетиторов. Репетиторы, работающие с детьми из семей, н</w:t>
      </w:r>
      <w:r w:rsidRPr="00A575B6">
        <w:rPr>
          <w:iCs/>
        </w:rPr>
        <w:t>а</w:t>
      </w:r>
      <w:r w:rsidRPr="00A575B6">
        <w:rPr>
          <w:iCs/>
        </w:rPr>
        <w:t>ходящихся в социально</w:t>
      </w:r>
      <w:r>
        <w:rPr>
          <w:iCs/>
        </w:rPr>
        <w:t xml:space="preserve"> </w:t>
      </w:r>
      <w:r w:rsidRPr="00A575B6">
        <w:rPr>
          <w:iCs/>
        </w:rPr>
        <w:t>неблагоприятном положении, действуют в основном в начальных школах, хотя некоторое количество репетиторов имеется также в детских садах и средних школах, включая частные и церковные школы (304</w:t>
      </w:r>
      <w:r>
        <w:rPr>
          <w:iCs/>
        </w:rPr>
        <w:t> </w:t>
      </w:r>
      <w:r w:rsidRPr="00A575B6">
        <w:rPr>
          <w:iCs/>
        </w:rPr>
        <w:t>школы в 2009 году). В последние годы число репетиторов увеличилось, вероятно</w:t>
      </w:r>
      <w:r>
        <w:rPr>
          <w:iCs/>
        </w:rPr>
        <w:t>,</w:t>
      </w:r>
      <w:r w:rsidRPr="00A575B6">
        <w:rPr>
          <w:iCs/>
        </w:rPr>
        <w:t xml:space="preserve"> вследствие того, что школы осознали, что репетиторы оказывают пр</w:t>
      </w:r>
      <w:r w:rsidRPr="00A575B6">
        <w:rPr>
          <w:iCs/>
        </w:rPr>
        <w:t>е</w:t>
      </w:r>
      <w:r w:rsidRPr="00A575B6">
        <w:rPr>
          <w:iCs/>
        </w:rPr>
        <w:t>подав</w:t>
      </w:r>
      <w:r w:rsidRPr="00A575B6">
        <w:rPr>
          <w:iCs/>
        </w:rPr>
        <w:t>а</w:t>
      </w:r>
      <w:r w:rsidRPr="00A575B6">
        <w:rPr>
          <w:iCs/>
        </w:rPr>
        <w:t xml:space="preserve">телям значительную помощь и практически неоценимое содействие в случаях, когда в том или ином классе или школе обучается большое число детей из социально </w:t>
      </w:r>
      <w:r>
        <w:rPr>
          <w:iCs/>
        </w:rPr>
        <w:t>неблагополучных</w:t>
      </w:r>
      <w:r w:rsidRPr="00A575B6">
        <w:rPr>
          <w:iCs/>
        </w:rPr>
        <w:t xml:space="preserve"> семей. </w:t>
      </w:r>
    </w:p>
    <w:p w:rsidR="000C6C82" w:rsidRDefault="000C6C82" w:rsidP="007947B1">
      <w:pPr>
        <w:pStyle w:val="SingleTxtGR"/>
      </w:pPr>
      <w:r>
        <w:t>89.</w:t>
      </w:r>
      <w:r>
        <w:tab/>
        <w:t>Школы пришли к выводу о том, что репетиторы оказывают значительную помощь в сокращении количества прогулов, способствуют общению между школами и семьями, помогают учащимся справиться с усвоением учебного м</w:t>
      </w:r>
      <w:r>
        <w:t>а</w:t>
      </w:r>
      <w:r>
        <w:t>териала и часто оказывают учащимся поддержку в подготовке к занятиям. В р</w:t>
      </w:r>
      <w:r>
        <w:t>е</w:t>
      </w:r>
      <w:r>
        <w:t>зультате после нескольких лет эк</w:t>
      </w:r>
      <w:r>
        <w:t>с</w:t>
      </w:r>
      <w:r>
        <w:t>периментальной работы роль репетитора прочно закрепилась в системе образования Чешской Республики. Работа реп</w:t>
      </w:r>
      <w:r>
        <w:t>е</w:t>
      </w:r>
      <w:r>
        <w:t>титоров является инструментом систематического принятия "позитивных мер" для предоставления, в случае такой необходимости, эффективной и действе</w:t>
      </w:r>
      <w:r>
        <w:t>н</w:t>
      </w:r>
      <w:r>
        <w:t>ной помощи детям, ученикам и студентам, испытывающим трудности в связи с неблагоприятным социальным положением или являющимся выходцами из иной социальной и культурной среды, с целью обеспечения их успешной учебы в общей системе образования.</w:t>
      </w:r>
    </w:p>
    <w:p w:rsidR="000C6C82" w:rsidRDefault="000C6C82" w:rsidP="007947B1">
      <w:pPr>
        <w:pStyle w:val="SingleTxtGR"/>
      </w:pPr>
      <w:r>
        <w:t>90.</w:t>
      </w:r>
      <w:r>
        <w:tab/>
        <w:t>В соответствии с Законом об учебных заведениях муниципалитеты, асс</w:t>
      </w:r>
      <w:r>
        <w:t>о</w:t>
      </w:r>
      <w:r>
        <w:t>циации муниципалитетов или края могут открывать подготовительные классы в начальных школах, предназначенные для подготовки детей, находящихся в н</w:t>
      </w:r>
      <w:r>
        <w:t>е</w:t>
      </w:r>
      <w:r>
        <w:t>благоприятном социальном положении, в последний год перед началом обяз</w:t>
      </w:r>
      <w:r>
        <w:t>а</w:t>
      </w:r>
      <w:r>
        <w:t>тельного школьного образования, если ожидается, что помещение в подготов</w:t>
      </w:r>
      <w:r>
        <w:t>и</w:t>
      </w:r>
      <w:r>
        <w:t>тельный класс поможет им догнать остальных детей в развитии. Подготов</w:t>
      </w:r>
      <w:r>
        <w:t>и</w:t>
      </w:r>
      <w:r>
        <w:t>тельный класс может создаваться при наличии нуждающихся в таком образов</w:t>
      </w:r>
      <w:r>
        <w:t>а</w:t>
      </w:r>
      <w:r>
        <w:t>нии в количестве не менее семи и не более 15 детей. Решение о помещении р</w:t>
      </w:r>
      <w:r>
        <w:t>е</w:t>
      </w:r>
      <w:r>
        <w:t>бенка в подготовительный класс принимается старшим преподавателем на о</w:t>
      </w:r>
      <w:r>
        <w:t>с</w:t>
      </w:r>
      <w:r>
        <w:t>новании просьбы родителей ребенка и рекомендации школьного сов</w:t>
      </w:r>
      <w:r>
        <w:t>е</w:t>
      </w:r>
      <w:r>
        <w:t>та. Согласно статистическим данны</w:t>
      </w:r>
      <w:r w:rsidR="00E51814">
        <w:t>м за 2008/09 учебный год, в 146 </w:t>
      </w:r>
      <w:r>
        <w:t>школах де</w:t>
      </w:r>
      <w:r>
        <w:t>й</w:t>
      </w:r>
      <w:r>
        <w:t>ствовали 166 классов по подготовке к начальной школе. Это означало увелич</w:t>
      </w:r>
      <w:r>
        <w:t>е</w:t>
      </w:r>
      <w:r>
        <w:t>ние на два класса по сравнению с предыдущим годом, когда их насчитывалось 164 класса. Из них 106 классов были открыты в общеобразовательных школах, а 40 классов − в начальных школах для детей со специальными образовател</w:t>
      </w:r>
      <w:r>
        <w:t>ь</w:t>
      </w:r>
      <w:r>
        <w:t>ными потребностями.</w:t>
      </w:r>
    </w:p>
    <w:p w:rsidR="000C6C82" w:rsidRDefault="000C6C82" w:rsidP="007947B1">
      <w:pPr>
        <w:pStyle w:val="SingleTxtGR"/>
      </w:pPr>
      <w:r>
        <w:t>91.</w:t>
      </w:r>
      <w:r>
        <w:tab/>
        <w:t>За период с сентября 2008 года по март 2009 года Министерство образ</w:t>
      </w:r>
      <w:r>
        <w:t>о</w:t>
      </w:r>
      <w:r>
        <w:t>вания, по делам молодежи и спорта провело два исследования в начальных школах, расположенных вблизи социально отчужденных районов в Чешской Республике. Результаты и основные выводы этих исследований касаются ко</w:t>
      </w:r>
      <w:r>
        <w:t>н</w:t>
      </w:r>
      <w:r>
        <w:t xml:space="preserve">кретно школ в социально </w:t>
      </w:r>
      <w:proofErr w:type="spellStart"/>
      <w:r>
        <w:t>маргинализированных</w:t>
      </w:r>
      <w:proofErr w:type="spellEnd"/>
      <w:r>
        <w:t xml:space="preserve"> районах и в непосредственной близости от них и не могут экстраполироваться на всю Чешскую Республику. С</w:t>
      </w:r>
      <w:r w:rsidR="00CD2B57">
        <w:t> </w:t>
      </w:r>
      <w:r>
        <w:t>другой стороны, население районов, в которых проводились исследования, насчитывает 60−80 000 человек, или примерно одну треть от общего количества рома, согласно оценкам, проживающих в Чешской Республике. Результаты о</w:t>
      </w:r>
      <w:r>
        <w:t>б</w:t>
      </w:r>
      <w:r>
        <w:t>следования показывают, что уровень подготовленности и подходы в удовлетв</w:t>
      </w:r>
      <w:r>
        <w:t>о</w:t>
      </w:r>
      <w:r>
        <w:t>рении индивидуальных потребностей в обучении учащихся со специальными образовательными потребностями значительно варьируются в зависимости от той или иной общеобразовательной школы. В одной трети обследованных школ условия для интеграции широкого круга детей со специальными образовател</w:t>
      </w:r>
      <w:r>
        <w:t>ь</w:t>
      </w:r>
      <w:r>
        <w:t>ными потребностями являются весьма хорошими (надлежащий штат сотрудн</w:t>
      </w:r>
      <w:r>
        <w:t>и</w:t>
      </w:r>
      <w:r>
        <w:t>ков, в школе работает специальный воспитатель, она имеет опыт в инт</w:t>
      </w:r>
      <w:r>
        <w:t>е</w:t>
      </w:r>
      <w:r>
        <w:t>грации детей со специальными образовательными потребностями, располагает аде</w:t>
      </w:r>
      <w:r>
        <w:t>к</w:t>
      </w:r>
      <w:r>
        <w:t>ватными объектами, учебный план надлежащим образом отражает потре</w:t>
      </w:r>
      <w:r>
        <w:t>б</w:t>
      </w:r>
      <w:r>
        <w:t>ности целевой группы и т.п.). В отличие от этого примерно в одной четверти школ эти условия не были обеспечены, и школы не располагают потенциалом или ресу</w:t>
      </w:r>
      <w:r>
        <w:t>р</w:t>
      </w:r>
      <w:r>
        <w:t>сами для их создания (например, существуют архитектурные препятствия для интеграции детей с тяжелыми формами инвалидности или слабов</w:t>
      </w:r>
      <w:r>
        <w:t>и</w:t>
      </w:r>
      <w:r>
        <w:t>дящих детей, проблемы наличия в штате школы и подготовленности соответствующих сп</w:t>
      </w:r>
      <w:r>
        <w:t>е</w:t>
      </w:r>
      <w:r>
        <w:t>циалистов, адекватного оборудования и т.п.). Эти школы могут обеспечивать интеграцию лишь весьма ограниченного круга категорий детей со специальн</w:t>
      </w:r>
      <w:r>
        <w:t>ы</w:t>
      </w:r>
      <w:r>
        <w:t>ми образовательными потребностями и как следствие в большей степени ор</w:t>
      </w:r>
      <w:r>
        <w:t>и</w:t>
      </w:r>
      <w:r>
        <w:t>ентированы на того или иного рода сегрегацию детей. Третья группа школ в данной выборке соо</w:t>
      </w:r>
      <w:r>
        <w:t>т</w:t>
      </w:r>
      <w:r>
        <w:t>ветствует средним показателям между этими крайностями.</w:t>
      </w:r>
    </w:p>
    <w:p w:rsidR="000C6C82" w:rsidRPr="005177FE" w:rsidRDefault="000C6C82" w:rsidP="007947B1">
      <w:pPr>
        <w:pStyle w:val="SingleTxtGR"/>
      </w:pPr>
      <w:r>
        <w:t>92.</w:t>
      </w:r>
      <w:r>
        <w:tab/>
        <w:t>Очевидно, что дети из числа рома, получившие дошкольное образование, достигают бо</w:t>
      </w:r>
      <w:r>
        <w:rPr>
          <w:rFonts w:ascii="Tahoma" w:hAnsi="Tahoma"/>
        </w:rPr>
        <w:t></w:t>
      </w:r>
      <w:r>
        <w:t>льших успехов в своей дальнейшей учебе. Однако сохраняется т</w:t>
      </w:r>
      <w:r>
        <w:t>а</w:t>
      </w:r>
      <w:r>
        <w:t>кая проблема, как посещение дошкольных учреждений лишь небольшой долей детей из числа рома (примерно две пятых таких детей). Влияние подготов</w:t>
      </w:r>
      <w:r>
        <w:t>и</w:t>
      </w:r>
      <w:r>
        <w:t>тельных классов на улучшение возможностей в плане образования является не таким сильным, как влияние дошкольных учреждений при сопоставлении в</w:t>
      </w:r>
      <w:r>
        <w:t>ы</w:t>
      </w:r>
      <w:r>
        <w:t>год, которые ощущаются только после начала обязательного школьного образ</w:t>
      </w:r>
      <w:r>
        <w:t>о</w:t>
      </w:r>
      <w:r>
        <w:t>вания. Дети, проучившиеся подготовительный год, п</w:t>
      </w:r>
      <w:r>
        <w:t>о</w:t>
      </w:r>
      <w:r>
        <w:t>степенно догоняют своих сверстников. В обследованных отчужденных районах дошк</w:t>
      </w:r>
      <w:r>
        <w:t>о</w:t>
      </w:r>
      <w:r>
        <w:t>льные учреждения и подготовительные классы посещали до начала обязательного школьного обр</w:t>
      </w:r>
      <w:r>
        <w:t>а</w:t>
      </w:r>
      <w:r>
        <w:t>зования примерно 48% детей из числа рома.</w:t>
      </w:r>
    </w:p>
    <w:p w:rsidR="000C6C82" w:rsidRDefault="00126502" w:rsidP="007947B1">
      <w:pPr>
        <w:pStyle w:val="SingleTxtGR"/>
      </w:pPr>
      <w:r>
        <w:br w:type="page"/>
      </w:r>
      <w:r w:rsidR="000C6C82">
        <w:t>93.</w:t>
      </w:r>
      <w:r w:rsidR="000C6C82">
        <w:tab/>
        <w:t>В 2008 году Министерство образования, по делам молодежи и спорта объявило о разработке программы развития для поддержки школ, предоста</w:t>
      </w:r>
      <w:r w:rsidR="000C6C82">
        <w:t>в</w:t>
      </w:r>
      <w:r w:rsidR="000C6C82">
        <w:t>ляющих инклюзивное образование, а также образование для детей и учащихся из неблагополучной в социально-культурном отношении среды. Целевую гру</w:t>
      </w:r>
      <w:r w:rsidR="000C6C82">
        <w:t>п</w:t>
      </w:r>
      <w:r w:rsidR="000C6C82">
        <w:t>пу составляли школы, которые наглядным образом осуществляли меры для поддержки учащихся в социально неблаг</w:t>
      </w:r>
      <w:r w:rsidR="000C6C82">
        <w:t>о</w:t>
      </w:r>
      <w:r w:rsidR="000C6C82">
        <w:t>приятном положении. Эти меры включают: работу подготовительных классов; репетиторов для детей в соц</w:t>
      </w:r>
      <w:r w:rsidR="000C6C82">
        <w:t>и</w:t>
      </w:r>
      <w:r w:rsidR="000C6C82">
        <w:t>ально неблагоприятном положении; меры, позволяющие ученикам в социал</w:t>
      </w:r>
      <w:r w:rsidR="000C6C82">
        <w:t>ь</w:t>
      </w:r>
      <w:r w:rsidR="000C6C82">
        <w:t>но неблагоприятном положении подготовиться к урокам (индивидуальная по</w:t>
      </w:r>
      <w:r w:rsidR="000C6C82">
        <w:t>д</w:t>
      </w:r>
      <w:r w:rsidR="000C6C82">
        <w:t>держка преподавателей, использование школьных помещений для подготовки уроков до занятий); конкретные мероприятия досуга; "реинтеграция" уч</w:t>
      </w:r>
      <w:r w:rsidR="000C6C82">
        <w:t>а</w:t>
      </w:r>
      <w:r w:rsidR="000C6C82">
        <w:t>щихся из практических начальных школ; и сотрудничество с недоходными организ</w:t>
      </w:r>
      <w:r w:rsidR="000C6C82">
        <w:t>а</w:t>
      </w:r>
      <w:r w:rsidR="000C6C82">
        <w:t>циями и другими учреждениями, активно работающими с детьми из социально неблагополу</w:t>
      </w:r>
      <w:r w:rsidR="000C6C82">
        <w:t>ч</w:t>
      </w:r>
      <w:r w:rsidR="000C6C82">
        <w:t>ной среды.</w:t>
      </w:r>
    </w:p>
    <w:p w:rsidR="000C6C82" w:rsidRDefault="000C6C82" w:rsidP="007947B1">
      <w:pPr>
        <w:pStyle w:val="SingleTxtGR"/>
      </w:pPr>
      <w:r>
        <w:t>94.</w:t>
      </w:r>
      <w:r>
        <w:tab/>
        <w:t>Исходя из концепции интеграции иностранных граждан, которая ежего</w:t>
      </w:r>
      <w:r>
        <w:t>д</w:t>
      </w:r>
      <w:r>
        <w:t>но принимается постановлением правительства, чешское правительство по</w:t>
      </w:r>
      <w:r>
        <w:t>д</w:t>
      </w:r>
      <w:r>
        <w:t>держивает деятельность, направленную на интеграцию иностранцев в Чешской Республике. В 2008 году была предоставлена поддержка 13 проектам на о</w:t>
      </w:r>
      <w:r>
        <w:t>б</w:t>
      </w:r>
      <w:r>
        <w:t>щую сумму примерно 1,5 млн. чешских крон. В 2009 году в соответствии с этой пр</w:t>
      </w:r>
      <w:r>
        <w:t>о</w:t>
      </w:r>
      <w:r>
        <w:t>граммой поддержку получил 31</w:t>
      </w:r>
      <w:r w:rsidR="00CD2B57">
        <w:t> </w:t>
      </w:r>
      <w:r>
        <w:t>проект на общую сумму 4,25 млн. чешских крон.</w:t>
      </w:r>
    </w:p>
    <w:p w:rsidR="000C6C82" w:rsidRDefault="000C6C82" w:rsidP="007947B1">
      <w:pPr>
        <w:pStyle w:val="SingleTxtGR"/>
      </w:pPr>
      <w:r>
        <w:t>95.</w:t>
      </w:r>
      <w:r>
        <w:tab/>
        <w:t>По своей тематике субсидируемые проекты сфокусированы на мног</w:t>
      </w:r>
      <w:r>
        <w:t>о</w:t>
      </w:r>
      <w:r>
        <w:t>культурном образовании детей и молодежи; предусматривают поддержку из</w:t>
      </w:r>
      <w:r>
        <w:t>у</w:t>
      </w:r>
      <w:r>
        <w:t>чения чешского как иностранного языка; проведение исследований об образ</w:t>
      </w:r>
      <w:r>
        <w:t>о</w:t>
      </w:r>
      <w:r>
        <w:t>вании иностранных граждан-мигрантов; и организацию семинаров для обуч</w:t>
      </w:r>
      <w:r>
        <w:t>е</w:t>
      </w:r>
      <w:r>
        <w:t>ния иностранных граждан. Министерство образования, по делам молодежи и спорта определило условия для базового образования несовершеннолетних, п</w:t>
      </w:r>
      <w:r>
        <w:t>о</w:t>
      </w:r>
      <w:r>
        <w:t>лучивших статус беженца, лиц, пользующихся дополнительной защитой, пр</w:t>
      </w:r>
      <w:r>
        <w:t>о</w:t>
      </w:r>
      <w:r>
        <w:t>сителей международной защиты в Чешской Республике и детей иностранных граждан, помещенных в места содержания под стражей для иностранцев. М</w:t>
      </w:r>
      <w:r>
        <w:t>и</w:t>
      </w:r>
      <w:r>
        <w:t>нистерство труда и социальных дел поддерживает также курсы по предоставл</w:t>
      </w:r>
      <w:r>
        <w:t>е</w:t>
      </w:r>
      <w:r>
        <w:t>нию элементарной социально-культурной подготовки.</w:t>
      </w:r>
    </w:p>
    <w:p w:rsidR="000C6C82" w:rsidRDefault="000C6C82" w:rsidP="007947B1">
      <w:pPr>
        <w:pStyle w:val="SingleTxtGR"/>
      </w:pPr>
      <w:r>
        <w:t>96.</w:t>
      </w:r>
      <w:r>
        <w:tab/>
        <w:t>В Министерстве образования, по делам молодежи и спорта была создана группа, которая занимается социальными программами, связанными с образ</w:t>
      </w:r>
      <w:r>
        <w:t>о</w:t>
      </w:r>
      <w:r>
        <w:t>ванием детей, учеников и студентов с физическими недостатками или социал</w:t>
      </w:r>
      <w:r>
        <w:t>ь</w:t>
      </w:r>
      <w:r>
        <w:t>ными проблемами, иностранцев, беженцев, представителей меньшинств и пр</w:t>
      </w:r>
      <w:r>
        <w:t>е</w:t>
      </w:r>
      <w:r>
        <w:t>дусматривающими предупреждение социально патологических явлений, поп</w:t>
      </w:r>
      <w:r>
        <w:t>у</w:t>
      </w:r>
      <w:r>
        <w:t>ляризацию искусства меньшинств и многокультурности и прочее. В 2008 году на основе этой группы была создана Рабочая группа по многокультурности и образованию иностранных граждан. В ее состав входят эксперты по вопросам многокультурности и образования иностранцев, представители недоходных о</w:t>
      </w:r>
      <w:r>
        <w:t>р</w:t>
      </w:r>
      <w:r>
        <w:t>ганизаций и организаций, непосредственно подведомственных Министерству образования, по делам молодежи и спорта, Чешской школьной инспекции, лаг</w:t>
      </w:r>
      <w:r>
        <w:t>е</w:t>
      </w:r>
      <w:r>
        <w:t>рей для беженцев и преподавательского состава. Эта группа занимается тек</w:t>
      </w:r>
      <w:r>
        <w:t>у</w:t>
      </w:r>
      <w:r>
        <w:t>щими проблемами многокультурности в системе образования и вопросами о</w:t>
      </w:r>
      <w:r>
        <w:t>б</w:t>
      </w:r>
      <w:r>
        <w:t>разов</w:t>
      </w:r>
      <w:r>
        <w:t>а</w:t>
      </w:r>
      <w:r>
        <w:t>ния иностранцев.</w:t>
      </w:r>
    </w:p>
    <w:p w:rsidR="000C6C82" w:rsidRDefault="000C6C82" w:rsidP="007947B1">
      <w:pPr>
        <w:pStyle w:val="SingleTxtGR"/>
      </w:pPr>
      <w:r>
        <w:t>97.</w:t>
      </w:r>
      <w:r>
        <w:tab/>
        <w:t>Кроме того, Министерство образования, по делам молодежи и спорта р</w:t>
      </w:r>
      <w:r>
        <w:t>у</w:t>
      </w:r>
      <w:r>
        <w:t>ководит программой субсидирования для поддержки образования на языках н</w:t>
      </w:r>
      <w:r>
        <w:t>а</w:t>
      </w:r>
      <w:r>
        <w:t>циональных меньшинств и воспитания в духе многокультурности</w:t>
      </w:r>
      <w:r>
        <w:rPr>
          <w:rStyle w:val="FootnoteReference"/>
        </w:rPr>
        <w:footnoteReference w:id="58"/>
      </w:r>
      <w:r>
        <w:t>.</w:t>
      </w:r>
    </w:p>
    <w:p w:rsidR="000C6C82" w:rsidRPr="00104628" w:rsidRDefault="000C6C82" w:rsidP="007947B1">
      <w:pPr>
        <w:pStyle w:val="H23GR"/>
      </w:pPr>
      <w:r>
        <w:tab/>
        <w:t>6.</w:t>
      </w:r>
      <w:r>
        <w:tab/>
        <w:t>Право на равноправное участие в культурной деятельности</w:t>
      </w:r>
    </w:p>
    <w:p w:rsidR="007511D7" w:rsidRDefault="000C6C82" w:rsidP="00D71876">
      <w:pPr>
        <w:pStyle w:val="SingleTxtGR"/>
      </w:pPr>
      <w:r>
        <w:t>98.</w:t>
      </w:r>
      <w:r>
        <w:tab/>
        <w:t>Ознакомление общественности с собственной культурой, историей и п</w:t>
      </w:r>
      <w:r>
        <w:t>о</w:t>
      </w:r>
      <w:r>
        <w:t>ложением в стране, а также положением наций и этнических групп в других странах, в частности за пределами Европы, является неотъемлемой частью вс</w:t>
      </w:r>
      <w:r>
        <w:t>е</w:t>
      </w:r>
      <w:r>
        <w:t>общего просвещения в целях формирования терпимости в межэтнических и межрелигиозных отношениях. Это просвещение по</w:t>
      </w:r>
      <w:r>
        <w:t>д</w:t>
      </w:r>
      <w:r>
        <w:t>крепляется деятельностью музеев, галерей и мемориалов, посвященных особым событиям (в частности, Музея культуры рома, еврейского музея, мемориала в Лидице и мемориала в Терезине), а также организаций других таких мероприятий, как различные с</w:t>
      </w:r>
      <w:r>
        <w:t>е</w:t>
      </w:r>
      <w:r>
        <w:t>минары, рабочие совещания, лекции и собрания с участием живых свидетелей событий, которые не только предоставляют документальные подтверждения проявлений расовой дискриминации в недавнем прошлом, но и напоминают обществу и предупреждают его об их угрозах.</w:t>
      </w:r>
    </w:p>
    <w:p w:rsidR="005369CE" w:rsidRDefault="005369CE" w:rsidP="007947B1">
      <w:pPr>
        <w:pStyle w:val="SingleTxtGR"/>
      </w:pPr>
      <w:r>
        <w:t>99.</w:t>
      </w:r>
      <w:r>
        <w:tab/>
        <w:t>Закон об охране музейных собраний</w:t>
      </w:r>
      <w:r>
        <w:rPr>
          <w:rStyle w:val="FootnoteReference"/>
        </w:rPr>
        <w:footnoteReference w:id="59"/>
      </w:r>
      <w:r>
        <w:t xml:space="preserve"> обеспечивает равноправный доступ к знаниям и использов</w:t>
      </w:r>
      <w:r>
        <w:t>а</w:t>
      </w:r>
      <w:r>
        <w:t>нию передвижного культурного наследия. Министерство культуры поддерживает исследования и пр</w:t>
      </w:r>
      <w:r>
        <w:t>о</w:t>
      </w:r>
      <w:r>
        <w:t>светительские мероприятия на тему Холокоста. Во всех материалах, исследованиях и других мероприятиях на эту тему Холокост евреев сопоставляется с Холокостом рома. Эта тема системат</w:t>
      </w:r>
      <w:r>
        <w:t>и</w:t>
      </w:r>
      <w:r>
        <w:t xml:space="preserve">чески освещается в Мемориале в </w:t>
      </w:r>
      <w:proofErr w:type="spellStart"/>
      <w:r>
        <w:t>Терезине</w:t>
      </w:r>
      <w:proofErr w:type="spellEnd"/>
      <w:r>
        <w:t xml:space="preserve"> (созданном Министерством культ</w:t>
      </w:r>
      <w:r>
        <w:t>у</w:t>
      </w:r>
      <w:r>
        <w:t xml:space="preserve">ры и частично финансируемом из государственного бюджета) в сотрудничестве с Музеем культуры рома в Брно. Посетители могут ознакомиться с историей Холокоста рома на выставке, организованной Мемориалом в </w:t>
      </w:r>
      <w:proofErr w:type="spellStart"/>
      <w:r>
        <w:t>Терезине</w:t>
      </w:r>
      <w:proofErr w:type="spellEnd"/>
      <w:r>
        <w:t xml:space="preserve">, и на иностранных музейных выставках, которыми руководит эта организация, в бывших концентрационных лагерях в </w:t>
      </w:r>
      <w:proofErr w:type="spellStart"/>
      <w:r>
        <w:t>Аушвице</w:t>
      </w:r>
      <w:proofErr w:type="spellEnd"/>
      <w:r>
        <w:t xml:space="preserve"> и Равенсбрюке. Мемориал пр</w:t>
      </w:r>
      <w:r>
        <w:t>о</w:t>
      </w:r>
      <w:r>
        <w:t>водит с</w:t>
      </w:r>
      <w:r>
        <w:t>е</w:t>
      </w:r>
      <w:r>
        <w:t xml:space="preserve">минары и рабочие совещания для экспертов в этой области, а также − в сотрудничестве с Министерством образования − для преподавателей, учеников и студентов. 1 января 2010 года был создан Европейский институт наследия </w:t>
      </w:r>
      <w:proofErr w:type="spellStart"/>
      <w:r>
        <w:t>Шоа</w:t>
      </w:r>
      <w:proofErr w:type="spellEnd"/>
      <w:r>
        <w:t>.</w:t>
      </w:r>
    </w:p>
    <w:p w:rsidR="005369CE" w:rsidRDefault="005369CE" w:rsidP="007947B1">
      <w:pPr>
        <w:pStyle w:val="SingleTxtGR"/>
      </w:pPr>
      <w:r>
        <w:t>100.</w:t>
      </w:r>
      <w:r>
        <w:tab/>
        <w:t>Правительство постановило</w:t>
      </w:r>
      <w:r>
        <w:rPr>
          <w:rStyle w:val="FootnoteReference"/>
        </w:rPr>
        <w:footnoteReference w:id="60"/>
      </w:r>
      <w:r>
        <w:t xml:space="preserve"> обустроить мемориальные места в </w:t>
      </w:r>
      <w:proofErr w:type="spellStart"/>
      <w:r>
        <w:t>Леты-у-Писку</w:t>
      </w:r>
      <w:proofErr w:type="spellEnd"/>
      <w:r>
        <w:t xml:space="preserve"> и </w:t>
      </w:r>
      <w:proofErr w:type="spellStart"/>
      <w:r>
        <w:t>Годонине-у-Кунштату</w:t>
      </w:r>
      <w:proofErr w:type="spellEnd"/>
      <w:r>
        <w:t>. Объект в Летах как место событий, связанных с Холокостом рома, будет находиться под управлением Мемориала в Лидице, к</w:t>
      </w:r>
      <w:r>
        <w:t>о</w:t>
      </w:r>
      <w:r>
        <w:t>торый частично финансируется из государственного бюджета и деятельность которого координирует Министерство культуры. В 2009 году правительство а</w:t>
      </w:r>
      <w:r>
        <w:t>с</w:t>
      </w:r>
      <w:r>
        <w:t xml:space="preserve">сигновало 21,5 млн. чешских крон на цели упорядочения объекта в </w:t>
      </w:r>
      <w:proofErr w:type="spellStart"/>
      <w:r>
        <w:t>Леты-у-Писку</w:t>
      </w:r>
      <w:proofErr w:type="spellEnd"/>
      <w:r>
        <w:t>, которое было поручено Министерству культуры. Для ознакомления о</w:t>
      </w:r>
      <w:r>
        <w:t>б</w:t>
      </w:r>
      <w:r>
        <w:t>щественности с историей Холокоста рома и проявлениями расовой нетерпим</w:t>
      </w:r>
      <w:r>
        <w:t>о</w:t>
      </w:r>
      <w:r>
        <w:t>сти в целом Министерство образования, по делам молодежи и спорта в сотру</w:t>
      </w:r>
      <w:r>
        <w:t>д</w:t>
      </w:r>
      <w:r>
        <w:t xml:space="preserve">ничестве с Музеем культуры рома в Брно создало в </w:t>
      </w:r>
      <w:proofErr w:type="spellStart"/>
      <w:r>
        <w:t>Годонине-у-Кунштату</w:t>
      </w:r>
      <w:proofErr w:type="spellEnd"/>
      <w:r>
        <w:t xml:space="preserve"> </w:t>
      </w:r>
      <w:proofErr w:type="spellStart"/>
      <w:r>
        <w:t>уче</w:t>
      </w:r>
      <w:r>
        <w:t>б</w:t>
      </w:r>
      <w:r>
        <w:t>но-конференционный</w:t>
      </w:r>
      <w:proofErr w:type="spellEnd"/>
      <w:r>
        <w:t xml:space="preserve"> центр.</w:t>
      </w:r>
    </w:p>
    <w:p w:rsidR="005369CE" w:rsidRDefault="005369CE" w:rsidP="007947B1">
      <w:pPr>
        <w:pStyle w:val="SingleTxtGR"/>
      </w:pPr>
      <w:r>
        <w:t>101.</w:t>
      </w:r>
      <w:r>
        <w:tab/>
        <w:t>В рамках процедур предоставления субсидий этническим меньшинствам, прож</w:t>
      </w:r>
      <w:r>
        <w:t>и</w:t>
      </w:r>
      <w:r>
        <w:t>вающим в Чешской Республике, выделяются средства на развитие их культуры и на культурную деятельность; при этом специальная программа су</w:t>
      </w:r>
      <w:r>
        <w:t>б</w:t>
      </w:r>
      <w:r>
        <w:t>сидирования предн</w:t>
      </w:r>
      <w:r>
        <w:t>а</w:t>
      </w:r>
      <w:r>
        <w:t>значена для поддержки интеграции общины рома. Проекты, которые пользуются поддержкой, представляются в основном общественными ассоциациями, объединяющими чешских граждан болгарской, хорватской, ве</w:t>
      </w:r>
      <w:r>
        <w:t>н</w:t>
      </w:r>
      <w:r>
        <w:t>герской, немецкой, польской национальностей, национальности рома, руси</w:t>
      </w:r>
      <w:r>
        <w:t>н</w:t>
      </w:r>
      <w:r>
        <w:t>ской, русской, греческой, словацкой, сербской и украинской национальностей. Сущ</w:t>
      </w:r>
      <w:r>
        <w:t>е</w:t>
      </w:r>
      <w:r>
        <w:t xml:space="preserve">ствует также проект по развитию еврейской культуры. Согласно схеме субсидирования, субсидии предоставляются также для организации </w:t>
      </w:r>
      <w:proofErr w:type="spellStart"/>
      <w:r>
        <w:t>многоэтн</w:t>
      </w:r>
      <w:r>
        <w:t>и</w:t>
      </w:r>
      <w:r>
        <w:t>ческих</w:t>
      </w:r>
      <w:proofErr w:type="spellEnd"/>
      <w:r>
        <w:t xml:space="preserve"> культурных мероприятий, способствующих взаимному изучению ра</w:t>
      </w:r>
      <w:r>
        <w:t>з</w:t>
      </w:r>
      <w:r>
        <w:t>личных этнических культур и тем самым направленных на предупреждение ксеноф</w:t>
      </w:r>
      <w:r>
        <w:t>о</w:t>
      </w:r>
      <w:r>
        <w:t xml:space="preserve">бии. </w:t>
      </w:r>
    </w:p>
    <w:p w:rsidR="005369CE" w:rsidRDefault="005369CE" w:rsidP="007947B1">
      <w:pPr>
        <w:pStyle w:val="SingleTxtGR"/>
      </w:pPr>
      <w:r>
        <w:t>102.</w:t>
      </w:r>
      <w:r>
        <w:tab/>
        <w:t>В деятельности по развитию этнической культуры и просвещению мн</w:t>
      </w:r>
      <w:r>
        <w:t>о</w:t>
      </w:r>
      <w:r>
        <w:t>гокультурного общества, направленной на ликвидацию предрассудков, расис</w:t>
      </w:r>
      <w:r>
        <w:t>т</w:t>
      </w:r>
      <w:r>
        <w:t xml:space="preserve">ских и </w:t>
      </w:r>
      <w:proofErr w:type="spellStart"/>
      <w:r>
        <w:t>ксенофобных</w:t>
      </w:r>
      <w:proofErr w:type="spellEnd"/>
      <w:r>
        <w:t xml:space="preserve"> установок, большая важность придается поддержке инт</w:t>
      </w:r>
      <w:r>
        <w:t>е</w:t>
      </w:r>
      <w:r>
        <w:t>грации общины рома. В рамках этой схемы субсидирования Министерство культуры поддерживает проекты тематической направленности, в частности х</w:t>
      </w:r>
      <w:r>
        <w:t>у</w:t>
      </w:r>
      <w:r>
        <w:t>дожественное творчество, культурные и просветительские мероприятия, изуч</w:t>
      </w:r>
      <w:r>
        <w:t>е</w:t>
      </w:r>
      <w:r>
        <w:t xml:space="preserve">ние культуры и традиций рома, работу по сбору и публикации документов и </w:t>
      </w:r>
      <w:proofErr w:type="spellStart"/>
      <w:r>
        <w:t>многоэтнические</w:t>
      </w:r>
      <w:proofErr w:type="spellEnd"/>
      <w:r>
        <w:t xml:space="preserve"> культурные мероприятия.</w:t>
      </w:r>
    </w:p>
    <w:p w:rsidR="005369CE" w:rsidRDefault="005369CE" w:rsidP="007947B1">
      <w:pPr>
        <w:pStyle w:val="SingleTxtGR"/>
      </w:pPr>
      <w:r>
        <w:t>103.</w:t>
      </w:r>
      <w:r>
        <w:tab/>
        <w:t>Программа субсидирования "Поддержка распространения и получения информации на языках национальных меньшинств в Чешской Республике" пр</w:t>
      </w:r>
      <w:r>
        <w:t>е</w:t>
      </w:r>
      <w:r>
        <w:t>дусматривает поддержку публикации периодических изданий на языках мен</w:t>
      </w:r>
      <w:r>
        <w:t>ь</w:t>
      </w:r>
      <w:r>
        <w:t>шинств: болгарском, венгерском, немецком, польском языках, языке рома, р</w:t>
      </w:r>
      <w:r>
        <w:t>у</w:t>
      </w:r>
      <w:r>
        <w:t>синском, русском, словацком, сербском и украинском языках, а также проект по развитию еврейской культуры. В соответствии с этой схемой субсидии предо</w:t>
      </w:r>
      <w:r>
        <w:t>с</w:t>
      </w:r>
      <w:r>
        <w:t>тавляются на цели подготовки теле- и радиопрограмм на этих языках, спосо</w:t>
      </w:r>
      <w:r>
        <w:t>б</w:t>
      </w:r>
      <w:r>
        <w:t>ствующих взаимному ознакомлению с разными этническими культурами и у</w:t>
      </w:r>
      <w:r>
        <w:t>к</w:t>
      </w:r>
      <w:r>
        <w:t xml:space="preserve">реплению взаимопонимания и терпимости в отношениях между различными этническими группами и этническими меньшинствами. </w:t>
      </w:r>
    </w:p>
    <w:p w:rsidR="005369CE" w:rsidRDefault="005369CE" w:rsidP="007947B1">
      <w:pPr>
        <w:pStyle w:val="SingleTxtGR"/>
      </w:pPr>
      <w:r>
        <w:t>104.</w:t>
      </w:r>
      <w:r>
        <w:tab/>
        <w:t>13 ноября 2007 года Большая палата Европейского суда по правам чел</w:t>
      </w:r>
      <w:r>
        <w:t>о</w:t>
      </w:r>
      <w:r>
        <w:t>века, ра</w:t>
      </w:r>
      <w:r>
        <w:t>с</w:t>
      </w:r>
      <w:r>
        <w:t xml:space="preserve">смотрев петицию № 57325/00 </w:t>
      </w:r>
      <w:r>
        <w:rPr>
          <w:i/>
        </w:rPr>
        <w:t>Д. Х. и др. против Чешской Республики</w:t>
      </w:r>
      <w:r>
        <w:t>, постановила, что Чешская Республика в деле заявителей, детей из числа рома, принятых на учебу в специальные школы, нарушила норму запрещения ди</w:t>
      </w:r>
      <w:r>
        <w:t>с</w:t>
      </w:r>
      <w:r>
        <w:t>криминации в связи с осуществлением права на образование, гарантированн</w:t>
      </w:r>
      <w:r>
        <w:t>о</w:t>
      </w:r>
      <w:r>
        <w:t>го статьей 14 Конвенции о защите прав человека и основных свобод в совокупн</w:t>
      </w:r>
      <w:r>
        <w:t>о</w:t>
      </w:r>
      <w:r>
        <w:t>сти со статьей 2 Протокола № 1 к этой Конвенции. В соответствии с выводами Суда дискриминационное обращение с детьми из числа рома при осуществл</w:t>
      </w:r>
      <w:r>
        <w:t>е</w:t>
      </w:r>
      <w:r>
        <w:t>нии их права на образование обрело форму косвенной дискриминации, было связано с этническим происхождением учащихся и состояло в их помещении в специальные школы, которые по своим образовательным программам не были предназначены для восполнения изначальных пробелов, обусловленных небл</w:t>
      </w:r>
      <w:r>
        <w:t>а</w:t>
      </w:r>
      <w:r>
        <w:t>гоприятным положением этих учеников. Суд также отметил, что в процедуре назначения детей для приема в специальные школы не были соблюдены нео</w:t>
      </w:r>
      <w:r>
        <w:t>б</w:t>
      </w:r>
      <w:r>
        <w:t>ходимые гарантии по предупреждению косвенной дискр</w:t>
      </w:r>
      <w:r>
        <w:t>и</w:t>
      </w:r>
      <w:r>
        <w:t>минации.</w:t>
      </w:r>
    </w:p>
    <w:p w:rsidR="005369CE" w:rsidRDefault="005369CE" w:rsidP="007947B1">
      <w:pPr>
        <w:pStyle w:val="SingleTxtGR"/>
      </w:pPr>
      <w:r>
        <w:t>105.</w:t>
      </w:r>
      <w:r>
        <w:tab/>
        <w:t>Суд принял к сведению официальное упразднение специальных школ и не согл</w:t>
      </w:r>
      <w:r>
        <w:t>а</w:t>
      </w:r>
      <w:r>
        <w:t>сился с аргументом заявителей о том, что дискриминация в отношении детей из числа рома пр</w:t>
      </w:r>
      <w:r>
        <w:t>о</w:t>
      </w:r>
      <w:r>
        <w:t>должалась даже после обнародования нового Закона об учебных заведениях. Суд не сумел положительно определить, какие подходы к образованию детей из числа рома являются приемлемыми. Суд признал шир</w:t>
      </w:r>
      <w:r>
        <w:t>о</w:t>
      </w:r>
      <w:r>
        <w:t>кие дискреционные полномочия государства в формировании собственной си</w:t>
      </w:r>
      <w:r>
        <w:t>с</w:t>
      </w:r>
      <w:r>
        <w:t>темы образования и отметил, что неприемлемость си</w:t>
      </w:r>
      <w:r>
        <w:t>с</w:t>
      </w:r>
      <w:r>
        <w:t>тематического помещения многих детей из числа рома в школы для умственно отсталых детей заключае</w:t>
      </w:r>
      <w:r>
        <w:t>т</w:t>
      </w:r>
      <w:r>
        <w:t>ся в том, что их учебная программа не только не предназначена для компенс</w:t>
      </w:r>
      <w:r>
        <w:t>а</w:t>
      </w:r>
      <w:r>
        <w:t>ции изначально неблагоприятных факторов развития этих учеников, но и делает их неустранимыми препятствиями для перспектив этих детей как в системе о</w:t>
      </w:r>
      <w:r>
        <w:t>б</w:t>
      </w:r>
      <w:r>
        <w:t xml:space="preserve">разования, так и на рынке труда, поскольку она занижает целевые показатели образовательного уровня этих детей и </w:t>
      </w:r>
      <w:proofErr w:type="spellStart"/>
      <w:r>
        <w:t>сегрегирует</w:t>
      </w:r>
      <w:proofErr w:type="spellEnd"/>
      <w:r>
        <w:t xml:space="preserve"> их от основного общества, тем самым лишая их возможностей для интеграции в общество. </w:t>
      </w:r>
    </w:p>
    <w:p w:rsidR="005369CE" w:rsidRDefault="005369CE" w:rsidP="007947B1">
      <w:pPr>
        <w:pStyle w:val="SingleTxtGR"/>
      </w:pPr>
      <w:r>
        <w:t>106.</w:t>
      </w:r>
      <w:r>
        <w:tab/>
        <w:t>16 марта 2009 года чешское правительство утвердило</w:t>
      </w:r>
      <w:r>
        <w:rPr>
          <w:rStyle w:val="FootnoteReference"/>
        </w:rPr>
        <w:footnoteReference w:id="61"/>
      </w:r>
      <w:r>
        <w:t xml:space="preserve"> Доклад об общих мерах по обеспечению исполнения этого судебного решения и, в частности, п</w:t>
      </w:r>
      <w:r>
        <w:t>о</w:t>
      </w:r>
      <w:r>
        <w:t>ручило Министру образования, по делам молодежи и спорта к 31 января 2010 года представить правительству проект национальной программы дейс</w:t>
      </w:r>
      <w:r>
        <w:t>т</w:t>
      </w:r>
      <w:r>
        <w:t>вий по инклюзивному образованию, направленный на искоренение практики, которая подверглась критике. Многие из этих мер уже реализованы. Как пре</w:t>
      </w:r>
      <w:r>
        <w:t>д</w:t>
      </w:r>
      <w:r>
        <w:t>ставляется, меры, конкретно направленные на выполнение этого судебного р</w:t>
      </w:r>
      <w:r>
        <w:t>е</w:t>
      </w:r>
      <w:r>
        <w:t>шения, нуждаются в статистических и социологических обзорах для выявления проблем детей из числа рома в системе образования и масштабов этих проблем. Только после проведения этих исследований будет возможно разработать б</w:t>
      </w:r>
      <w:r>
        <w:t>о</w:t>
      </w:r>
      <w:r>
        <w:t xml:space="preserve">лее целенаправленные меры, включая национальный план действий. </w:t>
      </w:r>
    </w:p>
    <w:p w:rsidR="005369CE" w:rsidRDefault="005369CE" w:rsidP="007947B1">
      <w:pPr>
        <w:pStyle w:val="SingleTxtGR"/>
      </w:pPr>
      <w:r>
        <w:t>107.</w:t>
      </w:r>
      <w:r>
        <w:tab/>
        <w:t>В соответствии с предписанием правительства Министерство образов</w:t>
      </w:r>
      <w:r>
        <w:t>а</w:t>
      </w:r>
      <w:r>
        <w:t>ния, по д</w:t>
      </w:r>
      <w:r>
        <w:t>е</w:t>
      </w:r>
      <w:r>
        <w:t>лам молодежи и спорта ежегодно объявляет о разработке программы по поощрению интеграции общины рома. В рамках программы предоставляется поддержка проведению образовательных мероприятий для детей и родителей с уделением особого внимания дошкольной подготовке детей; мероприятий по расширению участия детей из числа рома в дошкольном образовании; разр</w:t>
      </w:r>
      <w:r>
        <w:t>а</w:t>
      </w:r>
      <w:r>
        <w:t>ботке методов и форм работы для улучшения эффективности дошкольного о</w:t>
      </w:r>
      <w:r>
        <w:t>б</w:t>
      </w:r>
      <w:r>
        <w:t>разования детей из числа рома; дальнейшей подготовке преподавателей и реп</w:t>
      </w:r>
      <w:r>
        <w:t>е</w:t>
      </w:r>
      <w:r>
        <w:t>титоров, работающих с детьми из числа рома дошкольного возраста, по вопр</w:t>
      </w:r>
      <w:r>
        <w:t>о</w:t>
      </w:r>
      <w:r>
        <w:t>сам использования эффективных методик для обучения детей из числа рома; осуществлению мер по улучшению возможностей для успешного начала детьми из числа рома обязательного школьного образования; мер, направленных на привлечение семей к дошкольному образованию детей; мер по созданию усл</w:t>
      </w:r>
      <w:r>
        <w:t>о</w:t>
      </w:r>
      <w:r>
        <w:t>вий для повышения осведомленности родителей о дошкольном образовании; мероприятий начальных школ для содействия детям из числа рома в преодол</w:t>
      </w:r>
      <w:r>
        <w:t>е</w:t>
      </w:r>
      <w:r>
        <w:t>нии трудностей во время обязательного школьного образования; и созданию всеобъемлющих проектов по обучению и интеграции в ходе дошкольной подг</w:t>
      </w:r>
      <w:r>
        <w:t>о</w:t>
      </w:r>
      <w:r>
        <w:t>товки детей из числа рома</w:t>
      </w:r>
      <w:r>
        <w:rPr>
          <w:rStyle w:val="FootnoteReference"/>
        </w:rPr>
        <w:footnoteReference w:id="62"/>
      </w:r>
      <w:r>
        <w:t>.</w:t>
      </w:r>
    </w:p>
    <w:p w:rsidR="005369CE" w:rsidRPr="001431B6" w:rsidRDefault="005369CE" w:rsidP="007947B1">
      <w:pPr>
        <w:pStyle w:val="SingleTxtGR"/>
      </w:pPr>
      <w:r>
        <w:t>108.</w:t>
      </w:r>
      <w:r>
        <w:tab/>
        <w:t>Имеется также программа под названием "Поддержка учащихся средней школы из числа рома", цель которой заключается в содействии в обучении уч</w:t>
      </w:r>
      <w:r>
        <w:t>а</w:t>
      </w:r>
      <w:r>
        <w:t>щихся из числа рома, чьи семьи сталкиваются с финансовыми трудностями в покрытии издержек на учебу в средней школе. В 2008 году на субсидии в ра</w:t>
      </w:r>
      <w:r>
        <w:t>м</w:t>
      </w:r>
      <w:r>
        <w:t>ках этой программы было потрачено примерно 10 млн. чешских крон, и такая же сумма выделялась также в последние годы, причем бенефициарами пр</w:t>
      </w:r>
      <w:r>
        <w:t>о</w:t>
      </w:r>
      <w:r>
        <w:t>граммы стали примерно 1 285 учеников. Воспользоваться этой схемой имеют право только ученики, регулярно посещающие школу, убедительно подтве</w:t>
      </w:r>
      <w:r>
        <w:t>р</w:t>
      </w:r>
      <w:r>
        <w:t>ждающие обоснованность отсутствия на занятиях и не имеющие значительных проблем с дисциплиной.</w:t>
      </w:r>
    </w:p>
    <w:p w:rsidR="007D3EA5" w:rsidRDefault="007D3EA5" w:rsidP="007947B1">
      <w:pPr>
        <w:pStyle w:val="H1GR"/>
      </w:pPr>
      <w:r>
        <w:rPr>
          <w:lang w:val="en-US"/>
        </w:rPr>
        <w:tab/>
        <w:t>F</w:t>
      </w:r>
      <w:r w:rsidRPr="00526A4E">
        <w:t>.</w:t>
      </w:r>
      <w:r w:rsidRPr="00526A4E">
        <w:tab/>
      </w:r>
      <w:r>
        <w:t>Доступ к любому месту или любому виду обслуживания, предназначенному для общественного пользования</w:t>
      </w:r>
    </w:p>
    <w:p w:rsidR="007D3EA5" w:rsidRDefault="007D3EA5" w:rsidP="007947B1">
      <w:pPr>
        <w:pStyle w:val="SingleTxtGR"/>
      </w:pPr>
      <w:r>
        <w:t>109.</w:t>
      </w:r>
      <w:r>
        <w:tab/>
        <w:t>Закон о борьбе с дискриминацией гарантирует право всех лиц без разл</w:t>
      </w:r>
      <w:r>
        <w:t>и</w:t>
      </w:r>
      <w:r>
        <w:t>чия по признакам расы и этнического происхождения на доступ к товарам и у</w:t>
      </w:r>
      <w:r>
        <w:t>с</w:t>
      </w:r>
      <w:r>
        <w:t>лугам (в том числе жилью), предлагаемым для общественного пользования, или в порядке их предоставл</w:t>
      </w:r>
      <w:r>
        <w:t>е</w:t>
      </w:r>
      <w:r>
        <w:t>ния или снабжения ими (см. также раздел по статье 6).</w:t>
      </w:r>
    </w:p>
    <w:p w:rsidR="007D3EA5" w:rsidRDefault="007D3EA5" w:rsidP="007947B1">
      <w:pPr>
        <w:pStyle w:val="SingleTxtGR"/>
        <w:rPr>
          <w:szCs w:val="24"/>
        </w:rPr>
      </w:pPr>
      <w:r>
        <w:t>110.</w:t>
      </w:r>
      <w:r>
        <w:tab/>
        <w:t>Надзор за соблюдением запрещения дискриминации в торговле проду</w:t>
      </w:r>
      <w:r>
        <w:t>к</w:t>
      </w:r>
      <w:r>
        <w:t>тами и товарами и предоставлении услуг осуществляет Чешская торговая и</w:t>
      </w:r>
      <w:r>
        <w:t>н</w:t>
      </w:r>
      <w:r>
        <w:t>спекция</w:t>
      </w:r>
      <w:r>
        <w:rPr>
          <w:rStyle w:val="FootnoteReference"/>
        </w:rPr>
        <w:footnoteReference w:id="63"/>
      </w:r>
      <w:r>
        <w:t>.</w:t>
      </w:r>
      <w:r w:rsidRPr="008028F0">
        <w:t xml:space="preserve"> </w:t>
      </w:r>
      <w:r w:rsidRPr="008028F0">
        <w:rPr>
          <w:szCs w:val="24"/>
        </w:rPr>
        <w:t>Она на основании уведомлений проводит инспекции соответству</w:t>
      </w:r>
      <w:r w:rsidRPr="008028F0">
        <w:rPr>
          <w:szCs w:val="24"/>
        </w:rPr>
        <w:t>ю</w:t>
      </w:r>
      <w:r w:rsidRPr="008028F0">
        <w:rPr>
          <w:szCs w:val="24"/>
        </w:rPr>
        <w:t>щих предприятий. При обнаружении недостатков в ходе инспекции она может назначать штрафы.</w:t>
      </w:r>
      <w:r>
        <w:rPr>
          <w:szCs w:val="24"/>
        </w:rPr>
        <w:t xml:space="preserve"> Результаты работы Чешской торговой инспекции предста</w:t>
      </w:r>
      <w:r>
        <w:rPr>
          <w:szCs w:val="24"/>
        </w:rPr>
        <w:t>в</w:t>
      </w:r>
      <w:r>
        <w:rPr>
          <w:szCs w:val="24"/>
        </w:rPr>
        <w:t>лены в та</w:t>
      </w:r>
      <w:r>
        <w:rPr>
          <w:szCs w:val="24"/>
        </w:rPr>
        <w:t>б</w:t>
      </w:r>
      <w:r>
        <w:rPr>
          <w:szCs w:val="24"/>
        </w:rPr>
        <w:t>лице ниже:</w:t>
      </w:r>
    </w:p>
    <w:tbl>
      <w:tblPr>
        <w:tblStyle w:val="TabTxt"/>
        <w:tblW w:w="7370" w:type="dxa"/>
        <w:tblInd w:w="1134" w:type="dxa"/>
        <w:tblLook w:val="01E0" w:firstRow="1" w:lastRow="1" w:firstColumn="1" w:lastColumn="1" w:noHBand="0" w:noVBand="0"/>
      </w:tblPr>
      <w:tblGrid>
        <w:gridCol w:w="560"/>
        <w:gridCol w:w="616"/>
        <w:gridCol w:w="1022"/>
        <w:gridCol w:w="3345"/>
        <w:gridCol w:w="1827"/>
      </w:tblGrid>
      <w:tr w:rsidR="00360A77" w:rsidRPr="00F23D81" w:rsidTr="00360A77">
        <w:tc>
          <w:tcPr>
            <w:tcW w:w="560" w:type="dxa"/>
            <w:tcBorders>
              <w:top w:val="single" w:sz="4" w:space="0" w:color="auto"/>
              <w:bottom w:val="single" w:sz="12" w:space="0" w:color="auto"/>
            </w:tcBorders>
            <w:shd w:val="clear" w:color="auto" w:fill="auto"/>
            <w:vAlign w:val="bottom"/>
          </w:tcPr>
          <w:p w:rsidR="007D3EA5" w:rsidRPr="007D3EA5" w:rsidRDefault="007D3EA5" w:rsidP="007D3EA5">
            <w:pPr>
              <w:pStyle w:val="Heading1"/>
              <w:keepNext w:val="0"/>
              <w:spacing w:before="80" w:after="80" w:line="200" w:lineRule="exact"/>
              <w:jc w:val="left"/>
              <w:outlineLvl w:val="0"/>
              <w:rPr>
                <w:rFonts w:cs="Times New Roman"/>
                <w:b w:val="0"/>
                <w:i/>
                <w:sz w:val="16"/>
                <w:szCs w:val="24"/>
              </w:rPr>
            </w:pPr>
            <w:r w:rsidRPr="007D3EA5">
              <w:rPr>
                <w:rFonts w:cs="Times New Roman"/>
                <w:b w:val="0"/>
                <w:i/>
                <w:sz w:val="16"/>
              </w:rPr>
              <w:t>Год</w:t>
            </w:r>
          </w:p>
        </w:tc>
        <w:tc>
          <w:tcPr>
            <w:tcW w:w="616" w:type="dxa"/>
            <w:tcBorders>
              <w:top w:val="single" w:sz="4" w:space="0" w:color="auto"/>
              <w:bottom w:val="single" w:sz="12" w:space="0" w:color="auto"/>
            </w:tcBorders>
            <w:shd w:val="clear" w:color="auto" w:fill="auto"/>
            <w:vAlign w:val="bottom"/>
          </w:tcPr>
          <w:p w:rsidR="007D3EA5" w:rsidRPr="007D3EA5" w:rsidRDefault="007D3EA5" w:rsidP="007D3EA5">
            <w:pPr>
              <w:pStyle w:val="Heading1"/>
              <w:keepNext w:val="0"/>
              <w:spacing w:before="80" w:after="80" w:line="200" w:lineRule="exact"/>
              <w:jc w:val="right"/>
              <w:outlineLvl w:val="0"/>
              <w:rPr>
                <w:rFonts w:cs="Times New Roman"/>
                <w:b w:val="0"/>
                <w:i/>
                <w:sz w:val="16"/>
                <w:szCs w:val="24"/>
              </w:rPr>
            </w:pPr>
            <w:r w:rsidRPr="007D3EA5">
              <w:rPr>
                <w:rFonts w:cs="Times New Roman"/>
                <w:b w:val="0"/>
                <w:i/>
                <w:sz w:val="16"/>
                <w:szCs w:val="24"/>
              </w:rPr>
              <w:t>Число ж</w:t>
            </w:r>
            <w:r w:rsidRPr="007D3EA5">
              <w:rPr>
                <w:rFonts w:cs="Times New Roman"/>
                <w:b w:val="0"/>
                <w:i/>
                <w:sz w:val="16"/>
                <w:szCs w:val="24"/>
              </w:rPr>
              <w:t>а</w:t>
            </w:r>
            <w:r w:rsidRPr="007D3EA5">
              <w:rPr>
                <w:rFonts w:cs="Times New Roman"/>
                <w:b w:val="0"/>
                <w:i/>
                <w:sz w:val="16"/>
                <w:szCs w:val="24"/>
              </w:rPr>
              <w:t>лоб</w:t>
            </w:r>
          </w:p>
        </w:tc>
        <w:tc>
          <w:tcPr>
            <w:tcW w:w="1022" w:type="dxa"/>
            <w:tcBorders>
              <w:top w:val="single" w:sz="4" w:space="0" w:color="auto"/>
              <w:bottom w:val="single" w:sz="12" w:space="0" w:color="auto"/>
            </w:tcBorders>
            <w:shd w:val="clear" w:color="auto" w:fill="auto"/>
            <w:vAlign w:val="bottom"/>
          </w:tcPr>
          <w:p w:rsidR="007D3EA5" w:rsidRPr="007D3EA5" w:rsidRDefault="007D3EA5" w:rsidP="007D3EA5">
            <w:pPr>
              <w:pStyle w:val="Heading1"/>
              <w:keepNext w:val="0"/>
              <w:spacing w:before="80" w:after="80" w:line="200" w:lineRule="exact"/>
              <w:jc w:val="right"/>
              <w:outlineLvl w:val="0"/>
              <w:rPr>
                <w:rFonts w:cs="Times New Roman"/>
                <w:b w:val="0"/>
                <w:i/>
                <w:sz w:val="16"/>
                <w:szCs w:val="24"/>
              </w:rPr>
            </w:pPr>
            <w:r w:rsidRPr="007D3EA5">
              <w:rPr>
                <w:rFonts w:cs="Times New Roman"/>
                <w:b w:val="0"/>
                <w:i/>
                <w:sz w:val="16"/>
                <w:szCs w:val="24"/>
              </w:rPr>
              <w:t>Из них по</w:t>
            </w:r>
            <w:r w:rsidRPr="007D3EA5">
              <w:rPr>
                <w:rFonts w:cs="Times New Roman"/>
                <w:b w:val="0"/>
                <w:i/>
                <w:sz w:val="16"/>
                <w:szCs w:val="24"/>
              </w:rPr>
              <w:t>д</w:t>
            </w:r>
            <w:r w:rsidRPr="007D3EA5">
              <w:rPr>
                <w:rFonts w:cs="Times New Roman"/>
                <w:b w:val="0"/>
                <w:i/>
                <w:sz w:val="16"/>
                <w:szCs w:val="24"/>
              </w:rPr>
              <w:t>тве</w:t>
            </w:r>
            <w:r w:rsidRPr="007D3EA5">
              <w:rPr>
                <w:rFonts w:cs="Times New Roman"/>
                <w:b w:val="0"/>
                <w:i/>
                <w:sz w:val="16"/>
                <w:szCs w:val="24"/>
              </w:rPr>
              <w:t>р</w:t>
            </w:r>
            <w:r w:rsidRPr="007D3EA5">
              <w:rPr>
                <w:rFonts w:cs="Times New Roman"/>
                <w:b w:val="0"/>
                <w:i/>
                <w:sz w:val="16"/>
                <w:szCs w:val="24"/>
              </w:rPr>
              <w:t>ждены</w:t>
            </w:r>
          </w:p>
        </w:tc>
        <w:tc>
          <w:tcPr>
            <w:tcW w:w="3345" w:type="dxa"/>
            <w:tcBorders>
              <w:top w:val="single" w:sz="4" w:space="0" w:color="auto"/>
              <w:bottom w:val="single" w:sz="12" w:space="0" w:color="auto"/>
            </w:tcBorders>
            <w:shd w:val="clear" w:color="auto" w:fill="auto"/>
            <w:vAlign w:val="bottom"/>
          </w:tcPr>
          <w:p w:rsidR="007D3EA5" w:rsidRPr="007D3EA5" w:rsidRDefault="007D3EA5" w:rsidP="007D3EA5">
            <w:pPr>
              <w:pStyle w:val="Heading1"/>
              <w:keepNext w:val="0"/>
              <w:spacing w:before="80" w:after="80" w:line="200" w:lineRule="exact"/>
              <w:jc w:val="right"/>
              <w:outlineLvl w:val="0"/>
              <w:rPr>
                <w:rFonts w:cs="Times New Roman"/>
                <w:b w:val="0"/>
                <w:i/>
                <w:sz w:val="16"/>
                <w:szCs w:val="24"/>
              </w:rPr>
            </w:pPr>
            <w:r w:rsidRPr="007D3EA5">
              <w:rPr>
                <w:rFonts w:cs="Times New Roman"/>
                <w:b w:val="0"/>
                <w:i/>
                <w:sz w:val="16"/>
                <w:szCs w:val="24"/>
              </w:rPr>
              <w:t>Описание сл</w:t>
            </w:r>
            <w:r w:rsidRPr="007D3EA5">
              <w:rPr>
                <w:rFonts w:cs="Times New Roman"/>
                <w:b w:val="0"/>
                <w:i/>
                <w:sz w:val="16"/>
                <w:szCs w:val="24"/>
              </w:rPr>
              <w:t>у</w:t>
            </w:r>
            <w:r w:rsidRPr="007D3EA5">
              <w:rPr>
                <w:rFonts w:cs="Times New Roman"/>
                <w:b w:val="0"/>
                <w:i/>
                <w:sz w:val="16"/>
                <w:szCs w:val="24"/>
              </w:rPr>
              <w:t>чая</w:t>
            </w:r>
          </w:p>
        </w:tc>
        <w:tc>
          <w:tcPr>
            <w:cnfStyle w:val="000100000000" w:firstRow="0" w:lastRow="0" w:firstColumn="0" w:lastColumn="1" w:oddVBand="0" w:evenVBand="0" w:oddHBand="0" w:evenHBand="0" w:firstRowFirstColumn="0" w:firstRowLastColumn="0" w:lastRowFirstColumn="0" w:lastRowLastColumn="0"/>
            <w:tcW w:w="1827" w:type="dxa"/>
            <w:tcBorders>
              <w:bottom w:val="single" w:sz="12" w:space="0" w:color="auto"/>
            </w:tcBorders>
            <w:shd w:val="clear" w:color="auto" w:fill="auto"/>
            <w:vAlign w:val="bottom"/>
          </w:tcPr>
          <w:p w:rsidR="007D3EA5" w:rsidRPr="007D3EA5" w:rsidRDefault="007D3EA5" w:rsidP="007D3EA5">
            <w:pPr>
              <w:pStyle w:val="Heading1"/>
              <w:keepNext w:val="0"/>
              <w:spacing w:before="80" w:after="80" w:line="200" w:lineRule="exact"/>
              <w:jc w:val="right"/>
              <w:outlineLvl w:val="0"/>
              <w:rPr>
                <w:rFonts w:cs="Times New Roman"/>
                <w:b w:val="0"/>
                <w:i/>
                <w:sz w:val="16"/>
                <w:szCs w:val="24"/>
              </w:rPr>
            </w:pPr>
            <w:r w:rsidRPr="007D3EA5">
              <w:rPr>
                <w:rFonts w:cs="Times New Roman"/>
                <w:b w:val="0"/>
                <w:i/>
                <w:sz w:val="16"/>
                <w:szCs w:val="24"/>
              </w:rPr>
              <w:t>Наказание</w:t>
            </w:r>
          </w:p>
        </w:tc>
      </w:tr>
      <w:tr w:rsidR="00360A77" w:rsidRPr="00F23D81" w:rsidTr="00360A77">
        <w:tc>
          <w:tcPr>
            <w:tcW w:w="560" w:type="dxa"/>
            <w:tcBorders>
              <w:top w:val="single" w:sz="12" w:space="0" w:color="auto"/>
              <w:bottom w:val="single" w:sz="4" w:space="0" w:color="auto"/>
            </w:tcBorders>
          </w:tcPr>
          <w:p w:rsidR="007D3EA5" w:rsidRPr="00F23D81" w:rsidRDefault="007D3EA5" w:rsidP="007947B1">
            <w:pPr>
              <w:jc w:val="right"/>
            </w:pPr>
            <w:r>
              <w:t>2005</w:t>
            </w:r>
          </w:p>
        </w:tc>
        <w:tc>
          <w:tcPr>
            <w:tcW w:w="616" w:type="dxa"/>
            <w:tcBorders>
              <w:top w:val="single" w:sz="12" w:space="0" w:color="auto"/>
              <w:bottom w:val="single" w:sz="4" w:space="0" w:color="auto"/>
            </w:tcBorders>
          </w:tcPr>
          <w:p w:rsidR="007D3EA5" w:rsidRPr="00F23D81" w:rsidRDefault="007D3EA5" w:rsidP="007947B1">
            <w:pPr>
              <w:jc w:val="right"/>
            </w:pPr>
            <w:r>
              <w:t>7</w:t>
            </w:r>
          </w:p>
        </w:tc>
        <w:tc>
          <w:tcPr>
            <w:tcW w:w="1022" w:type="dxa"/>
            <w:tcBorders>
              <w:top w:val="single" w:sz="12" w:space="0" w:color="auto"/>
              <w:bottom w:val="single" w:sz="4" w:space="0" w:color="auto"/>
            </w:tcBorders>
          </w:tcPr>
          <w:p w:rsidR="007D3EA5" w:rsidRPr="00F23D81" w:rsidRDefault="007D3EA5" w:rsidP="00BB774A">
            <w:pPr>
              <w:ind w:right="284"/>
              <w:jc w:val="right"/>
            </w:pPr>
            <w:r>
              <w:t>1</w:t>
            </w:r>
          </w:p>
        </w:tc>
        <w:tc>
          <w:tcPr>
            <w:tcW w:w="3345" w:type="dxa"/>
            <w:tcBorders>
              <w:top w:val="single" w:sz="12" w:space="0" w:color="auto"/>
              <w:bottom w:val="single" w:sz="4" w:space="0" w:color="auto"/>
            </w:tcBorders>
          </w:tcPr>
          <w:p w:rsidR="007D3EA5" w:rsidRPr="00F23D81" w:rsidRDefault="007D3EA5" w:rsidP="007947B1">
            <w:r>
              <w:t>Лицам из числа рома было отказ</w:t>
            </w:r>
            <w:r>
              <w:t>а</w:t>
            </w:r>
            <w:r>
              <w:t>но в доступе к ресторану</w:t>
            </w:r>
          </w:p>
        </w:tc>
        <w:tc>
          <w:tcPr>
            <w:cnfStyle w:val="000100000000" w:firstRow="0" w:lastRow="0" w:firstColumn="0" w:lastColumn="1" w:oddVBand="0" w:evenVBand="0" w:oddHBand="0" w:evenHBand="0" w:firstRowFirstColumn="0" w:firstRowLastColumn="0" w:lastRowFirstColumn="0" w:lastRowLastColumn="0"/>
            <w:tcW w:w="1827" w:type="dxa"/>
            <w:tcBorders>
              <w:top w:val="single" w:sz="12" w:space="0" w:color="auto"/>
              <w:bottom w:val="single" w:sz="4" w:space="0" w:color="auto"/>
            </w:tcBorders>
          </w:tcPr>
          <w:p w:rsidR="007D3EA5" w:rsidRPr="00F23D81" w:rsidRDefault="007D3EA5" w:rsidP="007947B1">
            <w:r>
              <w:t>Штраф в разм</w:t>
            </w:r>
            <w:r>
              <w:t>е</w:t>
            </w:r>
            <w:r w:rsidR="00360A77">
              <w:t>ре 10 000 чеш</w:t>
            </w:r>
            <w:r>
              <w:t>ских крон</w:t>
            </w:r>
          </w:p>
        </w:tc>
      </w:tr>
      <w:tr w:rsidR="00360A77" w:rsidRPr="00F23D81" w:rsidTr="00360A77">
        <w:tc>
          <w:tcPr>
            <w:tcW w:w="560" w:type="dxa"/>
            <w:tcBorders>
              <w:top w:val="single" w:sz="4" w:space="0" w:color="auto"/>
            </w:tcBorders>
          </w:tcPr>
          <w:p w:rsidR="007D3EA5" w:rsidRPr="00F23D81" w:rsidRDefault="007D3EA5" w:rsidP="007947B1">
            <w:pPr>
              <w:jc w:val="right"/>
            </w:pPr>
            <w:r>
              <w:t>2006</w:t>
            </w:r>
          </w:p>
        </w:tc>
        <w:tc>
          <w:tcPr>
            <w:tcW w:w="616" w:type="dxa"/>
            <w:tcBorders>
              <w:top w:val="single" w:sz="4" w:space="0" w:color="auto"/>
            </w:tcBorders>
          </w:tcPr>
          <w:p w:rsidR="007D3EA5" w:rsidRPr="00F23D81" w:rsidRDefault="007D3EA5" w:rsidP="007947B1">
            <w:pPr>
              <w:jc w:val="right"/>
            </w:pPr>
            <w:r>
              <w:t>5</w:t>
            </w:r>
          </w:p>
        </w:tc>
        <w:tc>
          <w:tcPr>
            <w:tcW w:w="1022" w:type="dxa"/>
            <w:tcBorders>
              <w:top w:val="single" w:sz="4" w:space="0" w:color="auto"/>
            </w:tcBorders>
          </w:tcPr>
          <w:p w:rsidR="007D3EA5" w:rsidRPr="00F23D81" w:rsidRDefault="007D3EA5" w:rsidP="00BB774A">
            <w:pPr>
              <w:ind w:right="284"/>
              <w:jc w:val="right"/>
            </w:pPr>
            <w:r>
              <w:t>1</w:t>
            </w:r>
          </w:p>
        </w:tc>
        <w:tc>
          <w:tcPr>
            <w:tcW w:w="3345" w:type="dxa"/>
            <w:tcBorders>
              <w:top w:val="single" w:sz="4" w:space="0" w:color="auto"/>
            </w:tcBorders>
          </w:tcPr>
          <w:p w:rsidR="007D3EA5" w:rsidRPr="00F23D81" w:rsidRDefault="007D3EA5" w:rsidP="007947B1">
            <w:r>
              <w:t>Лицам из числа рома было отказ</w:t>
            </w:r>
            <w:r>
              <w:t>а</w:t>
            </w:r>
            <w:r>
              <w:t>но в доступе к ряду заведений в Крн</w:t>
            </w:r>
            <w:r>
              <w:t>о</w:t>
            </w:r>
            <w:r>
              <w:t>ве</w:t>
            </w:r>
          </w:p>
        </w:tc>
        <w:tc>
          <w:tcPr>
            <w:cnfStyle w:val="000100000000" w:firstRow="0" w:lastRow="0" w:firstColumn="0" w:lastColumn="1" w:oddVBand="0" w:evenVBand="0" w:oddHBand="0" w:evenHBand="0" w:firstRowFirstColumn="0" w:firstRowLastColumn="0" w:lastRowFirstColumn="0" w:lastRowLastColumn="0"/>
            <w:tcW w:w="1827" w:type="dxa"/>
            <w:tcBorders>
              <w:top w:val="single" w:sz="4" w:space="0" w:color="auto"/>
            </w:tcBorders>
          </w:tcPr>
          <w:p w:rsidR="007D3EA5" w:rsidRPr="00F23D81" w:rsidRDefault="007D3EA5" w:rsidP="007947B1">
            <w:r>
              <w:t>Штраф в разм</w:t>
            </w:r>
            <w:r>
              <w:t>е</w:t>
            </w:r>
            <w:r>
              <w:t>ре 8 000 че</w:t>
            </w:r>
            <w:r>
              <w:t>ш</w:t>
            </w:r>
            <w:r>
              <w:t>ских крон, назначенный в администрати</w:t>
            </w:r>
            <w:r>
              <w:t>в</w:t>
            </w:r>
            <w:r>
              <w:t>ном поря</w:t>
            </w:r>
            <w:r>
              <w:t>д</w:t>
            </w:r>
            <w:r>
              <w:t>ке</w:t>
            </w:r>
          </w:p>
        </w:tc>
      </w:tr>
      <w:tr w:rsidR="00360A77" w:rsidRPr="00F23D81" w:rsidTr="00360A77">
        <w:tc>
          <w:tcPr>
            <w:tcW w:w="560" w:type="dxa"/>
          </w:tcPr>
          <w:p w:rsidR="007D3EA5" w:rsidRPr="00F23D81" w:rsidRDefault="007D3EA5" w:rsidP="007947B1">
            <w:pPr>
              <w:jc w:val="right"/>
            </w:pPr>
            <w:r>
              <w:t>2007</w:t>
            </w:r>
          </w:p>
        </w:tc>
        <w:tc>
          <w:tcPr>
            <w:tcW w:w="616" w:type="dxa"/>
          </w:tcPr>
          <w:p w:rsidR="007D3EA5" w:rsidRPr="00F23D81" w:rsidRDefault="007D3EA5" w:rsidP="007947B1">
            <w:pPr>
              <w:jc w:val="right"/>
            </w:pPr>
            <w:r>
              <w:t>11</w:t>
            </w:r>
          </w:p>
        </w:tc>
        <w:tc>
          <w:tcPr>
            <w:tcW w:w="1022" w:type="dxa"/>
          </w:tcPr>
          <w:p w:rsidR="007D3EA5" w:rsidRPr="00F23D81" w:rsidRDefault="007D3EA5" w:rsidP="00BB774A">
            <w:pPr>
              <w:ind w:right="284"/>
              <w:jc w:val="right"/>
            </w:pPr>
            <w:r>
              <w:t>2</w:t>
            </w:r>
          </w:p>
        </w:tc>
        <w:tc>
          <w:tcPr>
            <w:tcW w:w="3345" w:type="dxa"/>
          </w:tcPr>
          <w:p w:rsidR="007D3EA5" w:rsidRPr="00F23D81" w:rsidRDefault="007D3EA5" w:rsidP="007947B1">
            <w:r>
              <w:t>Лицам из числа рома отказыв</w:t>
            </w:r>
            <w:r>
              <w:t>а</w:t>
            </w:r>
            <w:r>
              <w:t>ли в доступе на дискотеку в одном то</w:t>
            </w:r>
            <w:r>
              <w:t>р</w:t>
            </w:r>
            <w:r>
              <w:t>гово-развлекатель-ном центре</w:t>
            </w:r>
          </w:p>
        </w:tc>
        <w:tc>
          <w:tcPr>
            <w:cnfStyle w:val="000100000000" w:firstRow="0" w:lastRow="0" w:firstColumn="0" w:lastColumn="1" w:oddVBand="0" w:evenVBand="0" w:oddHBand="0" w:evenHBand="0" w:firstRowFirstColumn="0" w:firstRowLastColumn="0" w:lastRowFirstColumn="0" w:lastRowLastColumn="0"/>
            <w:tcW w:w="1827" w:type="dxa"/>
          </w:tcPr>
          <w:p w:rsidR="007D3EA5" w:rsidRPr="00F23D81" w:rsidRDefault="007D3EA5" w:rsidP="007947B1">
            <w:r>
              <w:t>Штраф в разм</w:t>
            </w:r>
            <w:r>
              <w:t>е</w:t>
            </w:r>
            <w:r>
              <w:t>ре 20 000 че</w:t>
            </w:r>
            <w:r>
              <w:t>ш</w:t>
            </w:r>
            <w:r>
              <w:t>ских крон, назначе</w:t>
            </w:r>
            <w:r>
              <w:t>н</w:t>
            </w:r>
            <w:r>
              <w:t>ный в администрати</w:t>
            </w:r>
            <w:r>
              <w:t>в</w:t>
            </w:r>
            <w:r>
              <w:t>ном поря</w:t>
            </w:r>
            <w:r>
              <w:t>д</w:t>
            </w:r>
            <w:r>
              <w:t>ке</w:t>
            </w:r>
          </w:p>
        </w:tc>
      </w:tr>
      <w:tr w:rsidR="00360A77" w:rsidRPr="00F23D81" w:rsidTr="00360A77">
        <w:tc>
          <w:tcPr>
            <w:tcW w:w="560" w:type="dxa"/>
          </w:tcPr>
          <w:p w:rsidR="007D3EA5" w:rsidRPr="00F23D81" w:rsidRDefault="007D3EA5" w:rsidP="007947B1">
            <w:pPr>
              <w:jc w:val="right"/>
            </w:pPr>
            <w:r>
              <w:t>2008</w:t>
            </w:r>
          </w:p>
        </w:tc>
        <w:tc>
          <w:tcPr>
            <w:tcW w:w="616" w:type="dxa"/>
          </w:tcPr>
          <w:p w:rsidR="007D3EA5" w:rsidRPr="00F23D81" w:rsidRDefault="007D3EA5" w:rsidP="007947B1">
            <w:pPr>
              <w:jc w:val="right"/>
            </w:pPr>
            <w:r>
              <w:t>6</w:t>
            </w:r>
          </w:p>
        </w:tc>
        <w:tc>
          <w:tcPr>
            <w:tcW w:w="1022" w:type="dxa"/>
          </w:tcPr>
          <w:p w:rsidR="007D3EA5" w:rsidRPr="00F23D81" w:rsidRDefault="007D3EA5" w:rsidP="00BB774A">
            <w:pPr>
              <w:ind w:right="284"/>
              <w:jc w:val="right"/>
            </w:pPr>
            <w:r>
              <w:t>2</w:t>
            </w:r>
          </w:p>
        </w:tc>
        <w:tc>
          <w:tcPr>
            <w:tcW w:w="3345" w:type="dxa"/>
          </w:tcPr>
          <w:p w:rsidR="007D3EA5" w:rsidRPr="00F23D81" w:rsidRDefault="007D3EA5" w:rsidP="007947B1">
            <w:r>
              <w:t>Указание в рекламе агентства н</w:t>
            </w:r>
            <w:r>
              <w:t>е</w:t>
            </w:r>
            <w:r>
              <w:t>движимости "</w:t>
            </w:r>
            <w:r w:rsidR="00BB774A">
              <w:t>…</w:t>
            </w:r>
            <w:proofErr w:type="spellStart"/>
            <w:r>
              <w:t>нечехи</w:t>
            </w:r>
            <w:proofErr w:type="spellEnd"/>
            <w:r>
              <w:t xml:space="preserve"> не прин</w:t>
            </w:r>
            <w:r>
              <w:t>и</w:t>
            </w:r>
            <w:r>
              <w:t>маются" и отказ в продаже мобил</w:t>
            </w:r>
            <w:r>
              <w:t>ь</w:t>
            </w:r>
            <w:r>
              <w:t>ного телефона женщине, не пре</w:t>
            </w:r>
            <w:r>
              <w:t>д</w:t>
            </w:r>
            <w:r>
              <w:t>ставившей по</w:t>
            </w:r>
            <w:r>
              <w:t>д</w:t>
            </w:r>
            <w:r>
              <w:t>тверждающие доход доказател</w:t>
            </w:r>
            <w:r>
              <w:t>ь</w:t>
            </w:r>
            <w:r>
              <w:t>ства</w:t>
            </w:r>
          </w:p>
        </w:tc>
        <w:tc>
          <w:tcPr>
            <w:cnfStyle w:val="000100000000" w:firstRow="0" w:lastRow="0" w:firstColumn="0" w:lastColumn="1" w:oddVBand="0" w:evenVBand="0" w:oddHBand="0" w:evenHBand="0" w:firstRowFirstColumn="0" w:firstRowLastColumn="0" w:lastRowFirstColumn="0" w:lastRowLastColumn="0"/>
            <w:tcW w:w="1827" w:type="dxa"/>
          </w:tcPr>
          <w:p w:rsidR="007D3EA5" w:rsidRPr="00F23D81" w:rsidRDefault="007D3EA5" w:rsidP="007947B1">
            <w:r>
              <w:t>Наказание в адм</w:t>
            </w:r>
            <w:r>
              <w:t>и</w:t>
            </w:r>
            <w:r>
              <w:t>нистративном п</w:t>
            </w:r>
            <w:r>
              <w:t>о</w:t>
            </w:r>
            <w:r>
              <w:t>рядке</w:t>
            </w:r>
          </w:p>
        </w:tc>
      </w:tr>
    </w:tbl>
    <w:p w:rsidR="007D3EA5" w:rsidRDefault="007D3EA5" w:rsidP="00126502">
      <w:pPr>
        <w:pStyle w:val="H1GR"/>
        <w:spacing w:before="240"/>
      </w:pPr>
      <w:r>
        <w:tab/>
      </w:r>
      <w:r>
        <w:tab/>
        <w:t>Статья 6</w:t>
      </w:r>
      <w:r w:rsidR="00126502">
        <w:br/>
      </w:r>
      <w:r>
        <w:t>Защита от всех проявлений расовой дискриминации</w:t>
      </w:r>
    </w:p>
    <w:p w:rsidR="007D3EA5" w:rsidRDefault="007D3EA5" w:rsidP="007947B1">
      <w:pPr>
        <w:pStyle w:val="SingleTxtGR"/>
      </w:pPr>
      <w:r>
        <w:t>111.</w:t>
      </w:r>
      <w:r>
        <w:tab/>
        <w:t>Основным законодательным актом, предусматривающим защиту от ди</w:t>
      </w:r>
      <w:r>
        <w:t>с</w:t>
      </w:r>
      <w:r>
        <w:t>криминации, в частности от расовой дискриминации, является Закон о борьбе с дискриминацией</w:t>
      </w:r>
      <w:r>
        <w:rPr>
          <w:rStyle w:val="FootnoteReference"/>
          <w:szCs w:val="24"/>
        </w:rPr>
        <w:footnoteReference w:id="64"/>
      </w:r>
      <w:r>
        <w:t>. Во исполнение Хартии основных прав и свобод и междун</w:t>
      </w:r>
      <w:r>
        <w:t>а</w:t>
      </w:r>
      <w:r>
        <w:t>родных договоров этот Закон конкретно закрепляет право на равное обращение и недискриминацию в вышеперечисленных сферах (статья 2). Закон определ</w:t>
      </w:r>
      <w:r>
        <w:t>я</w:t>
      </w:r>
      <w:r>
        <w:t>ет такие термины, как "прямая и косвенная" дискриминация</w:t>
      </w:r>
      <w:r>
        <w:rPr>
          <w:rStyle w:val="FootnoteReference"/>
          <w:szCs w:val="24"/>
        </w:rPr>
        <w:footnoteReference w:id="65"/>
      </w:r>
      <w:r>
        <w:t>. Дискриминация по признакам беременности, материнства или отцовства или по признакам секс</w:t>
      </w:r>
      <w:r>
        <w:t>у</w:t>
      </w:r>
      <w:r>
        <w:t>альной идентичности также рассматривается в качестве дискриминации по признаку пола. Поведение, при котором лицо подвергается менее благоприя</w:t>
      </w:r>
      <w:r>
        <w:t>т</w:t>
      </w:r>
      <w:r>
        <w:t>ному обращению на основании предполагаемого признака, также представляет собой дискрим</w:t>
      </w:r>
      <w:r>
        <w:t>и</w:t>
      </w:r>
      <w:r>
        <w:t>нацию.</w:t>
      </w:r>
    </w:p>
    <w:p w:rsidR="007D3EA5" w:rsidRDefault="007D3EA5" w:rsidP="007947B1">
      <w:pPr>
        <w:pStyle w:val="SingleTxtGR"/>
      </w:pPr>
      <w:r>
        <w:t>112.</w:t>
      </w:r>
      <w:r>
        <w:tab/>
        <w:t>Что касается прав, возникающих в связи с нарушением права на равное обращение при ущемлении прав и обязанностей, вытекающих из принципа ра</w:t>
      </w:r>
      <w:r>
        <w:t>в</w:t>
      </w:r>
      <w:r>
        <w:t>ного обращения, или в случаях, когда имеет место дискриминация, то лицо, к</w:t>
      </w:r>
      <w:r>
        <w:t>о</w:t>
      </w:r>
      <w:r>
        <w:t>торое затрагивает поведение такого рода, имеет право возбудить иск в суде, в частности, потребовав прекращения дискриминации, ликвидации последс</w:t>
      </w:r>
      <w:r>
        <w:t>т</w:t>
      </w:r>
      <w:r>
        <w:t>вий дискриминации и предоставления разумной сатисфакции. Если возмещение представляется недостаточным, в частности по причине того, что в результате дискриминации значительно пострадали репутация и достоинство лица или п</w:t>
      </w:r>
      <w:r>
        <w:t>о</w:t>
      </w:r>
      <w:r>
        <w:t>ложение лица в обществе, это лицо имеет также право на финансовую компе</w:t>
      </w:r>
      <w:r>
        <w:t>н</w:t>
      </w:r>
      <w:r>
        <w:t xml:space="preserve">сацию за моральный ущерб. </w:t>
      </w:r>
    </w:p>
    <w:p w:rsidR="007D3EA5" w:rsidRDefault="007D3EA5" w:rsidP="007947B1">
      <w:pPr>
        <w:pStyle w:val="SingleTxtGR"/>
      </w:pPr>
      <w:r>
        <w:t>113.</w:t>
      </w:r>
      <w:r>
        <w:tab/>
        <w:t>Одновременно определяются полномочия Омбудсмена в вопросах, к</w:t>
      </w:r>
      <w:r>
        <w:t>а</w:t>
      </w:r>
      <w:r>
        <w:t>сающихся права на равное обращение и защиты от дискриминации. С 1 дека</w:t>
      </w:r>
      <w:r>
        <w:t>б</w:t>
      </w:r>
      <w:r>
        <w:t>ря 2009 года лицо, чье право на равное обращение было нарушено, может пре</w:t>
      </w:r>
      <w:r>
        <w:t>д</w:t>
      </w:r>
      <w:r>
        <w:t>ставить Омбудсмену письменную жалобу. Омбудсмен дает жертвам дискрим</w:t>
      </w:r>
      <w:r>
        <w:t>и</w:t>
      </w:r>
      <w:r>
        <w:t>нации указания и предложения, каким образом ходатайствовать о возбуждении процессуальных действий на основании дискриминации, при этом он произв</w:t>
      </w:r>
      <w:r>
        <w:t>о</w:t>
      </w:r>
      <w:r>
        <w:t>дит оценку жалобы, предлагает решения и помощь жертвам дискриминации, если они решают дать ход своей жалобе. Например, если жертвы дискримин</w:t>
      </w:r>
      <w:r>
        <w:t>а</w:t>
      </w:r>
      <w:r>
        <w:t>ции решают возбудить дело в суде, с тем чтобы потребовать прекращения ди</w:t>
      </w:r>
      <w:r>
        <w:t>с</w:t>
      </w:r>
      <w:r>
        <w:t>криминационного поведения, предоставления разумной сатисфакции и компе</w:t>
      </w:r>
      <w:r>
        <w:t>н</w:t>
      </w:r>
      <w:r>
        <w:t>сации за ущерб, то Омбудсмен может также помочь в сборе доказательств. О</w:t>
      </w:r>
      <w:r>
        <w:t>м</w:t>
      </w:r>
      <w:r>
        <w:t>будсмен заключил соглашения о сотрудничестве в борьбе с дискриминацией с Чешской торговой инспекцией, трудовыми инспекторами и Чешской школьной инспекцией. Омбудсмен также издает рекомендации и заключения, проводит независимые исследования и представляет информацию общественности. 1 я</w:t>
      </w:r>
      <w:r>
        <w:t>н</w:t>
      </w:r>
      <w:r>
        <w:t>варя 2010 года Управление Омбудсмена в качестве органа по вопросам равенс</w:t>
      </w:r>
      <w:r>
        <w:t>т</w:t>
      </w:r>
      <w:r>
        <w:t>ва стало членом Европейской сети органов по борьбе с дискриминацией (Экв</w:t>
      </w:r>
      <w:r>
        <w:t>и</w:t>
      </w:r>
      <w:r>
        <w:t>нет).</w:t>
      </w:r>
    </w:p>
    <w:p w:rsidR="007D3EA5" w:rsidRDefault="007D3EA5" w:rsidP="00126502">
      <w:pPr>
        <w:pStyle w:val="SingleTxtGR"/>
      </w:pPr>
      <w:r>
        <w:t>114.</w:t>
      </w:r>
      <w:r>
        <w:tab/>
        <w:t>Процедурная защита от расовой дискриминации обеспечивается посре</w:t>
      </w:r>
      <w:r>
        <w:t>д</w:t>
      </w:r>
      <w:r>
        <w:t>ством применения концепции обоюдного бремени доказывания согласно Пр</w:t>
      </w:r>
      <w:r>
        <w:t>а</w:t>
      </w:r>
      <w:r>
        <w:t>вилам гражданского судопроизводства</w:t>
      </w:r>
      <w:r>
        <w:rPr>
          <w:rStyle w:val="FootnoteReference"/>
          <w:szCs w:val="24"/>
        </w:rPr>
        <w:footnoteReference w:id="66"/>
      </w:r>
      <w:r>
        <w:t>. В сфере трудового законодательства бремя доказывания по делам о дискриминации по признакам расы или этнич</w:t>
      </w:r>
      <w:r>
        <w:t>е</w:t>
      </w:r>
      <w:r>
        <w:t>ского происхождения, пола, р</w:t>
      </w:r>
      <w:r>
        <w:t>е</w:t>
      </w:r>
      <w:r>
        <w:t>лигии, верования, убеждения, инвалидности, возраста или сексуальной ориентации является общим для обеих сторон. В д</w:t>
      </w:r>
      <w:r>
        <w:t>е</w:t>
      </w:r>
      <w:r>
        <w:t>лах о дискриминации исключительно по причине расового или этнического происхождения, когда речь идет о предоставлении медицинской помощи и с</w:t>
      </w:r>
      <w:r>
        <w:t>о</w:t>
      </w:r>
      <w:r>
        <w:t>циального ухода, доступе к образованию и подготовке, доступе к государстве</w:t>
      </w:r>
      <w:r>
        <w:t>н</w:t>
      </w:r>
      <w:r>
        <w:t>ным контрактам, членстве в организациях трудящихся или работодателей, членстве в профессиональных ассоциациях и группах по интересам, а также о торговле товарами в магазине или о предоставлении услуг, бремя доказывания также возлагается на противополо</w:t>
      </w:r>
      <w:r>
        <w:t>ж</w:t>
      </w:r>
      <w:r>
        <w:t xml:space="preserve">ную сторону. </w:t>
      </w:r>
    </w:p>
    <w:p w:rsidR="002E0BF8" w:rsidRPr="00AF3F89" w:rsidRDefault="007D3EA5" w:rsidP="007947B1">
      <w:pPr>
        <w:pStyle w:val="SingleTxtGR"/>
      </w:pPr>
      <w:r>
        <w:t>115.</w:t>
      </w:r>
      <w:r>
        <w:tab/>
        <w:t>В апреле 2006 года Конституционный суд принял решение относительно предложения провинциального суда в Усти-над</w:t>
      </w:r>
      <w:r w:rsidRPr="0055712B">
        <w:t>-Лабем</w:t>
      </w:r>
      <w:r>
        <w:t xml:space="preserve"> отменить статью 133</w:t>
      </w:r>
      <w:r w:rsidR="002E0BF8">
        <w:t> </w:t>
      </w:r>
      <w:r>
        <w:t>а</w:t>
      </w:r>
      <w:r w:rsidR="002E0BF8">
        <w:t>)</w:t>
      </w:r>
      <w:r>
        <w:t xml:space="preserve"> Правил гражданского судопроизводства, которая устанавливает принцип об</w:t>
      </w:r>
      <w:r>
        <w:t>о</w:t>
      </w:r>
      <w:r>
        <w:t>юдного бремени доказывания</w:t>
      </w:r>
      <w:r>
        <w:rPr>
          <w:rStyle w:val="FootnoteReference"/>
          <w:szCs w:val="24"/>
        </w:rPr>
        <w:footnoteReference w:id="67"/>
      </w:r>
      <w:r>
        <w:t>. Конституционный суд отклонил предложение об отмене этого положения. Напротив, он счел, что принцип обоюдного брем</w:t>
      </w:r>
      <w:r>
        <w:t>е</w:t>
      </w:r>
      <w:r>
        <w:t>ни доказывания не противоречит принципу равенства состязательных возмо</w:t>
      </w:r>
      <w:r>
        <w:t>ж</w:t>
      </w:r>
      <w:r>
        <w:t>ностей сторон, поскольку неравный статус сторон процесса объективно и р</w:t>
      </w:r>
      <w:r>
        <w:t>а</w:t>
      </w:r>
      <w:r>
        <w:t>зумно оправдан. Конституционный суд отметил, что лицо, утверждающее, что оно подверглось неблагоприятному обращению, также должно продемонстр</w:t>
      </w:r>
      <w:r>
        <w:t>и</w:t>
      </w:r>
      <w:r>
        <w:t>ровать основания для своей претензии. Это лицо должно также аргументир</w:t>
      </w:r>
      <w:r>
        <w:t>о</w:t>
      </w:r>
      <w:r>
        <w:t>вать претензию тем, что неравное обращение имело место по признаку расы, но не обязано доказывать это.</w:t>
      </w:r>
      <w:r w:rsidR="002E0BF8">
        <w:t xml:space="preserve"> </w:t>
      </w:r>
      <w:r w:rsidR="002E0BF8" w:rsidRPr="00AF3F89">
        <w:t>Защита ответчика строится на возможности прод</w:t>
      </w:r>
      <w:r w:rsidR="002E0BF8" w:rsidRPr="00AF3F89">
        <w:t>е</w:t>
      </w:r>
      <w:r w:rsidR="002E0BF8" w:rsidRPr="00AF3F89">
        <w:t>монстрировать, что разница в обращении не была мотивирована расовыми с</w:t>
      </w:r>
      <w:r w:rsidR="002E0BF8" w:rsidRPr="00AF3F89">
        <w:t>о</w:t>
      </w:r>
      <w:r w:rsidR="002E0BF8" w:rsidRPr="00AF3F89">
        <w:t>ображениями</w:t>
      </w:r>
      <w:r w:rsidR="002E0BF8" w:rsidRPr="00AF3F89">
        <w:rPr>
          <w:rStyle w:val="FootnoteReference"/>
        </w:rPr>
        <w:footnoteReference w:id="68"/>
      </w:r>
      <w:r w:rsidR="002E0BF8" w:rsidRPr="00AF3F89">
        <w:t>.</w:t>
      </w:r>
    </w:p>
    <w:p w:rsidR="002E0BF8" w:rsidRPr="00AF3F89" w:rsidRDefault="002E0BF8" w:rsidP="007947B1">
      <w:pPr>
        <w:pStyle w:val="SingleTxtGR"/>
      </w:pPr>
      <w:r w:rsidRPr="00AF3F89">
        <w:t>116.</w:t>
      </w:r>
      <w:r w:rsidRPr="00AF3F89">
        <w:tab/>
        <w:t xml:space="preserve">В своем заключении Конституционный суд разъяснил толкование данного положения в ракурсе, позволяющем обеспечить более полное соответствие его цели </w:t>
      </w:r>
      <w:r>
        <w:t xml:space="preserve">и </w:t>
      </w:r>
      <w:r w:rsidRPr="00AF3F89">
        <w:t>значению в свете соответствующих директив ЕС</w:t>
      </w:r>
      <w:r w:rsidRPr="00AF3F89">
        <w:rPr>
          <w:rStyle w:val="FootnoteReference"/>
        </w:rPr>
        <w:footnoteReference w:id="69"/>
      </w:r>
      <w:r w:rsidRPr="00AF3F89">
        <w:t>. Было отмечено, что, хотя Суд не компетентен оценивать, насколько хорошо законодателям удалось в</w:t>
      </w:r>
      <w:r>
        <w:t>о</w:t>
      </w:r>
      <w:r w:rsidRPr="00AF3F89">
        <w:t>пл</w:t>
      </w:r>
      <w:r>
        <w:t>о</w:t>
      </w:r>
      <w:r w:rsidRPr="00AF3F89">
        <w:t>тить обязательства, вытекающие из этих директив, в четких формулиро</w:t>
      </w:r>
      <w:r w:rsidRPr="00AF3F89">
        <w:t>в</w:t>
      </w:r>
      <w:r w:rsidRPr="00AF3F89">
        <w:t xml:space="preserve">ках закона, </w:t>
      </w:r>
      <w:r w:rsidRPr="00AF3F89">
        <w:rPr>
          <w:lang w:val="en-US"/>
        </w:rPr>
        <w:t>prima</w:t>
      </w:r>
      <w:r w:rsidRPr="00AF3F89">
        <w:t xml:space="preserve"> </w:t>
      </w:r>
      <w:r w:rsidRPr="00AF3F89">
        <w:rPr>
          <w:lang w:val="en-US"/>
        </w:rPr>
        <w:t>facie</w:t>
      </w:r>
      <w:r w:rsidRPr="00AF3F89">
        <w:t xml:space="preserve"> очевидно, что требование к истцу представлять суду факты, указывающие на то, что имела место дискриминация, недостаточно пр</w:t>
      </w:r>
      <w:r w:rsidRPr="00AF3F89">
        <w:t>о</w:t>
      </w:r>
      <w:r w:rsidRPr="00AF3F89">
        <w:t xml:space="preserve">зрачно выражено в нынешнем варианте статьи 133 а) </w:t>
      </w:r>
      <w:r>
        <w:t>П</w:t>
      </w:r>
      <w:r w:rsidRPr="00AF3F89">
        <w:t>равил гражданского с</w:t>
      </w:r>
      <w:r w:rsidRPr="00AF3F89">
        <w:t>у</w:t>
      </w:r>
      <w:r w:rsidRPr="00AF3F89">
        <w:t>допроизводства. Впоследствии Законом о борьбе с дискриминацией были вн</w:t>
      </w:r>
      <w:r w:rsidRPr="00AF3F89">
        <w:t>е</w:t>
      </w:r>
      <w:r w:rsidRPr="00AF3F89">
        <w:t>сены поправки в Правила гражданского судопроизводства, с тем чтобы обесп</w:t>
      </w:r>
      <w:r w:rsidRPr="00AF3F89">
        <w:t>е</w:t>
      </w:r>
      <w:r w:rsidRPr="00AF3F89">
        <w:t>чить абсолютную понятность принципа обоюдного бремени доказывания</w:t>
      </w:r>
      <w:r w:rsidRPr="00AF3F89">
        <w:rPr>
          <w:rStyle w:val="FootnoteReference"/>
        </w:rPr>
        <w:footnoteReference w:id="70"/>
      </w:r>
      <w:r w:rsidRPr="00AF3F89">
        <w:t>.</w:t>
      </w:r>
    </w:p>
    <w:p w:rsidR="002E0BF8" w:rsidRPr="00AF3F89" w:rsidRDefault="002E0BF8" w:rsidP="007947B1">
      <w:pPr>
        <w:pStyle w:val="SingleTxtGR"/>
      </w:pPr>
      <w:r w:rsidRPr="00AF3F89">
        <w:t>117.</w:t>
      </w:r>
      <w:r w:rsidRPr="00AF3F89">
        <w:tab/>
        <w:t>В 2006 году был принят новый Трудовой кодекс</w:t>
      </w:r>
      <w:r w:rsidRPr="00AF3F89">
        <w:rPr>
          <w:rStyle w:val="FootnoteReference"/>
        </w:rPr>
        <w:footnoteReference w:id="71"/>
      </w:r>
      <w:r w:rsidRPr="00AF3F89">
        <w:t>, который предусматр</w:t>
      </w:r>
      <w:r w:rsidRPr="00AF3F89">
        <w:t>и</w:t>
      </w:r>
      <w:r w:rsidRPr="00AF3F89">
        <w:t>вает, что работодатель обязан обеспечить равное обращение с работниками и соблюдать запрещение любой дискриминации в отношении работников. Это положение является одним из основополагающих принципов трудовых отнош</w:t>
      </w:r>
      <w:r w:rsidRPr="00AF3F89">
        <w:t>е</w:t>
      </w:r>
      <w:r w:rsidRPr="00AF3F89">
        <w:t>ний</w:t>
      </w:r>
      <w:r w:rsidRPr="00AF3F89">
        <w:rPr>
          <w:rStyle w:val="FootnoteReference"/>
        </w:rPr>
        <w:footnoteReference w:id="72"/>
      </w:r>
      <w:r w:rsidRPr="00AF3F89">
        <w:t>. От работодателей требуется обеспечивать равное обращение со всеми р</w:t>
      </w:r>
      <w:r w:rsidRPr="00AF3F89">
        <w:t>а</w:t>
      </w:r>
      <w:r w:rsidRPr="00AF3F89">
        <w:t>ботниками в отношении условий их труда, компенсации за труд и других в</w:t>
      </w:r>
      <w:r w:rsidRPr="00AF3F89">
        <w:t>и</w:t>
      </w:r>
      <w:r w:rsidRPr="00AF3F89">
        <w:t>дов вознаграждения в виде денежных выплат или натурой, подготовки и возможн</w:t>
      </w:r>
      <w:r w:rsidRPr="00AF3F89">
        <w:t>о</w:t>
      </w:r>
      <w:r w:rsidRPr="00AF3F89">
        <w:t>ст</w:t>
      </w:r>
      <w:r>
        <w:t>ей</w:t>
      </w:r>
      <w:r w:rsidRPr="00AF3F89">
        <w:t xml:space="preserve"> в плане продвижения по службе или другого профессионально</w:t>
      </w:r>
      <w:r>
        <w:t>го роста. В </w:t>
      </w:r>
      <w:r w:rsidRPr="00AF3F89">
        <w:t>трудовых отношениях запрещены все формы дискриминации. Разница в о</w:t>
      </w:r>
      <w:r w:rsidRPr="00AF3F89">
        <w:t>б</w:t>
      </w:r>
      <w:r w:rsidRPr="00AF3F89">
        <w:t>ращении не рассматривается в качестве дискриминации, если она вытекает из характера трудовой деятельности и является существенно важным требованием для выполнения работы; при этом цель такого исключения должна быть лег</w:t>
      </w:r>
      <w:r w:rsidRPr="00AF3F89">
        <w:t>и</w:t>
      </w:r>
      <w:r w:rsidRPr="00AF3F89">
        <w:t>тимной, а требование − соразмерным. Правовые средства защиты от дискрим</w:t>
      </w:r>
      <w:r w:rsidRPr="00AF3F89">
        <w:t>и</w:t>
      </w:r>
      <w:r w:rsidRPr="00AF3F89">
        <w:t>нации в трудовых отношениях регламентируются Законом о борьбе с дискр</w:t>
      </w:r>
      <w:r w:rsidRPr="00AF3F89">
        <w:t>и</w:t>
      </w:r>
      <w:r w:rsidRPr="00AF3F89">
        <w:t>минацией.</w:t>
      </w:r>
    </w:p>
    <w:p w:rsidR="002E0BF8" w:rsidRPr="00AF3F89" w:rsidRDefault="002E0BF8" w:rsidP="007947B1">
      <w:pPr>
        <w:pStyle w:val="SingleTxtGR"/>
      </w:pPr>
      <w:r w:rsidRPr="00AF3F89">
        <w:t>118.</w:t>
      </w:r>
      <w:r w:rsidRPr="00AF3F89">
        <w:tab/>
        <w:t>Закон о занятости</w:t>
      </w:r>
      <w:r w:rsidRPr="00AF3F89">
        <w:rPr>
          <w:rStyle w:val="FootnoteReference"/>
        </w:rPr>
        <w:footnoteReference w:id="73"/>
      </w:r>
      <w:r w:rsidRPr="00AF3F89">
        <w:t xml:space="preserve"> гласит, что нарушение запрещения дискриминации является противоправным актом, который может влечь за собой штраф в разм</w:t>
      </w:r>
      <w:r w:rsidRPr="00AF3F89">
        <w:t>е</w:t>
      </w:r>
      <w:r w:rsidRPr="00AF3F89">
        <w:t>ре до 1 млн. чешских крон. Закон запрещает делать предложения в отношении выполнения труда дискриминационного или безнравственного характера; раб</w:t>
      </w:r>
      <w:r w:rsidRPr="00AF3F89">
        <w:t>о</w:t>
      </w:r>
      <w:r w:rsidRPr="00AF3F89">
        <w:t>тодатели не могут требовать предоставления личной информации, которая не используется для соблюдения их обязанностей согласно специальному закон</w:t>
      </w:r>
      <w:r w:rsidRPr="00AF3F89">
        <w:t>о</w:t>
      </w:r>
      <w:r w:rsidRPr="00AF3F89">
        <w:t>дательству.</w:t>
      </w:r>
    </w:p>
    <w:p w:rsidR="002E0BF8" w:rsidRPr="00AF3F89" w:rsidRDefault="002E0BF8" w:rsidP="007947B1">
      <w:pPr>
        <w:pStyle w:val="SingleTxtGR"/>
      </w:pPr>
      <w:r w:rsidRPr="00AF3F89">
        <w:t>119.</w:t>
      </w:r>
      <w:r w:rsidRPr="00AF3F89">
        <w:tab/>
        <w:t>Закон о службе</w:t>
      </w:r>
      <w:r w:rsidRPr="00AF3F89">
        <w:rPr>
          <w:rStyle w:val="FootnoteReference"/>
        </w:rPr>
        <w:footnoteReference w:id="74"/>
      </w:r>
      <w:r w:rsidRPr="00AF3F89">
        <w:t xml:space="preserve"> предусматривает обязательство равного обращения со всеми государственными служащими и запрещает дискриминацию в официал</w:t>
      </w:r>
      <w:r w:rsidRPr="00AF3F89">
        <w:t>ь</w:t>
      </w:r>
      <w:r w:rsidRPr="00AF3F89">
        <w:t>ных отношениях по целому ряду признаков. Закон также прямо регулирует пр</w:t>
      </w:r>
      <w:r w:rsidRPr="00AF3F89">
        <w:t>а</w:t>
      </w:r>
      <w:r w:rsidRPr="00AF3F89">
        <w:t>во жертв дискриминационного обращения требовать прекращения такого пов</w:t>
      </w:r>
      <w:r w:rsidRPr="00AF3F89">
        <w:t>е</w:t>
      </w:r>
      <w:r w:rsidRPr="00AF3F89">
        <w:t>дения, возмещения ущерба, причиненного таким поведением, и право на р</w:t>
      </w:r>
      <w:r w:rsidRPr="00AF3F89">
        <w:t>а</w:t>
      </w:r>
      <w:r w:rsidRPr="00AF3F89">
        <w:t>зумную сатисфакцию.</w:t>
      </w:r>
    </w:p>
    <w:p w:rsidR="002E0BF8" w:rsidRPr="00AF3F89" w:rsidRDefault="002E0BF8" w:rsidP="007947B1">
      <w:pPr>
        <w:pStyle w:val="SingleTxtGR"/>
      </w:pPr>
      <w:r w:rsidRPr="00AF3F89">
        <w:t>120.</w:t>
      </w:r>
      <w:r w:rsidRPr="00AF3F89">
        <w:tab/>
        <w:t>Закон о службе сотрудников сил безопасности</w:t>
      </w:r>
      <w:r w:rsidRPr="00AF3F89">
        <w:rPr>
          <w:rStyle w:val="FootnoteReference"/>
        </w:rPr>
        <w:footnoteReference w:id="75"/>
      </w:r>
      <w:r w:rsidRPr="00AF3F89">
        <w:t xml:space="preserve"> запрещает на службе пр</w:t>
      </w:r>
      <w:r w:rsidRPr="00AF3F89">
        <w:t>я</w:t>
      </w:r>
      <w:r w:rsidRPr="00AF3F89">
        <w:t>мую и косвенную ди</w:t>
      </w:r>
      <w:r w:rsidRPr="00AF3F89">
        <w:t>с</w:t>
      </w:r>
      <w:r w:rsidRPr="00AF3F89">
        <w:t>криминацию по признакам пола, сексуальной ориентации, языка, религии или убеждений, политических или иных мнений, членства в профсоюзах и других ассоциациях, семейного положения, расы, цвета кожи, национального происхождения, этнического или социального происхождения и т.п.</w:t>
      </w:r>
    </w:p>
    <w:p w:rsidR="002E0BF8" w:rsidRPr="00AF3F89" w:rsidRDefault="002E0BF8" w:rsidP="007947B1">
      <w:pPr>
        <w:pStyle w:val="SingleTxtGR"/>
      </w:pPr>
      <w:r w:rsidRPr="00AF3F89">
        <w:t>121.</w:t>
      </w:r>
      <w:r w:rsidRPr="00AF3F89">
        <w:tab/>
        <w:t>Одна из существенных поправок</w:t>
      </w:r>
      <w:r w:rsidRPr="00AF3F89">
        <w:rPr>
          <w:rStyle w:val="FootnoteReference"/>
        </w:rPr>
        <w:footnoteReference w:id="76"/>
      </w:r>
      <w:r w:rsidRPr="00AF3F89">
        <w:t xml:space="preserve"> к Закону об учебных заведениях</w:t>
      </w:r>
      <w:r w:rsidRPr="00AF3F89">
        <w:rPr>
          <w:rStyle w:val="FootnoteReference"/>
        </w:rPr>
        <w:footnoteReference w:id="77"/>
      </w:r>
      <w:r w:rsidRPr="00AF3F89">
        <w:t xml:space="preserve"> обеспечивает равный доступ учащихся в возрасте обязательного школьного о</w:t>
      </w:r>
      <w:r w:rsidRPr="00AF3F89">
        <w:t>б</w:t>
      </w:r>
      <w:r w:rsidRPr="00AF3F89">
        <w:t>разования к обучению в начальной школе, младших классах средней школы и на других соответствующих уровнях, позволяющих получить базовое образов</w:t>
      </w:r>
      <w:r w:rsidRPr="00AF3F89">
        <w:t>а</w:t>
      </w:r>
      <w:r w:rsidRPr="00AF3F89">
        <w:t>ние, к школьным обедам и другим услугам в школах. Этот равный доступ г</w:t>
      </w:r>
      <w:r w:rsidRPr="00AF3F89">
        <w:t>а</w:t>
      </w:r>
      <w:r w:rsidRPr="00AF3F89">
        <w:t>рантируется для всех д</w:t>
      </w:r>
      <w:r w:rsidRPr="00AF3F89">
        <w:t>е</w:t>
      </w:r>
      <w:r w:rsidRPr="00AF3F89">
        <w:t>тей независимо от того, из какой страны они прибыли, даже в тех случаях, когда отсутствуют убедительные доказательства легального пр</w:t>
      </w:r>
      <w:r w:rsidRPr="00AF3F89">
        <w:t>о</w:t>
      </w:r>
      <w:r w:rsidRPr="00AF3F89">
        <w:t>живания детей в Чешской Республике.</w:t>
      </w:r>
    </w:p>
    <w:p w:rsidR="002E0BF8" w:rsidRPr="00AF3F89" w:rsidRDefault="002E0BF8" w:rsidP="007947B1">
      <w:pPr>
        <w:pStyle w:val="SingleTxtGR"/>
      </w:pPr>
      <w:r w:rsidRPr="00AF3F89">
        <w:t>122.</w:t>
      </w:r>
      <w:r w:rsidRPr="00AF3F89">
        <w:tab/>
        <w:t>Новые Правила административного судопроизводства</w:t>
      </w:r>
      <w:r w:rsidRPr="00AF3F89">
        <w:rPr>
          <w:rStyle w:val="FootnoteReference"/>
        </w:rPr>
        <w:footnoteReference w:id="78"/>
      </w:r>
      <w:r w:rsidRPr="00AF3F89">
        <w:t xml:space="preserve"> предусматривают принцип равенства в </w:t>
      </w:r>
      <w:r>
        <w:t xml:space="preserve">деятельности </w:t>
      </w:r>
      <w:r w:rsidRPr="00AF3F89">
        <w:t>государственн</w:t>
      </w:r>
      <w:r>
        <w:t>ых</w:t>
      </w:r>
      <w:r w:rsidRPr="00AF3F89">
        <w:t xml:space="preserve"> администр</w:t>
      </w:r>
      <w:r>
        <w:t>ативных орг</w:t>
      </w:r>
      <w:r>
        <w:t>а</w:t>
      </w:r>
      <w:r>
        <w:t>нов</w:t>
      </w:r>
      <w:r w:rsidRPr="00AF3F89">
        <w:rPr>
          <w:rStyle w:val="FootnoteReference"/>
        </w:rPr>
        <w:footnoteReference w:id="79"/>
      </w:r>
      <w:r w:rsidRPr="00AF3F89">
        <w:t>. Правила гражданского судопроизводства и Правила административного судопроизводства</w:t>
      </w:r>
      <w:r w:rsidRPr="00AF3F89">
        <w:rPr>
          <w:rStyle w:val="FootnoteReference"/>
        </w:rPr>
        <w:footnoteReference w:id="80"/>
      </w:r>
      <w:r w:rsidRPr="00AF3F89">
        <w:t xml:space="preserve"> разрешают сторонам, которые утверждают, что они по</w:t>
      </w:r>
      <w:r w:rsidRPr="00AF3F89">
        <w:t>д</w:t>
      </w:r>
      <w:r w:rsidRPr="00AF3F89">
        <w:t>верглись дискриминации со стороны административного органа, в случае и</w:t>
      </w:r>
      <w:r w:rsidRPr="00AF3F89">
        <w:t>с</w:t>
      </w:r>
      <w:r w:rsidRPr="00AF3F89">
        <w:t xml:space="preserve">требования ими судебной защиты </w:t>
      </w:r>
      <w:r>
        <w:t>обеспечивать свою</w:t>
      </w:r>
      <w:r w:rsidRPr="00AF3F89">
        <w:t xml:space="preserve"> представленн</w:t>
      </w:r>
      <w:r>
        <w:t>ость</w:t>
      </w:r>
      <w:r w:rsidRPr="00AF3F89">
        <w:t xml:space="preserve"> общ</w:t>
      </w:r>
      <w:r w:rsidRPr="00AF3F89">
        <w:t>е</w:t>
      </w:r>
      <w:r w:rsidRPr="00AF3F89">
        <w:t>ственной ассоциацией.</w:t>
      </w:r>
    </w:p>
    <w:p w:rsidR="002E0BF8" w:rsidRDefault="002E0BF8" w:rsidP="007947B1">
      <w:pPr>
        <w:pStyle w:val="SingleTxtGR"/>
      </w:pPr>
      <w:r w:rsidRPr="00AF3F89">
        <w:t>123.</w:t>
      </w:r>
      <w:r w:rsidRPr="00AF3F89">
        <w:tab/>
        <w:t>Запрещение расовой дискриминации предусмотрено также в Законе о правонарушениях в части, касающейся нарушений общественного порядка</w:t>
      </w:r>
      <w:r w:rsidRPr="00AF3F89">
        <w:rPr>
          <w:rStyle w:val="FootnoteReference"/>
        </w:rPr>
        <w:footnoteReference w:id="81"/>
      </w:r>
      <w:r w:rsidRPr="00AF3F89">
        <w:t>. Такие правонарушения совершаются лицами, которые: препятствуют или м</w:t>
      </w:r>
      <w:r w:rsidRPr="00AF3F89">
        <w:t>е</w:t>
      </w:r>
      <w:r w:rsidRPr="00AF3F89">
        <w:t>шают представителю национального меньшинства осуществлять права лиц, принадлежащих к национальным меньшинствам; причиняют иной ущерб на о</w:t>
      </w:r>
      <w:r w:rsidRPr="00AF3F89">
        <w:t>с</w:t>
      </w:r>
      <w:r w:rsidRPr="00AF3F89">
        <w:t>нове принадлежности к национальному меньшинству или этнической прина</w:t>
      </w:r>
      <w:r w:rsidRPr="00AF3F89">
        <w:t>д</w:t>
      </w:r>
      <w:r w:rsidRPr="00AF3F89">
        <w:t>лежности, расы, цвета кожи, пола, сексуальной ориентации, языка, убеждения или религии, политических или иных мнений, членства или деятельности в п</w:t>
      </w:r>
      <w:r w:rsidRPr="00AF3F89">
        <w:t>о</w:t>
      </w:r>
      <w:r w:rsidRPr="00AF3F89">
        <w:t>литических партиях или политических движениях, профсоюзах или других а</w:t>
      </w:r>
      <w:r w:rsidRPr="00AF3F89">
        <w:t>с</w:t>
      </w:r>
      <w:r w:rsidRPr="00AF3F89">
        <w:t>социациях, социального происхождения, имущественного положения, рожд</w:t>
      </w:r>
      <w:r w:rsidRPr="00AF3F89">
        <w:t>е</w:t>
      </w:r>
      <w:r w:rsidRPr="00AF3F89">
        <w:t>ния, состояния здоровья или супружеского или семейного положения. За пер</w:t>
      </w:r>
      <w:r w:rsidRPr="00AF3F89">
        <w:t>и</w:t>
      </w:r>
      <w:r w:rsidRPr="00AF3F89">
        <w:t>од 2005</w:t>
      </w:r>
      <w:r>
        <w:t>−</w:t>
      </w:r>
      <w:r w:rsidRPr="00AF3F89">
        <w:t>2008 годов уменьшилось количество дел о таких правонарушениях, рассмотренных муниципальными органами: в 2005 году было проведено разб</w:t>
      </w:r>
      <w:r w:rsidRPr="00AF3F89">
        <w:t>и</w:t>
      </w:r>
      <w:r w:rsidRPr="00AF3F89">
        <w:t>рательство по 146 таким правонарушениям, в 2006 году − по 127, в 2007 году − по 55 и в 2008 году − по 50 правонар</w:t>
      </w:r>
      <w:r w:rsidRPr="00AF3F89">
        <w:t>у</w:t>
      </w:r>
      <w:r w:rsidRPr="00AF3F89">
        <w:t>шениям.</w:t>
      </w:r>
    </w:p>
    <w:p w:rsidR="002E0BF8" w:rsidRPr="0012163E" w:rsidRDefault="002E0BF8" w:rsidP="007947B1">
      <w:pPr>
        <w:pStyle w:val="H1GR"/>
      </w:pPr>
      <w:r>
        <w:tab/>
      </w:r>
      <w:r>
        <w:tab/>
      </w:r>
      <w:r w:rsidRPr="0012163E">
        <w:t>Статья 7</w:t>
      </w:r>
      <w:r>
        <w:br/>
      </w:r>
      <w:r w:rsidRPr="0012163E">
        <w:t>Роль государства в предоставлении образования, направленного против расовой дискрим</w:t>
      </w:r>
      <w:r w:rsidRPr="0012163E">
        <w:t>и</w:t>
      </w:r>
      <w:r w:rsidRPr="0012163E">
        <w:t>нации</w:t>
      </w:r>
    </w:p>
    <w:p w:rsidR="002E0BF8" w:rsidRPr="0012163E" w:rsidRDefault="002E0BF8" w:rsidP="007947B1">
      <w:pPr>
        <w:pStyle w:val="SingleTxtGR"/>
      </w:pPr>
      <w:r w:rsidRPr="0012163E">
        <w:t>124.</w:t>
      </w:r>
      <w:r w:rsidRPr="0012163E">
        <w:tab/>
        <w:t>Последующая подготовка преподавательского состава играет важную роль в предоставлении образования, направленного на борьбу с расовой ди</w:t>
      </w:r>
      <w:r w:rsidRPr="0012163E">
        <w:t>с</w:t>
      </w:r>
      <w:r w:rsidRPr="0012163E">
        <w:t>криминацией и нетерпимостью. Важное значение имеют своевременное озн</w:t>
      </w:r>
      <w:r w:rsidRPr="0012163E">
        <w:t>а</w:t>
      </w:r>
      <w:r w:rsidRPr="0012163E">
        <w:t>комление с информацией в ходе изучения соответствующих дисциплин и пр</w:t>
      </w:r>
      <w:r w:rsidRPr="0012163E">
        <w:t>о</w:t>
      </w:r>
      <w:r w:rsidRPr="0012163E">
        <w:t>ведение семинаров и практикумов в целях формирования надлежащих устан</w:t>
      </w:r>
      <w:r w:rsidRPr="0012163E">
        <w:t>о</w:t>
      </w:r>
      <w:r w:rsidRPr="0012163E">
        <w:t>вок. Министерство о</w:t>
      </w:r>
      <w:r w:rsidRPr="0012163E">
        <w:t>б</w:t>
      </w:r>
      <w:r w:rsidRPr="0012163E">
        <w:t>разования, по делам молодежи и спорта осуществляет программу поощрения образования на языках меньшинств и мультикультурного образования</w:t>
      </w:r>
      <w:r w:rsidRPr="0012163E">
        <w:rPr>
          <w:vertAlign w:val="superscript"/>
        </w:rPr>
        <w:footnoteReference w:id="82"/>
      </w:r>
      <w:r w:rsidRPr="0012163E">
        <w:t>, которая предусматривает разработку образовательных программ и учебных материалов для образования меньшинств с целью изучения истории и культуры других наций, преподавания курса гражданственности в условиях демократии, формирования атмосферы взаимной терпимости и борьбы с рас</w:t>
      </w:r>
      <w:r w:rsidRPr="0012163E">
        <w:t>о</w:t>
      </w:r>
      <w:r w:rsidRPr="0012163E">
        <w:t>вой и этнической нетерпимостью, ксенофобией и антисем</w:t>
      </w:r>
      <w:r w:rsidRPr="0012163E">
        <w:t>и</w:t>
      </w:r>
      <w:r w:rsidRPr="0012163E">
        <w:t>тизмом</w:t>
      </w:r>
      <w:r w:rsidRPr="0012163E">
        <w:rPr>
          <w:vertAlign w:val="superscript"/>
        </w:rPr>
        <w:footnoteReference w:id="83"/>
      </w:r>
      <w:r w:rsidRPr="0012163E">
        <w:t>.</w:t>
      </w:r>
    </w:p>
    <w:p w:rsidR="002E0BF8" w:rsidRPr="0012163E" w:rsidRDefault="002E0BF8" w:rsidP="007947B1">
      <w:pPr>
        <w:pStyle w:val="SingleTxtGR"/>
      </w:pPr>
      <w:r w:rsidRPr="0012163E">
        <w:t>125.</w:t>
      </w:r>
      <w:r w:rsidRPr="0012163E">
        <w:tab/>
        <w:t>Министерство образования, по делам молодежи и спорта утверждает учебники и другие учебные материалы для систем начального и среднего обр</w:t>
      </w:r>
      <w:r w:rsidRPr="0012163E">
        <w:t>а</w:t>
      </w:r>
      <w:r w:rsidRPr="0012163E">
        <w:t>зования или отказывает в их утверждении на основе оценки их соответствия целям образования, изложенным в Законе, рамочным образовательным пр</w:t>
      </w:r>
      <w:r w:rsidRPr="0012163E">
        <w:t>о</w:t>
      </w:r>
      <w:r w:rsidRPr="0012163E">
        <w:t>граммам и законодательству. В 2008 году была выпущена публикация "Зондаж и анализ культурной идентичности и разн</w:t>
      </w:r>
      <w:r w:rsidR="00FA1066">
        <w:t>ообразия в учебниках истории" (</w:t>
      </w:r>
      <w:proofErr w:type="spellStart"/>
      <w:r w:rsidRPr="0012163E">
        <w:rPr>
          <w:i/>
          <w:iCs/>
          <w:lang w:val="en-GB"/>
        </w:rPr>
        <w:t>Sondy</w:t>
      </w:r>
      <w:proofErr w:type="spellEnd"/>
      <w:r w:rsidRPr="0012163E">
        <w:rPr>
          <w:i/>
          <w:iCs/>
        </w:rPr>
        <w:t xml:space="preserve"> </w:t>
      </w:r>
      <w:r w:rsidRPr="0012163E">
        <w:rPr>
          <w:i/>
          <w:iCs/>
          <w:lang w:val="en-GB"/>
        </w:rPr>
        <w:t>a</w:t>
      </w:r>
      <w:r w:rsidRPr="0012163E">
        <w:rPr>
          <w:i/>
          <w:iCs/>
        </w:rPr>
        <w:t xml:space="preserve"> </w:t>
      </w:r>
      <w:r w:rsidRPr="0012163E">
        <w:rPr>
          <w:i/>
          <w:iCs/>
          <w:lang w:val="en-GB"/>
        </w:rPr>
        <w:t>anal</w:t>
      </w:r>
      <w:proofErr w:type="spellStart"/>
      <w:r w:rsidRPr="0012163E">
        <w:rPr>
          <w:i/>
          <w:iCs/>
        </w:rPr>
        <w:t>ý</w:t>
      </w:r>
      <w:r w:rsidRPr="0012163E">
        <w:rPr>
          <w:i/>
          <w:iCs/>
          <w:lang w:val="en-GB"/>
        </w:rPr>
        <w:t>zy</w:t>
      </w:r>
      <w:proofErr w:type="spellEnd"/>
      <w:r w:rsidRPr="0012163E">
        <w:rPr>
          <w:i/>
          <w:iCs/>
        </w:rPr>
        <w:t xml:space="preserve"> </w:t>
      </w:r>
      <w:proofErr w:type="spellStart"/>
      <w:r w:rsidRPr="0012163E">
        <w:rPr>
          <w:i/>
          <w:iCs/>
          <w:lang w:val="en-GB"/>
        </w:rPr>
        <w:t>ke</w:t>
      </w:r>
      <w:proofErr w:type="spellEnd"/>
      <w:r w:rsidRPr="0012163E">
        <w:rPr>
          <w:i/>
          <w:iCs/>
        </w:rPr>
        <w:t xml:space="preserve"> </w:t>
      </w:r>
      <w:proofErr w:type="spellStart"/>
      <w:r w:rsidRPr="0012163E">
        <w:rPr>
          <w:i/>
          <w:iCs/>
          <w:lang w:val="en-GB"/>
        </w:rPr>
        <w:t>kulturn</w:t>
      </w:r>
      <w:proofErr w:type="spellEnd"/>
      <w:r w:rsidRPr="0012163E">
        <w:rPr>
          <w:i/>
          <w:iCs/>
        </w:rPr>
        <w:t xml:space="preserve">í </w:t>
      </w:r>
      <w:proofErr w:type="spellStart"/>
      <w:r w:rsidRPr="0012163E">
        <w:rPr>
          <w:i/>
          <w:iCs/>
          <w:lang w:val="en-GB"/>
        </w:rPr>
        <w:t>identit</w:t>
      </w:r>
      <w:r w:rsidRPr="0012163E">
        <w:rPr>
          <w:i/>
          <w:iCs/>
        </w:rPr>
        <w:t>ě</w:t>
      </w:r>
      <w:proofErr w:type="spellEnd"/>
      <w:r w:rsidRPr="0012163E">
        <w:rPr>
          <w:i/>
          <w:iCs/>
        </w:rPr>
        <w:t xml:space="preserve"> </w:t>
      </w:r>
      <w:r w:rsidRPr="0012163E">
        <w:rPr>
          <w:i/>
          <w:iCs/>
          <w:lang w:val="en-GB"/>
        </w:rPr>
        <w:t>a</w:t>
      </w:r>
      <w:r w:rsidRPr="0012163E">
        <w:rPr>
          <w:i/>
          <w:iCs/>
        </w:rPr>
        <w:t xml:space="preserve"> </w:t>
      </w:r>
      <w:proofErr w:type="spellStart"/>
      <w:r w:rsidRPr="0012163E">
        <w:rPr>
          <w:i/>
          <w:iCs/>
          <w:lang w:val="en-GB"/>
        </w:rPr>
        <w:t>rozd</w:t>
      </w:r>
      <w:proofErr w:type="spellEnd"/>
      <w:r w:rsidRPr="0012163E">
        <w:rPr>
          <w:i/>
          <w:iCs/>
        </w:rPr>
        <w:t>í</w:t>
      </w:r>
      <w:proofErr w:type="spellStart"/>
      <w:r w:rsidRPr="0012163E">
        <w:rPr>
          <w:i/>
          <w:iCs/>
          <w:lang w:val="en-GB"/>
        </w:rPr>
        <w:t>lnosti</w:t>
      </w:r>
      <w:proofErr w:type="spellEnd"/>
      <w:r w:rsidRPr="0012163E">
        <w:rPr>
          <w:i/>
          <w:iCs/>
        </w:rPr>
        <w:t xml:space="preserve">, </w:t>
      </w:r>
      <w:r w:rsidRPr="0012163E">
        <w:rPr>
          <w:i/>
          <w:iCs/>
          <w:lang w:val="en-GB"/>
        </w:rPr>
        <w:t>u</w:t>
      </w:r>
      <w:proofErr w:type="spellStart"/>
      <w:r w:rsidRPr="0012163E">
        <w:rPr>
          <w:i/>
          <w:iCs/>
        </w:rPr>
        <w:t>č</w:t>
      </w:r>
      <w:r w:rsidRPr="0012163E">
        <w:rPr>
          <w:i/>
          <w:iCs/>
          <w:lang w:val="en-GB"/>
        </w:rPr>
        <w:t>ebnice</w:t>
      </w:r>
      <w:proofErr w:type="spellEnd"/>
      <w:r w:rsidRPr="0012163E">
        <w:rPr>
          <w:i/>
          <w:iCs/>
        </w:rPr>
        <w:t xml:space="preserve"> </w:t>
      </w:r>
      <w:r w:rsidRPr="0012163E">
        <w:rPr>
          <w:i/>
          <w:iCs/>
          <w:lang w:val="en-GB"/>
        </w:rPr>
        <w:t>d</w:t>
      </w:r>
      <w:proofErr w:type="spellStart"/>
      <w:r w:rsidRPr="0012163E">
        <w:rPr>
          <w:i/>
          <w:iCs/>
        </w:rPr>
        <w:t>ě</w:t>
      </w:r>
      <w:r w:rsidRPr="0012163E">
        <w:rPr>
          <w:i/>
          <w:iCs/>
          <w:lang w:val="en-GB"/>
        </w:rPr>
        <w:t>jepisu</w:t>
      </w:r>
      <w:proofErr w:type="spellEnd"/>
      <w:r w:rsidRPr="0012163E">
        <w:rPr>
          <w:iCs/>
        </w:rPr>
        <w:t>). Эта публикация способствует повышению качества учебников; ее цель состоит в предоставл</w:t>
      </w:r>
      <w:r w:rsidRPr="0012163E">
        <w:rPr>
          <w:iCs/>
        </w:rPr>
        <w:t>е</w:t>
      </w:r>
      <w:r w:rsidRPr="0012163E">
        <w:rPr>
          <w:iCs/>
        </w:rPr>
        <w:t>нии преподавателям информации, в которой они нуждаются при выборе наиб</w:t>
      </w:r>
      <w:r w:rsidRPr="0012163E">
        <w:rPr>
          <w:iCs/>
        </w:rPr>
        <w:t>о</w:t>
      </w:r>
      <w:r w:rsidRPr="0012163E">
        <w:rPr>
          <w:iCs/>
        </w:rPr>
        <w:t>лее качественных и соответствующих их задачам учебников, тогда как издат</w:t>
      </w:r>
      <w:r w:rsidRPr="0012163E">
        <w:rPr>
          <w:iCs/>
        </w:rPr>
        <w:t>е</w:t>
      </w:r>
      <w:r w:rsidRPr="0012163E">
        <w:rPr>
          <w:iCs/>
        </w:rPr>
        <w:t>ли, редакторы и авторы учебников получают информацию, необходимую для разработки и пересмотра учебников. Часть публикации посвящена освещ</w:t>
      </w:r>
      <w:r w:rsidRPr="0012163E">
        <w:rPr>
          <w:iCs/>
        </w:rPr>
        <w:t>е</w:t>
      </w:r>
      <w:r w:rsidRPr="0012163E">
        <w:rPr>
          <w:iCs/>
        </w:rPr>
        <w:t>нию в книгах по истории вопросов, связанных с рома и евреями. Помимо вышеизл</w:t>
      </w:r>
      <w:r w:rsidRPr="0012163E">
        <w:rPr>
          <w:iCs/>
        </w:rPr>
        <w:t>о</w:t>
      </w:r>
      <w:r w:rsidRPr="0012163E">
        <w:rPr>
          <w:iCs/>
        </w:rPr>
        <w:t>женного, цель заключается в улучшении образования в школах в соо</w:t>
      </w:r>
      <w:r w:rsidRPr="0012163E">
        <w:rPr>
          <w:iCs/>
        </w:rPr>
        <w:t>т</w:t>
      </w:r>
      <w:r w:rsidRPr="0012163E">
        <w:rPr>
          <w:iCs/>
        </w:rPr>
        <w:t>ветствии с рамочными образовател</w:t>
      </w:r>
      <w:r w:rsidRPr="0012163E">
        <w:rPr>
          <w:iCs/>
        </w:rPr>
        <w:t>ь</w:t>
      </w:r>
      <w:r w:rsidRPr="0012163E">
        <w:rPr>
          <w:iCs/>
        </w:rPr>
        <w:t>ными программам</w:t>
      </w:r>
      <w:r w:rsidR="00FA1066">
        <w:rPr>
          <w:iCs/>
        </w:rPr>
        <w:t>и</w:t>
      </w:r>
      <w:r w:rsidRPr="0012163E">
        <w:rPr>
          <w:iCs/>
        </w:rPr>
        <w:t>.</w:t>
      </w:r>
    </w:p>
    <w:p w:rsidR="002E0BF8" w:rsidRPr="0012163E" w:rsidRDefault="002E0BF8" w:rsidP="007947B1">
      <w:pPr>
        <w:pStyle w:val="SingleTxtGR"/>
      </w:pPr>
      <w:r w:rsidRPr="0012163E">
        <w:t>126.</w:t>
      </w:r>
      <w:r w:rsidRPr="0012163E">
        <w:tab/>
        <w:t>Системой образования сотрудников Чешской полиции руководит депа</w:t>
      </w:r>
      <w:r w:rsidRPr="0012163E">
        <w:t>р</w:t>
      </w:r>
      <w:r w:rsidRPr="0012163E">
        <w:t>тамент образования и управления полицейскими училищами Министерства внутренних дел. В систему подготовки сотрудников полиции входят пять уч</w:t>
      </w:r>
      <w:r w:rsidRPr="0012163E">
        <w:t>и</w:t>
      </w:r>
      <w:r w:rsidRPr="0012163E">
        <w:t>лищ со статусом "</w:t>
      </w:r>
      <w:proofErr w:type="spellStart"/>
      <w:r w:rsidRPr="0012163E">
        <w:t>послесреднего</w:t>
      </w:r>
      <w:proofErr w:type="spellEnd"/>
      <w:r w:rsidRPr="0012163E">
        <w:t xml:space="preserve"> полицейского училища" в Праге, Брно, Йигл</w:t>
      </w:r>
      <w:r w:rsidRPr="0012163E">
        <w:t>а</w:t>
      </w:r>
      <w:r w:rsidRPr="0012163E">
        <w:t xml:space="preserve">ве, Пардубице и Голешуве и одно специальное учебное заведение в Праге − </w:t>
      </w:r>
      <w:proofErr w:type="spellStart"/>
      <w:r w:rsidRPr="0012163E">
        <w:t>Р</w:t>
      </w:r>
      <w:r w:rsidRPr="0012163E">
        <w:t>у</w:t>
      </w:r>
      <w:r w:rsidRPr="0012163E">
        <w:t>зине</w:t>
      </w:r>
      <w:proofErr w:type="spellEnd"/>
      <w:r w:rsidRPr="0012163E">
        <w:t>. В целом о</w:t>
      </w:r>
      <w:r w:rsidRPr="0012163E">
        <w:t>б</w:t>
      </w:r>
      <w:r w:rsidRPr="0012163E">
        <w:t>щее количество выпускников, получивших образование по всем видам программ, составляет около 10</w:t>
      </w:r>
      <w:r w:rsidR="00FA1066">
        <w:t> </w:t>
      </w:r>
      <w:r w:rsidRPr="0012163E">
        <w:t xml:space="preserve">000 человек в год (при наличии </w:t>
      </w:r>
      <w:r w:rsidRPr="00FA1066">
        <w:t>416</w:t>
      </w:r>
      <w:r w:rsidR="00FA1066">
        <w:t> </w:t>
      </w:r>
      <w:r w:rsidRPr="00FA1066">
        <w:t>преподавателей</w:t>
      </w:r>
      <w:r w:rsidRPr="0012163E">
        <w:t>). Полицейская академия Чешской Республики явл</w:t>
      </w:r>
      <w:r w:rsidRPr="0012163E">
        <w:t>я</w:t>
      </w:r>
      <w:r w:rsidRPr="0012163E">
        <w:t>ется высшим учебным заведением, которое присваивает степень бакалавра по пр</w:t>
      </w:r>
      <w:r w:rsidRPr="0012163E">
        <w:t>о</w:t>
      </w:r>
      <w:r w:rsidRPr="0012163E">
        <w:t>граммам "Изучение проблем безопасности и законности" и "Поддержание без</w:t>
      </w:r>
      <w:r w:rsidRPr="0012163E">
        <w:t>о</w:t>
      </w:r>
      <w:r w:rsidRPr="0012163E">
        <w:t>пасности", а также располагает магистратурой и докторантурой. Кроме того, у Чешской полиции имеется также восемь образовательных и четыре учебных центра для сотрудников полиции.</w:t>
      </w:r>
      <w:r w:rsidR="00FA1066">
        <w:t xml:space="preserve"> В Чешской Республике работают 5</w:t>
      </w:r>
      <w:r w:rsidRPr="0012163E">
        <w:t>42 инс</w:t>
      </w:r>
      <w:r w:rsidRPr="0012163E">
        <w:t>т</w:t>
      </w:r>
      <w:r w:rsidRPr="0012163E">
        <w:t>руктора. Училища предоставляют базовую профессиональную подготовку, сп</w:t>
      </w:r>
      <w:r w:rsidRPr="0012163E">
        <w:t>е</w:t>
      </w:r>
      <w:r w:rsidRPr="0012163E">
        <w:t xml:space="preserve">циализированную подготовку сотрудников полиции и полную </w:t>
      </w:r>
      <w:proofErr w:type="spellStart"/>
      <w:r w:rsidRPr="0012163E">
        <w:t>послесреднюю</w:t>
      </w:r>
      <w:proofErr w:type="spellEnd"/>
      <w:r w:rsidRPr="0012163E">
        <w:t xml:space="preserve"> и сре</w:t>
      </w:r>
      <w:r w:rsidRPr="0012163E">
        <w:t>д</w:t>
      </w:r>
      <w:r w:rsidRPr="0012163E">
        <w:t>нюю профессиональную подготовку. Кроме того, они частично занимаются подготовкой служащих Чешской полиции и Министерства внутренних дел, а также организуют изучение языков и другую подготовку для сотрудников пол</w:t>
      </w:r>
      <w:r w:rsidRPr="0012163E">
        <w:t>и</w:t>
      </w:r>
      <w:r w:rsidRPr="0012163E">
        <w:t>ции.</w:t>
      </w:r>
    </w:p>
    <w:p w:rsidR="002E0BF8" w:rsidRPr="0012163E" w:rsidRDefault="002E0BF8" w:rsidP="007947B1">
      <w:pPr>
        <w:pStyle w:val="SingleTxtGR"/>
      </w:pPr>
      <w:r w:rsidRPr="0012163E">
        <w:t>127.</w:t>
      </w:r>
      <w:r w:rsidRPr="0012163E">
        <w:tab/>
        <w:t>Основные принципы системы подготовки сотрудника полиции включают принципы равного до</w:t>
      </w:r>
      <w:r w:rsidRPr="0012163E">
        <w:t>с</w:t>
      </w:r>
      <w:r w:rsidRPr="0012163E">
        <w:t>тупа к системе всех сотрудников полиции и соответствие содержания, формы и методики обучения объективным и обязательным треб</w:t>
      </w:r>
      <w:r w:rsidRPr="0012163E">
        <w:t>о</w:t>
      </w:r>
      <w:r w:rsidRPr="0012163E">
        <w:t>ваниям, установленным в отношении конкретной служебной деятельн</w:t>
      </w:r>
      <w:r w:rsidRPr="0012163E">
        <w:t>о</w:t>
      </w:r>
      <w:r w:rsidRPr="0012163E">
        <w:t>сти, входящей в должностные обязанности сотрудников полиции. Сотрудник пол</w:t>
      </w:r>
      <w:r w:rsidRPr="0012163E">
        <w:t>и</w:t>
      </w:r>
      <w:r w:rsidRPr="0012163E">
        <w:t>ции, получивший базовую профессиональную подготовку, должен уметь: обе</w:t>
      </w:r>
      <w:r w:rsidRPr="0012163E">
        <w:t>с</w:t>
      </w:r>
      <w:r w:rsidRPr="0012163E">
        <w:t>печивать соблюдение законов и правил поведения, уважать права и личность других лиц, действовать в соответствии с моральными принципами, содейств</w:t>
      </w:r>
      <w:r w:rsidRPr="0012163E">
        <w:t>о</w:t>
      </w:r>
      <w:r w:rsidRPr="0012163E">
        <w:t>вать ценностям демократии, в духе плюрализма с пониманием относиться к культурной, национальной и личной идентичности того или иного лица, акти</w:t>
      </w:r>
      <w:r w:rsidRPr="0012163E">
        <w:t>в</w:t>
      </w:r>
      <w:r w:rsidRPr="0012163E">
        <w:t>но проявлять толерантность к иденти</w:t>
      </w:r>
      <w:r w:rsidRPr="0012163E">
        <w:t>ч</w:t>
      </w:r>
      <w:r w:rsidRPr="0012163E">
        <w:t>ности других и т.п. Учебные программы разработаны на основе требований к выпускникам, в которых четко определ</w:t>
      </w:r>
      <w:r w:rsidRPr="0012163E">
        <w:t>я</w:t>
      </w:r>
      <w:r w:rsidRPr="0012163E">
        <w:t>ются профиль и квалификация сотрудника полиции (знания, навыки, установки, привы</w:t>
      </w:r>
      <w:r w:rsidRPr="0012163E">
        <w:t>ч</w:t>
      </w:r>
      <w:r w:rsidRPr="0012163E">
        <w:t>ки).</w:t>
      </w:r>
    </w:p>
    <w:p w:rsidR="002E0BF8" w:rsidRPr="0012163E" w:rsidRDefault="002E0BF8" w:rsidP="007947B1">
      <w:pPr>
        <w:pStyle w:val="SingleTxtGR"/>
      </w:pPr>
      <w:r w:rsidRPr="0012163E">
        <w:t>128.</w:t>
      </w:r>
      <w:r w:rsidRPr="0012163E">
        <w:tab/>
        <w:t>Министерство обороны разработало "Концепцию образования персонала министерства обороны, строительства и развития системы военного образов</w:t>
      </w:r>
      <w:r w:rsidRPr="0012163E">
        <w:t>а</w:t>
      </w:r>
      <w:r w:rsidRPr="0012163E">
        <w:t>ния на 2006−2011 годы". На каждый академич</w:t>
      </w:r>
      <w:r w:rsidRPr="0012163E">
        <w:t>е</w:t>
      </w:r>
      <w:r w:rsidRPr="0012163E">
        <w:t>ский/учебный год утверждаются "Организационные руководящие принципы работы военных училищ". Этот об</w:t>
      </w:r>
      <w:r w:rsidRPr="0012163E">
        <w:t>я</w:t>
      </w:r>
      <w:r w:rsidRPr="0012163E">
        <w:t>зательный к исполнению документ включает "Руководящие принципы деятел</w:t>
      </w:r>
      <w:r w:rsidRPr="0012163E">
        <w:t>ь</w:t>
      </w:r>
      <w:r w:rsidRPr="0012163E">
        <w:t>ности училищ и образовательных учреждений Министерства обороны в обла</w:t>
      </w:r>
      <w:r w:rsidRPr="0012163E">
        <w:t>с</w:t>
      </w:r>
      <w:r w:rsidRPr="0012163E">
        <w:t>ти защиты прав человека, предотвращения нежелательных явлений в обществе и обеспечения равных возможностей".</w:t>
      </w:r>
    </w:p>
    <w:p w:rsidR="002E0BF8" w:rsidRPr="0012163E" w:rsidRDefault="002E0BF8" w:rsidP="007947B1">
      <w:pPr>
        <w:pStyle w:val="SingleTxtGR"/>
      </w:pPr>
      <w:r w:rsidRPr="0012163E">
        <w:t>129.</w:t>
      </w:r>
      <w:r w:rsidRPr="0012163E">
        <w:tab/>
        <w:t>Вопросы расовой дискриминации на обычной основе изучаются в Ун</w:t>
      </w:r>
      <w:r w:rsidRPr="0012163E">
        <w:t>и</w:t>
      </w:r>
      <w:r w:rsidRPr="0012163E">
        <w:t>верситете обороны Брно военными специалистами в рамках утвержденных программ по дисциплинам "Прикладная психология" и "Образование для взрослых". Учащиеся также рассматривают проблемы этнических меньшинств, расизма и ксенофобии в рамках теоретических предметов, связанных с соци</w:t>
      </w:r>
      <w:r w:rsidRPr="0012163E">
        <w:t>о</w:t>
      </w:r>
      <w:r w:rsidRPr="0012163E">
        <w:t>логией и правом. Для преподавания этих курсов выделяется от 90 до 120 уче</w:t>
      </w:r>
      <w:r w:rsidRPr="0012163E">
        <w:t>б</w:t>
      </w:r>
      <w:r w:rsidRPr="0012163E">
        <w:t>ных часов в зависимости от специализации. Эта пр</w:t>
      </w:r>
      <w:r w:rsidRPr="0012163E">
        <w:t>о</w:t>
      </w:r>
      <w:r w:rsidRPr="0012163E">
        <w:t>блематика также включена в такие предметы, как коммуникация, управление людскими ресурсами и вое</w:t>
      </w:r>
      <w:r w:rsidRPr="0012163E">
        <w:t>н</w:t>
      </w:r>
      <w:r w:rsidRPr="0012163E">
        <w:t xml:space="preserve">ное управление. В военной средней школе и послесреднем профессиональном училище Министерства обороны в </w:t>
      </w:r>
      <w:proofErr w:type="spellStart"/>
      <w:r w:rsidRPr="0012163E">
        <w:t>Моравска-Требове</w:t>
      </w:r>
      <w:proofErr w:type="spellEnd"/>
      <w:r w:rsidRPr="0012163E">
        <w:t xml:space="preserve"> проблематика этнических меньшинств (их положение в обществе, традиции и культура) включена в уче</w:t>
      </w:r>
      <w:r w:rsidRPr="0012163E">
        <w:t>б</w:t>
      </w:r>
      <w:r w:rsidRPr="0012163E">
        <w:t>ные планы третьего курса по изучению гуманитарных предметов. В учебный модуль "Основы социальной психологии и социологии" входят темы "Социал</w:t>
      </w:r>
      <w:r w:rsidRPr="0012163E">
        <w:t>ь</w:t>
      </w:r>
      <w:r w:rsidRPr="0012163E">
        <w:t>ный статус, роли и нормы", "Классификация социальных групп", "Проблемы общества, неравенство и власть" и "Соц</w:t>
      </w:r>
      <w:r w:rsidRPr="0012163E">
        <w:t>и</w:t>
      </w:r>
      <w:r w:rsidRPr="0012163E">
        <w:t>альная культура".</w:t>
      </w:r>
    </w:p>
    <w:p w:rsidR="002E0BF8" w:rsidRPr="0012163E" w:rsidRDefault="002E0BF8" w:rsidP="007947B1">
      <w:pPr>
        <w:pStyle w:val="SingleTxtGR"/>
      </w:pPr>
      <w:r w:rsidRPr="0012163E">
        <w:t>130.</w:t>
      </w:r>
      <w:r w:rsidRPr="0012163E">
        <w:tab/>
        <w:t>В рамках основных мер профилактики делается упор на подготовку пре</w:t>
      </w:r>
      <w:r w:rsidRPr="0012163E">
        <w:t>д</w:t>
      </w:r>
      <w:r w:rsidRPr="0012163E">
        <w:t>седателей и методистов комитетов по предупреждению нежелательных общес</w:t>
      </w:r>
      <w:r w:rsidRPr="0012163E">
        <w:t>т</w:t>
      </w:r>
      <w:r w:rsidRPr="0012163E">
        <w:t>венных явлений; при этом их образование включает курс лекций на тему раси</w:t>
      </w:r>
      <w:r w:rsidRPr="0012163E">
        <w:t>з</w:t>
      </w:r>
      <w:r w:rsidRPr="0012163E">
        <w:t>ма и его проявлений в обществе. В целом подготовку по первичной профила</w:t>
      </w:r>
      <w:r w:rsidRPr="0012163E">
        <w:t>к</w:t>
      </w:r>
      <w:r w:rsidRPr="0012163E">
        <w:t>тике получили свыше 400 председателей и методистов таких комитетов в вое</w:t>
      </w:r>
      <w:r w:rsidRPr="0012163E">
        <w:t>н</w:t>
      </w:r>
      <w:r w:rsidRPr="0012163E">
        <w:t>ных частях и учр</w:t>
      </w:r>
      <w:r w:rsidRPr="0012163E">
        <w:t>е</w:t>
      </w:r>
      <w:r w:rsidRPr="0012163E">
        <w:t>ждениях.</w:t>
      </w:r>
    </w:p>
    <w:p w:rsidR="002E0BF8" w:rsidRPr="0012163E" w:rsidRDefault="002E0BF8" w:rsidP="007947B1">
      <w:pPr>
        <w:pStyle w:val="SingleTxtGR"/>
      </w:pPr>
      <w:r w:rsidRPr="0012163E">
        <w:t>131.</w:t>
      </w:r>
      <w:r w:rsidRPr="0012163E">
        <w:tab/>
        <w:t>Вопрос защиты прав человека в связи с национальными меньшинствами включен в подготовку военнослужащих чешских вооруженных сил (два урока), участвующих в военных операциях за руб</w:t>
      </w:r>
      <w:r w:rsidRPr="0012163E">
        <w:t>е</w:t>
      </w:r>
      <w:r w:rsidRPr="0012163E">
        <w:t>жом. Аналогичная подготовка также предоставляется военнослужащим и гражданским служащим в рамках военной подготовки в организационных подразделениях Министерства обороны и в рамках к</w:t>
      </w:r>
      <w:r w:rsidRPr="0012163E">
        <w:t>о</w:t>
      </w:r>
      <w:r w:rsidRPr="0012163E">
        <w:t>мандной и оперативной подготовки.</w:t>
      </w:r>
    </w:p>
    <w:p w:rsidR="002E0BF8" w:rsidRPr="0012163E" w:rsidRDefault="002E0BF8" w:rsidP="007947B1">
      <w:pPr>
        <w:pStyle w:val="SingleTxtGR"/>
      </w:pPr>
      <w:r w:rsidRPr="0012163E">
        <w:t>132.</w:t>
      </w:r>
      <w:r w:rsidRPr="0012163E">
        <w:tab/>
        <w:t>В 2007 году в Университете обороны Брно было организовано два сем</w:t>
      </w:r>
      <w:r w:rsidRPr="0012163E">
        <w:t>и</w:t>
      </w:r>
      <w:r w:rsidRPr="0012163E">
        <w:t>нара, посвященных сложной проблеме защиты прав человека и образования в области прав человека. На этих семинарах рассматривались следующие темы: защита прав человека в Министерстве обороны в связи с национальн</w:t>
      </w:r>
      <w:r w:rsidRPr="0012163E">
        <w:t>ы</w:t>
      </w:r>
      <w:r w:rsidRPr="0012163E">
        <w:t>ми меньшинствами; предупреждение нежелательных общественных явлений и обеспечение равных возможностей; подготовка и образование по правам чел</w:t>
      </w:r>
      <w:r w:rsidRPr="0012163E">
        <w:t>о</w:t>
      </w:r>
      <w:r w:rsidRPr="0012163E">
        <w:t>века для целевых групп военнослужащих и гражданского состава; и осущест</w:t>
      </w:r>
      <w:r w:rsidRPr="0012163E">
        <w:t>в</w:t>
      </w:r>
      <w:r w:rsidRPr="0012163E">
        <w:t>ление на местах мер по обеспечению образования в области прав человека (долгосрочная концепция). Цель этих семинаров состояла в ознакомлении уч</w:t>
      </w:r>
      <w:r w:rsidRPr="0012163E">
        <w:t>а</w:t>
      </w:r>
      <w:r w:rsidRPr="0012163E">
        <w:t>стников − представителей Инспекции министра обороны, военной полиции, чешских вооруженных сил и системы военного образования − с текущим ос</w:t>
      </w:r>
      <w:r w:rsidRPr="0012163E">
        <w:t>у</w:t>
      </w:r>
      <w:r w:rsidRPr="0012163E">
        <w:t>ществлением всеобъемлющих мер, связанных с защитой прав человека в сект</w:t>
      </w:r>
      <w:r w:rsidRPr="0012163E">
        <w:t>о</w:t>
      </w:r>
      <w:r w:rsidRPr="0012163E">
        <w:t>ре обороны, обмене мнениями о том, как выполнять эти задачи на местах, и в уточнении общих принципов и руководящих указаний для применения этой т</w:t>
      </w:r>
      <w:r w:rsidRPr="0012163E">
        <w:t>е</w:t>
      </w:r>
      <w:r w:rsidRPr="0012163E">
        <w:t>матики в системе образования и подготовки военнослужащих и сотрудников Министерства обороны.</w:t>
      </w:r>
    </w:p>
    <w:p w:rsidR="002E0BF8" w:rsidRPr="0012163E" w:rsidRDefault="002E0BF8" w:rsidP="007947B1">
      <w:pPr>
        <w:pStyle w:val="SingleTxtGR"/>
      </w:pPr>
      <w:r w:rsidRPr="0012163E">
        <w:t>133.</w:t>
      </w:r>
      <w:r w:rsidRPr="0012163E">
        <w:tab/>
        <w:t>Подготовка и дальнейшее образование судей и судей-стажеров предо</w:t>
      </w:r>
      <w:r w:rsidRPr="0012163E">
        <w:t>с</w:t>
      </w:r>
      <w:r w:rsidRPr="0012163E">
        <w:t xml:space="preserve">тавляются в Чешской Республике </w:t>
      </w:r>
      <w:proofErr w:type="spellStart"/>
      <w:r w:rsidRPr="0012163E">
        <w:t>Кромержижской</w:t>
      </w:r>
      <w:proofErr w:type="spellEnd"/>
      <w:r w:rsidRPr="0012163E">
        <w:t xml:space="preserve"> военной академией, подв</w:t>
      </w:r>
      <w:r w:rsidRPr="0012163E">
        <w:t>е</w:t>
      </w:r>
      <w:r w:rsidRPr="0012163E">
        <w:t>домственной Министерству юстиции. Для подгото</w:t>
      </w:r>
      <w:r w:rsidRPr="0012163E">
        <w:t>в</w:t>
      </w:r>
      <w:r w:rsidRPr="0012163E">
        <w:t>ки используются семинары, охватывающие все сферы права. Уголовное право изучается на семинаре по в</w:t>
      </w:r>
      <w:r w:rsidRPr="0012163E">
        <w:t>о</w:t>
      </w:r>
      <w:r w:rsidRPr="0012163E">
        <w:t>просам несопровождаемых несовершеннолетних просителей убежища и ин</w:t>
      </w:r>
      <w:r w:rsidRPr="0012163E">
        <w:t>о</w:t>
      </w:r>
      <w:r w:rsidRPr="0012163E">
        <w:t>странцев; расово мотивированной преступности, экстремизме и насилия в с</w:t>
      </w:r>
      <w:r w:rsidRPr="0012163E">
        <w:t>е</w:t>
      </w:r>
      <w:r w:rsidRPr="0012163E">
        <w:t>мье; преступлений по расовым мотивам, расизма, расовой дискриминации, кс</w:t>
      </w:r>
      <w:r w:rsidRPr="0012163E">
        <w:t>е</w:t>
      </w:r>
      <w:r w:rsidRPr="0012163E">
        <w:t>нофобии; и на "круглом столе", посвященном основной подготовке в области прав человека в судебных органах и методам анализа судебных решений Евр</w:t>
      </w:r>
      <w:r w:rsidRPr="0012163E">
        <w:t>о</w:t>
      </w:r>
      <w:r w:rsidRPr="0012163E">
        <w:t>пейского суда по пр</w:t>
      </w:r>
      <w:r w:rsidRPr="0012163E">
        <w:t>а</w:t>
      </w:r>
      <w:r w:rsidRPr="0012163E">
        <w:t>вам человека.</w:t>
      </w:r>
    </w:p>
    <w:p w:rsidR="002E0BF8" w:rsidRPr="007D66E2" w:rsidRDefault="002E0BF8" w:rsidP="007947B1">
      <w:pPr>
        <w:spacing w:before="240"/>
        <w:jc w:val="center"/>
        <w:rPr>
          <w:u w:val="single"/>
        </w:rPr>
      </w:pPr>
      <w:r>
        <w:rPr>
          <w:u w:val="single"/>
        </w:rPr>
        <w:tab/>
      </w:r>
      <w:r>
        <w:rPr>
          <w:u w:val="single"/>
        </w:rPr>
        <w:tab/>
      </w:r>
      <w:r>
        <w:rPr>
          <w:u w:val="single"/>
        </w:rPr>
        <w:tab/>
      </w:r>
    </w:p>
    <w:p w:rsidR="000C6C82" w:rsidRPr="00635870" w:rsidRDefault="000C6C82" w:rsidP="00D71876">
      <w:pPr>
        <w:pStyle w:val="SingleTxtGR"/>
      </w:pPr>
    </w:p>
    <w:sectPr w:rsidR="000C6C82" w:rsidRPr="00635870" w:rsidSect="007511D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24D3" w:rsidRDefault="003C24D3">
      <w:r>
        <w:rPr>
          <w:lang w:val="en-US"/>
        </w:rPr>
        <w:tab/>
      </w:r>
      <w:r>
        <w:separator/>
      </w:r>
    </w:p>
  </w:endnote>
  <w:endnote w:type="continuationSeparator" w:id="0">
    <w:p w:rsidR="003C24D3" w:rsidRDefault="003C24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4D3" w:rsidRPr="009A6F4A" w:rsidRDefault="003C24D3">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lang w:val="en-US"/>
      </w:rPr>
      <w:tab/>
      <w:t>GE.10-44169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4D3" w:rsidRPr="009A6F4A" w:rsidRDefault="003C24D3">
    <w:pPr>
      <w:pStyle w:val="Footer"/>
      <w:rPr>
        <w:lang w:val="en-US"/>
      </w:rPr>
    </w:pPr>
    <w:r>
      <w:rPr>
        <w:lang w:val="en-US"/>
      </w:rPr>
      <w:t>GE.10-44169</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4D3" w:rsidRPr="009A6F4A" w:rsidRDefault="003C24D3">
    <w:pPr>
      <w:pStyle w:val="Footer"/>
      <w:rPr>
        <w:sz w:val="20"/>
        <w:lang w:val="en-US"/>
      </w:rPr>
    </w:pPr>
    <w:r>
      <w:rPr>
        <w:sz w:val="20"/>
        <w:lang w:val="en-US"/>
      </w:rPr>
      <w:t xml:space="preserve">GE.10-44169  (R)  </w:t>
    </w:r>
    <w:r>
      <w:rPr>
        <w:sz w:val="20"/>
        <w:lang w:val="ru-RU"/>
      </w:rPr>
      <w:t xml:space="preserve"> 140211   140211</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24D3" w:rsidRPr="00F71F63" w:rsidRDefault="003C24D3"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3C24D3" w:rsidRPr="00F71F63" w:rsidRDefault="003C24D3" w:rsidP="00635E86">
      <w:pPr>
        <w:tabs>
          <w:tab w:val="right" w:pos="2155"/>
        </w:tabs>
        <w:spacing w:after="80" w:line="240" w:lineRule="auto"/>
        <w:rPr>
          <w:u w:val="single"/>
          <w:lang w:val="en-US"/>
        </w:rPr>
      </w:pPr>
      <w:r w:rsidRPr="00F71F63">
        <w:rPr>
          <w:u w:val="single"/>
          <w:lang w:val="en-US"/>
        </w:rPr>
        <w:tab/>
      </w:r>
    </w:p>
    <w:p w:rsidR="003C24D3" w:rsidRPr="00635E86" w:rsidRDefault="003C24D3" w:rsidP="00635E86">
      <w:pPr>
        <w:pStyle w:val="Footer"/>
      </w:pPr>
    </w:p>
  </w:footnote>
  <w:footnote w:id="1">
    <w:p w:rsidR="003C24D3" w:rsidRPr="00204605" w:rsidRDefault="003C24D3" w:rsidP="00D71876">
      <w:pPr>
        <w:pStyle w:val="FootnoteText"/>
        <w:rPr>
          <w:szCs w:val="24"/>
          <w:lang w:val="ru-RU"/>
        </w:rPr>
      </w:pPr>
      <w:r>
        <w:tab/>
      </w:r>
      <w:r w:rsidRPr="00B32DC2">
        <w:rPr>
          <w:rStyle w:val="FootnoteReference"/>
          <w:sz w:val="20"/>
          <w:vertAlign w:val="baseline"/>
          <w:lang w:val="ru-RU"/>
        </w:rPr>
        <w:t>*</w:t>
      </w:r>
      <w:r w:rsidRPr="00B32DC2">
        <w:rPr>
          <w:lang w:val="ru-RU"/>
        </w:rPr>
        <w:tab/>
      </w:r>
      <w:r>
        <w:rPr>
          <w:szCs w:val="24"/>
        </w:rPr>
        <w:t xml:space="preserve">Настоящий документ содержит восьмой и девятый периодические доклады Чешской Республики, подлежавшие представлению 1 января 2010 года. </w:t>
      </w:r>
      <w:r w:rsidRPr="00204605">
        <w:rPr>
          <w:szCs w:val="24"/>
          <w:lang w:val="ru-RU"/>
        </w:rPr>
        <w:t>Шестой и седьмой периодические доклады и краткие отчеты о заседаниях, на которых Комитет рассмотрел эти доклады</w:t>
      </w:r>
      <w:r>
        <w:rPr>
          <w:szCs w:val="24"/>
          <w:lang w:val="ru-RU"/>
        </w:rPr>
        <w:t>,</w:t>
      </w:r>
      <w:r w:rsidRPr="00204605">
        <w:rPr>
          <w:szCs w:val="24"/>
          <w:lang w:val="ru-RU"/>
        </w:rPr>
        <w:t xml:space="preserve"> см. в </w:t>
      </w:r>
      <w:r>
        <w:rPr>
          <w:szCs w:val="24"/>
          <w:lang w:val="ru-RU"/>
        </w:rPr>
        <w:t xml:space="preserve">документах </w:t>
      </w:r>
      <w:r w:rsidRPr="006622A4">
        <w:rPr>
          <w:szCs w:val="24"/>
        </w:rPr>
        <w:t>CERD</w:t>
      </w:r>
      <w:r w:rsidRPr="00204605">
        <w:rPr>
          <w:szCs w:val="24"/>
          <w:lang w:val="ru-RU"/>
        </w:rPr>
        <w:t>/</w:t>
      </w:r>
      <w:r w:rsidRPr="006622A4">
        <w:rPr>
          <w:szCs w:val="24"/>
        </w:rPr>
        <w:t>C</w:t>
      </w:r>
      <w:r w:rsidRPr="00204605">
        <w:rPr>
          <w:szCs w:val="24"/>
          <w:lang w:val="ru-RU"/>
        </w:rPr>
        <w:t>/</w:t>
      </w:r>
      <w:r w:rsidRPr="006622A4">
        <w:rPr>
          <w:szCs w:val="24"/>
        </w:rPr>
        <w:t>CZE</w:t>
      </w:r>
      <w:r w:rsidRPr="00204605">
        <w:rPr>
          <w:szCs w:val="24"/>
          <w:lang w:val="ru-RU"/>
        </w:rPr>
        <w:t xml:space="preserve">/7 и </w:t>
      </w:r>
      <w:r w:rsidRPr="006622A4">
        <w:rPr>
          <w:szCs w:val="24"/>
        </w:rPr>
        <w:t>CERD</w:t>
      </w:r>
      <w:r w:rsidRPr="00204605">
        <w:rPr>
          <w:szCs w:val="24"/>
          <w:lang w:val="ru-RU"/>
        </w:rPr>
        <w:t>/</w:t>
      </w:r>
      <w:r w:rsidRPr="006622A4">
        <w:rPr>
          <w:szCs w:val="24"/>
        </w:rPr>
        <w:t>C</w:t>
      </w:r>
      <w:r w:rsidRPr="00204605">
        <w:rPr>
          <w:szCs w:val="24"/>
          <w:lang w:val="ru-RU"/>
        </w:rPr>
        <w:t>/</w:t>
      </w:r>
      <w:r w:rsidRPr="006622A4">
        <w:rPr>
          <w:szCs w:val="24"/>
        </w:rPr>
        <w:t>SR</w:t>
      </w:r>
      <w:r w:rsidRPr="00204605">
        <w:rPr>
          <w:szCs w:val="24"/>
          <w:lang w:val="ru-RU"/>
        </w:rPr>
        <w:t>.1804 и 1805.</w:t>
      </w:r>
    </w:p>
  </w:footnote>
  <w:footnote w:id="2">
    <w:p w:rsidR="003C24D3" w:rsidRPr="00D71876" w:rsidRDefault="003C24D3" w:rsidP="00D71876">
      <w:pPr>
        <w:pStyle w:val="FootnoteText"/>
        <w:rPr>
          <w:szCs w:val="24"/>
        </w:rPr>
      </w:pPr>
      <w:r w:rsidRPr="00204605">
        <w:rPr>
          <w:lang w:val="ru-RU"/>
        </w:rPr>
        <w:tab/>
      </w:r>
      <w:r w:rsidRPr="00D71876">
        <w:rPr>
          <w:rStyle w:val="FootnoteReference"/>
          <w:vertAlign w:val="baseline"/>
        </w:rPr>
        <w:t>**</w:t>
      </w:r>
      <w:r w:rsidRPr="00D71876">
        <w:tab/>
      </w:r>
      <w:r w:rsidRPr="00D71876">
        <w:rPr>
          <w:szCs w:val="24"/>
        </w:rPr>
        <w:t>С приложениями можно ознакомиться в архиве секретариата.</w:t>
      </w:r>
    </w:p>
  </w:footnote>
  <w:footnote w:id="3">
    <w:p w:rsidR="003C24D3" w:rsidRPr="006622A4" w:rsidRDefault="003C24D3" w:rsidP="00D71876">
      <w:pPr>
        <w:pStyle w:val="FootnoteText"/>
        <w:rPr>
          <w:szCs w:val="24"/>
          <w:lang w:val="ru-RU"/>
        </w:rPr>
      </w:pPr>
      <w:r w:rsidRPr="00D71876">
        <w:tab/>
      </w:r>
      <w:r w:rsidRPr="002F3D62">
        <w:rPr>
          <w:rStyle w:val="FootnoteReference"/>
          <w:vertAlign w:val="baseline"/>
          <w:lang w:val="ru-RU"/>
        </w:rPr>
        <w:t>***</w:t>
      </w:r>
      <w:r w:rsidRPr="002F3D62">
        <w:rPr>
          <w:lang w:val="ru-RU"/>
        </w:rPr>
        <w:tab/>
      </w:r>
      <w:r w:rsidRPr="002F3D62">
        <w:rPr>
          <w:szCs w:val="24"/>
          <w:lang w:val="ru-RU"/>
        </w:rPr>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w:t>
      </w:r>
      <w:r>
        <w:rPr>
          <w:szCs w:val="24"/>
          <w:lang w:val="ru-RU"/>
        </w:rPr>
        <w:t>ии Объединенных Наций не редактировался.</w:t>
      </w:r>
    </w:p>
  </w:footnote>
  <w:footnote w:id="4">
    <w:p w:rsidR="003C24D3" w:rsidRPr="00E742E6" w:rsidRDefault="003C24D3" w:rsidP="007947B1">
      <w:pPr>
        <w:pStyle w:val="FootnoteText"/>
        <w:spacing w:line="240" w:lineRule="auto"/>
        <w:rPr>
          <w:lang w:val="ru-RU"/>
        </w:rPr>
      </w:pPr>
      <w:r>
        <w:tab/>
      </w:r>
      <w:r>
        <w:rPr>
          <w:rStyle w:val="FootnoteReference"/>
        </w:rPr>
        <w:footnoteRef/>
      </w:r>
      <w:r w:rsidRPr="00E742E6">
        <w:rPr>
          <w:lang w:val="ru-RU"/>
        </w:rPr>
        <w:tab/>
      </w:r>
      <w:r>
        <w:rPr>
          <w:lang w:val="ru-RU"/>
        </w:rPr>
        <w:t>Чешская Республика, Болгария, Хорватия, Венгрия, Македония, Румыния, Словакия, Сербия, Черногория, Албания, Босния и Герцеговина и Испания.</w:t>
      </w:r>
    </w:p>
  </w:footnote>
  <w:footnote w:id="5">
    <w:p w:rsidR="003C24D3" w:rsidRPr="00E742E6" w:rsidRDefault="003C24D3" w:rsidP="007947B1">
      <w:pPr>
        <w:pStyle w:val="FootnoteText"/>
        <w:spacing w:line="240" w:lineRule="auto"/>
        <w:rPr>
          <w:lang w:val="ru-RU"/>
        </w:rPr>
      </w:pPr>
      <w:r w:rsidRPr="003A3113">
        <w:rPr>
          <w:lang w:val="ru-RU"/>
        </w:rPr>
        <w:tab/>
      </w:r>
      <w:r>
        <w:rPr>
          <w:rStyle w:val="FootnoteReference"/>
        </w:rPr>
        <w:footnoteRef/>
      </w:r>
      <w:r w:rsidRPr="00E742E6">
        <w:rPr>
          <w:lang w:val="ru-RU"/>
        </w:rPr>
        <w:tab/>
      </w:r>
      <w:r>
        <w:rPr>
          <w:lang w:val="ru-RU"/>
        </w:rPr>
        <w:t>В соответствии с выводами Совета по вопросам занятости, социальной политики, здравоохранения и защиты прав потребителей (СЗСПЗП).</w:t>
      </w:r>
    </w:p>
  </w:footnote>
  <w:footnote w:id="6">
    <w:p w:rsidR="003C24D3" w:rsidRPr="00CD0F4F" w:rsidRDefault="003C24D3" w:rsidP="007947B1">
      <w:pPr>
        <w:pStyle w:val="FootnoteText"/>
        <w:spacing w:line="240" w:lineRule="auto"/>
        <w:rPr>
          <w:lang w:val="ru-RU"/>
        </w:rPr>
      </w:pPr>
      <w:r>
        <w:tab/>
      </w:r>
      <w:r>
        <w:rPr>
          <w:rStyle w:val="FootnoteReference"/>
        </w:rPr>
        <w:footnoteRef/>
      </w:r>
      <w:r w:rsidRPr="00CD0F4F">
        <w:rPr>
          <w:lang w:val="ru-RU"/>
        </w:rPr>
        <w:tab/>
      </w:r>
      <w:r>
        <w:rPr>
          <w:lang w:val="ru-RU"/>
        </w:rPr>
        <w:t>Международная конвенция о ликвидации всех форм расовой дискриминации, Конвенция о ликвидации всех форм дискриминации в отношении женщин, Международный пакт о гражданских и политических правах, Международный пакт об экономических, социальных и культурных правах и Конвенция о правах ребенка.</w:t>
      </w:r>
    </w:p>
  </w:footnote>
  <w:footnote w:id="7">
    <w:p w:rsidR="003C24D3" w:rsidRPr="00CD0F4F" w:rsidRDefault="003C24D3" w:rsidP="007947B1">
      <w:pPr>
        <w:pStyle w:val="FootnoteText"/>
        <w:spacing w:line="240" w:lineRule="auto"/>
        <w:rPr>
          <w:lang w:val="ru-RU"/>
        </w:rPr>
      </w:pPr>
      <w:r>
        <w:tab/>
      </w:r>
      <w:r>
        <w:rPr>
          <w:rStyle w:val="FootnoteReference"/>
        </w:rPr>
        <w:footnoteRef/>
      </w:r>
      <w:r w:rsidRPr="00CD0F4F">
        <w:rPr>
          <w:lang w:val="ru-RU"/>
        </w:rPr>
        <w:tab/>
      </w:r>
      <w:r>
        <w:rPr>
          <w:lang w:val="ru-RU"/>
        </w:rPr>
        <w:t>Закон № 198/2009 о равном обращении и о правовых средствах защиты от дискриминации и о внесении изменений в ряд законов.</w:t>
      </w:r>
    </w:p>
  </w:footnote>
  <w:footnote w:id="8">
    <w:p w:rsidR="003C24D3" w:rsidRPr="00CD0F4F" w:rsidRDefault="003C24D3" w:rsidP="007947B1">
      <w:pPr>
        <w:pStyle w:val="FootnoteText"/>
        <w:spacing w:line="240" w:lineRule="auto"/>
        <w:rPr>
          <w:lang w:val="ru-RU"/>
        </w:rPr>
      </w:pPr>
      <w:r>
        <w:tab/>
      </w:r>
      <w:r>
        <w:rPr>
          <w:rStyle w:val="FootnoteReference"/>
        </w:rPr>
        <w:footnoteRef/>
      </w:r>
      <w:r w:rsidRPr="00CD0F4F">
        <w:rPr>
          <w:lang w:val="ru-RU"/>
        </w:rPr>
        <w:tab/>
      </w:r>
      <w:r>
        <w:rPr>
          <w:lang w:val="ru-RU"/>
        </w:rPr>
        <w:t>Закон № 40/2009 о принятии Уголовного кодекса с поправками.</w:t>
      </w:r>
    </w:p>
  </w:footnote>
  <w:footnote w:id="9">
    <w:p w:rsidR="003C24D3" w:rsidRPr="006837DE" w:rsidRDefault="003C24D3" w:rsidP="007947B1">
      <w:pPr>
        <w:pStyle w:val="FootnoteText"/>
        <w:rPr>
          <w:lang w:val="ru-RU"/>
        </w:rPr>
      </w:pPr>
      <w:r>
        <w:tab/>
      </w:r>
      <w:r>
        <w:rPr>
          <w:rStyle w:val="FootnoteReference"/>
        </w:rPr>
        <w:footnoteRef/>
      </w:r>
      <w:r w:rsidRPr="006837DE">
        <w:rPr>
          <w:lang w:val="ru-RU"/>
        </w:rPr>
        <w:tab/>
      </w:r>
      <w:r>
        <w:rPr>
          <w:lang w:val="ru-RU"/>
        </w:rPr>
        <w:t>Пост Министра по правам человека был создан в чешском правительстве в 2007 году. Он является министром без портфеля.</w:t>
      </w:r>
    </w:p>
  </w:footnote>
  <w:footnote w:id="10">
    <w:p w:rsidR="003C24D3" w:rsidRPr="006837DE" w:rsidRDefault="003C24D3" w:rsidP="007947B1">
      <w:pPr>
        <w:pStyle w:val="FootnoteText"/>
        <w:rPr>
          <w:lang w:val="ru-RU"/>
        </w:rPr>
      </w:pPr>
      <w:r w:rsidRPr="009D3FD3">
        <w:rPr>
          <w:lang w:val="ru-RU"/>
        </w:rPr>
        <w:tab/>
      </w:r>
      <w:r>
        <w:rPr>
          <w:rStyle w:val="FootnoteReference"/>
        </w:rPr>
        <w:footnoteRef/>
      </w:r>
      <w:r>
        <w:rPr>
          <w:lang w:val="ru-RU"/>
        </w:rPr>
        <w:tab/>
        <w:t>Постановление правительства № 589 от 4 мая 2009 года.</w:t>
      </w:r>
    </w:p>
  </w:footnote>
  <w:footnote w:id="11">
    <w:p w:rsidR="003C24D3" w:rsidRPr="00FA48E7" w:rsidRDefault="003C24D3" w:rsidP="007947B1">
      <w:pPr>
        <w:pStyle w:val="FootnoteText"/>
        <w:rPr>
          <w:lang w:val="ru-RU"/>
        </w:rPr>
      </w:pPr>
      <w:r w:rsidRPr="009D3FD3">
        <w:rPr>
          <w:lang w:val="ru-RU"/>
        </w:rPr>
        <w:tab/>
      </w:r>
      <w:r>
        <w:rPr>
          <w:rStyle w:val="FootnoteReference"/>
        </w:rPr>
        <w:footnoteRef/>
      </w:r>
      <w:r>
        <w:rPr>
          <w:lang w:val="ru-RU"/>
        </w:rPr>
        <w:tab/>
        <w:t>Брно, Броумов, Бржецлав, Голешов, Хеб, микрорайон Есеницко, Мост, Пржеров, Роуднице-над-Лабем, Слезска Острава, микрорайон Шлукновско, Усти-над-Лабем.</w:t>
      </w:r>
    </w:p>
  </w:footnote>
  <w:footnote w:id="12">
    <w:p w:rsidR="003C24D3" w:rsidRPr="00F16D3B" w:rsidRDefault="003C24D3" w:rsidP="007947B1">
      <w:pPr>
        <w:pStyle w:val="FootnoteText"/>
        <w:rPr>
          <w:lang w:val="ru-RU"/>
        </w:rPr>
      </w:pPr>
      <w:r w:rsidRPr="009D3FD3">
        <w:rPr>
          <w:lang w:val="ru-RU"/>
        </w:rPr>
        <w:tab/>
      </w:r>
      <w:r>
        <w:rPr>
          <w:rStyle w:val="FootnoteReference"/>
        </w:rPr>
        <w:footnoteRef/>
      </w:r>
      <w:r>
        <w:rPr>
          <w:lang w:val="ru-RU"/>
        </w:rPr>
        <w:tab/>
        <w:t>Закон № 198/2009 о равном обращении и правовых средствах защиты от дискриминации.</w:t>
      </w:r>
    </w:p>
  </w:footnote>
  <w:footnote w:id="13">
    <w:p w:rsidR="003C24D3" w:rsidRPr="006552C1" w:rsidRDefault="003C24D3" w:rsidP="007947B1">
      <w:pPr>
        <w:pStyle w:val="FootnoteText"/>
        <w:rPr>
          <w:lang w:val="ru-RU"/>
        </w:rPr>
      </w:pPr>
      <w:r>
        <w:tab/>
      </w:r>
      <w:r>
        <w:rPr>
          <w:rStyle w:val="FootnoteReference"/>
        </w:rPr>
        <w:footnoteRef/>
      </w:r>
      <w:r w:rsidRPr="006552C1">
        <w:rPr>
          <w:lang w:val="ru-RU"/>
        </w:rPr>
        <w:tab/>
      </w:r>
      <w:r>
        <w:rPr>
          <w:lang w:val="ru-RU"/>
        </w:rPr>
        <w:t>Анализ положения в социально маргинализированных районах и районах проживания рома и интеграционного потенциала организаций, работающих в этой области. Министерство труда и социальных дел, 2006 год.</w:t>
      </w:r>
    </w:p>
  </w:footnote>
  <w:footnote w:id="14">
    <w:p w:rsidR="003C24D3" w:rsidRPr="00B56A05" w:rsidRDefault="003C24D3" w:rsidP="007947B1">
      <w:pPr>
        <w:pStyle w:val="FootnoteText"/>
        <w:rPr>
          <w:lang w:val="ru-RU"/>
        </w:rPr>
      </w:pPr>
      <w:r w:rsidRPr="00350AF6">
        <w:rPr>
          <w:lang w:val="ru-RU"/>
        </w:rPr>
        <w:tab/>
      </w:r>
      <w:r>
        <w:rPr>
          <w:rStyle w:val="FootnoteReference"/>
        </w:rPr>
        <w:footnoteRef/>
      </w:r>
      <w:r w:rsidRPr="00CD786A">
        <w:rPr>
          <w:lang w:val="ru-RU"/>
        </w:rPr>
        <w:tab/>
      </w:r>
      <w:r>
        <w:rPr>
          <w:lang w:val="ru-RU"/>
        </w:rPr>
        <w:t>Закон № 40/2009 с поправками.</w:t>
      </w:r>
    </w:p>
  </w:footnote>
  <w:footnote w:id="15">
    <w:p w:rsidR="003C24D3" w:rsidRPr="00593317" w:rsidRDefault="003C24D3" w:rsidP="007947B1">
      <w:pPr>
        <w:pStyle w:val="FootnoteText"/>
        <w:rPr>
          <w:lang w:val="ru-RU"/>
        </w:rPr>
      </w:pPr>
      <w:r w:rsidRPr="00CD786A">
        <w:rPr>
          <w:lang w:val="ru-RU"/>
        </w:rPr>
        <w:tab/>
      </w:r>
      <w:r>
        <w:rPr>
          <w:rStyle w:val="FootnoteReference"/>
        </w:rPr>
        <w:footnoteRef/>
      </w:r>
      <w:r w:rsidRPr="00593317">
        <w:rPr>
          <w:lang w:val="ru-RU"/>
        </w:rPr>
        <w:tab/>
      </w:r>
      <w:r>
        <w:rPr>
          <w:lang w:val="ru-RU"/>
        </w:rPr>
        <w:t>Статья 196 Закона № 140/1961 с поправками (Закон о преступности), статья 352 Закона № 40/2009 (новый Закон о преступности).</w:t>
      </w:r>
    </w:p>
  </w:footnote>
  <w:footnote w:id="16">
    <w:p w:rsidR="003C24D3" w:rsidRPr="008C2C9B" w:rsidRDefault="003C24D3" w:rsidP="007947B1">
      <w:pPr>
        <w:pStyle w:val="FootnoteText"/>
        <w:rPr>
          <w:lang w:val="ru-RU"/>
        </w:rPr>
      </w:pPr>
      <w:r w:rsidRPr="00CD786A">
        <w:rPr>
          <w:lang w:val="ru-RU"/>
        </w:rPr>
        <w:tab/>
      </w:r>
      <w:r>
        <w:rPr>
          <w:rStyle w:val="FootnoteReference"/>
        </w:rPr>
        <w:footnoteRef/>
      </w:r>
      <w:r w:rsidRPr="00CD786A">
        <w:rPr>
          <w:lang w:val="ru-RU"/>
        </w:rPr>
        <w:tab/>
      </w:r>
      <w:r>
        <w:rPr>
          <w:lang w:val="ru-RU"/>
        </w:rPr>
        <w:t>Статья 198 Закона о преступности.</w:t>
      </w:r>
    </w:p>
  </w:footnote>
  <w:footnote w:id="17">
    <w:p w:rsidR="003C24D3" w:rsidRPr="008C2C9B" w:rsidRDefault="003C24D3" w:rsidP="007947B1">
      <w:pPr>
        <w:pStyle w:val="FootnoteText"/>
        <w:rPr>
          <w:lang w:val="ru-RU"/>
        </w:rPr>
      </w:pPr>
      <w:r w:rsidRPr="00CD786A">
        <w:rPr>
          <w:lang w:val="ru-RU"/>
        </w:rPr>
        <w:tab/>
      </w:r>
      <w:r>
        <w:rPr>
          <w:rStyle w:val="FootnoteReference"/>
        </w:rPr>
        <w:footnoteRef/>
      </w:r>
      <w:r w:rsidRPr="008C2C9B">
        <w:rPr>
          <w:lang w:val="ru-RU"/>
        </w:rPr>
        <w:tab/>
      </w:r>
      <w:r>
        <w:rPr>
          <w:lang w:val="ru-RU"/>
        </w:rPr>
        <w:t>Статья 355 нового Закона о преступности.</w:t>
      </w:r>
    </w:p>
  </w:footnote>
  <w:footnote w:id="18">
    <w:p w:rsidR="003C24D3" w:rsidRPr="008C2C9B" w:rsidRDefault="003C24D3" w:rsidP="007947B1">
      <w:pPr>
        <w:pStyle w:val="FootnoteText"/>
        <w:rPr>
          <w:lang w:val="ru-RU"/>
        </w:rPr>
      </w:pPr>
      <w:r w:rsidRPr="00CD786A">
        <w:rPr>
          <w:lang w:val="ru-RU"/>
        </w:rPr>
        <w:tab/>
      </w:r>
      <w:r>
        <w:rPr>
          <w:rStyle w:val="FootnoteReference"/>
        </w:rPr>
        <w:footnoteRef/>
      </w:r>
      <w:r w:rsidRPr="008C2C9B">
        <w:rPr>
          <w:lang w:val="ru-RU"/>
        </w:rPr>
        <w:tab/>
      </w:r>
      <w:r>
        <w:rPr>
          <w:lang w:val="ru-RU"/>
        </w:rPr>
        <w:t>Статья 259 Закона о преступности и статья 400 нового Закона о преступности.</w:t>
      </w:r>
    </w:p>
  </w:footnote>
  <w:footnote w:id="19">
    <w:p w:rsidR="003C24D3" w:rsidRPr="00346680" w:rsidRDefault="003C24D3" w:rsidP="007947B1">
      <w:pPr>
        <w:pStyle w:val="FootnoteText"/>
        <w:rPr>
          <w:lang w:val="ru-RU"/>
        </w:rPr>
      </w:pPr>
      <w:r w:rsidRPr="00CD786A">
        <w:rPr>
          <w:lang w:val="ru-RU"/>
        </w:rPr>
        <w:tab/>
      </w:r>
      <w:r>
        <w:rPr>
          <w:rStyle w:val="FootnoteReference"/>
        </w:rPr>
        <w:footnoteRef/>
      </w:r>
      <w:r w:rsidRPr="00346680">
        <w:rPr>
          <w:lang w:val="ru-RU"/>
        </w:rPr>
        <w:tab/>
      </w:r>
      <w:r>
        <w:rPr>
          <w:lang w:val="ru-RU"/>
        </w:rPr>
        <w:t>Статья 260 Закона о преступности и статьи 403 и 404 нового Закона о преступности.</w:t>
      </w:r>
    </w:p>
  </w:footnote>
  <w:footnote w:id="20">
    <w:p w:rsidR="003C24D3" w:rsidRPr="00346680" w:rsidRDefault="003C24D3" w:rsidP="007947B1">
      <w:pPr>
        <w:pStyle w:val="FootnoteText"/>
        <w:rPr>
          <w:lang w:val="ru-RU"/>
        </w:rPr>
      </w:pPr>
      <w:r w:rsidRPr="00CD786A">
        <w:rPr>
          <w:lang w:val="ru-RU"/>
        </w:rPr>
        <w:tab/>
      </w:r>
      <w:r>
        <w:rPr>
          <w:rStyle w:val="FootnoteReference"/>
        </w:rPr>
        <w:footnoteRef/>
      </w:r>
      <w:r w:rsidRPr="00346680">
        <w:rPr>
          <w:lang w:val="ru-RU"/>
        </w:rPr>
        <w:tab/>
      </w:r>
      <w:r>
        <w:rPr>
          <w:lang w:val="ru-RU"/>
        </w:rPr>
        <w:t>Статьи 380, 382 и 383 Закона о преступности.</w:t>
      </w:r>
    </w:p>
  </w:footnote>
  <w:footnote w:id="21">
    <w:p w:rsidR="003C24D3" w:rsidRPr="00B41582" w:rsidRDefault="003C24D3" w:rsidP="007947B1">
      <w:pPr>
        <w:pStyle w:val="FootnoteText"/>
        <w:rPr>
          <w:lang w:val="ru-RU"/>
        </w:rPr>
      </w:pPr>
      <w:r w:rsidRPr="00CD786A">
        <w:rPr>
          <w:lang w:val="ru-RU"/>
        </w:rPr>
        <w:tab/>
      </w:r>
      <w:r>
        <w:rPr>
          <w:rStyle w:val="FootnoteReference"/>
        </w:rPr>
        <w:footnoteRef/>
      </w:r>
      <w:r w:rsidRPr="00B41582">
        <w:rPr>
          <w:lang w:val="ru-RU"/>
        </w:rPr>
        <w:tab/>
      </w:r>
      <w:r>
        <w:rPr>
          <w:lang w:val="ru-RU"/>
        </w:rPr>
        <w:t>Например, речь идет о преступлениях, состоящих в убийстве, причинении телесных повреждений, заключении, лишении свободы, применении пыток, депортации, вымогательстве, нанесении преступного ущерба и т.п.</w:t>
      </w:r>
    </w:p>
  </w:footnote>
  <w:footnote w:id="22">
    <w:p w:rsidR="003C24D3" w:rsidRPr="00B41582" w:rsidRDefault="003C24D3" w:rsidP="007947B1">
      <w:pPr>
        <w:pStyle w:val="FootnoteText"/>
        <w:rPr>
          <w:lang w:val="ru-RU"/>
        </w:rPr>
      </w:pPr>
      <w:r w:rsidRPr="00F60335">
        <w:rPr>
          <w:lang w:val="ru-RU"/>
        </w:rPr>
        <w:tab/>
      </w:r>
      <w:r>
        <w:rPr>
          <w:rStyle w:val="FootnoteReference"/>
        </w:rPr>
        <w:footnoteRef/>
      </w:r>
      <w:r w:rsidRPr="00B41582">
        <w:rPr>
          <w:lang w:val="ru-RU"/>
        </w:rPr>
        <w:tab/>
      </w:r>
      <w:r>
        <w:rPr>
          <w:lang w:val="ru-RU"/>
        </w:rPr>
        <w:t>Эти нормы по существу предназначены для обеспечения соответствия требованиям пункта 2 с) статьи 6 Устава Международного военного трибунала (№ 164/1947), пункта 1 статьи 7 Статута Международного уголовного суда, статьи 5 Устава Международного уголовного трибунала по бывшей Югославии и статьи 3 Устава Международного уголовного трибунала по Руанде, поскольку существующие нормы в отношении преступных деяний, считаемых по международному праву преступлениями против человечества, носят несистематический характер.</w:t>
      </w:r>
    </w:p>
  </w:footnote>
  <w:footnote w:id="23">
    <w:p w:rsidR="003C24D3" w:rsidRPr="00AB44A5" w:rsidRDefault="003C24D3" w:rsidP="007947B1">
      <w:pPr>
        <w:pStyle w:val="FootnoteText"/>
        <w:rPr>
          <w:lang w:val="ru-RU"/>
        </w:rPr>
      </w:pPr>
      <w:r>
        <w:tab/>
      </w:r>
      <w:r>
        <w:rPr>
          <w:rStyle w:val="FootnoteReference"/>
        </w:rPr>
        <w:footnoteRef/>
      </w:r>
      <w:r w:rsidRPr="00AB44A5">
        <w:rPr>
          <w:lang w:val="ru-RU"/>
        </w:rPr>
        <w:tab/>
      </w:r>
      <w:r>
        <w:rPr>
          <w:lang w:val="ru-RU"/>
        </w:rPr>
        <w:t>Закон № 273/2008 о полиции Чешской Республики.</w:t>
      </w:r>
    </w:p>
  </w:footnote>
  <w:footnote w:id="24">
    <w:p w:rsidR="003C24D3" w:rsidRPr="008A66DF" w:rsidRDefault="003C24D3" w:rsidP="007947B1">
      <w:pPr>
        <w:pStyle w:val="FootnoteText"/>
        <w:rPr>
          <w:lang w:val="ru-RU"/>
        </w:rPr>
      </w:pPr>
      <w:r w:rsidRPr="00D37FAC">
        <w:rPr>
          <w:lang w:val="ru-RU"/>
        </w:rPr>
        <w:tab/>
      </w:r>
      <w:r>
        <w:rPr>
          <w:rStyle w:val="FootnoteReference"/>
        </w:rPr>
        <w:footnoteRef/>
      </w:r>
      <w:r w:rsidRPr="008A66DF">
        <w:rPr>
          <w:lang w:val="ru-RU"/>
        </w:rPr>
        <w:tab/>
      </w:r>
      <w:r>
        <w:rPr>
          <w:lang w:val="ru-RU"/>
        </w:rPr>
        <w:t>Согласно Закону № 561/2004 о дошкольном, начальном, среднем, послесреднем профессиональном и другом образовании, в соответствии с новой терминологией выпускники начальной школы с удостоверением о получении профессии считаются выпускниками средней школы с удостоверением о получении профессии, а правонарушители со средним школьным образованием считаются правонарушителями с оконченным средним образованием, сдавшими выпускные экзамены − см. статью 58 Закона.</w:t>
      </w:r>
    </w:p>
  </w:footnote>
  <w:footnote w:id="25">
    <w:p w:rsidR="003C24D3" w:rsidRPr="00D35398" w:rsidRDefault="003C24D3" w:rsidP="007947B1">
      <w:pPr>
        <w:pStyle w:val="FootnoteText"/>
        <w:rPr>
          <w:lang w:val="ru-RU"/>
        </w:rPr>
      </w:pPr>
      <w:r>
        <w:tab/>
      </w:r>
      <w:r>
        <w:rPr>
          <w:rStyle w:val="FootnoteReference"/>
        </w:rPr>
        <w:footnoteRef/>
      </w:r>
      <w:r w:rsidRPr="00B5435E">
        <w:rPr>
          <w:lang w:val="ru-RU"/>
        </w:rPr>
        <w:tab/>
      </w:r>
      <w:r>
        <w:rPr>
          <w:lang w:val="ru-RU"/>
        </w:rPr>
        <w:t>1 ноября 2006 года.</w:t>
      </w:r>
    </w:p>
  </w:footnote>
  <w:footnote w:id="26">
    <w:p w:rsidR="003C24D3" w:rsidRPr="00946D8B" w:rsidRDefault="003C24D3" w:rsidP="007947B1">
      <w:pPr>
        <w:pStyle w:val="FootnoteText"/>
        <w:rPr>
          <w:lang w:val="ru-RU"/>
        </w:rPr>
      </w:pPr>
      <w:r w:rsidRPr="00B5435E">
        <w:rPr>
          <w:lang w:val="ru-RU"/>
        </w:rPr>
        <w:tab/>
      </w:r>
      <w:r>
        <w:rPr>
          <w:rStyle w:val="FootnoteReference"/>
        </w:rPr>
        <w:footnoteRef/>
      </w:r>
      <w:r w:rsidRPr="00946D8B">
        <w:rPr>
          <w:lang w:val="ru-RU"/>
        </w:rPr>
        <w:tab/>
      </w:r>
      <w:r>
        <w:rPr>
          <w:lang w:val="ru-RU"/>
        </w:rPr>
        <w:t>Судебное слушание назначено на январь 2010 года.</w:t>
      </w:r>
    </w:p>
  </w:footnote>
  <w:footnote w:id="27">
    <w:p w:rsidR="003C24D3" w:rsidRPr="00237927" w:rsidRDefault="003C24D3" w:rsidP="007947B1">
      <w:pPr>
        <w:pStyle w:val="FootnoteText"/>
        <w:rPr>
          <w:lang w:val="ru-RU"/>
        </w:rPr>
      </w:pPr>
      <w:r>
        <w:tab/>
      </w:r>
      <w:r>
        <w:rPr>
          <w:rStyle w:val="FootnoteReference"/>
        </w:rPr>
        <w:footnoteRef/>
      </w:r>
      <w:r w:rsidRPr="00237927">
        <w:rPr>
          <w:lang w:val="ru-RU"/>
        </w:rPr>
        <w:tab/>
      </w:r>
      <w:r>
        <w:rPr>
          <w:lang w:val="ru-RU"/>
        </w:rPr>
        <w:t>Закон № 273/2001 о правах национальных меньшинств с поправками.</w:t>
      </w:r>
    </w:p>
  </w:footnote>
  <w:footnote w:id="28">
    <w:p w:rsidR="003C24D3" w:rsidRPr="007129CE" w:rsidRDefault="003C24D3" w:rsidP="007947B1">
      <w:pPr>
        <w:pStyle w:val="FootnoteText"/>
        <w:spacing w:line="240" w:lineRule="auto"/>
        <w:rPr>
          <w:lang w:val="ru-RU"/>
        </w:rPr>
      </w:pPr>
      <w:r w:rsidRPr="00710FEB">
        <w:rPr>
          <w:lang w:val="ru-RU"/>
        </w:rPr>
        <w:tab/>
      </w:r>
      <w:r>
        <w:rPr>
          <w:rStyle w:val="FootnoteReference"/>
        </w:rPr>
        <w:footnoteRef/>
      </w:r>
      <w:r w:rsidRPr="007129CE">
        <w:rPr>
          <w:lang w:val="ru-RU"/>
        </w:rPr>
        <w:tab/>
      </w:r>
      <w:r>
        <w:rPr>
          <w:lang w:val="ru-RU"/>
        </w:rPr>
        <w:t>Источник: информация о ходатайствах чешских граждан о предоставлении убежища в Канаде, обнародованная на совещании Государственного совета по делам общины рома, проведенном во вторник, 14 марта 2009 года. Кроме того, соответствующие данные были представлены Государственному совету по делам общины рома чешским посольством в Оттаве.</w:t>
      </w:r>
    </w:p>
  </w:footnote>
  <w:footnote w:id="29">
    <w:p w:rsidR="003C24D3" w:rsidRPr="007B13EB" w:rsidRDefault="003C24D3" w:rsidP="007947B1">
      <w:pPr>
        <w:pStyle w:val="FootnoteText"/>
        <w:spacing w:line="240" w:lineRule="auto"/>
        <w:rPr>
          <w:lang w:val="ru-RU"/>
        </w:rPr>
      </w:pPr>
      <w:r w:rsidRPr="00710FEB">
        <w:rPr>
          <w:lang w:val="ru-RU"/>
        </w:rPr>
        <w:tab/>
      </w:r>
      <w:r>
        <w:rPr>
          <w:rStyle w:val="FootnoteReference"/>
        </w:rPr>
        <w:footnoteRef/>
      </w:r>
      <w:r w:rsidRPr="007B13EB">
        <w:rPr>
          <w:lang w:val="ru-RU"/>
        </w:rPr>
        <w:tab/>
      </w:r>
      <w:r>
        <w:rPr>
          <w:lang w:val="ru-RU"/>
        </w:rPr>
        <w:t>Ввиду растущего числа просителей убежища Канадский совет по вопросам иммиграции и делам беженцев в марте 2009 года направил в Чешскую Республику исследовательскую миссию. Цель этой миссии состояла в получении информации о решениях, касающихся положения рома, и об обращении с ними. В ходе миссии, продолжавшейся почти две недели, исследователи посетили ряд НПО и государственных учреждений (Министерство внутренних дел, Министерство труда и социальных дел и Канцелярию Министра по правам человека и меньшинств).</w:t>
      </w:r>
    </w:p>
  </w:footnote>
  <w:footnote w:id="30">
    <w:p w:rsidR="003C24D3" w:rsidRPr="00B11017" w:rsidRDefault="003C24D3" w:rsidP="007947B1">
      <w:pPr>
        <w:pStyle w:val="FootnoteText"/>
        <w:spacing w:line="240" w:lineRule="auto"/>
        <w:rPr>
          <w:lang w:val="ru-RU"/>
        </w:rPr>
      </w:pPr>
      <w:r w:rsidRPr="00710FEB">
        <w:rPr>
          <w:lang w:val="ru-RU"/>
        </w:rPr>
        <w:tab/>
      </w:r>
      <w:r>
        <w:rPr>
          <w:rStyle w:val="FootnoteReference"/>
        </w:rPr>
        <w:footnoteRef/>
      </w:r>
      <w:r w:rsidRPr="00B11017">
        <w:rPr>
          <w:lang w:val="ru-RU"/>
        </w:rPr>
        <w:tab/>
      </w:r>
      <w:r>
        <w:rPr>
          <w:lang w:val="ru-RU"/>
        </w:rPr>
        <w:t>Эти причины были выявлены в ходе общения с рома как в Богемии, так и в Канаде. Согласно информации, полученной от канадского посла в Чешской Республике, чаще всего рома объясняют свое стремление эмигрировать дискриминацией и предрассудками, бытующими в чешском обществе.</w:t>
      </w:r>
    </w:p>
  </w:footnote>
  <w:footnote w:id="31">
    <w:p w:rsidR="003C24D3" w:rsidRPr="00810B39" w:rsidRDefault="003C24D3" w:rsidP="007947B1">
      <w:pPr>
        <w:pStyle w:val="FootnoteText"/>
        <w:rPr>
          <w:lang w:val="ru-RU"/>
        </w:rPr>
      </w:pPr>
      <w:r w:rsidRPr="00710FEB">
        <w:rPr>
          <w:lang w:val="ru-RU"/>
        </w:rPr>
        <w:tab/>
      </w:r>
      <w:r>
        <w:rPr>
          <w:rStyle w:val="FootnoteReference"/>
        </w:rPr>
        <w:footnoteRef/>
      </w:r>
      <w:r w:rsidRPr="00810B39">
        <w:rPr>
          <w:lang w:val="ru-RU"/>
        </w:rPr>
        <w:tab/>
      </w:r>
      <w:r>
        <w:rPr>
          <w:lang w:val="ru-RU"/>
        </w:rPr>
        <w:t xml:space="preserve">Агентство по основным правам ЕС − </w:t>
      </w:r>
      <w:r w:rsidRPr="00773AEB">
        <w:t>http</w:t>
      </w:r>
      <w:r w:rsidRPr="00810B39">
        <w:rPr>
          <w:lang w:val="ru-RU"/>
        </w:rPr>
        <w:t>://</w:t>
      </w:r>
      <w:r w:rsidRPr="00773AEB">
        <w:t>fra</w:t>
      </w:r>
      <w:r w:rsidRPr="00810B39">
        <w:rPr>
          <w:lang w:val="ru-RU"/>
        </w:rPr>
        <w:t>.</w:t>
      </w:r>
      <w:r w:rsidRPr="00773AEB">
        <w:t>europa</w:t>
      </w:r>
      <w:r w:rsidRPr="00810B39">
        <w:rPr>
          <w:lang w:val="ru-RU"/>
        </w:rPr>
        <w:t>.</w:t>
      </w:r>
      <w:r w:rsidRPr="00773AEB">
        <w:t>eu</w:t>
      </w:r>
      <w:r w:rsidRPr="00810B39">
        <w:rPr>
          <w:lang w:val="ru-RU"/>
        </w:rPr>
        <w:t>/</w:t>
      </w:r>
      <w:r w:rsidRPr="00773AEB">
        <w:t>fraWebsite</w:t>
      </w:r>
      <w:r w:rsidRPr="00810B39">
        <w:rPr>
          <w:lang w:val="ru-RU"/>
        </w:rPr>
        <w:t>/</w:t>
      </w:r>
      <w:r w:rsidRPr="00773AEB">
        <w:t>home</w:t>
      </w:r>
      <w:r w:rsidRPr="00810B39">
        <w:rPr>
          <w:lang w:val="ru-RU"/>
        </w:rPr>
        <w:t>/</w:t>
      </w:r>
      <w:r w:rsidRPr="00773AEB">
        <w:t>home</w:t>
      </w:r>
      <w:r w:rsidRPr="00810B39">
        <w:rPr>
          <w:lang w:val="ru-RU"/>
        </w:rPr>
        <w:t>_</w:t>
      </w:r>
      <w:r w:rsidRPr="00773AEB">
        <w:t>en</w:t>
      </w:r>
      <w:r w:rsidRPr="00810B39">
        <w:rPr>
          <w:lang w:val="ru-RU"/>
        </w:rPr>
        <w:t>.</w:t>
      </w:r>
      <w:r w:rsidRPr="00773AEB">
        <w:t>htm</w:t>
      </w:r>
      <w:r w:rsidRPr="00810B39">
        <w:rPr>
          <w:lang w:val="ru-RU"/>
        </w:rPr>
        <w:t>.</w:t>
      </w:r>
    </w:p>
  </w:footnote>
  <w:footnote w:id="32">
    <w:p w:rsidR="003C24D3" w:rsidRPr="00515223" w:rsidRDefault="003C24D3" w:rsidP="007947B1">
      <w:pPr>
        <w:pStyle w:val="FootnoteText"/>
        <w:rPr>
          <w:lang w:val="ru-RU"/>
        </w:rPr>
      </w:pPr>
      <w:r w:rsidRPr="00710FEB">
        <w:rPr>
          <w:lang w:val="ru-RU"/>
        </w:rPr>
        <w:tab/>
      </w:r>
      <w:r>
        <w:rPr>
          <w:rStyle w:val="FootnoteReference"/>
        </w:rPr>
        <w:footnoteRef/>
      </w:r>
      <w:r w:rsidRPr="00710FEB">
        <w:rPr>
          <w:lang w:val="ru-RU"/>
        </w:rPr>
        <w:tab/>
      </w:r>
      <w:r>
        <w:rPr>
          <w:lang w:val="ru-RU"/>
        </w:rPr>
        <w:t>Закон № 94/1963 с поправками.</w:t>
      </w:r>
    </w:p>
  </w:footnote>
  <w:footnote w:id="33">
    <w:p w:rsidR="003C24D3" w:rsidRPr="00515223" w:rsidRDefault="003C24D3" w:rsidP="007947B1">
      <w:pPr>
        <w:pStyle w:val="FootnoteText"/>
        <w:rPr>
          <w:lang w:val="ru-RU"/>
        </w:rPr>
      </w:pPr>
      <w:r w:rsidRPr="00710FEB">
        <w:rPr>
          <w:lang w:val="ru-RU"/>
        </w:rPr>
        <w:tab/>
      </w:r>
      <w:r>
        <w:rPr>
          <w:rStyle w:val="FootnoteReference"/>
        </w:rPr>
        <w:footnoteRef/>
      </w:r>
      <w:r w:rsidRPr="00710FEB">
        <w:rPr>
          <w:lang w:val="ru-RU"/>
        </w:rPr>
        <w:tab/>
      </w:r>
      <w:r>
        <w:rPr>
          <w:lang w:val="ru-RU"/>
        </w:rPr>
        <w:t>Закон № 301/2000 с поправками.</w:t>
      </w:r>
    </w:p>
  </w:footnote>
  <w:footnote w:id="34">
    <w:p w:rsidR="003C24D3" w:rsidRPr="00085A97" w:rsidRDefault="003C24D3" w:rsidP="007947B1">
      <w:pPr>
        <w:pStyle w:val="FootnoteText"/>
        <w:rPr>
          <w:lang w:val="ru-RU"/>
        </w:rPr>
      </w:pPr>
      <w:r>
        <w:tab/>
      </w:r>
      <w:r>
        <w:rPr>
          <w:rStyle w:val="FootnoteReference"/>
        </w:rPr>
        <w:footnoteRef/>
      </w:r>
      <w:r w:rsidRPr="00085A97">
        <w:rPr>
          <w:lang w:val="ru-RU"/>
        </w:rPr>
        <w:tab/>
      </w:r>
      <w:r>
        <w:rPr>
          <w:lang w:val="ru-RU"/>
        </w:rPr>
        <w:t>Закон № 115/2006 о зарегистрированном партнерстве с поправками.</w:t>
      </w:r>
    </w:p>
  </w:footnote>
  <w:footnote w:id="35">
    <w:p w:rsidR="003C24D3" w:rsidRPr="00085A97" w:rsidRDefault="003C24D3" w:rsidP="007947B1">
      <w:pPr>
        <w:pStyle w:val="FootnoteText"/>
        <w:rPr>
          <w:lang w:val="ru-RU"/>
        </w:rPr>
      </w:pPr>
      <w:r w:rsidRPr="009643CD">
        <w:rPr>
          <w:lang w:val="ru-RU"/>
        </w:rPr>
        <w:tab/>
      </w:r>
      <w:r>
        <w:rPr>
          <w:rStyle w:val="FootnoteReference"/>
        </w:rPr>
        <w:footnoteRef/>
      </w:r>
      <w:r w:rsidRPr="00085A97">
        <w:rPr>
          <w:lang w:val="ru-RU"/>
        </w:rPr>
        <w:tab/>
      </w:r>
      <w:r>
        <w:rPr>
          <w:lang w:val="ru-RU"/>
        </w:rPr>
        <w:t>В партнерство не могут вступать родственники и потомки по прямой линии. Кроме того, запрещается вступать в партнерство лицам, не достигшим 18-летнего возраста, не имеющим правоспособности или ранее вступившим в не расторгнутый брак, партнерство или аналогичный однополый союз за рубежом.</w:t>
      </w:r>
    </w:p>
  </w:footnote>
  <w:footnote w:id="36">
    <w:p w:rsidR="003C24D3" w:rsidRPr="00085A97" w:rsidRDefault="003C24D3">
      <w:pPr>
        <w:pStyle w:val="FootnoteText"/>
        <w:rPr>
          <w:lang w:val="ru-RU"/>
        </w:rPr>
      </w:pPr>
      <w:r>
        <w:tab/>
      </w:r>
      <w:r>
        <w:rPr>
          <w:rStyle w:val="FootnoteReference"/>
        </w:rPr>
        <w:footnoteRef/>
      </w:r>
      <w:r>
        <w:tab/>
      </w:r>
      <w:r>
        <w:rPr>
          <w:lang w:val="ru-RU"/>
        </w:rPr>
        <w:t>Закон № 83/1990 с поправками.</w:t>
      </w:r>
    </w:p>
  </w:footnote>
  <w:footnote w:id="37">
    <w:p w:rsidR="003C24D3" w:rsidRPr="005B43D1" w:rsidRDefault="003C24D3" w:rsidP="007947B1">
      <w:pPr>
        <w:pStyle w:val="FootnoteText"/>
        <w:rPr>
          <w:lang w:val="ru-RU"/>
        </w:rPr>
      </w:pPr>
      <w:r>
        <w:tab/>
      </w:r>
      <w:r>
        <w:rPr>
          <w:rStyle w:val="FootnoteReference"/>
        </w:rPr>
        <w:footnoteRef/>
      </w:r>
      <w:r w:rsidRPr="005B43D1">
        <w:rPr>
          <w:lang w:val="ru-RU"/>
        </w:rPr>
        <w:tab/>
      </w:r>
      <w:r>
        <w:rPr>
          <w:lang w:val="ru-RU"/>
        </w:rPr>
        <w:t>Значительное увеличение количества отказов в регистрации в 2008 и 2009 годах объяснялось решением Верховного административного суда, принятым в 2007 году, которое имело воздействие на применение Закона об общественных ассоциациях с точки зрения оценки заявленных в целях регистрации предложений.</w:t>
      </w:r>
    </w:p>
  </w:footnote>
  <w:footnote w:id="38">
    <w:p w:rsidR="003C24D3" w:rsidRPr="00227793" w:rsidRDefault="003C24D3" w:rsidP="007947B1">
      <w:pPr>
        <w:pStyle w:val="FootnoteText"/>
        <w:rPr>
          <w:lang w:val="ru-RU"/>
        </w:rPr>
      </w:pPr>
      <w:r>
        <w:tab/>
      </w:r>
      <w:r>
        <w:rPr>
          <w:rStyle w:val="FootnoteReference"/>
        </w:rPr>
        <w:footnoteRef/>
      </w:r>
      <w:r w:rsidRPr="00227793">
        <w:rPr>
          <w:lang w:val="ru-RU"/>
        </w:rPr>
        <w:tab/>
      </w:r>
      <w:r>
        <w:rPr>
          <w:lang w:val="ru-RU"/>
        </w:rPr>
        <w:t>Закон № 435/2004 о труде с поправками.</w:t>
      </w:r>
    </w:p>
  </w:footnote>
  <w:footnote w:id="39">
    <w:p w:rsidR="003C24D3" w:rsidRPr="00E64373" w:rsidRDefault="003C24D3" w:rsidP="007947B1">
      <w:pPr>
        <w:pStyle w:val="FootnoteText"/>
        <w:rPr>
          <w:lang w:val="ru-RU"/>
        </w:rPr>
      </w:pPr>
      <w:r>
        <w:tab/>
      </w:r>
      <w:r>
        <w:rPr>
          <w:rStyle w:val="FootnoteReference"/>
        </w:rPr>
        <w:footnoteRef/>
      </w:r>
      <w:r>
        <w:tab/>
      </w:r>
      <w:r>
        <w:rPr>
          <w:lang w:val="ru-RU"/>
        </w:rPr>
        <w:t>Закон № 221/1999 с поправками.</w:t>
      </w:r>
    </w:p>
  </w:footnote>
  <w:footnote w:id="40">
    <w:p w:rsidR="003C24D3" w:rsidRPr="00E64373" w:rsidRDefault="003C24D3" w:rsidP="007947B1">
      <w:pPr>
        <w:pStyle w:val="FootnoteText"/>
        <w:rPr>
          <w:lang w:val="ru-RU"/>
        </w:rPr>
      </w:pPr>
      <w:r>
        <w:tab/>
      </w:r>
      <w:r>
        <w:rPr>
          <w:rStyle w:val="FootnoteReference"/>
        </w:rPr>
        <w:footnoteRef/>
      </w:r>
      <w:r>
        <w:tab/>
      </w:r>
      <w:r>
        <w:rPr>
          <w:lang w:val="ru-RU"/>
        </w:rPr>
        <w:t>Закон № 218/2002 с поправками.</w:t>
      </w:r>
    </w:p>
  </w:footnote>
  <w:footnote w:id="41">
    <w:p w:rsidR="003C24D3" w:rsidRPr="00A033D7" w:rsidRDefault="003C24D3" w:rsidP="007947B1">
      <w:pPr>
        <w:pStyle w:val="FootnoteText"/>
        <w:rPr>
          <w:lang w:val="ru-RU"/>
        </w:rPr>
      </w:pPr>
      <w:r>
        <w:tab/>
      </w:r>
      <w:r>
        <w:rPr>
          <w:rStyle w:val="FootnoteReference"/>
        </w:rPr>
        <w:footnoteRef/>
      </w:r>
      <w:r>
        <w:tab/>
      </w:r>
      <w:r>
        <w:rPr>
          <w:lang w:val="ru-RU"/>
        </w:rPr>
        <w:t>Закон № 361/2003 с поправками.</w:t>
      </w:r>
    </w:p>
  </w:footnote>
  <w:footnote w:id="42">
    <w:p w:rsidR="003C24D3" w:rsidRPr="00A033D7" w:rsidRDefault="003C24D3" w:rsidP="007947B1">
      <w:pPr>
        <w:pStyle w:val="FootnoteText"/>
        <w:rPr>
          <w:lang w:val="ru-RU"/>
        </w:rPr>
      </w:pPr>
      <w:r>
        <w:tab/>
      </w:r>
      <w:r>
        <w:rPr>
          <w:rStyle w:val="FootnoteReference"/>
        </w:rPr>
        <w:footnoteRef/>
      </w:r>
      <w:r w:rsidRPr="00A033D7">
        <w:rPr>
          <w:lang w:val="ru-RU"/>
        </w:rPr>
        <w:tab/>
      </w:r>
      <w:r>
        <w:rPr>
          <w:lang w:val="ru-RU"/>
        </w:rPr>
        <w:t>Закон № 262/2006 о Трудовом кодексе с поправками.</w:t>
      </w:r>
    </w:p>
  </w:footnote>
  <w:footnote w:id="43">
    <w:p w:rsidR="003C24D3" w:rsidRPr="00A96CEF" w:rsidRDefault="003C24D3" w:rsidP="007947B1">
      <w:pPr>
        <w:pStyle w:val="FootnoteText"/>
        <w:rPr>
          <w:lang w:val="ru-RU"/>
        </w:rPr>
      </w:pPr>
      <w:r>
        <w:tab/>
      </w:r>
      <w:r>
        <w:rPr>
          <w:rStyle w:val="FootnoteReference"/>
        </w:rPr>
        <w:footnoteRef/>
      </w:r>
      <w:r w:rsidRPr="00A96CEF">
        <w:rPr>
          <w:lang w:val="ru-RU"/>
        </w:rPr>
        <w:tab/>
      </w:r>
      <w:r>
        <w:rPr>
          <w:lang w:val="ru-RU"/>
        </w:rPr>
        <w:t>Одна</w:t>
      </w:r>
      <w:r w:rsidRPr="00A96CEF">
        <w:rPr>
          <w:lang w:val="ru-RU"/>
        </w:rPr>
        <w:t xml:space="preserve"> </w:t>
      </w:r>
      <w:r>
        <w:rPr>
          <w:lang w:val="ru-RU"/>
        </w:rPr>
        <w:t>из</w:t>
      </w:r>
      <w:r w:rsidRPr="00A96CEF">
        <w:rPr>
          <w:lang w:val="ru-RU"/>
        </w:rPr>
        <w:t xml:space="preserve"> </w:t>
      </w:r>
      <w:r>
        <w:rPr>
          <w:lang w:val="ru-RU"/>
        </w:rPr>
        <w:t>программ</w:t>
      </w:r>
      <w:r w:rsidRPr="00A96CEF">
        <w:rPr>
          <w:lang w:val="ru-RU"/>
        </w:rPr>
        <w:t xml:space="preserve">, </w:t>
      </w:r>
      <w:r>
        <w:rPr>
          <w:lang w:val="ru-RU"/>
        </w:rPr>
        <w:t>предусмотренных</w:t>
      </w:r>
      <w:r w:rsidRPr="00A96CEF">
        <w:rPr>
          <w:lang w:val="ru-RU"/>
        </w:rPr>
        <w:t xml:space="preserve"> </w:t>
      </w:r>
      <w:r>
        <w:rPr>
          <w:lang w:val="ru-RU"/>
        </w:rPr>
        <w:t>в</w:t>
      </w:r>
      <w:r w:rsidRPr="00A96CEF">
        <w:rPr>
          <w:lang w:val="ru-RU"/>
        </w:rPr>
        <w:t xml:space="preserve"> </w:t>
      </w:r>
      <w:r>
        <w:rPr>
          <w:lang w:val="ru-RU"/>
        </w:rPr>
        <w:t>положениях</w:t>
      </w:r>
      <w:r w:rsidRPr="00A96CEF">
        <w:rPr>
          <w:lang w:val="ru-RU"/>
        </w:rPr>
        <w:t xml:space="preserve"> </w:t>
      </w:r>
      <w:r>
        <w:rPr>
          <w:lang w:val="ru-RU"/>
        </w:rPr>
        <w:t>о</w:t>
      </w:r>
      <w:r w:rsidRPr="00A96CEF">
        <w:rPr>
          <w:lang w:val="ru-RU"/>
        </w:rPr>
        <w:t xml:space="preserve"> </w:t>
      </w:r>
      <w:r>
        <w:rPr>
          <w:lang w:val="ru-RU"/>
        </w:rPr>
        <w:t>структурных</w:t>
      </w:r>
      <w:r w:rsidRPr="00A96CEF">
        <w:rPr>
          <w:lang w:val="ru-RU"/>
        </w:rPr>
        <w:t xml:space="preserve"> </w:t>
      </w:r>
      <w:r>
        <w:rPr>
          <w:lang w:val="ru-RU"/>
        </w:rPr>
        <w:t>фондах</w:t>
      </w:r>
      <w:r w:rsidRPr="00A96CEF">
        <w:rPr>
          <w:lang w:val="ru-RU"/>
        </w:rPr>
        <w:t xml:space="preserve"> </w:t>
      </w:r>
      <w:r>
        <w:rPr>
          <w:lang w:val="ru-RU"/>
        </w:rPr>
        <w:t>Европейского</w:t>
      </w:r>
      <w:r w:rsidRPr="00A96CEF">
        <w:rPr>
          <w:lang w:val="ru-RU"/>
        </w:rPr>
        <w:t xml:space="preserve"> </w:t>
      </w:r>
      <w:r>
        <w:rPr>
          <w:lang w:val="ru-RU"/>
        </w:rPr>
        <w:t>союза</w:t>
      </w:r>
      <w:r w:rsidRPr="00A96CEF">
        <w:rPr>
          <w:lang w:val="ru-RU"/>
        </w:rPr>
        <w:t xml:space="preserve"> </w:t>
      </w:r>
      <w:r>
        <w:rPr>
          <w:lang w:val="ru-RU"/>
        </w:rPr>
        <w:t>на</w:t>
      </w:r>
      <w:r w:rsidRPr="00A96CEF">
        <w:rPr>
          <w:lang w:val="ru-RU"/>
        </w:rPr>
        <w:t xml:space="preserve"> </w:t>
      </w:r>
      <w:r>
        <w:rPr>
          <w:lang w:val="ru-RU"/>
        </w:rPr>
        <w:t>период</w:t>
      </w:r>
      <w:r w:rsidRPr="00A96CEF">
        <w:rPr>
          <w:lang w:val="ru-RU"/>
        </w:rPr>
        <w:t xml:space="preserve"> 2007−2013 </w:t>
      </w:r>
      <w:r>
        <w:rPr>
          <w:lang w:val="ru-RU"/>
        </w:rPr>
        <w:t>годов</w:t>
      </w:r>
      <w:r w:rsidRPr="00A96CEF">
        <w:rPr>
          <w:lang w:val="ru-RU"/>
        </w:rPr>
        <w:t>.</w:t>
      </w:r>
    </w:p>
  </w:footnote>
  <w:footnote w:id="44">
    <w:p w:rsidR="003C24D3" w:rsidRPr="00EF4576" w:rsidRDefault="003C24D3" w:rsidP="007947B1">
      <w:pPr>
        <w:pStyle w:val="FootnoteText"/>
        <w:rPr>
          <w:lang w:val="ru-RU"/>
        </w:rPr>
      </w:pPr>
      <w:r w:rsidRPr="00A96CEF">
        <w:rPr>
          <w:lang w:val="ru-RU"/>
        </w:rPr>
        <w:tab/>
      </w:r>
      <w:r>
        <w:rPr>
          <w:rStyle w:val="FootnoteReference"/>
        </w:rPr>
        <w:footnoteRef/>
      </w:r>
      <w:r w:rsidRPr="00A96CEF">
        <w:rPr>
          <w:lang w:val="ru-RU"/>
        </w:rPr>
        <w:t xml:space="preserve"> </w:t>
      </w:r>
      <w:r w:rsidRPr="00A96CEF">
        <w:rPr>
          <w:lang w:val="ru-RU"/>
        </w:rPr>
        <w:tab/>
      </w:r>
      <w:r>
        <w:rPr>
          <w:lang w:val="ru-RU"/>
        </w:rPr>
        <w:t>Виды деятельности, которым предоставляется поддержка, включают новые виды деловой деятельности, предназначенные для обеспечения занятости для лиц из обездоленных целевых групп, которые предусматривают трудоустройство в рамках осуществляемого проекта не менее чем 30% лиц из числа этих целевых групп. Поддержка</w:t>
      </w:r>
      <w:r w:rsidRPr="00EF4576">
        <w:rPr>
          <w:lang w:val="ru-RU"/>
        </w:rPr>
        <w:t xml:space="preserve"> </w:t>
      </w:r>
      <w:r>
        <w:rPr>
          <w:lang w:val="ru-RU"/>
        </w:rPr>
        <w:t>направляется</w:t>
      </w:r>
      <w:r w:rsidRPr="00EF4576">
        <w:rPr>
          <w:lang w:val="ru-RU"/>
        </w:rPr>
        <w:t xml:space="preserve"> </w:t>
      </w:r>
      <w:r>
        <w:rPr>
          <w:lang w:val="ru-RU"/>
        </w:rPr>
        <w:t>также</w:t>
      </w:r>
      <w:r w:rsidRPr="00EF4576">
        <w:rPr>
          <w:lang w:val="ru-RU"/>
        </w:rPr>
        <w:t xml:space="preserve"> </w:t>
      </w:r>
      <w:r>
        <w:rPr>
          <w:lang w:val="ru-RU"/>
        </w:rPr>
        <w:t>на</w:t>
      </w:r>
      <w:r w:rsidRPr="00EF4576">
        <w:rPr>
          <w:lang w:val="ru-RU"/>
        </w:rPr>
        <w:t xml:space="preserve"> </w:t>
      </w:r>
      <w:r>
        <w:rPr>
          <w:lang w:val="ru-RU"/>
        </w:rPr>
        <w:t>цели</w:t>
      </w:r>
      <w:r w:rsidRPr="00EF4576">
        <w:rPr>
          <w:lang w:val="ru-RU"/>
        </w:rPr>
        <w:t xml:space="preserve"> </w:t>
      </w:r>
      <w:r>
        <w:rPr>
          <w:lang w:val="ru-RU"/>
        </w:rPr>
        <w:t>новых</w:t>
      </w:r>
      <w:r w:rsidRPr="00EF4576">
        <w:rPr>
          <w:lang w:val="ru-RU"/>
        </w:rPr>
        <w:t xml:space="preserve"> </w:t>
      </w:r>
      <w:r>
        <w:rPr>
          <w:lang w:val="ru-RU"/>
        </w:rPr>
        <w:t>видов</w:t>
      </w:r>
      <w:r w:rsidRPr="00EF4576">
        <w:rPr>
          <w:lang w:val="ru-RU"/>
        </w:rPr>
        <w:t xml:space="preserve"> </w:t>
      </w:r>
      <w:r>
        <w:rPr>
          <w:lang w:val="ru-RU"/>
        </w:rPr>
        <w:t>деловой</w:t>
      </w:r>
      <w:r w:rsidRPr="00EF4576">
        <w:rPr>
          <w:lang w:val="ru-RU"/>
        </w:rPr>
        <w:t xml:space="preserve"> </w:t>
      </w:r>
      <w:r>
        <w:rPr>
          <w:lang w:val="ru-RU"/>
        </w:rPr>
        <w:t>деятельности</w:t>
      </w:r>
      <w:r w:rsidRPr="00EF4576">
        <w:rPr>
          <w:lang w:val="ru-RU"/>
        </w:rPr>
        <w:t xml:space="preserve"> </w:t>
      </w:r>
      <w:r>
        <w:rPr>
          <w:lang w:val="ru-RU"/>
        </w:rPr>
        <w:t>самостоятельно</w:t>
      </w:r>
      <w:r w:rsidRPr="00EF4576">
        <w:rPr>
          <w:lang w:val="ru-RU"/>
        </w:rPr>
        <w:t xml:space="preserve"> </w:t>
      </w:r>
      <w:r>
        <w:rPr>
          <w:lang w:val="ru-RU"/>
        </w:rPr>
        <w:t>занятых</w:t>
      </w:r>
      <w:r w:rsidRPr="00EF4576">
        <w:rPr>
          <w:lang w:val="ru-RU"/>
        </w:rPr>
        <w:t xml:space="preserve"> </w:t>
      </w:r>
      <w:r>
        <w:rPr>
          <w:lang w:val="ru-RU"/>
        </w:rPr>
        <w:t>лиц</w:t>
      </w:r>
      <w:r w:rsidRPr="00EF4576">
        <w:rPr>
          <w:lang w:val="ru-RU"/>
        </w:rPr>
        <w:t xml:space="preserve"> (</w:t>
      </w:r>
      <w:r>
        <w:rPr>
          <w:lang w:val="ru-RU"/>
        </w:rPr>
        <w:t>не</w:t>
      </w:r>
      <w:r w:rsidRPr="00EF4576">
        <w:rPr>
          <w:lang w:val="ru-RU"/>
        </w:rPr>
        <w:t xml:space="preserve"> </w:t>
      </w:r>
      <w:r>
        <w:rPr>
          <w:lang w:val="ru-RU"/>
        </w:rPr>
        <w:t>имеющих</w:t>
      </w:r>
      <w:r w:rsidRPr="00EF4576">
        <w:rPr>
          <w:lang w:val="ru-RU"/>
        </w:rPr>
        <w:t xml:space="preserve"> </w:t>
      </w:r>
      <w:r>
        <w:rPr>
          <w:lang w:val="ru-RU"/>
        </w:rPr>
        <w:t>работников</w:t>
      </w:r>
      <w:r w:rsidRPr="00EF4576">
        <w:rPr>
          <w:lang w:val="ru-RU"/>
        </w:rPr>
        <w:t xml:space="preserve">), </w:t>
      </w:r>
      <w:r>
        <w:rPr>
          <w:lang w:val="ru-RU"/>
        </w:rPr>
        <w:t>которые</w:t>
      </w:r>
      <w:r w:rsidRPr="00EF4576">
        <w:rPr>
          <w:lang w:val="ru-RU"/>
        </w:rPr>
        <w:t xml:space="preserve"> </w:t>
      </w:r>
      <w:r>
        <w:rPr>
          <w:lang w:val="ru-RU"/>
        </w:rPr>
        <w:t>являются</w:t>
      </w:r>
      <w:r w:rsidRPr="00EF4576">
        <w:rPr>
          <w:lang w:val="ru-RU"/>
        </w:rPr>
        <w:t xml:space="preserve"> </w:t>
      </w:r>
      <w:r>
        <w:rPr>
          <w:lang w:val="ru-RU"/>
        </w:rPr>
        <w:t>членами групп, находящихся в социально неблагоприятном положении. К ним относятся также новые виды предпринимательства по обеспечению/развитию сферы услуг для населения региона, при которых не менее 75% лиц, пользующихся услугами для населения, составляют члены целевой группы находящихся в неблагоприятном положении лиц.</w:t>
      </w:r>
    </w:p>
  </w:footnote>
  <w:footnote w:id="45">
    <w:p w:rsidR="003C24D3" w:rsidRPr="00D105E5" w:rsidRDefault="003C24D3" w:rsidP="007947B1">
      <w:pPr>
        <w:pStyle w:val="FootnoteText"/>
        <w:rPr>
          <w:lang w:val="ru-RU"/>
        </w:rPr>
      </w:pPr>
      <w:r w:rsidRPr="00EF4576">
        <w:rPr>
          <w:lang w:val="ru-RU"/>
        </w:rPr>
        <w:tab/>
      </w:r>
      <w:r>
        <w:rPr>
          <w:rStyle w:val="FootnoteReference"/>
        </w:rPr>
        <w:footnoteRef/>
      </w:r>
      <w:r w:rsidRPr="00D105E5">
        <w:rPr>
          <w:lang w:val="ru-RU"/>
        </w:rPr>
        <w:t xml:space="preserve"> </w:t>
      </w:r>
      <w:r w:rsidRPr="00D105E5">
        <w:rPr>
          <w:lang w:val="ru-RU"/>
        </w:rPr>
        <w:tab/>
      </w:r>
      <w:r>
        <w:rPr>
          <w:lang w:val="ru-RU"/>
        </w:rPr>
        <w:t xml:space="preserve">В соответствии с Постановлением правительства № </w:t>
      </w:r>
      <w:r w:rsidRPr="00D105E5">
        <w:rPr>
          <w:lang w:val="ru-RU"/>
        </w:rPr>
        <w:t xml:space="preserve">146/2003 </w:t>
      </w:r>
      <w:r>
        <w:rPr>
          <w:lang w:val="ru-RU"/>
        </w:rPr>
        <w:t>об использовании средств из Государственного фонда жилищного развития для покрытия части издержек, связанных со строительством жилья для лиц с низкими доходами.</w:t>
      </w:r>
      <w:r w:rsidRPr="00D105E5">
        <w:rPr>
          <w:lang w:val="ru-RU"/>
        </w:rPr>
        <w:t xml:space="preserve"> </w:t>
      </w:r>
    </w:p>
  </w:footnote>
  <w:footnote w:id="46">
    <w:p w:rsidR="003C24D3" w:rsidRPr="00D105E5" w:rsidRDefault="003C24D3" w:rsidP="007947B1">
      <w:pPr>
        <w:pStyle w:val="FootnoteText"/>
        <w:rPr>
          <w:lang w:val="ru-RU"/>
        </w:rPr>
      </w:pPr>
      <w:r w:rsidRPr="00D105E5">
        <w:rPr>
          <w:lang w:val="ru-RU"/>
        </w:rPr>
        <w:tab/>
      </w:r>
      <w:r>
        <w:rPr>
          <w:rStyle w:val="FootnoteReference"/>
        </w:rPr>
        <w:footnoteRef/>
      </w:r>
      <w:r w:rsidRPr="00D105E5">
        <w:rPr>
          <w:lang w:val="ru-RU"/>
        </w:rPr>
        <w:t xml:space="preserve"> </w:t>
      </w:r>
      <w:r w:rsidRPr="00D105E5">
        <w:rPr>
          <w:lang w:val="ru-RU"/>
        </w:rPr>
        <w:tab/>
      </w:r>
      <w:r>
        <w:rPr>
          <w:lang w:val="ru-RU"/>
        </w:rPr>
        <w:t xml:space="preserve">Правительственное постановление № </w:t>
      </w:r>
      <w:r w:rsidRPr="00D105E5">
        <w:rPr>
          <w:lang w:val="ru-RU"/>
        </w:rPr>
        <w:t xml:space="preserve">333/2009 </w:t>
      </w:r>
      <w:r>
        <w:rPr>
          <w:lang w:val="ru-RU"/>
        </w:rPr>
        <w:t>об условиях использования средств из Государственного фонда жилищного развития для покрытия части издержек, связанных со строительством социального жилья, в форме грантов юридическим и физическим лицам, вступившее в силу 29 сентября 2009 года.</w:t>
      </w:r>
      <w:r w:rsidRPr="00D105E5">
        <w:rPr>
          <w:lang w:val="ru-RU"/>
        </w:rPr>
        <w:t xml:space="preserve"> </w:t>
      </w:r>
    </w:p>
  </w:footnote>
  <w:footnote w:id="47">
    <w:p w:rsidR="003C24D3" w:rsidRPr="0003371B" w:rsidRDefault="003C24D3" w:rsidP="007947B1">
      <w:pPr>
        <w:pStyle w:val="FootnoteText"/>
        <w:rPr>
          <w:lang w:val="ru-RU"/>
        </w:rPr>
      </w:pPr>
      <w:r w:rsidRPr="00A35671">
        <w:rPr>
          <w:lang w:val="ru-RU"/>
        </w:rPr>
        <w:tab/>
      </w:r>
      <w:r>
        <w:rPr>
          <w:rStyle w:val="FootnoteReference"/>
        </w:rPr>
        <w:footnoteRef/>
      </w:r>
      <w:r w:rsidRPr="0003371B">
        <w:rPr>
          <w:lang w:val="ru-RU"/>
        </w:rPr>
        <w:tab/>
      </w:r>
      <w:r>
        <w:rPr>
          <w:lang w:val="ru-RU"/>
        </w:rPr>
        <w:t>Одна из программ, предусмотренных в деятельности структурных фондов Европейского союза на период 2007−2013 годов.</w:t>
      </w:r>
    </w:p>
  </w:footnote>
  <w:footnote w:id="48">
    <w:p w:rsidR="003C24D3" w:rsidRPr="0003371B" w:rsidRDefault="003C24D3" w:rsidP="007947B1">
      <w:pPr>
        <w:pStyle w:val="FootnoteText"/>
        <w:rPr>
          <w:lang w:val="ru-RU"/>
        </w:rPr>
      </w:pPr>
      <w:r w:rsidRPr="00A35671">
        <w:rPr>
          <w:lang w:val="ru-RU"/>
        </w:rPr>
        <w:tab/>
      </w:r>
      <w:r>
        <w:rPr>
          <w:rStyle w:val="FootnoteReference"/>
        </w:rPr>
        <w:footnoteRef/>
      </w:r>
      <w:r w:rsidRPr="00A35671">
        <w:rPr>
          <w:lang w:val="ru-RU"/>
        </w:rPr>
        <w:tab/>
      </w:r>
      <w:r>
        <w:rPr>
          <w:lang w:val="ru-RU"/>
        </w:rPr>
        <w:t>См. раздел по статье 3.</w:t>
      </w:r>
    </w:p>
  </w:footnote>
  <w:footnote w:id="49">
    <w:p w:rsidR="003C24D3" w:rsidRPr="0003371B" w:rsidRDefault="003C24D3" w:rsidP="007947B1">
      <w:pPr>
        <w:pStyle w:val="FootnoteText"/>
        <w:rPr>
          <w:lang w:val="ru-RU"/>
        </w:rPr>
      </w:pPr>
      <w:r w:rsidRPr="00A35671">
        <w:rPr>
          <w:lang w:val="ru-RU"/>
        </w:rPr>
        <w:tab/>
      </w:r>
      <w:r>
        <w:rPr>
          <w:rStyle w:val="FootnoteReference"/>
        </w:rPr>
        <w:footnoteRef/>
      </w:r>
      <w:r w:rsidRPr="0003371B">
        <w:rPr>
          <w:lang w:val="ru-RU"/>
        </w:rPr>
        <w:tab/>
      </w:r>
      <w:r>
        <w:rPr>
          <w:lang w:val="ru-RU"/>
        </w:rPr>
        <w:t>Сфера деятельности 3.1, для которой предусмотрены ассигнования в размере 19,8 млн. евро.</w:t>
      </w:r>
    </w:p>
  </w:footnote>
  <w:footnote w:id="50">
    <w:p w:rsidR="003C24D3" w:rsidRPr="0003371B" w:rsidRDefault="003C24D3" w:rsidP="007947B1">
      <w:pPr>
        <w:pStyle w:val="FootnoteText"/>
        <w:rPr>
          <w:lang w:val="ru-RU"/>
        </w:rPr>
      </w:pPr>
      <w:r w:rsidRPr="00A35671">
        <w:rPr>
          <w:lang w:val="ru-RU"/>
        </w:rPr>
        <w:tab/>
      </w:r>
      <w:r>
        <w:rPr>
          <w:rStyle w:val="FootnoteReference"/>
        </w:rPr>
        <w:footnoteRef/>
      </w:r>
      <w:r w:rsidRPr="0003371B">
        <w:rPr>
          <w:lang w:val="ru-RU"/>
        </w:rPr>
        <w:tab/>
      </w:r>
      <w:r>
        <w:rPr>
          <w:lang w:val="ru-RU"/>
        </w:rPr>
        <w:t>Сфера деятельности 5.2. В целях координации и обеспечения сотрудничества между всеми субъектами, занимающимися решением вопросов рома посредством использования структурных фондов, Руководящий орган Комплексной оперативной программы создал рабочую группу в составе представителей Руководящего органа Оперативной программы по людским ресурсам и занятости (Министерство труда и социальных дел), Руководящего органа Оперативной программы по образованию в целях повышения конкурентоспособности (Министерство образования, по делам молодежи и спорта), Государственного совета по делам общины рома, Агентства по социальной интеграции и представителей малых и крупных городов, осуществляющих опытные проекты.</w:t>
      </w:r>
    </w:p>
  </w:footnote>
  <w:footnote w:id="51">
    <w:p w:rsidR="003C24D3" w:rsidRPr="000330D6" w:rsidRDefault="003C24D3" w:rsidP="007947B1">
      <w:pPr>
        <w:pStyle w:val="FootnoteText"/>
        <w:rPr>
          <w:lang w:val="ru-RU"/>
        </w:rPr>
      </w:pPr>
      <w:r>
        <w:tab/>
      </w:r>
      <w:r>
        <w:rPr>
          <w:rStyle w:val="FootnoteReference"/>
        </w:rPr>
        <w:footnoteRef/>
      </w:r>
      <w:r w:rsidRPr="000330D6">
        <w:rPr>
          <w:lang w:val="ru-RU"/>
        </w:rPr>
        <w:tab/>
      </w:r>
      <w:r>
        <w:rPr>
          <w:lang w:val="ru-RU"/>
        </w:rPr>
        <w:t xml:space="preserve">Директива Министерства здравоохранения Чехословакии </w:t>
      </w:r>
      <w:r>
        <w:rPr>
          <w:lang w:val="en-US"/>
        </w:rPr>
        <w:t>LP</w:t>
      </w:r>
      <w:r w:rsidRPr="000330D6">
        <w:rPr>
          <w:lang w:val="ru-RU"/>
        </w:rPr>
        <w:t xml:space="preserve">-252.3-19.11.71 </w:t>
      </w:r>
      <w:r>
        <w:rPr>
          <w:lang w:val="ru-RU"/>
        </w:rPr>
        <w:t>от 17 декабря 1971 года об осуществлении стерилизации.</w:t>
      </w:r>
    </w:p>
  </w:footnote>
  <w:footnote w:id="52">
    <w:p w:rsidR="003C24D3" w:rsidRPr="000330D6" w:rsidRDefault="003C24D3" w:rsidP="007947B1">
      <w:pPr>
        <w:pStyle w:val="FootnoteText"/>
        <w:rPr>
          <w:lang w:val="ru-RU"/>
        </w:rPr>
      </w:pPr>
      <w:r w:rsidRPr="00A575B6">
        <w:rPr>
          <w:lang w:val="ru-RU"/>
        </w:rPr>
        <w:tab/>
      </w:r>
      <w:r>
        <w:rPr>
          <w:rStyle w:val="FootnoteReference"/>
        </w:rPr>
        <w:footnoteRef/>
      </w:r>
      <w:r w:rsidRPr="000330D6">
        <w:rPr>
          <w:lang w:val="ru-RU"/>
        </w:rPr>
        <w:tab/>
      </w:r>
      <w:r>
        <w:rPr>
          <w:lang w:val="ru-RU"/>
        </w:rPr>
        <w:t>Постановление правительства № 1424 от 23 ноября 2009 года.</w:t>
      </w:r>
    </w:p>
  </w:footnote>
  <w:footnote w:id="53">
    <w:p w:rsidR="003C24D3" w:rsidRPr="00D3571B" w:rsidRDefault="003C24D3" w:rsidP="007947B1">
      <w:pPr>
        <w:pStyle w:val="FootnoteText"/>
        <w:rPr>
          <w:lang w:val="ru-RU"/>
        </w:rPr>
      </w:pPr>
      <w:r w:rsidRPr="00A575B6">
        <w:rPr>
          <w:lang w:val="ru-RU"/>
        </w:rPr>
        <w:tab/>
      </w:r>
      <w:r>
        <w:rPr>
          <w:rStyle w:val="FootnoteReference"/>
        </w:rPr>
        <w:footnoteRef/>
      </w:r>
      <w:r w:rsidRPr="00D22407">
        <w:rPr>
          <w:lang w:val="ru-RU"/>
        </w:rPr>
        <w:tab/>
      </w:r>
      <w:r>
        <w:rPr>
          <w:lang w:val="ru-RU"/>
        </w:rPr>
        <w:t xml:space="preserve">В отношении реакции см. также </w:t>
      </w:r>
      <w:hyperlink r:id="rId1" w:history="1">
        <w:r w:rsidRPr="00D3571B">
          <w:t>http</w:t>
        </w:r>
        <w:r w:rsidRPr="00D3571B">
          <w:rPr>
            <w:lang w:val="ru-RU"/>
          </w:rPr>
          <w:t>://</w:t>
        </w:r>
        <w:r w:rsidRPr="00D3571B">
          <w:t>www</w:t>
        </w:r>
        <w:r w:rsidRPr="00D3571B">
          <w:rPr>
            <w:lang w:val="ru-RU"/>
          </w:rPr>
          <w:t>.</w:t>
        </w:r>
        <w:r w:rsidRPr="00D3571B">
          <w:t>ipsnews</w:t>
        </w:r>
        <w:r w:rsidRPr="00D3571B">
          <w:rPr>
            <w:lang w:val="ru-RU"/>
          </w:rPr>
          <w:t>.</w:t>
        </w:r>
        <w:r w:rsidRPr="00D3571B">
          <w:t>net</w:t>
        </w:r>
        <w:r w:rsidRPr="00D3571B">
          <w:rPr>
            <w:lang w:val="ru-RU"/>
          </w:rPr>
          <w:t>/</w:t>
        </w:r>
        <w:r w:rsidRPr="00D3571B">
          <w:t>news</w:t>
        </w:r>
        <w:r w:rsidRPr="00D3571B">
          <w:rPr>
            <w:lang w:val="ru-RU"/>
          </w:rPr>
          <w:t>.</w:t>
        </w:r>
        <w:r w:rsidRPr="00D3571B">
          <w:t>asp</w:t>
        </w:r>
        <w:r w:rsidRPr="00D3571B">
          <w:rPr>
            <w:lang w:val="ru-RU"/>
          </w:rPr>
          <w:t>?</w:t>
        </w:r>
        <w:r w:rsidRPr="00D3571B">
          <w:t>idnews</w:t>
        </w:r>
        <w:r w:rsidRPr="00D3571B">
          <w:rPr>
            <w:lang w:val="ru-RU"/>
          </w:rPr>
          <w:t>=49444</w:t>
        </w:r>
      </w:hyperlink>
      <w:r w:rsidRPr="00D3571B">
        <w:rPr>
          <w:lang w:val="ru-RU"/>
        </w:rPr>
        <w:t>.</w:t>
      </w:r>
    </w:p>
  </w:footnote>
  <w:footnote w:id="54">
    <w:p w:rsidR="003C24D3" w:rsidRPr="00B448A9" w:rsidRDefault="003C24D3" w:rsidP="007947B1">
      <w:pPr>
        <w:pStyle w:val="FootnoteText"/>
        <w:rPr>
          <w:lang w:val="ru-RU"/>
        </w:rPr>
      </w:pPr>
      <w:r>
        <w:tab/>
      </w:r>
      <w:r>
        <w:rPr>
          <w:rStyle w:val="FootnoteReference"/>
        </w:rPr>
        <w:footnoteRef/>
      </w:r>
      <w:r w:rsidRPr="00B448A9">
        <w:rPr>
          <w:lang w:val="ru-RU"/>
        </w:rPr>
        <w:tab/>
      </w:r>
      <w:r>
        <w:rPr>
          <w:lang w:val="ru-RU"/>
        </w:rPr>
        <w:t>Статья 27 Закона № 20/1966 об общественном здравоохранении гласит следующее: "Стерилизация может проводиться только с согласия или по просьбе лица, которое подвергается стерилизации, и при условиях, установленных Министерством здравоохранения".</w:t>
      </w:r>
    </w:p>
  </w:footnote>
  <w:footnote w:id="55">
    <w:p w:rsidR="003C24D3" w:rsidRPr="00EB311A" w:rsidRDefault="003C24D3" w:rsidP="007947B1">
      <w:pPr>
        <w:pStyle w:val="FootnoteText"/>
        <w:rPr>
          <w:lang w:val="ru-RU"/>
        </w:rPr>
      </w:pPr>
      <w:r w:rsidRPr="00D3571B">
        <w:rPr>
          <w:lang w:val="ru-RU"/>
        </w:rPr>
        <w:tab/>
      </w:r>
      <w:r>
        <w:rPr>
          <w:rStyle w:val="FootnoteReference"/>
        </w:rPr>
        <w:footnoteRef/>
      </w:r>
      <w:r w:rsidRPr="00EB311A">
        <w:rPr>
          <w:lang w:val="ru-RU"/>
        </w:rPr>
        <w:tab/>
      </w:r>
      <w:r>
        <w:rPr>
          <w:lang w:val="ru-RU"/>
        </w:rPr>
        <w:t>Рамочные образовательные программы разрабатываются для дошкольного образования и других уровней образования. В рамочных образовательных программах определяются обязательные требования в отношении содержания, сферы охвата и условий образования; их необходимо использовать для разработки школьной программы, а также подготовки и оценки учебников и других учебных материалов и в качестве обязательной основы при определении размера выделяемых средств.</w:t>
      </w:r>
    </w:p>
  </w:footnote>
  <w:footnote w:id="56">
    <w:p w:rsidR="003C24D3" w:rsidRPr="009179AE" w:rsidRDefault="003C24D3" w:rsidP="007947B1">
      <w:pPr>
        <w:pStyle w:val="FootnoteText"/>
        <w:rPr>
          <w:lang w:val="ru-RU"/>
        </w:rPr>
      </w:pPr>
      <w:r w:rsidRPr="00A575B6">
        <w:rPr>
          <w:lang w:val="ru-RU"/>
        </w:rPr>
        <w:tab/>
      </w:r>
      <w:r>
        <w:rPr>
          <w:rStyle w:val="FootnoteReference"/>
        </w:rPr>
        <w:footnoteRef/>
      </w:r>
      <w:r w:rsidRPr="009179AE">
        <w:rPr>
          <w:lang w:val="ru-RU"/>
        </w:rPr>
        <w:tab/>
      </w:r>
      <w:r>
        <w:rPr>
          <w:lang w:val="ru-RU"/>
        </w:rPr>
        <w:t>Этот проект осуществляется при совместном финансировании из Европейского социального фонда и чешского национального бюджета. Цель программы состоит в поощрении разработки и выполнения школьных учебных планов, оказании помощи преподавательскому составу и удовлетворении текущих потребностей на практике.</w:t>
      </w:r>
    </w:p>
  </w:footnote>
  <w:footnote w:id="57">
    <w:p w:rsidR="003C24D3" w:rsidRPr="00A81DFE" w:rsidRDefault="003C24D3" w:rsidP="007947B1">
      <w:pPr>
        <w:pStyle w:val="FootnoteText"/>
        <w:rPr>
          <w:lang w:val="ru-RU"/>
        </w:rPr>
      </w:pPr>
      <w:r w:rsidRPr="00A575B6">
        <w:rPr>
          <w:lang w:val="ru-RU"/>
        </w:rPr>
        <w:tab/>
      </w:r>
      <w:r>
        <w:rPr>
          <w:rStyle w:val="FootnoteReference"/>
        </w:rPr>
        <w:footnoteRef/>
      </w:r>
      <w:r w:rsidRPr="00A81DFE">
        <w:rPr>
          <w:lang w:val="ru-RU"/>
        </w:rPr>
        <w:tab/>
      </w:r>
      <w:r>
        <w:rPr>
          <w:lang w:val="ru-RU"/>
        </w:rPr>
        <w:t>Закон № 343/2007 о внесении изменений в Закон № 561/2004 о дошкольном, начальном, среднем, послесреднем профессиональном и другом образовании (Закон об учебных заведениях) с поправками и некоторые другие законы.</w:t>
      </w:r>
    </w:p>
  </w:footnote>
  <w:footnote w:id="58">
    <w:p w:rsidR="003C24D3" w:rsidRPr="00104628" w:rsidRDefault="003C24D3">
      <w:pPr>
        <w:pStyle w:val="FootnoteText"/>
        <w:rPr>
          <w:lang w:val="ru-RU"/>
        </w:rPr>
      </w:pPr>
      <w:r>
        <w:tab/>
      </w:r>
      <w:r>
        <w:rPr>
          <w:rStyle w:val="FootnoteReference"/>
        </w:rPr>
        <w:footnoteRef/>
      </w:r>
      <w:r w:rsidRPr="00B81531">
        <w:rPr>
          <w:lang w:val="ru-RU"/>
        </w:rPr>
        <w:tab/>
      </w:r>
      <w:r>
        <w:rPr>
          <w:lang w:val="ru-RU"/>
        </w:rPr>
        <w:t>В соответствии с Постановлением правительства №</w:t>
      </w:r>
      <w:r w:rsidRPr="00B81531">
        <w:rPr>
          <w:lang w:val="ru-RU"/>
        </w:rPr>
        <w:t xml:space="preserve"> </w:t>
      </w:r>
      <w:r>
        <w:rPr>
          <w:lang w:val="ru-RU"/>
        </w:rPr>
        <w:t>98/2002, в котором излагаются условия и методика предоставления грантов из национального бюджета на цели деятельности представителей национальных меньшинств и для поддержки интеграции общины рома (с поправками).</w:t>
      </w:r>
    </w:p>
  </w:footnote>
  <w:footnote w:id="59">
    <w:p w:rsidR="003C24D3" w:rsidRPr="00F315EC" w:rsidRDefault="003C24D3">
      <w:pPr>
        <w:pStyle w:val="FootnoteText"/>
        <w:rPr>
          <w:lang w:val="ru-RU"/>
        </w:rPr>
      </w:pPr>
      <w:r>
        <w:tab/>
      </w:r>
      <w:r>
        <w:rPr>
          <w:rStyle w:val="FootnoteReference"/>
        </w:rPr>
        <w:footnoteRef/>
      </w:r>
      <w:r w:rsidRPr="00F315EC">
        <w:rPr>
          <w:lang w:val="ru-RU"/>
        </w:rPr>
        <w:tab/>
      </w:r>
      <w:r>
        <w:rPr>
          <w:lang w:val="ru-RU"/>
        </w:rPr>
        <w:t>Закон № 122/2000 об охране музейных собраний и о внесении изменений в некоторые другие законы (с поправками).</w:t>
      </w:r>
    </w:p>
  </w:footnote>
  <w:footnote w:id="60">
    <w:p w:rsidR="003C24D3" w:rsidRPr="00F315EC" w:rsidRDefault="003C24D3">
      <w:pPr>
        <w:pStyle w:val="FootnoteText"/>
        <w:rPr>
          <w:lang w:val="ru-RU"/>
        </w:rPr>
      </w:pPr>
      <w:r>
        <w:tab/>
      </w:r>
      <w:r>
        <w:rPr>
          <w:rStyle w:val="FootnoteReference"/>
        </w:rPr>
        <w:footnoteRef/>
      </w:r>
      <w:r>
        <w:tab/>
      </w:r>
      <w:r>
        <w:rPr>
          <w:lang w:val="ru-RU"/>
        </w:rPr>
        <w:t>Постановление № 589 от 4 мая 2009 года.</w:t>
      </w:r>
    </w:p>
  </w:footnote>
  <w:footnote w:id="61">
    <w:p w:rsidR="003C24D3" w:rsidRPr="00B16EFC" w:rsidRDefault="003C24D3">
      <w:pPr>
        <w:pStyle w:val="FootnoteText"/>
        <w:rPr>
          <w:lang w:val="ru-RU"/>
        </w:rPr>
      </w:pPr>
      <w:r>
        <w:tab/>
      </w:r>
      <w:r>
        <w:rPr>
          <w:rStyle w:val="FootnoteReference"/>
        </w:rPr>
        <w:footnoteRef/>
      </w:r>
      <w:r w:rsidRPr="00B16EFC">
        <w:rPr>
          <w:lang w:val="ru-RU"/>
        </w:rPr>
        <w:tab/>
      </w:r>
      <w:r>
        <w:rPr>
          <w:lang w:val="ru-RU"/>
        </w:rPr>
        <w:t>Постановление правительства № 303 от 16 марта 2009 года.</w:t>
      </w:r>
    </w:p>
  </w:footnote>
  <w:footnote w:id="62">
    <w:p w:rsidR="003C24D3" w:rsidRPr="00B16EFC" w:rsidRDefault="003C24D3">
      <w:pPr>
        <w:pStyle w:val="FootnoteText"/>
        <w:rPr>
          <w:lang w:val="ru-RU"/>
        </w:rPr>
      </w:pPr>
      <w:r>
        <w:tab/>
      </w:r>
      <w:r>
        <w:rPr>
          <w:rStyle w:val="FootnoteReference"/>
        </w:rPr>
        <w:footnoteRef/>
      </w:r>
      <w:r w:rsidRPr="00B16EFC">
        <w:rPr>
          <w:lang w:val="ru-RU"/>
        </w:rPr>
        <w:tab/>
      </w:r>
      <w:r>
        <w:rPr>
          <w:lang w:val="ru-RU"/>
        </w:rPr>
        <w:t>Ежегодно на цели вышеупомянутой деятельности выделяется примерно 15 млн. чешских крон.</w:t>
      </w:r>
    </w:p>
  </w:footnote>
  <w:footnote w:id="63">
    <w:p w:rsidR="003C24D3" w:rsidRPr="00EF5371" w:rsidRDefault="003C24D3" w:rsidP="007947B1">
      <w:pPr>
        <w:pStyle w:val="FootnoteText"/>
        <w:rPr>
          <w:lang w:val="ru-RU"/>
        </w:rPr>
      </w:pPr>
      <w:r>
        <w:tab/>
      </w:r>
      <w:r>
        <w:rPr>
          <w:rStyle w:val="FootnoteReference"/>
        </w:rPr>
        <w:footnoteRef/>
      </w:r>
      <w:r w:rsidRPr="00EF5371">
        <w:rPr>
          <w:lang w:val="ru-RU"/>
        </w:rPr>
        <w:tab/>
      </w:r>
      <w:r>
        <w:rPr>
          <w:lang w:val="ru-RU"/>
        </w:rPr>
        <w:t xml:space="preserve">Полномочия Чешской торговой инспекции регулируются Законом № 64/1986 о Чешской торговой инспекции.  Этот государственный административный орган подведомствен Министерству промышленности и торговли.  </w:t>
      </w:r>
    </w:p>
  </w:footnote>
  <w:footnote w:id="64">
    <w:p w:rsidR="003C24D3" w:rsidRPr="003B5BB5" w:rsidRDefault="003C24D3" w:rsidP="007947B1">
      <w:pPr>
        <w:pStyle w:val="FootnoteText"/>
        <w:rPr>
          <w:lang w:val="ru-RU"/>
        </w:rPr>
      </w:pPr>
      <w:r w:rsidRPr="002E0027">
        <w:rPr>
          <w:lang w:val="ru-RU"/>
        </w:rPr>
        <w:tab/>
      </w:r>
      <w:r>
        <w:rPr>
          <w:rStyle w:val="FootnoteReference"/>
        </w:rPr>
        <w:footnoteRef/>
      </w:r>
      <w:r w:rsidRPr="003B5BB5">
        <w:rPr>
          <w:lang w:val="ru-RU"/>
        </w:rPr>
        <w:tab/>
      </w:r>
      <w:r>
        <w:rPr>
          <w:lang w:val="ru-RU"/>
        </w:rPr>
        <w:t>Закон № 198/2009 о равном обращении и о правовых средствах защиты от дискриминации (Закон о борьбе с дискриминацией).</w:t>
      </w:r>
    </w:p>
  </w:footnote>
  <w:footnote w:id="65">
    <w:p w:rsidR="003C24D3" w:rsidRPr="0041281C" w:rsidRDefault="003C24D3" w:rsidP="007947B1">
      <w:pPr>
        <w:pStyle w:val="FootnoteText"/>
        <w:rPr>
          <w:lang w:val="ru-RU"/>
        </w:rPr>
      </w:pPr>
      <w:r w:rsidRPr="002E0027">
        <w:rPr>
          <w:lang w:val="ru-RU"/>
        </w:rPr>
        <w:tab/>
      </w:r>
      <w:r>
        <w:rPr>
          <w:rStyle w:val="FootnoteReference"/>
        </w:rPr>
        <w:footnoteRef/>
      </w:r>
      <w:r w:rsidRPr="0041281C">
        <w:rPr>
          <w:lang w:val="ru-RU"/>
        </w:rPr>
        <w:tab/>
      </w:r>
      <w:r>
        <w:rPr>
          <w:lang w:val="ru-RU"/>
        </w:rPr>
        <w:t xml:space="preserve">Прямая дискриминация означает такой акт, включая бездействие, при котором одно лицо подвергается менее благоприятному обращению, чем подвергается, подвергалось или могло бы подвергнуться другое лицо в сопоставимой ситуации на основании его расы, этнического происхождения, национальности, пола, сексуальной ориентации, возраста, инвалидности, религии или убеждений. Косвенная дискриминация означает такой акт или бездействие, при которых на первый взгляд нейтральные положения, критерии или практика ставили бы лицо в особенно неблагоприятное положение по сравнению с другими лицами по любому из вышеупомянутых признаков. В случаях, когда такие положения, критерии или практика объективно оправданы легитимной целью и средства достижения этой цели являются надлежащими и необходимыми, упомянутые действия или бездействие не представляют собой косвенную дискриминацию.  </w:t>
      </w:r>
    </w:p>
  </w:footnote>
  <w:footnote w:id="66">
    <w:p w:rsidR="003C24D3" w:rsidRPr="00C31471" w:rsidRDefault="003C24D3" w:rsidP="007947B1">
      <w:pPr>
        <w:pStyle w:val="FootnoteText"/>
        <w:rPr>
          <w:lang w:val="ru-RU"/>
        </w:rPr>
      </w:pPr>
      <w:r w:rsidRPr="002E0027">
        <w:rPr>
          <w:lang w:val="ru-RU"/>
        </w:rPr>
        <w:tab/>
      </w:r>
      <w:r>
        <w:rPr>
          <w:rStyle w:val="FootnoteReference"/>
        </w:rPr>
        <w:footnoteRef/>
      </w:r>
      <w:r w:rsidRPr="00C31471">
        <w:rPr>
          <w:lang w:val="ru-RU"/>
        </w:rPr>
        <w:tab/>
      </w:r>
      <w:r>
        <w:rPr>
          <w:lang w:val="ru-RU"/>
        </w:rPr>
        <w:t>Закон № 99/1963 о Правилах гражданского судопроизводства с поправками.</w:t>
      </w:r>
    </w:p>
  </w:footnote>
  <w:footnote w:id="67">
    <w:p w:rsidR="003C24D3" w:rsidRPr="00934F42" w:rsidRDefault="003C24D3" w:rsidP="007947B1">
      <w:pPr>
        <w:pStyle w:val="FootnoteText"/>
        <w:rPr>
          <w:lang w:val="ru-RU"/>
        </w:rPr>
      </w:pPr>
      <w:r w:rsidRPr="002E0027">
        <w:rPr>
          <w:lang w:val="ru-RU"/>
        </w:rPr>
        <w:tab/>
      </w:r>
      <w:r>
        <w:rPr>
          <w:rStyle w:val="FootnoteReference"/>
        </w:rPr>
        <w:footnoteRef/>
      </w:r>
      <w:r w:rsidRPr="00934F42">
        <w:rPr>
          <w:lang w:val="ru-RU"/>
        </w:rPr>
        <w:tab/>
      </w:r>
      <w:r>
        <w:rPr>
          <w:lang w:val="ru-RU"/>
        </w:rPr>
        <w:t>Заключение Конституционного суда, опубликованное под № 419/2006.</w:t>
      </w:r>
    </w:p>
  </w:footnote>
  <w:footnote w:id="68">
    <w:p w:rsidR="003C24D3" w:rsidRDefault="003C24D3" w:rsidP="007947B1">
      <w:pPr>
        <w:pStyle w:val="FootnoteText"/>
        <w:rPr>
          <w:lang w:val="ru-RU"/>
        </w:rPr>
      </w:pPr>
      <w:r>
        <w:tab/>
      </w:r>
      <w:r>
        <w:rPr>
          <w:rStyle w:val="FootnoteReference"/>
        </w:rPr>
        <w:footnoteRef/>
      </w:r>
      <w:r w:rsidRPr="0088114D">
        <w:rPr>
          <w:lang w:val="ru-RU"/>
        </w:rPr>
        <w:tab/>
      </w:r>
      <w:r>
        <w:rPr>
          <w:lang w:val="ru-RU"/>
        </w:rPr>
        <w:t>Формулировка статьи 133 а), в отношении которой Конституционный суд издал свое постановление, гласит следующее:</w:t>
      </w:r>
    </w:p>
    <w:p w:rsidR="003C24D3" w:rsidRDefault="003C24D3" w:rsidP="007947B1">
      <w:pPr>
        <w:pStyle w:val="FootnoteText"/>
        <w:rPr>
          <w:lang w:val="ru-RU"/>
        </w:rPr>
      </w:pPr>
      <w:r>
        <w:rPr>
          <w:lang w:val="ru-RU"/>
        </w:rPr>
        <w:tab/>
      </w:r>
      <w:r>
        <w:rPr>
          <w:lang w:val="ru-RU"/>
        </w:rPr>
        <w:tab/>
        <w:t>"Статья 133 а)</w:t>
      </w:r>
    </w:p>
    <w:p w:rsidR="003C24D3" w:rsidRDefault="003C24D3" w:rsidP="007947B1">
      <w:pPr>
        <w:pStyle w:val="FootnoteText"/>
        <w:rPr>
          <w:lang w:val="ru-RU"/>
        </w:rPr>
      </w:pPr>
      <w:r>
        <w:rPr>
          <w:lang w:val="ru-RU"/>
        </w:rPr>
        <w:tab/>
      </w:r>
      <w:r>
        <w:rPr>
          <w:lang w:val="ru-RU"/>
        </w:rPr>
        <w:tab/>
        <w:t>1) Факты в связи с утверждением о том, что сторона подверглась прямой или косвенной дискриминации по признакам пола, расового или этнического происхождения, религии, верования, убеждения, инвалидности, возраста или сексуальной ориентации, считаются доказанными судом в делах о трудовых спорах, если в ходе судебного процесса не будет доказано обратное.</w:t>
      </w:r>
    </w:p>
    <w:p w:rsidR="003C24D3" w:rsidRPr="0088114D" w:rsidRDefault="003C24D3" w:rsidP="007947B1">
      <w:pPr>
        <w:pStyle w:val="FootnoteText"/>
        <w:rPr>
          <w:lang w:val="ru-RU"/>
        </w:rPr>
      </w:pPr>
      <w:r>
        <w:rPr>
          <w:lang w:val="ru-RU"/>
        </w:rPr>
        <w:tab/>
      </w:r>
      <w:r>
        <w:rPr>
          <w:lang w:val="ru-RU"/>
        </w:rPr>
        <w:tab/>
        <w:t>2) Факты в связи с утверждением о том, что сторона подверглась прямой или косвенной дискриминации по признакам расового или этнического происхождения, считаются доказанными судом в делах по спорам, связанным с медицинским и социальным уходом, помощью материально нуждающимся, доступом к образованию и подготовке, доступом к государственному снабжению, членством в организациях трудящихся или работодателей и членством в профессиональных ассоциациях и группах по интересам и с торговлей товарами в магазине или предоставлением услуг, если в ходе судебного процесса не будет доказано обратное".</w:t>
      </w:r>
    </w:p>
  </w:footnote>
  <w:footnote w:id="69">
    <w:p w:rsidR="003C24D3" w:rsidRPr="00015F8C" w:rsidRDefault="003C24D3" w:rsidP="007947B1">
      <w:pPr>
        <w:pStyle w:val="FootnoteText"/>
        <w:rPr>
          <w:lang w:val="ru-RU"/>
        </w:rPr>
      </w:pPr>
      <w:r w:rsidRPr="00AF3F89">
        <w:rPr>
          <w:lang w:val="ru-RU"/>
        </w:rPr>
        <w:tab/>
      </w:r>
      <w:r>
        <w:rPr>
          <w:rStyle w:val="FootnoteReference"/>
        </w:rPr>
        <w:footnoteRef/>
      </w:r>
      <w:r w:rsidRPr="00015F8C">
        <w:rPr>
          <w:lang w:val="ru-RU"/>
        </w:rPr>
        <w:tab/>
      </w:r>
      <w:r>
        <w:rPr>
          <w:lang w:val="ru-RU"/>
        </w:rPr>
        <w:t>Например, Директива 2000/43/ЕС Совета от 26 сентября 2000 года о соблюдении принципа равного обращения между лицами независимо от их расовой или этнической принадлежности.</w:t>
      </w:r>
    </w:p>
  </w:footnote>
  <w:footnote w:id="70">
    <w:p w:rsidR="003C24D3" w:rsidRDefault="003C24D3" w:rsidP="007947B1">
      <w:pPr>
        <w:pStyle w:val="FootnoteText"/>
        <w:rPr>
          <w:lang w:val="ru-RU"/>
        </w:rPr>
      </w:pPr>
      <w:r w:rsidRPr="00AF3F89">
        <w:rPr>
          <w:lang w:val="ru-RU"/>
        </w:rPr>
        <w:tab/>
      </w:r>
      <w:r>
        <w:rPr>
          <w:rStyle w:val="FootnoteReference"/>
        </w:rPr>
        <w:footnoteRef/>
      </w:r>
      <w:r w:rsidRPr="00DC1FE1">
        <w:rPr>
          <w:lang w:val="ru-RU"/>
        </w:rPr>
        <w:tab/>
      </w:r>
      <w:r>
        <w:rPr>
          <w:lang w:val="ru-RU"/>
        </w:rPr>
        <w:t>Нынешняя формулировка статьи 133 а) гласит следующее:</w:t>
      </w:r>
    </w:p>
    <w:p w:rsidR="003C24D3" w:rsidRDefault="003C24D3" w:rsidP="007947B1">
      <w:pPr>
        <w:pStyle w:val="FootnoteText"/>
        <w:rPr>
          <w:lang w:val="ru-RU"/>
        </w:rPr>
      </w:pPr>
      <w:r>
        <w:rPr>
          <w:lang w:val="ru-RU"/>
        </w:rPr>
        <w:tab/>
      </w:r>
      <w:r>
        <w:rPr>
          <w:lang w:val="ru-RU"/>
        </w:rPr>
        <w:tab/>
        <w:t>"Если заявитель излагает в суде факты, из которых можно сделать вывод о том, что со стороны ответчика имела место прямая или косвенная дискриминация</w:t>
      </w:r>
    </w:p>
    <w:p w:rsidR="003C24D3" w:rsidRDefault="003C24D3" w:rsidP="007947B1">
      <w:pPr>
        <w:pStyle w:val="FootnoteText"/>
        <w:rPr>
          <w:lang w:val="ru-RU"/>
        </w:rPr>
      </w:pPr>
      <w:r>
        <w:rPr>
          <w:lang w:val="ru-RU"/>
        </w:rPr>
        <w:tab/>
      </w:r>
      <w:r>
        <w:rPr>
          <w:lang w:val="ru-RU"/>
        </w:rPr>
        <w:tab/>
        <w:t xml:space="preserve">а) по признакам пола, расового или этнического происхождения, религии или убеждений, инвалидности, возраста или сексуальной ориентации в сфере труда или оплачиваемой профессиональной деятельности, включая доступ к ним, в сфере занятий, предпринимательства или другой самостоятельной занятости, включая доступ к ним, или в сфере членства в организациях трудящихся или работодателей или членства и участия в работе профессиональных органов, </w:t>
      </w:r>
    </w:p>
    <w:p w:rsidR="003C24D3" w:rsidRDefault="003C24D3" w:rsidP="007947B1">
      <w:pPr>
        <w:pStyle w:val="FootnoteText"/>
        <w:rPr>
          <w:lang w:val="ru-RU"/>
        </w:rPr>
      </w:pPr>
      <w:r>
        <w:rPr>
          <w:lang w:val="ru-RU"/>
        </w:rPr>
        <w:tab/>
      </w:r>
      <w:r>
        <w:rPr>
          <w:lang w:val="ru-RU"/>
        </w:rPr>
        <w:tab/>
      </w:r>
      <w:r>
        <w:rPr>
          <w:lang w:val="en-US"/>
        </w:rPr>
        <w:t>b</w:t>
      </w:r>
      <w:r w:rsidRPr="00DC1FE1">
        <w:rPr>
          <w:lang w:val="ru-RU"/>
        </w:rPr>
        <w:t xml:space="preserve">) </w:t>
      </w:r>
      <w:r>
        <w:rPr>
          <w:lang w:val="ru-RU"/>
        </w:rPr>
        <w:t>по признакам расового или этнического происхождения в предоставлении медицинского и социального ухода, в доступе к образованию и профессиональной подготовке, доступе к государственным контрактам, доступе к жилью или членству в группах по интересам или в торговле товарами в пункте розничной торговли или в предоставлении услуг или</w:t>
      </w:r>
    </w:p>
    <w:p w:rsidR="003C24D3" w:rsidRPr="00DC1FE1" w:rsidRDefault="003C24D3" w:rsidP="007947B1">
      <w:pPr>
        <w:pStyle w:val="FootnoteText"/>
        <w:rPr>
          <w:lang w:val="ru-RU"/>
        </w:rPr>
      </w:pPr>
      <w:r>
        <w:rPr>
          <w:lang w:val="ru-RU"/>
        </w:rPr>
        <w:tab/>
      </w:r>
      <w:r>
        <w:rPr>
          <w:lang w:val="ru-RU"/>
        </w:rPr>
        <w:tab/>
        <w:t>с) по признакам пола в доступе к товарам и услугам ответчик обязан доказать, что такое ущемление принципа равного обращения места не имело".</w:t>
      </w:r>
    </w:p>
  </w:footnote>
  <w:footnote w:id="71">
    <w:p w:rsidR="003C24D3" w:rsidRPr="00500281" w:rsidRDefault="003C24D3" w:rsidP="007947B1">
      <w:pPr>
        <w:pStyle w:val="FootnoteText"/>
        <w:rPr>
          <w:lang w:val="ru-RU"/>
        </w:rPr>
      </w:pPr>
      <w:r w:rsidRPr="00AF3F89">
        <w:rPr>
          <w:lang w:val="ru-RU"/>
        </w:rPr>
        <w:tab/>
      </w:r>
      <w:r>
        <w:rPr>
          <w:rStyle w:val="FootnoteReference"/>
        </w:rPr>
        <w:footnoteRef/>
      </w:r>
      <w:r w:rsidRPr="00500281">
        <w:rPr>
          <w:lang w:val="ru-RU"/>
        </w:rPr>
        <w:tab/>
      </w:r>
      <w:r>
        <w:rPr>
          <w:lang w:val="ru-RU"/>
        </w:rPr>
        <w:t>Закон № 262/2006 о Трудовом кодексе с поправками.</w:t>
      </w:r>
    </w:p>
  </w:footnote>
  <w:footnote w:id="72">
    <w:p w:rsidR="003C24D3" w:rsidRPr="00500281" w:rsidRDefault="003C24D3" w:rsidP="007947B1">
      <w:pPr>
        <w:pStyle w:val="FootnoteText"/>
        <w:rPr>
          <w:lang w:val="ru-RU"/>
        </w:rPr>
      </w:pPr>
      <w:r w:rsidRPr="00AF3F89">
        <w:rPr>
          <w:lang w:val="ru-RU"/>
        </w:rPr>
        <w:tab/>
      </w:r>
      <w:r>
        <w:rPr>
          <w:rStyle w:val="FootnoteReference"/>
        </w:rPr>
        <w:footnoteRef/>
      </w:r>
      <w:r w:rsidRPr="00AF3F89">
        <w:rPr>
          <w:lang w:val="ru-RU"/>
        </w:rPr>
        <w:tab/>
      </w:r>
      <w:r>
        <w:rPr>
          <w:lang w:val="ru-RU"/>
        </w:rPr>
        <w:t xml:space="preserve">Пункт 2 </w:t>
      </w:r>
      <w:r>
        <w:rPr>
          <w:lang w:val="en-US"/>
        </w:rPr>
        <w:t>b</w:t>
      </w:r>
      <w:r w:rsidRPr="00AF3F89">
        <w:rPr>
          <w:lang w:val="ru-RU"/>
        </w:rPr>
        <w:t>)</w:t>
      </w:r>
      <w:r>
        <w:rPr>
          <w:lang w:val="ru-RU"/>
        </w:rPr>
        <w:t xml:space="preserve"> статьи 13.</w:t>
      </w:r>
    </w:p>
  </w:footnote>
  <w:footnote w:id="73">
    <w:p w:rsidR="003C24D3" w:rsidRPr="004D2EB0" w:rsidRDefault="003C24D3" w:rsidP="007947B1">
      <w:pPr>
        <w:pStyle w:val="FootnoteText"/>
        <w:rPr>
          <w:lang w:val="ru-RU"/>
        </w:rPr>
      </w:pPr>
      <w:r w:rsidRPr="00AF3F89">
        <w:rPr>
          <w:lang w:val="ru-RU"/>
        </w:rPr>
        <w:tab/>
      </w:r>
      <w:r>
        <w:rPr>
          <w:rStyle w:val="FootnoteReference"/>
        </w:rPr>
        <w:footnoteRef/>
      </w:r>
      <w:r w:rsidRPr="004D2EB0">
        <w:rPr>
          <w:lang w:val="ru-RU"/>
        </w:rPr>
        <w:tab/>
      </w:r>
      <w:r>
        <w:rPr>
          <w:lang w:val="ru-RU"/>
        </w:rPr>
        <w:t>Закон № 435/2004 о занятости с поправками.</w:t>
      </w:r>
    </w:p>
  </w:footnote>
  <w:footnote w:id="74">
    <w:p w:rsidR="003C24D3" w:rsidRPr="004D2EB0" w:rsidRDefault="003C24D3" w:rsidP="007947B1">
      <w:pPr>
        <w:pStyle w:val="FootnoteText"/>
        <w:rPr>
          <w:lang w:val="ru-RU"/>
        </w:rPr>
      </w:pPr>
      <w:r w:rsidRPr="00AF3F89">
        <w:rPr>
          <w:lang w:val="ru-RU"/>
        </w:rPr>
        <w:tab/>
      </w:r>
      <w:r>
        <w:rPr>
          <w:rStyle w:val="FootnoteReference"/>
        </w:rPr>
        <w:footnoteRef/>
      </w:r>
      <w:r w:rsidRPr="004D2EB0">
        <w:rPr>
          <w:lang w:val="ru-RU"/>
        </w:rPr>
        <w:tab/>
      </w:r>
      <w:r>
        <w:rPr>
          <w:lang w:val="ru-RU"/>
        </w:rPr>
        <w:t>Закон № 218/2002 о гражданской службе сотрудников административных органов и о компенсации таким сотрудникам и другим работникам административных органов (с поправками).</w:t>
      </w:r>
    </w:p>
  </w:footnote>
  <w:footnote w:id="75">
    <w:p w:rsidR="003C24D3" w:rsidRPr="002962CA" w:rsidRDefault="003C24D3" w:rsidP="007947B1">
      <w:pPr>
        <w:pStyle w:val="FootnoteText"/>
        <w:rPr>
          <w:lang w:val="ru-RU"/>
        </w:rPr>
      </w:pPr>
      <w:r w:rsidRPr="00AF3F89">
        <w:rPr>
          <w:lang w:val="ru-RU"/>
        </w:rPr>
        <w:tab/>
      </w:r>
      <w:r>
        <w:rPr>
          <w:rStyle w:val="FootnoteReference"/>
        </w:rPr>
        <w:footnoteRef/>
      </w:r>
      <w:r w:rsidRPr="002962CA">
        <w:rPr>
          <w:lang w:val="ru-RU"/>
        </w:rPr>
        <w:tab/>
      </w:r>
      <w:r>
        <w:rPr>
          <w:lang w:val="ru-RU"/>
        </w:rPr>
        <w:t>Закон № 361/2003 вступил в силу 1 января 2007 года.</w:t>
      </w:r>
    </w:p>
  </w:footnote>
  <w:footnote w:id="76">
    <w:p w:rsidR="003C24D3" w:rsidRPr="0027462A" w:rsidRDefault="003C24D3" w:rsidP="007947B1">
      <w:pPr>
        <w:pStyle w:val="FootnoteText"/>
        <w:rPr>
          <w:lang w:val="ru-RU"/>
        </w:rPr>
      </w:pPr>
      <w:r w:rsidRPr="00AF3F89">
        <w:rPr>
          <w:lang w:val="ru-RU"/>
        </w:rPr>
        <w:tab/>
      </w:r>
      <w:r>
        <w:rPr>
          <w:rStyle w:val="FootnoteReference"/>
        </w:rPr>
        <w:footnoteRef/>
      </w:r>
      <w:r w:rsidRPr="00AF3F89">
        <w:rPr>
          <w:lang w:val="ru-RU"/>
        </w:rPr>
        <w:tab/>
      </w:r>
      <w:r>
        <w:rPr>
          <w:lang w:val="ru-RU"/>
        </w:rPr>
        <w:t>Закон № 343/2007.</w:t>
      </w:r>
    </w:p>
  </w:footnote>
  <w:footnote w:id="77">
    <w:p w:rsidR="003C24D3" w:rsidRPr="0027462A" w:rsidRDefault="003C24D3" w:rsidP="007947B1">
      <w:pPr>
        <w:pStyle w:val="FootnoteText"/>
        <w:rPr>
          <w:lang w:val="ru-RU"/>
        </w:rPr>
      </w:pPr>
      <w:r w:rsidRPr="00AF3F89">
        <w:rPr>
          <w:lang w:val="ru-RU"/>
        </w:rPr>
        <w:tab/>
      </w:r>
      <w:r>
        <w:rPr>
          <w:rStyle w:val="FootnoteReference"/>
        </w:rPr>
        <w:footnoteRef/>
      </w:r>
      <w:r w:rsidRPr="0027462A">
        <w:rPr>
          <w:lang w:val="ru-RU"/>
        </w:rPr>
        <w:tab/>
      </w:r>
      <w:r>
        <w:rPr>
          <w:lang w:val="ru-RU"/>
        </w:rPr>
        <w:t>Закон № 561/2004 о дошкольном, начальном, среднем, послесреднем профессиональном и другом образовании.</w:t>
      </w:r>
    </w:p>
  </w:footnote>
  <w:footnote w:id="78">
    <w:p w:rsidR="003C24D3" w:rsidRPr="0027462A" w:rsidRDefault="003C24D3" w:rsidP="007947B1">
      <w:pPr>
        <w:pStyle w:val="FootnoteText"/>
        <w:rPr>
          <w:lang w:val="ru-RU"/>
        </w:rPr>
      </w:pPr>
      <w:r w:rsidRPr="00AF3F89">
        <w:rPr>
          <w:lang w:val="ru-RU"/>
        </w:rPr>
        <w:tab/>
      </w:r>
      <w:r>
        <w:rPr>
          <w:rStyle w:val="FootnoteReference"/>
        </w:rPr>
        <w:footnoteRef/>
      </w:r>
      <w:r w:rsidRPr="0027462A">
        <w:rPr>
          <w:lang w:val="ru-RU"/>
        </w:rPr>
        <w:tab/>
      </w:r>
      <w:r>
        <w:rPr>
          <w:lang w:val="ru-RU"/>
        </w:rPr>
        <w:t>Закон № 500/2004 вступил в силу 1 января 2006 года.</w:t>
      </w:r>
    </w:p>
  </w:footnote>
  <w:footnote w:id="79">
    <w:p w:rsidR="003C24D3" w:rsidRPr="00F420AD" w:rsidRDefault="003C24D3" w:rsidP="007947B1">
      <w:pPr>
        <w:pStyle w:val="FootnoteText"/>
        <w:rPr>
          <w:lang w:val="ru-RU"/>
        </w:rPr>
      </w:pPr>
      <w:r w:rsidRPr="00AF3F89">
        <w:rPr>
          <w:lang w:val="ru-RU"/>
        </w:rPr>
        <w:tab/>
      </w:r>
      <w:r>
        <w:rPr>
          <w:rStyle w:val="FootnoteReference"/>
        </w:rPr>
        <w:footnoteRef/>
      </w:r>
      <w:r w:rsidRPr="00F420AD">
        <w:rPr>
          <w:lang w:val="ru-RU"/>
        </w:rPr>
        <w:tab/>
      </w:r>
      <w:r>
        <w:rPr>
          <w:lang w:val="ru-RU"/>
        </w:rPr>
        <w:t>Имеется в виду процедурное равенство сторон.</w:t>
      </w:r>
    </w:p>
  </w:footnote>
  <w:footnote w:id="80">
    <w:p w:rsidR="003C24D3" w:rsidRPr="00F420AD" w:rsidRDefault="003C24D3" w:rsidP="007947B1">
      <w:pPr>
        <w:pStyle w:val="FootnoteText"/>
        <w:rPr>
          <w:lang w:val="ru-RU"/>
        </w:rPr>
      </w:pPr>
      <w:r w:rsidRPr="00AF3F89">
        <w:rPr>
          <w:lang w:val="ru-RU"/>
        </w:rPr>
        <w:tab/>
      </w:r>
      <w:r>
        <w:rPr>
          <w:rStyle w:val="FootnoteReference"/>
        </w:rPr>
        <w:footnoteRef/>
      </w:r>
      <w:r w:rsidRPr="00F420AD">
        <w:rPr>
          <w:lang w:val="ru-RU"/>
        </w:rPr>
        <w:tab/>
      </w:r>
      <w:r>
        <w:rPr>
          <w:lang w:val="ru-RU"/>
        </w:rPr>
        <w:t>Закон № 150/2002 о Правилах административного судопроизводства с поправками.</w:t>
      </w:r>
    </w:p>
  </w:footnote>
  <w:footnote w:id="81">
    <w:p w:rsidR="003C24D3" w:rsidRPr="00F420AD" w:rsidRDefault="003C24D3" w:rsidP="007947B1">
      <w:pPr>
        <w:pStyle w:val="FootnoteText"/>
        <w:rPr>
          <w:lang w:val="ru-RU"/>
        </w:rPr>
      </w:pPr>
      <w:r w:rsidRPr="00AF3F89">
        <w:rPr>
          <w:lang w:val="ru-RU"/>
        </w:rPr>
        <w:tab/>
      </w:r>
      <w:r>
        <w:rPr>
          <w:rStyle w:val="FootnoteReference"/>
        </w:rPr>
        <w:footnoteRef/>
      </w:r>
      <w:r w:rsidRPr="00F420AD">
        <w:rPr>
          <w:lang w:val="ru-RU"/>
        </w:rPr>
        <w:tab/>
      </w:r>
      <w:r>
        <w:rPr>
          <w:lang w:val="ru-RU"/>
        </w:rPr>
        <w:t xml:space="preserve">Пункт 1 </w:t>
      </w:r>
      <w:r>
        <w:rPr>
          <w:lang w:val="en-US"/>
        </w:rPr>
        <w:t>d</w:t>
      </w:r>
      <w:r w:rsidRPr="00F420AD">
        <w:rPr>
          <w:lang w:val="ru-RU"/>
        </w:rPr>
        <w:t>)</w:t>
      </w:r>
      <w:r>
        <w:rPr>
          <w:lang w:val="ru-RU"/>
        </w:rPr>
        <w:t xml:space="preserve"> и е) статьи 49 Закона № 200/1990 о правонарушениях.</w:t>
      </w:r>
    </w:p>
  </w:footnote>
  <w:footnote w:id="82">
    <w:p w:rsidR="003C24D3" w:rsidRPr="002A2947" w:rsidRDefault="003C24D3" w:rsidP="007947B1">
      <w:pPr>
        <w:pStyle w:val="FootnoteText"/>
        <w:rPr>
          <w:lang w:val="ru-RU"/>
        </w:rPr>
      </w:pPr>
      <w:r>
        <w:tab/>
      </w:r>
      <w:r>
        <w:rPr>
          <w:rStyle w:val="FootnoteReference"/>
        </w:rPr>
        <w:footnoteRef/>
      </w:r>
      <w:r w:rsidRPr="00732DFC">
        <w:rPr>
          <w:lang w:val="ru-RU"/>
        </w:rPr>
        <w:tab/>
      </w:r>
      <w:r>
        <w:rPr>
          <w:lang w:val="ru-RU"/>
        </w:rPr>
        <w:t>В соответствии с Постановлением правительства № 98/2002, в котором излагаются условия и методика предоставления грантов из национального бюджета на цели деятельности представителей национальных меньшинств.</w:t>
      </w:r>
    </w:p>
  </w:footnote>
  <w:footnote w:id="83">
    <w:p w:rsidR="003C24D3" w:rsidRPr="00732DFC" w:rsidRDefault="003C24D3" w:rsidP="007947B1">
      <w:pPr>
        <w:pStyle w:val="FootnoteText"/>
        <w:rPr>
          <w:lang w:val="ru-RU"/>
        </w:rPr>
      </w:pPr>
      <w:r w:rsidRPr="00732DFC">
        <w:rPr>
          <w:lang w:val="ru-RU"/>
        </w:rPr>
        <w:tab/>
      </w:r>
      <w:r>
        <w:rPr>
          <w:rStyle w:val="FootnoteReference"/>
        </w:rPr>
        <w:footnoteRef/>
      </w:r>
      <w:r w:rsidRPr="00732DFC">
        <w:rPr>
          <w:lang w:val="ru-RU"/>
        </w:rPr>
        <w:tab/>
      </w:r>
      <w:r>
        <w:rPr>
          <w:lang w:val="ru-RU"/>
        </w:rPr>
        <w:t>Ежегодно на эту программу ассигнуется примерно 19 млн. чешских крон.</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4D3" w:rsidRPr="005A734F" w:rsidRDefault="003C24D3">
    <w:pPr>
      <w:pStyle w:val="Header"/>
      <w:rPr>
        <w:lang w:val="en-US"/>
      </w:rPr>
    </w:pPr>
    <w:r>
      <w:rPr>
        <w:lang w:val="en-US"/>
      </w:rPr>
      <w:t>CERD/C/CZE/8-9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4D3" w:rsidRPr="009A6F4A" w:rsidRDefault="003C24D3">
    <w:pPr>
      <w:pStyle w:val="Header"/>
      <w:rPr>
        <w:lang w:val="en-US"/>
      </w:rPr>
    </w:pPr>
    <w:r>
      <w:rPr>
        <w:lang w:val="en-US"/>
      </w:rPr>
      <w:tab/>
      <w:t>CERD/C/CZE/8-9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 w:numId="24">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1876"/>
    <w:rsid w:val="000033D8"/>
    <w:rsid w:val="00005C1C"/>
    <w:rsid w:val="00016553"/>
    <w:rsid w:val="000233B3"/>
    <w:rsid w:val="00023E9E"/>
    <w:rsid w:val="00026B0C"/>
    <w:rsid w:val="0003638E"/>
    <w:rsid w:val="00036FF2"/>
    <w:rsid w:val="0004010A"/>
    <w:rsid w:val="00043D88"/>
    <w:rsid w:val="00046E4D"/>
    <w:rsid w:val="0006401A"/>
    <w:rsid w:val="00072C27"/>
    <w:rsid w:val="00086182"/>
    <w:rsid w:val="00090891"/>
    <w:rsid w:val="00092E62"/>
    <w:rsid w:val="00097975"/>
    <w:rsid w:val="000A3DDF"/>
    <w:rsid w:val="000A60A0"/>
    <w:rsid w:val="000C3688"/>
    <w:rsid w:val="000C6C82"/>
    <w:rsid w:val="000D6863"/>
    <w:rsid w:val="001039AB"/>
    <w:rsid w:val="001150AE"/>
    <w:rsid w:val="00117AEE"/>
    <w:rsid w:val="00126502"/>
    <w:rsid w:val="001463F7"/>
    <w:rsid w:val="0015769C"/>
    <w:rsid w:val="0017087B"/>
    <w:rsid w:val="001739CC"/>
    <w:rsid w:val="00180752"/>
    <w:rsid w:val="00184AD2"/>
    <w:rsid w:val="00184AE1"/>
    <w:rsid w:val="00185076"/>
    <w:rsid w:val="0018543C"/>
    <w:rsid w:val="00190231"/>
    <w:rsid w:val="00192ABD"/>
    <w:rsid w:val="001A75D5"/>
    <w:rsid w:val="001A7D40"/>
    <w:rsid w:val="001D07F7"/>
    <w:rsid w:val="001D7B8F"/>
    <w:rsid w:val="001E10EE"/>
    <w:rsid w:val="001E48EE"/>
    <w:rsid w:val="001F2D04"/>
    <w:rsid w:val="0020059C"/>
    <w:rsid w:val="002019BD"/>
    <w:rsid w:val="00204605"/>
    <w:rsid w:val="00210D5B"/>
    <w:rsid w:val="00232D42"/>
    <w:rsid w:val="00237334"/>
    <w:rsid w:val="002444F4"/>
    <w:rsid w:val="002629A0"/>
    <w:rsid w:val="00281E80"/>
    <w:rsid w:val="0028492B"/>
    <w:rsid w:val="00291C8F"/>
    <w:rsid w:val="002B43B0"/>
    <w:rsid w:val="002C5036"/>
    <w:rsid w:val="002C6A71"/>
    <w:rsid w:val="002C6D5F"/>
    <w:rsid w:val="002D15EA"/>
    <w:rsid w:val="002D35F0"/>
    <w:rsid w:val="002D6C07"/>
    <w:rsid w:val="002D72C7"/>
    <w:rsid w:val="002E0BF8"/>
    <w:rsid w:val="002E0CE6"/>
    <w:rsid w:val="002E1163"/>
    <w:rsid w:val="002E43F3"/>
    <w:rsid w:val="002F35E3"/>
    <w:rsid w:val="002F3D62"/>
    <w:rsid w:val="00312B8D"/>
    <w:rsid w:val="003215F5"/>
    <w:rsid w:val="00332891"/>
    <w:rsid w:val="00356BB2"/>
    <w:rsid w:val="00360477"/>
    <w:rsid w:val="00360A77"/>
    <w:rsid w:val="00367FC9"/>
    <w:rsid w:val="003711A1"/>
    <w:rsid w:val="00372123"/>
    <w:rsid w:val="003826BA"/>
    <w:rsid w:val="00386581"/>
    <w:rsid w:val="00387100"/>
    <w:rsid w:val="003951D3"/>
    <w:rsid w:val="003978C6"/>
    <w:rsid w:val="003B40A9"/>
    <w:rsid w:val="003B4434"/>
    <w:rsid w:val="003B7917"/>
    <w:rsid w:val="003C016E"/>
    <w:rsid w:val="003C24D3"/>
    <w:rsid w:val="003D5EBD"/>
    <w:rsid w:val="00401CE0"/>
    <w:rsid w:val="00403234"/>
    <w:rsid w:val="00407AC3"/>
    <w:rsid w:val="00414586"/>
    <w:rsid w:val="00414736"/>
    <w:rsid w:val="00415059"/>
    <w:rsid w:val="00424FDD"/>
    <w:rsid w:val="0043033D"/>
    <w:rsid w:val="00435FE4"/>
    <w:rsid w:val="00446072"/>
    <w:rsid w:val="00457634"/>
    <w:rsid w:val="00460329"/>
    <w:rsid w:val="00474F42"/>
    <w:rsid w:val="0048244D"/>
    <w:rsid w:val="004A0DE8"/>
    <w:rsid w:val="004A4CB7"/>
    <w:rsid w:val="004A57B5"/>
    <w:rsid w:val="004B19DA"/>
    <w:rsid w:val="004B77A8"/>
    <w:rsid w:val="004C2A53"/>
    <w:rsid w:val="004C3B35"/>
    <w:rsid w:val="004C43EC"/>
    <w:rsid w:val="004E6729"/>
    <w:rsid w:val="004F0E47"/>
    <w:rsid w:val="00511594"/>
    <w:rsid w:val="0051339C"/>
    <w:rsid w:val="0051412F"/>
    <w:rsid w:val="00522B6F"/>
    <w:rsid w:val="0052430E"/>
    <w:rsid w:val="005276AD"/>
    <w:rsid w:val="005369CE"/>
    <w:rsid w:val="00540A9A"/>
    <w:rsid w:val="00543522"/>
    <w:rsid w:val="00545680"/>
    <w:rsid w:val="0056618E"/>
    <w:rsid w:val="00576F59"/>
    <w:rsid w:val="00577A34"/>
    <w:rsid w:val="00580AAD"/>
    <w:rsid w:val="00581786"/>
    <w:rsid w:val="005912FB"/>
    <w:rsid w:val="00593A04"/>
    <w:rsid w:val="0059527D"/>
    <w:rsid w:val="005A6497"/>
    <w:rsid w:val="005A6D5A"/>
    <w:rsid w:val="005B1B28"/>
    <w:rsid w:val="005B7D51"/>
    <w:rsid w:val="005B7F35"/>
    <w:rsid w:val="005C2081"/>
    <w:rsid w:val="005C678A"/>
    <w:rsid w:val="005D346D"/>
    <w:rsid w:val="005E74AB"/>
    <w:rsid w:val="00606A3E"/>
    <w:rsid w:val="006115AA"/>
    <w:rsid w:val="006120AE"/>
    <w:rsid w:val="00622D6C"/>
    <w:rsid w:val="00635E86"/>
    <w:rsid w:val="00636A37"/>
    <w:rsid w:val="006501A5"/>
    <w:rsid w:val="006567B2"/>
    <w:rsid w:val="00662ADE"/>
    <w:rsid w:val="00664106"/>
    <w:rsid w:val="006756F1"/>
    <w:rsid w:val="00677773"/>
    <w:rsid w:val="006805FC"/>
    <w:rsid w:val="006900AE"/>
    <w:rsid w:val="006926C7"/>
    <w:rsid w:val="00694C37"/>
    <w:rsid w:val="006A1BEB"/>
    <w:rsid w:val="006A1EFB"/>
    <w:rsid w:val="006A401C"/>
    <w:rsid w:val="006A7C6E"/>
    <w:rsid w:val="006B23D9"/>
    <w:rsid w:val="006C1814"/>
    <w:rsid w:val="006C2F45"/>
    <w:rsid w:val="006C361A"/>
    <w:rsid w:val="006C5657"/>
    <w:rsid w:val="006D173B"/>
    <w:rsid w:val="006D5E4E"/>
    <w:rsid w:val="006E6860"/>
    <w:rsid w:val="006E7183"/>
    <w:rsid w:val="006F4FEB"/>
    <w:rsid w:val="006F5FBF"/>
    <w:rsid w:val="0070327E"/>
    <w:rsid w:val="00707B5F"/>
    <w:rsid w:val="0073017E"/>
    <w:rsid w:val="00735602"/>
    <w:rsid w:val="007511D7"/>
    <w:rsid w:val="0075279B"/>
    <w:rsid w:val="00753748"/>
    <w:rsid w:val="00753B44"/>
    <w:rsid w:val="00760F87"/>
    <w:rsid w:val="00762446"/>
    <w:rsid w:val="007736B7"/>
    <w:rsid w:val="00781ACB"/>
    <w:rsid w:val="007947B1"/>
    <w:rsid w:val="007A79EB"/>
    <w:rsid w:val="007C2B2A"/>
    <w:rsid w:val="007D3EA5"/>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5F47"/>
    <w:rsid w:val="008C7B87"/>
    <w:rsid w:val="008D6A7A"/>
    <w:rsid w:val="008E3E87"/>
    <w:rsid w:val="008E7F13"/>
    <w:rsid w:val="008F3185"/>
    <w:rsid w:val="00915B0A"/>
    <w:rsid w:val="00926904"/>
    <w:rsid w:val="009310C0"/>
    <w:rsid w:val="00932032"/>
    <w:rsid w:val="009372F0"/>
    <w:rsid w:val="00955022"/>
    <w:rsid w:val="009568CE"/>
    <w:rsid w:val="00957B4D"/>
    <w:rsid w:val="009629A1"/>
    <w:rsid w:val="00964EEA"/>
    <w:rsid w:val="00980C86"/>
    <w:rsid w:val="009A61E4"/>
    <w:rsid w:val="009B1D9B"/>
    <w:rsid w:val="009B318A"/>
    <w:rsid w:val="009B4074"/>
    <w:rsid w:val="009C30BB"/>
    <w:rsid w:val="009C60BE"/>
    <w:rsid w:val="009E6279"/>
    <w:rsid w:val="009F00A6"/>
    <w:rsid w:val="009F56A7"/>
    <w:rsid w:val="009F5B05"/>
    <w:rsid w:val="00A026CA"/>
    <w:rsid w:val="00A07232"/>
    <w:rsid w:val="00A14800"/>
    <w:rsid w:val="00A156DE"/>
    <w:rsid w:val="00A157ED"/>
    <w:rsid w:val="00A2446A"/>
    <w:rsid w:val="00A4025D"/>
    <w:rsid w:val="00A51893"/>
    <w:rsid w:val="00A7193B"/>
    <w:rsid w:val="00A800D1"/>
    <w:rsid w:val="00A92699"/>
    <w:rsid w:val="00AA2642"/>
    <w:rsid w:val="00AB5BF0"/>
    <w:rsid w:val="00AB684B"/>
    <w:rsid w:val="00AC1C95"/>
    <w:rsid w:val="00AC2CCB"/>
    <w:rsid w:val="00AC443A"/>
    <w:rsid w:val="00AD0531"/>
    <w:rsid w:val="00AE60E2"/>
    <w:rsid w:val="00B0169F"/>
    <w:rsid w:val="00B05F21"/>
    <w:rsid w:val="00B14EA9"/>
    <w:rsid w:val="00B30A3C"/>
    <w:rsid w:val="00B35766"/>
    <w:rsid w:val="00B67F01"/>
    <w:rsid w:val="00B740F1"/>
    <w:rsid w:val="00B77EED"/>
    <w:rsid w:val="00B81305"/>
    <w:rsid w:val="00B90035"/>
    <w:rsid w:val="00B96C07"/>
    <w:rsid w:val="00BB17DC"/>
    <w:rsid w:val="00BB1AF9"/>
    <w:rsid w:val="00BB4C4A"/>
    <w:rsid w:val="00BB774A"/>
    <w:rsid w:val="00BD360C"/>
    <w:rsid w:val="00BD3CAE"/>
    <w:rsid w:val="00BD5F3C"/>
    <w:rsid w:val="00C031BC"/>
    <w:rsid w:val="00C07C0F"/>
    <w:rsid w:val="00C145C4"/>
    <w:rsid w:val="00C20D2F"/>
    <w:rsid w:val="00C2131B"/>
    <w:rsid w:val="00C37AF8"/>
    <w:rsid w:val="00C37C79"/>
    <w:rsid w:val="00C41BBC"/>
    <w:rsid w:val="00C51419"/>
    <w:rsid w:val="00C54056"/>
    <w:rsid w:val="00C60A5B"/>
    <w:rsid w:val="00C663A3"/>
    <w:rsid w:val="00C75CB2"/>
    <w:rsid w:val="00C82246"/>
    <w:rsid w:val="00C90723"/>
    <w:rsid w:val="00C90D5C"/>
    <w:rsid w:val="00C946DF"/>
    <w:rsid w:val="00CA609E"/>
    <w:rsid w:val="00CA7DA4"/>
    <w:rsid w:val="00CB31FB"/>
    <w:rsid w:val="00CD2B57"/>
    <w:rsid w:val="00CE3D6F"/>
    <w:rsid w:val="00CE5A6C"/>
    <w:rsid w:val="00CE79A5"/>
    <w:rsid w:val="00CF0042"/>
    <w:rsid w:val="00CF262F"/>
    <w:rsid w:val="00D025D5"/>
    <w:rsid w:val="00D26B13"/>
    <w:rsid w:val="00D26CC1"/>
    <w:rsid w:val="00D30662"/>
    <w:rsid w:val="00D32A0B"/>
    <w:rsid w:val="00D46DE1"/>
    <w:rsid w:val="00D6236B"/>
    <w:rsid w:val="00D71876"/>
    <w:rsid w:val="00D809D1"/>
    <w:rsid w:val="00D84ECF"/>
    <w:rsid w:val="00DA2851"/>
    <w:rsid w:val="00DA2B7C"/>
    <w:rsid w:val="00DA5686"/>
    <w:rsid w:val="00DB2FC0"/>
    <w:rsid w:val="00DB6D48"/>
    <w:rsid w:val="00DC697C"/>
    <w:rsid w:val="00DE2C68"/>
    <w:rsid w:val="00DF18FA"/>
    <w:rsid w:val="00DF49CA"/>
    <w:rsid w:val="00DF775B"/>
    <w:rsid w:val="00E007F3"/>
    <w:rsid w:val="00E00DEA"/>
    <w:rsid w:val="00E06EF0"/>
    <w:rsid w:val="00E11679"/>
    <w:rsid w:val="00E154CA"/>
    <w:rsid w:val="00E307D1"/>
    <w:rsid w:val="00E46A04"/>
    <w:rsid w:val="00E51814"/>
    <w:rsid w:val="00E54AEB"/>
    <w:rsid w:val="00E717F3"/>
    <w:rsid w:val="00E72C5E"/>
    <w:rsid w:val="00E73451"/>
    <w:rsid w:val="00E7489F"/>
    <w:rsid w:val="00E749EE"/>
    <w:rsid w:val="00E75147"/>
    <w:rsid w:val="00E76BA0"/>
    <w:rsid w:val="00E8008D"/>
    <w:rsid w:val="00E8167D"/>
    <w:rsid w:val="00E9042D"/>
    <w:rsid w:val="00E907E9"/>
    <w:rsid w:val="00E96BE7"/>
    <w:rsid w:val="00EA2CD0"/>
    <w:rsid w:val="00EB2CED"/>
    <w:rsid w:val="00EC0044"/>
    <w:rsid w:val="00EC6B9F"/>
    <w:rsid w:val="00EE516D"/>
    <w:rsid w:val="00EF4D1B"/>
    <w:rsid w:val="00EF7295"/>
    <w:rsid w:val="00F04F80"/>
    <w:rsid w:val="00F069D1"/>
    <w:rsid w:val="00F1503D"/>
    <w:rsid w:val="00F22712"/>
    <w:rsid w:val="00F275F5"/>
    <w:rsid w:val="00F33188"/>
    <w:rsid w:val="00F35BDE"/>
    <w:rsid w:val="00F52A0E"/>
    <w:rsid w:val="00F5577A"/>
    <w:rsid w:val="00F622A8"/>
    <w:rsid w:val="00F71F63"/>
    <w:rsid w:val="00F87506"/>
    <w:rsid w:val="00F92C41"/>
    <w:rsid w:val="00FA1066"/>
    <w:rsid w:val="00FA5522"/>
    <w:rsid w:val="00FA6E4A"/>
    <w:rsid w:val="00FB09CB"/>
    <w:rsid w:val="00FB2B35"/>
    <w:rsid w:val="00FC4AE1"/>
    <w:rsid w:val="00FD78A3"/>
    <w:rsid w:val="00FF186E"/>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single space,ft,Footnote Text Char1,Footnote Text Char Char,Footnote Text Char1 Char Char,Footnote Text Char Char Char Char,Footnote Text Char,Footnote Text Char1 Char,Footnote Text Char Char Char,Schriftart: 9 pt,Schriftart: 10 p"/>
    <w:basedOn w:val="Normal"/>
    <w:link w:val="FootnoteTextChar2"/>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noteTextChar2">
    <w:name w:val="Footnote Text Char2"/>
    <w:aliases w:val="5_GR Char,5_G Char,single space Char,ft Char,Footnote Text Char1 Char1,Footnote Text Char Char Char1,Footnote Text Char1 Char Char Char,Footnote Text Char Char Char Char Char,Footnote Text Char Char1,Footnote Text Char1 Char Char1"/>
    <w:link w:val="FootnoteText"/>
    <w:rsid w:val="00DC697C"/>
    <w:rPr>
      <w:spacing w:val="5"/>
      <w:w w:val="104"/>
      <w:kern w:val="14"/>
      <w:sz w:val="18"/>
      <w:lang w:val="en-GB" w:eastAsia="ru-RU" w:bidi="ar-SA"/>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ipsnews.net/news.asp?idnews=4944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40</Pages>
  <Words>13692</Words>
  <Characters>94612</Characters>
  <Application>Microsoft Office Word</Application>
  <DocSecurity>4</DocSecurity>
  <Lines>1785</Lines>
  <Paragraphs>373</Paragraphs>
  <ScaleCrop>false</ScaleCrop>
  <HeadingPairs>
    <vt:vector size="2" baseType="variant">
      <vt:variant>
        <vt:lpstr>Название</vt:lpstr>
      </vt:variant>
      <vt:variant>
        <vt:i4>1</vt:i4>
      </vt:variant>
    </vt:vector>
  </HeadingPairs>
  <TitlesOfParts>
    <vt:vector size="1" baseType="lpstr">
      <vt:lpstr>1044169</vt:lpstr>
    </vt:vector>
  </TitlesOfParts>
  <Company>CSD</Company>
  <LinksUpToDate>false</LinksUpToDate>
  <CharactersWithSpaces>107931</CharactersWithSpaces>
  <SharedDoc>false</SharedDoc>
  <HLinks>
    <vt:vector size="6" baseType="variant">
      <vt:variant>
        <vt:i4>26</vt:i4>
      </vt:variant>
      <vt:variant>
        <vt:i4>0</vt:i4>
      </vt:variant>
      <vt:variant>
        <vt:i4>0</vt:i4>
      </vt:variant>
      <vt:variant>
        <vt:i4>5</vt:i4>
      </vt:variant>
      <vt:variant>
        <vt:lpwstr>http://www.ipsnews.net/news.asp?idnews=49444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1044169</dc:title>
  <dc:subject/>
  <dc:creator>Марина Именинникова</dc:creator>
  <cp:keywords/>
  <dc:description/>
  <cp:lastModifiedBy>Irina Safonova</cp:lastModifiedBy>
  <cp:revision>2</cp:revision>
  <cp:lastPrinted>2011-02-14T12:46:00Z</cp:lastPrinted>
  <dcterms:created xsi:type="dcterms:W3CDTF">2011-02-14T12:51:00Z</dcterms:created>
  <dcterms:modified xsi:type="dcterms:W3CDTF">2011-02-14T12:51:00Z</dcterms:modified>
</cp:coreProperties>
</file>