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C7A" w:rsidRDefault="00D92C7A" w:rsidP="00D92C7A">
      <w:pPr>
        <w:spacing w:line="60" w:lineRule="exact"/>
        <w:rPr>
          <w:sz w:val="6"/>
        </w:rPr>
        <w:sectPr w:rsidR="00D92C7A" w:rsidSect="00D92C7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D92C7A" w:rsidRDefault="00D92C7A" w:rsidP="00D92C7A">
      <w:pPr>
        <w:spacing w:line="60" w:lineRule="exact"/>
        <w:rPr>
          <w:sz w:val="6"/>
        </w:rPr>
      </w:pPr>
    </w:p>
    <w:p w:rsidR="004272AD" w:rsidRDefault="004272AD" w:rsidP="004272AD">
      <w:pPr>
        <w:pStyle w:val="SingleTxt"/>
        <w:spacing w:after="80"/>
        <w:ind w:left="0"/>
        <w:rPr>
          <w:rFonts w:ascii="SimHei" w:eastAsia="SimHei" w:hint="eastAsia"/>
          <w:color w:val="FF0000"/>
        </w:rPr>
      </w:pPr>
      <w:r w:rsidRPr="004272AD">
        <w:rPr>
          <w:rFonts w:ascii="SimHei" w:eastAsia="SimHei" w:hint="eastAsia"/>
          <w:color w:val="FF0000"/>
        </w:rPr>
        <w:t>消除对妇女歧视委员会</w:t>
      </w:r>
    </w:p>
    <w:p w:rsidR="004272AD" w:rsidRPr="004272AD" w:rsidRDefault="004272AD" w:rsidP="004272AD">
      <w:pPr>
        <w:pStyle w:val="SingleTxt"/>
        <w:spacing w:after="80"/>
        <w:ind w:left="0"/>
        <w:rPr>
          <w:rFonts w:ascii="SimHei" w:eastAsia="SimHei" w:hint="eastAsia"/>
          <w:color w:val="FF0000"/>
        </w:rPr>
      </w:pPr>
      <w:r w:rsidRPr="004272AD">
        <w:rPr>
          <w:rFonts w:ascii="SimHei" w:eastAsia="SimHei" w:hint="eastAsia"/>
          <w:color w:val="FF0000"/>
        </w:rPr>
        <w:t>会前工作组</w:t>
      </w:r>
    </w:p>
    <w:p w:rsidR="004272AD" w:rsidRDefault="004272AD" w:rsidP="004272AD">
      <w:pPr>
        <w:pStyle w:val="SingleTxt"/>
        <w:spacing w:after="80"/>
        <w:ind w:left="0"/>
        <w:rPr>
          <w:rFonts w:hint="eastAsia"/>
        </w:rPr>
      </w:pPr>
      <w:r>
        <w:rPr>
          <w:rFonts w:hint="eastAsia"/>
        </w:rPr>
        <w:t>第三十七届会议</w:t>
      </w:r>
    </w:p>
    <w:p w:rsidR="004272AD" w:rsidRDefault="004272AD" w:rsidP="004272AD">
      <w:pPr>
        <w:pStyle w:val="SingleTxt"/>
        <w:ind w:left="0"/>
        <w:rPr>
          <w:rFonts w:hint="eastAsia"/>
        </w:rPr>
      </w:pPr>
      <w:r>
        <w:rPr>
          <w:rFonts w:hint="eastAsia"/>
        </w:rPr>
        <w:t>2007年1月15日至2月2日</w:t>
      </w:r>
    </w:p>
    <w:p w:rsidR="004272AD" w:rsidRPr="004272AD" w:rsidRDefault="004272AD" w:rsidP="004272AD">
      <w:pPr>
        <w:pStyle w:val="SingleTxt"/>
        <w:spacing w:after="0" w:line="120" w:lineRule="exact"/>
        <w:rPr>
          <w:rFonts w:hint="eastAsia"/>
          <w:sz w:val="10"/>
        </w:rPr>
      </w:pPr>
    </w:p>
    <w:p w:rsidR="004272AD" w:rsidRPr="004272AD" w:rsidRDefault="004272AD" w:rsidP="004272AD">
      <w:pPr>
        <w:pStyle w:val="SingleTxt"/>
        <w:spacing w:after="0" w:line="120" w:lineRule="exact"/>
        <w:rPr>
          <w:rFonts w:hint="eastAsia"/>
          <w:sz w:val="10"/>
        </w:rPr>
      </w:pPr>
    </w:p>
    <w:p w:rsidR="004272AD" w:rsidRDefault="004272AD" w:rsidP="004272A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E478E">
        <w:rPr>
          <w:rFonts w:hint="eastAsia"/>
        </w:rPr>
        <w:t>审议定期报告的题目和问题清单</w:t>
      </w:r>
      <w:r w:rsidR="00BE478E">
        <w:rPr>
          <w:rStyle w:val="FootnoteReference"/>
        </w:rPr>
        <w:footnoteReference w:id="1"/>
        <w:t>*</w:t>
      </w:r>
    </w:p>
    <w:p w:rsidR="004272AD" w:rsidRPr="00BE478E" w:rsidRDefault="004272AD" w:rsidP="004272AD">
      <w:pPr>
        <w:pStyle w:val="SingleTxt"/>
        <w:spacing w:after="0" w:line="120" w:lineRule="exact"/>
        <w:rPr>
          <w:rFonts w:hint="eastAsia"/>
          <w:sz w:val="10"/>
        </w:rPr>
      </w:pPr>
    </w:p>
    <w:p w:rsidR="004272AD" w:rsidRPr="004272AD" w:rsidRDefault="004272AD" w:rsidP="004272AD">
      <w:pPr>
        <w:pStyle w:val="SingleTxt"/>
        <w:spacing w:after="0" w:line="120" w:lineRule="exact"/>
        <w:rPr>
          <w:rFonts w:hint="eastAsia"/>
          <w:sz w:val="10"/>
        </w:rPr>
      </w:pPr>
    </w:p>
    <w:p w:rsidR="004272AD" w:rsidRDefault="004272AD" w:rsidP="004272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哥伦比亚</w:t>
      </w:r>
    </w:p>
    <w:p w:rsidR="004272AD" w:rsidRPr="004272AD" w:rsidRDefault="004272AD" w:rsidP="004272AD">
      <w:pPr>
        <w:pStyle w:val="SingleTxt"/>
        <w:spacing w:after="0" w:line="120" w:lineRule="exact"/>
        <w:rPr>
          <w:rFonts w:hint="eastAsia"/>
          <w:sz w:val="10"/>
        </w:rPr>
      </w:pPr>
    </w:p>
    <w:p w:rsidR="004272AD" w:rsidRPr="004272AD" w:rsidRDefault="004272AD" w:rsidP="004272AD">
      <w:pPr>
        <w:pStyle w:val="SingleTxt"/>
        <w:spacing w:after="0" w:line="120" w:lineRule="exact"/>
        <w:rPr>
          <w:rFonts w:hint="eastAsia"/>
          <w:sz w:val="10"/>
        </w:rPr>
      </w:pPr>
    </w:p>
    <w:p w:rsidR="004272AD" w:rsidRDefault="004272AD" w:rsidP="004272AD">
      <w:pPr>
        <w:pStyle w:val="SingleTxt"/>
        <w:rPr>
          <w:rFonts w:hint="eastAsia"/>
        </w:rPr>
      </w:pPr>
      <w:r>
        <w:rPr>
          <w:rFonts w:hint="eastAsia"/>
        </w:rPr>
        <w:tab/>
        <w:t>会前工作组审议了哥伦比亚第五和第六次定期报告(CEDAW/C/COL/5-6)。</w:t>
      </w: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立法、提高妇女地位的机制和国家计划</w:t>
      </w:r>
    </w:p>
    <w:p w:rsidR="004272AD" w:rsidRDefault="004272AD" w:rsidP="003018E7">
      <w:pPr>
        <w:pStyle w:val="SingleTxt"/>
        <w:spacing w:line="340" w:lineRule="exact"/>
        <w:rPr>
          <w:rFonts w:hint="eastAsia"/>
        </w:rPr>
      </w:pPr>
      <w:r>
        <w:rPr>
          <w:rFonts w:hint="eastAsia"/>
        </w:rPr>
        <w:t>1</w:t>
      </w:r>
      <w:r>
        <w:t>.</w:t>
      </w:r>
      <w:r>
        <w:tab/>
      </w:r>
      <w:r>
        <w:rPr>
          <w:rFonts w:hint="eastAsia"/>
        </w:rPr>
        <w:t>请说明执行本定期报告的进程。请说明报告是否已提交议会和经政府通过，并在编制时是否与非政府组织和妇女团体交换意见。</w:t>
      </w:r>
    </w:p>
    <w:p w:rsidR="004272AD" w:rsidRDefault="004272AD" w:rsidP="003018E7">
      <w:pPr>
        <w:pStyle w:val="SingleTxt"/>
        <w:spacing w:line="340" w:lineRule="exact"/>
        <w:rPr>
          <w:rFonts w:hint="eastAsia"/>
        </w:rPr>
      </w:pPr>
      <w:r>
        <w:rPr>
          <w:rFonts w:hint="eastAsia"/>
        </w:rPr>
        <w:t>2.</w:t>
      </w:r>
      <w:r>
        <w:rPr>
          <w:rFonts w:hint="eastAsia"/>
        </w:rPr>
        <w:tab/>
        <w:t>在审议第四次报告时，委员会建议政府考虑以制定国内法为手段来提高全国妇女地位平等办公室的地位，将其提升为自主的机构，拥有一切必要的权力和资源，以此加强该办公室的作用(A/54/38，第366段)。请说明是否赋予全国妇女地位平等办公室作为“总统顾问”的权力，如果没有，请说明采取哪些措施来保障其权力。</w:t>
      </w:r>
    </w:p>
    <w:p w:rsidR="004272AD" w:rsidRDefault="004272AD" w:rsidP="003018E7">
      <w:pPr>
        <w:pStyle w:val="SingleTxt"/>
        <w:spacing w:line="340" w:lineRule="exact"/>
        <w:rPr>
          <w:rFonts w:hint="eastAsia"/>
        </w:rPr>
      </w:pPr>
      <w:r>
        <w:rPr>
          <w:rFonts w:hint="eastAsia"/>
        </w:rPr>
        <w:t>3.</w:t>
      </w:r>
      <w:r>
        <w:rPr>
          <w:rFonts w:hint="eastAsia"/>
        </w:rPr>
        <w:tab/>
        <w:t>报告指出，通过两性问题观察站来跟进在立法、行政、司法审判和统计领域两性平等方面所取得的进展。请详细说明其职务，特别是其人力和财政资源以及其组成。还提供关于两性问题观察站的职务、目标和成果的资料。</w:t>
      </w:r>
    </w:p>
    <w:p w:rsidR="003018E7" w:rsidRDefault="003018E7" w:rsidP="004272AD">
      <w:pPr>
        <w:pStyle w:val="SingleTxt"/>
        <w:rPr>
          <w:rFonts w:ascii="Times New Roman" w:eastAsia="SimHei"/>
          <w:color w:val="FF0000"/>
        </w:rPr>
      </w:pP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对妇女的暴力行为</w:t>
      </w:r>
    </w:p>
    <w:p w:rsidR="004272AD" w:rsidRDefault="004272AD" w:rsidP="004272AD">
      <w:pPr>
        <w:pStyle w:val="SingleTxt"/>
        <w:rPr>
          <w:rFonts w:hint="eastAsia"/>
        </w:rPr>
      </w:pPr>
      <w:r>
        <w:rPr>
          <w:rFonts w:hint="eastAsia"/>
        </w:rPr>
        <w:t>4.</w:t>
      </w:r>
      <w:r>
        <w:rPr>
          <w:rFonts w:hint="eastAsia"/>
        </w:rPr>
        <w:tab/>
        <w:t>根据报告，司法人员“对调解手段使用失当，“将‘调解’错误地理解为必须首先维护一个错误形成的‘家庭单元’，并对受害人的保护要求置之不理。”(第83页</w:t>
      </w:r>
      <w:r w:rsidR="007C1CB9">
        <w:rPr>
          <w:rFonts w:hint="eastAsia"/>
        </w:rPr>
        <w:t>)</w:t>
      </w:r>
      <w:r>
        <w:rPr>
          <w:rFonts w:hint="eastAsia"/>
        </w:rPr>
        <w:t>。请说明采取哪些措施，保证本国司法人员明确解释调解的法律框架是什么、在哪些事件中应该诉诸调解、对于家庭暴力罪的何种情节可以调解。</w:t>
      </w:r>
    </w:p>
    <w:p w:rsidR="004272AD" w:rsidRDefault="004272AD" w:rsidP="004272AD">
      <w:pPr>
        <w:pStyle w:val="SingleTxt"/>
        <w:rPr>
          <w:rFonts w:hint="eastAsia"/>
        </w:rPr>
      </w:pPr>
      <w:r>
        <w:rPr>
          <w:rFonts w:hint="eastAsia"/>
        </w:rPr>
        <w:t>5.</w:t>
      </w:r>
      <w:r>
        <w:rPr>
          <w:rFonts w:hint="eastAsia"/>
        </w:rPr>
        <w:tab/>
        <w:t>2000年通过的第575号法令将家庭暴力管辖权由家庭事务法官转交给家庭事务特派员。当家庭事务特派员缺席时，则由警察负责(第81页</w:t>
      </w:r>
      <w:r w:rsidR="007C1CB9">
        <w:rPr>
          <w:rFonts w:hint="eastAsia"/>
        </w:rPr>
        <w:t>)</w:t>
      </w:r>
      <w:r>
        <w:rPr>
          <w:rFonts w:hint="eastAsia"/>
        </w:rPr>
        <w:t>。还指出由于家庭事务办事处未能遍及全国，成为困扰第575号法令执行工作的主要问题之一，并且不具备多学科团队，但为了能够以恰当方式处理家庭问题，多学科团队是至关重要的(第83页)。请说明为克服这些障碍，已采取或计划采取的措施。</w:t>
      </w:r>
    </w:p>
    <w:p w:rsidR="004272AD" w:rsidRDefault="004272AD" w:rsidP="004272AD">
      <w:pPr>
        <w:pStyle w:val="SingleTxt"/>
        <w:rPr>
          <w:rFonts w:hint="eastAsia"/>
        </w:rPr>
      </w:pPr>
      <w:r>
        <w:rPr>
          <w:rFonts w:hint="eastAsia"/>
        </w:rPr>
        <w:t>6.</w:t>
      </w:r>
      <w:r>
        <w:rPr>
          <w:rFonts w:hint="eastAsia"/>
        </w:rPr>
        <w:tab/>
        <w:t>暴力侵害妇女问题特别报告员吁请哥伦比亚政府为总检察长办公室下属的人权股提供更多的经费，并由于在哥伦比亚社会广泛存在针对妇女的暴力行为有罪不罚的现象，促请任命一名性暴力和针对妇女暴力行为问题的高级法律顾问(E/CN.4/2002/83/add.3，第113段)。请说明已采取的相关措施。</w:t>
      </w:r>
    </w:p>
    <w:p w:rsidR="004272AD" w:rsidRDefault="004272AD" w:rsidP="004272AD">
      <w:pPr>
        <w:pStyle w:val="SingleTxt"/>
        <w:rPr>
          <w:rFonts w:hint="eastAsia"/>
        </w:rPr>
      </w:pPr>
      <w:r>
        <w:rPr>
          <w:rFonts w:hint="eastAsia"/>
        </w:rPr>
        <w:t>7.</w:t>
      </w:r>
      <w:r>
        <w:rPr>
          <w:rFonts w:hint="eastAsia"/>
        </w:rPr>
        <w:tab/>
        <w:t>请说明已采取的措施，执行特别报告员的建议，在司法系统的所有处室和军事单位举办有关性别暴力和妇女人权的培训班，并是否在人权培训方案内纳入这些课程 (E/CN.4/2002/83/add.3，第104段)。报告第178-9页指出向家庭事务特派检察官属下职员提供培训。请说明是否也向司法系统的人员和军事人员进行了相关培训。</w:t>
      </w:r>
    </w:p>
    <w:p w:rsidR="004272AD" w:rsidRDefault="004272AD" w:rsidP="004272AD">
      <w:pPr>
        <w:pStyle w:val="SingleTxt"/>
        <w:rPr>
          <w:rFonts w:hint="eastAsia"/>
        </w:rPr>
      </w:pPr>
      <w:r>
        <w:rPr>
          <w:rFonts w:hint="eastAsia"/>
        </w:rPr>
        <w:t>8.</w:t>
      </w:r>
      <w:r>
        <w:rPr>
          <w:rFonts w:hint="eastAsia"/>
        </w:rPr>
        <w:tab/>
        <w:t>暴力侵害妇女问题特别报告员的建议之一是政府必须建立统计资料系统，记录妇女遇害之前发生的情况，以掌握在冲突期间有关性别暴力广泛存在的确凿证据(E/CN.4/2002/83/add.3，第115段)。请说明已采取的相关措施。</w:t>
      </w:r>
    </w:p>
    <w:p w:rsidR="004272AD" w:rsidRDefault="004272AD" w:rsidP="004272AD">
      <w:pPr>
        <w:pStyle w:val="SingleTxt"/>
        <w:rPr>
          <w:rFonts w:hint="eastAsia"/>
        </w:rPr>
      </w:pPr>
      <w:r>
        <w:rPr>
          <w:rFonts w:hint="eastAsia"/>
        </w:rPr>
        <w:t>9.</w:t>
      </w:r>
      <w:r>
        <w:rPr>
          <w:rFonts w:hint="eastAsia"/>
        </w:rPr>
        <w:tab/>
        <w:t>人权委员会建议政府修改关于调查性别暴力中经受害者本人同意的作用的法律(CCPR/CO/80/C/COL，第14段)。请说明已采取的相关措施。</w:t>
      </w: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陈规定型和教育</w:t>
      </w:r>
    </w:p>
    <w:p w:rsidR="004272AD" w:rsidRDefault="004272AD" w:rsidP="004272AD">
      <w:pPr>
        <w:pStyle w:val="SingleTxt"/>
        <w:rPr>
          <w:rFonts w:hint="eastAsia"/>
        </w:rPr>
      </w:pPr>
      <w:r>
        <w:rPr>
          <w:rFonts w:hint="eastAsia"/>
        </w:rPr>
        <w:t>10.</w:t>
      </w:r>
      <w:r>
        <w:rPr>
          <w:rFonts w:hint="eastAsia"/>
        </w:rPr>
        <w:tab/>
        <w:t>根据报告，教育部“建议在一年级至十一年级灌输性教育”(第52页)。请说明是否已执行这项建议，若然，请说明在全国公立学校和私立学校中这方面的进展。</w:t>
      </w:r>
    </w:p>
    <w:p w:rsidR="004272AD" w:rsidRDefault="004272AD" w:rsidP="004272AD">
      <w:pPr>
        <w:pStyle w:val="SingleTxt"/>
        <w:rPr>
          <w:rFonts w:hint="eastAsia"/>
        </w:rPr>
      </w:pPr>
      <w:r>
        <w:rPr>
          <w:rFonts w:hint="eastAsia"/>
        </w:rPr>
        <w:t>11.</w:t>
      </w:r>
      <w:r>
        <w:rPr>
          <w:rFonts w:hint="eastAsia"/>
        </w:rPr>
        <w:tab/>
        <w:t>请说明是否评价影响，查明1996-2005年教育十年计划的主要目标和障碍，并说明所采取的纠正措施。请特别说明作为计划所述的目的，为消除课本内的陈规定型，采取了哪些具体行动和其成果。</w:t>
      </w:r>
    </w:p>
    <w:p w:rsidR="004272AD" w:rsidRDefault="004272AD" w:rsidP="004272AD">
      <w:pPr>
        <w:pStyle w:val="SingleTxt"/>
        <w:rPr>
          <w:rFonts w:hint="eastAsia"/>
        </w:rPr>
      </w:pPr>
      <w:r>
        <w:rPr>
          <w:rFonts w:hint="eastAsia"/>
        </w:rPr>
        <w:t>12.</w:t>
      </w:r>
      <w:r>
        <w:rPr>
          <w:rFonts w:hint="eastAsia"/>
        </w:rPr>
        <w:tab/>
        <w:t>在审议第四次报告期间，委员会对大众媒体中宣言的陈旧的性别观念表示关切(CEDAW/C/COL/4，第169至第170段)。报告指出在争取妇女权利的出版物、面谈和方案中的宣传战略的成果(第55页)。请说明是否制订计划或采取行动，通过惩罚或奖励，消除大众媒体中对妇女宣言的陈旧的性别观念。</w:t>
      </w: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贩卖人口及意图盈利使人卖淫</w:t>
      </w:r>
    </w:p>
    <w:p w:rsidR="004272AD" w:rsidRDefault="004272AD" w:rsidP="004272AD">
      <w:pPr>
        <w:pStyle w:val="SingleTxt"/>
        <w:rPr>
          <w:rFonts w:hint="eastAsia"/>
        </w:rPr>
      </w:pPr>
      <w:r>
        <w:rPr>
          <w:rFonts w:hint="eastAsia"/>
        </w:rPr>
        <w:t>13.</w:t>
      </w:r>
      <w:r>
        <w:rPr>
          <w:rFonts w:hint="eastAsia"/>
        </w:rPr>
        <w:tab/>
        <w:t>关于贩卖人口受害者重返社会问题，报告提到总检察院和移徙组织签署了技术合作协议，目的是强化预防、援助、保护、培训及贩卖人口受害者重返社会工作。(第34页)。请说明已采取的相关具体行动和酌情，受害者重返社会的其他方案及其成果。</w:t>
      </w:r>
    </w:p>
    <w:p w:rsidR="004272AD" w:rsidRDefault="004272AD" w:rsidP="007C1CB9">
      <w:pPr>
        <w:pStyle w:val="SingleTxt"/>
        <w:spacing w:line="340" w:lineRule="exact"/>
        <w:rPr>
          <w:rFonts w:hint="eastAsia"/>
        </w:rPr>
      </w:pPr>
      <w:r>
        <w:rPr>
          <w:rFonts w:hint="eastAsia"/>
        </w:rPr>
        <w:t>14.</w:t>
      </w:r>
      <w:r>
        <w:rPr>
          <w:rFonts w:hint="eastAsia"/>
        </w:rPr>
        <w:tab/>
        <w:t>请详述涉嫌贩毒的妇女的状况、问题的严重性、其原因和后果以及致使妇女贩毒的因素。</w:t>
      </w: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公共生活和政治生活</w:t>
      </w:r>
    </w:p>
    <w:p w:rsidR="004272AD" w:rsidRDefault="004272AD" w:rsidP="007C1CB9">
      <w:pPr>
        <w:pStyle w:val="SingleTxt"/>
        <w:spacing w:line="340" w:lineRule="exact"/>
        <w:rPr>
          <w:rFonts w:hint="eastAsia"/>
        </w:rPr>
      </w:pPr>
      <w:r>
        <w:rPr>
          <w:rFonts w:hint="eastAsia"/>
        </w:rPr>
        <w:t>15.</w:t>
      </w:r>
      <w:r>
        <w:rPr>
          <w:rFonts w:hint="eastAsia"/>
        </w:rPr>
        <w:tab/>
        <w:t>请说明是否提出倡议，若然，请提供关于妇女领导培训班，以保证妇女担任公职的详细资料，特别是通过颁布第581号法，使妇女能够接受有效执行职务的培训。</w:t>
      </w:r>
    </w:p>
    <w:p w:rsidR="004272AD" w:rsidRDefault="004272AD" w:rsidP="007C1CB9">
      <w:pPr>
        <w:pStyle w:val="SingleTxt"/>
        <w:spacing w:line="340" w:lineRule="exact"/>
        <w:rPr>
          <w:rFonts w:hint="eastAsia"/>
        </w:rPr>
      </w:pPr>
      <w:r>
        <w:rPr>
          <w:rFonts w:hint="eastAsia"/>
        </w:rPr>
        <w:t>16.</w:t>
      </w:r>
      <w:r>
        <w:rPr>
          <w:rFonts w:hint="eastAsia"/>
        </w:rPr>
        <w:tab/>
        <w:t>请提供关于妇女，包括土著和非裔妇女参政，担任公共行政职务，例如在城乡地区的地方当局和在议会的现有统计资料。</w:t>
      </w: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就业</w:t>
      </w:r>
    </w:p>
    <w:p w:rsidR="004272AD" w:rsidRDefault="004272AD" w:rsidP="007C1CB9">
      <w:pPr>
        <w:pStyle w:val="SingleTxt"/>
        <w:spacing w:line="340" w:lineRule="exact"/>
        <w:rPr>
          <w:rFonts w:hint="eastAsia"/>
        </w:rPr>
      </w:pPr>
      <w:r>
        <w:rPr>
          <w:rFonts w:hint="eastAsia"/>
        </w:rPr>
        <w:t>17.</w:t>
      </w:r>
      <w:r>
        <w:rPr>
          <w:rFonts w:hint="eastAsia"/>
        </w:rPr>
        <w:tab/>
        <w:t>委员会建议采取措施，实现同工同酬(A/54/38，第388段</w:t>
      </w:r>
      <w:r w:rsidR="007C1CB9">
        <w:rPr>
          <w:rFonts w:hint="eastAsia"/>
        </w:rPr>
        <w:t>)</w:t>
      </w:r>
      <w:r>
        <w:rPr>
          <w:rFonts w:hint="eastAsia"/>
        </w:rPr>
        <w:t>。请说明为确保执行《国家宪法》第13条确定的平等原则已采取的具体措施(第53页</w:t>
      </w:r>
      <w:r w:rsidR="007C1CB9">
        <w:rPr>
          <w:rFonts w:hint="eastAsia"/>
        </w:rPr>
        <w:t>)</w:t>
      </w:r>
      <w:r>
        <w:rPr>
          <w:rFonts w:hint="eastAsia"/>
        </w:rPr>
        <w:t>和为确保在私人和公共部门有效实行该原则的现有机制。</w:t>
      </w:r>
    </w:p>
    <w:p w:rsidR="004272AD" w:rsidRDefault="004272AD" w:rsidP="004272AD">
      <w:pPr>
        <w:pStyle w:val="SingleTxt"/>
        <w:rPr>
          <w:rFonts w:hint="eastAsia"/>
        </w:rPr>
      </w:pPr>
      <w:r>
        <w:rPr>
          <w:rFonts w:hint="eastAsia"/>
        </w:rPr>
        <w:t>18.</w:t>
      </w:r>
      <w:r>
        <w:rPr>
          <w:rFonts w:hint="eastAsia"/>
        </w:rPr>
        <w:tab/>
        <w:t>第54-55页指出关于在劳动领域采取的保护妇女权利措施。请说明这些措施的影响和相关成果。</w:t>
      </w:r>
    </w:p>
    <w:p w:rsidR="004272AD" w:rsidRDefault="004272AD" w:rsidP="007C1CB9">
      <w:pPr>
        <w:pStyle w:val="SingleTxt"/>
        <w:spacing w:line="340" w:lineRule="exact"/>
        <w:rPr>
          <w:rFonts w:hint="eastAsia"/>
        </w:rPr>
      </w:pPr>
      <w:r>
        <w:rPr>
          <w:rFonts w:hint="eastAsia"/>
        </w:rPr>
        <w:t>19.</w:t>
      </w:r>
      <w:r>
        <w:rPr>
          <w:rFonts w:hint="eastAsia"/>
        </w:rPr>
        <w:tab/>
        <w:t>在第四次定期报告内提供对非正规经济部门妇女的状况的分析(CEDAW/C/</w:t>
      </w:r>
      <w:r w:rsidR="007C1CB9">
        <w:t xml:space="preserve"> </w:t>
      </w:r>
      <w:r>
        <w:rPr>
          <w:rFonts w:hint="eastAsia"/>
        </w:rPr>
        <w:t>COL/4，第158页)，在本报告只指出在非正规经济部门就业的女户主比例由1992年的56％上升到2001年的60％(第57页)。请提供关于在非正规经济部门就业的妇女的详细现有统计数据和资料及保证其人权的现行方案。</w:t>
      </w:r>
    </w:p>
    <w:p w:rsidR="004272AD" w:rsidRDefault="004272AD" w:rsidP="007C1CB9">
      <w:pPr>
        <w:pStyle w:val="SingleTxt"/>
        <w:spacing w:line="340" w:lineRule="exact"/>
        <w:rPr>
          <w:rFonts w:hint="eastAsia"/>
        </w:rPr>
      </w:pPr>
      <w:r>
        <w:rPr>
          <w:rFonts w:hint="eastAsia"/>
        </w:rPr>
        <w:t>20.</w:t>
      </w:r>
      <w:r>
        <w:rPr>
          <w:rFonts w:hint="eastAsia"/>
        </w:rPr>
        <w:tab/>
        <w:t>本报告没有说明在私人部门就业的妇女的状况。请提供关于担任高级行政管理和领导职务的妇女的具体资料。请指出近年来出现的趋势和在行政管理领域的变化。</w:t>
      </w: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保健</w:t>
      </w:r>
    </w:p>
    <w:p w:rsidR="004272AD" w:rsidRDefault="004272AD" w:rsidP="007C1CB9">
      <w:pPr>
        <w:pStyle w:val="SingleTxt"/>
        <w:spacing w:line="340" w:lineRule="exact"/>
        <w:rPr>
          <w:rFonts w:hint="eastAsia"/>
        </w:rPr>
      </w:pPr>
      <w:r>
        <w:rPr>
          <w:rFonts w:hint="eastAsia"/>
        </w:rPr>
        <w:t>21.</w:t>
      </w:r>
      <w:r>
        <w:rPr>
          <w:rFonts w:hint="eastAsia"/>
        </w:rPr>
        <w:tab/>
        <w:t>报告指出堕胎“须受到刑事制裁”和“当满足下列必备条件时，法官可以免除实施刑罚”(第60页)。在哥伦比亚关于堕胎行为免于刑事处罚的最新发展是，2006年5月宪法法院判决在以下三种情况下接受堕胎行为免于刑事处罚的请求：孕妇的生命或健康有危险；怀孕是暴力的后果，和/或胚胎严重畸形难以在子宫外生存。请说明已采取或打算采取的措施，确保下级法院的法官在做出判决时考虑到宪法法院的判决。还请说明宪法法院的判决对堕胎法的可能修改是否产生影响。</w:t>
      </w:r>
    </w:p>
    <w:p w:rsidR="004272AD" w:rsidRDefault="004272AD" w:rsidP="004272AD">
      <w:pPr>
        <w:pStyle w:val="SingleTxt"/>
        <w:rPr>
          <w:rFonts w:hint="eastAsia"/>
        </w:rPr>
      </w:pPr>
      <w:r>
        <w:rPr>
          <w:rFonts w:hint="eastAsia"/>
        </w:rPr>
        <w:t>22.</w:t>
      </w:r>
      <w:r>
        <w:rPr>
          <w:rFonts w:hint="eastAsia"/>
        </w:rPr>
        <w:tab/>
        <w:t>请说明为执行性健康和生殖健康政策所采取的活动(第63页)，提到受惠者的人数，并说明是否在城乡地区对政策的影响进行研究。</w:t>
      </w:r>
    </w:p>
    <w:p w:rsidR="004272AD" w:rsidRDefault="004272AD" w:rsidP="004272AD">
      <w:pPr>
        <w:pStyle w:val="SingleTxt"/>
        <w:rPr>
          <w:rFonts w:hint="eastAsia"/>
        </w:rPr>
      </w:pPr>
      <w:r>
        <w:rPr>
          <w:rFonts w:hint="eastAsia"/>
        </w:rPr>
        <w:t>23.</w:t>
      </w:r>
      <w:r>
        <w:rPr>
          <w:rFonts w:hint="eastAsia"/>
        </w:rPr>
        <w:tab/>
        <w:t>报告指出以下问题：在获取产前护理方面，农村妇女和未受过教育的母亲面临着明显的不平等(第67页)；在流离失所的少女中的生育率很高，比国家平均值高出10个百分点，避孕方法要求未被满足率也达到60％(第69页)。请说明为改进这种情况打算采取或已采取的措施以及其成果。</w:t>
      </w:r>
    </w:p>
    <w:p w:rsidR="004272AD" w:rsidRDefault="004272AD" w:rsidP="004272AD">
      <w:pPr>
        <w:pStyle w:val="SingleTxt"/>
        <w:rPr>
          <w:rFonts w:hint="eastAsia"/>
        </w:rPr>
      </w:pPr>
      <w:r>
        <w:rPr>
          <w:rFonts w:hint="eastAsia"/>
        </w:rPr>
        <w:t>24.</w:t>
      </w:r>
      <w:r>
        <w:rPr>
          <w:rFonts w:hint="eastAsia"/>
        </w:rPr>
        <w:tab/>
        <w:t>报告指出非传统人口群体，例如母亲把疾病传染给子女的儿童和育龄妇女的艾滋病毒/艾滋病发病率增高。还请指出在性健康和生殖健康政策中有关防治防艾滋病毒/艾滋病的方案。请说明孕妇和育龄妇女是否获得抗逆转录病毒疗法。还请说明为此群体采取的预防和护理措施，和性健康和生殖健康政策的覆盖范围是否包括城乡地区；和其他脆弱群体，例如流离失所妇女和土著妇女。</w:t>
      </w: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弱势妇女群体和农村妇女</w:t>
      </w:r>
    </w:p>
    <w:p w:rsidR="004272AD" w:rsidRDefault="004272AD" w:rsidP="004272AD">
      <w:pPr>
        <w:pStyle w:val="SingleTxt"/>
        <w:rPr>
          <w:rFonts w:hint="eastAsia"/>
        </w:rPr>
      </w:pPr>
      <w:r>
        <w:rPr>
          <w:rFonts w:hint="eastAsia"/>
        </w:rPr>
        <w:t>25.</w:t>
      </w:r>
      <w:r>
        <w:rPr>
          <w:rFonts w:hint="eastAsia"/>
        </w:rPr>
        <w:tab/>
        <w:t>“内政司法部少数民族事务总局行使职能(…)其目标之一是使黑人妇女能够享有真正的平等地位…”(第26页)。请说明为保障这个妇女群体的人权，在教育方案中所采取的具体措施(第26页)及其成果。</w:t>
      </w:r>
    </w:p>
    <w:p w:rsidR="004272AD" w:rsidRDefault="004272AD" w:rsidP="004272AD">
      <w:pPr>
        <w:pStyle w:val="SingleTxt"/>
      </w:pPr>
      <w:r>
        <w:rPr>
          <w:rFonts w:hint="eastAsia"/>
        </w:rPr>
        <w:t>26.</w:t>
      </w:r>
      <w:r>
        <w:rPr>
          <w:rFonts w:hint="eastAsia"/>
        </w:rPr>
        <w:tab/>
        <w:t>请详细说明武装冲突对妇女的影响，例如流离失所的程度和后果以及家庭生活的变化。请说明为援助受影响的妇女所采取或打算采取的措施。</w:t>
      </w:r>
    </w:p>
    <w:p w:rsidR="004272AD" w:rsidRDefault="004272AD" w:rsidP="004272AD">
      <w:pPr>
        <w:pStyle w:val="SingleTxt"/>
        <w:rPr>
          <w:rFonts w:hint="eastAsia"/>
        </w:rPr>
      </w:pPr>
      <w:r>
        <w:rPr>
          <w:rFonts w:hint="eastAsia"/>
        </w:rPr>
        <w:t>27.</w:t>
      </w:r>
      <w:r>
        <w:rPr>
          <w:rFonts w:hint="eastAsia"/>
        </w:rPr>
        <w:tab/>
        <w:t>请说明《改进计划》“女户主”的成果(第70页)。</w:t>
      </w:r>
    </w:p>
    <w:p w:rsidR="004272AD" w:rsidRPr="007C1CB9" w:rsidRDefault="004272AD" w:rsidP="004272AD">
      <w:pPr>
        <w:pStyle w:val="SingleTxt"/>
        <w:rPr>
          <w:rFonts w:ascii="SimHei" w:eastAsia="SimHei" w:hint="eastAsia"/>
          <w:color w:val="FF0000"/>
        </w:rPr>
      </w:pPr>
      <w:r w:rsidRPr="007C1CB9">
        <w:rPr>
          <w:rFonts w:ascii="SimHei" w:eastAsia="SimHei" w:hint="eastAsia"/>
          <w:color w:val="FF0000"/>
        </w:rPr>
        <w:t>任择议定书</w:t>
      </w:r>
    </w:p>
    <w:p w:rsidR="00EA31C3" w:rsidRDefault="004272AD" w:rsidP="004272AD">
      <w:pPr>
        <w:pStyle w:val="SingleTxt"/>
      </w:pPr>
      <w:r>
        <w:rPr>
          <w:rFonts w:hint="eastAsia"/>
        </w:rPr>
        <w:t>28.</w:t>
      </w:r>
      <w:r>
        <w:rPr>
          <w:rFonts w:hint="eastAsia"/>
        </w:rPr>
        <w:tab/>
        <w:t>请说明从法律草案撰写完毕，于2005年3月25日提交给国会秘书起，《公约》任择议定书的批准情况(第9页)。</w:t>
      </w:r>
    </w:p>
    <w:p w:rsidR="007C1CB9" w:rsidRDefault="007C1CB9" w:rsidP="004272AD">
      <w:pPr>
        <w:pStyle w:val="SingleTxt"/>
      </w:pPr>
    </w:p>
    <w:p w:rsidR="007C1CB9" w:rsidRPr="007C1CB9" w:rsidRDefault="007C1CB9" w:rsidP="007C1CB9">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7C1CB9" w:rsidRPr="007C1CB9" w:rsidSect="00D92C7A">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09:30:00Z" w:initials="Start">
    <w:p w:rsidR="00BE478E" w:rsidRDefault="00BE478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3018E7">
        <w:fldChar w:fldCharType="separate"/>
      </w:r>
      <w:r w:rsidR="003018E7">
        <w:rPr>
          <w:rFonts w:hint="eastAsia"/>
          <w:noProof/>
        </w:rPr>
        <w:t xml:space="preserve">页: </w:t>
      </w:r>
      <w:r w:rsidR="003018E7">
        <w:rPr>
          <w:noProof/>
        </w:rPr>
        <w:t>1</w:t>
      </w:r>
      <w:r w:rsidR="003018E7">
        <w:rPr>
          <w:rFonts w:hint="eastAsia"/>
          <w:noProof/>
        </w:rPr>
        <w:br/>
      </w:r>
      <w:r>
        <w:fldChar w:fldCharType="end"/>
      </w:r>
      <w:r>
        <w:rPr>
          <w:rStyle w:val="CommentReference"/>
        </w:rPr>
        <w:annotationRef/>
      </w:r>
      <w:r>
        <w:t>&lt;&lt;ODS JOB NO&gt;&gt;N0646846C&lt;&lt;ODS JOB NO&gt;&gt;</w:t>
      </w:r>
    </w:p>
    <w:p w:rsidR="00BE478E" w:rsidRDefault="00BE478E">
      <w:pPr>
        <w:pStyle w:val="CommentText"/>
      </w:pPr>
      <w:r>
        <w:t>&lt;&lt;ODS DOC SYMBOL1&gt;&gt;CEDAW/C/COL/Q/6&lt;&lt;ODS DOC SYMBOL1&gt;&gt;</w:t>
      </w:r>
    </w:p>
    <w:p w:rsidR="00BE478E" w:rsidRDefault="00BE47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AE6" w:rsidRDefault="00A77AE6" w:rsidP="00D92C7A">
      <w:pPr>
        <w:pStyle w:val="H1"/>
      </w:pPr>
      <w:r>
        <w:separator/>
      </w:r>
    </w:p>
  </w:endnote>
  <w:endnote w:type="continuationSeparator" w:id="0">
    <w:p w:rsidR="00A77AE6" w:rsidRDefault="00A77AE6" w:rsidP="00D92C7A">
      <w:pPr>
        <w:pStyle w:val="H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E478E" w:rsidTr="00D92C7A">
      <w:tblPrEx>
        <w:tblCellMar>
          <w:top w:w="0" w:type="dxa"/>
          <w:bottom w:w="0" w:type="dxa"/>
        </w:tblCellMar>
      </w:tblPrEx>
      <w:tc>
        <w:tcPr>
          <w:tcW w:w="5033" w:type="dxa"/>
          <w:shd w:val="clear" w:color="auto" w:fill="auto"/>
          <w:vAlign w:val="bottom"/>
        </w:tcPr>
        <w:p w:rsidR="00BE478E" w:rsidRPr="00D92C7A" w:rsidRDefault="00BE478E" w:rsidP="00D92C7A">
          <w:pPr>
            <w:pStyle w:val="Footer"/>
            <w:jc w:val="left"/>
          </w:pPr>
          <w:r>
            <w:fldChar w:fldCharType="begin"/>
          </w:r>
          <w:r>
            <w:instrText xml:space="preserve"> PAGE  \* MERGEFORMAT </w:instrText>
          </w:r>
          <w:r>
            <w:fldChar w:fldCharType="separate"/>
          </w:r>
          <w:r w:rsidR="003018E7">
            <w:t>4</w:t>
          </w:r>
          <w:r>
            <w:fldChar w:fldCharType="end"/>
          </w:r>
        </w:p>
      </w:tc>
      <w:tc>
        <w:tcPr>
          <w:tcW w:w="5033" w:type="dxa"/>
          <w:shd w:val="clear" w:color="auto" w:fill="auto"/>
          <w:vAlign w:val="bottom"/>
        </w:tcPr>
        <w:p w:rsidR="00BE478E" w:rsidRPr="00D92C7A" w:rsidRDefault="00BE478E" w:rsidP="00D92C7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018E7">
            <w:rPr>
              <w:b w:val="0"/>
              <w:sz w:val="14"/>
            </w:rPr>
            <w:t>06-46846</w:t>
          </w:r>
          <w:r>
            <w:rPr>
              <w:b w:val="0"/>
              <w:sz w:val="14"/>
            </w:rPr>
            <w:fldChar w:fldCharType="end"/>
          </w:r>
        </w:p>
      </w:tc>
    </w:tr>
  </w:tbl>
  <w:p w:rsidR="00BE478E" w:rsidRPr="00D92C7A" w:rsidRDefault="00BE478E" w:rsidP="00D92C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E478E" w:rsidTr="00D92C7A">
      <w:tblPrEx>
        <w:tblCellMar>
          <w:top w:w="0" w:type="dxa"/>
          <w:bottom w:w="0" w:type="dxa"/>
        </w:tblCellMar>
      </w:tblPrEx>
      <w:tc>
        <w:tcPr>
          <w:tcW w:w="5033" w:type="dxa"/>
          <w:shd w:val="clear" w:color="auto" w:fill="auto"/>
          <w:vAlign w:val="bottom"/>
        </w:tcPr>
        <w:p w:rsidR="00BE478E" w:rsidRPr="00D92C7A" w:rsidRDefault="00BE478E" w:rsidP="00D92C7A">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018E7">
            <w:rPr>
              <w:b w:val="0"/>
              <w:sz w:val="14"/>
            </w:rPr>
            <w:t>06-46846</w:t>
          </w:r>
          <w:r>
            <w:rPr>
              <w:b w:val="0"/>
              <w:sz w:val="14"/>
            </w:rPr>
            <w:fldChar w:fldCharType="end"/>
          </w:r>
        </w:p>
      </w:tc>
      <w:tc>
        <w:tcPr>
          <w:tcW w:w="5033" w:type="dxa"/>
          <w:shd w:val="clear" w:color="auto" w:fill="auto"/>
          <w:vAlign w:val="bottom"/>
        </w:tcPr>
        <w:p w:rsidR="00BE478E" w:rsidRPr="00D92C7A" w:rsidRDefault="00BE478E" w:rsidP="00D92C7A">
          <w:pPr>
            <w:pStyle w:val="Footer"/>
            <w:jc w:val="right"/>
          </w:pPr>
          <w:r>
            <w:fldChar w:fldCharType="begin"/>
          </w:r>
          <w:r>
            <w:instrText xml:space="preserve"> PAGE  \* MERGEFORMAT </w:instrText>
          </w:r>
          <w:r>
            <w:fldChar w:fldCharType="separate"/>
          </w:r>
          <w:r w:rsidR="003018E7">
            <w:t>1</w:t>
          </w:r>
          <w:r>
            <w:fldChar w:fldCharType="end"/>
          </w:r>
        </w:p>
      </w:tc>
    </w:tr>
  </w:tbl>
  <w:p w:rsidR="00BE478E" w:rsidRPr="00D92C7A" w:rsidRDefault="00BE478E" w:rsidP="00D92C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78E" w:rsidRDefault="00BE478E" w:rsidP="00D92C7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3018E7">
      <w:rPr>
        <w:b w:val="0"/>
        <w:sz w:val="21"/>
      </w:rPr>
      <w:t>06-46846 (C)</w:t>
    </w:r>
    <w:r>
      <w:rPr>
        <w:b w:val="0"/>
        <w:sz w:val="21"/>
      </w:rPr>
      <w:fldChar w:fldCharType="end"/>
    </w:r>
    <w:r>
      <w:rPr>
        <w:b w:val="0"/>
        <w:sz w:val="21"/>
      </w:rPr>
      <w:t xml:space="preserve">    110906    110906</w:t>
    </w:r>
  </w:p>
  <w:p w:rsidR="00BE478E" w:rsidRPr="00D92C7A" w:rsidRDefault="00BE478E" w:rsidP="00D92C7A">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3018E7">
      <w:rPr>
        <w:rFonts w:ascii="Barcode 3 of 9 by request" w:hAnsi="Barcode 3 of 9 by request"/>
        <w:sz w:val="24"/>
      </w:rPr>
      <w:t>*0646846*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AE6" w:rsidRPr="00BE478E" w:rsidRDefault="00A77AE6" w:rsidP="00BE478E">
      <w:pPr>
        <w:pStyle w:val="Footer"/>
        <w:spacing w:after="80"/>
        <w:ind w:left="792"/>
        <w:rPr>
          <w:sz w:val="16"/>
        </w:rPr>
      </w:pPr>
      <w:r w:rsidRPr="00BE478E">
        <w:rPr>
          <w:sz w:val="16"/>
        </w:rPr>
        <w:t>__________________</w:t>
      </w:r>
    </w:p>
  </w:footnote>
  <w:footnote w:type="continuationSeparator" w:id="0">
    <w:p w:rsidR="00A77AE6" w:rsidRPr="00BE478E" w:rsidRDefault="00A77AE6" w:rsidP="00BE478E">
      <w:pPr>
        <w:pStyle w:val="Footer"/>
        <w:spacing w:after="80"/>
        <w:ind w:left="792"/>
        <w:rPr>
          <w:sz w:val="16"/>
        </w:rPr>
      </w:pPr>
      <w:r w:rsidRPr="00BE478E">
        <w:rPr>
          <w:sz w:val="16"/>
        </w:rPr>
        <w:t>__________________</w:t>
      </w:r>
    </w:p>
  </w:footnote>
  <w:footnote w:id="1">
    <w:p w:rsidR="00BE478E" w:rsidRPr="00BE478E" w:rsidRDefault="00BE478E" w:rsidP="00BE47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t>*</w:t>
      </w:r>
      <w:r>
        <w:tab/>
      </w:r>
      <w:r w:rsidRPr="00BE478E">
        <w:rPr>
          <w:rFonts w:hint="eastAsia"/>
        </w:rPr>
        <w:t>(本文件所列的参考页是根据合并提交的第五和第六次定期报告的西班牙文本(CEDAW/C/COL/</w:t>
      </w:r>
      <w:r>
        <w:t xml:space="preserve"> </w:t>
      </w:r>
      <w:r w:rsidRPr="00BE478E">
        <w:rPr>
          <w:rFonts w:hint="eastAsia"/>
        </w:rPr>
        <w:t>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E478E" w:rsidTr="00D92C7A">
      <w:tblPrEx>
        <w:tblCellMar>
          <w:top w:w="0" w:type="dxa"/>
          <w:bottom w:w="0" w:type="dxa"/>
        </w:tblCellMar>
      </w:tblPrEx>
      <w:trPr>
        <w:trHeight w:hRule="exact" w:val="864"/>
      </w:trPr>
      <w:tc>
        <w:tcPr>
          <w:tcW w:w="4838" w:type="dxa"/>
          <w:shd w:val="clear" w:color="auto" w:fill="auto"/>
          <w:vAlign w:val="bottom"/>
        </w:tcPr>
        <w:p w:rsidR="00BE478E" w:rsidRPr="00D92C7A" w:rsidRDefault="00BE478E" w:rsidP="00D92C7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018E7">
            <w:rPr>
              <w:b/>
              <w:sz w:val="17"/>
            </w:rPr>
            <w:t>CEDAW/C/COL/Q/6</w:t>
          </w:r>
          <w:r>
            <w:rPr>
              <w:b/>
              <w:sz w:val="17"/>
            </w:rPr>
            <w:fldChar w:fldCharType="end"/>
          </w:r>
        </w:p>
      </w:tc>
      <w:tc>
        <w:tcPr>
          <w:tcW w:w="5033" w:type="dxa"/>
          <w:shd w:val="clear" w:color="auto" w:fill="auto"/>
          <w:vAlign w:val="bottom"/>
        </w:tcPr>
        <w:p w:rsidR="00BE478E" w:rsidRDefault="00BE478E" w:rsidP="00D92C7A">
          <w:pPr>
            <w:pStyle w:val="Header"/>
          </w:pPr>
        </w:p>
      </w:tc>
    </w:tr>
  </w:tbl>
  <w:p w:rsidR="00BE478E" w:rsidRPr="00D92C7A" w:rsidRDefault="00BE478E" w:rsidP="00D92C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E478E" w:rsidTr="00D92C7A">
      <w:tblPrEx>
        <w:tblCellMar>
          <w:top w:w="0" w:type="dxa"/>
          <w:bottom w:w="0" w:type="dxa"/>
        </w:tblCellMar>
      </w:tblPrEx>
      <w:trPr>
        <w:trHeight w:hRule="exact" w:val="864"/>
      </w:trPr>
      <w:tc>
        <w:tcPr>
          <w:tcW w:w="4838" w:type="dxa"/>
          <w:shd w:val="clear" w:color="auto" w:fill="auto"/>
          <w:vAlign w:val="bottom"/>
        </w:tcPr>
        <w:p w:rsidR="00BE478E" w:rsidRDefault="00BE478E" w:rsidP="00D92C7A">
          <w:pPr>
            <w:pStyle w:val="Header"/>
          </w:pPr>
        </w:p>
      </w:tc>
      <w:tc>
        <w:tcPr>
          <w:tcW w:w="5033" w:type="dxa"/>
          <w:shd w:val="clear" w:color="auto" w:fill="auto"/>
          <w:vAlign w:val="bottom"/>
        </w:tcPr>
        <w:p w:rsidR="00BE478E" w:rsidRPr="00D92C7A" w:rsidRDefault="00BE478E" w:rsidP="00D92C7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018E7">
            <w:rPr>
              <w:b/>
              <w:sz w:val="17"/>
            </w:rPr>
            <w:t>CEDAW/C/COL/Q/6</w:t>
          </w:r>
          <w:r>
            <w:rPr>
              <w:b/>
              <w:sz w:val="17"/>
            </w:rPr>
            <w:fldChar w:fldCharType="end"/>
          </w:r>
        </w:p>
      </w:tc>
    </w:tr>
  </w:tbl>
  <w:p w:rsidR="00BE478E" w:rsidRPr="00D92C7A" w:rsidRDefault="00BE478E" w:rsidP="00D92C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E478E" w:rsidTr="00D92C7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E478E" w:rsidRDefault="00BE478E" w:rsidP="00D92C7A">
          <w:pPr>
            <w:pStyle w:val="Header"/>
            <w:spacing w:after="120"/>
          </w:pPr>
        </w:p>
      </w:tc>
      <w:tc>
        <w:tcPr>
          <w:tcW w:w="1872" w:type="dxa"/>
          <w:tcBorders>
            <w:bottom w:val="single" w:sz="4" w:space="0" w:color="auto"/>
          </w:tcBorders>
          <w:shd w:val="clear" w:color="auto" w:fill="auto"/>
          <w:vAlign w:val="bottom"/>
        </w:tcPr>
        <w:p w:rsidR="00BE478E" w:rsidRPr="00D92C7A" w:rsidRDefault="00BE478E" w:rsidP="00D92C7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E478E" w:rsidRDefault="00BE478E" w:rsidP="00D92C7A">
          <w:pPr>
            <w:pStyle w:val="Header"/>
            <w:spacing w:after="120"/>
          </w:pPr>
        </w:p>
      </w:tc>
      <w:tc>
        <w:tcPr>
          <w:tcW w:w="6523" w:type="dxa"/>
          <w:gridSpan w:val="3"/>
          <w:tcBorders>
            <w:bottom w:val="single" w:sz="4" w:space="0" w:color="auto"/>
          </w:tcBorders>
          <w:shd w:val="clear" w:color="auto" w:fill="auto"/>
          <w:vAlign w:val="bottom"/>
        </w:tcPr>
        <w:p w:rsidR="00BE478E" w:rsidRPr="00D92C7A" w:rsidRDefault="00BE478E" w:rsidP="00D92C7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/C/COL/Q/6</w:t>
          </w:r>
        </w:p>
      </w:tc>
    </w:tr>
    <w:tr w:rsidR="00BE478E" w:rsidRPr="00D92C7A" w:rsidTr="00D92C7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E478E" w:rsidRDefault="00BE478E" w:rsidP="00D92C7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E478E" w:rsidRPr="00D92C7A" w:rsidRDefault="00BE478E" w:rsidP="00D92C7A">
          <w:pPr>
            <w:pStyle w:val="Header"/>
            <w:spacing w:before="109"/>
            <w:ind w:left="-72"/>
          </w:pPr>
        </w:p>
      </w:tc>
      <w:tc>
        <w:tcPr>
          <w:tcW w:w="5227" w:type="dxa"/>
          <w:gridSpan w:val="3"/>
          <w:tcBorders>
            <w:top w:val="single" w:sz="4" w:space="0" w:color="auto"/>
            <w:bottom w:val="single" w:sz="12" w:space="0" w:color="auto"/>
          </w:tcBorders>
          <w:shd w:val="clear" w:color="auto" w:fill="auto"/>
        </w:tcPr>
        <w:p w:rsidR="00BE478E" w:rsidRPr="00D92C7A" w:rsidRDefault="00BE478E" w:rsidP="00D92C7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E478E" w:rsidRPr="00D92C7A" w:rsidRDefault="00BE478E" w:rsidP="00D92C7A">
          <w:pPr>
            <w:pStyle w:val="Header"/>
            <w:spacing w:before="109"/>
          </w:pPr>
        </w:p>
      </w:tc>
      <w:tc>
        <w:tcPr>
          <w:tcW w:w="3180" w:type="dxa"/>
          <w:gridSpan w:val="2"/>
          <w:tcBorders>
            <w:top w:val="single" w:sz="4" w:space="0" w:color="auto"/>
            <w:bottom w:val="single" w:sz="12" w:space="0" w:color="auto"/>
          </w:tcBorders>
          <w:shd w:val="clear" w:color="auto" w:fill="auto"/>
        </w:tcPr>
        <w:p w:rsidR="00BE478E" w:rsidRDefault="00BE478E" w:rsidP="00D92C7A">
          <w:pPr>
            <w:spacing w:before="240" w:line="240" w:lineRule="exact"/>
            <w:rPr>
              <w:rFonts w:ascii="Times New Roman"/>
            </w:rPr>
          </w:pPr>
          <w:r>
            <w:rPr>
              <w:rFonts w:ascii="Times New Roman"/>
            </w:rPr>
            <w:t>Distr.: General</w:t>
          </w:r>
        </w:p>
        <w:p w:rsidR="00BE478E" w:rsidRDefault="00BE478E" w:rsidP="00D92C7A">
          <w:pPr>
            <w:spacing w:line="240" w:lineRule="exact"/>
            <w:rPr>
              <w:rFonts w:ascii="Times New Roman"/>
            </w:rPr>
          </w:pPr>
          <w:r>
            <w:rPr>
              <w:rFonts w:ascii="Times New Roman"/>
            </w:rPr>
            <w:t>14 August 2006</w:t>
          </w:r>
        </w:p>
        <w:p w:rsidR="00BE478E" w:rsidRDefault="00BE478E" w:rsidP="00D92C7A">
          <w:pPr>
            <w:spacing w:line="240" w:lineRule="exact"/>
            <w:rPr>
              <w:rFonts w:ascii="Times New Roman"/>
            </w:rPr>
          </w:pPr>
          <w:r>
            <w:rPr>
              <w:rFonts w:ascii="Times New Roman"/>
            </w:rPr>
            <w:t>Chinese</w:t>
          </w:r>
        </w:p>
        <w:p w:rsidR="00BE478E" w:rsidRPr="00D92C7A" w:rsidRDefault="00BE478E" w:rsidP="00D92C7A">
          <w:pPr>
            <w:spacing w:line="240" w:lineRule="exact"/>
            <w:rPr>
              <w:rFonts w:ascii="Times New Roman"/>
            </w:rPr>
          </w:pPr>
          <w:r>
            <w:rPr>
              <w:rFonts w:ascii="Times New Roman"/>
            </w:rPr>
            <w:t>Original: Spanish</w:t>
          </w:r>
        </w:p>
      </w:tc>
    </w:tr>
  </w:tbl>
  <w:p w:rsidR="00BE478E" w:rsidRPr="00D92C7A" w:rsidRDefault="00BE478E" w:rsidP="00D92C7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46*"/>
    <w:docVar w:name="CreationDt" w:val="11/09/2006 09:11:46"/>
    <w:docVar w:name="DocCategory" w:val="Doc"/>
    <w:docVar w:name="DocType" w:val="Final"/>
    <w:docVar w:name="FooterJN" w:val="06-46846"/>
    <w:docVar w:name="jobn" w:val="06-46846 (C)"/>
    <w:docVar w:name="jobnDT" w:val="06-46846 (C)   110906"/>
    <w:docVar w:name="jobnDTDT" w:val="06-46846 (C)   110906   110906"/>
    <w:docVar w:name="JobNo" w:val="0646846C"/>
    <w:docVar w:name="OandT" w:val="geng"/>
    <w:docVar w:name="sss1" w:val="CEDAW/C/COL/Q/6"/>
    <w:docVar w:name="sss2" w:val="-"/>
    <w:docVar w:name="Symbol1" w:val="CEDAW/C/COL/Q/6"/>
    <w:docVar w:name="Symbol2" w:val="-"/>
  </w:docVars>
  <w:rsids>
    <w:rsidRoot w:val="00AE3CB7"/>
    <w:rsid w:val="00037B39"/>
    <w:rsid w:val="00044CA4"/>
    <w:rsid w:val="000A31F9"/>
    <w:rsid w:val="000C1786"/>
    <w:rsid w:val="000F1058"/>
    <w:rsid w:val="00141322"/>
    <w:rsid w:val="0017506F"/>
    <w:rsid w:val="001E5A51"/>
    <w:rsid w:val="00252E35"/>
    <w:rsid w:val="00282D17"/>
    <w:rsid w:val="002B305F"/>
    <w:rsid w:val="003018E7"/>
    <w:rsid w:val="00371BC6"/>
    <w:rsid w:val="003B3FF3"/>
    <w:rsid w:val="004272AD"/>
    <w:rsid w:val="00521275"/>
    <w:rsid w:val="0052216F"/>
    <w:rsid w:val="005541E4"/>
    <w:rsid w:val="0058302A"/>
    <w:rsid w:val="005F3273"/>
    <w:rsid w:val="007C1CB9"/>
    <w:rsid w:val="007F2278"/>
    <w:rsid w:val="00824C19"/>
    <w:rsid w:val="008378D1"/>
    <w:rsid w:val="008F5472"/>
    <w:rsid w:val="0096193C"/>
    <w:rsid w:val="009A2F76"/>
    <w:rsid w:val="00A77AE6"/>
    <w:rsid w:val="00AE3CB7"/>
    <w:rsid w:val="00BE478E"/>
    <w:rsid w:val="00CF7718"/>
    <w:rsid w:val="00D47DCC"/>
    <w:rsid w:val="00D929C5"/>
    <w:rsid w:val="00D92C7A"/>
    <w:rsid w:val="00DC2506"/>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472</Words>
  <Characters>2697</Characters>
  <Application>Microsoft Office Word</Application>
  <DocSecurity>4</DocSecurity>
  <Lines>22</Lines>
  <Paragraphs>6</Paragraphs>
  <ScaleCrop>false</ScaleCrop>
  <Company>United Nations</Company>
  <LinksUpToDate>false</LinksUpToDate>
  <CharactersWithSpaces>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Guozhen.Geng</dc:creator>
  <cp:keywords/>
  <dc:description/>
  <cp:lastModifiedBy>Guozhen.Geng</cp:lastModifiedBy>
  <cp:revision>8</cp:revision>
  <cp:lastPrinted>2006-09-11T08:30:00Z</cp:lastPrinted>
  <dcterms:created xsi:type="dcterms:W3CDTF">2006-09-11T08:09:00Z</dcterms:created>
  <dcterms:modified xsi:type="dcterms:W3CDTF">2006-09-11T08:43:00Z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0646846</vt:lpwstr>
  </property>
  <property fmtid="{D5CDD505-2E9C-101B-9397-08002B2CF9AE}" pid="3" name="Symbol1">
    <vt:lpwstr>CEDAW/C/COL/Q/6</vt:lpwstr>
  </property>
  <property fmtid="{D5CDD505-2E9C-101B-9397-08002B2CF9AE}" pid="4" name="Symbol2">
    <vt:lpwstr/>
  </property>
  <property fmtid="{D5CDD505-2E9C-101B-9397-08002B2CF9AE}" pid="5" name="Translator">
    <vt:lpwstr/>
  </property>
  <property fmtid="{D5CDD505-2E9C-101B-9397-08002B2CF9AE}" pid="6" name="Operator">
    <vt:lpwstr>geng</vt:lpwstr>
  </property>
  <property fmtid="{D5CDD505-2E9C-101B-9397-08002B2CF9AE}" pid="7" name="DraftPages">
    <vt:lpwstr> </vt:lpwstr>
  </property>
  <property fmtid="{D5CDD505-2E9C-101B-9397-08002B2CF9AE}" pid="8" name="Comment">
    <vt:lpwstr/>
  </property>
</Properties>
</file>