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4.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8DB64" w14:textId="77777777" w:rsidR="00E00838" w:rsidRDefault="00E00838" w:rsidP="00E00838">
      <w:pPr>
        <w:spacing w:line="240" w:lineRule="auto"/>
        <w:rPr>
          <w:color w:val="010000"/>
          <w:sz w:val="2"/>
        </w:rPr>
        <w:sectPr w:rsidR="00E00838" w:rsidSect="00CC24EE">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Pr>
          <w:rStyle w:val="CommentReference"/>
          <w:szCs w:val="20"/>
        </w:rPr>
        <w:commentReference w:id="0"/>
      </w:r>
    </w:p>
    <w:p w14:paraId="0BC4BA54" w14:textId="42EFC054" w:rsidR="00927108" w:rsidRPr="00927108" w:rsidRDefault="00927108" w:rsidP="00927108">
      <w:pPr>
        <w:pStyle w:val="H1"/>
        <w:ind w:left="0" w:right="4800" w:firstLine="0"/>
      </w:pPr>
      <w:r w:rsidRPr="00927108">
        <w:t>Комитет по ликвидации дискриминации в</w:t>
      </w:r>
      <w:r>
        <w:rPr>
          <w:lang w:val="en-US"/>
        </w:rPr>
        <w:t> </w:t>
      </w:r>
      <w:r w:rsidRPr="00927108">
        <w:t>отношении женщин</w:t>
      </w:r>
    </w:p>
    <w:p w14:paraId="5594E295" w14:textId="77777777" w:rsidR="00927108" w:rsidRPr="00927108" w:rsidRDefault="00927108" w:rsidP="00927108">
      <w:pPr>
        <w:pStyle w:val="SingleTxt"/>
        <w:spacing w:after="0" w:line="120" w:lineRule="exact"/>
        <w:rPr>
          <w:sz w:val="10"/>
        </w:rPr>
      </w:pPr>
    </w:p>
    <w:p w14:paraId="6E4F30C3" w14:textId="77777777" w:rsidR="00927108" w:rsidRPr="00927108" w:rsidRDefault="00927108" w:rsidP="00927108">
      <w:pPr>
        <w:pStyle w:val="SingleTxt"/>
        <w:spacing w:after="0" w:line="120" w:lineRule="exact"/>
        <w:rPr>
          <w:sz w:val="10"/>
        </w:rPr>
      </w:pPr>
    </w:p>
    <w:p w14:paraId="57A3BEDA" w14:textId="77777777" w:rsidR="00927108" w:rsidRPr="00927108" w:rsidRDefault="00927108" w:rsidP="00927108">
      <w:pPr>
        <w:pStyle w:val="SingleTxt"/>
        <w:spacing w:after="0" w:line="120" w:lineRule="exact"/>
        <w:rPr>
          <w:sz w:val="10"/>
        </w:rPr>
      </w:pPr>
    </w:p>
    <w:p w14:paraId="152CE729" w14:textId="259C674B" w:rsidR="00927108" w:rsidRPr="00927108" w:rsidRDefault="00927108" w:rsidP="00927108">
      <w:pPr>
        <w:pStyle w:val="TitleHCH"/>
        <w:ind w:left="1267" w:hanging="1267"/>
        <w:rPr>
          <w:b w:val="0"/>
          <w:bCs/>
        </w:rPr>
      </w:pPr>
      <w:r w:rsidRPr="00927108">
        <w:tab/>
      </w:r>
      <w:r w:rsidRPr="00927108">
        <w:tab/>
        <w:t>Десятый периодический доклад Российской Федерации в</w:t>
      </w:r>
      <w:r>
        <w:rPr>
          <w:lang w:val="en-US"/>
        </w:rPr>
        <w:t> </w:t>
      </w:r>
      <w:r w:rsidRPr="00927108">
        <w:t xml:space="preserve">соответствии со </w:t>
      </w:r>
      <w:r w:rsidR="00D844EC" w:rsidRPr="00927108">
        <w:t>статьей</w:t>
      </w:r>
      <w:r w:rsidR="00D844EC">
        <w:t> </w:t>
      </w:r>
      <w:r w:rsidR="00D844EC" w:rsidRPr="00927108">
        <w:t>1</w:t>
      </w:r>
      <w:r w:rsidRPr="00927108">
        <w:t>8 Конвенции, подлежащий представлению в 202</w:t>
      </w:r>
      <w:r w:rsidR="00D844EC" w:rsidRPr="00927108">
        <w:t>5</w:t>
      </w:r>
      <w:r w:rsidR="00D844EC">
        <w:t> </w:t>
      </w:r>
      <w:r w:rsidR="00D844EC" w:rsidRPr="00927108">
        <w:t>год</w:t>
      </w:r>
      <w:r w:rsidRPr="00927108">
        <w:t>у</w:t>
      </w:r>
      <w:r w:rsidRPr="00A4153A">
        <w:rPr>
          <w:b w:val="0"/>
          <w:bCs/>
          <w:sz w:val="20"/>
          <w:szCs w:val="20"/>
        </w:rPr>
        <w:footnoteReference w:customMarkFollows="1" w:id="1"/>
        <w:t>*</w:t>
      </w:r>
      <w:r w:rsidRPr="00A4153A">
        <w:rPr>
          <w:b w:val="0"/>
          <w:bCs/>
          <w:sz w:val="20"/>
          <w:szCs w:val="20"/>
          <w:vertAlign w:val="superscript"/>
        </w:rPr>
        <w:t>,</w:t>
      </w:r>
      <w:r w:rsidRPr="00A4153A">
        <w:rPr>
          <w:b w:val="0"/>
          <w:bCs/>
          <w:sz w:val="20"/>
          <w:szCs w:val="20"/>
        </w:rPr>
        <w:footnoteReference w:customMarkFollows="1" w:id="2"/>
        <w:t>**</w:t>
      </w:r>
    </w:p>
    <w:p w14:paraId="2D68DCA2" w14:textId="77777777" w:rsidR="00927108" w:rsidRPr="00D844EC" w:rsidRDefault="00927108" w:rsidP="00927108">
      <w:pPr>
        <w:pStyle w:val="SingleTxt"/>
      </w:pPr>
    </w:p>
    <w:p w14:paraId="2F6CBC40" w14:textId="073A3901" w:rsidR="00927108" w:rsidRPr="00D844EC" w:rsidRDefault="00927108" w:rsidP="00927108">
      <w:pPr>
        <w:pStyle w:val="SingleTxt"/>
        <w:jc w:val="right"/>
      </w:pPr>
      <w:r w:rsidRPr="00601486">
        <w:t>[</w:t>
      </w:r>
      <w:r>
        <w:t>Дата получения: 2</w:t>
      </w:r>
      <w:r w:rsidR="00D844EC">
        <w:t>4 ноября</w:t>
      </w:r>
      <w:r>
        <w:t xml:space="preserve"> 202</w:t>
      </w:r>
      <w:r w:rsidR="00D844EC">
        <w:t>5 год</w:t>
      </w:r>
      <w:r>
        <w:t>а</w:t>
      </w:r>
      <w:r w:rsidRPr="00601486">
        <w:t>]</w:t>
      </w:r>
    </w:p>
    <w:p w14:paraId="6DD58D69" w14:textId="74424548" w:rsidR="00927108" w:rsidRDefault="00927108">
      <w:pPr>
        <w:suppressAutoHyphens w:val="0"/>
        <w:spacing w:after="160" w:line="259" w:lineRule="auto"/>
        <w:rPr>
          <w:rFonts w:cstheme="minorBidi"/>
          <w:kern w:val="14"/>
          <w:szCs w:val="20"/>
        </w:rPr>
      </w:pPr>
      <w:r>
        <w:br w:type="page"/>
      </w:r>
    </w:p>
    <w:p w14:paraId="5DC97109" w14:textId="081A87B1" w:rsidR="00D844EC" w:rsidRPr="00FB1275" w:rsidRDefault="00D844EC" w:rsidP="0076154B">
      <w:pPr>
        <w:pStyle w:val="H1"/>
      </w:pPr>
      <w:r w:rsidRPr="00D844EC">
        <w:lastRenderedPageBreak/>
        <w:tab/>
      </w:r>
      <w:r w:rsidRPr="00D844EC">
        <w:tab/>
        <w:t>Обзор (постатейный) осуществления положений Конвенции о ликвидации всех форм дискриминации в</w:t>
      </w:r>
      <w:r w:rsidR="0076154B">
        <w:rPr>
          <w:lang w:val="en-US"/>
        </w:rPr>
        <w:t> </w:t>
      </w:r>
      <w:r w:rsidRPr="00D844EC">
        <w:t>отношении женщин</w:t>
      </w:r>
    </w:p>
    <w:p w14:paraId="7542C4C4" w14:textId="77777777" w:rsidR="0076154B" w:rsidRPr="00FB1275" w:rsidRDefault="0076154B" w:rsidP="0076154B">
      <w:pPr>
        <w:pStyle w:val="SingleTxt"/>
        <w:spacing w:after="0" w:line="120" w:lineRule="exact"/>
        <w:rPr>
          <w:sz w:val="10"/>
        </w:rPr>
      </w:pPr>
    </w:p>
    <w:p w14:paraId="5992E75B" w14:textId="77777777" w:rsidR="0076154B" w:rsidRPr="00FB1275" w:rsidRDefault="0076154B" w:rsidP="0076154B">
      <w:pPr>
        <w:pStyle w:val="SingleTxt"/>
        <w:spacing w:after="0" w:line="120" w:lineRule="exact"/>
        <w:rPr>
          <w:sz w:val="10"/>
        </w:rPr>
      </w:pPr>
    </w:p>
    <w:p w14:paraId="14025025" w14:textId="1C9CC8ED" w:rsidR="00D844EC" w:rsidRPr="00D844EC" w:rsidRDefault="00D844EC" w:rsidP="00D844EC">
      <w:pPr>
        <w:pStyle w:val="SingleTxt"/>
      </w:pPr>
      <w:r w:rsidRPr="00D844EC">
        <w:rPr>
          <w:bCs/>
        </w:rPr>
        <w:t>1.</w:t>
      </w:r>
      <w:r w:rsidRPr="00D844EC">
        <w:rPr>
          <w:bCs/>
        </w:rPr>
        <w:tab/>
      </w:r>
      <w:r w:rsidRPr="00D844EC">
        <w:t>Настоящий доклад подготовлен во исполнение статьи</w:t>
      </w:r>
      <w:r>
        <w:t> </w:t>
      </w:r>
      <w:r w:rsidRPr="00D844EC">
        <w:t>18 Конвенции о ликвидации дискриминации в отношении женщин. При подготовке данного документа использовались Компиляция руководящих принципов в отношении формы и содержания докладов, представляемых государствами-участниками международных договоров по правам человека (</w:t>
      </w:r>
      <w:hyperlink r:id="rId20" w:history="1">
        <w:r w:rsidRPr="00D844EC">
          <w:rPr>
            <w:rStyle w:val="Hyperlink"/>
            <w:lang w:val="en-GB"/>
          </w:rPr>
          <w:t>HRI</w:t>
        </w:r>
        <w:r w:rsidRPr="00D844EC">
          <w:rPr>
            <w:rStyle w:val="Hyperlink"/>
          </w:rPr>
          <w:t>/</w:t>
        </w:r>
        <w:r w:rsidRPr="00D844EC">
          <w:rPr>
            <w:rStyle w:val="Hyperlink"/>
            <w:lang w:val="en-GB"/>
          </w:rPr>
          <w:t>GEN</w:t>
        </w:r>
        <w:r w:rsidRPr="00D844EC">
          <w:rPr>
            <w:rStyle w:val="Hyperlink"/>
          </w:rPr>
          <w:t>/2/</w:t>
        </w:r>
        <w:r w:rsidRPr="00D844EC">
          <w:rPr>
            <w:rStyle w:val="Hyperlink"/>
            <w:lang w:val="en-GB"/>
          </w:rPr>
          <w:t>Rev</w:t>
        </w:r>
        <w:r w:rsidRPr="00D844EC">
          <w:rPr>
            <w:rStyle w:val="Hyperlink"/>
          </w:rPr>
          <w:t>.6</w:t>
        </w:r>
      </w:hyperlink>
      <w:r w:rsidRPr="00D844EC">
        <w:t xml:space="preserve">), резолюция Генеральной Ассамблеи ООН </w:t>
      </w:r>
      <w:hyperlink r:id="rId21" w:history="1">
        <w:r w:rsidRPr="00D844EC">
          <w:rPr>
            <w:rStyle w:val="Hyperlink"/>
          </w:rPr>
          <w:t>68/268</w:t>
        </w:r>
      </w:hyperlink>
      <w:r w:rsidRPr="00D844EC">
        <w:t xml:space="preserve"> «Укрепление и повышение эффективности функционирования системы договорных органов по правам человека», а также учитывались заключительные замечания Комитета по ликвидации дискриминации в отношении женщин (КЛДЖ) по итогам рассмотрения девятого периодического доклада Российской Федерации о выполнении положений Конвенции (</w:t>
      </w:r>
      <w:hyperlink r:id="rId22" w:history="1">
        <w:r w:rsidRPr="00D844EC">
          <w:rPr>
            <w:rStyle w:val="Hyperlink"/>
            <w:lang w:val="en-GB"/>
          </w:rPr>
          <w:t>CEDAW</w:t>
        </w:r>
        <w:r w:rsidRPr="00D844EC">
          <w:rPr>
            <w:rStyle w:val="Hyperlink"/>
          </w:rPr>
          <w:t>/</w:t>
        </w:r>
        <w:r w:rsidRPr="00D844EC">
          <w:rPr>
            <w:rStyle w:val="Hyperlink"/>
            <w:lang w:val="en-GB"/>
          </w:rPr>
          <w:t>C</w:t>
        </w:r>
        <w:r w:rsidRPr="00D844EC">
          <w:rPr>
            <w:rStyle w:val="Hyperlink"/>
          </w:rPr>
          <w:t>/</w:t>
        </w:r>
        <w:r w:rsidRPr="00D844EC">
          <w:rPr>
            <w:rStyle w:val="Hyperlink"/>
            <w:lang w:val="en-GB"/>
          </w:rPr>
          <w:t>RUS</w:t>
        </w:r>
        <w:r w:rsidRPr="00D844EC">
          <w:rPr>
            <w:rStyle w:val="Hyperlink"/>
          </w:rPr>
          <w:t>/</w:t>
        </w:r>
        <w:r w:rsidRPr="00D844EC">
          <w:rPr>
            <w:rStyle w:val="Hyperlink"/>
            <w:lang w:val="en-GB"/>
          </w:rPr>
          <w:t>CO</w:t>
        </w:r>
        <w:r w:rsidRPr="00D844EC">
          <w:rPr>
            <w:rStyle w:val="Hyperlink"/>
          </w:rPr>
          <w:t>/9</w:t>
        </w:r>
      </w:hyperlink>
      <w:r w:rsidRPr="00D844EC">
        <w:t xml:space="preserve">). </w:t>
      </w:r>
    </w:p>
    <w:p w14:paraId="37C9682B" w14:textId="77777777" w:rsidR="00D844EC" w:rsidRPr="00FB1275" w:rsidRDefault="00D844EC" w:rsidP="00D844EC">
      <w:pPr>
        <w:pStyle w:val="SingleTxt"/>
      </w:pPr>
      <w:r w:rsidRPr="00D844EC">
        <w:rPr>
          <w:bCs/>
        </w:rPr>
        <w:t>2.</w:t>
      </w:r>
      <w:r w:rsidRPr="00D844EC">
        <w:rPr>
          <w:bCs/>
        </w:rPr>
        <w:tab/>
      </w:r>
      <w:r w:rsidRPr="00D844EC">
        <w:t xml:space="preserve">В настоящем докладе использованы сведения, представленные Министерством труда и социальной защиты Российской Федерации (Минтруд России), Министерством здравоохранения Российской Федерации (Минздрав России), Министерством просвещения Российской Федерации (Минпросвещения России), Министерством науки и высшего образования Российской Федерации (Минобрнауки России), Министерством внутренних дел Российской Федерации </w:t>
      </w:r>
      <w:r w:rsidRPr="00D844EC">
        <w:rPr>
          <w:bCs/>
        </w:rPr>
        <w:t xml:space="preserve">(МВД </w:t>
      </w:r>
      <w:r w:rsidRPr="00D844EC">
        <w:t>России</w:t>
      </w:r>
      <w:r w:rsidRPr="00D844EC">
        <w:rPr>
          <w:bCs/>
        </w:rPr>
        <w:t>)</w:t>
      </w:r>
      <w:r w:rsidRPr="00D844EC">
        <w:t xml:space="preserve">, Министерством экономического развития Российской Федерации (Минэкономразвития России), Министерством юстиции Российской Федерации (Минюст России), Министерством цифрового развития, связи и массовых коммуникаций (Минцифры России), Министерством иностранных дел Российской Федерации </w:t>
      </w:r>
      <w:r w:rsidRPr="00D844EC">
        <w:rPr>
          <w:bCs/>
        </w:rPr>
        <w:t>(МИД России)</w:t>
      </w:r>
      <w:r w:rsidRPr="00D844EC">
        <w:t>, Федеральной службой исполнения наказаний (ФСИН России), Генеральной прокуратурой Российской Федерации (Генпрокуратура России), Следственным комитетом Российской Федерации, Федеральным агентством по делам национальностей (ФАДН), Федеральной службой государственной статистики (Росстат), Уполномоченным по правам человека в Российской Федерации (УПЧ).</w:t>
      </w:r>
    </w:p>
    <w:p w14:paraId="6D356131" w14:textId="77777777" w:rsidR="0076154B" w:rsidRPr="00FB1275" w:rsidRDefault="0076154B" w:rsidP="0076154B">
      <w:pPr>
        <w:pStyle w:val="SingleTxt"/>
        <w:spacing w:after="0" w:line="120" w:lineRule="exact"/>
        <w:rPr>
          <w:sz w:val="10"/>
        </w:rPr>
      </w:pPr>
    </w:p>
    <w:p w14:paraId="44AE1376" w14:textId="283D01F1" w:rsidR="00D844EC" w:rsidRPr="00FB1275" w:rsidRDefault="00D844EC" w:rsidP="0076154B">
      <w:pPr>
        <w:pStyle w:val="H23"/>
      </w:pPr>
      <w:r w:rsidRPr="00D844EC">
        <w:tab/>
      </w:r>
      <w:r w:rsidRPr="00D844EC">
        <w:tab/>
        <w:t>Пункты</w:t>
      </w:r>
      <w:r>
        <w:t> </w:t>
      </w:r>
      <w:r w:rsidRPr="00D844EC">
        <w:t>8</w:t>
      </w:r>
      <w:r w:rsidR="009F4759">
        <w:t>–</w:t>
      </w:r>
      <w:r w:rsidRPr="00D844EC">
        <w:t>9 заключительных замечаний</w:t>
      </w:r>
    </w:p>
    <w:p w14:paraId="5F5F5D13" w14:textId="77777777" w:rsidR="0076154B" w:rsidRPr="00FB1275" w:rsidRDefault="0076154B" w:rsidP="0076154B">
      <w:pPr>
        <w:pStyle w:val="SingleTxt"/>
        <w:spacing w:after="0" w:line="120" w:lineRule="exact"/>
        <w:rPr>
          <w:sz w:val="10"/>
        </w:rPr>
      </w:pPr>
    </w:p>
    <w:p w14:paraId="652D6789" w14:textId="77777777" w:rsidR="00D844EC" w:rsidRPr="00D844EC" w:rsidRDefault="00D844EC" w:rsidP="00D844EC">
      <w:pPr>
        <w:pStyle w:val="SingleTxt"/>
      </w:pPr>
      <w:r w:rsidRPr="00D844EC">
        <w:rPr>
          <w:bCs/>
        </w:rPr>
        <w:t>3.</w:t>
      </w:r>
      <w:r w:rsidRPr="00D844EC">
        <w:rPr>
          <w:bCs/>
        </w:rPr>
        <w:tab/>
      </w:r>
      <w:r w:rsidRPr="00D844EC">
        <w:t>Работа по выполнению положений Конвенции и Факультативного протокола к ней реализуется в рамках текущей деятельности федеральных органов исполнительной власти. Кроме того, осуществляются меры по повышению профессионального уровня работников судебных органов, прокуратуры, полицейских и других сотрудников правоохранительных органов по вопросам прав женщин.</w:t>
      </w:r>
    </w:p>
    <w:p w14:paraId="19E9F286" w14:textId="77777777" w:rsidR="00D844EC" w:rsidRPr="00FB1275" w:rsidRDefault="00D844EC" w:rsidP="00D844EC">
      <w:pPr>
        <w:pStyle w:val="SingleTxt"/>
      </w:pPr>
      <w:r w:rsidRPr="00D844EC">
        <w:rPr>
          <w:bCs/>
        </w:rPr>
        <w:t>4.</w:t>
      </w:r>
      <w:r w:rsidRPr="00D844EC">
        <w:rPr>
          <w:bCs/>
        </w:rPr>
        <w:tab/>
      </w:r>
      <w:r w:rsidRPr="00D844EC">
        <w:t xml:space="preserve">Текст Конвенции размещен на официальных сайтах различных федеральных органах исполнительной власти, неправительственных и общественных организаций, связанных с защитой прав и интересов российских женщин. </w:t>
      </w:r>
    </w:p>
    <w:p w14:paraId="37A04E38" w14:textId="77777777" w:rsidR="0076154B" w:rsidRPr="00DA07B1" w:rsidRDefault="0076154B" w:rsidP="0076154B">
      <w:pPr>
        <w:pStyle w:val="SingleTxt"/>
        <w:spacing w:after="0" w:line="120" w:lineRule="exact"/>
        <w:rPr>
          <w:sz w:val="10"/>
        </w:rPr>
      </w:pPr>
    </w:p>
    <w:p w14:paraId="612EDDC0" w14:textId="77777777" w:rsidR="003D1F7D" w:rsidRPr="00DA07B1" w:rsidRDefault="003D1F7D" w:rsidP="0076154B">
      <w:pPr>
        <w:pStyle w:val="SingleTxt"/>
        <w:spacing w:after="0" w:line="120" w:lineRule="exact"/>
        <w:rPr>
          <w:sz w:val="10"/>
        </w:rPr>
      </w:pPr>
    </w:p>
    <w:p w14:paraId="3F09CCE8" w14:textId="4F8F8364" w:rsidR="00D844EC" w:rsidRPr="00FB1275" w:rsidRDefault="00D844EC" w:rsidP="0076154B">
      <w:pPr>
        <w:pStyle w:val="H1"/>
      </w:pPr>
      <w:r w:rsidRPr="00D844EC">
        <w:tab/>
      </w:r>
      <w:r w:rsidRPr="00D844EC">
        <w:tab/>
        <w:t>Часть</w:t>
      </w:r>
      <w:r>
        <w:t> </w:t>
      </w:r>
      <w:r w:rsidRPr="00D844EC">
        <w:rPr>
          <w:lang w:val="en-US"/>
        </w:rPr>
        <w:t>I</w:t>
      </w:r>
    </w:p>
    <w:p w14:paraId="6D374DFE" w14:textId="77777777" w:rsidR="0076154B" w:rsidRPr="00DA07B1" w:rsidRDefault="0076154B" w:rsidP="0076154B">
      <w:pPr>
        <w:pStyle w:val="SingleTxt"/>
        <w:spacing w:after="0" w:line="120" w:lineRule="exact"/>
        <w:rPr>
          <w:sz w:val="10"/>
        </w:rPr>
      </w:pPr>
    </w:p>
    <w:p w14:paraId="52BDEDA5" w14:textId="77777777" w:rsidR="00A4153A" w:rsidRPr="00DA07B1" w:rsidRDefault="00A4153A" w:rsidP="0076154B">
      <w:pPr>
        <w:pStyle w:val="SingleTxt"/>
        <w:spacing w:after="0" w:line="120" w:lineRule="exact"/>
        <w:rPr>
          <w:sz w:val="10"/>
        </w:rPr>
      </w:pPr>
    </w:p>
    <w:p w14:paraId="7606AC08" w14:textId="7362C1EB" w:rsidR="00D844EC" w:rsidRPr="00DA07B1" w:rsidRDefault="00D844EC" w:rsidP="00A4153A">
      <w:pPr>
        <w:pStyle w:val="H1"/>
      </w:pPr>
      <w:r w:rsidRPr="00D844EC">
        <w:tab/>
      </w:r>
      <w:r w:rsidRPr="00D844EC">
        <w:tab/>
        <w:t>Статья</w:t>
      </w:r>
      <w:r>
        <w:t> </w:t>
      </w:r>
      <w:r w:rsidRPr="00D844EC">
        <w:t>1</w:t>
      </w:r>
    </w:p>
    <w:p w14:paraId="1F33E41E" w14:textId="77777777" w:rsidR="00A4153A" w:rsidRPr="00DA07B1" w:rsidRDefault="00A4153A" w:rsidP="00A4153A">
      <w:pPr>
        <w:pStyle w:val="SingleTxt"/>
        <w:spacing w:after="0" w:line="120" w:lineRule="exact"/>
        <w:rPr>
          <w:sz w:val="10"/>
        </w:rPr>
      </w:pPr>
    </w:p>
    <w:p w14:paraId="6C75F8E7" w14:textId="77777777" w:rsidR="00A4153A" w:rsidRPr="00DA07B1" w:rsidRDefault="00A4153A" w:rsidP="00A4153A">
      <w:pPr>
        <w:pStyle w:val="SingleTxt"/>
        <w:spacing w:after="0" w:line="120" w:lineRule="exact"/>
        <w:rPr>
          <w:sz w:val="10"/>
        </w:rPr>
      </w:pPr>
    </w:p>
    <w:p w14:paraId="7902A13E" w14:textId="1EEDAC20" w:rsidR="00D844EC" w:rsidRPr="00FB1275" w:rsidRDefault="00D844EC" w:rsidP="0076154B">
      <w:pPr>
        <w:pStyle w:val="H23"/>
      </w:pPr>
      <w:r w:rsidRPr="00D844EC">
        <w:tab/>
      </w:r>
      <w:r w:rsidRPr="00D844EC">
        <w:tab/>
        <w:t>Пункты</w:t>
      </w:r>
      <w:r>
        <w:t> </w:t>
      </w:r>
      <w:r w:rsidRPr="00D844EC">
        <w:t>10</w:t>
      </w:r>
      <w:r w:rsidR="009F4759">
        <w:t>–</w:t>
      </w:r>
      <w:r w:rsidRPr="00D844EC">
        <w:t>11 заключительных замечаний</w:t>
      </w:r>
    </w:p>
    <w:p w14:paraId="6236C6D6" w14:textId="77777777" w:rsidR="0076154B" w:rsidRPr="00FB1275" w:rsidRDefault="0076154B" w:rsidP="0076154B">
      <w:pPr>
        <w:pStyle w:val="SingleTxt"/>
        <w:spacing w:after="0" w:line="120" w:lineRule="exact"/>
        <w:rPr>
          <w:sz w:val="10"/>
        </w:rPr>
      </w:pPr>
    </w:p>
    <w:p w14:paraId="74F0CEEA" w14:textId="5F2501FF" w:rsidR="00D844EC" w:rsidRPr="00D844EC" w:rsidRDefault="00D844EC" w:rsidP="00D844EC">
      <w:pPr>
        <w:pStyle w:val="SingleTxt"/>
      </w:pPr>
      <w:r w:rsidRPr="00D844EC">
        <w:rPr>
          <w:bCs/>
        </w:rPr>
        <w:t>5.</w:t>
      </w:r>
      <w:r w:rsidRPr="00D844EC">
        <w:rPr>
          <w:bCs/>
        </w:rPr>
        <w:tab/>
      </w:r>
      <w:r w:rsidRPr="00D844EC">
        <w:t>Согласно статье</w:t>
      </w:r>
      <w:r>
        <w:t> </w:t>
      </w:r>
      <w:r w:rsidRPr="00D844EC">
        <w:t xml:space="preserve">19 Конституции Российской Федерации (Конституция) гарантируется равенство прав и свобод человека и гражданина независимо от пола, расы, национальности, языка, происхождения, имущественного и должностного положения, места жительства, отношения к религии, убеждений, </w:t>
      </w:r>
      <w:r w:rsidRPr="00D844EC">
        <w:lastRenderedPageBreak/>
        <w:t>принадлежности к общественным объединениям, а также других обстоятельств; запрещаются любые формы ограничения прав граждан по признакам социальной, расовой, национальной, языковой или религиозной принадлежности. Закреплено положение о том, что «мужчина и женщина имеют равные права и свободы и равные возможности для их реализации». Указание на то, что мужчины и женщины имеют также равные возможности для реализации соответствующих прав и свобод, ориентирует на полноправное осуществление женщинами прав и свобод, на достижение фактического равенства.</w:t>
      </w:r>
    </w:p>
    <w:p w14:paraId="553EEFE7" w14:textId="77777777" w:rsidR="00D844EC" w:rsidRPr="00D844EC" w:rsidRDefault="00D844EC" w:rsidP="00D844EC">
      <w:pPr>
        <w:pStyle w:val="SingleTxt"/>
      </w:pPr>
      <w:r w:rsidRPr="00D844EC">
        <w:rPr>
          <w:bCs/>
        </w:rPr>
        <w:t>6.</w:t>
      </w:r>
      <w:r w:rsidRPr="00D844EC">
        <w:rPr>
          <w:bCs/>
        </w:rPr>
        <w:tab/>
      </w:r>
      <w:r w:rsidRPr="00D844EC">
        <w:t>Конституцией также гарантируется защита материнства, отцовства и детства. Принцип равноправия полов закреплен в семейном, трудовом, гражданском, налоговом законодательстве.</w:t>
      </w:r>
    </w:p>
    <w:p w14:paraId="6A86455C" w14:textId="7CB7D35B" w:rsidR="00D844EC" w:rsidRPr="00D844EC" w:rsidRDefault="00D844EC" w:rsidP="00D844EC">
      <w:pPr>
        <w:pStyle w:val="SingleTxt"/>
      </w:pPr>
      <w:r w:rsidRPr="00D844EC">
        <w:rPr>
          <w:bCs/>
        </w:rPr>
        <w:t>7.</w:t>
      </w:r>
      <w:r w:rsidRPr="00D844EC">
        <w:rPr>
          <w:bCs/>
        </w:rPr>
        <w:tab/>
      </w:r>
      <w:r w:rsidRPr="00D844EC">
        <w:t>Статьей</w:t>
      </w:r>
      <w:r>
        <w:t> </w:t>
      </w:r>
      <w:r w:rsidRPr="00D844EC">
        <w:t>5.62 Кодекса Российской Федерации об административных правонарушениях (КоАП России) предусмотрена административная ответственность за дискриминацию.</w:t>
      </w:r>
    </w:p>
    <w:p w14:paraId="3C1FCF76" w14:textId="3E9BF9F7" w:rsidR="00D844EC" w:rsidRPr="00D844EC" w:rsidRDefault="00D844EC" w:rsidP="00D844EC">
      <w:pPr>
        <w:pStyle w:val="SingleTxt"/>
      </w:pPr>
      <w:r w:rsidRPr="00D844EC">
        <w:rPr>
          <w:bCs/>
        </w:rPr>
        <w:t>8.</w:t>
      </w:r>
      <w:r w:rsidRPr="00D844EC">
        <w:rPr>
          <w:bCs/>
        </w:rPr>
        <w:tab/>
      </w:r>
      <w:r w:rsidRPr="00D844EC">
        <w:t>Применительно к отрасли уголовного права принцип запрета дискриминации нашел отражение, в частности, в статье</w:t>
      </w:r>
      <w:r>
        <w:t> </w:t>
      </w:r>
      <w:r w:rsidRPr="00D844EC">
        <w:t>136 Уголовного кодекса Российской Федерации (далее</w:t>
      </w:r>
      <w:r>
        <w:t xml:space="preserve"> — </w:t>
      </w:r>
      <w:r w:rsidRPr="00D844EC">
        <w:t>УК России), согласно которой уголовная ответственность наступает за дискриминацию, совершенную лицом с использованием своего служебного положения. Согласно статье</w:t>
      </w:r>
      <w:r>
        <w:t> </w:t>
      </w:r>
      <w:r w:rsidRPr="00D844EC">
        <w:t>145 УК России</w:t>
      </w:r>
      <w:r>
        <w:t xml:space="preserve"> — </w:t>
      </w:r>
      <w:r w:rsidRPr="00D844EC">
        <w:t>необоснованный отказ в приеме на работу или необоснованное увольнение женщины по мотивам ее беременности, а равно женщины, имеющей детей в возрасте до трех лет, по этим мотивам влечет уголовную ответственность.</w:t>
      </w:r>
    </w:p>
    <w:p w14:paraId="2B66B111" w14:textId="77777777" w:rsidR="00D844EC" w:rsidRPr="00FB1275" w:rsidRDefault="00D844EC" w:rsidP="00D844EC">
      <w:pPr>
        <w:pStyle w:val="SingleTxt"/>
      </w:pPr>
      <w:r w:rsidRPr="00D844EC">
        <w:rPr>
          <w:bCs/>
        </w:rPr>
        <w:t>9.</w:t>
      </w:r>
      <w:r w:rsidRPr="00D844EC">
        <w:rPr>
          <w:bCs/>
        </w:rPr>
        <w:tab/>
      </w:r>
      <w:r w:rsidRPr="00D844EC">
        <w:t>В рамках реализуемых ведомственными образовательными организациями образовательных программ обучающиеся осваивают соответствующие учебные дисциплины, которые раскрывают темы равенства. Например, в системе МВД России на постоянной основе реализуется комплекс мер, охватывающий мероприятия по воспитанию гармонично развитой и социально ответственной личности на основе духовно нравственных ценностей народов Российской Федерации, в том числе вежливого и тактичного отношения к гражданам, не допуская проявлений любых форм дискриминации.</w:t>
      </w:r>
    </w:p>
    <w:p w14:paraId="121BB67E" w14:textId="77777777" w:rsidR="000466D2" w:rsidRPr="00DA07B1" w:rsidRDefault="000466D2" w:rsidP="000466D2">
      <w:pPr>
        <w:pStyle w:val="SingleTxt"/>
        <w:spacing w:after="0" w:line="120" w:lineRule="exact"/>
        <w:rPr>
          <w:sz w:val="10"/>
        </w:rPr>
      </w:pPr>
    </w:p>
    <w:p w14:paraId="11580109" w14:textId="77777777" w:rsidR="008D0786" w:rsidRPr="00DA07B1" w:rsidRDefault="008D0786" w:rsidP="000466D2">
      <w:pPr>
        <w:pStyle w:val="SingleTxt"/>
        <w:spacing w:after="0" w:line="120" w:lineRule="exact"/>
        <w:rPr>
          <w:sz w:val="10"/>
        </w:rPr>
      </w:pPr>
    </w:p>
    <w:p w14:paraId="1DA3B2CB" w14:textId="5EFBD230" w:rsidR="00D844EC" w:rsidRPr="00DA07B1" w:rsidRDefault="00D844EC" w:rsidP="008D0786">
      <w:pPr>
        <w:pStyle w:val="H1"/>
      </w:pPr>
      <w:r w:rsidRPr="00D844EC">
        <w:tab/>
      </w:r>
      <w:r w:rsidRPr="00D844EC">
        <w:tab/>
        <w:t>Статья</w:t>
      </w:r>
      <w:r>
        <w:t> </w:t>
      </w:r>
      <w:r w:rsidRPr="00D844EC">
        <w:t>2</w:t>
      </w:r>
    </w:p>
    <w:p w14:paraId="5A82BA53" w14:textId="77777777" w:rsidR="008D0786" w:rsidRPr="00DA07B1" w:rsidRDefault="008D0786" w:rsidP="008D0786">
      <w:pPr>
        <w:pStyle w:val="SingleTxt"/>
        <w:spacing w:after="0" w:line="120" w:lineRule="exact"/>
        <w:rPr>
          <w:sz w:val="10"/>
        </w:rPr>
      </w:pPr>
    </w:p>
    <w:p w14:paraId="11420D83" w14:textId="77777777" w:rsidR="008D0786" w:rsidRPr="00DA07B1" w:rsidRDefault="008D0786" w:rsidP="008D0786">
      <w:pPr>
        <w:pStyle w:val="SingleTxt"/>
        <w:spacing w:after="0" w:line="120" w:lineRule="exact"/>
        <w:rPr>
          <w:sz w:val="10"/>
        </w:rPr>
      </w:pPr>
    </w:p>
    <w:p w14:paraId="2C0ED284" w14:textId="21D1B899" w:rsidR="00D844EC" w:rsidRPr="00FB1275" w:rsidRDefault="00D844EC" w:rsidP="000466D2">
      <w:pPr>
        <w:pStyle w:val="H23"/>
      </w:pPr>
      <w:r w:rsidRPr="00D844EC">
        <w:tab/>
      </w:r>
      <w:r w:rsidRPr="00D844EC">
        <w:tab/>
        <w:t>Пункты</w:t>
      </w:r>
      <w:r>
        <w:t> </w:t>
      </w:r>
      <w:r w:rsidRPr="00D844EC">
        <w:t>12</w:t>
      </w:r>
      <w:r w:rsidR="009F4759">
        <w:t>–</w:t>
      </w:r>
      <w:r w:rsidRPr="00D844EC">
        <w:t>13 заключительных замечаний</w:t>
      </w:r>
    </w:p>
    <w:p w14:paraId="6647ED57" w14:textId="0C4F520A" w:rsidR="000466D2" w:rsidRPr="00FB1275" w:rsidRDefault="000466D2" w:rsidP="000466D2">
      <w:pPr>
        <w:pStyle w:val="SingleTxt"/>
        <w:spacing w:after="0" w:line="120" w:lineRule="exact"/>
        <w:rPr>
          <w:sz w:val="10"/>
        </w:rPr>
      </w:pPr>
    </w:p>
    <w:p w14:paraId="4FAED158" w14:textId="22FC733D" w:rsidR="00D844EC" w:rsidRPr="00D844EC" w:rsidRDefault="00D844EC" w:rsidP="00D844EC">
      <w:pPr>
        <w:pStyle w:val="SingleTxt"/>
      </w:pPr>
      <w:r w:rsidRPr="00D844EC">
        <w:rPr>
          <w:bCs/>
        </w:rPr>
        <w:t>10.</w:t>
      </w:r>
      <w:r w:rsidRPr="00D844EC">
        <w:rPr>
          <w:bCs/>
        </w:rPr>
        <w:tab/>
      </w:r>
      <w:r w:rsidRPr="00D844EC">
        <w:t>Согласно части</w:t>
      </w:r>
      <w:r>
        <w:t> </w:t>
      </w:r>
      <w:r w:rsidRPr="00D844EC">
        <w:t>1 статьи</w:t>
      </w:r>
      <w:r>
        <w:t> </w:t>
      </w:r>
      <w:r w:rsidRPr="00D844EC">
        <w:t>48 Конституции каждому гарантируется право на получение квалифицированной юридической помощи. Гарантия реализации прав граждан на получение бесплатной квалифицированной юридической помощи в рамках уголовного судопроизводства закреплена в УПК России. Объем соответствующих гарантий не зависит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лица к общественным объединениям, а также других обстоятельств.</w:t>
      </w:r>
    </w:p>
    <w:p w14:paraId="00A1EA13" w14:textId="65D3272F" w:rsidR="00D844EC" w:rsidRPr="00D844EC" w:rsidRDefault="00D844EC" w:rsidP="00D844EC">
      <w:pPr>
        <w:pStyle w:val="SingleTxt"/>
      </w:pPr>
      <w:r w:rsidRPr="00D844EC">
        <w:rPr>
          <w:bCs/>
        </w:rPr>
        <w:t>11.</w:t>
      </w:r>
      <w:r w:rsidRPr="00D844EC">
        <w:rPr>
          <w:bCs/>
        </w:rPr>
        <w:tab/>
      </w:r>
      <w:r w:rsidRPr="00D844EC">
        <w:t>Участие защитника может быть обеспечено дознавателем, следователем или судом по просьбе подозреваемого, обвиняемого (часть первая статьи</w:t>
      </w:r>
      <w:r>
        <w:t> </w:t>
      </w:r>
      <w:r w:rsidRPr="00D844EC">
        <w:t>50 Уголовно-процессуального кодекса Российской Федерации (УПК России). В случае если адвокат участвует в производстве предварительного расследования или судебном разбирательстве по назначению дознавателя, следователя или суда, расходы на оплату его труда компенсируются за счет средств федерального бюджета (часть пятая статьи</w:t>
      </w:r>
      <w:r>
        <w:t> </w:t>
      </w:r>
      <w:r w:rsidRPr="00D844EC">
        <w:t>50 УПК России).</w:t>
      </w:r>
    </w:p>
    <w:p w14:paraId="5E9D8ADB" w14:textId="38FE6F11" w:rsidR="00D844EC" w:rsidRPr="00D844EC" w:rsidRDefault="00D844EC" w:rsidP="00D844EC">
      <w:pPr>
        <w:pStyle w:val="SingleTxt"/>
      </w:pPr>
      <w:r w:rsidRPr="00D844EC">
        <w:rPr>
          <w:bCs/>
        </w:rPr>
        <w:lastRenderedPageBreak/>
        <w:t>12.</w:t>
      </w:r>
      <w:r w:rsidRPr="00D844EC">
        <w:rPr>
          <w:bCs/>
        </w:rPr>
        <w:tab/>
      </w:r>
      <w:r w:rsidRPr="00D844EC">
        <w:t>Частью</w:t>
      </w:r>
      <w:r>
        <w:t> </w:t>
      </w:r>
      <w:r w:rsidRPr="00D844EC">
        <w:t>3 статьи</w:t>
      </w:r>
      <w:r>
        <w:t> </w:t>
      </w:r>
      <w:r w:rsidRPr="00D844EC">
        <w:t>51 УПК России определено, что если защитник не приглашен самим подозреваемым, обвиняемым, его законным представителем, а также другими лицами по поручению или с согласия подозреваемого, обвиняемого, то дознаватель, следователь или суд обеспечивает участие защитника в уголовном судопроизводстве. Аналогичное регулирование действует в отношении несовершеннолетнего потерпевшего, не достигшего возраста шестнадцати лет, в отношении которого совершено преступление против половой неприкосновенности (часть вторая статьи</w:t>
      </w:r>
      <w:r>
        <w:t> </w:t>
      </w:r>
      <w:r w:rsidRPr="00D844EC">
        <w:t>45 УПК России).</w:t>
      </w:r>
    </w:p>
    <w:p w14:paraId="5CE4D6FD" w14:textId="25ED81E1" w:rsidR="00D844EC" w:rsidRPr="00D844EC" w:rsidRDefault="00D844EC" w:rsidP="00D844EC">
      <w:pPr>
        <w:pStyle w:val="SingleTxt"/>
      </w:pPr>
      <w:r w:rsidRPr="00D844EC">
        <w:rPr>
          <w:bCs/>
        </w:rPr>
        <w:t>13.</w:t>
      </w:r>
      <w:r w:rsidRPr="00D844EC">
        <w:rPr>
          <w:bCs/>
        </w:rPr>
        <w:tab/>
      </w:r>
      <w:r w:rsidRPr="00D844EC">
        <w:t>Гарантии реализации права граждан на получение бесплатной квалифицированной юридической помощи за пределами уголовного судопроизводства установлены в Федеральном законе от 21</w:t>
      </w:r>
      <w:r>
        <w:t> </w:t>
      </w:r>
      <w:r w:rsidRPr="00D844EC">
        <w:t xml:space="preserve">ноября 2011 г. </w:t>
      </w:r>
      <w:r>
        <w:t>№ </w:t>
      </w:r>
      <w:r w:rsidRPr="00D844EC">
        <w:t xml:space="preserve">324-ФЗ «О бесплатной юридической помощи в Российской Федерации» (Федеральный закон </w:t>
      </w:r>
      <w:r>
        <w:t>№ </w:t>
      </w:r>
      <w:r w:rsidRPr="00D844EC">
        <w:t>324-ФЗ). Категории граждан (в том числе малоимущие граждане, инвалиды</w:t>
      </w:r>
      <w:r w:rsidR="000466D2">
        <w:rPr>
          <w:lang w:val="en-US"/>
        </w:rPr>
        <w:t> </w:t>
      </w:r>
      <w:r w:rsidRPr="00D844EC">
        <w:t>I и</w:t>
      </w:r>
      <w:r w:rsidR="000466D2">
        <w:rPr>
          <w:lang w:val="en-US"/>
        </w:rPr>
        <w:t> </w:t>
      </w:r>
      <w:r w:rsidRPr="00D844EC">
        <w:t>II групп), которые имеют право на получение бесплатной юридической помощи в рамках государственной системы бесплатной юридической помощи, основными участниками которой являются государственные юридические бюро и адвокаты, а также перечень случаев оказания бесплатной юридической помощи закреплены в статье</w:t>
      </w:r>
      <w:r>
        <w:t> </w:t>
      </w:r>
      <w:r w:rsidRPr="00D844EC">
        <w:t xml:space="preserve">20 Федерального закона </w:t>
      </w:r>
      <w:r>
        <w:t>№ </w:t>
      </w:r>
      <w:r w:rsidRPr="00D844EC">
        <w:t>324-ФЗ.</w:t>
      </w:r>
    </w:p>
    <w:p w14:paraId="52188EA3" w14:textId="0B305C45" w:rsidR="00D844EC" w:rsidRPr="00D844EC" w:rsidRDefault="00D844EC" w:rsidP="00D844EC">
      <w:pPr>
        <w:pStyle w:val="SingleTxt"/>
      </w:pPr>
      <w:r w:rsidRPr="00D844EC">
        <w:rPr>
          <w:bCs/>
        </w:rPr>
        <w:t>14.</w:t>
      </w:r>
      <w:r w:rsidRPr="00D844EC">
        <w:rPr>
          <w:bCs/>
        </w:rPr>
        <w:tab/>
      </w:r>
      <w:r w:rsidRPr="00D844EC">
        <w:t>В соответствии с частью</w:t>
      </w:r>
      <w:r>
        <w:t> </w:t>
      </w:r>
      <w:r w:rsidRPr="00D844EC">
        <w:t>8 статьи</w:t>
      </w:r>
      <w:r>
        <w:t> </w:t>
      </w:r>
      <w:r w:rsidRPr="00D844EC">
        <w:t xml:space="preserve">5 Федерального закона </w:t>
      </w:r>
      <w:r>
        <w:t>№ </w:t>
      </w:r>
      <w:r w:rsidRPr="00D844EC">
        <w:t>324-ФЗ оказание бесплатной юридической помощи основывается на принципах равенства доступа граждан к получению бесплатной юридической помощи и недопущения дискриминации граждан при ее оказании, что исключает возможность ограничения такой гарантии в зависимости от пола гражданина.</w:t>
      </w:r>
    </w:p>
    <w:p w14:paraId="1324DE2E" w14:textId="7FA5CC47" w:rsidR="00D844EC" w:rsidRPr="00D844EC" w:rsidRDefault="00D844EC" w:rsidP="00D844EC">
      <w:pPr>
        <w:pStyle w:val="SingleTxt"/>
      </w:pPr>
      <w:r w:rsidRPr="00D844EC">
        <w:rPr>
          <w:bCs/>
        </w:rPr>
        <w:t>15.</w:t>
      </w:r>
      <w:r w:rsidRPr="00D844EC">
        <w:rPr>
          <w:bCs/>
        </w:rPr>
        <w:tab/>
      </w:r>
      <w:r w:rsidRPr="00D844EC">
        <w:t>В ряде субъектов Российской Федерации дополнительные гарантии реализации права граждан на получение бесплатной юридической помощи установлены для беременных женщин, женщин, имеющих детей в возрасте до 3</w:t>
      </w:r>
      <w:r>
        <w:t> </w:t>
      </w:r>
      <w:r w:rsidRPr="00D844EC">
        <w:t>лет, женщин, находящихся в трудной жизненной ситуации, и проживающих с детьми в социальных гостиницах женщин, подвергшихся психическому и (или) физическому насилию.</w:t>
      </w:r>
    </w:p>
    <w:p w14:paraId="086C51D2" w14:textId="68FC3D2A" w:rsidR="00D844EC" w:rsidRPr="00D844EC" w:rsidRDefault="00D844EC" w:rsidP="00D844EC">
      <w:pPr>
        <w:pStyle w:val="SingleTxt"/>
      </w:pPr>
      <w:bookmarkStart w:id="1" w:name="_Hlk216710118"/>
      <w:r w:rsidRPr="00D844EC">
        <w:rPr>
          <w:bCs/>
        </w:rPr>
        <w:t>16.</w:t>
      </w:r>
      <w:r w:rsidRPr="00D844EC">
        <w:rPr>
          <w:bCs/>
        </w:rPr>
        <w:tab/>
      </w:r>
      <w:r w:rsidRPr="00D844EC">
        <w:t>Минюстом России обобщаются данные по составу адвокатского сообщества, в том числе с разбивкой по полу. Так, адвокатское сообщество Российской Федерации по состоянию на конец 2020</w:t>
      </w:r>
      <w:r w:rsidR="00D03F78">
        <w:t>–</w:t>
      </w:r>
      <w:r w:rsidRPr="00D844EC">
        <w:t>2024 гг. насчитывало следующее количество адвокатов: 31.12.2020</w:t>
      </w:r>
      <w:r>
        <w:t xml:space="preserve"> — </w:t>
      </w:r>
      <w:r w:rsidRPr="00D844EC">
        <w:t>82</w:t>
      </w:r>
      <w:r>
        <w:t> </w:t>
      </w:r>
      <w:r w:rsidRPr="00D844EC">
        <w:t>126 адвокатов, из которых 34</w:t>
      </w:r>
      <w:r>
        <w:t> </w:t>
      </w:r>
      <w:r w:rsidRPr="00D844EC">
        <w:t>462 (42%)</w:t>
      </w:r>
      <w:r>
        <w:t xml:space="preserve"> — </w:t>
      </w:r>
      <w:r w:rsidRPr="00D844EC">
        <w:t>женщины; 31.12.2021</w:t>
      </w:r>
      <w:r>
        <w:t xml:space="preserve"> — </w:t>
      </w:r>
      <w:r w:rsidRPr="00D844EC">
        <w:t>82</w:t>
      </w:r>
      <w:r>
        <w:t> </w:t>
      </w:r>
      <w:r w:rsidRPr="00D844EC">
        <w:t>877 адвокатов, из которых 34</w:t>
      </w:r>
      <w:r>
        <w:t> </w:t>
      </w:r>
      <w:r w:rsidRPr="00D844EC">
        <w:t>510 (41,6%)</w:t>
      </w:r>
      <w:r>
        <w:t xml:space="preserve"> — </w:t>
      </w:r>
      <w:r w:rsidRPr="00D844EC">
        <w:t>женщины; 31.12.2022</w:t>
      </w:r>
      <w:r>
        <w:t xml:space="preserve"> — </w:t>
      </w:r>
      <w:r w:rsidRPr="00D844EC">
        <w:t>83</w:t>
      </w:r>
      <w:r>
        <w:t> </w:t>
      </w:r>
      <w:r w:rsidRPr="00D844EC">
        <w:t>112 адвокатов, из которых 34</w:t>
      </w:r>
      <w:r>
        <w:t> </w:t>
      </w:r>
      <w:r w:rsidRPr="00D844EC">
        <w:t>485 (41,5%)</w:t>
      </w:r>
      <w:r>
        <w:t xml:space="preserve"> — </w:t>
      </w:r>
      <w:r w:rsidRPr="00D844EC">
        <w:t>женщины; 31.12.2023</w:t>
      </w:r>
      <w:r>
        <w:t xml:space="preserve"> — </w:t>
      </w:r>
      <w:r w:rsidRPr="00D844EC">
        <w:t>83</w:t>
      </w:r>
      <w:r>
        <w:t> </w:t>
      </w:r>
      <w:r w:rsidRPr="00D844EC">
        <w:t>913 адвокатов, из которых 33</w:t>
      </w:r>
      <w:r>
        <w:t> </w:t>
      </w:r>
      <w:r w:rsidRPr="00D844EC">
        <w:t>504 (39,9%)</w:t>
      </w:r>
      <w:r>
        <w:t xml:space="preserve"> — </w:t>
      </w:r>
      <w:r w:rsidRPr="00D844EC">
        <w:t>женщины; 31.12.2024</w:t>
      </w:r>
      <w:r>
        <w:t xml:space="preserve"> — </w:t>
      </w:r>
      <w:r w:rsidRPr="00D844EC">
        <w:t>84</w:t>
      </w:r>
      <w:r>
        <w:t> </w:t>
      </w:r>
      <w:r w:rsidRPr="00D844EC">
        <w:t>351 адвокатов, из которых 33</w:t>
      </w:r>
      <w:r>
        <w:t> </w:t>
      </w:r>
      <w:r w:rsidRPr="00D844EC">
        <w:t>663 (39,9%)</w:t>
      </w:r>
      <w:r>
        <w:t xml:space="preserve"> — </w:t>
      </w:r>
      <w:r w:rsidRPr="00D844EC">
        <w:t>женщины.</w:t>
      </w:r>
    </w:p>
    <w:bookmarkEnd w:id="1"/>
    <w:p w14:paraId="3E8BA73A" w14:textId="2FAB641F" w:rsidR="00D844EC" w:rsidRPr="00FB1275" w:rsidRDefault="00D844EC" w:rsidP="00D844EC">
      <w:pPr>
        <w:pStyle w:val="SingleTxt"/>
      </w:pPr>
      <w:r w:rsidRPr="00D844EC">
        <w:rPr>
          <w:bCs/>
        </w:rPr>
        <w:t>17.</w:t>
      </w:r>
      <w:r w:rsidRPr="00D844EC">
        <w:rPr>
          <w:bCs/>
        </w:rPr>
        <w:tab/>
      </w:r>
      <w:r w:rsidRPr="00D844EC">
        <w:t>В соответствии с пунктом</w:t>
      </w:r>
      <w:r>
        <w:t> </w:t>
      </w:r>
      <w:r w:rsidRPr="00D844EC">
        <w:t>1 статьи</w:t>
      </w:r>
      <w:r>
        <w:t> </w:t>
      </w:r>
      <w:r w:rsidRPr="00D844EC">
        <w:t>7 Федерального закона от 31</w:t>
      </w:r>
      <w:r>
        <w:t> </w:t>
      </w:r>
      <w:r w:rsidRPr="00D844EC">
        <w:t xml:space="preserve">мая 2002 г. </w:t>
      </w:r>
      <w:r>
        <w:t>№ </w:t>
      </w:r>
      <w:r w:rsidRPr="00D844EC">
        <w:t>63-ФЗ «Об адвокатской деятельности и адвокатуре в Российской Федерации» (далее</w:t>
      </w:r>
      <w:r>
        <w:t xml:space="preserve"> — </w:t>
      </w:r>
      <w:r w:rsidRPr="00D844EC">
        <w:t xml:space="preserve">Федеральный закон </w:t>
      </w:r>
      <w:r>
        <w:t>№ </w:t>
      </w:r>
      <w:r w:rsidRPr="00D844EC">
        <w:t>63-ФЗ) адвокат обязан постоянно совершенствовать свои знания самостоятельно и повышать свой профессиональный уровень в порядке, установленном Федеральной палатой адвокатов Российской Федерации (далее</w:t>
      </w:r>
      <w:r>
        <w:t xml:space="preserve"> — </w:t>
      </w:r>
      <w:r w:rsidRPr="00D844EC">
        <w:t>ФПА России) и адвокатскими палатами субъектов Российской Федерации. Согласно пункту</w:t>
      </w:r>
      <w:r>
        <w:t> </w:t>
      </w:r>
      <w:r w:rsidRPr="00D844EC">
        <w:t>3 статьи</w:t>
      </w:r>
      <w:r>
        <w:t> </w:t>
      </w:r>
      <w:r w:rsidRPr="00D844EC">
        <w:t xml:space="preserve">31 Федерального закона </w:t>
      </w:r>
      <w:r>
        <w:t>№ </w:t>
      </w:r>
      <w:r w:rsidRPr="00D844EC">
        <w:t>63-ФЗ совет адвокатской палаты содействует повышению профессионального уровня адвокатов, в том числе утверждает программы профессионального обучения адвокатов, помощников адвокатов и стажеров адвокатов по направлениям, определяемым советом ФПА России, организует профессиональное обучение по этим программам в соответствии с порядком, утвержденным советом ФПА России.</w:t>
      </w:r>
    </w:p>
    <w:p w14:paraId="3E3A8FC4" w14:textId="77777777" w:rsidR="000466D2" w:rsidRPr="00FB1275" w:rsidRDefault="000466D2" w:rsidP="000466D2">
      <w:pPr>
        <w:pStyle w:val="SingleTxt"/>
        <w:spacing w:after="0" w:line="120" w:lineRule="exact"/>
        <w:rPr>
          <w:sz w:val="10"/>
        </w:rPr>
      </w:pPr>
    </w:p>
    <w:p w14:paraId="0E9B2FEB" w14:textId="6C6ABA7B" w:rsidR="00D844EC" w:rsidRPr="00FB1275" w:rsidRDefault="00D844EC" w:rsidP="000466D2">
      <w:pPr>
        <w:pStyle w:val="H23"/>
      </w:pPr>
      <w:r w:rsidRPr="00D844EC">
        <w:lastRenderedPageBreak/>
        <w:tab/>
      </w:r>
      <w:r w:rsidRPr="00D844EC">
        <w:tab/>
        <w:t>Пункты</w:t>
      </w:r>
      <w:r>
        <w:t> </w:t>
      </w:r>
      <w:r w:rsidRPr="00D844EC">
        <w:t>14</w:t>
      </w:r>
      <w:r w:rsidR="009F4759">
        <w:t>–</w:t>
      </w:r>
      <w:r w:rsidRPr="00D844EC">
        <w:t xml:space="preserve">15 заключительных замечаний </w:t>
      </w:r>
    </w:p>
    <w:p w14:paraId="66D32537" w14:textId="77777777" w:rsidR="000466D2" w:rsidRPr="00FB1275" w:rsidRDefault="000466D2" w:rsidP="00547FCA">
      <w:pPr>
        <w:pStyle w:val="SingleTxt"/>
        <w:keepNext/>
        <w:spacing w:after="0" w:line="120" w:lineRule="exact"/>
        <w:rPr>
          <w:sz w:val="10"/>
        </w:rPr>
      </w:pPr>
    </w:p>
    <w:p w14:paraId="728A07A9" w14:textId="489EF348" w:rsidR="00D844EC" w:rsidRPr="00D844EC" w:rsidRDefault="00D844EC" w:rsidP="00D844EC">
      <w:pPr>
        <w:pStyle w:val="SingleTxt"/>
      </w:pPr>
      <w:r w:rsidRPr="00D844EC">
        <w:rPr>
          <w:bCs/>
        </w:rPr>
        <w:t>18.</w:t>
      </w:r>
      <w:r w:rsidRPr="00D844EC">
        <w:rPr>
          <w:bCs/>
        </w:rPr>
        <w:tab/>
      </w:r>
      <w:r w:rsidRPr="00D844EC">
        <w:t>Распоряжением Правительства Российской Федерации от 29</w:t>
      </w:r>
      <w:r>
        <w:t> </w:t>
      </w:r>
      <w:r w:rsidRPr="00D844EC">
        <w:t xml:space="preserve">декабря 2022 г. </w:t>
      </w:r>
      <w:r>
        <w:t>№ </w:t>
      </w:r>
      <w:r w:rsidRPr="00D844EC">
        <w:t>4356-р утверждена Национальная стратегия действий в интересах женщин на 2023</w:t>
      </w:r>
      <w:r w:rsidR="00F7685F" w:rsidRPr="00F7685F">
        <w:t>–</w:t>
      </w:r>
      <w:r w:rsidRPr="00D844EC">
        <w:t>2030</w:t>
      </w:r>
      <w:r>
        <w:t> </w:t>
      </w:r>
      <w:r w:rsidRPr="00D844EC">
        <w:t>годы (далее</w:t>
      </w:r>
      <w:r>
        <w:t xml:space="preserve"> — </w:t>
      </w:r>
      <w:r w:rsidRPr="00D844EC">
        <w:t>Стратегия в интересах женщин), которой при решении задач в области улучшения положения женщин обязаны руководствоваться федеральные органы государственной власти. Также положениями Стратегии в интересах женщин рекомендовано руководствоваться органам государственной власти субъектов Российской Федерации при решении задач в области улучшения положения женщин. Распоряжением Правительства Российской Федерации от 28</w:t>
      </w:r>
      <w:r>
        <w:t> </w:t>
      </w:r>
      <w:r w:rsidRPr="00D844EC">
        <w:t xml:space="preserve">апреля 2023  г. </w:t>
      </w:r>
      <w:r>
        <w:t>№ </w:t>
      </w:r>
      <w:r w:rsidRPr="00D844EC">
        <w:t>1104-р утвержден план мероприятий по реализации в 2023</w:t>
      </w:r>
      <w:r w:rsidR="00F7685F" w:rsidRPr="00F7685F">
        <w:t>–</w:t>
      </w:r>
      <w:r w:rsidRPr="00D844EC">
        <w:t>2026</w:t>
      </w:r>
      <w:r>
        <w:t> </w:t>
      </w:r>
      <w:r w:rsidRPr="00D844EC">
        <w:t>годах Стратегии в интересах женщин (далее</w:t>
      </w:r>
      <w:r>
        <w:t xml:space="preserve"> — </w:t>
      </w:r>
      <w:r w:rsidRPr="00D844EC">
        <w:t>План).</w:t>
      </w:r>
    </w:p>
    <w:p w14:paraId="3454CE90" w14:textId="0D9C52ED" w:rsidR="00D844EC" w:rsidRPr="00D844EC" w:rsidRDefault="00D844EC" w:rsidP="00D844EC">
      <w:pPr>
        <w:pStyle w:val="SingleTxt"/>
      </w:pPr>
      <w:r w:rsidRPr="00D844EC">
        <w:rPr>
          <w:bCs/>
        </w:rPr>
        <w:t>19.</w:t>
      </w:r>
      <w:r w:rsidRPr="00D844EC">
        <w:rPr>
          <w:bCs/>
        </w:rPr>
        <w:tab/>
      </w:r>
      <w:r w:rsidRPr="00D844EC">
        <w:t>В целях реализации государственной политики в отношении женщин Указом Президента Российской Федерации от 11</w:t>
      </w:r>
      <w:r>
        <w:t> </w:t>
      </w:r>
      <w:r w:rsidRPr="00D844EC">
        <w:t xml:space="preserve">декабря 2018 г. </w:t>
      </w:r>
      <w:r>
        <w:t>№ </w:t>
      </w:r>
      <w:r w:rsidRPr="00D844EC">
        <w:t>708 «Об общероссийской общественно-государственной организации «Союз женщин России»» принято решение о государственном участии в деятельности общественной организации «Союз женщин России», изменении статуса организации на общественно-государственную организацию и переименовании в Общероссийскую общественно-государственную организацию «Союз женщин России». Союз женщин России пользуется как общими мерами государственной поддержки некоммерческих организаций в целом, так и является получателем целевых субсидий из федерального бюджета на осуществление его деятельности.</w:t>
      </w:r>
    </w:p>
    <w:p w14:paraId="34854101" w14:textId="77777777" w:rsidR="00D844EC" w:rsidRPr="00FB1275" w:rsidRDefault="00D844EC" w:rsidP="00D844EC">
      <w:pPr>
        <w:pStyle w:val="SingleTxt"/>
      </w:pPr>
      <w:r w:rsidRPr="00D844EC">
        <w:rPr>
          <w:bCs/>
        </w:rPr>
        <w:t>20.</w:t>
      </w:r>
      <w:r w:rsidRPr="00D844EC">
        <w:rPr>
          <w:bCs/>
        </w:rPr>
        <w:tab/>
      </w:r>
      <w:r w:rsidRPr="00D844EC">
        <w:t>Одними из основных направлениями деятельности «Союза женщин России» являются: защита прав и интересов женщин; повышение общественного статуса женщин и их роли в политической, экономической, социальной и культурной жизни страны, расширение возможностей для самореализации женщин, проживающих в сельской местности; а также участие в реализации Стратегии в интересах женщин и мероприятий Плана по ее реализации.</w:t>
      </w:r>
    </w:p>
    <w:p w14:paraId="586528F0" w14:textId="77777777" w:rsidR="000466D2" w:rsidRPr="00DA07B1" w:rsidRDefault="000466D2" w:rsidP="000466D2">
      <w:pPr>
        <w:pStyle w:val="SingleTxt"/>
        <w:spacing w:after="0" w:line="120" w:lineRule="exact"/>
        <w:rPr>
          <w:sz w:val="10"/>
        </w:rPr>
      </w:pPr>
    </w:p>
    <w:p w14:paraId="08022E78" w14:textId="77777777" w:rsidR="00547FCA" w:rsidRPr="00DA07B1" w:rsidRDefault="00547FCA" w:rsidP="000466D2">
      <w:pPr>
        <w:pStyle w:val="SingleTxt"/>
        <w:spacing w:after="0" w:line="120" w:lineRule="exact"/>
        <w:rPr>
          <w:sz w:val="10"/>
        </w:rPr>
      </w:pPr>
    </w:p>
    <w:p w14:paraId="771BA345" w14:textId="4E9E85BE" w:rsidR="00D844EC" w:rsidRPr="00DA07B1" w:rsidRDefault="00D844EC" w:rsidP="00547FCA">
      <w:pPr>
        <w:pStyle w:val="H1"/>
      </w:pPr>
      <w:r w:rsidRPr="00D844EC">
        <w:tab/>
      </w:r>
      <w:r w:rsidRPr="00D844EC">
        <w:tab/>
        <w:t>Статья</w:t>
      </w:r>
      <w:r>
        <w:t> </w:t>
      </w:r>
      <w:r w:rsidRPr="00D844EC">
        <w:t>3</w:t>
      </w:r>
    </w:p>
    <w:p w14:paraId="3BC9CA7A" w14:textId="77777777" w:rsidR="00547FCA" w:rsidRPr="00DA07B1" w:rsidRDefault="00547FCA" w:rsidP="00547FCA">
      <w:pPr>
        <w:pStyle w:val="SingleTxt"/>
        <w:spacing w:after="0" w:line="120" w:lineRule="exact"/>
        <w:rPr>
          <w:sz w:val="10"/>
        </w:rPr>
      </w:pPr>
    </w:p>
    <w:p w14:paraId="366A45C8" w14:textId="77777777" w:rsidR="00547FCA" w:rsidRPr="00DA07B1" w:rsidRDefault="00547FCA" w:rsidP="00547FCA">
      <w:pPr>
        <w:pStyle w:val="SingleTxt"/>
        <w:spacing w:after="0" w:line="120" w:lineRule="exact"/>
        <w:rPr>
          <w:sz w:val="10"/>
        </w:rPr>
      </w:pPr>
    </w:p>
    <w:p w14:paraId="7A537B15" w14:textId="4D238337" w:rsidR="00D844EC" w:rsidRPr="00FB1275" w:rsidRDefault="00D844EC" w:rsidP="000466D2">
      <w:pPr>
        <w:pStyle w:val="H23"/>
      </w:pPr>
      <w:r w:rsidRPr="00D844EC">
        <w:tab/>
      </w:r>
      <w:r w:rsidRPr="00D844EC">
        <w:tab/>
        <w:t>Пункты</w:t>
      </w:r>
      <w:r>
        <w:t> </w:t>
      </w:r>
      <w:r w:rsidRPr="00D844EC">
        <w:t>16</w:t>
      </w:r>
      <w:r w:rsidR="009F4759">
        <w:t>–</w:t>
      </w:r>
      <w:r w:rsidRPr="00D844EC">
        <w:t>17 заключительных замечаний</w:t>
      </w:r>
    </w:p>
    <w:p w14:paraId="62942644" w14:textId="77777777" w:rsidR="000466D2" w:rsidRPr="00FB1275" w:rsidRDefault="000466D2" w:rsidP="000466D2">
      <w:pPr>
        <w:pStyle w:val="SingleTxt"/>
        <w:spacing w:after="0" w:line="120" w:lineRule="exact"/>
        <w:rPr>
          <w:sz w:val="10"/>
        </w:rPr>
      </w:pPr>
    </w:p>
    <w:p w14:paraId="6FA5DFEB" w14:textId="43770EC0" w:rsidR="00D844EC" w:rsidRPr="00D844EC" w:rsidRDefault="00D844EC" w:rsidP="00D844EC">
      <w:pPr>
        <w:pStyle w:val="SingleTxt"/>
      </w:pPr>
      <w:r w:rsidRPr="00D844EC">
        <w:rPr>
          <w:bCs/>
        </w:rPr>
        <w:t>21.</w:t>
      </w:r>
      <w:r w:rsidRPr="00D844EC">
        <w:rPr>
          <w:bCs/>
        </w:rPr>
        <w:tab/>
      </w:r>
      <w:r w:rsidRPr="00D844EC">
        <w:t>В 2023 г. в адрес Уполномоченного по правам человека в Российской Федерации (далее</w:t>
      </w:r>
      <w:r>
        <w:t xml:space="preserve"> — </w:t>
      </w:r>
      <w:r w:rsidRPr="00D844EC">
        <w:t>УПЧ) поступило 19</w:t>
      </w:r>
      <w:r w:rsidR="000466D2">
        <w:t> </w:t>
      </w:r>
      <w:r w:rsidRPr="00D844EC">
        <w:t>864</w:t>
      </w:r>
      <w:r w:rsidR="000466D2">
        <w:rPr>
          <w:lang w:val="en-US"/>
        </w:rPr>
        <w:t> </w:t>
      </w:r>
      <w:r w:rsidRPr="00D844EC">
        <w:t>обращений от женщин, в 2024</w:t>
      </w:r>
      <w:r>
        <w:noBreakHyphen/>
      </w:r>
      <w:r w:rsidRPr="00D844EC">
        <w:t>м</w:t>
      </w:r>
      <w:r>
        <w:t> </w:t>
      </w:r>
      <w:r w:rsidRPr="00D844EC">
        <w:t>году</w:t>
      </w:r>
      <w:r>
        <w:t xml:space="preserve"> — </w:t>
      </w:r>
      <w:r w:rsidRPr="00D844EC">
        <w:t>19 391 обращение. Женщины обращались по различным вопросам, касающимся защиты социальных, трудовых, жилищных и культурных прав, обеспечения прав в уголовном процессе, при производстве по делам об административных правонарушениях. Для обращения к УПЧ женщины используют различные каналы связи (интернет-приемная, почта, горячая линия, СМИ, личный прием). Каких-либо препятствий в подаче жалоб в адрес УПЧ в Российской Федерации не имеется. В ходе рассмотрения жалоб УПЧ тесно взаимодействует с органами государственной власти</w:t>
      </w:r>
      <w:r>
        <w:t xml:space="preserve"> — </w:t>
      </w:r>
      <w:r w:rsidRPr="00D844EC">
        <w:t>в 2024 г. в их адрес направлено порядка 10 тыс. обращений женщин, в том числе о проведении проверок по жалобам о нарушениях в разных сферах.</w:t>
      </w:r>
    </w:p>
    <w:p w14:paraId="498C2DFC" w14:textId="23C3D791" w:rsidR="00D844EC" w:rsidRPr="00D844EC" w:rsidRDefault="00D844EC" w:rsidP="00D844EC">
      <w:pPr>
        <w:pStyle w:val="SingleTxt"/>
      </w:pPr>
      <w:r w:rsidRPr="00D844EC">
        <w:rPr>
          <w:bCs/>
        </w:rPr>
        <w:t>22.</w:t>
      </w:r>
      <w:r w:rsidRPr="00D844EC">
        <w:rPr>
          <w:bCs/>
        </w:rPr>
        <w:tab/>
      </w:r>
      <w:r w:rsidRPr="00D844EC">
        <w:t>Полномочия УПЧ закреплены Федеральным конституционным законам от 26</w:t>
      </w:r>
      <w:r>
        <w:t> </w:t>
      </w:r>
      <w:r w:rsidRPr="00D844EC">
        <w:t xml:space="preserve">февраля 1997 г. </w:t>
      </w:r>
      <w:r>
        <w:t>№ </w:t>
      </w:r>
      <w:r w:rsidRPr="00D844EC">
        <w:t>1-ФКЗ «Об Уполномоченном по правам человека в Российской Федерации» (далее</w:t>
      </w:r>
      <w:r>
        <w:t xml:space="preserve"> — </w:t>
      </w:r>
      <w:r w:rsidRPr="00D844EC">
        <w:t>Закон). Они являются достаточными для эффективного выполнения возложенных на него функций по защите прав и свобод граждан. Так, в силу положений указанного Закона, инструментарий УПЧ применяется, в том числе в тех случаях, когда нарушение прав граждан частной организацией стало возможным или не было устранено из</w:t>
      </w:r>
      <w:r>
        <w:noBreakHyphen/>
      </w:r>
      <w:r w:rsidRPr="00D844EC">
        <w:t>за бездействия, неправомерных действий или неэффективной работы государственных органов.</w:t>
      </w:r>
    </w:p>
    <w:p w14:paraId="21CD00E1" w14:textId="77777777" w:rsidR="00D844EC" w:rsidRPr="00D844EC" w:rsidRDefault="00D844EC" w:rsidP="00D844EC">
      <w:pPr>
        <w:pStyle w:val="SingleTxt"/>
      </w:pPr>
      <w:r w:rsidRPr="00D844EC">
        <w:rPr>
          <w:bCs/>
        </w:rPr>
        <w:lastRenderedPageBreak/>
        <w:t>23.</w:t>
      </w:r>
      <w:r w:rsidRPr="00D844EC">
        <w:rPr>
          <w:bCs/>
        </w:rPr>
        <w:tab/>
      </w:r>
      <w:r w:rsidRPr="00D844EC">
        <w:t>Кроме того, при наличии информации о массовых или грубых нарушениях прав и свобод граждан либо в случаях, имеющих особое общественное значение или связанных с необходимостью защиты интересов лиц, неспособных самостоятельно использовать правовые средства защиты, УПЧ вправе принять по собственной инициативе соответствующей меры в пределах своей компетенции.</w:t>
      </w:r>
    </w:p>
    <w:p w14:paraId="50A77388" w14:textId="77777777" w:rsidR="00D844EC" w:rsidRPr="00D844EC" w:rsidRDefault="00D844EC" w:rsidP="00D844EC">
      <w:pPr>
        <w:pStyle w:val="SingleTxt"/>
      </w:pPr>
      <w:r w:rsidRPr="00D844EC">
        <w:rPr>
          <w:bCs/>
        </w:rPr>
        <w:t>24.</w:t>
      </w:r>
      <w:r w:rsidRPr="00D844EC">
        <w:rPr>
          <w:bCs/>
        </w:rPr>
        <w:tab/>
      </w:r>
      <w:r w:rsidRPr="00D844EC">
        <w:t>Ежегодные и тематические доклады УПЧ размещаются в широком доступе (на официальном сайте УПЧ в сети интернет и в «Российской газете»), доводятся до руководства министерств и ведомств, руководства субъектов Российской Федерации. По окончании календарного года УПЧ направляет доклад о своей деятельности Президенту Российской Федерации, в котором содержится специальный раздел с предложениями и рекомендациями. Кроме того, ежегодный доклад направляется в Совет Федерации Федерального Собрания Российской Федерации и Государственную Думу Федерального Собрания Российской Федерации, Правительство Российской Федерации, Конституционный Суд Российской Федерации, Верховный Суд Российской Федерации, Генеральному прокурору Российской Федерации и Председателю Следственного комитета Российской Федерации.</w:t>
      </w:r>
    </w:p>
    <w:p w14:paraId="4308004C" w14:textId="524F8C6B" w:rsidR="00D844EC" w:rsidRPr="00D844EC" w:rsidRDefault="00D844EC" w:rsidP="00D844EC">
      <w:pPr>
        <w:pStyle w:val="SingleTxt"/>
      </w:pPr>
      <w:r w:rsidRPr="00D844EC">
        <w:rPr>
          <w:bCs/>
        </w:rPr>
        <w:t>25.</w:t>
      </w:r>
      <w:r w:rsidRPr="00D844EC">
        <w:rPr>
          <w:bCs/>
        </w:rPr>
        <w:tab/>
      </w:r>
      <w:r w:rsidRPr="00D844EC">
        <w:t>Сотрудничество с институтами гражданского общества традиционно осуществляется УПЧ по следующим направлениям: проведение совместных мероприятий, оказание гуманитарной помощи, консультативная помощь, работа в рамках Молодежного и Экспертного совета при УПЧ. В настоящее время с институтами гражданского общества заключено 16 соглашений о сотрудничестве. В 2023</w:t>
      </w:r>
      <w:r w:rsidR="00F7685F">
        <w:rPr>
          <w:lang w:val="en-US"/>
        </w:rPr>
        <w:t> </w:t>
      </w:r>
      <w:r w:rsidRPr="00D844EC">
        <w:t>г. сотрудниками рабочего аппарата УПЧ принято участие в более чем 110</w:t>
      </w:r>
      <w:r w:rsidR="000466D2">
        <w:rPr>
          <w:lang w:val="en-US"/>
        </w:rPr>
        <w:t> </w:t>
      </w:r>
      <w:r w:rsidRPr="00D844EC">
        <w:t>мероприятиях и проектах НКО.</w:t>
      </w:r>
    </w:p>
    <w:p w14:paraId="25003FEC" w14:textId="5128BE3F" w:rsidR="00D844EC" w:rsidRPr="00FB1275" w:rsidRDefault="00D844EC" w:rsidP="00D844EC">
      <w:pPr>
        <w:pStyle w:val="SingleTxt"/>
      </w:pPr>
      <w:r w:rsidRPr="00D844EC">
        <w:rPr>
          <w:bCs/>
        </w:rPr>
        <w:t>26.</w:t>
      </w:r>
      <w:r w:rsidRPr="00D844EC">
        <w:rPr>
          <w:bCs/>
        </w:rPr>
        <w:tab/>
      </w:r>
      <w:r w:rsidRPr="00D844EC">
        <w:t>По инициативе УПЧ принят Федеральный закон от 18</w:t>
      </w:r>
      <w:r>
        <w:t> </w:t>
      </w:r>
      <w:r w:rsidRPr="00D844EC">
        <w:t>марта 2020</w:t>
      </w:r>
      <w:r w:rsidR="00F7685F">
        <w:rPr>
          <w:lang w:val="en-US"/>
        </w:rPr>
        <w:t> </w:t>
      </w:r>
      <w:r w:rsidRPr="00D844EC">
        <w:t>г. № 48</w:t>
      </w:r>
      <w:r w:rsidR="00F7685F" w:rsidRPr="00F7685F">
        <w:noBreakHyphen/>
      </w:r>
      <w:r w:rsidRPr="00D844EC">
        <w:t>ФЗ «Об уполномоченных по правам человека в субъектах Российской Федерации», в соответствии с которым региональные уполномоченные наделены широкими правами. В настоящее время в каждом субъекте Российской Федерации назначен уполномоченный по правам человека, в компетенцию которых входит рассмотрение обращений граждан, проживающих на территории региона. С целью мониторинга ситуации в сфере прав человека региональными уполномоченными осуществляется практика выездных личных приемов, в том числе в сельской местности. При региональных уполномоченных по правам человека осуществляют свою деятельность общественно консультативные советы, действует институт их общественных помощников в муниципальных районах и городских округах.</w:t>
      </w:r>
    </w:p>
    <w:p w14:paraId="3F817F91" w14:textId="77777777" w:rsidR="000466D2" w:rsidRPr="00FB1275" w:rsidRDefault="000466D2" w:rsidP="000466D2">
      <w:pPr>
        <w:pStyle w:val="SingleTxt"/>
        <w:spacing w:after="0" w:line="120" w:lineRule="exact"/>
        <w:rPr>
          <w:sz w:val="10"/>
        </w:rPr>
      </w:pPr>
    </w:p>
    <w:p w14:paraId="15A1122F" w14:textId="1C05FB5D" w:rsidR="00D844EC" w:rsidRPr="00FB1275" w:rsidRDefault="00D844EC" w:rsidP="000466D2">
      <w:pPr>
        <w:pStyle w:val="H23"/>
      </w:pPr>
      <w:r w:rsidRPr="00D844EC">
        <w:tab/>
      </w:r>
      <w:r w:rsidRPr="00D844EC">
        <w:tab/>
        <w:t>Пункты</w:t>
      </w:r>
      <w:r>
        <w:t> </w:t>
      </w:r>
      <w:r w:rsidRPr="00D844EC">
        <w:t>18</w:t>
      </w:r>
      <w:r w:rsidR="009F4759">
        <w:t>–</w:t>
      </w:r>
      <w:r w:rsidRPr="00D844EC">
        <w:t>19 заключительных замечаний</w:t>
      </w:r>
    </w:p>
    <w:p w14:paraId="50A008B8" w14:textId="77777777" w:rsidR="000466D2" w:rsidRPr="00FB1275" w:rsidRDefault="000466D2" w:rsidP="000466D2">
      <w:pPr>
        <w:pStyle w:val="SingleTxt"/>
        <w:spacing w:after="0" w:line="120" w:lineRule="exact"/>
        <w:rPr>
          <w:sz w:val="10"/>
        </w:rPr>
      </w:pPr>
    </w:p>
    <w:p w14:paraId="5F43598F" w14:textId="77777777" w:rsidR="00D844EC" w:rsidRPr="00D844EC" w:rsidRDefault="00D844EC" w:rsidP="00D844EC">
      <w:pPr>
        <w:pStyle w:val="SingleTxt"/>
      </w:pPr>
      <w:r w:rsidRPr="00D844EC">
        <w:rPr>
          <w:bCs/>
        </w:rPr>
        <w:t>27.</w:t>
      </w:r>
      <w:r w:rsidRPr="00D844EC">
        <w:rPr>
          <w:bCs/>
        </w:rPr>
        <w:tab/>
      </w:r>
      <w:r w:rsidRPr="00D844EC">
        <w:t xml:space="preserve">Институт «иностранного агента» введен в законодательство Российской Федерации в конце 2012 г. и первыми лицами, которые могли быть признаны таковыми, являлись НКО. Предпосылкой введения данного института стала необходимость информирования общества об организациях, которые осуществляют деятельность политического характера и имеют иностранное финансирование. </w:t>
      </w:r>
    </w:p>
    <w:p w14:paraId="35CF9D8A" w14:textId="77777777" w:rsidR="00D844EC" w:rsidRPr="00D844EC" w:rsidRDefault="00D844EC" w:rsidP="00D844EC">
      <w:pPr>
        <w:pStyle w:val="SingleTxt"/>
      </w:pPr>
      <w:r w:rsidRPr="00D844EC">
        <w:rPr>
          <w:bCs/>
        </w:rPr>
        <w:t>28.</w:t>
      </w:r>
      <w:r w:rsidRPr="00D844EC">
        <w:rPr>
          <w:bCs/>
        </w:rPr>
        <w:tab/>
      </w:r>
      <w:r w:rsidRPr="00D844EC">
        <w:t>Признание лиц иностранными агентами не является каким-либо ущемлением, а влечет присвоение соответствующего статуса. Включение лиц в реестр иностранных агентов не влечет также запрет осуществляемой деятельности, в том числе политической, либо ликвидацию организации, поэтому данный инструмент не может рассматриваться в качестве попытки подавления политической активности гражданского общества.</w:t>
      </w:r>
    </w:p>
    <w:p w14:paraId="78DB81C2" w14:textId="77777777" w:rsidR="00D844EC" w:rsidRPr="00D844EC" w:rsidRDefault="00D844EC" w:rsidP="00D844EC">
      <w:pPr>
        <w:pStyle w:val="SingleTxt"/>
      </w:pPr>
      <w:r w:rsidRPr="00D844EC">
        <w:rPr>
          <w:bCs/>
        </w:rPr>
        <w:lastRenderedPageBreak/>
        <w:t>29.</w:t>
      </w:r>
      <w:r w:rsidRPr="00D844EC">
        <w:rPr>
          <w:bCs/>
        </w:rPr>
        <w:tab/>
      </w:r>
      <w:r w:rsidRPr="00D844EC">
        <w:t>В последующем развитие данного института нашло свое отражение во вновь введенных институтах «иностранных агентов» (физические лица, незарегистрированные общественные объединения, российские и иностранные юридические лица), которые также могут участвовать в осуществлении политической либо информационной деятельности и получать денежные средства и имущество от иностранных источников.</w:t>
      </w:r>
    </w:p>
    <w:p w14:paraId="180DEC63" w14:textId="5E69FA39" w:rsidR="00D844EC" w:rsidRPr="00D844EC" w:rsidRDefault="00D844EC" w:rsidP="00D844EC">
      <w:pPr>
        <w:pStyle w:val="SingleTxt"/>
      </w:pPr>
      <w:r w:rsidRPr="00D844EC">
        <w:rPr>
          <w:bCs/>
        </w:rPr>
        <w:t>30.</w:t>
      </w:r>
      <w:r w:rsidRPr="00D844EC">
        <w:rPr>
          <w:bCs/>
        </w:rPr>
        <w:tab/>
      </w:r>
      <w:r w:rsidRPr="00D844EC">
        <w:t xml:space="preserve">Ранее названные виды иностранных агентов предусматривались разными федеральными законами, реестры велись отдельно. При этом основания, по которым лица включались в реестры иностранных агентов, были схожи и влекли практически одинаковые последствия. В целях систематизации и упрощения всей правовой базы в сфере деятельности разных видов иностранных агентов принят Федеральный закон от 14 июля 2022 г. </w:t>
      </w:r>
      <w:r>
        <w:t>№ </w:t>
      </w:r>
      <w:r w:rsidRPr="00D844EC">
        <w:t xml:space="preserve">255-ФЗ «О контроле за деятельностью лиц, находящихся под иностранным влиянием» (Закон </w:t>
      </w:r>
      <w:r>
        <w:t>№ </w:t>
      </w:r>
      <w:r w:rsidRPr="00D844EC">
        <w:t>255-ФЗ), вступивший в силу 1</w:t>
      </w:r>
      <w:r>
        <w:t> </w:t>
      </w:r>
      <w:r w:rsidRPr="00D844EC">
        <w:t>декабря 2022 г. В настоящее время Минюстом России ведется реестр иностранных агентов, в который включены, в том числе лица, ранее признанные иностранными агентами. Данным законом введено общее понятие лица, выполняющего функции иностранного агента, а критерии признания лиц иностранными агентами предусмотрены статьями</w:t>
      </w:r>
      <w:r>
        <w:t> </w:t>
      </w:r>
      <w:r w:rsidRPr="00D844EC">
        <w:t xml:space="preserve">2 и 4 Закона </w:t>
      </w:r>
      <w:r>
        <w:t>№ </w:t>
      </w:r>
      <w:r w:rsidRPr="00D844EC">
        <w:t xml:space="preserve">255-ФЗ. </w:t>
      </w:r>
    </w:p>
    <w:p w14:paraId="69323DA5" w14:textId="10459FB1" w:rsidR="00D844EC" w:rsidRPr="00D844EC" w:rsidRDefault="00D844EC" w:rsidP="00D844EC">
      <w:pPr>
        <w:pStyle w:val="SingleTxt"/>
      </w:pPr>
      <w:r w:rsidRPr="00D844EC">
        <w:rPr>
          <w:bCs/>
        </w:rPr>
        <w:t>31.</w:t>
      </w:r>
      <w:r w:rsidRPr="00D844EC">
        <w:rPr>
          <w:bCs/>
        </w:rPr>
        <w:tab/>
      </w:r>
      <w:r w:rsidRPr="00D844EC">
        <w:t xml:space="preserve">При этом Законом </w:t>
      </w:r>
      <w:r>
        <w:t>№ </w:t>
      </w:r>
      <w:r w:rsidRPr="00D844EC">
        <w:t xml:space="preserve">255-ФЗ предусмотрены категории лиц, которые не могут быть признаны иностранными агентами, а также которые освобождаются от обязанности подать заявление о включении в реестр иностранных агентов. Как и в ранее действующем законодательстве, Законом </w:t>
      </w:r>
      <w:r>
        <w:t>№ </w:t>
      </w:r>
      <w:r w:rsidRPr="00D844EC">
        <w:t>255-ФЗ установлен механизм исключения лиц из реестра иностранных агентов, определены основания для их исключения. Помимо прочего установлен упрощенный порядок выхода из реестра впервые включенных в него физических лиц по решению Министра юстиции Российской Федерации или его заместителя.</w:t>
      </w:r>
    </w:p>
    <w:p w14:paraId="4773DF2C" w14:textId="77777777" w:rsidR="00D844EC" w:rsidRPr="00D844EC" w:rsidRDefault="00D844EC" w:rsidP="00D844EC">
      <w:pPr>
        <w:pStyle w:val="SingleTxt"/>
      </w:pPr>
      <w:r w:rsidRPr="00D844EC">
        <w:rPr>
          <w:bCs/>
        </w:rPr>
        <w:t>32.</w:t>
      </w:r>
      <w:r w:rsidRPr="00D844EC">
        <w:rPr>
          <w:bCs/>
        </w:rPr>
        <w:tab/>
      </w:r>
      <w:r w:rsidRPr="00D844EC">
        <w:t xml:space="preserve">Действующим законодательством Российской Федерации также предусмотрено право обжалования в судебном порядке решения о включении лиц и организаций в реестр. </w:t>
      </w:r>
    </w:p>
    <w:p w14:paraId="43457AF8" w14:textId="6D1DF2BA" w:rsidR="00D844EC" w:rsidRPr="00D844EC" w:rsidRDefault="00D844EC" w:rsidP="00D844EC">
      <w:pPr>
        <w:pStyle w:val="SingleTxt"/>
      </w:pPr>
      <w:r w:rsidRPr="00D844EC">
        <w:rPr>
          <w:bCs/>
        </w:rPr>
        <w:t>33.</w:t>
      </w:r>
      <w:r w:rsidRPr="00D844EC">
        <w:rPr>
          <w:bCs/>
        </w:rPr>
        <w:tab/>
      </w:r>
      <w:r w:rsidRPr="00D844EC">
        <w:t>Кроме того, Конституционным Судом Российской Федерации отдельно рассматривался вопрос о конституционности положений закона, регулирующих деятельность НКО, выполняющих функции иностранного агента. Был сделан вывод, что созданный институт не противоречит нормам Конституции Российской Федерации и международного законодательства. В соответствии с постановлением Конституционного Суда Российской Федерации от 4</w:t>
      </w:r>
      <w:r>
        <w:t> </w:t>
      </w:r>
      <w:r w:rsidRPr="00D844EC">
        <w:t>апреля 2014</w:t>
      </w:r>
      <w:r w:rsidR="00F7685F">
        <w:rPr>
          <w:lang w:val="en-US"/>
        </w:rPr>
        <w:t> </w:t>
      </w:r>
      <w:r w:rsidRPr="00D844EC">
        <w:t xml:space="preserve">г. </w:t>
      </w:r>
      <w:r>
        <w:t>№ </w:t>
      </w:r>
      <w:r w:rsidRPr="00D844EC">
        <w:t>10-П словосочетание «иностранный агент» не предполагает негативной оценки такой организации со стороны государства, а также оно не нацелено на формирование отрицательного отношения к осуществляемой организацией деятельности и не может восприниматься как проявление недоверия или желания дискредитировать такую некоммерческую организацию и цели ее деятельности.</w:t>
      </w:r>
    </w:p>
    <w:p w14:paraId="5B8B49B8" w14:textId="77777777" w:rsidR="00D844EC" w:rsidRPr="00D844EC" w:rsidRDefault="00D844EC" w:rsidP="00D844EC">
      <w:pPr>
        <w:pStyle w:val="SingleTxt"/>
      </w:pPr>
      <w:r w:rsidRPr="00D844EC">
        <w:rPr>
          <w:bCs/>
        </w:rPr>
        <w:t>34.</w:t>
      </w:r>
      <w:r w:rsidRPr="00D844EC">
        <w:rPr>
          <w:bCs/>
        </w:rPr>
        <w:tab/>
      </w:r>
      <w:r w:rsidRPr="00D844EC">
        <w:t>Работа по совершенствованию нормативно-правовой базы, касающейся осуществления деятельности организациями и лицами, выполняющими функции иностранного агента, ведется непрерывно на основании данных, полученных в результате анализа правоприменительной практики, а также с учетом мнения общественности, в том числе профессионального и научного сообщества, с целью принятия наиболее оптимальных и эффективных решений относительно правового регулирования в соответствующей сфере деятельности. Законодательство об иностранных агентах, в частности, не ущемляет права и свободы физических и юридических лиц, а также не дискриминирует лиц, выполняющих функции иностранного агента. Напротив, нормы данного законодательства призваны обеспечить прозрачность осуществления деятельности иностранными агентами на территории Российской Федерации.</w:t>
      </w:r>
    </w:p>
    <w:p w14:paraId="0997F894" w14:textId="77777777" w:rsidR="00D844EC" w:rsidRPr="00D844EC" w:rsidRDefault="00D844EC" w:rsidP="00D844EC">
      <w:pPr>
        <w:pStyle w:val="SingleTxt"/>
      </w:pPr>
      <w:r w:rsidRPr="00D844EC">
        <w:rPr>
          <w:bCs/>
        </w:rPr>
        <w:lastRenderedPageBreak/>
        <w:t>35.</w:t>
      </w:r>
      <w:r w:rsidRPr="00D844EC">
        <w:rPr>
          <w:bCs/>
        </w:rPr>
        <w:tab/>
      </w:r>
      <w:r w:rsidRPr="00D844EC">
        <w:t>Приоритетной задачей для законодателя в рамках регулирования деятельности иностранных агентов является национальная безопасность и минимизация возможности иностранного вмешательства во внутригосударственные дела Российской Федерации и, в первую очередь, в политическую сферу.</w:t>
      </w:r>
    </w:p>
    <w:p w14:paraId="444F762B" w14:textId="513EDEBC" w:rsidR="000466D2" w:rsidRPr="00F16F23" w:rsidRDefault="000466D2" w:rsidP="00F16F23">
      <w:pPr>
        <w:pStyle w:val="SingleTxt"/>
        <w:spacing w:after="0" w:line="120" w:lineRule="exact"/>
        <w:rPr>
          <w:sz w:val="10"/>
        </w:rPr>
      </w:pPr>
    </w:p>
    <w:p w14:paraId="74D4B711" w14:textId="77777777" w:rsidR="00F16F23" w:rsidRPr="00F16F23" w:rsidRDefault="00F16F23" w:rsidP="00F16F23">
      <w:pPr>
        <w:pStyle w:val="SingleTxt"/>
        <w:spacing w:after="0" w:line="120" w:lineRule="exact"/>
        <w:rPr>
          <w:sz w:val="10"/>
        </w:rPr>
      </w:pPr>
    </w:p>
    <w:p w14:paraId="26280C5A" w14:textId="377CA840" w:rsidR="00D844EC" w:rsidRPr="00DA07B1" w:rsidRDefault="00D844EC" w:rsidP="00F16F23">
      <w:pPr>
        <w:pStyle w:val="H1"/>
      </w:pPr>
      <w:r w:rsidRPr="00D844EC">
        <w:tab/>
      </w:r>
      <w:r w:rsidRPr="00D844EC">
        <w:tab/>
        <w:t>Статья</w:t>
      </w:r>
      <w:r>
        <w:t> </w:t>
      </w:r>
      <w:r w:rsidRPr="00D844EC">
        <w:t>4</w:t>
      </w:r>
    </w:p>
    <w:p w14:paraId="5662040D" w14:textId="77777777" w:rsidR="00F16F23" w:rsidRPr="00DA07B1" w:rsidRDefault="00F16F23" w:rsidP="00F16F23">
      <w:pPr>
        <w:pStyle w:val="SingleTxt"/>
        <w:spacing w:after="0" w:line="120" w:lineRule="exact"/>
        <w:rPr>
          <w:sz w:val="10"/>
        </w:rPr>
      </w:pPr>
    </w:p>
    <w:p w14:paraId="5000EB79" w14:textId="77777777" w:rsidR="00F16F23" w:rsidRPr="00DA07B1" w:rsidRDefault="00F16F23" w:rsidP="00F16F23">
      <w:pPr>
        <w:pStyle w:val="SingleTxt"/>
        <w:spacing w:after="0" w:line="120" w:lineRule="exact"/>
        <w:rPr>
          <w:sz w:val="10"/>
        </w:rPr>
      </w:pPr>
    </w:p>
    <w:p w14:paraId="696E9037" w14:textId="1B585F16" w:rsidR="00D844EC" w:rsidRPr="00FB1275" w:rsidRDefault="00D844EC" w:rsidP="00F16F23">
      <w:pPr>
        <w:pStyle w:val="H23"/>
      </w:pPr>
      <w:r w:rsidRPr="00D844EC">
        <w:tab/>
      </w:r>
      <w:r w:rsidRPr="00D844EC">
        <w:tab/>
        <w:t>Пункты</w:t>
      </w:r>
      <w:r>
        <w:t> </w:t>
      </w:r>
      <w:r w:rsidRPr="00D844EC">
        <w:t>20</w:t>
      </w:r>
      <w:r w:rsidR="009F4759">
        <w:t>–</w:t>
      </w:r>
      <w:r w:rsidRPr="00D844EC">
        <w:t>23 заключительных замечаний</w:t>
      </w:r>
    </w:p>
    <w:p w14:paraId="2D24AF3E" w14:textId="77777777" w:rsidR="000466D2" w:rsidRPr="00FB1275" w:rsidRDefault="000466D2" w:rsidP="000466D2">
      <w:pPr>
        <w:pStyle w:val="SingleTxt"/>
        <w:spacing w:after="0" w:line="120" w:lineRule="exact"/>
        <w:rPr>
          <w:sz w:val="10"/>
        </w:rPr>
      </w:pPr>
    </w:p>
    <w:p w14:paraId="519F7EAC" w14:textId="358D94A0" w:rsidR="00D844EC" w:rsidRPr="00D844EC" w:rsidRDefault="00D844EC" w:rsidP="00D844EC">
      <w:pPr>
        <w:pStyle w:val="SingleTxt"/>
      </w:pPr>
      <w:r w:rsidRPr="00D844EC">
        <w:rPr>
          <w:bCs/>
        </w:rPr>
        <w:t>36.</w:t>
      </w:r>
      <w:r w:rsidRPr="00D844EC">
        <w:rPr>
          <w:bCs/>
        </w:rPr>
        <w:tab/>
      </w:r>
      <w:r w:rsidRPr="00D844EC">
        <w:t>В соответствии с частью</w:t>
      </w:r>
      <w:r>
        <w:t> </w:t>
      </w:r>
      <w:r w:rsidRPr="00D844EC">
        <w:t>3 статьи</w:t>
      </w:r>
      <w:r>
        <w:t> </w:t>
      </w:r>
      <w:r w:rsidRPr="00D844EC">
        <w:t>19 Конституции мужчина и женщина имеют равные права и свободы и равные возможности для их реализации. Согласно Основам государственной политики по сохранению и укреплению традиционных российских духовно-нравственных ценностей (далее</w:t>
      </w:r>
      <w:r>
        <w:t xml:space="preserve"> — </w:t>
      </w:r>
      <w:r w:rsidRPr="00D844EC">
        <w:t>Основы), утвержденным Указом Президента Российской Федерации от 9</w:t>
      </w:r>
      <w:r>
        <w:t> </w:t>
      </w:r>
      <w:r w:rsidRPr="00D844EC">
        <w:t>ноября 2022</w:t>
      </w:r>
      <w:r w:rsidR="00F7685F">
        <w:rPr>
          <w:lang w:val="en-US"/>
        </w:rPr>
        <w:t> </w:t>
      </w:r>
      <w:r w:rsidRPr="00D844EC">
        <w:t xml:space="preserve">г. </w:t>
      </w:r>
      <w:r>
        <w:t>№ </w:t>
      </w:r>
      <w:r w:rsidRPr="00D844EC">
        <w:t>809, к традиционным ценностям относятся, в том числе права и свободы человека,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Таким образом, Основы определяют политику не в отношении мужчин и женщин, а в отношении граждан Российской Федерации, что подразумевает равенство независимо от пола.</w:t>
      </w:r>
    </w:p>
    <w:p w14:paraId="6ECB6D84" w14:textId="6294DBEF" w:rsidR="00D844EC" w:rsidRPr="00D844EC" w:rsidRDefault="00D844EC" w:rsidP="00D844EC">
      <w:pPr>
        <w:pStyle w:val="SingleTxt"/>
      </w:pPr>
      <w:r w:rsidRPr="00D844EC">
        <w:rPr>
          <w:bCs/>
        </w:rPr>
        <w:t>37.</w:t>
      </w:r>
      <w:r w:rsidRPr="00D844EC">
        <w:rPr>
          <w:bCs/>
        </w:rPr>
        <w:tab/>
      </w:r>
      <w:r w:rsidRPr="00D844EC">
        <w:t>Деятельность средств массовой информации регулируется Законом Российской Федерации от 27</w:t>
      </w:r>
      <w:r>
        <w:t> </w:t>
      </w:r>
      <w:r w:rsidRPr="00D844EC">
        <w:t xml:space="preserve">декабря 1991 г. </w:t>
      </w:r>
      <w:r>
        <w:t>№ </w:t>
      </w:r>
      <w:r w:rsidRPr="00D844EC">
        <w:t>2124-I «О средствах массовой информации» (Закон о СМИ), в соответствии с которым редакции СМИ осуществляют свою деятельность на основе профессиональной самостоятельности. Вмешательство в какой бы то ни было форме со стороны должностных лиц или государственных органов в редакционную политику СМИ, нарушение профессиональной самостоятельности редакции недопустимы. Вместе с тем статьей</w:t>
      </w:r>
      <w:r>
        <w:t> </w:t>
      </w:r>
      <w:r w:rsidRPr="00D844EC">
        <w:t>4 Закона о СМИ устанавливается недопустимость злоупотребления свободой массовой информации. Не допускается использование средств массовой информации для распространения материалов, пропагандирующих нетрадиционные сексуальные отношения и (или) предпочтения, педофилию, смену пола, отказ от деторождения.</w:t>
      </w:r>
    </w:p>
    <w:p w14:paraId="0D35436A" w14:textId="534D23E5" w:rsidR="00D844EC" w:rsidRPr="00D844EC" w:rsidRDefault="00D844EC" w:rsidP="00D844EC">
      <w:pPr>
        <w:pStyle w:val="SingleTxt"/>
      </w:pPr>
      <w:r w:rsidRPr="00D844EC">
        <w:rPr>
          <w:bCs/>
        </w:rPr>
        <w:t>38.</w:t>
      </w:r>
      <w:r w:rsidRPr="00D844EC">
        <w:rPr>
          <w:bCs/>
        </w:rPr>
        <w:tab/>
      </w:r>
      <w:r w:rsidRPr="00D844EC">
        <w:t>Согласно статье</w:t>
      </w:r>
      <w:r>
        <w:t> </w:t>
      </w:r>
      <w:r w:rsidRPr="00D844EC">
        <w:t>6.21 КоАП под пропагандой нетрадиционных сексуальных отношений и (или) предпочтений, смены пола либо отказа от деторождения понимается распространение информации и (или) совершении публичных действий, направленных на формирование нетрадиционных сексуальных установок, привлекательности нетрадиционных сексуальных отношений и (или) предпочтений, смены пола либо отказа от деторождения, или искаженного представления о социальной равноценности традиционных и нетрадиционных сексуальных отношений и (или) предпочтений, либо социальной равноценности рождения детей и отказа от деторождения, либо навязывание информации о нетрадиционных сексуальных отношениях и (или) предпочтениях, смене пола либо об отказе от деторождения, вызывающей интерес к таким отношениям и (или) предпочтениям, смене пола либо отказу от деторождения.</w:t>
      </w:r>
    </w:p>
    <w:p w14:paraId="4F67E0B2" w14:textId="38D890C6" w:rsidR="00D844EC" w:rsidRPr="00DE402B" w:rsidRDefault="00D844EC" w:rsidP="00D844EC">
      <w:pPr>
        <w:pStyle w:val="SingleTxt"/>
      </w:pPr>
      <w:bookmarkStart w:id="2" w:name="_Hlk216710578"/>
      <w:r w:rsidRPr="00D844EC">
        <w:rPr>
          <w:bCs/>
        </w:rPr>
        <w:t>39.</w:t>
      </w:r>
      <w:r w:rsidRPr="00D844EC">
        <w:rPr>
          <w:bCs/>
        </w:rPr>
        <w:tab/>
      </w:r>
      <w:r w:rsidRPr="00D844EC">
        <w:t xml:space="preserve">В рамках противодействия предвзятому изображению женщин в публичном дискурсе в информационном поле регулярно уделяется внимание женщинам, занимающим высокие государственные посты, добившимся успехов в различных областях, в том числе в тех сферах деятельности, которые традиционно ассоциируются с мужскими профессиями (космонавтика, инженерия, архитектура, механика, ИТ-сфера и </w:t>
      </w:r>
      <w:r w:rsidR="00DE402B" w:rsidRPr="00D844EC">
        <w:t>т. д.</w:t>
      </w:r>
      <w:r w:rsidRPr="00D844EC">
        <w:t>).</w:t>
      </w:r>
    </w:p>
    <w:bookmarkEnd w:id="2"/>
    <w:p w14:paraId="3FF24224" w14:textId="77777777" w:rsidR="000466D2" w:rsidRPr="00DE402B" w:rsidRDefault="000466D2" w:rsidP="000466D2">
      <w:pPr>
        <w:pStyle w:val="SingleTxt"/>
        <w:spacing w:after="0" w:line="120" w:lineRule="exact"/>
        <w:rPr>
          <w:sz w:val="10"/>
        </w:rPr>
      </w:pPr>
    </w:p>
    <w:p w14:paraId="5F23E66D" w14:textId="7E62F807" w:rsidR="00D844EC" w:rsidRPr="00DA07B1" w:rsidRDefault="00D844EC" w:rsidP="00F16F23">
      <w:pPr>
        <w:pStyle w:val="H1"/>
      </w:pPr>
      <w:r w:rsidRPr="00D844EC">
        <w:lastRenderedPageBreak/>
        <w:tab/>
      </w:r>
      <w:r w:rsidRPr="00D844EC">
        <w:tab/>
        <w:t>Статья</w:t>
      </w:r>
      <w:r>
        <w:t> </w:t>
      </w:r>
      <w:r w:rsidRPr="00D844EC">
        <w:t>5</w:t>
      </w:r>
    </w:p>
    <w:p w14:paraId="02DF0E24" w14:textId="77777777" w:rsidR="00F16F23" w:rsidRPr="00DA07B1" w:rsidRDefault="00F16F23" w:rsidP="00F16F23">
      <w:pPr>
        <w:pStyle w:val="SingleTxt"/>
        <w:keepNext/>
        <w:spacing w:after="0" w:line="120" w:lineRule="exact"/>
        <w:rPr>
          <w:sz w:val="10"/>
        </w:rPr>
      </w:pPr>
    </w:p>
    <w:p w14:paraId="01D970D5" w14:textId="77777777" w:rsidR="00F16F23" w:rsidRPr="00DA07B1" w:rsidRDefault="00F16F23" w:rsidP="00F16F23">
      <w:pPr>
        <w:pStyle w:val="SingleTxt"/>
        <w:keepNext/>
        <w:spacing w:after="0" w:line="120" w:lineRule="exact"/>
        <w:rPr>
          <w:sz w:val="10"/>
        </w:rPr>
      </w:pPr>
    </w:p>
    <w:p w14:paraId="7F4BD4A9" w14:textId="6B10FBF0" w:rsidR="00D844EC" w:rsidRPr="00FB1275" w:rsidRDefault="00D844EC" w:rsidP="000466D2">
      <w:pPr>
        <w:pStyle w:val="H23"/>
      </w:pPr>
      <w:r w:rsidRPr="00D844EC">
        <w:tab/>
      </w:r>
      <w:r w:rsidRPr="00D844EC">
        <w:tab/>
        <w:t>Пункты</w:t>
      </w:r>
      <w:r>
        <w:t> </w:t>
      </w:r>
      <w:r w:rsidRPr="00D844EC">
        <w:t>24</w:t>
      </w:r>
      <w:r w:rsidR="009F4759">
        <w:t>–</w:t>
      </w:r>
      <w:r w:rsidRPr="00D844EC">
        <w:t>25 заключительных замечаний</w:t>
      </w:r>
    </w:p>
    <w:p w14:paraId="574CD710" w14:textId="77777777" w:rsidR="000466D2" w:rsidRPr="00FB1275" w:rsidRDefault="000466D2" w:rsidP="000466D2">
      <w:pPr>
        <w:pStyle w:val="SingleTxt"/>
        <w:spacing w:after="0" w:line="120" w:lineRule="exact"/>
        <w:rPr>
          <w:sz w:val="10"/>
        </w:rPr>
      </w:pPr>
    </w:p>
    <w:p w14:paraId="1B2A5B45" w14:textId="77777777" w:rsidR="00D844EC" w:rsidRPr="00D844EC" w:rsidRDefault="00D844EC" w:rsidP="00D844EC">
      <w:pPr>
        <w:pStyle w:val="SingleTxt"/>
      </w:pPr>
      <w:r w:rsidRPr="00D844EC">
        <w:rPr>
          <w:bCs/>
        </w:rPr>
        <w:t>40.</w:t>
      </w:r>
      <w:r w:rsidRPr="00D844EC">
        <w:rPr>
          <w:bCs/>
        </w:rPr>
        <w:tab/>
      </w:r>
      <w:r w:rsidRPr="00D844EC">
        <w:t>В рамках Стратегии в интересах женщин реализуется направление «Профилактика социального неблагополучия женщин», в частности, путем решения задач по развитию системы профилактики социального неблагополучия женщин; расширения механизмов поддержки женщин, оказавшихся в трудной жизненной ситуации и выхода из нее; противодействия жестокому обращению с женщинами; формирования общественного мнения о недопустимости жестокого обращения с женщинами путем проведения информационных кампаний и расширения каналов эффективных коммуникаций; профилактики преступлений в отношении женщин; информирования последних о способах защиты от наиболее распространенных преступных посягательств. Помимо этого, в сфере защиты прав женщин на уровне государства осуществляется профилактика социального неблагополучия (внутрисемейные конфликты, значительное снижение дохода, потерю работы и ухудшение здоровья).</w:t>
      </w:r>
    </w:p>
    <w:p w14:paraId="42FC33EB" w14:textId="77777777" w:rsidR="00D844EC" w:rsidRPr="00D844EC" w:rsidRDefault="00D844EC" w:rsidP="00D844EC">
      <w:pPr>
        <w:pStyle w:val="SingleTxt"/>
      </w:pPr>
      <w:r w:rsidRPr="00D844EC">
        <w:rPr>
          <w:bCs/>
        </w:rPr>
        <w:t>41.</w:t>
      </w:r>
      <w:r w:rsidRPr="00D844EC">
        <w:rPr>
          <w:bCs/>
        </w:rPr>
        <w:tab/>
      </w:r>
      <w:r w:rsidRPr="00D844EC">
        <w:t xml:space="preserve">Следственные органы Российской Федерации ориентированы на обеспечение безусловной и приоритетной уголовно-правовой защиты жизни и здоровья пострадавших женщин от любого вида насилия, а также на принятие своевременных и достаточных мер по реализации их прав. Проведение процессуальных проверок и расследование уголовных дел о преступлениях, совершенных в отношении женщин, осуществляется в соответствии с законодательством Российской Федерации. </w:t>
      </w:r>
    </w:p>
    <w:p w14:paraId="60608DA5" w14:textId="11BFC57E" w:rsidR="00D844EC" w:rsidRPr="00D844EC" w:rsidRDefault="00D844EC" w:rsidP="00D844EC">
      <w:pPr>
        <w:pStyle w:val="SingleTxt"/>
      </w:pPr>
      <w:r w:rsidRPr="00D844EC">
        <w:rPr>
          <w:bCs/>
        </w:rPr>
        <w:t>42.</w:t>
      </w:r>
      <w:r w:rsidRPr="00D844EC">
        <w:rPr>
          <w:bCs/>
        </w:rPr>
        <w:tab/>
      </w:r>
      <w:r w:rsidRPr="00D844EC">
        <w:t>В каждом случае поступления сообщения о насилии осуществляется тщательное исследование фактических обстоятельств произошедшего, проверка наличия аналогичных сообщений заявителя или его близких родственников о преступных действиях в отношении членов семьи, обеспечивается принятие законного и обоснованного решения. В целях сокращения случаев насилия в отношении женщин следственными органами предпринимаются меры по организации взаимодействия с гражданским обществом, волонтерскими и иными общественными организациями. Следственные органы сотрудничают также с кризисными центрами помощи женщинам</w:t>
      </w:r>
      <w:r w:rsidRPr="00D844EC">
        <w:rPr>
          <w:vertAlign w:val="superscript"/>
        </w:rPr>
        <w:footnoteReference w:id="3"/>
      </w:r>
      <w:r w:rsidR="008825E3" w:rsidRPr="008825E3">
        <w:t>.</w:t>
      </w:r>
    </w:p>
    <w:p w14:paraId="7326D385" w14:textId="77777777" w:rsidR="00D844EC" w:rsidRPr="00D844EC" w:rsidRDefault="00D844EC" w:rsidP="00D844EC">
      <w:pPr>
        <w:pStyle w:val="SingleTxt"/>
      </w:pPr>
      <w:r w:rsidRPr="00D844EC">
        <w:rPr>
          <w:bCs/>
        </w:rPr>
        <w:t>43.</w:t>
      </w:r>
      <w:r w:rsidRPr="00D844EC">
        <w:rPr>
          <w:bCs/>
        </w:rPr>
        <w:tab/>
      </w:r>
      <w:r w:rsidRPr="00D844EC">
        <w:t>Кроме того, пользователи социальных сетей могут обратиться в любое следственное управление через аккаунт социальной сети «ВКонтакте». Подобное взаимодействие позволяет повысить эффективность обратной связи с населением, в том числе в сельской местности. Этому способствует и активная практика личных приемов граждан, включая выезды в отдаленные от региональных центров населенные пункты. Также в Следственном комитете Российской Федерации функционируют «Телефон доверия», горячая линия «Ребенок в опасности», интернет-приемные. Механизм подачи устных и письменных обращений работает эффективно и позволяет женщинам беспрепятственно отстаивать свои права на досудебной стадии уголовного судопроизводства. Фактов воспрепятствования женщинам в направлении заявлений и жалоб не имеется.</w:t>
      </w:r>
    </w:p>
    <w:p w14:paraId="338D9AB1" w14:textId="77777777" w:rsidR="00D844EC" w:rsidRPr="00D844EC" w:rsidRDefault="00D844EC" w:rsidP="00D844EC">
      <w:pPr>
        <w:pStyle w:val="SingleTxt"/>
      </w:pPr>
      <w:r w:rsidRPr="00D844EC">
        <w:rPr>
          <w:bCs/>
        </w:rPr>
        <w:t>44.</w:t>
      </w:r>
      <w:r w:rsidRPr="00D844EC">
        <w:rPr>
          <w:bCs/>
        </w:rPr>
        <w:tab/>
      </w:r>
      <w:r w:rsidRPr="00D844EC">
        <w:t xml:space="preserve">Расследование наиболее резонансных уголовных дел по фактам совершения насилия в отношении женщин поручается наиболее опытным следователям с созданием следственных групп и привлечением сотрудников оперативных подразделений. Расследование преступлений по факту половой </w:t>
      </w:r>
      <w:r w:rsidRPr="00D844EC">
        <w:lastRenderedPageBreak/>
        <w:t>неприкосновенности и половой свободы женщин, в том числе несовершеннолетних, является одним из приоритетных направлений деятельности правоохранительных и следственных органов.</w:t>
      </w:r>
    </w:p>
    <w:p w14:paraId="5A743810" w14:textId="4584A0BE" w:rsidR="00D844EC" w:rsidRPr="00D844EC" w:rsidRDefault="00D844EC" w:rsidP="00D844EC">
      <w:pPr>
        <w:pStyle w:val="SingleTxt"/>
      </w:pPr>
      <w:r w:rsidRPr="00D844EC">
        <w:rPr>
          <w:bCs/>
        </w:rPr>
        <w:t>45.</w:t>
      </w:r>
      <w:r w:rsidRPr="00D844EC">
        <w:rPr>
          <w:bCs/>
        </w:rPr>
        <w:tab/>
      </w:r>
      <w:r w:rsidRPr="00D844EC">
        <w:t>При проведении проверок по сообщениям и при расследовании уголовных дел о преступлениях рассматриваемой категории в обязательном порядке дается правовая оценка действиям должностных лиц органов опеки и попечительства, детских социальных учреждений и иных должностных лиц, ответственных за профилактику семейно-бытового насилия, привлекаются специалисты для оказания психологической помощи потерпевшим, принимаются исчерпывающие меры к обеспечению защиты прав жертв преступления, устанавливаются обстоятельства, способствовавшие совершению преступлений, вносятся мотивированные представления в порядке статьи</w:t>
      </w:r>
      <w:r>
        <w:t> </w:t>
      </w:r>
      <w:r w:rsidRPr="00D844EC">
        <w:t>158 УПК России.</w:t>
      </w:r>
    </w:p>
    <w:p w14:paraId="3797ADC2" w14:textId="77777777" w:rsidR="00D844EC" w:rsidRPr="00D844EC" w:rsidRDefault="00D844EC" w:rsidP="00D844EC">
      <w:pPr>
        <w:pStyle w:val="SingleTxt"/>
      </w:pPr>
      <w:r w:rsidRPr="00D844EC">
        <w:rPr>
          <w:bCs/>
        </w:rPr>
        <w:t>46.</w:t>
      </w:r>
      <w:r w:rsidRPr="00D844EC">
        <w:rPr>
          <w:bCs/>
        </w:rPr>
        <w:tab/>
      </w:r>
      <w:r w:rsidRPr="00D844EC">
        <w:t>Работе по внедрению психологической помощи и поддержке потерпевших, в том числе женщин, придается важное значение. Например, с момента создания Следственного комитета Российской Федерации в качестве отдельных штатных единиц функционируют психологи. Ими обеспечивается защита прав пострадавших граждан, сопровождаются отдельные процессуальные действия, используются методы визуальной психодиагностики, прикладной психологии для активизации памяти, составления портретов, а также анализируется поведение участников уголовного судопроизводства. Между Следственным комитетом Российской Федерации и Московским государственным психолого-педагогическим университетом действует соглашение в сфере подготовки кадров. Сотрудники ведомства осуществляют свою деятельность в соответствии с Кодексом этики и служебного поведения федеральных государственных служащих Следственного комитета Российской Федерации, положения которого исключают какое-либо дискриминационное поведение в отношении женщин.</w:t>
      </w:r>
    </w:p>
    <w:p w14:paraId="50F1AD30" w14:textId="2903BE9E" w:rsidR="00D844EC" w:rsidRPr="00D844EC" w:rsidRDefault="00D844EC" w:rsidP="00D844EC">
      <w:pPr>
        <w:pStyle w:val="SingleTxt"/>
      </w:pPr>
      <w:r w:rsidRPr="00D844EC">
        <w:rPr>
          <w:bCs/>
        </w:rPr>
        <w:t>47.</w:t>
      </w:r>
      <w:r w:rsidRPr="00D844EC">
        <w:rPr>
          <w:bCs/>
        </w:rPr>
        <w:tab/>
      </w:r>
      <w:r w:rsidRPr="00D844EC">
        <w:t>Согласно статье</w:t>
      </w:r>
      <w:r>
        <w:t> </w:t>
      </w:r>
      <w:r w:rsidRPr="00D844EC">
        <w:t>13 Семейного кодекса Российской Федерации (далее</w:t>
      </w:r>
      <w:r>
        <w:t xml:space="preserve"> — </w:t>
      </w:r>
      <w:r w:rsidRPr="00D844EC">
        <w:t>СК России) брачный возраст устанавливается в восемнадцать лет. При этом при наличии уважительных причин органы местного самоуправления по месту жительства лиц, желающих вступить в брак, вправе по их просьбе разрешить вступление в брак при достижении шестнадцатилетнего возраста. В развитие данных положений частью первой статьи</w:t>
      </w:r>
      <w:r>
        <w:t> </w:t>
      </w:r>
      <w:r w:rsidRPr="00D844EC">
        <w:t>134 УК России предусмотрена ответственность за половое сношение с лицом, не достигшим шестнадцатилетнего возраста, совершенное лицом, достигшим восемнадцатилетнего возраста.</w:t>
      </w:r>
    </w:p>
    <w:p w14:paraId="628DEFBD" w14:textId="72C95238" w:rsidR="00D844EC" w:rsidRPr="00D844EC" w:rsidRDefault="00D844EC" w:rsidP="00D844EC">
      <w:pPr>
        <w:pStyle w:val="SingleTxt"/>
      </w:pPr>
      <w:r w:rsidRPr="00D844EC">
        <w:rPr>
          <w:bCs/>
        </w:rPr>
        <w:t>48.</w:t>
      </w:r>
      <w:r w:rsidRPr="00D844EC">
        <w:rPr>
          <w:bCs/>
        </w:rPr>
        <w:tab/>
      </w:r>
      <w:r w:rsidRPr="00D844EC">
        <w:t>Вместе с тем согласно пункту</w:t>
      </w:r>
      <w:r>
        <w:t> </w:t>
      </w:r>
      <w:r w:rsidRPr="00D844EC">
        <w:t>1 примечаний к статье</w:t>
      </w:r>
      <w:r>
        <w:t> </w:t>
      </w:r>
      <w:r w:rsidRPr="00D844EC">
        <w:t>134 УК России лицо, впервые совершившее преступление, предусмотренное частью первой данной нормы, освобождается судом от наказания, если будет установлено, что это лицо и совершенное им преступление перестали быть общественно опасными в связи со вступлением в брак с потерпевшей (потерпевшим).</w:t>
      </w:r>
    </w:p>
    <w:p w14:paraId="7A3315AD" w14:textId="007B8F14" w:rsidR="00D844EC" w:rsidRPr="00D844EC" w:rsidRDefault="00D844EC" w:rsidP="00D844EC">
      <w:pPr>
        <w:pStyle w:val="SingleTxt"/>
      </w:pPr>
      <w:r w:rsidRPr="00D844EC">
        <w:rPr>
          <w:bCs/>
        </w:rPr>
        <w:t>49.</w:t>
      </w:r>
      <w:r w:rsidRPr="00D844EC">
        <w:rPr>
          <w:bCs/>
        </w:rPr>
        <w:tab/>
      </w:r>
      <w:r w:rsidRPr="00D844EC">
        <w:t>Как указал Конституционный Суд Российской Федерации в Определении от 21</w:t>
      </w:r>
      <w:r>
        <w:t> </w:t>
      </w:r>
      <w:r w:rsidRPr="00D844EC">
        <w:t xml:space="preserve">октября 2008 г. </w:t>
      </w:r>
      <w:r>
        <w:t>№ </w:t>
      </w:r>
      <w:r w:rsidRPr="00D844EC">
        <w:t>568-О-О, положения статьи</w:t>
      </w:r>
      <w:r>
        <w:t> </w:t>
      </w:r>
      <w:r w:rsidRPr="00D844EC">
        <w:t>13 СК России во взаимосвязи с положениями статьи</w:t>
      </w:r>
      <w:r>
        <w:t> </w:t>
      </w:r>
      <w:r w:rsidRPr="00D844EC">
        <w:t>134 УК России исключают противоправность полового сношения лица, достигшего восемнадцатилетнего возраста, с лицом, не достигшим шестнадцатилетнего возраста, только после регистрации их брака, а, следовательно, и официального признания их семейных отношений, и не дают оснований для какого-либо другого истолкования и, следовательно, произвольного применения данной нормы УК России. Иное противоречило бы статьям</w:t>
      </w:r>
      <w:r>
        <w:t> </w:t>
      </w:r>
      <w:r w:rsidRPr="00D844EC">
        <w:t>23 (часть</w:t>
      </w:r>
      <w:r>
        <w:t> </w:t>
      </w:r>
      <w:r w:rsidRPr="00D844EC">
        <w:t>1) и 38 (часть</w:t>
      </w:r>
      <w:r>
        <w:t> </w:t>
      </w:r>
      <w:r w:rsidRPr="00D844EC">
        <w:t>1) Конституции, охраняющим семейные отношения, неприкосновенность частной жизни и семейную тайну, задачам УК России, понятию преступления и основанию уголовной ответственности.</w:t>
      </w:r>
    </w:p>
    <w:p w14:paraId="14D37CE5" w14:textId="366B502E" w:rsidR="00D844EC" w:rsidRPr="00D844EC" w:rsidRDefault="00D844EC" w:rsidP="00D844EC">
      <w:pPr>
        <w:pStyle w:val="SingleTxt"/>
      </w:pPr>
      <w:r w:rsidRPr="00D844EC">
        <w:rPr>
          <w:bCs/>
        </w:rPr>
        <w:lastRenderedPageBreak/>
        <w:t>50.</w:t>
      </w:r>
      <w:r w:rsidRPr="00D844EC">
        <w:rPr>
          <w:bCs/>
        </w:rPr>
        <w:tab/>
      </w:r>
      <w:r w:rsidRPr="00D844EC">
        <w:t>В то же время это не исключает право суда в каждом конкретном случае, исходя из установленных в уголовном законе задач и целей наказания, всесторонне и беспристрастно оценивая все обстоятельства дела, в том числе сведения, характеризующие личности обвиняемого и потерпевшей, руководствуясь задачами и принципами УК России принимать решение о привлечении виновного к уголовной ответственности и назначении наказания либо об освобождении от них в порядке и по основаниям, установленным главами</w:t>
      </w:r>
      <w:r>
        <w:t> </w:t>
      </w:r>
      <w:r w:rsidRPr="00D844EC">
        <w:t>11 и 12 УК России.</w:t>
      </w:r>
    </w:p>
    <w:p w14:paraId="106B182A" w14:textId="7A124BE9" w:rsidR="00D844EC" w:rsidRPr="00D844EC" w:rsidRDefault="00D844EC" w:rsidP="00D844EC">
      <w:pPr>
        <w:pStyle w:val="SingleTxt"/>
      </w:pPr>
      <w:r w:rsidRPr="00D844EC">
        <w:rPr>
          <w:bCs/>
        </w:rPr>
        <w:t>51.</w:t>
      </w:r>
      <w:r w:rsidRPr="00D844EC">
        <w:rPr>
          <w:bCs/>
        </w:rPr>
        <w:tab/>
      </w:r>
      <w:r w:rsidRPr="00D844EC">
        <w:t>Половое сношение или иные действия сексуального характера, совершенные с применением насилия или угрозой применения насилия в отношении потерпевшего, квалифицируются по статьям</w:t>
      </w:r>
      <w:r>
        <w:t> </w:t>
      </w:r>
      <w:r w:rsidRPr="00D844EC">
        <w:t>131 и 132 УК России. В соответствии с частью первой статьи</w:t>
      </w:r>
      <w:r>
        <w:t> </w:t>
      </w:r>
      <w:r w:rsidRPr="00D844EC">
        <w:t>131 УК России изнасилованием является половое сношение с применением насилия или с угрозой его применения к потерпевшей или к другим лицам либо с использованием беспомощного состояния потерпевшей. Таким образом, отсутствие добровольного согласия и принуждение относятся к составообразующим признакам преступлений против половой свободы и половой неприкосновенности.</w:t>
      </w:r>
    </w:p>
    <w:p w14:paraId="778AB4DB" w14:textId="1AA42577" w:rsidR="00D844EC" w:rsidRPr="00D844EC" w:rsidRDefault="00D844EC" w:rsidP="00D844EC">
      <w:pPr>
        <w:pStyle w:val="SingleTxt"/>
      </w:pPr>
      <w:r w:rsidRPr="00D844EC">
        <w:rPr>
          <w:bCs/>
        </w:rPr>
        <w:t>52.</w:t>
      </w:r>
      <w:r w:rsidRPr="00D844EC">
        <w:rPr>
          <w:bCs/>
        </w:rPr>
        <w:tab/>
      </w:r>
      <w:r w:rsidRPr="00D844EC">
        <w:t>В целях устранения неконституционных аспектов статьи</w:t>
      </w:r>
      <w:r>
        <w:t> </w:t>
      </w:r>
      <w:r w:rsidRPr="00D844EC">
        <w:t>116.1 УК России «Нанесение побоев лицом, подвергнутым административному наказанию», отмеченных в Постановлении Конституционного Суда Российской Федерации от 8</w:t>
      </w:r>
      <w:r>
        <w:t> </w:t>
      </w:r>
      <w:r w:rsidRPr="00D844EC">
        <w:t xml:space="preserve">апреля 2021 г. </w:t>
      </w:r>
      <w:r>
        <w:t>№ </w:t>
      </w:r>
      <w:r w:rsidRPr="00D844EC">
        <w:t>11-П «По делу о проверке конституционности статьи</w:t>
      </w:r>
      <w:r>
        <w:t> </w:t>
      </w:r>
      <w:r w:rsidRPr="00D844EC">
        <w:t>116.1 Уголовного кодекса Российской Федерации в связи с жалобой гражданки Л.Ф.Саковой», МВД России разработан Федеральный закон от 28</w:t>
      </w:r>
      <w:r>
        <w:t> </w:t>
      </w:r>
      <w:r w:rsidRPr="00D844EC">
        <w:t xml:space="preserve">июня 2022 г. </w:t>
      </w:r>
      <w:r>
        <w:t>№ </w:t>
      </w:r>
      <w:r w:rsidRPr="00D844EC">
        <w:t>203-ФЗ «О внесении изменений в статью</w:t>
      </w:r>
      <w:r>
        <w:t> </w:t>
      </w:r>
      <w:r w:rsidRPr="00D844EC">
        <w:t>116.1 Уголовного кодекса Российской Федерации и статью</w:t>
      </w:r>
      <w:r>
        <w:t> </w:t>
      </w:r>
      <w:r w:rsidRPr="00D844EC">
        <w:t xml:space="preserve">20 Уголовно-процессуального кодекса Российской Федерации» (Федеральный закон </w:t>
      </w:r>
      <w:r>
        <w:t>№ </w:t>
      </w:r>
      <w:r w:rsidRPr="00D844EC">
        <w:t>203-ФЗ), которым статья</w:t>
      </w:r>
      <w:r>
        <w:t> </w:t>
      </w:r>
      <w:r w:rsidRPr="00D844EC">
        <w:t>116.1 УК России дополнена частью второй, устанавливающей уголовную ответственность за нанесение побоев или совершение иных насильственных действий, причинивших физическую боль, но не повлекших последствий, указанных в статье</w:t>
      </w:r>
      <w:r>
        <w:t> </w:t>
      </w:r>
      <w:r w:rsidRPr="00D844EC">
        <w:t>115 УК России, и не содержащих признаков состава преступления, предусмотренного статьей</w:t>
      </w:r>
      <w:r>
        <w:t> </w:t>
      </w:r>
      <w:r w:rsidRPr="00D844EC">
        <w:t xml:space="preserve">116 УК России, лицом, имеющим судимость за преступление, совершенное с применением насилия. Реализация Федерального закона </w:t>
      </w:r>
      <w:r>
        <w:t>№ </w:t>
      </w:r>
      <w:r w:rsidRPr="00D844EC">
        <w:t>203-ФЗ направлена на снижение предпосылок к нарушению принципов равенства и справедливости в отношении как виновных, так и потерпевших и повышение эффекта от введения в правовое регулирование специального состава</w:t>
      </w:r>
      <w:r>
        <w:t xml:space="preserve"> — </w:t>
      </w:r>
      <w:r w:rsidRPr="00D844EC">
        <w:t>побоев.</w:t>
      </w:r>
    </w:p>
    <w:p w14:paraId="1F493F34" w14:textId="0466DC50" w:rsidR="00D844EC" w:rsidRPr="00D844EC" w:rsidRDefault="00D844EC" w:rsidP="00D844EC">
      <w:pPr>
        <w:pStyle w:val="SingleTxt"/>
      </w:pPr>
      <w:r w:rsidRPr="00D844EC">
        <w:rPr>
          <w:bCs/>
        </w:rPr>
        <w:t>53.</w:t>
      </w:r>
      <w:r w:rsidRPr="00D844EC">
        <w:rPr>
          <w:bCs/>
        </w:rPr>
        <w:tab/>
      </w:r>
      <w:r w:rsidRPr="00D844EC">
        <w:t>Федеральным законом от 16</w:t>
      </w:r>
      <w:r>
        <w:t> </w:t>
      </w:r>
      <w:r w:rsidRPr="00D844EC">
        <w:t xml:space="preserve">октября 2019 г. </w:t>
      </w:r>
      <w:r>
        <w:t>№ </w:t>
      </w:r>
      <w:r w:rsidRPr="00D844EC">
        <w:t>337-ФЗ «О внесении изменений в статью</w:t>
      </w:r>
      <w:r>
        <w:t> </w:t>
      </w:r>
      <w:r w:rsidRPr="00D844EC">
        <w:t>13 Федерального закона «О полиции» созданы дополнительные гарантии защиты от домашнего насилия. Сотрудники полиции наделены правом применять меры профилактического воздействия, в частности, объявлять физическому лицу официальное предостережение о недопустимости действий, создающих условия для совершения преступлений и административных правонарушений, либо о недопустимости антиобщественного поведения.</w:t>
      </w:r>
    </w:p>
    <w:p w14:paraId="580A7B4A" w14:textId="3897849A" w:rsidR="00D844EC" w:rsidRPr="00D844EC" w:rsidRDefault="00D844EC" w:rsidP="00D844EC">
      <w:pPr>
        <w:pStyle w:val="SingleTxt"/>
      </w:pPr>
      <w:r w:rsidRPr="00D844EC">
        <w:rPr>
          <w:bCs/>
        </w:rPr>
        <w:t>54.</w:t>
      </w:r>
      <w:r w:rsidRPr="00D844EC">
        <w:rPr>
          <w:bCs/>
        </w:rPr>
        <w:tab/>
      </w:r>
      <w:r w:rsidRPr="00D844EC">
        <w:t>Охрана прав и свобод человека и гражданина признается принципом уголовного судопроизводства Российской Федерации. Уполномоченные должностные лица обязаны разъяснять участникам уголовного процесса их права, обязанности и ответственность и обеспечивать возможность осуществления этих прав (часть первая статьи</w:t>
      </w:r>
      <w:r>
        <w:t> </w:t>
      </w:r>
      <w:r w:rsidRPr="00D844EC">
        <w:t xml:space="preserve">11 УПК России). При наличии достаточных данных о том, что потерпевшему, свидетелю или иным участникам уголовного судопроизводства, а также их близким и/или родственникам угрожают убийством, применением насилия, уничтожением или повреждением их имущества либо иными опасными противоправными деяниями, суд, иные уполномоченные должностные лица принимают в пределах своей компетенции в отношении таких лиц </w:t>
      </w:r>
      <w:r w:rsidRPr="00D844EC">
        <w:lastRenderedPageBreak/>
        <w:t>меры безопасности, предусмотренные УПК России и законодательством Российской Федерации (часть третья статьи</w:t>
      </w:r>
      <w:r>
        <w:t> </w:t>
      </w:r>
      <w:r w:rsidRPr="00D844EC">
        <w:t>11 УПК России).</w:t>
      </w:r>
    </w:p>
    <w:p w14:paraId="2528B813" w14:textId="7C392D9B" w:rsidR="00D844EC" w:rsidRPr="00D844EC" w:rsidRDefault="00D844EC" w:rsidP="00D844EC">
      <w:pPr>
        <w:pStyle w:val="SingleTxt"/>
      </w:pPr>
      <w:r w:rsidRPr="00D844EC">
        <w:rPr>
          <w:bCs/>
        </w:rPr>
        <w:t>55.</w:t>
      </w:r>
      <w:r w:rsidRPr="00D844EC">
        <w:rPr>
          <w:bCs/>
        </w:rPr>
        <w:tab/>
      </w:r>
      <w:r w:rsidRPr="00D844EC">
        <w:t>Условия и порядок применения мер безопасности, а также их виды определены Федеральным законом от 20</w:t>
      </w:r>
      <w:r>
        <w:t> </w:t>
      </w:r>
      <w:r w:rsidRPr="00D844EC">
        <w:t xml:space="preserve">августа 2004 г. </w:t>
      </w:r>
      <w:r>
        <w:t>№ </w:t>
      </w:r>
      <w:r w:rsidRPr="00D844EC">
        <w:t xml:space="preserve">119-ФЗ «О государственной защите потерпевших, свидетелей и иных участников уголовного судопроизводства» (Федеральный закон </w:t>
      </w:r>
      <w:r>
        <w:t>№ </w:t>
      </w:r>
      <w:r w:rsidRPr="00D844EC">
        <w:t>119-ФЗ). Меры государственной защиты могут быть также применены как до возбуждения уголовного дела в отношении заявителя, очевидца или жертвы преступления либо иных лиц, способствующих предупреждению или раскрытию преступления, так и после постановления приговора или вынесения иного окончательного решения по уголовному делу (части</w:t>
      </w:r>
      <w:r>
        <w:t> </w:t>
      </w:r>
      <w:r w:rsidRPr="00D844EC">
        <w:t>2 и</w:t>
      </w:r>
      <w:r w:rsidR="008825E3">
        <w:rPr>
          <w:lang w:val="en-US"/>
        </w:rPr>
        <w:t> </w:t>
      </w:r>
      <w:r w:rsidRPr="00D844EC">
        <w:t>5 статьи</w:t>
      </w:r>
      <w:r>
        <w:t> </w:t>
      </w:r>
      <w:r w:rsidRPr="00D844EC">
        <w:t xml:space="preserve">2 Федерального закона </w:t>
      </w:r>
      <w:r>
        <w:t>№ </w:t>
      </w:r>
      <w:r w:rsidRPr="00D844EC">
        <w:t>119-ФЗ). В отношении защищаемого лица могут применяться одновременно несколько либо одна из следующих мер безопасности: личная охрана, охрана жилища и имущества; выдача специальных средств индивидуальной защиты, связи и оповещения об опасности; обеспечение конфиденциальности сведений о защищаемом лице; переселение на другое место жительства; замена документов; изменение внешности; изменение места работы (службы) или учебы; временное перемещение в безопасное место; и др. (часть</w:t>
      </w:r>
      <w:r>
        <w:t> </w:t>
      </w:r>
      <w:r w:rsidRPr="00D844EC">
        <w:t>1 статьи</w:t>
      </w:r>
      <w:r>
        <w:t> </w:t>
      </w:r>
      <w:r w:rsidRPr="00D844EC">
        <w:t xml:space="preserve">6 Федерального закона </w:t>
      </w:r>
      <w:r>
        <w:t>№ </w:t>
      </w:r>
      <w:r w:rsidRPr="00D844EC">
        <w:t>119-ФЗ).</w:t>
      </w:r>
    </w:p>
    <w:p w14:paraId="262A83DA" w14:textId="77777777" w:rsidR="00D844EC" w:rsidRPr="00D844EC" w:rsidRDefault="00D844EC" w:rsidP="00D844EC">
      <w:pPr>
        <w:pStyle w:val="SingleTxt"/>
      </w:pPr>
      <w:r w:rsidRPr="00D844EC">
        <w:rPr>
          <w:bCs/>
        </w:rPr>
        <w:t>56.</w:t>
      </w:r>
      <w:r w:rsidRPr="00D844EC">
        <w:rPr>
          <w:bCs/>
        </w:rPr>
        <w:tab/>
      </w:r>
      <w:r w:rsidRPr="00D844EC">
        <w:t>Основное внимание уделяется устранения причин и условий, способствующих противоправным деяниям в сфере бытового насилия. Так, усилия сотрудников соответствующих органов исполнительной власти направлены на предотвращение виктимного поведения граждан и формирование нетерпимого отношения к подобного рода правонарушениям, а также на профилактику социального неблагополучия как основного фактора, влияющего на распространение негативных явлений в семьях. Наиболее действенными мерами, позволяющими минимизировать негативные последствия семейного насилия, являются создание и развитие сети организаций социальной направленности, оказывающих поддержку лицам, находящимся в опасности, в частности кризисных центров.</w:t>
      </w:r>
    </w:p>
    <w:p w14:paraId="4810F898" w14:textId="5559CBD1" w:rsidR="00D844EC" w:rsidRPr="00D844EC" w:rsidRDefault="00D844EC" w:rsidP="00D844EC">
      <w:pPr>
        <w:pStyle w:val="SingleTxt"/>
      </w:pPr>
      <w:r w:rsidRPr="00D844EC">
        <w:rPr>
          <w:bCs/>
        </w:rPr>
        <w:t>57.</w:t>
      </w:r>
      <w:r w:rsidRPr="00D844EC">
        <w:rPr>
          <w:bCs/>
        </w:rPr>
        <w:tab/>
      </w:r>
      <w:r w:rsidRPr="00D844EC">
        <w:t>В 2024 г. социальные услуги женщинам, находящимся в трудной жизненной ситуации, оказывались 134</w:t>
      </w:r>
      <w:r w:rsidR="000466D2">
        <w:rPr>
          <w:lang w:val="en-US"/>
        </w:rPr>
        <w:t> </w:t>
      </w:r>
      <w:r w:rsidRPr="00D844EC">
        <w:t>организациями в 57</w:t>
      </w:r>
      <w:r w:rsidR="000466D2">
        <w:rPr>
          <w:lang w:val="en-US"/>
        </w:rPr>
        <w:t> </w:t>
      </w:r>
      <w:r w:rsidRPr="00D844EC">
        <w:t>субъектах Российской Федерации общей коечной мощностью 2423 койко-мест, в том числе 19</w:t>
      </w:r>
      <w:r w:rsidR="000466D2">
        <w:rPr>
          <w:lang w:val="en-US"/>
        </w:rPr>
        <w:t> </w:t>
      </w:r>
      <w:r w:rsidRPr="00D844EC">
        <w:t>государственными кризисными центрами; 16 негосударственными кризисными центрами, а также 81</w:t>
      </w:r>
      <w:r w:rsidR="000466D2">
        <w:rPr>
          <w:lang w:val="en-US"/>
        </w:rPr>
        <w:t> </w:t>
      </w:r>
      <w:r w:rsidRPr="00D844EC">
        <w:t>отделением, созданным на базе государственных организаций социального обслуживания; 18</w:t>
      </w:r>
      <w:r w:rsidR="000466D2">
        <w:rPr>
          <w:lang w:val="en-US"/>
        </w:rPr>
        <w:t> </w:t>
      </w:r>
      <w:r w:rsidRPr="00D844EC">
        <w:t>отделениями на базе негосударственных организаций социального обслуживания.</w:t>
      </w:r>
    </w:p>
    <w:p w14:paraId="4E1DB41D" w14:textId="77777777" w:rsidR="00D844EC" w:rsidRPr="00FB1275" w:rsidRDefault="00D844EC" w:rsidP="00D844EC">
      <w:pPr>
        <w:pStyle w:val="SingleTxt"/>
      </w:pPr>
      <w:r w:rsidRPr="00D844EC">
        <w:rPr>
          <w:bCs/>
        </w:rPr>
        <w:t>58.</w:t>
      </w:r>
      <w:r w:rsidRPr="00D844EC">
        <w:rPr>
          <w:bCs/>
        </w:rPr>
        <w:tab/>
      </w:r>
      <w:r w:rsidRPr="00D844EC">
        <w:t>Кризисные центры обладают широким набором инструментариев разрешения семейных конфликтов. К примеру, женщинам, подвергшимся насилию, ввиду невозможности проживания с агрессором, отсутствия родственников и иной альтернативы найти приют, предоставляется временное жилье (убежище), оказывается правовая и психологическая помощь. Сигналы кризисных центров о совершенных правонарушениях позволяют сотрудникам полиции своевременно документировать указанные факты в быту. Рядом таких организаций психологическая работа проводится не только с жертвами, но и самими правонарушителями.</w:t>
      </w:r>
    </w:p>
    <w:p w14:paraId="4E333923" w14:textId="77777777" w:rsidR="000466D2" w:rsidRPr="00FB1275" w:rsidRDefault="000466D2" w:rsidP="000466D2">
      <w:pPr>
        <w:pStyle w:val="SingleTxt"/>
        <w:spacing w:after="0" w:line="120" w:lineRule="exact"/>
        <w:rPr>
          <w:sz w:val="10"/>
        </w:rPr>
      </w:pPr>
    </w:p>
    <w:p w14:paraId="64938EA8" w14:textId="2814B2F6" w:rsidR="00D844EC" w:rsidRPr="00FB1275" w:rsidRDefault="00D844EC" w:rsidP="000466D2">
      <w:pPr>
        <w:pStyle w:val="H23"/>
      </w:pPr>
      <w:r w:rsidRPr="00D844EC">
        <w:tab/>
      </w:r>
      <w:r w:rsidRPr="00D844EC">
        <w:tab/>
        <w:t>Пункты</w:t>
      </w:r>
      <w:r>
        <w:t> </w:t>
      </w:r>
      <w:r w:rsidRPr="00D844EC">
        <w:t>26</w:t>
      </w:r>
      <w:r w:rsidR="001720FF">
        <w:t>–</w:t>
      </w:r>
      <w:r w:rsidRPr="00D844EC">
        <w:t>27 заключительных замечаний</w:t>
      </w:r>
    </w:p>
    <w:p w14:paraId="051B8F0C" w14:textId="77777777" w:rsidR="000466D2" w:rsidRPr="00FB1275" w:rsidRDefault="000466D2" w:rsidP="000466D2">
      <w:pPr>
        <w:pStyle w:val="SingleTxt"/>
        <w:spacing w:after="0" w:line="120" w:lineRule="exact"/>
        <w:rPr>
          <w:sz w:val="10"/>
        </w:rPr>
      </w:pPr>
    </w:p>
    <w:p w14:paraId="0BD49FDF" w14:textId="06D66211" w:rsidR="00D844EC" w:rsidRPr="00D844EC" w:rsidRDefault="00D844EC" w:rsidP="00D844EC">
      <w:pPr>
        <w:pStyle w:val="SingleTxt"/>
      </w:pPr>
      <w:r w:rsidRPr="00D844EC">
        <w:rPr>
          <w:bCs/>
        </w:rPr>
        <w:t>59.</w:t>
      </w:r>
      <w:r w:rsidRPr="00D844EC">
        <w:rPr>
          <w:bCs/>
        </w:rPr>
        <w:tab/>
      </w:r>
      <w:r w:rsidRPr="00D844EC">
        <w:t>Официальные данные по количеству калечащих операций на женских половых органах отсутствуют. Данный вид операций не входит в номенклатуру медицинских услуг, которая регламентирована приказом Минздрава России от 13</w:t>
      </w:r>
      <w:r>
        <w:t> </w:t>
      </w:r>
      <w:r w:rsidRPr="00D844EC">
        <w:t>октября 2017 г. № 804н «Об утверждении номенклатуры медицинских услуг».</w:t>
      </w:r>
    </w:p>
    <w:p w14:paraId="7705E382" w14:textId="23666A2F" w:rsidR="00D844EC" w:rsidRPr="00D844EC" w:rsidRDefault="00D844EC" w:rsidP="00D844EC">
      <w:pPr>
        <w:pStyle w:val="SingleTxt"/>
      </w:pPr>
      <w:r w:rsidRPr="00D844EC">
        <w:rPr>
          <w:bCs/>
        </w:rPr>
        <w:lastRenderedPageBreak/>
        <w:t>60.</w:t>
      </w:r>
      <w:r w:rsidRPr="00D844EC">
        <w:rPr>
          <w:bCs/>
        </w:rPr>
        <w:tab/>
      </w:r>
      <w:r w:rsidRPr="00D844EC">
        <w:t>Законодательством Российской Федерации в сфере охраны здоровья в случаях поступления пациента, в отношении которого имеются достаточные основания полагать, что вред его здоровью причинен в результате противоправных действий, регламентировано информирование органов внутренних дел (пункт</w:t>
      </w:r>
      <w:r>
        <w:t> </w:t>
      </w:r>
      <w:r w:rsidRPr="00D844EC">
        <w:t>5</w:t>
      </w:r>
      <w:r>
        <w:t> </w:t>
      </w:r>
      <w:r w:rsidRPr="00D844EC">
        <w:t>части</w:t>
      </w:r>
      <w:r>
        <w:t> </w:t>
      </w:r>
      <w:r w:rsidRPr="00D844EC">
        <w:t>4 статьи</w:t>
      </w:r>
      <w:r>
        <w:t> </w:t>
      </w:r>
      <w:r w:rsidRPr="00D844EC">
        <w:t>13 Федерального закона от 21</w:t>
      </w:r>
      <w:r>
        <w:t> </w:t>
      </w:r>
      <w:r w:rsidRPr="00D844EC">
        <w:t xml:space="preserve">ноября 2011 г. </w:t>
      </w:r>
      <w:r>
        <w:t>№ </w:t>
      </w:r>
      <w:r w:rsidRPr="00D844EC">
        <w:t xml:space="preserve">323-ФЗ «Об основах охраны здоровья граждан в Российской Федерации» (Федеральный закон </w:t>
      </w:r>
      <w:r>
        <w:t>№ </w:t>
      </w:r>
      <w:r w:rsidRPr="00D844EC">
        <w:t xml:space="preserve">323-ФЗ)). </w:t>
      </w:r>
    </w:p>
    <w:p w14:paraId="37F5E697" w14:textId="68481991" w:rsidR="00D844EC" w:rsidRPr="00D844EC" w:rsidRDefault="00D844EC" w:rsidP="00D844EC">
      <w:pPr>
        <w:pStyle w:val="SingleTxt"/>
      </w:pPr>
      <w:r w:rsidRPr="00D844EC">
        <w:rPr>
          <w:bCs/>
        </w:rPr>
        <w:t>61.</w:t>
      </w:r>
      <w:r w:rsidRPr="00D844EC">
        <w:rPr>
          <w:bCs/>
        </w:rPr>
        <w:tab/>
      </w:r>
      <w:r w:rsidRPr="00D844EC">
        <w:t>В 2021 г. актуализирован Порядок информирования медицинскими организациями органов внутренних дел в случаях, установленных пунктом</w:t>
      </w:r>
      <w:r>
        <w:t> </w:t>
      </w:r>
      <w:r w:rsidRPr="00D844EC">
        <w:t>5</w:t>
      </w:r>
      <w:r>
        <w:t> </w:t>
      </w:r>
      <w:r w:rsidRPr="00D844EC">
        <w:t>части</w:t>
      </w:r>
      <w:r>
        <w:t> </w:t>
      </w:r>
      <w:r w:rsidRPr="00D844EC">
        <w:t>4 статьи</w:t>
      </w:r>
      <w:r>
        <w:t> </w:t>
      </w:r>
      <w:r w:rsidRPr="00D844EC">
        <w:t xml:space="preserve">13 Федерального закона </w:t>
      </w:r>
      <w:r>
        <w:t>№ </w:t>
      </w:r>
      <w:r w:rsidRPr="00D844EC">
        <w:t>323-ФЗ. Данным нормативным документом введены требования к медицинским организациям по передаче в территориальные органы МВД России сведений, в том числе о поступлении (обращении) пациентов в случаях наличия у них признаков причинения вреда здоровью в результате совершения противоправных действий, в том числе таких как: колотые, резаные, колото-резаные, рваные раны; отравления наркотическими средствами, ядовитыми веществами, психотропными, токсичными, сильнодействующими, одурманивающими и (или) другими психоактивными веществами, в том числе алкоголем; признаки проведения вмешательства с целью искусственного прерывания беременности (аборта) вне медицинской организации, имеющей соответствующую лицензию; признаки изнасилования и (или) иных насильственных действий сексуального характера; иные признаки причинения вреда здоровью, в отношении которых есть основания полагать, что они возникли в результате противоправных действий.</w:t>
      </w:r>
    </w:p>
    <w:p w14:paraId="6F9C0C23" w14:textId="41BE99C2" w:rsidR="00D844EC" w:rsidRPr="00D844EC" w:rsidRDefault="00D844EC" w:rsidP="00D844EC">
      <w:pPr>
        <w:pStyle w:val="SingleTxt"/>
      </w:pPr>
      <w:r w:rsidRPr="00D844EC">
        <w:rPr>
          <w:bCs/>
        </w:rPr>
        <w:t>62.</w:t>
      </w:r>
      <w:r w:rsidRPr="00D844EC">
        <w:rPr>
          <w:bCs/>
        </w:rPr>
        <w:tab/>
      </w:r>
      <w:r w:rsidRPr="00D844EC">
        <w:t>Исходя из определения изнасилования, сложившиеся взаимоотношения потерпевшей с виновным лицом (например, нахождение в зарегистрированном браке) для квалификации деяния по статье</w:t>
      </w:r>
      <w:r>
        <w:t> </w:t>
      </w:r>
      <w:r w:rsidRPr="00D844EC">
        <w:t>131 УК России значения не имеют. В связи с этим изнасилование в браке может быть квалифицировано по статье</w:t>
      </w:r>
      <w:r>
        <w:t> </w:t>
      </w:r>
      <w:r w:rsidRPr="00D844EC">
        <w:t>131 УК России «Изнасилование».</w:t>
      </w:r>
    </w:p>
    <w:p w14:paraId="508AA063" w14:textId="39C7FDF2" w:rsidR="00D844EC" w:rsidRPr="00D844EC" w:rsidRDefault="00D844EC" w:rsidP="00D844EC">
      <w:pPr>
        <w:pStyle w:val="SingleTxt"/>
      </w:pPr>
      <w:r w:rsidRPr="00D844EC">
        <w:rPr>
          <w:bCs/>
        </w:rPr>
        <w:t>63.</w:t>
      </w:r>
      <w:r w:rsidRPr="00D844EC">
        <w:rPr>
          <w:bCs/>
        </w:rPr>
        <w:tab/>
      </w:r>
      <w:r w:rsidRPr="00D844EC">
        <w:t>Преступления против жизни и здоровья человека объединены в одноименную главу</w:t>
      </w:r>
      <w:r>
        <w:t> </w:t>
      </w:r>
      <w:r w:rsidRPr="00D844EC">
        <w:t>16 УК России. Уголовно наказуемыми, в частности, являются умышленное причинение тяжкого вреда здоровью (статья</w:t>
      </w:r>
      <w:r>
        <w:t> </w:t>
      </w:r>
      <w:r w:rsidRPr="00D844EC">
        <w:t>111 УК России), умышленное причинение средней тяжести вреда здоровью (статья</w:t>
      </w:r>
      <w:r>
        <w:t> </w:t>
      </w:r>
      <w:r w:rsidRPr="00D844EC">
        <w:t>112 УК России), умышленное причинение легкого вреда здоровью (статья</w:t>
      </w:r>
      <w:r>
        <w:t> </w:t>
      </w:r>
      <w:r w:rsidRPr="00D844EC">
        <w:t>115 УК России), побои (статья</w:t>
      </w:r>
      <w:r>
        <w:t> </w:t>
      </w:r>
      <w:r w:rsidRPr="00D844EC">
        <w:t>116 УК России), нанесение побоев лицом, подвергнутым административному наказанию (статья</w:t>
      </w:r>
      <w:r>
        <w:t> </w:t>
      </w:r>
      <w:r w:rsidRPr="00D844EC">
        <w:t>116</w:t>
      </w:r>
      <w:r w:rsidRPr="00D844EC">
        <w:rPr>
          <w:vertAlign w:val="superscript"/>
        </w:rPr>
        <w:t xml:space="preserve">1 </w:t>
      </w:r>
      <w:r w:rsidRPr="00D844EC">
        <w:t>УК России), истязание (статья</w:t>
      </w:r>
      <w:r>
        <w:t> </w:t>
      </w:r>
      <w:r w:rsidRPr="00D844EC">
        <w:t>117 УК России), неисполнение обязанностей по воспитанию несовершеннолетнего, соединенное с жестоким обращением с несовершеннолетним (статья</w:t>
      </w:r>
      <w:r>
        <w:t> </w:t>
      </w:r>
      <w:r w:rsidRPr="00D844EC">
        <w:t>156 УК России). Помимо этого, совершение любого преступления, в том числе насильственного характера, в отношении лица, находящегося в зависимости от виновного, признается обстоятельством, отягчающим наказание, и влечет повышенные меры уголовной ответственности (пункт «з» статьи</w:t>
      </w:r>
      <w:r>
        <w:t> </w:t>
      </w:r>
      <w:r w:rsidRPr="00D844EC">
        <w:t>63 УК России).</w:t>
      </w:r>
    </w:p>
    <w:p w14:paraId="7137D199" w14:textId="7B2DD13F" w:rsidR="00D844EC" w:rsidRPr="00FB1275" w:rsidRDefault="00D844EC" w:rsidP="00D844EC">
      <w:pPr>
        <w:pStyle w:val="SingleTxt"/>
      </w:pPr>
      <w:r w:rsidRPr="00D844EC">
        <w:rPr>
          <w:bCs/>
        </w:rPr>
        <w:t>64.</w:t>
      </w:r>
      <w:r w:rsidRPr="00D844EC">
        <w:rPr>
          <w:bCs/>
        </w:rPr>
        <w:tab/>
      </w:r>
      <w:r w:rsidRPr="00D844EC">
        <w:t>КоАП также содержит механизмы, направленные на борьбу с насилием, в частности, статьей</w:t>
      </w:r>
      <w:r>
        <w:t> </w:t>
      </w:r>
      <w:r w:rsidRPr="00D844EC">
        <w:t>6.1.1 КоАП установлена административная ответственность за нанесение побоев или совершение иных насильственных действий, причинивших физическую боль, но не повлекших последствий, указанных в статье</w:t>
      </w:r>
      <w:r>
        <w:t> </w:t>
      </w:r>
      <w:r w:rsidRPr="00D844EC">
        <w:t>115 УК России. Повторное совершение данных деяний влечет уголовную ответственность по статье</w:t>
      </w:r>
      <w:r>
        <w:t> </w:t>
      </w:r>
      <w:r w:rsidRPr="00D844EC">
        <w:t>116.1 «Нанесение побоев лицом, подвергнутым административному наказанию или имеющим судимость» УК России.</w:t>
      </w:r>
    </w:p>
    <w:p w14:paraId="7588F5E8" w14:textId="77777777" w:rsidR="000466D2" w:rsidRPr="00FB1275" w:rsidRDefault="000466D2" w:rsidP="000466D2">
      <w:pPr>
        <w:pStyle w:val="SingleTxt"/>
        <w:spacing w:after="0" w:line="120" w:lineRule="exact"/>
        <w:rPr>
          <w:sz w:val="10"/>
        </w:rPr>
      </w:pPr>
    </w:p>
    <w:p w14:paraId="0570E068" w14:textId="1F367BDF" w:rsidR="00D844EC" w:rsidRPr="00FB1275" w:rsidRDefault="00D844EC" w:rsidP="000466D2">
      <w:pPr>
        <w:pStyle w:val="H23"/>
      </w:pPr>
      <w:r w:rsidRPr="00D844EC">
        <w:tab/>
      </w:r>
      <w:r w:rsidRPr="00D844EC">
        <w:tab/>
        <w:t>Пункты</w:t>
      </w:r>
      <w:r>
        <w:t> </w:t>
      </w:r>
      <w:r w:rsidRPr="00D844EC">
        <w:t>28</w:t>
      </w:r>
      <w:r w:rsidR="009F4759">
        <w:t>–</w:t>
      </w:r>
      <w:r w:rsidRPr="00D844EC">
        <w:t>29 заключительных замечаний</w:t>
      </w:r>
    </w:p>
    <w:p w14:paraId="1CD6DA64" w14:textId="77777777" w:rsidR="000466D2" w:rsidRPr="00FB1275" w:rsidRDefault="000466D2" w:rsidP="000466D2">
      <w:pPr>
        <w:pStyle w:val="SingleTxt"/>
        <w:spacing w:after="0" w:line="120" w:lineRule="exact"/>
        <w:rPr>
          <w:sz w:val="10"/>
        </w:rPr>
      </w:pPr>
    </w:p>
    <w:p w14:paraId="565DB924" w14:textId="48B80081" w:rsidR="00D844EC" w:rsidRPr="00D844EC" w:rsidRDefault="00D844EC" w:rsidP="00D844EC">
      <w:pPr>
        <w:pStyle w:val="SingleTxt"/>
      </w:pPr>
      <w:r w:rsidRPr="00D844EC">
        <w:rPr>
          <w:bCs/>
        </w:rPr>
        <w:t>65.</w:t>
      </w:r>
      <w:r w:rsidRPr="00D844EC">
        <w:rPr>
          <w:bCs/>
        </w:rPr>
        <w:tab/>
      </w:r>
      <w:r w:rsidRPr="00D844EC">
        <w:t>Федеральным законом от 24</w:t>
      </w:r>
      <w:r>
        <w:t> </w:t>
      </w:r>
      <w:r w:rsidRPr="00D844EC">
        <w:t xml:space="preserve">июля 1998 г. </w:t>
      </w:r>
      <w:r>
        <w:t>№ </w:t>
      </w:r>
      <w:r w:rsidRPr="00D844EC">
        <w:t xml:space="preserve">124-ФЗ «Об основных гарантиях прав ребенка в Российской Федерации» предусмотрены меры по </w:t>
      </w:r>
      <w:r w:rsidRPr="00D844EC">
        <w:lastRenderedPageBreak/>
        <w:t>противодействию торговле и эксплуатации детей, оказанию необходимой педагогической, психологической, медицинской, юридической помощи жертвам данного вида противоправных деяний (статья</w:t>
      </w:r>
      <w:r>
        <w:t> </w:t>
      </w:r>
      <w:r w:rsidRPr="00D844EC">
        <w:t>14.2). Торговля и эксплуатация детей, включая детскую проституцию, порнографию, изготовление прочих материалов о сексуальных надругательствах над детьми, принудительный труд, преследуются по закону.</w:t>
      </w:r>
    </w:p>
    <w:p w14:paraId="64947F3B" w14:textId="58CCED49" w:rsidR="00D844EC" w:rsidRPr="00D844EC" w:rsidRDefault="00D844EC" w:rsidP="00D844EC">
      <w:pPr>
        <w:pStyle w:val="SingleTxt"/>
      </w:pPr>
      <w:r w:rsidRPr="00D844EC">
        <w:rPr>
          <w:bCs/>
        </w:rPr>
        <w:t>66.</w:t>
      </w:r>
      <w:r w:rsidRPr="00D844EC">
        <w:rPr>
          <w:bCs/>
        </w:rPr>
        <w:tab/>
      </w:r>
      <w:r w:rsidRPr="00D844EC">
        <w:t>Исходя из международных соглашений, к преступлениям, связанным с торговлей людьми, принято относить не только собственно квалифицируемые по статье</w:t>
      </w:r>
      <w:r>
        <w:t> </w:t>
      </w:r>
      <w:r w:rsidRPr="00D844EC">
        <w:t>127.1 «Торговля людьми» УК России преступления, но и целый ряд других деяний, имеющих отношение к эксплуатации человека и сопряженных с насилием или обманом. В этот перечень входят такие преступные деяния, как вовлечение в занятие проституцией (статья</w:t>
      </w:r>
      <w:r>
        <w:t> </w:t>
      </w:r>
      <w:r w:rsidRPr="00D844EC">
        <w:t>240 УК России), получение сексуальных услуг несовершеннолетнего (статья</w:t>
      </w:r>
      <w:r>
        <w:t> </w:t>
      </w:r>
      <w:r w:rsidRPr="00D844EC">
        <w:t>240.1 УК России), изготовление и оборот материалов или предметов с порнографическими изображениями несовершеннолетних (статья</w:t>
      </w:r>
      <w:r>
        <w:t> </w:t>
      </w:r>
      <w:r w:rsidRPr="00D844EC">
        <w:t xml:space="preserve">242.1 УК России). </w:t>
      </w:r>
    </w:p>
    <w:p w14:paraId="2FE1DC84" w14:textId="5DBF2092" w:rsidR="00D844EC" w:rsidRPr="00D844EC" w:rsidRDefault="00D844EC" w:rsidP="00D844EC">
      <w:pPr>
        <w:pStyle w:val="SingleTxt"/>
      </w:pPr>
      <w:r w:rsidRPr="00D844EC">
        <w:rPr>
          <w:bCs/>
        </w:rPr>
        <w:t>67.</w:t>
      </w:r>
      <w:r w:rsidRPr="00D844EC">
        <w:rPr>
          <w:bCs/>
        </w:rPr>
        <w:tab/>
      </w:r>
      <w:r w:rsidRPr="00D844EC">
        <w:t>В соответствии с Межгосударственной программой совместных мер борьбы с преступностью на 2024–2028</w:t>
      </w:r>
      <w:r>
        <w:t> </w:t>
      </w:r>
      <w:r w:rsidRPr="00D844EC">
        <w:t>годы, утвержденной Решением Совета глав государств СНГ от 13</w:t>
      </w:r>
      <w:r>
        <w:t> </w:t>
      </w:r>
      <w:r w:rsidRPr="00D844EC">
        <w:t>октября 2023 г., в прошедшем году организованы и проведены скоординированные мероприятия по противодействию преступной деятельности, связанной с похищениями и торговлей людьми, органами и (или) тканями человека, предупреждению, выявлению и пресечению преступлений, связанных с эксплуатацией женщин и детей, производством и распространением порнографической продукции, в том числе в сети Интернет.</w:t>
      </w:r>
    </w:p>
    <w:p w14:paraId="06D584E1" w14:textId="77777777" w:rsidR="00D844EC" w:rsidRPr="00D844EC" w:rsidRDefault="00D844EC" w:rsidP="00D844EC">
      <w:pPr>
        <w:pStyle w:val="SingleTxt"/>
      </w:pPr>
      <w:r w:rsidRPr="00D844EC">
        <w:rPr>
          <w:bCs/>
        </w:rPr>
        <w:t>68.</w:t>
      </w:r>
      <w:r w:rsidRPr="00D844EC">
        <w:rPr>
          <w:bCs/>
        </w:rPr>
        <w:tab/>
      </w:r>
      <w:r w:rsidRPr="00D844EC">
        <w:t>В Российской Федерации уголовно-правовой запрет на торговлю людьми («трэффикинг») существенно шире в сравнении с основополагающими документами ООН по рассматриваемой проблематике. В частности, в России для квалификации действий виновных по признакам торговли людьми цель эксплуатации человека не является обязательным криминообразующим обстоятельством при купле-продаже или совершении иной сделки в отношении человека.</w:t>
      </w:r>
    </w:p>
    <w:p w14:paraId="485765CF" w14:textId="495F832B" w:rsidR="00D844EC" w:rsidRPr="00D844EC" w:rsidRDefault="00D844EC" w:rsidP="00D844EC">
      <w:pPr>
        <w:pStyle w:val="SingleTxt"/>
      </w:pPr>
      <w:r w:rsidRPr="00D844EC">
        <w:rPr>
          <w:bCs/>
        </w:rPr>
        <w:t>69.</w:t>
      </w:r>
      <w:r w:rsidRPr="00D844EC">
        <w:rPr>
          <w:bCs/>
        </w:rPr>
        <w:tab/>
      </w:r>
      <w:r w:rsidRPr="00D844EC">
        <w:t>Более того, преступные деяния, связанные с вовлечением в занятие проституцией (статья</w:t>
      </w:r>
      <w:r>
        <w:t> </w:t>
      </w:r>
      <w:r w:rsidRPr="00D844EC">
        <w:t>240 УК России), получением сексуальных услуг, использованием несовершеннолетнего в целях изготовления порнографических материалов или предметов (статья</w:t>
      </w:r>
      <w:r>
        <w:t> </w:t>
      </w:r>
      <w:r w:rsidRPr="00D844EC">
        <w:t>240</w:t>
      </w:r>
      <w:r w:rsidRPr="00D844EC">
        <w:rPr>
          <w:vertAlign w:val="superscript"/>
        </w:rPr>
        <w:t>1</w:t>
      </w:r>
      <w:r w:rsidRPr="00D844EC">
        <w:t xml:space="preserve"> УК России), в том числе с использованием информационно-телекоммуникационных технологий, и ряд других деяний на территории Российской Федерации приравниваются к использованию услуг жертв торговли людьми. Чаще всего жертвами становятся молодые женщины, попавшие в трудную жизненную ситуацию, либо социально незащищенные лица.</w:t>
      </w:r>
    </w:p>
    <w:p w14:paraId="5BE98745" w14:textId="232E6B46" w:rsidR="00D844EC" w:rsidRPr="00FB1275" w:rsidRDefault="00D844EC" w:rsidP="00D844EC">
      <w:pPr>
        <w:pStyle w:val="SingleTxt"/>
      </w:pPr>
      <w:r w:rsidRPr="00D844EC">
        <w:rPr>
          <w:bCs/>
        </w:rPr>
        <w:t>70.</w:t>
      </w:r>
      <w:r w:rsidRPr="00D844EC">
        <w:rPr>
          <w:bCs/>
        </w:rPr>
        <w:tab/>
      </w:r>
      <w:r w:rsidRPr="00D844EC">
        <w:t>В 2021 г. Минобрнауки России была проведена апробация программы интерактивных занятий для детей, подростков и молодежи по вопросам ненасильственных методов разрешения споров и конфликтов. Программа является эффективным инструментом для формирования благополучного, гуманного и безопасного пространства для полноценного развития и социализации детей, подростков и молодежи, включая профилактику девиантного поведения, в том числе предотвращение сексуальной эксплуатации женщин и торговли людьми. Минобрнауки России направлены рекомендации руководителям подведомственных образовательных организаций высшего образования, организовать работу по реализации Программы среди обучающихся первых курсов. Апробация Программы прошла в 38</w:t>
      </w:r>
      <w:r w:rsidR="000466D2">
        <w:rPr>
          <w:lang w:val="en-US"/>
        </w:rPr>
        <w:t> </w:t>
      </w:r>
      <w:r w:rsidRPr="00D844EC">
        <w:t>образовательных организациях высшего образования, подведомственных Минобрнауки России. Общее количество обучающихся, принявших участие в программе, составило 7522</w:t>
      </w:r>
      <w:r>
        <w:t> </w:t>
      </w:r>
      <w:r w:rsidRPr="00D844EC">
        <w:t>человека.</w:t>
      </w:r>
    </w:p>
    <w:p w14:paraId="227CABC9" w14:textId="77777777" w:rsidR="000466D2" w:rsidRPr="00FB1275" w:rsidRDefault="000466D2" w:rsidP="000466D2">
      <w:pPr>
        <w:pStyle w:val="SingleTxt"/>
        <w:spacing w:after="0" w:line="120" w:lineRule="exact"/>
        <w:rPr>
          <w:sz w:val="10"/>
        </w:rPr>
      </w:pPr>
    </w:p>
    <w:p w14:paraId="0900FB0B" w14:textId="77777777" w:rsidR="000466D2" w:rsidRPr="00FB1275" w:rsidRDefault="000466D2" w:rsidP="000466D2">
      <w:pPr>
        <w:pStyle w:val="SingleTxt"/>
        <w:spacing w:after="0" w:line="120" w:lineRule="exact"/>
        <w:rPr>
          <w:sz w:val="10"/>
        </w:rPr>
      </w:pPr>
    </w:p>
    <w:p w14:paraId="28F75070" w14:textId="70516B51" w:rsidR="00D844EC" w:rsidRPr="00FB1275" w:rsidRDefault="00D844EC" w:rsidP="000466D2">
      <w:pPr>
        <w:pStyle w:val="H1"/>
      </w:pPr>
      <w:r w:rsidRPr="00D844EC">
        <w:lastRenderedPageBreak/>
        <w:tab/>
      </w:r>
      <w:r w:rsidRPr="00D844EC">
        <w:tab/>
        <w:t>Часть</w:t>
      </w:r>
      <w:r>
        <w:t> </w:t>
      </w:r>
      <w:r w:rsidRPr="00D844EC">
        <w:rPr>
          <w:lang w:val="en-US"/>
        </w:rPr>
        <w:t>II</w:t>
      </w:r>
    </w:p>
    <w:p w14:paraId="045E9412" w14:textId="77777777" w:rsidR="000466D2" w:rsidRPr="00FB1275" w:rsidRDefault="000466D2" w:rsidP="000466D2">
      <w:pPr>
        <w:pStyle w:val="SingleTxt"/>
        <w:spacing w:after="0" w:line="120" w:lineRule="exact"/>
        <w:rPr>
          <w:sz w:val="10"/>
        </w:rPr>
      </w:pPr>
    </w:p>
    <w:p w14:paraId="642AA5D3" w14:textId="77777777" w:rsidR="000466D2" w:rsidRPr="00FB1275" w:rsidRDefault="000466D2" w:rsidP="000466D2">
      <w:pPr>
        <w:pStyle w:val="SingleTxt"/>
        <w:spacing w:after="0" w:line="120" w:lineRule="exact"/>
        <w:rPr>
          <w:sz w:val="10"/>
        </w:rPr>
      </w:pPr>
    </w:p>
    <w:p w14:paraId="32D5A185" w14:textId="57FA6BC1" w:rsidR="00D844EC" w:rsidRPr="00DA07B1" w:rsidRDefault="00D844EC" w:rsidP="00763689">
      <w:pPr>
        <w:pStyle w:val="H1"/>
      </w:pPr>
      <w:r w:rsidRPr="00D844EC">
        <w:tab/>
      </w:r>
      <w:r w:rsidRPr="00D844EC">
        <w:tab/>
        <w:t>Статьи</w:t>
      </w:r>
      <w:r>
        <w:t> </w:t>
      </w:r>
      <w:r w:rsidRPr="00D844EC">
        <w:t>7</w:t>
      </w:r>
      <w:r w:rsidR="009F4759">
        <w:t>–</w:t>
      </w:r>
      <w:r w:rsidRPr="00D844EC">
        <w:t>8</w:t>
      </w:r>
    </w:p>
    <w:p w14:paraId="1CA8433A" w14:textId="77777777" w:rsidR="00763689" w:rsidRPr="00DA07B1" w:rsidRDefault="00763689" w:rsidP="00763689">
      <w:pPr>
        <w:pStyle w:val="SingleTxt"/>
        <w:spacing w:after="0" w:line="120" w:lineRule="exact"/>
        <w:rPr>
          <w:sz w:val="10"/>
        </w:rPr>
      </w:pPr>
    </w:p>
    <w:p w14:paraId="77F67CF6" w14:textId="77777777" w:rsidR="00763689" w:rsidRPr="00DA07B1" w:rsidRDefault="00763689" w:rsidP="00763689">
      <w:pPr>
        <w:pStyle w:val="SingleTxt"/>
        <w:spacing w:after="0" w:line="120" w:lineRule="exact"/>
        <w:rPr>
          <w:sz w:val="10"/>
        </w:rPr>
      </w:pPr>
    </w:p>
    <w:p w14:paraId="48A23412" w14:textId="7955327C" w:rsidR="00D844EC" w:rsidRPr="00D844EC" w:rsidRDefault="00D844EC" w:rsidP="000466D2">
      <w:pPr>
        <w:pStyle w:val="H23"/>
      </w:pPr>
      <w:r w:rsidRPr="00D844EC">
        <w:tab/>
      </w:r>
      <w:r w:rsidRPr="00D844EC">
        <w:tab/>
        <w:t>Пункты</w:t>
      </w:r>
      <w:r>
        <w:t> </w:t>
      </w:r>
      <w:r w:rsidRPr="00D844EC">
        <w:t>30</w:t>
      </w:r>
      <w:r w:rsidR="009F4759">
        <w:t>–</w:t>
      </w:r>
      <w:r w:rsidRPr="00D844EC">
        <w:t>31 заключительных замечаний</w:t>
      </w:r>
    </w:p>
    <w:p w14:paraId="3970DF94" w14:textId="77777777" w:rsidR="000466D2" w:rsidRPr="00FB1275" w:rsidRDefault="000466D2" w:rsidP="000466D2">
      <w:pPr>
        <w:pStyle w:val="SingleTxt"/>
        <w:spacing w:after="0" w:line="120" w:lineRule="exact"/>
        <w:rPr>
          <w:bCs/>
          <w:sz w:val="10"/>
        </w:rPr>
      </w:pPr>
    </w:p>
    <w:p w14:paraId="11B47EB1" w14:textId="32B0887D" w:rsidR="00D844EC" w:rsidRPr="00D844EC" w:rsidRDefault="00D844EC" w:rsidP="00D844EC">
      <w:pPr>
        <w:pStyle w:val="SingleTxt"/>
      </w:pPr>
      <w:r w:rsidRPr="00D844EC">
        <w:rPr>
          <w:bCs/>
        </w:rPr>
        <w:t>71.</w:t>
      </w:r>
      <w:r w:rsidRPr="00D844EC">
        <w:rPr>
          <w:bCs/>
        </w:rPr>
        <w:tab/>
      </w:r>
      <w:r w:rsidRPr="00D844EC">
        <w:t>Информация о представленности женщин в обеих палатах Федерального Собрания Российской Федерации содержится в Таблице</w:t>
      </w:r>
      <w:r>
        <w:t> </w:t>
      </w:r>
      <w:r w:rsidRPr="00D844EC">
        <w:t>1.</w:t>
      </w:r>
    </w:p>
    <w:p w14:paraId="546D1235" w14:textId="77777777" w:rsidR="00D844EC" w:rsidRPr="00D844EC" w:rsidRDefault="00D844EC" w:rsidP="00D844EC">
      <w:pPr>
        <w:pStyle w:val="SingleTxt"/>
      </w:pPr>
      <w:r w:rsidRPr="00D844EC">
        <w:rPr>
          <w:bCs/>
        </w:rPr>
        <w:t>72.</w:t>
      </w:r>
      <w:r w:rsidRPr="00D844EC">
        <w:rPr>
          <w:bCs/>
        </w:rPr>
        <w:tab/>
      </w:r>
      <w:r w:rsidRPr="00D844EC">
        <w:t>В Российской Федерации женщины имеют возможность на равных условиях с мужчинами и без каких-либо ограничений представлять страну на международном уровне, участвовать в работе международных организаций и миротворческих миссий ООН.</w:t>
      </w:r>
    </w:p>
    <w:p w14:paraId="77606726" w14:textId="2040F070" w:rsidR="00D844EC" w:rsidRPr="00D844EC" w:rsidRDefault="00D844EC" w:rsidP="00D844EC">
      <w:pPr>
        <w:pStyle w:val="SingleTxt"/>
      </w:pPr>
      <w:r w:rsidRPr="00D844EC">
        <w:rPr>
          <w:bCs/>
        </w:rPr>
        <w:t>73.</w:t>
      </w:r>
      <w:r w:rsidRPr="00D844EC">
        <w:rPr>
          <w:bCs/>
        </w:rPr>
        <w:tab/>
      </w:r>
      <w:r w:rsidRPr="00D844EC">
        <w:t>Процентное соотношение женщин-сотрудниц Центрального аппарата МИД России, имеющих дипломатические ранги, к общему количеству сотрудников Центрального аппарата МИД России, имеющих дипломатические ранги: 2021</w:t>
      </w:r>
      <w:r w:rsidR="00620E25">
        <w:rPr>
          <w:lang w:val="en-US"/>
        </w:rPr>
        <w:t> </w:t>
      </w:r>
      <w:r w:rsidRPr="00D844EC">
        <w:t>г.</w:t>
      </w:r>
      <w:r>
        <w:t xml:space="preserve"> — </w:t>
      </w:r>
      <w:r w:rsidRPr="00D844EC">
        <w:t>34,74%, 2022 г.</w:t>
      </w:r>
      <w:r>
        <w:t xml:space="preserve"> — </w:t>
      </w:r>
      <w:r w:rsidRPr="00D844EC">
        <w:t>34,47%, 2023 г.</w:t>
      </w:r>
      <w:r>
        <w:t xml:space="preserve"> — </w:t>
      </w:r>
      <w:r w:rsidRPr="00D844EC">
        <w:t>33,07%, 2024 г.</w:t>
      </w:r>
      <w:r>
        <w:t xml:space="preserve"> — </w:t>
      </w:r>
      <w:r w:rsidRPr="00D844EC">
        <w:t>33,66%, 2025</w:t>
      </w:r>
      <w:r w:rsidR="00620E25">
        <w:rPr>
          <w:lang w:val="en-US"/>
        </w:rPr>
        <w:t> </w:t>
      </w:r>
      <w:r w:rsidRPr="00D844EC">
        <w:t>г.</w:t>
      </w:r>
      <w:r>
        <w:t xml:space="preserve"> — </w:t>
      </w:r>
      <w:r w:rsidRPr="00D844EC">
        <w:t>35,27%.</w:t>
      </w:r>
    </w:p>
    <w:p w14:paraId="48620C39" w14:textId="2A01718F" w:rsidR="00D844EC" w:rsidRPr="00D844EC" w:rsidRDefault="00D844EC" w:rsidP="00D844EC">
      <w:pPr>
        <w:pStyle w:val="SingleTxt"/>
      </w:pPr>
      <w:r w:rsidRPr="00D844EC">
        <w:rPr>
          <w:bCs/>
        </w:rPr>
        <w:t>74.</w:t>
      </w:r>
      <w:r w:rsidRPr="00D844EC">
        <w:rPr>
          <w:bCs/>
        </w:rPr>
        <w:tab/>
      </w:r>
      <w:r w:rsidRPr="00D844EC">
        <w:t xml:space="preserve">Количество женщин-сотрудниц Центрального аппарата МИД России, занимающих руководящие должности (начиная с начальника отдела) составило: </w:t>
      </w:r>
      <w:r w:rsidRPr="00D844EC">
        <w:rPr>
          <w:bCs/>
        </w:rPr>
        <w:t>2021</w:t>
      </w:r>
      <w:r w:rsidR="00620E25" w:rsidRPr="00620E25">
        <w:rPr>
          <w:bCs/>
          <w:lang w:val="en-US"/>
        </w:rPr>
        <w:t> </w:t>
      </w:r>
      <w:r w:rsidRPr="00D844EC">
        <w:rPr>
          <w:bCs/>
        </w:rPr>
        <w:t>г.</w:t>
      </w:r>
      <w:r>
        <w:t xml:space="preserve"> — </w:t>
      </w:r>
      <w:r w:rsidRPr="00D844EC">
        <w:t>75, 2022 г.</w:t>
      </w:r>
      <w:r>
        <w:t xml:space="preserve"> — </w:t>
      </w:r>
      <w:r w:rsidRPr="00D844EC">
        <w:t>82, 2023 г.</w:t>
      </w:r>
      <w:r>
        <w:t xml:space="preserve"> — </w:t>
      </w:r>
      <w:r w:rsidRPr="00D844EC">
        <w:t>93, 2024 г.</w:t>
      </w:r>
      <w:r>
        <w:t xml:space="preserve"> — </w:t>
      </w:r>
      <w:r w:rsidRPr="00D844EC">
        <w:t>97, 2025 г.</w:t>
      </w:r>
      <w:r>
        <w:t xml:space="preserve"> — </w:t>
      </w:r>
      <w:r w:rsidRPr="00D844EC">
        <w:t>113.</w:t>
      </w:r>
    </w:p>
    <w:p w14:paraId="747BC470" w14:textId="66F423D9" w:rsidR="00D844EC" w:rsidRPr="00D844EC" w:rsidRDefault="00D844EC" w:rsidP="00D844EC">
      <w:pPr>
        <w:pStyle w:val="SingleTxt"/>
      </w:pPr>
      <w:r w:rsidRPr="00D844EC">
        <w:rPr>
          <w:bCs/>
        </w:rPr>
        <w:t>75.</w:t>
      </w:r>
      <w:r w:rsidRPr="00D844EC">
        <w:rPr>
          <w:bCs/>
        </w:rPr>
        <w:tab/>
      </w:r>
      <w:r w:rsidRPr="00D844EC">
        <w:t>Процентное соотношение женщин-сотрудниц российских загранучреждений (РЗУ), имеющих дипломатические ранги, к общему количеству сотрудников РЗУ, имеющих дипломатические ранги: 2021 г.</w:t>
      </w:r>
      <w:r>
        <w:t xml:space="preserve"> — </w:t>
      </w:r>
      <w:r w:rsidRPr="00D844EC">
        <w:t>17,5%, 2022 г.</w:t>
      </w:r>
      <w:r>
        <w:t xml:space="preserve"> — </w:t>
      </w:r>
      <w:r w:rsidRPr="00D844EC">
        <w:t>19%, 2023</w:t>
      </w:r>
      <w:r w:rsidR="00620E25">
        <w:rPr>
          <w:lang w:val="en-US"/>
        </w:rPr>
        <w:t> </w:t>
      </w:r>
      <w:r w:rsidRPr="00D844EC">
        <w:t>г.</w:t>
      </w:r>
      <w:r>
        <w:t xml:space="preserve"> — </w:t>
      </w:r>
      <w:r w:rsidRPr="00D844EC">
        <w:t>19,51%, 2025 г.</w:t>
      </w:r>
      <w:r>
        <w:t xml:space="preserve"> — </w:t>
      </w:r>
      <w:r w:rsidRPr="00D844EC">
        <w:t>19,9%.</w:t>
      </w:r>
    </w:p>
    <w:p w14:paraId="4867C4DF" w14:textId="77777777" w:rsidR="00620E25" w:rsidRPr="00FB1275" w:rsidRDefault="00D844EC" w:rsidP="00D844EC">
      <w:pPr>
        <w:pStyle w:val="SingleTxt"/>
      </w:pPr>
      <w:r w:rsidRPr="00D844EC">
        <w:rPr>
          <w:bCs/>
        </w:rPr>
        <w:t>76.</w:t>
      </w:r>
      <w:r w:rsidRPr="00D844EC">
        <w:rPr>
          <w:bCs/>
        </w:rPr>
        <w:tab/>
      </w:r>
      <w:r w:rsidRPr="00D844EC">
        <w:t>Количество женщин, являющихся послами, генеральными консулами и советниками-посланниками/заместителями Постоянного представителя:</w:t>
      </w:r>
    </w:p>
    <w:p w14:paraId="4B2C05CE" w14:textId="4B8EDEF4" w:rsidR="00D844EC" w:rsidRPr="00D844EC" w:rsidRDefault="00620E25" w:rsidP="00620E25">
      <w:pPr>
        <w:pStyle w:val="SingleTxt"/>
        <w:tabs>
          <w:tab w:val="right" w:pos="1685"/>
        </w:tabs>
        <w:ind w:left="1742" w:hanging="475"/>
      </w:pPr>
      <w:r w:rsidRPr="00FB1275">
        <w:tab/>
      </w:r>
      <w:r w:rsidRPr="00620E25">
        <w:t>–</w:t>
      </w:r>
      <w:r w:rsidRPr="00620E25">
        <w:tab/>
      </w:r>
      <w:r w:rsidR="00D844EC" w:rsidRPr="00D844EC">
        <w:t>2021</w:t>
      </w:r>
      <w:r>
        <w:rPr>
          <w:lang w:val="en-US"/>
        </w:rPr>
        <w:t> </w:t>
      </w:r>
      <w:r w:rsidR="00D844EC" w:rsidRPr="00D844EC">
        <w:t>г.</w:t>
      </w:r>
      <w:r w:rsidR="00D844EC">
        <w:t xml:space="preserve"> — </w:t>
      </w:r>
      <w:r w:rsidR="00D844EC" w:rsidRPr="00D844EC">
        <w:t xml:space="preserve">1 посол, 5 генконсулов, 5 советников-посланников, 3  заместителя Постоянного представителя, </w:t>
      </w:r>
    </w:p>
    <w:p w14:paraId="72E79942" w14:textId="723C11F6" w:rsidR="00D844EC" w:rsidRPr="00D844EC" w:rsidRDefault="00620E25" w:rsidP="00620E25">
      <w:pPr>
        <w:pStyle w:val="SingleTxt"/>
        <w:tabs>
          <w:tab w:val="right" w:pos="1685"/>
        </w:tabs>
        <w:ind w:left="1742" w:hanging="475"/>
      </w:pPr>
      <w:r w:rsidRPr="00FB1275">
        <w:tab/>
      </w:r>
      <w:r w:rsidRPr="00620E25">
        <w:t>–</w:t>
      </w:r>
      <w:r w:rsidRPr="00620E25">
        <w:tab/>
      </w:r>
      <w:r w:rsidR="00D844EC" w:rsidRPr="00D844EC">
        <w:t>2022 г.</w:t>
      </w:r>
      <w:r w:rsidR="00D844EC">
        <w:t xml:space="preserve"> — </w:t>
      </w:r>
      <w:r w:rsidR="00D844EC" w:rsidRPr="00D844EC">
        <w:t xml:space="preserve">2 посла, 4 генконсула, 5 советников-посланников, 4 заместителя Постоянного представителя, </w:t>
      </w:r>
    </w:p>
    <w:p w14:paraId="39EF689F" w14:textId="181B3EF3" w:rsidR="00D844EC" w:rsidRPr="00D844EC" w:rsidRDefault="00620E25" w:rsidP="00620E25">
      <w:pPr>
        <w:pStyle w:val="SingleTxt"/>
        <w:tabs>
          <w:tab w:val="right" w:pos="1685"/>
        </w:tabs>
        <w:ind w:left="1742" w:hanging="475"/>
      </w:pPr>
      <w:r w:rsidRPr="00620E25">
        <w:tab/>
        <w:t>–</w:t>
      </w:r>
      <w:r w:rsidRPr="00620E25">
        <w:tab/>
      </w:r>
      <w:r w:rsidR="00D844EC" w:rsidRPr="00D844EC">
        <w:t>2023 г.</w:t>
      </w:r>
      <w:r w:rsidR="00D844EC">
        <w:t xml:space="preserve"> — </w:t>
      </w:r>
      <w:r w:rsidR="00D844EC" w:rsidRPr="00D844EC">
        <w:t xml:space="preserve">2 посла, 5 генконсулов, 9 советников-посланников, 4 заместителя Постоянного представителя, </w:t>
      </w:r>
    </w:p>
    <w:p w14:paraId="308D681D" w14:textId="138FC83E" w:rsidR="00D844EC" w:rsidRPr="00D844EC" w:rsidRDefault="00620E25" w:rsidP="00620E25">
      <w:pPr>
        <w:pStyle w:val="SingleTxt"/>
        <w:tabs>
          <w:tab w:val="right" w:pos="1685"/>
        </w:tabs>
        <w:ind w:left="1742" w:hanging="475"/>
      </w:pPr>
      <w:r w:rsidRPr="00620E25">
        <w:tab/>
        <w:t>–</w:t>
      </w:r>
      <w:r w:rsidRPr="00620E25">
        <w:tab/>
      </w:r>
      <w:r w:rsidR="00D844EC" w:rsidRPr="00D844EC">
        <w:t>2024 г.</w:t>
      </w:r>
      <w:r w:rsidR="00D844EC">
        <w:t xml:space="preserve"> — </w:t>
      </w:r>
      <w:r w:rsidR="00D844EC" w:rsidRPr="00D844EC">
        <w:t xml:space="preserve">2 посла, 4 генконсула, 12 советников-посланников, 4 заместителя Постоянного представителя, </w:t>
      </w:r>
    </w:p>
    <w:p w14:paraId="3BDFFDE5" w14:textId="738E9A09" w:rsidR="00D844EC" w:rsidRPr="00D844EC" w:rsidRDefault="00620E25" w:rsidP="00620E25">
      <w:pPr>
        <w:pStyle w:val="SingleTxt"/>
        <w:tabs>
          <w:tab w:val="right" w:pos="1685"/>
        </w:tabs>
        <w:ind w:left="1742" w:hanging="475"/>
      </w:pPr>
      <w:r w:rsidRPr="00620E25">
        <w:tab/>
        <w:t>–</w:t>
      </w:r>
      <w:r w:rsidRPr="00620E25">
        <w:tab/>
      </w:r>
      <w:r w:rsidR="00D844EC" w:rsidRPr="00D844EC">
        <w:t>2025 г.</w:t>
      </w:r>
      <w:r w:rsidR="00D844EC">
        <w:t xml:space="preserve"> — </w:t>
      </w:r>
      <w:r w:rsidR="00D844EC" w:rsidRPr="00D844EC">
        <w:t>2 посла, 5 генконсулов, 13 советников-посланников, 4 заместителя Постоянного представителя.</w:t>
      </w:r>
    </w:p>
    <w:p w14:paraId="1B1C2079" w14:textId="650BDF0B" w:rsidR="00D844EC" w:rsidRPr="00D844EC" w:rsidRDefault="00D844EC" w:rsidP="00D844EC">
      <w:pPr>
        <w:pStyle w:val="SingleTxt"/>
      </w:pPr>
      <w:r w:rsidRPr="00D844EC">
        <w:rPr>
          <w:bCs/>
        </w:rPr>
        <w:t>77.</w:t>
      </w:r>
      <w:r w:rsidRPr="00D844EC">
        <w:rPr>
          <w:bCs/>
        </w:rPr>
        <w:tab/>
      </w:r>
      <w:r w:rsidRPr="00D844EC">
        <w:t>Доля российских женщин на дипломатических постах в международных организациях: 2021 г.</w:t>
      </w:r>
      <w:r>
        <w:t xml:space="preserve"> — </w:t>
      </w:r>
      <w:r w:rsidRPr="00D844EC">
        <w:t>2, 2022 г.</w:t>
      </w:r>
      <w:r>
        <w:t xml:space="preserve"> — </w:t>
      </w:r>
      <w:r w:rsidRPr="00D844EC">
        <w:t>5, 2023 г.</w:t>
      </w:r>
      <w:r>
        <w:t xml:space="preserve"> — </w:t>
      </w:r>
      <w:r w:rsidRPr="00D844EC">
        <w:t>8, 2024 г.</w:t>
      </w:r>
      <w:r>
        <w:t xml:space="preserve"> — </w:t>
      </w:r>
      <w:r w:rsidRPr="00D844EC">
        <w:t>8, 2025 г.</w:t>
      </w:r>
      <w:r>
        <w:t xml:space="preserve"> — </w:t>
      </w:r>
      <w:r w:rsidRPr="00D844EC">
        <w:t>6.</w:t>
      </w:r>
    </w:p>
    <w:p w14:paraId="2116731D" w14:textId="153D1FE1" w:rsidR="00D844EC" w:rsidRPr="00D844EC" w:rsidRDefault="00D844EC" w:rsidP="00D844EC">
      <w:pPr>
        <w:pStyle w:val="SingleTxt"/>
      </w:pPr>
      <w:r w:rsidRPr="00D844EC">
        <w:rPr>
          <w:bCs/>
        </w:rPr>
        <w:t>78.</w:t>
      </w:r>
      <w:r w:rsidRPr="00D844EC">
        <w:rPr>
          <w:bCs/>
        </w:rPr>
        <w:tab/>
      </w:r>
      <w:r w:rsidRPr="00D844EC">
        <w:t>Доля женщин среди лиц, впервые принятых на работу в МИД России на дипломатические должности: 2021 г.</w:t>
      </w:r>
      <w:r>
        <w:t xml:space="preserve"> — </w:t>
      </w:r>
      <w:r w:rsidRPr="00D844EC">
        <w:t>14,73%, 2022 г.</w:t>
      </w:r>
      <w:r>
        <w:t xml:space="preserve"> — </w:t>
      </w:r>
      <w:r w:rsidRPr="00D844EC">
        <w:t>12,03%, 2023</w:t>
      </w:r>
      <w:r w:rsidR="00620E25">
        <w:rPr>
          <w:lang w:val="en-US"/>
        </w:rPr>
        <w:t> </w:t>
      </w:r>
      <w:r w:rsidRPr="00D844EC">
        <w:t>г.</w:t>
      </w:r>
      <w:r>
        <w:t xml:space="preserve"> — </w:t>
      </w:r>
      <w:r w:rsidRPr="00D844EC">
        <w:t>19,29%, 2024 г.</w:t>
      </w:r>
      <w:r>
        <w:t xml:space="preserve"> — </w:t>
      </w:r>
      <w:r w:rsidRPr="00D844EC">
        <w:t>16,27%, 2025 г.</w:t>
      </w:r>
      <w:r>
        <w:t xml:space="preserve"> — </w:t>
      </w:r>
      <w:r w:rsidRPr="00D844EC">
        <w:t>16,38%.</w:t>
      </w:r>
    </w:p>
    <w:p w14:paraId="754AD901" w14:textId="00A59718" w:rsidR="00D844EC" w:rsidRPr="00D844EC" w:rsidRDefault="00D844EC" w:rsidP="00D844EC">
      <w:pPr>
        <w:pStyle w:val="SingleTxt"/>
      </w:pPr>
      <w:r w:rsidRPr="00D844EC">
        <w:rPr>
          <w:bCs/>
        </w:rPr>
        <w:t>79.</w:t>
      </w:r>
      <w:r w:rsidRPr="00D844EC">
        <w:rPr>
          <w:bCs/>
        </w:rPr>
        <w:tab/>
      </w:r>
      <w:r w:rsidRPr="00D844EC">
        <w:t>Для построения успешной карьеры путем погружения в профессиональную деятельность и формирования профессиональных навыков с 2021</w:t>
      </w:r>
      <w:r w:rsidR="004F52F3">
        <w:t> </w:t>
      </w:r>
      <w:r w:rsidRPr="00D844EC">
        <w:t>г. Минобрнауки России реализуется Всероссийский проект «Школа наставничества», который направлен на поддержку студентов в начале их карьерного пути с целью</w:t>
      </w:r>
      <w:r>
        <w:t xml:space="preserve"> — </w:t>
      </w:r>
      <w:r w:rsidRPr="00D844EC">
        <w:t xml:space="preserve">создания мотивирующей и поддерживающей наставнической среды. Участие в проекте могут принять студенты и аспиранты, ученые из всех регионов Российской Федерации. Проект дает студентам возможность совместной </w:t>
      </w:r>
      <w:r w:rsidRPr="00D844EC">
        <w:lastRenderedPageBreak/>
        <w:t>деятельности с лидерами и наставниками каждого из направлений, узнать больше о личном профессиональном опыте, а также получить их поддержку и компетентную помощь в дальнейшей профессиональной среде по всем указанным направлениям.</w:t>
      </w:r>
    </w:p>
    <w:p w14:paraId="5373E16A" w14:textId="34812B9F" w:rsidR="00D844EC" w:rsidRPr="00D844EC" w:rsidRDefault="00D844EC" w:rsidP="00D844EC">
      <w:pPr>
        <w:pStyle w:val="SingleTxt"/>
      </w:pPr>
      <w:r w:rsidRPr="00D844EC">
        <w:rPr>
          <w:bCs/>
        </w:rPr>
        <w:t>80.</w:t>
      </w:r>
      <w:r w:rsidRPr="00D844EC">
        <w:rPr>
          <w:bCs/>
        </w:rPr>
        <w:tab/>
      </w:r>
      <w:r w:rsidRPr="00D844EC">
        <w:t>Важно отметить работу Общероссийской общественно-государственной организации «Союз женщин России» на данном направлении. В 2024</w:t>
      </w:r>
      <w:r w:rsidR="004F52F3">
        <w:t> </w:t>
      </w:r>
      <w:r w:rsidRPr="00D844EC">
        <w:t>г. Минцифры России предоставило данной организации субсидию из федерального бюджета на развитие и обеспечение функционирования социального проекта «Интернет-портал «Женщины России» (</w:t>
      </w:r>
      <w:hyperlink r:id="rId23">
        <w:r w:rsidRPr="00D844EC">
          <w:rPr>
            <w:rStyle w:val="Hyperlink"/>
          </w:rPr>
          <w:t>https://womenofrussia.online</w:t>
        </w:r>
      </w:hyperlink>
      <w:r w:rsidRPr="00D844EC">
        <w:t>). В число задач портала «Женщины России», в том числе, входит повышение общественного статуса женщин и их роли в политической, экономической, социальной и культурной жизни страны. В 2024 г. на интернет-портале «Женщины России» было размещено 130 единиц контента (выпусков передач, программ, подкастов); проведены 241 онлайн-консультация с экспертами, 26</w:t>
      </w:r>
      <w:r w:rsidR="00620E25">
        <w:rPr>
          <w:lang w:val="en-US"/>
        </w:rPr>
        <w:t> </w:t>
      </w:r>
      <w:r w:rsidRPr="00D844EC">
        <w:t>просветительских вебинаров; опубликованы 1212 статей и публикаций.</w:t>
      </w:r>
    </w:p>
    <w:p w14:paraId="1F9B88A2" w14:textId="77777777" w:rsidR="00D844EC" w:rsidRPr="00FB1275" w:rsidRDefault="00D844EC" w:rsidP="00D844EC">
      <w:pPr>
        <w:pStyle w:val="SingleTxt"/>
      </w:pPr>
      <w:r w:rsidRPr="00D844EC">
        <w:rPr>
          <w:bCs/>
        </w:rPr>
        <w:t>81.</w:t>
      </w:r>
      <w:r w:rsidRPr="00D844EC">
        <w:rPr>
          <w:bCs/>
        </w:rPr>
        <w:tab/>
      </w:r>
      <w:r w:rsidRPr="00D844EC">
        <w:t>«Союзом женщин России» в числе прочего реализуется программа «За гарантированное равенство прав и возможностей мужчин и женщин», цель которой содействие в реализации Стратегии в интересах женщин; обеспечение равных прав, свобод и равных возможностей для женщин в разных сферах жизни общества; устранение дискриминационных барьеров по признаку пола; создание условий для улучшения положения женщин, наиболее полной реализации их созидательного потенциала и творческих способностей.</w:t>
      </w:r>
    </w:p>
    <w:p w14:paraId="2CD0EE32" w14:textId="77777777" w:rsidR="00620E25" w:rsidRPr="00FB1275" w:rsidRDefault="00620E25" w:rsidP="00620E25">
      <w:pPr>
        <w:pStyle w:val="SingleTxt"/>
        <w:spacing w:after="0" w:line="120" w:lineRule="exact"/>
        <w:rPr>
          <w:sz w:val="10"/>
        </w:rPr>
      </w:pPr>
    </w:p>
    <w:p w14:paraId="2CD5829F" w14:textId="1ED1DCAF" w:rsidR="00D844EC" w:rsidRPr="00FB1275" w:rsidRDefault="00D844EC" w:rsidP="00620E25">
      <w:pPr>
        <w:pStyle w:val="H23"/>
      </w:pPr>
      <w:r w:rsidRPr="00D844EC">
        <w:tab/>
      </w:r>
      <w:r w:rsidRPr="00D844EC">
        <w:tab/>
        <w:t>Пункты</w:t>
      </w:r>
      <w:r>
        <w:t> </w:t>
      </w:r>
      <w:r w:rsidRPr="00D844EC">
        <w:t>32</w:t>
      </w:r>
      <w:r w:rsidR="009F4759">
        <w:t>–</w:t>
      </w:r>
      <w:r w:rsidRPr="00D844EC">
        <w:t>33 заключительных замечаний</w:t>
      </w:r>
    </w:p>
    <w:p w14:paraId="4DB0D9B8" w14:textId="77777777" w:rsidR="00620E25" w:rsidRPr="00FB1275" w:rsidRDefault="00620E25" w:rsidP="00620E25">
      <w:pPr>
        <w:pStyle w:val="SingleTxt"/>
        <w:spacing w:after="0" w:line="120" w:lineRule="exact"/>
        <w:rPr>
          <w:bCs/>
          <w:sz w:val="10"/>
        </w:rPr>
      </w:pPr>
    </w:p>
    <w:p w14:paraId="1600EA73" w14:textId="3D00E56D" w:rsidR="00D844EC" w:rsidRPr="00D844EC" w:rsidRDefault="00D844EC" w:rsidP="00D844EC">
      <w:pPr>
        <w:pStyle w:val="SingleTxt"/>
        <w:rPr>
          <w:b/>
        </w:rPr>
      </w:pPr>
      <w:r w:rsidRPr="00D844EC">
        <w:rPr>
          <w:bCs/>
        </w:rPr>
        <w:t>82.</w:t>
      </w:r>
      <w:r w:rsidRPr="00D844EC">
        <w:rPr>
          <w:bCs/>
        </w:rPr>
        <w:tab/>
      </w:r>
      <w:r w:rsidRPr="00D844EC">
        <w:t xml:space="preserve">Россия не приемлет квалификацию Крыма, г. Севастополя, Донецкой и Луганской Народных Республик в качестве территории Украины на основании резолюций ГА ООН </w:t>
      </w:r>
      <w:hyperlink r:id="rId24" w:history="1">
        <w:r w:rsidRPr="00D844EC">
          <w:rPr>
            <w:rStyle w:val="Hyperlink"/>
          </w:rPr>
          <w:t>75/192</w:t>
        </w:r>
      </w:hyperlink>
      <w:r w:rsidRPr="00D844EC">
        <w:t xml:space="preserve"> и </w:t>
      </w:r>
      <w:hyperlink r:id="rId25" w:history="1">
        <w:r w:rsidRPr="00D844EC">
          <w:rPr>
            <w:rStyle w:val="Hyperlink"/>
          </w:rPr>
          <w:t>75/29</w:t>
        </w:r>
      </w:hyperlink>
      <w:r w:rsidRPr="00D844EC">
        <w:t>. Их вхождение в состав России стало следствием проведенных референдумов в Крыму и г. Севастополе 16</w:t>
      </w:r>
      <w:r>
        <w:t> </w:t>
      </w:r>
      <w:r w:rsidRPr="00D844EC">
        <w:t>марта 2014</w:t>
      </w:r>
      <w:r w:rsidR="00620E25">
        <w:rPr>
          <w:lang w:val="en-US"/>
        </w:rPr>
        <w:t> </w:t>
      </w:r>
      <w:r w:rsidRPr="00D844EC">
        <w:t>г., Донецкой и Луганской Народных Республиках</w:t>
      </w:r>
      <w:r>
        <w:t xml:space="preserve"> — </w:t>
      </w:r>
      <w:r w:rsidRPr="00D844EC">
        <w:t>23</w:t>
      </w:r>
      <w:r>
        <w:noBreakHyphen/>
      </w:r>
      <w:r w:rsidRPr="00D844EC">
        <w:t>27</w:t>
      </w:r>
      <w:r>
        <w:t> </w:t>
      </w:r>
      <w:r w:rsidRPr="00D844EC">
        <w:t>сентября 2022 г. В этой связи постановка замечания без учета итогов волеизъявления населения Крыма, г.</w:t>
      </w:r>
      <w:r w:rsidR="00620E25">
        <w:rPr>
          <w:lang w:val="en-US"/>
        </w:rPr>
        <w:t> </w:t>
      </w:r>
      <w:r w:rsidRPr="00D844EC">
        <w:t>Севастополя, Донецкой и Луганской Народных Республик, в числе женщин, идет вразрез со статьей</w:t>
      </w:r>
      <w:r>
        <w:t> </w:t>
      </w:r>
      <w:r w:rsidRPr="00D844EC">
        <w:t>7 Конвенции, где зафиксировано их право «голосовать на всех выборах и публичных референдумах».</w:t>
      </w:r>
    </w:p>
    <w:p w14:paraId="3C2F0BB4" w14:textId="77777777" w:rsidR="00D844EC" w:rsidRPr="00D844EC" w:rsidRDefault="00D844EC" w:rsidP="00D844EC">
      <w:pPr>
        <w:pStyle w:val="SingleTxt"/>
        <w:rPr>
          <w:b/>
        </w:rPr>
      </w:pPr>
      <w:r w:rsidRPr="00D844EC">
        <w:rPr>
          <w:bCs/>
        </w:rPr>
        <w:t>83.</w:t>
      </w:r>
      <w:r w:rsidRPr="00D844EC">
        <w:rPr>
          <w:bCs/>
        </w:rPr>
        <w:tab/>
      </w:r>
      <w:r w:rsidRPr="00D844EC">
        <w:t>Республика Абхазия и Республика Южная Осетия являются независимыми суверенными государствами. Запросы о предоставлении информации по тематике выполнения положений Конвенции на территории этих двух стран необходимо адресовать непосредственно их правительствам.</w:t>
      </w:r>
    </w:p>
    <w:p w14:paraId="73E0CEA1" w14:textId="16C20837" w:rsidR="00D844EC" w:rsidRPr="00FB1275" w:rsidRDefault="00D844EC" w:rsidP="00D844EC">
      <w:pPr>
        <w:pStyle w:val="SingleTxt"/>
      </w:pPr>
      <w:r w:rsidRPr="00D844EC">
        <w:rPr>
          <w:bCs/>
        </w:rPr>
        <w:t>84.</w:t>
      </w:r>
      <w:r w:rsidRPr="00D844EC">
        <w:rPr>
          <w:bCs/>
        </w:rPr>
        <w:tab/>
      </w:r>
      <w:r w:rsidRPr="00D844EC">
        <w:t xml:space="preserve">Резолюция Совета Безопасности ООН </w:t>
      </w:r>
      <w:hyperlink r:id="rId26" w:history="1">
        <w:r w:rsidRPr="00D844EC">
          <w:rPr>
            <w:rStyle w:val="Hyperlink"/>
          </w:rPr>
          <w:t>1325 (2000)</w:t>
        </w:r>
      </w:hyperlink>
      <w:r w:rsidRPr="00D844EC">
        <w:t xml:space="preserve"> применима исключительно к ситуациям вооруженного конфликта, тогда как положение на территории Российской Федерации к таковым не относится. Искусственная генерализация резолюции СБ ООН </w:t>
      </w:r>
      <w:hyperlink r:id="rId27" w:history="1">
        <w:r w:rsidRPr="00D844EC">
          <w:rPr>
            <w:rStyle w:val="Hyperlink"/>
          </w:rPr>
          <w:t>1325 (2000)</w:t>
        </w:r>
      </w:hyperlink>
      <w:r w:rsidRPr="00D844EC">
        <w:t xml:space="preserve"> недопустима и не имеет под собой должных оснований. Что касается разработки так называемых национальных планов действий по выполнению резолюции СБ ООН </w:t>
      </w:r>
      <w:hyperlink r:id="rId28" w:history="1">
        <w:r w:rsidR="00620E25" w:rsidRPr="00D844EC">
          <w:rPr>
            <w:rStyle w:val="Hyperlink"/>
          </w:rPr>
          <w:t>1325</w:t>
        </w:r>
      </w:hyperlink>
      <w:r w:rsidRPr="00D844EC">
        <w:t>, по подобная деятельность должна осуществляться на добровольной основе теми государствами, которые находятся в состоянии вооруженного конфликта или постконфликтного восстановления. Если какие-либо другие страны хотят также разрабатывать подобные национальные планы, это, безусловно, их право, но не обязанность.</w:t>
      </w:r>
    </w:p>
    <w:p w14:paraId="24F0E178" w14:textId="77777777" w:rsidR="00620E25" w:rsidRPr="00DA07B1" w:rsidRDefault="00620E25" w:rsidP="00620E25">
      <w:pPr>
        <w:pStyle w:val="SingleTxt"/>
        <w:spacing w:after="0" w:line="120" w:lineRule="exact"/>
        <w:rPr>
          <w:sz w:val="10"/>
        </w:rPr>
      </w:pPr>
    </w:p>
    <w:p w14:paraId="664001A5" w14:textId="77777777" w:rsidR="006606A4" w:rsidRPr="00DA07B1" w:rsidRDefault="006606A4" w:rsidP="00620E25">
      <w:pPr>
        <w:pStyle w:val="SingleTxt"/>
        <w:spacing w:after="0" w:line="120" w:lineRule="exact"/>
        <w:rPr>
          <w:sz w:val="10"/>
        </w:rPr>
      </w:pPr>
    </w:p>
    <w:p w14:paraId="1263F951" w14:textId="1B1D927B" w:rsidR="00D844EC" w:rsidRPr="00DA07B1" w:rsidRDefault="00D844EC" w:rsidP="006606A4">
      <w:pPr>
        <w:pStyle w:val="H1"/>
      </w:pPr>
      <w:r w:rsidRPr="00D844EC">
        <w:lastRenderedPageBreak/>
        <w:tab/>
      </w:r>
      <w:r w:rsidRPr="00D844EC">
        <w:tab/>
        <w:t>Статья</w:t>
      </w:r>
      <w:r>
        <w:t> </w:t>
      </w:r>
      <w:r w:rsidRPr="00D844EC">
        <w:t>9</w:t>
      </w:r>
    </w:p>
    <w:p w14:paraId="07F5C702" w14:textId="77777777" w:rsidR="006606A4" w:rsidRPr="00DA07B1" w:rsidRDefault="006606A4" w:rsidP="006606A4">
      <w:pPr>
        <w:pStyle w:val="SingleTxt"/>
        <w:keepNext/>
        <w:spacing w:after="0" w:line="120" w:lineRule="exact"/>
        <w:rPr>
          <w:sz w:val="10"/>
        </w:rPr>
      </w:pPr>
    </w:p>
    <w:p w14:paraId="08926880" w14:textId="77777777" w:rsidR="006606A4" w:rsidRPr="00DA07B1" w:rsidRDefault="006606A4" w:rsidP="006606A4">
      <w:pPr>
        <w:pStyle w:val="SingleTxt"/>
        <w:keepNext/>
        <w:spacing w:after="0" w:line="120" w:lineRule="exact"/>
        <w:rPr>
          <w:sz w:val="10"/>
        </w:rPr>
      </w:pPr>
    </w:p>
    <w:p w14:paraId="20605199" w14:textId="08D713C4" w:rsidR="00D844EC" w:rsidRPr="00D844EC" w:rsidRDefault="00D844EC" w:rsidP="00620E25">
      <w:pPr>
        <w:pStyle w:val="H23"/>
      </w:pPr>
      <w:r w:rsidRPr="00D844EC">
        <w:tab/>
      </w:r>
      <w:r w:rsidRPr="00D844EC">
        <w:tab/>
        <w:t>Пункты</w:t>
      </w:r>
      <w:r>
        <w:t> </w:t>
      </w:r>
      <w:r w:rsidRPr="00D844EC">
        <w:t>34</w:t>
      </w:r>
      <w:r w:rsidR="009F4759">
        <w:t>–</w:t>
      </w:r>
      <w:r w:rsidRPr="00D844EC">
        <w:t>35 заключительных замечаний</w:t>
      </w:r>
    </w:p>
    <w:p w14:paraId="2561E668" w14:textId="77777777" w:rsidR="00620E25" w:rsidRPr="00FB1275" w:rsidRDefault="00620E25" w:rsidP="006606A4">
      <w:pPr>
        <w:pStyle w:val="SingleTxt"/>
        <w:keepNext/>
        <w:spacing w:after="0" w:line="120" w:lineRule="exact"/>
        <w:rPr>
          <w:bCs/>
          <w:sz w:val="10"/>
        </w:rPr>
      </w:pPr>
    </w:p>
    <w:p w14:paraId="2A2724C3" w14:textId="48CE1755" w:rsidR="00D844EC" w:rsidRPr="00D844EC" w:rsidRDefault="00D844EC" w:rsidP="00D844EC">
      <w:pPr>
        <w:pStyle w:val="SingleTxt"/>
      </w:pPr>
      <w:r w:rsidRPr="00D844EC">
        <w:rPr>
          <w:bCs/>
        </w:rPr>
        <w:t>85.</w:t>
      </w:r>
      <w:r w:rsidRPr="00D844EC">
        <w:rPr>
          <w:bCs/>
        </w:rPr>
        <w:tab/>
      </w:r>
      <w:r w:rsidRPr="00D844EC">
        <w:t>В 2022 г. Правительством Российской Федерации утвержден Комплексный план мероприятий по социально-культурному развитию цыган в Российской Федерации от 12</w:t>
      </w:r>
      <w:r>
        <w:t> </w:t>
      </w:r>
      <w:r w:rsidRPr="00D844EC">
        <w:t>октября 2022 г. № 11932п-П44. МВД России в рамках реализации пункта</w:t>
      </w:r>
      <w:r>
        <w:t> </w:t>
      </w:r>
      <w:r w:rsidRPr="00D844EC">
        <w:t>1 Комплексного плана проводится постоянная работа по выявлению мест компактного проживания цыганского населения и оказанию правовой поддержки в вопросах документирования паспортами гражданина Российской Федерации, удостоверяющими личность гражданина Российской Федерации на территории страны.</w:t>
      </w:r>
    </w:p>
    <w:p w14:paraId="77ACA532" w14:textId="621C1048" w:rsidR="00620E25" w:rsidRPr="006606A4" w:rsidRDefault="00620E25" w:rsidP="006606A4">
      <w:pPr>
        <w:pStyle w:val="SingleTxt"/>
        <w:spacing w:after="0" w:line="120" w:lineRule="exact"/>
        <w:rPr>
          <w:sz w:val="10"/>
        </w:rPr>
      </w:pPr>
    </w:p>
    <w:p w14:paraId="548FFEDF" w14:textId="77777777" w:rsidR="006606A4" w:rsidRPr="006606A4" w:rsidRDefault="006606A4" w:rsidP="006606A4">
      <w:pPr>
        <w:pStyle w:val="SingleTxt"/>
        <w:spacing w:after="0" w:line="120" w:lineRule="exact"/>
        <w:rPr>
          <w:sz w:val="10"/>
        </w:rPr>
      </w:pPr>
    </w:p>
    <w:p w14:paraId="3ABA1FF0" w14:textId="7E936593" w:rsidR="00D844EC" w:rsidRPr="00FB1275" w:rsidRDefault="00D844EC" w:rsidP="00620E25">
      <w:pPr>
        <w:pStyle w:val="H1"/>
      </w:pPr>
      <w:r w:rsidRPr="00D844EC">
        <w:tab/>
      </w:r>
      <w:r w:rsidRPr="00D844EC">
        <w:tab/>
        <w:t>Часть</w:t>
      </w:r>
      <w:r>
        <w:t> </w:t>
      </w:r>
      <w:r w:rsidRPr="00D844EC">
        <w:rPr>
          <w:lang w:val="en-US"/>
        </w:rPr>
        <w:t>III</w:t>
      </w:r>
    </w:p>
    <w:p w14:paraId="45EAFE43" w14:textId="77777777" w:rsidR="00620E25" w:rsidRPr="00FB1275" w:rsidRDefault="00620E25" w:rsidP="00620E25">
      <w:pPr>
        <w:pStyle w:val="SingleTxt"/>
        <w:spacing w:after="0" w:line="120" w:lineRule="exact"/>
        <w:rPr>
          <w:sz w:val="10"/>
        </w:rPr>
      </w:pPr>
    </w:p>
    <w:p w14:paraId="23DCE235" w14:textId="77777777" w:rsidR="00620E25" w:rsidRPr="00FB1275" w:rsidRDefault="00620E25" w:rsidP="00620E25">
      <w:pPr>
        <w:pStyle w:val="SingleTxt"/>
        <w:spacing w:after="0" w:line="120" w:lineRule="exact"/>
        <w:rPr>
          <w:sz w:val="10"/>
        </w:rPr>
      </w:pPr>
    </w:p>
    <w:p w14:paraId="1167FE86" w14:textId="6F87D9F5" w:rsidR="00D844EC" w:rsidRPr="00DA07B1" w:rsidRDefault="00D844EC" w:rsidP="006606A4">
      <w:pPr>
        <w:pStyle w:val="H1"/>
      </w:pPr>
      <w:r w:rsidRPr="00D844EC">
        <w:tab/>
      </w:r>
      <w:r w:rsidRPr="00D844EC">
        <w:tab/>
        <w:t>Статья</w:t>
      </w:r>
      <w:r>
        <w:t> </w:t>
      </w:r>
      <w:r w:rsidRPr="00D844EC">
        <w:t>10</w:t>
      </w:r>
    </w:p>
    <w:p w14:paraId="22D9079D" w14:textId="77777777" w:rsidR="006606A4" w:rsidRPr="00DA07B1" w:rsidRDefault="006606A4" w:rsidP="006606A4">
      <w:pPr>
        <w:pStyle w:val="SingleTxt"/>
        <w:spacing w:after="0" w:line="120" w:lineRule="exact"/>
        <w:rPr>
          <w:sz w:val="10"/>
        </w:rPr>
      </w:pPr>
    </w:p>
    <w:p w14:paraId="0AEFF495" w14:textId="77777777" w:rsidR="006606A4" w:rsidRPr="00DA07B1" w:rsidRDefault="006606A4" w:rsidP="006606A4">
      <w:pPr>
        <w:pStyle w:val="SingleTxt"/>
        <w:spacing w:after="0" w:line="120" w:lineRule="exact"/>
        <w:rPr>
          <w:sz w:val="10"/>
        </w:rPr>
      </w:pPr>
    </w:p>
    <w:p w14:paraId="5D9C2754" w14:textId="1D73ABBB" w:rsidR="00D844EC" w:rsidRPr="00D844EC" w:rsidRDefault="00D844EC" w:rsidP="00620E25">
      <w:pPr>
        <w:pStyle w:val="H23"/>
      </w:pPr>
      <w:r w:rsidRPr="00D844EC">
        <w:tab/>
      </w:r>
      <w:r w:rsidRPr="00D844EC">
        <w:tab/>
        <w:t>Пункты</w:t>
      </w:r>
      <w:r>
        <w:t> </w:t>
      </w:r>
      <w:r w:rsidRPr="00D844EC">
        <w:t>36</w:t>
      </w:r>
      <w:r w:rsidR="009F4759">
        <w:t>–</w:t>
      </w:r>
      <w:r w:rsidRPr="00D844EC">
        <w:t>37 заключительных замечаний</w:t>
      </w:r>
    </w:p>
    <w:p w14:paraId="4020F768" w14:textId="77777777" w:rsidR="00620E25" w:rsidRPr="00FB1275" w:rsidRDefault="00620E25" w:rsidP="00620E25">
      <w:pPr>
        <w:pStyle w:val="SingleTxt"/>
        <w:spacing w:after="0" w:line="120" w:lineRule="exact"/>
        <w:rPr>
          <w:bCs/>
          <w:sz w:val="10"/>
        </w:rPr>
      </w:pPr>
    </w:p>
    <w:p w14:paraId="4A9DBAC0" w14:textId="63293D49" w:rsidR="00D844EC" w:rsidRPr="00D844EC" w:rsidRDefault="00D844EC" w:rsidP="00D844EC">
      <w:pPr>
        <w:pStyle w:val="SingleTxt"/>
      </w:pPr>
      <w:r w:rsidRPr="00D844EC">
        <w:rPr>
          <w:bCs/>
        </w:rPr>
        <w:t>86.</w:t>
      </w:r>
      <w:r w:rsidRPr="00D844EC">
        <w:rPr>
          <w:bCs/>
        </w:rPr>
        <w:tab/>
      </w:r>
      <w:r w:rsidRPr="00D844EC">
        <w:t>На основании статьи</w:t>
      </w:r>
      <w:r>
        <w:t> </w:t>
      </w:r>
      <w:r w:rsidRPr="00D844EC">
        <w:t>43 Конституции каждый имеет право на образование. Кроме того, каждый вправе на конкурсной основе бесплатно получить высшее образование в государственном или муниципальном образовательном учреждении и на предприятии. На основании статьи</w:t>
      </w:r>
      <w:r>
        <w:t> </w:t>
      </w:r>
      <w:r w:rsidRPr="00D844EC">
        <w:t>3 Федерального закона от 29</w:t>
      </w:r>
      <w:r>
        <w:t> </w:t>
      </w:r>
      <w:r w:rsidRPr="00D844EC">
        <w:t>декабря 2012 г. № 273-ФЗ «Об образовании в Российской Федерации» (Федеральный закон № 273-ФЗ) государственная политика и правовое регулирование отношений в сфере образования основывается, в том числе, на принципе обеспечения прав каждого человека на образование, недопустимость дискриминации в сфере образования. Дополнительно см.</w:t>
      </w:r>
      <w:r>
        <w:t> </w:t>
      </w:r>
      <w:r w:rsidRPr="00D844EC">
        <w:t>Приложение</w:t>
      </w:r>
      <w:r>
        <w:t> </w:t>
      </w:r>
      <w:r w:rsidRPr="00D844EC">
        <w:t>1.</w:t>
      </w:r>
    </w:p>
    <w:p w14:paraId="20122D8C" w14:textId="60A4C892" w:rsidR="00D844EC" w:rsidRPr="00D844EC" w:rsidRDefault="00D844EC" w:rsidP="00D844EC">
      <w:pPr>
        <w:pStyle w:val="SingleTxt"/>
      </w:pPr>
      <w:r w:rsidRPr="00D844EC">
        <w:rPr>
          <w:bCs/>
        </w:rPr>
        <w:t>87.</w:t>
      </w:r>
      <w:r w:rsidRPr="00D844EC">
        <w:rPr>
          <w:bCs/>
        </w:rPr>
        <w:tab/>
      </w:r>
      <w:r w:rsidRPr="00D844EC">
        <w:t>Кроме того, на основании части</w:t>
      </w:r>
      <w:r>
        <w:t> </w:t>
      </w:r>
      <w:r w:rsidRPr="00D844EC">
        <w:t>5 статьи</w:t>
      </w:r>
      <w:r>
        <w:t> </w:t>
      </w:r>
      <w:r w:rsidRPr="00D844EC">
        <w:t>5 Федерального закона № 273-ФЗ в целях реализации права каждого человека на образование федеральными государственными органами, органами государственной власти субъектов Российской Федерации и органами местного самоуправления создаются, в том числе, необходимые условия для получения без дискриминации качественного образования лицами с ограниченными возможностями здоровья, для коррекции нарушений развития и социальной адаптации, оказания ранней коррекционной помощи на основе специальных педагогических подходов и наиболее подходящих для этих лиц языков, методов и способов общения и условия, в максимальной степени способствующие получению образования определенного уровня и определенной направленности, а также социальному развитию этих лиц, в том числе посредством организации инклюзивного образования лиц с ограниченными возможностями здоровья, а также осуществляется полностью или частично финансовое обеспечение содержания лиц, нуждающихся в социальной поддержке в соответствии с законодательством Российской Федерации, в период получения ими образования.</w:t>
      </w:r>
    </w:p>
    <w:p w14:paraId="746A0682" w14:textId="634841E8" w:rsidR="00D844EC" w:rsidRPr="00D844EC" w:rsidRDefault="00D844EC" w:rsidP="00D844EC">
      <w:pPr>
        <w:pStyle w:val="SingleTxt"/>
      </w:pPr>
      <w:r w:rsidRPr="00D844EC">
        <w:rPr>
          <w:bCs/>
        </w:rPr>
        <w:t>88.</w:t>
      </w:r>
      <w:r w:rsidRPr="00D844EC">
        <w:rPr>
          <w:bCs/>
        </w:rPr>
        <w:tab/>
      </w:r>
      <w:r w:rsidRPr="00D844EC">
        <w:t>Пунктом</w:t>
      </w:r>
      <w:r>
        <w:t> </w:t>
      </w:r>
      <w:r w:rsidRPr="00D844EC">
        <w:t xml:space="preserve">23 Плана по реализации Стратегии в интересах женщин предусмотрено повышение цифровой грамотности у девочек и женщин, совершенствование цифровых навыков в сфере цифровой экономики и в сфере инвестиций в рамках федерального проекта «Информационная безопасность» национальной программы «Цифровая экономика Российской Федерации», в том числе посредством создания и развития онлайн-платформы для получения базового образования в области инвестиций. </w:t>
      </w:r>
    </w:p>
    <w:p w14:paraId="2288A157" w14:textId="1507F0FC" w:rsidR="00D844EC" w:rsidRPr="00D844EC" w:rsidRDefault="00D844EC" w:rsidP="00D844EC">
      <w:pPr>
        <w:pStyle w:val="SingleTxt"/>
      </w:pPr>
      <w:r w:rsidRPr="00D844EC">
        <w:rPr>
          <w:bCs/>
        </w:rPr>
        <w:t>89.</w:t>
      </w:r>
      <w:r w:rsidRPr="00D844EC">
        <w:rPr>
          <w:bCs/>
        </w:rPr>
        <w:tab/>
      </w:r>
      <w:r w:rsidRPr="00D844EC">
        <w:t xml:space="preserve">Минцифры России совместно с Автономной некоммерческой организацией «Цифровая экономика», Минпросвещения России и в партнерстве с </w:t>
      </w:r>
      <w:r w:rsidRPr="00D844EC">
        <w:lastRenderedPageBreak/>
        <w:t>компаниями</w:t>
      </w:r>
      <w:r>
        <w:t xml:space="preserve"> — </w:t>
      </w:r>
      <w:r w:rsidRPr="00D844EC">
        <w:t xml:space="preserve">лидерами цифровой трансформации содействует развитию цифровой грамотности у девочек и женщин путем реализации ряда направлений деятельности, среди которых: </w:t>
      </w:r>
    </w:p>
    <w:p w14:paraId="6EA240AC" w14:textId="0FFBD369" w:rsidR="00D844EC" w:rsidRPr="00D844EC" w:rsidRDefault="000C5B93" w:rsidP="000C5B93">
      <w:pPr>
        <w:pStyle w:val="SingleTxt"/>
        <w:tabs>
          <w:tab w:val="right" w:pos="1685"/>
        </w:tabs>
        <w:ind w:left="1742" w:hanging="475"/>
      </w:pPr>
      <w:r w:rsidRPr="00FB1275">
        <w:tab/>
      </w:r>
      <w:r w:rsidRPr="000C5B93">
        <w:t>–</w:t>
      </w:r>
      <w:r w:rsidRPr="000C5B93">
        <w:tab/>
      </w:r>
      <w:r w:rsidR="00D844EC" w:rsidRPr="00D844EC">
        <w:t xml:space="preserve">развитие навыков в области киберграмотности (всероссийский проект «Цифровой ликбез» </w:t>
      </w:r>
      <w:hyperlink r:id="rId29">
        <w:r w:rsidR="00D844EC" w:rsidRPr="00D844EC">
          <w:rPr>
            <w:rStyle w:val="Hyperlink"/>
          </w:rPr>
          <w:t>https://digital-likbez.datalesson.ru/</w:t>
        </w:r>
      </w:hyperlink>
      <w:r w:rsidR="00D844EC" w:rsidRPr="00D844EC">
        <w:t xml:space="preserve">); </w:t>
      </w:r>
    </w:p>
    <w:p w14:paraId="6197FDEB" w14:textId="34A3E95D" w:rsidR="00D844EC" w:rsidRPr="00D844EC" w:rsidRDefault="000C5B93" w:rsidP="000C5B93">
      <w:pPr>
        <w:pStyle w:val="SingleTxt"/>
        <w:tabs>
          <w:tab w:val="right" w:pos="1685"/>
        </w:tabs>
        <w:ind w:left="1742" w:hanging="475"/>
      </w:pPr>
      <w:r w:rsidRPr="001534CA">
        <w:tab/>
      </w:r>
      <w:r w:rsidRPr="000C5B93">
        <w:t>–</w:t>
      </w:r>
      <w:r w:rsidRPr="000C5B93">
        <w:tab/>
      </w:r>
      <w:r w:rsidR="00D844EC" w:rsidRPr="00D844EC">
        <w:t xml:space="preserve">просвещение и профориентация школьников в сфере цифровых технологий (всероссийские образовательные проекты «Урок цифры» </w:t>
      </w:r>
      <w:hyperlink r:id="rId30" w:history="1">
        <w:r w:rsidR="005451E2" w:rsidRPr="00D844EC">
          <w:rPr>
            <w:rStyle w:val="Hyperlink"/>
          </w:rPr>
          <w:t>https://урокцифры.рф/</w:t>
        </w:r>
      </w:hyperlink>
      <w:r w:rsidR="00D844EC" w:rsidRPr="00D844EC">
        <w:t xml:space="preserve"> и «День цифры» </w:t>
      </w:r>
      <w:hyperlink r:id="rId31">
        <w:r w:rsidR="00D844EC" w:rsidRPr="00D844EC">
          <w:rPr>
            <w:rStyle w:val="Hyperlink"/>
          </w:rPr>
          <w:t>https://урокцифры.рф/camp</w:t>
        </w:r>
      </w:hyperlink>
      <w:r w:rsidR="00D844EC" w:rsidRPr="00D844EC">
        <w:t xml:space="preserve">); </w:t>
      </w:r>
    </w:p>
    <w:p w14:paraId="1EF50EE5" w14:textId="1338D5BE" w:rsidR="00D844EC" w:rsidRPr="00D844EC" w:rsidRDefault="000C5B93" w:rsidP="000C5B93">
      <w:pPr>
        <w:pStyle w:val="SingleTxt"/>
        <w:tabs>
          <w:tab w:val="right" w:pos="1685"/>
        </w:tabs>
        <w:ind w:left="1742" w:hanging="475"/>
      </w:pPr>
      <w:r w:rsidRPr="005451E2">
        <w:tab/>
      </w:r>
      <w:r w:rsidRPr="000C5B93">
        <w:t>–</w:t>
      </w:r>
      <w:r w:rsidRPr="000C5B93">
        <w:tab/>
      </w:r>
      <w:r w:rsidR="00D844EC" w:rsidRPr="00D844EC">
        <w:t xml:space="preserve">содействие государству в выработке единых подходов, стратегий по масштабированию лучших практик, обсуждению ключевых вопросов цифровой грамотности и кибергигиены широких слоев населения (Экспертный совет по цифровой грамотности и кибергигиене); </w:t>
      </w:r>
    </w:p>
    <w:p w14:paraId="3A491799" w14:textId="0BF64AC3" w:rsidR="00D844EC" w:rsidRPr="00D844EC" w:rsidRDefault="000C5B93" w:rsidP="000C5B93">
      <w:pPr>
        <w:pStyle w:val="SingleTxt"/>
        <w:tabs>
          <w:tab w:val="right" w:pos="1685"/>
        </w:tabs>
        <w:ind w:left="1742" w:hanging="475"/>
      </w:pPr>
      <w:r w:rsidRPr="00FB1275">
        <w:tab/>
      </w:r>
      <w:r w:rsidRPr="000C5B93">
        <w:t>–</w:t>
      </w:r>
      <w:r w:rsidRPr="000C5B93">
        <w:tab/>
      </w:r>
      <w:r w:rsidR="00D844EC" w:rsidRPr="00D844EC">
        <w:t>проведение экспертных мероприятий по тематике цифровой грамотности на форумах и других площадках.</w:t>
      </w:r>
    </w:p>
    <w:p w14:paraId="211B0919" w14:textId="31BCB0E5" w:rsidR="00D844EC" w:rsidRPr="00D844EC" w:rsidRDefault="00D844EC" w:rsidP="00D844EC">
      <w:pPr>
        <w:pStyle w:val="SingleTxt"/>
      </w:pPr>
      <w:r w:rsidRPr="00D844EC">
        <w:rPr>
          <w:bCs/>
        </w:rPr>
        <w:t>90.</w:t>
      </w:r>
      <w:r w:rsidRPr="00D844EC">
        <w:rPr>
          <w:bCs/>
        </w:rPr>
        <w:tab/>
      </w:r>
      <w:r w:rsidRPr="00D844EC">
        <w:t>Занятия в формате интерактивных тренажеров проекта «Урок цифры» были пройдены в 2024 г. более 22,2</w:t>
      </w:r>
      <w:r>
        <w:t> млн</w:t>
      </w:r>
      <w:r w:rsidRPr="00D844EC">
        <w:t xml:space="preserve"> раз, из них более 16</w:t>
      </w:r>
      <w:r>
        <w:t> млн</w:t>
      </w:r>
      <w:r w:rsidRPr="00D844EC">
        <w:t xml:space="preserve"> раз (72,2%)</w:t>
      </w:r>
      <w:r>
        <w:t xml:space="preserve"> — </w:t>
      </w:r>
      <w:r w:rsidRPr="00D844EC">
        <w:t>девочками. Наблюдается не только превалирующая доля участия девочек в мероприятиях, направленных на ознакомление с информационными технологиями (далее</w:t>
      </w:r>
      <w:r>
        <w:t xml:space="preserve"> — </w:t>
      </w:r>
      <w:r w:rsidRPr="00D844EC">
        <w:t>ИТ), но и рост заинтересованности девочек в развитии своих цифровых компетенций.</w:t>
      </w:r>
    </w:p>
    <w:p w14:paraId="2538C69F" w14:textId="3E71803B" w:rsidR="00D844EC" w:rsidRPr="00D844EC" w:rsidRDefault="00D844EC" w:rsidP="00D844EC">
      <w:pPr>
        <w:pStyle w:val="SingleTxt"/>
      </w:pPr>
      <w:r w:rsidRPr="00D844EC">
        <w:rPr>
          <w:bCs/>
        </w:rPr>
        <w:t>91.</w:t>
      </w:r>
      <w:r w:rsidRPr="00D844EC">
        <w:rPr>
          <w:bCs/>
        </w:rPr>
        <w:tab/>
      </w:r>
      <w:r w:rsidRPr="00D844EC">
        <w:t>«День цифры»</w:t>
      </w:r>
      <w:r>
        <w:t xml:space="preserve"> — </w:t>
      </w:r>
      <w:r w:rsidRPr="00D844EC">
        <w:t>это образовательный проект, ориентированный на детей, отдыхающих в летних лагерях и направленный на знакомство с миром информационных технологий. Летом 2024 г. к проекту присоединилось около 2,3</w:t>
      </w:r>
      <w:r w:rsidR="000C5B93">
        <w:rPr>
          <w:lang w:val="en-US"/>
        </w:rPr>
        <w:t> </w:t>
      </w:r>
      <w:r w:rsidRPr="00D844EC">
        <w:t>тысяч детских лагерей и организаций по всей Российской Федерации, что позволило охватить порядка 300</w:t>
      </w:r>
      <w:r w:rsidR="000C5B93">
        <w:rPr>
          <w:lang w:val="en-US"/>
        </w:rPr>
        <w:t> </w:t>
      </w:r>
      <w:r w:rsidRPr="00D844EC">
        <w:t>тысяч детей, а сам проект рассматривается как эффективный инструмент профориентации и повышения цифровой грамотности, особенно среди девочек, в период летних каникул.</w:t>
      </w:r>
    </w:p>
    <w:p w14:paraId="0E2880A1" w14:textId="73F3A352" w:rsidR="00D844EC" w:rsidRPr="00D844EC" w:rsidRDefault="00D844EC" w:rsidP="00D844EC">
      <w:pPr>
        <w:pStyle w:val="SingleTxt"/>
      </w:pPr>
      <w:r w:rsidRPr="00D844EC">
        <w:rPr>
          <w:bCs/>
        </w:rPr>
        <w:t>92.</w:t>
      </w:r>
      <w:r w:rsidRPr="00D844EC">
        <w:rPr>
          <w:bCs/>
        </w:rPr>
        <w:tab/>
      </w:r>
      <w:r w:rsidRPr="00D844EC">
        <w:t>В рамках федерального проекта «Развитие кадрового потенциала ИТ-отрасли» национальной программы «Цифровая экономика Российской Федерации» в период 2022</w:t>
      </w:r>
      <w:r w:rsidR="000C5B93" w:rsidRPr="000C5B93">
        <w:t>–</w:t>
      </w:r>
      <w:r w:rsidRPr="00D844EC">
        <w:t>2024 гг. Минцифры России реализован проект «Код будущего», направленный на профессиональную ориентацию школьников 8</w:t>
      </w:r>
      <w:r>
        <w:noBreakHyphen/>
      </w:r>
      <w:r w:rsidRPr="00D844EC">
        <w:t>11</w:t>
      </w:r>
      <w:r w:rsidR="000C5B93">
        <w:rPr>
          <w:lang w:val="en-US"/>
        </w:rPr>
        <w:t> </w:t>
      </w:r>
      <w:r w:rsidRPr="00D844EC">
        <w:t>классов и студентов колледжей/техникумов в области ИТ, а также повышение их мотивации на продолжение обучения по программам среднего профессионального и высшего образования в сфере ИТ. На обучение современным языкам программирования в рамках проекта «Код будущего» в 2022</w:t>
      </w:r>
      <w:r w:rsidR="004F52F3">
        <w:t>–</w:t>
      </w:r>
      <w:r w:rsidRPr="00D844EC">
        <w:t>2023</w:t>
      </w:r>
      <w:r w:rsidR="004F52F3">
        <w:t> </w:t>
      </w:r>
      <w:r w:rsidRPr="00D844EC">
        <w:t>учебном году было зачислено 31</w:t>
      </w:r>
      <w:r>
        <w:t> </w:t>
      </w:r>
      <w:r w:rsidRPr="00D844EC">
        <w:t>763 участниц женского пола (32%), в 2023</w:t>
      </w:r>
      <w:r w:rsidR="004F52F3">
        <w:t>–</w:t>
      </w:r>
      <w:r w:rsidRPr="00D844EC">
        <w:t>2024</w:t>
      </w:r>
      <w:r>
        <w:t xml:space="preserve"> — </w:t>
      </w:r>
      <w:r w:rsidRPr="00D844EC">
        <w:t>95</w:t>
      </w:r>
      <w:r>
        <w:t> </w:t>
      </w:r>
      <w:r w:rsidRPr="00D844EC">
        <w:t>433 (39%).</w:t>
      </w:r>
    </w:p>
    <w:p w14:paraId="42DB632D" w14:textId="250ED61C" w:rsidR="00D844EC" w:rsidRPr="00FB1275" w:rsidRDefault="00D844EC" w:rsidP="00D844EC">
      <w:pPr>
        <w:pStyle w:val="SingleTxt"/>
      </w:pPr>
      <w:r w:rsidRPr="00D844EC">
        <w:rPr>
          <w:bCs/>
        </w:rPr>
        <w:t>93.</w:t>
      </w:r>
      <w:r w:rsidRPr="00D844EC">
        <w:rPr>
          <w:bCs/>
        </w:rPr>
        <w:tab/>
      </w:r>
      <w:r w:rsidRPr="00D844EC">
        <w:t>Пунктом</w:t>
      </w:r>
      <w:r>
        <w:t> </w:t>
      </w:r>
      <w:r w:rsidRPr="00D844EC">
        <w:t>29 Плана по реализации Стратегии в интересах женщин предусмотрена организация профессиональной ориентации девочек и женщин, в том числе с акцентом на образование и занятость по техническим специальностям.</w:t>
      </w:r>
    </w:p>
    <w:p w14:paraId="10ADAFEC" w14:textId="77777777" w:rsidR="000C5B93" w:rsidRPr="00DA07B1" w:rsidRDefault="000C5B93" w:rsidP="000C5B93">
      <w:pPr>
        <w:pStyle w:val="SingleTxt"/>
        <w:spacing w:after="0" w:line="120" w:lineRule="exact"/>
        <w:rPr>
          <w:sz w:val="10"/>
        </w:rPr>
      </w:pPr>
    </w:p>
    <w:p w14:paraId="40909727" w14:textId="77777777" w:rsidR="00EA2DBA" w:rsidRPr="00DA07B1" w:rsidRDefault="00EA2DBA" w:rsidP="000C5B93">
      <w:pPr>
        <w:pStyle w:val="SingleTxt"/>
        <w:spacing w:after="0" w:line="120" w:lineRule="exact"/>
        <w:rPr>
          <w:sz w:val="10"/>
        </w:rPr>
      </w:pPr>
    </w:p>
    <w:p w14:paraId="75788225" w14:textId="06B09954" w:rsidR="00D844EC" w:rsidRPr="00DA07B1" w:rsidRDefault="00D844EC" w:rsidP="00EA2DBA">
      <w:pPr>
        <w:pStyle w:val="H1"/>
      </w:pPr>
      <w:r w:rsidRPr="00D844EC">
        <w:tab/>
      </w:r>
      <w:r w:rsidRPr="00D844EC">
        <w:tab/>
        <w:t>Статья</w:t>
      </w:r>
      <w:r>
        <w:t> </w:t>
      </w:r>
      <w:r w:rsidRPr="00D844EC">
        <w:t>11</w:t>
      </w:r>
    </w:p>
    <w:p w14:paraId="505F61BE" w14:textId="77777777" w:rsidR="00EA2DBA" w:rsidRPr="00DA07B1" w:rsidRDefault="00EA2DBA" w:rsidP="00EA2DBA">
      <w:pPr>
        <w:pStyle w:val="SingleTxt"/>
        <w:spacing w:after="0" w:line="120" w:lineRule="exact"/>
        <w:rPr>
          <w:sz w:val="10"/>
        </w:rPr>
      </w:pPr>
    </w:p>
    <w:p w14:paraId="03357C6C" w14:textId="77777777" w:rsidR="00EA2DBA" w:rsidRPr="00DA07B1" w:rsidRDefault="00EA2DBA" w:rsidP="00EA2DBA">
      <w:pPr>
        <w:pStyle w:val="SingleTxt"/>
        <w:spacing w:after="0" w:line="120" w:lineRule="exact"/>
        <w:rPr>
          <w:sz w:val="10"/>
        </w:rPr>
      </w:pPr>
    </w:p>
    <w:p w14:paraId="2B25CC9D" w14:textId="2319D005" w:rsidR="00D844EC" w:rsidRPr="00D844EC" w:rsidRDefault="00D844EC" w:rsidP="000C5B93">
      <w:pPr>
        <w:pStyle w:val="H23"/>
      </w:pPr>
      <w:r w:rsidRPr="00D844EC">
        <w:tab/>
      </w:r>
      <w:r w:rsidRPr="00D844EC">
        <w:tab/>
        <w:t>Пункты</w:t>
      </w:r>
      <w:r>
        <w:t> </w:t>
      </w:r>
      <w:r w:rsidRPr="00D844EC">
        <w:t>38</w:t>
      </w:r>
      <w:r w:rsidR="009F4759">
        <w:t>–</w:t>
      </w:r>
      <w:r w:rsidRPr="00D844EC">
        <w:t>39 заключительных замечаний</w:t>
      </w:r>
    </w:p>
    <w:p w14:paraId="6746C6FF" w14:textId="77777777" w:rsidR="000C5B93" w:rsidRPr="00FB1275" w:rsidRDefault="000C5B93" w:rsidP="000C5B93">
      <w:pPr>
        <w:pStyle w:val="SingleTxt"/>
        <w:spacing w:after="0" w:line="120" w:lineRule="exact"/>
        <w:rPr>
          <w:bCs/>
          <w:sz w:val="10"/>
        </w:rPr>
      </w:pPr>
    </w:p>
    <w:p w14:paraId="64277096" w14:textId="12BFE87D" w:rsidR="00D844EC" w:rsidRPr="00D844EC" w:rsidRDefault="00D844EC" w:rsidP="00D844EC">
      <w:pPr>
        <w:pStyle w:val="SingleTxt"/>
      </w:pPr>
      <w:r w:rsidRPr="00D844EC">
        <w:rPr>
          <w:bCs/>
        </w:rPr>
        <w:t>94.</w:t>
      </w:r>
      <w:r w:rsidRPr="00D844EC">
        <w:rPr>
          <w:bCs/>
        </w:rPr>
        <w:tab/>
      </w:r>
      <w:r w:rsidRPr="00D844EC">
        <w:t>Наравне с государственной политикой по продвижению равенства между женщинами и мужчинами в Российской Федерации осуществляются меры по защите материнства и детства, включая отдельные меры по регулированию труда женщин. Так, особенности регулирования труда женщин установлены главой</w:t>
      </w:r>
      <w:r>
        <w:t> </w:t>
      </w:r>
      <w:r w:rsidRPr="00D844EC">
        <w:t>41 Трудового кодекса Российской Федерации (далее</w:t>
      </w:r>
      <w:r>
        <w:t xml:space="preserve"> — </w:t>
      </w:r>
      <w:r w:rsidRPr="00D844EC">
        <w:t xml:space="preserve">ТК России), которой закреплены определенные ограничения по применению труда женщин на работах с </w:t>
      </w:r>
      <w:r w:rsidRPr="00D844EC">
        <w:lastRenderedPageBreak/>
        <w:t>вредными и (или) опасными условиями труда, а также предоставлены дополнительные гарантии и льготы беременным и женщинам с малолетними детьми.</w:t>
      </w:r>
    </w:p>
    <w:p w14:paraId="58170441" w14:textId="6E65C0BA" w:rsidR="00D844EC" w:rsidRPr="00D844EC" w:rsidRDefault="00D844EC" w:rsidP="00D844EC">
      <w:pPr>
        <w:pStyle w:val="SingleTxt"/>
      </w:pPr>
      <w:r w:rsidRPr="00D844EC">
        <w:rPr>
          <w:bCs/>
        </w:rPr>
        <w:t>95.</w:t>
      </w:r>
      <w:r w:rsidRPr="00D844EC">
        <w:rPr>
          <w:bCs/>
        </w:rPr>
        <w:tab/>
      </w:r>
      <w:r w:rsidRPr="00D844EC">
        <w:t>Перечень производств, работ и должностей с вредными и (или) опасными условиями труда, на которых ограничивается применение труда женщин, утвержден приказом Минтруда России от 18</w:t>
      </w:r>
      <w:r>
        <w:t> </w:t>
      </w:r>
      <w:r w:rsidRPr="00D844EC">
        <w:t xml:space="preserve">июля 2019 г. </w:t>
      </w:r>
      <w:r>
        <w:t>№ </w:t>
      </w:r>
      <w:r w:rsidRPr="00D844EC">
        <w:t>512н. Указанный Перечень постепенно сокращается.</w:t>
      </w:r>
    </w:p>
    <w:p w14:paraId="060B22AF" w14:textId="77777777" w:rsidR="00D844EC" w:rsidRPr="00D844EC" w:rsidRDefault="00D844EC" w:rsidP="00D844EC">
      <w:pPr>
        <w:pStyle w:val="SingleTxt"/>
      </w:pPr>
      <w:r w:rsidRPr="00D844EC">
        <w:rPr>
          <w:bCs/>
        </w:rPr>
        <w:t>96.</w:t>
      </w:r>
      <w:r w:rsidRPr="00D844EC">
        <w:rPr>
          <w:bCs/>
        </w:rPr>
        <w:tab/>
      </w:r>
      <w:r w:rsidRPr="00D844EC">
        <w:t>Прием граждан на работу осуществляется независимо от пола, расы, национальности, происхождения, имущественного и должностного положения, места жительства, отношения к религии, убеждений, а также принадлежности к общественным объединениям.</w:t>
      </w:r>
    </w:p>
    <w:p w14:paraId="743E4AB8" w14:textId="3EFA26C2" w:rsidR="00D844EC" w:rsidRPr="00D844EC" w:rsidRDefault="00D844EC" w:rsidP="00D844EC">
      <w:pPr>
        <w:pStyle w:val="SingleTxt"/>
      </w:pPr>
      <w:r w:rsidRPr="00D844EC">
        <w:rPr>
          <w:bCs/>
        </w:rPr>
        <w:t>97.</w:t>
      </w:r>
      <w:r w:rsidRPr="00D844EC">
        <w:rPr>
          <w:bCs/>
        </w:rPr>
        <w:tab/>
      </w:r>
      <w:r w:rsidRPr="00D844EC">
        <w:t>25</w:t>
      </w:r>
      <w:r>
        <w:t> </w:t>
      </w:r>
      <w:r w:rsidRPr="00D844EC">
        <w:t>февраля 2024 г. вступил в силу Федеральный закон от 14</w:t>
      </w:r>
      <w:r>
        <w:t> </w:t>
      </w:r>
      <w:r w:rsidRPr="00D844EC">
        <w:t xml:space="preserve">февраля 2024 г. </w:t>
      </w:r>
      <w:r>
        <w:t>№ </w:t>
      </w:r>
      <w:r w:rsidRPr="00D844EC">
        <w:t>12-ФЗ «О внесении изменений в Трудовой кодекс Российской Федерации», в соответствии с которым в части</w:t>
      </w:r>
      <w:r>
        <w:t> </w:t>
      </w:r>
      <w:r w:rsidRPr="00D844EC">
        <w:t>4 статьи</w:t>
      </w:r>
      <w:r>
        <w:t> </w:t>
      </w:r>
      <w:r w:rsidRPr="00D844EC">
        <w:t>261 ТК России внесено изменение о недопуске расторжения трудового договора по инициативе работодателя с одинокой матерью, воспитывающей ребенка в возрасте до 16</w:t>
      </w:r>
      <w:r>
        <w:t> </w:t>
      </w:r>
      <w:r w:rsidRPr="00D844EC">
        <w:t>лет, а также с другим лицом, воспитывающим ребенка без матери. Для работников женского пола гарантирован ряд привилегий, которые распространяются в том числе и на женщин-иностранных граждан.</w:t>
      </w:r>
    </w:p>
    <w:p w14:paraId="14C5690F" w14:textId="7CFF1F6C" w:rsidR="00D844EC" w:rsidRPr="00D844EC" w:rsidRDefault="00D844EC" w:rsidP="00D844EC">
      <w:pPr>
        <w:pStyle w:val="SingleTxt"/>
      </w:pPr>
      <w:r w:rsidRPr="00D844EC">
        <w:rPr>
          <w:bCs/>
        </w:rPr>
        <w:t>98.</w:t>
      </w:r>
      <w:r w:rsidRPr="00D844EC">
        <w:rPr>
          <w:bCs/>
        </w:rPr>
        <w:tab/>
      </w:r>
      <w:r w:rsidRPr="00D844EC">
        <w:t>В России женщины составляют почти половину всех трудовых ресурсов. Уровень занятости женщин за 2024</w:t>
      </w:r>
      <w:r w:rsidR="000C5B93" w:rsidRPr="00FB1275">
        <w:t>–</w:t>
      </w:r>
      <w:r w:rsidRPr="00D844EC">
        <w:t>2025 гг. вырос с 53,4 до 55,1%.</w:t>
      </w:r>
    </w:p>
    <w:p w14:paraId="745C33CC" w14:textId="5599C6CE" w:rsidR="00D844EC" w:rsidRPr="00D844EC" w:rsidRDefault="00D844EC" w:rsidP="00D844EC">
      <w:pPr>
        <w:pStyle w:val="SingleTxt"/>
      </w:pPr>
      <w:r w:rsidRPr="00D844EC">
        <w:rPr>
          <w:bCs/>
        </w:rPr>
        <w:t>99.</w:t>
      </w:r>
      <w:r w:rsidRPr="00D844EC">
        <w:rPr>
          <w:bCs/>
        </w:rPr>
        <w:tab/>
      </w:r>
      <w:r w:rsidRPr="00D844EC">
        <w:t>Женщины составляют большинство среди занятых в образовании (83%), здравоохранении и социальных услугах (80%), гостиничном бизнесе и общественном питании (74%), финансовой и страховой сфере (69%), в области культуры, спорта, организации досуга и развлечений (67%), торговле (62%). Информация о занятых женщин с разбивкой по типу поселения и занятиям на основной работе представлена в Таблице</w:t>
      </w:r>
      <w:r>
        <w:t> </w:t>
      </w:r>
      <w:r w:rsidRPr="00D844EC">
        <w:t>2.</w:t>
      </w:r>
    </w:p>
    <w:p w14:paraId="103C00AA" w14:textId="11F1CBD3" w:rsidR="00D844EC" w:rsidRPr="00D844EC" w:rsidRDefault="00D844EC" w:rsidP="00D844EC">
      <w:pPr>
        <w:pStyle w:val="SingleTxt"/>
      </w:pPr>
      <w:r w:rsidRPr="00D844EC">
        <w:rPr>
          <w:bCs/>
        </w:rPr>
        <w:t>100.</w:t>
      </w:r>
      <w:r w:rsidRPr="00D844EC">
        <w:rPr>
          <w:bCs/>
        </w:rPr>
        <w:tab/>
      </w:r>
      <w:r w:rsidRPr="00D844EC">
        <w:t>Около 30% субъектов малого и среднего бизнеса возглавляют женщины, это составляет более 1</w:t>
      </w:r>
      <w:r>
        <w:t> млн</w:t>
      </w:r>
      <w:r w:rsidRPr="00D844EC">
        <w:t xml:space="preserve"> 700</w:t>
      </w:r>
      <w:r>
        <w:t> тыс.</w:t>
      </w:r>
      <w:r w:rsidRPr="00D844EC">
        <w:t xml:space="preserve"> бизнесов. Доля женского предпринимательства в социальной сфере достигает 90%, в сфере услуг</w:t>
      </w:r>
      <w:r>
        <w:t xml:space="preserve"> — </w:t>
      </w:r>
      <w:r w:rsidRPr="00D844EC">
        <w:t>58%.</w:t>
      </w:r>
    </w:p>
    <w:p w14:paraId="68F22E6E" w14:textId="1FB55224" w:rsidR="00D844EC" w:rsidRPr="00D844EC" w:rsidRDefault="00D844EC" w:rsidP="00D844EC">
      <w:pPr>
        <w:pStyle w:val="SingleTxt"/>
      </w:pPr>
      <w:r w:rsidRPr="00D844EC">
        <w:rPr>
          <w:bCs/>
        </w:rPr>
        <w:t>101.</w:t>
      </w:r>
      <w:r w:rsidRPr="00D844EC">
        <w:rPr>
          <w:bCs/>
        </w:rPr>
        <w:tab/>
      </w:r>
      <w:r w:rsidRPr="00D844EC">
        <w:t>Женщины составляют большинство в быстро растущем секторе креативной индустрии</w:t>
      </w:r>
      <w:r>
        <w:t xml:space="preserve"> — </w:t>
      </w:r>
      <w:r w:rsidRPr="00D844EC">
        <w:t>более 58%.</w:t>
      </w:r>
    </w:p>
    <w:p w14:paraId="2DEC2667" w14:textId="6CFEAE86" w:rsidR="00D844EC" w:rsidRPr="00D844EC" w:rsidRDefault="00D844EC" w:rsidP="00D844EC">
      <w:pPr>
        <w:pStyle w:val="SingleTxt"/>
      </w:pPr>
      <w:r w:rsidRPr="00D844EC">
        <w:rPr>
          <w:bCs/>
        </w:rPr>
        <w:t>102.</w:t>
      </w:r>
      <w:r w:rsidRPr="00D844EC">
        <w:rPr>
          <w:bCs/>
        </w:rPr>
        <w:tab/>
      </w:r>
      <w:r w:rsidRPr="00D844EC">
        <w:t>Доля женщин, занимающих государственные должности и должности гражданской службы, растет. На сегодняшний день, среди госслужащих более 70%</w:t>
      </w:r>
      <w:r>
        <w:t xml:space="preserve"> — </w:t>
      </w:r>
      <w:r w:rsidRPr="00D844EC">
        <w:t>женщины. В местном самоуправлении доля женщин составляет 78%. В органах судебной власти и прокуратуры</w:t>
      </w:r>
      <w:r>
        <w:t xml:space="preserve"> — </w:t>
      </w:r>
      <w:r w:rsidRPr="00D844EC">
        <w:t>более 80% женщин.</w:t>
      </w:r>
    </w:p>
    <w:p w14:paraId="5789FB3C" w14:textId="2D372DF7" w:rsidR="00D844EC" w:rsidRPr="00D844EC" w:rsidRDefault="00D844EC" w:rsidP="00D844EC">
      <w:pPr>
        <w:pStyle w:val="SingleTxt"/>
      </w:pPr>
      <w:r w:rsidRPr="00D844EC">
        <w:rPr>
          <w:bCs/>
        </w:rPr>
        <w:t>103.</w:t>
      </w:r>
      <w:r w:rsidRPr="00D844EC">
        <w:rPr>
          <w:bCs/>
        </w:rPr>
        <w:tab/>
      </w:r>
      <w:r w:rsidRPr="00D844EC">
        <w:t>Разница в оплате труда между мужчиной и женщиной обусловлена различными причинами, одна из которых</w:t>
      </w:r>
      <w:r>
        <w:t xml:space="preserve"> — </w:t>
      </w:r>
      <w:r w:rsidRPr="00D844EC">
        <w:t>предпочтение более гибкому или сокращенному режиму работы и напряженности труда (с соответствующей им оплатой труда), который позволяет больше времени уделять воспитанию детей и семейным задачам. Таким образом, разница в оплате труда мужчин и женщин обусловлена не полом, а сложностью и условиями труда.</w:t>
      </w:r>
    </w:p>
    <w:p w14:paraId="63780104" w14:textId="7342CC60" w:rsidR="00D844EC" w:rsidRPr="00D844EC" w:rsidRDefault="00D844EC" w:rsidP="00D844EC">
      <w:pPr>
        <w:pStyle w:val="SingleTxt"/>
      </w:pPr>
      <w:r w:rsidRPr="00D844EC">
        <w:rPr>
          <w:bCs/>
        </w:rPr>
        <w:t>104.</w:t>
      </w:r>
      <w:r w:rsidRPr="00D844EC">
        <w:rPr>
          <w:bCs/>
        </w:rPr>
        <w:tab/>
      </w:r>
      <w:r w:rsidRPr="00D844EC">
        <w:t>С 2025 г. программа «Мама-предприниматель» (далее </w:t>
      </w:r>
      <w:r w:rsidR="000C5B93" w:rsidRPr="000C5B93">
        <w:t>––</w:t>
      </w:r>
      <w:r w:rsidRPr="00D844EC">
        <w:t xml:space="preserve"> Программа) вошла в состав федерального проекта «Малое и среднее предпринимательство и поддержка индивидуальной предпринимательской инициативы» национального проекта «Эффективная и конкурентная экономика». </w:t>
      </w:r>
    </w:p>
    <w:p w14:paraId="0DCBD697" w14:textId="5DD10416" w:rsidR="00D844EC" w:rsidRPr="00D844EC" w:rsidRDefault="00D844EC" w:rsidP="00D844EC">
      <w:pPr>
        <w:pStyle w:val="SingleTxt"/>
      </w:pPr>
      <w:r w:rsidRPr="00D844EC">
        <w:rPr>
          <w:bCs/>
        </w:rPr>
        <w:t>105.</w:t>
      </w:r>
      <w:r w:rsidRPr="00D844EC">
        <w:rPr>
          <w:bCs/>
        </w:rPr>
        <w:tab/>
      </w:r>
      <w:r w:rsidRPr="00D844EC">
        <w:t xml:space="preserve">Программа создана в целях помощи женщинам в освоении предпринимательских навыков, разработке устойчивых бизнес-моделей и получении финансовой поддержки для старта и развития собственного дела. Участницы проходят обучение в течение 5 дней, итогом Программы становится защита проектов. </w:t>
      </w:r>
      <w:r w:rsidRPr="00D844EC">
        <w:lastRenderedPageBreak/>
        <w:t>Лучшие проекты участниц, отмеченные на региональном уровне, получают грантовую поддержку, которая с 2025 г. увеличена до 150</w:t>
      </w:r>
      <w:r>
        <w:t> тыс.</w:t>
      </w:r>
      <w:r w:rsidRPr="00D844EC">
        <w:t xml:space="preserve"> рублей, а также возможность пройти на федеральный этап и побороться за гранты в 1</w:t>
      </w:r>
      <w:r>
        <w:t> млн</w:t>
      </w:r>
      <w:r w:rsidRPr="00D844EC">
        <w:t xml:space="preserve"> рублей, 500</w:t>
      </w:r>
      <w:r>
        <w:t> тыс.</w:t>
      </w:r>
      <w:r w:rsidRPr="00D844EC">
        <w:t xml:space="preserve"> рублей и 250</w:t>
      </w:r>
      <w:r>
        <w:t> тыс.</w:t>
      </w:r>
      <w:r w:rsidRPr="00D844EC">
        <w:t xml:space="preserve"> рублей.</w:t>
      </w:r>
    </w:p>
    <w:p w14:paraId="5FF4140E" w14:textId="67E789BC" w:rsidR="00D844EC" w:rsidRPr="00FB1275" w:rsidRDefault="00D844EC" w:rsidP="00D844EC">
      <w:pPr>
        <w:pStyle w:val="SingleTxt"/>
      </w:pPr>
      <w:r w:rsidRPr="00D844EC">
        <w:rPr>
          <w:bCs/>
        </w:rPr>
        <w:t>106.</w:t>
      </w:r>
      <w:r w:rsidRPr="00D844EC">
        <w:rPr>
          <w:bCs/>
        </w:rPr>
        <w:tab/>
      </w:r>
      <w:r w:rsidRPr="00D844EC">
        <w:t>Информация о численности женщин, находящихся в отпуске по уходу за ребенком, с разбивкой по видам экономической деятельности представлена в Таблице</w:t>
      </w:r>
      <w:r>
        <w:t> </w:t>
      </w:r>
      <w:r w:rsidRPr="00D844EC">
        <w:t>3.</w:t>
      </w:r>
    </w:p>
    <w:p w14:paraId="06FFA865" w14:textId="77777777" w:rsidR="000C5B93" w:rsidRPr="00DA07B1" w:rsidRDefault="000C5B93" w:rsidP="000C5B93">
      <w:pPr>
        <w:pStyle w:val="SingleTxt"/>
        <w:spacing w:after="0" w:line="120" w:lineRule="exact"/>
        <w:rPr>
          <w:sz w:val="10"/>
        </w:rPr>
      </w:pPr>
    </w:p>
    <w:p w14:paraId="524ACB05" w14:textId="77777777" w:rsidR="00EA2DBA" w:rsidRPr="00DA07B1" w:rsidRDefault="00EA2DBA" w:rsidP="000C5B93">
      <w:pPr>
        <w:pStyle w:val="SingleTxt"/>
        <w:spacing w:after="0" w:line="120" w:lineRule="exact"/>
        <w:rPr>
          <w:sz w:val="10"/>
        </w:rPr>
      </w:pPr>
    </w:p>
    <w:p w14:paraId="31B23594" w14:textId="6CD6D4D4" w:rsidR="00D844EC" w:rsidRPr="00DA07B1" w:rsidRDefault="00D844EC" w:rsidP="00EA2DBA">
      <w:pPr>
        <w:pStyle w:val="H1"/>
      </w:pPr>
      <w:r w:rsidRPr="00D844EC">
        <w:tab/>
      </w:r>
      <w:r w:rsidRPr="00D844EC">
        <w:tab/>
        <w:t>Статья</w:t>
      </w:r>
      <w:r>
        <w:t> </w:t>
      </w:r>
      <w:r w:rsidRPr="00D844EC">
        <w:t>12</w:t>
      </w:r>
    </w:p>
    <w:p w14:paraId="3BFDA6DF" w14:textId="77777777" w:rsidR="00EA2DBA" w:rsidRPr="00DA07B1" w:rsidRDefault="00EA2DBA" w:rsidP="00EA2DBA">
      <w:pPr>
        <w:pStyle w:val="SingleTxt"/>
        <w:spacing w:after="0" w:line="120" w:lineRule="exact"/>
        <w:rPr>
          <w:sz w:val="10"/>
        </w:rPr>
      </w:pPr>
    </w:p>
    <w:p w14:paraId="0D6E0D8A" w14:textId="77777777" w:rsidR="00EA2DBA" w:rsidRPr="00DA07B1" w:rsidRDefault="00EA2DBA" w:rsidP="00EA2DBA">
      <w:pPr>
        <w:pStyle w:val="SingleTxt"/>
        <w:spacing w:after="0" w:line="120" w:lineRule="exact"/>
        <w:rPr>
          <w:sz w:val="10"/>
        </w:rPr>
      </w:pPr>
    </w:p>
    <w:p w14:paraId="1CBE361A" w14:textId="3DA191BE" w:rsidR="00D844EC" w:rsidRPr="00D844EC" w:rsidRDefault="00D844EC" w:rsidP="000C5B93">
      <w:pPr>
        <w:pStyle w:val="H23"/>
      </w:pPr>
      <w:r w:rsidRPr="00D844EC">
        <w:tab/>
      </w:r>
      <w:r w:rsidRPr="00D844EC">
        <w:tab/>
        <w:t>Пункты</w:t>
      </w:r>
      <w:r>
        <w:t> </w:t>
      </w:r>
      <w:r w:rsidRPr="00D844EC">
        <w:t>40</w:t>
      </w:r>
      <w:r w:rsidR="009F4759">
        <w:t>–</w:t>
      </w:r>
      <w:r w:rsidRPr="00D844EC">
        <w:t>41 заключительных замечаний</w:t>
      </w:r>
    </w:p>
    <w:p w14:paraId="27E1F0F3" w14:textId="77777777" w:rsidR="000C5B93" w:rsidRPr="00FB1275" w:rsidRDefault="000C5B93" w:rsidP="000C5B93">
      <w:pPr>
        <w:pStyle w:val="SingleTxt"/>
        <w:spacing w:after="0" w:line="120" w:lineRule="exact"/>
        <w:rPr>
          <w:bCs/>
          <w:sz w:val="10"/>
        </w:rPr>
      </w:pPr>
    </w:p>
    <w:p w14:paraId="482E33EC" w14:textId="73A8A57F" w:rsidR="00D844EC" w:rsidRPr="00D844EC" w:rsidRDefault="00D844EC" w:rsidP="00D844EC">
      <w:pPr>
        <w:pStyle w:val="SingleTxt"/>
      </w:pPr>
      <w:r w:rsidRPr="00D844EC">
        <w:rPr>
          <w:bCs/>
        </w:rPr>
        <w:t>107.</w:t>
      </w:r>
      <w:r w:rsidRPr="00D844EC">
        <w:rPr>
          <w:bCs/>
        </w:rPr>
        <w:tab/>
      </w:r>
      <w:r w:rsidRPr="00D844EC">
        <w:t>Снижение материнской смертности и повышение ожидаемой продолжительности жизни женщин являются одними из ожидаемых результатов реализации Стратегии в интересах женщин к 2030 г.</w:t>
      </w:r>
    </w:p>
    <w:p w14:paraId="2F8AD295" w14:textId="6D33794B" w:rsidR="00D844EC" w:rsidRPr="00D844EC" w:rsidRDefault="00D844EC" w:rsidP="00D844EC">
      <w:pPr>
        <w:pStyle w:val="SingleTxt"/>
      </w:pPr>
      <w:r w:rsidRPr="00D844EC">
        <w:rPr>
          <w:bCs/>
        </w:rPr>
        <w:t>108.</w:t>
      </w:r>
      <w:r w:rsidRPr="00D844EC">
        <w:rPr>
          <w:bCs/>
        </w:rPr>
        <w:tab/>
      </w:r>
      <w:r w:rsidRPr="00D844EC">
        <w:t>На достижение этих результатов направлена реализация мероприятий Плана, обозначенных в разделе</w:t>
      </w:r>
      <w:r>
        <w:t> </w:t>
      </w:r>
      <w:r w:rsidRPr="00D844EC">
        <w:t>II «Сохранение здоровья женщин всех возрастов. Создание условий для повышения роли женщин в формировании здорового общества», направленных на снижение материнской и младенческой смертности, улучшение репродуктивного здоровья. Ожидаемая продолжительность жизни женщин достигла в 2019 г. 78,2</w:t>
      </w:r>
      <w:r>
        <w:t> </w:t>
      </w:r>
      <w:r w:rsidRPr="00D844EC">
        <w:t>года, а к 2024 г. увеличилась до 78,74</w:t>
      </w:r>
      <w:r>
        <w:t> </w:t>
      </w:r>
      <w:r w:rsidRPr="00D844EC">
        <w:t>года. Разрыв в продолжительности жизни городских и сельских женщин сократился с 1,3 года до 0,8</w:t>
      </w:r>
      <w:r>
        <w:t> </w:t>
      </w:r>
      <w:r w:rsidRPr="00D844EC">
        <w:t>года в 2021 г.</w:t>
      </w:r>
    </w:p>
    <w:p w14:paraId="7BBD5C8A" w14:textId="6746AD3D" w:rsidR="00D844EC" w:rsidRPr="00D844EC" w:rsidRDefault="00D844EC" w:rsidP="00D844EC">
      <w:pPr>
        <w:pStyle w:val="SingleTxt"/>
      </w:pPr>
      <w:r w:rsidRPr="00D844EC">
        <w:rPr>
          <w:bCs/>
        </w:rPr>
        <w:t>109.</w:t>
      </w:r>
      <w:r w:rsidRPr="00D844EC">
        <w:rPr>
          <w:bCs/>
        </w:rPr>
        <w:tab/>
      </w:r>
      <w:r w:rsidRPr="00D844EC">
        <w:t>Снижение показателей материнской смертности в Российской Федерации обеспечено повышением доступности качественной и своевременной медицинской помощи. В соответствии с частью</w:t>
      </w:r>
      <w:r>
        <w:t> </w:t>
      </w:r>
      <w:r w:rsidRPr="00D844EC">
        <w:t>4 статьи</w:t>
      </w:r>
      <w:r>
        <w:t> </w:t>
      </w:r>
      <w:r w:rsidRPr="00D844EC">
        <w:t xml:space="preserve">7 Федерального закона </w:t>
      </w:r>
      <w:r>
        <w:t>№ </w:t>
      </w:r>
      <w:r w:rsidRPr="00D844EC">
        <w:t>323</w:t>
      </w:r>
      <w:r w:rsidR="000C5B93" w:rsidRPr="000C5B93">
        <w:noBreakHyphen/>
      </w:r>
      <w:r w:rsidRPr="00D844EC">
        <w:t>ФЗ органы государственной власти Российской Федерации, органы государственной власти субъектов Российской Федерации и органы местного самоуправления в соответствии со своими полномочиями разрабатывают и реализуют программы, направленные на профилактику, раннее выявление и лечение заболеваний, снижение материнской и младенческой смертности, формирование у детей и их родителей мотивации к здоровому образу жизни.</w:t>
      </w:r>
    </w:p>
    <w:p w14:paraId="2A94261A" w14:textId="77777777" w:rsidR="00D844EC" w:rsidRPr="00D844EC" w:rsidRDefault="00D844EC" w:rsidP="00D844EC">
      <w:pPr>
        <w:pStyle w:val="SingleTxt"/>
      </w:pPr>
      <w:r w:rsidRPr="00D844EC">
        <w:rPr>
          <w:bCs/>
        </w:rPr>
        <w:t>110.</w:t>
      </w:r>
      <w:r w:rsidRPr="00D844EC">
        <w:rPr>
          <w:bCs/>
        </w:rPr>
        <w:tab/>
      </w:r>
      <w:r w:rsidRPr="00D844EC">
        <w:t>Проводится внедрение современных методов диагностики, лечения и реабилитации в целях раннего выявления заболеваний у детей, включая скрининговые программы, в том числе до рождения ребенка, с последующим расширением неонатального и пренатального скринингов на наследственные и врожденные заболевания;</w:t>
      </w:r>
    </w:p>
    <w:p w14:paraId="1086729D" w14:textId="211F484B" w:rsidR="00D844EC" w:rsidRPr="00D844EC" w:rsidRDefault="00D844EC" w:rsidP="005367C0">
      <w:pPr>
        <w:pStyle w:val="SingleTxt"/>
        <w:spacing w:line="235" w:lineRule="exact"/>
      </w:pPr>
      <w:r w:rsidRPr="00D844EC">
        <w:rPr>
          <w:bCs/>
        </w:rPr>
        <w:t>111.</w:t>
      </w:r>
      <w:r w:rsidRPr="00D844EC">
        <w:rPr>
          <w:bCs/>
        </w:rPr>
        <w:tab/>
      </w:r>
      <w:r w:rsidRPr="00D844EC">
        <w:t>Проведение раннего пренатального скрининга, направленного на выявление риска хромосомных аномалий и пороков развития плода, а также задержки роста плода, риска преждевременных родов и преэклампсии осуществляется во всех субъектах Российской Федерации. По данным федерального статистического наблюдения за 2024 г., доля женщин, прошедших оценку антенатального развития плода при сроке беременности 11</w:t>
      </w:r>
      <w:r w:rsidR="008825E3" w:rsidRPr="008825E3">
        <w:t>–</w:t>
      </w:r>
      <w:r w:rsidRPr="00D844EC">
        <w:t>14 недель составила 95,8% от числа женщин, поступивших под наблюдение женской консультации при сроке беременности до 14 недель.</w:t>
      </w:r>
    </w:p>
    <w:p w14:paraId="10E7A93C" w14:textId="640363B3" w:rsidR="00D844EC" w:rsidRPr="00D844EC" w:rsidRDefault="00D844EC" w:rsidP="005367C0">
      <w:pPr>
        <w:pStyle w:val="SingleTxt"/>
        <w:spacing w:after="110" w:line="235" w:lineRule="exact"/>
      </w:pPr>
      <w:r w:rsidRPr="00D844EC">
        <w:rPr>
          <w:bCs/>
        </w:rPr>
        <w:t>112.</w:t>
      </w:r>
      <w:r w:rsidRPr="00D844EC">
        <w:rPr>
          <w:bCs/>
        </w:rPr>
        <w:tab/>
      </w:r>
      <w:r w:rsidRPr="00D844EC">
        <w:t>С 2020 г. в Российской Федерации внедрен ранний скрининг (в первом триместре беременности) на выявление риска преждевременных родов, риска преэклампсии, риска задержки роста плода. На фоне проведения скрининга, направленного на выявление риска преждевременных родов в Российской Федерации, снижается частота преждевременных родов, которая в 2024</w:t>
      </w:r>
      <w:r w:rsidR="008825E3">
        <w:rPr>
          <w:lang w:val="en-US"/>
        </w:rPr>
        <w:t> </w:t>
      </w:r>
      <w:r w:rsidRPr="00D844EC">
        <w:t>г. составила</w:t>
      </w:r>
      <w:r>
        <w:t xml:space="preserve"> — </w:t>
      </w:r>
      <w:r w:rsidRPr="00D844EC">
        <w:t>5,8 на 100 родов, при этом частота сверх ранних преждевременных родов в 22</w:t>
      </w:r>
      <w:r w:rsidR="008825E3" w:rsidRPr="008825E3">
        <w:t>–</w:t>
      </w:r>
      <w:r w:rsidRPr="00D844EC">
        <w:t>28 недель</w:t>
      </w:r>
      <w:r>
        <w:t xml:space="preserve"> — </w:t>
      </w:r>
      <w:r w:rsidRPr="00D844EC">
        <w:t>0,46 на 100 родов.</w:t>
      </w:r>
    </w:p>
    <w:p w14:paraId="22541F1E" w14:textId="0ED4F714" w:rsidR="00D844EC" w:rsidRPr="00D844EC" w:rsidRDefault="00D844EC" w:rsidP="00D844EC">
      <w:pPr>
        <w:pStyle w:val="SingleTxt"/>
      </w:pPr>
      <w:r w:rsidRPr="00D844EC">
        <w:rPr>
          <w:bCs/>
        </w:rPr>
        <w:lastRenderedPageBreak/>
        <w:t>113.</w:t>
      </w:r>
      <w:r w:rsidRPr="00D844EC">
        <w:rPr>
          <w:bCs/>
        </w:rPr>
        <w:tab/>
      </w:r>
      <w:r w:rsidRPr="00D844EC">
        <w:t>В целях раннего выявления тяжелых наследственных и врожденных заболеваний в Российской Федерации с 1993 г. до 2006 г. проводился неонатальный скрининг на 2 наследственных и врожденных заболевания, с 2006 г. неонатальный скрининг проводится на 5 наследственных и врожденных заболеваний. С 1</w:t>
      </w:r>
      <w:r>
        <w:t> </w:t>
      </w:r>
      <w:r w:rsidRPr="00D844EC">
        <w:t>января 2023 г. неонатальный скрининг расширен и проводится на более 40</w:t>
      </w:r>
      <w:r w:rsidR="000C5B93">
        <w:rPr>
          <w:lang w:val="en-US"/>
        </w:rPr>
        <w:t> </w:t>
      </w:r>
      <w:r w:rsidRPr="00D844EC">
        <w:t>врожденных и наследственных заболеваний. Неонатальный скрининг позволяет своевременно, в первые дни жизни ребенка, диагностировать заболевания, начинать лечение, в том числе медикаментозное, тем самым влиять на показатель младенческой смертности и уровень инвалидности детского населения.</w:t>
      </w:r>
    </w:p>
    <w:p w14:paraId="103A7DD8" w14:textId="1B176F9E" w:rsidR="00D844EC" w:rsidRPr="00D844EC" w:rsidRDefault="00D844EC" w:rsidP="00D844EC">
      <w:pPr>
        <w:pStyle w:val="SingleTxt"/>
      </w:pPr>
      <w:r w:rsidRPr="00D844EC">
        <w:rPr>
          <w:bCs/>
        </w:rPr>
        <w:t>114.</w:t>
      </w:r>
      <w:r w:rsidRPr="00D844EC">
        <w:rPr>
          <w:bCs/>
        </w:rPr>
        <w:tab/>
      </w:r>
      <w:r w:rsidRPr="00D844EC">
        <w:t>Все дети с выявленными заболеваниями направляются для постановки на диспансерное наблюдение в медицинские организации и обеспечиваются лекарственными препаратами, специализированными продуктами лечебного питания, в том числе за счет средств Фонда поддержки детей с тяжелыми жизнеугрожающими и хроническими заболеваниями, в том числе редкими (орфанными) заболеваниями «Круг добра». Ежегодный охват скрининговыми программами составляет более 95,0% новорожденных от числа всех родившихся.</w:t>
      </w:r>
    </w:p>
    <w:p w14:paraId="2EFA86EF" w14:textId="060ABBA5" w:rsidR="00D844EC" w:rsidRPr="00D844EC" w:rsidRDefault="00D844EC" w:rsidP="00D844EC">
      <w:pPr>
        <w:pStyle w:val="SingleTxt"/>
      </w:pPr>
      <w:r w:rsidRPr="00D844EC">
        <w:rPr>
          <w:bCs/>
        </w:rPr>
        <w:t>115.</w:t>
      </w:r>
      <w:r w:rsidRPr="00D844EC">
        <w:rPr>
          <w:bCs/>
        </w:rPr>
        <w:tab/>
      </w:r>
      <w:r w:rsidRPr="00D844EC">
        <w:t>Повышение квалификации медицинских работников в области перинатологии, неонатологии и педиатрии в симуляционных центрах за период 2019</w:t>
      </w:r>
      <w:r>
        <w:noBreakHyphen/>
      </w:r>
      <w:r w:rsidRPr="00D844EC">
        <w:t>2024 гг. прошли более 69,9</w:t>
      </w:r>
      <w:r>
        <w:t> тыс.</w:t>
      </w:r>
      <w:r w:rsidRPr="00D844EC">
        <w:t xml:space="preserve"> специалистов.</w:t>
      </w:r>
    </w:p>
    <w:p w14:paraId="5C1752E4" w14:textId="6D21C076" w:rsidR="00D844EC" w:rsidRPr="00D844EC" w:rsidRDefault="00D844EC" w:rsidP="00D844EC">
      <w:pPr>
        <w:pStyle w:val="SingleTxt"/>
      </w:pPr>
      <w:r w:rsidRPr="00D844EC">
        <w:rPr>
          <w:bCs/>
        </w:rPr>
        <w:t>116.</w:t>
      </w:r>
      <w:r w:rsidRPr="00D844EC">
        <w:rPr>
          <w:bCs/>
        </w:rPr>
        <w:tab/>
      </w:r>
      <w:r w:rsidRPr="00D844EC">
        <w:t>Ежегодно более 97,5% детей в возрасте 15</w:t>
      </w:r>
      <w:r>
        <w:noBreakHyphen/>
      </w:r>
      <w:r w:rsidRPr="00D844EC">
        <w:t>17</w:t>
      </w:r>
      <w:r>
        <w:t> </w:t>
      </w:r>
      <w:r w:rsidRPr="00D844EC">
        <w:t>лет проходят профилактические медицинские осмотры с целью сохранения репродуктивного здоровья.</w:t>
      </w:r>
    </w:p>
    <w:p w14:paraId="05D3ED64" w14:textId="77777777" w:rsidR="00D844EC" w:rsidRPr="00D844EC" w:rsidRDefault="00D844EC" w:rsidP="00D844EC">
      <w:pPr>
        <w:pStyle w:val="SingleTxt"/>
      </w:pPr>
      <w:r w:rsidRPr="00D844EC">
        <w:rPr>
          <w:bCs/>
        </w:rPr>
        <w:t>117.</w:t>
      </w:r>
      <w:r w:rsidRPr="00D844EC">
        <w:rPr>
          <w:bCs/>
        </w:rPr>
        <w:tab/>
      </w:r>
      <w:r w:rsidRPr="00D844EC">
        <w:t>Проводятся мероприятия по обеспечению и повышению доступности оказываемых медицинскими организациями услуг по правовой, психологической и медико-социальной помощи беременным женщинам, находящимся в трудной жизненной ситуации.</w:t>
      </w:r>
    </w:p>
    <w:p w14:paraId="2E46D2C5" w14:textId="77777777" w:rsidR="00D844EC" w:rsidRPr="00D844EC" w:rsidRDefault="00D844EC" w:rsidP="00D844EC">
      <w:pPr>
        <w:pStyle w:val="SingleTxt"/>
      </w:pPr>
      <w:r w:rsidRPr="00D844EC">
        <w:rPr>
          <w:bCs/>
        </w:rPr>
        <w:t>118.</w:t>
      </w:r>
      <w:r w:rsidRPr="00D844EC">
        <w:rPr>
          <w:bCs/>
        </w:rPr>
        <w:tab/>
      </w:r>
      <w:r w:rsidRPr="00D844EC">
        <w:t>В 2024 г. правовая, психологическая и медико-социальная помощь беременным и женщинам, находящимся в состоянии репродуктивного выбора, проводилась в 900 кабинетах медико-социальной помощи женских консультаций и центрах медико-социальной поддержки беременным, оказавшимся в трудной жизненной ситуации.</w:t>
      </w:r>
    </w:p>
    <w:p w14:paraId="6E10A74E" w14:textId="77777777" w:rsidR="00D844EC" w:rsidRPr="00D844EC" w:rsidRDefault="00D844EC" w:rsidP="00D844EC">
      <w:pPr>
        <w:pStyle w:val="SingleTxt"/>
      </w:pPr>
      <w:r w:rsidRPr="00D844EC">
        <w:rPr>
          <w:bCs/>
        </w:rPr>
        <w:t>119.</w:t>
      </w:r>
      <w:r w:rsidRPr="00D844EC">
        <w:rPr>
          <w:bCs/>
        </w:rPr>
        <w:tab/>
      </w:r>
      <w:r w:rsidRPr="00D844EC">
        <w:t>Доабортное консультирование проводится с учетом жизненной ситуации беременной, медицинских показаний и противопоказаний к вынашиванию беременности и направлено на добровольный информированный выбор с учетом решения персональных проблем женщины. Высокоэффективным инструментом в сохранении беременности у женщин в ситуации репродуктивного выбора зарекомендовала себя новая программа мотивационного анкетирования с информированием о федеральных и региональных мерах социальной поддержки беременных женщин и семей с детьми, разработанная Минздравом России совместно с Автономной некоммерческой организацией «Агентство стратегических инициатив по продвижению новых проектов».</w:t>
      </w:r>
    </w:p>
    <w:p w14:paraId="0FEF5014" w14:textId="77777777" w:rsidR="00D844EC" w:rsidRPr="00D844EC" w:rsidRDefault="00D844EC" w:rsidP="00D844EC">
      <w:pPr>
        <w:pStyle w:val="SingleTxt"/>
      </w:pPr>
      <w:r w:rsidRPr="00D844EC">
        <w:rPr>
          <w:bCs/>
        </w:rPr>
        <w:t>120.</w:t>
      </w:r>
      <w:r w:rsidRPr="00D844EC">
        <w:rPr>
          <w:bCs/>
        </w:rPr>
        <w:tab/>
      </w:r>
      <w:r w:rsidRPr="00D844EC">
        <w:t>Обеспечено совершенствование межведомственного взаимодействия при оказании медико-социальной помощи медицинскими организациями и организациями социального обслуживания населения (социальные службы, службы занятости, традиционные религиозные конфессии). Медицинские организации в Российской Федерации взаимодействуют с кризисными центрами помощи беременным, социальными приютами, социальными гостиницами, а также с социально ориентированными некоммерческими организациями.</w:t>
      </w:r>
    </w:p>
    <w:p w14:paraId="6ADFC2BD" w14:textId="2E35E88E" w:rsidR="00D844EC" w:rsidRPr="00D844EC" w:rsidRDefault="00D844EC" w:rsidP="00D844EC">
      <w:pPr>
        <w:pStyle w:val="SingleTxt"/>
      </w:pPr>
      <w:r w:rsidRPr="00D844EC">
        <w:rPr>
          <w:bCs/>
        </w:rPr>
        <w:t>121.</w:t>
      </w:r>
      <w:r w:rsidRPr="00D844EC">
        <w:rPr>
          <w:bCs/>
        </w:rPr>
        <w:tab/>
      </w:r>
      <w:r w:rsidRPr="00D844EC">
        <w:t>За период с 2022 г. по 2024 г. число медицинских абортов по желанию женщины до 12 недель на 1000 женщин 15</w:t>
      </w:r>
      <w:r w:rsidR="005451E2">
        <w:t>–</w:t>
      </w:r>
      <w:r w:rsidRPr="00D844EC">
        <w:t>49</w:t>
      </w:r>
      <w:r>
        <w:t> </w:t>
      </w:r>
      <w:r w:rsidRPr="00D844EC">
        <w:t xml:space="preserve">лет снизилось на 13,4%. Ежегодно доля пациенток, прошедших доабортное консультирование среди обратившихся </w:t>
      </w:r>
      <w:r w:rsidRPr="00D844EC">
        <w:lastRenderedPageBreak/>
        <w:t>в медицинскую организацию за направлением на аборт составляет около 95%, что позволяет ежегодно сохранять более 41 тыс. беременностей.</w:t>
      </w:r>
    </w:p>
    <w:p w14:paraId="253EC4B2" w14:textId="77777777" w:rsidR="00D844EC" w:rsidRPr="00D844EC" w:rsidRDefault="00D844EC" w:rsidP="00D844EC">
      <w:pPr>
        <w:pStyle w:val="SingleTxt"/>
      </w:pPr>
      <w:r w:rsidRPr="00D844EC">
        <w:rPr>
          <w:bCs/>
        </w:rPr>
        <w:t>122.</w:t>
      </w:r>
      <w:r w:rsidRPr="00D844EC">
        <w:rPr>
          <w:bCs/>
        </w:rPr>
        <w:tab/>
      </w:r>
      <w:r w:rsidRPr="00D844EC">
        <w:t>Законодательство Российской Федерации постоянно совершенствуется с целью стимулирования лиц к отказу от незаконного потребления наркотиков и обращению в добровольном порядке в медицинские организации и реабилитационные учреждения для прохождения лечения от наркомании, а также медицинской и социальной реабилитации.</w:t>
      </w:r>
    </w:p>
    <w:p w14:paraId="740CBA33" w14:textId="2932494E" w:rsidR="00D844EC" w:rsidRPr="00D844EC" w:rsidRDefault="00D844EC" w:rsidP="00D844EC">
      <w:pPr>
        <w:pStyle w:val="SingleTxt"/>
      </w:pPr>
      <w:r w:rsidRPr="00D844EC">
        <w:rPr>
          <w:bCs/>
        </w:rPr>
        <w:t>123.</w:t>
      </w:r>
      <w:r w:rsidRPr="00D844EC">
        <w:rPr>
          <w:bCs/>
        </w:rPr>
        <w:tab/>
      </w:r>
      <w:r w:rsidRPr="00D844EC">
        <w:t>В уголовное законодательство внесены изменения, направленные на создание системы альтернативного наказания</w:t>
      </w:r>
      <w:r>
        <w:t xml:space="preserve"> — </w:t>
      </w:r>
      <w:r w:rsidRPr="00D844EC">
        <w:t>лечения для больных наркоманией. Так, УК России дополнен статьей</w:t>
      </w:r>
      <w:r>
        <w:t> </w:t>
      </w:r>
      <w:r w:rsidRPr="00D844EC">
        <w:t>82.1 «Отсрочка отбывания наказания больным наркоманией», предусматривающей возможность получения отсрочки реального отбывания наказания до окончания курса лечения с последующим освобождением от него. Согласно статье</w:t>
      </w:r>
      <w:r>
        <w:t> </w:t>
      </w:r>
      <w:r w:rsidRPr="00D844EC">
        <w:t>72.1 «Назначение наказания лицу, признанному больным наркоманией» УК России суд наделен правом возложения на лиц, являющихся больными наркоманией либо наркопотребителями, дополнительной обязанности пройти курс лечения и (или) реабилитацию.</w:t>
      </w:r>
    </w:p>
    <w:p w14:paraId="2750390E" w14:textId="77777777" w:rsidR="00D844EC" w:rsidRPr="00D844EC" w:rsidRDefault="00D844EC" w:rsidP="00D844EC">
      <w:pPr>
        <w:pStyle w:val="SingleTxt"/>
      </w:pPr>
      <w:r w:rsidRPr="00D844EC">
        <w:rPr>
          <w:bCs/>
        </w:rPr>
        <w:t>124.</w:t>
      </w:r>
      <w:r w:rsidRPr="00D844EC">
        <w:rPr>
          <w:bCs/>
        </w:rPr>
        <w:tab/>
      </w:r>
      <w:r w:rsidRPr="00D844EC">
        <w:t>Кроме того, уголовное законодательство содержит нормы, согласно которым допускается освобождение лица от уголовной ответственности при добровольной сдаче подконтрольных веществ и его активных действий, которые способствовали раскрытию или пресечению преступлений, связанных с незаконным оборотом наркотиков, изобличению лиц, их совершивших, обнаружению имущества, добытого преступным путем. Также возможно освобождение от уголовной ответственности за впервые совершенное преступление небольшой тяжести для лиц, явившихся с повинной и активно способствовавших раскрытию или пресечению преступлений, связанных с незаконным оборотом наркотиков.</w:t>
      </w:r>
    </w:p>
    <w:p w14:paraId="4BA991BF" w14:textId="6F4DD769" w:rsidR="00D844EC" w:rsidRPr="00D844EC" w:rsidRDefault="00D844EC" w:rsidP="00D844EC">
      <w:pPr>
        <w:pStyle w:val="SingleTxt"/>
      </w:pPr>
      <w:r w:rsidRPr="00D844EC">
        <w:rPr>
          <w:bCs/>
        </w:rPr>
        <w:t>125.</w:t>
      </w:r>
      <w:r w:rsidRPr="00D844EC">
        <w:rPr>
          <w:bCs/>
        </w:rPr>
        <w:tab/>
      </w:r>
      <w:r w:rsidRPr="00D844EC">
        <w:t>Согласно статье</w:t>
      </w:r>
      <w:r>
        <w:t> </w:t>
      </w:r>
      <w:r w:rsidRPr="00D844EC">
        <w:t>80 Уголовно-исполнительного кодекса Российской Федерации (УИК России) в исправительных учреждениях устанавливается раздельное содержание осужденных к лишению свободы мужчин и женщин, несовершеннолетних и взрослых. Лица, впервые осужденные к лишению свободы, содержатся отдельно от осужденных, ранее уже отбывавших наказание. Также УИК России для осужденных женщин, в том числе имеющих при себе детей, установлены дополнительные права и гарантии.</w:t>
      </w:r>
    </w:p>
    <w:p w14:paraId="4349270D" w14:textId="43C19417" w:rsidR="00D844EC" w:rsidRPr="00D844EC" w:rsidRDefault="00D844EC" w:rsidP="00D844EC">
      <w:pPr>
        <w:pStyle w:val="SingleTxt"/>
      </w:pPr>
      <w:r w:rsidRPr="00D844EC">
        <w:rPr>
          <w:bCs/>
        </w:rPr>
        <w:t>126.</w:t>
      </w:r>
      <w:r w:rsidRPr="00D844EC">
        <w:rPr>
          <w:bCs/>
        </w:rPr>
        <w:tab/>
      </w:r>
      <w:r w:rsidRPr="00D844EC">
        <w:t>На сегодняшний день в учреждениях уголовно-исполнительной системы Российской Федерации (УИС) содержится около 7</w:t>
      </w:r>
      <w:r>
        <w:t> тыс.</w:t>
      </w:r>
      <w:r w:rsidRPr="00D844EC">
        <w:t xml:space="preserve"> женщин, инфицированных вирусом иммунодефицита человека. Обеспечение ВИЧ-инфицированных подозреваемых, обвиняемых и осужденных женщин лекарственными препаратами осуществляется из средств федерального бюджета. Так, отсутствие дефицита лекарственных средств позволило увеличить охват проведения антиретровирусной терапией с 40% (2017 г.) до 96% (2024 г.).</w:t>
      </w:r>
    </w:p>
    <w:p w14:paraId="686BEF51" w14:textId="77777777" w:rsidR="00D844EC" w:rsidRPr="00D844EC" w:rsidRDefault="00D844EC" w:rsidP="00D844EC">
      <w:pPr>
        <w:pStyle w:val="SingleTxt"/>
      </w:pPr>
      <w:r w:rsidRPr="00D844EC">
        <w:rPr>
          <w:bCs/>
        </w:rPr>
        <w:t>127.</w:t>
      </w:r>
      <w:r w:rsidRPr="00D844EC">
        <w:rPr>
          <w:bCs/>
        </w:rPr>
        <w:tab/>
      </w:r>
      <w:r w:rsidRPr="00D844EC">
        <w:t>В 55 медико-санитарных частях ФСИН России функционируют иммунологические лаборатории, обслуживающие 85 территориальных органов ФСИН России, 40 лабораторий осуществляют полный цикл иммунологических исследований от скрининговых исследований на ВИЧ, вирусные гепатиты, сопутствующие и оппортунистические инфекционные заболевания до оценки эффективности проводимой терапии.</w:t>
      </w:r>
    </w:p>
    <w:p w14:paraId="0FC8EF37" w14:textId="77777777" w:rsidR="00D844EC" w:rsidRPr="00D844EC" w:rsidRDefault="00D844EC" w:rsidP="00D844EC">
      <w:pPr>
        <w:pStyle w:val="SingleTxt"/>
      </w:pPr>
      <w:r w:rsidRPr="00D844EC">
        <w:rPr>
          <w:bCs/>
        </w:rPr>
        <w:t>128.</w:t>
      </w:r>
      <w:r w:rsidRPr="00D844EC">
        <w:rPr>
          <w:bCs/>
        </w:rPr>
        <w:tab/>
      </w:r>
      <w:r w:rsidRPr="00D844EC">
        <w:t>В учреждениях УИС организовано проведение санитарно-просветительных мероприятий, прокат тематических фильмов, распространение информационных брошюр. Перед освобождением осужденным женщинам выдаются флайеры с контактной информацией учреждений социальной защиты населения, служб занятости, реабилитационных центров, в которые они могут обратиться для получения медицинской, социальной и психологической помощи.</w:t>
      </w:r>
    </w:p>
    <w:p w14:paraId="2A8DBCF7" w14:textId="77777777" w:rsidR="00D844EC" w:rsidRPr="00D844EC" w:rsidRDefault="00D844EC" w:rsidP="00D844EC">
      <w:pPr>
        <w:pStyle w:val="SingleTxt"/>
      </w:pPr>
      <w:r w:rsidRPr="00D844EC">
        <w:rPr>
          <w:bCs/>
        </w:rPr>
        <w:lastRenderedPageBreak/>
        <w:t>129.</w:t>
      </w:r>
      <w:r w:rsidRPr="00D844EC">
        <w:rPr>
          <w:bCs/>
        </w:rPr>
        <w:tab/>
      </w:r>
      <w:r w:rsidRPr="00D844EC">
        <w:t>В целом комплекс проводимых в территориальных органах ФСИН России мероприятий позволяет сохранить контроль за заболеваемостью ВИЧ-инфекцией среди подозреваемых, обвиняемых и осужденных женщин. Так, в период с 2020 по 2024 гг. количество больных ВИЧ-инфекцией женщин в учреждениях УИС остается на одном уровне и составляет 19% от общего числа женщин содержащихся в учреждениях УИС.</w:t>
      </w:r>
    </w:p>
    <w:p w14:paraId="1A971B1C" w14:textId="0541D563" w:rsidR="00D844EC" w:rsidRPr="00D844EC" w:rsidRDefault="00D844EC" w:rsidP="00D844EC">
      <w:pPr>
        <w:pStyle w:val="SingleTxt"/>
      </w:pPr>
      <w:r w:rsidRPr="00D844EC">
        <w:rPr>
          <w:bCs/>
        </w:rPr>
        <w:t>130.</w:t>
      </w:r>
      <w:r w:rsidRPr="00D844EC">
        <w:rPr>
          <w:bCs/>
        </w:rPr>
        <w:tab/>
      </w:r>
      <w:r w:rsidRPr="00D844EC">
        <w:t>Специализированная медицинская помощь осужденным женщинам, страдающим наркологическими заболеваниями, является одной из приоритетных задач медицинской службы ФСИН России и оказывается на основе принципов гуманности и соблюдения прав человека. Принцип добровольности лечения наркологических больных</w:t>
      </w:r>
      <w:r>
        <w:t xml:space="preserve"> — </w:t>
      </w:r>
      <w:r w:rsidRPr="00D844EC">
        <w:t>важное достижение отечественной психиатрии, реализуется в полной мере и в учреждениях УИС.</w:t>
      </w:r>
    </w:p>
    <w:p w14:paraId="31F7D0AC" w14:textId="16912A34" w:rsidR="00D844EC" w:rsidRPr="00FB1275" w:rsidRDefault="00D844EC" w:rsidP="00D844EC">
      <w:pPr>
        <w:pStyle w:val="SingleTxt"/>
      </w:pPr>
      <w:r w:rsidRPr="00D844EC">
        <w:rPr>
          <w:bCs/>
        </w:rPr>
        <w:t>131.</w:t>
      </w:r>
      <w:r w:rsidRPr="00D844EC">
        <w:rPr>
          <w:bCs/>
        </w:rPr>
        <w:tab/>
      </w:r>
      <w:r w:rsidRPr="00D844EC">
        <w:t>Концепцией развития уголовно-исполнительной системы Российской Федерации на период до 2030</w:t>
      </w:r>
      <w:r>
        <w:t> </w:t>
      </w:r>
      <w:r w:rsidRPr="00D844EC">
        <w:t>года, утвержденной распоряжением Правительства Российской Федерации от 29</w:t>
      </w:r>
      <w:r>
        <w:t> </w:t>
      </w:r>
      <w:r w:rsidRPr="00D844EC">
        <w:t xml:space="preserve">апреля 2021 г. </w:t>
      </w:r>
      <w:r>
        <w:t>№ </w:t>
      </w:r>
      <w:r w:rsidRPr="00D844EC">
        <w:t>1138-р, предусмотрено совершенствование законодательства Российской Федерации, направленного на обеспечение условий содержания, в том числе подозреваемых и обвиняемых женщин, имеющих несовершеннолетних детей. Приняты Федеральные законы от 25</w:t>
      </w:r>
      <w:r>
        <w:t> </w:t>
      </w:r>
      <w:r w:rsidRPr="00D844EC">
        <w:t>октября 2024 г. № 350-ФЗ «О внесении изменений в статью</w:t>
      </w:r>
      <w:r>
        <w:t> </w:t>
      </w:r>
      <w:r w:rsidRPr="00D844EC">
        <w:t>82 Уголовного кодекса Российской Федерации и статью</w:t>
      </w:r>
      <w:r>
        <w:t> </w:t>
      </w:r>
      <w:r w:rsidRPr="00D844EC">
        <w:t>398 Уголовно-процессуального кодекса Российской Федерации» и № 351-ФЗ «О внесении изменения в статью</w:t>
      </w:r>
      <w:r>
        <w:t> </w:t>
      </w:r>
      <w:r w:rsidRPr="00D844EC">
        <w:t>175 Уголовно-исполнительного кодекса Российской Федерации», предусматривающие возможность предоставления отсрочки реального отбывания наказания в отношении осужденных к ограничению свободы беременных женщин и женщин, имеющих ребенка в возрасте до 14</w:t>
      </w:r>
      <w:r>
        <w:t> </w:t>
      </w:r>
      <w:r w:rsidRPr="00D844EC">
        <w:t>лет.</w:t>
      </w:r>
    </w:p>
    <w:p w14:paraId="6A517258" w14:textId="77777777" w:rsidR="000C5B93" w:rsidRPr="00DA07B1" w:rsidRDefault="000C5B93" w:rsidP="000C5B93">
      <w:pPr>
        <w:pStyle w:val="SingleTxt"/>
        <w:spacing w:after="0" w:line="120" w:lineRule="exact"/>
        <w:rPr>
          <w:sz w:val="10"/>
        </w:rPr>
      </w:pPr>
    </w:p>
    <w:p w14:paraId="50505D2C" w14:textId="77777777" w:rsidR="00721550" w:rsidRPr="00DA07B1" w:rsidRDefault="00721550" w:rsidP="000C5B93">
      <w:pPr>
        <w:pStyle w:val="SingleTxt"/>
        <w:spacing w:after="0" w:line="120" w:lineRule="exact"/>
        <w:rPr>
          <w:sz w:val="10"/>
        </w:rPr>
      </w:pPr>
    </w:p>
    <w:p w14:paraId="0B0D259D" w14:textId="27B27909" w:rsidR="00D844EC" w:rsidRPr="00FB1275" w:rsidRDefault="00D844EC" w:rsidP="00721550">
      <w:pPr>
        <w:pStyle w:val="H1"/>
      </w:pPr>
      <w:r w:rsidRPr="00D844EC">
        <w:tab/>
      </w:r>
      <w:r w:rsidRPr="00D844EC">
        <w:tab/>
        <w:t>Статья</w:t>
      </w:r>
      <w:r>
        <w:t> </w:t>
      </w:r>
      <w:r w:rsidRPr="00D844EC">
        <w:t>13</w:t>
      </w:r>
    </w:p>
    <w:p w14:paraId="1C0232CC" w14:textId="77777777" w:rsidR="000C5B93" w:rsidRPr="00DA07B1" w:rsidRDefault="000C5B93" w:rsidP="000C5B93">
      <w:pPr>
        <w:pStyle w:val="SingleTxt"/>
        <w:spacing w:after="0" w:line="120" w:lineRule="exact"/>
        <w:rPr>
          <w:sz w:val="10"/>
        </w:rPr>
      </w:pPr>
    </w:p>
    <w:p w14:paraId="1B9938C2" w14:textId="77777777" w:rsidR="00721550" w:rsidRPr="00DA07B1" w:rsidRDefault="00721550" w:rsidP="000C5B93">
      <w:pPr>
        <w:pStyle w:val="SingleTxt"/>
        <w:spacing w:after="0" w:line="120" w:lineRule="exact"/>
        <w:rPr>
          <w:sz w:val="10"/>
        </w:rPr>
      </w:pPr>
    </w:p>
    <w:p w14:paraId="1268A452" w14:textId="4CDEE2A5" w:rsidR="00D844EC" w:rsidRPr="008825E3" w:rsidRDefault="00D844EC" w:rsidP="00D844EC">
      <w:pPr>
        <w:pStyle w:val="SingleTxt"/>
      </w:pPr>
      <w:r w:rsidRPr="00D844EC">
        <w:rPr>
          <w:bCs/>
        </w:rPr>
        <w:t>132.</w:t>
      </w:r>
      <w:r w:rsidRPr="00D844EC">
        <w:rPr>
          <w:bCs/>
        </w:rPr>
        <w:tab/>
      </w:r>
      <w:r w:rsidRPr="00D844EC">
        <w:t>Информация о системе установленных на федеральном уровне государственных пособий гражданам, а также дополнительных мерах социальной поддержки и социальной помощи для отдельных категорий населения на региональном уровне представлена в 9</w:t>
      </w:r>
      <w:r>
        <w:noBreakHyphen/>
      </w:r>
      <w:r w:rsidRPr="00D844EC">
        <w:t>м</w:t>
      </w:r>
      <w:r>
        <w:t> </w:t>
      </w:r>
      <w:r w:rsidRPr="00D844EC">
        <w:t>периодическом докладе (пункты</w:t>
      </w:r>
      <w:r>
        <w:t> </w:t>
      </w:r>
      <w:r w:rsidRPr="00D844EC">
        <w:t>159</w:t>
      </w:r>
      <w:r>
        <w:noBreakHyphen/>
      </w:r>
      <w:r w:rsidRPr="00D844EC">
        <w:t>171), а также в 8</w:t>
      </w:r>
      <w:r>
        <w:noBreakHyphen/>
      </w:r>
      <w:r w:rsidRPr="00D844EC">
        <w:t>м</w:t>
      </w:r>
      <w:r>
        <w:t> </w:t>
      </w:r>
      <w:r w:rsidRPr="00D844EC">
        <w:t>периодическом докладе (пункты</w:t>
      </w:r>
      <w:r>
        <w:t> </w:t>
      </w:r>
      <w:r w:rsidRPr="00D844EC">
        <w:t>205–208).</w:t>
      </w:r>
    </w:p>
    <w:p w14:paraId="0F8DD171" w14:textId="77777777" w:rsidR="000C5B93" w:rsidRPr="00DA07B1" w:rsidRDefault="000C5B93" w:rsidP="000C5B93">
      <w:pPr>
        <w:pStyle w:val="SingleTxt"/>
        <w:spacing w:after="0" w:line="120" w:lineRule="exact"/>
        <w:rPr>
          <w:sz w:val="10"/>
        </w:rPr>
      </w:pPr>
    </w:p>
    <w:p w14:paraId="3E7A68BA" w14:textId="77777777" w:rsidR="00721550" w:rsidRPr="00DA07B1" w:rsidRDefault="00721550" w:rsidP="000C5B93">
      <w:pPr>
        <w:pStyle w:val="SingleTxt"/>
        <w:spacing w:after="0" w:line="120" w:lineRule="exact"/>
        <w:rPr>
          <w:sz w:val="10"/>
        </w:rPr>
      </w:pPr>
    </w:p>
    <w:p w14:paraId="53749EAD" w14:textId="3D83FE29" w:rsidR="00D844EC" w:rsidRPr="00DA07B1" w:rsidRDefault="00D844EC" w:rsidP="00721550">
      <w:pPr>
        <w:pStyle w:val="H1"/>
      </w:pPr>
      <w:r w:rsidRPr="00D844EC">
        <w:tab/>
      </w:r>
      <w:r w:rsidRPr="00D844EC">
        <w:tab/>
        <w:t>Статья</w:t>
      </w:r>
      <w:r>
        <w:t> </w:t>
      </w:r>
      <w:r w:rsidRPr="00D844EC">
        <w:t>14</w:t>
      </w:r>
    </w:p>
    <w:p w14:paraId="0855B56D" w14:textId="77777777" w:rsidR="00721550" w:rsidRPr="00DA07B1" w:rsidRDefault="00721550" w:rsidP="00721550">
      <w:pPr>
        <w:pStyle w:val="SingleTxt"/>
        <w:spacing w:after="0" w:line="120" w:lineRule="exact"/>
        <w:rPr>
          <w:sz w:val="10"/>
        </w:rPr>
      </w:pPr>
    </w:p>
    <w:p w14:paraId="1FB31A07" w14:textId="77777777" w:rsidR="00721550" w:rsidRPr="00DA07B1" w:rsidRDefault="00721550" w:rsidP="00721550">
      <w:pPr>
        <w:pStyle w:val="SingleTxt"/>
        <w:spacing w:after="0" w:line="120" w:lineRule="exact"/>
        <w:rPr>
          <w:sz w:val="10"/>
        </w:rPr>
      </w:pPr>
    </w:p>
    <w:p w14:paraId="3BF8383A" w14:textId="7797C3B2" w:rsidR="00D844EC" w:rsidRPr="00D844EC" w:rsidRDefault="00D844EC" w:rsidP="000C5B93">
      <w:pPr>
        <w:pStyle w:val="H23"/>
      </w:pPr>
      <w:r w:rsidRPr="00D844EC">
        <w:tab/>
      </w:r>
      <w:r w:rsidRPr="00D844EC">
        <w:tab/>
        <w:t>Пункты</w:t>
      </w:r>
      <w:r>
        <w:t> </w:t>
      </w:r>
      <w:r w:rsidRPr="00D844EC">
        <w:t>44</w:t>
      </w:r>
      <w:r w:rsidR="009F4759">
        <w:t>–</w:t>
      </w:r>
      <w:r w:rsidRPr="00D844EC">
        <w:t>45 заключительных замечаний</w:t>
      </w:r>
    </w:p>
    <w:p w14:paraId="08EAF6B7" w14:textId="77777777" w:rsidR="000C5B93" w:rsidRPr="009F4759" w:rsidRDefault="000C5B93" w:rsidP="000C5B93">
      <w:pPr>
        <w:pStyle w:val="SingleTxt"/>
        <w:spacing w:after="0" w:line="120" w:lineRule="exact"/>
        <w:rPr>
          <w:bCs/>
          <w:sz w:val="10"/>
        </w:rPr>
      </w:pPr>
    </w:p>
    <w:p w14:paraId="3C91D9B2" w14:textId="464ADAEB" w:rsidR="00D844EC" w:rsidRPr="00D844EC" w:rsidRDefault="00D844EC" w:rsidP="001B2C63">
      <w:pPr>
        <w:pStyle w:val="SingleTxt"/>
        <w:spacing w:line="235" w:lineRule="exact"/>
      </w:pPr>
      <w:r w:rsidRPr="00D844EC">
        <w:rPr>
          <w:bCs/>
        </w:rPr>
        <w:t>133.</w:t>
      </w:r>
      <w:r w:rsidRPr="00D844EC">
        <w:rPr>
          <w:bCs/>
        </w:rPr>
        <w:tab/>
      </w:r>
      <w:r w:rsidRPr="00D844EC">
        <w:t>В соответствии с установленным Федеральным законом от 30</w:t>
      </w:r>
      <w:r>
        <w:t> </w:t>
      </w:r>
      <w:r w:rsidRPr="00D844EC">
        <w:t xml:space="preserve">апреля 1999 г. </w:t>
      </w:r>
      <w:r>
        <w:t>№ </w:t>
      </w:r>
      <w:r w:rsidRPr="00D844EC">
        <w:t>82-ФЗ «О гарантиях прав коренных малочисленных народов Российской Федерации» (с изменениями, внесенными в 2020 г.) порядком учета лиц, относящихся к коренным малочисленным народам Российской Федерации, ФАДН с декабря 2020</w:t>
      </w:r>
      <w:r w:rsidR="009F4759">
        <w:t> </w:t>
      </w:r>
      <w:r w:rsidRPr="00D844EC">
        <w:t>г. предоставляется соответствующая государственная услуга. Граждане из числа коренных малочисленных народов Российской Федерации подают в ФАДН заявление о внесении в список, а также документ, подтверждающий его национальную принадлежность, либо родство с человеком, относящимся к коренным малочисленным народам Российской Федерации.</w:t>
      </w:r>
    </w:p>
    <w:p w14:paraId="42594639" w14:textId="6FE22CF1" w:rsidR="00D844EC" w:rsidRPr="00D844EC" w:rsidRDefault="00D844EC" w:rsidP="001B2C63">
      <w:pPr>
        <w:pStyle w:val="SingleTxt"/>
        <w:spacing w:after="100" w:line="235" w:lineRule="exact"/>
      </w:pPr>
      <w:r w:rsidRPr="00D844EC">
        <w:rPr>
          <w:bCs/>
        </w:rPr>
        <w:t>134.</w:t>
      </w:r>
      <w:r w:rsidRPr="00D844EC">
        <w:rPr>
          <w:bCs/>
        </w:rPr>
        <w:tab/>
      </w:r>
      <w:r w:rsidRPr="00D844EC">
        <w:t>За истекший период в список лиц, относящихся к коренным малочисленным народам Российской Федерации, включено более 100 тыс. человек, из которых более половины</w:t>
      </w:r>
      <w:r>
        <w:t xml:space="preserve"> — </w:t>
      </w:r>
      <w:r w:rsidRPr="00D844EC">
        <w:t>женщины (например, из проживающих в Хабаровском крае</w:t>
      </w:r>
      <w:r>
        <w:t xml:space="preserve"> — </w:t>
      </w:r>
      <w:r w:rsidRPr="00D844EC">
        <w:t>58% женщин, в Камчатском крае, Ханты-Мансийском автономном округе, Республике Саха (Якутия)</w:t>
      </w:r>
      <w:r>
        <w:t xml:space="preserve"> — </w:t>
      </w:r>
      <w:r w:rsidRPr="00D844EC">
        <w:t>57%, в Ямало-Ненецком автономном округе</w:t>
      </w:r>
      <w:r>
        <w:t xml:space="preserve"> — </w:t>
      </w:r>
      <w:r w:rsidRPr="00D844EC">
        <w:t>54%).</w:t>
      </w:r>
    </w:p>
    <w:p w14:paraId="75E7DA43" w14:textId="77777777" w:rsidR="00D844EC" w:rsidRPr="00D844EC" w:rsidRDefault="00D844EC" w:rsidP="00D844EC">
      <w:pPr>
        <w:pStyle w:val="SingleTxt"/>
      </w:pPr>
      <w:r w:rsidRPr="00D844EC">
        <w:rPr>
          <w:bCs/>
        </w:rPr>
        <w:lastRenderedPageBreak/>
        <w:t>135.</w:t>
      </w:r>
      <w:r w:rsidRPr="00D844EC">
        <w:rPr>
          <w:bCs/>
        </w:rPr>
        <w:tab/>
      </w:r>
      <w:r w:rsidRPr="00D844EC">
        <w:t>Сведения из списка используются органами государственной власти при предоставлении гражданам адресных мер социально-экономической поддержки, в том числе при назначении социальных выплат и установлении пенсии, медицинских услуг, при природопользовании и других мерах в рамках межведомственного взаимодействия. С 2022 г. вступил в силу запрет для органов государственной власти требовать от граждан сведения, которые уже есть в списке документов, подтверждающих их отнесение к коренным малочисленным народам Российской Федерации.</w:t>
      </w:r>
    </w:p>
    <w:p w14:paraId="5AAD2936" w14:textId="69DC1B69" w:rsidR="00D844EC" w:rsidRPr="00FB1275" w:rsidRDefault="00D844EC" w:rsidP="00D844EC">
      <w:pPr>
        <w:pStyle w:val="SingleTxt"/>
      </w:pPr>
      <w:r w:rsidRPr="00D844EC">
        <w:rPr>
          <w:bCs/>
        </w:rPr>
        <w:t>136.</w:t>
      </w:r>
      <w:r w:rsidRPr="00D844EC">
        <w:rPr>
          <w:bCs/>
        </w:rPr>
        <w:tab/>
      </w:r>
      <w:r w:rsidRPr="00D844EC">
        <w:t>Распоряжением Правительства Российской Федерации от 8</w:t>
      </w:r>
      <w:r>
        <w:t> </w:t>
      </w:r>
      <w:r w:rsidRPr="00D844EC">
        <w:t>мая 2025</w:t>
      </w:r>
      <w:r w:rsidR="000C5B93">
        <w:rPr>
          <w:lang w:val="en-US"/>
        </w:rPr>
        <w:t> </w:t>
      </w:r>
      <w:r w:rsidRPr="00D844EC">
        <w:t>г. № 1161-р утверждена Концепция устойчивого развития коренных малочисленных народов Севера, Сибири и Дальнего Востока Российской Федерации на период до 2036</w:t>
      </w:r>
      <w:r>
        <w:t> </w:t>
      </w:r>
      <w:r w:rsidRPr="00D844EC">
        <w:t>года. В соответствии с Концепцией одним из направлений достижения цели «сохранение этнокультурного достояния и традиций коренных малочисленных народов» является «сохранение и укрепление традиционных духовно-нравственных ценностей, популяризация позитивного образа женщины-матери и традиционной семьи коренных малочисленных народов».</w:t>
      </w:r>
    </w:p>
    <w:p w14:paraId="7B0D48AF" w14:textId="77777777" w:rsidR="000C5B93" w:rsidRPr="00FB1275" w:rsidRDefault="000C5B93" w:rsidP="000C5B93">
      <w:pPr>
        <w:pStyle w:val="SingleTxt"/>
        <w:spacing w:after="0" w:line="120" w:lineRule="exact"/>
        <w:rPr>
          <w:sz w:val="10"/>
        </w:rPr>
      </w:pPr>
    </w:p>
    <w:p w14:paraId="6AEC69B3" w14:textId="77777777" w:rsidR="000C5B93" w:rsidRPr="00FB1275" w:rsidRDefault="000C5B93" w:rsidP="000C5B93">
      <w:pPr>
        <w:pStyle w:val="SingleTxt"/>
        <w:spacing w:after="0" w:line="120" w:lineRule="exact"/>
        <w:rPr>
          <w:sz w:val="10"/>
        </w:rPr>
      </w:pPr>
    </w:p>
    <w:p w14:paraId="4012D39C" w14:textId="4EC8EF41" w:rsidR="00D844EC" w:rsidRPr="00FB1275" w:rsidRDefault="00D844EC" w:rsidP="000C5B93">
      <w:pPr>
        <w:pStyle w:val="H1"/>
      </w:pPr>
      <w:r w:rsidRPr="00D844EC">
        <w:tab/>
      </w:r>
      <w:r w:rsidRPr="00D844EC">
        <w:tab/>
        <w:t>Часть</w:t>
      </w:r>
      <w:r>
        <w:t> </w:t>
      </w:r>
      <w:r w:rsidRPr="00D844EC">
        <w:rPr>
          <w:lang w:val="en-US"/>
        </w:rPr>
        <w:t>IV</w:t>
      </w:r>
    </w:p>
    <w:p w14:paraId="18E11E7E" w14:textId="77777777" w:rsidR="000C5B93" w:rsidRPr="00FB1275" w:rsidRDefault="000C5B93" w:rsidP="000C5B93">
      <w:pPr>
        <w:pStyle w:val="SingleTxt"/>
        <w:spacing w:after="0" w:line="120" w:lineRule="exact"/>
        <w:rPr>
          <w:sz w:val="10"/>
        </w:rPr>
      </w:pPr>
    </w:p>
    <w:p w14:paraId="428E83B1" w14:textId="77777777" w:rsidR="000C5B93" w:rsidRPr="00FB1275" w:rsidRDefault="000C5B93" w:rsidP="000C5B93">
      <w:pPr>
        <w:pStyle w:val="SingleTxt"/>
        <w:spacing w:after="0" w:line="120" w:lineRule="exact"/>
        <w:rPr>
          <w:sz w:val="10"/>
        </w:rPr>
      </w:pPr>
    </w:p>
    <w:p w14:paraId="2D4CDD17" w14:textId="2E42333A" w:rsidR="00D844EC" w:rsidRPr="00DA07B1" w:rsidRDefault="00D844EC" w:rsidP="005367C0">
      <w:pPr>
        <w:pStyle w:val="H1"/>
      </w:pPr>
      <w:r w:rsidRPr="00D844EC">
        <w:tab/>
      </w:r>
      <w:r w:rsidRPr="00D844EC">
        <w:tab/>
        <w:t>Статья</w:t>
      </w:r>
      <w:r>
        <w:t> </w:t>
      </w:r>
      <w:r w:rsidRPr="00D844EC">
        <w:t>15</w:t>
      </w:r>
    </w:p>
    <w:p w14:paraId="7CA86ED8" w14:textId="77777777" w:rsidR="005367C0" w:rsidRPr="00DA07B1" w:rsidRDefault="005367C0" w:rsidP="005367C0">
      <w:pPr>
        <w:pStyle w:val="SingleTxt"/>
        <w:spacing w:after="0" w:line="120" w:lineRule="exact"/>
        <w:rPr>
          <w:sz w:val="10"/>
        </w:rPr>
      </w:pPr>
    </w:p>
    <w:p w14:paraId="00832DD3" w14:textId="77777777" w:rsidR="005367C0" w:rsidRPr="00DA07B1" w:rsidRDefault="005367C0" w:rsidP="005367C0">
      <w:pPr>
        <w:pStyle w:val="SingleTxt"/>
        <w:spacing w:after="0" w:line="120" w:lineRule="exact"/>
        <w:rPr>
          <w:sz w:val="10"/>
        </w:rPr>
      </w:pPr>
    </w:p>
    <w:p w14:paraId="78CA97E4" w14:textId="37AE6174" w:rsidR="00D844EC" w:rsidRPr="00D844EC" w:rsidRDefault="00D844EC" w:rsidP="000C5B93">
      <w:pPr>
        <w:pStyle w:val="H23"/>
      </w:pPr>
      <w:r w:rsidRPr="00D844EC">
        <w:tab/>
      </w:r>
      <w:r w:rsidRPr="00D844EC">
        <w:tab/>
        <w:t>Пункты</w:t>
      </w:r>
      <w:r>
        <w:t> </w:t>
      </w:r>
      <w:r w:rsidRPr="00D844EC">
        <w:t>46</w:t>
      </w:r>
      <w:r w:rsidR="009F4759">
        <w:t>–</w:t>
      </w:r>
      <w:r w:rsidRPr="00D844EC">
        <w:t>47 заключительных замечаний</w:t>
      </w:r>
    </w:p>
    <w:p w14:paraId="0CB926A5" w14:textId="77777777" w:rsidR="000C5B93" w:rsidRPr="00FB1275" w:rsidRDefault="000C5B93" w:rsidP="000C5B93">
      <w:pPr>
        <w:pStyle w:val="SingleTxt"/>
        <w:spacing w:after="0" w:line="120" w:lineRule="exact"/>
        <w:rPr>
          <w:bCs/>
          <w:sz w:val="10"/>
        </w:rPr>
      </w:pPr>
    </w:p>
    <w:p w14:paraId="0F31EC2F" w14:textId="256E1F72" w:rsidR="00D844EC" w:rsidRPr="00D844EC" w:rsidRDefault="00D844EC" w:rsidP="00D844EC">
      <w:pPr>
        <w:pStyle w:val="SingleTxt"/>
      </w:pPr>
      <w:r w:rsidRPr="00D844EC">
        <w:rPr>
          <w:bCs/>
        </w:rPr>
        <w:t>137.</w:t>
      </w:r>
      <w:r w:rsidRPr="00D844EC">
        <w:rPr>
          <w:bCs/>
        </w:rPr>
        <w:tab/>
      </w:r>
      <w:r w:rsidRPr="00D844EC">
        <w:t xml:space="preserve">В Российской Федерации последовательно реализуется государственная политика, направленная на сохранение и укрепление традиционных ценностей. Так, согласно Указу Президента Российской Федерации от 9 ноября 2022 г. </w:t>
      </w:r>
      <w:r>
        <w:t>№ </w:t>
      </w:r>
      <w:r w:rsidRPr="00D844EC">
        <w:t xml:space="preserve">809 под традиционными ценностями понимаются «нравственные ориентиры, формирующие мировоззрение граждан России, передаваемые от поколения к поколению, лежащие в основе общероссийской гражданской идентичности и единого культурного пространства страны, укрепляющие гражданское единство, нашедшие свое уникальное, самобытное проявление в духовном, историческом и культурном развитии многонационального народа России». </w:t>
      </w:r>
    </w:p>
    <w:p w14:paraId="093E7F59" w14:textId="08A7D66F" w:rsidR="00D844EC" w:rsidRPr="00FB1275" w:rsidRDefault="00D844EC" w:rsidP="00D844EC">
      <w:pPr>
        <w:pStyle w:val="SingleTxt"/>
      </w:pPr>
      <w:r w:rsidRPr="00D844EC">
        <w:rPr>
          <w:bCs/>
        </w:rPr>
        <w:t>138.</w:t>
      </w:r>
      <w:r w:rsidRPr="00D844EC">
        <w:rPr>
          <w:bCs/>
        </w:rPr>
        <w:tab/>
      </w:r>
      <w:r w:rsidRPr="00D844EC">
        <w:t>Правовая защита указанных ценностей в Российской Федерации осуществляется через ряд законодательных актов в самых разных сферах. В частности, в рамках последовательной государственной политики по сохранению традиционных ценностей следует рассматривать принятие Федерального закона от 5</w:t>
      </w:r>
      <w:r>
        <w:t> </w:t>
      </w:r>
      <w:r w:rsidRPr="00D844EC">
        <w:t xml:space="preserve">декабря 2022 г. </w:t>
      </w:r>
      <w:r>
        <w:t>№ </w:t>
      </w:r>
      <w:r w:rsidRPr="00D844EC">
        <w:t>478-ФЗ «О внесении изменений в Федеральный закон «Об информационных технологиях и о защите информации» и отдельные законодательные акты Российской Федерации», устанавливающего запрет на пропаганду людьми нетрадиционной сексуальной ориентации и смены пола. При этом важно отметить, что сексуальные предпочтения как таковые (за исключением педофилии) не преследуются в административной либо уголовной форме.</w:t>
      </w:r>
    </w:p>
    <w:p w14:paraId="03FC1693" w14:textId="77777777" w:rsidR="000C5B93" w:rsidRPr="00FB1275" w:rsidRDefault="000C5B93" w:rsidP="000C5B93">
      <w:pPr>
        <w:pStyle w:val="SingleTxt"/>
        <w:spacing w:after="0" w:line="120" w:lineRule="exact"/>
        <w:rPr>
          <w:sz w:val="10"/>
        </w:rPr>
      </w:pPr>
    </w:p>
    <w:p w14:paraId="3DA83C9E" w14:textId="191FA7D2" w:rsidR="00D844EC" w:rsidRPr="00D844EC" w:rsidRDefault="00D844EC" w:rsidP="000C5B93">
      <w:pPr>
        <w:pStyle w:val="H23"/>
      </w:pPr>
      <w:r w:rsidRPr="00D844EC">
        <w:tab/>
      </w:r>
      <w:r w:rsidRPr="00D844EC">
        <w:tab/>
        <w:t>Пункты</w:t>
      </w:r>
      <w:r>
        <w:t> </w:t>
      </w:r>
      <w:r w:rsidRPr="00D844EC">
        <w:t>50</w:t>
      </w:r>
      <w:r w:rsidR="001534CA">
        <w:t>–</w:t>
      </w:r>
      <w:r w:rsidRPr="00D844EC">
        <w:t>51 заключительных замечаний</w:t>
      </w:r>
    </w:p>
    <w:p w14:paraId="4849D462" w14:textId="77777777" w:rsidR="000C5B93" w:rsidRPr="00FB1275" w:rsidRDefault="000C5B93" w:rsidP="000C5B93">
      <w:pPr>
        <w:pStyle w:val="SingleTxt"/>
        <w:spacing w:after="0" w:line="120" w:lineRule="exact"/>
        <w:rPr>
          <w:bCs/>
          <w:sz w:val="10"/>
        </w:rPr>
      </w:pPr>
    </w:p>
    <w:p w14:paraId="7A2A5794" w14:textId="22A5A8CF" w:rsidR="00D844EC" w:rsidRPr="00D844EC" w:rsidRDefault="00D844EC" w:rsidP="00D844EC">
      <w:pPr>
        <w:pStyle w:val="SingleTxt"/>
      </w:pPr>
      <w:r w:rsidRPr="00D844EC">
        <w:rPr>
          <w:bCs/>
        </w:rPr>
        <w:t>139.</w:t>
      </w:r>
      <w:r w:rsidRPr="00D844EC">
        <w:rPr>
          <w:bCs/>
        </w:rPr>
        <w:tab/>
      </w:r>
      <w:r w:rsidRPr="00D844EC">
        <w:t>В соответствии со ст.</w:t>
      </w:r>
      <w:r>
        <w:t> </w:t>
      </w:r>
      <w:r w:rsidRPr="00D844EC">
        <w:t>95 Федерального закона от 19</w:t>
      </w:r>
      <w:r>
        <w:t> </w:t>
      </w:r>
      <w:r w:rsidRPr="00D844EC">
        <w:t xml:space="preserve">июля 2018 г. </w:t>
      </w:r>
      <w:r>
        <w:t>№ </w:t>
      </w:r>
      <w:r w:rsidRPr="00D844EC">
        <w:t>197-ФЗ «О службе в уголовно-исполнительной системе Российской Федерации и о внесении изменений в Закон Российской Федерации «Об учреждениях и органах, исполняющих уголовные наказания в виде лишения свободы» в УИС осуществляется ведомственный и вневедомственный контроль за соблюдением законодательства Российской Федерации о службе в УИС, а также прокурорский надзор</w:t>
      </w:r>
      <w:r>
        <w:t xml:space="preserve"> — </w:t>
      </w:r>
      <w:r w:rsidRPr="00D844EC">
        <w:t>за исполнением законодательства Российской Федерации о службе в УИС.</w:t>
      </w:r>
    </w:p>
    <w:p w14:paraId="456ED555" w14:textId="77777777" w:rsidR="00D844EC" w:rsidRPr="00D844EC" w:rsidRDefault="00D844EC" w:rsidP="00D844EC">
      <w:pPr>
        <w:pStyle w:val="SingleTxt"/>
      </w:pPr>
      <w:r w:rsidRPr="00D844EC">
        <w:rPr>
          <w:bCs/>
        </w:rPr>
        <w:lastRenderedPageBreak/>
        <w:t>140.</w:t>
      </w:r>
      <w:r w:rsidRPr="00D844EC">
        <w:rPr>
          <w:bCs/>
        </w:rPr>
        <w:tab/>
      </w:r>
      <w:r w:rsidRPr="00D844EC">
        <w:t>В целях осуществления контроля ФСИН России организует проведение ведомственных проверок соблюдения сотрудниками УИС законодательства Российской Федерации о службе в УИС; сбор информации о соблюдении сотрудниками УИС законодательства Российской Федерации о службе в УИС; принятие мер по устранению выявленных недостатков при соблюдении сотрудниками УИС законодательства Российской Федерации о службе в УИС. Прокурорский надзор за исполнением законодательства Российской Федерации о службе в УИС осуществляют Генеральный прокурор Российской Федерации и подчиненные ему прокуроры в соответствии с законодательством Российской Федерации.</w:t>
      </w:r>
    </w:p>
    <w:p w14:paraId="47FAEE6D" w14:textId="77777777" w:rsidR="00D844EC" w:rsidRPr="00D844EC" w:rsidRDefault="00D844EC" w:rsidP="00D844EC">
      <w:pPr>
        <w:pStyle w:val="SingleTxt"/>
      </w:pPr>
      <w:r w:rsidRPr="00D844EC">
        <w:rPr>
          <w:bCs/>
        </w:rPr>
        <w:t>141.</w:t>
      </w:r>
      <w:r w:rsidRPr="00D844EC">
        <w:rPr>
          <w:bCs/>
        </w:rPr>
        <w:tab/>
      </w:r>
      <w:r w:rsidRPr="00D844EC">
        <w:t>Общественный контроль за обеспечением прав человека в учреждениях УИС осуществляют общественные наблюдательные комиссии (ОНК), образованные в субъектах Российской Федерации, и их члены на основании и в порядке, которые предусмотрены законодательством Российской Федерации. При осуществлении общественного контроля за обеспечением прав человека они вправе беседовать с подозреваемыми, обвиняемыми и осужденными в условиях, позволяющих представителям администраций учреждений видеть их, но не слышать.</w:t>
      </w:r>
    </w:p>
    <w:p w14:paraId="0099AF8E" w14:textId="77777777" w:rsidR="00D844EC" w:rsidRPr="00D844EC" w:rsidRDefault="00D844EC" w:rsidP="00D844EC">
      <w:pPr>
        <w:pStyle w:val="SingleTxt"/>
      </w:pPr>
      <w:r w:rsidRPr="00D844EC">
        <w:rPr>
          <w:bCs/>
        </w:rPr>
        <w:t>142.</w:t>
      </w:r>
      <w:r w:rsidRPr="00D844EC">
        <w:rPr>
          <w:bCs/>
        </w:rPr>
        <w:tab/>
      </w:r>
      <w:r w:rsidRPr="00D844EC">
        <w:t>Кроме того, контроль за деятельностью УИС осуществляют Федеральное Собрание Российской Федерации; Президент Российской Федерации; Правительство Российской Федерации; законодательные органы субъектов Российской Федерации и исполнительные органы субъектов Российской Федерации.</w:t>
      </w:r>
    </w:p>
    <w:p w14:paraId="22F099E7" w14:textId="31C287D8" w:rsidR="00D844EC" w:rsidRPr="00D844EC" w:rsidRDefault="00D844EC" w:rsidP="00D844EC">
      <w:pPr>
        <w:pStyle w:val="SingleTxt"/>
      </w:pPr>
      <w:r w:rsidRPr="00D844EC">
        <w:rPr>
          <w:bCs/>
        </w:rPr>
        <w:t>143.</w:t>
      </w:r>
      <w:r w:rsidRPr="00D844EC">
        <w:rPr>
          <w:bCs/>
        </w:rPr>
        <w:tab/>
      </w:r>
      <w:r w:rsidRPr="00D844EC">
        <w:t>В соответствии с Законом Российской Федерации от 21</w:t>
      </w:r>
      <w:r>
        <w:t> </w:t>
      </w:r>
      <w:r w:rsidRPr="00D844EC">
        <w:t>июля 1993</w:t>
      </w:r>
      <w:r w:rsidR="005E3924">
        <w:rPr>
          <w:lang w:val="en-US"/>
        </w:rPr>
        <w:t> </w:t>
      </w:r>
      <w:r w:rsidRPr="00D844EC">
        <w:t>г. № 5473-</w:t>
      </w:r>
      <w:r w:rsidRPr="00D844EC">
        <w:rPr>
          <w:lang w:val="en-US"/>
        </w:rPr>
        <w:t>I</w:t>
      </w:r>
      <w:r w:rsidRPr="00D844EC">
        <w:t xml:space="preserve"> «Об учреждениях и органах уголовно-исполнительной системы Российской Федерации» определен перечень лиц, которые имеют право без специального разрешения посещать учреждения, исполняющие наказания, и следственные изоляторы с целью контроля. Иные лица посещают учреждения, исполняющие наказания, и СИЗО по специальному разрешению руководства этих учреждений или территориальных органов УИС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w:t>
      </w:r>
    </w:p>
    <w:p w14:paraId="034CF90E" w14:textId="77777777" w:rsidR="00D844EC" w:rsidRPr="00D844EC" w:rsidRDefault="00D844EC" w:rsidP="00D844EC">
      <w:pPr>
        <w:pStyle w:val="SingleTxt"/>
      </w:pPr>
      <w:r w:rsidRPr="00D844EC">
        <w:rPr>
          <w:bCs/>
        </w:rPr>
        <w:t>144.</w:t>
      </w:r>
      <w:r w:rsidRPr="00D844EC">
        <w:rPr>
          <w:bCs/>
        </w:rPr>
        <w:tab/>
      </w:r>
      <w:r w:rsidRPr="00D844EC">
        <w:t>УПЧ Российской Федерации, УПЧ в субъектах Российской Федерации при осуществлении своих полномочий вправе беседовать с осужденными и лицами, заключенными под стражу, наедине в условиях, позволяющих представителю администрации учреждения, исполняющего наказания, или следственного изолятора видеть беседующих, но не слышать их.</w:t>
      </w:r>
    </w:p>
    <w:p w14:paraId="3AFB4DAA" w14:textId="35495522" w:rsidR="00D844EC" w:rsidRPr="00D844EC" w:rsidRDefault="00D844EC" w:rsidP="00D844EC">
      <w:pPr>
        <w:pStyle w:val="SingleTxt"/>
      </w:pPr>
      <w:r w:rsidRPr="00D844EC">
        <w:rPr>
          <w:bCs/>
        </w:rPr>
        <w:t>145.</w:t>
      </w:r>
      <w:r w:rsidRPr="00D844EC">
        <w:rPr>
          <w:bCs/>
        </w:rPr>
        <w:tab/>
      </w:r>
      <w:r w:rsidRPr="00D844EC">
        <w:t>Правовые основы государственной и негосударственной бесплатной юридической помощи в Российской Федерации установлены Федеральным законом от 21</w:t>
      </w:r>
      <w:r>
        <w:t> </w:t>
      </w:r>
      <w:r w:rsidRPr="00D844EC">
        <w:t xml:space="preserve">ноября 2011 г. </w:t>
      </w:r>
      <w:r>
        <w:t>№ </w:t>
      </w:r>
      <w:r w:rsidRPr="00D844EC">
        <w:t>324-ФЗ «О бесплатной юридической помощи в Российской Федерации». Ч.1 ст.</w:t>
      </w:r>
      <w:r>
        <w:t> </w:t>
      </w:r>
      <w:r w:rsidRPr="00D844EC">
        <w:t>12 УИК России закрепляет право осужденных на получение информации о своих правах и обязанностях, о порядке и об условиях отбывания назначенного судом вида наказания. Кроме того, статья</w:t>
      </w:r>
      <w:r>
        <w:t> </w:t>
      </w:r>
      <w:r w:rsidRPr="00D844EC">
        <w:t>95 УИК России регламентирует порядок приобретения и хранения осужденными к лишению свободы литературы и письменных принадлежностей.</w:t>
      </w:r>
    </w:p>
    <w:p w14:paraId="55DF3E19" w14:textId="7C037960" w:rsidR="00D844EC" w:rsidRPr="00FB1275" w:rsidRDefault="00D844EC" w:rsidP="00D844EC">
      <w:pPr>
        <w:pStyle w:val="SingleTxt"/>
      </w:pPr>
      <w:r w:rsidRPr="00D844EC">
        <w:rPr>
          <w:bCs/>
        </w:rPr>
        <w:t>146.</w:t>
      </w:r>
      <w:r w:rsidRPr="00D844EC">
        <w:rPr>
          <w:bCs/>
        </w:rPr>
        <w:tab/>
      </w:r>
      <w:r w:rsidRPr="00D844EC">
        <w:t>В соответствии со ст.</w:t>
      </w:r>
      <w:r>
        <w:t> </w:t>
      </w:r>
      <w:r w:rsidRPr="00D844EC">
        <w:t>6 Гражданского процессуального кодекса Российской Федерации правосудие по гражданским делам осуществляется на началах равенства перед законом и судом всех граждан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и других обстоятельств.</w:t>
      </w:r>
    </w:p>
    <w:p w14:paraId="159109AA" w14:textId="77777777" w:rsidR="005E3924" w:rsidRPr="00DA07B1" w:rsidRDefault="005E3924" w:rsidP="005E3924">
      <w:pPr>
        <w:pStyle w:val="SingleTxt"/>
        <w:spacing w:after="0" w:line="120" w:lineRule="exact"/>
        <w:rPr>
          <w:sz w:val="10"/>
        </w:rPr>
      </w:pPr>
    </w:p>
    <w:p w14:paraId="1AA2C08C" w14:textId="77777777" w:rsidR="005367C0" w:rsidRPr="00DA07B1" w:rsidRDefault="005367C0" w:rsidP="005E3924">
      <w:pPr>
        <w:pStyle w:val="SingleTxt"/>
        <w:spacing w:after="0" w:line="120" w:lineRule="exact"/>
        <w:rPr>
          <w:sz w:val="10"/>
        </w:rPr>
      </w:pPr>
    </w:p>
    <w:p w14:paraId="705E3B3E" w14:textId="5E5130A2" w:rsidR="00D844EC" w:rsidRPr="00DA07B1" w:rsidRDefault="00D844EC" w:rsidP="005367C0">
      <w:pPr>
        <w:pStyle w:val="H1"/>
      </w:pPr>
      <w:r w:rsidRPr="00D844EC">
        <w:lastRenderedPageBreak/>
        <w:tab/>
      </w:r>
      <w:r w:rsidRPr="00D844EC">
        <w:tab/>
        <w:t>Статья</w:t>
      </w:r>
      <w:r>
        <w:t> </w:t>
      </w:r>
      <w:r w:rsidRPr="00D844EC">
        <w:t>16</w:t>
      </w:r>
    </w:p>
    <w:p w14:paraId="4AFA0527" w14:textId="77777777" w:rsidR="005367C0" w:rsidRPr="00DA07B1" w:rsidRDefault="005367C0" w:rsidP="005367C0">
      <w:pPr>
        <w:pStyle w:val="SingleTxt"/>
        <w:spacing w:after="0" w:line="120" w:lineRule="exact"/>
        <w:rPr>
          <w:sz w:val="10"/>
        </w:rPr>
      </w:pPr>
    </w:p>
    <w:p w14:paraId="641ACE3A" w14:textId="77777777" w:rsidR="005367C0" w:rsidRPr="00DA07B1" w:rsidRDefault="005367C0" w:rsidP="005367C0">
      <w:pPr>
        <w:pStyle w:val="SingleTxt"/>
        <w:spacing w:after="0" w:line="120" w:lineRule="exact"/>
        <w:rPr>
          <w:sz w:val="10"/>
        </w:rPr>
      </w:pPr>
    </w:p>
    <w:p w14:paraId="6A13A485" w14:textId="04290F43" w:rsidR="00D844EC" w:rsidRPr="00D844EC" w:rsidRDefault="00D844EC" w:rsidP="005E3924">
      <w:pPr>
        <w:pStyle w:val="H23"/>
      </w:pPr>
      <w:r w:rsidRPr="00D844EC">
        <w:tab/>
      </w:r>
      <w:r w:rsidRPr="00D844EC">
        <w:tab/>
        <w:t>Пункт</w:t>
      </w:r>
      <w:r>
        <w:t> </w:t>
      </w:r>
      <w:r w:rsidRPr="00D844EC">
        <w:t>57 заключительных замечаний</w:t>
      </w:r>
    </w:p>
    <w:p w14:paraId="2257B29C" w14:textId="77777777" w:rsidR="005E3924" w:rsidRPr="00FB1275" w:rsidRDefault="005E3924" w:rsidP="005E3924">
      <w:pPr>
        <w:pStyle w:val="SingleTxt"/>
        <w:spacing w:after="0" w:line="120" w:lineRule="exact"/>
        <w:rPr>
          <w:bCs/>
          <w:sz w:val="10"/>
        </w:rPr>
      </w:pPr>
    </w:p>
    <w:p w14:paraId="0E9B6AD8" w14:textId="520EF19B" w:rsidR="00D844EC" w:rsidRPr="00D844EC" w:rsidRDefault="00D844EC" w:rsidP="00D844EC">
      <w:pPr>
        <w:pStyle w:val="SingleTxt"/>
        <w:rPr>
          <w:b/>
        </w:rPr>
      </w:pPr>
      <w:r w:rsidRPr="00D844EC">
        <w:rPr>
          <w:bCs/>
        </w:rPr>
        <w:t>147.</w:t>
      </w:r>
      <w:r w:rsidRPr="00D844EC">
        <w:rPr>
          <w:bCs/>
        </w:rPr>
        <w:tab/>
      </w:r>
      <w:r w:rsidRPr="00D844EC">
        <w:t>Статьей</w:t>
      </w:r>
      <w:r>
        <w:t> </w:t>
      </w:r>
      <w:r w:rsidRPr="00D844EC">
        <w:t>13 СК России установлено, что брачный возраст наступает в восемнадцать лет. Согласно пункту</w:t>
      </w:r>
      <w:r>
        <w:t> </w:t>
      </w:r>
      <w:r w:rsidRPr="00D844EC">
        <w:t>2 статьи</w:t>
      </w:r>
      <w:r>
        <w:t> </w:t>
      </w:r>
      <w:r w:rsidRPr="00D844EC">
        <w:t>13 СК России при наличии уважительных причин органы местного самоуправления по месту жительства лиц, желающих вступить в брак, вправе по просьбе данных лиц разрешить вступить в брак лицам, достигшим возраста шестнадцати лет. В настоящее время в ряде субъектов Российской Федерации приняты законы, разрешающие в виде исключения и при наличии особых обстоятельств браки до достижения возраста шестнадцати лет.</w:t>
      </w:r>
    </w:p>
    <w:p w14:paraId="7B5EA2DA" w14:textId="387B8A05" w:rsidR="00D844EC" w:rsidRPr="00D844EC" w:rsidRDefault="00D844EC" w:rsidP="00D844EC">
      <w:pPr>
        <w:pStyle w:val="SingleTxt"/>
      </w:pPr>
      <w:r w:rsidRPr="00D844EC">
        <w:rPr>
          <w:bCs/>
        </w:rPr>
        <w:t>148.</w:t>
      </w:r>
      <w:r w:rsidRPr="00D844EC">
        <w:rPr>
          <w:bCs/>
        </w:rPr>
        <w:tab/>
      </w:r>
      <w:r w:rsidRPr="00D844EC">
        <w:t>Согласно позиции Конституционного Суда Российской Федерации, выраженной в Определении от 21</w:t>
      </w:r>
      <w:r>
        <w:t> </w:t>
      </w:r>
      <w:r w:rsidRPr="00D844EC">
        <w:t xml:space="preserve">октября 2008 г. </w:t>
      </w:r>
      <w:r>
        <w:t>№ </w:t>
      </w:r>
      <w:r w:rsidRPr="00D844EC">
        <w:t>568-О-О, федеральный законодатель на основании статьи</w:t>
      </w:r>
      <w:r>
        <w:t> </w:t>
      </w:r>
      <w:r w:rsidRPr="00D844EC">
        <w:t>72 (пункт «к» части</w:t>
      </w:r>
      <w:r>
        <w:t> </w:t>
      </w:r>
      <w:r w:rsidRPr="00D844EC">
        <w:t>1) Конституции Российской Федерации и исходя из того, что совершеннолетие предполагает достижение биологической и психологической зрелости как условие вступления в брак, установил в статье</w:t>
      </w:r>
      <w:r>
        <w:t> </w:t>
      </w:r>
      <w:r w:rsidRPr="00D844EC">
        <w:t>13 СК России брачный возраст (восемнадцать лет), предусмотрев при этом</w:t>
      </w:r>
      <w:r>
        <w:t xml:space="preserve"> — </w:t>
      </w:r>
      <w:r w:rsidRPr="00D844EC">
        <w:t>руководствуясь конституционно значимыми интересами охраны семьи и ребенка</w:t>
      </w:r>
      <w:r>
        <w:t xml:space="preserve"> — </w:t>
      </w:r>
      <w:r w:rsidRPr="00D844EC">
        <w:t>право органов местного самоуправления по месту жительства лиц, желающих вступить в брак, по их просьбе и при наличии уважительных причин разрешать вступление в брак лицам, достигшим возраста шестнадцати лет (пункты</w:t>
      </w:r>
      <w:r>
        <w:t> </w:t>
      </w:r>
      <w:r w:rsidRPr="00D844EC">
        <w:t>1 и 2), а также право субъектов Российской Федерации своими законами определять порядок и условия, при наличии которых вступление в брак в виде исключения с учетом особых обстоятельств может быть разрешено до достижения возраста шестнадцати лет.</w:t>
      </w:r>
    </w:p>
    <w:p w14:paraId="789A82D9" w14:textId="77777777" w:rsidR="00D844EC" w:rsidRPr="00D844EC" w:rsidRDefault="00D844EC" w:rsidP="00D844EC">
      <w:pPr>
        <w:pStyle w:val="SingleTxt"/>
      </w:pPr>
      <w:r w:rsidRPr="00D844EC">
        <w:rPr>
          <w:bCs/>
        </w:rPr>
        <w:t>149.</w:t>
      </w:r>
      <w:r w:rsidRPr="00D844EC">
        <w:rPr>
          <w:bCs/>
        </w:rPr>
        <w:tab/>
      </w:r>
      <w:r w:rsidRPr="00D844EC">
        <w:t>Определение критериев для отнесения причин, указанных несовершеннолетними лицами, желающими вступить в брак, к уважительным причинам, позволяющим лицам, достигшим возраста шестнадцати лет, вступить в брак относится к компетенции органов местного самоуправления по месту жительства лиц, желающих вступить в брак. Как показывает практика, к таким причинам относится беременность, рождение ребенка у лиц, желающих вступить в брак, непосредственная угроза жизни одному из лиц, желающему вступить в брак.</w:t>
      </w:r>
    </w:p>
    <w:p w14:paraId="5A9AB032" w14:textId="6161D554" w:rsidR="00D844EC" w:rsidRPr="00D844EC" w:rsidRDefault="00D844EC" w:rsidP="00D844EC">
      <w:pPr>
        <w:pStyle w:val="SingleTxt"/>
      </w:pPr>
      <w:r w:rsidRPr="00D844EC">
        <w:rPr>
          <w:bCs/>
        </w:rPr>
        <w:t>150.</w:t>
      </w:r>
      <w:r w:rsidRPr="00D844EC">
        <w:rPr>
          <w:bCs/>
        </w:rPr>
        <w:tab/>
      </w:r>
      <w:r w:rsidRPr="00D844EC">
        <w:t>В соответствии со статьей</w:t>
      </w:r>
      <w:r>
        <w:t> </w:t>
      </w:r>
      <w:r w:rsidRPr="00D844EC">
        <w:t>27 Гражданского кодекса Российской Федерации несовершеннолетний, достигший шестнадцати лет, может быть объявлен полностью дееспособным, если он работает по трудовому договору, в том числе по контракту, или с согласия родителей, усыновителей и попечителя занимается предпринимательской деятельностью. Согласно статье</w:t>
      </w:r>
      <w:r>
        <w:t> </w:t>
      </w:r>
      <w:r w:rsidRPr="00D844EC">
        <w:t>56 СК России ребенок имеет право на защиту своих прав и законных интересов. Несовершеннолетний, признанный в соответствии с законом полностью дееспособным до достижения совершеннолетия, имеет право самостоятельно осуществлять свои права и обязанности, в том числе вступать в брак.</w:t>
      </w:r>
    </w:p>
    <w:p w14:paraId="7B66679F" w14:textId="4E5372A2" w:rsidR="00D844EC" w:rsidRPr="00D844EC" w:rsidRDefault="00D844EC" w:rsidP="00764C3E">
      <w:pPr>
        <w:pStyle w:val="SingleTxt"/>
        <w:spacing w:line="235" w:lineRule="exact"/>
      </w:pPr>
      <w:r w:rsidRPr="00D844EC">
        <w:rPr>
          <w:bCs/>
        </w:rPr>
        <w:t>151.</w:t>
      </w:r>
      <w:r w:rsidRPr="00D844EC">
        <w:rPr>
          <w:bCs/>
        </w:rPr>
        <w:tab/>
      </w:r>
      <w:r w:rsidRPr="00D844EC">
        <w:t>Статьей</w:t>
      </w:r>
      <w:r>
        <w:t> </w:t>
      </w:r>
      <w:r w:rsidRPr="00D844EC">
        <w:t>27 Федерального закона от 15</w:t>
      </w:r>
      <w:r>
        <w:t> </w:t>
      </w:r>
      <w:r w:rsidRPr="00D844EC">
        <w:t xml:space="preserve">ноября 1997 г. </w:t>
      </w:r>
      <w:r>
        <w:t>№ </w:t>
      </w:r>
      <w:r w:rsidRPr="00D844EC">
        <w:t>143-ФЗ «Об актах гражданского состояния» установлен порядок государственной регистрации заключения брака в органах ЗАГС, в котором обязательным условием является личное присутствие лиц, вступающих в брак, а также их взаимное добровольное согласие, что исключает возможность принудительного заключения брака в органах ЗАГС. В случае если одно из лиц, желающих вступить в брак, своим волеизъявлением выразит отказ от вступления в брак, государственная регистрация заключения брака не будет произведена.</w:t>
      </w:r>
    </w:p>
    <w:p w14:paraId="22A22976" w14:textId="236708A4" w:rsidR="00D844EC" w:rsidRPr="00D844EC" w:rsidRDefault="00D844EC" w:rsidP="00D844EC">
      <w:pPr>
        <w:pStyle w:val="SingleTxt"/>
      </w:pPr>
      <w:r w:rsidRPr="00D844EC">
        <w:rPr>
          <w:bCs/>
        </w:rPr>
        <w:t>152.</w:t>
      </w:r>
      <w:r w:rsidRPr="00D844EC">
        <w:rPr>
          <w:bCs/>
        </w:rPr>
        <w:tab/>
      </w:r>
      <w:r w:rsidRPr="00D844EC">
        <w:t>Согласно части</w:t>
      </w:r>
      <w:r>
        <w:t> </w:t>
      </w:r>
      <w:r w:rsidRPr="00D844EC">
        <w:t>1 статьи</w:t>
      </w:r>
      <w:r>
        <w:t> </w:t>
      </w:r>
      <w:r w:rsidRPr="00D844EC">
        <w:t>14 Конституции Российской Федерации Российская Федерация является светским государством. Из взаимосвязанных положений пункта</w:t>
      </w:r>
      <w:r>
        <w:t> </w:t>
      </w:r>
      <w:r w:rsidRPr="00D844EC">
        <w:t>1 статьи</w:t>
      </w:r>
      <w:r>
        <w:t> </w:t>
      </w:r>
      <w:r w:rsidRPr="00D844EC">
        <w:t xml:space="preserve">12 СК России, закрепляющих, что для заключения брака </w:t>
      </w:r>
      <w:r w:rsidRPr="00D844EC">
        <w:lastRenderedPageBreak/>
        <w:t>необходимы взаимное добровольное согласие мужчины и женщины, вступающих в брак, и достижение брачного возраста, и абзаца второго статьи</w:t>
      </w:r>
      <w:r>
        <w:t> </w:t>
      </w:r>
      <w:r w:rsidRPr="00D844EC">
        <w:t xml:space="preserve">14 СК России, устанавливающих, что не допускается заключение брака лицами, из которых хотя бы одно лицо уже состоит в другом зарегистрированном браке, следует, что государством не признается возможность заключения полигамных браков. </w:t>
      </w:r>
    </w:p>
    <w:p w14:paraId="421D6085" w14:textId="43E25438" w:rsidR="00D844EC" w:rsidRPr="00D844EC" w:rsidRDefault="00D844EC" w:rsidP="00D844EC">
      <w:pPr>
        <w:pStyle w:val="SingleTxt"/>
      </w:pPr>
      <w:r w:rsidRPr="00D844EC">
        <w:rPr>
          <w:bCs/>
        </w:rPr>
        <w:t>153.</w:t>
      </w:r>
      <w:r w:rsidRPr="00D844EC">
        <w:rPr>
          <w:bCs/>
        </w:rPr>
        <w:tab/>
      </w:r>
      <w:r w:rsidRPr="00D844EC">
        <w:t>Так, исходя из конституционного установления о светском характере государства Конституционный Суд Российской Федерации при рассмотрении жалобы гражданина на отказ в регистрации брака с двумя женщинами (невестами) указал, что религиозные установления и правила других государств, допускающие полигамию брачных союзов, а также иной подход к решению этого вопроса, не могут оказывать влияния на государственную политику Российской Федерации в области семейных отношений, которые характеризуются принципом единобрачия (моногамией), при которых брак понимается как биологический союз только одного мужчины и одной женщины, что не допускает одновременного нахождения в нескольких браках (Определение от 18</w:t>
      </w:r>
      <w:r>
        <w:t> </w:t>
      </w:r>
      <w:r w:rsidRPr="00D844EC">
        <w:t>декабря 2007</w:t>
      </w:r>
      <w:r w:rsidR="005E3924">
        <w:rPr>
          <w:lang w:val="en-US"/>
        </w:rPr>
        <w:t> </w:t>
      </w:r>
      <w:r w:rsidRPr="00D844EC">
        <w:t xml:space="preserve">г. </w:t>
      </w:r>
      <w:r>
        <w:t>№ </w:t>
      </w:r>
      <w:r w:rsidRPr="00D844EC">
        <w:t>851</w:t>
      </w:r>
      <w:r w:rsidR="005E3924" w:rsidRPr="005E3924">
        <w:noBreakHyphen/>
      </w:r>
      <w:r w:rsidRPr="00D844EC">
        <w:t>О</w:t>
      </w:r>
      <w:r w:rsidR="005E3924" w:rsidRPr="005E3924">
        <w:noBreakHyphen/>
      </w:r>
      <w:r w:rsidRPr="00D844EC">
        <w:t>О).</w:t>
      </w:r>
    </w:p>
    <w:p w14:paraId="7C0CA12F" w14:textId="5CC5AF00" w:rsidR="00D844EC" w:rsidRPr="00D844EC" w:rsidRDefault="00D844EC" w:rsidP="00D844EC">
      <w:pPr>
        <w:pStyle w:val="SingleTxt"/>
      </w:pPr>
      <w:r w:rsidRPr="00D844EC">
        <w:rPr>
          <w:bCs/>
        </w:rPr>
        <w:t>154.</w:t>
      </w:r>
      <w:r w:rsidRPr="00D844EC">
        <w:rPr>
          <w:bCs/>
        </w:rPr>
        <w:tab/>
      </w:r>
      <w:r w:rsidRPr="00D844EC">
        <w:t>Понятия «многоженство» или «полигамный брак» законодательно не закреплены. При этом действующий УК России не содержит норм об уголовной ответственности за двоеженство и многоженство, которые имелись в Уголовном кодексе РСФСР 1960 г. (Глава</w:t>
      </w:r>
      <w:r>
        <w:t> </w:t>
      </w:r>
      <w:r w:rsidRPr="00D844EC">
        <w:t>11 «Преступления, составляющие пережитки местных обычаев», статья</w:t>
      </w:r>
      <w:r>
        <w:t> </w:t>
      </w:r>
      <w:r w:rsidRPr="00D844EC">
        <w:t>235). Административная ответственность за вступление в брак без расторжения предыдущего также отсутствует.</w:t>
      </w:r>
    </w:p>
    <w:p w14:paraId="0B90843C" w14:textId="75991067" w:rsidR="00D844EC" w:rsidRPr="00FB1275" w:rsidRDefault="00D844EC" w:rsidP="00D844EC">
      <w:pPr>
        <w:pStyle w:val="SingleTxt"/>
      </w:pPr>
      <w:r w:rsidRPr="00D844EC">
        <w:rPr>
          <w:bCs/>
        </w:rPr>
        <w:t>155.</w:t>
      </w:r>
      <w:r w:rsidRPr="00D844EC">
        <w:rPr>
          <w:bCs/>
        </w:rPr>
        <w:tab/>
      </w:r>
      <w:r w:rsidRPr="00D844EC">
        <w:t>.Вместе с тем новый брак признается недействительным по заявлению первого супруга с момента его заключения (статья</w:t>
      </w:r>
      <w:r>
        <w:t> </w:t>
      </w:r>
      <w:r w:rsidRPr="00D844EC">
        <w:t>27 СК России), что влечет соответствующие правовые последствия гражданско-правового характера.</w:t>
      </w:r>
    </w:p>
    <w:p w14:paraId="331DD2C4" w14:textId="77777777" w:rsidR="005E3924" w:rsidRPr="00FB1275" w:rsidRDefault="005E3924" w:rsidP="005E3924">
      <w:pPr>
        <w:pStyle w:val="SingleTxt"/>
        <w:spacing w:after="0" w:line="120" w:lineRule="exact"/>
        <w:rPr>
          <w:sz w:val="10"/>
        </w:rPr>
      </w:pPr>
    </w:p>
    <w:p w14:paraId="422DA486" w14:textId="40B075F0" w:rsidR="00D844EC" w:rsidRPr="00D844EC" w:rsidRDefault="00D844EC" w:rsidP="005E3924">
      <w:pPr>
        <w:pStyle w:val="H23"/>
      </w:pPr>
      <w:r w:rsidRPr="00D844EC">
        <w:tab/>
      </w:r>
      <w:r w:rsidRPr="00D844EC">
        <w:tab/>
        <w:t>Пункт</w:t>
      </w:r>
      <w:r>
        <w:t> </w:t>
      </w:r>
      <w:r w:rsidRPr="00D844EC">
        <w:t>58 заключительных замечаний</w:t>
      </w:r>
    </w:p>
    <w:p w14:paraId="2A94074C" w14:textId="77777777" w:rsidR="005E3924" w:rsidRPr="00FB1275" w:rsidRDefault="005E3924" w:rsidP="005E3924">
      <w:pPr>
        <w:pStyle w:val="SingleTxt"/>
        <w:spacing w:after="0" w:line="120" w:lineRule="exact"/>
        <w:rPr>
          <w:bCs/>
          <w:sz w:val="10"/>
        </w:rPr>
      </w:pPr>
    </w:p>
    <w:p w14:paraId="6C0D8164" w14:textId="7FBA5677" w:rsidR="00D844EC" w:rsidRPr="00FB1275" w:rsidRDefault="00D844EC" w:rsidP="00D844EC">
      <w:pPr>
        <w:pStyle w:val="SingleTxt"/>
      </w:pPr>
      <w:r w:rsidRPr="00D844EC">
        <w:rPr>
          <w:bCs/>
        </w:rPr>
        <w:t>156.</w:t>
      </w:r>
      <w:r w:rsidRPr="00D844EC">
        <w:rPr>
          <w:bCs/>
        </w:rPr>
        <w:tab/>
      </w:r>
      <w:r w:rsidRPr="00D844EC">
        <w:t>В Российской Федерации на постоянной основе осуществляется сбор информации о положении женщин (см.</w:t>
      </w:r>
      <w:r>
        <w:t> </w:t>
      </w:r>
      <w:r w:rsidRPr="00D844EC">
        <w:t>Приложение</w:t>
      </w:r>
      <w:r>
        <w:t> </w:t>
      </w:r>
      <w:r w:rsidRPr="00D844EC">
        <w:t>2).</w:t>
      </w:r>
    </w:p>
    <w:p w14:paraId="55EDDBD1" w14:textId="77777777" w:rsidR="005E3924" w:rsidRPr="00FB1275" w:rsidRDefault="005E3924" w:rsidP="005E3924">
      <w:pPr>
        <w:pStyle w:val="SingleTxt"/>
        <w:spacing w:after="0" w:line="120" w:lineRule="exact"/>
        <w:rPr>
          <w:sz w:val="10"/>
        </w:rPr>
      </w:pPr>
    </w:p>
    <w:p w14:paraId="5D29DBED" w14:textId="13E335AE" w:rsidR="00D844EC" w:rsidRPr="00D844EC" w:rsidRDefault="00D844EC" w:rsidP="005E3924">
      <w:pPr>
        <w:pStyle w:val="H23"/>
      </w:pPr>
      <w:r w:rsidRPr="00D844EC">
        <w:tab/>
      </w:r>
      <w:r w:rsidRPr="00D844EC">
        <w:tab/>
        <w:t>Пункт</w:t>
      </w:r>
      <w:r>
        <w:t> </w:t>
      </w:r>
      <w:r w:rsidRPr="00D844EC">
        <w:t>59 заключительных замечаний</w:t>
      </w:r>
    </w:p>
    <w:p w14:paraId="3F0EBE47" w14:textId="77777777" w:rsidR="005E3924" w:rsidRPr="00FB1275" w:rsidRDefault="005E3924" w:rsidP="005E3924">
      <w:pPr>
        <w:pStyle w:val="SingleTxt"/>
        <w:spacing w:after="0" w:line="120" w:lineRule="exact"/>
        <w:rPr>
          <w:bCs/>
          <w:sz w:val="10"/>
        </w:rPr>
      </w:pPr>
    </w:p>
    <w:p w14:paraId="29E70404" w14:textId="2CD4C525" w:rsidR="00D844EC" w:rsidRPr="00FB1275" w:rsidRDefault="00D844EC" w:rsidP="00D844EC">
      <w:pPr>
        <w:pStyle w:val="SingleTxt"/>
      </w:pPr>
      <w:r w:rsidRPr="00D844EC">
        <w:rPr>
          <w:bCs/>
        </w:rPr>
        <w:t>157.</w:t>
      </w:r>
      <w:r w:rsidRPr="00D844EC">
        <w:rPr>
          <w:bCs/>
        </w:rPr>
        <w:tab/>
      </w:r>
      <w:r w:rsidRPr="00D844EC">
        <w:t xml:space="preserve">Неприемлемым представляется включение в заключительные замечания Комитета по итогам рассмотрения восьмого периодического доклада положений, которые не являлись предметом обсуждения в ходе рассмотрения упомянутого документа. После принятия резолюции ГА ООН </w:t>
      </w:r>
      <w:hyperlink r:id="rId32" w:history="1">
        <w:r w:rsidRPr="00D844EC">
          <w:rPr>
            <w:rStyle w:val="Hyperlink"/>
          </w:rPr>
          <w:t>68/268</w:t>
        </w:r>
      </w:hyperlink>
      <w:r w:rsidRPr="00D844EC">
        <w:t xml:space="preserve"> «Укрепление и повышение эффективности функционирования системы договорных органов по правам человека» поправка к пункту</w:t>
      </w:r>
      <w:r>
        <w:t> </w:t>
      </w:r>
      <w:r w:rsidRPr="00D844EC">
        <w:t>1 статьи</w:t>
      </w:r>
      <w:r>
        <w:t> </w:t>
      </w:r>
      <w:r w:rsidRPr="00D844EC">
        <w:t>20 Конвенции, утратила свою актуальность (а, следовательно, и необходимость ратификации). Так, в пунктах</w:t>
      </w:r>
      <w:r>
        <w:t> </w:t>
      </w:r>
      <w:r w:rsidRPr="00D844EC">
        <w:t>26 и</w:t>
      </w:r>
      <w:r w:rsidR="005E3924">
        <w:rPr>
          <w:lang w:val="en-US"/>
        </w:rPr>
        <w:t> </w:t>
      </w:r>
      <w:r w:rsidRPr="00D844EC">
        <w:t>27 резолюции детально прописан алгоритм действий, требуемый для выделения договорным органам времени на проведение заседаний.</w:t>
      </w:r>
    </w:p>
    <w:p w14:paraId="6CF6B456" w14:textId="77777777" w:rsidR="005E3924" w:rsidRPr="00FB1275" w:rsidRDefault="005E3924" w:rsidP="005E3924">
      <w:pPr>
        <w:pStyle w:val="SingleTxt"/>
        <w:spacing w:after="0" w:line="120" w:lineRule="exact"/>
        <w:rPr>
          <w:sz w:val="10"/>
        </w:rPr>
      </w:pPr>
    </w:p>
    <w:p w14:paraId="1E91DD08" w14:textId="631F973D" w:rsidR="00D844EC" w:rsidRPr="00D844EC" w:rsidRDefault="00D844EC" w:rsidP="005E3924">
      <w:pPr>
        <w:pStyle w:val="H23"/>
      </w:pPr>
      <w:r w:rsidRPr="00D844EC">
        <w:tab/>
      </w:r>
      <w:r w:rsidRPr="00D844EC">
        <w:tab/>
        <w:t>Пункт</w:t>
      </w:r>
      <w:r>
        <w:t> </w:t>
      </w:r>
      <w:r w:rsidRPr="00D844EC">
        <w:t>62 заключительных замечаний</w:t>
      </w:r>
    </w:p>
    <w:p w14:paraId="203AFBF0" w14:textId="77777777" w:rsidR="005E3924" w:rsidRPr="00FB1275" w:rsidRDefault="005E3924" w:rsidP="005E3924">
      <w:pPr>
        <w:pStyle w:val="SingleTxt"/>
        <w:spacing w:after="0" w:line="120" w:lineRule="exact"/>
        <w:rPr>
          <w:bCs/>
          <w:sz w:val="10"/>
        </w:rPr>
      </w:pPr>
    </w:p>
    <w:p w14:paraId="5CD92BA2" w14:textId="753C2A98" w:rsidR="00D844EC" w:rsidRPr="00D844EC" w:rsidRDefault="00D844EC" w:rsidP="00D844EC">
      <w:pPr>
        <w:pStyle w:val="SingleTxt"/>
      </w:pPr>
      <w:r w:rsidRPr="00D844EC">
        <w:rPr>
          <w:bCs/>
        </w:rPr>
        <w:t>158.</w:t>
      </w:r>
      <w:r w:rsidRPr="00D844EC">
        <w:rPr>
          <w:bCs/>
        </w:rPr>
        <w:tab/>
      </w:r>
      <w:r w:rsidRPr="00D844EC">
        <w:t xml:space="preserve">При подготовке периодических докладов о выполнении положений Конвенции о ликвидации всех форм дискриминации в отношении женщин следует руководствоваться исключительно статьями данного международного договора. Таким образом, вопрос о присоединении к другим международным договорам не относится к компетенции Комитета ООН о ликвидации дискриминации в отношении женщин, поскольку не подпадает под действие положений упомянутой Конвенции. </w:t>
      </w:r>
    </w:p>
    <w:p w14:paraId="0EC73158" w14:textId="7EEB76A7" w:rsidR="00E00838" w:rsidRPr="00D844EC" w:rsidRDefault="00D844EC" w:rsidP="00D844EC">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2A33E206" wp14:editId="5116B9A5">
                <wp:simplePos x="0" y="0"/>
                <wp:positionH relativeFrom="column">
                  <wp:posOffset>2669540</wp:posOffset>
                </wp:positionH>
                <wp:positionV relativeFrom="paragraph">
                  <wp:posOffset>381000</wp:posOffset>
                </wp:positionV>
                <wp:extent cx="914400" cy="0"/>
                <wp:effectExtent l="0" t="0" r="0" b="0"/>
                <wp:wrapNone/>
                <wp:docPr id="137080598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AF4FD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QTElR2wAAAAkBAAAPAAAAZHJzL2Rv&#10;d25yZXYueG1sTI/LTsMwEEX3SP0HayqxQdSmhKgKcSqExJZH2w+YxpOHGtuR7bSBr2cQC1jOnaP7&#10;KLezHcSZQuy903C3UiDI1d70rtVw2L/cbkDEhM7g4B1p+KQI22pxVWJh/MV90HmXWsEmLhaooUtp&#10;LKSMdUcW48qP5PjX+GAx8RlaaQJe2NwOcq1ULi32jhM6HOm5o/q0m6yGt+kwbV6bJntv8fRV7+V0&#10;j+FG6+vl/PQIItGc/mD4qc/VoeJORz85E8WgIVurjFENueJNDDzkGQvHX0F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kExJUdsAAAAJAQAADwAAAAAAAAAAAAAAAAAXBAAA&#10;ZHJzL2Rvd25yZXYueG1sUEsFBgAAAAAEAAQA8wAAAB8FAAAAAA==&#10;" strokecolor="#010000" strokeweight=".25pt">
                <v:stroke joinstyle="miter"/>
              </v:line>
            </w:pict>
          </mc:Fallback>
        </mc:AlternateContent>
      </w:r>
    </w:p>
    <w:sectPr w:rsidR="00E00838" w:rsidRPr="00D844EC" w:rsidSect="00CC24EE">
      <w:headerReference w:type="even" r:id="rId33"/>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12-15T15:30:00Z" w:initials="Start">
    <w:p w14:paraId="0738421A" w14:textId="77777777" w:rsidR="00E00838" w:rsidRDefault="00E00838">
      <w:pPr>
        <w:pStyle w:val="CommentText"/>
      </w:pPr>
      <w:r>
        <w:rPr>
          <w:rStyle w:val="CommentReference"/>
        </w:rPr>
        <w:annotationRef/>
      </w:r>
      <w:r>
        <w:t>&lt;&lt;ODS JOB NO&gt;&gt;N2535152R&lt;&lt;ODS JOB NO&gt;&gt;</w:t>
      </w:r>
    </w:p>
    <w:p w14:paraId="56F84D10" w14:textId="77777777" w:rsidR="00E00838" w:rsidRDefault="00E00838">
      <w:pPr>
        <w:pStyle w:val="CommentText"/>
      </w:pPr>
      <w:r>
        <w:t>&lt;&lt;ODS DOC SYMBOL1&gt;&gt;CEDAW/C/RUS/10&lt;&lt;ODS DOC SYMBOL1&gt;&gt;</w:t>
      </w:r>
    </w:p>
    <w:p w14:paraId="36890F89" w14:textId="0EB144CB" w:rsidR="00E00838" w:rsidRDefault="00E0083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6890F8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D282F21" w16cex:dateUtc="2025-12-15T20: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6890F89" w16cid:durableId="6D282F2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F4432" w14:textId="77777777" w:rsidR="009F67BD" w:rsidRPr="00A22B69" w:rsidRDefault="009F67BD" w:rsidP="00331D20">
      <w:r w:rsidRPr="00A22B69">
        <w:separator/>
      </w:r>
    </w:p>
  </w:endnote>
  <w:endnote w:type="continuationSeparator" w:id="0">
    <w:p w14:paraId="634755FD" w14:textId="77777777" w:rsidR="009F67BD" w:rsidRPr="00A22B69" w:rsidRDefault="009F67BD" w:rsidP="00331D20">
      <w:r w:rsidRPr="00A22B6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rcode 3 of 9 by request">
    <w:altName w:val="Britannic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E00838" w14:paraId="36594479" w14:textId="77777777" w:rsidTr="00E00838">
      <w:tc>
        <w:tcPr>
          <w:tcW w:w="4920" w:type="dxa"/>
          <w:vAlign w:val="bottom"/>
        </w:tcPr>
        <w:p w14:paraId="66B0F6E1" w14:textId="798266FC" w:rsidR="00E00838" w:rsidRPr="00E00838" w:rsidRDefault="00E00838" w:rsidP="00E00838">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2DFBF7AC" w14:textId="66642C86" w:rsidR="00E00838" w:rsidRPr="00E00838" w:rsidRDefault="00E00838" w:rsidP="00E00838">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72441">
            <w:rPr>
              <w:b w:val="0"/>
              <w:color w:val="000000"/>
              <w:sz w:val="14"/>
            </w:rPr>
            <w:t>25-20494</w:t>
          </w:r>
          <w:r>
            <w:rPr>
              <w:b w:val="0"/>
              <w:color w:val="000000"/>
              <w:sz w:val="14"/>
            </w:rPr>
            <w:fldChar w:fldCharType="end"/>
          </w:r>
        </w:p>
      </w:tc>
    </w:tr>
  </w:tbl>
  <w:p w14:paraId="5EE2CF6D" w14:textId="77777777" w:rsidR="00E00838" w:rsidRPr="00E00838" w:rsidRDefault="00E00838" w:rsidP="00E008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E00838" w14:paraId="34B98690" w14:textId="77777777" w:rsidTr="00E00838">
      <w:tc>
        <w:tcPr>
          <w:tcW w:w="4920" w:type="dxa"/>
          <w:vAlign w:val="bottom"/>
        </w:tcPr>
        <w:p w14:paraId="69AC8392" w14:textId="0A70553F" w:rsidR="00E00838" w:rsidRPr="00E00838" w:rsidRDefault="00E00838" w:rsidP="00E00838">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72441">
            <w:rPr>
              <w:b w:val="0"/>
              <w:color w:val="000000"/>
              <w:sz w:val="14"/>
            </w:rPr>
            <w:t>25-20494</w:t>
          </w:r>
          <w:r>
            <w:rPr>
              <w:b w:val="0"/>
              <w:color w:val="000000"/>
              <w:sz w:val="14"/>
            </w:rPr>
            <w:fldChar w:fldCharType="end"/>
          </w:r>
        </w:p>
      </w:tc>
      <w:tc>
        <w:tcPr>
          <w:tcW w:w="4920" w:type="dxa"/>
          <w:vAlign w:val="bottom"/>
        </w:tcPr>
        <w:p w14:paraId="1A406D9B" w14:textId="1B496AD3" w:rsidR="00E00838" w:rsidRPr="00E00838" w:rsidRDefault="00E00838" w:rsidP="00E00838">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4B81335C" w14:textId="77777777" w:rsidR="00E00838" w:rsidRPr="00E00838" w:rsidRDefault="00E00838" w:rsidP="00E008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30"/>
      <w:gridCol w:w="4920"/>
    </w:tblGrid>
    <w:tr w:rsidR="00E00838" w14:paraId="338C86F3" w14:textId="77777777" w:rsidTr="00E00838">
      <w:tc>
        <w:tcPr>
          <w:tcW w:w="3830" w:type="dxa"/>
        </w:tcPr>
        <w:p w14:paraId="1DCEFCDD" w14:textId="281F638A" w:rsidR="00E00838" w:rsidRDefault="00E00838" w:rsidP="00E00838">
          <w:pPr>
            <w:pStyle w:val="ReleaseDate"/>
            <w:rPr>
              <w:color w:val="010000"/>
            </w:rPr>
          </w:pPr>
          <w:r>
            <w:rPr>
              <w:noProof/>
            </w:rPr>
            <w:drawing>
              <wp:anchor distT="0" distB="0" distL="114300" distR="114300" simplePos="0" relativeHeight="251658240" behindDoc="0" locked="0" layoutInCell="1" allowOverlap="1" wp14:anchorId="30ACE96A" wp14:editId="0E679342">
                <wp:simplePos x="0" y="0"/>
                <wp:positionH relativeFrom="column">
                  <wp:posOffset>5504180</wp:posOffset>
                </wp:positionH>
                <wp:positionV relativeFrom="paragraph">
                  <wp:posOffset>-319405</wp:posOffset>
                </wp:positionV>
                <wp:extent cx="694690" cy="694690"/>
                <wp:effectExtent l="0" t="0" r="0" b="0"/>
                <wp:wrapNone/>
                <wp:docPr id="9250751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25-20494 (R)</w:t>
          </w:r>
          <w:r>
            <w:rPr>
              <w:color w:val="010000"/>
            </w:rPr>
            <w:t xml:space="preserve">    151225    </w:t>
          </w:r>
          <w:r w:rsidR="00CC24EE">
            <w:rPr>
              <w:color w:val="010000"/>
            </w:rPr>
            <w:t>0</w:t>
          </w:r>
          <w:r>
            <w:rPr>
              <w:color w:val="010000"/>
            </w:rPr>
            <w:t>5</w:t>
          </w:r>
          <w:r w:rsidR="00CC24EE">
            <w:rPr>
              <w:color w:val="010000"/>
            </w:rPr>
            <w:t>0</w:t>
          </w:r>
          <w:r>
            <w:rPr>
              <w:color w:val="010000"/>
            </w:rPr>
            <w:t>22</w:t>
          </w:r>
          <w:r w:rsidR="00CC24EE">
            <w:rPr>
              <w:color w:val="010000"/>
            </w:rPr>
            <w:t>6</w:t>
          </w:r>
        </w:p>
        <w:p w14:paraId="58ED5460" w14:textId="28C75F7C" w:rsidR="00E00838" w:rsidRPr="00E00838" w:rsidRDefault="00E00838" w:rsidP="00E00838">
          <w:pPr>
            <w:pStyle w:val="Footer"/>
            <w:spacing w:after="80"/>
            <w:rPr>
              <w:rFonts w:ascii="Barcode 3 of 9 by request" w:hAnsi="Barcode 3 of 9 by request"/>
              <w:b w:val="0"/>
              <w:sz w:val="24"/>
              <w:lang w:val="es-ES"/>
            </w:rPr>
          </w:pPr>
          <w:r>
            <w:rPr>
              <w:rFonts w:ascii="Barcode 3 of 9 by request" w:hAnsi="Barcode 3 of 9 by request"/>
              <w:sz w:val="24"/>
              <w:lang w:val="es-ES"/>
            </w:rPr>
            <w:t>*2520494*</w:t>
          </w:r>
        </w:p>
      </w:tc>
      <w:tc>
        <w:tcPr>
          <w:tcW w:w="4920" w:type="dxa"/>
        </w:tcPr>
        <w:p w14:paraId="23CABB9F" w14:textId="3666A577" w:rsidR="00E00838" w:rsidRDefault="00E00838" w:rsidP="00E00838">
          <w:pPr>
            <w:pStyle w:val="Footer"/>
            <w:spacing w:line="240" w:lineRule="atLeast"/>
            <w:jc w:val="right"/>
            <w:rPr>
              <w:b w:val="0"/>
              <w:sz w:val="20"/>
            </w:rPr>
          </w:pPr>
          <w:r>
            <w:rPr>
              <w:b w:val="0"/>
              <w:sz w:val="20"/>
            </w:rPr>
            <w:drawing>
              <wp:inline distT="0" distB="0" distL="0" distR="0" wp14:anchorId="1AE69D13" wp14:editId="4CA5E3D7">
                <wp:extent cx="2703582" cy="231648"/>
                <wp:effectExtent l="0" t="0" r="1905" b="0"/>
                <wp:docPr id="1918755900" name="Picture 2"/>
                <wp:cNvGraphicFramePr/>
                <a:graphic xmlns:a="http://schemas.openxmlformats.org/drawingml/2006/main">
                  <a:graphicData uri="http://schemas.openxmlformats.org/drawingml/2006/picture">
                    <pic:pic xmlns:pic="http://schemas.openxmlformats.org/drawingml/2006/picture">
                      <pic:nvPicPr>
                        <pic:cNvPr id="1918755900" name=""/>
                        <pic:cNvPicPr/>
                      </pic:nvPicPr>
                      <pic:blipFill>
                        <a:blip r:embed="rId2">
                          <a:extLst>
                            <a:ext uri="{28A0092B-C50C-407E-A947-70E740481C1C}">
                              <a14:useLocalDpi xmlns:a14="http://schemas.microsoft.com/office/drawing/2010/main" val="0"/>
                            </a:ext>
                          </a:extLst>
                        </a:blip>
                        <a:stretch>
                          <a:fillRect/>
                        </a:stretch>
                      </pic:blipFill>
                      <pic:spPr>
                        <a:xfrm>
                          <a:off x="0" y="0"/>
                          <a:ext cx="2703582" cy="231648"/>
                        </a:xfrm>
                        <a:prstGeom prst="rect">
                          <a:avLst/>
                        </a:prstGeom>
                      </pic:spPr>
                    </pic:pic>
                  </a:graphicData>
                </a:graphic>
              </wp:inline>
            </w:drawing>
          </w:r>
        </w:p>
      </w:tc>
    </w:tr>
  </w:tbl>
  <w:p w14:paraId="44D496E9" w14:textId="77777777" w:rsidR="00E00838" w:rsidRPr="00E00838" w:rsidRDefault="00E00838" w:rsidP="00E0083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9E9146" w14:textId="77777777" w:rsidR="009F67BD" w:rsidRPr="000466D2" w:rsidRDefault="009F67BD" w:rsidP="000466D2">
      <w:pPr>
        <w:pStyle w:val="Footer"/>
        <w:spacing w:after="80"/>
        <w:ind w:left="792"/>
        <w:rPr>
          <w:sz w:val="16"/>
        </w:rPr>
      </w:pPr>
      <w:r w:rsidRPr="000466D2">
        <w:rPr>
          <w:sz w:val="16"/>
        </w:rPr>
        <w:t>__________________</w:t>
      </w:r>
    </w:p>
  </w:footnote>
  <w:footnote w:type="continuationSeparator" w:id="0">
    <w:p w14:paraId="555712CC" w14:textId="77777777" w:rsidR="009F67BD" w:rsidRPr="000466D2" w:rsidRDefault="009F67BD" w:rsidP="000466D2">
      <w:pPr>
        <w:pStyle w:val="Footer"/>
        <w:spacing w:after="80"/>
        <w:ind w:left="792"/>
        <w:rPr>
          <w:sz w:val="16"/>
        </w:rPr>
      </w:pPr>
      <w:r w:rsidRPr="000466D2">
        <w:rPr>
          <w:sz w:val="16"/>
        </w:rPr>
        <w:t>__________________</w:t>
      </w:r>
    </w:p>
  </w:footnote>
  <w:footnote w:id="1">
    <w:p w14:paraId="76ACBDAC" w14:textId="0AF98176" w:rsidR="00927108" w:rsidRPr="000466D2" w:rsidRDefault="00927108" w:rsidP="000466D2">
      <w:pPr>
        <w:pStyle w:val="FootnoteText"/>
        <w:tabs>
          <w:tab w:val="clear" w:pos="418"/>
          <w:tab w:val="right" w:pos="1195"/>
          <w:tab w:val="left" w:pos="1267"/>
          <w:tab w:val="left" w:pos="1742"/>
          <w:tab w:val="left" w:pos="2218"/>
          <w:tab w:val="left" w:pos="2693"/>
        </w:tabs>
        <w:ind w:left="1267" w:right="1267" w:hanging="576"/>
        <w:rPr>
          <w:szCs w:val="18"/>
        </w:rPr>
      </w:pPr>
      <w:r w:rsidRPr="00BD6FED">
        <w:tab/>
      </w:r>
      <w:r w:rsidRPr="000466D2">
        <w:rPr>
          <w:rStyle w:val="FootnoteReference"/>
          <w:w w:val="104"/>
        </w:rPr>
        <w:t>*</w:t>
      </w:r>
      <w:r w:rsidRPr="000466D2">
        <w:tab/>
        <w:t>Настоящий документ выпускается без официального редактирования</w:t>
      </w:r>
      <w:r w:rsidRPr="000466D2">
        <w:rPr>
          <w:szCs w:val="18"/>
        </w:rPr>
        <w:t>.</w:t>
      </w:r>
    </w:p>
  </w:footnote>
  <w:footnote w:id="2">
    <w:p w14:paraId="5BF56F03" w14:textId="77777777" w:rsidR="00927108" w:rsidRPr="00C863E3" w:rsidRDefault="00927108" w:rsidP="000466D2">
      <w:pPr>
        <w:pStyle w:val="FootnoteText"/>
        <w:tabs>
          <w:tab w:val="clear" w:pos="418"/>
          <w:tab w:val="right" w:pos="1195"/>
          <w:tab w:val="left" w:pos="1267"/>
          <w:tab w:val="left" w:pos="1742"/>
          <w:tab w:val="left" w:pos="2218"/>
          <w:tab w:val="left" w:pos="2693"/>
        </w:tabs>
        <w:ind w:left="1267" w:right="1267" w:hanging="576"/>
        <w:rPr>
          <w:szCs w:val="18"/>
        </w:rPr>
      </w:pPr>
      <w:r w:rsidRPr="00927108">
        <w:rPr>
          <w:szCs w:val="18"/>
        </w:rPr>
        <w:tab/>
      </w:r>
      <w:r w:rsidRPr="00927108">
        <w:rPr>
          <w:rStyle w:val="FootnoteReference"/>
          <w:szCs w:val="18"/>
        </w:rPr>
        <w:t>*</w:t>
      </w:r>
      <w:r w:rsidRPr="000466D2">
        <w:rPr>
          <w:rStyle w:val="FootnoteReference"/>
          <w:w w:val="104"/>
          <w:szCs w:val="18"/>
        </w:rPr>
        <w:t>*</w:t>
      </w:r>
      <w:r w:rsidRPr="000466D2">
        <w:rPr>
          <w:rStyle w:val="FootnoteReference"/>
          <w:w w:val="104"/>
          <w:szCs w:val="18"/>
        </w:rPr>
        <w:tab/>
      </w:r>
      <w:r w:rsidRPr="000466D2">
        <w:rPr>
          <w:szCs w:val="18"/>
        </w:rPr>
        <w:t>П</w:t>
      </w:r>
      <w:r w:rsidRPr="000466D2">
        <w:t>риложения к настоящему документу доступны на веб-странице Комитета</w:t>
      </w:r>
      <w:r w:rsidRPr="000466D2">
        <w:rPr>
          <w:szCs w:val="18"/>
        </w:rPr>
        <w:t>.</w:t>
      </w:r>
    </w:p>
  </w:footnote>
  <w:footnote w:id="3">
    <w:p w14:paraId="4EB36C49" w14:textId="35C0AB1C" w:rsidR="00D844EC" w:rsidRPr="000466D2" w:rsidRDefault="00D844EC" w:rsidP="000466D2">
      <w:pPr>
        <w:pStyle w:val="FootnoteText"/>
        <w:tabs>
          <w:tab w:val="clear" w:pos="418"/>
          <w:tab w:val="right" w:pos="1195"/>
          <w:tab w:val="left" w:pos="1267"/>
          <w:tab w:val="left" w:pos="1742"/>
          <w:tab w:val="left" w:pos="2218"/>
          <w:tab w:val="left" w:pos="2693"/>
        </w:tabs>
        <w:ind w:left="1267" w:right="1267" w:hanging="576"/>
      </w:pPr>
      <w:r w:rsidRPr="00C863E3">
        <w:rPr>
          <w:szCs w:val="18"/>
        </w:rPr>
        <w:tab/>
      </w:r>
      <w:r w:rsidRPr="000466D2">
        <w:rPr>
          <w:szCs w:val="18"/>
          <w:vertAlign w:val="superscript"/>
        </w:rPr>
        <w:footnoteRef/>
      </w:r>
      <w:r w:rsidRPr="000466D2">
        <w:rPr>
          <w:szCs w:val="18"/>
        </w:rPr>
        <w:tab/>
      </w:r>
      <w:r w:rsidRPr="008825E3">
        <w:rPr>
          <w:szCs w:val="18"/>
        </w:rPr>
        <w:t>Кризисные центры осуществляют деятельность на основе Федерального закона от 28</w:t>
      </w:r>
      <w:r w:rsidR="004F52F3">
        <w:rPr>
          <w:szCs w:val="18"/>
        </w:rPr>
        <w:t> </w:t>
      </w:r>
      <w:r w:rsidRPr="008825E3">
        <w:rPr>
          <w:szCs w:val="18"/>
        </w:rPr>
        <w:t>декабря 2013 г. № 442-ФЗ «Об основах социального обслуживания граждан в Российской Федерации» и нормативных правовых актов субъектов Российской Федерации в сфере социальных услуг и профилактики правонарушений</w:t>
      </w:r>
      <w:r w:rsidRPr="000466D2">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00838" w14:paraId="2FCE9857" w14:textId="77777777" w:rsidTr="00E00838">
      <w:trPr>
        <w:trHeight w:hRule="exact" w:val="864"/>
      </w:trPr>
      <w:tc>
        <w:tcPr>
          <w:tcW w:w="4920" w:type="dxa"/>
          <w:vAlign w:val="bottom"/>
        </w:tcPr>
        <w:p w14:paraId="585785E5" w14:textId="38780E2B" w:rsidR="00E00838" w:rsidRPr="00E00838" w:rsidRDefault="00E00838" w:rsidP="00E00838">
          <w:pPr>
            <w:pStyle w:val="Header"/>
            <w:spacing w:after="80"/>
            <w:rPr>
              <w:b/>
            </w:rPr>
          </w:pPr>
          <w:r>
            <w:rPr>
              <w:b/>
            </w:rPr>
            <w:fldChar w:fldCharType="begin"/>
          </w:r>
          <w:r>
            <w:rPr>
              <w:b/>
            </w:rPr>
            <w:instrText xml:space="preserve"> DOCVARIABLE "sss1" \* MERGEFORMAT </w:instrText>
          </w:r>
          <w:r>
            <w:rPr>
              <w:b/>
            </w:rPr>
            <w:fldChar w:fldCharType="separate"/>
          </w:r>
          <w:r w:rsidR="00C72441">
            <w:rPr>
              <w:b/>
            </w:rPr>
            <w:t>CEDAW/C/RUS/10</w:t>
          </w:r>
          <w:r>
            <w:rPr>
              <w:b/>
            </w:rPr>
            <w:fldChar w:fldCharType="end"/>
          </w:r>
        </w:p>
      </w:tc>
      <w:tc>
        <w:tcPr>
          <w:tcW w:w="4920" w:type="dxa"/>
          <w:vAlign w:val="bottom"/>
        </w:tcPr>
        <w:p w14:paraId="30B87789" w14:textId="77777777" w:rsidR="00E00838" w:rsidRDefault="00E00838" w:rsidP="00E00838">
          <w:pPr>
            <w:pStyle w:val="Header"/>
          </w:pPr>
        </w:p>
      </w:tc>
    </w:tr>
  </w:tbl>
  <w:p w14:paraId="01417E42" w14:textId="77777777" w:rsidR="00E00838" w:rsidRPr="00E00838" w:rsidRDefault="00E00838" w:rsidP="00E008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00838" w14:paraId="61631F75" w14:textId="77777777" w:rsidTr="00E00838">
      <w:trPr>
        <w:trHeight w:hRule="exact" w:val="864"/>
      </w:trPr>
      <w:tc>
        <w:tcPr>
          <w:tcW w:w="4920" w:type="dxa"/>
          <w:vAlign w:val="bottom"/>
        </w:tcPr>
        <w:p w14:paraId="0DCFA488" w14:textId="77777777" w:rsidR="00E00838" w:rsidRDefault="00E00838" w:rsidP="00E00838">
          <w:pPr>
            <w:pStyle w:val="Header"/>
          </w:pPr>
        </w:p>
      </w:tc>
      <w:tc>
        <w:tcPr>
          <w:tcW w:w="4920" w:type="dxa"/>
          <w:vAlign w:val="bottom"/>
        </w:tcPr>
        <w:p w14:paraId="71E7B6F7" w14:textId="36BF55DA" w:rsidR="00E00838" w:rsidRPr="00E00838" w:rsidRDefault="00E00838" w:rsidP="00E00838">
          <w:pPr>
            <w:pStyle w:val="Header"/>
            <w:spacing w:after="80"/>
            <w:jc w:val="right"/>
            <w:rPr>
              <w:b/>
            </w:rPr>
          </w:pPr>
          <w:r>
            <w:rPr>
              <w:b/>
            </w:rPr>
            <w:fldChar w:fldCharType="begin"/>
          </w:r>
          <w:r>
            <w:rPr>
              <w:b/>
            </w:rPr>
            <w:instrText xml:space="preserve"> DOCVARIABLE "sss1" \* MERGEFORMAT </w:instrText>
          </w:r>
          <w:r>
            <w:rPr>
              <w:b/>
            </w:rPr>
            <w:fldChar w:fldCharType="separate"/>
          </w:r>
          <w:r w:rsidR="00C72441">
            <w:rPr>
              <w:b/>
            </w:rPr>
            <w:t>CEDAW/C/RUS/10</w:t>
          </w:r>
          <w:r>
            <w:rPr>
              <w:b/>
            </w:rPr>
            <w:fldChar w:fldCharType="end"/>
          </w:r>
        </w:p>
      </w:tc>
    </w:tr>
  </w:tbl>
  <w:p w14:paraId="519E2B14" w14:textId="77777777" w:rsidR="00E00838" w:rsidRPr="00E00838" w:rsidRDefault="00E00838" w:rsidP="00E0083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E00838" w14:paraId="3F636BC3" w14:textId="77777777" w:rsidTr="00E00838">
      <w:trPr>
        <w:trHeight w:hRule="exact" w:val="864"/>
      </w:trPr>
      <w:tc>
        <w:tcPr>
          <w:tcW w:w="4421" w:type="dxa"/>
          <w:gridSpan w:val="2"/>
          <w:tcBorders>
            <w:bottom w:val="single" w:sz="4" w:space="0" w:color="auto"/>
          </w:tcBorders>
          <w:vAlign w:val="bottom"/>
        </w:tcPr>
        <w:p w14:paraId="603A05DE" w14:textId="3EB78DAB" w:rsidR="00E00838" w:rsidRPr="00E00838" w:rsidRDefault="00E00838" w:rsidP="00E00838">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vAlign w:val="bottom"/>
        </w:tcPr>
        <w:p w14:paraId="2D0000CC" w14:textId="77777777" w:rsidR="00E00838" w:rsidRDefault="00E00838" w:rsidP="00E00838">
          <w:pPr>
            <w:pStyle w:val="Header"/>
            <w:spacing w:after="120"/>
          </w:pPr>
        </w:p>
      </w:tc>
      <w:tc>
        <w:tcPr>
          <w:tcW w:w="5198" w:type="dxa"/>
          <w:gridSpan w:val="4"/>
          <w:tcBorders>
            <w:bottom w:val="single" w:sz="4" w:space="0" w:color="auto"/>
          </w:tcBorders>
          <w:vAlign w:val="bottom"/>
        </w:tcPr>
        <w:p w14:paraId="742B6234" w14:textId="2110A7C9" w:rsidR="00E00838" w:rsidRPr="00E00838" w:rsidRDefault="00E00838" w:rsidP="00E00838">
          <w:pPr>
            <w:pStyle w:val="Header"/>
            <w:spacing w:after="20"/>
            <w:jc w:val="right"/>
            <w:rPr>
              <w:sz w:val="20"/>
            </w:rPr>
          </w:pPr>
          <w:r>
            <w:rPr>
              <w:sz w:val="40"/>
            </w:rPr>
            <w:t>CEDAW</w:t>
          </w:r>
          <w:r>
            <w:rPr>
              <w:sz w:val="20"/>
            </w:rPr>
            <w:t>/C/RUS/10</w:t>
          </w:r>
        </w:p>
      </w:tc>
    </w:tr>
    <w:tr w:rsidR="00E00838" w:rsidRPr="00DA07B1" w14:paraId="047B6EE7" w14:textId="77777777" w:rsidTr="00E00838">
      <w:trPr>
        <w:gridAfter w:val="1"/>
        <w:wAfter w:w="15" w:type="dxa"/>
        <w:trHeight w:hRule="exact" w:val="2880"/>
      </w:trPr>
      <w:tc>
        <w:tcPr>
          <w:tcW w:w="1267" w:type="dxa"/>
          <w:tcBorders>
            <w:top w:val="single" w:sz="4" w:space="0" w:color="auto"/>
            <w:bottom w:val="single" w:sz="12" w:space="0" w:color="auto"/>
          </w:tcBorders>
        </w:tcPr>
        <w:p w14:paraId="6429EFE1" w14:textId="3091334A" w:rsidR="00E00838" w:rsidRPr="00E00838" w:rsidRDefault="00E00838" w:rsidP="00E00838">
          <w:pPr>
            <w:pStyle w:val="Header"/>
            <w:spacing w:before="109"/>
            <w:ind w:left="29"/>
            <w:jc w:val="center"/>
          </w:pPr>
          <w:r>
            <w:drawing>
              <wp:inline distT="0" distB="0" distL="0" distR="0" wp14:anchorId="4D697B78" wp14:editId="3A6A616E">
                <wp:extent cx="713232" cy="597103"/>
                <wp:effectExtent l="0" t="0" r="0" b="0"/>
                <wp:docPr id="1842361645" name="Picture 1"/>
                <wp:cNvGraphicFramePr/>
                <a:graphic xmlns:a="http://schemas.openxmlformats.org/drawingml/2006/main">
                  <a:graphicData uri="http://schemas.openxmlformats.org/drawingml/2006/picture">
                    <pic:pic xmlns:pic="http://schemas.openxmlformats.org/drawingml/2006/picture">
                      <pic:nvPicPr>
                        <pic:cNvPr id="184236164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37E474FD" w14:textId="1E287D5F" w:rsidR="00E00838" w:rsidRPr="00E00838" w:rsidRDefault="00E00838" w:rsidP="00E00838">
          <w:pPr>
            <w:pStyle w:val="XLarge"/>
            <w:spacing w:before="109"/>
          </w:pPr>
          <w:r>
            <w:t>Конвенция о ликвидации</w:t>
          </w:r>
          <w:r>
            <w:br/>
            <w:t>всех форм дискриминации</w:t>
          </w:r>
          <w:r>
            <w:br/>
            <w:t>в отношении женщин</w:t>
          </w:r>
        </w:p>
      </w:tc>
      <w:tc>
        <w:tcPr>
          <w:tcW w:w="245" w:type="dxa"/>
          <w:tcBorders>
            <w:top w:val="single" w:sz="4" w:space="0" w:color="auto"/>
            <w:bottom w:val="single" w:sz="12" w:space="0" w:color="auto"/>
          </w:tcBorders>
        </w:tcPr>
        <w:p w14:paraId="5268D71D" w14:textId="77777777" w:rsidR="00E00838" w:rsidRPr="00CC24EE" w:rsidRDefault="00E00838" w:rsidP="00E00838">
          <w:pPr>
            <w:pStyle w:val="Header"/>
            <w:spacing w:before="109"/>
            <w:rPr>
              <w:lang w:val="ru-RU"/>
            </w:rPr>
          </w:pPr>
        </w:p>
      </w:tc>
      <w:tc>
        <w:tcPr>
          <w:tcW w:w="3110" w:type="dxa"/>
          <w:tcBorders>
            <w:top w:val="single" w:sz="4" w:space="0" w:color="auto"/>
            <w:bottom w:val="single" w:sz="12" w:space="0" w:color="auto"/>
          </w:tcBorders>
        </w:tcPr>
        <w:p w14:paraId="0B5DA79E" w14:textId="77777777" w:rsidR="00E00838" w:rsidRPr="00CC24EE" w:rsidRDefault="00E00838" w:rsidP="00E00838">
          <w:pPr>
            <w:pStyle w:val="Distribution"/>
            <w:spacing w:before="240"/>
            <w:rPr>
              <w:color w:val="000000"/>
              <w:lang w:val="en-US"/>
            </w:rPr>
          </w:pPr>
          <w:r w:rsidRPr="00CC24EE">
            <w:rPr>
              <w:color w:val="000000"/>
              <w:lang w:val="en-US"/>
            </w:rPr>
            <w:t>Distr.: General</w:t>
          </w:r>
        </w:p>
        <w:p w14:paraId="34624217" w14:textId="77777777" w:rsidR="00E00838" w:rsidRPr="00CC24EE" w:rsidRDefault="00E00838" w:rsidP="00E00838">
          <w:pPr>
            <w:pStyle w:val="Publication"/>
            <w:rPr>
              <w:color w:val="000000"/>
              <w:lang w:val="en-US"/>
            </w:rPr>
          </w:pPr>
          <w:r w:rsidRPr="00CC24EE">
            <w:rPr>
              <w:color w:val="000000"/>
              <w:lang w:val="en-US"/>
            </w:rPr>
            <w:t>15 December 2025</w:t>
          </w:r>
        </w:p>
        <w:p w14:paraId="64365159" w14:textId="77777777" w:rsidR="00CC24EE" w:rsidRPr="00CC24EE" w:rsidRDefault="00CC24EE" w:rsidP="00CC24EE">
          <w:pPr>
            <w:rPr>
              <w:color w:val="000000"/>
              <w:lang w:val="en-US"/>
            </w:rPr>
          </w:pPr>
          <w:r w:rsidRPr="00CC24EE">
            <w:rPr>
              <w:color w:val="000000"/>
              <w:lang w:val="en-US"/>
            </w:rPr>
            <w:t>Original: Russian</w:t>
          </w:r>
        </w:p>
        <w:p w14:paraId="671215B1" w14:textId="5EEE733D" w:rsidR="00E00838" w:rsidRPr="00CC24EE" w:rsidRDefault="00CC24EE" w:rsidP="00CC24EE">
          <w:pPr>
            <w:pStyle w:val="Original"/>
            <w:rPr>
              <w:color w:val="000000"/>
              <w:lang w:val="en-US"/>
            </w:rPr>
          </w:pPr>
          <w:r w:rsidRPr="00CC24EE">
            <w:rPr>
              <w:color w:val="000000"/>
              <w:lang w:val="en-GB"/>
            </w:rPr>
            <w:t>English, French, Russian</w:t>
          </w:r>
          <w:r>
            <w:rPr>
              <w:color w:val="000000"/>
              <w:lang w:val="en-GB"/>
            </w:rPr>
            <w:br/>
          </w:r>
          <w:r w:rsidRPr="00CC24EE">
            <w:rPr>
              <w:color w:val="000000"/>
              <w:lang w:val="en-GB"/>
            </w:rPr>
            <w:t>and Spanish only</w:t>
          </w:r>
        </w:p>
        <w:p w14:paraId="1B115F22" w14:textId="3F6F375E" w:rsidR="00E00838" w:rsidRPr="00CC24EE" w:rsidRDefault="00E00838" w:rsidP="00E00838">
          <w:pPr>
            <w:rPr>
              <w:lang w:val="en-US"/>
            </w:rPr>
          </w:pPr>
        </w:p>
      </w:tc>
    </w:tr>
  </w:tbl>
  <w:p w14:paraId="55E9F454" w14:textId="77777777" w:rsidR="00E00838" w:rsidRPr="00E00838" w:rsidRDefault="00E00838" w:rsidP="00E00838">
    <w:pPr>
      <w:pStyle w:val="Header"/>
      <w:spacing w:line="20" w:lineRule="exact"/>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C24EE" w14:paraId="747194D0" w14:textId="77777777" w:rsidTr="00E00838">
      <w:trPr>
        <w:trHeight w:hRule="exact" w:val="864"/>
      </w:trPr>
      <w:tc>
        <w:tcPr>
          <w:tcW w:w="4920" w:type="dxa"/>
          <w:vAlign w:val="bottom"/>
        </w:tcPr>
        <w:p w14:paraId="1884AF53" w14:textId="46691E5B" w:rsidR="00CC24EE" w:rsidRPr="00E00838" w:rsidRDefault="00CC24EE" w:rsidP="00E00838">
          <w:pPr>
            <w:pStyle w:val="Header"/>
            <w:spacing w:after="80"/>
            <w:rPr>
              <w:b/>
            </w:rPr>
          </w:pPr>
          <w:r>
            <w:rPr>
              <w:b/>
            </w:rPr>
            <w:fldChar w:fldCharType="begin"/>
          </w:r>
          <w:r>
            <w:rPr>
              <w:b/>
            </w:rPr>
            <w:instrText xml:space="preserve"> DOCVARIABLE "sss1" \* MERGEFORMAT </w:instrText>
          </w:r>
          <w:r>
            <w:rPr>
              <w:b/>
            </w:rPr>
            <w:fldChar w:fldCharType="separate"/>
          </w:r>
          <w:r w:rsidR="00C72441">
            <w:rPr>
              <w:b/>
            </w:rPr>
            <w:t>CEDAW/C/RUS/10</w:t>
          </w:r>
          <w:r>
            <w:rPr>
              <w:b/>
            </w:rPr>
            <w:fldChar w:fldCharType="end"/>
          </w:r>
        </w:p>
      </w:tc>
      <w:tc>
        <w:tcPr>
          <w:tcW w:w="4920" w:type="dxa"/>
          <w:vAlign w:val="bottom"/>
        </w:tcPr>
        <w:p w14:paraId="3546B3EF" w14:textId="77777777" w:rsidR="00CC24EE" w:rsidRDefault="00CC24EE" w:rsidP="00E00838">
          <w:pPr>
            <w:pStyle w:val="Header"/>
          </w:pPr>
        </w:p>
      </w:tc>
    </w:tr>
  </w:tbl>
  <w:p w14:paraId="4466EA38" w14:textId="77777777" w:rsidR="00CC24EE" w:rsidRPr="00E00838" w:rsidRDefault="00CC24EE" w:rsidP="00E008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20494*"/>
    <w:docVar w:name="CreationDt" w:val="15/12/2025 3:30: PM"/>
    <w:docVar w:name="DocCategory" w:val="Doc"/>
    <w:docVar w:name="DocType" w:val="Final"/>
    <w:docVar w:name="DutyStation" w:val="New York"/>
    <w:docVar w:name="FooterJN" w:val="25-20494"/>
    <w:docVar w:name="jobn" w:val="25-20494 (R)"/>
    <w:docVar w:name="jobnDT" w:val="25-20494 (R)   151225"/>
    <w:docVar w:name="jobnDTDT" w:val="25-20494 (R)   151225   151225"/>
    <w:docVar w:name="JobNo" w:val="2520494R"/>
    <w:docVar w:name="JobNo2" w:val="2535152R"/>
    <w:docVar w:name="LocalDrive" w:val="-1"/>
    <w:docVar w:name="OandT" w:val=" "/>
    <w:docVar w:name="sss1" w:val="CEDAW/C/RUS/10"/>
    <w:docVar w:name="sss2" w:val="-"/>
    <w:docVar w:name="Symbol1" w:val="CEDAW/C/RUS/10"/>
    <w:docVar w:name="Symbol2" w:val="-"/>
    <w:docVar w:name="Title1" w:val="_x0009__x0009_Десятый периодический доклад Российской Федерации в соответствии со статьей 18 Конвенции, подлежащий представлению в 2025 году*,**_x000d_"/>
  </w:docVars>
  <w:rsids>
    <w:rsidRoot w:val="001071B0"/>
    <w:rsid w:val="00001169"/>
    <w:rsid w:val="00001469"/>
    <w:rsid w:val="00001967"/>
    <w:rsid w:val="00002D2F"/>
    <w:rsid w:val="00011BCD"/>
    <w:rsid w:val="00021293"/>
    <w:rsid w:val="00042E06"/>
    <w:rsid w:val="000466D2"/>
    <w:rsid w:val="000576F4"/>
    <w:rsid w:val="00061703"/>
    <w:rsid w:val="000743D4"/>
    <w:rsid w:val="000854C4"/>
    <w:rsid w:val="000A64E3"/>
    <w:rsid w:val="000B5C9A"/>
    <w:rsid w:val="000C5B93"/>
    <w:rsid w:val="000C675E"/>
    <w:rsid w:val="000D4B3A"/>
    <w:rsid w:val="000E44EF"/>
    <w:rsid w:val="00105618"/>
    <w:rsid w:val="0010630A"/>
    <w:rsid w:val="001071B0"/>
    <w:rsid w:val="001101D6"/>
    <w:rsid w:val="00113CAD"/>
    <w:rsid w:val="00116C5B"/>
    <w:rsid w:val="00127B82"/>
    <w:rsid w:val="001325B0"/>
    <w:rsid w:val="00151F81"/>
    <w:rsid w:val="001534CA"/>
    <w:rsid w:val="00163607"/>
    <w:rsid w:val="0017003E"/>
    <w:rsid w:val="00171CDD"/>
    <w:rsid w:val="001720FF"/>
    <w:rsid w:val="00173EEF"/>
    <w:rsid w:val="001978D5"/>
    <w:rsid w:val="001A532D"/>
    <w:rsid w:val="001A655A"/>
    <w:rsid w:val="001B2C63"/>
    <w:rsid w:val="001D60E1"/>
    <w:rsid w:val="001E6191"/>
    <w:rsid w:val="001F39CB"/>
    <w:rsid w:val="00204C3D"/>
    <w:rsid w:val="002069A1"/>
    <w:rsid w:val="00212083"/>
    <w:rsid w:val="0021708A"/>
    <w:rsid w:val="00222A87"/>
    <w:rsid w:val="00230038"/>
    <w:rsid w:val="00247400"/>
    <w:rsid w:val="00264FE2"/>
    <w:rsid w:val="00265DE0"/>
    <w:rsid w:val="0027492E"/>
    <w:rsid w:val="00286A95"/>
    <w:rsid w:val="002941C0"/>
    <w:rsid w:val="00297FF3"/>
    <w:rsid w:val="002A2EA6"/>
    <w:rsid w:val="002B723B"/>
    <w:rsid w:val="002D140B"/>
    <w:rsid w:val="002D7965"/>
    <w:rsid w:val="002E552A"/>
    <w:rsid w:val="002F6954"/>
    <w:rsid w:val="0030220F"/>
    <w:rsid w:val="003033AE"/>
    <w:rsid w:val="00304DB4"/>
    <w:rsid w:val="0032070F"/>
    <w:rsid w:val="0033004E"/>
    <w:rsid w:val="00331D20"/>
    <w:rsid w:val="00336481"/>
    <w:rsid w:val="00365FD7"/>
    <w:rsid w:val="003801E5"/>
    <w:rsid w:val="003810AC"/>
    <w:rsid w:val="00383B3A"/>
    <w:rsid w:val="003869FE"/>
    <w:rsid w:val="003A1E16"/>
    <w:rsid w:val="003D1F7D"/>
    <w:rsid w:val="003D2674"/>
    <w:rsid w:val="003D4A88"/>
    <w:rsid w:val="003E5ADA"/>
    <w:rsid w:val="003E5E54"/>
    <w:rsid w:val="003F10A6"/>
    <w:rsid w:val="003F5F5B"/>
    <w:rsid w:val="003F75F8"/>
    <w:rsid w:val="004077BF"/>
    <w:rsid w:val="00430149"/>
    <w:rsid w:val="00437288"/>
    <w:rsid w:val="00441D19"/>
    <w:rsid w:val="00446915"/>
    <w:rsid w:val="00461049"/>
    <w:rsid w:val="0047638E"/>
    <w:rsid w:val="00481A28"/>
    <w:rsid w:val="00485A85"/>
    <w:rsid w:val="00495E7B"/>
    <w:rsid w:val="00496478"/>
    <w:rsid w:val="0049669D"/>
    <w:rsid w:val="004A54FC"/>
    <w:rsid w:val="004C0E80"/>
    <w:rsid w:val="004D1724"/>
    <w:rsid w:val="004D2831"/>
    <w:rsid w:val="004D520D"/>
    <w:rsid w:val="004E04FE"/>
    <w:rsid w:val="004E3A48"/>
    <w:rsid w:val="004F2413"/>
    <w:rsid w:val="004F52F3"/>
    <w:rsid w:val="004F5722"/>
    <w:rsid w:val="00506ECC"/>
    <w:rsid w:val="00512ABB"/>
    <w:rsid w:val="005219FD"/>
    <w:rsid w:val="00522A07"/>
    <w:rsid w:val="00523C90"/>
    <w:rsid w:val="005367C0"/>
    <w:rsid w:val="005370C1"/>
    <w:rsid w:val="0054211F"/>
    <w:rsid w:val="005442AF"/>
    <w:rsid w:val="005451E2"/>
    <w:rsid w:val="00547FCA"/>
    <w:rsid w:val="005610B1"/>
    <w:rsid w:val="00573F76"/>
    <w:rsid w:val="00577F45"/>
    <w:rsid w:val="0059638A"/>
    <w:rsid w:val="005C4FC7"/>
    <w:rsid w:val="005D1A70"/>
    <w:rsid w:val="005D4F00"/>
    <w:rsid w:val="005E0E9C"/>
    <w:rsid w:val="005E3924"/>
    <w:rsid w:val="005F0DF3"/>
    <w:rsid w:val="005F1112"/>
    <w:rsid w:val="005F4B25"/>
    <w:rsid w:val="006131F3"/>
    <w:rsid w:val="00614B36"/>
    <w:rsid w:val="00620E25"/>
    <w:rsid w:val="00635E26"/>
    <w:rsid w:val="00641649"/>
    <w:rsid w:val="00646664"/>
    <w:rsid w:val="00657F22"/>
    <w:rsid w:val="006606A4"/>
    <w:rsid w:val="00665CC7"/>
    <w:rsid w:val="00670606"/>
    <w:rsid w:val="0069077F"/>
    <w:rsid w:val="006C1461"/>
    <w:rsid w:val="006C3EF2"/>
    <w:rsid w:val="006C729C"/>
    <w:rsid w:val="006C7738"/>
    <w:rsid w:val="006E7A91"/>
    <w:rsid w:val="006F654D"/>
    <w:rsid w:val="00716F19"/>
    <w:rsid w:val="007172E7"/>
    <w:rsid w:val="00721550"/>
    <w:rsid w:val="00727155"/>
    <w:rsid w:val="00754B52"/>
    <w:rsid w:val="0076154B"/>
    <w:rsid w:val="007633C9"/>
    <w:rsid w:val="00763689"/>
    <w:rsid w:val="00764C3E"/>
    <w:rsid w:val="00773B4F"/>
    <w:rsid w:val="00777D58"/>
    <w:rsid w:val="007824E3"/>
    <w:rsid w:val="00782B27"/>
    <w:rsid w:val="007874D2"/>
    <w:rsid w:val="007A06DF"/>
    <w:rsid w:val="007A60A5"/>
    <w:rsid w:val="007B4CD6"/>
    <w:rsid w:val="007B71C4"/>
    <w:rsid w:val="007C6427"/>
    <w:rsid w:val="007C7E00"/>
    <w:rsid w:val="007D23A0"/>
    <w:rsid w:val="007D32EA"/>
    <w:rsid w:val="007E230A"/>
    <w:rsid w:val="008060AC"/>
    <w:rsid w:val="008138CB"/>
    <w:rsid w:val="00815277"/>
    <w:rsid w:val="0082117D"/>
    <w:rsid w:val="00833403"/>
    <w:rsid w:val="00851ABC"/>
    <w:rsid w:val="008528F9"/>
    <w:rsid w:val="00863195"/>
    <w:rsid w:val="00871053"/>
    <w:rsid w:val="00871428"/>
    <w:rsid w:val="00877270"/>
    <w:rsid w:val="0088056D"/>
    <w:rsid w:val="008825E3"/>
    <w:rsid w:val="008A2590"/>
    <w:rsid w:val="008B2DD4"/>
    <w:rsid w:val="008C0E26"/>
    <w:rsid w:val="008D0786"/>
    <w:rsid w:val="008D347F"/>
    <w:rsid w:val="008E4BA0"/>
    <w:rsid w:val="008E52FF"/>
    <w:rsid w:val="008E5510"/>
    <w:rsid w:val="008F11CA"/>
    <w:rsid w:val="009105F7"/>
    <w:rsid w:val="00927108"/>
    <w:rsid w:val="00933518"/>
    <w:rsid w:val="009364AC"/>
    <w:rsid w:val="00957D42"/>
    <w:rsid w:val="00960F38"/>
    <w:rsid w:val="0096756B"/>
    <w:rsid w:val="00976BD2"/>
    <w:rsid w:val="0098626E"/>
    <w:rsid w:val="00994D5C"/>
    <w:rsid w:val="009A2AA9"/>
    <w:rsid w:val="009A66D1"/>
    <w:rsid w:val="009B00E9"/>
    <w:rsid w:val="009C17C5"/>
    <w:rsid w:val="009D31D2"/>
    <w:rsid w:val="009D4A67"/>
    <w:rsid w:val="009D56BA"/>
    <w:rsid w:val="009F2546"/>
    <w:rsid w:val="009F4759"/>
    <w:rsid w:val="009F67BD"/>
    <w:rsid w:val="00A10089"/>
    <w:rsid w:val="00A13863"/>
    <w:rsid w:val="00A22B69"/>
    <w:rsid w:val="00A26E80"/>
    <w:rsid w:val="00A4153A"/>
    <w:rsid w:val="00A53789"/>
    <w:rsid w:val="00A72797"/>
    <w:rsid w:val="00A75981"/>
    <w:rsid w:val="00AA29EE"/>
    <w:rsid w:val="00AB4167"/>
    <w:rsid w:val="00AB5989"/>
    <w:rsid w:val="00B125A0"/>
    <w:rsid w:val="00B272FA"/>
    <w:rsid w:val="00B27698"/>
    <w:rsid w:val="00B33D73"/>
    <w:rsid w:val="00B3458F"/>
    <w:rsid w:val="00B43769"/>
    <w:rsid w:val="00B450F5"/>
    <w:rsid w:val="00B46CA4"/>
    <w:rsid w:val="00B5015D"/>
    <w:rsid w:val="00B503A0"/>
    <w:rsid w:val="00B6364A"/>
    <w:rsid w:val="00B7299C"/>
    <w:rsid w:val="00B7723D"/>
    <w:rsid w:val="00B84BD5"/>
    <w:rsid w:val="00B85E78"/>
    <w:rsid w:val="00B901FD"/>
    <w:rsid w:val="00B90E13"/>
    <w:rsid w:val="00BC2C8A"/>
    <w:rsid w:val="00BF10FE"/>
    <w:rsid w:val="00C162BE"/>
    <w:rsid w:val="00C16A02"/>
    <w:rsid w:val="00C16C07"/>
    <w:rsid w:val="00C16D72"/>
    <w:rsid w:val="00C174A0"/>
    <w:rsid w:val="00C17AA1"/>
    <w:rsid w:val="00C23B7A"/>
    <w:rsid w:val="00C30069"/>
    <w:rsid w:val="00C358FE"/>
    <w:rsid w:val="00C478A7"/>
    <w:rsid w:val="00C54F27"/>
    <w:rsid w:val="00C60123"/>
    <w:rsid w:val="00C6119A"/>
    <w:rsid w:val="00C6428E"/>
    <w:rsid w:val="00C72441"/>
    <w:rsid w:val="00C819B5"/>
    <w:rsid w:val="00C8694A"/>
    <w:rsid w:val="00C879CB"/>
    <w:rsid w:val="00C90C87"/>
    <w:rsid w:val="00CA2E1D"/>
    <w:rsid w:val="00CA3083"/>
    <w:rsid w:val="00CC24EE"/>
    <w:rsid w:val="00CC2D86"/>
    <w:rsid w:val="00CD333C"/>
    <w:rsid w:val="00CE35F9"/>
    <w:rsid w:val="00CE5C49"/>
    <w:rsid w:val="00CE6D93"/>
    <w:rsid w:val="00CF1305"/>
    <w:rsid w:val="00D03F78"/>
    <w:rsid w:val="00D05433"/>
    <w:rsid w:val="00D23FFB"/>
    <w:rsid w:val="00D409D0"/>
    <w:rsid w:val="00D55286"/>
    <w:rsid w:val="00D844EC"/>
    <w:rsid w:val="00D94750"/>
    <w:rsid w:val="00DA07B1"/>
    <w:rsid w:val="00DA4FC6"/>
    <w:rsid w:val="00DA6FF4"/>
    <w:rsid w:val="00DA7BBD"/>
    <w:rsid w:val="00DB0712"/>
    <w:rsid w:val="00DB0C23"/>
    <w:rsid w:val="00DB5B39"/>
    <w:rsid w:val="00DB652C"/>
    <w:rsid w:val="00DC3D52"/>
    <w:rsid w:val="00DC5133"/>
    <w:rsid w:val="00DD6CA4"/>
    <w:rsid w:val="00DE1868"/>
    <w:rsid w:val="00DE254A"/>
    <w:rsid w:val="00DE402B"/>
    <w:rsid w:val="00DF6D7D"/>
    <w:rsid w:val="00DF733B"/>
    <w:rsid w:val="00E00838"/>
    <w:rsid w:val="00E360B0"/>
    <w:rsid w:val="00E36170"/>
    <w:rsid w:val="00E548DF"/>
    <w:rsid w:val="00E8036E"/>
    <w:rsid w:val="00EA1709"/>
    <w:rsid w:val="00EA2DBA"/>
    <w:rsid w:val="00EB1FBD"/>
    <w:rsid w:val="00EB69F6"/>
    <w:rsid w:val="00ED655E"/>
    <w:rsid w:val="00ED6C7A"/>
    <w:rsid w:val="00EE314B"/>
    <w:rsid w:val="00EE5638"/>
    <w:rsid w:val="00F05AC4"/>
    <w:rsid w:val="00F07E70"/>
    <w:rsid w:val="00F13044"/>
    <w:rsid w:val="00F16F23"/>
    <w:rsid w:val="00F171A3"/>
    <w:rsid w:val="00F272BB"/>
    <w:rsid w:val="00F346EE"/>
    <w:rsid w:val="00F5028A"/>
    <w:rsid w:val="00F5308F"/>
    <w:rsid w:val="00F6307A"/>
    <w:rsid w:val="00F65F4F"/>
    <w:rsid w:val="00F66784"/>
    <w:rsid w:val="00F7685F"/>
    <w:rsid w:val="00F80067"/>
    <w:rsid w:val="00F81DB3"/>
    <w:rsid w:val="00F854EE"/>
    <w:rsid w:val="00F92F2D"/>
    <w:rsid w:val="00F95E56"/>
    <w:rsid w:val="00FA65ED"/>
    <w:rsid w:val="00FB1275"/>
    <w:rsid w:val="00FB66C6"/>
    <w:rsid w:val="00FC50AA"/>
    <w:rsid w:val="00FC7B5F"/>
    <w:rsid w:val="00FD1B9D"/>
    <w:rsid w:val="00FD3D39"/>
    <w:rsid w:val="00FD4EAD"/>
    <w:rsid w:val="00FE1AC0"/>
    <w:rsid w:val="00FF131F"/>
    <w:rsid w:val="00FF310C"/>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1038AB"/>
  <w15:chartTrackingRefBased/>
  <w15:docId w15:val="{54E9D444-CB4B-42AB-A2FC-DC975B723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ru-RU"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Normal"/>
    <w:qFormat/>
    <w:rsid w:val="00DC513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kern w:val="14"/>
      <w:sz w:val="24"/>
    </w:rPr>
  </w:style>
  <w:style w:type="paragraph" w:customStyle="1" w:styleId="HCh">
    <w:name w:val="_ H _Ch"/>
    <w:basedOn w:val="H1"/>
    <w:next w:val="SingleTxt"/>
    <w:qFormat/>
    <w:rsid w:val="00815277"/>
    <w:pPr>
      <w:spacing w:line="300" w:lineRule="exact"/>
      <w:ind w:left="0" w:right="0" w:firstLine="0"/>
    </w:pPr>
    <w:rPr>
      <w:spacing w:val="-2"/>
      <w:sz w:val="28"/>
    </w:rPr>
  </w:style>
  <w:style w:type="paragraph" w:customStyle="1" w:styleId="H23">
    <w:name w:val="_ H_2/3"/>
    <w:basedOn w:val="H1"/>
    <w:next w:val="Normal"/>
    <w:qFormat/>
    <w:rsid w:val="00DC5133"/>
    <w:pPr>
      <w:spacing w:line="240" w:lineRule="exact"/>
      <w:outlineLvl w:val="1"/>
    </w:pPr>
    <w:rPr>
      <w:spacing w:val="2"/>
      <w:sz w:val="20"/>
    </w:rPr>
  </w:style>
  <w:style w:type="paragraph" w:customStyle="1" w:styleId="H4">
    <w:name w:val="_ H_4"/>
    <w:basedOn w:val="Normal"/>
    <w:next w:val="Normal"/>
    <w:qFormat/>
    <w:rsid w:val="00DC513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kern w:val="14"/>
    </w:rPr>
  </w:style>
  <w:style w:type="paragraph" w:customStyle="1" w:styleId="H56">
    <w:name w:val="_ H_5/6"/>
    <w:basedOn w:val="Normal"/>
    <w:next w:val="Normal"/>
    <w:qFormat/>
    <w:rsid w:val="00DC513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style>
  <w:style w:type="paragraph" w:customStyle="1" w:styleId="SingleTxt">
    <w:name w:val="__Single Txt"/>
    <w:basedOn w:val="Normal"/>
    <w:link w:val="SingleTxtChar"/>
    <w:qFormat/>
    <w:rsid w:val="005219FD"/>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val="0"/>
      <w:spacing w:after="120" w:line="240" w:lineRule="atLeast"/>
      <w:ind w:left="1267" w:right="1267"/>
      <w:jc w:val="both"/>
    </w:pPr>
    <w:rPr>
      <w:rFonts w:cstheme="minorBidi"/>
      <w:kern w:val="14"/>
      <w:szCs w:val="20"/>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pPr>
    <w:rPr>
      <w:snapToGrid w:val="0"/>
    </w:rPr>
  </w:style>
  <w:style w:type="paragraph" w:customStyle="1" w:styleId="AgendaTitleH2">
    <w:name w:val="Agenda_Title_H2"/>
    <w:basedOn w:val="TitleH1"/>
    <w:next w:val="Normal"/>
    <w:qFormat/>
    <w:rsid w:val="000C675E"/>
    <w:pPr>
      <w:keepNext/>
      <w:keepLines/>
      <w:spacing w:line="240" w:lineRule="exact"/>
      <w:ind w:left="0" w:right="4262"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style>
  <w:style w:type="paragraph" w:styleId="ListContinue2">
    <w:name w:val="List Continue 2"/>
    <w:basedOn w:val="Normal"/>
    <w:next w:val="Normal"/>
    <w:uiPriority w:val="99"/>
    <w:rsid w:val="009D56BA"/>
    <w:pPr>
      <w:numPr>
        <w:numId w:val="1"/>
      </w:numPr>
      <w:tabs>
        <w:tab w:val="left" w:pos="792"/>
      </w:tabs>
      <w:spacing w:after="120"/>
    </w:p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rPr>
  </w:style>
  <w:style w:type="paragraph" w:styleId="ListNumber5">
    <w:name w:val="List Number 5"/>
    <w:basedOn w:val="Normal"/>
    <w:next w:val="Normal"/>
    <w:uiPriority w:val="99"/>
    <w:rsid w:val="009D56BA"/>
    <w:pPr>
      <w:numPr>
        <w:numId w:val="6"/>
      </w:numPr>
      <w:tabs>
        <w:tab w:val="left" w:pos="1498"/>
      </w:tabs>
      <w:contextualSpacing/>
    </w:p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style>
  <w:style w:type="paragraph" w:customStyle="1" w:styleId="TitleH2">
    <w:name w:val="Title_H2"/>
    <w:basedOn w:val="H23"/>
    <w:qFormat/>
    <w:rsid w:val="00C60123"/>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B3458F"/>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5219FD"/>
    <w:rPr>
      <w:rFonts w:ascii="Times New Roman" w:eastAsiaTheme="minorHAnsi" w:hAnsi="Times New Roman"/>
      <w:spacing w:val="4"/>
      <w:w w:val="103"/>
      <w:kern w:val="14"/>
      <w:sz w:val="20"/>
      <w:szCs w:val="20"/>
      <w:lang w:val="ru-RU"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D6C7A"/>
    <w:pPr>
      <w:keepNext/>
      <w:keepLines/>
      <w:spacing w:line="270" w:lineRule="exact"/>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outlineLvl w:val="1"/>
    </w:pPr>
    <w:rPr>
      <w:sz w:val="20"/>
    </w:rPr>
  </w:style>
  <w:style w:type="paragraph" w:customStyle="1" w:styleId="RepBullet">
    <w:name w:val="Rep_Bullet"/>
    <w:qFormat/>
    <w:rsid w:val="002B723B"/>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clear" w:pos="1022"/>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1022"/>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7824E3"/>
    <w:pPr>
      <w:tabs>
        <w:tab w:val="right" w:pos="216"/>
        <w:tab w:val="left" w:pos="288"/>
        <w:tab w:val="right" w:pos="576"/>
        <w:tab w:val="left" w:pos="648"/>
      </w:tabs>
      <w:suppressAutoHyphens w:val="0"/>
      <w:spacing w:line="210" w:lineRule="exact"/>
      <w:ind w:left="648" w:right="432" w:hanging="216"/>
    </w:pPr>
    <w:rPr>
      <w:rFonts w:asciiTheme="majorBidi" w:hAnsiTheme="majorBidi" w:cstheme="majorBidi"/>
      <w:sz w:val="17"/>
      <w:szCs w:val="17"/>
    </w:rPr>
  </w:style>
  <w:style w:type="paragraph" w:customStyle="1" w:styleId="RepSingleText">
    <w:name w:val="Rep_Single_Text"/>
    <w:basedOn w:val="Normal"/>
    <w:qFormat/>
    <w:rsid w:val="00286A95"/>
    <w:pPr>
      <w:tabs>
        <w:tab w:val="left" w:pos="1008"/>
      </w:tabs>
      <w:suppressAutoHyphens w:val="0"/>
      <w:spacing w:after="120" w:line="240" w:lineRule="auto"/>
      <w:ind w:left="432" w:right="432"/>
      <w:jc w:val="both"/>
    </w:pPr>
  </w:style>
  <w:style w:type="paragraph" w:customStyle="1" w:styleId="HeadingT">
    <w:name w:val="Heading T"/>
    <w:basedOn w:val="SingleTxt"/>
    <w:qFormat/>
    <w:rsid w:val="001101D6"/>
    <w:pPr>
      <w:tabs>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pos="1022"/>
      </w:tabs>
      <w:spacing w:after="0" w:line="240" w:lineRule="exact"/>
      <w:ind w:hanging="1267"/>
    </w:pPr>
    <w:rPr>
      <w:sz w:val="14"/>
      <w:szCs w:val="14"/>
    </w:rPr>
  </w:style>
  <w:style w:type="paragraph" w:customStyle="1" w:styleId="RepNumbereditals">
    <w:name w:val="Rep_Numbered_itals"/>
    <w:basedOn w:val="SingleTxt"/>
    <w:qFormat/>
    <w:rsid w:val="007874D2"/>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008"/>
        <w:tab w:val="left" w:pos="1526"/>
      </w:tabs>
      <w:ind w:left="432" w:right="432"/>
    </w:pPr>
    <w:rPr>
      <w:i/>
      <w:iCs/>
    </w:rPr>
  </w:style>
  <w:style w:type="paragraph" w:customStyle="1" w:styleId="RepTablefootnote">
    <w:name w:val="Rep_Table_footnote"/>
    <w:basedOn w:val="RepNumbereditals"/>
    <w:qFormat/>
    <w:rsid w:val="007E230A"/>
    <w:pPr>
      <w:tabs>
        <w:tab w:val="clear" w:pos="1008"/>
        <w:tab w:val="clear" w:pos="1526"/>
        <w:tab w:val="right" w:pos="216"/>
        <w:tab w:val="left" w:pos="288"/>
        <w:tab w:val="left" w:pos="576"/>
        <w:tab w:val="left" w:pos="648"/>
      </w:tabs>
      <w:ind w:left="216" w:right="0" w:hanging="216"/>
    </w:pPr>
    <w:rPr>
      <w:rFonts w:cs="Times New Roman"/>
      <w:i w:val="0"/>
      <w:iCs w:val="0"/>
      <w:sz w:val="17"/>
      <w:szCs w:val="17"/>
    </w:rPr>
  </w:style>
  <w:style w:type="paragraph" w:styleId="Title">
    <w:name w:val="Title"/>
    <w:basedOn w:val="Normal"/>
    <w:next w:val="Normal"/>
    <w:link w:val="TitleChar"/>
    <w:uiPriority w:val="10"/>
    <w:qFormat/>
    <w:rsid w:val="001071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71B0"/>
    <w:rPr>
      <w:rFonts w:asciiTheme="majorHAnsi" w:eastAsiaTheme="majorEastAsia" w:hAnsiTheme="majorHAnsi" w:cstheme="majorBidi"/>
      <w:spacing w:val="-10"/>
      <w:w w:val="103"/>
      <w:kern w:val="28"/>
      <w:sz w:val="56"/>
      <w:szCs w:val="56"/>
      <w:lang w:val="ru-RU" w:eastAsia="en-US"/>
    </w:rPr>
  </w:style>
  <w:style w:type="paragraph" w:styleId="Subtitle">
    <w:name w:val="Subtitle"/>
    <w:basedOn w:val="Normal"/>
    <w:next w:val="Normal"/>
    <w:link w:val="SubtitleChar"/>
    <w:uiPriority w:val="11"/>
    <w:qFormat/>
    <w:rsid w:val="001071B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71B0"/>
    <w:rPr>
      <w:rFonts w:eastAsiaTheme="majorEastAsia" w:cstheme="majorBidi"/>
      <w:color w:val="595959" w:themeColor="text1" w:themeTint="A6"/>
      <w:spacing w:val="15"/>
      <w:w w:val="103"/>
      <w:sz w:val="28"/>
      <w:szCs w:val="28"/>
      <w:lang w:val="ru-RU" w:eastAsia="en-US"/>
    </w:rPr>
  </w:style>
  <w:style w:type="paragraph" w:styleId="Quote">
    <w:name w:val="Quote"/>
    <w:basedOn w:val="Normal"/>
    <w:next w:val="Normal"/>
    <w:link w:val="QuoteChar"/>
    <w:uiPriority w:val="29"/>
    <w:qFormat/>
    <w:rsid w:val="001071B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071B0"/>
    <w:rPr>
      <w:rFonts w:ascii="Times New Roman" w:eastAsiaTheme="minorHAnsi" w:hAnsi="Times New Roman" w:cs="Times New Roman"/>
      <w:i/>
      <w:iCs/>
      <w:color w:val="404040" w:themeColor="text1" w:themeTint="BF"/>
      <w:spacing w:val="4"/>
      <w:w w:val="103"/>
      <w:sz w:val="20"/>
      <w:lang w:val="ru-RU" w:eastAsia="en-US"/>
    </w:rPr>
  </w:style>
  <w:style w:type="paragraph" w:styleId="ListParagraph">
    <w:name w:val="List Paragraph"/>
    <w:basedOn w:val="Normal"/>
    <w:uiPriority w:val="34"/>
    <w:qFormat/>
    <w:rsid w:val="001071B0"/>
    <w:pPr>
      <w:ind w:left="720"/>
      <w:contextualSpacing/>
    </w:pPr>
  </w:style>
  <w:style w:type="character" w:styleId="IntenseEmphasis">
    <w:name w:val="Intense Emphasis"/>
    <w:basedOn w:val="DefaultParagraphFont"/>
    <w:uiPriority w:val="21"/>
    <w:qFormat/>
    <w:rsid w:val="001071B0"/>
    <w:rPr>
      <w:i/>
      <w:iCs/>
      <w:color w:val="2F5496" w:themeColor="accent1" w:themeShade="BF"/>
    </w:rPr>
  </w:style>
  <w:style w:type="paragraph" w:styleId="IntenseQuote">
    <w:name w:val="Intense Quote"/>
    <w:basedOn w:val="Normal"/>
    <w:next w:val="Normal"/>
    <w:link w:val="IntenseQuoteChar"/>
    <w:uiPriority w:val="30"/>
    <w:qFormat/>
    <w:rsid w:val="001071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071B0"/>
    <w:rPr>
      <w:rFonts w:ascii="Times New Roman" w:eastAsiaTheme="minorHAnsi" w:hAnsi="Times New Roman" w:cs="Times New Roman"/>
      <w:i/>
      <w:iCs/>
      <w:color w:val="2F5496" w:themeColor="accent1" w:themeShade="BF"/>
      <w:spacing w:val="4"/>
      <w:w w:val="103"/>
      <w:sz w:val="20"/>
      <w:lang w:val="ru-RU" w:eastAsia="en-US"/>
    </w:rPr>
  </w:style>
  <w:style w:type="character" w:styleId="IntenseReference">
    <w:name w:val="Intense Reference"/>
    <w:basedOn w:val="DefaultParagraphFont"/>
    <w:uiPriority w:val="32"/>
    <w:qFormat/>
    <w:rsid w:val="001071B0"/>
    <w:rPr>
      <w:b/>
      <w:bCs/>
      <w:smallCaps/>
      <w:color w:val="2F5496" w:themeColor="accent1" w:themeShade="BF"/>
      <w:spacing w:val="5"/>
    </w:rPr>
  </w:style>
  <w:style w:type="paragraph" w:styleId="CommentText">
    <w:name w:val="annotation text"/>
    <w:basedOn w:val="Normal"/>
    <w:link w:val="CommentTextChar"/>
    <w:uiPriority w:val="99"/>
    <w:unhideWhenUsed/>
    <w:rsid w:val="00E00838"/>
    <w:pPr>
      <w:spacing w:line="240" w:lineRule="auto"/>
    </w:pPr>
    <w:rPr>
      <w:szCs w:val="20"/>
    </w:rPr>
  </w:style>
  <w:style w:type="character" w:customStyle="1" w:styleId="CommentTextChar">
    <w:name w:val="Comment Text Char"/>
    <w:basedOn w:val="DefaultParagraphFont"/>
    <w:link w:val="CommentText"/>
    <w:uiPriority w:val="99"/>
    <w:rsid w:val="00E00838"/>
    <w:rPr>
      <w:rFonts w:ascii="Times New Roman" w:eastAsiaTheme="minorHAnsi" w:hAnsi="Times New Roman" w:cs="Times New Roman"/>
      <w:spacing w:val="4"/>
      <w:w w:val="103"/>
      <w:sz w:val="20"/>
      <w:szCs w:val="20"/>
      <w:lang w:val="ru-RU" w:eastAsia="en-US"/>
    </w:rPr>
  </w:style>
  <w:style w:type="paragraph" w:styleId="CommentSubject">
    <w:name w:val="annotation subject"/>
    <w:basedOn w:val="CommentText"/>
    <w:next w:val="CommentText"/>
    <w:link w:val="CommentSubjectChar"/>
    <w:uiPriority w:val="99"/>
    <w:semiHidden/>
    <w:unhideWhenUsed/>
    <w:rsid w:val="00E00838"/>
    <w:rPr>
      <w:b/>
      <w:bCs/>
    </w:rPr>
  </w:style>
  <w:style w:type="character" w:customStyle="1" w:styleId="CommentSubjectChar">
    <w:name w:val="Comment Subject Char"/>
    <w:basedOn w:val="CommentTextChar"/>
    <w:link w:val="CommentSubject"/>
    <w:uiPriority w:val="99"/>
    <w:semiHidden/>
    <w:rsid w:val="00E00838"/>
    <w:rPr>
      <w:rFonts w:ascii="Times New Roman" w:eastAsiaTheme="minorHAnsi" w:hAnsi="Times New Roman" w:cs="Times New Roman"/>
      <w:b/>
      <w:bCs/>
      <w:spacing w:val="4"/>
      <w:w w:val="103"/>
      <w:sz w:val="20"/>
      <w:szCs w:val="20"/>
      <w:lang w:val="ru-RU" w:eastAsia="en-US"/>
    </w:rPr>
  </w:style>
  <w:style w:type="paragraph" w:styleId="Revision">
    <w:name w:val="Revision"/>
    <w:hidden/>
    <w:uiPriority w:val="99"/>
    <w:semiHidden/>
    <w:rsid w:val="00573F76"/>
    <w:pPr>
      <w:spacing w:after="0" w:line="240" w:lineRule="auto"/>
    </w:pPr>
    <w:rPr>
      <w:rFonts w:ascii="Times New Roman" w:eastAsiaTheme="minorHAnsi" w:hAnsi="Times New Roman" w:cs="Times New Roman"/>
      <w:spacing w:val="4"/>
      <w:w w:val="103"/>
      <w:sz w:val="20"/>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ru/S/RES/1325(2000)" TargetMode="External"/><Relationship Id="rId3" Type="http://schemas.openxmlformats.org/officeDocument/2006/relationships/customXml" Target="../customXml/item3.xml"/><Relationship Id="rId21" Type="http://schemas.openxmlformats.org/officeDocument/2006/relationships/hyperlink" Target="https://docs.un.org/ru/A/RES/68/268"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ru/A/RES/75/29" TargetMode="External"/><Relationship Id="rId33"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ru/HRI/GEN/2/Rev.6" TargetMode="External"/><Relationship Id="rId29" Type="http://schemas.openxmlformats.org/officeDocument/2006/relationships/hyperlink" Target="https://digital-likbez.datalesson.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ru/A/RES/75/192" TargetMode="External"/><Relationship Id="rId32" Type="http://schemas.openxmlformats.org/officeDocument/2006/relationships/hyperlink" Target="https://docs.un.org/ru/A/RES/68/268"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womenofrussia.online/" TargetMode="External"/><Relationship Id="rId28" Type="http://schemas.openxmlformats.org/officeDocument/2006/relationships/hyperlink" Target="https://docs.un.org/ru/S/RES/1325(2000)" TargetMode="External"/><Relationship Id="rId36"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1091;&#1088;&#1086;&#1082;&#1094;&#1080;&#1092;&#1088;&#1099;.&#1088;&#1092;/camp"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ru/CEDAW/C/RUS/CO/9" TargetMode="External"/><Relationship Id="rId27" Type="http://schemas.openxmlformats.org/officeDocument/2006/relationships/hyperlink" Target="https://docs.un.org/ru/S/RES/1325(2000)" TargetMode="External"/><Relationship Id="rId30" Type="http://schemas.openxmlformats.org/officeDocument/2006/relationships/hyperlink" Target="https://&#1091;&#1088;&#1086;&#1082;&#1094;&#1080;&#1092;&#1088;&#1099;.&#1088;&#1092;/" TargetMode="External"/><Relationship Id="rId35" Type="http://schemas.microsoft.com/office/2011/relationships/people" Target="people.xm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MediaLengthInSeconds xmlns="41c8501f-7554-4cfe-b76f-88ff51cf7baf" xsi:nil="true"/>
    <SharedWithUsers xmlns="32aca14f-6975-493a-b86a-2ec1bd8de72a">
      <UserInfo>
        <DisplayName/>
        <AccountId xsi:nil="true"/>
        <AccountType/>
      </UserInfo>
    </SharedWithUsers>
    <Updated xmlns="41c8501f-7554-4cfe-b76f-88ff51cf7ba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bafe101affdcae2dbf45279bd6b8bad">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7eb6f2746e36decd32525a99ece01cb"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CD179378-DBEE-4213-83B7-BC3C6FB00A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35</TotalTime>
  <Pages>27</Pages>
  <Words>12704</Words>
  <Characters>72416</Characters>
  <Application>Microsoft Office Word</Application>
  <DocSecurity>0</DocSecurity>
  <Lines>603</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Evseeva</dc:creator>
  <cp:keywords/>
  <dc:description/>
  <cp:lastModifiedBy>Maksim Krasikov</cp:lastModifiedBy>
  <cp:revision>23</cp:revision>
  <cp:lastPrinted>2026-02-05T16:13:00Z</cp:lastPrinted>
  <dcterms:created xsi:type="dcterms:W3CDTF">2026-02-05T15:35:00Z</dcterms:created>
  <dcterms:modified xsi:type="dcterms:W3CDTF">2026-02-05T16:17:00Z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2520494R</vt:lpwstr>
  </property>
  <property fmtid="{D5CDD505-2E9C-101B-9397-08002B2CF9AE}" pid="3" name="ODSRefJobNo">
    <vt:lpwstr>2535152R</vt:lpwstr>
  </property>
  <property fmtid="{D5CDD505-2E9C-101B-9397-08002B2CF9AE}" pid="4" name="Symbol1">
    <vt:lpwstr>CEDAW/C/RUS/10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DocType">
    <vt:lpwstr>S</vt:lpwstr>
  </property>
  <property fmtid="{D5CDD505-2E9C-101B-9397-08002B2CF9AE}" pid="12" name="Language">
    <vt:lpwstr>Russian</vt:lpwstr>
  </property>
  <property fmtid="{D5CDD505-2E9C-101B-9397-08002B2CF9AE}" pid="13" name="Title1">
    <vt:lpwstr>		Десятый периодический доклад Российской Федерации в соответствии со статьей 18 Конвенции, подлежащий представлению в 2025 году</vt:lpwstr>
  </property>
</Properties>
</file>