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0C6AD7" w:rsidP="000C6AD7">
            <w:pPr>
              <w:jc w:val="right"/>
            </w:pPr>
            <w:r w:rsidRPr="000C6AD7">
              <w:rPr>
                <w:sz w:val="40"/>
              </w:rPr>
              <w:t>CRPD</w:t>
            </w:r>
            <w:r>
              <w:t>/C/8/D/6/2011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0C6AD7" w:rsidRDefault="000C6AD7" w:rsidP="00A56EA8">
            <w:pPr>
              <w:spacing w:before="240"/>
            </w:pPr>
            <w:r>
              <w:t>Distr. générale</w:t>
            </w:r>
          </w:p>
          <w:p w:rsidR="000C6AD7" w:rsidRDefault="000C6AD7" w:rsidP="000C6AD7">
            <w:pPr>
              <w:spacing w:line="240" w:lineRule="exact"/>
            </w:pPr>
            <w:r>
              <w:t>13 novembre 2012</w:t>
            </w:r>
          </w:p>
          <w:p w:rsidR="000C6AD7" w:rsidRDefault="000C6AD7" w:rsidP="000C6AD7">
            <w:pPr>
              <w:spacing w:line="240" w:lineRule="exact"/>
            </w:pPr>
            <w:r>
              <w:t>Français</w:t>
            </w:r>
          </w:p>
          <w:p w:rsidR="00297B00" w:rsidRPr="00DB58B5" w:rsidRDefault="000C6AD7" w:rsidP="000C6AD7">
            <w:pPr>
              <w:spacing w:line="240" w:lineRule="exact"/>
            </w:pPr>
            <w:r>
              <w:t>Original: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DF1F87" w:rsidRPr="00D202D8" w:rsidRDefault="00741C66" w:rsidP="00DF1F87">
      <w:pPr>
        <w:pStyle w:val="HChG"/>
        <w:rPr>
          <w:lang w:val="fr-FR"/>
        </w:rPr>
      </w:pPr>
      <w:r>
        <w:rPr>
          <w:lang w:val="fr-FR"/>
        </w:rPr>
        <w:tab/>
      </w:r>
      <w:r>
        <w:rPr>
          <w:lang w:val="fr-FR"/>
        </w:rPr>
        <w:tab/>
      </w:r>
      <w:r w:rsidR="00DF1F87" w:rsidRPr="00D202D8">
        <w:rPr>
          <w:lang w:val="fr-FR"/>
        </w:rPr>
        <w:t>Communication n</w:t>
      </w:r>
      <w:r w:rsidR="00DF1F87" w:rsidRPr="00D202D8">
        <w:rPr>
          <w:vertAlign w:val="superscript"/>
          <w:lang w:val="fr-FR"/>
        </w:rPr>
        <w:t>o</w:t>
      </w:r>
      <w:r w:rsidR="00DF1F87" w:rsidRPr="00D202D8">
        <w:rPr>
          <w:lang w:val="fr-FR"/>
        </w:rPr>
        <w:t> 6/2011</w:t>
      </w:r>
    </w:p>
    <w:p w:rsidR="00DF1F87" w:rsidRPr="00D202D8" w:rsidRDefault="00DF1F87" w:rsidP="00DF1F87">
      <w:pPr>
        <w:pStyle w:val="H1G"/>
        <w:rPr>
          <w:lang w:val="fr-FR"/>
        </w:rPr>
      </w:pPr>
      <w:r>
        <w:rPr>
          <w:lang w:val="fr-FR"/>
        </w:rPr>
        <w:tab/>
      </w:r>
      <w:r>
        <w:rPr>
          <w:lang w:val="fr-FR"/>
        </w:rPr>
        <w:tab/>
        <w:t>Décision adoptée par le Comité à sa huitième session</w:t>
      </w:r>
      <w:r>
        <w:rPr>
          <w:lang w:val="fr-FR"/>
        </w:rPr>
        <w:br/>
      </w:r>
      <w:r>
        <w:t>tenue du 17 au 28 septembre 2012</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835"/>
        <w:gridCol w:w="3969"/>
      </w:tblGrid>
      <w:tr w:rsidR="00DF1F87" w:rsidTr="00334B17">
        <w:tc>
          <w:tcPr>
            <w:tcW w:w="2835" w:type="dxa"/>
          </w:tcPr>
          <w:p w:rsidR="00DF1F87" w:rsidRPr="00B32AA4" w:rsidRDefault="00DF1F87" w:rsidP="009313AD">
            <w:pPr>
              <w:spacing w:after="120" w:line="220" w:lineRule="atLeast"/>
            </w:pPr>
            <w:r>
              <w:rPr>
                <w:i/>
              </w:rPr>
              <w:t>Communication p</w:t>
            </w:r>
            <w:r w:rsidRPr="00B32AA4">
              <w:rPr>
                <w:i/>
              </w:rPr>
              <w:t>résentée par</w:t>
            </w:r>
            <w:r w:rsidRPr="00F65BF2">
              <w:t>:</w:t>
            </w:r>
          </w:p>
        </w:tc>
        <w:tc>
          <w:tcPr>
            <w:tcW w:w="3969" w:type="dxa"/>
          </w:tcPr>
          <w:p w:rsidR="00DF1F87" w:rsidRPr="009F7744" w:rsidRDefault="00DF1F87" w:rsidP="009313AD">
            <w:pPr>
              <w:spacing w:after="120" w:line="220" w:lineRule="atLeast"/>
            </w:pPr>
            <w:r>
              <w:rPr>
                <w:lang w:val="fr-FR"/>
              </w:rPr>
              <w:t>Kenneth McAlpine (non représenté par un conseil)</w:t>
            </w:r>
          </w:p>
        </w:tc>
      </w:tr>
      <w:tr w:rsidR="00DF1F87" w:rsidTr="00334B17">
        <w:tc>
          <w:tcPr>
            <w:tcW w:w="2835" w:type="dxa"/>
          </w:tcPr>
          <w:p w:rsidR="00DF1F87" w:rsidRPr="00B32AA4" w:rsidRDefault="00DF1F87" w:rsidP="009313AD">
            <w:pPr>
              <w:spacing w:after="120" w:line="220" w:lineRule="atLeast"/>
            </w:pPr>
            <w:r w:rsidRPr="00B32AA4">
              <w:rPr>
                <w:i/>
              </w:rPr>
              <w:t>Au nom de</w:t>
            </w:r>
            <w:r w:rsidRPr="00F65BF2">
              <w:t>:</w:t>
            </w:r>
          </w:p>
        </w:tc>
        <w:tc>
          <w:tcPr>
            <w:tcW w:w="3969" w:type="dxa"/>
          </w:tcPr>
          <w:p w:rsidR="00DF1F87" w:rsidRPr="009F7744" w:rsidRDefault="00DF1F87" w:rsidP="009313AD">
            <w:pPr>
              <w:spacing w:after="120" w:line="220" w:lineRule="atLeast"/>
            </w:pPr>
            <w:r>
              <w:rPr>
                <w:lang w:val="fr-FR"/>
              </w:rPr>
              <w:t>L</w:t>
            </w:r>
            <w:r w:rsidR="00F947DE">
              <w:rPr>
                <w:lang w:val="fr-FR"/>
              </w:rPr>
              <w:t>’</w:t>
            </w:r>
            <w:r>
              <w:rPr>
                <w:lang w:val="fr-FR"/>
              </w:rPr>
              <w:t>auteur</w:t>
            </w:r>
          </w:p>
        </w:tc>
      </w:tr>
      <w:tr w:rsidR="00DF1F87" w:rsidTr="00334B17">
        <w:tc>
          <w:tcPr>
            <w:tcW w:w="2835" w:type="dxa"/>
          </w:tcPr>
          <w:p w:rsidR="00DF1F87" w:rsidRPr="00B32AA4" w:rsidRDefault="00DF1F87" w:rsidP="009313AD">
            <w:pPr>
              <w:spacing w:after="120" w:line="220" w:lineRule="atLeast"/>
            </w:pPr>
            <w:r w:rsidRPr="00B32AA4">
              <w:rPr>
                <w:i/>
              </w:rPr>
              <w:t>État partie</w:t>
            </w:r>
            <w:r w:rsidRPr="00F65BF2">
              <w:t>:</w:t>
            </w:r>
          </w:p>
        </w:tc>
        <w:tc>
          <w:tcPr>
            <w:tcW w:w="3969" w:type="dxa"/>
          </w:tcPr>
          <w:p w:rsidR="00DF1F87" w:rsidRPr="009F7744" w:rsidRDefault="00DF1F87" w:rsidP="009313AD">
            <w:pPr>
              <w:spacing w:after="120" w:line="220" w:lineRule="atLeast"/>
            </w:pPr>
            <w:r>
              <w:rPr>
                <w:lang w:val="fr-FR"/>
              </w:rPr>
              <w:t>Royaume-Uni de Grande-Bretagne et d</w:t>
            </w:r>
            <w:r w:rsidR="00F947DE">
              <w:rPr>
                <w:lang w:val="fr-FR"/>
              </w:rPr>
              <w:t>’</w:t>
            </w:r>
            <w:r>
              <w:rPr>
                <w:lang w:val="fr-FR"/>
              </w:rPr>
              <w:t>Irlande du Nord</w:t>
            </w:r>
          </w:p>
        </w:tc>
      </w:tr>
      <w:tr w:rsidR="00DF1F87" w:rsidTr="00334B17">
        <w:tc>
          <w:tcPr>
            <w:tcW w:w="2835" w:type="dxa"/>
          </w:tcPr>
          <w:p w:rsidR="00DF1F87" w:rsidRPr="00B32AA4" w:rsidRDefault="00DF1F87" w:rsidP="009313AD">
            <w:pPr>
              <w:spacing w:after="120" w:line="220" w:lineRule="atLeast"/>
            </w:pPr>
            <w:r w:rsidRPr="00B32AA4">
              <w:rPr>
                <w:i/>
              </w:rPr>
              <w:t>Date de la communication</w:t>
            </w:r>
            <w:r w:rsidRPr="00F65BF2">
              <w:t>:</w:t>
            </w:r>
          </w:p>
        </w:tc>
        <w:tc>
          <w:tcPr>
            <w:tcW w:w="3969" w:type="dxa"/>
          </w:tcPr>
          <w:p w:rsidR="00DF1F87" w:rsidRPr="009F7744" w:rsidRDefault="00DF1F87" w:rsidP="009313AD">
            <w:pPr>
              <w:spacing w:after="120" w:line="220" w:lineRule="atLeast"/>
            </w:pPr>
            <w:r>
              <w:rPr>
                <w:lang w:val="fr-FR"/>
              </w:rPr>
              <w:t>25 mai 2011 (date de la lettre initiale)</w:t>
            </w:r>
          </w:p>
        </w:tc>
      </w:tr>
      <w:tr w:rsidR="00DF1F87" w:rsidTr="00334B17">
        <w:tc>
          <w:tcPr>
            <w:tcW w:w="2835" w:type="dxa"/>
          </w:tcPr>
          <w:p w:rsidR="00DF1F87" w:rsidRPr="00B32AA4" w:rsidRDefault="00DF1F87" w:rsidP="009313AD">
            <w:pPr>
              <w:spacing w:after="120" w:line="220" w:lineRule="atLeast"/>
            </w:pPr>
            <w:r w:rsidRPr="00B32AA4">
              <w:rPr>
                <w:i/>
              </w:rPr>
              <w:t>Références</w:t>
            </w:r>
            <w:r w:rsidRPr="00F65BF2">
              <w:t>:</w:t>
            </w:r>
          </w:p>
        </w:tc>
        <w:tc>
          <w:tcPr>
            <w:tcW w:w="3969" w:type="dxa"/>
          </w:tcPr>
          <w:p w:rsidR="00DF1F87" w:rsidRPr="009F7744" w:rsidRDefault="00DF1F87" w:rsidP="009313AD">
            <w:pPr>
              <w:spacing w:after="120" w:line="220" w:lineRule="atLeast"/>
            </w:pPr>
            <w:r>
              <w:rPr>
                <w:lang w:val="fr-FR"/>
              </w:rPr>
              <w:t>Décision prise par le Rapporteur spécial, en application de l</w:t>
            </w:r>
            <w:r w:rsidR="00F947DE">
              <w:rPr>
                <w:lang w:val="fr-FR"/>
              </w:rPr>
              <w:t>’</w:t>
            </w:r>
            <w:r>
              <w:rPr>
                <w:lang w:val="fr-FR"/>
              </w:rPr>
              <w:t>article 70 du Règlement intérieur, communiquée à l</w:t>
            </w:r>
            <w:r w:rsidR="00F947DE">
              <w:rPr>
                <w:lang w:val="fr-FR"/>
              </w:rPr>
              <w:t>’</w:t>
            </w:r>
            <w:r>
              <w:rPr>
                <w:lang w:val="fr-FR"/>
              </w:rPr>
              <w:t>État partie le 21 décembre 2011 (non publiée sous forme de document)</w:t>
            </w:r>
          </w:p>
        </w:tc>
      </w:tr>
      <w:tr w:rsidR="00DF1F87" w:rsidTr="00334B17">
        <w:tc>
          <w:tcPr>
            <w:tcW w:w="2835" w:type="dxa"/>
          </w:tcPr>
          <w:p w:rsidR="00DF1F87" w:rsidRPr="00B32AA4" w:rsidRDefault="00DF1F87" w:rsidP="009313AD">
            <w:pPr>
              <w:spacing w:after="120" w:line="220" w:lineRule="atLeast"/>
            </w:pPr>
            <w:r w:rsidRPr="00B32AA4">
              <w:rPr>
                <w:i/>
              </w:rPr>
              <w:t xml:space="preserve">Date de </w:t>
            </w:r>
            <w:r>
              <w:rPr>
                <w:i/>
              </w:rPr>
              <w:t>l</w:t>
            </w:r>
            <w:r w:rsidR="00F947DE">
              <w:rPr>
                <w:i/>
              </w:rPr>
              <w:t>’</w:t>
            </w:r>
            <w:r>
              <w:rPr>
                <w:i/>
              </w:rPr>
              <w:t>adoption de la décision</w:t>
            </w:r>
            <w:r w:rsidRPr="00F65BF2">
              <w:t>:</w:t>
            </w:r>
          </w:p>
        </w:tc>
        <w:tc>
          <w:tcPr>
            <w:tcW w:w="3969" w:type="dxa"/>
            <w:vAlign w:val="bottom"/>
          </w:tcPr>
          <w:p w:rsidR="00DF1F87" w:rsidRPr="009F7744" w:rsidRDefault="00DF1F87" w:rsidP="009313AD">
            <w:pPr>
              <w:spacing w:after="120" w:line="220" w:lineRule="atLeast"/>
            </w:pPr>
            <w:r>
              <w:rPr>
                <w:lang w:val="fr-FR"/>
              </w:rPr>
              <w:t>28 septembre 2012</w:t>
            </w:r>
          </w:p>
        </w:tc>
      </w:tr>
      <w:tr w:rsidR="00DF1F87" w:rsidTr="00334B17">
        <w:tc>
          <w:tcPr>
            <w:tcW w:w="2835" w:type="dxa"/>
          </w:tcPr>
          <w:p w:rsidR="00DF1F87" w:rsidRPr="00B32AA4" w:rsidRDefault="00DF1F87" w:rsidP="009313AD">
            <w:pPr>
              <w:keepNext/>
              <w:spacing w:line="220" w:lineRule="atLeast"/>
            </w:pPr>
            <w:r w:rsidRPr="00B32AA4">
              <w:rPr>
                <w:i/>
                <w:iCs/>
              </w:rPr>
              <w:t>Objet</w:t>
            </w:r>
            <w:r w:rsidRPr="00F2563A">
              <w:t>:</w:t>
            </w:r>
          </w:p>
        </w:tc>
        <w:tc>
          <w:tcPr>
            <w:tcW w:w="3969" w:type="dxa"/>
          </w:tcPr>
          <w:p w:rsidR="00DF1F87" w:rsidRPr="009F7744" w:rsidRDefault="00DF1F87" w:rsidP="009313AD">
            <w:pPr>
              <w:spacing w:after="120" w:line="220" w:lineRule="atLeast"/>
            </w:pPr>
            <w:r>
              <w:rPr>
                <w:lang w:val="fr-FR"/>
              </w:rPr>
              <w:t>Procédure de licenciement de l</w:t>
            </w:r>
            <w:r w:rsidR="00F947DE">
              <w:rPr>
                <w:lang w:val="fr-FR"/>
              </w:rPr>
              <w:t>’</w:t>
            </w:r>
            <w:r>
              <w:rPr>
                <w:lang w:val="fr-FR"/>
              </w:rPr>
              <w:t>auteur en tant qu</w:t>
            </w:r>
            <w:r w:rsidR="00F947DE">
              <w:rPr>
                <w:lang w:val="fr-FR"/>
              </w:rPr>
              <w:t>’</w:t>
            </w:r>
            <w:r>
              <w:rPr>
                <w:lang w:val="fr-FR"/>
              </w:rPr>
              <w:t>employé atteint de diabète sucré (diabète de type 1)</w:t>
            </w:r>
          </w:p>
        </w:tc>
      </w:tr>
      <w:tr w:rsidR="00DF1F87" w:rsidTr="00334B17">
        <w:tc>
          <w:tcPr>
            <w:tcW w:w="2835" w:type="dxa"/>
          </w:tcPr>
          <w:p w:rsidR="00DF1F87" w:rsidRPr="00B32AA4" w:rsidRDefault="00DF1F87" w:rsidP="009313AD">
            <w:pPr>
              <w:keepNext/>
              <w:spacing w:line="220" w:lineRule="atLeast"/>
            </w:pPr>
            <w:r w:rsidRPr="00B32AA4">
              <w:rPr>
                <w:i/>
                <w:iCs/>
              </w:rPr>
              <w:t xml:space="preserve">Questions de </w:t>
            </w:r>
            <w:r>
              <w:rPr>
                <w:i/>
                <w:iCs/>
              </w:rPr>
              <w:t>procédure</w:t>
            </w:r>
            <w:r w:rsidRPr="0023177F">
              <w:t>:</w:t>
            </w:r>
          </w:p>
        </w:tc>
        <w:tc>
          <w:tcPr>
            <w:tcW w:w="3969" w:type="dxa"/>
          </w:tcPr>
          <w:p w:rsidR="00DF1F87" w:rsidRPr="009F7744" w:rsidRDefault="00DF1F87" w:rsidP="009313AD">
            <w:pPr>
              <w:spacing w:after="120" w:line="220" w:lineRule="atLeast"/>
            </w:pPr>
            <w:r>
              <w:rPr>
                <w:lang w:val="fr-FR"/>
              </w:rPr>
              <w:t>Les faits sont antérieurs à l</w:t>
            </w:r>
            <w:r w:rsidR="00F947DE">
              <w:rPr>
                <w:lang w:val="fr-FR"/>
              </w:rPr>
              <w:t>’</w:t>
            </w:r>
            <w:r>
              <w:rPr>
                <w:lang w:val="fr-FR"/>
              </w:rPr>
              <w:t>entrée en vigueur du Protocole facultatif à l</w:t>
            </w:r>
            <w:r w:rsidR="00F947DE">
              <w:rPr>
                <w:lang w:val="fr-FR"/>
              </w:rPr>
              <w:t>’</w:t>
            </w:r>
            <w:r>
              <w:rPr>
                <w:lang w:val="fr-FR"/>
              </w:rPr>
              <w:t>égard de l</w:t>
            </w:r>
            <w:r w:rsidR="00F947DE">
              <w:rPr>
                <w:lang w:val="fr-FR"/>
              </w:rPr>
              <w:t>’</w:t>
            </w:r>
            <w:r>
              <w:rPr>
                <w:lang w:val="fr-FR"/>
              </w:rPr>
              <w:t>État partie; les questions avancées ont été examinées par une autre instance internationale d</w:t>
            </w:r>
            <w:r w:rsidR="00F947DE">
              <w:rPr>
                <w:lang w:val="fr-FR"/>
              </w:rPr>
              <w:t>’</w:t>
            </w:r>
            <w:r>
              <w:rPr>
                <w:lang w:val="fr-FR"/>
              </w:rPr>
              <w:t>enquête ou de règlement; la plainte est manifestement mal fondée ou insuffisamment motivée</w:t>
            </w:r>
          </w:p>
        </w:tc>
      </w:tr>
      <w:tr w:rsidR="00DF1F87" w:rsidTr="00334B17">
        <w:tc>
          <w:tcPr>
            <w:tcW w:w="2835" w:type="dxa"/>
          </w:tcPr>
          <w:p w:rsidR="00DF1F87" w:rsidRPr="00B32AA4" w:rsidRDefault="00DF1F87" w:rsidP="009313AD">
            <w:pPr>
              <w:spacing w:line="220" w:lineRule="atLeast"/>
            </w:pPr>
            <w:r w:rsidRPr="00B32AA4">
              <w:rPr>
                <w:i/>
                <w:iCs/>
              </w:rPr>
              <w:t xml:space="preserve">Questions de </w:t>
            </w:r>
            <w:r>
              <w:rPr>
                <w:i/>
                <w:iCs/>
              </w:rPr>
              <w:t>fond</w:t>
            </w:r>
            <w:r w:rsidRPr="0023177F">
              <w:t>:</w:t>
            </w:r>
          </w:p>
        </w:tc>
        <w:tc>
          <w:tcPr>
            <w:tcW w:w="3969" w:type="dxa"/>
          </w:tcPr>
          <w:p w:rsidR="00DF1F87" w:rsidRPr="009F7744" w:rsidRDefault="00DF1F87" w:rsidP="009313AD">
            <w:pPr>
              <w:spacing w:after="120" w:line="220" w:lineRule="atLeast"/>
            </w:pPr>
            <w:r>
              <w:rPr>
                <w:lang w:val="fr-FR"/>
              </w:rPr>
              <w:t>Principes généraux de la Convention; égalité et non-discrimination; sensibilisation; reconnaissance de la personnalité juridique dans des conditions d</w:t>
            </w:r>
            <w:r w:rsidR="00F947DE">
              <w:rPr>
                <w:lang w:val="fr-FR"/>
              </w:rPr>
              <w:t>’</w:t>
            </w:r>
            <w:r>
              <w:rPr>
                <w:lang w:val="fr-FR"/>
              </w:rPr>
              <w:t>égalité; respect de la vie privée; travail et emploi</w:t>
            </w:r>
          </w:p>
        </w:tc>
      </w:tr>
      <w:tr w:rsidR="00DF1F87" w:rsidTr="00334B17">
        <w:tc>
          <w:tcPr>
            <w:tcW w:w="2835" w:type="dxa"/>
          </w:tcPr>
          <w:p w:rsidR="00DF1F87" w:rsidRPr="00B32AA4" w:rsidRDefault="00DF1F87" w:rsidP="009313AD">
            <w:pPr>
              <w:spacing w:line="220" w:lineRule="atLeast"/>
            </w:pPr>
            <w:r>
              <w:rPr>
                <w:i/>
                <w:iCs/>
              </w:rPr>
              <w:t>Articles</w:t>
            </w:r>
            <w:r w:rsidRPr="00B32AA4">
              <w:rPr>
                <w:i/>
                <w:iCs/>
              </w:rPr>
              <w:t xml:space="preserve"> </w:t>
            </w:r>
            <w:r>
              <w:rPr>
                <w:i/>
                <w:iCs/>
              </w:rPr>
              <w:t>de la Convention</w:t>
            </w:r>
            <w:r w:rsidRPr="0023177F">
              <w:rPr>
                <w:iCs/>
              </w:rPr>
              <w:t>:</w:t>
            </w:r>
          </w:p>
        </w:tc>
        <w:tc>
          <w:tcPr>
            <w:tcW w:w="3969" w:type="dxa"/>
          </w:tcPr>
          <w:p w:rsidR="00DF1F87" w:rsidRPr="009F7744" w:rsidRDefault="00DF1F87" w:rsidP="009313AD">
            <w:pPr>
              <w:spacing w:after="120" w:line="220" w:lineRule="atLeast"/>
            </w:pPr>
            <w:r>
              <w:rPr>
                <w:lang w:val="fr-FR"/>
              </w:rPr>
              <w:t xml:space="preserve">4 (par. 1, al. </w:t>
            </w:r>
            <w:r w:rsidRPr="0023177F">
              <w:rPr>
                <w:i/>
                <w:lang w:val="fr-FR"/>
              </w:rPr>
              <w:t>d</w:t>
            </w:r>
            <w:r>
              <w:rPr>
                <w:lang w:val="fr-FR"/>
              </w:rPr>
              <w:t xml:space="preserve"> et </w:t>
            </w:r>
            <w:r w:rsidRPr="0023177F">
              <w:rPr>
                <w:i/>
                <w:lang w:val="fr-FR"/>
              </w:rPr>
              <w:t>e</w:t>
            </w:r>
            <w:r w:rsidR="00A14C96" w:rsidRPr="00A14C96">
              <w:rPr>
                <w:lang w:val="fr-FR"/>
              </w:rPr>
              <w:t>)</w:t>
            </w:r>
            <w:r w:rsidR="001C4EDF">
              <w:rPr>
                <w:lang w:val="fr-FR"/>
              </w:rPr>
              <w:t>,</w:t>
            </w:r>
            <w:r>
              <w:rPr>
                <w:lang w:val="fr-FR"/>
              </w:rPr>
              <w:t xml:space="preserve"> 5 (par. 2)</w:t>
            </w:r>
            <w:r w:rsidR="001C4EDF">
              <w:rPr>
                <w:lang w:val="fr-FR"/>
              </w:rPr>
              <w:t>,</w:t>
            </w:r>
            <w:r>
              <w:rPr>
                <w:lang w:val="fr-FR"/>
              </w:rPr>
              <w:t xml:space="preserve"> 8 (par. 1, al. </w:t>
            </w:r>
            <w:r w:rsidRPr="0023177F">
              <w:rPr>
                <w:i/>
                <w:lang w:val="fr-FR"/>
              </w:rPr>
              <w:t>b</w:t>
            </w:r>
            <w:r>
              <w:rPr>
                <w:lang w:val="fr-FR"/>
              </w:rPr>
              <w:t>)</w:t>
            </w:r>
            <w:r w:rsidR="001C4EDF">
              <w:rPr>
                <w:lang w:val="fr-FR"/>
              </w:rPr>
              <w:t>,</w:t>
            </w:r>
            <w:r>
              <w:rPr>
                <w:lang w:val="fr-FR"/>
              </w:rPr>
              <w:t xml:space="preserve"> 12 (par. 4)</w:t>
            </w:r>
            <w:r w:rsidR="001C4EDF">
              <w:rPr>
                <w:lang w:val="fr-FR"/>
              </w:rPr>
              <w:t>,</w:t>
            </w:r>
            <w:r>
              <w:rPr>
                <w:lang w:val="fr-FR"/>
              </w:rPr>
              <w:t xml:space="preserve"> 22 (par. 1)</w:t>
            </w:r>
            <w:r w:rsidR="001C4EDF">
              <w:rPr>
                <w:lang w:val="fr-FR"/>
              </w:rPr>
              <w:t>,</w:t>
            </w:r>
            <w:r>
              <w:rPr>
                <w:lang w:val="fr-FR"/>
              </w:rPr>
              <w:t xml:space="preserve"> et 27 (par. 1, al. </w:t>
            </w:r>
            <w:r w:rsidRPr="0023177F">
              <w:rPr>
                <w:i/>
                <w:lang w:val="fr-FR"/>
              </w:rPr>
              <w:t>a</w:t>
            </w:r>
            <w:r>
              <w:rPr>
                <w:lang w:val="fr-FR"/>
              </w:rPr>
              <w:t>)</w:t>
            </w:r>
          </w:p>
        </w:tc>
      </w:tr>
      <w:tr w:rsidR="00DF1F87" w:rsidTr="00334B17">
        <w:tc>
          <w:tcPr>
            <w:tcW w:w="2835" w:type="dxa"/>
          </w:tcPr>
          <w:p w:rsidR="00DF1F87" w:rsidRPr="00B32AA4" w:rsidRDefault="00A14C96" w:rsidP="009313AD">
            <w:pPr>
              <w:spacing w:line="220" w:lineRule="atLeast"/>
            </w:pPr>
            <w:r>
              <w:rPr>
                <w:i/>
                <w:iCs/>
              </w:rPr>
              <w:t>Article</w:t>
            </w:r>
            <w:r w:rsidR="00DF1F87" w:rsidRPr="00B32AA4">
              <w:rPr>
                <w:i/>
                <w:iCs/>
              </w:rPr>
              <w:t xml:space="preserve"> du Protocole facultatif</w:t>
            </w:r>
            <w:r w:rsidR="00DF1F87" w:rsidRPr="00F2563A">
              <w:t>:</w:t>
            </w:r>
          </w:p>
        </w:tc>
        <w:tc>
          <w:tcPr>
            <w:tcW w:w="3969" w:type="dxa"/>
          </w:tcPr>
          <w:p w:rsidR="00DF1F87" w:rsidRPr="001C4EDF" w:rsidRDefault="001C4EDF" w:rsidP="009313AD">
            <w:pPr>
              <w:spacing w:after="120" w:line="220" w:lineRule="atLeast"/>
            </w:pPr>
            <w:r>
              <w:rPr>
                <w:lang w:val="fr-FR"/>
              </w:rPr>
              <w:t>2 (</w:t>
            </w:r>
            <w:r w:rsidR="00DF1F87">
              <w:rPr>
                <w:lang w:val="fr-FR"/>
              </w:rPr>
              <w:t xml:space="preserve">al. </w:t>
            </w:r>
            <w:r w:rsidR="00DF1F87" w:rsidRPr="0023177F">
              <w:rPr>
                <w:i/>
                <w:lang w:val="fr-FR"/>
              </w:rPr>
              <w:t>c</w:t>
            </w:r>
            <w:r w:rsidR="00DF1F87">
              <w:rPr>
                <w:lang w:val="fr-FR"/>
              </w:rPr>
              <w:t xml:space="preserve">, </w:t>
            </w:r>
            <w:r w:rsidR="00DF1F87" w:rsidRPr="0023177F">
              <w:rPr>
                <w:i/>
                <w:lang w:val="fr-FR"/>
              </w:rPr>
              <w:t>e</w:t>
            </w:r>
            <w:r w:rsidR="00DF1F87">
              <w:rPr>
                <w:lang w:val="fr-FR"/>
              </w:rPr>
              <w:t xml:space="preserve"> et </w:t>
            </w:r>
            <w:r w:rsidR="00DF1F87" w:rsidRPr="0023177F">
              <w:rPr>
                <w:i/>
                <w:lang w:val="fr-FR"/>
              </w:rPr>
              <w:t>f</w:t>
            </w:r>
            <w:r>
              <w:rPr>
                <w:lang w:val="fr-FR"/>
              </w:rPr>
              <w:t>)</w:t>
            </w:r>
          </w:p>
        </w:tc>
      </w:tr>
    </w:tbl>
    <w:p w:rsidR="00DF1F87" w:rsidRPr="007B6360" w:rsidRDefault="00DF1F87" w:rsidP="00DF1F87">
      <w:pPr>
        <w:pStyle w:val="HChG"/>
        <w:rPr>
          <w:lang w:val="fr-FR"/>
        </w:rPr>
      </w:pPr>
      <w:r w:rsidRPr="007B6360">
        <w:rPr>
          <w:lang w:val="fr-FR"/>
        </w:rPr>
        <w:br w:type="page"/>
        <w:t>Annexe</w:t>
      </w:r>
    </w:p>
    <w:p w:rsidR="00DF1F87" w:rsidRPr="007B6360" w:rsidRDefault="00DF1F87" w:rsidP="00DF1F87">
      <w:pPr>
        <w:pStyle w:val="HChG"/>
        <w:rPr>
          <w:lang w:val="fr-FR"/>
        </w:rPr>
      </w:pPr>
      <w:r>
        <w:rPr>
          <w:lang w:val="fr-FR"/>
        </w:rPr>
        <w:tab/>
      </w:r>
      <w:r>
        <w:rPr>
          <w:lang w:val="fr-FR"/>
        </w:rPr>
        <w:tab/>
      </w:r>
      <w:r w:rsidRPr="007B6360">
        <w:rPr>
          <w:lang w:val="fr-FR"/>
        </w:rPr>
        <w:t>Décision du Comité des droits des personnes handicapées</w:t>
      </w:r>
      <w:r>
        <w:rPr>
          <w:lang w:val="fr-FR"/>
        </w:rPr>
        <w:t>, prise au titre de l</w:t>
      </w:r>
      <w:r w:rsidR="00F947DE">
        <w:rPr>
          <w:lang w:val="fr-FR"/>
        </w:rPr>
        <w:t>’</w:t>
      </w:r>
      <w:r>
        <w:rPr>
          <w:lang w:val="fr-FR"/>
        </w:rPr>
        <w:t>artic</w:t>
      </w:r>
      <w:r w:rsidR="00B0492B">
        <w:rPr>
          <w:lang w:val="fr-FR"/>
        </w:rPr>
        <w:t>le 2 du Protocole facultatif se </w:t>
      </w:r>
      <w:r>
        <w:rPr>
          <w:lang w:val="fr-FR"/>
        </w:rPr>
        <w:t>rapportant à la Con</w:t>
      </w:r>
      <w:r w:rsidR="00B0492B">
        <w:rPr>
          <w:lang w:val="fr-FR"/>
        </w:rPr>
        <w:t>vention relative aux droits des </w:t>
      </w:r>
      <w:r>
        <w:rPr>
          <w:lang w:val="fr-FR"/>
        </w:rPr>
        <w:t xml:space="preserve">personnes handicapées </w:t>
      </w:r>
      <w:r w:rsidRPr="007B6360">
        <w:rPr>
          <w:lang w:val="fr-FR"/>
        </w:rPr>
        <w:t>(huitième session)</w:t>
      </w:r>
    </w:p>
    <w:p w:rsidR="00DF1F87" w:rsidRPr="007B6360" w:rsidRDefault="00DF1F87" w:rsidP="00DF1F87">
      <w:pPr>
        <w:pStyle w:val="SingleTxtG"/>
        <w:rPr>
          <w:lang w:val="fr-FR"/>
        </w:rPr>
      </w:pPr>
      <w:r>
        <w:rPr>
          <w:lang w:val="fr-FR"/>
        </w:rPr>
        <w:t>c</w:t>
      </w:r>
      <w:r w:rsidRPr="007B6360">
        <w:rPr>
          <w:lang w:val="fr-FR"/>
        </w:rPr>
        <w:t>oncernant la</w:t>
      </w:r>
    </w:p>
    <w:p w:rsidR="00DF1F87" w:rsidRPr="007B6360" w:rsidRDefault="00DF1F87" w:rsidP="00DF1F87">
      <w:pPr>
        <w:pStyle w:val="H1G"/>
        <w:rPr>
          <w:lang w:val="fr-FR"/>
        </w:rPr>
      </w:pPr>
      <w:r>
        <w:rPr>
          <w:lang w:val="fr-FR"/>
        </w:rPr>
        <w:tab/>
      </w:r>
      <w:r>
        <w:rPr>
          <w:lang w:val="fr-FR"/>
        </w:rPr>
        <w:tab/>
      </w:r>
      <w:r w:rsidR="00C756C3">
        <w:rPr>
          <w:lang w:val="fr-FR"/>
        </w:rPr>
        <w:t xml:space="preserve">Communication </w:t>
      </w:r>
      <w:r w:rsidR="00C756C3" w:rsidRPr="00C756C3">
        <w:rPr>
          <w:lang w:val="fr-FR"/>
        </w:rPr>
        <w:t>n</w:t>
      </w:r>
      <w:r w:rsidR="00C756C3" w:rsidRPr="00C756C3">
        <w:rPr>
          <w:vertAlign w:val="superscript"/>
          <w:lang w:val="fr-FR"/>
        </w:rPr>
        <w:t>o</w:t>
      </w:r>
      <w:r w:rsidR="00C756C3">
        <w:rPr>
          <w:lang w:val="fr-FR"/>
        </w:rPr>
        <w:t xml:space="preserve"> </w:t>
      </w:r>
      <w:r w:rsidRPr="007B6360">
        <w:rPr>
          <w:lang w:val="fr-FR"/>
        </w:rPr>
        <w:t>6/2011</w:t>
      </w:r>
      <w:r w:rsidR="00611954" w:rsidRPr="00186AF9">
        <w:rPr>
          <w:rStyle w:val="FootnoteReference"/>
          <w:b w:val="0"/>
          <w:sz w:val="20"/>
          <w:vertAlign w:val="baseline"/>
        </w:rPr>
        <w:footnoteReference w:customMarkFollows="1" w:id="2"/>
        <w:t>*</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835"/>
        <w:gridCol w:w="3969"/>
      </w:tblGrid>
      <w:tr w:rsidR="00DF1F87" w:rsidTr="00B0492B">
        <w:tc>
          <w:tcPr>
            <w:tcW w:w="2835" w:type="dxa"/>
          </w:tcPr>
          <w:p w:rsidR="00DF1F87" w:rsidRPr="00B32AA4" w:rsidRDefault="00DF1F87" w:rsidP="00334B17">
            <w:r>
              <w:rPr>
                <w:i/>
              </w:rPr>
              <w:t>P</w:t>
            </w:r>
            <w:r w:rsidRPr="00B32AA4">
              <w:rPr>
                <w:i/>
              </w:rPr>
              <w:t>résentée par</w:t>
            </w:r>
            <w:r w:rsidRPr="00F65BF2">
              <w:t>:</w:t>
            </w:r>
          </w:p>
        </w:tc>
        <w:tc>
          <w:tcPr>
            <w:tcW w:w="3969" w:type="dxa"/>
          </w:tcPr>
          <w:p w:rsidR="00DF1F87" w:rsidRPr="009F7744" w:rsidRDefault="00DF1F87" w:rsidP="00334B17">
            <w:pPr>
              <w:spacing w:after="120"/>
            </w:pPr>
            <w:r>
              <w:rPr>
                <w:lang w:val="fr-FR"/>
              </w:rPr>
              <w:t>Kenneth McAlpine (non représenté par un conseil)</w:t>
            </w:r>
          </w:p>
        </w:tc>
      </w:tr>
      <w:tr w:rsidR="00DF1F87" w:rsidTr="00B0492B">
        <w:tc>
          <w:tcPr>
            <w:tcW w:w="2835" w:type="dxa"/>
          </w:tcPr>
          <w:p w:rsidR="00DF1F87" w:rsidRPr="00B32AA4" w:rsidRDefault="00DF1F87" w:rsidP="00334B17">
            <w:r w:rsidRPr="00B32AA4">
              <w:rPr>
                <w:i/>
              </w:rPr>
              <w:t>Au nom de</w:t>
            </w:r>
            <w:r w:rsidRPr="00F65BF2">
              <w:t>:</w:t>
            </w:r>
          </w:p>
        </w:tc>
        <w:tc>
          <w:tcPr>
            <w:tcW w:w="3969" w:type="dxa"/>
          </w:tcPr>
          <w:p w:rsidR="00DF1F87" w:rsidRPr="009F7744" w:rsidRDefault="00DF1F87" w:rsidP="00334B17">
            <w:pPr>
              <w:spacing w:after="120"/>
            </w:pPr>
            <w:r>
              <w:rPr>
                <w:lang w:val="fr-FR"/>
              </w:rPr>
              <w:t>L</w:t>
            </w:r>
            <w:r w:rsidR="00F947DE">
              <w:rPr>
                <w:lang w:val="fr-FR"/>
              </w:rPr>
              <w:t>’</w:t>
            </w:r>
            <w:r>
              <w:rPr>
                <w:lang w:val="fr-FR"/>
              </w:rPr>
              <w:t>auteur</w:t>
            </w:r>
          </w:p>
        </w:tc>
      </w:tr>
      <w:tr w:rsidR="00DF1F87" w:rsidTr="00B0492B">
        <w:tc>
          <w:tcPr>
            <w:tcW w:w="2835" w:type="dxa"/>
          </w:tcPr>
          <w:p w:rsidR="00DF1F87" w:rsidRPr="00B32AA4" w:rsidRDefault="00DF1F87" w:rsidP="00334B17">
            <w:r w:rsidRPr="00B32AA4">
              <w:rPr>
                <w:i/>
              </w:rPr>
              <w:t>État partie</w:t>
            </w:r>
            <w:r w:rsidRPr="00F65BF2">
              <w:t>:</w:t>
            </w:r>
          </w:p>
        </w:tc>
        <w:tc>
          <w:tcPr>
            <w:tcW w:w="3969" w:type="dxa"/>
          </w:tcPr>
          <w:p w:rsidR="00DF1F87" w:rsidRPr="009F7744" w:rsidRDefault="00DF1F87" w:rsidP="00334B17">
            <w:pPr>
              <w:spacing w:after="120"/>
            </w:pPr>
            <w:r>
              <w:rPr>
                <w:lang w:val="fr-FR"/>
              </w:rPr>
              <w:t>Royaume-Uni de Grande-Bretagne et d</w:t>
            </w:r>
            <w:r w:rsidR="00F947DE">
              <w:rPr>
                <w:lang w:val="fr-FR"/>
              </w:rPr>
              <w:t>’</w:t>
            </w:r>
            <w:r>
              <w:rPr>
                <w:lang w:val="fr-FR"/>
              </w:rPr>
              <w:t>Irlande du Nord</w:t>
            </w:r>
          </w:p>
        </w:tc>
      </w:tr>
      <w:tr w:rsidR="00DF1F87" w:rsidTr="00B0492B">
        <w:tc>
          <w:tcPr>
            <w:tcW w:w="2835" w:type="dxa"/>
          </w:tcPr>
          <w:p w:rsidR="00DF1F87" w:rsidRPr="00B32AA4" w:rsidRDefault="00DF1F87" w:rsidP="00334B17">
            <w:r w:rsidRPr="00B32AA4">
              <w:rPr>
                <w:i/>
              </w:rPr>
              <w:t>Date de la communication</w:t>
            </w:r>
            <w:r w:rsidRPr="00F65BF2">
              <w:t>:</w:t>
            </w:r>
          </w:p>
        </w:tc>
        <w:tc>
          <w:tcPr>
            <w:tcW w:w="3969" w:type="dxa"/>
          </w:tcPr>
          <w:p w:rsidR="00DF1F87" w:rsidRPr="009F7744" w:rsidRDefault="00DF1F87" w:rsidP="00334B17">
            <w:pPr>
              <w:spacing w:after="120"/>
            </w:pPr>
            <w:r>
              <w:rPr>
                <w:lang w:val="fr-FR"/>
              </w:rPr>
              <w:t>25 mai 2011 (date de la lettre initiale)</w:t>
            </w:r>
          </w:p>
        </w:tc>
      </w:tr>
    </w:tbl>
    <w:p w:rsidR="00DF1F87" w:rsidRPr="007B6360" w:rsidRDefault="00DF1F87" w:rsidP="00DF1F87">
      <w:pPr>
        <w:pStyle w:val="SingleTxtG"/>
        <w:ind w:firstLine="567"/>
        <w:rPr>
          <w:lang w:val="fr-FR"/>
        </w:rPr>
      </w:pPr>
      <w:r w:rsidRPr="007B6360">
        <w:rPr>
          <w:i/>
          <w:lang w:val="fr-FR"/>
        </w:rPr>
        <w:t>Le Comité des droits des personnes handicapées</w:t>
      </w:r>
      <w:r w:rsidRPr="007B6360">
        <w:rPr>
          <w:lang w:val="fr-FR"/>
        </w:rPr>
        <w:t>, institué en vertu de l</w:t>
      </w:r>
      <w:r w:rsidR="00F947DE">
        <w:rPr>
          <w:lang w:val="fr-FR"/>
        </w:rPr>
        <w:t>’</w:t>
      </w:r>
      <w:r w:rsidRPr="007B6360">
        <w:rPr>
          <w:lang w:val="fr-FR"/>
        </w:rPr>
        <w:t>article</w:t>
      </w:r>
      <w:r>
        <w:rPr>
          <w:lang w:val="fr-FR"/>
        </w:rPr>
        <w:t xml:space="preserve"> </w:t>
      </w:r>
      <w:r w:rsidRPr="007B6360">
        <w:rPr>
          <w:lang w:val="fr-FR"/>
        </w:rPr>
        <w:t xml:space="preserve">34 de la Convention relative aux droits des personnes handicapées, </w:t>
      </w:r>
    </w:p>
    <w:p w:rsidR="00DF1F87" w:rsidRPr="007B6360" w:rsidRDefault="00DF1F87" w:rsidP="00DF1F87">
      <w:pPr>
        <w:pStyle w:val="SingleTxtG"/>
        <w:ind w:firstLine="567"/>
        <w:rPr>
          <w:lang w:val="fr-FR"/>
        </w:rPr>
      </w:pPr>
      <w:r w:rsidRPr="007B6360">
        <w:rPr>
          <w:i/>
          <w:lang w:val="fr-FR"/>
        </w:rPr>
        <w:t>Réuni</w:t>
      </w:r>
      <w:r w:rsidRPr="007B6360">
        <w:rPr>
          <w:lang w:val="fr-FR"/>
        </w:rPr>
        <w:t xml:space="preserve"> le </w:t>
      </w:r>
      <w:r>
        <w:rPr>
          <w:lang w:val="fr-FR"/>
        </w:rPr>
        <w:t>28</w:t>
      </w:r>
      <w:r w:rsidRPr="007B6360">
        <w:rPr>
          <w:lang w:val="fr-FR"/>
        </w:rPr>
        <w:t xml:space="preserve"> septembre 2012, </w:t>
      </w:r>
    </w:p>
    <w:p w:rsidR="00DF1F87" w:rsidRPr="007B6360" w:rsidRDefault="00DF1F87" w:rsidP="00DF1F87">
      <w:pPr>
        <w:pStyle w:val="SingleTxtG"/>
        <w:ind w:firstLine="567"/>
        <w:rPr>
          <w:lang w:val="fr-FR"/>
        </w:rPr>
      </w:pPr>
      <w:r w:rsidRPr="007B6360">
        <w:rPr>
          <w:i/>
          <w:lang w:val="fr-FR"/>
        </w:rPr>
        <w:t>Ayant achevé</w:t>
      </w:r>
      <w:r w:rsidRPr="007B6360">
        <w:rPr>
          <w:lang w:val="fr-FR"/>
        </w:rPr>
        <w:t xml:space="preserve"> l</w:t>
      </w:r>
      <w:r w:rsidR="00F947DE">
        <w:rPr>
          <w:lang w:val="fr-FR"/>
        </w:rPr>
        <w:t>’</w:t>
      </w:r>
      <w:r w:rsidRPr="007B6360">
        <w:rPr>
          <w:lang w:val="fr-FR"/>
        </w:rPr>
        <w:t>examen de la communication n</w:t>
      </w:r>
      <w:r w:rsidRPr="007B6360">
        <w:rPr>
          <w:vertAlign w:val="superscript"/>
          <w:lang w:val="fr-FR"/>
        </w:rPr>
        <w:t>o</w:t>
      </w:r>
      <w:r w:rsidRPr="007B6360">
        <w:rPr>
          <w:lang w:val="fr-FR"/>
        </w:rPr>
        <w:t> 6/2011 présentée par M.</w:t>
      </w:r>
      <w:r>
        <w:rPr>
          <w:lang w:val="fr-FR"/>
        </w:rPr>
        <w:t> </w:t>
      </w:r>
      <w:r w:rsidRPr="007B6360">
        <w:rPr>
          <w:lang w:val="fr-FR"/>
        </w:rPr>
        <w:t xml:space="preserve">Kenneth McAlpine en vertu du Protocole facultatif se rapportant à la Convention relative aux droits des personnes handicapées, </w:t>
      </w:r>
    </w:p>
    <w:p w:rsidR="00DF1F87" w:rsidRPr="007B6360" w:rsidRDefault="00DF1F87" w:rsidP="00DF1F87">
      <w:pPr>
        <w:pStyle w:val="SingleTxtG"/>
        <w:ind w:firstLine="567"/>
        <w:rPr>
          <w:lang w:val="fr-FR"/>
        </w:rPr>
      </w:pPr>
      <w:r w:rsidRPr="007B6360">
        <w:rPr>
          <w:i/>
          <w:lang w:val="fr-FR"/>
        </w:rPr>
        <w:t>Ayant tenu compte</w:t>
      </w:r>
      <w:r w:rsidRPr="007B6360">
        <w:rPr>
          <w:lang w:val="fr-FR"/>
        </w:rPr>
        <w:t xml:space="preserve"> de toutes les informations écrites qui lui ont été communiquées par l</w:t>
      </w:r>
      <w:r w:rsidR="00F947DE">
        <w:rPr>
          <w:lang w:val="fr-FR"/>
        </w:rPr>
        <w:t>’</w:t>
      </w:r>
      <w:r w:rsidRPr="007B6360">
        <w:rPr>
          <w:lang w:val="fr-FR"/>
        </w:rPr>
        <w:t>auteur de la communication et l</w:t>
      </w:r>
      <w:r w:rsidR="00F947DE">
        <w:rPr>
          <w:lang w:val="fr-FR"/>
        </w:rPr>
        <w:t>’</w:t>
      </w:r>
      <w:r w:rsidRPr="007B6360">
        <w:rPr>
          <w:lang w:val="fr-FR"/>
        </w:rPr>
        <w:t xml:space="preserve">État partie, </w:t>
      </w:r>
    </w:p>
    <w:p w:rsidR="00DF1F87" w:rsidRPr="007B6360" w:rsidRDefault="00DF1F87" w:rsidP="00DF1F87">
      <w:pPr>
        <w:pStyle w:val="SingleTxtG"/>
        <w:ind w:firstLine="567"/>
        <w:rPr>
          <w:lang w:val="fr-FR"/>
        </w:rPr>
      </w:pPr>
      <w:r w:rsidRPr="007B6360">
        <w:rPr>
          <w:i/>
          <w:lang w:val="fr-FR"/>
        </w:rPr>
        <w:t>Adopte</w:t>
      </w:r>
      <w:r w:rsidRPr="007B6360">
        <w:rPr>
          <w:lang w:val="fr-FR"/>
        </w:rPr>
        <w:t xml:space="preserve"> ce qui suit:</w:t>
      </w:r>
    </w:p>
    <w:p w:rsidR="00DF1F87" w:rsidRPr="007B6360" w:rsidRDefault="00DF1F87" w:rsidP="00DF1F87">
      <w:pPr>
        <w:pStyle w:val="H1G"/>
        <w:rPr>
          <w:lang w:val="fr-FR"/>
        </w:rPr>
      </w:pPr>
      <w:r>
        <w:rPr>
          <w:lang w:val="fr-FR"/>
        </w:rPr>
        <w:tab/>
      </w:r>
      <w:r>
        <w:rPr>
          <w:lang w:val="fr-FR"/>
        </w:rPr>
        <w:tab/>
      </w:r>
      <w:r w:rsidRPr="007B6360">
        <w:rPr>
          <w:lang w:val="fr-FR"/>
        </w:rPr>
        <w:t>Décision au titre de l</w:t>
      </w:r>
      <w:r w:rsidR="00F947DE">
        <w:rPr>
          <w:lang w:val="fr-FR"/>
        </w:rPr>
        <w:t>’</w:t>
      </w:r>
      <w:r w:rsidRPr="007B6360">
        <w:rPr>
          <w:lang w:val="fr-FR"/>
        </w:rPr>
        <w:t>article</w:t>
      </w:r>
      <w:r>
        <w:rPr>
          <w:lang w:val="fr-FR"/>
        </w:rPr>
        <w:t xml:space="preserve"> </w:t>
      </w:r>
      <w:r w:rsidRPr="007B6360">
        <w:rPr>
          <w:lang w:val="fr-FR"/>
        </w:rPr>
        <w:t>2 du Protocole facultatif</w:t>
      </w:r>
    </w:p>
    <w:p w:rsidR="00DF1F87" w:rsidRPr="007B6360" w:rsidRDefault="00DF1F87" w:rsidP="00DF1F87">
      <w:pPr>
        <w:pStyle w:val="SingleTxtG"/>
        <w:rPr>
          <w:lang w:val="fr-FR"/>
        </w:rPr>
      </w:pPr>
      <w:r w:rsidRPr="007B6360">
        <w:rPr>
          <w:lang w:val="fr-FR"/>
        </w:rPr>
        <w:t>1.1</w:t>
      </w:r>
      <w:r w:rsidRPr="007B6360">
        <w:rPr>
          <w:lang w:val="fr-FR"/>
        </w:rPr>
        <w:tab/>
        <w:t>L</w:t>
      </w:r>
      <w:r w:rsidR="00F947DE">
        <w:rPr>
          <w:lang w:val="fr-FR"/>
        </w:rPr>
        <w:t>’</w:t>
      </w:r>
      <w:r w:rsidRPr="007B6360">
        <w:rPr>
          <w:lang w:val="fr-FR"/>
        </w:rPr>
        <w:t>auteur de la communication est M.</w:t>
      </w:r>
      <w:r>
        <w:rPr>
          <w:lang w:val="fr-FR"/>
        </w:rPr>
        <w:t> </w:t>
      </w:r>
      <w:r w:rsidRPr="007B6360">
        <w:rPr>
          <w:lang w:val="fr-FR"/>
        </w:rPr>
        <w:t>Kenneth R.</w:t>
      </w:r>
      <w:r>
        <w:rPr>
          <w:lang w:val="fr-FR"/>
        </w:rPr>
        <w:t> </w:t>
      </w:r>
      <w:r w:rsidRPr="007B6360">
        <w:rPr>
          <w:lang w:val="fr-FR"/>
        </w:rPr>
        <w:t>McAlpine, de nationalité britannique, né le 12 août 1964. Il se déclare victime de violations des droits qu</w:t>
      </w:r>
      <w:r w:rsidR="00F947DE">
        <w:rPr>
          <w:lang w:val="fr-FR"/>
        </w:rPr>
        <w:t>’</w:t>
      </w:r>
      <w:r w:rsidRPr="007B6360">
        <w:rPr>
          <w:lang w:val="fr-FR"/>
        </w:rPr>
        <w:t xml:space="preserve">il tient des </w:t>
      </w:r>
      <w:r w:rsidRPr="00FB4BDD">
        <w:rPr>
          <w:lang w:val="fr-FR"/>
        </w:rPr>
        <w:t>articles 4, paragraphe 1, alinéa</w:t>
      </w:r>
      <w:r>
        <w:rPr>
          <w:lang w:val="fr-FR"/>
        </w:rPr>
        <w:t>s</w:t>
      </w:r>
      <w:r w:rsidRPr="00FB4BDD">
        <w:rPr>
          <w:lang w:val="fr-FR"/>
        </w:rPr>
        <w:t xml:space="preserve"> </w:t>
      </w:r>
      <w:r w:rsidRPr="00FB4BDD">
        <w:rPr>
          <w:i/>
          <w:lang w:val="fr-FR"/>
        </w:rPr>
        <w:t>d</w:t>
      </w:r>
      <w:r w:rsidRPr="00FB4BDD">
        <w:rPr>
          <w:lang w:val="fr-FR"/>
        </w:rPr>
        <w:t xml:space="preserve"> et </w:t>
      </w:r>
      <w:r w:rsidRPr="00FB4BDD">
        <w:rPr>
          <w:i/>
          <w:lang w:val="fr-FR"/>
        </w:rPr>
        <w:t>e</w:t>
      </w:r>
      <w:r w:rsidRPr="00FB4BDD">
        <w:rPr>
          <w:lang w:val="fr-FR"/>
        </w:rPr>
        <w:t xml:space="preserve">; 5, paragraphe 2; 8, paragraphe 1, alinéa </w:t>
      </w:r>
      <w:r w:rsidRPr="00FB4BDD">
        <w:rPr>
          <w:i/>
          <w:lang w:val="fr-FR"/>
        </w:rPr>
        <w:t>b</w:t>
      </w:r>
      <w:r w:rsidRPr="00FB4BDD">
        <w:rPr>
          <w:lang w:val="fr-FR"/>
        </w:rPr>
        <w:t xml:space="preserve">; 12, paragraphe 4; 22, paragraphe 1; et 27, paragraphe 1, alinéa </w:t>
      </w:r>
      <w:r w:rsidRPr="00FB4BDD">
        <w:rPr>
          <w:i/>
          <w:lang w:val="fr-FR"/>
        </w:rPr>
        <w:t>a</w:t>
      </w:r>
      <w:r w:rsidRPr="00FB4BDD">
        <w:rPr>
          <w:lang w:val="fr-FR"/>
        </w:rPr>
        <w:t>, de la Convention relative aux droits des personnes handicapées (la Convention). L</w:t>
      </w:r>
      <w:r w:rsidR="00F947DE">
        <w:rPr>
          <w:lang w:val="fr-FR"/>
        </w:rPr>
        <w:t>’</w:t>
      </w:r>
      <w:r w:rsidRPr="00FB4BDD">
        <w:rPr>
          <w:lang w:val="fr-FR"/>
        </w:rPr>
        <w:t>auteur n</w:t>
      </w:r>
      <w:r w:rsidR="00F947DE">
        <w:rPr>
          <w:lang w:val="fr-FR"/>
        </w:rPr>
        <w:t>’</w:t>
      </w:r>
      <w:r w:rsidRPr="00FB4BDD">
        <w:rPr>
          <w:lang w:val="fr-FR"/>
        </w:rPr>
        <w:t>est pas représenté par un conseil. La Convention</w:t>
      </w:r>
      <w:r w:rsidRPr="007B6360">
        <w:rPr>
          <w:lang w:val="fr-FR"/>
        </w:rPr>
        <w:t xml:space="preserve"> et le Protocole facultatif s</w:t>
      </w:r>
      <w:r w:rsidR="00F947DE">
        <w:rPr>
          <w:lang w:val="fr-FR"/>
        </w:rPr>
        <w:t>’</w:t>
      </w:r>
      <w:r w:rsidRPr="007B6360">
        <w:rPr>
          <w:lang w:val="fr-FR"/>
        </w:rPr>
        <w:t>y rapportant sont entrés en vigueur pour l</w:t>
      </w:r>
      <w:r w:rsidR="00F947DE">
        <w:rPr>
          <w:lang w:val="fr-FR"/>
        </w:rPr>
        <w:t>’</w:t>
      </w:r>
      <w:r w:rsidRPr="007B6360">
        <w:rPr>
          <w:lang w:val="fr-FR"/>
        </w:rPr>
        <w:t>État partie respectivement le 7 juillet 2009, en vertu du paragraphe</w:t>
      </w:r>
      <w:r>
        <w:rPr>
          <w:lang w:val="fr-FR"/>
        </w:rPr>
        <w:t xml:space="preserve"> </w:t>
      </w:r>
      <w:r w:rsidRPr="007B6360">
        <w:rPr>
          <w:lang w:val="fr-FR"/>
        </w:rPr>
        <w:t>2 de l</w:t>
      </w:r>
      <w:r w:rsidR="00F947DE">
        <w:rPr>
          <w:lang w:val="fr-FR"/>
        </w:rPr>
        <w:t>’</w:t>
      </w:r>
      <w:r w:rsidRPr="007B6360">
        <w:rPr>
          <w:lang w:val="fr-FR"/>
        </w:rPr>
        <w:t>article</w:t>
      </w:r>
      <w:r>
        <w:rPr>
          <w:lang w:val="fr-FR"/>
        </w:rPr>
        <w:t xml:space="preserve"> </w:t>
      </w:r>
      <w:r w:rsidRPr="007B6360">
        <w:rPr>
          <w:lang w:val="fr-FR"/>
        </w:rPr>
        <w:t>45 de la Convention, et le 6 septembre 2009, en vertu du paragraphe</w:t>
      </w:r>
      <w:r>
        <w:rPr>
          <w:lang w:val="fr-FR"/>
        </w:rPr>
        <w:t xml:space="preserve"> </w:t>
      </w:r>
      <w:r w:rsidRPr="007B6360">
        <w:rPr>
          <w:lang w:val="fr-FR"/>
        </w:rPr>
        <w:t>2 de l</w:t>
      </w:r>
      <w:r w:rsidR="00F947DE">
        <w:rPr>
          <w:lang w:val="fr-FR"/>
        </w:rPr>
        <w:t>’</w:t>
      </w:r>
      <w:r w:rsidRPr="007B6360">
        <w:rPr>
          <w:lang w:val="fr-FR"/>
        </w:rPr>
        <w:t>article</w:t>
      </w:r>
      <w:r>
        <w:rPr>
          <w:lang w:val="fr-FR"/>
        </w:rPr>
        <w:t xml:space="preserve"> </w:t>
      </w:r>
      <w:r w:rsidRPr="007B6360">
        <w:rPr>
          <w:lang w:val="fr-FR"/>
        </w:rPr>
        <w:t>13 du Protocole facultatif.</w:t>
      </w:r>
    </w:p>
    <w:p w:rsidR="00DF1F87" w:rsidRPr="007B6360" w:rsidRDefault="00DF1F87" w:rsidP="00DF1F87">
      <w:pPr>
        <w:pStyle w:val="SingleTxtG"/>
        <w:rPr>
          <w:lang w:val="fr-FR"/>
        </w:rPr>
      </w:pPr>
      <w:r w:rsidRPr="007B6360">
        <w:rPr>
          <w:lang w:val="fr-FR"/>
        </w:rPr>
        <w:t>1.2</w:t>
      </w:r>
      <w:r w:rsidRPr="007B6360">
        <w:rPr>
          <w:lang w:val="fr-FR"/>
        </w:rPr>
        <w:tab/>
        <w:t xml:space="preserve">Le 8 mars 2012, </w:t>
      </w:r>
      <w:r>
        <w:rPr>
          <w:lang w:val="fr-FR"/>
        </w:rPr>
        <w:t>la Rapporteuse spéciale sur les communications au titre du Protocole facultatif</w:t>
      </w:r>
      <w:r w:rsidRPr="007B6360">
        <w:rPr>
          <w:lang w:val="fr-FR"/>
        </w:rPr>
        <w:t xml:space="preserve">, agissant au nom du Comité, a décidé, </w:t>
      </w:r>
      <w:r>
        <w:rPr>
          <w:lang w:val="fr-FR"/>
        </w:rPr>
        <w:t xml:space="preserve">en application du </w:t>
      </w:r>
      <w:r w:rsidRPr="007B6360">
        <w:rPr>
          <w:lang w:val="fr-FR"/>
        </w:rPr>
        <w:t>paragraphe</w:t>
      </w:r>
      <w:r>
        <w:rPr>
          <w:lang w:val="fr-FR"/>
        </w:rPr>
        <w:t xml:space="preserve"> </w:t>
      </w:r>
      <w:r w:rsidRPr="007B6360">
        <w:rPr>
          <w:lang w:val="fr-FR"/>
        </w:rPr>
        <w:t>8 de l</w:t>
      </w:r>
      <w:r w:rsidR="00F947DE">
        <w:rPr>
          <w:lang w:val="fr-FR"/>
        </w:rPr>
        <w:t>’</w:t>
      </w:r>
      <w:r w:rsidRPr="007B6360">
        <w:rPr>
          <w:lang w:val="fr-FR"/>
        </w:rPr>
        <w:t>article</w:t>
      </w:r>
      <w:r>
        <w:rPr>
          <w:lang w:val="fr-FR"/>
        </w:rPr>
        <w:t xml:space="preserve"> </w:t>
      </w:r>
      <w:r w:rsidRPr="007B6360">
        <w:rPr>
          <w:lang w:val="fr-FR"/>
        </w:rPr>
        <w:t xml:space="preserve">70 du </w:t>
      </w:r>
      <w:r>
        <w:rPr>
          <w:lang w:val="fr-FR"/>
        </w:rPr>
        <w:t>R</w:t>
      </w:r>
      <w:r w:rsidRPr="007B6360">
        <w:rPr>
          <w:lang w:val="fr-FR"/>
        </w:rPr>
        <w:t>èglement intérieur</w:t>
      </w:r>
      <w:r>
        <w:rPr>
          <w:lang w:val="fr-FR"/>
        </w:rPr>
        <w:t xml:space="preserve"> du Comité</w:t>
      </w:r>
      <w:r w:rsidRPr="007B6360">
        <w:rPr>
          <w:lang w:val="fr-FR"/>
        </w:rPr>
        <w:t xml:space="preserve">, que la recevabilité devrait être examinée séparément du fond. </w:t>
      </w:r>
    </w:p>
    <w:p w:rsidR="00DF1F87" w:rsidRPr="003F2CD1" w:rsidRDefault="00DF1F87" w:rsidP="00DF1F87">
      <w:pPr>
        <w:pStyle w:val="H23G"/>
      </w:pPr>
      <w:r>
        <w:rPr>
          <w:lang w:val="fr-FR"/>
        </w:rPr>
        <w:tab/>
      </w:r>
      <w:r>
        <w:rPr>
          <w:lang w:val="fr-FR"/>
        </w:rPr>
        <w:tab/>
      </w:r>
      <w:r w:rsidRPr="00D202D8">
        <w:rPr>
          <w:lang w:val="fr-FR"/>
        </w:rPr>
        <w:t>Exposé des faits</w:t>
      </w:r>
      <w:r w:rsidRPr="00453143">
        <w:rPr>
          <w:rStyle w:val="FootnoteReference"/>
          <w:b w:val="0"/>
        </w:rPr>
        <w:footnoteReference w:id="3"/>
      </w:r>
    </w:p>
    <w:p w:rsidR="00DF1F87" w:rsidRPr="00D202D8" w:rsidRDefault="00DF1F87" w:rsidP="00DF1F87">
      <w:pPr>
        <w:pStyle w:val="SingleTxtG"/>
        <w:rPr>
          <w:lang w:val="fr-FR"/>
        </w:rPr>
      </w:pPr>
      <w:r w:rsidRPr="00D202D8">
        <w:rPr>
          <w:lang w:val="fr-FR"/>
        </w:rPr>
        <w:t>2.1</w:t>
      </w:r>
      <w:r w:rsidRPr="00D202D8">
        <w:rPr>
          <w:lang w:val="fr-FR"/>
        </w:rPr>
        <w:tab/>
        <w:t>L</w:t>
      </w:r>
      <w:r w:rsidR="00F947DE">
        <w:rPr>
          <w:lang w:val="fr-FR"/>
        </w:rPr>
        <w:t>’</w:t>
      </w:r>
      <w:r w:rsidRPr="00D202D8">
        <w:rPr>
          <w:lang w:val="fr-FR"/>
        </w:rPr>
        <w:t>auteur a été diagnostiqué en février 1966 (</w:t>
      </w:r>
      <w:r w:rsidRPr="0048625A">
        <w:rPr>
          <w:lang w:val="fr-FR"/>
        </w:rPr>
        <w:t>à l</w:t>
      </w:r>
      <w:r w:rsidR="00F947DE">
        <w:rPr>
          <w:lang w:val="fr-FR"/>
        </w:rPr>
        <w:t>’</w:t>
      </w:r>
      <w:r w:rsidRPr="0048625A">
        <w:rPr>
          <w:lang w:val="fr-FR"/>
        </w:rPr>
        <w:t>âge de 1 an et demi) co</w:t>
      </w:r>
      <w:r w:rsidRPr="00D202D8">
        <w:rPr>
          <w:lang w:val="fr-FR"/>
        </w:rPr>
        <w:t>mme étant atteint d</w:t>
      </w:r>
      <w:r w:rsidR="00F947DE">
        <w:rPr>
          <w:lang w:val="fr-FR"/>
        </w:rPr>
        <w:t>’</w:t>
      </w:r>
      <w:r w:rsidRPr="00D202D8">
        <w:rPr>
          <w:lang w:val="fr-FR"/>
        </w:rPr>
        <w:t>un diabète sucré (diabète de type</w:t>
      </w:r>
      <w:r>
        <w:rPr>
          <w:lang w:val="fr-FR"/>
        </w:rPr>
        <w:t xml:space="preserve"> 1</w:t>
      </w:r>
      <w:r w:rsidRPr="00D202D8">
        <w:rPr>
          <w:lang w:val="fr-FR"/>
        </w:rPr>
        <w:t>), compensé depuis lors par des injections quotidiennes d</w:t>
      </w:r>
      <w:r w:rsidR="00F947DE">
        <w:rPr>
          <w:lang w:val="fr-FR"/>
        </w:rPr>
        <w:t>’</w:t>
      </w:r>
      <w:r w:rsidRPr="00D202D8">
        <w:rPr>
          <w:lang w:val="fr-FR"/>
        </w:rPr>
        <w:t>insuline. L</w:t>
      </w:r>
      <w:r w:rsidR="00F947DE">
        <w:rPr>
          <w:lang w:val="fr-FR"/>
        </w:rPr>
        <w:t>’</w:t>
      </w:r>
      <w:r w:rsidRPr="00D202D8">
        <w:rPr>
          <w:lang w:val="fr-FR"/>
        </w:rPr>
        <w:t>auteur est titulaire d</w:t>
      </w:r>
      <w:r w:rsidR="00F947DE">
        <w:rPr>
          <w:lang w:val="fr-FR"/>
        </w:rPr>
        <w:t>’</w:t>
      </w:r>
      <w:r w:rsidRPr="00D202D8">
        <w:rPr>
          <w:lang w:val="fr-FR"/>
        </w:rPr>
        <w:t>une licence en ingénierie et gestion de production et d</w:t>
      </w:r>
      <w:r w:rsidR="00F947DE">
        <w:rPr>
          <w:lang w:val="fr-FR"/>
        </w:rPr>
        <w:t>’</w:t>
      </w:r>
      <w:r w:rsidRPr="00D202D8">
        <w:rPr>
          <w:lang w:val="fr-FR"/>
        </w:rPr>
        <w:t>une maîtrise en science des systèmes d</w:t>
      </w:r>
      <w:r w:rsidR="00F947DE">
        <w:rPr>
          <w:lang w:val="fr-FR"/>
        </w:rPr>
        <w:t>’</w:t>
      </w:r>
      <w:r>
        <w:rPr>
          <w:lang w:val="fr-FR"/>
        </w:rPr>
        <w:t>information commerciale.</w:t>
      </w:r>
    </w:p>
    <w:p w:rsidR="00DF1F87" w:rsidRPr="00D202D8" w:rsidRDefault="00DF1F87" w:rsidP="00DF1F87">
      <w:pPr>
        <w:pStyle w:val="SingleTxtG"/>
        <w:rPr>
          <w:lang w:val="fr-FR"/>
        </w:rPr>
      </w:pPr>
      <w:r w:rsidRPr="00D202D8">
        <w:rPr>
          <w:lang w:val="fr-FR"/>
        </w:rPr>
        <w:t>2.2</w:t>
      </w:r>
      <w:r w:rsidRPr="00D202D8">
        <w:rPr>
          <w:lang w:val="fr-FR"/>
        </w:rPr>
        <w:tab/>
        <w:t>Le 12</w:t>
      </w:r>
      <w:r>
        <w:rPr>
          <w:lang w:val="fr-FR"/>
        </w:rPr>
        <w:t> </w:t>
      </w:r>
      <w:r w:rsidRPr="00D202D8">
        <w:rPr>
          <w:lang w:val="fr-FR"/>
        </w:rPr>
        <w:t>août 1998, l</w:t>
      </w:r>
      <w:r w:rsidR="00F947DE">
        <w:rPr>
          <w:lang w:val="fr-FR"/>
        </w:rPr>
        <w:t>’</w:t>
      </w:r>
      <w:r w:rsidRPr="00D202D8">
        <w:rPr>
          <w:lang w:val="fr-FR"/>
        </w:rPr>
        <w:t>auteur a commencé à travailler comme consultant auprès de la société Oracle Corporation UK Limited (ci-après Oracle). En juillet 2004, à sa demande, l</w:t>
      </w:r>
      <w:r w:rsidR="00F947DE">
        <w:rPr>
          <w:lang w:val="fr-FR"/>
        </w:rPr>
        <w:t>’</w:t>
      </w:r>
      <w:r w:rsidRPr="00D202D8">
        <w:rPr>
          <w:lang w:val="fr-FR"/>
        </w:rPr>
        <w:t>auteur a été transféré à l</w:t>
      </w:r>
      <w:r w:rsidR="00F947DE">
        <w:rPr>
          <w:lang w:val="fr-FR"/>
        </w:rPr>
        <w:t>’</w:t>
      </w:r>
      <w:r w:rsidRPr="00D202D8">
        <w:rPr>
          <w:lang w:val="fr-FR"/>
        </w:rPr>
        <w:t>«</w:t>
      </w:r>
      <w:r>
        <w:rPr>
          <w:lang w:val="fr-FR"/>
        </w:rPr>
        <w:t>É</w:t>
      </w:r>
      <w:r w:rsidRPr="00D202D8">
        <w:rPr>
          <w:lang w:val="fr-FR"/>
        </w:rPr>
        <w:t xml:space="preserve">quipe de prestation de services à la demande» en qualité de </w:t>
      </w:r>
      <w:r>
        <w:rPr>
          <w:lang w:val="fr-FR"/>
        </w:rPr>
        <w:t>responsable</w:t>
      </w:r>
      <w:r w:rsidRPr="00D202D8">
        <w:rPr>
          <w:lang w:val="fr-FR"/>
        </w:rPr>
        <w:t xml:space="preserve"> de </w:t>
      </w:r>
      <w:r>
        <w:rPr>
          <w:lang w:val="fr-FR"/>
        </w:rPr>
        <w:t xml:space="preserve">la </w:t>
      </w:r>
      <w:r w:rsidRPr="00D202D8">
        <w:rPr>
          <w:lang w:val="fr-FR"/>
        </w:rPr>
        <w:t>prestation de services. Il était le septième plus ancien collaborateur de l</w:t>
      </w:r>
      <w:r w:rsidR="00F947DE">
        <w:rPr>
          <w:lang w:val="fr-FR"/>
        </w:rPr>
        <w:t>’</w:t>
      </w:r>
      <w:r w:rsidRPr="00D202D8">
        <w:rPr>
          <w:lang w:val="fr-FR"/>
        </w:rPr>
        <w:t>entreprise parmi les 14</w:t>
      </w:r>
      <w:r>
        <w:rPr>
          <w:lang w:val="fr-FR"/>
        </w:rPr>
        <w:t> </w:t>
      </w:r>
      <w:r w:rsidRPr="00D202D8">
        <w:rPr>
          <w:lang w:val="fr-FR"/>
        </w:rPr>
        <w:t>membres de l</w:t>
      </w:r>
      <w:r w:rsidR="00F947DE">
        <w:rPr>
          <w:lang w:val="fr-FR"/>
        </w:rPr>
        <w:t>’</w:t>
      </w:r>
      <w:r w:rsidRPr="00D202D8">
        <w:rPr>
          <w:lang w:val="fr-FR"/>
        </w:rPr>
        <w:t>équipe. Il était chargé d</w:t>
      </w:r>
      <w:r w:rsidR="00F947DE">
        <w:rPr>
          <w:lang w:val="fr-FR"/>
        </w:rPr>
        <w:t>’</w:t>
      </w:r>
      <w:r w:rsidRPr="00D202D8">
        <w:rPr>
          <w:lang w:val="fr-FR"/>
        </w:rPr>
        <w:t>un compte client et avait pour tâches de gérer les incidents, d</w:t>
      </w:r>
      <w:r w:rsidR="00F947DE">
        <w:rPr>
          <w:lang w:val="fr-FR"/>
        </w:rPr>
        <w:t>’</w:t>
      </w:r>
      <w:r w:rsidRPr="00D202D8">
        <w:rPr>
          <w:lang w:val="fr-FR"/>
        </w:rPr>
        <w:t xml:space="preserve">assister à des réunions mensuelles et de </w:t>
      </w:r>
      <w:r>
        <w:rPr>
          <w:lang w:val="fr-FR"/>
        </w:rPr>
        <w:t>rédiger</w:t>
      </w:r>
      <w:r w:rsidRPr="00D202D8">
        <w:rPr>
          <w:lang w:val="fr-FR"/>
        </w:rPr>
        <w:t xml:space="preserve"> un rapport mensuel. En novembre 2005, le nombre des incidents à gérer pour le compte client dont il avait la charge ayant diminué, l</w:t>
      </w:r>
      <w:r w:rsidR="00F947DE">
        <w:rPr>
          <w:lang w:val="fr-FR"/>
        </w:rPr>
        <w:t>’</w:t>
      </w:r>
      <w:r w:rsidRPr="00D202D8">
        <w:rPr>
          <w:lang w:val="fr-FR"/>
        </w:rPr>
        <w:t>auteur s</w:t>
      </w:r>
      <w:r w:rsidR="00F947DE">
        <w:rPr>
          <w:lang w:val="fr-FR"/>
        </w:rPr>
        <w:t>’</w:t>
      </w:r>
      <w:r w:rsidRPr="00D202D8">
        <w:rPr>
          <w:lang w:val="fr-FR"/>
        </w:rPr>
        <w:t>est vu confier la gestion des incidents d</w:t>
      </w:r>
      <w:r w:rsidR="00F947DE">
        <w:rPr>
          <w:lang w:val="fr-FR"/>
        </w:rPr>
        <w:t>’</w:t>
      </w:r>
      <w:r w:rsidRPr="00D202D8">
        <w:rPr>
          <w:lang w:val="fr-FR"/>
        </w:rPr>
        <w:t>un deuxième compte client. Le 16</w:t>
      </w:r>
      <w:r>
        <w:rPr>
          <w:lang w:val="fr-FR"/>
        </w:rPr>
        <w:t> </w:t>
      </w:r>
      <w:r w:rsidRPr="00D202D8">
        <w:rPr>
          <w:lang w:val="fr-FR"/>
        </w:rPr>
        <w:t xml:space="preserve">décembre 2005, le supérieur </w:t>
      </w:r>
      <w:r>
        <w:rPr>
          <w:lang w:val="fr-FR"/>
        </w:rPr>
        <w:t xml:space="preserve">hiérarchique direct </w:t>
      </w:r>
      <w:r w:rsidRPr="00D202D8">
        <w:rPr>
          <w:lang w:val="fr-FR"/>
        </w:rPr>
        <w:t>de l</w:t>
      </w:r>
      <w:r w:rsidR="00F947DE">
        <w:rPr>
          <w:lang w:val="fr-FR"/>
        </w:rPr>
        <w:t>’</w:t>
      </w:r>
      <w:r w:rsidRPr="00D202D8">
        <w:rPr>
          <w:lang w:val="fr-FR"/>
        </w:rPr>
        <w:t>auteur, M.</w:t>
      </w:r>
      <w:r>
        <w:rPr>
          <w:lang w:val="fr-FR"/>
        </w:rPr>
        <w:t> </w:t>
      </w:r>
      <w:r w:rsidRPr="00D202D8">
        <w:rPr>
          <w:lang w:val="fr-FR"/>
        </w:rPr>
        <w:t>P.</w:t>
      </w:r>
      <w:r>
        <w:rPr>
          <w:lang w:val="fr-FR"/>
        </w:rPr>
        <w:t> </w:t>
      </w:r>
      <w:r w:rsidRPr="00D202D8">
        <w:rPr>
          <w:lang w:val="fr-FR"/>
        </w:rPr>
        <w:t>S., ayant été informé que l</w:t>
      </w:r>
      <w:r w:rsidR="00F947DE">
        <w:rPr>
          <w:lang w:val="fr-FR"/>
        </w:rPr>
        <w:t>’</w:t>
      </w:r>
      <w:r w:rsidRPr="00D202D8">
        <w:rPr>
          <w:lang w:val="fr-FR"/>
        </w:rPr>
        <w:t>auteur prévoyait de ne pas assister à la réunion mensuelle qui devait se tenir le 21 décembre 2005, s</w:t>
      </w:r>
      <w:r w:rsidR="00F947DE">
        <w:rPr>
          <w:lang w:val="fr-FR"/>
        </w:rPr>
        <w:t>’</w:t>
      </w:r>
      <w:r w:rsidRPr="00D202D8">
        <w:rPr>
          <w:lang w:val="fr-FR"/>
        </w:rPr>
        <w:t>est entretenu avec lui par téléphone. À l</w:t>
      </w:r>
      <w:r w:rsidR="00F947DE">
        <w:rPr>
          <w:lang w:val="fr-FR"/>
        </w:rPr>
        <w:t>’</w:t>
      </w:r>
      <w:r w:rsidRPr="00D202D8">
        <w:rPr>
          <w:lang w:val="fr-FR"/>
        </w:rPr>
        <w:t>issue de cette discussion, au cours de laquelle l</w:t>
      </w:r>
      <w:r w:rsidR="00F947DE">
        <w:rPr>
          <w:lang w:val="fr-FR"/>
        </w:rPr>
        <w:t>’</w:t>
      </w:r>
      <w:r w:rsidRPr="00D202D8">
        <w:rPr>
          <w:lang w:val="fr-FR"/>
        </w:rPr>
        <w:t>auteur s</w:t>
      </w:r>
      <w:r w:rsidR="00F947DE">
        <w:rPr>
          <w:lang w:val="fr-FR"/>
        </w:rPr>
        <w:t>’</w:t>
      </w:r>
      <w:r w:rsidRPr="00D202D8">
        <w:rPr>
          <w:lang w:val="fr-FR"/>
        </w:rPr>
        <w:t>est plaint de sa charge de travail, il a été convenu qu</w:t>
      </w:r>
      <w:r w:rsidR="00F947DE">
        <w:rPr>
          <w:lang w:val="fr-FR"/>
        </w:rPr>
        <w:t>’</w:t>
      </w:r>
      <w:r w:rsidRPr="00D202D8">
        <w:rPr>
          <w:lang w:val="fr-FR"/>
        </w:rPr>
        <w:t>il serait déchargé de la gestion des incidents de son premier compte client et se concentrerait sur le rapport mensuel et les réunions mensuelles concernant ce compte</w:t>
      </w:r>
      <w:r>
        <w:rPr>
          <w:lang w:val="fr-FR"/>
        </w:rPr>
        <w:t xml:space="preserve">, </w:t>
      </w:r>
      <w:r w:rsidRPr="00D202D8">
        <w:rPr>
          <w:lang w:val="fr-FR"/>
        </w:rPr>
        <w:t>et qu</w:t>
      </w:r>
      <w:r w:rsidR="00F947DE">
        <w:rPr>
          <w:lang w:val="fr-FR"/>
        </w:rPr>
        <w:t>’</w:t>
      </w:r>
      <w:r w:rsidRPr="00D202D8">
        <w:rPr>
          <w:lang w:val="fr-FR"/>
        </w:rPr>
        <w:t>il consacrerait le reste de son temps de travail à la gestion des incidents pour un deuxième compte client. C</w:t>
      </w:r>
      <w:r w:rsidR="00F947DE">
        <w:rPr>
          <w:lang w:val="fr-FR"/>
        </w:rPr>
        <w:t>’</w:t>
      </w:r>
      <w:r w:rsidRPr="00D202D8">
        <w:rPr>
          <w:lang w:val="fr-FR"/>
        </w:rPr>
        <w:t>est lors de cette conversation que M.</w:t>
      </w:r>
      <w:r>
        <w:rPr>
          <w:lang w:val="fr-FR"/>
        </w:rPr>
        <w:t> </w:t>
      </w:r>
      <w:r w:rsidRPr="00D202D8">
        <w:rPr>
          <w:lang w:val="fr-FR"/>
        </w:rPr>
        <w:t>P.</w:t>
      </w:r>
      <w:r>
        <w:rPr>
          <w:lang w:val="fr-FR"/>
        </w:rPr>
        <w:t> </w:t>
      </w:r>
      <w:r w:rsidRPr="00D202D8">
        <w:rPr>
          <w:lang w:val="fr-FR"/>
        </w:rPr>
        <w:t>S. a appris que l</w:t>
      </w:r>
      <w:r w:rsidR="00F947DE">
        <w:rPr>
          <w:lang w:val="fr-FR"/>
        </w:rPr>
        <w:t>’</w:t>
      </w:r>
      <w:r w:rsidRPr="00D202D8">
        <w:rPr>
          <w:lang w:val="fr-FR"/>
        </w:rPr>
        <w:t xml:space="preserve">auteur était diabétique. Celui-ci a </w:t>
      </w:r>
      <w:r>
        <w:rPr>
          <w:lang w:val="fr-FR"/>
        </w:rPr>
        <w:t>a</w:t>
      </w:r>
      <w:r w:rsidRPr="00D202D8">
        <w:rPr>
          <w:lang w:val="fr-FR"/>
        </w:rPr>
        <w:t>jouté que depuis qu</w:t>
      </w:r>
      <w:r w:rsidR="00F947DE">
        <w:rPr>
          <w:lang w:val="fr-FR"/>
        </w:rPr>
        <w:t>’</w:t>
      </w:r>
      <w:r w:rsidRPr="00D202D8">
        <w:rPr>
          <w:lang w:val="fr-FR"/>
        </w:rPr>
        <w:t>un deuxième compte client lui avait été confié, en novembre 2005, il se sentait sous pression. Lors d</w:t>
      </w:r>
      <w:r w:rsidR="00F947DE">
        <w:rPr>
          <w:lang w:val="fr-FR"/>
        </w:rPr>
        <w:t>’</w:t>
      </w:r>
      <w:r w:rsidRPr="00D202D8">
        <w:rPr>
          <w:lang w:val="fr-FR"/>
        </w:rPr>
        <w:t>une conversation tenue le 21</w:t>
      </w:r>
      <w:r>
        <w:rPr>
          <w:lang w:val="fr-FR"/>
        </w:rPr>
        <w:t> </w:t>
      </w:r>
      <w:r w:rsidRPr="00D202D8">
        <w:rPr>
          <w:lang w:val="fr-FR"/>
        </w:rPr>
        <w:t>décembre 2005 avec son deuxième supérieur hiérarchique, M.</w:t>
      </w:r>
      <w:r>
        <w:rPr>
          <w:lang w:val="fr-FR"/>
        </w:rPr>
        <w:t> </w:t>
      </w:r>
      <w:r w:rsidRPr="00D202D8">
        <w:rPr>
          <w:lang w:val="fr-FR"/>
        </w:rPr>
        <w:t>N.</w:t>
      </w:r>
      <w:r>
        <w:rPr>
          <w:lang w:val="fr-FR"/>
        </w:rPr>
        <w:t> </w:t>
      </w:r>
      <w:r w:rsidRPr="00D202D8">
        <w:rPr>
          <w:lang w:val="fr-FR"/>
        </w:rPr>
        <w:t>C., l</w:t>
      </w:r>
      <w:r w:rsidR="00F947DE">
        <w:rPr>
          <w:lang w:val="fr-FR"/>
        </w:rPr>
        <w:t>’</w:t>
      </w:r>
      <w:r w:rsidRPr="00D202D8">
        <w:rPr>
          <w:lang w:val="fr-FR"/>
        </w:rPr>
        <w:t>auteur a fait savoir qu</w:t>
      </w:r>
      <w:r w:rsidR="00F947DE">
        <w:rPr>
          <w:lang w:val="fr-FR"/>
        </w:rPr>
        <w:t>’</w:t>
      </w:r>
      <w:r w:rsidRPr="00D202D8">
        <w:rPr>
          <w:lang w:val="fr-FR"/>
        </w:rPr>
        <w:t xml:space="preserve">il ne souhaitait pas assumer un poste </w:t>
      </w:r>
      <w:r>
        <w:rPr>
          <w:lang w:val="fr-FR"/>
        </w:rPr>
        <w:t>à part entière</w:t>
      </w:r>
      <w:r w:rsidRPr="00D202D8">
        <w:rPr>
          <w:lang w:val="fr-FR"/>
        </w:rPr>
        <w:t xml:space="preserve"> de </w:t>
      </w:r>
      <w:r>
        <w:rPr>
          <w:lang w:val="fr-FR"/>
        </w:rPr>
        <w:t>responsable</w:t>
      </w:r>
      <w:r w:rsidRPr="00D202D8">
        <w:rPr>
          <w:lang w:val="fr-FR"/>
        </w:rPr>
        <w:t xml:space="preserve"> de </w:t>
      </w:r>
      <w:r>
        <w:rPr>
          <w:lang w:val="fr-FR"/>
        </w:rPr>
        <w:t xml:space="preserve">la </w:t>
      </w:r>
      <w:r w:rsidRPr="00D202D8">
        <w:rPr>
          <w:lang w:val="fr-FR"/>
        </w:rPr>
        <w:t>prestation de service</w:t>
      </w:r>
      <w:r>
        <w:rPr>
          <w:lang w:val="fr-FR"/>
        </w:rPr>
        <w:t>s</w:t>
      </w:r>
      <w:r w:rsidRPr="00D202D8">
        <w:rPr>
          <w:lang w:val="fr-FR"/>
        </w:rPr>
        <w:t xml:space="preserve"> car il travaillait à domicile et voulait </w:t>
      </w:r>
      <w:r>
        <w:rPr>
          <w:lang w:val="fr-FR"/>
        </w:rPr>
        <w:t xml:space="preserve">limiter </w:t>
      </w:r>
      <w:r w:rsidRPr="00D202D8">
        <w:rPr>
          <w:lang w:val="fr-FR"/>
        </w:rPr>
        <w:t>le plus possible ses déplacements, et qu</w:t>
      </w:r>
      <w:r w:rsidR="00F947DE">
        <w:rPr>
          <w:lang w:val="fr-FR"/>
        </w:rPr>
        <w:t>’</w:t>
      </w:r>
      <w:r w:rsidRPr="00D202D8">
        <w:rPr>
          <w:lang w:val="fr-FR"/>
        </w:rPr>
        <w:t>il souhaitait trouver un autre poste à occuper dans l</w:t>
      </w:r>
      <w:r w:rsidR="00F947DE">
        <w:rPr>
          <w:lang w:val="fr-FR"/>
        </w:rPr>
        <w:t>’</w:t>
      </w:r>
      <w:r w:rsidRPr="00D202D8">
        <w:rPr>
          <w:lang w:val="fr-FR"/>
        </w:rPr>
        <w:t>entreprise.</w:t>
      </w:r>
    </w:p>
    <w:p w:rsidR="00DF1F87" w:rsidRPr="00D202D8" w:rsidRDefault="00DF1F87" w:rsidP="00DF1F87">
      <w:pPr>
        <w:pStyle w:val="SingleTxtG"/>
        <w:rPr>
          <w:lang w:val="fr-FR"/>
        </w:rPr>
      </w:pPr>
      <w:r w:rsidRPr="00D202D8">
        <w:rPr>
          <w:lang w:val="fr-FR"/>
        </w:rPr>
        <w:t>2.3</w:t>
      </w:r>
      <w:r w:rsidRPr="00D202D8">
        <w:rPr>
          <w:lang w:val="fr-FR"/>
        </w:rPr>
        <w:tab/>
        <w:t>En janvier 2006, Oracle a annoncé qu</w:t>
      </w:r>
      <w:r w:rsidR="00F947DE">
        <w:rPr>
          <w:lang w:val="fr-FR"/>
        </w:rPr>
        <w:t>’</w:t>
      </w:r>
      <w:r w:rsidRPr="00D202D8">
        <w:rPr>
          <w:lang w:val="fr-FR"/>
        </w:rPr>
        <w:t xml:space="preserve">elle allait fusionner avec une autre entreprise et que ce changement entraînerait une restructuration. Dans le cadre de cette procédure, </w:t>
      </w:r>
      <w:r>
        <w:rPr>
          <w:lang w:val="fr-FR"/>
        </w:rPr>
        <w:t>la société</w:t>
      </w:r>
      <w:r w:rsidRPr="00D202D8">
        <w:rPr>
          <w:lang w:val="fr-FR"/>
        </w:rPr>
        <w:t xml:space="preserve"> s</w:t>
      </w:r>
      <w:r w:rsidR="00F947DE">
        <w:rPr>
          <w:lang w:val="fr-FR"/>
        </w:rPr>
        <w:t>’</w:t>
      </w:r>
      <w:r w:rsidRPr="00D202D8">
        <w:rPr>
          <w:lang w:val="fr-FR"/>
        </w:rPr>
        <w:t>est dotée d</w:t>
      </w:r>
      <w:r w:rsidR="00F947DE">
        <w:rPr>
          <w:lang w:val="fr-FR"/>
        </w:rPr>
        <w:t>’</w:t>
      </w:r>
      <w:r w:rsidRPr="00D202D8">
        <w:rPr>
          <w:lang w:val="fr-FR"/>
        </w:rPr>
        <w:t>un Service central de prestation de services à la demande et a créé des postes de gestionnaires d</w:t>
      </w:r>
      <w:r w:rsidR="00F947DE">
        <w:rPr>
          <w:lang w:val="fr-FR"/>
        </w:rPr>
        <w:t>’</w:t>
      </w:r>
      <w:r w:rsidRPr="00D202D8">
        <w:rPr>
          <w:lang w:val="fr-FR"/>
        </w:rPr>
        <w:t>incidents client</w:t>
      </w:r>
      <w:r>
        <w:rPr>
          <w:lang w:val="fr-FR"/>
        </w:rPr>
        <w:t>s</w:t>
      </w:r>
      <w:r w:rsidRPr="00D202D8">
        <w:rPr>
          <w:lang w:val="fr-FR"/>
        </w:rPr>
        <w:t>. En conséquence de la centralisation de la gestion des incidents, il ne restait plus comme fonctions à l</w:t>
      </w:r>
      <w:r w:rsidR="00F947DE">
        <w:rPr>
          <w:lang w:val="fr-FR"/>
        </w:rPr>
        <w:t>’</w:t>
      </w:r>
      <w:r w:rsidRPr="00D202D8">
        <w:rPr>
          <w:lang w:val="fr-FR"/>
        </w:rPr>
        <w:t>auteur que la production du rapport mensuel et la participation aux réunions mensuelles concernant son premier compte client. Le 30</w:t>
      </w:r>
      <w:r>
        <w:rPr>
          <w:lang w:val="fr-FR"/>
        </w:rPr>
        <w:t> </w:t>
      </w:r>
      <w:r w:rsidRPr="00D202D8">
        <w:rPr>
          <w:lang w:val="fr-FR"/>
        </w:rPr>
        <w:t>mai 2006, l</w:t>
      </w:r>
      <w:r w:rsidR="00F947DE">
        <w:rPr>
          <w:lang w:val="fr-FR"/>
        </w:rPr>
        <w:t>’</w:t>
      </w:r>
      <w:r w:rsidRPr="00D202D8">
        <w:rPr>
          <w:lang w:val="fr-FR"/>
        </w:rPr>
        <w:t>auteur a été informé par un directeur qu</w:t>
      </w:r>
      <w:r w:rsidR="00F947DE">
        <w:rPr>
          <w:lang w:val="fr-FR"/>
        </w:rPr>
        <w:t>’</w:t>
      </w:r>
      <w:r w:rsidRPr="00D202D8">
        <w:rPr>
          <w:lang w:val="fr-FR"/>
        </w:rPr>
        <w:t xml:space="preserve">il </w:t>
      </w:r>
      <w:r>
        <w:rPr>
          <w:lang w:val="fr-FR"/>
        </w:rPr>
        <w:t xml:space="preserve">était visé par un éventuel </w:t>
      </w:r>
      <w:r w:rsidRPr="00D202D8">
        <w:rPr>
          <w:lang w:val="fr-FR"/>
        </w:rPr>
        <w:t>licenciement, parce que la fonction qu</w:t>
      </w:r>
      <w:r w:rsidR="00F947DE">
        <w:rPr>
          <w:lang w:val="fr-FR"/>
        </w:rPr>
        <w:t>’</w:t>
      </w:r>
      <w:r w:rsidRPr="00D202D8">
        <w:rPr>
          <w:lang w:val="fr-FR"/>
        </w:rPr>
        <w:t>il occupait n</w:t>
      </w:r>
      <w:r w:rsidR="00F947DE">
        <w:rPr>
          <w:lang w:val="fr-FR"/>
        </w:rPr>
        <w:t>’</w:t>
      </w:r>
      <w:r w:rsidRPr="00D202D8">
        <w:rPr>
          <w:lang w:val="fr-FR"/>
        </w:rPr>
        <w:t>était plus nécessaire du fait de la réorganisation de l</w:t>
      </w:r>
      <w:r w:rsidR="00F947DE">
        <w:rPr>
          <w:lang w:val="fr-FR"/>
        </w:rPr>
        <w:t>’</w:t>
      </w:r>
      <w:r w:rsidRPr="00D202D8">
        <w:rPr>
          <w:lang w:val="fr-FR"/>
        </w:rPr>
        <w:t>entreprise</w:t>
      </w:r>
      <w:r>
        <w:rPr>
          <w:lang w:val="fr-FR"/>
        </w:rPr>
        <w:t xml:space="preserve"> </w:t>
      </w:r>
      <w:r w:rsidRPr="00D202D8">
        <w:rPr>
          <w:lang w:val="fr-FR"/>
        </w:rPr>
        <w:t>et qu</w:t>
      </w:r>
      <w:r w:rsidR="00F947DE">
        <w:rPr>
          <w:lang w:val="fr-FR"/>
        </w:rPr>
        <w:t>’</w:t>
      </w:r>
      <w:r w:rsidRPr="00D202D8">
        <w:rPr>
          <w:lang w:val="fr-FR"/>
        </w:rPr>
        <w:t xml:space="preserve">il ne répondait pas aux critères requis pour occuper la fonction de </w:t>
      </w:r>
      <w:r>
        <w:rPr>
          <w:lang w:val="fr-FR"/>
        </w:rPr>
        <w:t>responsable</w:t>
      </w:r>
      <w:r w:rsidRPr="00D202D8">
        <w:rPr>
          <w:lang w:val="fr-FR"/>
        </w:rPr>
        <w:t xml:space="preserve"> de </w:t>
      </w:r>
      <w:r>
        <w:rPr>
          <w:lang w:val="fr-FR"/>
        </w:rPr>
        <w:t xml:space="preserve">la </w:t>
      </w:r>
      <w:r w:rsidRPr="00D202D8">
        <w:rPr>
          <w:lang w:val="fr-FR"/>
        </w:rPr>
        <w:t>prestation de services au contact de la clientèle. Avant la restructuration, l</w:t>
      </w:r>
      <w:r w:rsidR="00F947DE">
        <w:rPr>
          <w:lang w:val="fr-FR"/>
        </w:rPr>
        <w:t>’</w:t>
      </w:r>
      <w:r w:rsidRPr="00D202D8">
        <w:rPr>
          <w:lang w:val="fr-FR"/>
        </w:rPr>
        <w:t>auteur ne travaillait pas au contact de la clientèle puisqu</w:t>
      </w:r>
      <w:r w:rsidR="00F947DE">
        <w:rPr>
          <w:lang w:val="fr-FR"/>
        </w:rPr>
        <w:t>’</w:t>
      </w:r>
      <w:r w:rsidRPr="00D202D8">
        <w:rPr>
          <w:lang w:val="fr-FR"/>
        </w:rPr>
        <w:t>il s</w:t>
      </w:r>
      <w:r w:rsidR="00F947DE">
        <w:rPr>
          <w:lang w:val="fr-FR"/>
        </w:rPr>
        <w:t>’</w:t>
      </w:r>
      <w:r w:rsidRPr="00D202D8">
        <w:rPr>
          <w:lang w:val="fr-FR"/>
        </w:rPr>
        <w:t xml:space="preserve">occupait principalement de gérer les incidents et de rédiger des rapports. Après la réorganisation, la gestion des incidents </w:t>
      </w:r>
      <w:r>
        <w:rPr>
          <w:lang w:val="fr-FR"/>
        </w:rPr>
        <w:t xml:space="preserve">a été </w:t>
      </w:r>
      <w:r w:rsidRPr="00D202D8">
        <w:rPr>
          <w:lang w:val="fr-FR"/>
        </w:rPr>
        <w:t xml:space="preserve">centralisée au niveau du Service central de la prestation de services et les </w:t>
      </w:r>
      <w:r>
        <w:rPr>
          <w:lang w:val="fr-FR"/>
        </w:rPr>
        <w:t>responsables</w:t>
      </w:r>
      <w:r w:rsidRPr="00D202D8">
        <w:rPr>
          <w:lang w:val="fr-FR"/>
        </w:rPr>
        <w:t xml:space="preserve"> de la prestation de service</w:t>
      </w:r>
      <w:r>
        <w:rPr>
          <w:lang w:val="fr-FR"/>
        </w:rPr>
        <w:t>s</w:t>
      </w:r>
      <w:r w:rsidRPr="00D202D8">
        <w:rPr>
          <w:lang w:val="fr-FR"/>
        </w:rPr>
        <w:t xml:space="preserve"> n</w:t>
      </w:r>
      <w:r w:rsidR="00F947DE">
        <w:rPr>
          <w:lang w:val="fr-FR"/>
        </w:rPr>
        <w:t>’</w:t>
      </w:r>
      <w:r w:rsidRPr="00D202D8">
        <w:rPr>
          <w:lang w:val="fr-FR"/>
        </w:rPr>
        <w:t>étaient plus chargés d</w:t>
      </w:r>
      <w:r w:rsidR="00F947DE">
        <w:rPr>
          <w:lang w:val="fr-FR"/>
        </w:rPr>
        <w:t>’</w:t>
      </w:r>
      <w:r w:rsidRPr="00D202D8">
        <w:rPr>
          <w:lang w:val="fr-FR"/>
        </w:rPr>
        <w:t>aucune fonction de gestion des incidents. Lors de la procédure engagée devant l</w:t>
      </w:r>
      <w:r w:rsidR="00F947DE">
        <w:rPr>
          <w:lang w:val="fr-FR"/>
        </w:rPr>
        <w:t>’</w:t>
      </w:r>
      <w:r w:rsidRPr="0048625A">
        <w:rPr>
          <w:i/>
          <w:lang w:val="fr-FR"/>
        </w:rPr>
        <w:t>Employment Tribunal</w:t>
      </w:r>
      <w:r w:rsidRPr="00D202D8">
        <w:rPr>
          <w:lang w:val="fr-FR"/>
        </w:rPr>
        <w:t>, l</w:t>
      </w:r>
      <w:r w:rsidR="00F947DE">
        <w:rPr>
          <w:lang w:val="fr-FR"/>
        </w:rPr>
        <w:t>’</w:t>
      </w:r>
      <w:r w:rsidRPr="00D202D8">
        <w:rPr>
          <w:lang w:val="fr-FR"/>
        </w:rPr>
        <w:t>auteur a reconnu qu</w:t>
      </w:r>
      <w:r w:rsidR="00F947DE">
        <w:rPr>
          <w:lang w:val="fr-FR"/>
        </w:rPr>
        <w:t>’</w:t>
      </w:r>
      <w:r w:rsidRPr="00D202D8">
        <w:rPr>
          <w:lang w:val="fr-FR"/>
        </w:rPr>
        <w:t>il n</w:t>
      </w:r>
      <w:r w:rsidR="00F947DE">
        <w:rPr>
          <w:lang w:val="fr-FR"/>
        </w:rPr>
        <w:t>’</w:t>
      </w:r>
      <w:r w:rsidRPr="00D202D8">
        <w:rPr>
          <w:lang w:val="fr-FR"/>
        </w:rPr>
        <w:t xml:space="preserve">avait pas présenté sa candidature aux nouveaux postes de </w:t>
      </w:r>
      <w:r>
        <w:rPr>
          <w:lang w:val="fr-FR"/>
        </w:rPr>
        <w:t>responsable</w:t>
      </w:r>
      <w:r w:rsidRPr="00D202D8">
        <w:rPr>
          <w:lang w:val="fr-FR"/>
        </w:rPr>
        <w:t xml:space="preserve"> de la prestation de services qui avaient été annoncés</w:t>
      </w:r>
      <w:r w:rsidRPr="00D202D8">
        <w:rPr>
          <w:rStyle w:val="FootnoteReference"/>
          <w:lang w:val="fr-FR"/>
        </w:rPr>
        <w:footnoteReference w:id="4"/>
      </w:r>
      <w:r w:rsidRPr="00D202D8">
        <w:rPr>
          <w:lang w:val="fr-FR"/>
        </w:rPr>
        <w:t>. L</w:t>
      </w:r>
      <w:r w:rsidR="00F947DE">
        <w:rPr>
          <w:lang w:val="fr-FR"/>
        </w:rPr>
        <w:t>’</w:t>
      </w:r>
      <w:r w:rsidRPr="00D6185F">
        <w:rPr>
          <w:i/>
          <w:lang w:val="fr-FR"/>
        </w:rPr>
        <w:t>Employment Tribunal</w:t>
      </w:r>
      <w:r w:rsidRPr="00D202D8">
        <w:rPr>
          <w:lang w:val="fr-FR"/>
        </w:rPr>
        <w:t xml:space="preserve"> a noté qu</w:t>
      </w:r>
      <w:r w:rsidR="00F947DE">
        <w:rPr>
          <w:lang w:val="fr-FR"/>
        </w:rPr>
        <w:t>’</w:t>
      </w:r>
      <w:r w:rsidRPr="00D202D8">
        <w:rPr>
          <w:lang w:val="fr-FR"/>
        </w:rPr>
        <w:t>il n</w:t>
      </w:r>
      <w:r w:rsidR="00F947DE">
        <w:rPr>
          <w:lang w:val="fr-FR"/>
        </w:rPr>
        <w:t>’</w:t>
      </w:r>
      <w:r w:rsidRPr="00D202D8">
        <w:rPr>
          <w:lang w:val="fr-FR"/>
        </w:rPr>
        <w:t>était pas contesté qu</w:t>
      </w:r>
      <w:r w:rsidR="00F947DE">
        <w:rPr>
          <w:lang w:val="fr-FR"/>
        </w:rPr>
        <w:t>’</w:t>
      </w:r>
      <w:r w:rsidRPr="00D202D8">
        <w:rPr>
          <w:lang w:val="fr-FR"/>
        </w:rPr>
        <w:t>entre janvier et juin 2006, l</w:t>
      </w:r>
      <w:r w:rsidR="00F947DE">
        <w:rPr>
          <w:lang w:val="fr-FR"/>
        </w:rPr>
        <w:t>’</w:t>
      </w:r>
      <w:r w:rsidRPr="00D202D8">
        <w:rPr>
          <w:lang w:val="fr-FR"/>
        </w:rPr>
        <w:t>auteur avait entrepris des démarches pour trouver d</w:t>
      </w:r>
      <w:r w:rsidR="00F947DE">
        <w:rPr>
          <w:lang w:val="fr-FR"/>
        </w:rPr>
        <w:t>’</w:t>
      </w:r>
      <w:r w:rsidRPr="00D202D8">
        <w:rPr>
          <w:lang w:val="fr-FR"/>
        </w:rPr>
        <w:t>autres fonctions techniques qu</w:t>
      </w:r>
      <w:r w:rsidR="00F947DE">
        <w:rPr>
          <w:lang w:val="fr-FR"/>
        </w:rPr>
        <w:t>’</w:t>
      </w:r>
      <w:r w:rsidRPr="00D202D8">
        <w:rPr>
          <w:lang w:val="fr-FR"/>
        </w:rPr>
        <w:t>il pourrait occuper dans l</w:t>
      </w:r>
      <w:r w:rsidR="00F947DE">
        <w:rPr>
          <w:lang w:val="fr-FR"/>
        </w:rPr>
        <w:t>’</w:t>
      </w:r>
      <w:r w:rsidRPr="00D202D8">
        <w:rPr>
          <w:lang w:val="fr-FR"/>
        </w:rPr>
        <w:t>entreprise</w:t>
      </w:r>
      <w:r w:rsidRPr="00D202D8">
        <w:rPr>
          <w:rStyle w:val="FootnoteReference"/>
          <w:lang w:val="fr-FR"/>
        </w:rPr>
        <w:footnoteReference w:id="5"/>
      </w:r>
      <w:r w:rsidRPr="00D202D8">
        <w:rPr>
          <w:lang w:val="fr-FR"/>
        </w:rPr>
        <w:t>. L</w:t>
      </w:r>
      <w:r w:rsidR="00F947DE">
        <w:rPr>
          <w:lang w:val="fr-FR"/>
        </w:rPr>
        <w:t>’</w:t>
      </w:r>
      <w:r w:rsidRPr="00D202D8">
        <w:rPr>
          <w:lang w:val="fr-FR"/>
        </w:rPr>
        <w:t>auteur a été licencié (démis de ses fonctions) le 10</w:t>
      </w:r>
      <w:r>
        <w:rPr>
          <w:lang w:val="fr-FR"/>
        </w:rPr>
        <w:t> </w:t>
      </w:r>
      <w:r w:rsidRPr="00D202D8">
        <w:rPr>
          <w:lang w:val="fr-FR"/>
        </w:rPr>
        <w:t>juillet 2006.</w:t>
      </w:r>
    </w:p>
    <w:p w:rsidR="00DF1F87" w:rsidRPr="00D202D8" w:rsidRDefault="00DF1F87" w:rsidP="00DF1F87">
      <w:pPr>
        <w:pStyle w:val="SingleTxtG"/>
        <w:rPr>
          <w:lang w:val="fr-FR"/>
        </w:rPr>
      </w:pPr>
      <w:r w:rsidRPr="00D202D8">
        <w:rPr>
          <w:lang w:val="fr-FR"/>
        </w:rPr>
        <w:t>2.4</w:t>
      </w:r>
      <w:r w:rsidRPr="00D202D8">
        <w:rPr>
          <w:lang w:val="fr-FR"/>
        </w:rPr>
        <w:tab/>
        <w:t>Le 25</w:t>
      </w:r>
      <w:r>
        <w:rPr>
          <w:lang w:val="fr-FR"/>
        </w:rPr>
        <w:t> </w:t>
      </w:r>
      <w:r w:rsidRPr="00D202D8">
        <w:rPr>
          <w:lang w:val="fr-FR"/>
        </w:rPr>
        <w:t>août 2006, l</w:t>
      </w:r>
      <w:r w:rsidR="00F947DE">
        <w:rPr>
          <w:lang w:val="fr-FR"/>
        </w:rPr>
        <w:t>’</w:t>
      </w:r>
      <w:r w:rsidRPr="00D202D8">
        <w:rPr>
          <w:lang w:val="fr-FR"/>
        </w:rPr>
        <w:t>auteur a déposé une plainte auprès de l</w:t>
      </w:r>
      <w:r w:rsidR="00F947DE">
        <w:rPr>
          <w:lang w:val="fr-FR"/>
        </w:rPr>
        <w:t>’</w:t>
      </w:r>
      <w:r w:rsidRPr="0031367A">
        <w:rPr>
          <w:i/>
          <w:lang w:val="fr-FR"/>
        </w:rPr>
        <w:t>Employment Tribunal Service</w:t>
      </w:r>
      <w:r w:rsidRPr="00D202D8">
        <w:rPr>
          <w:lang w:val="fr-FR"/>
        </w:rPr>
        <w:t>, soutenant qu</w:t>
      </w:r>
      <w:r w:rsidR="00F947DE">
        <w:rPr>
          <w:lang w:val="fr-FR"/>
        </w:rPr>
        <w:t>’</w:t>
      </w:r>
      <w:r w:rsidRPr="00D202D8">
        <w:rPr>
          <w:lang w:val="fr-FR"/>
        </w:rPr>
        <w:t>Oracle n</w:t>
      </w:r>
      <w:r w:rsidR="00F947DE">
        <w:rPr>
          <w:lang w:val="fr-FR"/>
        </w:rPr>
        <w:t>’</w:t>
      </w:r>
      <w:r w:rsidRPr="00D202D8">
        <w:rPr>
          <w:lang w:val="fr-FR"/>
        </w:rPr>
        <w:t>avait pas suivi les procédures de renvoi et de licenciement appropriées. Il a en outre fait valoir que la décision d</w:t>
      </w:r>
      <w:r w:rsidR="00F947DE">
        <w:rPr>
          <w:lang w:val="fr-FR"/>
        </w:rPr>
        <w:t>’</w:t>
      </w:r>
      <w:r w:rsidRPr="00D202D8">
        <w:rPr>
          <w:lang w:val="fr-FR"/>
        </w:rPr>
        <w:t>Oracle était discriminatoire et contraire aux paragraphes</w:t>
      </w:r>
      <w:r>
        <w:rPr>
          <w:lang w:val="fr-FR"/>
        </w:rPr>
        <w:t xml:space="preserve"> </w:t>
      </w:r>
      <w:r w:rsidRPr="00D202D8">
        <w:rPr>
          <w:lang w:val="fr-FR"/>
        </w:rPr>
        <w:t>1 et 5 de l</w:t>
      </w:r>
      <w:r w:rsidR="00F947DE">
        <w:rPr>
          <w:lang w:val="fr-FR"/>
        </w:rPr>
        <w:t>’</w:t>
      </w:r>
      <w:r w:rsidRPr="00D202D8">
        <w:rPr>
          <w:lang w:val="fr-FR"/>
        </w:rPr>
        <w:t>article</w:t>
      </w:r>
      <w:r>
        <w:rPr>
          <w:lang w:val="fr-FR"/>
        </w:rPr>
        <w:t xml:space="preserve"> </w:t>
      </w:r>
      <w:r w:rsidRPr="00D202D8">
        <w:rPr>
          <w:lang w:val="fr-FR"/>
        </w:rPr>
        <w:t>3A de la loi de 1995 sur la discrimination fondée sur le handicap. Il a soutenu qu</w:t>
      </w:r>
      <w:r w:rsidR="00F947DE">
        <w:rPr>
          <w:lang w:val="fr-FR"/>
        </w:rPr>
        <w:t>’</w:t>
      </w:r>
      <w:r w:rsidRPr="00D202D8">
        <w:rPr>
          <w:lang w:val="fr-FR"/>
        </w:rPr>
        <w:t>il avait été visé par un licenciement en raison de son handicap et/ou parce qu</w:t>
      </w:r>
      <w:r w:rsidR="00F947DE">
        <w:rPr>
          <w:lang w:val="fr-FR"/>
        </w:rPr>
        <w:t>’</w:t>
      </w:r>
      <w:r w:rsidRPr="00D202D8">
        <w:rPr>
          <w:lang w:val="fr-FR"/>
        </w:rPr>
        <w:t>il avait demandé à bénéficier d</w:t>
      </w:r>
      <w:r w:rsidR="00F947DE">
        <w:rPr>
          <w:lang w:val="fr-FR"/>
        </w:rPr>
        <w:t>’</w:t>
      </w:r>
      <w:r w:rsidRPr="00D202D8">
        <w:rPr>
          <w:lang w:val="fr-FR"/>
        </w:rPr>
        <w:t>un allègement de sa charge de travail, et a affirmé qu</w:t>
      </w:r>
      <w:r w:rsidR="00F947DE">
        <w:rPr>
          <w:lang w:val="fr-FR"/>
        </w:rPr>
        <w:t>’</w:t>
      </w:r>
      <w:r w:rsidRPr="00D202D8">
        <w:rPr>
          <w:lang w:val="fr-FR"/>
        </w:rPr>
        <w:t>Oracle n</w:t>
      </w:r>
      <w:r w:rsidR="00F947DE">
        <w:rPr>
          <w:lang w:val="fr-FR"/>
        </w:rPr>
        <w:t>’</w:t>
      </w:r>
      <w:r w:rsidRPr="00D202D8">
        <w:rPr>
          <w:lang w:val="fr-FR"/>
        </w:rPr>
        <w:t>avait pas procédé aux aménagements raisonnables qui lui auraient permis de rester dans l</w:t>
      </w:r>
      <w:r w:rsidR="00F947DE">
        <w:rPr>
          <w:lang w:val="fr-FR"/>
        </w:rPr>
        <w:t>’</w:t>
      </w:r>
      <w:r w:rsidRPr="00D202D8">
        <w:rPr>
          <w:lang w:val="fr-FR"/>
        </w:rPr>
        <w:t>entreprise et de mener à bien ses tâches de façon appropriée. À l</w:t>
      </w:r>
      <w:r w:rsidR="00F947DE">
        <w:rPr>
          <w:lang w:val="fr-FR"/>
        </w:rPr>
        <w:t>’</w:t>
      </w:r>
      <w:r w:rsidRPr="00D202D8">
        <w:rPr>
          <w:lang w:val="fr-FR"/>
        </w:rPr>
        <w:t>audience, Oracle a rendu publics des messages électroniques rédigés par l</w:t>
      </w:r>
      <w:r w:rsidR="00F947DE">
        <w:rPr>
          <w:lang w:val="fr-FR"/>
        </w:rPr>
        <w:t>’</w:t>
      </w:r>
      <w:r w:rsidRPr="00D202D8">
        <w:rPr>
          <w:lang w:val="fr-FR"/>
        </w:rPr>
        <w:t>un de ses directeurs, M.</w:t>
      </w:r>
      <w:r>
        <w:rPr>
          <w:lang w:val="fr-FR"/>
        </w:rPr>
        <w:t> </w:t>
      </w:r>
      <w:r w:rsidRPr="00D202D8">
        <w:rPr>
          <w:lang w:val="fr-FR"/>
        </w:rPr>
        <w:t>P.</w:t>
      </w:r>
      <w:r>
        <w:rPr>
          <w:lang w:val="fr-FR"/>
        </w:rPr>
        <w:t> </w:t>
      </w:r>
      <w:r w:rsidRPr="00D202D8">
        <w:rPr>
          <w:lang w:val="fr-FR"/>
        </w:rPr>
        <w:t>S., dans lesquels celui-ci écrivait que «le diabète, combiné à l</w:t>
      </w:r>
      <w:r w:rsidR="00F947DE">
        <w:rPr>
          <w:lang w:val="fr-FR"/>
        </w:rPr>
        <w:t>’</w:t>
      </w:r>
      <w:r w:rsidRPr="00D202D8">
        <w:rPr>
          <w:lang w:val="fr-FR"/>
        </w:rPr>
        <w:t>hypertension artérielle, pourrait entraîner une période d</w:t>
      </w:r>
      <w:r w:rsidR="00F947DE">
        <w:rPr>
          <w:lang w:val="fr-FR"/>
        </w:rPr>
        <w:t>’</w:t>
      </w:r>
      <w:r w:rsidRPr="00D202D8">
        <w:rPr>
          <w:lang w:val="fr-FR"/>
        </w:rPr>
        <w:t>absence prolongée</w:t>
      </w:r>
      <w:r>
        <w:rPr>
          <w:lang w:val="fr-FR"/>
        </w:rPr>
        <w:t xml:space="preserve"> pour maladie</w:t>
      </w:r>
      <w:r w:rsidRPr="00D202D8">
        <w:rPr>
          <w:lang w:val="fr-FR"/>
        </w:rPr>
        <w:t>» et suggérait de «procéder à son licenciement». Le tribunal a conclu qu</w:t>
      </w:r>
      <w:r w:rsidR="00F947DE">
        <w:rPr>
          <w:lang w:val="fr-FR"/>
        </w:rPr>
        <w:t>’</w:t>
      </w:r>
      <w:r w:rsidRPr="00D202D8">
        <w:rPr>
          <w:lang w:val="fr-FR"/>
        </w:rPr>
        <w:t xml:space="preserve">à ce stade et compte tenu de la nature hautement confidentielle de la liste des personnes visées par </w:t>
      </w:r>
      <w:r>
        <w:rPr>
          <w:lang w:val="fr-FR"/>
        </w:rPr>
        <w:t xml:space="preserve">la procédure de </w:t>
      </w:r>
      <w:r w:rsidRPr="00D202D8">
        <w:rPr>
          <w:lang w:val="fr-FR"/>
        </w:rPr>
        <w:t>licenciement, M.</w:t>
      </w:r>
      <w:r>
        <w:rPr>
          <w:lang w:val="fr-FR"/>
        </w:rPr>
        <w:t> </w:t>
      </w:r>
      <w:r w:rsidRPr="00D202D8">
        <w:rPr>
          <w:lang w:val="fr-FR"/>
        </w:rPr>
        <w:t>P.</w:t>
      </w:r>
      <w:r>
        <w:rPr>
          <w:lang w:val="fr-FR"/>
        </w:rPr>
        <w:t> </w:t>
      </w:r>
      <w:r w:rsidRPr="00D202D8">
        <w:rPr>
          <w:lang w:val="fr-FR"/>
        </w:rPr>
        <w:t>S., qui était le supérieur hiérarchique direct de l</w:t>
      </w:r>
      <w:r w:rsidR="00F947DE">
        <w:rPr>
          <w:lang w:val="fr-FR"/>
        </w:rPr>
        <w:t>’</w:t>
      </w:r>
      <w:r w:rsidRPr="00D202D8">
        <w:rPr>
          <w:lang w:val="fr-FR"/>
        </w:rPr>
        <w:t>auteur, n</w:t>
      </w:r>
      <w:r w:rsidR="00F947DE">
        <w:rPr>
          <w:lang w:val="fr-FR"/>
        </w:rPr>
        <w:t>’</w:t>
      </w:r>
      <w:r w:rsidRPr="00D202D8">
        <w:rPr>
          <w:lang w:val="fr-FR"/>
        </w:rPr>
        <w:t>était pas au courant que le nom de l</w:t>
      </w:r>
      <w:r w:rsidR="00F947DE">
        <w:rPr>
          <w:lang w:val="fr-FR"/>
        </w:rPr>
        <w:t>’</w:t>
      </w:r>
      <w:r w:rsidRPr="00D202D8">
        <w:rPr>
          <w:lang w:val="fr-FR"/>
        </w:rPr>
        <w:t xml:space="preserve">auteur figurait sur une liste de personnes </w:t>
      </w:r>
      <w:r>
        <w:rPr>
          <w:lang w:val="fr-FR"/>
        </w:rPr>
        <w:t xml:space="preserve">à </w:t>
      </w:r>
      <w:r w:rsidRPr="00D202D8">
        <w:rPr>
          <w:lang w:val="fr-FR"/>
        </w:rPr>
        <w:t>licencie</w:t>
      </w:r>
      <w:r>
        <w:rPr>
          <w:lang w:val="fr-FR"/>
        </w:rPr>
        <w:t>r</w:t>
      </w:r>
      <w:r w:rsidRPr="00D202D8">
        <w:rPr>
          <w:lang w:val="fr-FR"/>
        </w:rPr>
        <w:t>. L</w:t>
      </w:r>
      <w:r w:rsidR="00F947DE">
        <w:rPr>
          <w:lang w:val="fr-FR"/>
        </w:rPr>
        <w:t>’</w:t>
      </w:r>
      <w:r w:rsidRPr="00D202D8">
        <w:rPr>
          <w:lang w:val="fr-FR"/>
        </w:rPr>
        <w:t>auteur note qu</w:t>
      </w:r>
      <w:r w:rsidR="00F947DE">
        <w:rPr>
          <w:lang w:val="fr-FR"/>
        </w:rPr>
        <w:t>’</w:t>
      </w:r>
      <w:r w:rsidRPr="00D202D8">
        <w:rPr>
          <w:lang w:val="fr-FR"/>
        </w:rPr>
        <w:t xml:space="preserve">Oracle </w:t>
      </w:r>
      <w:r>
        <w:rPr>
          <w:lang w:val="fr-FR"/>
        </w:rPr>
        <w:t>a</w:t>
      </w:r>
      <w:r w:rsidRPr="00D202D8">
        <w:rPr>
          <w:lang w:val="fr-FR"/>
        </w:rPr>
        <w:t xml:space="preserve"> reconnu devant le tribunal qu</w:t>
      </w:r>
      <w:r w:rsidR="00F947DE">
        <w:rPr>
          <w:lang w:val="fr-FR"/>
        </w:rPr>
        <w:t>’</w:t>
      </w:r>
      <w:r w:rsidRPr="00D202D8">
        <w:rPr>
          <w:lang w:val="fr-FR"/>
        </w:rPr>
        <w:t>il n</w:t>
      </w:r>
      <w:r w:rsidR="00F947DE">
        <w:rPr>
          <w:lang w:val="fr-FR"/>
        </w:rPr>
        <w:t>’</w:t>
      </w:r>
      <w:r w:rsidRPr="00D202D8">
        <w:rPr>
          <w:lang w:val="fr-FR"/>
        </w:rPr>
        <w:t xml:space="preserve">avait été absent pour maladie que durant deux jours </w:t>
      </w:r>
      <w:r>
        <w:rPr>
          <w:lang w:val="fr-FR"/>
        </w:rPr>
        <w:t>pendant</w:t>
      </w:r>
      <w:r w:rsidRPr="00D202D8">
        <w:rPr>
          <w:lang w:val="fr-FR"/>
        </w:rPr>
        <w:t xml:space="preserve"> la période allant de juillet 2004 à avril 2006. Le tribunal a noté que le supérieur hiérarchique direct de l</w:t>
      </w:r>
      <w:r w:rsidR="00F947DE">
        <w:rPr>
          <w:lang w:val="fr-FR"/>
        </w:rPr>
        <w:t>’</w:t>
      </w:r>
      <w:r w:rsidRPr="00D202D8">
        <w:rPr>
          <w:lang w:val="fr-FR"/>
        </w:rPr>
        <w:t>auteur, M.</w:t>
      </w:r>
      <w:r>
        <w:rPr>
          <w:lang w:val="fr-FR"/>
        </w:rPr>
        <w:t> </w:t>
      </w:r>
      <w:r w:rsidRPr="00D202D8">
        <w:rPr>
          <w:lang w:val="fr-FR"/>
        </w:rPr>
        <w:t>P.</w:t>
      </w:r>
      <w:r>
        <w:rPr>
          <w:lang w:val="fr-FR"/>
        </w:rPr>
        <w:t> </w:t>
      </w:r>
      <w:r w:rsidRPr="00D202D8">
        <w:rPr>
          <w:lang w:val="fr-FR"/>
        </w:rPr>
        <w:t>S., qui avait déclaré que la maladie dont souffrait l</w:t>
      </w:r>
      <w:r w:rsidR="00F947DE">
        <w:rPr>
          <w:lang w:val="fr-FR"/>
        </w:rPr>
        <w:t>’</w:t>
      </w:r>
      <w:r w:rsidRPr="00D202D8">
        <w:rPr>
          <w:lang w:val="fr-FR"/>
        </w:rPr>
        <w:t>auteur pourrait entraîner des périodes d</w:t>
      </w:r>
      <w:r w:rsidR="00F947DE">
        <w:rPr>
          <w:lang w:val="fr-FR"/>
        </w:rPr>
        <w:t>’</w:t>
      </w:r>
      <w:r w:rsidRPr="00D202D8">
        <w:rPr>
          <w:lang w:val="fr-FR"/>
        </w:rPr>
        <w:t>absence prolongée, avait lors de l</w:t>
      </w:r>
      <w:r w:rsidR="00F947DE">
        <w:rPr>
          <w:lang w:val="fr-FR"/>
        </w:rPr>
        <w:t>’</w:t>
      </w:r>
      <w:r w:rsidRPr="00D202D8">
        <w:rPr>
          <w:lang w:val="fr-FR"/>
        </w:rPr>
        <w:t>audience reconnu s</w:t>
      </w:r>
      <w:r w:rsidR="00F947DE">
        <w:rPr>
          <w:lang w:val="fr-FR"/>
        </w:rPr>
        <w:t>’</w:t>
      </w:r>
      <w:r w:rsidRPr="00D202D8">
        <w:rPr>
          <w:lang w:val="fr-FR"/>
        </w:rPr>
        <w:t>être trompé puisqu</w:t>
      </w:r>
      <w:r w:rsidR="00F947DE">
        <w:rPr>
          <w:lang w:val="fr-FR"/>
        </w:rPr>
        <w:t>’</w:t>
      </w:r>
      <w:r w:rsidRPr="00D202D8">
        <w:rPr>
          <w:lang w:val="fr-FR"/>
        </w:rPr>
        <w:t>en réalité, l</w:t>
      </w:r>
      <w:r w:rsidR="00F947DE">
        <w:rPr>
          <w:lang w:val="fr-FR"/>
        </w:rPr>
        <w:t>’</w:t>
      </w:r>
      <w:r w:rsidRPr="00D202D8">
        <w:rPr>
          <w:lang w:val="fr-FR"/>
        </w:rPr>
        <w:t>auteur n</w:t>
      </w:r>
      <w:r w:rsidR="00F947DE">
        <w:rPr>
          <w:lang w:val="fr-FR"/>
        </w:rPr>
        <w:t>’</w:t>
      </w:r>
      <w:r w:rsidRPr="00D202D8">
        <w:rPr>
          <w:lang w:val="fr-FR"/>
        </w:rPr>
        <w:t xml:space="preserve">avait que très peu été </w:t>
      </w:r>
      <w:r>
        <w:rPr>
          <w:lang w:val="fr-FR"/>
        </w:rPr>
        <w:t xml:space="preserve">absent pour </w:t>
      </w:r>
      <w:r w:rsidRPr="00D202D8">
        <w:rPr>
          <w:lang w:val="fr-FR"/>
        </w:rPr>
        <w:t>maladie. L</w:t>
      </w:r>
      <w:r w:rsidR="00F947DE">
        <w:rPr>
          <w:lang w:val="fr-FR"/>
        </w:rPr>
        <w:t>’</w:t>
      </w:r>
      <w:r w:rsidRPr="00D202D8">
        <w:rPr>
          <w:lang w:val="fr-FR"/>
        </w:rPr>
        <w:t>auteur a fait valoir qu</w:t>
      </w:r>
      <w:r w:rsidR="00F947DE">
        <w:rPr>
          <w:lang w:val="fr-FR"/>
        </w:rPr>
        <w:t>’</w:t>
      </w:r>
      <w:r w:rsidRPr="00D202D8">
        <w:rPr>
          <w:lang w:val="fr-FR"/>
        </w:rPr>
        <w:t>il était le seul membre de l</w:t>
      </w:r>
      <w:r w:rsidR="00F947DE">
        <w:rPr>
          <w:lang w:val="fr-FR"/>
        </w:rPr>
        <w:t>’</w:t>
      </w:r>
      <w:r>
        <w:rPr>
          <w:lang w:val="fr-FR"/>
        </w:rPr>
        <w:t>É</w:t>
      </w:r>
      <w:r w:rsidRPr="00D202D8">
        <w:rPr>
          <w:lang w:val="fr-FR"/>
        </w:rPr>
        <w:t xml:space="preserve">quipe des </w:t>
      </w:r>
      <w:r>
        <w:rPr>
          <w:lang w:val="fr-FR"/>
        </w:rPr>
        <w:t>responsables</w:t>
      </w:r>
      <w:r w:rsidRPr="00D202D8">
        <w:rPr>
          <w:lang w:val="fr-FR"/>
        </w:rPr>
        <w:t xml:space="preserve"> de </w:t>
      </w:r>
      <w:r>
        <w:rPr>
          <w:lang w:val="fr-FR"/>
        </w:rPr>
        <w:t xml:space="preserve">la </w:t>
      </w:r>
      <w:r w:rsidRPr="00D202D8">
        <w:rPr>
          <w:lang w:val="fr-FR"/>
        </w:rPr>
        <w:t>prestation de services à avoir été licencié, alors qu</w:t>
      </w:r>
      <w:r w:rsidR="00F947DE">
        <w:rPr>
          <w:lang w:val="fr-FR"/>
        </w:rPr>
        <w:t>’</w:t>
      </w:r>
      <w:r w:rsidRPr="00D202D8">
        <w:rPr>
          <w:lang w:val="fr-FR"/>
        </w:rPr>
        <w:t>il occupait le même poste et exerçait les mêmes fonctions que ses collègues</w:t>
      </w:r>
      <w:r>
        <w:rPr>
          <w:lang w:val="fr-FR"/>
        </w:rPr>
        <w:t>,</w:t>
      </w:r>
      <w:r w:rsidRPr="00D202D8">
        <w:rPr>
          <w:lang w:val="fr-FR"/>
        </w:rPr>
        <w:t xml:space="preserve"> et que du nouveau personnel avait par la suite été engagé. D</w:t>
      </w:r>
      <w:r w:rsidR="00F947DE">
        <w:rPr>
          <w:lang w:val="fr-FR"/>
        </w:rPr>
        <w:t>’</w:t>
      </w:r>
      <w:r w:rsidRPr="00D202D8">
        <w:rPr>
          <w:lang w:val="fr-FR"/>
        </w:rPr>
        <w:t>après les conclusions de l</w:t>
      </w:r>
      <w:r w:rsidR="00F947DE">
        <w:rPr>
          <w:lang w:val="fr-FR"/>
        </w:rPr>
        <w:t>’</w:t>
      </w:r>
      <w:r w:rsidRPr="0048625A">
        <w:rPr>
          <w:i/>
          <w:lang w:val="fr-FR"/>
        </w:rPr>
        <w:t>Employment Tribunal</w:t>
      </w:r>
      <w:r w:rsidRPr="00D202D8">
        <w:rPr>
          <w:lang w:val="fr-FR"/>
        </w:rPr>
        <w:t>, l</w:t>
      </w:r>
      <w:r w:rsidR="00F947DE">
        <w:rPr>
          <w:lang w:val="fr-FR"/>
        </w:rPr>
        <w:t>’</w:t>
      </w:r>
      <w:r w:rsidRPr="00D202D8">
        <w:rPr>
          <w:lang w:val="fr-FR"/>
        </w:rPr>
        <w:t>auteur n</w:t>
      </w:r>
      <w:r w:rsidR="00F947DE">
        <w:rPr>
          <w:lang w:val="fr-FR"/>
        </w:rPr>
        <w:t>’</w:t>
      </w:r>
      <w:r w:rsidRPr="00D202D8">
        <w:rPr>
          <w:lang w:val="fr-FR"/>
        </w:rPr>
        <w:t>a pas nié ne pas exercer un grand nombre des fonctions normalement dévolues au</w:t>
      </w:r>
      <w:r>
        <w:rPr>
          <w:lang w:val="fr-FR"/>
        </w:rPr>
        <w:t>x</w:t>
      </w:r>
      <w:r w:rsidRPr="00D202D8">
        <w:rPr>
          <w:lang w:val="fr-FR"/>
        </w:rPr>
        <w:t xml:space="preserve"> </w:t>
      </w:r>
      <w:r>
        <w:rPr>
          <w:lang w:val="fr-FR"/>
        </w:rPr>
        <w:t>responsables</w:t>
      </w:r>
      <w:r w:rsidRPr="00D202D8">
        <w:rPr>
          <w:lang w:val="fr-FR"/>
        </w:rPr>
        <w:t xml:space="preserve"> de la prestation de services, ni que les éléments de preuve confirmaient que s</w:t>
      </w:r>
      <w:r w:rsidR="00F947DE">
        <w:rPr>
          <w:lang w:val="fr-FR"/>
        </w:rPr>
        <w:t>’</w:t>
      </w:r>
      <w:r w:rsidRPr="00D202D8">
        <w:rPr>
          <w:lang w:val="fr-FR"/>
        </w:rPr>
        <w:t xml:space="preserve">il jouissait du titre de </w:t>
      </w:r>
      <w:r>
        <w:rPr>
          <w:lang w:val="fr-FR"/>
        </w:rPr>
        <w:t>responsable</w:t>
      </w:r>
      <w:r w:rsidRPr="00D202D8">
        <w:rPr>
          <w:lang w:val="fr-FR"/>
        </w:rPr>
        <w:t xml:space="preserve"> de </w:t>
      </w:r>
      <w:r>
        <w:rPr>
          <w:lang w:val="fr-FR"/>
        </w:rPr>
        <w:t xml:space="preserve">la </w:t>
      </w:r>
      <w:r w:rsidRPr="00D202D8">
        <w:rPr>
          <w:lang w:val="fr-FR"/>
        </w:rPr>
        <w:t>prestation de services, il ne s</w:t>
      </w:r>
      <w:r w:rsidR="00F947DE">
        <w:rPr>
          <w:lang w:val="fr-FR"/>
        </w:rPr>
        <w:t>’</w:t>
      </w:r>
      <w:r w:rsidRPr="00D202D8">
        <w:rPr>
          <w:lang w:val="fr-FR"/>
        </w:rPr>
        <w:t>acquittait en réalité que d</w:t>
      </w:r>
      <w:r w:rsidR="00F947DE">
        <w:rPr>
          <w:lang w:val="fr-FR"/>
        </w:rPr>
        <w:t>’</w:t>
      </w:r>
      <w:r w:rsidRPr="00D202D8">
        <w:rPr>
          <w:lang w:val="fr-FR"/>
        </w:rPr>
        <w:t>aspects limités de cette fonction</w:t>
      </w:r>
      <w:r w:rsidRPr="00D202D8">
        <w:rPr>
          <w:rStyle w:val="FootnoteReference"/>
          <w:lang w:val="fr-FR"/>
        </w:rPr>
        <w:footnoteReference w:id="6"/>
      </w:r>
      <w:r w:rsidRPr="00D202D8">
        <w:rPr>
          <w:lang w:val="fr-FR"/>
        </w:rPr>
        <w:t xml:space="preserve">. Oracle a fait observer que la décision </w:t>
      </w:r>
      <w:r>
        <w:rPr>
          <w:lang w:val="fr-FR"/>
        </w:rPr>
        <w:t>d</w:t>
      </w:r>
      <w:r w:rsidR="00F947DE">
        <w:rPr>
          <w:lang w:val="fr-FR"/>
        </w:rPr>
        <w:t>’</w:t>
      </w:r>
      <w:r>
        <w:rPr>
          <w:lang w:val="fr-FR"/>
        </w:rPr>
        <w:t>inscrire</w:t>
      </w:r>
      <w:r w:rsidRPr="00D202D8">
        <w:rPr>
          <w:lang w:val="fr-FR"/>
        </w:rPr>
        <w:t xml:space="preserve"> le nom de l</w:t>
      </w:r>
      <w:r w:rsidR="00F947DE">
        <w:rPr>
          <w:lang w:val="fr-FR"/>
        </w:rPr>
        <w:t>’</w:t>
      </w:r>
      <w:r w:rsidRPr="00D202D8">
        <w:rPr>
          <w:lang w:val="fr-FR"/>
        </w:rPr>
        <w:t>auteur sur la liste des personnes visées par un licenciement avait été prise en février 2006 en raison de la restructuration de l</w:t>
      </w:r>
      <w:r w:rsidR="00F947DE">
        <w:rPr>
          <w:lang w:val="fr-FR"/>
        </w:rPr>
        <w:t>’</w:t>
      </w:r>
      <w:r w:rsidRPr="00D202D8">
        <w:rPr>
          <w:lang w:val="fr-FR"/>
        </w:rPr>
        <w:t>entreprise et que la personne responsable de cette décision, M.</w:t>
      </w:r>
      <w:r>
        <w:rPr>
          <w:lang w:val="fr-FR"/>
        </w:rPr>
        <w:t> </w:t>
      </w:r>
      <w:r w:rsidRPr="00D202D8">
        <w:rPr>
          <w:lang w:val="fr-FR"/>
        </w:rPr>
        <w:t>M.</w:t>
      </w:r>
      <w:r>
        <w:rPr>
          <w:lang w:val="fr-FR"/>
        </w:rPr>
        <w:t> </w:t>
      </w:r>
      <w:r w:rsidRPr="00D202D8">
        <w:rPr>
          <w:lang w:val="fr-FR"/>
        </w:rPr>
        <w:t>T., n</w:t>
      </w:r>
      <w:r w:rsidR="00F947DE">
        <w:rPr>
          <w:lang w:val="fr-FR"/>
        </w:rPr>
        <w:t>’</w:t>
      </w:r>
      <w:r w:rsidRPr="00D202D8">
        <w:rPr>
          <w:lang w:val="fr-FR"/>
        </w:rPr>
        <w:t>avait pas connaissance du handicap de l</w:t>
      </w:r>
      <w:r w:rsidR="00F947DE">
        <w:rPr>
          <w:lang w:val="fr-FR"/>
        </w:rPr>
        <w:t>’</w:t>
      </w:r>
      <w:r w:rsidRPr="00D202D8">
        <w:rPr>
          <w:lang w:val="fr-FR"/>
        </w:rPr>
        <w:t>auteur.</w:t>
      </w:r>
    </w:p>
    <w:p w:rsidR="00DF1F87" w:rsidRPr="00D202D8" w:rsidRDefault="00DF1F87" w:rsidP="00DF1F87">
      <w:pPr>
        <w:pStyle w:val="SingleTxtG"/>
        <w:rPr>
          <w:lang w:val="fr-FR"/>
        </w:rPr>
      </w:pPr>
      <w:r w:rsidRPr="00D202D8">
        <w:rPr>
          <w:lang w:val="fr-FR"/>
        </w:rPr>
        <w:t>2.5</w:t>
      </w:r>
      <w:r w:rsidRPr="00D202D8">
        <w:rPr>
          <w:lang w:val="fr-FR"/>
        </w:rPr>
        <w:tab/>
        <w:t>Le 13</w:t>
      </w:r>
      <w:r>
        <w:rPr>
          <w:lang w:val="fr-FR"/>
        </w:rPr>
        <w:t> </w:t>
      </w:r>
      <w:r w:rsidRPr="00D202D8">
        <w:rPr>
          <w:lang w:val="fr-FR"/>
        </w:rPr>
        <w:t>mars 2007, l</w:t>
      </w:r>
      <w:r w:rsidR="00F947DE">
        <w:rPr>
          <w:lang w:val="fr-FR"/>
        </w:rPr>
        <w:t>’</w:t>
      </w:r>
      <w:r w:rsidRPr="0031367A">
        <w:rPr>
          <w:i/>
          <w:lang w:val="fr-FR"/>
        </w:rPr>
        <w:t>Employment Tribunal</w:t>
      </w:r>
      <w:r w:rsidRPr="00D202D8">
        <w:rPr>
          <w:lang w:val="fr-FR"/>
        </w:rPr>
        <w:t xml:space="preserve"> a estimé que l</w:t>
      </w:r>
      <w:r w:rsidR="00F947DE">
        <w:rPr>
          <w:lang w:val="fr-FR"/>
        </w:rPr>
        <w:t>’</w:t>
      </w:r>
      <w:r w:rsidRPr="00D202D8">
        <w:rPr>
          <w:lang w:val="fr-FR"/>
        </w:rPr>
        <w:t>auteur n</w:t>
      </w:r>
      <w:r w:rsidR="00F947DE">
        <w:rPr>
          <w:lang w:val="fr-FR"/>
        </w:rPr>
        <w:t>’</w:t>
      </w:r>
      <w:r w:rsidRPr="00D202D8">
        <w:rPr>
          <w:lang w:val="fr-FR"/>
        </w:rPr>
        <w:t xml:space="preserve">avait pas respecté les dispositions </w:t>
      </w:r>
      <w:r>
        <w:rPr>
          <w:lang w:val="fr-FR"/>
        </w:rPr>
        <w:t>de l</w:t>
      </w:r>
      <w:r w:rsidR="00F947DE">
        <w:rPr>
          <w:lang w:val="fr-FR"/>
        </w:rPr>
        <w:t>’</w:t>
      </w:r>
      <w:r>
        <w:rPr>
          <w:lang w:val="fr-FR"/>
        </w:rPr>
        <w:t xml:space="preserve">article </w:t>
      </w:r>
      <w:r w:rsidRPr="00D202D8">
        <w:rPr>
          <w:lang w:val="fr-FR"/>
        </w:rPr>
        <w:t>32 de la loi de 2002 sur l</w:t>
      </w:r>
      <w:r w:rsidR="00F947DE">
        <w:rPr>
          <w:lang w:val="fr-FR"/>
        </w:rPr>
        <w:t>’</w:t>
      </w:r>
      <w:r w:rsidRPr="00D202D8">
        <w:rPr>
          <w:lang w:val="fr-FR"/>
        </w:rPr>
        <w:t>emploi s</w:t>
      </w:r>
      <w:r w:rsidR="00F947DE">
        <w:rPr>
          <w:lang w:val="fr-FR"/>
        </w:rPr>
        <w:t>’</w:t>
      </w:r>
      <w:r w:rsidRPr="00D202D8">
        <w:rPr>
          <w:lang w:val="fr-FR"/>
        </w:rPr>
        <w:t>agissant du grief de manquement supposé d</w:t>
      </w:r>
      <w:r w:rsidR="00F947DE">
        <w:rPr>
          <w:lang w:val="fr-FR"/>
        </w:rPr>
        <w:t>’</w:t>
      </w:r>
      <w:r w:rsidRPr="00D202D8">
        <w:rPr>
          <w:lang w:val="fr-FR"/>
        </w:rPr>
        <w:t>Oracle à procéder à des ajustements raisonnables, et a donc rejeté cette partie de la plainte. L</w:t>
      </w:r>
      <w:r w:rsidR="00F947DE">
        <w:rPr>
          <w:lang w:val="fr-FR"/>
        </w:rPr>
        <w:t>’</w:t>
      </w:r>
      <w:r w:rsidRPr="00D202D8">
        <w:rPr>
          <w:lang w:val="fr-FR"/>
        </w:rPr>
        <w:t>auteur a fait appel de cette décision.</w:t>
      </w:r>
    </w:p>
    <w:p w:rsidR="00DF1F87" w:rsidRPr="00D202D8" w:rsidRDefault="00DF1F87" w:rsidP="00DF1F87">
      <w:pPr>
        <w:pStyle w:val="SingleTxtG"/>
        <w:rPr>
          <w:lang w:val="fr-FR"/>
        </w:rPr>
      </w:pPr>
      <w:r w:rsidRPr="00D202D8">
        <w:rPr>
          <w:lang w:val="fr-FR"/>
        </w:rPr>
        <w:t>2.6</w:t>
      </w:r>
      <w:r w:rsidRPr="00D202D8">
        <w:rPr>
          <w:lang w:val="fr-FR"/>
        </w:rPr>
        <w:tab/>
        <w:t>En juillet et août 2007, la plain</w:t>
      </w:r>
      <w:r>
        <w:rPr>
          <w:lang w:val="fr-FR"/>
        </w:rPr>
        <w:t>te pour licenciement injuste et</w:t>
      </w:r>
      <w:r w:rsidRPr="00D202D8">
        <w:rPr>
          <w:lang w:val="fr-FR"/>
        </w:rPr>
        <w:t xml:space="preserve"> la plainte pour discrimination fondée sur le handicap ont </w:t>
      </w:r>
      <w:r>
        <w:rPr>
          <w:lang w:val="fr-FR"/>
        </w:rPr>
        <w:t xml:space="preserve">toutes deux </w:t>
      </w:r>
      <w:r w:rsidRPr="00D202D8">
        <w:rPr>
          <w:lang w:val="fr-FR"/>
        </w:rPr>
        <w:t>été rejetées. L</w:t>
      </w:r>
      <w:r w:rsidR="00F947DE">
        <w:rPr>
          <w:lang w:val="fr-FR"/>
        </w:rPr>
        <w:t>’</w:t>
      </w:r>
      <w:r w:rsidRPr="0048625A">
        <w:rPr>
          <w:i/>
          <w:lang w:val="fr-FR"/>
        </w:rPr>
        <w:t>Employment Tribunal</w:t>
      </w:r>
      <w:r>
        <w:rPr>
          <w:i/>
          <w:lang w:val="fr-FR"/>
        </w:rPr>
        <w:t xml:space="preserve"> </w:t>
      </w:r>
      <w:r w:rsidRPr="00D202D8">
        <w:rPr>
          <w:lang w:val="fr-FR"/>
        </w:rPr>
        <w:t>a noté que l</w:t>
      </w:r>
      <w:r w:rsidR="00F947DE">
        <w:rPr>
          <w:lang w:val="fr-FR"/>
        </w:rPr>
        <w:t>’</w:t>
      </w:r>
      <w:r w:rsidRPr="00D202D8">
        <w:rPr>
          <w:lang w:val="fr-FR"/>
        </w:rPr>
        <w:t>auteur n</w:t>
      </w:r>
      <w:r w:rsidR="00F947DE">
        <w:rPr>
          <w:lang w:val="fr-FR"/>
        </w:rPr>
        <w:t>’</w:t>
      </w:r>
      <w:r w:rsidRPr="00D202D8">
        <w:rPr>
          <w:lang w:val="fr-FR"/>
        </w:rPr>
        <w:t>exerçait qu</w:t>
      </w:r>
      <w:r w:rsidR="00F947DE">
        <w:rPr>
          <w:lang w:val="fr-FR"/>
        </w:rPr>
        <w:t>’</w:t>
      </w:r>
      <w:r w:rsidRPr="00D202D8">
        <w:rPr>
          <w:lang w:val="fr-FR"/>
        </w:rPr>
        <w:t xml:space="preserve">une partie limitée des fonctions </w:t>
      </w:r>
      <w:r>
        <w:rPr>
          <w:lang w:val="fr-FR"/>
        </w:rPr>
        <w:t>normalement</w:t>
      </w:r>
      <w:r w:rsidRPr="00D202D8">
        <w:rPr>
          <w:lang w:val="fr-FR"/>
        </w:rPr>
        <w:t xml:space="preserve"> dévolues aux </w:t>
      </w:r>
      <w:r>
        <w:rPr>
          <w:lang w:val="fr-FR"/>
        </w:rPr>
        <w:t xml:space="preserve">responsables </w:t>
      </w:r>
      <w:r w:rsidRPr="00D202D8">
        <w:rPr>
          <w:lang w:val="fr-FR"/>
        </w:rPr>
        <w:t xml:space="preserve">de </w:t>
      </w:r>
      <w:r>
        <w:rPr>
          <w:lang w:val="fr-FR"/>
        </w:rPr>
        <w:t xml:space="preserve">la </w:t>
      </w:r>
      <w:r w:rsidRPr="00D202D8">
        <w:rPr>
          <w:lang w:val="fr-FR"/>
        </w:rPr>
        <w:t>prestation de services et que ses tâches avaient été considérablement réduites après la restructuration d</w:t>
      </w:r>
      <w:r w:rsidR="00F947DE">
        <w:rPr>
          <w:lang w:val="fr-FR"/>
        </w:rPr>
        <w:t>’</w:t>
      </w:r>
      <w:r w:rsidRPr="00D202D8">
        <w:rPr>
          <w:lang w:val="fr-FR"/>
        </w:rPr>
        <w:t>Oracle, et il a déclaré que le poste qu</w:t>
      </w:r>
      <w:r w:rsidR="00F947DE">
        <w:rPr>
          <w:lang w:val="fr-FR"/>
        </w:rPr>
        <w:t>’</w:t>
      </w:r>
      <w:r w:rsidRPr="00D202D8">
        <w:rPr>
          <w:lang w:val="fr-FR"/>
        </w:rPr>
        <w:t>occupait l</w:t>
      </w:r>
      <w:r w:rsidR="00F947DE">
        <w:rPr>
          <w:lang w:val="fr-FR"/>
        </w:rPr>
        <w:t>’</w:t>
      </w:r>
      <w:r w:rsidRPr="00D202D8">
        <w:rPr>
          <w:lang w:val="fr-FR"/>
        </w:rPr>
        <w:t>auteur était excédentaire. S</w:t>
      </w:r>
      <w:r w:rsidR="00F947DE">
        <w:rPr>
          <w:lang w:val="fr-FR"/>
        </w:rPr>
        <w:t>’</w:t>
      </w:r>
      <w:r w:rsidRPr="00D202D8">
        <w:rPr>
          <w:lang w:val="fr-FR"/>
        </w:rPr>
        <w:t>agissant des griefs relatifs à la discrimination, le tribunal a tenu compte du fait que les messages électroniques mentionnant le diabète de l</w:t>
      </w:r>
      <w:r w:rsidR="00F947DE">
        <w:rPr>
          <w:lang w:val="fr-FR"/>
        </w:rPr>
        <w:t>’</w:t>
      </w:r>
      <w:r w:rsidRPr="00D202D8">
        <w:rPr>
          <w:lang w:val="fr-FR"/>
        </w:rPr>
        <w:t>auteur n</w:t>
      </w:r>
      <w:r w:rsidR="00F947DE">
        <w:rPr>
          <w:lang w:val="fr-FR"/>
        </w:rPr>
        <w:t>’</w:t>
      </w:r>
      <w:r w:rsidRPr="00D202D8">
        <w:rPr>
          <w:lang w:val="fr-FR"/>
        </w:rPr>
        <w:t>étaient pas à l</w:t>
      </w:r>
      <w:r w:rsidR="00F947DE">
        <w:rPr>
          <w:lang w:val="fr-FR"/>
        </w:rPr>
        <w:t>’</w:t>
      </w:r>
      <w:r w:rsidRPr="00D202D8">
        <w:rPr>
          <w:lang w:val="fr-FR"/>
        </w:rPr>
        <w:t>origine de l</w:t>
      </w:r>
      <w:r w:rsidR="00F947DE">
        <w:rPr>
          <w:lang w:val="fr-FR"/>
        </w:rPr>
        <w:t>’</w:t>
      </w:r>
      <w:r w:rsidRPr="00D202D8">
        <w:rPr>
          <w:lang w:val="fr-FR"/>
        </w:rPr>
        <w:t xml:space="preserve">inscription </w:t>
      </w:r>
      <w:r>
        <w:rPr>
          <w:lang w:val="fr-FR"/>
        </w:rPr>
        <w:t>de son</w:t>
      </w:r>
      <w:r w:rsidRPr="00D202D8">
        <w:rPr>
          <w:lang w:val="fr-FR"/>
        </w:rPr>
        <w:t xml:space="preserve"> nom sur la liste des personnes visées par </w:t>
      </w:r>
      <w:r>
        <w:rPr>
          <w:lang w:val="fr-FR"/>
        </w:rPr>
        <w:t>la procédure de</w:t>
      </w:r>
      <w:r w:rsidRPr="00D202D8">
        <w:rPr>
          <w:lang w:val="fr-FR"/>
        </w:rPr>
        <w:t xml:space="preserve"> licenciement, que cette liste était antérieure à </w:t>
      </w:r>
      <w:r>
        <w:rPr>
          <w:lang w:val="fr-FR"/>
        </w:rPr>
        <w:t>l</w:t>
      </w:r>
      <w:r w:rsidR="00F947DE">
        <w:rPr>
          <w:lang w:val="fr-FR"/>
        </w:rPr>
        <w:t>’</w:t>
      </w:r>
      <w:r>
        <w:rPr>
          <w:lang w:val="fr-FR"/>
        </w:rPr>
        <w:t xml:space="preserve">envoi </w:t>
      </w:r>
      <w:r w:rsidRPr="00D202D8">
        <w:rPr>
          <w:lang w:val="fr-FR"/>
        </w:rPr>
        <w:t>de ces messages, et que la personne qui avait établi la liste n</w:t>
      </w:r>
      <w:r w:rsidR="00F947DE">
        <w:rPr>
          <w:lang w:val="fr-FR"/>
        </w:rPr>
        <w:t>’</w:t>
      </w:r>
      <w:r w:rsidRPr="00D202D8">
        <w:rPr>
          <w:lang w:val="fr-FR"/>
        </w:rPr>
        <w:t>avait pas connaissance du handicap de l</w:t>
      </w:r>
      <w:r w:rsidR="00F947DE">
        <w:rPr>
          <w:lang w:val="fr-FR"/>
        </w:rPr>
        <w:t>’</w:t>
      </w:r>
      <w:r w:rsidRPr="00D202D8">
        <w:rPr>
          <w:lang w:val="fr-FR"/>
        </w:rPr>
        <w:t>auteur. Le tribunal a rejeté l</w:t>
      </w:r>
      <w:r w:rsidR="00F947DE">
        <w:rPr>
          <w:lang w:val="fr-FR"/>
        </w:rPr>
        <w:t>’</w:t>
      </w:r>
      <w:r w:rsidRPr="00D202D8">
        <w:rPr>
          <w:lang w:val="fr-FR"/>
        </w:rPr>
        <w:t>argument avancé par l</w:t>
      </w:r>
      <w:r w:rsidR="00F947DE">
        <w:rPr>
          <w:lang w:val="fr-FR"/>
        </w:rPr>
        <w:t>’</w:t>
      </w:r>
      <w:r w:rsidRPr="00D202D8">
        <w:rPr>
          <w:lang w:val="fr-FR"/>
        </w:rPr>
        <w:t>auteur à cet égard, en faisant observer qu</w:t>
      </w:r>
      <w:r w:rsidR="00F947DE">
        <w:rPr>
          <w:lang w:val="fr-FR"/>
        </w:rPr>
        <w:t>’</w:t>
      </w:r>
      <w:r w:rsidRPr="00D202D8">
        <w:rPr>
          <w:lang w:val="fr-FR"/>
        </w:rPr>
        <w:t>un autre membre de l</w:t>
      </w:r>
      <w:r w:rsidR="00F947DE">
        <w:rPr>
          <w:lang w:val="fr-FR"/>
        </w:rPr>
        <w:t>’</w:t>
      </w:r>
      <w:r>
        <w:rPr>
          <w:lang w:val="fr-FR"/>
        </w:rPr>
        <w:t>É</w:t>
      </w:r>
      <w:r w:rsidRPr="00D202D8">
        <w:rPr>
          <w:lang w:val="fr-FR"/>
        </w:rPr>
        <w:t>quipe de</w:t>
      </w:r>
      <w:r>
        <w:rPr>
          <w:lang w:val="fr-FR"/>
        </w:rPr>
        <w:t>s</w:t>
      </w:r>
      <w:r w:rsidRPr="00D202D8">
        <w:rPr>
          <w:lang w:val="fr-FR"/>
        </w:rPr>
        <w:t xml:space="preserve"> </w:t>
      </w:r>
      <w:r>
        <w:rPr>
          <w:lang w:val="fr-FR"/>
        </w:rPr>
        <w:t>responsables</w:t>
      </w:r>
      <w:r w:rsidRPr="00D202D8">
        <w:rPr>
          <w:lang w:val="fr-FR"/>
        </w:rPr>
        <w:t xml:space="preserve"> de la prestation de services souffrant de diabète de type</w:t>
      </w:r>
      <w:r>
        <w:rPr>
          <w:lang w:val="fr-FR"/>
        </w:rPr>
        <w:t xml:space="preserve"> </w:t>
      </w:r>
      <w:r w:rsidRPr="00D202D8">
        <w:rPr>
          <w:lang w:val="fr-FR"/>
        </w:rPr>
        <w:t>1 avait été maintenu</w:t>
      </w:r>
      <w:r>
        <w:rPr>
          <w:lang w:val="fr-FR"/>
        </w:rPr>
        <w:t xml:space="preserve"> </w:t>
      </w:r>
      <w:r w:rsidRPr="00D202D8">
        <w:rPr>
          <w:lang w:val="fr-FR"/>
        </w:rPr>
        <w:t>dans ses fonctions. Le tribunal a en outre estimé que pour établir s</w:t>
      </w:r>
      <w:r w:rsidR="00F947DE">
        <w:rPr>
          <w:lang w:val="fr-FR"/>
        </w:rPr>
        <w:t>’</w:t>
      </w:r>
      <w:r w:rsidRPr="00D202D8">
        <w:rPr>
          <w:lang w:val="fr-FR"/>
        </w:rPr>
        <w:t>il y avait eu ou non discrimination directe, il convenait d</w:t>
      </w:r>
      <w:r w:rsidR="00F947DE">
        <w:rPr>
          <w:lang w:val="fr-FR"/>
        </w:rPr>
        <w:t>’</w:t>
      </w:r>
      <w:r w:rsidRPr="00D202D8">
        <w:rPr>
          <w:lang w:val="fr-FR"/>
        </w:rPr>
        <w:t xml:space="preserve">utiliser comme </w:t>
      </w:r>
      <w:r>
        <w:rPr>
          <w:lang w:val="fr-FR"/>
        </w:rPr>
        <w:t>«</w:t>
      </w:r>
      <w:r w:rsidRPr="00D202D8">
        <w:rPr>
          <w:lang w:val="fr-FR"/>
        </w:rPr>
        <w:t>comparateur une personne qui ne souffrait pas de ce handicap particulier mais dont la situation, sur le plan matériel, n</w:t>
      </w:r>
      <w:r w:rsidR="00F947DE">
        <w:rPr>
          <w:lang w:val="fr-FR"/>
        </w:rPr>
        <w:t>’</w:t>
      </w:r>
      <w:r w:rsidRPr="00D202D8">
        <w:rPr>
          <w:lang w:val="fr-FR"/>
        </w:rPr>
        <w:t>était pas différente de celle de la personne handicapée». Enfin, s</w:t>
      </w:r>
      <w:r w:rsidR="00F947DE">
        <w:rPr>
          <w:lang w:val="fr-FR"/>
        </w:rPr>
        <w:t>’</w:t>
      </w:r>
      <w:r w:rsidRPr="00D202D8">
        <w:rPr>
          <w:lang w:val="fr-FR"/>
        </w:rPr>
        <w:t>agissant du grief selon lequel l</w:t>
      </w:r>
      <w:r w:rsidR="00F947DE">
        <w:rPr>
          <w:lang w:val="fr-FR"/>
        </w:rPr>
        <w:t>’</w:t>
      </w:r>
      <w:r w:rsidRPr="00D202D8">
        <w:rPr>
          <w:lang w:val="fr-FR"/>
        </w:rPr>
        <w:t>auteur aurait bénéficié d</w:t>
      </w:r>
      <w:r w:rsidR="00F947DE">
        <w:rPr>
          <w:lang w:val="fr-FR"/>
        </w:rPr>
        <w:t>’</w:t>
      </w:r>
      <w:r w:rsidRPr="00D202D8">
        <w:rPr>
          <w:lang w:val="fr-FR"/>
        </w:rPr>
        <w:t>un traitement moins favorable pour des raisons liées à son handicap, le tribunal a fait observer qu</w:t>
      </w:r>
      <w:r w:rsidR="00F947DE">
        <w:rPr>
          <w:lang w:val="fr-FR"/>
        </w:rPr>
        <w:t>’</w:t>
      </w:r>
      <w:r w:rsidRPr="00D202D8">
        <w:rPr>
          <w:lang w:val="fr-FR"/>
        </w:rPr>
        <w:t>il devait exister un lien de cause à effet entre le handicap de l</w:t>
      </w:r>
      <w:r w:rsidR="00F947DE">
        <w:rPr>
          <w:lang w:val="fr-FR"/>
        </w:rPr>
        <w:t>’</w:t>
      </w:r>
      <w:r w:rsidRPr="00D202D8">
        <w:rPr>
          <w:lang w:val="fr-FR"/>
        </w:rPr>
        <w:t>employé et le traitement invoqué, et a fait valoir que l</w:t>
      </w:r>
      <w:r w:rsidR="00F947DE">
        <w:rPr>
          <w:lang w:val="fr-FR"/>
        </w:rPr>
        <w:t>’</w:t>
      </w:r>
      <w:r w:rsidRPr="00D202D8">
        <w:rPr>
          <w:lang w:val="fr-FR"/>
        </w:rPr>
        <w:t>auteur avait été transféré à l</w:t>
      </w:r>
      <w:r w:rsidR="00F947DE">
        <w:rPr>
          <w:lang w:val="fr-FR"/>
        </w:rPr>
        <w:t>’</w:t>
      </w:r>
      <w:r>
        <w:rPr>
          <w:lang w:val="fr-FR"/>
        </w:rPr>
        <w:t>É</w:t>
      </w:r>
      <w:r w:rsidRPr="00D202D8">
        <w:rPr>
          <w:lang w:val="fr-FR"/>
        </w:rPr>
        <w:t xml:space="preserve">quipe de prestation de services à la demande et avait bénéficié de divers aménagements de ses </w:t>
      </w:r>
      <w:r>
        <w:rPr>
          <w:lang w:val="fr-FR"/>
        </w:rPr>
        <w:t>fonctions</w:t>
      </w:r>
      <w:r w:rsidRPr="00D202D8">
        <w:rPr>
          <w:lang w:val="fr-FR"/>
        </w:rPr>
        <w:t>, notamment d</w:t>
      </w:r>
      <w:r w:rsidR="00F947DE">
        <w:rPr>
          <w:lang w:val="fr-FR"/>
        </w:rPr>
        <w:t>’</w:t>
      </w:r>
      <w:r w:rsidRPr="00D202D8">
        <w:rPr>
          <w:lang w:val="fr-FR"/>
        </w:rPr>
        <w:t xml:space="preserve">une réduction de sa charge de travail, à sa propre demande. Par conséquent, il ne pouvait </w:t>
      </w:r>
      <w:r>
        <w:rPr>
          <w:lang w:val="fr-FR"/>
        </w:rPr>
        <w:t xml:space="preserve">pas </w:t>
      </w:r>
      <w:r w:rsidRPr="00D202D8">
        <w:rPr>
          <w:lang w:val="fr-FR"/>
        </w:rPr>
        <w:t>prétendre avoir reçu un traitement moins favorable.</w:t>
      </w:r>
    </w:p>
    <w:p w:rsidR="00DF1F87" w:rsidRPr="00D202D8" w:rsidRDefault="00DF1F87" w:rsidP="00DF1F87">
      <w:pPr>
        <w:pStyle w:val="SingleTxtG"/>
        <w:rPr>
          <w:lang w:val="fr-FR"/>
        </w:rPr>
      </w:pPr>
      <w:r w:rsidRPr="00D202D8">
        <w:rPr>
          <w:lang w:val="fr-FR"/>
        </w:rPr>
        <w:t>2.7</w:t>
      </w:r>
      <w:r w:rsidRPr="00D202D8">
        <w:rPr>
          <w:lang w:val="fr-FR"/>
        </w:rPr>
        <w:tab/>
        <w:t>Le 24 octobre 2007, l</w:t>
      </w:r>
      <w:r w:rsidR="00F947DE">
        <w:rPr>
          <w:lang w:val="fr-FR"/>
        </w:rPr>
        <w:t>’</w:t>
      </w:r>
      <w:r w:rsidRPr="00D202D8">
        <w:rPr>
          <w:lang w:val="fr-FR"/>
        </w:rPr>
        <w:t>auteur a interjeté appel auprès de l</w:t>
      </w:r>
      <w:r w:rsidR="00F947DE">
        <w:rPr>
          <w:lang w:val="fr-FR"/>
        </w:rPr>
        <w:t>’</w:t>
      </w:r>
      <w:r w:rsidRPr="0031367A">
        <w:rPr>
          <w:i/>
          <w:lang w:val="fr-FR"/>
        </w:rPr>
        <w:t>Employment Appeals Tribunal</w:t>
      </w:r>
      <w:r w:rsidRPr="00D202D8">
        <w:rPr>
          <w:lang w:val="fr-FR"/>
        </w:rPr>
        <w:t>, faisant valoir qu</w:t>
      </w:r>
      <w:r w:rsidR="00F947DE">
        <w:rPr>
          <w:lang w:val="fr-FR"/>
        </w:rPr>
        <w:t>’</w:t>
      </w:r>
      <w:r w:rsidRPr="00D202D8">
        <w:rPr>
          <w:lang w:val="fr-FR"/>
        </w:rPr>
        <w:t>il n</w:t>
      </w:r>
      <w:r w:rsidR="00F947DE">
        <w:rPr>
          <w:lang w:val="fr-FR"/>
        </w:rPr>
        <w:t>’</w:t>
      </w:r>
      <w:r w:rsidRPr="00D202D8">
        <w:rPr>
          <w:lang w:val="fr-FR"/>
        </w:rPr>
        <w:t>existait pas d</w:t>
      </w:r>
      <w:r w:rsidR="00F947DE">
        <w:rPr>
          <w:lang w:val="fr-FR"/>
        </w:rPr>
        <w:t>’</w:t>
      </w:r>
      <w:r w:rsidRPr="00D202D8">
        <w:rPr>
          <w:lang w:val="fr-FR"/>
        </w:rPr>
        <w:t>éléments de preuve quant aux raisons ayant motivé l</w:t>
      </w:r>
      <w:r w:rsidR="00F947DE">
        <w:rPr>
          <w:lang w:val="fr-FR"/>
        </w:rPr>
        <w:t>’</w:t>
      </w:r>
      <w:r w:rsidRPr="00D202D8">
        <w:rPr>
          <w:lang w:val="fr-FR"/>
        </w:rPr>
        <w:t>inscription de son nom sur la liste des licenciements à envisager, que les messages électroniques des directeurs d</w:t>
      </w:r>
      <w:r w:rsidR="00F947DE">
        <w:rPr>
          <w:lang w:val="fr-FR"/>
        </w:rPr>
        <w:t>’</w:t>
      </w:r>
      <w:r w:rsidRPr="00D202D8">
        <w:rPr>
          <w:lang w:val="fr-FR"/>
        </w:rPr>
        <w:t>Oracle prouvaient qu</w:t>
      </w:r>
      <w:r w:rsidR="00F947DE">
        <w:rPr>
          <w:lang w:val="fr-FR"/>
        </w:rPr>
        <w:t>’</w:t>
      </w:r>
      <w:r w:rsidRPr="00D202D8">
        <w:rPr>
          <w:lang w:val="fr-FR"/>
        </w:rPr>
        <w:t>il était visé par un licenciement en raison de son diabète, que dans ses efforts de consultation Oracle n</w:t>
      </w:r>
      <w:r w:rsidR="00F947DE">
        <w:rPr>
          <w:lang w:val="fr-FR"/>
        </w:rPr>
        <w:t>’</w:t>
      </w:r>
      <w:r w:rsidRPr="00D202D8">
        <w:rPr>
          <w:lang w:val="fr-FR"/>
        </w:rPr>
        <w:t>était pas sincère, et que les preuves présentées par la société avaient été préparées à escient ou avaient été manipulées. L</w:t>
      </w:r>
      <w:r w:rsidR="00F947DE">
        <w:rPr>
          <w:lang w:val="fr-FR"/>
        </w:rPr>
        <w:t>’</w:t>
      </w:r>
      <w:r w:rsidRPr="0031367A">
        <w:rPr>
          <w:i/>
          <w:lang w:val="fr-FR"/>
        </w:rPr>
        <w:t>Employment Appeals Tribunal</w:t>
      </w:r>
      <w:r w:rsidRPr="00D202D8">
        <w:rPr>
          <w:lang w:val="fr-FR"/>
        </w:rPr>
        <w:t xml:space="preserve"> a fait observer qu</w:t>
      </w:r>
      <w:r w:rsidR="00F947DE">
        <w:rPr>
          <w:lang w:val="fr-FR"/>
        </w:rPr>
        <w:t>’</w:t>
      </w:r>
      <w:r w:rsidRPr="00D202D8">
        <w:rPr>
          <w:lang w:val="fr-FR"/>
        </w:rPr>
        <w:t>il n</w:t>
      </w:r>
      <w:r w:rsidR="00F947DE">
        <w:rPr>
          <w:lang w:val="fr-FR"/>
        </w:rPr>
        <w:t>’</w:t>
      </w:r>
      <w:r w:rsidRPr="00D202D8">
        <w:rPr>
          <w:lang w:val="fr-FR"/>
        </w:rPr>
        <w:t>avait compétence que pour examiner des recours sur des questions de droit, et qu</w:t>
      </w:r>
      <w:r w:rsidR="00F947DE">
        <w:rPr>
          <w:lang w:val="fr-FR"/>
        </w:rPr>
        <w:t>’</w:t>
      </w:r>
      <w:r w:rsidRPr="00D202D8">
        <w:rPr>
          <w:lang w:val="fr-FR"/>
        </w:rPr>
        <w:t>il ne pouvait pas «réentendre les faits d</w:t>
      </w:r>
      <w:r w:rsidR="00F947DE">
        <w:rPr>
          <w:lang w:val="fr-FR"/>
        </w:rPr>
        <w:t>’</w:t>
      </w:r>
      <w:r w:rsidRPr="00D202D8">
        <w:rPr>
          <w:lang w:val="fr-FR"/>
        </w:rPr>
        <w:t>une affaire ou réexaminer une décision de l</w:t>
      </w:r>
      <w:r w:rsidR="00F947DE">
        <w:rPr>
          <w:lang w:val="fr-FR"/>
        </w:rPr>
        <w:t>’</w:t>
      </w:r>
      <w:r w:rsidRPr="0031367A">
        <w:rPr>
          <w:i/>
          <w:lang w:val="fr-FR"/>
        </w:rPr>
        <w:t>Employment Tribunal</w:t>
      </w:r>
      <w:r w:rsidRPr="00D202D8">
        <w:rPr>
          <w:lang w:val="fr-FR"/>
        </w:rPr>
        <w:t xml:space="preserve"> sur ces faits». L</w:t>
      </w:r>
      <w:r w:rsidR="00F947DE">
        <w:rPr>
          <w:lang w:val="fr-FR"/>
        </w:rPr>
        <w:t>’</w:t>
      </w:r>
      <w:r w:rsidRPr="0031367A">
        <w:rPr>
          <w:i/>
          <w:lang w:val="fr-FR"/>
        </w:rPr>
        <w:t>Employment Appeals Tribunal</w:t>
      </w:r>
      <w:r w:rsidR="00F64015">
        <w:rPr>
          <w:lang w:val="fr-FR"/>
        </w:rPr>
        <w:t xml:space="preserve"> </w:t>
      </w:r>
      <w:r w:rsidRPr="00D202D8">
        <w:rPr>
          <w:lang w:val="fr-FR"/>
        </w:rPr>
        <w:t>a donc rejeté la requête de l</w:t>
      </w:r>
      <w:r w:rsidR="00F947DE">
        <w:rPr>
          <w:lang w:val="fr-FR"/>
        </w:rPr>
        <w:t>’</w:t>
      </w:r>
      <w:r w:rsidRPr="00D202D8">
        <w:rPr>
          <w:lang w:val="fr-FR"/>
        </w:rPr>
        <w:t>auteur le 19 décembre 2007, considérant qu</w:t>
      </w:r>
      <w:r w:rsidR="00F947DE">
        <w:rPr>
          <w:lang w:val="fr-FR"/>
        </w:rPr>
        <w:t>’</w:t>
      </w:r>
      <w:r w:rsidRPr="00D202D8">
        <w:rPr>
          <w:lang w:val="fr-FR"/>
        </w:rPr>
        <w:t>elle ne faisait pas apparaître de motifs raisonnables pouvant fonder l</w:t>
      </w:r>
      <w:r w:rsidR="00F947DE">
        <w:rPr>
          <w:lang w:val="fr-FR"/>
        </w:rPr>
        <w:t>’</w:t>
      </w:r>
      <w:r w:rsidRPr="00D202D8">
        <w:rPr>
          <w:lang w:val="fr-FR"/>
        </w:rPr>
        <w:t>introduction d</w:t>
      </w:r>
      <w:r w:rsidR="00F947DE">
        <w:rPr>
          <w:lang w:val="fr-FR"/>
        </w:rPr>
        <w:t>’</w:t>
      </w:r>
      <w:r w:rsidRPr="00D202D8">
        <w:rPr>
          <w:lang w:val="fr-FR"/>
        </w:rPr>
        <w:t>un recours. Par la suite, l</w:t>
      </w:r>
      <w:r w:rsidR="00F947DE">
        <w:rPr>
          <w:lang w:val="fr-FR"/>
        </w:rPr>
        <w:t>’</w:t>
      </w:r>
      <w:r w:rsidRPr="00D202D8">
        <w:rPr>
          <w:lang w:val="fr-FR"/>
        </w:rPr>
        <w:t xml:space="preserve">auteur a déposé auprès de la </w:t>
      </w:r>
      <w:r w:rsidRPr="00541375">
        <w:rPr>
          <w:i/>
          <w:lang w:val="fr-FR"/>
        </w:rPr>
        <w:t>Court of Session</w:t>
      </w:r>
      <w:r w:rsidRPr="00D202D8">
        <w:rPr>
          <w:lang w:val="fr-FR"/>
        </w:rPr>
        <w:t xml:space="preserve"> une demande d</w:t>
      </w:r>
      <w:r w:rsidR="00F947DE">
        <w:rPr>
          <w:lang w:val="fr-FR"/>
        </w:rPr>
        <w:t>’</w:t>
      </w:r>
      <w:r w:rsidRPr="00D202D8">
        <w:rPr>
          <w:lang w:val="fr-FR"/>
        </w:rPr>
        <w:t>autorisation de faire appel de la décision de l</w:t>
      </w:r>
      <w:r w:rsidR="00F947DE">
        <w:rPr>
          <w:lang w:val="fr-FR"/>
        </w:rPr>
        <w:t>’</w:t>
      </w:r>
      <w:r w:rsidR="00150D10">
        <w:rPr>
          <w:i/>
          <w:lang w:val="fr-FR"/>
        </w:rPr>
        <w:t>Employment Appeal</w:t>
      </w:r>
      <w:r w:rsidRPr="0031367A">
        <w:rPr>
          <w:i/>
          <w:lang w:val="fr-FR"/>
        </w:rPr>
        <w:t xml:space="preserve"> Tribunal</w:t>
      </w:r>
      <w:r w:rsidRPr="00D202D8">
        <w:rPr>
          <w:lang w:val="fr-FR"/>
        </w:rPr>
        <w:t>, en application de l</w:t>
      </w:r>
      <w:r w:rsidR="00F947DE">
        <w:rPr>
          <w:lang w:val="fr-FR"/>
        </w:rPr>
        <w:t>’</w:t>
      </w:r>
      <w:r w:rsidRPr="00D202D8">
        <w:rPr>
          <w:lang w:val="fr-FR"/>
        </w:rPr>
        <w:t>article</w:t>
      </w:r>
      <w:r>
        <w:rPr>
          <w:lang w:val="fr-FR"/>
        </w:rPr>
        <w:t xml:space="preserve"> </w:t>
      </w:r>
      <w:r w:rsidRPr="00D202D8">
        <w:rPr>
          <w:lang w:val="fr-FR"/>
        </w:rPr>
        <w:t>37 de la loi de 1996 sur l</w:t>
      </w:r>
      <w:r w:rsidR="00F947DE">
        <w:rPr>
          <w:lang w:val="fr-FR"/>
        </w:rPr>
        <w:t>’</w:t>
      </w:r>
      <w:r w:rsidRPr="0031367A">
        <w:rPr>
          <w:i/>
          <w:lang w:val="fr-FR"/>
        </w:rPr>
        <w:t>Employment Tribunal</w:t>
      </w:r>
      <w:r w:rsidRPr="00D202D8">
        <w:rPr>
          <w:lang w:val="fr-FR"/>
        </w:rPr>
        <w:t>. Le 12 février 2010, la Cour a rejeté tous les moyens de recours, et établi que les moyens tels que les évaluations des éléments de preuve étaient du ressort de l</w:t>
      </w:r>
      <w:r w:rsidR="00F947DE">
        <w:rPr>
          <w:lang w:val="fr-FR"/>
        </w:rPr>
        <w:t>’</w:t>
      </w:r>
      <w:r w:rsidRPr="0031367A">
        <w:rPr>
          <w:i/>
          <w:lang w:val="fr-FR"/>
        </w:rPr>
        <w:t>Employment Tribunal</w:t>
      </w:r>
      <w:r w:rsidRPr="00D202D8">
        <w:rPr>
          <w:lang w:val="fr-FR"/>
        </w:rPr>
        <w:t xml:space="preserve"> et qu</w:t>
      </w:r>
      <w:r w:rsidR="00F947DE">
        <w:rPr>
          <w:lang w:val="fr-FR"/>
        </w:rPr>
        <w:t>’</w:t>
      </w:r>
      <w:r w:rsidRPr="00D202D8">
        <w:rPr>
          <w:lang w:val="fr-FR"/>
        </w:rPr>
        <w:t>aucune erreur de droit n</w:t>
      </w:r>
      <w:r w:rsidR="00F947DE">
        <w:rPr>
          <w:lang w:val="fr-FR"/>
        </w:rPr>
        <w:t>’</w:t>
      </w:r>
      <w:r w:rsidRPr="00D202D8">
        <w:rPr>
          <w:lang w:val="fr-FR"/>
        </w:rPr>
        <w:t>avait été décelée. À l</w:t>
      </w:r>
      <w:r w:rsidR="00F947DE">
        <w:rPr>
          <w:lang w:val="fr-FR"/>
        </w:rPr>
        <w:t>’</w:t>
      </w:r>
      <w:r w:rsidRPr="0031367A">
        <w:rPr>
          <w:i/>
          <w:lang w:val="fr-FR"/>
        </w:rPr>
        <w:t>Employment Tribunal</w:t>
      </w:r>
      <w:r w:rsidRPr="00D202D8">
        <w:rPr>
          <w:lang w:val="fr-FR"/>
        </w:rPr>
        <w:t xml:space="preserve"> et à la </w:t>
      </w:r>
      <w:r w:rsidRPr="0031367A">
        <w:rPr>
          <w:i/>
          <w:lang w:val="fr-FR"/>
        </w:rPr>
        <w:t>Court of Session</w:t>
      </w:r>
      <w:r w:rsidRPr="00D202D8">
        <w:rPr>
          <w:lang w:val="fr-FR"/>
        </w:rPr>
        <w:t>, l</w:t>
      </w:r>
      <w:r w:rsidR="00F947DE">
        <w:rPr>
          <w:lang w:val="fr-FR"/>
        </w:rPr>
        <w:t>’</w:t>
      </w:r>
      <w:r w:rsidRPr="00D202D8">
        <w:rPr>
          <w:lang w:val="fr-FR"/>
        </w:rPr>
        <w:t>auteur a été condamné à des dépens d</w:t>
      </w:r>
      <w:r w:rsidR="00F947DE">
        <w:rPr>
          <w:lang w:val="fr-FR"/>
        </w:rPr>
        <w:t>’</w:t>
      </w:r>
      <w:r w:rsidRPr="00D202D8">
        <w:rPr>
          <w:lang w:val="fr-FR"/>
        </w:rPr>
        <w:t>un montant de 3 700</w:t>
      </w:r>
      <w:r>
        <w:rPr>
          <w:lang w:val="fr-FR"/>
        </w:rPr>
        <w:t xml:space="preserve"> </w:t>
      </w:r>
      <w:r w:rsidRPr="00D202D8">
        <w:rPr>
          <w:lang w:val="fr-FR"/>
        </w:rPr>
        <w:t>livres et de 6 968,25</w:t>
      </w:r>
      <w:r>
        <w:rPr>
          <w:lang w:val="fr-FR"/>
        </w:rPr>
        <w:t xml:space="preserve"> </w:t>
      </w:r>
      <w:r w:rsidRPr="00D202D8">
        <w:rPr>
          <w:lang w:val="fr-FR"/>
        </w:rPr>
        <w:t>livres respectivement.</w:t>
      </w:r>
    </w:p>
    <w:p w:rsidR="00DF1F87" w:rsidRPr="00D202D8" w:rsidRDefault="00DF1F87" w:rsidP="00DF1F87">
      <w:pPr>
        <w:pStyle w:val="SingleTxtG"/>
        <w:rPr>
          <w:lang w:val="fr-FR"/>
        </w:rPr>
      </w:pPr>
      <w:r w:rsidRPr="00D202D8">
        <w:rPr>
          <w:lang w:val="fr-FR"/>
        </w:rPr>
        <w:t>2.8</w:t>
      </w:r>
      <w:r w:rsidRPr="00D202D8">
        <w:rPr>
          <w:lang w:val="fr-FR"/>
        </w:rPr>
        <w:tab/>
        <w:t>Le 12 août 2008, l</w:t>
      </w:r>
      <w:r w:rsidR="00F947DE">
        <w:rPr>
          <w:lang w:val="fr-FR"/>
        </w:rPr>
        <w:t>’</w:t>
      </w:r>
      <w:r w:rsidRPr="00D202D8">
        <w:rPr>
          <w:lang w:val="fr-FR"/>
        </w:rPr>
        <w:t>auteur a engagé un recours devant la Cour européenne des droits de l</w:t>
      </w:r>
      <w:r w:rsidR="00F947DE">
        <w:rPr>
          <w:lang w:val="fr-FR"/>
        </w:rPr>
        <w:t>’</w:t>
      </w:r>
      <w:r w:rsidRPr="00D202D8">
        <w:rPr>
          <w:lang w:val="fr-FR"/>
        </w:rPr>
        <w:t>homme, se déclarant victime de violations de ses droits à une procédure équitable et à la non-discrimination</w:t>
      </w:r>
      <w:r>
        <w:rPr>
          <w:lang w:val="fr-FR"/>
        </w:rPr>
        <w:t>,</w:t>
      </w:r>
      <w:r w:rsidRPr="00D202D8">
        <w:rPr>
          <w:lang w:val="fr-FR"/>
        </w:rPr>
        <w:t xml:space="preserve"> conjointement à d</w:t>
      </w:r>
      <w:r w:rsidR="00F947DE">
        <w:rPr>
          <w:lang w:val="fr-FR"/>
        </w:rPr>
        <w:t>’</w:t>
      </w:r>
      <w:r w:rsidRPr="00D202D8">
        <w:rPr>
          <w:lang w:val="fr-FR"/>
        </w:rPr>
        <w:t xml:space="preserve">autres droits. Le 29 mars 2011, la Cour, </w:t>
      </w:r>
      <w:r w:rsidRPr="00B22070">
        <w:rPr>
          <w:lang w:val="fr-FR"/>
        </w:rPr>
        <w:t>siégeant en formation de juge unique</w:t>
      </w:r>
      <w:r>
        <w:rPr>
          <w:lang w:val="fr-FR"/>
        </w:rPr>
        <w:t>,</w:t>
      </w:r>
      <w:r w:rsidRPr="00D202D8">
        <w:rPr>
          <w:lang w:val="fr-FR"/>
        </w:rPr>
        <w:t xml:space="preserve"> a déclaré la requête de l</w:t>
      </w:r>
      <w:r w:rsidR="00F947DE">
        <w:rPr>
          <w:lang w:val="fr-FR"/>
        </w:rPr>
        <w:t>’</w:t>
      </w:r>
      <w:r w:rsidRPr="00D202D8">
        <w:rPr>
          <w:lang w:val="fr-FR"/>
        </w:rPr>
        <w:t>auteur irrecevable parce qu</w:t>
      </w:r>
      <w:r w:rsidR="00F947DE">
        <w:rPr>
          <w:lang w:val="fr-FR"/>
        </w:rPr>
        <w:t>’</w:t>
      </w:r>
      <w:r w:rsidRPr="00D202D8">
        <w:rPr>
          <w:lang w:val="fr-FR"/>
        </w:rPr>
        <w:t>elle ne faisait «apparaître aucune violation des droits et des libertés énoncés dans la Convention de sauvegarde des droits de l</w:t>
      </w:r>
      <w:r w:rsidR="00F947DE">
        <w:rPr>
          <w:lang w:val="fr-FR"/>
        </w:rPr>
        <w:t>’</w:t>
      </w:r>
      <w:r w:rsidRPr="00D202D8">
        <w:rPr>
          <w:lang w:val="fr-FR"/>
        </w:rPr>
        <w:t xml:space="preserve">homme et des libertés fondamentales ou ses </w:t>
      </w:r>
      <w:r>
        <w:rPr>
          <w:lang w:val="fr-FR"/>
        </w:rPr>
        <w:t>P</w:t>
      </w:r>
      <w:r w:rsidRPr="00D202D8">
        <w:rPr>
          <w:lang w:val="fr-FR"/>
        </w:rPr>
        <w:t>rotocoles».</w:t>
      </w:r>
    </w:p>
    <w:p w:rsidR="00DF1F87" w:rsidRPr="00D202D8" w:rsidRDefault="00DF1F87" w:rsidP="00DF1F87">
      <w:pPr>
        <w:pStyle w:val="H23G"/>
        <w:rPr>
          <w:lang w:val="fr-FR"/>
        </w:rPr>
      </w:pPr>
      <w:r>
        <w:rPr>
          <w:lang w:val="fr-FR"/>
        </w:rPr>
        <w:tab/>
      </w:r>
      <w:r>
        <w:rPr>
          <w:lang w:val="fr-FR"/>
        </w:rPr>
        <w:tab/>
      </w:r>
      <w:r w:rsidRPr="007708B8">
        <w:rPr>
          <w:lang w:val="fr-FR"/>
        </w:rPr>
        <w:t>La plainte</w:t>
      </w:r>
    </w:p>
    <w:p w:rsidR="00DF1F87" w:rsidRPr="00C451B9" w:rsidRDefault="00DF1F87" w:rsidP="00DF1F87">
      <w:pPr>
        <w:pStyle w:val="SingleTxtG"/>
      </w:pPr>
      <w:r w:rsidRPr="00D202D8">
        <w:rPr>
          <w:lang w:val="fr-FR"/>
        </w:rPr>
        <w:t>3.1</w:t>
      </w:r>
      <w:r w:rsidRPr="00D202D8">
        <w:rPr>
          <w:lang w:val="fr-FR"/>
        </w:rPr>
        <w:tab/>
        <w:t>L</w:t>
      </w:r>
      <w:r w:rsidR="00F947DE">
        <w:rPr>
          <w:lang w:val="fr-FR"/>
        </w:rPr>
        <w:t>’</w:t>
      </w:r>
      <w:r w:rsidRPr="00D202D8">
        <w:rPr>
          <w:lang w:val="fr-FR"/>
        </w:rPr>
        <w:t>auteur affirme que l</w:t>
      </w:r>
      <w:r w:rsidR="00F947DE">
        <w:rPr>
          <w:lang w:val="fr-FR"/>
        </w:rPr>
        <w:t>’</w:t>
      </w:r>
      <w:r w:rsidRPr="00D202D8">
        <w:rPr>
          <w:lang w:val="fr-FR"/>
        </w:rPr>
        <w:t>État partie n</w:t>
      </w:r>
      <w:r w:rsidR="00F947DE">
        <w:rPr>
          <w:lang w:val="fr-FR"/>
        </w:rPr>
        <w:t>’</w:t>
      </w:r>
      <w:r w:rsidRPr="00D202D8">
        <w:rPr>
          <w:lang w:val="fr-FR"/>
        </w:rPr>
        <w:t>a ni garanti ni défendu les droits consacrés aux alinéas</w:t>
      </w:r>
      <w:r>
        <w:rPr>
          <w:lang w:val="fr-FR"/>
        </w:rPr>
        <w:t xml:space="preserve"> </w:t>
      </w:r>
      <w:r w:rsidRPr="00D202D8">
        <w:rPr>
          <w:i/>
          <w:lang w:val="fr-FR"/>
        </w:rPr>
        <w:t>d</w:t>
      </w:r>
      <w:r w:rsidRPr="00D202D8">
        <w:rPr>
          <w:lang w:val="fr-FR"/>
        </w:rPr>
        <w:t xml:space="preserve"> et </w:t>
      </w:r>
      <w:r w:rsidRPr="00D202D8">
        <w:rPr>
          <w:i/>
          <w:lang w:val="fr-FR"/>
        </w:rPr>
        <w:t>e</w:t>
      </w:r>
      <w:r w:rsidRPr="00D202D8">
        <w:rPr>
          <w:lang w:val="fr-FR"/>
        </w:rPr>
        <w:t xml:space="preserve"> du paragraphe</w:t>
      </w:r>
      <w:r>
        <w:rPr>
          <w:lang w:val="fr-FR"/>
        </w:rPr>
        <w:t xml:space="preserve"> </w:t>
      </w:r>
      <w:r w:rsidRPr="00D202D8">
        <w:rPr>
          <w:lang w:val="fr-FR"/>
        </w:rPr>
        <w:t>1 de l</w:t>
      </w:r>
      <w:r w:rsidR="00F947DE">
        <w:rPr>
          <w:lang w:val="fr-FR"/>
        </w:rPr>
        <w:t>’</w:t>
      </w:r>
      <w:r w:rsidRPr="00D202D8">
        <w:rPr>
          <w:lang w:val="fr-FR"/>
        </w:rPr>
        <w:t>article</w:t>
      </w:r>
      <w:r>
        <w:rPr>
          <w:lang w:val="fr-FR"/>
        </w:rPr>
        <w:t xml:space="preserve"> </w:t>
      </w:r>
      <w:r w:rsidRPr="00D202D8">
        <w:rPr>
          <w:lang w:val="fr-FR"/>
        </w:rPr>
        <w:t>4; au paragraphe</w:t>
      </w:r>
      <w:r>
        <w:rPr>
          <w:lang w:val="fr-FR"/>
        </w:rPr>
        <w:t xml:space="preserve"> </w:t>
      </w:r>
      <w:r w:rsidRPr="00D202D8">
        <w:rPr>
          <w:lang w:val="fr-FR"/>
        </w:rPr>
        <w:t>2 de l</w:t>
      </w:r>
      <w:r w:rsidR="00F947DE">
        <w:rPr>
          <w:lang w:val="fr-FR"/>
        </w:rPr>
        <w:t>’</w:t>
      </w:r>
      <w:r w:rsidRPr="00D202D8">
        <w:rPr>
          <w:lang w:val="fr-FR"/>
        </w:rPr>
        <w:t>article</w:t>
      </w:r>
      <w:r>
        <w:rPr>
          <w:lang w:val="fr-FR"/>
        </w:rPr>
        <w:t xml:space="preserve"> </w:t>
      </w:r>
      <w:r w:rsidRPr="00D202D8">
        <w:rPr>
          <w:lang w:val="fr-FR"/>
        </w:rPr>
        <w:t>5; à l</w:t>
      </w:r>
      <w:r w:rsidR="00F947DE">
        <w:rPr>
          <w:lang w:val="fr-FR"/>
        </w:rPr>
        <w:t>’</w:t>
      </w:r>
      <w:r w:rsidRPr="00D202D8">
        <w:rPr>
          <w:lang w:val="fr-FR"/>
        </w:rPr>
        <w:t>alinéa</w:t>
      </w:r>
      <w:r>
        <w:rPr>
          <w:lang w:val="fr-FR"/>
        </w:rPr>
        <w:t xml:space="preserve"> </w:t>
      </w:r>
      <w:r w:rsidRPr="00D202D8">
        <w:rPr>
          <w:i/>
          <w:lang w:val="fr-FR"/>
        </w:rPr>
        <w:t>b</w:t>
      </w:r>
      <w:r w:rsidRPr="00D202D8">
        <w:rPr>
          <w:lang w:val="fr-FR"/>
        </w:rPr>
        <w:t xml:space="preserve"> du paragraphe</w:t>
      </w:r>
      <w:r>
        <w:rPr>
          <w:lang w:val="fr-FR"/>
        </w:rPr>
        <w:t xml:space="preserve"> </w:t>
      </w:r>
      <w:r w:rsidRPr="00D202D8">
        <w:rPr>
          <w:lang w:val="fr-FR"/>
        </w:rPr>
        <w:t>1 de l</w:t>
      </w:r>
      <w:r w:rsidR="00F947DE">
        <w:rPr>
          <w:lang w:val="fr-FR"/>
        </w:rPr>
        <w:t>’</w:t>
      </w:r>
      <w:r w:rsidRPr="00D202D8">
        <w:rPr>
          <w:lang w:val="fr-FR"/>
        </w:rPr>
        <w:t>article</w:t>
      </w:r>
      <w:r>
        <w:rPr>
          <w:lang w:val="fr-FR"/>
        </w:rPr>
        <w:t xml:space="preserve"> </w:t>
      </w:r>
      <w:r w:rsidRPr="00D202D8">
        <w:rPr>
          <w:lang w:val="fr-FR"/>
        </w:rPr>
        <w:t>8; au paragraphe</w:t>
      </w:r>
      <w:r>
        <w:rPr>
          <w:lang w:val="fr-FR"/>
        </w:rPr>
        <w:t xml:space="preserve"> </w:t>
      </w:r>
      <w:r w:rsidRPr="00D202D8">
        <w:rPr>
          <w:lang w:val="fr-FR"/>
        </w:rPr>
        <w:t>4 de l</w:t>
      </w:r>
      <w:r w:rsidR="00F947DE">
        <w:rPr>
          <w:lang w:val="fr-FR"/>
        </w:rPr>
        <w:t>’</w:t>
      </w:r>
      <w:r w:rsidRPr="00D202D8">
        <w:rPr>
          <w:lang w:val="fr-FR"/>
        </w:rPr>
        <w:t>article</w:t>
      </w:r>
      <w:r>
        <w:rPr>
          <w:lang w:val="fr-FR"/>
        </w:rPr>
        <w:t xml:space="preserve"> </w:t>
      </w:r>
      <w:r w:rsidRPr="00D202D8">
        <w:rPr>
          <w:lang w:val="fr-FR"/>
        </w:rPr>
        <w:t>12; au paragraphe</w:t>
      </w:r>
      <w:r>
        <w:rPr>
          <w:lang w:val="fr-FR"/>
        </w:rPr>
        <w:t xml:space="preserve"> </w:t>
      </w:r>
      <w:r w:rsidRPr="00D202D8">
        <w:rPr>
          <w:lang w:val="fr-FR"/>
        </w:rPr>
        <w:t>1 de l</w:t>
      </w:r>
      <w:r w:rsidR="00F947DE">
        <w:rPr>
          <w:lang w:val="fr-FR"/>
        </w:rPr>
        <w:t>’</w:t>
      </w:r>
      <w:r w:rsidRPr="00D202D8">
        <w:rPr>
          <w:lang w:val="fr-FR"/>
        </w:rPr>
        <w:t>article</w:t>
      </w:r>
      <w:r>
        <w:rPr>
          <w:lang w:val="fr-FR"/>
        </w:rPr>
        <w:t xml:space="preserve"> </w:t>
      </w:r>
      <w:r w:rsidRPr="00D202D8">
        <w:rPr>
          <w:lang w:val="fr-FR"/>
        </w:rPr>
        <w:t>22; et à l</w:t>
      </w:r>
      <w:r w:rsidR="00F947DE">
        <w:rPr>
          <w:lang w:val="fr-FR"/>
        </w:rPr>
        <w:t>’</w:t>
      </w:r>
      <w:r w:rsidRPr="00D202D8">
        <w:rPr>
          <w:lang w:val="fr-FR"/>
        </w:rPr>
        <w:t>alinéa</w:t>
      </w:r>
      <w:r>
        <w:rPr>
          <w:lang w:val="fr-FR"/>
        </w:rPr>
        <w:t xml:space="preserve"> </w:t>
      </w:r>
      <w:r w:rsidRPr="00D202D8">
        <w:rPr>
          <w:i/>
          <w:lang w:val="fr-FR"/>
        </w:rPr>
        <w:t>a</w:t>
      </w:r>
      <w:r w:rsidRPr="00D202D8">
        <w:rPr>
          <w:lang w:val="fr-FR"/>
        </w:rPr>
        <w:t xml:space="preserve"> du paragraphe</w:t>
      </w:r>
      <w:r>
        <w:rPr>
          <w:lang w:val="fr-FR"/>
        </w:rPr>
        <w:t xml:space="preserve"> </w:t>
      </w:r>
      <w:r w:rsidRPr="00D202D8">
        <w:rPr>
          <w:lang w:val="fr-FR"/>
        </w:rPr>
        <w:t>1 de l</w:t>
      </w:r>
      <w:r w:rsidR="00F947DE">
        <w:rPr>
          <w:lang w:val="fr-FR"/>
        </w:rPr>
        <w:t>’</w:t>
      </w:r>
      <w:r w:rsidRPr="00D202D8">
        <w:rPr>
          <w:lang w:val="fr-FR"/>
        </w:rPr>
        <w:t>article</w:t>
      </w:r>
      <w:r>
        <w:rPr>
          <w:lang w:val="fr-FR"/>
        </w:rPr>
        <w:t xml:space="preserve"> </w:t>
      </w:r>
      <w:r w:rsidRPr="00D202D8">
        <w:rPr>
          <w:lang w:val="fr-FR"/>
        </w:rPr>
        <w:t>27 de la Convention, en ne faisant pas appliquer sa propre législation, manquement qui, de l</w:t>
      </w:r>
      <w:r w:rsidR="00F947DE">
        <w:rPr>
          <w:lang w:val="fr-FR"/>
        </w:rPr>
        <w:t>’</w:t>
      </w:r>
      <w:r w:rsidRPr="00D202D8">
        <w:rPr>
          <w:lang w:val="fr-FR"/>
        </w:rPr>
        <w:t>avis de l</w:t>
      </w:r>
      <w:r w:rsidR="00F947DE">
        <w:rPr>
          <w:lang w:val="fr-FR"/>
        </w:rPr>
        <w:t>’</w:t>
      </w:r>
      <w:r w:rsidRPr="00D202D8">
        <w:rPr>
          <w:lang w:val="fr-FR"/>
        </w:rPr>
        <w:t>auteur, résulte de l</w:t>
      </w:r>
      <w:r w:rsidR="00F947DE">
        <w:rPr>
          <w:lang w:val="fr-FR"/>
        </w:rPr>
        <w:t>’</w:t>
      </w:r>
      <w:r w:rsidRPr="00D202D8">
        <w:rPr>
          <w:lang w:val="fr-FR"/>
        </w:rPr>
        <w:t xml:space="preserve">idée stéréotypée selon laquelle le diabète </w:t>
      </w:r>
      <w:r>
        <w:rPr>
          <w:lang w:val="fr-FR"/>
        </w:rPr>
        <w:t>entraîne</w:t>
      </w:r>
      <w:r w:rsidRPr="00D202D8">
        <w:rPr>
          <w:lang w:val="fr-FR"/>
        </w:rPr>
        <w:t xml:space="preserve"> des périodes d</w:t>
      </w:r>
      <w:r w:rsidR="00F947DE">
        <w:rPr>
          <w:lang w:val="fr-FR"/>
        </w:rPr>
        <w:t>’</w:t>
      </w:r>
      <w:r w:rsidR="00D80DF3">
        <w:rPr>
          <w:lang w:val="fr-FR"/>
        </w:rPr>
        <w:t>absence prolongée</w:t>
      </w:r>
      <w:r w:rsidRPr="00D202D8">
        <w:rPr>
          <w:lang w:val="fr-FR"/>
        </w:rPr>
        <w:t xml:space="preserve"> pour maladie. De plus, l</w:t>
      </w:r>
      <w:r w:rsidR="00F947DE">
        <w:rPr>
          <w:lang w:val="fr-FR"/>
        </w:rPr>
        <w:t>’</w:t>
      </w:r>
      <w:r w:rsidRPr="00D202D8">
        <w:rPr>
          <w:lang w:val="fr-FR"/>
        </w:rPr>
        <w:t>auteur fait observer que les tribunaux de l</w:t>
      </w:r>
      <w:r w:rsidR="00F947DE">
        <w:rPr>
          <w:lang w:val="fr-FR"/>
        </w:rPr>
        <w:t>’</w:t>
      </w:r>
      <w:r w:rsidRPr="00D202D8">
        <w:rPr>
          <w:lang w:val="fr-FR"/>
        </w:rPr>
        <w:t>État partie n</w:t>
      </w:r>
      <w:r w:rsidR="00F947DE">
        <w:rPr>
          <w:lang w:val="fr-FR"/>
        </w:rPr>
        <w:t>’</w:t>
      </w:r>
      <w:r w:rsidRPr="00D202D8">
        <w:rPr>
          <w:lang w:val="fr-FR"/>
        </w:rPr>
        <w:t>ont pas correctement apprécié les éléments de preuve de la discrimination qui leur ont été présentés et se sont fondés sur des éléments de preuve inventés et/ou manipulés fournis par Oracle.</w:t>
      </w:r>
    </w:p>
    <w:p w:rsidR="00DF1F87" w:rsidRPr="004912A5" w:rsidRDefault="00DF1F87" w:rsidP="00DF1F87">
      <w:pPr>
        <w:pStyle w:val="SingleTxtG"/>
        <w:rPr>
          <w:lang w:val="fr-FR"/>
        </w:rPr>
      </w:pPr>
      <w:r w:rsidRPr="004912A5">
        <w:rPr>
          <w:lang w:val="fr-FR"/>
        </w:rPr>
        <w:t>3.2</w:t>
      </w:r>
      <w:r w:rsidRPr="004912A5">
        <w:rPr>
          <w:lang w:val="fr-FR"/>
        </w:rPr>
        <w:tab/>
        <w:t>En ce qui concerne l</w:t>
      </w:r>
      <w:r w:rsidR="00F947DE">
        <w:rPr>
          <w:lang w:val="fr-FR"/>
        </w:rPr>
        <w:t>’</w:t>
      </w:r>
      <w:r w:rsidRPr="004912A5">
        <w:rPr>
          <w:lang w:val="fr-FR"/>
        </w:rPr>
        <w:t>allégation de violation des alinéas </w:t>
      </w:r>
      <w:r w:rsidRPr="004912A5">
        <w:rPr>
          <w:i/>
          <w:lang w:val="fr-FR"/>
        </w:rPr>
        <w:t>d</w:t>
      </w:r>
      <w:r w:rsidRPr="004912A5">
        <w:rPr>
          <w:lang w:val="fr-FR"/>
        </w:rPr>
        <w:t xml:space="preserve"> et </w:t>
      </w:r>
      <w:r w:rsidRPr="004912A5">
        <w:rPr>
          <w:i/>
          <w:lang w:val="fr-FR"/>
        </w:rPr>
        <w:t>e</w:t>
      </w:r>
      <w:r w:rsidRPr="004912A5">
        <w:rPr>
          <w:lang w:val="fr-FR"/>
        </w:rPr>
        <w:t xml:space="preserve"> du paragraphe 1 de l</w:t>
      </w:r>
      <w:r w:rsidR="00F947DE">
        <w:rPr>
          <w:lang w:val="fr-FR"/>
        </w:rPr>
        <w:t>’</w:t>
      </w:r>
      <w:r w:rsidRPr="004912A5">
        <w:rPr>
          <w:lang w:val="fr-FR"/>
        </w:rPr>
        <w:t>article 4, l</w:t>
      </w:r>
      <w:r w:rsidR="00F947DE">
        <w:rPr>
          <w:lang w:val="fr-FR"/>
        </w:rPr>
        <w:t>’</w:t>
      </w:r>
      <w:r w:rsidRPr="004912A5">
        <w:rPr>
          <w:lang w:val="fr-FR"/>
        </w:rPr>
        <w:t>auteur affirme que l</w:t>
      </w:r>
      <w:r w:rsidR="00F947DE">
        <w:rPr>
          <w:lang w:val="fr-FR"/>
        </w:rPr>
        <w:t>’</w:t>
      </w:r>
      <w:r w:rsidRPr="004912A5">
        <w:rPr>
          <w:lang w:val="fr-FR"/>
        </w:rPr>
        <w:t>État partie n</w:t>
      </w:r>
      <w:r w:rsidR="00F947DE">
        <w:rPr>
          <w:lang w:val="fr-FR"/>
        </w:rPr>
        <w:t>’</w:t>
      </w:r>
      <w:r w:rsidRPr="004912A5">
        <w:rPr>
          <w:lang w:val="fr-FR"/>
        </w:rPr>
        <w:t>a pas pris de mesures pour faire en sorte que ses autorités reconnaissent qu</w:t>
      </w:r>
      <w:r w:rsidR="00F947DE">
        <w:rPr>
          <w:lang w:val="fr-FR"/>
        </w:rPr>
        <w:t>’</w:t>
      </w:r>
      <w:r w:rsidRPr="004912A5">
        <w:rPr>
          <w:lang w:val="fr-FR"/>
        </w:rPr>
        <w:t>il y avait eu discrimination fondée sur le handicap lié au diabète. Il n</w:t>
      </w:r>
      <w:r w:rsidR="00F947DE">
        <w:rPr>
          <w:lang w:val="fr-FR"/>
        </w:rPr>
        <w:t>’</w:t>
      </w:r>
      <w:r w:rsidRPr="004912A5">
        <w:rPr>
          <w:lang w:val="fr-FR"/>
        </w:rPr>
        <w:t>a</w:t>
      </w:r>
      <w:r>
        <w:rPr>
          <w:lang w:val="fr-FR"/>
        </w:rPr>
        <w:t>urait</w:t>
      </w:r>
      <w:r w:rsidRPr="004912A5">
        <w:rPr>
          <w:lang w:val="fr-FR"/>
        </w:rPr>
        <w:t xml:space="preserve"> pas non plus pris de mesures pour éliminer la discrimination pratiquée par des entreprises privées</w:t>
      </w:r>
      <w:r>
        <w:rPr>
          <w:lang w:val="fr-FR"/>
        </w:rPr>
        <w:t>,</w:t>
      </w:r>
      <w:r w:rsidRPr="004912A5">
        <w:rPr>
          <w:lang w:val="fr-FR"/>
        </w:rPr>
        <w:t xml:space="preserve"> comme Oracle.</w:t>
      </w:r>
    </w:p>
    <w:p w:rsidR="00DF1F87" w:rsidRPr="004912A5" w:rsidRDefault="00DF1F87" w:rsidP="00DF1F87">
      <w:pPr>
        <w:pStyle w:val="SingleTxtG"/>
        <w:rPr>
          <w:lang w:val="fr-FR"/>
        </w:rPr>
      </w:pPr>
      <w:r w:rsidRPr="004912A5">
        <w:rPr>
          <w:lang w:val="fr-FR"/>
        </w:rPr>
        <w:t>3.3</w:t>
      </w:r>
      <w:r w:rsidRPr="004912A5">
        <w:rPr>
          <w:lang w:val="fr-FR"/>
        </w:rPr>
        <w:tab/>
        <w:t>L</w:t>
      </w:r>
      <w:r w:rsidR="00F947DE">
        <w:rPr>
          <w:lang w:val="fr-FR"/>
        </w:rPr>
        <w:t>’</w:t>
      </w:r>
      <w:r w:rsidRPr="004912A5">
        <w:rPr>
          <w:lang w:val="fr-FR"/>
        </w:rPr>
        <w:t xml:space="preserve">auteur fait valoir </w:t>
      </w:r>
      <w:r>
        <w:rPr>
          <w:lang w:val="fr-FR"/>
        </w:rPr>
        <w:t>en outre</w:t>
      </w:r>
      <w:r w:rsidRPr="004912A5">
        <w:rPr>
          <w:lang w:val="fr-FR"/>
        </w:rPr>
        <w:t xml:space="preserve"> que l</w:t>
      </w:r>
      <w:r w:rsidR="00F947DE">
        <w:rPr>
          <w:lang w:val="fr-FR"/>
        </w:rPr>
        <w:t>’</w:t>
      </w:r>
      <w:r w:rsidRPr="004912A5">
        <w:rPr>
          <w:lang w:val="fr-FR"/>
        </w:rPr>
        <w:t>État partie n</w:t>
      </w:r>
      <w:r w:rsidR="00F947DE">
        <w:rPr>
          <w:lang w:val="fr-FR"/>
        </w:rPr>
        <w:t>’</w:t>
      </w:r>
      <w:r w:rsidRPr="004912A5">
        <w:rPr>
          <w:lang w:val="fr-FR"/>
        </w:rPr>
        <w:t>a pas, comme le prescrit le paragraphe 2 de l</w:t>
      </w:r>
      <w:r w:rsidR="00F947DE">
        <w:rPr>
          <w:lang w:val="fr-FR"/>
        </w:rPr>
        <w:t>’</w:t>
      </w:r>
      <w:r w:rsidRPr="004912A5">
        <w:rPr>
          <w:lang w:val="fr-FR"/>
        </w:rPr>
        <w:t>article 5 de la Convention, interdit toute discrimination fondée sur le handicap lorsqu</w:t>
      </w:r>
      <w:r w:rsidR="00F947DE">
        <w:rPr>
          <w:lang w:val="fr-FR"/>
        </w:rPr>
        <w:t>’</w:t>
      </w:r>
      <w:r w:rsidRPr="004912A5">
        <w:rPr>
          <w:lang w:val="fr-FR"/>
        </w:rPr>
        <w:t>il a estimé que l</w:t>
      </w:r>
      <w:r w:rsidR="00F947DE">
        <w:rPr>
          <w:lang w:val="fr-FR"/>
        </w:rPr>
        <w:t>’</w:t>
      </w:r>
      <w:r w:rsidRPr="004912A5">
        <w:rPr>
          <w:lang w:val="fr-FR"/>
        </w:rPr>
        <w:t>affirmation stéréotypée selon laquelle le handicap entraînerait maladie et périodes d</w:t>
      </w:r>
      <w:r w:rsidR="00F947DE">
        <w:rPr>
          <w:lang w:val="fr-FR"/>
        </w:rPr>
        <w:t>’</w:t>
      </w:r>
      <w:r w:rsidRPr="004912A5">
        <w:rPr>
          <w:lang w:val="fr-FR"/>
        </w:rPr>
        <w:t>absence n</w:t>
      </w:r>
      <w:r w:rsidR="00F947DE">
        <w:rPr>
          <w:lang w:val="fr-FR"/>
        </w:rPr>
        <w:t>’</w:t>
      </w:r>
      <w:r w:rsidRPr="004912A5">
        <w:rPr>
          <w:lang w:val="fr-FR"/>
        </w:rPr>
        <w:t>était pas discriminatoire.</w:t>
      </w:r>
    </w:p>
    <w:p w:rsidR="00DF1F87" w:rsidRPr="004912A5" w:rsidRDefault="00DF1F87" w:rsidP="00DF1F87">
      <w:pPr>
        <w:pStyle w:val="SingleTxtG"/>
        <w:rPr>
          <w:lang w:val="fr-FR"/>
        </w:rPr>
      </w:pPr>
      <w:r w:rsidRPr="004912A5">
        <w:rPr>
          <w:lang w:val="fr-FR"/>
        </w:rPr>
        <w:t>3.4</w:t>
      </w:r>
      <w:r w:rsidRPr="004912A5">
        <w:rPr>
          <w:lang w:val="fr-FR"/>
        </w:rPr>
        <w:tab/>
        <w:t>En ce qui concerne l</w:t>
      </w:r>
      <w:r w:rsidR="00F947DE">
        <w:rPr>
          <w:lang w:val="fr-FR"/>
        </w:rPr>
        <w:t>’</w:t>
      </w:r>
      <w:r w:rsidRPr="004912A5">
        <w:rPr>
          <w:lang w:val="fr-FR"/>
        </w:rPr>
        <w:t>allégation de violation de l</w:t>
      </w:r>
      <w:r w:rsidR="00F947DE">
        <w:rPr>
          <w:lang w:val="fr-FR"/>
        </w:rPr>
        <w:t>’</w:t>
      </w:r>
      <w:r w:rsidRPr="004912A5">
        <w:rPr>
          <w:lang w:val="fr-FR"/>
        </w:rPr>
        <w:t>alinéa </w:t>
      </w:r>
      <w:r w:rsidRPr="004912A5">
        <w:rPr>
          <w:i/>
          <w:lang w:val="fr-FR"/>
        </w:rPr>
        <w:t>b</w:t>
      </w:r>
      <w:r w:rsidRPr="004912A5">
        <w:rPr>
          <w:lang w:val="fr-FR"/>
        </w:rPr>
        <w:t xml:space="preserve"> du paragraphe 1 de l</w:t>
      </w:r>
      <w:r w:rsidR="00F947DE">
        <w:rPr>
          <w:lang w:val="fr-FR"/>
        </w:rPr>
        <w:t>’</w:t>
      </w:r>
      <w:r w:rsidRPr="004912A5">
        <w:rPr>
          <w:lang w:val="fr-FR"/>
        </w:rPr>
        <w:t>article 8, l</w:t>
      </w:r>
      <w:r w:rsidR="00F947DE">
        <w:rPr>
          <w:lang w:val="fr-FR"/>
        </w:rPr>
        <w:t>’</w:t>
      </w:r>
      <w:r w:rsidRPr="004912A5">
        <w:rPr>
          <w:lang w:val="fr-FR"/>
        </w:rPr>
        <w:t>auteur estime que bien qu</w:t>
      </w:r>
      <w:r w:rsidR="00F947DE">
        <w:rPr>
          <w:lang w:val="fr-FR"/>
        </w:rPr>
        <w:t>’</w:t>
      </w:r>
      <w:r w:rsidRPr="004912A5">
        <w:rPr>
          <w:lang w:val="fr-FR"/>
        </w:rPr>
        <w:t>il soit doté de lois interdisant la discrimination à l</w:t>
      </w:r>
      <w:r w:rsidR="00F947DE">
        <w:rPr>
          <w:lang w:val="fr-FR"/>
        </w:rPr>
        <w:t>’</w:t>
      </w:r>
      <w:r w:rsidRPr="004912A5">
        <w:rPr>
          <w:lang w:val="fr-FR"/>
        </w:rPr>
        <w:t>égard des personnes handicapées, l</w:t>
      </w:r>
      <w:r w:rsidR="00F947DE">
        <w:rPr>
          <w:lang w:val="fr-FR"/>
        </w:rPr>
        <w:t>’</w:t>
      </w:r>
      <w:r w:rsidRPr="004912A5">
        <w:rPr>
          <w:lang w:val="fr-FR"/>
        </w:rPr>
        <w:t>État partie n</w:t>
      </w:r>
      <w:r w:rsidR="00F947DE">
        <w:rPr>
          <w:lang w:val="fr-FR"/>
        </w:rPr>
        <w:t>’</w:t>
      </w:r>
      <w:r w:rsidRPr="004912A5">
        <w:rPr>
          <w:lang w:val="fr-FR"/>
        </w:rPr>
        <w:t>a pas pris de mesures immédiates, efficaces et appropriées pour combattre les stéréotypes, les préjugés et les pratiques dangereuses</w:t>
      </w:r>
      <w:r>
        <w:rPr>
          <w:lang w:val="fr-FR"/>
        </w:rPr>
        <w:t xml:space="preserve"> </w:t>
      </w:r>
      <w:r w:rsidRPr="004912A5">
        <w:rPr>
          <w:lang w:val="fr-FR"/>
        </w:rPr>
        <w:t>auprès des employeurs, du système judiciaire et des juges qui présument que tous les diabétiques sont absents pour de longues périodes en raison de leur maladie.</w:t>
      </w:r>
    </w:p>
    <w:p w:rsidR="00DF1F87" w:rsidRPr="004912A5" w:rsidRDefault="00DF1F87" w:rsidP="00DF1F87">
      <w:pPr>
        <w:pStyle w:val="SingleTxtG"/>
        <w:rPr>
          <w:lang w:val="fr-FR"/>
        </w:rPr>
      </w:pPr>
      <w:r w:rsidRPr="004912A5">
        <w:rPr>
          <w:lang w:val="fr-FR"/>
        </w:rPr>
        <w:t>3.5</w:t>
      </w:r>
      <w:r w:rsidRPr="004912A5">
        <w:rPr>
          <w:lang w:val="fr-FR"/>
        </w:rPr>
        <w:tab/>
        <w:t>Concernant l</w:t>
      </w:r>
      <w:r w:rsidR="00F947DE">
        <w:rPr>
          <w:lang w:val="fr-FR"/>
        </w:rPr>
        <w:t>’</w:t>
      </w:r>
      <w:r w:rsidRPr="004912A5">
        <w:rPr>
          <w:lang w:val="fr-FR"/>
        </w:rPr>
        <w:t>allégation de violation du paragraphe 4 de l</w:t>
      </w:r>
      <w:r w:rsidR="00F947DE">
        <w:rPr>
          <w:lang w:val="fr-FR"/>
        </w:rPr>
        <w:t>’</w:t>
      </w:r>
      <w:r w:rsidRPr="004912A5">
        <w:rPr>
          <w:lang w:val="fr-FR"/>
        </w:rPr>
        <w:t>article 12, l</w:t>
      </w:r>
      <w:r w:rsidR="00F947DE">
        <w:rPr>
          <w:lang w:val="fr-FR"/>
        </w:rPr>
        <w:t>’</w:t>
      </w:r>
      <w:r w:rsidRPr="004912A5">
        <w:rPr>
          <w:lang w:val="fr-FR"/>
        </w:rPr>
        <w:t>auteur dit ne pas avoir bénéficié d</w:t>
      </w:r>
      <w:r w:rsidR="00F947DE">
        <w:rPr>
          <w:lang w:val="fr-FR"/>
        </w:rPr>
        <w:t>’</w:t>
      </w:r>
      <w:r w:rsidRPr="004912A5">
        <w:rPr>
          <w:lang w:val="fr-FR"/>
        </w:rPr>
        <w:t>un procès équitable et prétend que les preuves sur lesquelles se sont fondés les tribunaux ont été manipulées par son précédent employeur</w:t>
      </w:r>
      <w:r w:rsidRPr="004912A5">
        <w:rPr>
          <w:rStyle w:val="FootnoteReference"/>
          <w:lang w:val="fr-FR"/>
        </w:rPr>
        <w:footnoteReference w:id="7"/>
      </w:r>
      <w:r w:rsidRPr="004912A5">
        <w:rPr>
          <w:lang w:val="fr-FR"/>
        </w:rPr>
        <w:t xml:space="preserve">. Il </w:t>
      </w:r>
      <w:r>
        <w:rPr>
          <w:lang w:val="fr-FR"/>
        </w:rPr>
        <w:t>avance</w:t>
      </w:r>
      <w:r w:rsidRPr="004912A5">
        <w:rPr>
          <w:lang w:val="fr-FR"/>
        </w:rPr>
        <w:t xml:space="preserve"> que les messages électroniques </w:t>
      </w:r>
      <w:r>
        <w:rPr>
          <w:lang w:val="fr-FR"/>
        </w:rPr>
        <w:t>relatifs à</w:t>
      </w:r>
      <w:r w:rsidRPr="004912A5">
        <w:rPr>
          <w:lang w:val="fr-FR"/>
        </w:rPr>
        <w:t xml:space="preserve"> l</w:t>
      </w:r>
      <w:r w:rsidR="00F947DE">
        <w:rPr>
          <w:lang w:val="fr-FR"/>
        </w:rPr>
        <w:t>’</w:t>
      </w:r>
      <w:r w:rsidRPr="004912A5">
        <w:rPr>
          <w:lang w:val="fr-FR"/>
        </w:rPr>
        <w:t>inscription de l</w:t>
      </w:r>
      <w:r w:rsidR="00F947DE">
        <w:rPr>
          <w:lang w:val="fr-FR"/>
        </w:rPr>
        <w:t>’</w:t>
      </w:r>
      <w:r w:rsidRPr="004912A5">
        <w:rPr>
          <w:lang w:val="fr-FR"/>
        </w:rPr>
        <w:t>auteur sur la liste des personnes à licencier ne sont pas dans l</w:t>
      </w:r>
      <w:r w:rsidR="00F947DE">
        <w:rPr>
          <w:lang w:val="fr-FR"/>
        </w:rPr>
        <w:t>’</w:t>
      </w:r>
      <w:r w:rsidRPr="004912A5">
        <w:rPr>
          <w:lang w:val="fr-FR"/>
        </w:rPr>
        <w:t xml:space="preserve">ordre chronologique, </w:t>
      </w:r>
      <w:r>
        <w:rPr>
          <w:lang w:val="fr-FR"/>
        </w:rPr>
        <w:t>puisque</w:t>
      </w:r>
      <w:r w:rsidRPr="004912A5">
        <w:rPr>
          <w:lang w:val="fr-FR"/>
        </w:rPr>
        <w:t xml:space="preserve"> le premier message électronique est daté du 2 février 2006, le deuxième du 23 mars 2006, le troisième du 21 février 2006 et le quatrième du 4 février 2006, et que son nom a été ajouté à la liste à la main tandis que les autres noms étaient imprimés.</w:t>
      </w:r>
    </w:p>
    <w:p w:rsidR="00DF1F87" w:rsidRPr="004912A5" w:rsidRDefault="00DF1F87" w:rsidP="00F947DE">
      <w:pPr>
        <w:pStyle w:val="SingleTxtG"/>
        <w:rPr>
          <w:lang w:val="fr-FR"/>
        </w:rPr>
      </w:pPr>
      <w:r w:rsidRPr="004912A5">
        <w:rPr>
          <w:lang w:val="fr-FR"/>
        </w:rPr>
        <w:t>3.6</w:t>
      </w:r>
      <w:r w:rsidRPr="004912A5">
        <w:rPr>
          <w:lang w:val="fr-FR"/>
        </w:rPr>
        <w:tab/>
        <w:t>L</w:t>
      </w:r>
      <w:r w:rsidR="00F947DE">
        <w:rPr>
          <w:lang w:val="fr-FR"/>
        </w:rPr>
        <w:t>’</w:t>
      </w:r>
      <w:r w:rsidRPr="004912A5">
        <w:rPr>
          <w:lang w:val="fr-FR"/>
        </w:rPr>
        <w:t>auteur fait valoir qu</w:t>
      </w:r>
      <w:r w:rsidR="00F947DE">
        <w:rPr>
          <w:lang w:val="fr-FR"/>
        </w:rPr>
        <w:t>’</w:t>
      </w:r>
      <w:r w:rsidRPr="004912A5">
        <w:rPr>
          <w:lang w:val="fr-FR"/>
        </w:rPr>
        <w:t>il a été victime d</w:t>
      </w:r>
      <w:r w:rsidR="00F947DE">
        <w:rPr>
          <w:lang w:val="fr-FR"/>
        </w:rPr>
        <w:t>’</w:t>
      </w:r>
      <w:r w:rsidRPr="004912A5">
        <w:rPr>
          <w:lang w:val="fr-FR"/>
        </w:rPr>
        <w:t>une ingérence arbitraire et illégale dans sa vie privée et sa vie de famille. Le 8 septembre 20</w:t>
      </w:r>
      <w:r>
        <w:rPr>
          <w:lang w:val="fr-FR"/>
        </w:rPr>
        <w:t>10</w:t>
      </w:r>
      <w:r w:rsidRPr="004912A5">
        <w:rPr>
          <w:lang w:val="fr-FR"/>
        </w:rPr>
        <w:t>, en son absence, un auxiliaire de justice a posé des questions à ses voisins sur ses allées et venues et sur son travail. Le 14 septembre 2010, deux employés du tribunal ont interrogé l</w:t>
      </w:r>
      <w:r w:rsidR="00F947DE">
        <w:rPr>
          <w:lang w:val="fr-FR"/>
        </w:rPr>
        <w:t>’</w:t>
      </w:r>
      <w:r w:rsidRPr="004912A5">
        <w:rPr>
          <w:lang w:val="fr-FR"/>
        </w:rPr>
        <w:t>auteur sur la valeur de sa maison et de sa voiture, sans être en mesure de lui dire quel était exactement le montant des frais de justice à recouvrer</w:t>
      </w:r>
      <w:r w:rsidRPr="004912A5">
        <w:rPr>
          <w:rStyle w:val="FootnoteReference"/>
          <w:lang w:val="fr-FR"/>
        </w:rPr>
        <w:footnoteReference w:id="8"/>
      </w:r>
      <w:r w:rsidRPr="004912A5">
        <w:rPr>
          <w:lang w:val="fr-FR"/>
        </w:rPr>
        <w:t>. L</w:t>
      </w:r>
      <w:r w:rsidR="00F947DE">
        <w:rPr>
          <w:lang w:val="fr-FR"/>
        </w:rPr>
        <w:t>’</w:t>
      </w:r>
      <w:r w:rsidRPr="004912A5">
        <w:rPr>
          <w:lang w:val="fr-FR"/>
        </w:rPr>
        <w:t>auteur note qu</w:t>
      </w:r>
      <w:r w:rsidR="00F947DE">
        <w:rPr>
          <w:lang w:val="fr-FR"/>
        </w:rPr>
        <w:t>’</w:t>
      </w:r>
      <w:r w:rsidRPr="004912A5">
        <w:rPr>
          <w:lang w:val="fr-FR"/>
        </w:rPr>
        <w:t>il avait fait appel de la décision le condamnant aux dépens et que la tentative de recouvrement menée par l</w:t>
      </w:r>
      <w:r w:rsidR="00F947DE">
        <w:rPr>
          <w:lang w:val="fr-FR"/>
        </w:rPr>
        <w:t>’</w:t>
      </w:r>
      <w:r w:rsidRPr="004912A5">
        <w:rPr>
          <w:lang w:val="fr-FR"/>
        </w:rPr>
        <w:t>auxiliaire de justice avait pour objet de le dissuader de faire appel d</w:t>
      </w:r>
      <w:r w:rsidR="00F947DE">
        <w:rPr>
          <w:lang w:val="fr-FR"/>
        </w:rPr>
        <w:t>’</w:t>
      </w:r>
      <w:r w:rsidRPr="004912A5">
        <w:rPr>
          <w:lang w:val="fr-FR"/>
        </w:rPr>
        <w:t>autres décisions de justice. Il estime également que la déclaration de l</w:t>
      </w:r>
      <w:r w:rsidR="00F947DE">
        <w:rPr>
          <w:lang w:val="fr-FR"/>
        </w:rPr>
        <w:t>’</w:t>
      </w:r>
      <w:r w:rsidRPr="003D092B">
        <w:rPr>
          <w:i/>
          <w:lang w:val="fr-FR"/>
        </w:rPr>
        <w:t>Employment Tribunal</w:t>
      </w:r>
      <w:r w:rsidRPr="004912A5">
        <w:rPr>
          <w:lang w:val="fr-FR"/>
        </w:rPr>
        <w:t xml:space="preserve"> le </w:t>
      </w:r>
      <w:r>
        <w:rPr>
          <w:lang w:val="fr-FR"/>
        </w:rPr>
        <w:t>considérant comme n</w:t>
      </w:r>
      <w:r w:rsidR="00F947DE">
        <w:rPr>
          <w:lang w:val="fr-FR"/>
        </w:rPr>
        <w:t>’</w:t>
      </w:r>
      <w:r>
        <w:rPr>
          <w:lang w:val="fr-FR"/>
        </w:rPr>
        <w:t>étant</w:t>
      </w:r>
      <w:r w:rsidRPr="004912A5">
        <w:rPr>
          <w:lang w:val="fr-FR"/>
        </w:rPr>
        <w:t xml:space="preserve"> pas un témoin crédible</w:t>
      </w:r>
      <w:r w:rsidRPr="004912A5">
        <w:rPr>
          <w:rStyle w:val="FootnoteReference"/>
          <w:lang w:val="fr-FR"/>
        </w:rPr>
        <w:footnoteReference w:id="9"/>
      </w:r>
      <w:r w:rsidRPr="004912A5">
        <w:rPr>
          <w:lang w:val="fr-FR"/>
        </w:rPr>
        <w:t xml:space="preserve"> était une attaque contre son honneur et sa réputation, contraire à l</w:t>
      </w:r>
      <w:r w:rsidR="00F947DE">
        <w:rPr>
          <w:lang w:val="fr-FR"/>
        </w:rPr>
        <w:t>’</w:t>
      </w:r>
      <w:r w:rsidRPr="004912A5">
        <w:rPr>
          <w:lang w:val="fr-FR"/>
        </w:rPr>
        <w:t>article</w:t>
      </w:r>
      <w:r>
        <w:rPr>
          <w:lang w:val="fr-FR"/>
        </w:rPr>
        <w:t xml:space="preserve"> </w:t>
      </w:r>
      <w:r w:rsidRPr="004912A5">
        <w:rPr>
          <w:lang w:val="fr-FR"/>
        </w:rPr>
        <w:t>22 de la Convention.</w:t>
      </w:r>
    </w:p>
    <w:p w:rsidR="00DF1F87" w:rsidRPr="004912A5" w:rsidRDefault="00DF1F87" w:rsidP="00DF1F87">
      <w:pPr>
        <w:pStyle w:val="SingleTxtG"/>
        <w:rPr>
          <w:lang w:val="fr-FR"/>
        </w:rPr>
      </w:pPr>
      <w:r w:rsidRPr="004912A5">
        <w:rPr>
          <w:lang w:val="fr-FR"/>
        </w:rPr>
        <w:t>3.7</w:t>
      </w:r>
      <w:r w:rsidRPr="004912A5">
        <w:rPr>
          <w:lang w:val="fr-FR"/>
        </w:rPr>
        <w:tab/>
        <w:t>Concernant la violation de l</w:t>
      </w:r>
      <w:r w:rsidR="00F947DE">
        <w:rPr>
          <w:lang w:val="fr-FR"/>
        </w:rPr>
        <w:t>’</w:t>
      </w:r>
      <w:r w:rsidRPr="004912A5">
        <w:rPr>
          <w:lang w:val="fr-FR"/>
        </w:rPr>
        <w:t>alinéa</w:t>
      </w:r>
      <w:r>
        <w:rPr>
          <w:lang w:val="fr-FR"/>
        </w:rPr>
        <w:t xml:space="preserve"> </w:t>
      </w:r>
      <w:r w:rsidRPr="004912A5">
        <w:rPr>
          <w:i/>
          <w:lang w:val="fr-FR"/>
        </w:rPr>
        <w:t>a</w:t>
      </w:r>
      <w:r w:rsidRPr="004912A5">
        <w:rPr>
          <w:lang w:val="fr-FR"/>
        </w:rPr>
        <w:t xml:space="preserve"> du paragraphe</w:t>
      </w:r>
      <w:r>
        <w:rPr>
          <w:lang w:val="fr-FR"/>
        </w:rPr>
        <w:t xml:space="preserve"> </w:t>
      </w:r>
      <w:r w:rsidRPr="004912A5">
        <w:rPr>
          <w:lang w:val="fr-FR"/>
        </w:rPr>
        <w:t>1 de l</w:t>
      </w:r>
      <w:r w:rsidR="00F947DE">
        <w:rPr>
          <w:lang w:val="fr-FR"/>
        </w:rPr>
        <w:t>’</w:t>
      </w:r>
      <w:r w:rsidRPr="004912A5">
        <w:rPr>
          <w:lang w:val="fr-FR"/>
        </w:rPr>
        <w:t>article</w:t>
      </w:r>
      <w:r>
        <w:rPr>
          <w:lang w:val="fr-FR"/>
        </w:rPr>
        <w:t xml:space="preserve"> </w:t>
      </w:r>
      <w:r w:rsidRPr="004912A5">
        <w:rPr>
          <w:lang w:val="fr-FR"/>
        </w:rPr>
        <w:t>27 de la Convention, l</w:t>
      </w:r>
      <w:r w:rsidR="00F947DE">
        <w:rPr>
          <w:lang w:val="fr-FR"/>
        </w:rPr>
        <w:t>’</w:t>
      </w:r>
      <w:r w:rsidRPr="004912A5">
        <w:rPr>
          <w:lang w:val="fr-FR"/>
        </w:rPr>
        <w:t>auteur fait valoir qu</w:t>
      </w:r>
      <w:r w:rsidR="00F947DE">
        <w:rPr>
          <w:lang w:val="fr-FR"/>
        </w:rPr>
        <w:t>’</w:t>
      </w:r>
      <w:r w:rsidRPr="004912A5">
        <w:rPr>
          <w:lang w:val="fr-FR"/>
        </w:rPr>
        <w:t>il a été victime d</w:t>
      </w:r>
      <w:r w:rsidR="00F947DE">
        <w:rPr>
          <w:lang w:val="fr-FR"/>
        </w:rPr>
        <w:t>’</w:t>
      </w:r>
      <w:r w:rsidRPr="004912A5">
        <w:rPr>
          <w:lang w:val="fr-FR"/>
        </w:rPr>
        <w:t>une affirmation stéréotypée selon laquelle en raison de son diabète, il serait absent pour raison médicale pendant de longues périodes, affirmation qui n</w:t>
      </w:r>
      <w:r w:rsidR="00F947DE">
        <w:rPr>
          <w:lang w:val="fr-FR"/>
        </w:rPr>
        <w:t>’</w:t>
      </w:r>
      <w:r w:rsidRPr="004912A5">
        <w:rPr>
          <w:lang w:val="fr-FR"/>
        </w:rPr>
        <w:t>était basée sur aucun fait puisqu</w:t>
      </w:r>
      <w:r w:rsidR="00F947DE">
        <w:rPr>
          <w:lang w:val="fr-FR"/>
        </w:rPr>
        <w:t>’</w:t>
      </w:r>
      <w:r w:rsidRPr="004912A5">
        <w:rPr>
          <w:lang w:val="fr-FR"/>
        </w:rPr>
        <w:t xml:space="preserve">il </w:t>
      </w:r>
      <w:r>
        <w:rPr>
          <w:lang w:val="fr-FR"/>
        </w:rPr>
        <w:t>n</w:t>
      </w:r>
      <w:r w:rsidR="00F947DE">
        <w:rPr>
          <w:lang w:val="fr-FR"/>
        </w:rPr>
        <w:t>’</w:t>
      </w:r>
      <w:r w:rsidRPr="004912A5">
        <w:rPr>
          <w:lang w:val="fr-FR"/>
        </w:rPr>
        <w:t xml:space="preserve">avait été en congé pour maladie </w:t>
      </w:r>
      <w:r>
        <w:rPr>
          <w:lang w:val="fr-FR"/>
        </w:rPr>
        <w:t xml:space="preserve">que </w:t>
      </w:r>
      <w:r w:rsidRPr="004912A5">
        <w:rPr>
          <w:lang w:val="fr-FR"/>
        </w:rPr>
        <w:t>deux jours au cours des deux années ayant précédé son licenciement. L</w:t>
      </w:r>
      <w:r w:rsidR="00F947DE">
        <w:rPr>
          <w:lang w:val="fr-FR"/>
        </w:rPr>
        <w:t>’</w:t>
      </w:r>
      <w:r w:rsidRPr="004912A5">
        <w:rPr>
          <w:lang w:val="fr-FR"/>
        </w:rPr>
        <w:t>auteur affirme avoir fait l</w:t>
      </w:r>
      <w:r w:rsidR="00F947DE">
        <w:rPr>
          <w:lang w:val="fr-FR"/>
        </w:rPr>
        <w:t>’</w:t>
      </w:r>
      <w:r w:rsidRPr="004912A5">
        <w:rPr>
          <w:lang w:val="fr-FR"/>
        </w:rPr>
        <w:t>objet de discrimination fondée sur son handicap, dans la mesure où il ne travaillait pas ou n</w:t>
      </w:r>
      <w:r w:rsidR="00F947DE">
        <w:rPr>
          <w:lang w:val="fr-FR"/>
        </w:rPr>
        <w:t>’</w:t>
      </w:r>
      <w:r w:rsidRPr="004912A5">
        <w:rPr>
          <w:lang w:val="fr-FR"/>
        </w:rPr>
        <w:t>était pas employé dans des conditions d</w:t>
      </w:r>
      <w:r w:rsidR="00F947DE">
        <w:rPr>
          <w:lang w:val="fr-FR"/>
        </w:rPr>
        <w:t>’</w:t>
      </w:r>
      <w:r w:rsidRPr="004912A5">
        <w:rPr>
          <w:lang w:val="fr-FR"/>
        </w:rPr>
        <w:t>égalité avec les autres employés.</w:t>
      </w:r>
    </w:p>
    <w:p w:rsidR="00DF1F87" w:rsidRPr="004912A5" w:rsidRDefault="00DF1F87" w:rsidP="00DF1F87">
      <w:pPr>
        <w:pStyle w:val="H23G"/>
        <w:rPr>
          <w:lang w:val="fr-FR"/>
        </w:rPr>
      </w:pPr>
      <w:r>
        <w:rPr>
          <w:lang w:val="fr-FR"/>
        </w:rPr>
        <w:tab/>
      </w:r>
      <w:r>
        <w:rPr>
          <w:lang w:val="fr-FR"/>
        </w:rPr>
        <w:tab/>
      </w:r>
      <w:r w:rsidRPr="004912A5">
        <w:rPr>
          <w:lang w:val="fr-FR"/>
        </w:rPr>
        <w:t>Observations de l</w:t>
      </w:r>
      <w:r w:rsidR="00F947DE">
        <w:rPr>
          <w:lang w:val="fr-FR"/>
        </w:rPr>
        <w:t>’</w:t>
      </w:r>
      <w:r w:rsidRPr="004912A5">
        <w:rPr>
          <w:lang w:val="fr-FR"/>
        </w:rPr>
        <w:t>État partie sur la recevabilité</w:t>
      </w:r>
    </w:p>
    <w:p w:rsidR="00DF1F87" w:rsidRPr="004912A5" w:rsidRDefault="00DF1F87" w:rsidP="00DF1F87">
      <w:pPr>
        <w:pStyle w:val="SingleTxtG"/>
        <w:rPr>
          <w:lang w:val="fr-FR"/>
        </w:rPr>
      </w:pPr>
      <w:r w:rsidRPr="004912A5">
        <w:rPr>
          <w:lang w:val="fr-FR"/>
        </w:rPr>
        <w:t>4.1</w:t>
      </w:r>
      <w:r w:rsidRPr="004912A5">
        <w:rPr>
          <w:lang w:val="fr-FR"/>
        </w:rPr>
        <w:tab/>
        <w:t>L</w:t>
      </w:r>
      <w:r w:rsidR="00F947DE">
        <w:rPr>
          <w:lang w:val="fr-FR"/>
        </w:rPr>
        <w:t>’</w:t>
      </w:r>
      <w:r w:rsidRPr="004912A5">
        <w:rPr>
          <w:lang w:val="fr-FR"/>
        </w:rPr>
        <w:t>État partie indique qu</w:t>
      </w:r>
      <w:r w:rsidR="00F947DE">
        <w:rPr>
          <w:lang w:val="fr-FR"/>
        </w:rPr>
        <w:t>’</w:t>
      </w:r>
      <w:r w:rsidRPr="004912A5">
        <w:rPr>
          <w:lang w:val="fr-FR"/>
        </w:rPr>
        <w:t>il considère la communication irrecevable parce que les faits ont eu lieu avant l</w:t>
      </w:r>
      <w:r w:rsidR="00F947DE">
        <w:rPr>
          <w:lang w:val="fr-FR"/>
        </w:rPr>
        <w:t>’</w:t>
      </w:r>
      <w:r w:rsidRPr="004912A5">
        <w:rPr>
          <w:lang w:val="fr-FR"/>
        </w:rPr>
        <w:t>entrée en vigueur du Protocole facultatif, que les griefs de l</w:t>
      </w:r>
      <w:r w:rsidR="00F947DE">
        <w:rPr>
          <w:lang w:val="fr-FR"/>
        </w:rPr>
        <w:t>’</w:t>
      </w:r>
      <w:r w:rsidRPr="004912A5">
        <w:rPr>
          <w:lang w:val="fr-FR"/>
        </w:rPr>
        <w:t>auteur ont été examinés par une autre instance internationale d</w:t>
      </w:r>
      <w:r w:rsidR="00F947DE">
        <w:rPr>
          <w:lang w:val="fr-FR"/>
        </w:rPr>
        <w:t>’</w:t>
      </w:r>
      <w:r w:rsidRPr="004912A5">
        <w:rPr>
          <w:lang w:val="fr-FR"/>
        </w:rPr>
        <w:t xml:space="preserve">enquête ou de règlement et que la plainte est manifestement </w:t>
      </w:r>
      <w:r>
        <w:rPr>
          <w:lang w:val="fr-FR"/>
        </w:rPr>
        <w:t>in</w:t>
      </w:r>
      <w:r w:rsidRPr="004912A5">
        <w:rPr>
          <w:lang w:val="fr-FR"/>
        </w:rPr>
        <w:t xml:space="preserve">fondée ou insuffisamment </w:t>
      </w:r>
      <w:r>
        <w:rPr>
          <w:lang w:val="fr-FR"/>
        </w:rPr>
        <w:t>étayée</w:t>
      </w:r>
      <w:r w:rsidRPr="004912A5">
        <w:rPr>
          <w:lang w:val="fr-FR"/>
        </w:rPr>
        <w:t>.</w:t>
      </w:r>
    </w:p>
    <w:p w:rsidR="00DF1F87" w:rsidRPr="004912A5" w:rsidRDefault="00DF1F87" w:rsidP="00DF1F87">
      <w:pPr>
        <w:pStyle w:val="SingleTxtG"/>
        <w:rPr>
          <w:lang w:val="fr-FR"/>
        </w:rPr>
      </w:pPr>
      <w:r w:rsidRPr="004912A5">
        <w:rPr>
          <w:lang w:val="fr-FR"/>
        </w:rPr>
        <w:t>4.2</w:t>
      </w:r>
      <w:r w:rsidRPr="004912A5">
        <w:rPr>
          <w:lang w:val="fr-FR"/>
        </w:rPr>
        <w:tab/>
        <w:t>L</w:t>
      </w:r>
      <w:r w:rsidR="00F947DE">
        <w:rPr>
          <w:lang w:val="fr-FR"/>
        </w:rPr>
        <w:t>’</w:t>
      </w:r>
      <w:r w:rsidRPr="004912A5">
        <w:rPr>
          <w:lang w:val="fr-FR"/>
        </w:rPr>
        <w:t>État partie fait observer que le Protocole facultatif est entré en vigueur le 6 septembre 2009 et que l</w:t>
      </w:r>
      <w:r w:rsidR="00F947DE">
        <w:rPr>
          <w:lang w:val="fr-FR"/>
        </w:rPr>
        <w:t>’</w:t>
      </w:r>
      <w:r w:rsidRPr="004912A5">
        <w:rPr>
          <w:lang w:val="fr-FR"/>
        </w:rPr>
        <w:t>incident central que constitue le licenciement de l</w:t>
      </w:r>
      <w:r w:rsidR="00F947DE">
        <w:rPr>
          <w:lang w:val="fr-FR"/>
        </w:rPr>
        <w:t>’</w:t>
      </w:r>
      <w:r w:rsidRPr="004912A5">
        <w:rPr>
          <w:lang w:val="fr-FR"/>
        </w:rPr>
        <w:t>auteur a eu lieu le 10 juillet 2006. Toutes les audiences judiciaires consacrées à la question du licenciement de l</w:t>
      </w:r>
      <w:r w:rsidR="00F947DE">
        <w:rPr>
          <w:lang w:val="fr-FR"/>
        </w:rPr>
        <w:t>’</w:t>
      </w:r>
      <w:r w:rsidRPr="004912A5">
        <w:rPr>
          <w:lang w:val="fr-FR"/>
        </w:rPr>
        <w:t>auteur se sont tenues avant l</w:t>
      </w:r>
      <w:r w:rsidR="00F947DE">
        <w:rPr>
          <w:lang w:val="fr-FR"/>
        </w:rPr>
        <w:t>’</w:t>
      </w:r>
      <w:r w:rsidRPr="004912A5">
        <w:rPr>
          <w:lang w:val="fr-FR"/>
        </w:rPr>
        <w:t>entrée en vigueur du Protocole facultatif. L</w:t>
      </w:r>
      <w:r w:rsidR="00F947DE">
        <w:rPr>
          <w:lang w:val="fr-FR"/>
        </w:rPr>
        <w:t>’</w:t>
      </w:r>
      <w:r w:rsidRPr="004912A5">
        <w:rPr>
          <w:lang w:val="fr-FR"/>
        </w:rPr>
        <w:t>État partie estime que la communication devrait être déclarée irrecevable en vertu de l</w:t>
      </w:r>
      <w:r w:rsidR="00F947DE">
        <w:rPr>
          <w:lang w:val="fr-FR"/>
        </w:rPr>
        <w:t>’</w:t>
      </w:r>
      <w:r w:rsidRPr="004912A5">
        <w:rPr>
          <w:lang w:val="fr-FR"/>
        </w:rPr>
        <w:t>alinéa</w:t>
      </w:r>
      <w:r>
        <w:rPr>
          <w:lang w:val="fr-FR"/>
        </w:rPr>
        <w:t xml:space="preserve"> </w:t>
      </w:r>
      <w:r w:rsidRPr="004912A5">
        <w:rPr>
          <w:i/>
          <w:lang w:val="fr-FR"/>
        </w:rPr>
        <w:t>f</w:t>
      </w:r>
      <w:r w:rsidRPr="004912A5">
        <w:rPr>
          <w:lang w:val="fr-FR"/>
        </w:rPr>
        <w:t xml:space="preserve"> de l</w:t>
      </w:r>
      <w:r w:rsidR="00F947DE">
        <w:rPr>
          <w:lang w:val="fr-FR"/>
        </w:rPr>
        <w:t>’</w:t>
      </w:r>
      <w:r w:rsidRPr="004912A5">
        <w:rPr>
          <w:lang w:val="fr-FR"/>
        </w:rPr>
        <w:t>article 2 du Protocole facultatif.</w:t>
      </w:r>
    </w:p>
    <w:p w:rsidR="00DF1F87" w:rsidRPr="004912A5" w:rsidRDefault="00DF1F87" w:rsidP="00DF1F87">
      <w:pPr>
        <w:pStyle w:val="SingleTxtG"/>
        <w:rPr>
          <w:lang w:val="fr-FR"/>
        </w:rPr>
      </w:pPr>
      <w:r w:rsidRPr="004912A5">
        <w:rPr>
          <w:lang w:val="fr-FR"/>
        </w:rPr>
        <w:t>4.3</w:t>
      </w:r>
      <w:r w:rsidRPr="004912A5">
        <w:rPr>
          <w:lang w:val="fr-FR"/>
        </w:rPr>
        <w:tab/>
        <w:t>L</w:t>
      </w:r>
      <w:r w:rsidR="00F947DE">
        <w:rPr>
          <w:lang w:val="fr-FR"/>
        </w:rPr>
        <w:t>’</w:t>
      </w:r>
      <w:r w:rsidRPr="004912A5">
        <w:rPr>
          <w:lang w:val="fr-FR"/>
        </w:rPr>
        <w:t>État partie signale par ailleurs que l</w:t>
      </w:r>
      <w:r w:rsidR="00F947DE">
        <w:rPr>
          <w:lang w:val="fr-FR"/>
        </w:rPr>
        <w:t>’</w:t>
      </w:r>
      <w:r w:rsidRPr="004912A5">
        <w:rPr>
          <w:lang w:val="fr-FR"/>
        </w:rPr>
        <w:t>auteur a déposé une plainte auprès de la Cour européenne des droits de l</w:t>
      </w:r>
      <w:r w:rsidR="00F947DE">
        <w:rPr>
          <w:lang w:val="fr-FR"/>
        </w:rPr>
        <w:t>’</w:t>
      </w:r>
      <w:r w:rsidRPr="004912A5">
        <w:rPr>
          <w:lang w:val="fr-FR"/>
        </w:rPr>
        <w:t>homme, qui a déclaré sa requête irrecevable au motif qu</w:t>
      </w:r>
      <w:r w:rsidR="00F947DE">
        <w:rPr>
          <w:lang w:val="fr-FR"/>
        </w:rPr>
        <w:t>’</w:t>
      </w:r>
      <w:r w:rsidRPr="004912A5">
        <w:rPr>
          <w:lang w:val="fr-FR"/>
        </w:rPr>
        <w:t>elle «ne faisait pas apparaître de violation des droits et libertés énoncés dans la Convention ou dans ses Protocoles». L</w:t>
      </w:r>
      <w:r w:rsidR="00F947DE">
        <w:rPr>
          <w:lang w:val="fr-FR"/>
        </w:rPr>
        <w:t>’</w:t>
      </w:r>
      <w:r w:rsidRPr="004912A5">
        <w:rPr>
          <w:lang w:val="fr-FR"/>
        </w:rPr>
        <w:t>État partie fait valoir que la Cour a examiné la requête de l</w:t>
      </w:r>
      <w:r w:rsidR="00F947DE">
        <w:rPr>
          <w:lang w:val="fr-FR"/>
        </w:rPr>
        <w:t>’</w:t>
      </w:r>
      <w:r w:rsidRPr="004912A5">
        <w:rPr>
          <w:lang w:val="fr-FR"/>
        </w:rPr>
        <w:t>auteur quant au fond et que la communication devrait donc être jugée irrecevable en vertu de l</w:t>
      </w:r>
      <w:r w:rsidR="00F947DE">
        <w:rPr>
          <w:lang w:val="fr-FR"/>
        </w:rPr>
        <w:t>’</w:t>
      </w:r>
      <w:r w:rsidRPr="004912A5">
        <w:rPr>
          <w:lang w:val="fr-FR"/>
        </w:rPr>
        <w:t>alinéa</w:t>
      </w:r>
      <w:r>
        <w:rPr>
          <w:lang w:val="fr-FR"/>
        </w:rPr>
        <w:t> </w:t>
      </w:r>
      <w:r w:rsidRPr="004912A5">
        <w:rPr>
          <w:i/>
          <w:lang w:val="fr-FR"/>
        </w:rPr>
        <w:t>c</w:t>
      </w:r>
      <w:r w:rsidRPr="004912A5">
        <w:rPr>
          <w:lang w:val="fr-FR"/>
        </w:rPr>
        <w:t xml:space="preserve"> de l</w:t>
      </w:r>
      <w:r w:rsidR="00F947DE">
        <w:rPr>
          <w:lang w:val="fr-FR"/>
        </w:rPr>
        <w:t>’</w:t>
      </w:r>
      <w:r w:rsidRPr="004912A5">
        <w:rPr>
          <w:lang w:val="fr-FR"/>
        </w:rPr>
        <w:t>article 2 du Protocole facultatif.</w:t>
      </w:r>
    </w:p>
    <w:p w:rsidR="00DF1F87" w:rsidRPr="004912A5" w:rsidRDefault="00DF1F87" w:rsidP="00DF1F87">
      <w:pPr>
        <w:pStyle w:val="SingleTxtG"/>
        <w:rPr>
          <w:lang w:val="fr-FR"/>
        </w:rPr>
      </w:pPr>
      <w:r w:rsidRPr="004912A5">
        <w:rPr>
          <w:lang w:val="fr-FR"/>
        </w:rPr>
        <w:t>4.4</w:t>
      </w:r>
      <w:r w:rsidRPr="004912A5">
        <w:rPr>
          <w:lang w:val="fr-FR"/>
        </w:rPr>
        <w:tab/>
        <w:t>Enfin, l</w:t>
      </w:r>
      <w:r w:rsidR="00F947DE">
        <w:rPr>
          <w:lang w:val="fr-FR"/>
        </w:rPr>
        <w:t>’</w:t>
      </w:r>
      <w:r w:rsidRPr="004912A5">
        <w:rPr>
          <w:lang w:val="fr-FR"/>
        </w:rPr>
        <w:t>État partie fait valoir que d</w:t>
      </w:r>
      <w:r w:rsidR="00F947DE">
        <w:rPr>
          <w:lang w:val="fr-FR"/>
        </w:rPr>
        <w:t>’</w:t>
      </w:r>
      <w:r w:rsidRPr="004912A5">
        <w:rPr>
          <w:lang w:val="fr-FR"/>
        </w:rPr>
        <w:t>autres organes créés en vertu de traités relatifs aux droits de l</w:t>
      </w:r>
      <w:r w:rsidR="00F947DE">
        <w:rPr>
          <w:lang w:val="fr-FR"/>
        </w:rPr>
        <w:t>’</w:t>
      </w:r>
      <w:r w:rsidRPr="004912A5">
        <w:rPr>
          <w:lang w:val="fr-FR"/>
        </w:rPr>
        <w:t>homme ont estimé que le Comité ne saurait se substituer aux autorités nationales pour apprécier les faits</w:t>
      </w:r>
      <w:r w:rsidRPr="004912A5">
        <w:rPr>
          <w:rStyle w:val="FootnoteReference"/>
          <w:lang w:val="fr-FR"/>
        </w:rPr>
        <w:footnoteReference w:id="10"/>
      </w:r>
      <w:r w:rsidRPr="004912A5">
        <w:rPr>
          <w:lang w:val="fr-FR"/>
        </w:rPr>
        <w:t>. La présente communication porte sur les mêmes faits que ceux qui ont été présentés pour contester la décision de licenciement devant les tribunaux nationaux. Le tribunal national a examiné les faits et rejeté les griefs de l</w:t>
      </w:r>
      <w:r w:rsidR="00F947DE">
        <w:rPr>
          <w:lang w:val="fr-FR"/>
        </w:rPr>
        <w:t>’</w:t>
      </w:r>
      <w:r w:rsidRPr="004912A5">
        <w:rPr>
          <w:lang w:val="fr-FR"/>
        </w:rPr>
        <w:t>auteur. Ce dernier n</w:t>
      </w:r>
      <w:r w:rsidR="00F947DE">
        <w:rPr>
          <w:lang w:val="fr-FR"/>
        </w:rPr>
        <w:t>’</w:t>
      </w:r>
      <w:r w:rsidRPr="004912A5">
        <w:rPr>
          <w:lang w:val="fr-FR"/>
        </w:rPr>
        <w:t>a pas expliqué en quoi les autorités nationales auraient contrevenu à la Convention dans la façon dont elles ont traité le recours engagé par l</w:t>
      </w:r>
      <w:r w:rsidR="00F947DE">
        <w:rPr>
          <w:lang w:val="fr-FR"/>
        </w:rPr>
        <w:t>’</w:t>
      </w:r>
      <w:r w:rsidRPr="004912A5">
        <w:rPr>
          <w:lang w:val="fr-FR"/>
        </w:rPr>
        <w:t>auteur contre la décision de le licencier. L</w:t>
      </w:r>
      <w:r w:rsidR="00F947DE">
        <w:rPr>
          <w:lang w:val="fr-FR"/>
        </w:rPr>
        <w:t>’</w:t>
      </w:r>
      <w:r w:rsidRPr="004912A5">
        <w:rPr>
          <w:lang w:val="fr-FR"/>
        </w:rPr>
        <w:t>État partie soutient que l</w:t>
      </w:r>
      <w:r w:rsidR="00F947DE">
        <w:rPr>
          <w:lang w:val="fr-FR"/>
        </w:rPr>
        <w:t>’</w:t>
      </w:r>
      <w:r w:rsidRPr="004912A5">
        <w:rPr>
          <w:lang w:val="fr-FR"/>
        </w:rPr>
        <w:t>auteur ne conteste pas l</w:t>
      </w:r>
      <w:r w:rsidR="00F947DE">
        <w:rPr>
          <w:lang w:val="fr-FR"/>
        </w:rPr>
        <w:t>’</w:t>
      </w:r>
      <w:r w:rsidRPr="004912A5">
        <w:rPr>
          <w:lang w:val="fr-FR"/>
        </w:rPr>
        <w:t>existence d</w:t>
      </w:r>
      <w:r w:rsidR="00F947DE">
        <w:rPr>
          <w:lang w:val="fr-FR"/>
        </w:rPr>
        <w:t>’</w:t>
      </w:r>
      <w:r w:rsidRPr="004912A5">
        <w:rPr>
          <w:lang w:val="fr-FR"/>
        </w:rPr>
        <w:t>une législation interdisant la discrimination directe et indirecte et l</w:t>
      </w:r>
      <w:r w:rsidR="00F947DE">
        <w:rPr>
          <w:lang w:val="fr-FR"/>
        </w:rPr>
        <w:t>’</w:t>
      </w:r>
      <w:r w:rsidRPr="004912A5">
        <w:rPr>
          <w:lang w:val="fr-FR"/>
        </w:rPr>
        <w:t>application d</w:t>
      </w:r>
      <w:r w:rsidR="00F947DE">
        <w:rPr>
          <w:lang w:val="fr-FR"/>
        </w:rPr>
        <w:t>’</w:t>
      </w:r>
      <w:r w:rsidRPr="004912A5">
        <w:rPr>
          <w:lang w:val="fr-FR"/>
        </w:rPr>
        <w:t>un traitement moins favorable sur la base du handicap sur le lieu de travail (</w:t>
      </w:r>
      <w:r w:rsidRPr="00D202D8">
        <w:rPr>
          <w:lang w:val="fr-FR"/>
        </w:rPr>
        <w:t>loi de 1995 sur la discrimination fondée sur le handicap</w:t>
      </w:r>
      <w:r w:rsidRPr="004912A5">
        <w:rPr>
          <w:lang w:val="fr-FR"/>
        </w:rPr>
        <w:t>). Il affirme qu</w:t>
      </w:r>
      <w:r w:rsidR="00F947DE">
        <w:rPr>
          <w:lang w:val="fr-FR"/>
        </w:rPr>
        <w:t>’</w:t>
      </w:r>
      <w:r w:rsidRPr="004912A5">
        <w:rPr>
          <w:lang w:val="fr-FR"/>
        </w:rPr>
        <w:t>en contestant la décision de l</w:t>
      </w:r>
      <w:r w:rsidR="00F947DE">
        <w:rPr>
          <w:lang w:val="fr-FR"/>
        </w:rPr>
        <w:t>’</w:t>
      </w:r>
      <w:r w:rsidRPr="003D092B">
        <w:rPr>
          <w:i/>
          <w:lang w:val="fr-FR"/>
        </w:rPr>
        <w:t>Employment Tribunal</w:t>
      </w:r>
      <w:r w:rsidRPr="004912A5">
        <w:rPr>
          <w:lang w:val="fr-FR"/>
        </w:rPr>
        <w:t>, l</w:t>
      </w:r>
      <w:r w:rsidR="00F947DE">
        <w:rPr>
          <w:lang w:val="fr-FR"/>
        </w:rPr>
        <w:t>’</w:t>
      </w:r>
      <w:r w:rsidRPr="004912A5">
        <w:rPr>
          <w:lang w:val="fr-FR"/>
        </w:rPr>
        <w:t>auteur demande en réalité au Comité de passer outre les conclusions du tribunal national,</w:t>
      </w:r>
      <w:r>
        <w:rPr>
          <w:lang w:val="fr-FR"/>
        </w:rPr>
        <w:t xml:space="preserve"> sans fournir aucune preuve pouvant</w:t>
      </w:r>
      <w:r w:rsidRPr="004912A5">
        <w:rPr>
          <w:lang w:val="fr-FR"/>
        </w:rPr>
        <w:t xml:space="preserve"> étayer son allégation selon laquelle le système judiciaire de l</w:t>
      </w:r>
      <w:r w:rsidR="00F947DE">
        <w:rPr>
          <w:lang w:val="fr-FR"/>
        </w:rPr>
        <w:t>’</w:t>
      </w:r>
      <w:r w:rsidRPr="004912A5">
        <w:rPr>
          <w:lang w:val="fr-FR"/>
        </w:rPr>
        <w:t>État partie aurait agi de telle manière qu</w:t>
      </w:r>
      <w:r w:rsidR="00F947DE">
        <w:rPr>
          <w:lang w:val="fr-FR"/>
        </w:rPr>
        <w:t>’</w:t>
      </w:r>
      <w:r w:rsidRPr="004912A5">
        <w:rPr>
          <w:lang w:val="fr-FR"/>
        </w:rPr>
        <w:t xml:space="preserve">il aurait toléré la discrimination alléguée. Il estime donc que la communication est manifestement </w:t>
      </w:r>
      <w:r>
        <w:rPr>
          <w:lang w:val="fr-FR"/>
        </w:rPr>
        <w:t>in</w:t>
      </w:r>
      <w:r w:rsidRPr="004912A5">
        <w:rPr>
          <w:lang w:val="fr-FR"/>
        </w:rPr>
        <w:t>fondée ou insuffisamment motivée, en vertu de l</w:t>
      </w:r>
      <w:r w:rsidR="00F947DE">
        <w:rPr>
          <w:lang w:val="fr-FR"/>
        </w:rPr>
        <w:t>’</w:t>
      </w:r>
      <w:r w:rsidRPr="004912A5">
        <w:rPr>
          <w:lang w:val="fr-FR"/>
        </w:rPr>
        <w:t>alinéa</w:t>
      </w:r>
      <w:r>
        <w:rPr>
          <w:lang w:val="fr-FR"/>
        </w:rPr>
        <w:t xml:space="preserve"> </w:t>
      </w:r>
      <w:r w:rsidRPr="004912A5">
        <w:rPr>
          <w:i/>
          <w:lang w:val="fr-FR"/>
        </w:rPr>
        <w:t>e</w:t>
      </w:r>
      <w:r w:rsidRPr="004912A5">
        <w:rPr>
          <w:lang w:val="fr-FR"/>
        </w:rPr>
        <w:t xml:space="preserve"> de l</w:t>
      </w:r>
      <w:r w:rsidR="00F947DE">
        <w:rPr>
          <w:lang w:val="fr-FR"/>
        </w:rPr>
        <w:t>’</w:t>
      </w:r>
      <w:r w:rsidRPr="004912A5">
        <w:rPr>
          <w:lang w:val="fr-FR"/>
        </w:rPr>
        <w:t>article 2 du Protocole facultatif.</w:t>
      </w:r>
    </w:p>
    <w:p w:rsidR="00DF1F87" w:rsidRPr="004912A5" w:rsidRDefault="00DF1F87" w:rsidP="00DF1F87">
      <w:pPr>
        <w:pStyle w:val="H23G"/>
        <w:rPr>
          <w:lang w:val="fr-FR"/>
        </w:rPr>
      </w:pPr>
      <w:r>
        <w:rPr>
          <w:lang w:val="fr-FR"/>
        </w:rPr>
        <w:tab/>
      </w:r>
      <w:r>
        <w:rPr>
          <w:lang w:val="fr-FR"/>
        </w:rPr>
        <w:tab/>
        <w:t>C</w:t>
      </w:r>
      <w:r w:rsidRPr="004912A5">
        <w:rPr>
          <w:lang w:val="fr-FR"/>
        </w:rPr>
        <w:t>ommentaires de l</w:t>
      </w:r>
      <w:r w:rsidR="00F947DE">
        <w:rPr>
          <w:lang w:val="fr-FR"/>
        </w:rPr>
        <w:t>’</w:t>
      </w:r>
      <w:r w:rsidRPr="004912A5">
        <w:rPr>
          <w:lang w:val="fr-FR"/>
        </w:rPr>
        <w:t>auteur sur les observations de l</w:t>
      </w:r>
      <w:r w:rsidR="00F947DE">
        <w:rPr>
          <w:lang w:val="fr-FR"/>
        </w:rPr>
        <w:t>’</w:t>
      </w:r>
      <w:r w:rsidRPr="004912A5">
        <w:rPr>
          <w:lang w:val="fr-FR"/>
        </w:rPr>
        <w:t>État partie</w:t>
      </w:r>
    </w:p>
    <w:p w:rsidR="00DF1F87" w:rsidRPr="004912A5" w:rsidRDefault="00DF1F87" w:rsidP="00DF1F87">
      <w:pPr>
        <w:pStyle w:val="SingleTxtG"/>
        <w:rPr>
          <w:lang w:val="fr-FR"/>
        </w:rPr>
      </w:pPr>
      <w:r w:rsidRPr="004912A5">
        <w:rPr>
          <w:lang w:val="fr-FR"/>
        </w:rPr>
        <w:t>5.1</w:t>
      </w:r>
      <w:r w:rsidRPr="004912A5">
        <w:rPr>
          <w:lang w:val="fr-FR"/>
        </w:rPr>
        <w:tab/>
        <w:t>Le 4 mars 2012, l</w:t>
      </w:r>
      <w:r w:rsidR="00F947DE">
        <w:rPr>
          <w:lang w:val="fr-FR"/>
        </w:rPr>
        <w:t>’</w:t>
      </w:r>
      <w:r w:rsidRPr="004912A5">
        <w:rPr>
          <w:lang w:val="fr-FR"/>
        </w:rPr>
        <w:t>auteur a fait part de ses commentaires sur les observations de l</w:t>
      </w:r>
      <w:r w:rsidR="00F947DE">
        <w:rPr>
          <w:lang w:val="fr-FR"/>
        </w:rPr>
        <w:t>’</w:t>
      </w:r>
      <w:r w:rsidRPr="004912A5">
        <w:rPr>
          <w:lang w:val="fr-FR"/>
        </w:rPr>
        <w:t>État partie et a noté que la dernière décision de justice portant sur les faits de l</w:t>
      </w:r>
      <w:r w:rsidR="00F947DE">
        <w:rPr>
          <w:lang w:val="fr-FR"/>
        </w:rPr>
        <w:t>’</w:t>
      </w:r>
      <w:r w:rsidRPr="004912A5">
        <w:rPr>
          <w:lang w:val="fr-FR"/>
        </w:rPr>
        <w:t>affaire avait été prise le 12 février 2010, ce qui démontrait que les faits avaient persisté après l</w:t>
      </w:r>
      <w:r w:rsidR="00F947DE">
        <w:rPr>
          <w:lang w:val="fr-FR"/>
        </w:rPr>
        <w:t>’</w:t>
      </w:r>
      <w:r w:rsidRPr="004912A5">
        <w:rPr>
          <w:lang w:val="fr-FR"/>
        </w:rPr>
        <w:t>entrée en vigueur du Protocole facultatif et persistaient encore.</w:t>
      </w:r>
    </w:p>
    <w:p w:rsidR="00DF1F87" w:rsidRPr="004912A5" w:rsidRDefault="00DF1F87" w:rsidP="00DF1F87">
      <w:pPr>
        <w:pStyle w:val="SingleTxtG"/>
        <w:rPr>
          <w:lang w:val="fr-FR"/>
        </w:rPr>
      </w:pPr>
      <w:r w:rsidRPr="004912A5">
        <w:rPr>
          <w:lang w:val="fr-FR"/>
        </w:rPr>
        <w:t>5.2</w:t>
      </w:r>
      <w:r w:rsidRPr="004912A5">
        <w:rPr>
          <w:lang w:val="fr-FR"/>
        </w:rPr>
        <w:tab/>
        <w:t>Au sujet de sa requête auprès de la Cour européenne des droits de l</w:t>
      </w:r>
      <w:r w:rsidR="00F947DE">
        <w:rPr>
          <w:lang w:val="fr-FR"/>
        </w:rPr>
        <w:t>’</w:t>
      </w:r>
      <w:r w:rsidRPr="004912A5">
        <w:rPr>
          <w:lang w:val="fr-FR"/>
        </w:rPr>
        <w:t>homme, l</w:t>
      </w:r>
      <w:r w:rsidR="00F947DE">
        <w:rPr>
          <w:lang w:val="fr-FR"/>
        </w:rPr>
        <w:t>’</w:t>
      </w:r>
      <w:r w:rsidRPr="004912A5">
        <w:rPr>
          <w:lang w:val="fr-FR"/>
        </w:rPr>
        <w:t>auteur fait valoir qu</w:t>
      </w:r>
      <w:r w:rsidR="00F947DE">
        <w:rPr>
          <w:lang w:val="fr-FR"/>
        </w:rPr>
        <w:t>’</w:t>
      </w:r>
      <w:r w:rsidRPr="004912A5">
        <w:rPr>
          <w:lang w:val="fr-FR"/>
        </w:rPr>
        <w:t>elle portait sur un grief que l</w:t>
      </w:r>
      <w:r w:rsidR="00F947DE">
        <w:rPr>
          <w:lang w:val="fr-FR"/>
        </w:rPr>
        <w:t>’</w:t>
      </w:r>
      <w:r w:rsidRPr="003D092B">
        <w:rPr>
          <w:i/>
          <w:lang w:val="fr-FR"/>
        </w:rPr>
        <w:t>Employment Tribunal</w:t>
      </w:r>
      <w:r w:rsidRPr="004912A5">
        <w:rPr>
          <w:lang w:val="fr-FR"/>
        </w:rPr>
        <w:t xml:space="preserve"> avait rejeté</w:t>
      </w:r>
      <w:r>
        <w:rPr>
          <w:lang w:val="fr-FR"/>
        </w:rPr>
        <w:t>, concernant la question d</w:t>
      </w:r>
      <w:r w:rsidRPr="004912A5">
        <w:rPr>
          <w:lang w:val="fr-FR"/>
        </w:rPr>
        <w:t>es aménagements raisonnables. Il a aussi engagé un autre recours portant sur des infractions présumées à la Convention de sauvegarde des droits de l</w:t>
      </w:r>
      <w:r w:rsidR="00F947DE">
        <w:rPr>
          <w:lang w:val="fr-FR"/>
        </w:rPr>
        <w:t>’</w:t>
      </w:r>
      <w:r w:rsidRPr="004912A5">
        <w:rPr>
          <w:lang w:val="fr-FR"/>
        </w:rPr>
        <w:t>homme et des libertés fondamentales</w:t>
      </w:r>
      <w:r>
        <w:rPr>
          <w:lang w:val="fr-FR"/>
        </w:rPr>
        <w:t xml:space="preserve">, </w:t>
      </w:r>
      <w:r w:rsidRPr="004912A5">
        <w:rPr>
          <w:lang w:val="fr-FR"/>
        </w:rPr>
        <w:t>se déclarant victime de discrimination et de violations de son droit à une procédure équitable et d</w:t>
      </w:r>
      <w:r w:rsidR="00F947DE">
        <w:rPr>
          <w:lang w:val="fr-FR"/>
        </w:rPr>
        <w:t>’</w:t>
      </w:r>
      <w:r w:rsidRPr="004912A5">
        <w:rPr>
          <w:lang w:val="fr-FR"/>
        </w:rPr>
        <w:t>autres droits. Une autre requête a également été présentée en décembre 2010 au sujet de la condamnation aux dépens prononcée à son encontre. Le 29 mars 2011, la Cour européenne des droits de l</w:t>
      </w:r>
      <w:r w:rsidR="00F947DE">
        <w:rPr>
          <w:lang w:val="fr-FR"/>
        </w:rPr>
        <w:t>’</w:t>
      </w:r>
      <w:r w:rsidRPr="004912A5">
        <w:rPr>
          <w:lang w:val="fr-FR"/>
        </w:rPr>
        <w:t>homme l</w:t>
      </w:r>
      <w:r w:rsidR="00F947DE">
        <w:rPr>
          <w:lang w:val="fr-FR"/>
        </w:rPr>
        <w:t>’</w:t>
      </w:r>
      <w:r w:rsidRPr="004912A5">
        <w:rPr>
          <w:lang w:val="fr-FR"/>
        </w:rPr>
        <w:t>a informé que sa requête initiale et toutes celles qui y avaient été jointes avaient été déclarées irrecevables par un juge unique. L</w:t>
      </w:r>
      <w:r w:rsidR="00F947DE">
        <w:rPr>
          <w:lang w:val="fr-FR"/>
        </w:rPr>
        <w:t>’</w:t>
      </w:r>
      <w:r w:rsidRPr="004912A5">
        <w:rPr>
          <w:lang w:val="fr-FR"/>
        </w:rPr>
        <w:t>auteur fait valoir que la Convention relative aux droits des personnes handicapées assure à ces personnes une protection beaucoup plus large que la Convention européenne des droits de l</w:t>
      </w:r>
      <w:r w:rsidR="00F947DE">
        <w:rPr>
          <w:lang w:val="fr-FR"/>
        </w:rPr>
        <w:t>’</w:t>
      </w:r>
      <w:r w:rsidRPr="004912A5">
        <w:rPr>
          <w:lang w:val="fr-FR"/>
        </w:rPr>
        <w:t>homme, dans laquelle la question du handicap n</w:t>
      </w:r>
      <w:r w:rsidR="00F947DE">
        <w:rPr>
          <w:lang w:val="fr-FR"/>
        </w:rPr>
        <w:t>’</w:t>
      </w:r>
      <w:r w:rsidRPr="004912A5">
        <w:rPr>
          <w:lang w:val="fr-FR"/>
        </w:rPr>
        <w:t xml:space="preserve">est </w:t>
      </w:r>
      <w:r>
        <w:rPr>
          <w:lang w:val="fr-FR"/>
        </w:rPr>
        <w:t xml:space="preserve">même </w:t>
      </w:r>
      <w:r w:rsidRPr="004912A5">
        <w:rPr>
          <w:lang w:val="fr-FR"/>
        </w:rPr>
        <w:t xml:space="preserve">pas abordée. Il fait également </w:t>
      </w:r>
      <w:r>
        <w:rPr>
          <w:lang w:val="fr-FR"/>
        </w:rPr>
        <w:t>observer</w:t>
      </w:r>
      <w:r w:rsidRPr="004912A5">
        <w:rPr>
          <w:lang w:val="fr-FR"/>
        </w:rPr>
        <w:t xml:space="preserve"> que dans sa lettre du 29</w:t>
      </w:r>
      <w:r>
        <w:rPr>
          <w:lang w:val="fr-FR"/>
        </w:rPr>
        <w:t> </w:t>
      </w:r>
      <w:r w:rsidRPr="004912A5">
        <w:rPr>
          <w:lang w:val="fr-FR"/>
        </w:rPr>
        <w:t>mars 2011, la Cour européenne des droits de l</w:t>
      </w:r>
      <w:r w:rsidR="00F947DE">
        <w:rPr>
          <w:lang w:val="fr-FR"/>
        </w:rPr>
        <w:t>’</w:t>
      </w:r>
      <w:r>
        <w:rPr>
          <w:lang w:val="fr-FR"/>
        </w:rPr>
        <w:t>homme dit faire «</w:t>
      </w:r>
      <w:r w:rsidRPr="004912A5">
        <w:rPr>
          <w:lang w:val="fr-FR"/>
        </w:rPr>
        <w:t>la présente communication conformément au paragraphe</w:t>
      </w:r>
      <w:r>
        <w:rPr>
          <w:lang w:val="fr-FR"/>
        </w:rPr>
        <w:t xml:space="preserve"> </w:t>
      </w:r>
      <w:r w:rsidRPr="004912A5">
        <w:rPr>
          <w:lang w:val="fr-FR"/>
        </w:rPr>
        <w:t>1 de l</w:t>
      </w:r>
      <w:r w:rsidR="00F947DE">
        <w:rPr>
          <w:lang w:val="fr-FR"/>
        </w:rPr>
        <w:t>’</w:t>
      </w:r>
      <w:r w:rsidRPr="004912A5">
        <w:rPr>
          <w:lang w:val="fr-FR"/>
        </w:rPr>
        <w:t>article</w:t>
      </w:r>
      <w:r>
        <w:rPr>
          <w:lang w:val="fr-FR"/>
        </w:rPr>
        <w:t xml:space="preserve"> </w:t>
      </w:r>
      <w:r w:rsidRPr="004912A5">
        <w:rPr>
          <w:lang w:val="fr-FR"/>
        </w:rPr>
        <w:t>52A du Règlement de la Cour, qui prévoit qu</w:t>
      </w:r>
      <w:r w:rsidR="00F947DE">
        <w:rPr>
          <w:lang w:val="fr-FR"/>
        </w:rPr>
        <w:t>’</w:t>
      </w:r>
      <w:r w:rsidRPr="004912A5">
        <w:rPr>
          <w:lang w:val="fr-FR"/>
        </w:rPr>
        <w:t>une décision de procédure peut être prise sans autre examen»</w:t>
      </w:r>
      <w:r w:rsidR="00303673">
        <w:rPr>
          <w:rStyle w:val="FootnoteReference"/>
        </w:rPr>
        <w:footnoteReference w:id="11"/>
      </w:r>
      <w:r w:rsidRPr="004912A5">
        <w:rPr>
          <w:lang w:val="fr-FR"/>
        </w:rPr>
        <w:t>. La requête de l</w:t>
      </w:r>
      <w:r w:rsidR="00F947DE">
        <w:rPr>
          <w:lang w:val="fr-FR"/>
        </w:rPr>
        <w:t>’</w:t>
      </w:r>
      <w:r w:rsidRPr="004912A5">
        <w:rPr>
          <w:lang w:val="fr-FR"/>
        </w:rPr>
        <w:t>auteur a donc été rejetée pour des motifs de procédure et n</w:t>
      </w:r>
      <w:r w:rsidR="00F947DE">
        <w:rPr>
          <w:lang w:val="fr-FR"/>
        </w:rPr>
        <w:t>’</w:t>
      </w:r>
      <w:r w:rsidRPr="004912A5">
        <w:rPr>
          <w:lang w:val="fr-FR"/>
        </w:rPr>
        <w:t>a pas été examinée quant au fond.</w:t>
      </w:r>
    </w:p>
    <w:p w:rsidR="00DF1F87" w:rsidRPr="004912A5" w:rsidRDefault="00DF1F87" w:rsidP="00DF1F87">
      <w:pPr>
        <w:pStyle w:val="SingleTxtG"/>
        <w:rPr>
          <w:lang w:val="fr-FR"/>
        </w:rPr>
      </w:pPr>
      <w:r w:rsidRPr="004912A5">
        <w:rPr>
          <w:lang w:val="fr-FR"/>
        </w:rPr>
        <w:t>5.3</w:t>
      </w:r>
      <w:r w:rsidRPr="004912A5">
        <w:rPr>
          <w:lang w:val="fr-FR"/>
        </w:rPr>
        <w:tab/>
        <w:t>Concernant l</w:t>
      </w:r>
      <w:r w:rsidR="00F947DE">
        <w:rPr>
          <w:lang w:val="fr-FR"/>
        </w:rPr>
        <w:t>’</w:t>
      </w:r>
      <w:r w:rsidRPr="004912A5">
        <w:rPr>
          <w:lang w:val="fr-FR"/>
        </w:rPr>
        <w:t>argument de l</w:t>
      </w:r>
      <w:r w:rsidR="00F947DE">
        <w:rPr>
          <w:lang w:val="fr-FR"/>
        </w:rPr>
        <w:t>’</w:t>
      </w:r>
      <w:r w:rsidRPr="004912A5">
        <w:rPr>
          <w:lang w:val="fr-FR"/>
        </w:rPr>
        <w:t xml:space="preserve">État partie selon lequel sa plainte est manifestement </w:t>
      </w:r>
      <w:r>
        <w:rPr>
          <w:lang w:val="fr-FR"/>
        </w:rPr>
        <w:t>in</w:t>
      </w:r>
      <w:r w:rsidRPr="004912A5">
        <w:rPr>
          <w:lang w:val="fr-FR"/>
        </w:rPr>
        <w:t>fondée et insuffisamment motivée, l</w:t>
      </w:r>
      <w:r w:rsidR="00F947DE">
        <w:rPr>
          <w:lang w:val="fr-FR"/>
        </w:rPr>
        <w:t>’</w:t>
      </w:r>
      <w:r w:rsidRPr="004912A5">
        <w:rPr>
          <w:lang w:val="fr-FR"/>
        </w:rPr>
        <w:t>auteur déclare qu</w:t>
      </w:r>
      <w:r w:rsidR="00F947DE">
        <w:rPr>
          <w:lang w:val="fr-FR"/>
        </w:rPr>
        <w:t>’</w:t>
      </w:r>
      <w:r w:rsidRPr="004912A5">
        <w:rPr>
          <w:lang w:val="fr-FR"/>
        </w:rPr>
        <w:t>il ne demande pas au Comité de se substituer aux autorités nationales pour apprécier les faits, mais d</w:t>
      </w:r>
      <w:r w:rsidR="00F947DE">
        <w:rPr>
          <w:lang w:val="fr-FR"/>
        </w:rPr>
        <w:t>’</w:t>
      </w:r>
      <w:r w:rsidRPr="004912A5">
        <w:rPr>
          <w:lang w:val="fr-FR"/>
        </w:rPr>
        <w:t>établir si l</w:t>
      </w:r>
      <w:r w:rsidR="00F947DE">
        <w:rPr>
          <w:lang w:val="fr-FR"/>
        </w:rPr>
        <w:t>’</w:t>
      </w:r>
      <w:r w:rsidRPr="004912A5">
        <w:rPr>
          <w:lang w:val="fr-FR"/>
        </w:rPr>
        <w:t>État partie a violé la Convention, en se fondant sur les articles de la Convention et sur les faits et preuves pouvant attest</w:t>
      </w:r>
      <w:r>
        <w:rPr>
          <w:lang w:val="fr-FR"/>
        </w:rPr>
        <w:t>er</w:t>
      </w:r>
      <w:r w:rsidRPr="004912A5">
        <w:rPr>
          <w:lang w:val="fr-FR"/>
        </w:rPr>
        <w:t xml:space="preserve"> d</w:t>
      </w:r>
      <w:r w:rsidR="00F947DE">
        <w:rPr>
          <w:lang w:val="fr-FR"/>
        </w:rPr>
        <w:t>’</w:t>
      </w:r>
      <w:r w:rsidRPr="004912A5">
        <w:rPr>
          <w:lang w:val="fr-FR"/>
        </w:rPr>
        <w:t>une violation des articles pertinents de la Convention. Il affirme que sa requête explicitait suffisamment les faits et les arguments relatifs aux violations présumées de la Convention. Il ajoute que les jugements qui ont été rendus suffisent à prouver que les autorités de l</w:t>
      </w:r>
      <w:r w:rsidR="00F947DE">
        <w:rPr>
          <w:lang w:val="fr-FR"/>
        </w:rPr>
        <w:t>’</w:t>
      </w:r>
      <w:r w:rsidRPr="004912A5">
        <w:rPr>
          <w:lang w:val="fr-FR"/>
        </w:rPr>
        <w:t>État partie ont déclaré à maintes reprises que l</w:t>
      </w:r>
      <w:r w:rsidR="00F947DE">
        <w:rPr>
          <w:lang w:val="fr-FR"/>
        </w:rPr>
        <w:t>’</w:t>
      </w:r>
      <w:r w:rsidRPr="004912A5">
        <w:rPr>
          <w:lang w:val="fr-FR"/>
        </w:rPr>
        <w:t>affirmation selon laquelle le diabète entraînerait des absences pour maladie n</w:t>
      </w:r>
      <w:r w:rsidR="00F947DE">
        <w:rPr>
          <w:lang w:val="fr-FR"/>
        </w:rPr>
        <w:t>’</w:t>
      </w:r>
      <w:r w:rsidRPr="004912A5">
        <w:rPr>
          <w:lang w:val="fr-FR"/>
        </w:rPr>
        <w:t>était pas discriminatoire.</w:t>
      </w:r>
    </w:p>
    <w:p w:rsidR="00DF1F87" w:rsidRPr="004912A5" w:rsidRDefault="00DF1F87" w:rsidP="00DF1F87">
      <w:pPr>
        <w:pStyle w:val="H23G"/>
        <w:rPr>
          <w:lang w:val="fr-FR"/>
        </w:rPr>
      </w:pPr>
      <w:r>
        <w:rPr>
          <w:lang w:val="fr-FR"/>
        </w:rPr>
        <w:tab/>
      </w:r>
      <w:r>
        <w:rPr>
          <w:lang w:val="fr-FR"/>
        </w:rPr>
        <w:tab/>
      </w:r>
      <w:r w:rsidRPr="004912A5">
        <w:rPr>
          <w:lang w:val="fr-FR"/>
        </w:rPr>
        <w:t>Délibérations du Comité</w:t>
      </w:r>
    </w:p>
    <w:p w:rsidR="00DF1F87" w:rsidRPr="004912A5" w:rsidRDefault="00DF1F87" w:rsidP="00DF1F87">
      <w:pPr>
        <w:pStyle w:val="H4G"/>
        <w:rPr>
          <w:lang w:val="fr-FR"/>
        </w:rPr>
      </w:pPr>
      <w:r>
        <w:rPr>
          <w:lang w:val="fr-FR"/>
        </w:rPr>
        <w:tab/>
      </w:r>
      <w:r>
        <w:rPr>
          <w:lang w:val="fr-FR"/>
        </w:rPr>
        <w:tab/>
      </w:r>
      <w:r w:rsidRPr="004912A5">
        <w:rPr>
          <w:lang w:val="fr-FR"/>
        </w:rPr>
        <w:t>Examen de la recevabilité</w:t>
      </w:r>
    </w:p>
    <w:p w:rsidR="00DF1F87" w:rsidRPr="004912A5" w:rsidRDefault="00DF1F87" w:rsidP="00DF1F87">
      <w:pPr>
        <w:pStyle w:val="SingleTxtG"/>
        <w:rPr>
          <w:lang w:val="fr-FR"/>
        </w:rPr>
      </w:pPr>
      <w:r w:rsidRPr="004912A5">
        <w:rPr>
          <w:lang w:val="fr-FR"/>
        </w:rPr>
        <w:t>6.1</w:t>
      </w:r>
      <w:r w:rsidRPr="004912A5">
        <w:rPr>
          <w:lang w:val="fr-FR"/>
        </w:rPr>
        <w:tab/>
        <w:t>Avant d</w:t>
      </w:r>
      <w:r w:rsidR="00F947DE">
        <w:rPr>
          <w:lang w:val="fr-FR"/>
        </w:rPr>
        <w:t>’</w:t>
      </w:r>
      <w:r w:rsidRPr="004912A5">
        <w:rPr>
          <w:lang w:val="fr-FR"/>
        </w:rPr>
        <w:t>examiner toute plainte soumise dans une communication, le Comité des droits des personnes handicapées doit, conformément à l</w:t>
      </w:r>
      <w:r w:rsidR="00F947DE">
        <w:rPr>
          <w:lang w:val="fr-FR"/>
        </w:rPr>
        <w:t>’</w:t>
      </w:r>
      <w:r w:rsidRPr="004912A5">
        <w:rPr>
          <w:lang w:val="fr-FR"/>
        </w:rPr>
        <w:t>article 2 du Protocole facultatif et à l</w:t>
      </w:r>
      <w:r w:rsidR="00F947DE">
        <w:rPr>
          <w:lang w:val="fr-FR"/>
        </w:rPr>
        <w:t>’</w:t>
      </w:r>
      <w:r w:rsidRPr="004912A5">
        <w:rPr>
          <w:lang w:val="fr-FR"/>
        </w:rPr>
        <w:t>article</w:t>
      </w:r>
      <w:r>
        <w:rPr>
          <w:lang w:val="fr-FR"/>
        </w:rPr>
        <w:t xml:space="preserve"> </w:t>
      </w:r>
      <w:r w:rsidRPr="004912A5">
        <w:rPr>
          <w:lang w:val="fr-FR"/>
        </w:rPr>
        <w:t xml:space="preserve">65 de son </w:t>
      </w:r>
      <w:r w:rsidR="003E7FE4" w:rsidRPr="004912A5">
        <w:rPr>
          <w:lang w:val="fr-FR"/>
        </w:rPr>
        <w:t>r</w:t>
      </w:r>
      <w:r w:rsidRPr="004912A5">
        <w:rPr>
          <w:lang w:val="fr-FR"/>
        </w:rPr>
        <w:t>èglement intérieur, déterminer si la communication est recevable en vertu du Protocole facultatif se rapportant à la Convention.</w:t>
      </w:r>
    </w:p>
    <w:p w:rsidR="00DF1F87" w:rsidRPr="004912A5" w:rsidRDefault="00DF1F87" w:rsidP="00DF1F87">
      <w:pPr>
        <w:pStyle w:val="SingleTxtG"/>
        <w:rPr>
          <w:lang w:val="fr-FR"/>
        </w:rPr>
      </w:pPr>
      <w:r w:rsidRPr="004912A5">
        <w:rPr>
          <w:lang w:val="fr-FR"/>
        </w:rPr>
        <w:t>6.2</w:t>
      </w:r>
      <w:r w:rsidRPr="004912A5">
        <w:rPr>
          <w:lang w:val="fr-FR"/>
        </w:rPr>
        <w:tab/>
        <w:t>Le Comité prend note de l</w:t>
      </w:r>
      <w:r w:rsidR="00F947DE">
        <w:rPr>
          <w:lang w:val="fr-FR"/>
        </w:rPr>
        <w:t>’</w:t>
      </w:r>
      <w:r w:rsidRPr="004912A5">
        <w:rPr>
          <w:lang w:val="fr-FR"/>
        </w:rPr>
        <w:t>argument de l</w:t>
      </w:r>
      <w:r w:rsidR="00F947DE">
        <w:rPr>
          <w:lang w:val="fr-FR"/>
        </w:rPr>
        <w:t>’</w:t>
      </w:r>
      <w:r w:rsidRPr="004912A5">
        <w:rPr>
          <w:lang w:val="fr-FR"/>
        </w:rPr>
        <w:t xml:space="preserve">État partie </w:t>
      </w:r>
      <w:r>
        <w:rPr>
          <w:lang w:val="fr-FR"/>
        </w:rPr>
        <w:t>selon lequel l</w:t>
      </w:r>
      <w:r w:rsidR="00F947DE">
        <w:rPr>
          <w:lang w:val="fr-FR"/>
        </w:rPr>
        <w:t>’</w:t>
      </w:r>
      <w:r>
        <w:rPr>
          <w:lang w:val="fr-FR"/>
        </w:rPr>
        <w:t>incident central que constitue le licenciement de l</w:t>
      </w:r>
      <w:r w:rsidR="00F947DE">
        <w:rPr>
          <w:lang w:val="fr-FR"/>
        </w:rPr>
        <w:t>’</w:t>
      </w:r>
      <w:r>
        <w:rPr>
          <w:lang w:val="fr-FR"/>
        </w:rPr>
        <w:t>auteur a eu lieu le 10 juillet 2006 et que toutes les audiences consacrées aux faits relatifs à ce licenciement se sont tenues avant l</w:t>
      </w:r>
      <w:r w:rsidR="00F947DE">
        <w:rPr>
          <w:lang w:val="fr-FR"/>
        </w:rPr>
        <w:t>’</w:t>
      </w:r>
      <w:r>
        <w:rPr>
          <w:lang w:val="fr-FR"/>
        </w:rPr>
        <w:t>entrée en vigueur du Protocole facultatif le 6 septembre 2009. Il note également que l</w:t>
      </w:r>
      <w:r w:rsidR="00F947DE">
        <w:rPr>
          <w:lang w:val="fr-FR"/>
        </w:rPr>
        <w:t>’</w:t>
      </w:r>
      <w:r>
        <w:rPr>
          <w:lang w:val="fr-FR"/>
        </w:rPr>
        <w:t>auteur a fait valoir que la dernière décision de justice concernant les faits de l</w:t>
      </w:r>
      <w:r w:rsidR="00F947DE">
        <w:rPr>
          <w:lang w:val="fr-FR"/>
        </w:rPr>
        <w:t>’</w:t>
      </w:r>
      <w:r>
        <w:rPr>
          <w:lang w:val="fr-FR"/>
        </w:rPr>
        <w:t>affaire a été prise le 12 février 2010 et que les faits ont donc persisté après la date de l</w:t>
      </w:r>
      <w:r w:rsidR="00F947DE">
        <w:rPr>
          <w:lang w:val="fr-FR"/>
        </w:rPr>
        <w:t>’</w:t>
      </w:r>
      <w:r>
        <w:rPr>
          <w:lang w:val="fr-FR"/>
        </w:rPr>
        <w:t>entrée en vigueur du Protocole facultatif pour l</w:t>
      </w:r>
      <w:r w:rsidR="00F947DE">
        <w:rPr>
          <w:lang w:val="fr-FR"/>
        </w:rPr>
        <w:t>’</w:t>
      </w:r>
      <w:r>
        <w:rPr>
          <w:lang w:val="fr-FR"/>
        </w:rPr>
        <w:t xml:space="preserve">État partie. </w:t>
      </w:r>
    </w:p>
    <w:p w:rsidR="00DF1F87" w:rsidRPr="004912A5" w:rsidRDefault="00DF1F87" w:rsidP="00DF1F87">
      <w:pPr>
        <w:pStyle w:val="SingleTxtG"/>
        <w:rPr>
          <w:lang w:val="fr-FR"/>
        </w:rPr>
      </w:pPr>
      <w:r w:rsidRPr="004912A5">
        <w:rPr>
          <w:lang w:val="fr-FR"/>
        </w:rPr>
        <w:t>6.3</w:t>
      </w:r>
      <w:r w:rsidRPr="004912A5">
        <w:rPr>
          <w:lang w:val="fr-FR"/>
        </w:rPr>
        <w:tab/>
      </w:r>
      <w:r w:rsidRPr="00BF51E1">
        <w:rPr>
          <w:lang w:val="fr-FR"/>
        </w:rPr>
        <w:t xml:space="preserve">En ce qui concerne le critère de recevabilité </w:t>
      </w:r>
      <w:r w:rsidRPr="00BF51E1">
        <w:rPr>
          <w:i/>
          <w:lang w:val="fr-FR"/>
        </w:rPr>
        <w:t>ratione temporis</w:t>
      </w:r>
      <w:r w:rsidRPr="00BF51E1">
        <w:rPr>
          <w:lang w:val="fr-FR"/>
        </w:rPr>
        <w:t xml:space="preserve"> prévu à l</w:t>
      </w:r>
      <w:r w:rsidR="00F947DE">
        <w:rPr>
          <w:lang w:val="fr-FR"/>
        </w:rPr>
        <w:t>’</w:t>
      </w:r>
      <w:r w:rsidRPr="00BF51E1">
        <w:rPr>
          <w:lang w:val="fr-FR"/>
        </w:rPr>
        <w:t xml:space="preserve">alinéa </w:t>
      </w:r>
      <w:r w:rsidRPr="005A385B">
        <w:rPr>
          <w:i/>
          <w:lang w:val="fr-FR"/>
        </w:rPr>
        <w:t>f</w:t>
      </w:r>
      <w:r w:rsidRPr="00BF51E1">
        <w:rPr>
          <w:lang w:val="fr-FR"/>
        </w:rPr>
        <w:t xml:space="preserve"> de l</w:t>
      </w:r>
      <w:r w:rsidR="00F947DE">
        <w:rPr>
          <w:lang w:val="fr-FR"/>
        </w:rPr>
        <w:t>’</w:t>
      </w:r>
      <w:r w:rsidRPr="00BF51E1">
        <w:rPr>
          <w:lang w:val="fr-FR"/>
        </w:rPr>
        <w:t>article 2 du Protocole facultatif, le Comité fait observer que la Convention et le Protocole facultatif s</w:t>
      </w:r>
      <w:r w:rsidR="00F947DE">
        <w:rPr>
          <w:lang w:val="fr-FR"/>
        </w:rPr>
        <w:t>’</w:t>
      </w:r>
      <w:r w:rsidRPr="00BF51E1">
        <w:rPr>
          <w:lang w:val="fr-FR"/>
        </w:rPr>
        <w:t>y rapportant sont entrés en vigueur pour l</w:t>
      </w:r>
      <w:r w:rsidR="00F947DE">
        <w:rPr>
          <w:lang w:val="fr-FR"/>
        </w:rPr>
        <w:t>’</w:t>
      </w:r>
      <w:r w:rsidR="003E7FE4">
        <w:rPr>
          <w:lang w:val="fr-FR"/>
        </w:rPr>
        <w:t>État partie respectivement le 7 </w:t>
      </w:r>
      <w:r w:rsidRPr="00BF51E1">
        <w:rPr>
          <w:lang w:val="fr-FR"/>
        </w:rPr>
        <w:t>juillet 2009, conformément au paragraphe 2 de l</w:t>
      </w:r>
      <w:r w:rsidR="00F947DE">
        <w:rPr>
          <w:lang w:val="fr-FR"/>
        </w:rPr>
        <w:t>’</w:t>
      </w:r>
      <w:r w:rsidRPr="00BF51E1">
        <w:rPr>
          <w:lang w:val="fr-FR"/>
        </w:rPr>
        <w:t>article 45 de la Convention, et le 6</w:t>
      </w:r>
      <w:r w:rsidR="003E7FE4">
        <w:rPr>
          <w:lang w:val="fr-FR"/>
        </w:rPr>
        <w:t> </w:t>
      </w:r>
      <w:r w:rsidRPr="00BF51E1">
        <w:rPr>
          <w:lang w:val="fr-FR"/>
        </w:rPr>
        <w:t>septembre 2009, conformément au paragraphe 2 de l</w:t>
      </w:r>
      <w:r w:rsidR="00F947DE">
        <w:rPr>
          <w:lang w:val="fr-FR"/>
        </w:rPr>
        <w:t>’</w:t>
      </w:r>
      <w:r w:rsidRPr="00BF51E1">
        <w:rPr>
          <w:lang w:val="fr-FR"/>
        </w:rPr>
        <w:t>article 13 du Protocole facultatif.</w:t>
      </w:r>
      <w:r>
        <w:rPr>
          <w:lang w:val="fr-FR"/>
        </w:rPr>
        <w:t xml:space="preserve"> </w:t>
      </w:r>
      <w:r w:rsidRPr="004B2B4D">
        <w:rPr>
          <w:lang w:val="fr-FR"/>
        </w:rPr>
        <w:t>Le Comité note que l</w:t>
      </w:r>
      <w:r w:rsidR="00F947DE">
        <w:rPr>
          <w:lang w:val="fr-FR"/>
        </w:rPr>
        <w:t>’</w:t>
      </w:r>
      <w:r w:rsidRPr="004B2B4D">
        <w:rPr>
          <w:lang w:val="fr-FR"/>
        </w:rPr>
        <w:t>auteur a été licencié le 10</w:t>
      </w:r>
      <w:r w:rsidR="003E7FE4">
        <w:rPr>
          <w:lang w:val="fr-FR"/>
        </w:rPr>
        <w:t> </w:t>
      </w:r>
      <w:r w:rsidRPr="004B2B4D">
        <w:rPr>
          <w:lang w:val="fr-FR"/>
        </w:rPr>
        <w:t>juillet 2006 et qu</w:t>
      </w:r>
      <w:r w:rsidR="00F947DE">
        <w:rPr>
          <w:lang w:val="fr-FR"/>
        </w:rPr>
        <w:t>’</w:t>
      </w:r>
      <w:r w:rsidRPr="004B2B4D">
        <w:rPr>
          <w:lang w:val="fr-FR"/>
        </w:rPr>
        <w:t>il a déposé une plainte auprès de l</w:t>
      </w:r>
      <w:r w:rsidR="00F947DE">
        <w:rPr>
          <w:lang w:val="fr-FR"/>
        </w:rPr>
        <w:t>’</w:t>
      </w:r>
      <w:r w:rsidRPr="004B2B4D">
        <w:rPr>
          <w:i/>
          <w:lang w:val="fr-FR"/>
        </w:rPr>
        <w:t>Employment Tribunal</w:t>
      </w:r>
      <w:r w:rsidR="003E7FE4">
        <w:rPr>
          <w:lang w:val="fr-FR"/>
        </w:rPr>
        <w:t xml:space="preserve"> le 25 </w:t>
      </w:r>
      <w:r w:rsidRPr="004B2B4D">
        <w:rPr>
          <w:lang w:val="fr-FR"/>
        </w:rPr>
        <w:t>août 2006, plainte qui a été rejetée en juillet et août 2007.</w:t>
      </w:r>
      <w:r>
        <w:rPr>
          <w:lang w:val="fr-FR"/>
        </w:rPr>
        <w:t xml:space="preserve"> </w:t>
      </w:r>
      <w:r w:rsidRPr="003E63D8">
        <w:rPr>
          <w:lang w:val="fr-FR"/>
        </w:rPr>
        <w:t>Le 24</w:t>
      </w:r>
      <w:r w:rsidR="003E7FE4">
        <w:rPr>
          <w:lang w:val="fr-FR"/>
        </w:rPr>
        <w:t> </w:t>
      </w:r>
      <w:r w:rsidRPr="003E63D8">
        <w:rPr>
          <w:lang w:val="fr-FR"/>
        </w:rPr>
        <w:t>octobre 2007, l</w:t>
      </w:r>
      <w:r w:rsidR="00F947DE">
        <w:rPr>
          <w:lang w:val="fr-FR"/>
        </w:rPr>
        <w:t>’</w:t>
      </w:r>
      <w:r w:rsidRPr="003E63D8">
        <w:rPr>
          <w:lang w:val="fr-FR"/>
        </w:rPr>
        <w:t>auteur a interjeté appel auprès de l</w:t>
      </w:r>
      <w:r w:rsidR="00F947DE">
        <w:rPr>
          <w:lang w:val="fr-FR"/>
        </w:rPr>
        <w:t>’</w:t>
      </w:r>
      <w:r w:rsidRPr="003E63D8">
        <w:rPr>
          <w:i/>
          <w:lang w:val="fr-FR"/>
        </w:rPr>
        <w:t>Employment Appeal Tribunal</w:t>
      </w:r>
      <w:r w:rsidRPr="003E63D8">
        <w:rPr>
          <w:lang w:val="fr-FR"/>
        </w:rPr>
        <w:t>, qui a rejeté sa requête le 19 décembre 2007.</w:t>
      </w:r>
      <w:r>
        <w:rPr>
          <w:lang w:val="fr-FR"/>
        </w:rPr>
        <w:t xml:space="preserve"> </w:t>
      </w:r>
      <w:r w:rsidRPr="003E63D8">
        <w:rPr>
          <w:lang w:val="fr-FR"/>
        </w:rPr>
        <w:t xml:space="preserve">Le 12 février 2010, la </w:t>
      </w:r>
      <w:r w:rsidRPr="003E63D8">
        <w:rPr>
          <w:i/>
          <w:lang w:val="fr-FR"/>
        </w:rPr>
        <w:t>Court of Session</w:t>
      </w:r>
      <w:r w:rsidRPr="003E63D8">
        <w:rPr>
          <w:lang w:val="fr-FR"/>
        </w:rPr>
        <w:t xml:space="preserve"> a refusé d</w:t>
      </w:r>
      <w:r w:rsidR="00F947DE">
        <w:rPr>
          <w:lang w:val="fr-FR"/>
        </w:rPr>
        <w:t>’</w:t>
      </w:r>
      <w:r w:rsidRPr="003E63D8">
        <w:rPr>
          <w:lang w:val="fr-FR"/>
        </w:rPr>
        <w:t>autoriser l</w:t>
      </w:r>
      <w:r w:rsidR="00F947DE">
        <w:rPr>
          <w:lang w:val="fr-FR"/>
        </w:rPr>
        <w:t>’</w:t>
      </w:r>
      <w:r w:rsidRPr="003E63D8">
        <w:rPr>
          <w:lang w:val="fr-FR"/>
        </w:rPr>
        <w:t>auteur à faire appel de la décision de l</w:t>
      </w:r>
      <w:r w:rsidR="00F947DE">
        <w:rPr>
          <w:lang w:val="fr-FR"/>
        </w:rPr>
        <w:t>’</w:t>
      </w:r>
      <w:r w:rsidRPr="003E63D8">
        <w:rPr>
          <w:i/>
          <w:lang w:val="fr-FR"/>
        </w:rPr>
        <w:t>Employment Appeal Tribunal</w:t>
      </w:r>
      <w:r w:rsidRPr="003E63D8">
        <w:rPr>
          <w:lang w:val="fr-FR"/>
        </w:rPr>
        <w:t>.</w:t>
      </w:r>
    </w:p>
    <w:p w:rsidR="00DF1F87" w:rsidRPr="004912A5" w:rsidRDefault="00DF1F87" w:rsidP="00DF1F87">
      <w:pPr>
        <w:pStyle w:val="SingleTxtG"/>
        <w:rPr>
          <w:lang w:val="fr-FR"/>
        </w:rPr>
      </w:pPr>
      <w:r w:rsidRPr="004912A5">
        <w:rPr>
          <w:lang w:val="fr-FR"/>
        </w:rPr>
        <w:t>6.4</w:t>
      </w:r>
      <w:r w:rsidRPr="004912A5">
        <w:rPr>
          <w:lang w:val="fr-FR"/>
        </w:rPr>
        <w:tab/>
      </w:r>
      <w:r w:rsidRPr="005A385B">
        <w:rPr>
          <w:lang w:val="fr-FR"/>
        </w:rPr>
        <w:t>Le Comité considère qu</w:t>
      </w:r>
      <w:r w:rsidR="00F947DE">
        <w:rPr>
          <w:lang w:val="fr-FR"/>
        </w:rPr>
        <w:t>’</w:t>
      </w:r>
      <w:r w:rsidRPr="005A385B">
        <w:rPr>
          <w:lang w:val="fr-FR"/>
        </w:rPr>
        <w:t>en vertu de l</w:t>
      </w:r>
      <w:r w:rsidR="00F947DE">
        <w:rPr>
          <w:lang w:val="fr-FR"/>
        </w:rPr>
        <w:t>’</w:t>
      </w:r>
      <w:r w:rsidRPr="005A385B">
        <w:rPr>
          <w:lang w:val="fr-FR"/>
        </w:rPr>
        <w:t xml:space="preserve">alinéa </w:t>
      </w:r>
      <w:r w:rsidRPr="005A385B">
        <w:rPr>
          <w:i/>
          <w:lang w:val="fr-FR"/>
        </w:rPr>
        <w:t>f</w:t>
      </w:r>
      <w:r w:rsidRPr="005A385B">
        <w:rPr>
          <w:lang w:val="fr-FR"/>
        </w:rPr>
        <w:t xml:space="preserve"> de l</w:t>
      </w:r>
      <w:r w:rsidR="00F947DE">
        <w:rPr>
          <w:lang w:val="fr-FR"/>
        </w:rPr>
        <w:t>’</w:t>
      </w:r>
      <w:r w:rsidRPr="005A385B">
        <w:rPr>
          <w:lang w:val="fr-FR"/>
        </w:rPr>
        <w:t>article 2 du Protocole facultatif, il ne peut pas examiner des violations présumées de la Convention survenues avant l</w:t>
      </w:r>
      <w:r w:rsidR="00F947DE">
        <w:rPr>
          <w:lang w:val="fr-FR"/>
        </w:rPr>
        <w:t>’</w:t>
      </w:r>
      <w:r w:rsidRPr="005A385B">
        <w:rPr>
          <w:lang w:val="fr-FR"/>
        </w:rPr>
        <w:t>entrée en vigueur du Protocole facultatif pour l</w:t>
      </w:r>
      <w:r w:rsidR="00F947DE">
        <w:rPr>
          <w:lang w:val="fr-FR"/>
        </w:rPr>
        <w:t>’</w:t>
      </w:r>
      <w:r w:rsidRPr="005A385B">
        <w:rPr>
          <w:lang w:val="fr-FR"/>
        </w:rPr>
        <w:t>État partie concerné, dans le cas présent le 6</w:t>
      </w:r>
      <w:r w:rsidR="00DC10BA">
        <w:rPr>
          <w:lang w:val="fr-FR"/>
        </w:rPr>
        <w:t> </w:t>
      </w:r>
      <w:r w:rsidRPr="005A385B">
        <w:rPr>
          <w:lang w:val="fr-FR"/>
        </w:rPr>
        <w:t xml:space="preserve">septembre 2009, à moins que les faits aient continué après cette date. </w:t>
      </w:r>
    </w:p>
    <w:p w:rsidR="00DF1F87" w:rsidRDefault="00DF1F87" w:rsidP="00DF1F87">
      <w:pPr>
        <w:pStyle w:val="SingleTxtG"/>
        <w:rPr>
          <w:lang w:val="fr-FR"/>
        </w:rPr>
      </w:pPr>
      <w:r w:rsidRPr="004912A5">
        <w:rPr>
          <w:lang w:val="fr-FR"/>
        </w:rPr>
        <w:t>6.5</w:t>
      </w:r>
      <w:r w:rsidRPr="004912A5">
        <w:rPr>
          <w:lang w:val="fr-FR"/>
        </w:rPr>
        <w:tab/>
      </w:r>
      <w:r w:rsidRPr="005F3253">
        <w:rPr>
          <w:lang w:val="fr-FR"/>
        </w:rPr>
        <w:t>Le Comité constate que le grief de l</w:t>
      </w:r>
      <w:r w:rsidR="00F947DE">
        <w:rPr>
          <w:lang w:val="fr-FR"/>
        </w:rPr>
        <w:t>’</w:t>
      </w:r>
      <w:r w:rsidRPr="005F3253">
        <w:rPr>
          <w:lang w:val="fr-FR"/>
        </w:rPr>
        <w:t>auteur qui affirme que son licenciement du poste de responsable de la prestation de services était fondé sur l</w:t>
      </w:r>
      <w:r w:rsidR="00F947DE">
        <w:rPr>
          <w:lang w:val="fr-FR"/>
        </w:rPr>
        <w:t>’</w:t>
      </w:r>
      <w:r w:rsidRPr="005F3253">
        <w:rPr>
          <w:lang w:val="fr-FR"/>
        </w:rPr>
        <w:t xml:space="preserve">idée que son handicap pourrait entraîner </w:t>
      </w:r>
      <w:r>
        <w:rPr>
          <w:lang w:val="fr-FR"/>
        </w:rPr>
        <w:t>des périodes d</w:t>
      </w:r>
      <w:r w:rsidR="00F947DE">
        <w:rPr>
          <w:lang w:val="fr-FR"/>
        </w:rPr>
        <w:t>’</w:t>
      </w:r>
      <w:r>
        <w:rPr>
          <w:lang w:val="fr-FR"/>
        </w:rPr>
        <w:t xml:space="preserve">absence </w:t>
      </w:r>
      <w:r w:rsidR="00DC10BA">
        <w:rPr>
          <w:lang w:val="fr-FR"/>
        </w:rPr>
        <w:t xml:space="preserve">prolongée </w:t>
      </w:r>
      <w:r>
        <w:rPr>
          <w:lang w:val="fr-FR"/>
        </w:rPr>
        <w:t>pour</w:t>
      </w:r>
      <w:r w:rsidRPr="005F3253">
        <w:rPr>
          <w:lang w:val="fr-FR"/>
        </w:rPr>
        <w:t xml:space="preserve"> maladie, et était donc discriminatoire, a été examiné par les autorités judiciaires de l</w:t>
      </w:r>
      <w:r w:rsidR="00F947DE">
        <w:rPr>
          <w:lang w:val="fr-FR"/>
        </w:rPr>
        <w:t>’</w:t>
      </w:r>
      <w:r w:rsidRPr="005F3253">
        <w:rPr>
          <w:lang w:val="fr-FR"/>
        </w:rPr>
        <w:t>État partie quant au fond, notamment pendant des audiences.</w:t>
      </w:r>
      <w:r>
        <w:rPr>
          <w:lang w:val="fr-FR"/>
        </w:rPr>
        <w:t xml:space="preserve"> </w:t>
      </w:r>
      <w:r w:rsidRPr="005F3253">
        <w:rPr>
          <w:lang w:val="fr-FR"/>
        </w:rPr>
        <w:t>Or, le licenciement et l</w:t>
      </w:r>
      <w:r w:rsidR="00F947DE">
        <w:rPr>
          <w:lang w:val="fr-FR"/>
        </w:rPr>
        <w:t>’</w:t>
      </w:r>
      <w:r w:rsidRPr="005F3253">
        <w:rPr>
          <w:lang w:val="fr-FR"/>
        </w:rPr>
        <w:t>examen judiciaire ont eu lieu avant l</w:t>
      </w:r>
      <w:r w:rsidR="00F947DE">
        <w:rPr>
          <w:lang w:val="fr-FR"/>
        </w:rPr>
        <w:t>’</w:t>
      </w:r>
      <w:r w:rsidRPr="005F3253">
        <w:rPr>
          <w:lang w:val="fr-FR"/>
        </w:rPr>
        <w:t>entrée en vigueur de la Convention et du Protocole facultatif pour l</w:t>
      </w:r>
      <w:r w:rsidR="00F947DE">
        <w:rPr>
          <w:lang w:val="fr-FR"/>
        </w:rPr>
        <w:t>’</w:t>
      </w:r>
      <w:r w:rsidRPr="005F3253">
        <w:rPr>
          <w:lang w:val="fr-FR"/>
        </w:rPr>
        <w:t>État partie.</w:t>
      </w:r>
      <w:r>
        <w:rPr>
          <w:lang w:val="fr-FR"/>
        </w:rPr>
        <w:t xml:space="preserve"> </w:t>
      </w:r>
      <w:r w:rsidRPr="007626BB">
        <w:rPr>
          <w:lang w:val="fr-FR"/>
        </w:rPr>
        <w:t>En outre, le 12 février 2010, soit après l</w:t>
      </w:r>
      <w:r w:rsidR="00F947DE">
        <w:rPr>
          <w:lang w:val="fr-FR"/>
        </w:rPr>
        <w:t>’</w:t>
      </w:r>
      <w:r w:rsidRPr="007626BB">
        <w:rPr>
          <w:lang w:val="fr-FR"/>
        </w:rPr>
        <w:t xml:space="preserve">entrée en vigueur des deux instruments, la </w:t>
      </w:r>
      <w:r w:rsidRPr="007626BB">
        <w:rPr>
          <w:i/>
          <w:lang w:val="fr-FR"/>
        </w:rPr>
        <w:t>Court of Session</w:t>
      </w:r>
      <w:r w:rsidRPr="007626BB">
        <w:rPr>
          <w:lang w:val="fr-FR"/>
        </w:rPr>
        <w:t xml:space="preserve"> a refusé d</w:t>
      </w:r>
      <w:r w:rsidR="00F947DE">
        <w:rPr>
          <w:lang w:val="fr-FR"/>
        </w:rPr>
        <w:t>’</w:t>
      </w:r>
      <w:r w:rsidRPr="007626BB">
        <w:rPr>
          <w:lang w:val="fr-FR"/>
        </w:rPr>
        <w:t>autoriser l</w:t>
      </w:r>
      <w:r w:rsidR="00F947DE">
        <w:rPr>
          <w:lang w:val="fr-FR"/>
        </w:rPr>
        <w:t>’</w:t>
      </w:r>
      <w:r w:rsidRPr="007626BB">
        <w:rPr>
          <w:lang w:val="fr-FR"/>
        </w:rPr>
        <w:t>auteur à former un nouveau recours et a indiqué que «les évaluations des éléments de preuve étaient du ressort de l</w:t>
      </w:r>
      <w:r w:rsidR="00F947DE">
        <w:rPr>
          <w:lang w:val="fr-FR"/>
        </w:rPr>
        <w:t>’</w:t>
      </w:r>
      <w:r w:rsidRPr="007626BB">
        <w:rPr>
          <w:i/>
          <w:lang w:val="fr-FR"/>
        </w:rPr>
        <w:t>Employment Tribunal</w:t>
      </w:r>
      <w:r w:rsidRPr="007626BB">
        <w:rPr>
          <w:lang w:val="fr-FR"/>
        </w:rPr>
        <w:t xml:space="preserve"> et qu</w:t>
      </w:r>
      <w:r w:rsidR="00F947DE">
        <w:rPr>
          <w:lang w:val="fr-FR"/>
        </w:rPr>
        <w:t>’</w:t>
      </w:r>
      <w:r w:rsidRPr="007626BB">
        <w:rPr>
          <w:lang w:val="fr-FR"/>
        </w:rPr>
        <w:t>aucune erreur de droit n</w:t>
      </w:r>
      <w:r w:rsidR="00F947DE">
        <w:rPr>
          <w:lang w:val="fr-FR"/>
        </w:rPr>
        <w:t>’</w:t>
      </w:r>
      <w:r w:rsidRPr="007626BB">
        <w:rPr>
          <w:lang w:val="fr-FR"/>
        </w:rPr>
        <w:t>avait été décelée». Le Comité estime que, de par sa nature, cette dernière décision ne constituait pas en soi un acte qui réitère le contenu des décisions des juridictions inférieures ayant statué sur la question de la discrimination soulevée par l</w:t>
      </w:r>
      <w:r w:rsidR="00F947DE">
        <w:rPr>
          <w:lang w:val="fr-FR"/>
        </w:rPr>
        <w:t>’</w:t>
      </w:r>
      <w:r w:rsidRPr="007626BB">
        <w:rPr>
          <w:lang w:val="fr-FR"/>
        </w:rPr>
        <w:t>auteur et que, par conséquent, elle ne fait pas apparaître de violation des droits de ce dernier</w:t>
      </w:r>
      <w:r>
        <w:rPr>
          <w:lang w:val="fr-FR"/>
        </w:rPr>
        <w:t xml:space="preserve"> au titre de la Convention</w:t>
      </w:r>
      <w:r w:rsidRPr="007626BB">
        <w:rPr>
          <w:lang w:val="fr-FR"/>
        </w:rPr>
        <w:t xml:space="preserve">. </w:t>
      </w:r>
      <w:r w:rsidRPr="00D64A25">
        <w:rPr>
          <w:lang w:val="fr-FR"/>
        </w:rPr>
        <w:t xml:space="preserve">Le Comité conclut donc que les </w:t>
      </w:r>
      <w:r>
        <w:rPr>
          <w:lang w:val="fr-FR"/>
        </w:rPr>
        <w:t>violations présumées</w:t>
      </w:r>
      <w:r w:rsidRPr="00D64A25">
        <w:rPr>
          <w:lang w:val="fr-FR"/>
        </w:rPr>
        <w:t xml:space="preserve"> se sont produit</w:t>
      </w:r>
      <w:r>
        <w:rPr>
          <w:lang w:val="fr-FR"/>
        </w:rPr>
        <w:t>e</w:t>
      </w:r>
      <w:r w:rsidRPr="00D64A25">
        <w:rPr>
          <w:lang w:val="fr-FR"/>
        </w:rPr>
        <w:t>s avant l</w:t>
      </w:r>
      <w:r w:rsidR="00F947DE">
        <w:rPr>
          <w:lang w:val="fr-FR"/>
        </w:rPr>
        <w:t>’</w:t>
      </w:r>
      <w:r w:rsidRPr="00D64A25">
        <w:rPr>
          <w:lang w:val="fr-FR"/>
        </w:rPr>
        <w:t>entrée en vigueur pour l</w:t>
      </w:r>
      <w:r w:rsidR="00F947DE">
        <w:rPr>
          <w:lang w:val="fr-FR"/>
        </w:rPr>
        <w:t>’</w:t>
      </w:r>
      <w:r w:rsidRPr="00D64A25">
        <w:rPr>
          <w:lang w:val="fr-FR"/>
        </w:rPr>
        <w:t>État partie de la Convention et du Protocole facultatif, qui ne peuvent pas être appliqués rétroactivement et que, de ce fait, l</w:t>
      </w:r>
      <w:r w:rsidR="00F947DE">
        <w:rPr>
          <w:lang w:val="fr-FR"/>
        </w:rPr>
        <w:t>’</w:t>
      </w:r>
      <w:r w:rsidRPr="00D64A25">
        <w:rPr>
          <w:lang w:val="fr-FR"/>
        </w:rPr>
        <w:t xml:space="preserve">alinéa </w:t>
      </w:r>
      <w:r w:rsidRPr="00D64A25">
        <w:rPr>
          <w:i/>
          <w:lang w:val="fr-FR"/>
        </w:rPr>
        <w:t>f</w:t>
      </w:r>
      <w:r w:rsidRPr="00D64A25">
        <w:rPr>
          <w:lang w:val="fr-FR"/>
        </w:rPr>
        <w:t xml:space="preserve"> de l</w:t>
      </w:r>
      <w:r w:rsidR="00F947DE">
        <w:rPr>
          <w:lang w:val="fr-FR"/>
        </w:rPr>
        <w:t>’</w:t>
      </w:r>
      <w:r w:rsidRPr="00D64A25">
        <w:rPr>
          <w:lang w:val="fr-FR"/>
        </w:rPr>
        <w:t>article 2 du Protocole facultatif l</w:t>
      </w:r>
      <w:r w:rsidR="00F947DE">
        <w:rPr>
          <w:lang w:val="fr-FR"/>
        </w:rPr>
        <w:t>’</w:t>
      </w:r>
      <w:r w:rsidRPr="00D64A25">
        <w:rPr>
          <w:lang w:val="fr-FR"/>
        </w:rPr>
        <w:t xml:space="preserve">empêche </w:t>
      </w:r>
      <w:r w:rsidRPr="00D64A25">
        <w:rPr>
          <w:i/>
          <w:lang w:val="fr-FR"/>
        </w:rPr>
        <w:t>ratione temporis</w:t>
      </w:r>
      <w:r w:rsidRPr="00D64A25">
        <w:rPr>
          <w:lang w:val="fr-FR"/>
        </w:rPr>
        <w:t xml:space="preserve"> d</w:t>
      </w:r>
      <w:r w:rsidR="00F947DE">
        <w:rPr>
          <w:lang w:val="fr-FR"/>
        </w:rPr>
        <w:t>’</w:t>
      </w:r>
      <w:r w:rsidRPr="00D64A25">
        <w:rPr>
          <w:lang w:val="fr-FR"/>
        </w:rPr>
        <w:t>examiner la communication.</w:t>
      </w:r>
    </w:p>
    <w:p w:rsidR="00DF1F87" w:rsidRPr="00D202D8" w:rsidRDefault="00DF1F87" w:rsidP="00DF1F87">
      <w:pPr>
        <w:pStyle w:val="SingleTxtG"/>
        <w:rPr>
          <w:lang w:val="fr-FR"/>
        </w:rPr>
      </w:pPr>
      <w:r>
        <w:rPr>
          <w:lang w:val="fr-FR"/>
        </w:rPr>
        <w:t>6.6</w:t>
      </w:r>
      <w:r>
        <w:rPr>
          <w:lang w:val="fr-FR"/>
        </w:rPr>
        <w:tab/>
      </w:r>
      <w:r w:rsidRPr="00D64A25">
        <w:rPr>
          <w:lang w:val="fr-FR"/>
        </w:rPr>
        <w:t xml:space="preserve">Étant donné que </w:t>
      </w:r>
      <w:r>
        <w:rPr>
          <w:lang w:val="fr-FR"/>
        </w:rPr>
        <w:t xml:space="preserve">le </w:t>
      </w:r>
      <w:r w:rsidRPr="00D64A25">
        <w:rPr>
          <w:lang w:val="fr-FR"/>
        </w:rPr>
        <w:t xml:space="preserve">Comité a décidé de déclarer la communication irrecevable en application du principe </w:t>
      </w:r>
      <w:r w:rsidRPr="00D64A25">
        <w:rPr>
          <w:i/>
          <w:lang w:val="fr-FR"/>
        </w:rPr>
        <w:t>ratione temporis</w:t>
      </w:r>
      <w:r w:rsidRPr="00D64A25">
        <w:rPr>
          <w:lang w:val="fr-FR"/>
        </w:rPr>
        <w:t xml:space="preserve">, il ne se prononcera pas sur sa recevabilité en vertu des alinéas </w:t>
      </w:r>
      <w:r w:rsidRPr="00D64A25">
        <w:rPr>
          <w:i/>
          <w:lang w:val="fr-FR"/>
        </w:rPr>
        <w:t>c</w:t>
      </w:r>
      <w:r w:rsidRPr="00D64A25">
        <w:rPr>
          <w:lang w:val="fr-FR"/>
        </w:rPr>
        <w:t xml:space="preserve"> et </w:t>
      </w:r>
      <w:r w:rsidRPr="00D64A25">
        <w:rPr>
          <w:i/>
          <w:lang w:val="fr-FR"/>
        </w:rPr>
        <w:t xml:space="preserve">e </w:t>
      </w:r>
      <w:r w:rsidRPr="00D64A25">
        <w:rPr>
          <w:lang w:val="fr-FR"/>
        </w:rPr>
        <w:t>de l</w:t>
      </w:r>
      <w:r w:rsidR="00F947DE">
        <w:rPr>
          <w:lang w:val="fr-FR"/>
        </w:rPr>
        <w:t>’</w:t>
      </w:r>
      <w:r w:rsidRPr="00D64A25">
        <w:rPr>
          <w:lang w:val="fr-FR"/>
        </w:rPr>
        <w:t>article 2 du Protocole facultatif, en ce qui concerne les droits invoqués par l</w:t>
      </w:r>
      <w:r w:rsidR="00F947DE">
        <w:rPr>
          <w:lang w:val="fr-FR"/>
        </w:rPr>
        <w:t>’</w:t>
      </w:r>
      <w:r w:rsidRPr="00D64A25">
        <w:rPr>
          <w:lang w:val="fr-FR"/>
        </w:rPr>
        <w:t>auteur.</w:t>
      </w:r>
    </w:p>
    <w:p w:rsidR="00DF1F87" w:rsidRPr="00D202D8" w:rsidRDefault="00DF1F87" w:rsidP="00DF1F87">
      <w:pPr>
        <w:pStyle w:val="SingleTxtG"/>
        <w:rPr>
          <w:lang w:val="fr-FR"/>
        </w:rPr>
      </w:pPr>
      <w:r w:rsidRPr="00D202D8">
        <w:rPr>
          <w:lang w:val="fr-FR"/>
        </w:rPr>
        <w:t>7</w:t>
      </w:r>
      <w:r>
        <w:rPr>
          <w:i/>
          <w:lang w:val="fr-FR"/>
        </w:rPr>
        <w:t>.</w:t>
      </w:r>
      <w:r>
        <w:rPr>
          <w:i/>
          <w:lang w:val="fr-FR"/>
        </w:rPr>
        <w:tab/>
      </w:r>
      <w:r>
        <w:rPr>
          <w:lang w:val="fr-FR"/>
        </w:rPr>
        <w:t>En</w:t>
      </w:r>
      <w:r w:rsidRPr="00D202D8">
        <w:rPr>
          <w:lang w:val="fr-FR"/>
        </w:rPr>
        <w:t xml:space="preserve"> conséquen</w:t>
      </w:r>
      <w:r>
        <w:rPr>
          <w:lang w:val="fr-FR"/>
        </w:rPr>
        <w:t>ce</w:t>
      </w:r>
      <w:r w:rsidRPr="00D202D8">
        <w:rPr>
          <w:lang w:val="fr-FR"/>
        </w:rPr>
        <w:t>, le Comité décide:</w:t>
      </w:r>
    </w:p>
    <w:p w:rsidR="00DF1F87" w:rsidRPr="00D202D8" w:rsidRDefault="00DF1F87" w:rsidP="00DF1F87">
      <w:pPr>
        <w:pStyle w:val="SingleTxtG"/>
        <w:ind w:firstLine="567"/>
        <w:rPr>
          <w:lang w:val="fr-FR"/>
        </w:rPr>
      </w:pPr>
      <w:r w:rsidRPr="00D202D8">
        <w:rPr>
          <w:lang w:val="fr-FR"/>
        </w:rPr>
        <w:t>a)</w:t>
      </w:r>
      <w:r w:rsidRPr="00D202D8">
        <w:rPr>
          <w:lang w:val="fr-FR"/>
        </w:rPr>
        <w:tab/>
        <w:t xml:space="preserve">Que la communication est irrecevable </w:t>
      </w:r>
      <w:r w:rsidRPr="00D202D8">
        <w:rPr>
          <w:i/>
          <w:lang w:val="fr-FR"/>
        </w:rPr>
        <w:t>ratione temporis</w:t>
      </w:r>
      <w:r w:rsidRPr="00D202D8">
        <w:rPr>
          <w:lang w:val="fr-FR"/>
        </w:rPr>
        <w:t xml:space="preserve"> en vertu de l</w:t>
      </w:r>
      <w:r w:rsidR="00F947DE">
        <w:rPr>
          <w:lang w:val="fr-FR"/>
        </w:rPr>
        <w:t>’</w:t>
      </w:r>
      <w:r w:rsidRPr="00D202D8">
        <w:rPr>
          <w:lang w:val="fr-FR"/>
        </w:rPr>
        <w:t xml:space="preserve">alinéa </w:t>
      </w:r>
      <w:r w:rsidRPr="00D202D8">
        <w:rPr>
          <w:i/>
          <w:lang w:val="fr-FR"/>
        </w:rPr>
        <w:t>f</w:t>
      </w:r>
      <w:r w:rsidRPr="00D202D8">
        <w:rPr>
          <w:lang w:val="fr-FR"/>
        </w:rPr>
        <w:t xml:space="preserve"> de l</w:t>
      </w:r>
      <w:r w:rsidR="00F947DE">
        <w:rPr>
          <w:lang w:val="fr-FR"/>
        </w:rPr>
        <w:t>’</w:t>
      </w:r>
      <w:r w:rsidRPr="00D202D8">
        <w:rPr>
          <w:lang w:val="fr-FR"/>
        </w:rPr>
        <w:t>article 2 du Protocole facultatif;</w:t>
      </w:r>
    </w:p>
    <w:p w:rsidR="00DF1F87" w:rsidRPr="00D202D8" w:rsidRDefault="00DF1F87" w:rsidP="00DF1F87">
      <w:pPr>
        <w:pStyle w:val="SingleTxtG"/>
        <w:ind w:firstLine="567"/>
        <w:rPr>
          <w:lang w:val="fr-FR"/>
        </w:rPr>
      </w:pPr>
      <w:r w:rsidRPr="00D202D8">
        <w:rPr>
          <w:lang w:val="fr-FR"/>
        </w:rPr>
        <w:t>b)</w:t>
      </w:r>
      <w:r w:rsidRPr="00D202D8">
        <w:rPr>
          <w:lang w:val="fr-FR"/>
        </w:rPr>
        <w:tab/>
        <w:t>Que la présente décision sera communiquée à l</w:t>
      </w:r>
      <w:r w:rsidR="00F947DE">
        <w:rPr>
          <w:lang w:val="fr-FR"/>
        </w:rPr>
        <w:t>’</w:t>
      </w:r>
      <w:r w:rsidRPr="00D202D8">
        <w:rPr>
          <w:lang w:val="fr-FR"/>
        </w:rPr>
        <w:t>État partie et à l</w:t>
      </w:r>
      <w:r w:rsidR="00F947DE">
        <w:rPr>
          <w:lang w:val="fr-FR"/>
        </w:rPr>
        <w:t>’</w:t>
      </w:r>
      <w:r w:rsidRPr="00D202D8">
        <w:rPr>
          <w:lang w:val="fr-FR"/>
        </w:rPr>
        <w:t>auteur.</w:t>
      </w:r>
    </w:p>
    <w:p w:rsidR="004407B7" w:rsidRDefault="00DF1F87" w:rsidP="00DF1F87">
      <w:pPr>
        <w:pStyle w:val="SingleTxtG"/>
        <w:rPr>
          <w:lang w:val="fr-FR"/>
        </w:rPr>
      </w:pPr>
      <w:r w:rsidRPr="00D202D8">
        <w:rPr>
          <w:lang w:val="fr-FR"/>
        </w:rPr>
        <w:t>[Adopté en anglais (version originale), en arabe, en chinois, en espagnol et en français. Paraîtra ultérieurement en russe dans le rapport annuel du Comité à l</w:t>
      </w:r>
      <w:r w:rsidR="00F947DE">
        <w:rPr>
          <w:lang w:val="fr-FR"/>
        </w:rPr>
        <w:t>’</w:t>
      </w:r>
      <w:r w:rsidRPr="00D202D8">
        <w:rPr>
          <w:lang w:val="fr-FR"/>
        </w:rPr>
        <w:t>Assemblée générale.]</w:t>
      </w:r>
    </w:p>
    <w:p w:rsidR="00DF1F87" w:rsidRPr="00DF1F87" w:rsidRDefault="00DF1F87" w:rsidP="00DF1F87">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DF1F87" w:rsidRPr="00DF1F87" w:rsidSect="000C6AD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1AC5" w:rsidRDefault="009E1AC5"/>
  </w:endnote>
  <w:endnote w:type="continuationSeparator" w:id="0">
    <w:p w:rsidR="009E1AC5" w:rsidRDefault="009E1AC5"/>
  </w:endnote>
  <w:endnote w:type="continuationNotice" w:id="1">
    <w:p w:rsidR="009E1AC5" w:rsidRPr="00766910" w:rsidRDefault="009E1AC5" w:rsidP="00766910">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6AD7" w:rsidRPr="000C6AD7" w:rsidRDefault="000C6AD7" w:rsidP="000C6AD7">
    <w:pPr>
      <w:pStyle w:val="Footer"/>
      <w:tabs>
        <w:tab w:val="right" w:pos="9638"/>
      </w:tabs>
    </w:pPr>
    <w:r w:rsidRPr="000C6AD7">
      <w:rPr>
        <w:b/>
        <w:sz w:val="18"/>
      </w:rPr>
      <w:fldChar w:fldCharType="begin"/>
    </w:r>
    <w:r w:rsidRPr="000C6AD7">
      <w:rPr>
        <w:b/>
        <w:sz w:val="18"/>
      </w:rPr>
      <w:instrText xml:space="preserve"> PAGE  \* MERGEFORMAT </w:instrText>
    </w:r>
    <w:r w:rsidRPr="000C6AD7">
      <w:rPr>
        <w:b/>
        <w:sz w:val="18"/>
      </w:rPr>
      <w:fldChar w:fldCharType="separate"/>
    </w:r>
    <w:r w:rsidR="00186AF9">
      <w:rPr>
        <w:b/>
        <w:noProof/>
        <w:sz w:val="18"/>
      </w:rPr>
      <w:t>2</w:t>
    </w:r>
    <w:r w:rsidRPr="000C6AD7">
      <w:rPr>
        <w:b/>
        <w:sz w:val="18"/>
      </w:rPr>
      <w:fldChar w:fldCharType="end"/>
    </w:r>
    <w:r>
      <w:rPr>
        <w:b/>
        <w:sz w:val="18"/>
      </w:rPr>
      <w:tab/>
    </w:r>
    <w:r>
      <w:t>GE.12-47570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6AD7" w:rsidRPr="000C6AD7" w:rsidRDefault="000C6AD7" w:rsidP="000C6AD7">
    <w:pPr>
      <w:pStyle w:val="Footer"/>
      <w:tabs>
        <w:tab w:val="right" w:pos="9638"/>
      </w:tabs>
      <w:rPr>
        <w:b/>
        <w:sz w:val="18"/>
      </w:rPr>
    </w:pPr>
    <w:r>
      <w:t>GE.12-47570</w:t>
    </w:r>
    <w:r>
      <w:tab/>
    </w:r>
    <w:r w:rsidRPr="000C6AD7">
      <w:rPr>
        <w:b/>
        <w:sz w:val="18"/>
      </w:rPr>
      <w:fldChar w:fldCharType="begin"/>
    </w:r>
    <w:r w:rsidRPr="000C6AD7">
      <w:rPr>
        <w:b/>
        <w:sz w:val="18"/>
      </w:rPr>
      <w:instrText xml:space="preserve"> PAGE  \* MERGEFORMAT </w:instrText>
    </w:r>
    <w:r w:rsidRPr="000C6AD7">
      <w:rPr>
        <w:b/>
        <w:sz w:val="18"/>
      </w:rPr>
      <w:fldChar w:fldCharType="separate"/>
    </w:r>
    <w:r w:rsidR="00186AF9">
      <w:rPr>
        <w:b/>
        <w:noProof/>
        <w:sz w:val="18"/>
      </w:rPr>
      <w:t>9</w:t>
    </w:r>
    <w:r w:rsidRPr="000C6AD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964" w:rsidRDefault="000C6AD7">
    <w:pPr>
      <w:pStyle w:val="Footer"/>
    </w:pPr>
    <w:r>
      <w:rPr>
        <w:sz w:val="20"/>
      </w:rPr>
      <w:t>GE.12-47570</w:t>
    </w:r>
    <w:r w:rsidR="000C3964">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221112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1AC5" w:rsidRPr="00D27D5E" w:rsidRDefault="009E1AC5" w:rsidP="00D27D5E">
      <w:pPr>
        <w:tabs>
          <w:tab w:val="right" w:pos="2155"/>
        </w:tabs>
        <w:spacing w:after="80"/>
        <w:ind w:left="680"/>
        <w:rPr>
          <w:u w:val="single"/>
        </w:rPr>
      </w:pPr>
      <w:r>
        <w:rPr>
          <w:u w:val="single"/>
        </w:rPr>
        <w:tab/>
      </w:r>
    </w:p>
  </w:footnote>
  <w:footnote w:type="continuationSeparator" w:id="0">
    <w:p w:rsidR="009E1AC5" w:rsidRPr="0061073E" w:rsidRDefault="009E1AC5" w:rsidP="0061073E">
      <w:pPr>
        <w:tabs>
          <w:tab w:val="right" w:pos="2155"/>
        </w:tabs>
        <w:spacing w:after="80"/>
        <w:ind w:left="680"/>
        <w:rPr>
          <w:u w:val="single"/>
        </w:rPr>
      </w:pPr>
      <w:r w:rsidRPr="0061073E">
        <w:rPr>
          <w:u w:val="single"/>
        </w:rPr>
        <w:tab/>
      </w:r>
    </w:p>
  </w:footnote>
  <w:footnote w:type="continuationNotice" w:id="1">
    <w:p w:rsidR="009E1AC5" w:rsidRPr="00766910" w:rsidRDefault="009E1AC5" w:rsidP="00766910">
      <w:pPr>
        <w:spacing w:line="240" w:lineRule="auto"/>
        <w:rPr>
          <w:sz w:val="2"/>
          <w:szCs w:val="2"/>
        </w:rPr>
      </w:pPr>
    </w:p>
  </w:footnote>
  <w:footnote w:id="2">
    <w:p w:rsidR="00611954" w:rsidRPr="00611954" w:rsidRDefault="00611954">
      <w:pPr>
        <w:pStyle w:val="FootnoteText"/>
      </w:pPr>
      <w:r>
        <w:tab/>
      </w:r>
      <w:r w:rsidRPr="00611954">
        <w:rPr>
          <w:rStyle w:val="FootnoteReference"/>
          <w:sz w:val="20"/>
          <w:vertAlign w:val="baseline"/>
        </w:rPr>
        <w:t>*</w:t>
      </w:r>
      <w:r>
        <w:rPr>
          <w:sz w:val="20"/>
        </w:rPr>
        <w:tab/>
      </w:r>
      <w:r>
        <w:t xml:space="preserve">Les membres du Comité dont le nom suit ont participé à l’examen de la communication: </w:t>
      </w:r>
      <w:hyperlink r:id="rId1" w:history="1">
        <w:r w:rsidRPr="004F1B4B">
          <w:rPr>
            <w:rStyle w:val="Hyperlink"/>
            <w:bCs/>
            <w:szCs w:val="18"/>
            <w:lang w:val="en-US"/>
          </w:rPr>
          <w:t>Mohammed Al-Tarawneh</w:t>
        </w:r>
      </w:hyperlink>
      <w:r w:rsidRPr="004F1B4B">
        <w:rPr>
          <w:bCs/>
          <w:szCs w:val="18"/>
        </w:rPr>
        <w:t xml:space="preserve">, </w:t>
      </w:r>
      <w:r>
        <w:rPr>
          <w:bCs/>
          <w:szCs w:val="18"/>
        </w:rPr>
        <w:t xml:space="preserve">Monsur Ahmed Chowdhury, </w:t>
      </w:r>
      <w:hyperlink r:id="rId2" w:history="1">
        <w:r w:rsidRPr="004F1B4B">
          <w:rPr>
            <w:rStyle w:val="Hyperlink"/>
            <w:bCs/>
            <w:szCs w:val="18"/>
          </w:rPr>
          <w:t>Maria Soledad Cisternas Reyes</w:t>
        </w:r>
      </w:hyperlink>
      <w:r>
        <w:rPr>
          <w:bCs/>
          <w:szCs w:val="18"/>
        </w:rPr>
        <w:t xml:space="preserve">, Teresia Degener, </w:t>
      </w:r>
      <w:hyperlink r:id="rId3" w:history="1">
        <w:r w:rsidRPr="004F1B4B">
          <w:rPr>
            <w:rStyle w:val="Hyperlink"/>
            <w:bCs/>
            <w:szCs w:val="18"/>
            <w:lang w:val="en-US"/>
          </w:rPr>
          <w:t>Gábor Gombos</w:t>
        </w:r>
      </w:hyperlink>
      <w:r w:rsidRPr="004F1B4B">
        <w:rPr>
          <w:bCs/>
          <w:szCs w:val="18"/>
        </w:rPr>
        <w:t xml:space="preserve">, </w:t>
      </w:r>
      <w:hyperlink r:id="rId4" w:history="1">
        <w:r w:rsidRPr="004F1B4B">
          <w:rPr>
            <w:rStyle w:val="Hyperlink"/>
            <w:bCs/>
            <w:szCs w:val="18"/>
            <w:lang w:val="en-US"/>
          </w:rPr>
          <w:t>K</w:t>
        </w:r>
      </w:hyperlink>
      <w:r w:rsidRPr="004F1B4B">
        <w:rPr>
          <w:bCs/>
          <w:szCs w:val="18"/>
        </w:rPr>
        <w:t>im</w:t>
      </w:r>
      <w:r>
        <w:rPr>
          <w:bCs/>
          <w:szCs w:val="18"/>
        </w:rPr>
        <w:t xml:space="preserve"> Hyung Shik</w:t>
      </w:r>
      <w:r w:rsidRPr="004F1B4B">
        <w:rPr>
          <w:bCs/>
          <w:szCs w:val="18"/>
        </w:rPr>
        <w:t xml:space="preserve">, </w:t>
      </w:r>
      <w:hyperlink r:id="rId5" w:history="1">
        <w:r w:rsidRPr="004F1B4B">
          <w:rPr>
            <w:rStyle w:val="Hyperlink"/>
            <w:bCs/>
            <w:szCs w:val="18"/>
            <w:lang w:val="en-US"/>
          </w:rPr>
          <w:t>Lo</w:t>
        </w:r>
        <w:r>
          <w:rPr>
            <w:rStyle w:val="Hyperlink"/>
            <w:bCs/>
            <w:szCs w:val="18"/>
            <w:lang w:val="en-US"/>
          </w:rPr>
          <w:t>tf</w:t>
        </w:r>
        <w:r w:rsidRPr="004F1B4B">
          <w:rPr>
            <w:rStyle w:val="Hyperlink"/>
            <w:bCs/>
            <w:szCs w:val="18"/>
            <w:lang w:val="en-US"/>
          </w:rPr>
          <w:t>i ben Lallahom</w:t>
        </w:r>
      </w:hyperlink>
      <w:r w:rsidRPr="004F1B4B">
        <w:rPr>
          <w:bCs/>
          <w:szCs w:val="18"/>
        </w:rPr>
        <w:t xml:space="preserve">, </w:t>
      </w:r>
      <w:hyperlink r:id="rId6" w:history="1">
        <w:r>
          <w:rPr>
            <w:rStyle w:val="Hyperlink"/>
            <w:bCs/>
            <w:szCs w:val="18"/>
            <w:lang w:val="en-US"/>
          </w:rPr>
          <w:t>Stig Langva</w:t>
        </w:r>
        <w:r w:rsidRPr="004F1B4B">
          <w:rPr>
            <w:rStyle w:val="Hyperlink"/>
            <w:bCs/>
            <w:szCs w:val="18"/>
            <w:lang w:val="en-US"/>
          </w:rPr>
          <w:t>d</w:t>
        </w:r>
      </w:hyperlink>
      <w:r w:rsidRPr="004F1B4B">
        <w:rPr>
          <w:bCs/>
          <w:szCs w:val="18"/>
        </w:rPr>
        <w:t xml:space="preserve">, </w:t>
      </w:r>
      <w:hyperlink r:id="rId7" w:history="1">
        <w:r w:rsidRPr="004F1B4B">
          <w:rPr>
            <w:rStyle w:val="Hyperlink"/>
            <w:bCs/>
            <w:szCs w:val="18"/>
            <w:lang w:val="en-US"/>
          </w:rPr>
          <w:t>Edah Wangechi Maina</w:t>
        </w:r>
      </w:hyperlink>
      <w:r w:rsidRPr="004F1B4B">
        <w:rPr>
          <w:bCs/>
          <w:szCs w:val="18"/>
        </w:rPr>
        <w:t xml:space="preserve">, </w:t>
      </w:r>
      <w:hyperlink r:id="rId8" w:history="1">
        <w:r w:rsidRPr="004F1B4B">
          <w:rPr>
            <w:rStyle w:val="Hyperlink"/>
            <w:bCs/>
            <w:szCs w:val="18"/>
            <w:lang w:val="en-US"/>
          </w:rPr>
          <w:t xml:space="preserve">Ronald </w:t>
        </w:r>
        <w:r>
          <w:rPr>
            <w:rStyle w:val="Hyperlink"/>
            <w:bCs/>
            <w:szCs w:val="18"/>
            <w:lang w:val="en-US"/>
          </w:rPr>
          <w:t xml:space="preserve">Clive </w:t>
        </w:r>
        <w:r w:rsidRPr="004F1B4B">
          <w:rPr>
            <w:rStyle w:val="Hyperlink"/>
            <w:bCs/>
            <w:szCs w:val="18"/>
            <w:lang w:val="en-US"/>
          </w:rPr>
          <w:t>McCallum</w:t>
        </w:r>
      </w:hyperlink>
      <w:r w:rsidRPr="004F1B4B">
        <w:rPr>
          <w:bCs/>
          <w:szCs w:val="18"/>
        </w:rPr>
        <w:t xml:space="preserve">, </w:t>
      </w:r>
      <w:hyperlink r:id="rId9" w:history="1">
        <w:r w:rsidRPr="004F1B4B">
          <w:rPr>
            <w:rStyle w:val="Hyperlink"/>
            <w:bCs/>
            <w:szCs w:val="18"/>
            <w:lang w:val="en-US"/>
          </w:rPr>
          <w:t>Ana Pel</w:t>
        </w:r>
        <w:r w:rsidRPr="00A31CCD">
          <w:rPr>
            <w:rStyle w:val="Hyperlink"/>
            <w:bCs/>
            <w:szCs w:val="18"/>
            <w:lang w:val="en-US"/>
          </w:rPr>
          <w:t>á</w:t>
        </w:r>
        <w:r w:rsidRPr="004F1B4B">
          <w:rPr>
            <w:rStyle w:val="Hyperlink"/>
            <w:bCs/>
            <w:szCs w:val="18"/>
            <w:lang w:val="en-US"/>
          </w:rPr>
          <w:t>ez Narv</w:t>
        </w:r>
        <w:r w:rsidRPr="00A31CCD">
          <w:rPr>
            <w:rStyle w:val="Hyperlink"/>
            <w:bCs/>
            <w:szCs w:val="18"/>
            <w:lang w:val="en-US"/>
          </w:rPr>
          <w:t>á</w:t>
        </w:r>
        <w:r w:rsidRPr="004F1B4B">
          <w:rPr>
            <w:rStyle w:val="Hyperlink"/>
            <w:bCs/>
            <w:szCs w:val="18"/>
            <w:lang w:val="en-US"/>
          </w:rPr>
          <w:t>ez</w:t>
        </w:r>
      </w:hyperlink>
      <w:r w:rsidRPr="004F1B4B">
        <w:rPr>
          <w:bCs/>
          <w:szCs w:val="18"/>
        </w:rPr>
        <w:t xml:space="preserve">, </w:t>
      </w:r>
      <w:hyperlink r:id="rId10" w:history="1">
        <w:r w:rsidRPr="004F1B4B">
          <w:rPr>
            <w:rStyle w:val="Hyperlink"/>
            <w:bCs/>
            <w:szCs w:val="18"/>
          </w:rPr>
          <w:t>Silvia Judith Quan-Chang</w:t>
        </w:r>
      </w:hyperlink>
      <w:r w:rsidRPr="004F1B4B">
        <w:rPr>
          <w:bCs/>
          <w:szCs w:val="18"/>
        </w:rPr>
        <w:t xml:space="preserve">, </w:t>
      </w:r>
      <w:hyperlink r:id="rId11" w:history="1">
        <w:r w:rsidRPr="004F1B4B">
          <w:rPr>
            <w:rStyle w:val="Hyperlink"/>
            <w:bCs/>
            <w:szCs w:val="18"/>
            <w:lang w:val="en-US"/>
          </w:rPr>
          <w:t>Carlos R</w:t>
        </w:r>
        <w:r w:rsidRPr="00A31CCD">
          <w:rPr>
            <w:rStyle w:val="Hyperlink"/>
            <w:bCs/>
            <w:szCs w:val="18"/>
            <w:lang w:val="en-US"/>
          </w:rPr>
          <w:t>í</w:t>
        </w:r>
        <w:r w:rsidRPr="004F1B4B">
          <w:rPr>
            <w:rStyle w:val="Hyperlink"/>
            <w:bCs/>
            <w:szCs w:val="18"/>
            <w:lang w:val="en-US"/>
          </w:rPr>
          <w:t>os Espinosa</w:t>
        </w:r>
      </w:hyperlink>
      <w:r w:rsidRPr="004F1B4B">
        <w:rPr>
          <w:bCs/>
          <w:szCs w:val="18"/>
        </w:rPr>
        <w:t xml:space="preserve">, </w:t>
      </w:r>
      <w:hyperlink r:id="rId12" w:history="1">
        <w:r w:rsidRPr="004F1B4B">
          <w:rPr>
            <w:rStyle w:val="Hyperlink"/>
            <w:bCs/>
            <w:szCs w:val="18"/>
            <w:lang w:val="en-US"/>
          </w:rPr>
          <w:t>Damjan Tati</w:t>
        </w:r>
        <w:r w:rsidRPr="00A31CCD">
          <w:rPr>
            <w:rStyle w:val="Hyperlink"/>
            <w:bCs/>
            <w:szCs w:val="18"/>
            <w:lang w:val="en-US"/>
          </w:rPr>
          <w:t>ć</w:t>
        </w:r>
      </w:hyperlink>
      <w:r w:rsidRPr="004F1B4B">
        <w:rPr>
          <w:bCs/>
          <w:szCs w:val="18"/>
        </w:rPr>
        <w:t xml:space="preserve">, </w:t>
      </w:r>
      <w:hyperlink r:id="rId13" w:history="1">
        <w:r w:rsidRPr="004F1B4B">
          <w:rPr>
            <w:rStyle w:val="Hyperlink"/>
            <w:bCs/>
            <w:szCs w:val="18"/>
            <w:lang w:val="en-US"/>
          </w:rPr>
          <w:t>Yang</w:t>
        </w:r>
      </w:hyperlink>
      <w:r>
        <w:rPr>
          <w:rStyle w:val="Hyperlink"/>
          <w:bCs/>
          <w:szCs w:val="18"/>
          <w:lang w:val="en-US"/>
        </w:rPr>
        <w:t xml:space="preserve"> Jia</w:t>
      </w:r>
      <w:r w:rsidRPr="004F1B4B">
        <w:rPr>
          <w:bCs/>
          <w:szCs w:val="18"/>
        </w:rPr>
        <w:t>.</w:t>
      </w:r>
    </w:p>
  </w:footnote>
  <w:footnote w:id="3">
    <w:p w:rsidR="00DF1F87" w:rsidRDefault="00DF1F87" w:rsidP="00DF1F87">
      <w:pPr>
        <w:pStyle w:val="FootnoteText"/>
      </w:pPr>
      <w:r>
        <w:tab/>
      </w:r>
      <w:r>
        <w:rPr>
          <w:rStyle w:val="FootnoteReference"/>
        </w:rPr>
        <w:footnoteRef/>
      </w:r>
      <w:r>
        <w:tab/>
        <w:t>Les faits ont été reconstitués à partir du contenu de la lettre initiale de l</w:t>
      </w:r>
      <w:r w:rsidR="00427BFB">
        <w:t>’</w:t>
      </w:r>
      <w:r>
        <w:t>auteur, y compris ses annexes et en particulier les décisions de justice.</w:t>
      </w:r>
    </w:p>
  </w:footnote>
  <w:footnote w:id="4">
    <w:p w:rsidR="00DF1F87" w:rsidRDefault="00DF1F87" w:rsidP="00DF1F87">
      <w:pPr>
        <w:pStyle w:val="FootnoteText"/>
      </w:pPr>
      <w:r>
        <w:tab/>
      </w:r>
      <w:r>
        <w:rPr>
          <w:rStyle w:val="FootnoteReference"/>
        </w:rPr>
        <w:footnoteRef/>
      </w:r>
      <w:r>
        <w:tab/>
        <w:t>Voir jugement de l</w:t>
      </w:r>
      <w:r w:rsidR="00427BFB">
        <w:t>’</w:t>
      </w:r>
      <w:r w:rsidRPr="0048625A">
        <w:rPr>
          <w:i/>
        </w:rPr>
        <w:t>Employment Tribunal</w:t>
      </w:r>
      <w:r>
        <w:t xml:space="preserve"> du 13 septembre 2007 (S/116267/06, par. 47).</w:t>
      </w:r>
    </w:p>
  </w:footnote>
  <w:footnote w:id="5">
    <w:p w:rsidR="00DF1F87" w:rsidRDefault="00DF1F87" w:rsidP="00DF1F87">
      <w:pPr>
        <w:pStyle w:val="FootnoteText"/>
      </w:pPr>
      <w:r>
        <w:tab/>
      </w:r>
      <w:r>
        <w:rPr>
          <w:rStyle w:val="FootnoteReference"/>
        </w:rPr>
        <w:footnoteRef/>
      </w:r>
      <w:r>
        <w:tab/>
        <w:t>Ibid., par. 39.</w:t>
      </w:r>
    </w:p>
  </w:footnote>
  <w:footnote w:id="6">
    <w:p w:rsidR="00DF1F87" w:rsidRDefault="00DF1F87" w:rsidP="00DF1F87">
      <w:pPr>
        <w:pStyle w:val="FootnoteText"/>
      </w:pPr>
      <w:r>
        <w:tab/>
      </w:r>
      <w:r>
        <w:rPr>
          <w:rStyle w:val="FootnoteReference"/>
        </w:rPr>
        <w:footnoteRef/>
      </w:r>
      <w:r>
        <w:tab/>
        <w:t>Ibid., par. 144 et 145.</w:t>
      </w:r>
    </w:p>
  </w:footnote>
  <w:footnote w:id="7">
    <w:p w:rsidR="00DF1F87" w:rsidRDefault="00DF1F87" w:rsidP="00DF1F87">
      <w:pPr>
        <w:pStyle w:val="FootnoteText"/>
      </w:pPr>
      <w:r>
        <w:tab/>
      </w:r>
      <w:r w:rsidRPr="004912A5">
        <w:rPr>
          <w:rStyle w:val="FootnoteReference"/>
        </w:rPr>
        <w:footnoteRef/>
      </w:r>
      <w:r>
        <w:tab/>
        <w:t xml:space="preserve">Dans son jugement du 13 septembre 2007 (S/116267/06, par. 126), </w:t>
      </w:r>
      <w:r w:rsidRPr="00AF0E73">
        <w:t>l</w:t>
      </w:r>
      <w:r w:rsidR="00427BFB">
        <w:t>’</w:t>
      </w:r>
      <w:r w:rsidRPr="003D092B">
        <w:rPr>
          <w:i/>
        </w:rPr>
        <w:t>Employment Tribunal</w:t>
      </w:r>
      <w:r>
        <w:t xml:space="preserve"> a déclaré infondée l</w:t>
      </w:r>
      <w:r w:rsidR="00427BFB">
        <w:t>’</w:t>
      </w:r>
      <w:r>
        <w:t>allégation de l</w:t>
      </w:r>
      <w:r w:rsidR="00427BFB">
        <w:t>’</w:t>
      </w:r>
      <w:r>
        <w:t>auteur selon laquelle des documents faisant partie des éléments de preuve présentés au tribunal auraient été délibérément altérés, modifiés ou supprimés.</w:t>
      </w:r>
    </w:p>
  </w:footnote>
  <w:footnote w:id="8">
    <w:p w:rsidR="00DF1F87" w:rsidRDefault="00DF1F87" w:rsidP="00DF1F87">
      <w:pPr>
        <w:pStyle w:val="FootnoteText"/>
      </w:pPr>
      <w:r>
        <w:tab/>
      </w:r>
      <w:r w:rsidRPr="004912A5">
        <w:rPr>
          <w:rStyle w:val="FootnoteReference"/>
        </w:rPr>
        <w:footnoteRef/>
      </w:r>
      <w:r>
        <w:tab/>
        <w:t>Dans un message électronique figurant au dossier, un employé d</w:t>
      </w:r>
      <w:r w:rsidR="00427BFB">
        <w:t>’</w:t>
      </w:r>
      <w:r>
        <w:t>un cabinet d</w:t>
      </w:r>
      <w:r w:rsidR="00427BFB">
        <w:t>’</w:t>
      </w:r>
      <w:r>
        <w:t>avocats informe l</w:t>
      </w:r>
      <w:r w:rsidR="00427BFB">
        <w:t>’</w:t>
      </w:r>
      <w:r>
        <w:t>auteur que les auxiliaires de justice ont été mandatés par le cabinet pour prendre de premiers renseignements dans le cadre de procédures préliminaires, avant que des mesures soient prises pour mettre à exécution la décision condamnant l</w:t>
      </w:r>
      <w:r w:rsidR="00427BFB">
        <w:t>’</w:t>
      </w:r>
      <w:r>
        <w:t>auteur aux dépens.</w:t>
      </w:r>
    </w:p>
  </w:footnote>
  <w:footnote w:id="9">
    <w:p w:rsidR="00DF1F87" w:rsidRDefault="00DF1F87" w:rsidP="00DF1F87">
      <w:pPr>
        <w:pStyle w:val="FootnoteText"/>
      </w:pPr>
      <w:r>
        <w:tab/>
      </w:r>
      <w:r w:rsidRPr="004912A5">
        <w:rPr>
          <w:rStyle w:val="FootnoteReference"/>
        </w:rPr>
        <w:footnoteRef/>
      </w:r>
      <w:r>
        <w:tab/>
        <w:t xml:space="preserve">Voir jugement de </w:t>
      </w:r>
      <w:r w:rsidRPr="00AF0E73">
        <w:t>l</w:t>
      </w:r>
      <w:r w:rsidR="00427BFB">
        <w:t>’</w:t>
      </w:r>
      <w:r w:rsidRPr="003D092B">
        <w:rPr>
          <w:i/>
        </w:rPr>
        <w:t>Employment Tribunal</w:t>
      </w:r>
      <w:r w:rsidRPr="00AF0E73">
        <w:t xml:space="preserve"> </w:t>
      </w:r>
      <w:r>
        <w:t>du 13 septembre 2007 (S/116267/06, par. 122).</w:t>
      </w:r>
    </w:p>
  </w:footnote>
  <w:footnote w:id="10">
    <w:p w:rsidR="00DF1F87" w:rsidRDefault="00DF1F87" w:rsidP="00DF1F87">
      <w:pPr>
        <w:pStyle w:val="FootnoteText"/>
      </w:pPr>
      <w:r>
        <w:tab/>
      </w:r>
      <w:r w:rsidRPr="004912A5">
        <w:rPr>
          <w:rStyle w:val="FootnoteReference"/>
        </w:rPr>
        <w:footnoteRef/>
      </w:r>
      <w:r>
        <w:tab/>
        <w:t>L</w:t>
      </w:r>
      <w:r w:rsidR="00427BFB">
        <w:t>’</w:t>
      </w:r>
      <w:r>
        <w:t>État partie fait référence à la jurisprudence des organes conventionnels ci-après: Comité pour l</w:t>
      </w:r>
      <w:r w:rsidR="00427BFB">
        <w:t>’</w:t>
      </w:r>
      <w:r>
        <w:t>élimination de la discrimination à l</w:t>
      </w:r>
      <w:r w:rsidR="00427BFB">
        <w:t>’</w:t>
      </w:r>
      <w:r>
        <w:t>égard des femmes, communication n</w:t>
      </w:r>
      <w:r w:rsidRPr="00F31844">
        <w:rPr>
          <w:vertAlign w:val="superscript"/>
        </w:rPr>
        <w:t>o</w:t>
      </w:r>
      <w:r>
        <w:t xml:space="preserve"> 18/2008, </w:t>
      </w:r>
      <w:r w:rsidRPr="00C1620A">
        <w:rPr>
          <w:i/>
        </w:rPr>
        <w:t>Vertido</w:t>
      </w:r>
      <w:r>
        <w:t xml:space="preserve"> c. </w:t>
      </w:r>
      <w:r w:rsidRPr="00C1620A">
        <w:rPr>
          <w:i/>
        </w:rPr>
        <w:t>Philippines</w:t>
      </w:r>
      <w:r>
        <w:t>, constatations adoptées le 16 juillet 2010, par. 8.2, et opinion concordante de Yoko Hayashi; Comité des droits de l</w:t>
      </w:r>
      <w:r w:rsidR="00427BFB">
        <w:t>’</w:t>
      </w:r>
      <w:r>
        <w:t>homme, communication n</w:t>
      </w:r>
      <w:r w:rsidRPr="00A37C95">
        <w:rPr>
          <w:vertAlign w:val="superscript"/>
        </w:rPr>
        <w:t>o</w:t>
      </w:r>
      <w:r>
        <w:t xml:space="preserve"> 584/1994, </w:t>
      </w:r>
      <w:r w:rsidRPr="00C1620A">
        <w:rPr>
          <w:i/>
        </w:rPr>
        <w:t>Valentijn</w:t>
      </w:r>
      <w:r>
        <w:t xml:space="preserve"> c. </w:t>
      </w:r>
      <w:r w:rsidRPr="00C1620A">
        <w:rPr>
          <w:i/>
        </w:rPr>
        <w:t>France</w:t>
      </w:r>
      <w:r>
        <w:t>, constatations adoptées le 22 juillet 1996, par. 5.3.</w:t>
      </w:r>
    </w:p>
  </w:footnote>
  <w:footnote w:id="11">
    <w:p w:rsidR="00303673" w:rsidRDefault="00303673">
      <w:pPr>
        <w:pStyle w:val="FootnoteText"/>
      </w:pPr>
      <w:r>
        <w:tab/>
      </w:r>
      <w:r>
        <w:rPr>
          <w:rStyle w:val="FootnoteReference"/>
        </w:rPr>
        <w:footnoteRef/>
      </w:r>
      <w:r>
        <w:tab/>
        <w:t>Art. 52A − Procédure devant le juge unique</w:t>
      </w:r>
      <w:r>
        <w:br/>
      </w:r>
      <w:r w:rsidRPr="00AF0E73">
        <w:t>1.</w:t>
      </w:r>
      <w:r>
        <w:t xml:space="preserve"> Conformément à l’article 27 de la Convention, un juge unique peut déclarer irrecevable une requête introduite en vertu de l’article 34 de la Convention ou la rayer du rôle lorsque pareille décision peut être prise sans autre examen. Cette décision est définitive. Le requérant en est informé par lettre.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6AD7" w:rsidRPr="000C6AD7" w:rsidRDefault="000C6AD7">
    <w:pPr>
      <w:pStyle w:val="Header"/>
    </w:pPr>
    <w:r>
      <w:t>CRPD/C/8/D/6/2011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6AD7" w:rsidRPr="000C6AD7" w:rsidRDefault="000C6AD7" w:rsidP="000C6AD7">
    <w:pPr>
      <w:pStyle w:val="Header"/>
      <w:jc w:val="right"/>
    </w:pPr>
    <w:r>
      <w:t>CRPD/C/8/D/6/2011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C3964"/>
    <w:rsid w:val="00016AC5"/>
    <w:rsid w:val="000C3964"/>
    <w:rsid w:val="000C557E"/>
    <w:rsid w:val="000C6AD7"/>
    <w:rsid w:val="000E60AD"/>
    <w:rsid w:val="000F2881"/>
    <w:rsid w:val="000F41F2"/>
    <w:rsid w:val="00150D10"/>
    <w:rsid w:val="00160540"/>
    <w:rsid w:val="00186AF9"/>
    <w:rsid w:val="00192EEB"/>
    <w:rsid w:val="001A20FB"/>
    <w:rsid w:val="001C4EDF"/>
    <w:rsid w:val="001D7F8A"/>
    <w:rsid w:val="001E3FEB"/>
    <w:rsid w:val="001E4A02"/>
    <w:rsid w:val="00225A8C"/>
    <w:rsid w:val="002659F1"/>
    <w:rsid w:val="00274827"/>
    <w:rsid w:val="00286AD4"/>
    <w:rsid w:val="00287E79"/>
    <w:rsid w:val="002928F9"/>
    <w:rsid w:val="00297B00"/>
    <w:rsid w:val="002A5D07"/>
    <w:rsid w:val="002E0C1D"/>
    <w:rsid w:val="003016B7"/>
    <w:rsid w:val="00303673"/>
    <w:rsid w:val="00311ADA"/>
    <w:rsid w:val="00315FFF"/>
    <w:rsid w:val="00334B17"/>
    <w:rsid w:val="003515AA"/>
    <w:rsid w:val="00374106"/>
    <w:rsid w:val="0038230A"/>
    <w:rsid w:val="00391146"/>
    <w:rsid w:val="003976D5"/>
    <w:rsid w:val="003D4E3D"/>
    <w:rsid w:val="003D6C68"/>
    <w:rsid w:val="003E7FE4"/>
    <w:rsid w:val="004159D0"/>
    <w:rsid w:val="00427BFB"/>
    <w:rsid w:val="004407B7"/>
    <w:rsid w:val="00455D94"/>
    <w:rsid w:val="004B4ED7"/>
    <w:rsid w:val="004D09DF"/>
    <w:rsid w:val="00525DBB"/>
    <w:rsid w:val="00543D5E"/>
    <w:rsid w:val="005610B3"/>
    <w:rsid w:val="00571F41"/>
    <w:rsid w:val="005979FC"/>
    <w:rsid w:val="005C41F7"/>
    <w:rsid w:val="005D0661"/>
    <w:rsid w:val="005E0932"/>
    <w:rsid w:val="005E5D1F"/>
    <w:rsid w:val="0061073E"/>
    <w:rsid w:val="00611954"/>
    <w:rsid w:val="00611D43"/>
    <w:rsid w:val="00612D48"/>
    <w:rsid w:val="00616B45"/>
    <w:rsid w:val="00630D9B"/>
    <w:rsid w:val="00631953"/>
    <w:rsid w:val="006439EC"/>
    <w:rsid w:val="00657F02"/>
    <w:rsid w:val="006647E0"/>
    <w:rsid w:val="006B4590"/>
    <w:rsid w:val="006C340C"/>
    <w:rsid w:val="006F327B"/>
    <w:rsid w:val="0070347C"/>
    <w:rsid w:val="007176C1"/>
    <w:rsid w:val="00741C66"/>
    <w:rsid w:val="00766910"/>
    <w:rsid w:val="00795791"/>
    <w:rsid w:val="007A4B57"/>
    <w:rsid w:val="007D5426"/>
    <w:rsid w:val="007F55CB"/>
    <w:rsid w:val="00844750"/>
    <w:rsid w:val="008464C8"/>
    <w:rsid w:val="008B44C4"/>
    <w:rsid w:val="008E675E"/>
    <w:rsid w:val="008E7FAE"/>
    <w:rsid w:val="00911BF7"/>
    <w:rsid w:val="00911E21"/>
    <w:rsid w:val="009313AD"/>
    <w:rsid w:val="00977EC8"/>
    <w:rsid w:val="00996CB4"/>
    <w:rsid w:val="009B3646"/>
    <w:rsid w:val="009C7153"/>
    <w:rsid w:val="009D3A8C"/>
    <w:rsid w:val="009E1AC5"/>
    <w:rsid w:val="009E7956"/>
    <w:rsid w:val="00A14C96"/>
    <w:rsid w:val="00A2492E"/>
    <w:rsid w:val="00A56EA8"/>
    <w:rsid w:val="00A6421D"/>
    <w:rsid w:val="00AB4159"/>
    <w:rsid w:val="00AC67A1"/>
    <w:rsid w:val="00AC7977"/>
    <w:rsid w:val="00AE044D"/>
    <w:rsid w:val="00AE352C"/>
    <w:rsid w:val="00B0492B"/>
    <w:rsid w:val="00B32E2D"/>
    <w:rsid w:val="00B33DB8"/>
    <w:rsid w:val="00B501F6"/>
    <w:rsid w:val="00B61990"/>
    <w:rsid w:val="00B63A55"/>
    <w:rsid w:val="00B77C99"/>
    <w:rsid w:val="00BA31B5"/>
    <w:rsid w:val="00BF0556"/>
    <w:rsid w:val="00C005F9"/>
    <w:rsid w:val="00C10BBF"/>
    <w:rsid w:val="00C1562D"/>
    <w:rsid w:val="00C261F8"/>
    <w:rsid w:val="00C33100"/>
    <w:rsid w:val="00C42566"/>
    <w:rsid w:val="00C756C3"/>
    <w:rsid w:val="00CA7CAA"/>
    <w:rsid w:val="00CD1A71"/>
    <w:rsid w:val="00CD1FBB"/>
    <w:rsid w:val="00D016B5"/>
    <w:rsid w:val="00D034F1"/>
    <w:rsid w:val="00D27D5E"/>
    <w:rsid w:val="00D3549A"/>
    <w:rsid w:val="00D56E33"/>
    <w:rsid w:val="00D64B35"/>
    <w:rsid w:val="00D722D3"/>
    <w:rsid w:val="00D7553B"/>
    <w:rsid w:val="00D80DF3"/>
    <w:rsid w:val="00DC10BA"/>
    <w:rsid w:val="00DE6D90"/>
    <w:rsid w:val="00DF002F"/>
    <w:rsid w:val="00DF1F87"/>
    <w:rsid w:val="00E0244D"/>
    <w:rsid w:val="00E10BCF"/>
    <w:rsid w:val="00E81E94"/>
    <w:rsid w:val="00E82607"/>
    <w:rsid w:val="00E870A7"/>
    <w:rsid w:val="00EE1A0D"/>
    <w:rsid w:val="00F10076"/>
    <w:rsid w:val="00F14845"/>
    <w:rsid w:val="00F64015"/>
    <w:rsid w:val="00F947DE"/>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val="fr-CH"/>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semiHidden/>
    <w:rsid w:val="0039114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91146"/>
  </w:style>
  <w:style w:type="paragraph" w:customStyle="1" w:styleId="SingleTxtG">
    <w:name w:val="_ Single Txt_G"/>
    <w:basedOn w:val="Normal"/>
    <w:rsid w:val="00391146"/>
    <w:pPr>
      <w:spacing w:after="120"/>
      <w:ind w:left="1134" w:right="1134"/>
      <w:jc w:val="both"/>
    </w:pPr>
  </w:style>
  <w:style w:type="character" w:styleId="FootnoteReference">
    <w:name w:val="footnote reference"/>
    <w:aliases w:val="4_G,Footnote number"/>
    <w:basedOn w:val="DefaultParagraphFont"/>
    <w:rsid w:val="00391146"/>
    <w:rPr>
      <w:rFonts w:ascii="Times New Roman" w:hAnsi="Times New Roman"/>
      <w:sz w:val="18"/>
      <w:vertAlign w:val="superscript"/>
      <w:lang w:val="fr-CH"/>
    </w:rPr>
  </w:style>
  <w:style w:type="character" w:styleId="EndnoteReference">
    <w:name w:val="endnote reference"/>
    <w:aliases w:val="1_G"/>
    <w:basedOn w:val="FootnoteReference"/>
    <w:rsid w:val="00391146"/>
  </w:style>
  <w:style w:type="paragraph" w:styleId="Header">
    <w:name w:val="header"/>
    <w:aliases w:val="6_G"/>
    <w:basedOn w:val="Normal"/>
    <w:next w:val="Normal"/>
    <w:rsid w:val="00391146"/>
    <w:pPr>
      <w:pBdr>
        <w:bottom w:val="single" w:sz="4" w:space="4" w:color="auto"/>
      </w:pBdr>
      <w:spacing w:line="240" w:lineRule="auto"/>
    </w:pPr>
    <w:rPr>
      <w:b/>
      <w:sz w:val="18"/>
    </w:rPr>
  </w:style>
  <w:style w:type="paragraph" w:styleId="FootnoteText">
    <w:name w:val="footnote text"/>
    <w:aliases w:val="5_G"/>
    <w:basedOn w:val="Normal"/>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basedOn w:val="DefaultParagraphFont"/>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Hyperlink">
    <w:name w:val="Hyperlink"/>
    <w:basedOn w:val="DefaultParagraphFont"/>
    <w:semiHidden/>
    <w:rsid w:val="00391146"/>
    <w:rPr>
      <w:color w:val="auto"/>
      <w:u w:val="none"/>
    </w:rPr>
  </w:style>
  <w:style w:type="character" w:styleId="FollowedHyperlink">
    <w:name w:val="FollowedHyperlink"/>
    <w:basedOn w:val="DefaultParagraphFont"/>
    <w:semiHidden/>
    <w:rsid w:val="00391146"/>
    <w:rPr>
      <w:color w:val="auto"/>
      <w:u w:val="none"/>
    </w:rPr>
  </w:style>
  <w:style w:type="table" w:styleId="TableGrid">
    <w:name w:val="Table Grid"/>
    <w:basedOn w:val="TableNormal"/>
    <w:semiHidden/>
    <w:rsid w:val="003911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2.ohchr.org/SPdocs/CRPD/CVMembers/RonaldCliveMCCALLUM.doc" TargetMode="External"/><Relationship Id="rId13" Type="http://schemas.openxmlformats.org/officeDocument/2006/relationships/hyperlink" Target="http://www2.ohchr.org/SPdocs/CRPD/CVMembers/JiaYANG.doc" TargetMode="External"/><Relationship Id="rId3" Type="http://schemas.openxmlformats.org/officeDocument/2006/relationships/hyperlink" Target="http://www2.ohchr.org/SPdocs/CRPD/CVMembers/GaborGOMBOS.doc" TargetMode="External"/><Relationship Id="rId7" Type="http://schemas.openxmlformats.org/officeDocument/2006/relationships/hyperlink" Target="http://www2.ohchr.org/SPdocs/CRPD/CVMembers/EdahWangechiMAINA.doc" TargetMode="External"/><Relationship Id="rId12" Type="http://schemas.openxmlformats.org/officeDocument/2006/relationships/hyperlink" Target="http://www2.ohchr.org/SPdocs/CRPD/CVMembers/DamjanTATIC.doc" TargetMode="External"/><Relationship Id="rId2" Type="http://schemas.openxmlformats.org/officeDocument/2006/relationships/hyperlink" Target="http://www2.ohchr.org/SPdocs/CRPD/CVMembers/MariaSoledadCISTERNAS-REYES.doc" TargetMode="External"/><Relationship Id="rId1" Type="http://schemas.openxmlformats.org/officeDocument/2006/relationships/hyperlink" Target="http://www2.ohchr.org/SPdocs/CRPD/CVMembers/MohammedAL-TARAWNEH.doc" TargetMode="External"/><Relationship Id="rId6" Type="http://schemas.openxmlformats.org/officeDocument/2006/relationships/hyperlink" Target="http://www2.ohchr.org/SPdocs/CRPD/CVMembers/StigLANGVAD.doc" TargetMode="External"/><Relationship Id="rId11" Type="http://schemas.openxmlformats.org/officeDocument/2006/relationships/hyperlink" Target="http://www2.ohchr.org/SPdocs/CRPD/CVMembers/CarlosRiosESPINOSA.doc" TargetMode="External"/><Relationship Id="rId5" Type="http://schemas.openxmlformats.org/officeDocument/2006/relationships/hyperlink" Target="http://www2.ohchr.org/SPdocs/CRPD/CVMembers/LotfiBenLALLAHOM.doc" TargetMode="External"/><Relationship Id="rId10" Type="http://schemas.openxmlformats.org/officeDocument/2006/relationships/hyperlink" Target="http://www2.ohchr.org/SPdocs/CRPD/CVMembers/SilviaJudithQUAN-CHANG.doc" TargetMode="External"/><Relationship Id="rId4" Type="http://schemas.openxmlformats.org/officeDocument/2006/relationships/hyperlink" Target="http://www2.ohchr.org/SPdocs/CRPD/CVMembers/HyungShikKIM.doc" TargetMode="External"/><Relationship Id="rId9" Type="http://schemas.openxmlformats.org/officeDocument/2006/relationships/hyperlink" Target="http://www2.ohchr.org/SPdocs/CRPD/CVMembers/AnaPELAEZ-NARVAEZ.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Pages>
  <Words>4706</Words>
  <Characters>24663</Characters>
  <Application>Microsoft Office Outlook</Application>
  <DocSecurity>4</DocSecurity>
  <Lines>397</Lines>
  <Paragraphs>107</Paragraphs>
  <ScaleCrop>false</ScaleCrop>
  <HeadingPairs>
    <vt:vector size="2" baseType="variant">
      <vt:variant>
        <vt:lpstr>Titre</vt:lpstr>
      </vt:variant>
      <vt:variant>
        <vt:i4>1</vt:i4>
      </vt:variant>
    </vt:vector>
  </HeadingPairs>
  <TitlesOfParts>
    <vt:vector size="1" baseType="lpstr">
      <vt:lpstr>CRPD/C/8/D/6/2011</vt:lpstr>
    </vt:vector>
  </TitlesOfParts>
  <Company>Corinne</Company>
  <LinksUpToDate>false</LinksUpToDate>
  <CharactersWithSpaces>29262</CharactersWithSpaces>
  <SharedDoc>false</SharedDoc>
  <HLinks>
    <vt:vector size="78" baseType="variant">
      <vt:variant>
        <vt:i4>3473515</vt:i4>
      </vt:variant>
      <vt:variant>
        <vt:i4>36</vt:i4>
      </vt:variant>
      <vt:variant>
        <vt:i4>0</vt:i4>
      </vt:variant>
      <vt:variant>
        <vt:i4>5</vt:i4>
      </vt:variant>
      <vt:variant>
        <vt:lpwstr>http://www2.ohchr.org/SPdocs/CRPD/CVMembers/JiaYANG.doc</vt:lpwstr>
      </vt:variant>
      <vt:variant>
        <vt:lpwstr/>
      </vt:variant>
      <vt:variant>
        <vt:i4>2490477</vt:i4>
      </vt:variant>
      <vt:variant>
        <vt:i4>33</vt:i4>
      </vt:variant>
      <vt:variant>
        <vt:i4>0</vt:i4>
      </vt:variant>
      <vt:variant>
        <vt:i4>5</vt:i4>
      </vt:variant>
      <vt:variant>
        <vt:lpwstr>http://www2.ohchr.org/SPdocs/CRPD/CVMembers/DamjanTATIC.doc</vt:lpwstr>
      </vt:variant>
      <vt:variant>
        <vt:lpwstr/>
      </vt:variant>
      <vt:variant>
        <vt:i4>8192040</vt:i4>
      </vt:variant>
      <vt:variant>
        <vt:i4>30</vt:i4>
      </vt:variant>
      <vt:variant>
        <vt:i4>0</vt:i4>
      </vt:variant>
      <vt:variant>
        <vt:i4>5</vt:i4>
      </vt:variant>
      <vt:variant>
        <vt:lpwstr>http://www2.ohchr.org/SPdocs/CRPD/CVMembers/CarlosRiosESPINOSA.doc</vt:lpwstr>
      </vt:variant>
      <vt:variant>
        <vt:lpwstr/>
      </vt:variant>
      <vt:variant>
        <vt:i4>7929972</vt:i4>
      </vt:variant>
      <vt:variant>
        <vt:i4>27</vt:i4>
      </vt:variant>
      <vt:variant>
        <vt:i4>0</vt:i4>
      </vt:variant>
      <vt:variant>
        <vt:i4>5</vt:i4>
      </vt:variant>
      <vt:variant>
        <vt:lpwstr>http://www2.ohchr.org/SPdocs/CRPD/CVMembers/SilviaJudithQUAN-CHANG.doc</vt:lpwstr>
      </vt:variant>
      <vt:variant>
        <vt:lpwstr/>
      </vt:variant>
      <vt:variant>
        <vt:i4>196639</vt:i4>
      </vt:variant>
      <vt:variant>
        <vt:i4>24</vt:i4>
      </vt:variant>
      <vt:variant>
        <vt:i4>0</vt:i4>
      </vt:variant>
      <vt:variant>
        <vt:i4>5</vt:i4>
      </vt:variant>
      <vt:variant>
        <vt:lpwstr>http://www2.ohchr.org/SPdocs/CRPD/CVMembers/AnaPELAEZ-NARVAEZ.doc</vt:lpwstr>
      </vt:variant>
      <vt:variant>
        <vt:lpwstr/>
      </vt:variant>
      <vt:variant>
        <vt:i4>2883706</vt:i4>
      </vt:variant>
      <vt:variant>
        <vt:i4>21</vt:i4>
      </vt:variant>
      <vt:variant>
        <vt:i4>0</vt:i4>
      </vt:variant>
      <vt:variant>
        <vt:i4>5</vt:i4>
      </vt:variant>
      <vt:variant>
        <vt:lpwstr>http://www2.ohchr.org/SPdocs/CRPD/CVMembers/RonaldCliveMCCALLUM.doc</vt:lpwstr>
      </vt:variant>
      <vt:variant>
        <vt:lpwstr/>
      </vt:variant>
      <vt:variant>
        <vt:i4>4456467</vt:i4>
      </vt:variant>
      <vt:variant>
        <vt:i4>18</vt:i4>
      </vt:variant>
      <vt:variant>
        <vt:i4>0</vt:i4>
      </vt:variant>
      <vt:variant>
        <vt:i4>5</vt:i4>
      </vt:variant>
      <vt:variant>
        <vt:lpwstr>http://www2.ohchr.org/SPdocs/CRPD/CVMembers/EdahWangechiMAINA.doc</vt:lpwstr>
      </vt:variant>
      <vt:variant>
        <vt:lpwstr/>
      </vt:variant>
      <vt:variant>
        <vt:i4>4128876</vt:i4>
      </vt:variant>
      <vt:variant>
        <vt:i4>15</vt:i4>
      </vt:variant>
      <vt:variant>
        <vt:i4>0</vt:i4>
      </vt:variant>
      <vt:variant>
        <vt:i4>5</vt:i4>
      </vt:variant>
      <vt:variant>
        <vt:lpwstr>http://www2.ohchr.org/SPdocs/CRPD/CVMembers/StigLANGVAD.doc</vt:lpwstr>
      </vt:variant>
      <vt:variant>
        <vt:lpwstr/>
      </vt:variant>
      <vt:variant>
        <vt:i4>89</vt:i4>
      </vt:variant>
      <vt:variant>
        <vt:i4>12</vt:i4>
      </vt:variant>
      <vt:variant>
        <vt:i4>0</vt:i4>
      </vt:variant>
      <vt:variant>
        <vt:i4>5</vt:i4>
      </vt:variant>
      <vt:variant>
        <vt:lpwstr>http://www2.ohchr.org/SPdocs/CRPD/CVMembers/LotfiBenLALLAHOM.doc</vt:lpwstr>
      </vt:variant>
      <vt:variant>
        <vt:lpwstr/>
      </vt:variant>
      <vt:variant>
        <vt:i4>393299</vt:i4>
      </vt:variant>
      <vt:variant>
        <vt:i4>9</vt:i4>
      </vt:variant>
      <vt:variant>
        <vt:i4>0</vt:i4>
      </vt:variant>
      <vt:variant>
        <vt:i4>5</vt:i4>
      </vt:variant>
      <vt:variant>
        <vt:lpwstr>http://www2.ohchr.org/SPdocs/CRPD/CVMembers/HyungShikKIM.doc</vt:lpwstr>
      </vt:variant>
      <vt:variant>
        <vt:lpwstr/>
      </vt:variant>
      <vt:variant>
        <vt:i4>2097263</vt:i4>
      </vt:variant>
      <vt:variant>
        <vt:i4>6</vt:i4>
      </vt:variant>
      <vt:variant>
        <vt:i4>0</vt:i4>
      </vt:variant>
      <vt:variant>
        <vt:i4>5</vt:i4>
      </vt:variant>
      <vt:variant>
        <vt:lpwstr>http://www2.ohchr.org/SPdocs/CRPD/CVMembers/GaborGOMBOS.doc</vt:lpwstr>
      </vt:variant>
      <vt:variant>
        <vt:lpwstr/>
      </vt:variant>
      <vt:variant>
        <vt:i4>8323171</vt:i4>
      </vt:variant>
      <vt:variant>
        <vt:i4>3</vt:i4>
      </vt:variant>
      <vt:variant>
        <vt:i4>0</vt:i4>
      </vt:variant>
      <vt:variant>
        <vt:i4>5</vt:i4>
      </vt:variant>
      <vt:variant>
        <vt:lpwstr>http://www2.ohchr.org/SPdocs/CRPD/CVMembers/MariaSoledadCISTERNAS-REYES.doc</vt:lpwstr>
      </vt:variant>
      <vt:variant>
        <vt:lpwstr/>
      </vt:variant>
      <vt:variant>
        <vt:i4>3407905</vt:i4>
      </vt:variant>
      <vt:variant>
        <vt:i4>0</vt:i4>
      </vt:variant>
      <vt:variant>
        <vt:i4>0</vt:i4>
      </vt:variant>
      <vt:variant>
        <vt:i4>5</vt:i4>
      </vt:variant>
      <vt:variant>
        <vt:lpwstr>http://www2.ohchr.org/SPdocs/CRPD/CVMembers/MohammedAL-TARAWNEH.doc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CRPD/C/8/D/6/2011</dc:title>
  <dc:subject/>
  <dc:creator>Lamy</dc:creator>
  <cp:keywords/>
  <dc:description/>
  <cp:lastModifiedBy>Lamy</cp:lastModifiedBy>
  <cp:revision>3</cp:revision>
  <cp:lastPrinted>2012-12-11T15:26:00Z</cp:lastPrinted>
  <dcterms:created xsi:type="dcterms:W3CDTF">2012-12-12T08:12:00Z</dcterms:created>
  <dcterms:modified xsi:type="dcterms:W3CDTF">2012-12-12T08:14:00Z</dcterms:modified>
</cp:coreProperties>
</file>