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354E83D" w14:textId="77777777" w:rsidTr="007A2AE0">
        <w:trPr>
          <w:trHeight w:hRule="exact" w:val="851"/>
        </w:trPr>
        <w:tc>
          <w:tcPr>
            <w:tcW w:w="142" w:type="dxa"/>
            <w:tcBorders>
              <w:bottom w:val="single" w:sz="4" w:space="0" w:color="auto"/>
            </w:tcBorders>
          </w:tcPr>
          <w:p w14:paraId="4A4614ED" w14:textId="77777777" w:rsidR="002D5AAC" w:rsidRDefault="002D5AAC" w:rsidP="00C417D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D9D9712" w14:textId="77777777"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1B9789D" w14:textId="0989F631" w:rsidR="002D5AAC" w:rsidRDefault="00C417D4" w:rsidP="00C417D4">
            <w:pPr>
              <w:jc w:val="right"/>
            </w:pPr>
            <w:r w:rsidRPr="00C417D4">
              <w:rPr>
                <w:sz w:val="40"/>
              </w:rPr>
              <w:t>CMW</w:t>
            </w:r>
            <w:r>
              <w:t>/C/VEN/CO/1</w:t>
            </w:r>
          </w:p>
        </w:tc>
      </w:tr>
      <w:tr w:rsidR="002D5AAC" w:rsidRPr="00C417D4" w14:paraId="355AD9CE" w14:textId="77777777" w:rsidTr="007A2AE0">
        <w:trPr>
          <w:trHeight w:hRule="exact" w:val="2835"/>
        </w:trPr>
        <w:tc>
          <w:tcPr>
            <w:tcW w:w="1280" w:type="dxa"/>
            <w:gridSpan w:val="2"/>
            <w:tcBorders>
              <w:top w:val="single" w:sz="4" w:space="0" w:color="auto"/>
              <w:bottom w:val="single" w:sz="12" w:space="0" w:color="auto"/>
            </w:tcBorders>
          </w:tcPr>
          <w:p w14:paraId="4B5E57C2" w14:textId="77777777" w:rsidR="002D5AAC" w:rsidRDefault="002E5067" w:rsidP="007A2AE0">
            <w:pPr>
              <w:spacing w:before="120"/>
              <w:jc w:val="center"/>
            </w:pPr>
            <w:r>
              <w:rPr>
                <w:noProof/>
                <w:lang w:val="fr-CH" w:eastAsia="fr-CH"/>
              </w:rPr>
              <w:drawing>
                <wp:inline distT="0" distB="0" distL="0" distR="0" wp14:anchorId="5646677B" wp14:editId="65FCCD4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598105" w14:textId="77777777"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484C7467" w14:textId="457DC249" w:rsidR="002D5AAC" w:rsidRPr="00C417D4" w:rsidRDefault="00C417D4" w:rsidP="007A2AE0">
            <w:pPr>
              <w:spacing w:before="240"/>
              <w:rPr>
                <w:lang w:val="en-US"/>
              </w:rPr>
            </w:pPr>
            <w:r w:rsidRPr="00C417D4">
              <w:rPr>
                <w:lang w:val="en-US"/>
              </w:rPr>
              <w:t xml:space="preserve">Distr.: </w:t>
            </w:r>
            <w:r w:rsidRPr="00C417D4">
              <w:rPr>
                <w:lang w:val="en-US"/>
              </w:rPr>
              <w:t>General</w:t>
            </w:r>
          </w:p>
          <w:p w14:paraId="673D8166" w14:textId="0143074B" w:rsidR="00C417D4" w:rsidRPr="00C417D4" w:rsidRDefault="00C417D4" w:rsidP="00C417D4">
            <w:pPr>
              <w:spacing w:line="240" w:lineRule="exact"/>
              <w:rPr>
                <w:lang w:val="en-US"/>
              </w:rPr>
            </w:pPr>
            <w:r w:rsidRPr="00C417D4">
              <w:rPr>
                <w:lang w:val="es-ES"/>
              </w:rPr>
              <w:t xml:space="preserve">27 </w:t>
            </w:r>
            <w:r w:rsidRPr="00C417D4">
              <w:rPr>
                <w:lang w:val="en-US"/>
              </w:rPr>
              <w:t>October</w:t>
            </w:r>
            <w:r w:rsidRPr="00C417D4">
              <w:rPr>
                <w:lang w:val="es-ES"/>
              </w:rPr>
              <w:t xml:space="preserve"> 2022</w:t>
            </w:r>
          </w:p>
          <w:p w14:paraId="48031313" w14:textId="77777777" w:rsidR="00C417D4" w:rsidRPr="00C417D4" w:rsidRDefault="00C417D4" w:rsidP="00C417D4">
            <w:pPr>
              <w:spacing w:line="240" w:lineRule="exact"/>
              <w:rPr>
                <w:lang w:val="en-US"/>
              </w:rPr>
            </w:pPr>
            <w:r w:rsidRPr="00C417D4">
              <w:rPr>
                <w:lang w:val="en-US"/>
              </w:rPr>
              <w:t>Russian</w:t>
            </w:r>
          </w:p>
          <w:p w14:paraId="6DB78AF5" w14:textId="4FAF09EE" w:rsidR="00C417D4" w:rsidRPr="00C417D4" w:rsidRDefault="00C417D4" w:rsidP="00C417D4">
            <w:pPr>
              <w:spacing w:line="240" w:lineRule="exact"/>
              <w:rPr>
                <w:lang w:val="en-US"/>
              </w:rPr>
            </w:pPr>
            <w:r w:rsidRPr="00C417D4">
              <w:rPr>
                <w:lang w:val="en-US"/>
              </w:rPr>
              <w:t>Original: Spanish</w:t>
            </w:r>
          </w:p>
        </w:tc>
      </w:tr>
    </w:tbl>
    <w:p w14:paraId="38BD7E07" w14:textId="757A2362" w:rsidR="00C417D4" w:rsidRPr="00C417D4" w:rsidRDefault="00C417D4" w:rsidP="0044625E">
      <w:pPr>
        <w:spacing w:before="120" w:after="120"/>
        <w:rPr>
          <w:rFonts w:eastAsia="DengXian" w:cs="Times New Roman"/>
          <w:b/>
          <w:sz w:val="24"/>
          <w:szCs w:val="24"/>
          <w:lang w:eastAsia="es-ES"/>
        </w:rPr>
      </w:pPr>
      <w:r w:rsidRPr="00C417D4">
        <w:rPr>
          <w:rFonts w:eastAsia="DengXian" w:cs="Times New Roman"/>
          <w:b/>
          <w:sz w:val="24"/>
          <w:szCs w:val="24"/>
          <w:lang w:val="ru" w:eastAsia="es-ES"/>
        </w:rPr>
        <w:t>Комитет</w:t>
      </w:r>
      <w:r w:rsidRPr="00C417D4">
        <w:rPr>
          <w:rFonts w:eastAsia="DengXian" w:cs="Times New Roman"/>
          <w:b/>
          <w:sz w:val="24"/>
          <w:szCs w:val="24"/>
          <w:lang w:eastAsia="es-ES"/>
        </w:rPr>
        <w:t xml:space="preserve"> </w:t>
      </w:r>
      <w:r w:rsidRPr="00C417D4">
        <w:rPr>
          <w:rFonts w:eastAsia="DengXian" w:cs="Times New Roman"/>
          <w:b/>
          <w:sz w:val="24"/>
          <w:szCs w:val="24"/>
          <w:lang w:val="ru" w:eastAsia="es-ES"/>
        </w:rPr>
        <w:t>по</w:t>
      </w:r>
      <w:r w:rsidRPr="00C417D4">
        <w:rPr>
          <w:rFonts w:eastAsia="DengXian" w:cs="Times New Roman"/>
          <w:b/>
          <w:sz w:val="24"/>
          <w:szCs w:val="24"/>
          <w:lang w:eastAsia="es-ES"/>
        </w:rPr>
        <w:t xml:space="preserve"> </w:t>
      </w:r>
      <w:r w:rsidRPr="00C417D4">
        <w:rPr>
          <w:rFonts w:eastAsia="DengXian" w:cs="Times New Roman"/>
          <w:b/>
          <w:sz w:val="24"/>
          <w:szCs w:val="24"/>
          <w:lang w:val="ru" w:eastAsia="es-ES"/>
        </w:rPr>
        <w:t>защите</w:t>
      </w:r>
      <w:r w:rsidRPr="00C417D4">
        <w:rPr>
          <w:rFonts w:eastAsia="DengXian" w:cs="Times New Roman"/>
          <w:b/>
          <w:sz w:val="24"/>
          <w:szCs w:val="24"/>
          <w:lang w:eastAsia="es-ES"/>
        </w:rPr>
        <w:t xml:space="preserve"> </w:t>
      </w:r>
      <w:r w:rsidRPr="00C417D4">
        <w:rPr>
          <w:rFonts w:eastAsia="DengXian" w:cs="Times New Roman"/>
          <w:b/>
          <w:sz w:val="24"/>
          <w:szCs w:val="24"/>
          <w:lang w:val="ru" w:eastAsia="es-ES"/>
        </w:rPr>
        <w:t>прав</w:t>
      </w:r>
      <w:r w:rsidRPr="00C417D4">
        <w:rPr>
          <w:rFonts w:eastAsia="DengXian" w:cs="Times New Roman"/>
          <w:b/>
          <w:sz w:val="24"/>
          <w:szCs w:val="24"/>
          <w:lang w:eastAsia="es-ES"/>
        </w:rPr>
        <w:t xml:space="preserve"> всех</w:t>
      </w:r>
      <w:r w:rsidR="00A933F9" w:rsidRPr="00A933F9">
        <w:rPr>
          <w:rFonts w:eastAsia="DengXian" w:cs="Times New Roman"/>
          <w:b/>
          <w:sz w:val="24"/>
          <w:szCs w:val="24"/>
          <w:lang w:eastAsia="es-ES"/>
        </w:rPr>
        <w:t xml:space="preserve"> </w:t>
      </w:r>
      <w:r w:rsidRPr="00C417D4">
        <w:rPr>
          <w:rFonts w:eastAsia="DengXian" w:cs="Times New Roman"/>
          <w:b/>
          <w:sz w:val="24"/>
          <w:szCs w:val="24"/>
          <w:lang w:val="ru" w:eastAsia="es-ES"/>
        </w:rPr>
        <w:t>трудящихся</w:t>
      </w:r>
      <w:r w:rsidRPr="00C417D4">
        <w:rPr>
          <w:rFonts w:eastAsia="DengXian" w:cs="Times New Roman"/>
          <w:b/>
          <w:sz w:val="24"/>
          <w:szCs w:val="24"/>
          <w:lang w:eastAsia="es-ES"/>
        </w:rPr>
        <w:t>-</w:t>
      </w:r>
      <w:r w:rsidR="00A933F9">
        <w:rPr>
          <w:rFonts w:eastAsia="DengXian" w:cs="Times New Roman"/>
          <w:b/>
          <w:sz w:val="24"/>
          <w:szCs w:val="24"/>
          <w:lang w:eastAsia="es-ES"/>
        </w:rPr>
        <w:br/>
      </w:r>
      <w:r w:rsidRPr="00C417D4">
        <w:rPr>
          <w:rFonts w:eastAsia="DengXian" w:cs="Times New Roman"/>
          <w:b/>
          <w:sz w:val="24"/>
          <w:szCs w:val="24"/>
          <w:lang w:eastAsia="es-ES"/>
        </w:rPr>
        <w:t>миг</w:t>
      </w:r>
      <w:r w:rsidRPr="00C417D4">
        <w:rPr>
          <w:rFonts w:eastAsia="DengXian" w:cs="Times New Roman"/>
          <w:b/>
          <w:sz w:val="24"/>
          <w:szCs w:val="24"/>
          <w:lang w:val="ru" w:eastAsia="es-ES"/>
        </w:rPr>
        <w:t>рантов</w:t>
      </w:r>
      <w:r w:rsidRPr="00C417D4">
        <w:rPr>
          <w:rFonts w:eastAsia="DengXian" w:cs="Times New Roman"/>
          <w:b/>
          <w:sz w:val="24"/>
          <w:szCs w:val="24"/>
          <w:lang w:eastAsia="es-ES"/>
        </w:rPr>
        <w:t xml:space="preserve"> </w:t>
      </w:r>
      <w:r w:rsidRPr="00C417D4">
        <w:rPr>
          <w:rFonts w:eastAsia="DengXian" w:cs="Times New Roman"/>
          <w:b/>
          <w:sz w:val="24"/>
          <w:szCs w:val="24"/>
          <w:lang w:val="ru" w:eastAsia="es-ES"/>
        </w:rPr>
        <w:t>и</w:t>
      </w:r>
      <w:r w:rsidRPr="00C417D4">
        <w:rPr>
          <w:rFonts w:eastAsia="DengXian" w:cs="Times New Roman"/>
          <w:b/>
          <w:sz w:val="24"/>
          <w:szCs w:val="24"/>
          <w:lang w:eastAsia="es-ES"/>
        </w:rPr>
        <w:t xml:space="preserve"> </w:t>
      </w:r>
      <w:r w:rsidRPr="00C417D4">
        <w:rPr>
          <w:rFonts w:eastAsia="DengXian" w:cs="Times New Roman"/>
          <w:b/>
          <w:sz w:val="24"/>
          <w:szCs w:val="24"/>
          <w:lang w:val="ru" w:eastAsia="es-ES"/>
        </w:rPr>
        <w:t>членов</w:t>
      </w:r>
      <w:r w:rsidRPr="00C417D4">
        <w:rPr>
          <w:rFonts w:eastAsia="DengXian" w:cs="Times New Roman"/>
          <w:b/>
          <w:sz w:val="24"/>
          <w:szCs w:val="24"/>
          <w:lang w:eastAsia="es-ES"/>
        </w:rPr>
        <w:t xml:space="preserve"> </w:t>
      </w:r>
      <w:r w:rsidRPr="00C417D4">
        <w:rPr>
          <w:rFonts w:eastAsia="DengXian" w:cs="Times New Roman"/>
          <w:b/>
          <w:sz w:val="24"/>
          <w:szCs w:val="24"/>
          <w:lang w:val="ru" w:eastAsia="es-ES"/>
        </w:rPr>
        <w:t>их</w:t>
      </w:r>
      <w:r w:rsidRPr="00C417D4">
        <w:rPr>
          <w:rFonts w:eastAsia="DengXian" w:cs="Times New Roman"/>
          <w:b/>
          <w:sz w:val="24"/>
          <w:szCs w:val="24"/>
          <w:lang w:eastAsia="es-ES"/>
        </w:rPr>
        <w:t xml:space="preserve"> </w:t>
      </w:r>
      <w:r w:rsidRPr="00C417D4">
        <w:rPr>
          <w:rFonts w:eastAsia="DengXian" w:cs="Times New Roman"/>
          <w:b/>
          <w:sz w:val="24"/>
          <w:szCs w:val="24"/>
          <w:lang w:val="ru" w:eastAsia="es-ES"/>
        </w:rPr>
        <w:t>семей</w:t>
      </w:r>
    </w:p>
    <w:p w14:paraId="5898B12D" w14:textId="77777777" w:rsidR="00C417D4" w:rsidRPr="00C417D4" w:rsidRDefault="00C417D4" w:rsidP="00A933F9">
      <w:pPr>
        <w:pStyle w:val="HChG"/>
        <w:rPr>
          <w:rFonts w:eastAsia="DengXian"/>
        </w:rPr>
      </w:pPr>
      <w:r w:rsidRPr="00C417D4">
        <w:rPr>
          <w:rFonts w:eastAsia="DengXian"/>
        </w:rPr>
        <w:tab/>
      </w:r>
      <w:r w:rsidRPr="00C417D4">
        <w:rPr>
          <w:rFonts w:eastAsia="DengXian"/>
        </w:rPr>
        <w:tab/>
      </w:r>
      <w:r w:rsidRPr="00C417D4">
        <w:rPr>
          <w:rFonts w:eastAsia="DengXian"/>
          <w:lang w:val="ru"/>
        </w:rPr>
        <w:t>Заключительные замечания по первоначальному докладу Боливарианской Республики Венесуэла</w:t>
      </w:r>
      <w:r w:rsidRPr="00A933F9">
        <w:rPr>
          <w:rFonts w:eastAsia="DengXian"/>
          <w:b w:val="0"/>
          <w:bCs/>
          <w:position w:val="6"/>
          <w:sz w:val="20"/>
          <w:lang w:val="ru"/>
        </w:rPr>
        <w:footnoteReference w:customMarkFollows="1" w:id="1"/>
        <w:t>*</w:t>
      </w:r>
    </w:p>
    <w:p w14:paraId="74D1F4FE" w14:textId="37759E6A" w:rsidR="00C417D4" w:rsidRPr="00C417D4" w:rsidRDefault="00C417D4" w:rsidP="00C417D4">
      <w:pPr>
        <w:tabs>
          <w:tab w:val="left" w:pos="1134"/>
          <w:tab w:val="left" w:pos="1701"/>
          <w:tab w:val="left" w:pos="2835"/>
        </w:tabs>
        <w:spacing w:after="120"/>
        <w:ind w:left="1134" w:right="1134"/>
        <w:jc w:val="both"/>
        <w:rPr>
          <w:rFonts w:eastAsia="DengXian" w:cs="Times New Roman"/>
          <w:szCs w:val="20"/>
          <w:lang w:eastAsia="es-ES"/>
        </w:rPr>
      </w:pPr>
      <w:bookmarkStart w:id="0" w:name="_Hlk98746163"/>
      <w:r w:rsidRPr="00C417D4">
        <w:rPr>
          <w:rFonts w:eastAsia="DengXian" w:cs="Times New Roman"/>
          <w:szCs w:val="20"/>
          <w:lang w:eastAsia="es-ES"/>
        </w:rPr>
        <w:t>1.</w:t>
      </w:r>
      <w:r w:rsidRPr="00C417D4">
        <w:rPr>
          <w:rFonts w:eastAsia="DengXian" w:cs="Times New Roman"/>
          <w:szCs w:val="20"/>
          <w:lang w:eastAsia="es-ES"/>
        </w:rPr>
        <w:tab/>
      </w:r>
      <w:r w:rsidRPr="00C417D4">
        <w:rPr>
          <w:rFonts w:eastAsia="DengXian" w:cs="Times New Roman"/>
          <w:szCs w:val="20"/>
          <w:lang w:eastAsia="es-ES"/>
        </w:rPr>
        <w:t>Комитет рассмотрел первоначальный доклад Боливарианской Республики Венесуэла</w:t>
      </w:r>
      <w:bookmarkStart w:id="1" w:name="_Hlk122260402"/>
      <w:r w:rsidRPr="00C417D4">
        <w:rPr>
          <w:rFonts w:eastAsia="DengXian" w:cs="Times New Roman"/>
          <w:sz w:val="18"/>
          <w:szCs w:val="18"/>
          <w:vertAlign w:val="superscript"/>
          <w:lang w:val="es-ES" w:eastAsia="es-ES"/>
        </w:rPr>
        <w:footnoteReference w:id="2"/>
      </w:r>
      <w:bookmarkEnd w:id="1"/>
      <w:r w:rsidRPr="00C417D4">
        <w:rPr>
          <w:rFonts w:eastAsia="DengXian" w:cs="Times New Roman"/>
          <w:szCs w:val="20"/>
          <w:lang w:eastAsia="es-ES"/>
        </w:rPr>
        <w:t xml:space="preserve"> на своих 496-м и 497-м заседаниях</w:t>
      </w:r>
      <w:r w:rsidRPr="00C417D4">
        <w:rPr>
          <w:rFonts w:eastAsia="DengXian" w:cs="Times New Roman"/>
          <w:sz w:val="18"/>
          <w:szCs w:val="18"/>
          <w:vertAlign w:val="superscript"/>
          <w:lang w:val="es-ES" w:eastAsia="es-ES"/>
        </w:rPr>
        <w:footnoteReference w:id="3"/>
      </w:r>
      <w:r w:rsidRPr="00C417D4">
        <w:rPr>
          <w:rFonts w:eastAsia="DengXian" w:cs="Times New Roman"/>
          <w:szCs w:val="20"/>
          <w:lang w:eastAsia="es-ES"/>
        </w:rPr>
        <w:t>, состоявшихся 20 и 21 сентября</w:t>
      </w:r>
      <w:r w:rsidR="00A933F9">
        <w:rPr>
          <w:rFonts w:eastAsia="DengXian" w:cs="Times New Roman"/>
          <w:szCs w:val="20"/>
          <w:lang w:eastAsia="es-ES"/>
        </w:rPr>
        <w:br/>
      </w:r>
      <w:r w:rsidRPr="00C417D4">
        <w:rPr>
          <w:rFonts w:eastAsia="DengXian" w:cs="Times New Roman"/>
          <w:szCs w:val="20"/>
          <w:lang w:eastAsia="es-ES"/>
        </w:rPr>
        <w:t>2022 года, и на своем 512-м заседании, состоявшемся</w:t>
      </w:r>
      <w:r>
        <w:rPr>
          <w:rFonts w:eastAsia="DengXian" w:cs="Times New Roman"/>
          <w:szCs w:val="20"/>
          <w:lang w:eastAsia="es-ES"/>
        </w:rPr>
        <w:t xml:space="preserve"> </w:t>
      </w:r>
      <w:r w:rsidRPr="00C417D4">
        <w:rPr>
          <w:rFonts w:eastAsia="DengXian" w:cs="Times New Roman"/>
          <w:szCs w:val="20"/>
          <w:lang w:eastAsia="es-ES"/>
        </w:rPr>
        <w:t>30 сентября 2022 года, принял настоящие заключительные замечания.</w:t>
      </w:r>
    </w:p>
    <w:bookmarkEnd w:id="0"/>
    <w:p w14:paraId="35B0B8D3" w14:textId="77777777" w:rsidR="00C417D4" w:rsidRPr="00C417D4" w:rsidRDefault="00C417D4" w:rsidP="00A933F9">
      <w:pPr>
        <w:pStyle w:val="H1G"/>
        <w:rPr>
          <w:rFonts w:eastAsia="DengXian"/>
        </w:rPr>
      </w:pPr>
      <w:r w:rsidRPr="00C417D4">
        <w:rPr>
          <w:rFonts w:eastAsia="DengXian"/>
        </w:rPr>
        <w:tab/>
      </w:r>
      <w:r w:rsidRPr="00C417D4">
        <w:rPr>
          <w:rFonts w:eastAsia="DengXian"/>
          <w:lang w:val="es-ES"/>
        </w:rPr>
        <w:t>A</w:t>
      </w:r>
      <w:r w:rsidRPr="00C417D4">
        <w:rPr>
          <w:rFonts w:eastAsia="DengXian"/>
        </w:rPr>
        <w:t>.</w:t>
      </w:r>
      <w:r w:rsidRPr="00C417D4">
        <w:rPr>
          <w:rFonts w:eastAsia="DengXian"/>
        </w:rPr>
        <w:tab/>
        <w:t>Введение</w:t>
      </w:r>
    </w:p>
    <w:p w14:paraId="57AF3691" w14:textId="2963C4CE"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bookmarkStart w:id="2" w:name="_Hlk98746071"/>
      <w:r w:rsidRPr="00C417D4">
        <w:rPr>
          <w:rFonts w:eastAsia="DengXian" w:cs="Times New Roman"/>
          <w:szCs w:val="20"/>
          <w:lang w:eastAsia="es-ES"/>
        </w:rPr>
        <w:t>2.</w:t>
      </w:r>
      <w:r w:rsidRPr="00C417D4">
        <w:rPr>
          <w:rFonts w:eastAsia="DengXian" w:cs="Times New Roman"/>
          <w:szCs w:val="20"/>
          <w:lang w:eastAsia="es-ES"/>
        </w:rPr>
        <w:tab/>
        <w:t xml:space="preserve">Комитет приветствует представление первоначального доклада государства-участника, </w:t>
      </w:r>
      <w:r w:rsidRPr="00C417D4">
        <w:rPr>
          <w:rFonts w:eastAsia="DengXian" w:cs="Times New Roman"/>
          <w:szCs w:val="20"/>
          <w:lang w:val="ru" w:eastAsia="es-ES"/>
        </w:rPr>
        <w:t>который должен был быть представлен в 2018 году и который был подготовлен в ответ на перечень вопросов до представления доклада</w:t>
      </w:r>
      <w:r w:rsidRPr="00C417D4">
        <w:rPr>
          <w:rFonts w:eastAsia="DengXian" w:cs="Times New Roman"/>
          <w:sz w:val="18"/>
          <w:szCs w:val="18"/>
          <w:vertAlign w:val="superscript"/>
          <w:lang w:val="es-ES" w:eastAsia="es-ES"/>
        </w:rPr>
        <w:footnoteReference w:id="4"/>
      </w:r>
      <w:r w:rsidRPr="00C417D4">
        <w:rPr>
          <w:rFonts w:eastAsia="DengXian" w:cs="Times New Roman"/>
          <w:szCs w:val="20"/>
          <w:lang w:eastAsia="es-ES"/>
        </w:rPr>
        <w:t>,</w:t>
      </w:r>
      <w:r w:rsidR="00A933F9">
        <w:rPr>
          <w:rFonts w:eastAsia="DengXian" w:cs="Times New Roman"/>
          <w:szCs w:val="20"/>
          <w:lang w:eastAsia="es-ES"/>
        </w:rPr>
        <w:br/>
      </w:r>
      <w:r w:rsidRPr="00C417D4">
        <w:rPr>
          <w:rFonts w:eastAsia="DengXian" w:cs="Times New Roman"/>
          <w:szCs w:val="20"/>
          <w:lang w:eastAsia="es-ES"/>
        </w:rPr>
        <w:t xml:space="preserve">и дополнительную информацию, представленную в ходе диалога делегацией, возглавляемой министром </w:t>
      </w:r>
      <w:bookmarkStart w:id="3" w:name="_Hlk121948482"/>
      <w:r w:rsidRPr="00C417D4">
        <w:rPr>
          <w:rFonts w:eastAsia="DengXian" w:cs="Times New Roman"/>
          <w:szCs w:val="20"/>
          <w:lang w:eastAsia="es-ES"/>
        </w:rPr>
        <w:t>народной власти по вопросам труда и социального обеспечения</w:t>
      </w:r>
      <w:bookmarkEnd w:id="3"/>
      <w:r w:rsidRPr="00C417D4">
        <w:rPr>
          <w:rFonts w:eastAsia="DengXian" w:cs="Times New Roman"/>
          <w:szCs w:val="20"/>
          <w:lang w:eastAsia="es-ES"/>
        </w:rPr>
        <w:t xml:space="preserve">. В состав делегации государства-участника входили также представители Министерства </w:t>
      </w:r>
      <w:bookmarkStart w:id="4" w:name="_Hlk122282995"/>
      <w:r w:rsidRPr="00C417D4">
        <w:rPr>
          <w:rFonts w:eastAsia="DengXian" w:cs="Times New Roman"/>
          <w:szCs w:val="20"/>
          <w:lang w:eastAsia="es-ES"/>
        </w:rPr>
        <w:t xml:space="preserve">народной власти </w:t>
      </w:r>
      <w:bookmarkEnd w:id="4"/>
      <w:r w:rsidRPr="00C417D4">
        <w:rPr>
          <w:rFonts w:eastAsia="DengXian" w:cs="Times New Roman"/>
          <w:szCs w:val="20"/>
          <w:lang w:eastAsia="es-ES"/>
        </w:rPr>
        <w:t>по вопросам внутренних дел, юстиции и мира, Министерства народной власти по иностранным делам, Министерства народной власти по планированию и развитию, Национальной ассамблеи, Верховного суда, Национального совета по правам человека, Министерства по делам пенитенциарных учреждений, Министерства народной власти по вопросам труда и социального обеспечения, Министерства народной власти по делам обороны, Министерства народной власти по делам женщин и гендерного равенства, Национального автономного совета</w:t>
      </w:r>
      <w:r w:rsidR="00A933F9">
        <w:rPr>
          <w:rFonts w:eastAsia="DengXian" w:cs="Times New Roman"/>
          <w:szCs w:val="20"/>
          <w:lang w:val="es-ES" w:eastAsia="es-ES"/>
        </w:rPr>
        <w:t xml:space="preserve"> </w:t>
      </w:r>
      <w:r w:rsidRPr="00C417D4">
        <w:rPr>
          <w:rFonts w:eastAsia="DengXian" w:cs="Times New Roman"/>
          <w:szCs w:val="20"/>
          <w:lang w:eastAsia="es-ES"/>
        </w:rPr>
        <w:t>по</w:t>
      </w:r>
      <w:r w:rsidR="00A933F9">
        <w:rPr>
          <w:rFonts w:eastAsia="DengXian" w:cs="Times New Roman"/>
          <w:szCs w:val="20"/>
          <w:lang w:val="es-ES" w:eastAsia="es-ES"/>
        </w:rPr>
        <w:t xml:space="preserve"> </w:t>
      </w:r>
      <w:r w:rsidRPr="00C417D4">
        <w:rPr>
          <w:rFonts w:eastAsia="DengXian" w:cs="Times New Roman"/>
          <w:szCs w:val="20"/>
          <w:lang w:eastAsia="es-ES"/>
        </w:rPr>
        <w:t>делам детей</w:t>
      </w:r>
      <w:r w:rsidR="00A933F9">
        <w:rPr>
          <w:rFonts w:eastAsia="DengXian" w:cs="Times New Roman"/>
          <w:szCs w:val="20"/>
          <w:lang w:val="es-ES" w:eastAsia="es-ES"/>
        </w:rPr>
        <w:t xml:space="preserve"> </w:t>
      </w:r>
      <w:r w:rsidRPr="00C417D4">
        <w:rPr>
          <w:rFonts w:eastAsia="DengXian" w:cs="Times New Roman"/>
          <w:szCs w:val="20"/>
          <w:lang w:eastAsia="es-ES"/>
        </w:rPr>
        <w:t>и</w:t>
      </w:r>
      <w:r w:rsidR="00A933F9">
        <w:rPr>
          <w:rFonts w:eastAsia="DengXian" w:cs="Times New Roman"/>
          <w:szCs w:val="20"/>
          <w:lang w:val="es-ES" w:eastAsia="es-ES"/>
        </w:rPr>
        <w:t xml:space="preserve"> </w:t>
      </w:r>
      <w:r w:rsidRPr="00C417D4">
        <w:rPr>
          <w:rFonts w:eastAsia="DengXian" w:cs="Times New Roman"/>
          <w:szCs w:val="20"/>
          <w:lang w:eastAsia="es-ES"/>
        </w:rPr>
        <w:t>подростков, Национального избирательного совета, Государственной прокуратуры, Кабинета секторального вице-президента по вопросам комплексного социального и территориального развития и Постоянного представительства Боливарианской Республики Венесуэла при Отделении Организации Объединенных Наций и других международных организациях в Женеве.</w:t>
      </w:r>
    </w:p>
    <w:bookmarkEnd w:id="2"/>
    <w:p w14:paraId="77CD3030"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3.</w:t>
      </w:r>
      <w:r w:rsidRPr="00C417D4">
        <w:rPr>
          <w:rFonts w:eastAsia="DengXian" w:cs="Times New Roman"/>
          <w:szCs w:val="20"/>
          <w:lang w:eastAsia="es-ES"/>
        </w:rPr>
        <w:tab/>
        <w:t>Комитет высоко оценивает открытый и конструктивный диалог, состоявшийся с делегацией высокого уровня, обстоятельную информацию, представленную представителями государства-участника, и деловой подход к дискуссии, который позволил совместно проанализировать и обсудить целый ряд вопросов. Комитет также с удовлетворением отмечает усилия, предпринятые государством-участником для представления ответов и дополнительной информации в течение 24 часов после состоявшегося диалога.</w:t>
      </w:r>
    </w:p>
    <w:p w14:paraId="15BEA7A3" w14:textId="21BD4A48"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lastRenderedPageBreak/>
        <w:t>4.</w:t>
      </w:r>
      <w:r w:rsidRPr="00C417D4">
        <w:rPr>
          <w:rFonts w:eastAsia="DengXian" w:cs="Times New Roman"/>
          <w:szCs w:val="20"/>
          <w:lang w:eastAsia="es-ES"/>
        </w:rPr>
        <w:tab/>
        <w:t>Комитет признает, что Боливарианская Республика Венесуэла как страна происхождения трудящихся-мигрантов прилагает энергичные усилия для защиты прав своих граждан за рубежом, несмотря на то что ей приходится действовать в сложной ситуации в связи с наблюдающимся с 2015 года экспоненциальным увеличением потоков внешней миграции. Комитет с озабоченностью отмечает, что государство-участник, будучи страной происхождения, возвращения и назначения мигрантов, сталкивается с целым рядом проблем, касающихся защиты прав трудящихся-мигрантов и членов их семей.</w:t>
      </w:r>
    </w:p>
    <w:p w14:paraId="4E31D7FA"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5.</w:t>
      </w:r>
      <w:r w:rsidRPr="00C417D4">
        <w:rPr>
          <w:rFonts w:eastAsia="DengXian" w:cs="Times New Roman"/>
          <w:szCs w:val="20"/>
          <w:lang w:eastAsia="es-ES"/>
        </w:rPr>
        <w:tab/>
        <w:t>Комитет отмечает трудности, которые вызывают соответствующие проблемы, и считает, что меры, введенные некоторыми государствами, а также чрезвычайная гуманитарная ситуация, в которой оказалась страна, негативно сказываются на возможностях государства-участника. Он также признает, что эти обстоятельства создают для государства-участника дополнительные трудности в решении вопросов миграции и в его усилиях по поощрению и защите прав трудящихся-мигрантов и членов их семей.</w:t>
      </w:r>
    </w:p>
    <w:p w14:paraId="693781C3" w14:textId="77777777" w:rsidR="00C417D4" w:rsidRPr="00C417D4" w:rsidRDefault="00C417D4" w:rsidP="00C935D2">
      <w:pPr>
        <w:pStyle w:val="H1G"/>
        <w:rPr>
          <w:rFonts w:eastAsia="DengXian"/>
        </w:rPr>
      </w:pPr>
      <w:r w:rsidRPr="00C417D4">
        <w:rPr>
          <w:rFonts w:eastAsia="DengXian"/>
        </w:rPr>
        <w:tab/>
      </w:r>
      <w:r w:rsidRPr="00C417D4">
        <w:rPr>
          <w:rFonts w:eastAsia="DengXian"/>
          <w:lang w:val="es-ES"/>
        </w:rPr>
        <w:t>B</w:t>
      </w:r>
      <w:r w:rsidRPr="00C417D4">
        <w:rPr>
          <w:rFonts w:eastAsia="DengXian"/>
        </w:rPr>
        <w:t>.</w:t>
      </w:r>
      <w:r w:rsidRPr="00C417D4">
        <w:rPr>
          <w:rFonts w:eastAsia="DengXian"/>
        </w:rPr>
        <w:tab/>
        <w:t>Позитивные аспекты</w:t>
      </w:r>
    </w:p>
    <w:p w14:paraId="1179FDEB" w14:textId="35EC5A21"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6.</w:t>
      </w:r>
      <w:r w:rsidRPr="00C417D4">
        <w:rPr>
          <w:rFonts w:eastAsia="DengXian" w:cs="Times New Roman"/>
          <w:szCs w:val="20"/>
          <w:lang w:eastAsia="es-ES"/>
        </w:rPr>
        <w:tab/>
        <w:t>Комитет приветствует усилия государства-участника и принятые им меры, направленные на поощрение и защиту прав трудящихся-мигрантов и членов их семей. Комитет принимает к сведению:</w:t>
      </w:r>
    </w:p>
    <w:p w14:paraId="100EDF50" w14:textId="1C040C0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ab/>
      </w:r>
      <w:r w:rsidRPr="00C417D4">
        <w:rPr>
          <w:rFonts w:eastAsia="DengXian" w:cs="Times New Roman"/>
          <w:szCs w:val="20"/>
          <w:lang w:val="es-ES" w:eastAsia="es-ES"/>
        </w:rPr>
        <w:t>a</w:t>
      </w:r>
      <w:r w:rsidRPr="00C417D4">
        <w:rPr>
          <w:rFonts w:eastAsia="DengXian" w:cs="Times New Roman"/>
          <w:szCs w:val="20"/>
          <w:lang w:eastAsia="es-ES"/>
        </w:rPr>
        <w:t>)</w:t>
      </w:r>
      <w:r w:rsidRPr="00C417D4">
        <w:rPr>
          <w:rFonts w:eastAsia="DengXian" w:cs="Times New Roman"/>
          <w:szCs w:val="20"/>
          <w:lang w:eastAsia="es-ES"/>
        </w:rPr>
        <w:tab/>
        <w:t>принятие Национального плана действий по борьбе с торговлей людьми на 2021</w:t>
      </w:r>
      <w:r w:rsidR="00C935D2" w:rsidRPr="00C935D2">
        <w:rPr>
          <w:rFonts w:eastAsia="DengXian" w:cs="Times New Roman"/>
          <w:szCs w:val="20"/>
          <w:lang w:eastAsia="es-ES"/>
        </w:rPr>
        <w:t>‒</w:t>
      </w:r>
      <w:r w:rsidRPr="00C417D4">
        <w:rPr>
          <w:rFonts w:eastAsia="DengXian" w:cs="Times New Roman"/>
          <w:szCs w:val="20"/>
          <w:lang w:eastAsia="es-ES"/>
        </w:rPr>
        <w:t>2025 годы и создание Национального совета по борьбе с торговлей людьми для мониторинга, оценки и контроля за осуществлением указанного плана в соответствии с Президентским указом № 4.540 от 21 июля 2021 года;</w:t>
      </w:r>
    </w:p>
    <w:p w14:paraId="2599C9B8"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ab/>
      </w:r>
      <w:r w:rsidRPr="00C417D4">
        <w:rPr>
          <w:rFonts w:eastAsia="DengXian" w:cs="Times New Roman"/>
          <w:szCs w:val="20"/>
          <w:lang w:val="es-ES" w:eastAsia="es-ES"/>
        </w:rPr>
        <w:t>b</w:t>
      </w:r>
      <w:r w:rsidRPr="00C417D4">
        <w:rPr>
          <w:rFonts w:eastAsia="DengXian" w:cs="Times New Roman"/>
          <w:szCs w:val="20"/>
          <w:lang w:eastAsia="es-ES"/>
        </w:rPr>
        <w:t>)</w:t>
      </w:r>
      <w:r w:rsidRPr="00C417D4">
        <w:rPr>
          <w:rFonts w:eastAsia="DengXian" w:cs="Times New Roman"/>
          <w:szCs w:val="20"/>
          <w:lang w:eastAsia="es-ES"/>
        </w:rPr>
        <w:tab/>
      </w:r>
      <w:r w:rsidRPr="00C417D4">
        <w:rPr>
          <w:rFonts w:eastAsia="DengXian" w:cs="Times New Roman"/>
          <w:szCs w:val="20"/>
          <w:lang w:val="ru" w:eastAsia="es-ES"/>
        </w:rPr>
        <w:t>создание</w:t>
      </w:r>
      <w:r w:rsidRPr="00C417D4">
        <w:rPr>
          <w:rFonts w:eastAsia="DengXian" w:cs="Times New Roman"/>
          <w:szCs w:val="20"/>
          <w:lang w:eastAsia="es-ES"/>
        </w:rPr>
        <w:t xml:space="preserve"> </w:t>
      </w:r>
      <w:r w:rsidRPr="00C417D4">
        <w:rPr>
          <w:rFonts w:eastAsia="DengXian" w:cs="Times New Roman"/>
          <w:szCs w:val="20"/>
          <w:lang w:val="ru" w:eastAsia="es-ES"/>
        </w:rPr>
        <w:t>в</w:t>
      </w:r>
      <w:r w:rsidRPr="00C417D4">
        <w:rPr>
          <w:rFonts w:eastAsia="DengXian" w:cs="Times New Roman"/>
          <w:szCs w:val="20"/>
          <w:lang w:eastAsia="es-ES"/>
        </w:rPr>
        <w:t xml:space="preserve"> </w:t>
      </w:r>
      <w:r w:rsidRPr="00C417D4">
        <w:rPr>
          <w:rFonts w:eastAsia="DengXian" w:cs="Times New Roman"/>
          <w:szCs w:val="20"/>
          <w:lang w:val="ru" w:eastAsia="es-ES"/>
        </w:rPr>
        <w:t>ноябре</w:t>
      </w:r>
      <w:r w:rsidRPr="00C417D4">
        <w:rPr>
          <w:rFonts w:eastAsia="DengXian" w:cs="Times New Roman"/>
          <w:szCs w:val="20"/>
          <w:lang w:eastAsia="es-ES"/>
        </w:rPr>
        <w:t xml:space="preserve"> 2020 </w:t>
      </w:r>
      <w:r w:rsidRPr="00C417D4">
        <w:rPr>
          <w:rFonts w:eastAsia="DengXian" w:cs="Times New Roman"/>
          <w:szCs w:val="20"/>
          <w:lang w:val="ru" w:eastAsia="es-ES"/>
        </w:rPr>
        <w:t>года</w:t>
      </w:r>
      <w:r w:rsidRPr="00C417D4">
        <w:rPr>
          <w:rFonts w:eastAsia="DengXian" w:cs="Times New Roman"/>
          <w:szCs w:val="20"/>
          <w:lang w:eastAsia="es-ES"/>
        </w:rPr>
        <w:t xml:space="preserve"> Специального у</w:t>
      </w:r>
      <w:r w:rsidRPr="00C417D4">
        <w:rPr>
          <w:rFonts w:eastAsia="DengXian" w:cs="Times New Roman"/>
          <w:szCs w:val="20"/>
          <w:lang w:val="ru" w:eastAsia="es-ES"/>
        </w:rPr>
        <w:t>правления</w:t>
      </w:r>
      <w:r w:rsidRPr="00C417D4">
        <w:rPr>
          <w:rFonts w:eastAsia="DengXian" w:cs="Times New Roman"/>
          <w:szCs w:val="20"/>
          <w:lang w:eastAsia="es-ES"/>
        </w:rPr>
        <w:t xml:space="preserve"> </w:t>
      </w:r>
      <w:r w:rsidRPr="00C417D4">
        <w:rPr>
          <w:rFonts w:eastAsia="DengXian" w:cs="Times New Roman"/>
          <w:szCs w:val="20"/>
          <w:lang w:val="ru" w:eastAsia="es-ES"/>
        </w:rPr>
        <w:t>по</w:t>
      </w:r>
      <w:r w:rsidRPr="00C417D4">
        <w:rPr>
          <w:rFonts w:eastAsia="DengXian" w:cs="Times New Roman"/>
          <w:szCs w:val="20"/>
          <w:lang w:eastAsia="es-ES"/>
        </w:rPr>
        <w:t xml:space="preserve"> </w:t>
      </w:r>
      <w:r w:rsidRPr="00C417D4">
        <w:rPr>
          <w:rFonts w:eastAsia="DengXian" w:cs="Times New Roman"/>
          <w:szCs w:val="20"/>
          <w:lang w:val="ru" w:eastAsia="es-ES"/>
        </w:rPr>
        <w:t>защите</w:t>
      </w:r>
      <w:r w:rsidRPr="00C417D4">
        <w:rPr>
          <w:rFonts w:eastAsia="DengXian" w:cs="Times New Roman"/>
          <w:szCs w:val="20"/>
          <w:lang w:eastAsia="es-ES"/>
        </w:rPr>
        <w:t xml:space="preserve"> </w:t>
      </w:r>
      <w:r w:rsidRPr="00C417D4">
        <w:rPr>
          <w:rFonts w:eastAsia="DengXian" w:cs="Times New Roman"/>
          <w:szCs w:val="20"/>
          <w:lang w:val="ru" w:eastAsia="es-ES"/>
        </w:rPr>
        <w:t>мигрантов</w:t>
      </w:r>
      <w:r w:rsidRPr="00C417D4">
        <w:rPr>
          <w:rFonts w:eastAsia="DengXian" w:cs="Times New Roman"/>
          <w:szCs w:val="20"/>
          <w:lang w:eastAsia="es-ES"/>
        </w:rPr>
        <w:t xml:space="preserve">, </w:t>
      </w:r>
      <w:r w:rsidRPr="00C417D4">
        <w:rPr>
          <w:rFonts w:eastAsia="DengXian" w:cs="Times New Roman"/>
          <w:szCs w:val="20"/>
          <w:lang w:val="ru" w:eastAsia="es-ES"/>
        </w:rPr>
        <w:t>беженцев</w:t>
      </w:r>
      <w:r w:rsidRPr="00C417D4">
        <w:rPr>
          <w:rFonts w:eastAsia="DengXian" w:cs="Times New Roman"/>
          <w:szCs w:val="20"/>
          <w:lang w:eastAsia="es-ES"/>
        </w:rPr>
        <w:t xml:space="preserve"> </w:t>
      </w:r>
      <w:r w:rsidRPr="00C417D4">
        <w:rPr>
          <w:rFonts w:eastAsia="DengXian" w:cs="Times New Roman"/>
          <w:szCs w:val="20"/>
          <w:lang w:val="ru" w:eastAsia="es-ES"/>
        </w:rPr>
        <w:t>и</w:t>
      </w:r>
      <w:r w:rsidRPr="00C417D4">
        <w:rPr>
          <w:rFonts w:eastAsia="DengXian" w:cs="Times New Roman"/>
          <w:szCs w:val="20"/>
          <w:lang w:eastAsia="es-ES"/>
        </w:rPr>
        <w:t xml:space="preserve"> </w:t>
      </w:r>
      <w:r w:rsidRPr="00C417D4">
        <w:rPr>
          <w:rFonts w:eastAsia="DengXian" w:cs="Times New Roman"/>
          <w:szCs w:val="20"/>
          <w:lang w:val="ru" w:eastAsia="es-ES"/>
        </w:rPr>
        <w:t>жертв</w:t>
      </w:r>
      <w:r w:rsidRPr="00C417D4">
        <w:rPr>
          <w:rFonts w:eastAsia="DengXian" w:cs="Times New Roman"/>
          <w:szCs w:val="20"/>
          <w:lang w:eastAsia="es-ES"/>
        </w:rPr>
        <w:t xml:space="preserve"> </w:t>
      </w:r>
      <w:r w:rsidRPr="00C417D4">
        <w:rPr>
          <w:rFonts w:eastAsia="DengXian" w:cs="Times New Roman"/>
          <w:szCs w:val="20"/>
          <w:lang w:val="ru" w:eastAsia="es-ES"/>
        </w:rPr>
        <w:t>торговли</w:t>
      </w:r>
      <w:r w:rsidRPr="00C417D4">
        <w:rPr>
          <w:rFonts w:eastAsia="DengXian" w:cs="Times New Roman"/>
          <w:szCs w:val="20"/>
          <w:lang w:eastAsia="es-ES"/>
        </w:rPr>
        <w:t xml:space="preserve"> </w:t>
      </w:r>
      <w:r w:rsidRPr="00C417D4">
        <w:rPr>
          <w:rFonts w:eastAsia="DengXian" w:cs="Times New Roman"/>
          <w:szCs w:val="20"/>
          <w:lang w:val="ru" w:eastAsia="es-ES"/>
        </w:rPr>
        <w:t>людьми</w:t>
      </w:r>
      <w:r w:rsidRPr="00C417D4">
        <w:rPr>
          <w:rFonts w:eastAsia="DengXian" w:cs="Times New Roman"/>
          <w:szCs w:val="20"/>
          <w:lang w:eastAsia="es-ES"/>
        </w:rPr>
        <w:t>;</w:t>
      </w:r>
    </w:p>
    <w:p w14:paraId="17DC6087" w14:textId="68CF6BA5"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ab/>
      </w:r>
      <w:r w:rsidRPr="00C417D4">
        <w:rPr>
          <w:rFonts w:eastAsia="DengXian" w:cs="Times New Roman"/>
          <w:szCs w:val="20"/>
          <w:lang w:val="es-ES" w:eastAsia="es-ES"/>
        </w:rPr>
        <w:t>c</w:t>
      </w:r>
      <w:r w:rsidRPr="00C417D4">
        <w:rPr>
          <w:rFonts w:eastAsia="DengXian" w:cs="Times New Roman"/>
          <w:szCs w:val="20"/>
          <w:lang w:eastAsia="es-ES"/>
        </w:rPr>
        <w:t>)</w:t>
      </w:r>
      <w:r w:rsidRPr="00C417D4">
        <w:rPr>
          <w:rFonts w:eastAsia="DengXian" w:cs="Times New Roman"/>
          <w:szCs w:val="20"/>
          <w:lang w:eastAsia="es-ES"/>
        </w:rPr>
        <w:tab/>
        <w:t xml:space="preserve">выпуск в мае 2020 года подготовленного </w:t>
      </w:r>
      <w:r w:rsidRPr="00C417D4">
        <w:rPr>
          <w:rFonts w:eastAsia="DengXian" w:cs="Times New Roman"/>
          <w:szCs w:val="20"/>
          <w:lang w:val="ru" w:eastAsia="es-ES"/>
        </w:rPr>
        <w:t xml:space="preserve">в сотрудничестве с Детским фондом Организации Объединенных Наций (ЮНИСЕФ) руководства </w:t>
      </w:r>
      <w:r w:rsidR="00C935D2">
        <w:rPr>
          <w:rFonts w:eastAsia="DengXian" w:cs="Times New Roman"/>
          <w:szCs w:val="20"/>
          <w:lang w:eastAsia="es-ES"/>
        </w:rPr>
        <w:t>«</w:t>
      </w:r>
      <w:r w:rsidRPr="00C417D4">
        <w:rPr>
          <w:rFonts w:eastAsia="DengXian" w:cs="Times New Roman"/>
          <w:szCs w:val="20"/>
          <w:lang w:val="ru" w:eastAsia="es-ES"/>
        </w:rPr>
        <w:t>Право ребенка расти под защитой семьи</w:t>
      </w:r>
      <w:r w:rsidR="00C935D2">
        <w:rPr>
          <w:rFonts w:eastAsia="DengXian" w:cs="Times New Roman"/>
          <w:szCs w:val="20"/>
          <w:lang w:eastAsia="es-ES"/>
        </w:rPr>
        <w:t>»</w:t>
      </w:r>
      <w:r w:rsidRPr="00C417D4">
        <w:rPr>
          <w:rFonts w:eastAsia="DengXian" w:cs="Times New Roman"/>
          <w:szCs w:val="20"/>
          <w:lang w:eastAsia="es-ES"/>
        </w:rPr>
        <w:t xml:space="preserve"> (</w:t>
      </w:r>
      <w:r w:rsidR="00C935D2">
        <w:rPr>
          <w:rFonts w:eastAsia="DengXian" w:cs="Times New Roman"/>
          <w:szCs w:val="20"/>
          <w:lang w:eastAsia="es-ES"/>
        </w:rPr>
        <w:t>«</w:t>
      </w:r>
      <w:r w:rsidRPr="00C417D4">
        <w:rPr>
          <w:rFonts w:eastAsia="DengXian" w:cs="Times New Roman"/>
          <w:szCs w:val="20"/>
          <w:lang w:val="es-ES" w:eastAsia="es-ES"/>
        </w:rPr>
        <w:t>El</w:t>
      </w:r>
      <w:r w:rsidRPr="00C417D4">
        <w:rPr>
          <w:rFonts w:eastAsia="DengXian" w:cs="Times New Roman"/>
          <w:szCs w:val="20"/>
          <w:lang w:eastAsia="es-ES"/>
        </w:rPr>
        <w:t xml:space="preserve"> </w:t>
      </w:r>
      <w:r w:rsidRPr="00C417D4">
        <w:rPr>
          <w:rFonts w:eastAsia="DengXian" w:cs="Times New Roman"/>
          <w:szCs w:val="20"/>
          <w:lang w:val="es-ES" w:eastAsia="es-ES"/>
        </w:rPr>
        <w:t>derecho</w:t>
      </w:r>
      <w:r w:rsidRPr="00C417D4">
        <w:rPr>
          <w:rFonts w:eastAsia="DengXian" w:cs="Times New Roman"/>
          <w:szCs w:val="20"/>
          <w:lang w:eastAsia="es-ES"/>
        </w:rPr>
        <w:t xml:space="preserve"> </w:t>
      </w:r>
      <w:r w:rsidRPr="00C417D4">
        <w:rPr>
          <w:rFonts w:eastAsia="DengXian" w:cs="Times New Roman"/>
          <w:szCs w:val="20"/>
          <w:lang w:val="es-ES" w:eastAsia="es-ES"/>
        </w:rPr>
        <w:t>a</w:t>
      </w:r>
      <w:r w:rsidRPr="00C417D4">
        <w:rPr>
          <w:rFonts w:eastAsia="DengXian" w:cs="Times New Roman"/>
          <w:szCs w:val="20"/>
          <w:lang w:eastAsia="es-ES"/>
        </w:rPr>
        <w:t xml:space="preserve"> </w:t>
      </w:r>
      <w:r w:rsidRPr="00C417D4">
        <w:rPr>
          <w:rFonts w:eastAsia="DengXian" w:cs="Times New Roman"/>
          <w:szCs w:val="20"/>
          <w:lang w:val="es-ES" w:eastAsia="es-ES"/>
        </w:rPr>
        <w:t>crecer</w:t>
      </w:r>
      <w:r w:rsidRPr="00C417D4">
        <w:rPr>
          <w:rFonts w:eastAsia="DengXian" w:cs="Times New Roman"/>
          <w:szCs w:val="20"/>
          <w:lang w:eastAsia="es-ES"/>
        </w:rPr>
        <w:t xml:space="preserve"> </w:t>
      </w:r>
      <w:r w:rsidRPr="00C417D4">
        <w:rPr>
          <w:rFonts w:eastAsia="DengXian" w:cs="Times New Roman"/>
          <w:szCs w:val="20"/>
          <w:lang w:val="es-ES" w:eastAsia="es-ES"/>
        </w:rPr>
        <w:t>en</w:t>
      </w:r>
      <w:r w:rsidRPr="00C417D4">
        <w:rPr>
          <w:rFonts w:eastAsia="DengXian" w:cs="Times New Roman"/>
          <w:szCs w:val="20"/>
          <w:lang w:eastAsia="es-ES"/>
        </w:rPr>
        <w:t xml:space="preserve"> </w:t>
      </w:r>
      <w:r w:rsidRPr="00C417D4">
        <w:rPr>
          <w:rFonts w:eastAsia="DengXian" w:cs="Times New Roman"/>
          <w:szCs w:val="20"/>
          <w:lang w:val="es-ES" w:eastAsia="es-ES"/>
        </w:rPr>
        <w:t>familia</w:t>
      </w:r>
      <w:r w:rsidRPr="00C417D4">
        <w:rPr>
          <w:rFonts w:eastAsia="DengXian" w:cs="Times New Roman"/>
          <w:szCs w:val="20"/>
          <w:lang w:eastAsia="es-ES"/>
        </w:rPr>
        <w:t xml:space="preserve">, </w:t>
      </w:r>
      <w:r w:rsidRPr="00C417D4">
        <w:rPr>
          <w:rFonts w:eastAsia="DengXian" w:cs="Times New Roman"/>
          <w:szCs w:val="20"/>
          <w:lang w:val="es-ES" w:eastAsia="es-ES"/>
        </w:rPr>
        <w:t>Protege</w:t>
      </w:r>
      <w:r w:rsidR="00C935D2">
        <w:rPr>
          <w:rFonts w:eastAsia="DengXian" w:cs="Times New Roman"/>
          <w:szCs w:val="20"/>
          <w:lang w:eastAsia="es-ES"/>
        </w:rPr>
        <w:t>»</w:t>
      </w:r>
      <w:r w:rsidRPr="00C417D4">
        <w:rPr>
          <w:rFonts w:eastAsia="DengXian" w:cs="Times New Roman"/>
          <w:szCs w:val="20"/>
          <w:lang w:eastAsia="es-ES"/>
        </w:rPr>
        <w:t>)</w:t>
      </w:r>
      <w:r w:rsidRPr="00C417D4">
        <w:rPr>
          <w:rFonts w:eastAsia="DengXian" w:cs="Times New Roman"/>
          <w:szCs w:val="20"/>
          <w:lang w:val="ru" w:eastAsia="es-ES"/>
        </w:rPr>
        <w:t>;</w:t>
      </w:r>
    </w:p>
    <w:p w14:paraId="7C6FD5DC" w14:textId="2C200B80"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ab/>
      </w:r>
      <w:r w:rsidRPr="00C417D4">
        <w:rPr>
          <w:rFonts w:eastAsia="DengXian" w:cs="Times New Roman"/>
          <w:szCs w:val="20"/>
          <w:lang w:val="es-ES" w:eastAsia="es-ES"/>
        </w:rPr>
        <w:t>d</w:t>
      </w:r>
      <w:r w:rsidRPr="00C417D4">
        <w:rPr>
          <w:rFonts w:eastAsia="DengXian" w:cs="Times New Roman"/>
          <w:szCs w:val="20"/>
          <w:lang w:eastAsia="es-ES"/>
        </w:rPr>
        <w:t>)</w:t>
      </w:r>
      <w:r w:rsidRPr="00C417D4">
        <w:rPr>
          <w:rFonts w:eastAsia="DengXian" w:cs="Times New Roman"/>
          <w:szCs w:val="20"/>
          <w:lang w:eastAsia="es-ES"/>
        </w:rPr>
        <w:tab/>
        <w:t>запуск</w:t>
      </w:r>
      <w:r w:rsidRPr="00C417D4">
        <w:rPr>
          <w:rFonts w:eastAsia="DengXian" w:cs="Times New Roman"/>
          <w:szCs w:val="20"/>
          <w:lang w:val="ru" w:eastAsia="es-ES"/>
        </w:rPr>
        <w:t xml:space="preserve"> программы </w:t>
      </w:r>
      <w:r w:rsidR="00C935D2">
        <w:rPr>
          <w:rFonts w:eastAsia="DengXian" w:cs="Times New Roman"/>
          <w:szCs w:val="20"/>
          <w:lang w:eastAsia="es-ES"/>
        </w:rPr>
        <w:t>«</w:t>
      </w:r>
      <w:r w:rsidRPr="00C417D4">
        <w:rPr>
          <w:rFonts w:eastAsia="DengXian" w:cs="Times New Roman"/>
          <w:szCs w:val="20"/>
          <w:lang w:val="ru" w:eastAsia="es-ES"/>
        </w:rPr>
        <w:t>Возвращение на Родин</w:t>
      </w:r>
      <w:r w:rsidRPr="00C417D4">
        <w:rPr>
          <w:rFonts w:eastAsia="DengXian" w:cs="Times New Roman"/>
          <w:szCs w:val="20"/>
          <w:lang w:eastAsia="es-ES"/>
        </w:rPr>
        <w:t>у</w:t>
      </w:r>
      <w:r w:rsidR="00C935D2">
        <w:rPr>
          <w:rFonts w:eastAsia="DengXian" w:cs="Times New Roman"/>
          <w:szCs w:val="20"/>
          <w:lang w:eastAsia="es-ES"/>
        </w:rPr>
        <w:t>»</w:t>
      </w:r>
      <w:r w:rsidRPr="00C417D4">
        <w:rPr>
          <w:rFonts w:eastAsia="DengXian" w:cs="Times New Roman"/>
          <w:szCs w:val="20"/>
          <w:lang w:eastAsia="es-ES"/>
        </w:rPr>
        <w:t xml:space="preserve"> (</w:t>
      </w:r>
      <w:r w:rsidRPr="00C417D4">
        <w:rPr>
          <w:rFonts w:eastAsia="DengXian" w:cs="Times New Roman"/>
          <w:szCs w:val="20"/>
          <w:lang w:val="es-ES" w:eastAsia="es-ES"/>
        </w:rPr>
        <w:t>Plan</w:t>
      </w:r>
      <w:r w:rsidRPr="00C417D4">
        <w:rPr>
          <w:rFonts w:eastAsia="DengXian" w:cs="Times New Roman"/>
          <w:szCs w:val="20"/>
          <w:lang w:eastAsia="es-ES"/>
        </w:rPr>
        <w:t xml:space="preserve"> </w:t>
      </w:r>
      <w:r w:rsidRPr="00C417D4">
        <w:rPr>
          <w:rFonts w:eastAsia="DengXian" w:cs="Times New Roman"/>
          <w:szCs w:val="20"/>
          <w:lang w:val="es-ES" w:eastAsia="es-ES"/>
        </w:rPr>
        <w:t>Vuelta</w:t>
      </w:r>
      <w:r w:rsidRPr="00C417D4">
        <w:rPr>
          <w:rFonts w:eastAsia="DengXian" w:cs="Times New Roman"/>
          <w:szCs w:val="20"/>
          <w:lang w:eastAsia="es-ES"/>
        </w:rPr>
        <w:t xml:space="preserve"> </w:t>
      </w:r>
      <w:r w:rsidRPr="00C417D4">
        <w:rPr>
          <w:rFonts w:eastAsia="DengXian" w:cs="Times New Roman"/>
          <w:szCs w:val="20"/>
          <w:lang w:val="es-ES" w:eastAsia="es-ES"/>
        </w:rPr>
        <w:t>a</w:t>
      </w:r>
      <w:r w:rsidRPr="00C417D4">
        <w:rPr>
          <w:rFonts w:eastAsia="DengXian" w:cs="Times New Roman"/>
          <w:szCs w:val="20"/>
          <w:lang w:eastAsia="es-ES"/>
        </w:rPr>
        <w:t xml:space="preserve"> </w:t>
      </w:r>
      <w:r w:rsidRPr="00C417D4">
        <w:rPr>
          <w:rFonts w:eastAsia="DengXian" w:cs="Times New Roman"/>
          <w:szCs w:val="20"/>
          <w:lang w:val="es-ES" w:eastAsia="es-ES"/>
        </w:rPr>
        <w:t>la</w:t>
      </w:r>
      <w:r w:rsidRPr="00C417D4">
        <w:rPr>
          <w:rFonts w:eastAsia="DengXian" w:cs="Times New Roman"/>
          <w:szCs w:val="20"/>
          <w:lang w:eastAsia="es-ES"/>
        </w:rPr>
        <w:t xml:space="preserve"> </w:t>
      </w:r>
      <w:r w:rsidRPr="00C417D4">
        <w:rPr>
          <w:rFonts w:eastAsia="DengXian" w:cs="Times New Roman"/>
          <w:szCs w:val="20"/>
          <w:lang w:val="es-ES" w:eastAsia="es-ES"/>
        </w:rPr>
        <w:t>Patria</w:t>
      </w:r>
      <w:r w:rsidRPr="00C417D4">
        <w:rPr>
          <w:rFonts w:eastAsia="DengXian" w:cs="Times New Roman"/>
          <w:szCs w:val="20"/>
          <w:lang w:eastAsia="es-ES"/>
        </w:rPr>
        <w:t>)</w:t>
      </w:r>
      <w:r w:rsidR="00C935D2">
        <w:rPr>
          <w:rFonts w:eastAsia="DengXian" w:cs="Times New Roman"/>
          <w:szCs w:val="20"/>
          <w:lang w:eastAsia="es-ES"/>
        </w:rPr>
        <w:br/>
      </w:r>
      <w:r w:rsidRPr="00C417D4">
        <w:rPr>
          <w:rFonts w:eastAsia="DengXian" w:cs="Times New Roman"/>
          <w:szCs w:val="20"/>
          <w:lang w:val="ru" w:eastAsia="es-ES"/>
        </w:rPr>
        <w:t xml:space="preserve">в августе 2018 года и создание службы </w:t>
      </w:r>
      <w:r w:rsidR="00C935D2">
        <w:rPr>
          <w:rFonts w:eastAsia="DengXian" w:cs="Times New Roman"/>
          <w:szCs w:val="20"/>
          <w:lang w:eastAsia="es-ES"/>
        </w:rPr>
        <w:t>«</w:t>
      </w:r>
      <w:r w:rsidRPr="00C417D4">
        <w:rPr>
          <w:rFonts w:eastAsia="DengXian" w:cs="Times New Roman"/>
          <w:szCs w:val="20"/>
          <w:lang w:eastAsia="es-ES"/>
        </w:rPr>
        <w:t>Денежные п</w:t>
      </w:r>
      <w:r w:rsidRPr="00C417D4">
        <w:rPr>
          <w:rFonts w:eastAsia="DengXian" w:cs="Times New Roman"/>
          <w:szCs w:val="20"/>
          <w:lang w:val="ru" w:eastAsia="es-ES"/>
        </w:rPr>
        <w:t>ереводы на Родину</w:t>
      </w:r>
      <w:r w:rsidR="00C935D2">
        <w:rPr>
          <w:rFonts w:eastAsia="DengXian" w:cs="Times New Roman"/>
          <w:szCs w:val="20"/>
          <w:lang w:eastAsia="es-ES"/>
        </w:rPr>
        <w:t>»</w:t>
      </w:r>
      <w:r w:rsidRPr="00C417D4">
        <w:rPr>
          <w:rFonts w:eastAsia="DengXian" w:cs="Times New Roman"/>
          <w:szCs w:val="20"/>
          <w:lang w:val="ru" w:eastAsia="es-ES"/>
        </w:rPr>
        <w:t xml:space="preserve"> (</w:t>
      </w:r>
      <w:r w:rsidRPr="00C417D4">
        <w:rPr>
          <w:rFonts w:eastAsia="DengXian" w:cs="Times New Roman"/>
          <w:szCs w:val="20"/>
          <w:lang w:val="es-ES" w:eastAsia="es-ES"/>
        </w:rPr>
        <w:t>Patria</w:t>
      </w:r>
      <w:r w:rsidRPr="00C417D4">
        <w:rPr>
          <w:rFonts w:eastAsia="DengXian" w:cs="Times New Roman"/>
          <w:szCs w:val="20"/>
          <w:lang w:eastAsia="es-ES"/>
        </w:rPr>
        <w:t xml:space="preserve"> </w:t>
      </w:r>
      <w:r w:rsidRPr="00C417D4">
        <w:rPr>
          <w:rFonts w:eastAsia="DengXian" w:cs="Times New Roman"/>
          <w:szCs w:val="20"/>
          <w:lang w:val="es-ES" w:eastAsia="es-ES"/>
        </w:rPr>
        <w:t>Remesa</w:t>
      </w:r>
      <w:r w:rsidRPr="00C417D4">
        <w:rPr>
          <w:rFonts w:eastAsia="DengXian" w:cs="Times New Roman"/>
          <w:szCs w:val="20"/>
          <w:lang w:eastAsia="es-ES"/>
        </w:rPr>
        <w:t>)</w:t>
      </w:r>
      <w:r w:rsidRPr="00C417D4">
        <w:rPr>
          <w:rFonts w:eastAsia="DengXian" w:cs="Times New Roman"/>
          <w:szCs w:val="20"/>
          <w:lang w:val="ru" w:eastAsia="es-ES"/>
        </w:rPr>
        <w:t xml:space="preserve"> в 2019 году.</w:t>
      </w:r>
    </w:p>
    <w:p w14:paraId="696C4950" w14:textId="6465F0A2"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7.</w:t>
      </w:r>
      <w:r w:rsidRPr="00C417D4">
        <w:rPr>
          <w:rFonts w:eastAsia="DengXian" w:cs="Times New Roman"/>
          <w:szCs w:val="20"/>
          <w:lang w:eastAsia="es-ES"/>
        </w:rPr>
        <w:tab/>
        <w:t xml:space="preserve">Комитет приветствует голосование государства-участника за </w:t>
      </w:r>
      <w:bookmarkStart w:id="5" w:name="_Hlk122020756"/>
      <w:r w:rsidRPr="00C417D4">
        <w:rPr>
          <w:rFonts w:eastAsia="DengXian" w:cs="Times New Roman"/>
          <w:szCs w:val="20"/>
          <w:lang w:eastAsia="es-ES"/>
        </w:rPr>
        <w:t xml:space="preserve">Глобальный договор </w:t>
      </w:r>
      <w:bookmarkEnd w:id="5"/>
      <w:r w:rsidRPr="00C417D4">
        <w:rPr>
          <w:rFonts w:eastAsia="DengXian" w:cs="Times New Roman"/>
          <w:szCs w:val="20"/>
          <w:lang w:eastAsia="es-ES"/>
        </w:rPr>
        <w:t>о безопасной, упорядоченной и регулярной миграции, принятый Генеральной Ассамблеей в ее резолюции 73/195, и рекомендует государству-участнику продолжать свои усилия по осуществлению</w:t>
      </w:r>
      <w:r>
        <w:rPr>
          <w:rFonts w:eastAsia="DengXian" w:cs="Times New Roman"/>
          <w:szCs w:val="20"/>
          <w:lang w:eastAsia="es-ES"/>
        </w:rPr>
        <w:t xml:space="preserve"> </w:t>
      </w:r>
      <w:r w:rsidRPr="00C417D4">
        <w:rPr>
          <w:rFonts w:eastAsia="DengXian" w:cs="Times New Roman"/>
          <w:szCs w:val="20"/>
          <w:lang w:eastAsia="es-ES"/>
        </w:rPr>
        <w:t>Глобального договора в рамках международных обязательств, содержащихся в Конвенции, поскольку эти международные документы направлены на защиту прав трудящихся-мигрантов и их семей.</w:t>
      </w:r>
    </w:p>
    <w:p w14:paraId="7A456D95" w14:textId="35CD6D7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8.</w:t>
      </w:r>
      <w:r w:rsidRPr="00C417D4">
        <w:rPr>
          <w:rFonts w:eastAsia="DengXian" w:cs="Times New Roman"/>
          <w:szCs w:val="20"/>
          <w:lang w:eastAsia="es-ES"/>
        </w:rPr>
        <w:tab/>
        <w:t>Комитет особо отмечает создание и деятельность различных коллегиальных органов, таких как советы, рабочие группы и комитеты, которые согласованно работают над программами и проектами в области миграции, и признает заинтересованность государства-участника в координации усилий всех его органов в целях выполнения обязательств по Конвенции, а также его активное участие во всех региональных переговорных процессах по вопросам миграционных потоков людей в Южной Америке.</w:t>
      </w:r>
    </w:p>
    <w:p w14:paraId="5489E011" w14:textId="1EFF86E8" w:rsidR="00C417D4" w:rsidRPr="00C417D4" w:rsidRDefault="00C417D4" w:rsidP="00C935D2">
      <w:pPr>
        <w:pStyle w:val="H1G"/>
        <w:rPr>
          <w:rFonts w:eastAsia="DengXian"/>
        </w:rPr>
      </w:pPr>
      <w:r w:rsidRPr="00C417D4">
        <w:rPr>
          <w:rFonts w:eastAsia="DengXian"/>
        </w:rPr>
        <w:tab/>
      </w:r>
      <w:r w:rsidRPr="00C417D4">
        <w:rPr>
          <w:rFonts w:eastAsia="DengXian"/>
          <w:lang w:val="es-ES"/>
        </w:rPr>
        <w:t>C</w:t>
      </w:r>
      <w:r w:rsidRPr="00C417D4">
        <w:rPr>
          <w:rFonts w:eastAsia="DengXian"/>
        </w:rPr>
        <w:t>.</w:t>
      </w:r>
      <w:r w:rsidRPr="00C417D4">
        <w:rPr>
          <w:rFonts w:eastAsia="DengXian"/>
        </w:rPr>
        <w:tab/>
        <w:t>Основные вопросы, вызывающие озабоченность, и рекомендации</w:t>
      </w:r>
    </w:p>
    <w:p w14:paraId="4865DE97" w14:textId="217980DE" w:rsidR="00C417D4" w:rsidRPr="00C417D4" w:rsidRDefault="002E4FA2" w:rsidP="00C935D2">
      <w:pPr>
        <w:pStyle w:val="H23G"/>
        <w:rPr>
          <w:rFonts w:eastAsia="DengXian"/>
        </w:rPr>
      </w:pPr>
      <w:r>
        <w:rPr>
          <w:rFonts w:eastAsia="DengXian"/>
        </w:rPr>
        <w:tab/>
      </w:r>
      <w:r w:rsidR="00C417D4" w:rsidRPr="00C417D4">
        <w:rPr>
          <w:rFonts w:eastAsia="DengXian"/>
        </w:rPr>
        <w:t>1.</w:t>
      </w:r>
      <w:r w:rsidR="00C417D4" w:rsidRPr="00C417D4">
        <w:rPr>
          <w:rFonts w:eastAsia="DengXian"/>
        </w:rPr>
        <w:tab/>
        <w:t>Общие меры по осуществлению Конвенции (ст. 73 и 84)</w:t>
      </w:r>
    </w:p>
    <w:p w14:paraId="07192EB6" w14:textId="4EC13883" w:rsidR="00C417D4" w:rsidRPr="00C417D4" w:rsidRDefault="002E4FA2" w:rsidP="00C935D2">
      <w:pPr>
        <w:pStyle w:val="H23G"/>
        <w:rPr>
          <w:rFonts w:eastAsia="DengXian"/>
        </w:rPr>
      </w:pPr>
      <w:r>
        <w:rPr>
          <w:rFonts w:eastAsia="DengXian"/>
        </w:rPr>
        <w:tab/>
      </w:r>
      <w:r w:rsidR="00C417D4" w:rsidRPr="00C417D4">
        <w:rPr>
          <w:rFonts w:eastAsia="DengXian"/>
        </w:rPr>
        <w:tab/>
      </w:r>
      <w:r w:rsidR="00C417D4" w:rsidRPr="00C417D4">
        <w:rPr>
          <w:rFonts w:eastAsia="DengXian"/>
        </w:rPr>
        <w:tab/>
        <w:t>Законодательство и его применение</w:t>
      </w:r>
    </w:p>
    <w:p w14:paraId="6C21A626" w14:textId="637D4418"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9.</w:t>
      </w:r>
      <w:r w:rsidRPr="00C417D4">
        <w:rPr>
          <w:rFonts w:eastAsia="DengXian" w:cs="Times New Roman"/>
          <w:szCs w:val="20"/>
          <w:lang w:eastAsia="es-ES"/>
        </w:rPr>
        <w:tab/>
      </w:r>
      <w:r w:rsidRPr="00C417D4">
        <w:rPr>
          <w:rFonts w:eastAsia="DengXian" w:cs="Times New Roman"/>
          <w:szCs w:val="20"/>
          <w:lang w:val="ru" w:eastAsia="es-ES"/>
        </w:rPr>
        <w:t xml:space="preserve">Комитет отмечает намерение государства-участника внести изменения в Закон об иностранцах и мигрантах 2004 года, направленные на приведение миграционного </w:t>
      </w:r>
      <w:r w:rsidRPr="00C417D4">
        <w:rPr>
          <w:rFonts w:eastAsia="DengXian" w:cs="Times New Roman"/>
          <w:szCs w:val="20"/>
          <w:lang w:val="ru" w:eastAsia="es-ES"/>
        </w:rPr>
        <w:lastRenderedPageBreak/>
        <w:t>режима в соответствие с международными договорами по правам человека. Вместе с тем Комитет обеспокоен тем, что эта реформа по-прежнему фигурирует в повестке дня законодательной деятельности и нет ясности в отношении сроков ее проведения. Комитет обеспокоен также тем, что нормативно-правовая база в сфере миграции носит раздробленный характер и не охватывает миграцию комплексно, и напоминает об обязательстве государства-участника привести ее в соответствие с положениями Конвенции и других применимых международных договоров в области прав человека.</w:t>
      </w:r>
    </w:p>
    <w:p w14:paraId="61EFFC2F"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10.</w:t>
      </w:r>
      <w:r w:rsidRPr="00C417D4">
        <w:rPr>
          <w:rFonts w:eastAsia="DengXian" w:cs="Times New Roman"/>
          <w:szCs w:val="20"/>
          <w:lang w:eastAsia="es-ES"/>
        </w:rPr>
        <w:tab/>
      </w:r>
      <w:r w:rsidRPr="00C417D4">
        <w:rPr>
          <w:rFonts w:eastAsia="DengXian" w:cs="Times New Roman"/>
          <w:b/>
          <w:bCs/>
          <w:szCs w:val="20"/>
          <w:lang w:eastAsia="es-ES"/>
        </w:rPr>
        <w:t>Комитет настоятельно призывает государство-участник как можно скорее принять и опубликовать поправки к Закону об иностранцах и мигрантах и обеспечить, чтобы его содержание соответствовало положениям Конвенции. Комитет предлагает государству-участнику свою поддержку в отношении учета стандартов, установленных для защиты прав трудящихся-мигрантов и членов их семей, в рамках уважительного сотрудничества с компетентными органами.</w:t>
      </w:r>
    </w:p>
    <w:p w14:paraId="5F8CFA7F"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11.</w:t>
      </w:r>
      <w:r w:rsidRPr="00C417D4">
        <w:rPr>
          <w:rFonts w:eastAsia="DengXian" w:cs="Times New Roman"/>
          <w:szCs w:val="20"/>
          <w:lang w:eastAsia="es-ES"/>
        </w:rPr>
        <w:tab/>
      </w:r>
      <w:r w:rsidRPr="00C417D4">
        <w:rPr>
          <w:rFonts w:eastAsia="DengXian" w:cs="Times New Roman"/>
          <w:b/>
          <w:bCs/>
          <w:szCs w:val="20"/>
          <w:lang w:eastAsia="es-ES"/>
        </w:rPr>
        <w:t>Комитет рекомендует государству-участнику принять четкие и эффективные меры с установленными сроками, показателями и контрольными параметрами для мониторинга и оценки практического осуществления миграционной политики, обеспечить выделение на ее осуществление достаточных людских, технических и финансовых ресурсов и включить в свой следующий периодический доклад информацию о достигнутых результатах и возникших трудностях, подкрепленную статистическими данными.</w:t>
      </w:r>
      <w:r w:rsidRPr="00C417D4">
        <w:rPr>
          <w:rFonts w:eastAsia="DengXian" w:cs="Times New Roman"/>
          <w:szCs w:val="20"/>
          <w:lang w:eastAsia="es-ES"/>
        </w:rPr>
        <w:t xml:space="preserve"> </w:t>
      </w:r>
    </w:p>
    <w:p w14:paraId="3E72CA74" w14:textId="65A1E69C" w:rsidR="00C417D4" w:rsidRPr="00C417D4" w:rsidRDefault="00C417D4" w:rsidP="00C935D2">
      <w:pPr>
        <w:pStyle w:val="H23G"/>
        <w:rPr>
          <w:rFonts w:eastAsia="DengXian"/>
        </w:rPr>
      </w:pPr>
      <w:r w:rsidRPr="00C417D4">
        <w:rPr>
          <w:rFonts w:eastAsia="DengXian"/>
        </w:rPr>
        <w:tab/>
      </w:r>
      <w:r w:rsidRPr="00C417D4">
        <w:rPr>
          <w:rFonts w:eastAsia="DengXian"/>
        </w:rPr>
        <w:tab/>
        <w:t>Статьи 76 и 77</w:t>
      </w:r>
    </w:p>
    <w:p w14:paraId="54CDA8B2" w14:textId="5294FCAE"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12.</w:t>
      </w:r>
      <w:r w:rsidRPr="00C417D4">
        <w:rPr>
          <w:rFonts w:eastAsia="DengXian" w:cs="Times New Roman"/>
          <w:szCs w:val="20"/>
          <w:lang w:eastAsia="es-ES"/>
        </w:rPr>
        <w:tab/>
        <w:t>Комитет отмечает, что государство-участник еще не сделало предусмотренных в статьях 76 и 77 Конвенции заявлений о признании компетенции Комитета получать сообщения от государств-участников и отдельных лиц, и принимает к сведению оценку, проводимую в этой связи в настоящее время.</w:t>
      </w:r>
    </w:p>
    <w:p w14:paraId="70CD855C"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13.</w:t>
      </w:r>
      <w:r w:rsidRPr="00C417D4">
        <w:rPr>
          <w:rFonts w:eastAsia="DengXian" w:cs="Times New Roman"/>
          <w:szCs w:val="20"/>
          <w:lang w:eastAsia="es-ES"/>
        </w:rPr>
        <w:tab/>
      </w:r>
      <w:r w:rsidRPr="00C417D4">
        <w:rPr>
          <w:rFonts w:eastAsia="DengXian" w:cs="Times New Roman"/>
          <w:b/>
          <w:bCs/>
          <w:szCs w:val="20"/>
          <w:lang w:eastAsia="es-ES"/>
        </w:rPr>
        <w:t>Комитет настоятельно призывает государство-участник сделать заявления, предусмотренные в статьях 76 и 77 Конвенции, и как можно скорее признать компетенцию Комитета получать сообщения от государств-участников и отдельных лиц.</w:t>
      </w:r>
    </w:p>
    <w:p w14:paraId="17820C51" w14:textId="0F18D387" w:rsidR="00C417D4" w:rsidRPr="00C417D4" w:rsidRDefault="00C417D4" w:rsidP="00C935D2">
      <w:pPr>
        <w:pStyle w:val="H23G"/>
        <w:rPr>
          <w:rFonts w:eastAsia="DengXian"/>
        </w:rPr>
      </w:pPr>
      <w:r w:rsidRPr="00C417D4">
        <w:rPr>
          <w:rFonts w:eastAsia="DengXian"/>
        </w:rPr>
        <w:tab/>
      </w:r>
      <w:r w:rsidRPr="00C417D4">
        <w:rPr>
          <w:rFonts w:eastAsia="DengXian"/>
        </w:rPr>
        <w:tab/>
        <w:t>Ратификация соответствующих договоров</w:t>
      </w:r>
    </w:p>
    <w:p w14:paraId="731F367F" w14:textId="59A28E19"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14.</w:t>
      </w:r>
      <w:r w:rsidRPr="00C417D4">
        <w:rPr>
          <w:rFonts w:eastAsia="DengXian" w:cs="Times New Roman"/>
          <w:szCs w:val="20"/>
          <w:lang w:eastAsia="es-ES"/>
        </w:rPr>
        <w:tab/>
        <w:t>Комитет отмечает, что государство-участник ратифицировало почти все основные договоры по правам человека, а также ряд конвенций Международной организации труда (МОТ). Вместе с тем Комитет отмечает, что государство-участник еще не ратифицировало Факультативный протокол к Конвенции против пыток и других жестоких, бесчеловечных или унижающих достоинство видов обращения и наказания, конвенции Международной организации труда № 81 об инспекции труда (1947 год),</w:t>
      </w:r>
      <w:r>
        <w:rPr>
          <w:rFonts w:eastAsia="DengXian" w:cs="Times New Roman"/>
          <w:szCs w:val="20"/>
          <w:lang w:eastAsia="es-ES"/>
        </w:rPr>
        <w:t xml:space="preserve"> </w:t>
      </w:r>
      <w:r w:rsidRPr="00C417D4">
        <w:rPr>
          <w:rFonts w:eastAsia="DengXian" w:cs="Times New Roman"/>
          <w:szCs w:val="20"/>
          <w:lang w:eastAsia="es-ES"/>
        </w:rPr>
        <w:t>№ 181 о частных агентствах занятости (1997 год), № 189 о достойном труде домашних работников (2011 год) и № 190 об искоренении насилия и домогательств в сфере труда (2019 год), а также Конвенцию о статусе апатридов (1954 год)</w:t>
      </w:r>
      <w:r w:rsidR="00BE1348">
        <w:rPr>
          <w:rFonts w:eastAsia="DengXian" w:cs="Times New Roman"/>
          <w:szCs w:val="20"/>
          <w:lang w:eastAsia="es-ES"/>
        </w:rPr>
        <w:br/>
      </w:r>
      <w:r w:rsidRPr="00C417D4">
        <w:rPr>
          <w:rFonts w:eastAsia="DengXian" w:cs="Times New Roman"/>
          <w:szCs w:val="20"/>
          <w:lang w:eastAsia="es-ES"/>
        </w:rPr>
        <w:t>и Конвенцию Управления Верховного комиссара Организации Объединенных Наций по делам беженцев (УВКБ ООН) о сокращении безгражданства (1961 год).</w:t>
      </w:r>
    </w:p>
    <w:p w14:paraId="0F7A9363" w14:textId="31069E60"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15.</w:t>
      </w:r>
      <w:r w:rsidRPr="00C417D4">
        <w:rPr>
          <w:rFonts w:eastAsia="DengXian" w:cs="Times New Roman"/>
          <w:szCs w:val="20"/>
          <w:lang w:eastAsia="es-ES"/>
        </w:rPr>
        <w:tab/>
      </w:r>
      <w:r w:rsidRPr="00C417D4">
        <w:rPr>
          <w:rFonts w:eastAsia="DengXian" w:cs="Times New Roman"/>
          <w:b/>
          <w:bCs/>
          <w:szCs w:val="20"/>
          <w:lang w:eastAsia="es-ES"/>
        </w:rPr>
        <w:t>Комитет рекомендует государству-участнику в срочном порядке</w:t>
      </w:r>
      <w:r>
        <w:rPr>
          <w:rFonts w:eastAsia="DengXian" w:cs="Times New Roman"/>
          <w:b/>
          <w:bCs/>
          <w:szCs w:val="20"/>
          <w:lang w:eastAsia="es-ES"/>
        </w:rPr>
        <w:t xml:space="preserve"> </w:t>
      </w:r>
      <w:r w:rsidRPr="00C417D4">
        <w:rPr>
          <w:rFonts w:eastAsia="DengXian" w:cs="Times New Roman"/>
          <w:b/>
          <w:bCs/>
          <w:szCs w:val="20"/>
          <w:lang w:eastAsia="es-ES"/>
        </w:rPr>
        <w:t>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 конвенции МОТ № 81 об инспекции труда (1947 год),</w:t>
      </w:r>
      <w:r w:rsidR="00BE1348">
        <w:rPr>
          <w:rFonts w:eastAsia="DengXian" w:cs="Times New Roman"/>
          <w:b/>
          <w:bCs/>
          <w:szCs w:val="20"/>
          <w:lang w:eastAsia="es-ES"/>
        </w:rPr>
        <w:br/>
      </w:r>
      <w:r w:rsidRPr="00C417D4">
        <w:rPr>
          <w:rFonts w:eastAsia="DengXian" w:cs="Times New Roman"/>
          <w:b/>
          <w:bCs/>
          <w:szCs w:val="20"/>
          <w:lang w:eastAsia="es-ES"/>
        </w:rPr>
        <w:t>№ 181 о частных агентствах занятости (1997 год), № 189 о достойном труде домашних работников (2011 год) и № 190 об искоренении насилия</w:t>
      </w:r>
      <w:r w:rsidR="00BE1348">
        <w:rPr>
          <w:rFonts w:eastAsia="DengXian" w:cs="Times New Roman"/>
          <w:b/>
          <w:bCs/>
          <w:szCs w:val="20"/>
          <w:lang w:eastAsia="es-ES"/>
        </w:rPr>
        <w:br/>
      </w:r>
      <w:r w:rsidRPr="00C417D4">
        <w:rPr>
          <w:rFonts w:eastAsia="DengXian" w:cs="Times New Roman"/>
          <w:b/>
          <w:bCs/>
          <w:szCs w:val="20"/>
          <w:lang w:eastAsia="es-ES"/>
        </w:rPr>
        <w:t>и домогательств в сфере труда (2019 год), а также Конвенцию о статусе</w:t>
      </w:r>
      <w:r w:rsidR="00BE1348">
        <w:rPr>
          <w:rFonts w:eastAsia="DengXian" w:cs="Times New Roman"/>
          <w:b/>
          <w:bCs/>
          <w:szCs w:val="20"/>
          <w:lang w:eastAsia="es-ES"/>
        </w:rPr>
        <w:br/>
      </w:r>
      <w:r w:rsidRPr="00C417D4">
        <w:rPr>
          <w:rFonts w:eastAsia="DengXian" w:cs="Times New Roman"/>
          <w:b/>
          <w:bCs/>
          <w:szCs w:val="20"/>
          <w:lang w:eastAsia="es-ES"/>
        </w:rPr>
        <w:t>апатридов (1954 год) и Конвенцию УВКБ ООН о сокращении безгражданства (1961 год).</w:t>
      </w:r>
    </w:p>
    <w:p w14:paraId="6C74EA25" w14:textId="4EC3B16F" w:rsidR="00C417D4" w:rsidRPr="00C417D4" w:rsidRDefault="00C417D4" w:rsidP="00BE1348">
      <w:pPr>
        <w:pStyle w:val="H23G"/>
        <w:rPr>
          <w:rFonts w:eastAsia="DengXian"/>
        </w:rPr>
      </w:pPr>
      <w:r w:rsidRPr="00C417D4">
        <w:rPr>
          <w:rFonts w:eastAsia="DengXian"/>
        </w:rPr>
        <w:tab/>
      </w:r>
      <w:r w:rsidRPr="00C417D4">
        <w:rPr>
          <w:rFonts w:eastAsia="DengXian"/>
        </w:rPr>
        <w:tab/>
        <w:t>Политика и стратегия</w:t>
      </w:r>
    </w:p>
    <w:p w14:paraId="5C477B96" w14:textId="60D6F82D"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16.</w:t>
      </w:r>
      <w:r w:rsidRPr="00C417D4">
        <w:rPr>
          <w:rFonts w:eastAsia="DengXian" w:cs="Times New Roman"/>
          <w:szCs w:val="20"/>
          <w:lang w:eastAsia="es-ES"/>
        </w:rPr>
        <w:tab/>
        <w:t xml:space="preserve">Комитет с обеспокоенностью отмечает отсутствие четкой стратегии, непосредственно связанной с реализацией Конвенции, хотя и признает усилия, </w:t>
      </w:r>
      <w:r w:rsidRPr="00C417D4">
        <w:rPr>
          <w:rFonts w:eastAsia="DengXian" w:cs="Times New Roman"/>
          <w:szCs w:val="20"/>
          <w:lang w:eastAsia="es-ES"/>
        </w:rPr>
        <w:lastRenderedPageBreak/>
        <w:t>предпринятые в рамках образовательных подразделений государственных органов и учреждений, и отмечает случай применения положений Конвенции в судах. Принятие комплексной стратегии и ее практическое осуществление позволит гарантировать мигрантам возможности пользоваться своими правами.</w:t>
      </w:r>
    </w:p>
    <w:p w14:paraId="3D5D03EE"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17.</w:t>
      </w:r>
      <w:r w:rsidRPr="00C417D4">
        <w:rPr>
          <w:rFonts w:eastAsia="DengXian" w:cs="Times New Roman"/>
          <w:szCs w:val="20"/>
          <w:lang w:eastAsia="es-ES"/>
        </w:rPr>
        <w:tab/>
      </w:r>
      <w:r w:rsidRPr="00C417D4">
        <w:rPr>
          <w:rFonts w:eastAsia="DengXian" w:cs="Times New Roman"/>
          <w:b/>
          <w:bCs/>
          <w:szCs w:val="20"/>
          <w:lang w:eastAsia="es-ES"/>
        </w:rPr>
        <w:t>Комитет рекомендует государству-участнику разработать стратегию, непосредственно связанную с осуществлением Конвенции и мониторингом соответствующих процессов и действий, и обеспечить систематическое, концентрированное и четкое представление информации на этот счет. Комитет также рекомендует обеспечить людские, технические и финансовые ресурсы, необходимые для эффективного выполнения вытекающих из Конвенции и согласованных с организациями гражданского общества обязательств, принятых государством-участником в отношении соблюдения прав трудящихся-мигрантов и членов их семей.</w:t>
      </w:r>
    </w:p>
    <w:p w14:paraId="346CA484" w14:textId="447ABDC6" w:rsidR="00C417D4" w:rsidRPr="00C417D4" w:rsidRDefault="00C417D4" w:rsidP="00BE1348">
      <w:pPr>
        <w:pStyle w:val="H23G"/>
        <w:rPr>
          <w:rFonts w:eastAsia="DengXian"/>
        </w:rPr>
      </w:pPr>
      <w:r w:rsidRPr="00C417D4">
        <w:rPr>
          <w:rFonts w:eastAsia="DengXian"/>
        </w:rPr>
        <w:tab/>
      </w:r>
      <w:r w:rsidRPr="00C417D4">
        <w:rPr>
          <w:rFonts w:eastAsia="DengXian"/>
        </w:rPr>
        <w:tab/>
        <w:t>Координация</w:t>
      </w:r>
    </w:p>
    <w:p w14:paraId="46F03ABD"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18.</w:t>
      </w:r>
      <w:r w:rsidRPr="00C417D4">
        <w:rPr>
          <w:rFonts w:eastAsia="DengXian" w:cs="Times New Roman"/>
          <w:szCs w:val="20"/>
          <w:lang w:eastAsia="es-ES"/>
        </w:rPr>
        <w:tab/>
        <w:t xml:space="preserve">Комитет отмечает, что в соответствии со статьей 28 Закона об иностранцах и мигрантах в государстве-участнике учреждена Национальная комиссия по вопросам миграции, в функции которой входит консультирование органов национальной исполнительной власти по вопросам исполнения указанного закона. Тем не менее Комитет обеспокоен отсутствием на высшем уровне государственного управления органа, наделенного мандатом или полномочиями координировать деятельность по осуществлению прав, защищаемых Конвенцией, на всех уровнях государственного управления. </w:t>
      </w:r>
    </w:p>
    <w:p w14:paraId="369615C4" w14:textId="7F05A723"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19.</w:t>
      </w:r>
      <w:r w:rsidRPr="00C417D4">
        <w:rPr>
          <w:rFonts w:eastAsia="DengXian" w:cs="Times New Roman"/>
          <w:szCs w:val="20"/>
          <w:lang w:eastAsia="es-ES"/>
        </w:rPr>
        <w:tab/>
      </w:r>
      <w:r w:rsidRPr="00C417D4">
        <w:rPr>
          <w:rFonts w:eastAsia="DengXian" w:cs="Times New Roman"/>
          <w:b/>
          <w:bCs/>
          <w:szCs w:val="20"/>
          <w:lang w:eastAsia="es-ES"/>
        </w:rPr>
        <w:t>Комитет рекомендует государству-участнику укрепить институциональную структуру для решения вопросов миграции, создав соответствующие механизмы и укрепив потенциал на уровне различных органов, осуществляющих практическую координацию деятельности по тематике миграции. Комитет также рекомендует государству-участнику активизировать и укрепить Национальную комиссию по вопросам миграции, уточнить ее мандат и предоставить достаточные полномочия для координации всей политики, касающейся прав трудящихся-мигрантов и членов их семей,</w:t>
      </w:r>
      <w:r w:rsidR="00BE1348">
        <w:rPr>
          <w:rFonts w:eastAsia="DengXian" w:cs="Times New Roman"/>
          <w:b/>
          <w:bCs/>
          <w:szCs w:val="20"/>
          <w:lang w:eastAsia="es-ES"/>
        </w:rPr>
        <w:br/>
      </w:r>
      <w:r w:rsidRPr="00C417D4">
        <w:rPr>
          <w:rFonts w:eastAsia="DengXian" w:cs="Times New Roman"/>
          <w:b/>
          <w:bCs/>
          <w:szCs w:val="20"/>
          <w:lang w:eastAsia="es-ES"/>
        </w:rPr>
        <w:t>а также деятельности, связанной с осуществлением Конвенции.</w:t>
      </w:r>
    </w:p>
    <w:p w14:paraId="36CDC344" w14:textId="33CF3597" w:rsidR="00C417D4" w:rsidRPr="00C417D4" w:rsidRDefault="00C417D4" w:rsidP="00BE1348">
      <w:pPr>
        <w:pStyle w:val="H23G"/>
        <w:rPr>
          <w:rFonts w:eastAsia="DengXian"/>
        </w:rPr>
      </w:pPr>
      <w:r w:rsidRPr="00C417D4">
        <w:rPr>
          <w:rFonts w:eastAsia="DengXian"/>
        </w:rPr>
        <w:tab/>
      </w:r>
      <w:r w:rsidRPr="00C417D4">
        <w:rPr>
          <w:rFonts w:eastAsia="DengXian"/>
        </w:rPr>
        <w:tab/>
        <w:t>Сбор данных</w:t>
      </w:r>
    </w:p>
    <w:p w14:paraId="0EC8D0FC" w14:textId="47AF91E8"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20.</w:t>
      </w:r>
      <w:r w:rsidRPr="00C417D4">
        <w:rPr>
          <w:rFonts w:eastAsia="DengXian" w:cs="Times New Roman"/>
          <w:szCs w:val="20"/>
          <w:lang w:eastAsia="es-ES"/>
        </w:rPr>
        <w:tab/>
        <w:t>Комитет выражает сожаление по поводу отсутствия достоверной и подробной информации и статистических данных, которые позволили бы проанализировать в исторической перспективе сопоставимые данные об исполнении государством-участником прав, закрепленных в Конвенции, и с озабоченностью отмечает большие расхождения между статистическими данными о мигрантах и беженцах, публикуемыми правительственными органами, и данными функционирующей в Венесуэле Региональной межведомственной координационной платформы по делам беженцев и мигрантов, в руководстве которой представлены Управление Верховного комиссара Организации Объединенных Наций по делам беженцев (УВКБ ООН), Международная организация по миграции и правительственные учреждения.</w:t>
      </w:r>
    </w:p>
    <w:p w14:paraId="49061FC0" w14:textId="62375039"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21.</w:t>
      </w:r>
      <w:r w:rsidRPr="00C417D4">
        <w:rPr>
          <w:rFonts w:eastAsia="DengXian" w:cs="Times New Roman"/>
          <w:szCs w:val="20"/>
          <w:lang w:eastAsia="es-ES"/>
        </w:rPr>
        <w:tab/>
        <w:t>Комитет также отмечает отсутствие информации по некоторым вопросам, связанным с миграцией, в частности, о положении венесуэльцев за рубежом, поскольку нет информации ни об их занятости, ни об условиях труда.</w:t>
      </w:r>
      <w:r>
        <w:rPr>
          <w:rFonts w:eastAsia="DengXian" w:cs="Times New Roman"/>
          <w:szCs w:val="20"/>
          <w:lang w:eastAsia="es-ES"/>
        </w:rPr>
        <w:t xml:space="preserve"> </w:t>
      </w:r>
      <w:r w:rsidRPr="00C417D4">
        <w:rPr>
          <w:rFonts w:eastAsia="DengXian" w:cs="Times New Roman"/>
          <w:szCs w:val="20"/>
          <w:lang w:eastAsia="es-ES"/>
        </w:rPr>
        <w:t xml:space="preserve">Отсутствует и актуальная и дезагрегированная информация о положении мигрантов, вернувшихся в страну либо в рамках программы </w:t>
      </w:r>
      <w:r w:rsidR="00BE1348">
        <w:rPr>
          <w:rFonts w:eastAsia="DengXian" w:cs="Times New Roman"/>
          <w:szCs w:val="20"/>
          <w:lang w:eastAsia="es-ES"/>
        </w:rPr>
        <w:t>«</w:t>
      </w:r>
      <w:r w:rsidRPr="00C417D4">
        <w:rPr>
          <w:rFonts w:eastAsia="DengXian" w:cs="Times New Roman"/>
          <w:szCs w:val="20"/>
          <w:lang w:eastAsia="es-ES"/>
        </w:rPr>
        <w:t>Возвращение на Родину</w:t>
      </w:r>
      <w:r w:rsidR="00BE1348">
        <w:rPr>
          <w:rFonts w:eastAsia="DengXian" w:cs="Times New Roman"/>
          <w:szCs w:val="20"/>
          <w:lang w:eastAsia="es-ES"/>
        </w:rPr>
        <w:t>»</w:t>
      </w:r>
      <w:r w:rsidRPr="00C417D4">
        <w:rPr>
          <w:rFonts w:eastAsia="DengXian" w:cs="Times New Roman"/>
          <w:szCs w:val="20"/>
          <w:lang w:eastAsia="es-ES"/>
        </w:rPr>
        <w:t>, либо самостоятельно, включая, насколько это возможно, лиц, возвратившихся в страну по нелегальным каналам. Также отсутствует дезагрегированная информация о поддержке, предоставляемой репатриантам после их прибытия в страну.</w:t>
      </w:r>
    </w:p>
    <w:p w14:paraId="0AFCD82D"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bookmarkStart w:id="6" w:name="_Hlk5180366"/>
      <w:r w:rsidRPr="00C417D4">
        <w:rPr>
          <w:rFonts w:eastAsia="DengXian" w:cs="Times New Roman"/>
          <w:szCs w:val="20"/>
          <w:lang w:eastAsia="es-ES"/>
        </w:rPr>
        <w:t>22.</w:t>
      </w:r>
      <w:r w:rsidRPr="00C417D4">
        <w:rPr>
          <w:rFonts w:eastAsia="DengXian" w:cs="Times New Roman"/>
          <w:szCs w:val="20"/>
          <w:lang w:eastAsia="es-ES"/>
        </w:rPr>
        <w:tab/>
      </w:r>
      <w:r w:rsidRPr="00C417D4">
        <w:rPr>
          <w:rFonts w:eastAsia="DengXian" w:cs="Times New Roman"/>
          <w:b/>
          <w:bCs/>
          <w:szCs w:val="20"/>
          <w:lang w:eastAsia="es-ES"/>
        </w:rPr>
        <w:t>В соответствии с задачей</w:t>
      </w:r>
      <w:r w:rsidRPr="00C417D4">
        <w:rPr>
          <w:rFonts w:eastAsia="DengXian" w:cs="Times New Roman"/>
          <w:b/>
          <w:bCs/>
          <w:szCs w:val="20"/>
          <w:lang w:val="en-US" w:eastAsia="es-ES"/>
        </w:rPr>
        <w:t> </w:t>
      </w:r>
      <w:r w:rsidRPr="00C417D4">
        <w:rPr>
          <w:rFonts w:eastAsia="DengXian" w:cs="Times New Roman"/>
          <w:b/>
          <w:bCs/>
          <w:szCs w:val="20"/>
          <w:lang w:eastAsia="es-ES"/>
        </w:rPr>
        <w:t>17.18 целей в области устойчивого развития (ЦУР) и руководствуясь правозащитным подходом и принципами гендерного равенства и недискриминации, Комитет рекомендует государству-участнику:</w:t>
      </w:r>
    </w:p>
    <w:p w14:paraId="20FDFE81" w14:textId="5211B389"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lastRenderedPageBreak/>
        <w:tab/>
      </w:r>
      <w:r w:rsidRPr="00C417D4">
        <w:rPr>
          <w:rFonts w:eastAsia="DengXian" w:cs="Times New Roman"/>
          <w:b/>
          <w:bCs/>
          <w:szCs w:val="20"/>
          <w:lang w:val="es-ES" w:eastAsia="es-ES"/>
        </w:rPr>
        <w:t>a</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создать национальную информационную систему, обеспечивающую систематический, надежный и эффективный сбор данных о положении трудящихся-мигрантов в государстве-участнике, предоставляющую дезагрегированные статистические данные о зарегистрированных</w:t>
      </w:r>
      <w:r w:rsidR="00BE1348">
        <w:rPr>
          <w:rFonts w:eastAsia="DengXian" w:cs="Times New Roman"/>
          <w:b/>
          <w:bCs/>
          <w:szCs w:val="20"/>
          <w:lang w:eastAsia="es-ES"/>
        </w:rPr>
        <w:br/>
      </w:r>
      <w:r w:rsidRPr="00C417D4">
        <w:rPr>
          <w:rFonts w:eastAsia="DengXian" w:cs="Times New Roman"/>
          <w:b/>
          <w:bCs/>
          <w:szCs w:val="20"/>
          <w:lang w:eastAsia="es-ES"/>
        </w:rPr>
        <w:t>и незарегистрированных мигрантах и их семьях, о трудящихся-мигрантах, следующих транзитом, о гражданах, работающих за границей,</w:t>
      </w:r>
      <w:r w:rsidR="00BE1348">
        <w:rPr>
          <w:rFonts w:eastAsia="DengXian" w:cs="Times New Roman"/>
          <w:b/>
          <w:bCs/>
          <w:szCs w:val="20"/>
          <w:lang w:eastAsia="es-ES"/>
        </w:rPr>
        <w:br/>
      </w:r>
      <w:r w:rsidRPr="00C417D4">
        <w:rPr>
          <w:rFonts w:eastAsia="DengXian" w:cs="Times New Roman"/>
          <w:b/>
          <w:bCs/>
          <w:szCs w:val="20"/>
          <w:lang w:eastAsia="es-ES"/>
        </w:rPr>
        <w:t>и о возвращающихся гражданах, а также о детях, мигрирующих за границу, включая несопровождаемых детей, и о находящихся в государстве-участнике супругах и детях трудящихся-мигрантов;</w:t>
      </w:r>
    </w:p>
    <w:p w14:paraId="4B1971A1" w14:textId="0C2180F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b</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 xml:space="preserve">гарантировать защиту личных данных трудящихся-мигрантов и членов их семей, с тем чтобы их личные данные не использовались в целях миграционного контроля или </w:t>
      </w:r>
      <w:bookmarkStart w:id="7" w:name="_Hlk122337603"/>
      <w:r w:rsidRPr="00C417D4">
        <w:rPr>
          <w:rFonts w:eastAsia="DengXian" w:cs="Times New Roman"/>
          <w:b/>
          <w:bCs/>
          <w:szCs w:val="20"/>
          <w:lang w:eastAsia="es-ES"/>
        </w:rPr>
        <w:t>дискриминации при предоставлении им государственных и частных услуг;</w:t>
      </w:r>
    </w:p>
    <w:bookmarkEnd w:id="7"/>
    <w:p w14:paraId="52192A33" w14:textId="7B825FE6" w:rsid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c</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принять необходимые меры для того, чтобы в опросные листы следующей национальной переписи населения были включены вопросы, касающиеся миграции и гражданства.</w:t>
      </w:r>
    </w:p>
    <w:p w14:paraId="49FC4ACD" w14:textId="2F47A179" w:rsidR="00C417D4" w:rsidRPr="00C417D4" w:rsidRDefault="00C417D4" w:rsidP="00BE1348">
      <w:pPr>
        <w:pStyle w:val="H23G"/>
        <w:rPr>
          <w:rFonts w:eastAsia="DengXian"/>
        </w:rPr>
      </w:pPr>
      <w:r w:rsidRPr="00C417D4">
        <w:rPr>
          <w:rFonts w:eastAsia="DengXian"/>
        </w:rPr>
        <w:tab/>
      </w:r>
      <w:r w:rsidRPr="00C417D4">
        <w:rPr>
          <w:rFonts w:eastAsia="DengXian"/>
        </w:rPr>
        <w:tab/>
        <w:t>Независимый мониторинг</w:t>
      </w:r>
    </w:p>
    <w:p w14:paraId="6ECE8385" w14:textId="047CB34C"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23.</w:t>
      </w:r>
      <w:r w:rsidRPr="00C417D4">
        <w:rPr>
          <w:rFonts w:eastAsia="DengXian" w:cs="Times New Roman"/>
          <w:szCs w:val="20"/>
          <w:lang w:eastAsia="es-ES"/>
        </w:rPr>
        <w:tab/>
        <w:t xml:space="preserve">Комитет обеспокоен тем, что </w:t>
      </w:r>
      <w:bookmarkStart w:id="8" w:name="_Hlk122102248"/>
      <w:r w:rsidRPr="00C417D4">
        <w:rPr>
          <w:rFonts w:eastAsia="DengXian" w:cs="Times New Roman"/>
          <w:szCs w:val="20"/>
          <w:lang w:eastAsia="es-ES"/>
        </w:rPr>
        <w:t xml:space="preserve">Управление Уполномоченного по правам человека </w:t>
      </w:r>
      <w:bookmarkEnd w:id="8"/>
      <w:r w:rsidRPr="00C417D4">
        <w:rPr>
          <w:rFonts w:eastAsia="DengXian" w:cs="Times New Roman"/>
          <w:szCs w:val="20"/>
          <w:lang w:eastAsia="es-ES"/>
        </w:rPr>
        <w:t xml:space="preserve">государства-участника, аккредитованное в Глобальном альянсе национальных правозащитных учреждений, утратило статус правозащитного учреждения со статусом </w:t>
      </w:r>
      <w:r w:rsidR="00BE1348">
        <w:rPr>
          <w:rFonts w:eastAsia="DengXian" w:cs="Times New Roman"/>
          <w:szCs w:val="20"/>
          <w:lang w:eastAsia="es-ES"/>
        </w:rPr>
        <w:t>«</w:t>
      </w:r>
      <w:r w:rsidRPr="00C417D4">
        <w:rPr>
          <w:rFonts w:eastAsia="DengXian" w:cs="Times New Roman"/>
          <w:szCs w:val="20"/>
          <w:lang w:eastAsia="es-ES"/>
        </w:rPr>
        <w:t>А</w:t>
      </w:r>
      <w:r w:rsidR="00BE1348">
        <w:rPr>
          <w:rFonts w:eastAsia="DengXian" w:cs="Times New Roman"/>
          <w:szCs w:val="20"/>
          <w:lang w:eastAsia="es-ES"/>
        </w:rPr>
        <w:t>»</w:t>
      </w:r>
      <w:r w:rsidRPr="00C417D4">
        <w:rPr>
          <w:rFonts w:eastAsia="DengXian" w:cs="Times New Roman"/>
          <w:szCs w:val="20"/>
          <w:lang w:eastAsia="es-ES"/>
        </w:rPr>
        <w:t>, и отмечает усилия, предпринимаемые для восстановления этого статуса.</w:t>
      </w:r>
    </w:p>
    <w:p w14:paraId="0398787C" w14:textId="3EF71638" w:rsidR="00C417D4" w:rsidRPr="00C417D4" w:rsidRDefault="00C417D4" w:rsidP="00C417D4">
      <w:pPr>
        <w:keepNext/>
        <w:keepLines/>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24.</w:t>
      </w:r>
      <w:r w:rsidRPr="00C417D4">
        <w:rPr>
          <w:rFonts w:eastAsia="DengXian" w:cs="Times New Roman"/>
          <w:szCs w:val="20"/>
          <w:lang w:eastAsia="es-ES"/>
        </w:rPr>
        <w:tab/>
      </w:r>
      <w:r w:rsidRPr="00C417D4">
        <w:rPr>
          <w:rFonts w:eastAsia="DengXian" w:cs="Times New Roman"/>
          <w:b/>
          <w:bCs/>
          <w:szCs w:val="20"/>
          <w:lang w:eastAsia="es-ES"/>
        </w:rPr>
        <w:t>Комитет рекомендует укрепить Управление Уполномоченного по правам человека, обеспечив его независимость и функционирование в соответствии с принципами, касающимися статуса национальных учреждений, занимающихся поощрением и защитой прав человека (Парижскими принципами), и продолжать усилия по выполнению рекомендаций Подкомитета по аккредитации Глобального альянса национальных правозащитных учреждений, чтобы вернуть прежний статус Управления и иметь больше возможностей для мониторинга эффективной защиты прав человека всех трудящихся-мигрантов и членов их семей в соответствии с Конвенцией.</w:t>
      </w:r>
    </w:p>
    <w:p w14:paraId="0B52E792" w14:textId="6A0A5A99" w:rsidR="00C417D4" w:rsidRPr="00C417D4" w:rsidRDefault="00C417D4" w:rsidP="00BE1348">
      <w:pPr>
        <w:pStyle w:val="H23G"/>
        <w:rPr>
          <w:rFonts w:eastAsia="DengXian"/>
        </w:rPr>
      </w:pPr>
      <w:r w:rsidRPr="00C417D4">
        <w:rPr>
          <w:rFonts w:eastAsia="DengXian"/>
        </w:rPr>
        <w:tab/>
      </w:r>
      <w:r w:rsidRPr="00C417D4">
        <w:rPr>
          <w:rFonts w:eastAsia="DengXian"/>
        </w:rPr>
        <w:tab/>
        <w:t>Обучение и профессиональная подготовка по вопросам, касающимся Конвенции, и распространение информации о ней</w:t>
      </w:r>
    </w:p>
    <w:p w14:paraId="068A7A33"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25.</w:t>
      </w:r>
      <w:r w:rsidRPr="00C417D4">
        <w:rPr>
          <w:rFonts w:eastAsia="DengXian" w:cs="Times New Roman"/>
          <w:szCs w:val="20"/>
          <w:lang w:eastAsia="es-ES"/>
        </w:rPr>
        <w:tab/>
        <w:t>Комитет принимает к сведению информацию об учебных курсах, семинарах и тренингах, организуемых в целях повышения осведомленности государственных служащих по вопросам охраны прав человека, а также о случае применения Конвенции в судебных органах. Вместе с тем Комитет обеспокоен недостаточным охватом и уровнем подготовки по тематике Конвенции, ее слабой популяризацией и неудовлетворительной информированностью по соответствующим вопросам работников различных вет</w:t>
      </w:r>
      <w:bookmarkStart w:id="9" w:name="_Hlk122103367"/>
      <w:r w:rsidRPr="00C417D4">
        <w:rPr>
          <w:rFonts w:eastAsia="DengXian" w:cs="Times New Roman"/>
          <w:szCs w:val="20"/>
          <w:lang w:eastAsia="es-ES"/>
        </w:rPr>
        <w:t>вей испол</w:t>
      </w:r>
      <w:bookmarkEnd w:id="9"/>
      <w:r w:rsidRPr="00C417D4">
        <w:rPr>
          <w:rFonts w:eastAsia="DengXian" w:cs="Times New Roman"/>
          <w:szCs w:val="20"/>
          <w:lang w:eastAsia="es-ES"/>
        </w:rPr>
        <w:t xml:space="preserve">нительной власти, судебных органов, ведомственных подразделений и местных органов власти, пограничной службы, сотрудников полиции и социальных служб. Комитет также обеспокоен недостаточным распространением информации о Конвенции среди трудящихся-мигрантов как в государстве-участнике, так и за рубежом. </w:t>
      </w:r>
    </w:p>
    <w:p w14:paraId="097EA5D0"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26.</w:t>
      </w:r>
      <w:r w:rsidRPr="00C417D4">
        <w:rPr>
          <w:rFonts w:eastAsia="DengXian" w:cs="Times New Roman"/>
          <w:szCs w:val="20"/>
          <w:lang w:eastAsia="es-ES"/>
        </w:rPr>
        <w:tab/>
      </w:r>
      <w:r w:rsidRPr="00C417D4">
        <w:rPr>
          <w:rFonts w:eastAsia="DengXian" w:cs="Times New Roman"/>
          <w:b/>
          <w:bCs/>
          <w:szCs w:val="20"/>
          <w:lang w:eastAsia="es-ES"/>
        </w:rPr>
        <w:t>Комитет рекомендует государству-участнику:</w:t>
      </w:r>
    </w:p>
    <w:p w14:paraId="5AABC147" w14:textId="11ED8D4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a</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 xml:space="preserve">укреплять и расширять программы обучения и профессиональной подготовки, касающиеся прав, закрепленных в Конвенции, для сотрудников государственных органов, занимающихся вопросами миграции, </w:t>
      </w:r>
      <w:bookmarkStart w:id="10" w:name="_Hlk122104776"/>
      <w:r w:rsidRPr="00C417D4">
        <w:rPr>
          <w:rFonts w:eastAsia="DengXian" w:cs="Times New Roman"/>
          <w:b/>
          <w:bCs/>
          <w:szCs w:val="20"/>
          <w:lang w:eastAsia="es-ES"/>
        </w:rPr>
        <w:t xml:space="preserve">включая сотрудников </w:t>
      </w:r>
      <w:bookmarkEnd w:id="10"/>
      <w:r w:rsidRPr="00C417D4">
        <w:rPr>
          <w:rFonts w:eastAsia="DengXian" w:cs="Times New Roman"/>
          <w:b/>
          <w:bCs/>
          <w:szCs w:val="20"/>
          <w:lang w:eastAsia="es-ES"/>
        </w:rPr>
        <w:t>правоохранительных органов и пограничной службы, судей, прокуроров, представителей органов управления департаментов и местных властей;</w:t>
      </w:r>
    </w:p>
    <w:p w14:paraId="0A229AC9" w14:textId="127728F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b</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 xml:space="preserve">внедрять эффективные механизмы оценки и анализа результативности программ обучения и профессиональной подготовки, и </w:t>
      </w:r>
      <w:r w:rsidRPr="00C417D4">
        <w:rPr>
          <w:rFonts w:eastAsia="DengXian" w:cs="Times New Roman"/>
          <w:b/>
          <w:bCs/>
          <w:szCs w:val="20"/>
          <w:lang w:eastAsia="es-ES"/>
        </w:rPr>
        <w:lastRenderedPageBreak/>
        <w:t>побуждать адвокатов и судей шире использовать положения Конвенции и соответствующие замечания общего порядка при составлении апелляционных жалоб по судебным делам и при принятии судебных решений;</w:t>
      </w:r>
      <w:r>
        <w:rPr>
          <w:rFonts w:eastAsia="DengXian" w:cs="Times New Roman"/>
          <w:b/>
          <w:bCs/>
          <w:szCs w:val="20"/>
          <w:lang w:eastAsia="es-ES"/>
        </w:rPr>
        <w:t xml:space="preserve"> </w:t>
      </w:r>
    </w:p>
    <w:p w14:paraId="6C98CA43" w14:textId="2CB82DB0"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c</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обеспечить доступ трудящихся-мигрантов, как в государстве-участнике, так и за рубежом, к информации об их правах, закрепленных в Конвенции;</w:t>
      </w:r>
    </w:p>
    <w:p w14:paraId="3C9463DA" w14:textId="4D99A216"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d</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взаимодействовать с вузами, организациями гражданского общества и со средствами массовой информации, особенно в приграничных районах, в целях распространения информации о Конвенции и содействия ее осуществлению.</w:t>
      </w:r>
    </w:p>
    <w:p w14:paraId="23C7713F" w14:textId="56974F1B" w:rsidR="00C417D4" w:rsidRPr="00C417D4" w:rsidRDefault="00195477" w:rsidP="00BE1348">
      <w:pPr>
        <w:pStyle w:val="H23G"/>
        <w:rPr>
          <w:rFonts w:eastAsia="DengXian"/>
        </w:rPr>
      </w:pPr>
      <w:r>
        <w:rPr>
          <w:rFonts w:eastAsia="DengXian"/>
        </w:rPr>
        <w:tab/>
      </w:r>
      <w:r w:rsidR="00C417D4" w:rsidRPr="00C417D4">
        <w:rPr>
          <w:rFonts w:eastAsia="DengXian"/>
        </w:rPr>
        <w:tab/>
        <w:t>Участие гражданского общества</w:t>
      </w:r>
    </w:p>
    <w:bookmarkEnd w:id="6"/>
    <w:p w14:paraId="35504991"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27.</w:t>
      </w:r>
      <w:r w:rsidRPr="00C417D4">
        <w:rPr>
          <w:rFonts w:eastAsia="DengXian" w:cs="Times New Roman"/>
          <w:szCs w:val="20"/>
          <w:lang w:eastAsia="es-ES"/>
        </w:rPr>
        <w:tab/>
        <w:t>Комитет отмечает ограниченное участие гражданского общества в осуществлении Конвенции, в том числе в подготовке национальных докладов государства-участника, а также ограниченные масштабы участия гражданского общества в обсуждении и координации действий, касающихся решений и нормативных актов, непосредственно затрагивающих трудящихся-мигрантов и их семей.</w:t>
      </w:r>
    </w:p>
    <w:p w14:paraId="4DD15416" w14:textId="77777777" w:rsid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28.</w:t>
      </w:r>
      <w:r w:rsidRPr="00C417D4">
        <w:rPr>
          <w:rFonts w:eastAsia="DengXian" w:cs="Times New Roman"/>
          <w:szCs w:val="20"/>
          <w:lang w:eastAsia="es-ES"/>
        </w:rPr>
        <w:tab/>
      </w:r>
      <w:r w:rsidRPr="00C417D4">
        <w:rPr>
          <w:rFonts w:eastAsia="DengXian" w:cs="Times New Roman"/>
          <w:b/>
          <w:bCs/>
          <w:szCs w:val="20"/>
          <w:lang w:eastAsia="es-ES"/>
        </w:rPr>
        <w:t xml:space="preserve">Комитет рекомендует </w:t>
      </w:r>
      <w:bookmarkStart w:id="11" w:name="_Hlk122339844"/>
      <w:r w:rsidRPr="00C417D4">
        <w:rPr>
          <w:rFonts w:eastAsia="DengXian" w:cs="Times New Roman"/>
          <w:b/>
          <w:bCs/>
          <w:szCs w:val="20"/>
          <w:lang w:eastAsia="es-ES"/>
        </w:rPr>
        <w:t xml:space="preserve">государству-участнику </w:t>
      </w:r>
      <w:bookmarkEnd w:id="11"/>
      <w:r w:rsidRPr="00C417D4">
        <w:rPr>
          <w:rFonts w:eastAsia="DengXian" w:cs="Times New Roman"/>
          <w:b/>
          <w:bCs/>
          <w:szCs w:val="20"/>
          <w:lang w:eastAsia="es-ES"/>
        </w:rPr>
        <w:t>укрепить взаимодействие с организациями гражданского общества при подготовке периодических докладов и добиваться того, чтобы это взаимодействие было инклюзивным и постоянным. Помимо этого, Комитет рекомендует государству-участнику принять конкретные меры для обеспечения постоянного участия гражданского общества в мероприятиях, проводимых государством-участником в рамках применения Конвенции и осуществления миграционного законодательства. Он настоятельно призывает государство-участник использовать постоянно действующие механизмы обеспечения участия гражданского общества как для подготовки докладов, так и для последующих мероприятий по реализации рекомендаций Комитета.</w:t>
      </w:r>
    </w:p>
    <w:p w14:paraId="3C3F0BE9" w14:textId="27704692" w:rsidR="00C417D4" w:rsidRPr="00C417D4" w:rsidRDefault="00195477" w:rsidP="00BE1348">
      <w:pPr>
        <w:pStyle w:val="H23G"/>
        <w:rPr>
          <w:rFonts w:eastAsia="DengXian"/>
        </w:rPr>
      </w:pPr>
      <w:r>
        <w:rPr>
          <w:rFonts w:eastAsia="DengXian"/>
        </w:rPr>
        <w:tab/>
      </w:r>
      <w:r w:rsidR="00C417D4" w:rsidRPr="00C417D4">
        <w:rPr>
          <w:rFonts w:eastAsia="DengXian"/>
        </w:rPr>
        <w:t>2.</w:t>
      </w:r>
      <w:r w:rsidR="00C417D4" w:rsidRPr="00C417D4">
        <w:rPr>
          <w:rFonts w:eastAsia="DengXian"/>
        </w:rPr>
        <w:tab/>
        <w:t>Общие принципы (ст. 7 и 83)</w:t>
      </w:r>
    </w:p>
    <w:p w14:paraId="59B8C2CF" w14:textId="19C7F78B" w:rsidR="00C417D4" w:rsidRPr="00C417D4" w:rsidRDefault="00C417D4" w:rsidP="00BE1348">
      <w:pPr>
        <w:pStyle w:val="H23G"/>
        <w:rPr>
          <w:rFonts w:eastAsia="DengXian"/>
        </w:rPr>
      </w:pPr>
      <w:r w:rsidRPr="00C417D4">
        <w:rPr>
          <w:rFonts w:eastAsia="DengXian"/>
        </w:rPr>
        <w:tab/>
      </w:r>
      <w:r w:rsidRPr="00C417D4">
        <w:rPr>
          <w:rFonts w:eastAsia="DengXian"/>
        </w:rPr>
        <w:tab/>
        <w:t>Недискриминация</w:t>
      </w:r>
    </w:p>
    <w:p w14:paraId="20165EE3" w14:textId="00096649"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29.</w:t>
      </w:r>
      <w:r w:rsidRPr="00C417D4">
        <w:rPr>
          <w:rFonts w:eastAsia="DengXian" w:cs="Times New Roman"/>
          <w:szCs w:val="20"/>
          <w:lang w:eastAsia="es-ES"/>
        </w:rPr>
        <w:tab/>
        <w:t xml:space="preserve">Комитет отмечает, что в конституционной и законодательной базе государства-участника содержатся положения, направленные на борьбу с дискриминацией и ксенофобией, и признаются равные права и достоинство всех лиц, находящихся на территории государства-участника </w:t>
      </w:r>
      <w:r w:rsidR="00FE3CE6" w:rsidRPr="00FE3CE6">
        <w:rPr>
          <w:rFonts w:eastAsia="DengXian" w:cs="Times New Roman"/>
          <w:szCs w:val="20"/>
          <w:lang w:eastAsia="es-ES"/>
        </w:rPr>
        <w:t>‒‒</w:t>
      </w:r>
      <w:r w:rsidRPr="00C417D4">
        <w:rPr>
          <w:rFonts w:eastAsia="DengXian" w:cs="Times New Roman"/>
          <w:szCs w:val="20"/>
          <w:lang w:eastAsia="es-ES"/>
        </w:rPr>
        <w:t xml:space="preserve"> как граждан, так и неграждан. Вместе с тем Комитет обеспокоен фактами ксенофобских высказываний в отношении венесуэльских мигрантов в зарубежных странах, отсутствием информации о мерах, принимаемых для обеспечения гендерного равенства в миграционной политике,</w:t>
      </w:r>
      <w:r w:rsidR="00BE1348">
        <w:rPr>
          <w:rFonts w:eastAsia="DengXian" w:cs="Times New Roman"/>
          <w:szCs w:val="20"/>
          <w:lang w:eastAsia="es-ES"/>
        </w:rPr>
        <w:br/>
      </w:r>
      <w:r w:rsidRPr="00C417D4">
        <w:rPr>
          <w:rFonts w:eastAsia="DengXian" w:cs="Times New Roman"/>
          <w:szCs w:val="20"/>
          <w:lang w:eastAsia="es-ES"/>
        </w:rPr>
        <w:t>а также дискриминационными высказываниями в отношении иностранцев в государстве-участнике.</w:t>
      </w:r>
    </w:p>
    <w:p w14:paraId="1542DC38" w14:textId="6E6F1926"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30.</w:t>
      </w:r>
      <w:r w:rsidRPr="00C417D4">
        <w:rPr>
          <w:rFonts w:eastAsia="DengXian" w:cs="Times New Roman"/>
          <w:szCs w:val="20"/>
          <w:lang w:eastAsia="es-ES"/>
        </w:rPr>
        <w:tab/>
      </w:r>
      <w:r w:rsidRPr="00C417D4">
        <w:rPr>
          <w:rFonts w:eastAsia="DengXian" w:cs="Times New Roman"/>
          <w:b/>
          <w:bCs/>
          <w:szCs w:val="20"/>
          <w:lang w:eastAsia="es-ES"/>
        </w:rPr>
        <w:t>Комитет рекомендует дипломатическим и консульским представительствам государства-участника разработать программы и информационные кампании, ориентированные на предупреждение проявлений дискриминации и ксенофобии, от которых страдают венесуэльцы в других странах. Комитет также рекомендует государству-участнику обеспечить гендерное равенство в миграционной политике, в частности, путем принятия мер по ликвидации дискриминации, затрагивающей женщин-мигрантов, и любых форм гендерного насилия в отношении женщин, а также дискриминации в осуществлении их прав на охрану здоровья, занятость и образование. Он также рекомендует государству-участнику проводить публичные кампании по повышению осведомленности о правах мигрантов, находящихся на территории страны, в том числе среди государственных служащих, чтобы не допускать любых проявлений дискриминации или дискриминационных высказываний в адрес мигрантов.</w:t>
      </w:r>
    </w:p>
    <w:p w14:paraId="41071B33" w14:textId="195015ED" w:rsidR="00C417D4" w:rsidRPr="00C417D4" w:rsidRDefault="00C417D4" w:rsidP="00BE1348">
      <w:pPr>
        <w:pStyle w:val="H23G"/>
        <w:rPr>
          <w:rFonts w:eastAsia="DengXian"/>
        </w:rPr>
      </w:pPr>
      <w:r w:rsidRPr="00C417D4">
        <w:rPr>
          <w:rFonts w:eastAsia="DengXian"/>
        </w:rPr>
        <w:lastRenderedPageBreak/>
        <w:tab/>
      </w:r>
      <w:r w:rsidRPr="00C417D4">
        <w:rPr>
          <w:rFonts w:eastAsia="DengXian"/>
        </w:rPr>
        <w:tab/>
        <w:t>Право на эффективные средства правовой защиты и на доступ к правосудию</w:t>
      </w:r>
    </w:p>
    <w:p w14:paraId="48AB389C" w14:textId="6967D9AA"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31.</w:t>
      </w:r>
      <w:r w:rsidRPr="00C417D4">
        <w:rPr>
          <w:rFonts w:eastAsia="DengXian" w:cs="Times New Roman"/>
          <w:szCs w:val="20"/>
          <w:lang w:eastAsia="es-ES"/>
        </w:rPr>
        <w:tab/>
        <w:t>Комитет отмечает, что в Конституции и в законодательстве Венесуэлы закреплено право любого лица, независимо от того, является ли оно гражданином Боливарианской Республики Венесуэла или иностранцем, ходатайствовать в суде о возмещении ущерба, нанесенного в результате нарушения его прав.</w:t>
      </w:r>
      <w:r>
        <w:rPr>
          <w:rFonts w:eastAsia="DengXian" w:cs="Times New Roman"/>
          <w:szCs w:val="20"/>
          <w:lang w:eastAsia="es-ES"/>
        </w:rPr>
        <w:t xml:space="preserve"> </w:t>
      </w:r>
      <w:r w:rsidRPr="00C417D4">
        <w:rPr>
          <w:rFonts w:eastAsia="DengXian" w:cs="Times New Roman"/>
          <w:szCs w:val="20"/>
          <w:lang w:eastAsia="es-ES"/>
        </w:rPr>
        <w:t>Комитет отмечает факт отсутствия информации для трудящихся-мигрантов, особенно венесуэльских мигрантов в зарубежных странах, относительно доступа к правосудию и о возмещении ущерба для жертв злоупотреблений и нарушений прав, закрепленных в Конвенции. Комитет с глубокой озабоченностью отмечает факты преступлений, совершенных против венесуэльских мигрантов за рубежом, в том числе случаи убийств, и принимает к сведению создание Специальной комиссии по расследованию преступлений против венесуэльских мигрантов за рубежом и проводимую ею работу, а также усилия правительства по оказанию помощи жертвам и проведению мероприятий по идентификации и репатриации останков погибших.</w:t>
      </w:r>
    </w:p>
    <w:p w14:paraId="6BA7A4A4"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32.</w:t>
      </w:r>
      <w:r w:rsidRPr="00C417D4">
        <w:rPr>
          <w:rFonts w:eastAsia="DengXian" w:cs="Times New Roman"/>
          <w:szCs w:val="20"/>
          <w:lang w:eastAsia="es-ES"/>
        </w:rPr>
        <w:tab/>
      </w:r>
      <w:r w:rsidRPr="00C417D4">
        <w:rPr>
          <w:rFonts w:eastAsia="DengXian" w:cs="Times New Roman"/>
          <w:b/>
          <w:bCs/>
          <w:szCs w:val="20"/>
          <w:lang w:eastAsia="es-ES"/>
        </w:rPr>
        <w:t>Комитет рекомендует государству-участнику действовать на основе установленных Комитетом стандартов и активизировать мероприятия по информированию трудящихся-мигрантов и членов их семей, в том числе через веб-сайты и средства массовой информации, доступные для мигрантов за рубежом, о средствах правовой защиты, которыми они могут пользоваться в случае нарушения их прав. Государству-участнику рекомендуется также создать механизмы поддержки мигрантов, по линии которых, при поддержке консульской сети и в сотрудничестве со странами, где были совершены преступления в отношении трудящихся-мигрантов, члены семьи пострадавших мигрантов могли бы подавать жалобы в государстве-участнике на преступления, совершенные в отношении их близких в других странах. Указанные механизмы могли бы облегчить пострадавшим доступ к органам расследования уголовных преступлений, информировать их о ходе расследования и обеспечить их участие в соответствующем процессе.</w:t>
      </w:r>
    </w:p>
    <w:p w14:paraId="19641DF8" w14:textId="4D3B1C32" w:rsidR="00C417D4" w:rsidRPr="00C417D4" w:rsidRDefault="00195477" w:rsidP="00BE1348">
      <w:pPr>
        <w:pStyle w:val="H23G"/>
        <w:rPr>
          <w:rFonts w:eastAsia="DengXian"/>
        </w:rPr>
      </w:pPr>
      <w:r>
        <w:rPr>
          <w:rFonts w:eastAsia="DengXian"/>
        </w:rPr>
        <w:tab/>
      </w:r>
      <w:r w:rsidR="00C417D4" w:rsidRPr="00C417D4">
        <w:rPr>
          <w:rFonts w:eastAsia="DengXian"/>
        </w:rPr>
        <w:t>3.</w:t>
      </w:r>
      <w:r w:rsidR="00C417D4" w:rsidRPr="00C417D4">
        <w:rPr>
          <w:rFonts w:eastAsia="DengXian"/>
        </w:rPr>
        <w:tab/>
        <w:t>Права человека всех трудящихся-мигрантов и членов их семей</w:t>
      </w:r>
      <w:r w:rsidR="00C417D4">
        <w:rPr>
          <w:rFonts w:eastAsia="DengXian"/>
        </w:rPr>
        <w:t xml:space="preserve"> </w:t>
      </w:r>
      <w:r w:rsidR="00C417D4" w:rsidRPr="00C417D4">
        <w:rPr>
          <w:rFonts w:eastAsia="DengXian"/>
        </w:rPr>
        <w:t>(ст. 8–35)</w:t>
      </w:r>
    </w:p>
    <w:p w14:paraId="30DE6645" w14:textId="6FB58CB1" w:rsidR="00C417D4" w:rsidRPr="00C417D4" w:rsidRDefault="00C417D4" w:rsidP="00BE1348">
      <w:pPr>
        <w:pStyle w:val="H23G"/>
        <w:rPr>
          <w:rFonts w:eastAsia="DengXian"/>
        </w:rPr>
      </w:pPr>
      <w:r w:rsidRPr="00C417D4">
        <w:rPr>
          <w:rFonts w:eastAsia="DengXian"/>
        </w:rPr>
        <w:tab/>
      </w:r>
      <w:r w:rsidRPr="00C417D4">
        <w:rPr>
          <w:rFonts w:eastAsia="DengXian"/>
        </w:rPr>
        <w:tab/>
        <w:t>Пограничный контроль</w:t>
      </w:r>
    </w:p>
    <w:p w14:paraId="5F06413A"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33.</w:t>
      </w:r>
      <w:r w:rsidRPr="00C417D4">
        <w:rPr>
          <w:rFonts w:eastAsia="DengXian" w:cs="Times New Roman"/>
          <w:szCs w:val="20"/>
          <w:lang w:eastAsia="es-ES"/>
        </w:rPr>
        <w:tab/>
        <w:t>Комитет принимает к сведению усилия, материальные затраты и обязательства государства-участника, направленные на регулирование миграционных потоков на своих границах, однако с озабоченностью отмечает информацию о фактах исчезновениях мигрантов на сухопутных границах Венесуэлы с соседними странами, задокументированные случаи исчезновения мигрантов на море и отсутствие информации о расследованиях таких исчезновений.</w:t>
      </w:r>
    </w:p>
    <w:p w14:paraId="0E0137F3"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34.</w:t>
      </w:r>
      <w:r w:rsidRPr="00C417D4">
        <w:rPr>
          <w:rFonts w:eastAsia="DengXian" w:cs="Times New Roman"/>
          <w:szCs w:val="20"/>
          <w:lang w:eastAsia="es-ES"/>
        </w:rPr>
        <w:tab/>
      </w:r>
      <w:r w:rsidRPr="00C417D4">
        <w:rPr>
          <w:rFonts w:eastAsia="DengXian" w:cs="Times New Roman"/>
          <w:b/>
          <w:bCs/>
          <w:szCs w:val="20"/>
          <w:lang w:eastAsia="es-ES"/>
        </w:rPr>
        <w:t>В соответствии с принятыми Управлением Верховного комиссара Организации Объединенных Наций по правам человека (УВКПЧ) Рекомендуемыми принципами и руководящими положениями по правам человека на международных границах, а также в соответствии с мандатами Конвенции и установленными стандартами, Комитет рекомендует государству-участнику:</w:t>
      </w:r>
    </w:p>
    <w:p w14:paraId="5FCC0BA4" w14:textId="10C09146"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a</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активизировать усилия в сотрудничестве с соседними странами для тщательного и серьезного расследования случаев исчезновений и гибели людей на сухопутных и морских границах государства-участника, а также обеспечить доступ к правосудию для семей жертв в целях защиты права на установление истины о судьбе пропавших без вести и погибших трудящихся-мигрантов и обеспечения возмещения ущерба в установленных соответствующим правом случаях;</w:t>
      </w:r>
    </w:p>
    <w:p w14:paraId="31E76C6B" w14:textId="64DE203F"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b</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действуя в соответствии с Конвенцией, усилить правозащитный подход в системе пограничного контроля;</w:t>
      </w:r>
    </w:p>
    <w:p w14:paraId="26881ACF" w14:textId="51A0AF1A" w:rsid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c</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 xml:space="preserve">предусмотреть в числе мер пограничного контроля разработку и реализацию в рамках международного сотрудничества с соседними странами </w:t>
      </w:r>
      <w:r w:rsidRPr="00C417D4">
        <w:rPr>
          <w:rFonts w:eastAsia="DengXian" w:cs="Times New Roman"/>
          <w:b/>
          <w:bCs/>
          <w:szCs w:val="20"/>
          <w:lang w:eastAsia="es-ES"/>
        </w:rPr>
        <w:lastRenderedPageBreak/>
        <w:t>совместных планов, направленных на обеспечение функционирования каналов безопасной и упорядоченной миграции.</w:t>
      </w:r>
      <w:r w:rsidRPr="00C417D4">
        <w:rPr>
          <w:rFonts w:eastAsia="DengXian" w:cs="Times New Roman"/>
          <w:szCs w:val="20"/>
          <w:lang w:eastAsia="es-ES"/>
        </w:rPr>
        <w:t xml:space="preserve"> </w:t>
      </w:r>
    </w:p>
    <w:p w14:paraId="7C96F1B0" w14:textId="22E35D09" w:rsidR="00C417D4" w:rsidRPr="00C417D4" w:rsidRDefault="00C417D4" w:rsidP="00BE1348">
      <w:pPr>
        <w:pStyle w:val="H23G"/>
        <w:rPr>
          <w:rFonts w:eastAsia="DengXian"/>
        </w:rPr>
      </w:pPr>
      <w:r w:rsidRPr="00C417D4">
        <w:rPr>
          <w:rFonts w:eastAsia="DengXian"/>
        </w:rPr>
        <w:tab/>
      </w:r>
      <w:r w:rsidRPr="00C417D4">
        <w:rPr>
          <w:rFonts w:eastAsia="DengXian"/>
        </w:rPr>
        <w:tab/>
        <w:t>Задержания</w:t>
      </w:r>
    </w:p>
    <w:p w14:paraId="45C2DF0E" w14:textId="219CAF68"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35.</w:t>
      </w:r>
      <w:r w:rsidRPr="00C417D4">
        <w:rPr>
          <w:rFonts w:eastAsia="DengXian" w:cs="Times New Roman"/>
          <w:szCs w:val="20"/>
          <w:lang w:eastAsia="es-ES"/>
        </w:rPr>
        <w:tab/>
        <w:t xml:space="preserve">Комитет принимает к сведению представленную государством-участником информацию о том, что статус нелегального мигранта не является уголовно наказуемым и что меры по задержанию в иммиграционном контексте не применяются. Вместе с тем Комитет обеспокоен применением мер </w:t>
      </w:r>
      <w:r w:rsidR="00BE1348">
        <w:rPr>
          <w:rFonts w:eastAsia="DengXian" w:cs="Times New Roman"/>
          <w:szCs w:val="20"/>
          <w:lang w:eastAsia="es-ES"/>
        </w:rPr>
        <w:t>«</w:t>
      </w:r>
      <w:r w:rsidRPr="00C417D4">
        <w:rPr>
          <w:rFonts w:eastAsia="DengXian" w:cs="Times New Roman"/>
          <w:szCs w:val="20"/>
          <w:lang w:eastAsia="es-ES"/>
        </w:rPr>
        <w:t>гуманитарной защиты</w:t>
      </w:r>
      <w:r w:rsidR="00BE1348">
        <w:rPr>
          <w:rFonts w:eastAsia="DengXian" w:cs="Times New Roman"/>
          <w:szCs w:val="20"/>
          <w:lang w:eastAsia="es-ES"/>
        </w:rPr>
        <w:t>»</w:t>
      </w:r>
      <w:r w:rsidR="00BE1348">
        <w:rPr>
          <w:rFonts w:eastAsia="DengXian" w:cs="Times New Roman"/>
          <w:szCs w:val="20"/>
          <w:lang w:eastAsia="es-ES"/>
        </w:rPr>
        <w:br/>
      </w:r>
      <w:r w:rsidRPr="00C417D4">
        <w:rPr>
          <w:rFonts w:eastAsia="DengXian" w:cs="Times New Roman"/>
          <w:szCs w:val="20"/>
          <w:lang w:eastAsia="es-ES"/>
        </w:rPr>
        <w:t xml:space="preserve">или </w:t>
      </w:r>
      <w:r w:rsidR="00BE1348">
        <w:rPr>
          <w:rFonts w:eastAsia="DengXian" w:cs="Times New Roman"/>
          <w:szCs w:val="20"/>
          <w:lang w:eastAsia="es-ES"/>
        </w:rPr>
        <w:t>«</w:t>
      </w:r>
      <w:r w:rsidRPr="00C417D4">
        <w:rPr>
          <w:rFonts w:eastAsia="DengXian" w:cs="Times New Roman"/>
          <w:szCs w:val="20"/>
          <w:lang w:eastAsia="es-ES"/>
        </w:rPr>
        <w:t>превентивного административного задержания</w:t>
      </w:r>
      <w:r w:rsidR="00BE1348">
        <w:rPr>
          <w:rFonts w:eastAsia="DengXian" w:cs="Times New Roman"/>
          <w:szCs w:val="20"/>
          <w:lang w:eastAsia="es-ES"/>
        </w:rPr>
        <w:t>»</w:t>
      </w:r>
      <w:r w:rsidRPr="00C417D4">
        <w:rPr>
          <w:rFonts w:eastAsia="DengXian" w:cs="Times New Roman"/>
          <w:szCs w:val="20"/>
          <w:lang w:eastAsia="es-ES"/>
        </w:rPr>
        <w:t>, условиями и продолжительностью действия мер такого рода.</w:t>
      </w:r>
    </w:p>
    <w:p w14:paraId="5FF3E823" w14:textId="1301FD61"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36.</w:t>
      </w:r>
      <w:r w:rsidRPr="00C417D4">
        <w:rPr>
          <w:rFonts w:eastAsia="DengXian" w:cs="Times New Roman"/>
          <w:szCs w:val="20"/>
          <w:lang w:eastAsia="es-ES"/>
        </w:rPr>
        <w:tab/>
      </w:r>
      <w:r w:rsidRPr="00C417D4">
        <w:rPr>
          <w:rFonts w:eastAsia="DengXian" w:cs="Times New Roman"/>
          <w:b/>
          <w:bCs/>
          <w:szCs w:val="20"/>
          <w:lang w:eastAsia="es-ES"/>
        </w:rPr>
        <w:t>В контексте своего Замечания общего порядка № 5 (2021) о правах мигрантов на свободу не подвергаться произвольным задержаниям, Комитет настоятельно призывает государство-участник:</w:t>
      </w:r>
    </w:p>
    <w:p w14:paraId="2B1D6E91" w14:textId="26B80A5E"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a</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принимать в отношении трудящихся-мигрантов и членов их семей в рамках процедур, связанных с въездом в страну или с депортацией или высылкой с национальной территории, меры, не связанные с административным задержанием;</w:t>
      </w:r>
    </w:p>
    <w:p w14:paraId="23278113" w14:textId="2F6B87AE"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b</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обеспечивать, чтобы задержание мигрантов было исключительной и крайней мерой, чтобы в каждом случае приводились основания с указанием причин, по которым не могут быть применены меры, не связанные с задержанием, и чтобы вопрос об обоснованности избрания этой меры рассматривался в течение 24 часов независимым и беспристрастным судебным органом;</w:t>
      </w:r>
    </w:p>
    <w:p w14:paraId="3D8F8BEC" w14:textId="1217CED6"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c</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обеспечить наличие надлежащих и достойных условий в местах ограничения свободы, а также, где это необходимо, реальное раздельное содержание мигрантов, подвергнутых административному задержанию, и лиц, в отношении которых проводится уголовное расследование;</w:t>
      </w:r>
    </w:p>
    <w:p w14:paraId="46F7A44A" w14:textId="18B10CC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d</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собирать и представлять актуальные данные о задержанных мигрантах и членах их семьей в разбивке по возрасту, полу, гражданству, месту и причине задержания.</w:t>
      </w:r>
    </w:p>
    <w:p w14:paraId="1F043FDC" w14:textId="4A2F1159" w:rsidR="00C417D4" w:rsidRDefault="00C417D4" w:rsidP="00BE1348">
      <w:pPr>
        <w:pStyle w:val="H23G"/>
        <w:rPr>
          <w:rFonts w:eastAsia="DengXian"/>
        </w:rPr>
      </w:pPr>
      <w:r w:rsidRPr="00C417D4">
        <w:rPr>
          <w:rFonts w:eastAsia="DengXian"/>
        </w:rPr>
        <w:tab/>
      </w:r>
      <w:r w:rsidRPr="00C417D4">
        <w:rPr>
          <w:rFonts w:eastAsia="DengXian"/>
        </w:rPr>
        <w:tab/>
        <w:t>Консульская поддержка</w:t>
      </w:r>
    </w:p>
    <w:p w14:paraId="4D983BAD" w14:textId="70401C54"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37.</w:t>
      </w:r>
      <w:r w:rsidRPr="00C417D4">
        <w:rPr>
          <w:rFonts w:eastAsia="DengXian" w:cs="Times New Roman"/>
          <w:szCs w:val="20"/>
          <w:lang w:eastAsia="es-ES"/>
        </w:rPr>
        <w:tab/>
        <w:t>Комитет с обеспокоенностью отмечает ухудшение консульского обслуживания венесуэльских мигрантов в связи с закрытием нескольких консульств в зарубежных странах, что существенно ограничивает их права, предусмотренные Конвенцией.</w:t>
      </w:r>
      <w:r w:rsidR="00BE1348">
        <w:rPr>
          <w:rFonts w:eastAsia="DengXian" w:cs="Times New Roman"/>
          <w:szCs w:val="20"/>
          <w:lang w:eastAsia="es-ES"/>
        </w:rPr>
        <w:br/>
      </w:r>
      <w:r w:rsidRPr="00C417D4">
        <w:rPr>
          <w:rFonts w:eastAsia="DengXian" w:cs="Times New Roman"/>
          <w:szCs w:val="20"/>
          <w:lang w:eastAsia="es-ES"/>
        </w:rPr>
        <w:t xml:space="preserve">В частности, Комитет отмечает трудности с получением или продлением срока действия паспорта </w:t>
      </w:r>
      <w:r w:rsidR="00BE1348" w:rsidRPr="00BE1348">
        <w:rPr>
          <w:rFonts w:eastAsia="DengXian" w:cs="Times New Roman"/>
          <w:szCs w:val="20"/>
          <w:lang w:eastAsia="es-ES"/>
        </w:rPr>
        <w:t>‒‒</w:t>
      </w:r>
      <w:r w:rsidRPr="00C417D4">
        <w:rPr>
          <w:rFonts w:eastAsia="DengXian" w:cs="Times New Roman"/>
          <w:szCs w:val="20"/>
          <w:lang w:eastAsia="es-ES"/>
        </w:rPr>
        <w:t xml:space="preserve"> основного документа, необходимого для процедуры легализации и для доступа к медицинским, трудовым, образовательным и финансовым услугам в странах назначения или в принимающих странах. Он также отмечает случаи, когда венесуэльцы за рубежом не могли зарегистрировать своих детей как граждан Венесуэлы из-за отсутствия доступа к процедуре регистрации актов гражданского состояния через консульство. Кроме того, Комитет с озабоченностью отмечает, что отсутствие консульской поддержки может препятствовать регистрации и участию в выборах взрослых мигрантов, имеющих право голоса.</w:t>
      </w:r>
    </w:p>
    <w:p w14:paraId="643629FF"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38.</w:t>
      </w:r>
      <w:r w:rsidRPr="00C417D4">
        <w:rPr>
          <w:rFonts w:eastAsia="DengXian" w:cs="Times New Roman"/>
          <w:szCs w:val="20"/>
          <w:lang w:eastAsia="es-ES"/>
        </w:rPr>
        <w:tab/>
        <w:t>Комитет отмечает прогресс, достигнутый государством-участником в восстановлении дипломатических отношений с Колумбией, и деятельность, направленную на возобновление работы десяти консульств, которые были закрыты на территории Колумбии и в других соседних странах с присутствием венесуэльцев. Предполагается, что соответствующие консульские учреждения будут вновь предоставлять консульские услуги венесуэльским трудящимся-мигрантам и членам их семей в Колумбии и в других соседних странах.</w:t>
      </w:r>
    </w:p>
    <w:p w14:paraId="0CF606CA" w14:textId="77777777" w:rsidR="00C417D4" w:rsidRPr="00C417D4" w:rsidRDefault="00C417D4" w:rsidP="00C417D4">
      <w:pPr>
        <w:keepNext/>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39.</w:t>
      </w:r>
      <w:r w:rsidRPr="00C417D4">
        <w:rPr>
          <w:rFonts w:eastAsia="DengXian" w:cs="Times New Roman"/>
          <w:szCs w:val="20"/>
          <w:lang w:eastAsia="es-ES"/>
        </w:rPr>
        <w:tab/>
      </w:r>
      <w:r w:rsidRPr="00C417D4">
        <w:rPr>
          <w:rFonts w:eastAsia="DengXian" w:cs="Times New Roman"/>
          <w:b/>
          <w:bCs/>
          <w:szCs w:val="20"/>
          <w:lang w:eastAsia="es-ES"/>
        </w:rPr>
        <w:t>Комитет рекомендует государству-участнику:</w:t>
      </w:r>
    </w:p>
    <w:p w14:paraId="556F1D1E" w14:textId="6A31172D" w:rsidR="00C417D4" w:rsidRPr="00C417D4" w:rsidRDefault="00C417D4" w:rsidP="00C417D4">
      <w:pPr>
        <w:keepNext/>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a</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 xml:space="preserve">активизировать усилия по восстановлению консульских служб в зарубежных странах, отдавая приоритет странам с наибольшей концентрацией </w:t>
      </w:r>
      <w:r w:rsidRPr="00C417D4">
        <w:rPr>
          <w:rFonts w:eastAsia="DengXian" w:cs="Times New Roman"/>
          <w:b/>
          <w:bCs/>
          <w:szCs w:val="20"/>
          <w:lang w:eastAsia="es-ES"/>
        </w:rPr>
        <w:lastRenderedPageBreak/>
        <w:t>венесуэльских мигрантов, чтобы гарантировать право на идентичность и гражданство трудящихся-мигрантов и их семей и обеспечить им доступ к услугам, предоставляемым этими странами;</w:t>
      </w:r>
    </w:p>
    <w:p w14:paraId="22BCE868" w14:textId="2610D305" w:rsidR="00C417D4" w:rsidRPr="00C417D4" w:rsidRDefault="00C417D4" w:rsidP="00C417D4">
      <w:pPr>
        <w:keepNext/>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b</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гарантировать доступ к документам, удостоверяющим личность детей венесуэльских мигрантов, в консульских учреждениях и упростить процедуру и поощрять консульскую регистрацию детей венесуэльских мигрантов, родившихся за границей, чтобы в обеих ситуациях можно было без проблем получить документы, подтверждающие венесуэльское гражданство детей;</w:t>
      </w:r>
    </w:p>
    <w:p w14:paraId="442CB5D2" w14:textId="087851FF" w:rsidR="00C417D4" w:rsidRPr="00C417D4" w:rsidRDefault="00C417D4" w:rsidP="00C417D4">
      <w:pPr>
        <w:keepNext/>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c</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освобождать от уплаты консульского сбора лиц, находящихся</w:t>
      </w:r>
      <w:r w:rsidR="00BE1348">
        <w:rPr>
          <w:rFonts w:eastAsia="DengXian" w:cs="Times New Roman"/>
          <w:b/>
          <w:bCs/>
          <w:szCs w:val="20"/>
          <w:lang w:eastAsia="es-ES"/>
        </w:rPr>
        <w:br/>
      </w:r>
      <w:r w:rsidRPr="00C417D4">
        <w:rPr>
          <w:rFonts w:eastAsia="DengXian" w:cs="Times New Roman"/>
          <w:b/>
          <w:bCs/>
          <w:szCs w:val="20"/>
          <w:lang w:eastAsia="es-ES"/>
        </w:rPr>
        <w:t xml:space="preserve">в ситуации высокой уязвимости; </w:t>
      </w:r>
    </w:p>
    <w:p w14:paraId="4185DE5D" w14:textId="72A25B73" w:rsidR="00C417D4" w:rsidRDefault="00C417D4" w:rsidP="00C417D4">
      <w:pPr>
        <w:keepNext/>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d</w:t>
      </w:r>
      <w:r w:rsidRPr="00C417D4">
        <w:rPr>
          <w:rFonts w:eastAsia="DengXian" w:cs="Times New Roman"/>
          <w:b/>
          <w:bCs/>
          <w:szCs w:val="20"/>
          <w:lang w:eastAsia="es-ES"/>
        </w:rPr>
        <w:t>)</w:t>
      </w:r>
      <w:r w:rsidR="00BE1348">
        <w:rPr>
          <w:rFonts w:eastAsia="DengXian" w:cs="Times New Roman"/>
          <w:b/>
          <w:bCs/>
          <w:szCs w:val="20"/>
          <w:lang w:eastAsia="es-ES"/>
        </w:rPr>
        <w:tab/>
      </w:r>
      <w:r w:rsidRPr="00C417D4">
        <w:rPr>
          <w:rFonts w:eastAsia="DengXian" w:cs="Times New Roman"/>
          <w:b/>
          <w:bCs/>
          <w:szCs w:val="20"/>
          <w:lang w:eastAsia="es-ES"/>
        </w:rPr>
        <w:t>упростить для находящихся за границей венесуэльских граждан возможность зарегистрироваться на голосование и принять участие</w:t>
      </w:r>
      <w:r w:rsidR="00BE1348">
        <w:rPr>
          <w:rFonts w:eastAsia="DengXian" w:cs="Times New Roman"/>
          <w:b/>
          <w:bCs/>
          <w:szCs w:val="20"/>
          <w:lang w:eastAsia="es-ES"/>
        </w:rPr>
        <w:br/>
      </w:r>
      <w:r w:rsidRPr="00C417D4">
        <w:rPr>
          <w:rFonts w:eastAsia="DengXian" w:cs="Times New Roman"/>
          <w:b/>
          <w:bCs/>
          <w:szCs w:val="20"/>
          <w:lang w:eastAsia="es-ES"/>
        </w:rPr>
        <w:t>в голосовании в любом представительстве страны за рубежом.</w:t>
      </w:r>
    </w:p>
    <w:p w14:paraId="55303BD9" w14:textId="0AB958FB" w:rsidR="00C417D4" w:rsidRDefault="00C417D4" w:rsidP="00BE1348">
      <w:pPr>
        <w:pStyle w:val="H23G"/>
        <w:rPr>
          <w:rFonts w:eastAsia="DengXian"/>
        </w:rPr>
      </w:pPr>
      <w:r w:rsidRPr="00C417D4">
        <w:rPr>
          <w:rFonts w:eastAsia="DengXian"/>
        </w:rPr>
        <w:tab/>
      </w:r>
      <w:r w:rsidRPr="00C417D4">
        <w:rPr>
          <w:rFonts w:eastAsia="DengXian"/>
        </w:rPr>
        <w:tab/>
        <w:t>Перевод мигрантами заработанных средств и сбережений по окончании пребывания за границей</w:t>
      </w:r>
    </w:p>
    <w:p w14:paraId="3888E9BF" w14:textId="713F4F01"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40.</w:t>
      </w:r>
      <w:r w:rsidRPr="00C417D4">
        <w:rPr>
          <w:rFonts w:eastAsia="DengXian" w:cs="Times New Roman"/>
          <w:szCs w:val="20"/>
          <w:lang w:eastAsia="es-ES"/>
        </w:rPr>
        <w:tab/>
        <w:t>Комитет отмечает внедрение услуги «Денежные п</w:t>
      </w:r>
      <w:r w:rsidRPr="00C417D4">
        <w:rPr>
          <w:rFonts w:eastAsia="DengXian" w:cs="Times New Roman"/>
          <w:szCs w:val="20"/>
          <w:lang w:val="ru" w:eastAsia="es-ES"/>
        </w:rPr>
        <w:t>ереводы на Родину</w:t>
      </w:r>
      <w:r w:rsidRPr="00C417D4">
        <w:rPr>
          <w:rFonts w:eastAsia="DengXian" w:cs="Times New Roman"/>
          <w:szCs w:val="20"/>
          <w:lang w:eastAsia="es-ES"/>
        </w:rPr>
        <w:t>» через «Платформу Родина» и возможность отправлять в страну денежные переводы в криптовалютах. Однако Комитет обеспокоен высокой стоимостью доступных в стране услуг частных служб по переводу денежных средств.</w:t>
      </w:r>
    </w:p>
    <w:p w14:paraId="3C3F176C" w14:textId="29C6DFF9" w:rsid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41.</w:t>
      </w:r>
      <w:r w:rsidRPr="00C417D4">
        <w:rPr>
          <w:rFonts w:eastAsia="DengXian" w:cs="Times New Roman"/>
          <w:szCs w:val="20"/>
          <w:lang w:eastAsia="es-ES"/>
        </w:rPr>
        <w:tab/>
      </w:r>
      <w:r w:rsidRPr="00C417D4">
        <w:rPr>
          <w:rFonts w:eastAsia="DengXian" w:cs="Times New Roman"/>
          <w:b/>
          <w:bCs/>
          <w:szCs w:val="20"/>
          <w:lang w:eastAsia="es-ES"/>
        </w:rPr>
        <w:t>Комитет рекомендует государству-участнику продолжать усилия по упрощению процедур перевода заработанных денежных средств</w:t>
      </w:r>
      <w:r>
        <w:rPr>
          <w:rFonts w:eastAsia="DengXian" w:cs="Times New Roman"/>
          <w:b/>
          <w:bCs/>
          <w:szCs w:val="20"/>
          <w:lang w:eastAsia="es-ES"/>
        </w:rPr>
        <w:t xml:space="preserve"> </w:t>
      </w:r>
      <w:r w:rsidRPr="00C417D4">
        <w:rPr>
          <w:rFonts w:eastAsia="DengXian" w:cs="Times New Roman"/>
          <w:b/>
          <w:bCs/>
          <w:szCs w:val="20"/>
          <w:lang w:eastAsia="es-ES"/>
        </w:rPr>
        <w:t>и сбережений трудящихся-мигрантов на родину и обеспечить, чтобы функционирующие в стране в этой сфере частные службы приняли меры по ограничению максимальной стоимости услуг по переводу денежных средств и повышению доступности таких услуг.</w:t>
      </w:r>
    </w:p>
    <w:p w14:paraId="4A8C22A1" w14:textId="32FBF1C5" w:rsidR="00C417D4" w:rsidRPr="00C417D4" w:rsidRDefault="00BE1348" w:rsidP="00BE1348">
      <w:pPr>
        <w:pStyle w:val="H23G"/>
        <w:rPr>
          <w:rFonts w:eastAsia="DengXian"/>
        </w:rPr>
      </w:pPr>
      <w:r>
        <w:rPr>
          <w:rFonts w:eastAsia="DengXian"/>
        </w:rPr>
        <w:tab/>
      </w:r>
      <w:r w:rsidR="00C417D4" w:rsidRPr="00C417D4">
        <w:rPr>
          <w:rFonts w:eastAsia="DengXian"/>
        </w:rPr>
        <w:t>4.</w:t>
      </w:r>
      <w:r>
        <w:rPr>
          <w:rFonts w:eastAsia="DengXian"/>
        </w:rPr>
        <w:tab/>
      </w:r>
      <w:r w:rsidR="00C417D4" w:rsidRPr="00C417D4">
        <w:rPr>
          <w:rFonts w:eastAsia="DengXian"/>
        </w:rPr>
        <w:t>Содействие созданию удовлетворительных, справедливых, достойных</w:t>
      </w:r>
      <w:r>
        <w:rPr>
          <w:rFonts w:eastAsia="DengXian"/>
        </w:rPr>
        <w:br/>
      </w:r>
      <w:r w:rsidR="00C417D4" w:rsidRPr="00C417D4">
        <w:rPr>
          <w:rFonts w:eastAsia="DengXian"/>
        </w:rPr>
        <w:t>и законных условий для международной миграции трудящихся и членов</w:t>
      </w:r>
      <w:r>
        <w:rPr>
          <w:rFonts w:eastAsia="DengXian"/>
        </w:rPr>
        <w:br/>
      </w:r>
      <w:r w:rsidR="00C417D4" w:rsidRPr="00C417D4">
        <w:rPr>
          <w:rFonts w:eastAsia="DengXian"/>
        </w:rPr>
        <w:t>их семей (ст. 64–71)</w:t>
      </w:r>
    </w:p>
    <w:p w14:paraId="7D19561F" w14:textId="13F0A3DF" w:rsidR="00C417D4" w:rsidRPr="00C417D4" w:rsidRDefault="00BE1348" w:rsidP="00BE1348">
      <w:pPr>
        <w:pStyle w:val="H23G"/>
        <w:rPr>
          <w:rFonts w:eastAsia="DengXian"/>
        </w:rPr>
      </w:pPr>
      <w:r>
        <w:rPr>
          <w:rFonts w:eastAsia="DengXian"/>
        </w:rPr>
        <w:tab/>
      </w:r>
      <w:r>
        <w:rPr>
          <w:rFonts w:eastAsia="DengXian"/>
        </w:rPr>
        <w:tab/>
      </w:r>
      <w:r w:rsidR="00C417D4" w:rsidRPr="00C417D4">
        <w:rPr>
          <w:rFonts w:eastAsia="DengXian"/>
        </w:rPr>
        <w:t>Дети и подростки мигранты</w:t>
      </w:r>
    </w:p>
    <w:p w14:paraId="5009E915" w14:textId="11CB6706"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42.</w:t>
      </w:r>
      <w:r w:rsidRPr="00C417D4">
        <w:rPr>
          <w:rFonts w:eastAsia="DengXian" w:cs="Times New Roman"/>
          <w:szCs w:val="20"/>
          <w:lang w:eastAsia="es-ES"/>
        </w:rPr>
        <w:tab/>
        <w:t>Что касается детей в ситуации международной миграции, то Комитет</w:t>
      </w:r>
      <w:r>
        <w:rPr>
          <w:rFonts w:eastAsia="DengXian" w:cs="Times New Roman"/>
          <w:szCs w:val="20"/>
          <w:lang w:eastAsia="es-ES"/>
        </w:rPr>
        <w:t xml:space="preserve"> </w:t>
      </w:r>
      <w:r w:rsidRPr="00C417D4">
        <w:rPr>
          <w:rFonts w:eastAsia="DengXian" w:cs="Times New Roman"/>
          <w:szCs w:val="20"/>
          <w:lang w:eastAsia="es-ES"/>
        </w:rPr>
        <w:t>с обеспокоенностью отмечает отсутствие информации об условиях жизни находящихся в третьих странах несопровождаемых венесуэльских детей и подростков или детей, разлученных со своими семьями или опекунами. Комитет особенно обеспокоен отсутствием информации о местонахождении венесуэльских семей тех детей или подростков, которые находятся за границей с целью воссоединения их с семьями.</w:t>
      </w:r>
    </w:p>
    <w:p w14:paraId="273FB45B" w14:textId="0A140779"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43.</w:t>
      </w:r>
      <w:r w:rsidRPr="00C417D4">
        <w:rPr>
          <w:rFonts w:eastAsia="DengXian" w:cs="Times New Roman"/>
          <w:szCs w:val="20"/>
          <w:lang w:eastAsia="es-ES"/>
        </w:rPr>
        <w:tab/>
      </w:r>
      <w:r w:rsidRPr="00C417D4">
        <w:rPr>
          <w:rFonts w:eastAsia="DengXian" w:cs="Times New Roman"/>
          <w:b/>
          <w:bCs/>
          <w:szCs w:val="20"/>
          <w:lang w:eastAsia="es-ES"/>
        </w:rPr>
        <w:t>Комитет рекомендует государству-участнику активизировать свои усилия по систематическому сбору соответствующей информации</w:t>
      </w:r>
      <w:r w:rsidRPr="00893779">
        <w:rPr>
          <w:rFonts w:eastAsia="DengXian" w:cs="Times New Roman"/>
          <w:b/>
          <w:bCs/>
          <w:szCs w:val="20"/>
          <w:lang w:eastAsia="es-ES"/>
        </w:rPr>
        <w:t xml:space="preserve"> </w:t>
      </w:r>
      <w:r w:rsidRPr="00C417D4">
        <w:rPr>
          <w:rFonts w:eastAsia="DengXian" w:cs="Times New Roman"/>
          <w:b/>
          <w:bCs/>
          <w:szCs w:val="20"/>
          <w:lang w:eastAsia="es-ES"/>
        </w:rPr>
        <w:t xml:space="preserve">о венесуэльских детях и подростках-мигрантах и отслеживанию условий их жизни и местонахождения, а также активизировать усилия по розыску их семей с целью воссоединения семей на основе оценки и определения наилучших интересов ребенка с учетом </w:t>
      </w:r>
      <w:r w:rsidR="00FE3CE6">
        <w:rPr>
          <w:rFonts w:eastAsia="DengXian" w:cs="Times New Roman"/>
          <w:b/>
          <w:bCs/>
          <w:szCs w:val="20"/>
          <w:lang w:val="fr-CH" w:eastAsia="es-ES"/>
        </w:rPr>
        <w:t>c</w:t>
      </w:r>
      <w:r w:rsidRPr="00C417D4">
        <w:rPr>
          <w:rFonts w:eastAsia="DengXian" w:cs="Times New Roman"/>
          <w:b/>
          <w:bCs/>
          <w:szCs w:val="20"/>
          <w:lang w:eastAsia="es-ES"/>
        </w:rPr>
        <w:t>овместн</w:t>
      </w:r>
      <w:r w:rsidR="00FE3CE6">
        <w:rPr>
          <w:rFonts w:eastAsia="DengXian" w:cs="Times New Roman"/>
          <w:b/>
          <w:bCs/>
          <w:szCs w:val="20"/>
          <w:lang w:eastAsia="es-ES"/>
        </w:rPr>
        <w:t>ых</w:t>
      </w:r>
      <w:r w:rsidRPr="00C417D4">
        <w:rPr>
          <w:rFonts w:eastAsia="DengXian" w:cs="Times New Roman"/>
          <w:b/>
          <w:bCs/>
          <w:szCs w:val="20"/>
          <w:lang w:eastAsia="es-ES"/>
        </w:rPr>
        <w:t xml:space="preserve"> замечани</w:t>
      </w:r>
      <w:r w:rsidR="00FE3CE6">
        <w:rPr>
          <w:rFonts w:eastAsia="DengXian" w:cs="Times New Roman"/>
          <w:b/>
          <w:bCs/>
          <w:szCs w:val="20"/>
          <w:lang w:eastAsia="es-ES"/>
        </w:rPr>
        <w:t>й</w:t>
      </w:r>
      <w:r w:rsidRPr="00C417D4">
        <w:rPr>
          <w:rFonts w:eastAsia="DengXian" w:cs="Times New Roman"/>
          <w:b/>
          <w:bCs/>
          <w:szCs w:val="20"/>
          <w:lang w:eastAsia="es-ES"/>
        </w:rPr>
        <w:t xml:space="preserve"> общего порядка № 3 </w:t>
      </w:r>
      <w:r w:rsidR="00FE3CE6">
        <w:rPr>
          <w:rFonts w:eastAsia="DengXian" w:cs="Times New Roman"/>
          <w:b/>
          <w:bCs/>
          <w:szCs w:val="20"/>
          <w:lang w:eastAsia="es-ES"/>
        </w:rPr>
        <w:t xml:space="preserve">и № 4 Комитета и № 22 и № 23 Комитета по правам ребенка </w:t>
      </w:r>
      <w:r w:rsidRPr="00C417D4">
        <w:rPr>
          <w:rFonts w:eastAsia="DengXian" w:cs="Times New Roman"/>
          <w:b/>
          <w:bCs/>
          <w:szCs w:val="20"/>
          <w:lang w:eastAsia="es-ES"/>
        </w:rPr>
        <w:t>(2017).</w:t>
      </w:r>
    </w:p>
    <w:p w14:paraId="51F6C5D9" w14:textId="039739E7" w:rsidR="00C417D4" w:rsidRPr="00C417D4" w:rsidRDefault="00C417D4" w:rsidP="00893779">
      <w:pPr>
        <w:pStyle w:val="H23G"/>
        <w:rPr>
          <w:rFonts w:eastAsia="DengXian"/>
        </w:rPr>
      </w:pPr>
      <w:r w:rsidRPr="00C417D4">
        <w:rPr>
          <w:rFonts w:eastAsia="DengXian"/>
        </w:rPr>
        <w:tab/>
      </w:r>
      <w:r w:rsidRPr="00C417D4">
        <w:rPr>
          <w:rFonts w:eastAsia="DengXian"/>
        </w:rPr>
        <w:tab/>
        <w:t>Программы содействия возвращению в страну и реинтеграции мигрантов</w:t>
      </w:r>
    </w:p>
    <w:p w14:paraId="0310F7EB" w14:textId="41C48C8C"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44.</w:t>
      </w:r>
      <w:r w:rsidRPr="00C417D4">
        <w:rPr>
          <w:rFonts w:eastAsia="DengXian" w:cs="Times New Roman"/>
          <w:szCs w:val="20"/>
          <w:lang w:eastAsia="es-ES"/>
        </w:rPr>
        <w:tab/>
        <w:t xml:space="preserve">Комитет с удовлетворением отмечает принятую в 2018 году программу </w:t>
      </w:r>
      <w:bookmarkStart w:id="12" w:name="_Hlk122373561"/>
      <w:r w:rsidR="00893779">
        <w:rPr>
          <w:rFonts w:eastAsia="DengXian" w:cs="Times New Roman"/>
          <w:szCs w:val="20"/>
          <w:lang w:eastAsia="es-ES"/>
        </w:rPr>
        <w:t>«</w:t>
      </w:r>
      <w:r w:rsidRPr="00C417D4">
        <w:rPr>
          <w:rFonts w:eastAsia="DengXian" w:cs="Times New Roman"/>
          <w:szCs w:val="20"/>
          <w:lang w:eastAsia="es-ES"/>
        </w:rPr>
        <w:t>Возвращение на Родину</w:t>
      </w:r>
      <w:r w:rsidR="00893779">
        <w:rPr>
          <w:rFonts w:eastAsia="DengXian" w:cs="Times New Roman"/>
          <w:szCs w:val="20"/>
          <w:lang w:eastAsia="es-ES"/>
        </w:rPr>
        <w:t>»</w:t>
      </w:r>
      <w:r w:rsidRPr="00C417D4">
        <w:rPr>
          <w:rFonts w:eastAsia="DengXian" w:cs="Times New Roman"/>
          <w:szCs w:val="20"/>
          <w:lang w:eastAsia="es-ES"/>
        </w:rPr>
        <w:t>,</w:t>
      </w:r>
      <w:bookmarkEnd w:id="12"/>
      <w:r w:rsidRPr="00C417D4">
        <w:rPr>
          <w:rFonts w:eastAsia="DengXian" w:cs="Times New Roman"/>
          <w:szCs w:val="20"/>
          <w:lang w:eastAsia="es-ES"/>
        </w:rPr>
        <w:t xml:space="preserve"> которая предусматривает оказание содействия возвращению в страну воздушным, морским или наземным транспортом находящихся за рубежом лиц венесуэльской национальности, и высоко оценивает прогресс, достигнутый государством-участником в реализации этой программы и в реинтеграции возвращенцев в венесуэльское общество. Однако Комитет обеспокоен тем, что:</w:t>
      </w:r>
    </w:p>
    <w:p w14:paraId="3D039CEE" w14:textId="305DC044"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lastRenderedPageBreak/>
        <w:tab/>
      </w:r>
      <w:r w:rsidRPr="00C417D4">
        <w:rPr>
          <w:rFonts w:eastAsia="DengXian" w:cs="Times New Roman"/>
          <w:szCs w:val="20"/>
          <w:lang w:val="es-ES" w:eastAsia="es-ES"/>
        </w:rPr>
        <w:t>a</w:t>
      </w:r>
      <w:r w:rsidRPr="00C417D4">
        <w:rPr>
          <w:rFonts w:eastAsia="DengXian" w:cs="Times New Roman"/>
          <w:szCs w:val="20"/>
          <w:lang w:eastAsia="es-ES"/>
        </w:rPr>
        <w:t>)</w:t>
      </w:r>
      <w:r w:rsidR="00893779">
        <w:rPr>
          <w:rFonts w:eastAsia="DengXian" w:cs="Times New Roman"/>
          <w:szCs w:val="20"/>
          <w:lang w:eastAsia="es-ES"/>
        </w:rPr>
        <w:tab/>
      </w:r>
      <w:r w:rsidRPr="00C417D4">
        <w:rPr>
          <w:rFonts w:eastAsia="DengXian" w:cs="Times New Roman"/>
          <w:szCs w:val="20"/>
          <w:lang w:eastAsia="es-ES"/>
        </w:rPr>
        <w:t xml:space="preserve">отсутствует подробная, дезагрегированная, регулярно обновляемая и легкодоступная публичная информация </w:t>
      </w:r>
      <w:bookmarkStart w:id="13" w:name="_Hlk122198421"/>
      <w:r w:rsidRPr="00C417D4">
        <w:rPr>
          <w:rFonts w:eastAsia="DengXian" w:cs="Times New Roman"/>
          <w:szCs w:val="20"/>
          <w:lang w:eastAsia="es-ES"/>
        </w:rPr>
        <w:t>о возвращении в страну лиц венесуэльской национальности</w:t>
      </w:r>
      <w:bookmarkEnd w:id="13"/>
      <w:r w:rsidRPr="00C417D4">
        <w:rPr>
          <w:rFonts w:eastAsia="DengXian" w:cs="Times New Roman"/>
          <w:szCs w:val="20"/>
          <w:lang w:eastAsia="es-ES"/>
        </w:rPr>
        <w:t>, которая имеет ключевое значение для разработки политики социальной защиты и реинтеграции возвращенцев;</w:t>
      </w:r>
    </w:p>
    <w:p w14:paraId="4EA836E5" w14:textId="5F04C6C1"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ab/>
      </w:r>
      <w:r w:rsidRPr="00C417D4">
        <w:rPr>
          <w:rFonts w:eastAsia="DengXian" w:cs="Times New Roman"/>
          <w:szCs w:val="20"/>
          <w:lang w:val="es-ES" w:eastAsia="es-ES"/>
        </w:rPr>
        <w:t>b</w:t>
      </w:r>
      <w:r w:rsidRPr="00C417D4">
        <w:rPr>
          <w:rFonts w:eastAsia="DengXian" w:cs="Times New Roman"/>
          <w:szCs w:val="20"/>
          <w:lang w:eastAsia="es-ES"/>
        </w:rPr>
        <w:t>)</w:t>
      </w:r>
      <w:r w:rsidR="00893779">
        <w:rPr>
          <w:rFonts w:eastAsia="DengXian" w:cs="Times New Roman"/>
          <w:szCs w:val="20"/>
          <w:lang w:eastAsia="es-ES"/>
        </w:rPr>
        <w:tab/>
      </w:r>
      <w:r w:rsidRPr="00C417D4">
        <w:rPr>
          <w:rFonts w:eastAsia="DengXian" w:cs="Times New Roman"/>
          <w:szCs w:val="20"/>
          <w:lang w:eastAsia="es-ES"/>
        </w:rPr>
        <w:t xml:space="preserve">согласно требованиям регистрации в программе </w:t>
      </w:r>
      <w:r w:rsidR="00893779">
        <w:rPr>
          <w:rFonts w:eastAsia="DengXian" w:cs="Times New Roman"/>
          <w:szCs w:val="20"/>
          <w:lang w:eastAsia="es-ES"/>
        </w:rPr>
        <w:t>«</w:t>
      </w:r>
      <w:r w:rsidRPr="00C417D4">
        <w:rPr>
          <w:rFonts w:eastAsia="DengXian" w:cs="Times New Roman"/>
          <w:szCs w:val="20"/>
          <w:lang w:eastAsia="es-ES"/>
        </w:rPr>
        <w:t>Возвращение на Родину</w:t>
      </w:r>
      <w:r w:rsidR="00893779">
        <w:rPr>
          <w:rFonts w:eastAsia="DengXian" w:cs="Times New Roman"/>
          <w:szCs w:val="20"/>
          <w:lang w:eastAsia="es-ES"/>
        </w:rPr>
        <w:t>»</w:t>
      </w:r>
      <w:r w:rsidRPr="00C417D4">
        <w:rPr>
          <w:rFonts w:eastAsia="DengXian" w:cs="Times New Roman"/>
          <w:szCs w:val="20"/>
          <w:lang w:eastAsia="es-ES"/>
        </w:rPr>
        <w:t xml:space="preserve"> возможны ограничения для лиц, которые якобы участвовали в публичных актах насилия или в проявлениях ненависти в отношении венесуэльского народа. Такой подход может произвольно ограничить доступ к этой программе;</w:t>
      </w:r>
    </w:p>
    <w:p w14:paraId="264ED745" w14:textId="74DC6BD0"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ab/>
      </w:r>
      <w:r w:rsidRPr="00C417D4">
        <w:rPr>
          <w:rFonts w:eastAsia="DengXian" w:cs="Times New Roman"/>
          <w:szCs w:val="20"/>
          <w:lang w:val="es-ES" w:eastAsia="es-ES"/>
        </w:rPr>
        <w:t>c</w:t>
      </w:r>
      <w:r w:rsidRPr="00C417D4">
        <w:rPr>
          <w:rFonts w:eastAsia="DengXian" w:cs="Times New Roman"/>
          <w:szCs w:val="20"/>
          <w:lang w:eastAsia="es-ES"/>
        </w:rPr>
        <w:t>)</w:t>
      </w:r>
      <w:r w:rsidR="00893779">
        <w:rPr>
          <w:rFonts w:eastAsia="DengXian" w:cs="Times New Roman"/>
          <w:szCs w:val="20"/>
          <w:lang w:eastAsia="es-ES"/>
        </w:rPr>
        <w:tab/>
      </w:r>
      <w:r w:rsidRPr="00C417D4">
        <w:rPr>
          <w:rFonts w:eastAsia="DengXian" w:cs="Times New Roman"/>
          <w:szCs w:val="20"/>
          <w:lang w:eastAsia="es-ES"/>
        </w:rPr>
        <w:t xml:space="preserve">для реализации мер социально-экономической реинтеграции и социальной защиты требуется регистрация возвращенцев в системе </w:t>
      </w:r>
      <w:r w:rsidR="00893779">
        <w:rPr>
          <w:rFonts w:eastAsia="DengXian" w:cs="Times New Roman"/>
          <w:szCs w:val="20"/>
          <w:lang w:eastAsia="es-ES"/>
        </w:rPr>
        <w:t>«</w:t>
      </w:r>
      <w:r w:rsidRPr="00C417D4">
        <w:rPr>
          <w:rFonts w:eastAsia="DengXian" w:cs="Times New Roman"/>
          <w:szCs w:val="20"/>
          <w:lang w:eastAsia="es-ES"/>
        </w:rPr>
        <w:t>Карта венесуэльца» (</w:t>
      </w:r>
      <w:r w:rsidRPr="00C417D4">
        <w:rPr>
          <w:rFonts w:eastAsia="DengXian" w:cs="Times New Roman"/>
          <w:szCs w:val="20"/>
          <w:lang w:val="es-ES" w:eastAsia="es-ES"/>
        </w:rPr>
        <w:t>Carnet</w:t>
      </w:r>
      <w:r w:rsidRPr="00C417D4">
        <w:rPr>
          <w:rFonts w:eastAsia="DengXian" w:cs="Times New Roman"/>
          <w:szCs w:val="20"/>
          <w:lang w:eastAsia="es-ES"/>
        </w:rPr>
        <w:t xml:space="preserve"> </w:t>
      </w:r>
      <w:r w:rsidRPr="00C417D4">
        <w:rPr>
          <w:rFonts w:eastAsia="DengXian" w:cs="Times New Roman"/>
          <w:szCs w:val="20"/>
          <w:lang w:val="es-ES" w:eastAsia="es-ES"/>
        </w:rPr>
        <w:t>de</w:t>
      </w:r>
      <w:r w:rsidRPr="00C417D4">
        <w:rPr>
          <w:rFonts w:eastAsia="DengXian" w:cs="Times New Roman"/>
          <w:szCs w:val="20"/>
          <w:lang w:eastAsia="es-ES"/>
        </w:rPr>
        <w:t xml:space="preserve"> </w:t>
      </w:r>
      <w:r w:rsidRPr="00C417D4">
        <w:rPr>
          <w:rFonts w:eastAsia="DengXian" w:cs="Times New Roman"/>
          <w:szCs w:val="20"/>
          <w:lang w:val="es-ES" w:eastAsia="es-ES"/>
        </w:rPr>
        <w:t>la</w:t>
      </w:r>
      <w:r w:rsidRPr="00C417D4">
        <w:rPr>
          <w:rFonts w:eastAsia="DengXian" w:cs="Times New Roman"/>
          <w:szCs w:val="20"/>
          <w:lang w:eastAsia="es-ES"/>
        </w:rPr>
        <w:t xml:space="preserve"> </w:t>
      </w:r>
      <w:r w:rsidRPr="00C417D4">
        <w:rPr>
          <w:rFonts w:eastAsia="DengXian" w:cs="Times New Roman"/>
          <w:szCs w:val="20"/>
          <w:lang w:val="es-ES" w:eastAsia="es-ES"/>
        </w:rPr>
        <w:t>Patria</w:t>
      </w:r>
      <w:r w:rsidRPr="00C417D4">
        <w:rPr>
          <w:rFonts w:eastAsia="DengXian" w:cs="Times New Roman"/>
          <w:szCs w:val="20"/>
          <w:lang w:eastAsia="es-ES"/>
        </w:rPr>
        <w:t>);</w:t>
      </w:r>
    </w:p>
    <w:p w14:paraId="39A53102" w14:textId="128E66C9"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ab/>
      </w:r>
      <w:r w:rsidRPr="00C417D4">
        <w:rPr>
          <w:rFonts w:eastAsia="DengXian" w:cs="Times New Roman"/>
          <w:szCs w:val="20"/>
          <w:lang w:val="es-ES" w:eastAsia="es-ES"/>
        </w:rPr>
        <w:t>d</w:t>
      </w:r>
      <w:r w:rsidRPr="00C417D4">
        <w:rPr>
          <w:rFonts w:eastAsia="DengXian" w:cs="Times New Roman"/>
          <w:szCs w:val="20"/>
          <w:lang w:eastAsia="es-ES"/>
        </w:rPr>
        <w:t>)</w:t>
      </w:r>
      <w:r w:rsidR="00893779">
        <w:rPr>
          <w:rFonts w:eastAsia="DengXian" w:cs="Times New Roman"/>
          <w:szCs w:val="20"/>
          <w:lang w:eastAsia="es-ES"/>
        </w:rPr>
        <w:tab/>
      </w:r>
      <w:r w:rsidRPr="00C417D4">
        <w:rPr>
          <w:rFonts w:eastAsia="DengXian" w:cs="Times New Roman"/>
          <w:szCs w:val="20"/>
          <w:lang w:eastAsia="es-ES"/>
        </w:rPr>
        <w:t xml:space="preserve">имели место эпизоды преследования людей, возвратившихся в основном из соседних стран во время пандемии, вне рамок программы </w:t>
      </w:r>
      <w:r w:rsidR="00893779">
        <w:rPr>
          <w:rFonts w:eastAsia="DengXian" w:cs="Times New Roman"/>
          <w:szCs w:val="20"/>
          <w:lang w:eastAsia="es-ES"/>
        </w:rPr>
        <w:t>«</w:t>
      </w:r>
      <w:r w:rsidRPr="00C417D4">
        <w:rPr>
          <w:rFonts w:eastAsia="DengXian" w:cs="Times New Roman"/>
          <w:szCs w:val="20"/>
          <w:lang w:eastAsia="es-ES"/>
        </w:rPr>
        <w:t>Возвращение на Родину</w:t>
      </w:r>
      <w:r w:rsidR="00893779">
        <w:rPr>
          <w:rFonts w:eastAsia="DengXian" w:cs="Times New Roman"/>
          <w:szCs w:val="20"/>
          <w:lang w:eastAsia="es-ES"/>
        </w:rPr>
        <w:t>»</w:t>
      </w:r>
      <w:r w:rsidRPr="00C417D4">
        <w:rPr>
          <w:rFonts w:eastAsia="DengXian" w:cs="Times New Roman"/>
          <w:szCs w:val="20"/>
          <w:lang w:eastAsia="es-ES"/>
        </w:rPr>
        <w:t>, особенно через несанкционированные пункты пересечения границы.</w:t>
      </w:r>
    </w:p>
    <w:p w14:paraId="1155E362"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45.</w:t>
      </w:r>
      <w:r w:rsidRPr="00C417D4">
        <w:rPr>
          <w:rFonts w:eastAsia="DengXian" w:cs="Times New Roman"/>
          <w:szCs w:val="20"/>
          <w:lang w:eastAsia="es-ES"/>
        </w:rPr>
        <w:tab/>
      </w:r>
      <w:r w:rsidRPr="00C417D4">
        <w:rPr>
          <w:rFonts w:eastAsia="DengXian" w:cs="Times New Roman"/>
          <w:b/>
          <w:bCs/>
          <w:szCs w:val="20"/>
          <w:lang w:eastAsia="es-ES"/>
        </w:rPr>
        <w:t>Комитет рекомендует государству-участнику в соответствии со статьей 67 Конвенции и задачей 10.7 Целей в области устойчивого развития:</w:t>
      </w:r>
    </w:p>
    <w:p w14:paraId="2700EF49" w14:textId="220D38C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a</w:t>
      </w:r>
      <w:r w:rsidRPr="00C417D4">
        <w:rPr>
          <w:rFonts w:eastAsia="DengXian" w:cs="Times New Roman"/>
          <w:b/>
          <w:bCs/>
          <w:szCs w:val="20"/>
          <w:lang w:eastAsia="es-ES"/>
        </w:rPr>
        <w:t>)</w:t>
      </w:r>
      <w:r w:rsidR="00893779">
        <w:rPr>
          <w:rFonts w:eastAsia="DengXian" w:cs="Times New Roman"/>
          <w:b/>
          <w:bCs/>
          <w:szCs w:val="20"/>
          <w:lang w:eastAsia="es-ES"/>
        </w:rPr>
        <w:tab/>
      </w:r>
      <w:r w:rsidRPr="00C417D4">
        <w:rPr>
          <w:rFonts w:eastAsia="DengXian" w:cs="Times New Roman"/>
          <w:b/>
          <w:bCs/>
          <w:szCs w:val="20"/>
          <w:lang w:eastAsia="es-ES"/>
        </w:rPr>
        <w:t>создать систему сбора подробной, дезагрегированной, регулярно обновляемой и общедоступной информации о возвращении в страну лиц венесуэльской национальности;</w:t>
      </w:r>
    </w:p>
    <w:p w14:paraId="69E87E56" w14:textId="01A0FFC9"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b</w:t>
      </w:r>
      <w:r w:rsidRPr="00C417D4">
        <w:rPr>
          <w:rFonts w:eastAsia="DengXian" w:cs="Times New Roman"/>
          <w:b/>
          <w:bCs/>
          <w:szCs w:val="20"/>
          <w:lang w:eastAsia="es-ES"/>
        </w:rPr>
        <w:t>)</w:t>
      </w:r>
      <w:r w:rsidR="00893779">
        <w:rPr>
          <w:rFonts w:eastAsia="DengXian" w:cs="Times New Roman"/>
          <w:b/>
          <w:bCs/>
          <w:szCs w:val="20"/>
          <w:lang w:eastAsia="es-ES"/>
        </w:rPr>
        <w:tab/>
      </w:r>
      <w:r w:rsidRPr="00C417D4">
        <w:rPr>
          <w:rFonts w:eastAsia="DengXian" w:cs="Times New Roman"/>
          <w:b/>
          <w:bCs/>
          <w:szCs w:val="20"/>
          <w:lang w:eastAsia="es-ES"/>
        </w:rPr>
        <w:t xml:space="preserve">устранить условия, которые могут привести к созданию произвольных препятствий для возвращения венесуэльских граждан в страну в рамках программы </w:t>
      </w:r>
      <w:r w:rsidR="00893779">
        <w:rPr>
          <w:rFonts w:eastAsia="DengXian" w:cs="Times New Roman"/>
          <w:b/>
          <w:bCs/>
          <w:szCs w:val="20"/>
          <w:lang w:eastAsia="es-ES"/>
        </w:rPr>
        <w:t>«</w:t>
      </w:r>
      <w:r w:rsidRPr="00C417D4">
        <w:rPr>
          <w:rFonts w:eastAsia="DengXian" w:cs="Times New Roman"/>
          <w:b/>
          <w:bCs/>
          <w:szCs w:val="20"/>
          <w:lang w:eastAsia="es-ES"/>
        </w:rPr>
        <w:t>Возвращение на Родину</w:t>
      </w:r>
      <w:r w:rsidR="00893779">
        <w:rPr>
          <w:rFonts w:eastAsia="DengXian" w:cs="Times New Roman"/>
          <w:b/>
          <w:bCs/>
          <w:szCs w:val="20"/>
          <w:lang w:eastAsia="es-ES"/>
        </w:rPr>
        <w:t>»</w:t>
      </w:r>
      <w:r w:rsidRPr="00C417D4">
        <w:rPr>
          <w:rFonts w:eastAsia="DengXian" w:cs="Times New Roman"/>
          <w:b/>
          <w:bCs/>
          <w:szCs w:val="20"/>
          <w:lang w:eastAsia="es-ES"/>
        </w:rPr>
        <w:t>;</w:t>
      </w:r>
    </w:p>
    <w:p w14:paraId="174399A3" w14:textId="3B9C02C1"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c</w:t>
      </w:r>
      <w:r w:rsidRPr="00C417D4">
        <w:rPr>
          <w:rFonts w:eastAsia="DengXian" w:cs="Times New Roman"/>
          <w:b/>
          <w:bCs/>
          <w:szCs w:val="20"/>
          <w:lang w:eastAsia="es-ES"/>
        </w:rPr>
        <w:t>)</w:t>
      </w:r>
      <w:r w:rsidR="00893779">
        <w:rPr>
          <w:rFonts w:eastAsia="DengXian" w:cs="Times New Roman"/>
          <w:b/>
          <w:bCs/>
          <w:szCs w:val="20"/>
          <w:lang w:eastAsia="es-ES"/>
        </w:rPr>
        <w:tab/>
      </w:r>
      <w:r w:rsidRPr="00C417D4">
        <w:rPr>
          <w:rFonts w:eastAsia="DengXian" w:cs="Times New Roman"/>
          <w:b/>
          <w:bCs/>
          <w:szCs w:val="20"/>
          <w:lang w:eastAsia="es-ES"/>
        </w:rPr>
        <w:t>укрепить процессы социально-экономической реинтеграции и социальной защиты возвращенцев, независимо от их этнической или любой иной принадлежности;</w:t>
      </w:r>
    </w:p>
    <w:p w14:paraId="4C39F84F" w14:textId="275840FC" w:rsid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d</w:t>
      </w:r>
      <w:r w:rsidRPr="00C417D4">
        <w:rPr>
          <w:rFonts w:eastAsia="DengXian" w:cs="Times New Roman"/>
          <w:b/>
          <w:bCs/>
          <w:szCs w:val="20"/>
          <w:lang w:eastAsia="es-ES"/>
        </w:rPr>
        <w:t>)</w:t>
      </w:r>
      <w:r w:rsidR="00893779">
        <w:rPr>
          <w:rFonts w:eastAsia="DengXian" w:cs="Times New Roman"/>
          <w:b/>
          <w:bCs/>
          <w:szCs w:val="20"/>
          <w:lang w:eastAsia="es-ES"/>
        </w:rPr>
        <w:tab/>
      </w:r>
      <w:r w:rsidRPr="00C417D4">
        <w:rPr>
          <w:rFonts w:eastAsia="DengXian" w:cs="Times New Roman"/>
          <w:b/>
          <w:bCs/>
          <w:szCs w:val="20"/>
          <w:lang w:eastAsia="es-ES"/>
        </w:rPr>
        <w:t>принять необходимые меры для предупреждения актов дискриминации и криминализации мигрантов, которые возвращаются в страну через несанкционированные пункты пересечения границы, и наказания виновных в совершении таких актов.</w:t>
      </w:r>
    </w:p>
    <w:p w14:paraId="6FF0800A" w14:textId="12DF7D94" w:rsidR="00C417D4" w:rsidRPr="00C417D4" w:rsidRDefault="00893779" w:rsidP="00893779">
      <w:pPr>
        <w:pStyle w:val="H23G"/>
        <w:rPr>
          <w:rFonts w:eastAsia="DengXian"/>
        </w:rPr>
      </w:pPr>
      <w:r>
        <w:rPr>
          <w:rFonts w:eastAsia="DengXian"/>
        </w:rPr>
        <w:tab/>
      </w:r>
      <w:r>
        <w:rPr>
          <w:rFonts w:eastAsia="DengXian"/>
        </w:rPr>
        <w:tab/>
      </w:r>
      <w:r w:rsidR="00C417D4" w:rsidRPr="00C417D4">
        <w:rPr>
          <w:rFonts w:eastAsia="DengXian"/>
        </w:rPr>
        <w:t>Торговля людьми</w:t>
      </w:r>
    </w:p>
    <w:p w14:paraId="786CFFE8" w14:textId="3BBB523A"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46.</w:t>
      </w:r>
      <w:r w:rsidRPr="00C417D4">
        <w:rPr>
          <w:rFonts w:eastAsia="DengXian" w:cs="Times New Roman"/>
          <w:szCs w:val="20"/>
          <w:lang w:eastAsia="es-ES"/>
        </w:rPr>
        <w:tab/>
        <w:t xml:space="preserve">Комитет принимает к сведению, что в государстве-участнике разработан проект закона </w:t>
      </w:r>
      <w:bookmarkStart w:id="14" w:name="_Hlk122202622"/>
      <w:r w:rsidRPr="00C417D4">
        <w:rPr>
          <w:rFonts w:eastAsia="DengXian" w:cs="Times New Roman"/>
          <w:szCs w:val="20"/>
          <w:lang w:eastAsia="es-ES"/>
        </w:rPr>
        <w:t>о предупреждении торговли людьми и наказании за нее и об оказании всесторонней помощи жертвам торговли людьми</w:t>
      </w:r>
      <w:bookmarkEnd w:id="14"/>
      <w:r w:rsidRPr="00C417D4">
        <w:rPr>
          <w:rFonts w:eastAsia="DengXian" w:cs="Times New Roman"/>
          <w:szCs w:val="20"/>
          <w:lang w:eastAsia="es-ES"/>
        </w:rPr>
        <w:t>, однако сроки принятия соответствующего закона еще не определены. Комитет отмечает, что Органический закон о борьбе с организованной преступностью и финансированием терроризма направлен, в частности, на борьбу с торговлей людьми, а также с незаконным ввозом мигрантов. Он также отмечает, что в настоящее время в государстве-участнике реализуется Национальный план действий по борьбе с торговлей людьми</w:t>
      </w:r>
      <w:r w:rsidR="00893779">
        <w:rPr>
          <w:rFonts w:eastAsia="DengXian" w:cs="Times New Roman"/>
          <w:szCs w:val="20"/>
          <w:lang w:eastAsia="es-ES"/>
        </w:rPr>
        <w:br/>
      </w:r>
      <w:r w:rsidRPr="00C417D4">
        <w:rPr>
          <w:rFonts w:eastAsia="DengXian" w:cs="Times New Roman"/>
          <w:szCs w:val="20"/>
          <w:lang w:eastAsia="es-ES"/>
        </w:rPr>
        <w:t>на 2021–2025 годы и функционирует Национальный совет по борьбе с торговлей людьми. Однако Комитет обеспокоен недостаточным распространением информации о мандате и полномочиях этого Национального совета, а также о проведенных им мероприятиях и о ходе реализации Национального плана действий. Комитет принимает к сведению факты проведения учебных семинаров в целях укрепления уголовного преследования случаев торговли людьми, организацию учебных курсов в рамках осуществляемой прокуратурой Национальной программы профессиональной подготовки по тематике предупреждения торговли людьми, а также 11 сообщений о случаях репатриации жертв этого преступления. Наконец, Комитет обеспокоен полученной информацией о растущем числе выявленных за рубежом жертв преступлений торговли людьми, совершенных членами нерегулярных вооруженных групп; большое число таких жертв было репатриировано или депортировано в государство-участник.</w:t>
      </w:r>
    </w:p>
    <w:p w14:paraId="08A2664A"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lastRenderedPageBreak/>
        <w:t>47.</w:t>
      </w:r>
      <w:r w:rsidRPr="00C417D4">
        <w:rPr>
          <w:rFonts w:eastAsia="DengXian" w:cs="Times New Roman"/>
          <w:szCs w:val="20"/>
          <w:lang w:eastAsia="es-ES"/>
        </w:rPr>
        <w:tab/>
      </w:r>
      <w:r w:rsidRPr="00C417D4">
        <w:rPr>
          <w:rFonts w:eastAsia="DengXian" w:cs="Times New Roman"/>
          <w:b/>
          <w:bCs/>
          <w:szCs w:val="20"/>
          <w:lang w:eastAsia="es-ES"/>
        </w:rPr>
        <w:t>В соответствии с Конвенцией и Рекомендуемыми принципами и руководящими положениями УВКПЧ по вопросу о правах человека и торговле людьми Комитет рекомендует государству-участнику:</w:t>
      </w:r>
    </w:p>
    <w:p w14:paraId="593AD3DD" w14:textId="0108A3C1"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a</w:t>
      </w:r>
      <w:r w:rsidRPr="00C417D4">
        <w:rPr>
          <w:rFonts w:eastAsia="DengXian" w:cs="Times New Roman"/>
          <w:b/>
          <w:bCs/>
          <w:szCs w:val="20"/>
          <w:lang w:eastAsia="es-ES"/>
        </w:rPr>
        <w:t>)</w:t>
      </w:r>
      <w:r w:rsidR="00893779">
        <w:rPr>
          <w:rFonts w:eastAsia="DengXian" w:cs="Times New Roman"/>
          <w:b/>
          <w:bCs/>
          <w:szCs w:val="20"/>
          <w:lang w:eastAsia="es-ES"/>
        </w:rPr>
        <w:tab/>
      </w:r>
      <w:r w:rsidRPr="00C417D4">
        <w:rPr>
          <w:rFonts w:eastAsia="DengXian" w:cs="Times New Roman"/>
          <w:b/>
          <w:bCs/>
          <w:szCs w:val="20"/>
          <w:lang w:eastAsia="es-ES"/>
        </w:rPr>
        <w:t>в приоритетном порядке принять закон о предупреждении торговли людьми и наказании за нее и об оказании всесторонней помощи жертвам торговли людьми;</w:t>
      </w:r>
    </w:p>
    <w:p w14:paraId="40DE9ADB" w14:textId="7668149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b</w:t>
      </w:r>
      <w:r w:rsidRPr="00C417D4">
        <w:rPr>
          <w:rFonts w:eastAsia="DengXian" w:cs="Times New Roman"/>
          <w:b/>
          <w:bCs/>
          <w:szCs w:val="20"/>
          <w:lang w:eastAsia="es-ES"/>
        </w:rPr>
        <w:t>)</w:t>
      </w:r>
      <w:r w:rsidR="00893779">
        <w:rPr>
          <w:rFonts w:eastAsia="DengXian" w:cs="Times New Roman"/>
          <w:b/>
          <w:bCs/>
          <w:szCs w:val="20"/>
          <w:lang w:eastAsia="es-ES"/>
        </w:rPr>
        <w:tab/>
      </w:r>
      <w:r w:rsidRPr="00C417D4">
        <w:rPr>
          <w:rFonts w:eastAsia="DengXian" w:cs="Times New Roman"/>
          <w:b/>
          <w:bCs/>
          <w:szCs w:val="20"/>
          <w:lang w:eastAsia="es-ES"/>
        </w:rPr>
        <w:t>уточнить мандат, полномочия и содержание деятельности Национального совета по борьбе с торговлей людьми и усилить реализацию Национального плана действий по борьбе с торговлей людьми на 2021–2025 годы по линии Национального управления по борьбе с организованной преступностью и финансированием терроризма;</w:t>
      </w:r>
    </w:p>
    <w:p w14:paraId="36E787AB" w14:textId="7BDDDCB5"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c</w:t>
      </w:r>
      <w:r w:rsidRPr="00C417D4">
        <w:rPr>
          <w:rFonts w:eastAsia="DengXian" w:cs="Times New Roman"/>
          <w:b/>
          <w:bCs/>
          <w:szCs w:val="20"/>
          <w:lang w:eastAsia="es-ES"/>
        </w:rPr>
        <w:t>)</w:t>
      </w:r>
      <w:r w:rsidR="00893779">
        <w:rPr>
          <w:rFonts w:eastAsia="DengXian" w:cs="Times New Roman"/>
          <w:b/>
          <w:bCs/>
          <w:szCs w:val="20"/>
          <w:lang w:eastAsia="es-ES"/>
        </w:rPr>
        <w:tab/>
      </w:r>
      <w:r w:rsidRPr="00C417D4">
        <w:rPr>
          <w:rFonts w:eastAsia="DengXian" w:cs="Times New Roman"/>
          <w:b/>
          <w:bCs/>
          <w:szCs w:val="20"/>
          <w:lang w:eastAsia="es-ES"/>
        </w:rPr>
        <w:t>принимать энергичные меры для пресечения принудительной вербовки и торговли людьми нерегулярными вооруженными группами, особенно в районе горной дуги Ориноко, на морских путях в Тринидад и Тобаго и на границах с Бразилией и Колумбией;</w:t>
      </w:r>
    </w:p>
    <w:p w14:paraId="6B4C893B" w14:textId="1C72B98C"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d</w:t>
      </w:r>
      <w:r w:rsidRPr="00C417D4">
        <w:rPr>
          <w:rFonts w:eastAsia="DengXian" w:cs="Times New Roman"/>
          <w:b/>
          <w:bCs/>
          <w:szCs w:val="20"/>
          <w:lang w:eastAsia="es-ES"/>
        </w:rPr>
        <w:t>)</w:t>
      </w:r>
      <w:r w:rsidR="00893779">
        <w:rPr>
          <w:rFonts w:eastAsia="DengXian" w:cs="Times New Roman"/>
          <w:b/>
          <w:bCs/>
          <w:szCs w:val="20"/>
          <w:lang w:eastAsia="es-ES"/>
        </w:rPr>
        <w:tab/>
      </w:r>
      <w:r w:rsidRPr="00C417D4">
        <w:rPr>
          <w:rFonts w:eastAsia="DengXian" w:cs="Times New Roman"/>
          <w:b/>
          <w:bCs/>
          <w:szCs w:val="20"/>
          <w:lang w:eastAsia="es-ES"/>
        </w:rPr>
        <w:t>обеспечить оперативное, эффективное и беспристрастное расследование всех актов торговли людьми, в частности, связанных с сексуальной эксплуатацией, а также судебное преследование и наказание виновных в них лиц, в том числе в тех случаях, когда соучастниками подобных преступлений являются государственные должностные лица;</w:t>
      </w:r>
    </w:p>
    <w:p w14:paraId="72397BAA" w14:textId="0636C764"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r>
      <w:r w:rsidRPr="00C417D4">
        <w:rPr>
          <w:rFonts w:eastAsia="DengXian" w:cs="Times New Roman"/>
          <w:b/>
          <w:bCs/>
          <w:szCs w:val="20"/>
          <w:lang w:val="es-ES" w:eastAsia="es-ES"/>
        </w:rPr>
        <w:t>e</w:t>
      </w:r>
      <w:r w:rsidRPr="00C417D4">
        <w:rPr>
          <w:rFonts w:eastAsia="DengXian" w:cs="Times New Roman"/>
          <w:b/>
          <w:bCs/>
          <w:szCs w:val="20"/>
          <w:lang w:eastAsia="es-ES"/>
        </w:rPr>
        <w:t>)</w:t>
      </w:r>
      <w:r w:rsidR="00893779">
        <w:rPr>
          <w:rFonts w:eastAsia="DengXian" w:cs="Times New Roman"/>
          <w:b/>
          <w:bCs/>
          <w:szCs w:val="20"/>
          <w:lang w:eastAsia="es-ES"/>
        </w:rPr>
        <w:tab/>
      </w:r>
      <w:r w:rsidRPr="00C417D4">
        <w:rPr>
          <w:rFonts w:eastAsia="DengXian" w:cs="Times New Roman"/>
          <w:b/>
          <w:bCs/>
          <w:szCs w:val="20"/>
          <w:lang w:eastAsia="es-ES"/>
        </w:rPr>
        <w:t>усилить подготовку сотрудников правоохранительных органов, судей, прокуроров, инспекторов труда, преподавателей, медицинских работников и сотрудников посольств и консульств государства-участника, с учетом гендерных аспектов и интересов детей, и шире распространять информацию, касающуюся торговли людьми и оказания помощи жертвам таких преступлений;</w:t>
      </w:r>
    </w:p>
    <w:p w14:paraId="224A23DE" w14:textId="5C74B33F"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t>f)</w:t>
      </w:r>
      <w:r w:rsidR="00893779">
        <w:rPr>
          <w:rFonts w:eastAsia="DengXian" w:cs="Times New Roman"/>
          <w:b/>
          <w:bCs/>
          <w:szCs w:val="20"/>
          <w:lang w:eastAsia="es-ES"/>
        </w:rPr>
        <w:tab/>
      </w:r>
      <w:r w:rsidRPr="00C417D4">
        <w:rPr>
          <w:rFonts w:eastAsia="DengXian" w:cs="Times New Roman"/>
          <w:b/>
          <w:bCs/>
          <w:szCs w:val="20"/>
          <w:lang w:eastAsia="es-ES"/>
        </w:rPr>
        <w:t>укреплять международное региональное и двустороннее сотрудничество путем разработки совместных планов действий стран происхождения, транзита и назначения мигрантов, направленных на предупреждение торговли людьми и выявление сетей организованной преступности, а также укреплять сотрудничество между прокуратурами соответствующих стран в целях задержания, привлечения к ответственности и наказания преступников;</w:t>
      </w:r>
    </w:p>
    <w:p w14:paraId="114EBFE9" w14:textId="4414BDD1"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b/>
          <w:bCs/>
          <w:szCs w:val="20"/>
          <w:lang w:eastAsia="es-ES"/>
        </w:rPr>
        <w:tab/>
        <w:t>g)</w:t>
      </w:r>
      <w:r w:rsidR="00893779">
        <w:rPr>
          <w:rFonts w:eastAsia="DengXian" w:cs="Times New Roman"/>
          <w:b/>
          <w:bCs/>
          <w:szCs w:val="20"/>
          <w:lang w:eastAsia="es-ES"/>
        </w:rPr>
        <w:tab/>
      </w:r>
      <w:r w:rsidRPr="00C417D4">
        <w:rPr>
          <w:rFonts w:eastAsia="DengXian" w:cs="Times New Roman"/>
          <w:b/>
          <w:bCs/>
          <w:szCs w:val="20"/>
          <w:lang w:eastAsia="es-ES"/>
        </w:rPr>
        <w:t>разработать механизмы воссоединения семей и установления личности мигрантов, не имеющих документов, удостоверяющих личность, с целью предупреждения торговли людьми и разлучения мигрантов с членами их семьи на неопределенный срок.</w:t>
      </w:r>
    </w:p>
    <w:p w14:paraId="15251355" w14:textId="5B95068B" w:rsidR="00C417D4" w:rsidRPr="00C417D4" w:rsidRDefault="00C417D4" w:rsidP="00893779">
      <w:pPr>
        <w:pStyle w:val="H23G"/>
        <w:rPr>
          <w:rFonts w:eastAsia="DengXian"/>
        </w:rPr>
      </w:pPr>
      <w:r w:rsidRPr="00C417D4">
        <w:rPr>
          <w:rFonts w:eastAsia="DengXian"/>
        </w:rPr>
        <w:tab/>
      </w:r>
      <w:r w:rsidRPr="00C417D4">
        <w:rPr>
          <w:rFonts w:eastAsia="DengXian"/>
        </w:rPr>
        <w:tab/>
        <w:t>Коренные народы</w:t>
      </w:r>
    </w:p>
    <w:p w14:paraId="4A635482" w14:textId="550BA0B8"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48.</w:t>
      </w:r>
      <w:r w:rsidRPr="00C417D4">
        <w:rPr>
          <w:rFonts w:eastAsia="DengXian" w:cs="Times New Roman"/>
          <w:szCs w:val="20"/>
          <w:lang w:eastAsia="es-ES"/>
        </w:rPr>
        <w:tab/>
        <w:t>Комитет с озабоченностью отмечает, что, согласно полученной информации, представители коренных народов, и особенно работники горнодобывающего и сельскохозяйственного секторов, проживающие в районах государственной границы Боливарианской Республикой Венесуэла</w:t>
      </w:r>
      <w:r>
        <w:rPr>
          <w:rFonts w:eastAsia="DengXian" w:cs="Times New Roman"/>
          <w:szCs w:val="20"/>
          <w:lang w:eastAsia="es-ES"/>
        </w:rPr>
        <w:t xml:space="preserve"> </w:t>
      </w:r>
      <w:r w:rsidRPr="00C417D4">
        <w:rPr>
          <w:rFonts w:eastAsia="DengXian" w:cs="Times New Roman"/>
          <w:szCs w:val="20"/>
          <w:lang w:eastAsia="es-ES"/>
        </w:rPr>
        <w:t>с Бразилией и Колумбией, которым для работы приходится регулярно пересекать государственную границу, находятся в особо уязвимой ситуации. В частности, в некоторых случаях они становятся жертвами жестокого обращения, принудительного труда, торговли людьми и долговой кабалы.</w:t>
      </w:r>
      <w:r>
        <w:rPr>
          <w:rFonts w:eastAsia="DengXian" w:cs="Times New Roman"/>
          <w:szCs w:val="20"/>
          <w:lang w:eastAsia="es-ES"/>
        </w:rPr>
        <w:t xml:space="preserve"> </w:t>
      </w:r>
      <w:r w:rsidRPr="00C417D4">
        <w:rPr>
          <w:rFonts w:eastAsia="DengXian" w:cs="Times New Roman"/>
          <w:szCs w:val="20"/>
          <w:lang w:eastAsia="es-ES"/>
        </w:rPr>
        <w:t>Комитет особенно обеспокоен положением коренных народов бари, пемон, варао, вайуу, яномамо и юкпа.</w:t>
      </w:r>
    </w:p>
    <w:p w14:paraId="5FADD4A5" w14:textId="6D1D6A63" w:rsidR="00C417D4" w:rsidRPr="00C417D4" w:rsidRDefault="00C417D4" w:rsidP="00C417D4">
      <w:pPr>
        <w:tabs>
          <w:tab w:val="left" w:pos="1701"/>
          <w:tab w:val="left" w:pos="2268"/>
          <w:tab w:val="left" w:pos="2835"/>
        </w:tabs>
        <w:spacing w:after="120"/>
        <w:ind w:left="1134" w:right="1134"/>
        <w:jc w:val="both"/>
        <w:rPr>
          <w:rFonts w:eastAsia="DengXian" w:cs="Times New Roman"/>
          <w:szCs w:val="20"/>
          <w:lang w:eastAsia="es-ES"/>
        </w:rPr>
      </w:pPr>
      <w:r w:rsidRPr="00C417D4">
        <w:rPr>
          <w:rFonts w:eastAsia="DengXian" w:cs="Times New Roman"/>
          <w:szCs w:val="20"/>
          <w:lang w:eastAsia="es-ES"/>
        </w:rPr>
        <w:t>49.</w:t>
      </w:r>
      <w:r w:rsidRPr="00C417D4">
        <w:rPr>
          <w:rFonts w:eastAsia="DengXian" w:cs="Times New Roman"/>
          <w:szCs w:val="20"/>
          <w:lang w:eastAsia="es-ES"/>
        </w:rPr>
        <w:tab/>
      </w:r>
      <w:r w:rsidRPr="00C417D4">
        <w:rPr>
          <w:rFonts w:eastAsia="DengXian" w:cs="Times New Roman"/>
          <w:b/>
          <w:bCs/>
          <w:szCs w:val="20"/>
          <w:lang w:eastAsia="es-ES"/>
        </w:rPr>
        <w:t>Комитет рекомендует государству-участнику принять необходимые меры для защиты прав этой группы трудящихся-мигрантов и членов их семей, находящихся в особо уязвимом положении, на основе межкультурного подхода и в соответствии с положениями Международной конвенции о защите прав всех трудящихся-мигрантов и членов их семей и Конвенции Международной организации труда № 169 о коренных народах и народах, ведущих племенной образ жизни</w:t>
      </w:r>
      <w:r>
        <w:rPr>
          <w:rFonts w:eastAsia="DengXian" w:cs="Times New Roman"/>
          <w:b/>
          <w:bCs/>
          <w:szCs w:val="20"/>
          <w:lang w:eastAsia="es-ES"/>
        </w:rPr>
        <w:t xml:space="preserve"> </w:t>
      </w:r>
      <w:r w:rsidRPr="00C417D4">
        <w:rPr>
          <w:rFonts w:eastAsia="DengXian" w:cs="Times New Roman"/>
          <w:b/>
          <w:bCs/>
          <w:szCs w:val="20"/>
          <w:lang w:eastAsia="es-ES"/>
        </w:rPr>
        <w:t xml:space="preserve">(1989 год), путем энергичного взаимодействия с соседними странами </w:t>
      </w:r>
      <w:r w:rsidRPr="00C417D4">
        <w:rPr>
          <w:rFonts w:eastAsia="DengXian" w:cs="Times New Roman"/>
          <w:b/>
          <w:bCs/>
          <w:szCs w:val="20"/>
          <w:lang w:eastAsia="es-ES"/>
        </w:rPr>
        <w:lastRenderedPageBreak/>
        <w:t>с целью принятия скоординированных мер по эффективной защите прав коренных народов.</w:t>
      </w:r>
    </w:p>
    <w:p w14:paraId="4CEEAF9F" w14:textId="5E76F6F4" w:rsidR="00C417D4" w:rsidRDefault="00B15C9A" w:rsidP="00893779">
      <w:pPr>
        <w:pStyle w:val="H23G"/>
        <w:rPr>
          <w:rFonts w:eastAsia="DengXian"/>
        </w:rPr>
      </w:pPr>
      <w:r>
        <w:rPr>
          <w:rFonts w:eastAsia="DengXian"/>
        </w:rPr>
        <w:tab/>
      </w:r>
      <w:r w:rsidR="00C417D4" w:rsidRPr="00C417D4">
        <w:rPr>
          <w:rFonts w:eastAsia="DengXian"/>
        </w:rPr>
        <w:t>5.</w:t>
      </w:r>
      <w:r w:rsidR="00C417D4" w:rsidRPr="00C417D4">
        <w:rPr>
          <w:rFonts w:eastAsia="DengXian"/>
        </w:rPr>
        <w:tab/>
        <w:t>Распространение информации и последующая деятельность</w:t>
      </w:r>
    </w:p>
    <w:p w14:paraId="789444F7" w14:textId="66F7D68C"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50.</w:t>
      </w:r>
      <w:r w:rsidRPr="00C417D4">
        <w:rPr>
          <w:rFonts w:eastAsia="DengXian" w:cs="Times New Roman"/>
          <w:szCs w:val="20"/>
          <w:lang w:eastAsia="es-ES"/>
        </w:rPr>
        <w:tab/>
      </w:r>
      <w:r w:rsidRPr="00C417D4">
        <w:rPr>
          <w:rFonts w:eastAsia="DengXian" w:cs="Times New Roman"/>
          <w:b/>
          <w:bCs/>
          <w:szCs w:val="20"/>
          <w:lang w:eastAsia="es-ES"/>
        </w:rPr>
        <w:t>Комитет просит государство-участник обеспечить широкое распространение настоящих заключительных замечаний на официальных языках государства-участника среди соответствующих государственных учреждений, в том числе среди правительственных министерств, законодательных и судебных органов и соответствующих местных органов власти, а также среди неправительственных организаций и других субъектов гражданского общества.</w:t>
      </w:r>
    </w:p>
    <w:p w14:paraId="6B26B9CE" w14:textId="77777777"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51.</w:t>
      </w:r>
      <w:r w:rsidRPr="00C417D4">
        <w:rPr>
          <w:rFonts w:eastAsia="DengXian" w:cs="Times New Roman"/>
          <w:szCs w:val="20"/>
          <w:lang w:eastAsia="es-ES"/>
        </w:rPr>
        <w:tab/>
      </w:r>
      <w:r w:rsidRPr="00C417D4">
        <w:rPr>
          <w:rFonts w:eastAsia="DengXian" w:cs="Times New Roman"/>
          <w:b/>
          <w:bCs/>
          <w:szCs w:val="20"/>
          <w:lang w:eastAsia="es-ES"/>
        </w:rPr>
        <w:t>В соответствии со статьей 84 Конвенции Комитет просит государство-участник включить в свой второй периодический доклад подробную информацию о шагах, предпринятых им для выполнения рекомендаций, изложенных в настоящих заключительных замечаниях, и довести ее до сведения членов правительства, Национальной ассамблеи, судебных органов и местных органов власти.</w:t>
      </w:r>
    </w:p>
    <w:p w14:paraId="47B2FA43" w14:textId="79874E9A" w:rsidR="00C417D4" w:rsidRPr="00C417D4" w:rsidRDefault="00C417D4" w:rsidP="00C417D4">
      <w:pPr>
        <w:tabs>
          <w:tab w:val="left" w:pos="1701"/>
          <w:tab w:val="left" w:pos="2268"/>
          <w:tab w:val="left" w:pos="2835"/>
        </w:tabs>
        <w:spacing w:after="120"/>
        <w:ind w:left="1134" w:right="1134"/>
        <w:jc w:val="both"/>
        <w:rPr>
          <w:rFonts w:eastAsia="DengXian" w:cs="Times New Roman"/>
          <w:b/>
          <w:bCs/>
          <w:szCs w:val="20"/>
          <w:lang w:eastAsia="es-ES"/>
        </w:rPr>
      </w:pPr>
      <w:r w:rsidRPr="00C417D4">
        <w:rPr>
          <w:rFonts w:eastAsia="DengXian" w:cs="Times New Roman"/>
          <w:szCs w:val="20"/>
          <w:lang w:eastAsia="es-ES"/>
        </w:rPr>
        <w:t>52.</w:t>
      </w:r>
      <w:r w:rsidRPr="00C417D4">
        <w:rPr>
          <w:rFonts w:eastAsia="DengXian" w:cs="Times New Roman"/>
          <w:szCs w:val="20"/>
          <w:lang w:eastAsia="es-ES"/>
        </w:rPr>
        <w:tab/>
      </w:r>
      <w:r w:rsidRPr="00C417D4">
        <w:rPr>
          <w:rFonts w:eastAsia="DengXian" w:cs="Times New Roman"/>
          <w:b/>
          <w:bCs/>
          <w:szCs w:val="20"/>
          <w:lang w:eastAsia="es-ES"/>
        </w:rPr>
        <w:t>Комитет просит государство-участник в течение двух лет представить письменную информацию о выполнении рекомендаций, содержащихся</w:t>
      </w:r>
      <w:r w:rsidR="00893779">
        <w:rPr>
          <w:rFonts w:eastAsia="DengXian" w:cs="Times New Roman"/>
          <w:b/>
          <w:bCs/>
          <w:szCs w:val="20"/>
          <w:lang w:eastAsia="es-ES"/>
        </w:rPr>
        <w:br/>
      </w:r>
      <w:r w:rsidRPr="00C417D4">
        <w:rPr>
          <w:rFonts w:eastAsia="DengXian" w:cs="Times New Roman"/>
          <w:b/>
          <w:bCs/>
          <w:szCs w:val="20"/>
          <w:lang w:eastAsia="es-ES"/>
        </w:rPr>
        <w:t>в пунктах 10 (законодательство и его применение),</w:t>
      </w:r>
      <w:r>
        <w:rPr>
          <w:rFonts w:eastAsia="DengXian" w:cs="Times New Roman"/>
          <w:b/>
          <w:bCs/>
          <w:szCs w:val="20"/>
          <w:lang w:eastAsia="es-ES"/>
        </w:rPr>
        <w:t xml:space="preserve"> </w:t>
      </w:r>
      <w:r w:rsidRPr="00C417D4">
        <w:rPr>
          <w:rFonts w:eastAsia="DengXian" w:cs="Times New Roman"/>
          <w:b/>
          <w:bCs/>
          <w:szCs w:val="20"/>
          <w:lang w:eastAsia="es-ES"/>
        </w:rPr>
        <w:t>32 (эффективные средства правовой защиты и доступ к правосудию),</w:t>
      </w:r>
      <w:r>
        <w:rPr>
          <w:rFonts w:eastAsia="DengXian" w:cs="Times New Roman"/>
          <w:b/>
          <w:bCs/>
          <w:szCs w:val="20"/>
          <w:lang w:eastAsia="es-ES"/>
        </w:rPr>
        <w:t xml:space="preserve"> </w:t>
      </w:r>
      <w:r w:rsidRPr="00C417D4">
        <w:rPr>
          <w:rFonts w:eastAsia="DengXian" w:cs="Times New Roman"/>
          <w:b/>
          <w:bCs/>
          <w:szCs w:val="20"/>
          <w:lang w:eastAsia="es-ES"/>
        </w:rPr>
        <w:t>39 (консульская поддержка), 43 (дети и подростки-мигранты)</w:t>
      </w:r>
      <w:r>
        <w:rPr>
          <w:rFonts w:eastAsia="DengXian" w:cs="Times New Roman"/>
          <w:b/>
          <w:bCs/>
          <w:szCs w:val="20"/>
          <w:lang w:eastAsia="es-ES"/>
        </w:rPr>
        <w:t xml:space="preserve"> </w:t>
      </w:r>
      <w:r w:rsidRPr="00C417D4">
        <w:rPr>
          <w:rFonts w:eastAsia="DengXian" w:cs="Times New Roman"/>
          <w:b/>
          <w:bCs/>
          <w:szCs w:val="20"/>
          <w:lang w:eastAsia="es-ES"/>
        </w:rPr>
        <w:t>и 47 (торговля людьми) настоящего документа.</w:t>
      </w:r>
    </w:p>
    <w:p w14:paraId="3837C1DE" w14:textId="14ECE40E" w:rsidR="00C417D4" w:rsidRPr="00C417D4" w:rsidRDefault="00C417D4" w:rsidP="00893779">
      <w:pPr>
        <w:pStyle w:val="H23G"/>
        <w:rPr>
          <w:rFonts w:eastAsia="DengXian"/>
        </w:rPr>
      </w:pPr>
      <w:r w:rsidRPr="00C417D4">
        <w:rPr>
          <w:rFonts w:eastAsia="DengXian"/>
        </w:rPr>
        <w:tab/>
      </w:r>
      <w:r w:rsidRPr="00C417D4">
        <w:rPr>
          <w:rFonts w:eastAsia="DengXian"/>
        </w:rPr>
        <w:tab/>
      </w:r>
      <w:bookmarkStart w:id="15" w:name="_Hlk98754877"/>
      <w:r w:rsidRPr="00C417D4">
        <w:rPr>
          <w:rFonts w:eastAsia="DengXian"/>
        </w:rPr>
        <w:t>Следующий периодический доклад</w:t>
      </w:r>
    </w:p>
    <w:p w14:paraId="4E154035" w14:textId="0C776424" w:rsidR="00C417D4" w:rsidRPr="00C417D4" w:rsidRDefault="00C417D4" w:rsidP="00893779">
      <w:pPr>
        <w:pStyle w:val="SingleTxtG"/>
        <w:rPr>
          <w:rFonts w:eastAsia="DengXian"/>
          <w:lang w:eastAsia="es-ES"/>
        </w:rPr>
      </w:pPr>
      <w:r w:rsidRPr="00C417D4">
        <w:rPr>
          <w:rFonts w:eastAsia="DengXian"/>
          <w:bCs/>
          <w:lang w:eastAsia="es-ES"/>
        </w:rPr>
        <w:t>53.</w:t>
      </w:r>
      <w:r w:rsidRPr="00C417D4">
        <w:rPr>
          <w:rFonts w:eastAsia="DengXian"/>
          <w:lang w:eastAsia="es-ES"/>
        </w:rPr>
        <w:tab/>
      </w:r>
      <w:r w:rsidRPr="00893779">
        <w:rPr>
          <w:rFonts w:eastAsia="DengXian"/>
          <w:b/>
          <w:bCs/>
          <w:lang w:eastAsia="es-ES"/>
        </w:rPr>
        <w:t>Комитет просит государство-участник представить свой второй периодический доклад не позднее 1 октября 2027 года. Если государство-участник не сделает явного выбора в пользу традиционной процедуры представления докладов в отношении своего второго периодического доклада, то на одной из своих сессий до указанной даты Комитет примет перечень вопросов до представления доклада в соответствии</w:t>
      </w:r>
      <w:r w:rsidRPr="00893779">
        <w:rPr>
          <w:rFonts w:eastAsia="DengXian"/>
          <w:b/>
          <w:bCs/>
          <w:lang w:eastAsia="es-ES"/>
        </w:rPr>
        <w:t xml:space="preserve"> </w:t>
      </w:r>
      <w:r w:rsidRPr="00893779">
        <w:rPr>
          <w:rFonts w:eastAsia="DengXian"/>
          <w:b/>
          <w:bCs/>
          <w:lang w:eastAsia="es-ES"/>
        </w:rPr>
        <w:t>с упрощенной процедурой представления докладов. Комитет обращает внимание государства-участника на свои согласованные Руководящие принципы подготовки докладов, представляемых государствами-участниками в договорные органы</w:t>
      </w:r>
      <w:r w:rsidRPr="00C417D4">
        <w:rPr>
          <w:rFonts w:eastAsia="DengXian"/>
          <w:vertAlign w:val="superscript"/>
          <w:lang w:val="es-ES" w:eastAsia="es-ES"/>
        </w:rPr>
        <w:footnoteReference w:id="5"/>
      </w:r>
      <w:r w:rsidRPr="00893779">
        <w:rPr>
          <w:rFonts w:eastAsia="DengXian"/>
          <w:b/>
          <w:bCs/>
          <w:lang w:eastAsia="es-ES"/>
        </w:rPr>
        <w:t>.</w:t>
      </w:r>
    </w:p>
    <w:bookmarkEnd w:id="15"/>
    <w:p w14:paraId="5DC5014E" w14:textId="75F8A255" w:rsidR="00381C24" w:rsidRPr="00893779" w:rsidRDefault="00893779" w:rsidP="00893779">
      <w:pPr>
        <w:keepNext/>
        <w:keepLines/>
        <w:tabs>
          <w:tab w:val="left" w:pos="360"/>
          <w:tab w:val="right" w:pos="851"/>
        </w:tabs>
        <w:spacing w:before="240"/>
        <w:ind w:left="1134" w:right="1134"/>
        <w:jc w:val="center"/>
        <w:outlineLvl w:val="3"/>
        <w:rPr>
          <w:rFonts w:cs="Times New Roman"/>
          <w:szCs w:val="20"/>
          <w:u w:val="single"/>
        </w:rPr>
      </w:pPr>
      <w:r>
        <w:rPr>
          <w:rFonts w:eastAsia="DengXian" w:cs="Times New Roman"/>
          <w:bCs/>
          <w:szCs w:val="20"/>
          <w:u w:val="single"/>
          <w:lang w:eastAsia="es-ES"/>
        </w:rPr>
        <w:tab/>
      </w:r>
      <w:r>
        <w:rPr>
          <w:rFonts w:eastAsia="DengXian" w:cs="Times New Roman"/>
          <w:bCs/>
          <w:szCs w:val="20"/>
          <w:u w:val="single"/>
          <w:lang w:eastAsia="es-ES"/>
        </w:rPr>
        <w:tab/>
      </w:r>
      <w:r>
        <w:rPr>
          <w:rFonts w:eastAsia="DengXian" w:cs="Times New Roman"/>
          <w:bCs/>
          <w:szCs w:val="20"/>
          <w:u w:val="single"/>
          <w:lang w:eastAsia="es-ES"/>
        </w:rPr>
        <w:tab/>
      </w:r>
      <w:r>
        <w:rPr>
          <w:rFonts w:eastAsia="DengXian" w:cs="Times New Roman"/>
          <w:bCs/>
          <w:szCs w:val="20"/>
          <w:u w:val="single"/>
          <w:lang w:eastAsia="es-ES"/>
        </w:rPr>
        <w:tab/>
      </w:r>
    </w:p>
    <w:sectPr w:rsidR="00381C24" w:rsidRPr="00893779" w:rsidSect="00C417D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277F3" w14:textId="77777777" w:rsidR="00372C4F" w:rsidRPr="00A312BC" w:rsidRDefault="00372C4F" w:rsidP="00A312BC"/>
  </w:endnote>
  <w:endnote w:type="continuationSeparator" w:id="0">
    <w:p w14:paraId="376808D6" w14:textId="77777777" w:rsidR="00372C4F" w:rsidRPr="00A312BC" w:rsidRDefault="00372C4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F34B7" w14:textId="06441C14" w:rsidR="00C417D4" w:rsidRPr="00C417D4" w:rsidRDefault="00C417D4">
    <w:pPr>
      <w:pStyle w:val="a8"/>
    </w:pPr>
    <w:r w:rsidRPr="00C417D4">
      <w:rPr>
        <w:b/>
        <w:sz w:val="18"/>
      </w:rPr>
      <w:fldChar w:fldCharType="begin"/>
    </w:r>
    <w:r w:rsidRPr="00C417D4">
      <w:rPr>
        <w:b/>
        <w:sz w:val="18"/>
      </w:rPr>
      <w:instrText xml:space="preserve"> PAGE  \* MERGEFORMAT </w:instrText>
    </w:r>
    <w:r w:rsidRPr="00C417D4">
      <w:rPr>
        <w:b/>
        <w:sz w:val="18"/>
      </w:rPr>
      <w:fldChar w:fldCharType="separate"/>
    </w:r>
    <w:r w:rsidRPr="00C417D4">
      <w:rPr>
        <w:b/>
        <w:noProof/>
        <w:sz w:val="18"/>
      </w:rPr>
      <w:t>2</w:t>
    </w:r>
    <w:r w:rsidRPr="00C417D4">
      <w:rPr>
        <w:b/>
        <w:sz w:val="18"/>
      </w:rPr>
      <w:fldChar w:fldCharType="end"/>
    </w:r>
    <w:r>
      <w:rPr>
        <w:b/>
        <w:sz w:val="18"/>
      </w:rPr>
      <w:tab/>
    </w:r>
    <w:r>
      <w:t>GE.22-17704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03A8" w14:textId="2AF5CC31" w:rsidR="00C417D4" w:rsidRPr="00C417D4" w:rsidRDefault="00C417D4" w:rsidP="00C417D4">
    <w:pPr>
      <w:pStyle w:val="a8"/>
      <w:tabs>
        <w:tab w:val="clear" w:pos="9639"/>
        <w:tab w:val="right" w:pos="9638"/>
      </w:tabs>
      <w:rPr>
        <w:b/>
        <w:sz w:val="18"/>
      </w:rPr>
    </w:pPr>
    <w:r>
      <w:t>GE.22-17704</w:t>
    </w:r>
    <w:r>
      <w:tab/>
    </w:r>
    <w:r w:rsidRPr="00C417D4">
      <w:rPr>
        <w:b/>
        <w:sz w:val="18"/>
      </w:rPr>
      <w:fldChar w:fldCharType="begin"/>
    </w:r>
    <w:r w:rsidRPr="00C417D4">
      <w:rPr>
        <w:b/>
        <w:sz w:val="18"/>
      </w:rPr>
      <w:instrText xml:space="preserve"> PAGE  \* MERGEFORMAT </w:instrText>
    </w:r>
    <w:r w:rsidRPr="00C417D4">
      <w:rPr>
        <w:b/>
        <w:sz w:val="18"/>
      </w:rPr>
      <w:fldChar w:fldCharType="separate"/>
    </w:r>
    <w:r w:rsidRPr="00C417D4">
      <w:rPr>
        <w:b/>
        <w:noProof/>
        <w:sz w:val="18"/>
      </w:rPr>
      <w:t>3</w:t>
    </w:r>
    <w:r w:rsidRPr="00C417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72803" w14:textId="1F61B625" w:rsidR="00042B72" w:rsidRPr="00C417D4" w:rsidRDefault="00C417D4" w:rsidP="00C417D4">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2E5DDEBD" wp14:editId="71A5EBF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22-17704  (R)</w:t>
    </w:r>
    <w:r>
      <w:rPr>
        <w:noProof/>
      </w:rPr>
      <w:drawing>
        <wp:anchor distT="0" distB="0" distL="114300" distR="114300" simplePos="0" relativeHeight="251659264" behindDoc="0" locked="0" layoutInCell="1" allowOverlap="1" wp14:anchorId="4C90F318" wp14:editId="327E6C1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271222  070323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CC0DD" w14:textId="77777777" w:rsidR="00372C4F" w:rsidRPr="001075E9" w:rsidRDefault="00372C4F" w:rsidP="001075E9">
      <w:pPr>
        <w:tabs>
          <w:tab w:val="right" w:pos="2155"/>
        </w:tabs>
        <w:spacing w:after="80" w:line="240" w:lineRule="auto"/>
        <w:ind w:left="680"/>
        <w:rPr>
          <w:u w:val="single"/>
        </w:rPr>
      </w:pPr>
      <w:r>
        <w:rPr>
          <w:u w:val="single"/>
        </w:rPr>
        <w:tab/>
      </w:r>
    </w:p>
  </w:footnote>
  <w:footnote w:type="continuationSeparator" w:id="0">
    <w:p w14:paraId="6E5B32F7" w14:textId="77777777" w:rsidR="00372C4F" w:rsidRDefault="00372C4F" w:rsidP="00407B78">
      <w:pPr>
        <w:tabs>
          <w:tab w:val="right" w:pos="2155"/>
        </w:tabs>
        <w:spacing w:after="80"/>
        <w:ind w:left="680"/>
        <w:rPr>
          <w:u w:val="single"/>
        </w:rPr>
      </w:pPr>
      <w:r>
        <w:rPr>
          <w:u w:val="single"/>
        </w:rPr>
        <w:tab/>
      </w:r>
    </w:p>
  </w:footnote>
  <w:footnote w:id="1">
    <w:p w14:paraId="26DFC9D1" w14:textId="42A20751" w:rsidR="00C417D4" w:rsidRPr="00A933F9" w:rsidRDefault="00C417D4" w:rsidP="00C417D4">
      <w:pPr>
        <w:pStyle w:val="ad"/>
        <w:rPr>
          <w:szCs w:val="18"/>
        </w:rPr>
      </w:pPr>
      <w:r w:rsidRPr="00A933F9">
        <w:rPr>
          <w:rStyle w:val="aa"/>
          <w:szCs w:val="18"/>
          <w:vertAlign w:val="baseline"/>
          <w:lang w:val="ru"/>
        </w:rPr>
        <w:tab/>
        <w:t>*</w:t>
      </w:r>
      <w:r w:rsidRPr="00A933F9">
        <w:rPr>
          <w:rStyle w:val="aa"/>
          <w:szCs w:val="18"/>
          <w:vertAlign w:val="baseline"/>
          <w:lang w:val="ru"/>
        </w:rPr>
        <w:tab/>
      </w:r>
      <w:r w:rsidRPr="00A933F9">
        <w:rPr>
          <w:szCs w:val="18"/>
          <w:lang w:val="ru"/>
        </w:rPr>
        <w:t xml:space="preserve">Приняты Комитетом на его </w:t>
      </w:r>
      <w:r w:rsidR="00A933F9">
        <w:rPr>
          <w:szCs w:val="18"/>
        </w:rPr>
        <w:t>тридцать пятой</w:t>
      </w:r>
      <w:r w:rsidRPr="00A933F9">
        <w:rPr>
          <w:szCs w:val="18"/>
          <w:lang w:val="ru"/>
        </w:rPr>
        <w:t xml:space="preserve"> сессии (19–30 сентября 2022 года).</w:t>
      </w:r>
    </w:p>
  </w:footnote>
  <w:footnote w:id="2">
    <w:p w14:paraId="724E2AFE" w14:textId="77777777" w:rsidR="00C417D4" w:rsidRPr="00652253" w:rsidRDefault="00C417D4" w:rsidP="00C417D4">
      <w:pPr>
        <w:pStyle w:val="ad"/>
        <w:widowControl w:val="0"/>
        <w:ind w:hanging="144"/>
        <w:rPr>
          <w:lang w:val="de-DE"/>
        </w:rPr>
      </w:pPr>
      <w:r>
        <w:rPr>
          <w:rStyle w:val="aa"/>
        </w:rPr>
        <w:footnoteRef/>
      </w:r>
      <w:r w:rsidRPr="00652253">
        <w:rPr>
          <w:lang w:val="de-DE"/>
        </w:rPr>
        <w:tab/>
      </w:r>
      <w:hyperlink r:id="rId1" w:history="1">
        <w:r w:rsidRPr="00652253">
          <w:rPr>
            <w:rStyle w:val="af1"/>
            <w:lang w:val="de-DE"/>
          </w:rPr>
          <w:t>CMW/C/VEN/1</w:t>
        </w:r>
      </w:hyperlink>
      <w:r w:rsidRPr="00652253">
        <w:rPr>
          <w:lang w:val="de-DE"/>
        </w:rPr>
        <w:t>.</w:t>
      </w:r>
    </w:p>
  </w:footnote>
  <w:footnote w:id="3">
    <w:p w14:paraId="3BD44AD5" w14:textId="1084C4FA" w:rsidR="00C417D4" w:rsidRPr="004C7536" w:rsidRDefault="00C417D4" w:rsidP="00C417D4">
      <w:pPr>
        <w:pStyle w:val="ad"/>
        <w:widowControl w:val="0"/>
        <w:rPr>
          <w:lang w:val="de-DE"/>
        </w:rPr>
      </w:pPr>
      <w:r w:rsidRPr="004C7536">
        <w:rPr>
          <w:lang w:val="de-DE"/>
        </w:rPr>
        <w:tab/>
      </w:r>
      <w:r>
        <w:rPr>
          <w:rStyle w:val="aa"/>
        </w:rPr>
        <w:footnoteRef/>
      </w:r>
      <w:r w:rsidRPr="004C7536">
        <w:rPr>
          <w:lang w:val="de-DE"/>
        </w:rPr>
        <w:tab/>
      </w:r>
      <w:hyperlink r:id="rId2" w:history="1">
        <w:r w:rsidRPr="00AE2BD1">
          <w:rPr>
            <w:rStyle w:val="af1"/>
            <w:lang w:val="de-DE"/>
          </w:rPr>
          <w:t>CMW/C/SR.496</w:t>
        </w:r>
      </w:hyperlink>
      <w:r w:rsidRPr="00AE2BD1">
        <w:rPr>
          <w:lang w:val="de-DE"/>
        </w:rPr>
        <w:t xml:space="preserve"> </w:t>
      </w:r>
      <w:r w:rsidRPr="00AE2BD1">
        <w:t>и</w:t>
      </w:r>
      <w:r w:rsidRPr="00AE2BD1">
        <w:rPr>
          <w:lang w:val="de-DE"/>
        </w:rPr>
        <w:t xml:space="preserve"> </w:t>
      </w:r>
      <w:hyperlink r:id="rId3" w:history="1">
        <w:r w:rsidRPr="00AE2BD1">
          <w:rPr>
            <w:rStyle w:val="af1"/>
            <w:lang w:val="de-DE"/>
          </w:rPr>
          <w:t>CMW/C/SR.497</w:t>
        </w:r>
      </w:hyperlink>
      <w:r w:rsidRPr="004C7536">
        <w:rPr>
          <w:lang w:val="de-DE"/>
        </w:rPr>
        <w:t>.</w:t>
      </w:r>
    </w:p>
  </w:footnote>
  <w:footnote w:id="4">
    <w:p w14:paraId="5A47B142" w14:textId="77777777" w:rsidR="00C417D4" w:rsidRPr="004C7536" w:rsidRDefault="00C417D4" w:rsidP="00A933F9">
      <w:pPr>
        <w:pStyle w:val="ad"/>
        <w:widowControl w:val="0"/>
        <w:spacing w:after="240"/>
        <w:rPr>
          <w:lang w:val="de-DE"/>
        </w:rPr>
      </w:pPr>
      <w:r w:rsidRPr="004C7536">
        <w:rPr>
          <w:lang w:val="de-DE"/>
        </w:rPr>
        <w:tab/>
      </w:r>
      <w:r>
        <w:rPr>
          <w:rStyle w:val="aa"/>
        </w:rPr>
        <w:footnoteRef/>
      </w:r>
      <w:r w:rsidRPr="004C7536">
        <w:rPr>
          <w:lang w:val="de-DE"/>
        </w:rPr>
        <w:tab/>
      </w:r>
      <w:hyperlink r:id="rId4" w:history="1">
        <w:r w:rsidRPr="004C7536">
          <w:rPr>
            <w:rStyle w:val="af1"/>
            <w:lang w:val="de-DE"/>
          </w:rPr>
          <w:t>CMW/C/VEN/QPR/1</w:t>
        </w:r>
      </w:hyperlink>
      <w:r w:rsidRPr="004C7536">
        <w:rPr>
          <w:lang w:val="de-DE"/>
        </w:rPr>
        <w:t>.</w:t>
      </w:r>
    </w:p>
  </w:footnote>
  <w:footnote w:id="5">
    <w:p w14:paraId="0B680FB1" w14:textId="77777777" w:rsidR="00C417D4" w:rsidRPr="004C7536" w:rsidRDefault="00C417D4" w:rsidP="00C417D4">
      <w:pPr>
        <w:pStyle w:val="ad"/>
        <w:widowControl w:val="0"/>
        <w:rPr>
          <w:lang w:val="de-DE"/>
        </w:rPr>
      </w:pPr>
      <w:r w:rsidRPr="004C7536">
        <w:rPr>
          <w:lang w:val="de-DE"/>
        </w:rPr>
        <w:tab/>
      </w:r>
      <w:r>
        <w:rPr>
          <w:rStyle w:val="aa"/>
        </w:rPr>
        <w:footnoteRef/>
      </w:r>
      <w:r w:rsidRPr="004C7536">
        <w:rPr>
          <w:lang w:val="de-DE"/>
        </w:rPr>
        <w:tab/>
      </w:r>
      <w:hyperlink r:id="rId5" w:history="1">
        <w:r w:rsidRPr="004C7536">
          <w:rPr>
            <w:rStyle w:val="af1"/>
            <w:lang w:val="de-DE"/>
          </w:rPr>
          <w:t>HRI/GEN.2/Rev.6</w:t>
        </w:r>
      </w:hyperlink>
      <w:r w:rsidRPr="004C7536">
        <w:rPr>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2F735" w14:textId="00B64796" w:rsidR="00C417D4" w:rsidRPr="00C417D4" w:rsidRDefault="00C417D4">
    <w:pPr>
      <w:pStyle w:val="a5"/>
    </w:pPr>
    <w:fldSimple w:instr=" TITLE  \* MERGEFORMAT ">
      <w:r w:rsidR="00653394">
        <w:t>CMW/C/VEN/CO/1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52D4F" w14:textId="4C4C7B74" w:rsidR="00C417D4" w:rsidRPr="00C417D4" w:rsidRDefault="00C417D4" w:rsidP="00C417D4">
    <w:pPr>
      <w:pStyle w:val="a5"/>
      <w:jc w:val="right"/>
    </w:pPr>
    <w:fldSimple w:instr=" TITLE  \* MERGEFORMAT ">
      <w:r w:rsidR="00653394">
        <w:t>CMW/C/VEN/CO/1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DF1DA2"/>
    <w:multiLevelType w:val="hybridMultilevel"/>
    <w:tmpl w:val="D8CC9E72"/>
    <w:lvl w:ilvl="0" w:tplc="6468849E">
      <w:start w:val="1"/>
      <w:numFmt w:val="decimal"/>
      <w:lvlText w:val="%1."/>
      <w:lvlJc w:val="left"/>
      <w:pPr>
        <w:ind w:left="1495"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29734B6B"/>
    <w:multiLevelType w:val="hybridMultilevel"/>
    <w:tmpl w:val="F9BAD742"/>
    <w:lvl w:ilvl="0" w:tplc="7310ADF0">
      <w:start w:val="8"/>
      <w:numFmt w:val="decimal"/>
      <w:lvlText w:val="%1."/>
      <w:lvlJc w:val="left"/>
      <w:pPr>
        <w:ind w:left="1494" w:hanging="360"/>
      </w:pPr>
      <w:rPr>
        <w:rFonts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5762BE"/>
    <w:multiLevelType w:val="hybridMultilevel"/>
    <w:tmpl w:val="A3A0C154"/>
    <w:lvl w:ilvl="0" w:tplc="603A154E">
      <w:start w:val="1"/>
      <w:numFmt w:val="decimal"/>
      <w:lvlText w:val="%1."/>
      <w:lvlJc w:val="left"/>
      <w:pPr>
        <w:ind w:left="1719" w:hanging="576"/>
      </w:pPr>
      <w:rPr>
        <w:rFonts w:hint="default"/>
      </w:rPr>
    </w:lvl>
    <w:lvl w:ilvl="1" w:tplc="04190019" w:tentative="1">
      <w:start w:val="1"/>
      <w:numFmt w:val="lowerLetter"/>
      <w:lvlText w:val="%2."/>
      <w:lvlJc w:val="left"/>
      <w:pPr>
        <w:ind w:left="2223" w:hanging="360"/>
      </w:pPr>
    </w:lvl>
    <w:lvl w:ilvl="2" w:tplc="0419001B" w:tentative="1">
      <w:start w:val="1"/>
      <w:numFmt w:val="lowerRoman"/>
      <w:lvlText w:val="%3."/>
      <w:lvlJc w:val="right"/>
      <w:pPr>
        <w:ind w:left="2943" w:hanging="180"/>
      </w:pPr>
    </w:lvl>
    <w:lvl w:ilvl="3" w:tplc="0419000F" w:tentative="1">
      <w:start w:val="1"/>
      <w:numFmt w:val="decimal"/>
      <w:lvlText w:val="%4."/>
      <w:lvlJc w:val="left"/>
      <w:pPr>
        <w:ind w:left="3663" w:hanging="360"/>
      </w:pPr>
    </w:lvl>
    <w:lvl w:ilvl="4" w:tplc="04190019" w:tentative="1">
      <w:start w:val="1"/>
      <w:numFmt w:val="lowerLetter"/>
      <w:lvlText w:val="%5."/>
      <w:lvlJc w:val="left"/>
      <w:pPr>
        <w:ind w:left="4383" w:hanging="360"/>
      </w:pPr>
    </w:lvl>
    <w:lvl w:ilvl="5" w:tplc="0419001B" w:tentative="1">
      <w:start w:val="1"/>
      <w:numFmt w:val="lowerRoman"/>
      <w:lvlText w:val="%6."/>
      <w:lvlJc w:val="right"/>
      <w:pPr>
        <w:ind w:left="5103" w:hanging="180"/>
      </w:pPr>
    </w:lvl>
    <w:lvl w:ilvl="6" w:tplc="0419000F" w:tentative="1">
      <w:start w:val="1"/>
      <w:numFmt w:val="decimal"/>
      <w:lvlText w:val="%7."/>
      <w:lvlJc w:val="left"/>
      <w:pPr>
        <w:ind w:left="5823" w:hanging="360"/>
      </w:pPr>
    </w:lvl>
    <w:lvl w:ilvl="7" w:tplc="04190019" w:tentative="1">
      <w:start w:val="1"/>
      <w:numFmt w:val="lowerLetter"/>
      <w:lvlText w:val="%8."/>
      <w:lvlJc w:val="left"/>
      <w:pPr>
        <w:ind w:left="6543" w:hanging="360"/>
      </w:pPr>
    </w:lvl>
    <w:lvl w:ilvl="8" w:tplc="0419001B" w:tentative="1">
      <w:start w:val="1"/>
      <w:numFmt w:val="lowerRoman"/>
      <w:lvlText w:val="%9."/>
      <w:lvlJc w:val="right"/>
      <w:pPr>
        <w:ind w:left="7263" w:hanging="18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2545A35"/>
    <w:multiLevelType w:val="hybridMultilevel"/>
    <w:tmpl w:val="C6D42504"/>
    <w:lvl w:ilvl="0" w:tplc="6468849E">
      <w:start w:val="1"/>
      <w:numFmt w:val="decimal"/>
      <w:lvlText w:val="%1."/>
      <w:lvlJc w:val="left"/>
      <w:pPr>
        <w:ind w:left="1494"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num w:numId="1" w16cid:durableId="299462538">
    <w:abstractNumId w:val="19"/>
  </w:num>
  <w:num w:numId="2" w16cid:durableId="2044866443">
    <w:abstractNumId w:val="14"/>
  </w:num>
  <w:num w:numId="3" w16cid:durableId="439762354">
    <w:abstractNumId w:val="11"/>
  </w:num>
  <w:num w:numId="4" w16cid:durableId="1353530789">
    <w:abstractNumId w:val="20"/>
  </w:num>
  <w:num w:numId="5" w16cid:durableId="214195564">
    <w:abstractNumId w:val="16"/>
  </w:num>
  <w:num w:numId="6" w16cid:durableId="1420907268">
    <w:abstractNumId w:val="8"/>
  </w:num>
  <w:num w:numId="7" w16cid:durableId="31998320">
    <w:abstractNumId w:val="3"/>
  </w:num>
  <w:num w:numId="8" w16cid:durableId="579288995">
    <w:abstractNumId w:val="2"/>
  </w:num>
  <w:num w:numId="9" w16cid:durableId="2015958702">
    <w:abstractNumId w:val="1"/>
  </w:num>
  <w:num w:numId="10" w16cid:durableId="1856730563">
    <w:abstractNumId w:val="0"/>
  </w:num>
  <w:num w:numId="11" w16cid:durableId="329989666">
    <w:abstractNumId w:val="9"/>
  </w:num>
  <w:num w:numId="12" w16cid:durableId="483163721">
    <w:abstractNumId w:val="7"/>
  </w:num>
  <w:num w:numId="13" w16cid:durableId="652875115">
    <w:abstractNumId w:val="6"/>
  </w:num>
  <w:num w:numId="14" w16cid:durableId="2113940694">
    <w:abstractNumId w:val="5"/>
  </w:num>
  <w:num w:numId="15" w16cid:durableId="102236289">
    <w:abstractNumId w:val="4"/>
  </w:num>
  <w:num w:numId="16" w16cid:durableId="127205883">
    <w:abstractNumId w:val="18"/>
  </w:num>
  <w:num w:numId="17" w16cid:durableId="660738445">
    <w:abstractNumId w:val="15"/>
  </w:num>
  <w:num w:numId="18" w16cid:durableId="2122260524">
    <w:abstractNumId w:val="17"/>
  </w:num>
  <w:num w:numId="19" w16cid:durableId="1801339073">
    <w:abstractNumId w:val="18"/>
  </w:num>
  <w:num w:numId="20" w16cid:durableId="759453133">
    <w:abstractNumId w:val="15"/>
  </w:num>
  <w:num w:numId="21" w16cid:durableId="50036135">
    <w:abstractNumId w:val="17"/>
  </w:num>
  <w:num w:numId="22" w16cid:durableId="896208098">
    <w:abstractNumId w:val="10"/>
  </w:num>
  <w:num w:numId="23" w16cid:durableId="1672173974">
    <w:abstractNumId w:val="12"/>
  </w:num>
  <w:num w:numId="24" w16cid:durableId="712079858">
    <w:abstractNumId w:val="21"/>
  </w:num>
  <w:num w:numId="25" w16cid:durableId="211255449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C4F"/>
    <w:rsid w:val="00033EE1"/>
    <w:rsid w:val="00042B72"/>
    <w:rsid w:val="000558BD"/>
    <w:rsid w:val="000B57E7"/>
    <w:rsid w:val="000B6373"/>
    <w:rsid w:val="000F09DF"/>
    <w:rsid w:val="000F61B2"/>
    <w:rsid w:val="001075E9"/>
    <w:rsid w:val="00180183"/>
    <w:rsid w:val="0018024D"/>
    <w:rsid w:val="0018649F"/>
    <w:rsid w:val="001932B2"/>
    <w:rsid w:val="00195477"/>
    <w:rsid w:val="00196389"/>
    <w:rsid w:val="001B3EF6"/>
    <w:rsid w:val="001C6847"/>
    <w:rsid w:val="001C7A89"/>
    <w:rsid w:val="002A2EFC"/>
    <w:rsid w:val="002B74B1"/>
    <w:rsid w:val="002C0E18"/>
    <w:rsid w:val="002D5AAC"/>
    <w:rsid w:val="002E4FA2"/>
    <w:rsid w:val="002E5067"/>
    <w:rsid w:val="002F405F"/>
    <w:rsid w:val="002F7EEC"/>
    <w:rsid w:val="00301299"/>
    <w:rsid w:val="00305C08"/>
    <w:rsid w:val="00307FB6"/>
    <w:rsid w:val="00311A81"/>
    <w:rsid w:val="00317339"/>
    <w:rsid w:val="00322004"/>
    <w:rsid w:val="003402C2"/>
    <w:rsid w:val="003414A1"/>
    <w:rsid w:val="00372C4F"/>
    <w:rsid w:val="00381C24"/>
    <w:rsid w:val="003958D0"/>
    <w:rsid w:val="003B00E5"/>
    <w:rsid w:val="00407B78"/>
    <w:rsid w:val="004102E9"/>
    <w:rsid w:val="00424203"/>
    <w:rsid w:val="0044625E"/>
    <w:rsid w:val="00452493"/>
    <w:rsid w:val="00453318"/>
    <w:rsid w:val="00454E07"/>
    <w:rsid w:val="00472C5C"/>
    <w:rsid w:val="004B3A26"/>
    <w:rsid w:val="0050108D"/>
    <w:rsid w:val="00513081"/>
    <w:rsid w:val="00517901"/>
    <w:rsid w:val="00526683"/>
    <w:rsid w:val="005709E0"/>
    <w:rsid w:val="00572E19"/>
    <w:rsid w:val="005961C8"/>
    <w:rsid w:val="005966F1"/>
    <w:rsid w:val="005D7914"/>
    <w:rsid w:val="005E2B41"/>
    <w:rsid w:val="005F0B42"/>
    <w:rsid w:val="00636A7C"/>
    <w:rsid w:val="00653394"/>
    <w:rsid w:val="00681A10"/>
    <w:rsid w:val="00690B89"/>
    <w:rsid w:val="006A1ED8"/>
    <w:rsid w:val="006C2031"/>
    <w:rsid w:val="006C6846"/>
    <w:rsid w:val="006D461A"/>
    <w:rsid w:val="006D479F"/>
    <w:rsid w:val="006E6002"/>
    <w:rsid w:val="006F35EE"/>
    <w:rsid w:val="007021FF"/>
    <w:rsid w:val="00712895"/>
    <w:rsid w:val="00734ACB"/>
    <w:rsid w:val="00757357"/>
    <w:rsid w:val="007A2AE0"/>
    <w:rsid w:val="00805662"/>
    <w:rsid w:val="00806737"/>
    <w:rsid w:val="00825F8D"/>
    <w:rsid w:val="00834B71"/>
    <w:rsid w:val="00837F45"/>
    <w:rsid w:val="0086445C"/>
    <w:rsid w:val="00893779"/>
    <w:rsid w:val="00894693"/>
    <w:rsid w:val="008A08D7"/>
    <w:rsid w:val="008B6909"/>
    <w:rsid w:val="00900A96"/>
    <w:rsid w:val="00906890"/>
    <w:rsid w:val="00911BE4"/>
    <w:rsid w:val="0093403D"/>
    <w:rsid w:val="00951972"/>
    <w:rsid w:val="00953A1C"/>
    <w:rsid w:val="009608F3"/>
    <w:rsid w:val="0098262B"/>
    <w:rsid w:val="009A24AC"/>
    <w:rsid w:val="009D78CB"/>
    <w:rsid w:val="00A14DA8"/>
    <w:rsid w:val="00A312BC"/>
    <w:rsid w:val="00A543C6"/>
    <w:rsid w:val="00A81A6E"/>
    <w:rsid w:val="00A84021"/>
    <w:rsid w:val="00A84D35"/>
    <w:rsid w:val="00A917B3"/>
    <w:rsid w:val="00A933F9"/>
    <w:rsid w:val="00AA53DB"/>
    <w:rsid w:val="00AB4B51"/>
    <w:rsid w:val="00AE2BD1"/>
    <w:rsid w:val="00B10CC7"/>
    <w:rsid w:val="00B15C9A"/>
    <w:rsid w:val="00B36DF7"/>
    <w:rsid w:val="00B539E7"/>
    <w:rsid w:val="00B62458"/>
    <w:rsid w:val="00B90E9A"/>
    <w:rsid w:val="00BC18B2"/>
    <w:rsid w:val="00BD33EE"/>
    <w:rsid w:val="00BD3AA6"/>
    <w:rsid w:val="00BE1348"/>
    <w:rsid w:val="00C106D6"/>
    <w:rsid w:val="00C417D4"/>
    <w:rsid w:val="00C60F0C"/>
    <w:rsid w:val="00C805C9"/>
    <w:rsid w:val="00C92939"/>
    <w:rsid w:val="00C935D2"/>
    <w:rsid w:val="00CA1679"/>
    <w:rsid w:val="00CB151C"/>
    <w:rsid w:val="00CE5A1A"/>
    <w:rsid w:val="00CF55F6"/>
    <w:rsid w:val="00D33D63"/>
    <w:rsid w:val="00D40EFD"/>
    <w:rsid w:val="00D90028"/>
    <w:rsid w:val="00D90138"/>
    <w:rsid w:val="00DA7285"/>
    <w:rsid w:val="00DD78D1"/>
    <w:rsid w:val="00DE32CD"/>
    <w:rsid w:val="00DF71B9"/>
    <w:rsid w:val="00E73F76"/>
    <w:rsid w:val="00E83EBD"/>
    <w:rsid w:val="00EA2C9F"/>
    <w:rsid w:val="00EA420E"/>
    <w:rsid w:val="00EA5E41"/>
    <w:rsid w:val="00ED0BDA"/>
    <w:rsid w:val="00EE7AC6"/>
    <w:rsid w:val="00EF1360"/>
    <w:rsid w:val="00EF3220"/>
    <w:rsid w:val="00F43903"/>
    <w:rsid w:val="00F93FFB"/>
    <w:rsid w:val="00F94155"/>
    <w:rsid w:val="00F9783F"/>
    <w:rsid w:val="00FC261C"/>
    <w:rsid w:val="00FC79C1"/>
    <w:rsid w:val="00FD2EF7"/>
    <w:rsid w:val="00FE3CE6"/>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53085"/>
  <w15:docId w15:val="{1723E207-0C08-4AFF-A0D9-984C4887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semiHidden/>
    <w:qFormat/>
    <w:rsid w:val="00F93FFB"/>
    <w:pPr>
      <w:keepNext/>
      <w:outlineLvl w:val="1"/>
    </w:pPr>
    <w:rPr>
      <w:rFonts w:cs="Arial"/>
      <w:bCs/>
      <w:iCs/>
      <w:szCs w:val="28"/>
    </w:rPr>
  </w:style>
  <w:style w:type="paragraph" w:styleId="3">
    <w:name w:val="heading 3"/>
    <w:basedOn w:val="a"/>
    <w:next w:val="a"/>
    <w:link w:val="30"/>
    <w:uiPriority w:val="9"/>
    <w:semiHidden/>
    <w:qFormat/>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D40EFD"/>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D40EFD"/>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C6846"/>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3_G"/>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D40EFD"/>
    <w:rPr>
      <w:sz w:val="16"/>
      <w:lang w:val="en-GB" w:eastAsia="ru-RU"/>
    </w:rPr>
  </w:style>
  <w:style w:type="character" w:styleId="aa">
    <w:name w:val="footnote reference"/>
    <w:aliases w:val="4_GR,16 Point,4_G,BVI fnr,Footnote,Footnote Refernece,Footnote symbol,Fußnotenzeichen_Raxen,Superscript 6 Point,Texto de nota al pie,ftref,referencia nota al pie,4_Footnote text,Footnote text,callout"/>
    <w:basedOn w:val="a0"/>
    <w:uiPriority w:val="99"/>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5_G,Char,F1,FOOTNOTES,Footnote Text Char Char,Footnote Text Char Char Char,Fußnote,Geneva,fn,fn Cha,footnote text Char,ft,ft Char,ft Char Char,ft Char Char Char,single space,single space Char,single space Char Char Char"/>
    <w:basedOn w:val="a"/>
    <w:link w:val="ae"/>
    <w:uiPriority w:val="99"/>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Char Знак,F1 Знак,FOOTNOTES Знак,Footnote Text Char Char Знак,Footnote Text Char Char Char Знак,Fußnote Знак,Geneva Знак,fn Знак,fn Cha Знак,footnote text Char Знак,ft Знак,ft Char Знак,ft Char Char Знак"/>
    <w:basedOn w:val="a0"/>
    <w:link w:val="ad"/>
    <w:uiPriority w:val="99"/>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uiPriority w:val="99"/>
    <w:rsid w:val="00D40EFD"/>
    <w:rPr>
      <w:color w:val="0000FF" w:themeColor="hyperlink"/>
      <w:u w:val="none"/>
    </w:rPr>
  </w:style>
  <w:style w:type="character" w:styleId="af2">
    <w:name w:val="FollowedHyperlink"/>
    <w:basedOn w:val="a0"/>
    <w:rsid w:val="00D40EFD"/>
    <w:rPr>
      <w:color w:val="800080" w:themeColor="followedHyperlink"/>
      <w:u w:val="none"/>
    </w:rPr>
  </w:style>
  <w:style w:type="numbering" w:customStyle="1" w:styleId="11">
    <w:name w:val="Нет списка1"/>
    <w:next w:val="a2"/>
    <w:uiPriority w:val="99"/>
    <w:semiHidden/>
    <w:unhideWhenUsed/>
    <w:rsid w:val="00C417D4"/>
  </w:style>
  <w:style w:type="character" w:customStyle="1" w:styleId="HChGChar">
    <w:name w:val="_ H _Ch_G Char"/>
    <w:link w:val="HChG"/>
    <w:rsid w:val="00C417D4"/>
    <w:rPr>
      <w:b/>
      <w:sz w:val="28"/>
      <w:lang w:val="ru-RU" w:eastAsia="ru-RU"/>
    </w:rPr>
  </w:style>
  <w:style w:type="table" w:customStyle="1" w:styleId="Tablaconcuadrcula1">
    <w:name w:val="Tabla con cuadrícula1"/>
    <w:basedOn w:val="a1"/>
    <w:rsid w:val="00C417D4"/>
    <w:pPr>
      <w:suppressAutoHyphens/>
      <w:spacing w:line="240" w:lineRule="atLeast"/>
    </w:pPr>
    <w:rPr>
      <w:rFonts w:eastAsia="Calibr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C417D4"/>
    <w:rPr>
      <w:lang w:val="ru-RU" w:eastAsia="en-US"/>
    </w:rPr>
  </w:style>
  <w:style w:type="character" w:customStyle="1" w:styleId="H23GChar">
    <w:name w:val="_ H_2/3_G Char"/>
    <w:link w:val="H23G"/>
    <w:locked/>
    <w:rsid w:val="00C417D4"/>
    <w:rPr>
      <w:b/>
      <w:lang w:val="ru-RU" w:eastAsia="ru-RU"/>
    </w:rPr>
  </w:style>
  <w:style w:type="paragraph" w:styleId="af3">
    <w:name w:val="List Paragraph"/>
    <w:basedOn w:val="a"/>
    <w:uiPriority w:val="34"/>
    <w:qFormat/>
    <w:rsid w:val="00C417D4"/>
    <w:pPr>
      <w:suppressAutoHyphens w:val="0"/>
      <w:ind w:left="720"/>
      <w:contextualSpacing/>
    </w:pPr>
    <w:rPr>
      <w:rFonts w:eastAsia="DengXian" w:cs="Times New Roman"/>
      <w:szCs w:val="20"/>
      <w:lang w:val="es-ES" w:eastAsia="es-ES"/>
    </w:rPr>
  </w:style>
  <w:style w:type="character" w:styleId="af4">
    <w:name w:val="annotation reference"/>
    <w:basedOn w:val="a0"/>
    <w:uiPriority w:val="99"/>
    <w:semiHidden/>
    <w:unhideWhenUsed/>
    <w:rsid w:val="00C417D4"/>
    <w:rPr>
      <w:sz w:val="16"/>
      <w:szCs w:val="16"/>
    </w:rPr>
  </w:style>
  <w:style w:type="paragraph" w:styleId="af5">
    <w:name w:val="annotation text"/>
    <w:basedOn w:val="a"/>
    <w:link w:val="af6"/>
    <w:uiPriority w:val="99"/>
    <w:semiHidden/>
    <w:unhideWhenUsed/>
    <w:rsid w:val="00C417D4"/>
    <w:pPr>
      <w:suppressAutoHyphens w:val="0"/>
      <w:spacing w:line="240" w:lineRule="auto"/>
    </w:pPr>
    <w:rPr>
      <w:rFonts w:eastAsia="DengXian" w:cs="Times New Roman"/>
      <w:szCs w:val="20"/>
      <w:lang w:val="es-ES" w:eastAsia="es-ES"/>
    </w:rPr>
  </w:style>
  <w:style w:type="character" w:customStyle="1" w:styleId="af6">
    <w:name w:val="Текст примечания Знак"/>
    <w:basedOn w:val="a0"/>
    <w:link w:val="af5"/>
    <w:uiPriority w:val="99"/>
    <w:semiHidden/>
    <w:rsid w:val="00C417D4"/>
    <w:rPr>
      <w:rFonts w:eastAsia="DengXian"/>
    </w:rPr>
  </w:style>
  <w:style w:type="paragraph" w:styleId="af7">
    <w:name w:val="annotation subject"/>
    <w:basedOn w:val="af5"/>
    <w:next w:val="af5"/>
    <w:link w:val="af8"/>
    <w:uiPriority w:val="99"/>
    <w:semiHidden/>
    <w:unhideWhenUsed/>
    <w:rsid w:val="00C417D4"/>
    <w:rPr>
      <w:b/>
      <w:bCs/>
    </w:rPr>
  </w:style>
  <w:style w:type="character" w:customStyle="1" w:styleId="af8">
    <w:name w:val="Тема примечания Знак"/>
    <w:basedOn w:val="af6"/>
    <w:link w:val="af7"/>
    <w:uiPriority w:val="99"/>
    <w:semiHidden/>
    <w:rsid w:val="00C417D4"/>
    <w:rPr>
      <w:rFonts w:eastAsia="DengXian"/>
      <w:b/>
      <w:bCs/>
    </w:rPr>
  </w:style>
  <w:style w:type="paragraph" w:customStyle="1" w:styleId="12">
    <w:name w:val="Рецензия1"/>
    <w:next w:val="af9"/>
    <w:hidden/>
    <w:uiPriority w:val="99"/>
    <w:semiHidden/>
    <w:rsid w:val="00C417D4"/>
    <w:rPr>
      <w:rFonts w:eastAsia="DengXian"/>
    </w:rPr>
  </w:style>
  <w:style w:type="character" w:styleId="afa">
    <w:name w:val="Unresolved Mention"/>
    <w:basedOn w:val="a0"/>
    <w:uiPriority w:val="99"/>
    <w:semiHidden/>
    <w:unhideWhenUsed/>
    <w:rsid w:val="00C417D4"/>
    <w:rPr>
      <w:color w:val="605E5C"/>
      <w:shd w:val="clear" w:color="auto" w:fill="E1DFDD"/>
    </w:rPr>
  </w:style>
  <w:style w:type="character" w:customStyle="1" w:styleId="standardized">
    <w:name w:val="standardized"/>
    <w:basedOn w:val="a0"/>
    <w:rsid w:val="00C417D4"/>
  </w:style>
  <w:style w:type="character" w:styleId="afb">
    <w:name w:val="Emphasis"/>
    <w:basedOn w:val="a0"/>
    <w:uiPriority w:val="20"/>
    <w:qFormat/>
    <w:rsid w:val="00C417D4"/>
    <w:rPr>
      <w:i/>
      <w:iCs/>
    </w:rPr>
  </w:style>
  <w:style w:type="character" w:customStyle="1" w:styleId="es">
    <w:name w:val="es"/>
    <w:basedOn w:val="a0"/>
    <w:rsid w:val="00C417D4"/>
  </w:style>
  <w:style w:type="character" w:customStyle="1" w:styleId="30">
    <w:name w:val="Заголовок 3 Знак"/>
    <w:basedOn w:val="a0"/>
    <w:link w:val="3"/>
    <w:uiPriority w:val="9"/>
    <w:semiHidden/>
    <w:rsid w:val="00C417D4"/>
    <w:rPr>
      <w:rFonts w:ascii="Arial" w:eastAsiaTheme="minorHAnsi" w:hAnsi="Arial" w:cs="Arial"/>
      <w:b/>
      <w:bCs/>
      <w:sz w:val="26"/>
      <w:szCs w:val="26"/>
      <w:lang w:val="ru-RU" w:eastAsia="en-US"/>
    </w:rPr>
  </w:style>
  <w:style w:type="character" w:customStyle="1" w:styleId="20">
    <w:name w:val="Заголовок 2 Знак"/>
    <w:basedOn w:val="a0"/>
    <w:link w:val="2"/>
    <w:uiPriority w:val="9"/>
    <w:semiHidden/>
    <w:rsid w:val="00C417D4"/>
    <w:rPr>
      <w:rFonts w:eastAsiaTheme="minorHAnsi" w:cs="Arial"/>
      <w:bCs/>
      <w:iCs/>
      <w:szCs w:val="28"/>
      <w:lang w:val="ru-RU" w:eastAsia="en-US"/>
    </w:rPr>
  </w:style>
  <w:style w:type="paragraph" w:styleId="af9">
    <w:name w:val="Revision"/>
    <w:hidden/>
    <w:uiPriority w:val="99"/>
    <w:semiHidden/>
    <w:rsid w:val="00C417D4"/>
    <w:rPr>
      <w:rFonts w:eastAsiaTheme="minorHAnsi" w:cstheme="minorBidi"/>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MW/C/SR.497" TargetMode="External"/><Relationship Id="rId2" Type="http://schemas.openxmlformats.org/officeDocument/2006/relationships/hyperlink" Target="http://undocs.org/ru/CMW/C/SR.496%20" TargetMode="External"/><Relationship Id="rId1" Type="http://schemas.openxmlformats.org/officeDocument/2006/relationships/hyperlink" Target="https://undocs.org/es/CMW/C/VEN/1" TargetMode="External"/><Relationship Id="rId5" Type="http://schemas.openxmlformats.org/officeDocument/2006/relationships/hyperlink" Target="https://undocs.org/es/HRI/GEN.2/Rev.6" TargetMode="External"/><Relationship Id="rId4" Type="http://schemas.openxmlformats.org/officeDocument/2006/relationships/hyperlink" Target="https://undocs.org/es/CMW/C/VEN/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11</TotalTime>
  <Pages>12</Pages>
  <Words>4622</Words>
  <Characters>33269</Characters>
  <Application>Microsoft Office Word</Application>
  <DocSecurity>0</DocSecurity>
  <Lines>599</Lines>
  <Paragraphs>127</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CMW/C/VEN/CO/1</vt:lpstr>
      <vt:lpstr>A/</vt:lpstr>
      <vt:lpstr>A/</vt:lpstr>
      <vt:lpstr>A/</vt:lpstr>
    </vt:vector>
  </TitlesOfParts>
  <Company>DCM</Company>
  <LinksUpToDate>false</LinksUpToDate>
  <CharactersWithSpaces>37855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CMW/C/VEN/CO/1</dc:title>
  <dc:subject/>
  <dc:creator>Anna KISSELEVA</dc:creator>
  <cp:keywords/>
  <cp:lastModifiedBy>Anna Kisseleva</cp:lastModifiedBy>
  <cp:revision>4</cp:revision>
  <cp:lastPrinted>2023-03-07T11:21:00Z</cp:lastPrinted>
  <dcterms:created xsi:type="dcterms:W3CDTF">2023-03-07T11:21:00Z</dcterms:created>
  <dcterms:modified xsi:type="dcterms:W3CDTF">2023-03-07T11:32:00Z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