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E7C4A4C" w14:textId="77777777" w:rsidTr="000E62AA">
        <w:trPr>
          <w:trHeight w:hRule="exact" w:val="851"/>
        </w:trPr>
        <w:tc>
          <w:tcPr>
            <w:tcW w:w="1280" w:type="dxa"/>
            <w:tcBorders>
              <w:bottom w:val="single" w:sz="4" w:space="0" w:color="auto"/>
            </w:tcBorders>
          </w:tcPr>
          <w:p w14:paraId="0AEB8B19" w14:textId="77777777" w:rsidR="00A1364C" w:rsidRPr="00F124C6" w:rsidRDefault="00A1364C" w:rsidP="00D02719"/>
        </w:tc>
        <w:tc>
          <w:tcPr>
            <w:tcW w:w="2273" w:type="dxa"/>
            <w:tcBorders>
              <w:bottom w:val="single" w:sz="4" w:space="0" w:color="auto"/>
            </w:tcBorders>
            <w:vAlign w:val="bottom"/>
          </w:tcPr>
          <w:p w14:paraId="0943F7A1"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0F7FA226" w14:textId="77777777" w:rsidR="00A1364C" w:rsidRPr="007F02C6" w:rsidRDefault="007F02C6" w:rsidP="000E62AA">
            <w:pPr>
              <w:spacing w:line="240" w:lineRule="atLeast"/>
              <w:jc w:val="right"/>
              <w:rPr>
                <w:sz w:val="20"/>
                <w:szCs w:val="21"/>
              </w:rPr>
            </w:pPr>
            <w:r w:rsidRPr="007F02C6">
              <w:rPr>
                <w:sz w:val="40"/>
                <w:szCs w:val="21"/>
              </w:rPr>
              <w:t>A</w:t>
            </w:r>
            <w:r>
              <w:rPr>
                <w:sz w:val="20"/>
                <w:szCs w:val="21"/>
              </w:rPr>
              <w:t>/</w:t>
            </w:r>
            <w:proofErr w:type="spellStart"/>
            <w:r>
              <w:rPr>
                <w:sz w:val="20"/>
                <w:szCs w:val="21"/>
              </w:rPr>
              <w:t>HRC</w:t>
            </w:r>
            <w:proofErr w:type="spellEnd"/>
            <w:r>
              <w:rPr>
                <w:sz w:val="20"/>
                <w:szCs w:val="21"/>
              </w:rPr>
              <w:t>/RES/61/30</w:t>
            </w:r>
          </w:p>
        </w:tc>
      </w:tr>
      <w:tr w:rsidR="00A1364C" w:rsidRPr="00F124C6" w14:paraId="2D8F4B04" w14:textId="77777777" w:rsidTr="000E62AA">
        <w:trPr>
          <w:trHeight w:hRule="exact" w:val="2835"/>
        </w:trPr>
        <w:tc>
          <w:tcPr>
            <w:tcW w:w="1280" w:type="dxa"/>
            <w:tcBorders>
              <w:top w:val="single" w:sz="4" w:space="0" w:color="auto"/>
              <w:bottom w:val="single" w:sz="12" w:space="0" w:color="auto"/>
            </w:tcBorders>
          </w:tcPr>
          <w:p w14:paraId="713B0BD1" w14:textId="77777777" w:rsidR="00A1364C" w:rsidRPr="00F124C6" w:rsidRDefault="00A1364C" w:rsidP="000E62AA">
            <w:pPr>
              <w:spacing w:line="120" w:lineRule="atLeast"/>
              <w:rPr>
                <w:sz w:val="10"/>
                <w:szCs w:val="10"/>
              </w:rPr>
            </w:pPr>
          </w:p>
          <w:p w14:paraId="01413256"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34C5D0"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2C959BB9" w14:textId="2A9B1E4D" w:rsidR="00A1364C" w:rsidRPr="00F124C6" w:rsidRDefault="00A1364C" w:rsidP="000E62AA">
            <w:pPr>
              <w:spacing w:before="240" w:line="240" w:lineRule="atLeast"/>
              <w:rPr>
                <w:sz w:val="20"/>
              </w:rPr>
            </w:pPr>
            <w:r w:rsidRPr="00F124C6">
              <w:rPr>
                <w:sz w:val="20"/>
              </w:rPr>
              <w:t xml:space="preserve">Distr.: </w:t>
            </w:r>
            <w:r w:rsidR="007F02C6" w:rsidRPr="007F02C6">
              <w:rPr>
                <w:sz w:val="20"/>
              </w:rPr>
              <w:t>General</w:t>
            </w:r>
          </w:p>
          <w:p w14:paraId="0283E160" w14:textId="4ADB483E" w:rsidR="00A1364C" w:rsidRPr="00F124C6" w:rsidRDefault="007F02C6" w:rsidP="007A4727">
            <w:pPr>
              <w:spacing w:line="240" w:lineRule="atLeast"/>
              <w:rPr>
                <w:sz w:val="20"/>
              </w:rPr>
            </w:pPr>
            <w:r>
              <w:rPr>
                <w:rFonts w:hint="eastAsia"/>
                <w:sz w:val="20"/>
              </w:rPr>
              <w:t xml:space="preserve">1 </w:t>
            </w:r>
            <w:r w:rsidRPr="007F02C6">
              <w:rPr>
                <w:sz w:val="20"/>
              </w:rPr>
              <w:t>April</w:t>
            </w:r>
            <w:r w:rsidR="008B4347">
              <w:rPr>
                <w:sz w:val="20"/>
              </w:rPr>
              <w:t xml:space="preserve"> 20</w:t>
            </w:r>
            <w:r w:rsidR="007803C3">
              <w:rPr>
                <w:sz w:val="20"/>
              </w:rPr>
              <w:t>2</w:t>
            </w:r>
            <w:r w:rsidR="000F11B9">
              <w:rPr>
                <w:sz w:val="20"/>
              </w:rPr>
              <w:t>6</w:t>
            </w:r>
          </w:p>
          <w:p w14:paraId="1869D933" w14:textId="77777777" w:rsidR="00A1364C" w:rsidRPr="00F124C6" w:rsidRDefault="00A1364C" w:rsidP="000E62AA">
            <w:pPr>
              <w:spacing w:line="240" w:lineRule="atLeast"/>
              <w:rPr>
                <w:sz w:val="20"/>
              </w:rPr>
            </w:pPr>
            <w:r w:rsidRPr="00F124C6">
              <w:rPr>
                <w:sz w:val="20"/>
              </w:rPr>
              <w:t xml:space="preserve">Chinese </w:t>
            </w:r>
          </w:p>
          <w:p w14:paraId="2FBE2B49" w14:textId="77777777" w:rsidR="00A1364C" w:rsidRPr="00F124C6" w:rsidRDefault="00A1364C" w:rsidP="000E62AA">
            <w:pPr>
              <w:spacing w:line="240" w:lineRule="atLeast"/>
            </w:pPr>
            <w:r w:rsidRPr="00F124C6">
              <w:rPr>
                <w:sz w:val="20"/>
              </w:rPr>
              <w:t>Original: English</w:t>
            </w:r>
          </w:p>
        </w:tc>
      </w:tr>
    </w:tbl>
    <w:p w14:paraId="13F1530D" w14:textId="77777777" w:rsidR="007F02C6" w:rsidRDefault="007F02C6" w:rsidP="00C7253F">
      <w:pPr>
        <w:spacing w:before="120"/>
        <w:rPr>
          <w:rFonts w:eastAsia="黑体"/>
          <w:sz w:val="24"/>
          <w:szCs w:val="24"/>
          <w:lang w:val="fr-CH"/>
        </w:rPr>
      </w:pPr>
      <w:r>
        <w:rPr>
          <w:rFonts w:eastAsia="黑体" w:hint="eastAsia"/>
          <w:sz w:val="24"/>
          <w:szCs w:val="24"/>
          <w:lang w:val="fr-CH"/>
        </w:rPr>
        <w:t>人权理事会</w:t>
      </w:r>
    </w:p>
    <w:p w14:paraId="05B972A7" w14:textId="77777777" w:rsidR="007F02C6" w:rsidRPr="007F02C6" w:rsidRDefault="007F02C6" w:rsidP="007F02C6">
      <w:pPr>
        <w:rPr>
          <w:rFonts w:eastAsia="黑体"/>
          <w:szCs w:val="21"/>
          <w:lang w:val="fr-CH"/>
        </w:rPr>
      </w:pPr>
      <w:r w:rsidRPr="007F02C6">
        <w:rPr>
          <w:rFonts w:eastAsia="黑体" w:hint="eastAsia"/>
          <w:szCs w:val="21"/>
          <w:lang w:val="fr-CH"/>
        </w:rPr>
        <w:t>第六十一届会议</w:t>
      </w:r>
    </w:p>
    <w:p w14:paraId="36702F16" w14:textId="77777777" w:rsidR="007F02C6" w:rsidRPr="007F02C6" w:rsidRDefault="007F02C6" w:rsidP="007F02C6">
      <w:pPr>
        <w:rPr>
          <w:rFonts w:ascii="Time New Roman" w:hAnsi="Time New Roman" w:hint="eastAsia"/>
          <w:szCs w:val="21"/>
          <w:lang w:val="fr-CH"/>
        </w:rPr>
      </w:pPr>
      <w:r w:rsidRPr="007F02C6">
        <w:rPr>
          <w:rFonts w:ascii="Time New Roman" w:hAnsi="Time New Roman" w:hint="eastAsia"/>
          <w:szCs w:val="21"/>
          <w:lang w:val="fr-CH"/>
        </w:rPr>
        <w:t>2026</w:t>
      </w:r>
      <w:r w:rsidRPr="007F02C6">
        <w:rPr>
          <w:rFonts w:ascii="Time New Roman" w:hAnsi="Time New Roman" w:hint="eastAsia"/>
          <w:szCs w:val="21"/>
          <w:lang w:val="fr-CH"/>
        </w:rPr>
        <w:t>年</w:t>
      </w:r>
      <w:r w:rsidRPr="007F02C6">
        <w:rPr>
          <w:rFonts w:ascii="Time New Roman" w:hAnsi="Time New Roman" w:hint="eastAsia"/>
          <w:szCs w:val="21"/>
          <w:lang w:val="fr-CH"/>
        </w:rPr>
        <w:t>2</w:t>
      </w:r>
      <w:r w:rsidRPr="007F02C6">
        <w:rPr>
          <w:rFonts w:ascii="Time New Roman" w:hAnsi="Time New Roman" w:hint="eastAsia"/>
          <w:szCs w:val="21"/>
          <w:lang w:val="fr-CH"/>
        </w:rPr>
        <w:t>月</w:t>
      </w:r>
      <w:r w:rsidRPr="007F02C6">
        <w:rPr>
          <w:rFonts w:ascii="Time New Roman" w:hAnsi="Time New Roman" w:hint="eastAsia"/>
          <w:szCs w:val="21"/>
          <w:lang w:val="fr-CH"/>
        </w:rPr>
        <w:t>23</w:t>
      </w:r>
      <w:r w:rsidRPr="007F02C6">
        <w:rPr>
          <w:rFonts w:ascii="Time New Roman" w:hAnsi="Time New Roman" w:hint="eastAsia"/>
          <w:szCs w:val="21"/>
          <w:lang w:val="fr-CH"/>
        </w:rPr>
        <w:t>日至</w:t>
      </w:r>
      <w:r w:rsidRPr="007F02C6">
        <w:rPr>
          <w:rFonts w:ascii="Time New Roman" w:hAnsi="Time New Roman" w:hint="eastAsia"/>
          <w:szCs w:val="21"/>
          <w:lang w:val="fr-CH"/>
        </w:rPr>
        <w:t>3</w:t>
      </w:r>
      <w:r w:rsidRPr="007F02C6">
        <w:rPr>
          <w:rFonts w:ascii="Time New Roman" w:hAnsi="Time New Roman" w:hint="eastAsia"/>
          <w:szCs w:val="21"/>
          <w:lang w:val="fr-CH"/>
        </w:rPr>
        <w:t>月</w:t>
      </w:r>
      <w:r w:rsidRPr="007F02C6">
        <w:rPr>
          <w:rFonts w:ascii="Time New Roman" w:hAnsi="Time New Roman" w:hint="eastAsia"/>
          <w:szCs w:val="21"/>
          <w:lang w:val="fr-CH"/>
        </w:rPr>
        <w:t>31</w:t>
      </w:r>
      <w:r w:rsidRPr="007F02C6">
        <w:rPr>
          <w:rFonts w:ascii="Time New Roman" w:hAnsi="Time New Roman" w:hint="eastAsia"/>
          <w:szCs w:val="21"/>
          <w:lang w:val="fr-CH"/>
        </w:rPr>
        <w:t>日</w:t>
      </w:r>
    </w:p>
    <w:p w14:paraId="08CB1E3C" w14:textId="77777777" w:rsidR="007F02C6" w:rsidRPr="007F02C6" w:rsidRDefault="007F02C6" w:rsidP="007F02C6">
      <w:pPr>
        <w:rPr>
          <w:rFonts w:ascii="Time New Roman" w:hAnsi="Time New Roman" w:hint="eastAsia"/>
          <w:szCs w:val="21"/>
          <w:lang w:val="fr-CH"/>
        </w:rPr>
      </w:pPr>
      <w:r w:rsidRPr="007F02C6">
        <w:rPr>
          <w:rFonts w:ascii="Time New Roman" w:hAnsi="Time New Roman" w:hint="eastAsia"/>
          <w:szCs w:val="21"/>
          <w:lang w:val="fr-CH"/>
        </w:rPr>
        <w:t>议程项目</w:t>
      </w:r>
      <w:r w:rsidRPr="007F02C6">
        <w:rPr>
          <w:rFonts w:ascii="Time New Roman" w:hAnsi="Time New Roman" w:hint="eastAsia"/>
          <w:szCs w:val="21"/>
          <w:lang w:val="fr-CH"/>
        </w:rPr>
        <w:t>4</w:t>
      </w:r>
    </w:p>
    <w:p w14:paraId="23DEB878" w14:textId="7353A2F5" w:rsidR="007F02C6" w:rsidRDefault="007F02C6" w:rsidP="007F02C6">
      <w:pPr>
        <w:rPr>
          <w:rFonts w:eastAsia="黑体"/>
          <w:lang w:val="fr-CH"/>
        </w:rPr>
      </w:pPr>
      <w:r w:rsidRPr="007F02C6">
        <w:rPr>
          <w:rFonts w:eastAsia="黑体" w:hint="eastAsia"/>
          <w:szCs w:val="21"/>
          <w:lang w:val="fr-CH"/>
        </w:rPr>
        <w:t>需要理事会注意的人权状况</w:t>
      </w:r>
    </w:p>
    <w:p w14:paraId="293EA3FE" w14:textId="77777777" w:rsidR="00F251CF" w:rsidRDefault="00F251CF" w:rsidP="00F251CF">
      <w:pPr>
        <w:pStyle w:val="HChGC"/>
      </w:pPr>
      <w:r>
        <w:rPr>
          <w:rFonts w:hint="eastAsia"/>
        </w:rPr>
        <w:tab/>
      </w:r>
      <w:r>
        <w:rPr>
          <w:rFonts w:hint="eastAsia"/>
        </w:rPr>
        <w:tab/>
      </w:r>
      <w:r>
        <w:rPr>
          <w:rFonts w:hint="eastAsia"/>
        </w:rPr>
        <w:t>人权理事会</w:t>
      </w:r>
      <w:r>
        <w:rPr>
          <w:rFonts w:hint="eastAsia"/>
        </w:rPr>
        <w:t>2026</w:t>
      </w:r>
      <w:r>
        <w:rPr>
          <w:rFonts w:hint="eastAsia"/>
        </w:rPr>
        <w:t>年</w:t>
      </w:r>
      <w:r>
        <w:rPr>
          <w:rFonts w:hint="eastAsia"/>
        </w:rPr>
        <w:t>3</w:t>
      </w:r>
      <w:r>
        <w:rPr>
          <w:rFonts w:hint="eastAsia"/>
        </w:rPr>
        <w:t>月</w:t>
      </w:r>
      <w:r>
        <w:rPr>
          <w:rFonts w:hint="eastAsia"/>
        </w:rPr>
        <w:t>31</w:t>
      </w:r>
      <w:r>
        <w:rPr>
          <w:rFonts w:hint="eastAsia"/>
        </w:rPr>
        <w:t>日通过的决议</w:t>
      </w:r>
    </w:p>
    <w:p w14:paraId="6D3D9478" w14:textId="2515CAF0" w:rsidR="007F02C6" w:rsidRDefault="00F251CF" w:rsidP="00F251CF">
      <w:pPr>
        <w:pStyle w:val="H1GC"/>
      </w:pPr>
      <w:r>
        <w:rPr>
          <w:rFonts w:hint="eastAsia"/>
        </w:rPr>
        <w:tab/>
        <w:t>61/30.</w:t>
      </w:r>
      <w:r>
        <w:rPr>
          <w:rFonts w:hint="eastAsia"/>
        </w:rPr>
        <w:tab/>
      </w:r>
      <w:r>
        <w:rPr>
          <w:rFonts w:hint="eastAsia"/>
        </w:rPr>
        <w:t>缅甸的人权状况</w:t>
      </w:r>
    </w:p>
    <w:p w14:paraId="5717D79A" w14:textId="77777777" w:rsidR="00F251CF" w:rsidRPr="00B50F74" w:rsidRDefault="00F251CF" w:rsidP="00F251CF">
      <w:pPr>
        <w:pStyle w:val="SingleTxtGC"/>
        <w:rPr>
          <w:rFonts w:eastAsia="楷体"/>
          <w:b/>
        </w:rPr>
      </w:pPr>
      <w:r w:rsidRPr="00B50F74">
        <w:rPr>
          <w:lang w:val="fr-CH"/>
        </w:rPr>
        <w:tab/>
      </w:r>
      <w:r w:rsidRPr="00B50F74">
        <w:rPr>
          <w:rFonts w:eastAsia="楷体"/>
          <w:b/>
          <w:lang w:val="fr-CH"/>
        </w:rPr>
        <w:t>人权理事会，</w:t>
      </w:r>
    </w:p>
    <w:p w14:paraId="48B725B5" w14:textId="77777777" w:rsidR="00F251CF" w:rsidRPr="00B50F74" w:rsidRDefault="00F251CF" w:rsidP="00F251CF">
      <w:pPr>
        <w:pStyle w:val="SingleTxtGC"/>
        <w:rPr>
          <w:i/>
        </w:rPr>
      </w:pPr>
      <w:r w:rsidRPr="00B50F74">
        <w:rPr>
          <w:rFonts w:eastAsia="楷体"/>
          <w:b/>
        </w:rPr>
        <w:tab/>
      </w:r>
      <w:r w:rsidRPr="00B50F74">
        <w:rPr>
          <w:rFonts w:eastAsia="楷体"/>
          <w:b/>
          <w:lang w:val="fr-CH"/>
        </w:rPr>
        <w:t>遵循</w:t>
      </w:r>
      <w:r w:rsidRPr="00B50F74">
        <w:rPr>
          <w:lang w:val="fr-CH"/>
        </w:rPr>
        <w:t>《联合国宪章》、《世界人权宣言》和国际人权两公约，并重申大会和人权理事会关于缅甸人权状况的所有有关决议和决定，</w:t>
      </w:r>
    </w:p>
    <w:p w14:paraId="352E66C6" w14:textId="77777777" w:rsidR="00F251CF" w:rsidRPr="00B50F74" w:rsidRDefault="00F251CF" w:rsidP="00F251CF">
      <w:pPr>
        <w:pStyle w:val="SingleTxtGC"/>
      </w:pPr>
      <w:r w:rsidRPr="00B50F74">
        <w:rPr>
          <w:i/>
        </w:rPr>
        <w:tab/>
      </w:r>
      <w:r w:rsidRPr="00B50F74">
        <w:rPr>
          <w:rFonts w:eastAsia="楷体"/>
          <w:b/>
          <w:lang w:val="fr-CH"/>
        </w:rPr>
        <w:t>回顾</w:t>
      </w:r>
      <w:r w:rsidRPr="00B50F74">
        <w:rPr>
          <w:lang w:val="fr-CH"/>
        </w:rPr>
        <w:t>安全理事会</w:t>
      </w:r>
      <w:r>
        <w:rPr>
          <w:lang w:val="fr-CH"/>
        </w:rPr>
        <w:t>2</w:t>
      </w:r>
      <w:r w:rsidRPr="00B50F74">
        <w:rPr>
          <w:lang w:val="fr-CH"/>
        </w:rPr>
        <w:t>0</w:t>
      </w:r>
      <w:r>
        <w:rPr>
          <w:lang w:val="fr-CH"/>
        </w:rPr>
        <w:t>22</w:t>
      </w:r>
      <w:r w:rsidRPr="00B50F74">
        <w:rPr>
          <w:lang w:val="fr-CH"/>
        </w:rPr>
        <w:t>年</w:t>
      </w:r>
      <w:r>
        <w:rPr>
          <w:lang w:val="fr-CH"/>
        </w:rPr>
        <w:t>12</w:t>
      </w:r>
      <w:r w:rsidRPr="00B50F74">
        <w:rPr>
          <w:lang w:val="fr-CH"/>
        </w:rPr>
        <w:t>月</w:t>
      </w:r>
      <w:r>
        <w:rPr>
          <w:lang w:val="fr-CH"/>
        </w:rPr>
        <w:t>21</w:t>
      </w:r>
      <w:r w:rsidRPr="00B50F74">
        <w:rPr>
          <w:lang w:val="fr-CH"/>
        </w:rPr>
        <w:t>日第</w:t>
      </w:r>
      <w:r>
        <w:rPr>
          <w:lang w:val="fr-CH"/>
        </w:rPr>
        <w:t>2669</w:t>
      </w:r>
      <w:r w:rsidRPr="00B50F74">
        <w:rPr>
          <w:lang w:val="fr-CH"/>
        </w:rPr>
        <w:t>(</w:t>
      </w:r>
      <w:r>
        <w:rPr>
          <w:lang w:val="fr-CH"/>
        </w:rPr>
        <w:t>2</w:t>
      </w:r>
      <w:r w:rsidRPr="00B50F74">
        <w:rPr>
          <w:lang w:val="fr-CH"/>
        </w:rPr>
        <w:t>0</w:t>
      </w:r>
      <w:r>
        <w:rPr>
          <w:lang w:val="fr-CH"/>
        </w:rPr>
        <w:t>22</w:t>
      </w:r>
      <w:r w:rsidRPr="00B50F74">
        <w:rPr>
          <w:lang w:val="fr-CH"/>
        </w:rPr>
        <w:t>)</w:t>
      </w:r>
      <w:r w:rsidRPr="00B50F74">
        <w:rPr>
          <w:lang w:val="fr-CH"/>
        </w:rPr>
        <w:t>号决议、安全理事会</w:t>
      </w:r>
      <w:r>
        <w:rPr>
          <w:lang w:val="fr-CH"/>
        </w:rPr>
        <w:t>2</w:t>
      </w:r>
      <w:r w:rsidRPr="00B50F74">
        <w:rPr>
          <w:lang w:val="fr-CH"/>
        </w:rPr>
        <w:t>0</w:t>
      </w:r>
      <w:r>
        <w:rPr>
          <w:lang w:val="fr-CH"/>
        </w:rPr>
        <w:t>21</w:t>
      </w:r>
      <w:r w:rsidRPr="00B50F74">
        <w:rPr>
          <w:lang w:val="fr-CH"/>
        </w:rPr>
        <w:t>年</w:t>
      </w:r>
      <w:r>
        <w:rPr>
          <w:lang w:val="fr-CH"/>
        </w:rPr>
        <w:t>2</w:t>
      </w:r>
      <w:r w:rsidRPr="00B50F74">
        <w:rPr>
          <w:lang w:val="fr-CH"/>
        </w:rPr>
        <w:t>月</w:t>
      </w:r>
      <w:r>
        <w:rPr>
          <w:lang w:val="fr-CH"/>
        </w:rPr>
        <w:t>4</w:t>
      </w:r>
      <w:r w:rsidRPr="00B50F74">
        <w:rPr>
          <w:lang w:val="fr-CH"/>
        </w:rPr>
        <w:t>日、</w:t>
      </w:r>
      <w:r>
        <w:rPr>
          <w:lang w:val="fr-CH"/>
        </w:rPr>
        <w:t>11</w:t>
      </w:r>
      <w:r w:rsidRPr="00B50F74">
        <w:rPr>
          <w:lang w:val="fr-CH"/>
        </w:rPr>
        <w:t>月</w:t>
      </w:r>
      <w:r>
        <w:rPr>
          <w:lang w:val="fr-CH"/>
        </w:rPr>
        <w:t>1</w:t>
      </w:r>
      <w:r w:rsidRPr="00B50F74">
        <w:rPr>
          <w:lang w:val="fr-CH"/>
        </w:rPr>
        <w:t>0</w:t>
      </w:r>
      <w:r w:rsidRPr="00B50F74">
        <w:rPr>
          <w:lang w:val="fr-CH"/>
        </w:rPr>
        <w:t>日、</w:t>
      </w:r>
      <w:r>
        <w:rPr>
          <w:lang w:val="fr-CH"/>
        </w:rPr>
        <w:t>12</w:t>
      </w:r>
      <w:r w:rsidRPr="00B50F74">
        <w:rPr>
          <w:lang w:val="fr-CH"/>
        </w:rPr>
        <w:t>月</w:t>
      </w:r>
      <w:r>
        <w:rPr>
          <w:lang w:val="fr-CH"/>
        </w:rPr>
        <w:t>8</w:t>
      </w:r>
      <w:r w:rsidRPr="00B50F74">
        <w:rPr>
          <w:lang w:val="fr-CH"/>
        </w:rPr>
        <w:t>日、</w:t>
      </w:r>
      <w:r>
        <w:rPr>
          <w:lang w:val="fr-CH"/>
        </w:rPr>
        <w:t>12</w:t>
      </w:r>
      <w:r w:rsidRPr="00B50F74">
        <w:rPr>
          <w:lang w:val="fr-CH"/>
        </w:rPr>
        <w:t>月</w:t>
      </w:r>
      <w:r>
        <w:rPr>
          <w:lang w:val="fr-CH"/>
        </w:rPr>
        <w:t>29</w:t>
      </w:r>
      <w:r w:rsidRPr="00B50F74">
        <w:rPr>
          <w:lang w:val="fr-CH"/>
        </w:rPr>
        <w:t>日和</w:t>
      </w:r>
      <w:r>
        <w:rPr>
          <w:lang w:val="fr-CH"/>
        </w:rPr>
        <w:t>2</w:t>
      </w:r>
      <w:r w:rsidRPr="00B50F74">
        <w:rPr>
          <w:lang w:val="fr-CH"/>
        </w:rPr>
        <w:t>0</w:t>
      </w:r>
      <w:r>
        <w:rPr>
          <w:lang w:val="fr-CH"/>
        </w:rPr>
        <w:t>22</w:t>
      </w:r>
      <w:r w:rsidRPr="00B50F74">
        <w:rPr>
          <w:lang w:val="fr-CH"/>
        </w:rPr>
        <w:t>年</w:t>
      </w:r>
      <w:r>
        <w:rPr>
          <w:lang w:val="fr-CH"/>
        </w:rPr>
        <w:t>2</w:t>
      </w:r>
      <w:r w:rsidRPr="00B50F74">
        <w:rPr>
          <w:lang w:val="fr-CH"/>
        </w:rPr>
        <w:t>月</w:t>
      </w:r>
      <w:r>
        <w:rPr>
          <w:lang w:val="fr-CH"/>
        </w:rPr>
        <w:t>2</w:t>
      </w:r>
      <w:r w:rsidRPr="00B50F74">
        <w:rPr>
          <w:lang w:val="fr-CH"/>
        </w:rPr>
        <w:t>日关于缅甸问题的声明、安全理事会主席</w:t>
      </w:r>
      <w:r>
        <w:rPr>
          <w:lang w:val="fr-CH"/>
        </w:rPr>
        <w:t>2</w:t>
      </w:r>
      <w:r w:rsidRPr="00B50F74">
        <w:rPr>
          <w:lang w:val="fr-CH"/>
        </w:rPr>
        <w:t>0</w:t>
      </w:r>
      <w:r>
        <w:rPr>
          <w:lang w:val="fr-CH"/>
        </w:rPr>
        <w:t>21</w:t>
      </w:r>
      <w:r w:rsidRPr="00B50F74">
        <w:rPr>
          <w:lang w:val="fr-CH"/>
        </w:rPr>
        <w:t>年</w:t>
      </w:r>
      <w:r>
        <w:rPr>
          <w:lang w:val="fr-CH"/>
        </w:rPr>
        <w:t>3</w:t>
      </w:r>
      <w:r w:rsidRPr="00B50F74">
        <w:rPr>
          <w:lang w:val="fr-CH"/>
        </w:rPr>
        <w:t>月</w:t>
      </w:r>
      <w:r>
        <w:rPr>
          <w:lang w:val="fr-CH"/>
        </w:rPr>
        <w:t>1</w:t>
      </w:r>
      <w:r w:rsidRPr="00B50F74">
        <w:rPr>
          <w:lang w:val="fr-CH"/>
        </w:rPr>
        <w:t>0</w:t>
      </w:r>
      <w:r w:rsidRPr="00B50F74">
        <w:rPr>
          <w:lang w:val="fr-CH"/>
        </w:rPr>
        <w:t>日关于缅甸问题的声明、安全理事会</w:t>
      </w:r>
      <w:r>
        <w:rPr>
          <w:lang w:val="fr-CH"/>
        </w:rPr>
        <w:t>2</w:t>
      </w:r>
      <w:r w:rsidRPr="00B50F74">
        <w:rPr>
          <w:lang w:val="fr-CH"/>
        </w:rPr>
        <w:t>0</w:t>
      </w:r>
      <w:r>
        <w:rPr>
          <w:lang w:val="fr-CH"/>
        </w:rPr>
        <w:t>21</w:t>
      </w:r>
      <w:r w:rsidRPr="00B50F74">
        <w:rPr>
          <w:lang w:val="fr-CH"/>
        </w:rPr>
        <w:t>年</w:t>
      </w:r>
      <w:r>
        <w:rPr>
          <w:lang w:val="fr-CH"/>
        </w:rPr>
        <w:t>2</w:t>
      </w:r>
      <w:r w:rsidRPr="00B50F74">
        <w:rPr>
          <w:lang w:val="fr-CH"/>
        </w:rPr>
        <w:t>月</w:t>
      </w:r>
      <w:r>
        <w:rPr>
          <w:lang w:val="fr-CH"/>
        </w:rPr>
        <w:t>2</w:t>
      </w:r>
      <w:r w:rsidRPr="00B50F74">
        <w:rPr>
          <w:lang w:val="fr-CH"/>
        </w:rPr>
        <w:t>日和</w:t>
      </w:r>
      <w:r>
        <w:rPr>
          <w:lang w:val="fr-CH"/>
        </w:rPr>
        <w:t>3</w:t>
      </w:r>
      <w:r w:rsidRPr="00B50F74">
        <w:rPr>
          <w:lang w:val="fr-CH"/>
        </w:rPr>
        <w:t>月</w:t>
      </w:r>
      <w:r>
        <w:rPr>
          <w:lang w:val="fr-CH"/>
        </w:rPr>
        <w:t>5</w:t>
      </w:r>
      <w:r w:rsidRPr="00B50F74">
        <w:rPr>
          <w:lang w:val="fr-CH"/>
        </w:rPr>
        <w:t>日举行的会议以及大会</w:t>
      </w:r>
      <w:r>
        <w:rPr>
          <w:lang w:val="fr-CH"/>
        </w:rPr>
        <w:t>2</w:t>
      </w:r>
      <w:r w:rsidRPr="00B50F74">
        <w:rPr>
          <w:lang w:val="fr-CH"/>
        </w:rPr>
        <w:t>0</w:t>
      </w:r>
      <w:r>
        <w:rPr>
          <w:lang w:val="fr-CH"/>
        </w:rPr>
        <w:t>23</w:t>
      </w:r>
      <w:r w:rsidRPr="00B50F74">
        <w:rPr>
          <w:lang w:val="fr-CH"/>
        </w:rPr>
        <w:t>年</w:t>
      </w:r>
      <w:r>
        <w:rPr>
          <w:lang w:val="fr-CH"/>
        </w:rPr>
        <w:t>3</w:t>
      </w:r>
      <w:r w:rsidRPr="00B50F74">
        <w:rPr>
          <w:lang w:val="fr-CH"/>
        </w:rPr>
        <w:t>月</w:t>
      </w:r>
      <w:r>
        <w:rPr>
          <w:lang w:val="fr-CH"/>
        </w:rPr>
        <w:t>16</w:t>
      </w:r>
      <w:r w:rsidRPr="00B50F74">
        <w:rPr>
          <w:lang w:val="fr-CH"/>
        </w:rPr>
        <w:t>日与秘书长缅甸问题特使举行的情况通报会，</w:t>
      </w:r>
    </w:p>
    <w:p w14:paraId="5029817C" w14:textId="77777777" w:rsidR="00F251CF" w:rsidRPr="00B50F74" w:rsidRDefault="00F251CF" w:rsidP="00F251CF">
      <w:pPr>
        <w:pStyle w:val="SingleTxtGC"/>
        <w:rPr>
          <w:i/>
        </w:rPr>
      </w:pPr>
      <w:r w:rsidRPr="00B50F74">
        <w:tab/>
      </w:r>
      <w:r w:rsidRPr="00B50F74">
        <w:rPr>
          <w:rFonts w:eastAsia="楷体"/>
          <w:b/>
          <w:lang w:val="fr-CH"/>
        </w:rPr>
        <w:t>重申</w:t>
      </w:r>
      <w:r w:rsidRPr="00B50F74">
        <w:rPr>
          <w:lang w:val="fr-CH"/>
        </w:rPr>
        <w:t>对缅甸主权、政治独立、领土完整和统一的承诺，再次谴责</w:t>
      </w:r>
      <w:r>
        <w:rPr>
          <w:lang w:val="fr-CH"/>
        </w:rPr>
        <w:t>2</w:t>
      </w:r>
      <w:r w:rsidRPr="00B50F74">
        <w:rPr>
          <w:lang w:val="fr-CH"/>
        </w:rPr>
        <w:t>0</w:t>
      </w:r>
      <w:r>
        <w:rPr>
          <w:lang w:val="fr-CH"/>
        </w:rPr>
        <w:t>21</w:t>
      </w:r>
      <w:r w:rsidRPr="00B50F74">
        <w:rPr>
          <w:lang w:val="fr-CH"/>
        </w:rPr>
        <w:t>年</w:t>
      </w:r>
      <w:r>
        <w:rPr>
          <w:lang w:val="fr-CH"/>
        </w:rPr>
        <w:t>2</w:t>
      </w:r>
      <w:r w:rsidRPr="00B50F74">
        <w:rPr>
          <w:lang w:val="fr-CH"/>
        </w:rPr>
        <w:t>月发动军事政变以及随后宣布和延长紧急状态和军事法，</w:t>
      </w:r>
    </w:p>
    <w:p w14:paraId="63595DCB" w14:textId="77777777" w:rsidR="00F251CF" w:rsidRPr="00B50F74" w:rsidRDefault="00F251CF" w:rsidP="00F251CF">
      <w:pPr>
        <w:pStyle w:val="SingleTxtGC"/>
      </w:pPr>
      <w:r w:rsidRPr="00B50F74">
        <w:rPr>
          <w:i/>
        </w:rPr>
        <w:tab/>
      </w:r>
      <w:r w:rsidRPr="00B50F74">
        <w:rPr>
          <w:rFonts w:eastAsia="楷体"/>
          <w:b/>
          <w:lang w:val="fr-CH"/>
        </w:rPr>
        <w:t>表示深为关切的是</w:t>
      </w:r>
      <w:r w:rsidRPr="00B50F74">
        <w:rPr>
          <w:rFonts w:ascii="Time New Roman" w:eastAsia="楷体" w:hAnsi="Time New Roman"/>
          <w:b/>
          <w:bCs/>
          <w:lang w:val="fr-CH"/>
        </w:rPr>
        <w:t>，</w:t>
      </w:r>
      <w:r w:rsidRPr="00B50F74">
        <w:rPr>
          <w:lang w:val="fr-CH"/>
        </w:rPr>
        <w:t>由于缅甸严重军事化，而军方不断获得武器更进一步加剧军事化，缅甸军方持续使用暴力并造成冲突继续升级，严重损害了缅甸境内个人，特别是妇女、儿童和老年人以及包括罗兴亚人在内的族裔和宗教少数群体成员对人权的享有；缅甸军方和警察对平民无差别使用致命武力的情况有增无减，造成人员死亡和许多人受伤，</w:t>
      </w:r>
    </w:p>
    <w:p w14:paraId="7670163A" w14:textId="77777777" w:rsidR="00F251CF" w:rsidRPr="00B50F74" w:rsidRDefault="00F251CF" w:rsidP="00F251CF">
      <w:pPr>
        <w:pStyle w:val="SingleTxtGC"/>
      </w:pPr>
      <w:r w:rsidRPr="00B50F74">
        <w:tab/>
      </w:r>
      <w:r w:rsidRPr="00B50F74">
        <w:rPr>
          <w:rFonts w:eastAsia="楷体"/>
          <w:b/>
          <w:lang w:val="fr-CH"/>
        </w:rPr>
        <w:t>表示严重关切</w:t>
      </w:r>
      <w:r w:rsidRPr="00B50F74">
        <w:rPr>
          <w:lang w:val="fr-CH"/>
        </w:rPr>
        <w:t>以下问题：缅甸军方对平民越来越多地实施违反国际人道法的行为，包括空袭杀害平民和摧毁民用基础设施；无差别空袭；焚烧村庄；持续强迫平民，包括罗兴亚人等属于少数族裔和宗教群体的平民流离失所；存在违</w:t>
      </w:r>
      <w:r w:rsidRPr="00B50F74">
        <w:rPr>
          <w:rFonts w:hint="eastAsia"/>
          <w:lang w:val="fr-CH"/>
        </w:rPr>
        <w:t>反</w:t>
      </w:r>
      <w:r w:rsidRPr="00B50F74">
        <w:rPr>
          <w:lang w:val="fr-CH"/>
        </w:rPr>
        <w:t>国际法将学校、大学、医院和礼拜场所等设施用于军事目的的侵权行为；存在袭击平民的侵权行为；在冲突背景下侵犯和</w:t>
      </w:r>
      <w:r w:rsidRPr="00B50F74">
        <w:rPr>
          <w:rFonts w:hint="eastAsia"/>
          <w:lang w:val="fr-CH"/>
        </w:rPr>
        <w:t>侵害</w:t>
      </w:r>
      <w:r w:rsidRPr="00B50F74">
        <w:rPr>
          <w:lang w:val="fr-CH"/>
        </w:rPr>
        <w:t>人权的行为日益增加，包括任意逮捕、任意拘留、拘留期间致死、酷刑和其他残忍、不人道或有辱人格的待遇或处罚、杀害、性暴力和性别暴力以及严重侵害和虐待儿童的行为；剥夺经济、社会</w:t>
      </w:r>
      <w:r w:rsidRPr="00B50F74">
        <w:rPr>
          <w:lang w:val="fr-CH"/>
        </w:rPr>
        <w:lastRenderedPageBreak/>
        <w:t>及文化权利；缅甸境内，特别是缅甸军队和安全部队中，长期存在有罪不罚现象，</w:t>
      </w:r>
    </w:p>
    <w:p w14:paraId="451194F9" w14:textId="77777777" w:rsidR="00F251CF" w:rsidRPr="00B50F74" w:rsidRDefault="00F251CF" w:rsidP="00F251CF">
      <w:pPr>
        <w:pStyle w:val="SingleTxtGC"/>
      </w:pPr>
      <w:r w:rsidRPr="00B50F74">
        <w:tab/>
      </w:r>
      <w:r w:rsidRPr="00B50F74">
        <w:rPr>
          <w:rFonts w:eastAsia="楷体"/>
          <w:b/>
          <w:lang w:val="fr-CH"/>
        </w:rPr>
        <w:t>表示深为</w:t>
      </w:r>
      <w:proofErr w:type="gramStart"/>
      <w:r w:rsidRPr="00B50F74">
        <w:rPr>
          <w:rFonts w:eastAsia="楷体"/>
          <w:b/>
          <w:lang w:val="fr-CH"/>
        </w:rPr>
        <w:t>关切</w:t>
      </w:r>
      <w:r w:rsidRPr="00B50F74">
        <w:rPr>
          <w:lang w:val="fr-CH"/>
        </w:rPr>
        <w:t>据报告自军事</w:t>
      </w:r>
      <w:proofErr w:type="gramEnd"/>
      <w:r w:rsidRPr="00B50F74">
        <w:rPr>
          <w:lang w:val="fr-CH"/>
        </w:rPr>
        <w:t>政变以来严重侵犯和</w:t>
      </w:r>
      <w:r w:rsidRPr="00B50F74">
        <w:rPr>
          <w:rFonts w:hint="eastAsia"/>
          <w:lang w:val="fr-CH"/>
        </w:rPr>
        <w:t>侵害</w:t>
      </w:r>
      <w:r w:rsidRPr="00B50F74">
        <w:rPr>
          <w:lang w:val="fr-CH"/>
        </w:rPr>
        <w:t>人权行为急剧增多，这对包括罗兴亚人在内所有流离失所者的自愿、安全、有尊严和</w:t>
      </w:r>
      <w:proofErr w:type="gramStart"/>
      <w:r w:rsidRPr="00B50F74">
        <w:rPr>
          <w:lang w:val="fr-CH"/>
        </w:rPr>
        <w:t>可</w:t>
      </w:r>
      <w:proofErr w:type="gramEnd"/>
      <w:r w:rsidRPr="00B50F74">
        <w:rPr>
          <w:lang w:val="fr-CH"/>
        </w:rPr>
        <w:t>持续回返构成进一步的严重挑战，</w:t>
      </w:r>
    </w:p>
    <w:p w14:paraId="4E8CEF7F" w14:textId="77777777" w:rsidR="00F251CF" w:rsidRPr="00B50F74" w:rsidRDefault="00F251CF" w:rsidP="00F251CF">
      <w:pPr>
        <w:pStyle w:val="SingleTxtGC"/>
      </w:pPr>
      <w:r w:rsidRPr="00B50F74">
        <w:tab/>
      </w:r>
      <w:r w:rsidRPr="00B50F74">
        <w:rPr>
          <w:rFonts w:eastAsia="楷体"/>
          <w:b/>
          <w:lang w:val="fr-CH"/>
        </w:rPr>
        <w:t>表示严重关切</w:t>
      </w:r>
      <w:r w:rsidRPr="00B50F74">
        <w:rPr>
          <w:lang w:val="fr-CH"/>
        </w:rPr>
        <w:t>以下问题：存在侵犯和侵害罗兴亚人人权的行为，包括冲突所致侵犯和侵害人权行为；逾</w:t>
      </w:r>
      <w:r>
        <w:rPr>
          <w:lang w:val="fr-CH"/>
        </w:rPr>
        <w:t>923</w:t>
      </w:r>
      <w:r w:rsidRPr="00B50F74">
        <w:rPr>
          <w:lang w:val="fr-CH"/>
        </w:rPr>
        <w:t>,000</w:t>
      </w:r>
      <w:r w:rsidRPr="00B50F74">
        <w:rPr>
          <w:lang w:val="fr-CH"/>
        </w:rPr>
        <w:t>名罗兴亚人和其他少数群体成员被迫流离失所迁往孟加拉国；存在人口贩运、强迫劳动以及强奸、性剥削和其他形式的性暴力和性别暴力；还有报告称，缅甸军方和其他武装团体强行招募罗兴亚人和其他族裔和宗教少数群体成员，</w:t>
      </w:r>
    </w:p>
    <w:p w14:paraId="0FCCA937" w14:textId="77777777" w:rsidR="00F251CF" w:rsidRPr="00B50F74" w:rsidRDefault="00F251CF" w:rsidP="00F251CF">
      <w:pPr>
        <w:pStyle w:val="SingleTxtGC"/>
      </w:pPr>
      <w:r w:rsidRPr="00B50F74">
        <w:tab/>
      </w:r>
      <w:r w:rsidRPr="00B50F74">
        <w:rPr>
          <w:rFonts w:eastAsia="楷体"/>
          <w:b/>
          <w:lang w:val="fr-CH"/>
        </w:rPr>
        <w:t>又表示严重</w:t>
      </w:r>
      <w:proofErr w:type="gramStart"/>
      <w:r w:rsidRPr="00B50F74">
        <w:rPr>
          <w:rFonts w:eastAsia="楷体"/>
          <w:b/>
          <w:lang w:val="fr-CH"/>
        </w:rPr>
        <w:t>关切</w:t>
      </w:r>
      <w:r w:rsidRPr="00B50F74">
        <w:rPr>
          <w:lang w:val="fr-CH"/>
        </w:rPr>
        <w:t>若开邦</w:t>
      </w:r>
      <w:proofErr w:type="gramEnd"/>
      <w:r w:rsidRPr="00B50F74">
        <w:rPr>
          <w:lang w:val="fr-CH"/>
        </w:rPr>
        <w:t>的冲突持续不断，过去两年来迫使约</w:t>
      </w:r>
      <w:r>
        <w:rPr>
          <w:lang w:val="fr-CH"/>
        </w:rPr>
        <w:t>15</w:t>
      </w:r>
      <w:r w:rsidRPr="00B50F74">
        <w:rPr>
          <w:lang w:val="fr-CH"/>
        </w:rPr>
        <w:t>0,000</w:t>
      </w:r>
      <w:r w:rsidRPr="00B50F74">
        <w:rPr>
          <w:lang w:val="fr-CH"/>
        </w:rPr>
        <w:t>名罗兴亚人逃往孟加拉国，数千人逃往区域内其他国家，</w:t>
      </w:r>
      <w:r w:rsidRPr="00B50F74">
        <w:rPr>
          <w:rFonts w:hint="eastAsia"/>
          <w:lang w:val="fr-CH"/>
        </w:rPr>
        <w:t>并对包括联合国机构和人道主义行为体在内的国际人道主义援助界和国际媒体进入饥荒风险日益增加的若开</w:t>
      </w:r>
      <w:proofErr w:type="gramStart"/>
      <w:r w:rsidRPr="00B50F74">
        <w:rPr>
          <w:rFonts w:hint="eastAsia"/>
          <w:lang w:val="fr-CH"/>
        </w:rPr>
        <w:t>邦</w:t>
      </w:r>
      <w:proofErr w:type="gramEnd"/>
      <w:r w:rsidRPr="00B50F74">
        <w:rPr>
          <w:rFonts w:hint="eastAsia"/>
          <w:lang w:val="fr-CH"/>
        </w:rPr>
        <w:t>和其他受冲突和暴力影响地区仍然严重受限深表关切，</w:t>
      </w:r>
    </w:p>
    <w:p w14:paraId="398460CC" w14:textId="77777777" w:rsidR="00F251CF" w:rsidRPr="00B50F74" w:rsidRDefault="00F251CF" w:rsidP="00F251CF">
      <w:pPr>
        <w:pStyle w:val="SingleTxtGC"/>
      </w:pPr>
      <w:r w:rsidRPr="00B50F74">
        <w:tab/>
      </w:r>
      <w:r w:rsidRPr="00B50F74">
        <w:rPr>
          <w:rFonts w:eastAsia="楷体"/>
          <w:b/>
          <w:lang w:val="fr-CH"/>
        </w:rPr>
        <w:t>还表示严重关切</w:t>
      </w:r>
      <w:r w:rsidRPr="00B50F74">
        <w:rPr>
          <w:lang w:val="fr-CH"/>
        </w:rPr>
        <w:t>儿童持续遭受武装冲突中六种严重侵害儿童行为，这种侵犯和</w:t>
      </w:r>
      <w:r w:rsidRPr="00B50F74">
        <w:rPr>
          <w:rFonts w:hint="eastAsia"/>
          <w:lang w:val="fr-CH"/>
        </w:rPr>
        <w:t>侵害</w:t>
      </w:r>
      <w:r w:rsidRPr="00B50F74">
        <w:rPr>
          <w:lang w:val="fr-CH"/>
        </w:rPr>
        <w:t>行为规模庞大、反复发生，将影响到子孙后代；重申缅甸有义务根据《儿童权利公约》规定的义务尊重、保护和实现儿童权利；呼吁冲突各方与联合国接触，以制定行动计划，终止并防止对儿童实施严重侵犯和侵害行为，</w:t>
      </w:r>
    </w:p>
    <w:p w14:paraId="26824655" w14:textId="77777777" w:rsidR="00F251CF" w:rsidRPr="00B50F74" w:rsidRDefault="00F251CF" w:rsidP="00F251CF">
      <w:pPr>
        <w:pStyle w:val="SingleTxtGC"/>
      </w:pPr>
      <w:r w:rsidRPr="00B50F74">
        <w:tab/>
      </w:r>
      <w:r w:rsidRPr="00B50F74">
        <w:rPr>
          <w:rFonts w:eastAsia="楷体"/>
          <w:b/>
          <w:lang w:val="fr-CH"/>
        </w:rPr>
        <w:t>表示严重关切</w:t>
      </w:r>
      <w:r w:rsidRPr="00B50F74">
        <w:rPr>
          <w:lang w:val="fr-CH"/>
        </w:rPr>
        <w:t>有报告称，被缅甸军方拘留期间因酷刑、虐待或得不到充分医疗服务而死亡的人数之多令人不安，</w:t>
      </w:r>
    </w:p>
    <w:p w14:paraId="6ED0E4A5" w14:textId="77777777" w:rsidR="00F251CF" w:rsidRPr="00B50F74" w:rsidRDefault="00F251CF" w:rsidP="00F251CF">
      <w:pPr>
        <w:pStyle w:val="SingleTxtGC"/>
      </w:pPr>
      <w:r w:rsidRPr="00B50F74">
        <w:tab/>
      </w:r>
      <w:r w:rsidRPr="00B50F74">
        <w:rPr>
          <w:rFonts w:eastAsia="楷体"/>
          <w:b/>
          <w:lang w:val="fr-CH"/>
        </w:rPr>
        <w:t>表示深为关切</w:t>
      </w:r>
      <w:r w:rsidRPr="00B50F74">
        <w:rPr>
          <w:lang w:val="fr-CH"/>
        </w:rPr>
        <w:t>缅甸全国各地</w:t>
      </w:r>
      <w:r w:rsidRPr="00B50F74">
        <w:rPr>
          <w:rFonts w:hint="eastAsia"/>
          <w:lang w:val="fr-CH"/>
        </w:rPr>
        <w:t>出现</w:t>
      </w:r>
      <w:r w:rsidRPr="00B50F74">
        <w:rPr>
          <w:lang w:val="fr-CH"/>
        </w:rPr>
        <w:t>激进化</w:t>
      </w:r>
      <w:r w:rsidRPr="00B50F74">
        <w:rPr>
          <w:rFonts w:hint="eastAsia"/>
          <w:lang w:val="fr-CH"/>
        </w:rPr>
        <w:t>现象，</w:t>
      </w:r>
      <w:r w:rsidRPr="00B50F74">
        <w:rPr>
          <w:lang w:val="fr-CH"/>
        </w:rPr>
        <w:t>缅甸军方与其他武装团体</w:t>
      </w:r>
      <w:r w:rsidRPr="00B50F74">
        <w:rPr>
          <w:rFonts w:hint="eastAsia"/>
          <w:lang w:val="fr-CH"/>
        </w:rPr>
        <w:t>加强</w:t>
      </w:r>
      <w:r w:rsidRPr="00B50F74">
        <w:rPr>
          <w:lang w:val="fr-CH"/>
        </w:rPr>
        <w:t>军事集结</w:t>
      </w:r>
      <w:r w:rsidRPr="00B50F74">
        <w:rPr>
          <w:rFonts w:hint="eastAsia"/>
          <w:lang w:val="fr-CH"/>
        </w:rPr>
        <w:t>并</w:t>
      </w:r>
      <w:r w:rsidRPr="00B50F74">
        <w:rPr>
          <w:lang w:val="fr-CH"/>
        </w:rPr>
        <w:t>使用军事力量，使缓和局势和提供人道援助愈发艰难，</w:t>
      </w:r>
    </w:p>
    <w:p w14:paraId="5EE08FDE" w14:textId="77777777" w:rsidR="00F251CF" w:rsidRPr="00B50F74" w:rsidRDefault="00F251CF" w:rsidP="00F251CF">
      <w:pPr>
        <w:pStyle w:val="SingleTxtGC"/>
      </w:pPr>
      <w:r w:rsidRPr="00B50F74">
        <w:tab/>
      </w:r>
      <w:r w:rsidRPr="00B50F74">
        <w:rPr>
          <w:rFonts w:eastAsia="楷体"/>
          <w:b/>
          <w:lang w:val="fr-CH"/>
        </w:rPr>
        <w:t>表示严重关切</w:t>
      </w:r>
      <w:r w:rsidRPr="00B50F74">
        <w:rPr>
          <w:lang w:val="fr-CH"/>
        </w:rPr>
        <w:t>缅甸军方于</w:t>
      </w:r>
      <w:r>
        <w:rPr>
          <w:lang w:val="fr-CH"/>
        </w:rPr>
        <w:t>2</w:t>
      </w:r>
      <w:r w:rsidRPr="00B50F74">
        <w:rPr>
          <w:lang w:val="fr-CH"/>
        </w:rPr>
        <w:t>0</w:t>
      </w:r>
      <w:r>
        <w:rPr>
          <w:lang w:val="fr-CH"/>
        </w:rPr>
        <w:t>24</w:t>
      </w:r>
      <w:r w:rsidRPr="00B50F74">
        <w:rPr>
          <w:lang w:val="fr-CH"/>
        </w:rPr>
        <w:t>年</w:t>
      </w:r>
      <w:r>
        <w:rPr>
          <w:lang w:val="fr-CH"/>
        </w:rPr>
        <w:t>2</w:t>
      </w:r>
      <w:r w:rsidRPr="00B50F74">
        <w:rPr>
          <w:lang w:val="fr-CH"/>
        </w:rPr>
        <w:t>月</w:t>
      </w:r>
      <w:r>
        <w:rPr>
          <w:lang w:val="fr-CH"/>
        </w:rPr>
        <w:t>1</w:t>
      </w:r>
      <w:r w:rsidRPr="00B50F74">
        <w:rPr>
          <w:lang w:val="fr-CH"/>
        </w:rPr>
        <w:t>0</w:t>
      </w:r>
      <w:r w:rsidRPr="00B50F74">
        <w:rPr>
          <w:lang w:val="fr-CH"/>
        </w:rPr>
        <w:t>日开始实行强制征兵，</w:t>
      </w:r>
      <w:r w:rsidRPr="00B50F74">
        <w:rPr>
          <w:rFonts w:hint="eastAsia"/>
          <w:lang w:val="fr-CH"/>
        </w:rPr>
        <w:t>据报告包括以绑架为手段，强行招募</w:t>
      </w:r>
      <w:r>
        <w:rPr>
          <w:lang w:val="fr-CH"/>
        </w:rPr>
        <w:t>18</w:t>
      </w:r>
      <w:r w:rsidRPr="00B50F74">
        <w:rPr>
          <w:lang w:val="fr-CH"/>
        </w:rPr>
        <w:t>至</w:t>
      </w:r>
      <w:r>
        <w:rPr>
          <w:lang w:val="fr-CH"/>
        </w:rPr>
        <w:t>35</w:t>
      </w:r>
      <w:r w:rsidRPr="00B50F74">
        <w:rPr>
          <w:lang w:val="fr-CH"/>
        </w:rPr>
        <w:t>岁的男子和</w:t>
      </w:r>
      <w:r>
        <w:rPr>
          <w:lang w:val="fr-CH"/>
        </w:rPr>
        <w:t>18</w:t>
      </w:r>
      <w:r w:rsidRPr="00B50F74">
        <w:rPr>
          <w:lang w:val="fr-CH"/>
        </w:rPr>
        <w:t>至</w:t>
      </w:r>
      <w:r>
        <w:rPr>
          <w:lang w:val="fr-CH"/>
        </w:rPr>
        <w:t>27</w:t>
      </w:r>
      <w:r w:rsidRPr="00B50F74">
        <w:rPr>
          <w:lang w:val="fr-CH"/>
        </w:rPr>
        <w:t>岁的妇女，以及这些年龄段以外的人</w:t>
      </w:r>
      <w:r w:rsidRPr="00B50F74">
        <w:rPr>
          <w:rFonts w:hint="eastAsia"/>
          <w:lang w:val="fr-CH"/>
        </w:rPr>
        <w:t>员</w:t>
      </w:r>
      <w:r w:rsidRPr="00B50F74">
        <w:rPr>
          <w:lang w:val="fr-CH"/>
        </w:rPr>
        <w:t>，</w:t>
      </w:r>
      <w:r w:rsidRPr="00B50F74">
        <w:rPr>
          <w:rFonts w:hint="eastAsia"/>
          <w:lang w:val="fr-CH"/>
        </w:rPr>
        <w:t>已</w:t>
      </w:r>
      <w:r w:rsidRPr="00B50F74">
        <w:rPr>
          <w:lang w:val="fr-CH"/>
        </w:rPr>
        <w:t>导致</w:t>
      </w:r>
      <w:r w:rsidRPr="00B50F74">
        <w:rPr>
          <w:rFonts w:hint="eastAsia"/>
          <w:lang w:val="fr-CH"/>
        </w:rPr>
        <w:t>大规模</w:t>
      </w:r>
      <w:r w:rsidRPr="00B50F74">
        <w:rPr>
          <w:lang w:val="fr-CH"/>
        </w:rPr>
        <w:t>强迫招募，</w:t>
      </w:r>
      <w:r w:rsidRPr="00B50F74">
        <w:rPr>
          <w:rFonts w:hint="eastAsia"/>
          <w:lang w:val="fr-CH"/>
        </w:rPr>
        <w:t>对象</w:t>
      </w:r>
      <w:r w:rsidRPr="00B50F74">
        <w:rPr>
          <w:lang w:val="fr-CH"/>
        </w:rPr>
        <w:t>包括罗兴亚人，</w:t>
      </w:r>
      <w:r w:rsidRPr="00B50F74">
        <w:rPr>
          <w:rFonts w:hint="eastAsia"/>
          <w:lang w:val="fr-CH"/>
        </w:rPr>
        <w:t>从而</w:t>
      </w:r>
      <w:r w:rsidRPr="00B50F74">
        <w:rPr>
          <w:lang w:val="fr-CH"/>
        </w:rPr>
        <w:t>进一步加剧了平民的不安全状况；有报告称，缅甸军方为胁迫个人入伍对平民实施绑架，以烧毁村庄威胁社区，向罗兴亚青年许诺提供金钱、食物和公民身份并以惩罚相威胁，</w:t>
      </w:r>
    </w:p>
    <w:p w14:paraId="67FC1049" w14:textId="77777777" w:rsidR="00F251CF" w:rsidRPr="00B50F74" w:rsidRDefault="00F251CF" w:rsidP="00F251CF">
      <w:pPr>
        <w:pStyle w:val="SingleTxtGC"/>
      </w:pPr>
      <w:r w:rsidRPr="00B50F74">
        <w:tab/>
      </w:r>
      <w:r w:rsidRPr="00B50F74">
        <w:rPr>
          <w:rFonts w:eastAsia="楷体"/>
          <w:b/>
          <w:lang w:val="fr-CH"/>
        </w:rPr>
        <w:t>表示关切</w:t>
      </w:r>
      <w:r w:rsidRPr="00B50F74">
        <w:rPr>
          <w:lang w:val="fr-CH"/>
        </w:rPr>
        <w:t>缅甸军方的这些行动</w:t>
      </w:r>
      <w:r w:rsidRPr="00B50F74">
        <w:rPr>
          <w:rFonts w:hint="eastAsia"/>
          <w:lang w:val="fr-CH"/>
        </w:rPr>
        <w:t>促使</w:t>
      </w:r>
      <w:r w:rsidRPr="00B50F74">
        <w:rPr>
          <w:lang w:val="fr-CH"/>
        </w:rPr>
        <w:t>缅甸和整个区域的不稳定状况加剧，导致境内流离失所者和在邻国和罗兴亚人收容国寻求安全的难民人数增加，认识到这些事态发展</w:t>
      </w:r>
      <w:r w:rsidRPr="00B50F74">
        <w:rPr>
          <w:rFonts w:hint="eastAsia"/>
          <w:lang w:val="fr-CH"/>
        </w:rPr>
        <w:t>对</w:t>
      </w:r>
      <w:r w:rsidRPr="00B50F74">
        <w:rPr>
          <w:lang w:val="fr-CH"/>
        </w:rPr>
        <w:t>区域人道主义能力和保护能力</w:t>
      </w:r>
      <w:r w:rsidRPr="00B50F74">
        <w:rPr>
          <w:rFonts w:hint="eastAsia"/>
          <w:lang w:val="fr-CH"/>
        </w:rPr>
        <w:t>造成</w:t>
      </w:r>
      <w:r w:rsidRPr="00B50F74">
        <w:rPr>
          <w:lang w:val="fr-CH"/>
        </w:rPr>
        <w:t>额外压力，</w:t>
      </w:r>
    </w:p>
    <w:p w14:paraId="4C09BC27" w14:textId="77777777" w:rsidR="00F251CF" w:rsidRPr="00B50F74" w:rsidRDefault="00F251CF" w:rsidP="00F251CF">
      <w:pPr>
        <w:pStyle w:val="SingleTxtGC"/>
      </w:pPr>
      <w:r w:rsidRPr="00B50F74">
        <w:tab/>
      </w:r>
      <w:r w:rsidRPr="00B50F74">
        <w:rPr>
          <w:rFonts w:eastAsia="楷体"/>
          <w:b/>
          <w:lang w:val="fr-CH"/>
        </w:rPr>
        <w:t>表示震惊的是</w:t>
      </w:r>
      <w:r w:rsidRPr="00B50F74">
        <w:rPr>
          <w:rFonts w:ascii="Time New Roman" w:eastAsia="楷体" w:hAnsi="Time New Roman"/>
          <w:b/>
          <w:bCs/>
          <w:lang w:val="fr-CH"/>
        </w:rPr>
        <w:t>，</w:t>
      </w:r>
      <w:r w:rsidRPr="00B50F74">
        <w:rPr>
          <w:lang w:val="fr-CH"/>
        </w:rPr>
        <w:t>医务人员和人道主义人员、医疗设施、运输</w:t>
      </w:r>
      <w:r w:rsidRPr="00B50F74">
        <w:rPr>
          <w:rFonts w:hint="eastAsia"/>
          <w:lang w:val="fr-CH"/>
        </w:rPr>
        <w:t>工具</w:t>
      </w:r>
      <w:r w:rsidRPr="00B50F74">
        <w:rPr>
          <w:lang w:val="fr-CH"/>
        </w:rPr>
        <w:t>和设备继续受到限制和袭击，人道援助无法进入，特别是无法进入境内流离失所者</w:t>
      </w:r>
      <w:r w:rsidRPr="00B50F74">
        <w:rPr>
          <w:rFonts w:hint="eastAsia"/>
          <w:lang w:val="fr-CH"/>
        </w:rPr>
        <w:t>所在</w:t>
      </w:r>
      <w:r w:rsidRPr="00B50F74">
        <w:rPr>
          <w:lang w:val="fr-CH"/>
        </w:rPr>
        <w:t>地区和</w:t>
      </w:r>
      <w:r w:rsidRPr="00B50F74">
        <w:rPr>
          <w:rFonts w:hint="eastAsia"/>
          <w:lang w:val="fr-CH"/>
        </w:rPr>
        <w:t>大批人员仍在</w:t>
      </w:r>
      <w:r w:rsidRPr="00B50F74">
        <w:rPr>
          <w:lang w:val="fr-CH"/>
        </w:rPr>
        <w:t>逃离的受影响地区，这些地区</w:t>
      </w:r>
      <w:r w:rsidRPr="00B50F74">
        <w:rPr>
          <w:rFonts w:hint="eastAsia"/>
          <w:lang w:val="fr-CH"/>
        </w:rPr>
        <w:t>的大量民众</w:t>
      </w:r>
      <w:r w:rsidRPr="00B50F74">
        <w:rPr>
          <w:lang w:val="fr-CH"/>
        </w:rPr>
        <w:t>，特别是妇女和儿童</w:t>
      </w:r>
      <w:r w:rsidRPr="00B50F74">
        <w:rPr>
          <w:rFonts w:hint="eastAsia"/>
          <w:lang w:val="fr-CH"/>
        </w:rPr>
        <w:t>，</w:t>
      </w:r>
      <w:r w:rsidRPr="00B50F74">
        <w:rPr>
          <w:lang w:val="fr-CH"/>
        </w:rPr>
        <w:t>面临被贩运风险，还有许多人的生活条件岌岌可危，因而加剧了人道主义危机，</w:t>
      </w:r>
    </w:p>
    <w:p w14:paraId="2C83F2C5" w14:textId="77777777" w:rsidR="00F251CF" w:rsidRPr="00B50F74" w:rsidRDefault="00F251CF" w:rsidP="00F251CF">
      <w:pPr>
        <w:pStyle w:val="SingleTxtGC"/>
      </w:pPr>
      <w:r w:rsidRPr="00B50F74">
        <w:tab/>
      </w:r>
      <w:r w:rsidRPr="00B50F74">
        <w:rPr>
          <w:rFonts w:eastAsia="楷体"/>
          <w:b/>
          <w:lang w:val="fr-CH"/>
        </w:rPr>
        <w:t>表示深为关切</w:t>
      </w:r>
      <w:r w:rsidRPr="00B50F74">
        <w:rPr>
          <w:lang w:val="fr-CH"/>
        </w:rPr>
        <w:t>记者和其他媒体工作者受到限制、攻击和骚扰，包括任意逮捕、强迫失踪、酷刑和其他虐待行为、杀害和监视，互联网被关闭，对互联网和社交媒体实行其他限制和封堵，包括修订《电视和广播法》以及缅甸军方出台所谓《网络安全法》，这些做法不必要地过度限制了意见和表达自由权、和平集会和结社自由权及隐私权，</w:t>
      </w:r>
    </w:p>
    <w:p w14:paraId="5D0537CC" w14:textId="77777777" w:rsidR="00F251CF" w:rsidRPr="00B50F74" w:rsidRDefault="00F251CF" w:rsidP="00F251CF">
      <w:pPr>
        <w:pStyle w:val="SingleTxtGC"/>
      </w:pPr>
      <w:r w:rsidRPr="00B50F74">
        <w:lastRenderedPageBreak/>
        <w:tab/>
      </w:r>
      <w:r w:rsidRPr="00B50F74">
        <w:rPr>
          <w:rFonts w:eastAsia="楷体"/>
          <w:b/>
          <w:lang w:val="fr-CH"/>
        </w:rPr>
        <w:t>又表示深为关切</w:t>
      </w:r>
      <w:r w:rsidRPr="00B50F74">
        <w:rPr>
          <w:lang w:val="fr-CH"/>
        </w:rPr>
        <w:t>缅甸军方加强对民间社会和工会成员的限制，并采取针对行使集会自由权的人权维护者、独立律师以及工会领袖和成员的行为，</w:t>
      </w:r>
    </w:p>
    <w:p w14:paraId="2C3A6AD9" w14:textId="77777777" w:rsidR="00F251CF" w:rsidRPr="00B50F74" w:rsidRDefault="00F251CF" w:rsidP="00F251CF">
      <w:pPr>
        <w:pStyle w:val="SingleTxtGC"/>
      </w:pPr>
      <w:r w:rsidRPr="00B50F74">
        <w:tab/>
      </w:r>
      <w:r w:rsidRPr="00B50F74">
        <w:rPr>
          <w:rFonts w:eastAsia="楷体"/>
          <w:b/>
          <w:lang w:val="fr-CH"/>
        </w:rPr>
        <w:t>表示严重关切</w:t>
      </w:r>
      <w:r w:rsidRPr="00B50F74">
        <w:rPr>
          <w:lang w:val="fr-CH"/>
        </w:rPr>
        <w:t>缅甸军方在显然无法实现所有政党和团体有效参与的情况下，单方面举行将该国大部分地域和</w:t>
      </w:r>
      <w:r w:rsidRPr="00B50F74">
        <w:rPr>
          <w:rFonts w:hint="eastAsia"/>
          <w:lang w:val="fr-CH"/>
        </w:rPr>
        <w:t>多家</w:t>
      </w:r>
      <w:r w:rsidRPr="00B50F74">
        <w:rPr>
          <w:lang w:val="fr-CH"/>
        </w:rPr>
        <w:t>政党排除在外的既不自由、也不公平的选举；强调在没有包容性对话、也没有条件允许缅甸人民充分行使政治权利包括投票权的情况下举行选举，可能会导致更多暴力和更大的不稳定，</w:t>
      </w:r>
    </w:p>
    <w:p w14:paraId="5821C339" w14:textId="77777777" w:rsidR="00F251CF" w:rsidRPr="00B50F74" w:rsidRDefault="00F251CF" w:rsidP="00F251CF">
      <w:pPr>
        <w:pStyle w:val="SingleTxtGC"/>
      </w:pPr>
      <w:r w:rsidRPr="00B50F74">
        <w:tab/>
      </w:r>
      <w:r w:rsidRPr="00B50F74">
        <w:rPr>
          <w:rFonts w:eastAsia="楷体"/>
          <w:b/>
          <w:lang w:val="fr-CH"/>
        </w:rPr>
        <w:t>重申</w:t>
      </w:r>
      <w:r w:rsidRPr="00B50F74">
        <w:rPr>
          <w:lang w:val="fr-CH"/>
        </w:rPr>
        <w:t>缅甸军方有责任保护和尊重缅甸境内所有人的人权，包括罗兴亚人等族裔、宗教和其他少数群体成员的人权；又重申迫切需要对所有报告的违反和践踏国际人权法的行为、违反国际人道法的行为和国际法下的罪行展开全面、透明、公正、独立的调查，确保根据国际法标准，在公平、独立、公正的刑事诉讼中，包括在国内法院或法庭上，追究施害者的责任，并确保受害者、幸存者及其家人获得有效补救，包括进行迅速、有效、独立的伤亡记录并保证这些行为不再发生，</w:t>
      </w:r>
    </w:p>
    <w:p w14:paraId="224B4AFC" w14:textId="77777777" w:rsidR="00F251CF" w:rsidRPr="00B50F74" w:rsidRDefault="00F251CF" w:rsidP="00F251CF">
      <w:pPr>
        <w:pStyle w:val="SingleTxtGC"/>
      </w:pPr>
      <w:r w:rsidRPr="00B50F74">
        <w:tab/>
      </w:r>
      <w:r w:rsidRPr="00B50F74">
        <w:rPr>
          <w:rFonts w:eastAsia="楷体"/>
          <w:b/>
          <w:lang w:val="fr-CH"/>
        </w:rPr>
        <w:t>表示震惊的是</w:t>
      </w:r>
      <w:r w:rsidRPr="00B50F74">
        <w:rPr>
          <w:rFonts w:ascii="Time New Roman" w:eastAsia="楷体" w:hAnsi="Time New Roman"/>
          <w:b/>
          <w:bCs/>
          <w:lang w:val="fr-CH"/>
        </w:rPr>
        <w:t>，</w:t>
      </w:r>
      <w:r w:rsidRPr="00B50F74">
        <w:rPr>
          <w:lang w:val="fr-CH"/>
        </w:rPr>
        <w:t>在跨国犯罪中出现了侵犯和侵害人权行为，包括制毒贩毒、贩运人口和网络诈骗活动，受害者和幸存者受到各种严重侵犯和侵害；表示关切跨国犯罪对享</w:t>
      </w:r>
      <w:r w:rsidRPr="00B50F74">
        <w:rPr>
          <w:rFonts w:hint="eastAsia"/>
          <w:lang w:val="fr-CH"/>
        </w:rPr>
        <w:t>有</w:t>
      </w:r>
      <w:r w:rsidRPr="00B50F74">
        <w:rPr>
          <w:lang w:val="fr-CH"/>
        </w:rPr>
        <w:t>人权的影响，</w:t>
      </w:r>
    </w:p>
    <w:p w14:paraId="3D8860E4" w14:textId="77777777" w:rsidR="00F251CF" w:rsidRPr="00B50F74" w:rsidRDefault="00F251CF" w:rsidP="00F251CF">
      <w:pPr>
        <w:pStyle w:val="SingleTxtGC"/>
      </w:pPr>
      <w:r w:rsidRPr="00B50F74">
        <w:tab/>
      </w:r>
      <w:r w:rsidRPr="00B50F74">
        <w:rPr>
          <w:rFonts w:eastAsia="楷体"/>
          <w:b/>
          <w:lang w:val="fr-CH"/>
        </w:rPr>
        <w:t>表示深为关切</w:t>
      </w:r>
      <w:r w:rsidRPr="00B50F74">
        <w:rPr>
          <w:lang w:val="fr-CH"/>
        </w:rPr>
        <w:t>缅甸军方以及其他武装行为体的行动，包括在若开</w:t>
      </w:r>
      <w:proofErr w:type="gramStart"/>
      <w:r w:rsidRPr="00B50F74">
        <w:rPr>
          <w:lang w:val="fr-CH"/>
        </w:rPr>
        <w:t>邦</w:t>
      </w:r>
      <w:proofErr w:type="gramEnd"/>
      <w:r w:rsidRPr="00B50F74">
        <w:rPr>
          <w:lang w:val="fr-CH"/>
        </w:rPr>
        <w:t>冲突中的行动造成的跨境影响，据报告，这些行动在孟加拉国和其他邻国造成人员死亡和财产损失，影响到人权的享有，</w:t>
      </w:r>
    </w:p>
    <w:p w14:paraId="33F9DF46" w14:textId="77777777" w:rsidR="00F251CF" w:rsidRPr="00B50F74" w:rsidRDefault="00F251CF" w:rsidP="00F251CF">
      <w:pPr>
        <w:pStyle w:val="SingleTxtGC"/>
      </w:pPr>
      <w:r w:rsidRPr="00B50F74">
        <w:rPr>
          <w:rFonts w:eastAsia="楷体"/>
          <w:b/>
          <w:lang w:val="fr-CH"/>
        </w:rPr>
        <w:tab/>
      </w:r>
      <w:r w:rsidRPr="00B50F74">
        <w:rPr>
          <w:rFonts w:eastAsia="楷体"/>
          <w:b/>
          <w:lang w:val="fr-CH"/>
        </w:rPr>
        <w:t>又表示深为关切</w:t>
      </w:r>
      <w:r w:rsidRPr="00B50F74">
        <w:rPr>
          <w:lang w:val="fr-CH"/>
        </w:rPr>
        <w:t>缅甸军方</w:t>
      </w:r>
      <w:r w:rsidRPr="00B50F74">
        <w:rPr>
          <w:rFonts w:hint="eastAsia"/>
          <w:lang w:val="fr-CH"/>
        </w:rPr>
        <w:t>对在</w:t>
      </w:r>
      <w:r w:rsidRPr="00B50F74">
        <w:rPr>
          <w:lang w:val="fr-CH"/>
        </w:rPr>
        <w:t>国外行使表达自由权的缅甸公民</w:t>
      </w:r>
      <w:r w:rsidRPr="00B50F74">
        <w:rPr>
          <w:rFonts w:hint="eastAsia"/>
          <w:lang w:val="fr-CH"/>
        </w:rPr>
        <w:t>实施骚扰和针对性措施</w:t>
      </w:r>
      <w:r w:rsidRPr="00B50F74">
        <w:rPr>
          <w:lang w:val="fr-CH"/>
        </w:rPr>
        <w:t>，包括吊销或任意拒发护照、</w:t>
      </w:r>
      <w:r w:rsidRPr="00B50F74">
        <w:rPr>
          <w:rFonts w:hint="eastAsia"/>
          <w:lang w:val="fr-CH"/>
        </w:rPr>
        <w:t>禁止</w:t>
      </w:r>
      <w:r w:rsidRPr="00B50F74">
        <w:rPr>
          <w:lang w:val="fr-CH"/>
        </w:rPr>
        <w:t>出行、监视、骚扰和威胁，包括</w:t>
      </w:r>
      <w:r w:rsidRPr="00B50F74">
        <w:rPr>
          <w:rFonts w:hint="eastAsia"/>
          <w:lang w:val="fr-CH"/>
        </w:rPr>
        <w:t>对</w:t>
      </w:r>
      <w:r w:rsidRPr="00B50F74">
        <w:rPr>
          <w:lang w:val="fr-CH"/>
        </w:rPr>
        <w:t>他们仍在缅甸的家人</w:t>
      </w:r>
      <w:r w:rsidRPr="00B50F74">
        <w:rPr>
          <w:rFonts w:hint="eastAsia"/>
          <w:lang w:val="fr-CH"/>
        </w:rPr>
        <w:t>采取此类措施</w:t>
      </w:r>
      <w:r w:rsidRPr="00B50F74">
        <w:rPr>
          <w:lang w:val="fr-CH"/>
        </w:rPr>
        <w:t>，</w:t>
      </w:r>
    </w:p>
    <w:p w14:paraId="13F74F1B" w14:textId="77777777" w:rsidR="00F251CF" w:rsidRPr="00B50F74" w:rsidRDefault="00F251CF" w:rsidP="00F251CF">
      <w:pPr>
        <w:pStyle w:val="SingleTxtGC"/>
      </w:pPr>
      <w:r w:rsidRPr="00B50F74">
        <w:tab/>
      </w:r>
      <w:r w:rsidRPr="00B50F74">
        <w:rPr>
          <w:rFonts w:eastAsia="楷体"/>
          <w:b/>
          <w:lang w:val="fr-CH"/>
        </w:rPr>
        <w:t>表示关切</w:t>
      </w:r>
      <w:r w:rsidRPr="00B50F74">
        <w:rPr>
          <w:lang w:val="fr-CH"/>
        </w:rPr>
        <w:t>缅甸军方和包括若开军在内的其他武装行为体在延续若开</w:t>
      </w:r>
      <w:proofErr w:type="gramStart"/>
      <w:r w:rsidRPr="00B50F74">
        <w:rPr>
          <w:lang w:val="fr-CH"/>
        </w:rPr>
        <w:t>邦</w:t>
      </w:r>
      <w:proofErr w:type="gramEnd"/>
      <w:r w:rsidRPr="00B50F74">
        <w:rPr>
          <w:lang w:val="fr-CH"/>
        </w:rPr>
        <w:t>暴力循环方面所起的作用，包括针对罗兴亚穆斯林的袭击、性暴力和性别暴力、阻碍人道准入和加剧族裔紧张关系的行动，并</w:t>
      </w:r>
      <w:r w:rsidRPr="00B50F74">
        <w:rPr>
          <w:rFonts w:hint="eastAsia"/>
          <w:lang w:val="fr-CH"/>
        </w:rPr>
        <w:t>表示</w:t>
      </w:r>
      <w:r w:rsidRPr="00B50F74">
        <w:rPr>
          <w:lang w:val="fr-CH"/>
        </w:rPr>
        <w:t>深为关切上述暴力循环对孟加拉国和其他邻国造成的跨境影响，</w:t>
      </w:r>
      <w:bookmarkStart w:id="0" w:name="_Hlk224583523"/>
      <w:bookmarkEnd w:id="0"/>
    </w:p>
    <w:p w14:paraId="11A28E03" w14:textId="77777777" w:rsidR="00F251CF" w:rsidRPr="00B50F74" w:rsidRDefault="00F251CF" w:rsidP="00F251CF">
      <w:pPr>
        <w:pStyle w:val="SingleTxtGC"/>
      </w:pPr>
      <w:r w:rsidRPr="00B50F74">
        <w:tab/>
      </w:r>
      <w:r w:rsidRPr="00B50F74">
        <w:rPr>
          <w:rFonts w:eastAsia="楷体"/>
          <w:b/>
          <w:lang w:val="fr-CH"/>
        </w:rPr>
        <w:t>表示深为关切</w:t>
      </w:r>
      <w:r w:rsidRPr="00B50F74">
        <w:rPr>
          <w:lang w:val="fr-CH"/>
        </w:rPr>
        <w:t>对暂时在孟加拉国避难的罗兴亚人的国际资金支助不足并不断减少；严重关切地注意到，尽管收容国和捐助方慷慨解囊，</w:t>
      </w:r>
      <w:r w:rsidRPr="00B50F74">
        <w:rPr>
          <w:rFonts w:hint="eastAsia"/>
          <w:lang w:val="fr-CH"/>
        </w:rPr>
        <w:t>但</w:t>
      </w:r>
      <w:r w:rsidRPr="00B50F74">
        <w:rPr>
          <w:lang w:val="fr-CH"/>
        </w:rPr>
        <w:t>人道主义需求与供资之间的缺口</w:t>
      </w:r>
      <w:r w:rsidRPr="00B50F74">
        <w:rPr>
          <w:rFonts w:hint="eastAsia"/>
          <w:lang w:val="fr-CH"/>
        </w:rPr>
        <w:t>仍在</w:t>
      </w:r>
      <w:r w:rsidRPr="00B50F74">
        <w:rPr>
          <w:lang w:val="fr-CH"/>
        </w:rPr>
        <w:t>继续扩大；在这方面回顾，需要进一步分担负担和责任，</w:t>
      </w:r>
    </w:p>
    <w:p w14:paraId="242EBC58" w14:textId="77777777" w:rsidR="00F251CF" w:rsidRPr="00B50F74" w:rsidRDefault="00F251CF" w:rsidP="00F251CF">
      <w:pPr>
        <w:pStyle w:val="SingleTxtGC"/>
      </w:pPr>
      <w:r w:rsidRPr="00B50F74">
        <w:tab/>
      </w:r>
      <w:r w:rsidRPr="00B50F74">
        <w:rPr>
          <w:rFonts w:eastAsia="楷体"/>
          <w:b/>
          <w:lang w:val="fr-CH"/>
        </w:rPr>
        <w:t>表示震惊的是</w:t>
      </w:r>
      <w:r w:rsidRPr="00B50F74">
        <w:rPr>
          <w:rFonts w:ascii="Time New Roman" w:eastAsia="楷体" w:hAnsi="Time New Roman"/>
          <w:b/>
          <w:lang w:val="fr-CH"/>
        </w:rPr>
        <w:t>，</w:t>
      </w:r>
      <w:r w:rsidRPr="00B50F74">
        <w:rPr>
          <w:lang w:val="fr-CH"/>
        </w:rPr>
        <w:t>杀伤人员地雷的使用迅速增加和未爆弹药数量不断增加对妇女和儿童造成了尤为严重的影响；表示</w:t>
      </w:r>
      <w:r w:rsidRPr="00B50F74">
        <w:rPr>
          <w:rFonts w:hint="eastAsia"/>
          <w:lang w:val="fr-CH"/>
        </w:rPr>
        <w:t>严重关切缅甸是世界上有记录以来地雷伤亡人数最多的国家；表示</w:t>
      </w:r>
      <w:r w:rsidRPr="00B50F74">
        <w:rPr>
          <w:lang w:val="fr-CH"/>
        </w:rPr>
        <w:t>深为关切此类装置的扩散进一步限制人道主义空间并阻碍人道主义合作伙伴安全运送救生援助的能力；表示震惊的是，有报告称截肢者</w:t>
      </w:r>
      <w:r w:rsidRPr="00B50F74">
        <w:rPr>
          <w:rFonts w:hint="eastAsia"/>
          <w:lang w:val="fr-CH"/>
        </w:rPr>
        <w:t>受到刑事追究，</w:t>
      </w:r>
      <w:r w:rsidRPr="00B50F74">
        <w:rPr>
          <w:lang w:val="fr-CH"/>
        </w:rPr>
        <w:t>此外缅甸军方系统性地剥夺受害者和幸存者</w:t>
      </w:r>
      <w:r w:rsidRPr="00B50F74">
        <w:rPr>
          <w:rFonts w:hint="eastAsia"/>
          <w:lang w:val="fr-CH"/>
        </w:rPr>
        <w:t>获得</w:t>
      </w:r>
      <w:r w:rsidRPr="00B50F74">
        <w:rPr>
          <w:lang w:val="fr-CH"/>
        </w:rPr>
        <w:t>人道主义援助的机会，包括获得救生援助、医疗和假肢的机会，确认这些举动违反国际法，</w:t>
      </w:r>
    </w:p>
    <w:p w14:paraId="2FFC38BD" w14:textId="77777777" w:rsidR="00F251CF" w:rsidRPr="00B50F74" w:rsidRDefault="00F251CF" w:rsidP="00F251CF">
      <w:pPr>
        <w:pStyle w:val="SingleTxtGC"/>
      </w:pPr>
      <w:r w:rsidRPr="00B50F74">
        <w:tab/>
      </w:r>
      <w:r w:rsidRPr="00B50F74">
        <w:rPr>
          <w:rFonts w:eastAsia="楷体"/>
          <w:b/>
          <w:lang w:val="fr-CH"/>
        </w:rPr>
        <w:t>赞扬</w:t>
      </w:r>
      <w:r w:rsidRPr="00B50F74">
        <w:rPr>
          <w:lang w:val="fr-CH"/>
        </w:rPr>
        <w:t>孟加拉国政府与联合国各机构和国际社会合作，为</w:t>
      </w:r>
      <w:r>
        <w:rPr>
          <w:lang w:val="fr-CH"/>
        </w:rPr>
        <w:t>2</w:t>
      </w:r>
      <w:r w:rsidRPr="00B50F74">
        <w:rPr>
          <w:lang w:val="fr-CH"/>
        </w:rPr>
        <w:t>0</w:t>
      </w:r>
      <w:r>
        <w:rPr>
          <w:lang w:val="fr-CH"/>
        </w:rPr>
        <w:t>16</w:t>
      </w:r>
      <w:r w:rsidRPr="00B50F74">
        <w:rPr>
          <w:lang w:val="fr-CH"/>
        </w:rPr>
        <w:t>和</w:t>
      </w:r>
      <w:r>
        <w:rPr>
          <w:lang w:val="fr-CH"/>
        </w:rPr>
        <w:t>2</w:t>
      </w:r>
      <w:r w:rsidRPr="00B50F74">
        <w:rPr>
          <w:lang w:val="fr-CH"/>
        </w:rPr>
        <w:t>0</w:t>
      </w:r>
      <w:r>
        <w:rPr>
          <w:lang w:val="fr-CH"/>
        </w:rPr>
        <w:t>17</w:t>
      </w:r>
      <w:r w:rsidRPr="00B50F74">
        <w:rPr>
          <w:lang w:val="fr-CH"/>
        </w:rPr>
        <w:t>年因缅甸境内侵犯和</w:t>
      </w:r>
      <w:r w:rsidRPr="00B50F74">
        <w:rPr>
          <w:rFonts w:hint="eastAsia"/>
          <w:lang w:val="fr-CH"/>
        </w:rPr>
        <w:t>侵害</w:t>
      </w:r>
      <w:r w:rsidRPr="00B50F74">
        <w:rPr>
          <w:lang w:val="fr-CH"/>
        </w:rPr>
        <w:t>人权行为而逃离该国的人持续</w:t>
      </w:r>
      <w:proofErr w:type="gramStart"/>
      <w:r w:rsidRPr="00B50F74">
        <w:rPr>
          <w:lang w:val="fr-CH"/>
        </w:rPr>
        <w:t>作出</w:t>
      </w:r>
      <w:proofErr w:type="gramEnd"/>
      <w:r w:rsidRPr="00B50F74">
        <w:rPr>
          <w:lang w:val="fr-CH"/>
        </w:rPr>
        <w:t>人道努力和承诺；认识到孟加拉国政府在巴</w:t>
      </w:r>
      <w:r w:rsidRPr="00B50F74">
        <w:rPr>
          <w:rFonts w:hint="eastAsia"/>
          <w:lang w:val="fr-CH"/>
        </w:rPr>
        <w:t>山</w:t>
      </w:r>
      <w:r w:rsidRPr="00B50F74">
        <w:rPr>
          <w:lang w:val="fr-CH"/>
        </w:rPr>
        <w:t>查尔和科克斯巴扎尔进行了大量投资，同时注意到必须努力确保应对人道主义危机的措施具有可持续性</w:t>
      </w:r>
      <w:r w:rsidRPr="00B50F74">
        <w:rPr>
          <w:rFonts w:hint="eastAsia"/>
          <w:lang w:val="fr-CH"/>
        </w:rPr>
        <w:t>；</w:t>
      </w:r>
      <w:r w:rsidRPr="00B50F74">
        <w:rPr>
          <w:lang w:val="fr-CH"/>
        </w:rPr>
        <w:t>感谢孟加拉国政府为各</w:t>
      </w:r>
      <w:r w:rsidRPr="00B50F74">
        <w:rPr>
          <w:rFonts w:hint="eastAsia"/>
          <w:lang w:val="fr-CH"/>
        </w:rPr>
        <w:t>类</w:t>
      </w:r>
      <w:r w:rsidRPr="00B50F74">
        <w:rPr>
          <w:lang w:val="fr-CH"/>
        </w:rPr>
        <w:t>官员的访问提供便利，强调这些访问有助于确保正义和追责，</w:t>
      </w:r>
    </w:p>
    <w:p w14:paraId="7A196A0C" w14:textId="77777777" w:rsidR="00F251CF" w:rsidRPr="00B50F74" w:rsidRDefault="00F251CF" w:rsidP="00F251CF">
      <w:pPr>
        <w:pStyle w:val="SingleTxtGC"/>
      </w:pPr>
      <w:r w:rsidRPr="00B50F74">
        <w:lastRenderedPageBreak/>
        <w:tab/>
      </w:r>
      <w:r w:rsidRPr="00B50F74">
        <w:rPr>
          <w:rFonts w:eastAsia="楷体"/>
          <w:b/>
          <w:lang w:val="fr-CH"/>
        </w:rPr>
        <w:t>认识到</w:t>
      </w:r>
      <w:r w:rsidRPr="00B50F74">
        <w:rPr>
          <w:lang w:val="fr-CH"/>
        </w:rPr>
        <w:t>联合国系统，包括负责缅甸事务的联合国</w:t>
      </w:r>
      <w:proofErr w:type="gramStart"/>
      <w:r w:rsidRPr="00B50F74">
        <w:rPr>
          <w:lang w:val="fr-CH"/>
        </w:rPr>
        <w:t>各任务</w:t>
      </w:r>
      <w:proofErr w:type="gramEnd"/>
      <w:r w:rsidRPr="00B50F74">
        <w:rPr>
          <w:lang w:val="fr-CH"/>
        </w:rPr>
        <w:t>负责人为改善缅甸人道主义状况和人权状况开展了互为补充、相互促进的工作，</w:t>
      </w:r>
    </w:p>
    <w:p w14:paraId="3C0641D3" w14:textId="77777777" w:rsidR="00F251CF" w:rsidRPr="00B50F74" w:rsidRDefault="00F251CF" w:rsidP="00F251CF">
      <w:pPr>
        <w:pStyle w:val="SingleTxtGC"/>
      </w:pPr>
      <w:r w:rsidRPr="00B50F74">
        <w:tab/>
      </w:r>
      <w:r w:rsidRPr="00B50F74">
        <w:rPr>
          <w:rFonts w:eastAsia="楷体"/>
          <w:b/>
          <w:lang w:val="fr-CH"/>
        </w:rPr>
        <w:t>重申</w:t>
      </w:r>
      <w:r w:rsidRPr="00B50F74">
        <w:rPr>
          <w:lang w:val="fr-CH"/>
        </w:rPr>
        <w:t>迫切需要伸张正义和追究责任，终止对所有侵犯和</w:t>
      </w:r>
      <w:r w:rsidRPr="00B50F74">
        <w:rPr>
          <w:rFonts w:hint="eastAsia"/>
          <w:lang w:val="fr-CH"/>
        </w:rPr>
        <w:t>侵害</w:t>
      </w:r>
      <w:r w:rsidRPr="00B50F74">
        <w:rPr>
          <w:lang w:val="fr-CH"/>
        </w:rPr>
        <w:t>人权及违反国际人道法行为的有罪不罚现象，为此应确保通过可信、合格、独立的国内或国际刑事司法机制对缅甸全境与侵犯和</w:t>
      </w:r>
      <w:r w:rsidRPr="00B50F74">
        <w:rPr>
          <w:rFonts w:hint="eastAsia"/>
          <w:lang w:val="fr-CH"/>
        </w:rPr>
        <w:t>侵害</w:t>
      </w:r>
      <w:r w:rsidRPr="00B50F74">
        <w:rPr>
          <w:lang w:val="fr-CH"/>
        </w:rPr>
        <w:t>人权及违反国际人道法相关的罪行的所有责任人追究责任；注意到国际刑事法院可在这方面发挥重要作用；同时回顾安全理事会有权将缅甸局势移交国际刑事法院；再次邀请缅甸加入《国际刑事法院罗马规约》，或根据《罗马规约》第十二条第三款接受该法院行使管辖权；对民族团结政府在这方面所作承诺表示肯定，</w:t>
      </w:r>
    </w:p>
    <w:p w14:paraId="5718120B" w14:textId="77777777" w:rsidR="00F251CF" w:rsidRPr="00B50F74" w:rsidRDefault="00F251CF" w:rsidP="00F251CF">
      <w:pPr>
        <w:pStyle w:val="SingleTxtGC"/>
      </w:pPr>
      <w:r w:rsidRPr="00B50F74">
        <w:tab/>
      </w:r>
      <w:r w:rsidRPr="00B50F74">
        <w:rPr>
          <w:rFonts w:eastAsia="楷体"/>
          <w:b/>
          <w:lang w:val="fr-CH"/>
        </w:rPr>
        <w:t>回顾</w:t>
      </w:r>
      <w:r w:rsidRPr="00B50F74">
        <w:rPr>
          <w:lang w:val="fr-CH"/>
        </w:rPr>
        <w:t>国际法院</w:t>
      </w:r>
      <w:r>
        <w:rPr>
          <w:lang w:val="fr-CH"/>
        </w:rPr>
        <w:t>2</w:t>
      </w:r>
      <w:r w:rsidRPr="00B50F74">
        <w:rPr>
          <w:lang w:val="fr-CH"/>
        </w:rPr>
        <w:t>0</w:t>
      </w:r>
      <w:r>
        <w:rPr>
          <w:lang w:val="fr-CH"/>
        </w:rPr>
        <w:t>2</w:t>
      </w:r>
      <w:r w:rsidRPr="00B50F74">
        <w:rPr>
          <w:lang w:val="fr-CH"/>
        </w:rPr>
        <w:t>0</w:t>
      </w:r>
      <w:r w:rsidRPr="00B50F74">
        <w:rPr>
          <w:lang w:val="fr-CH"/>
        </w:rPr>
        <w:t>年</w:t>
      </w:r>
      <w:r>
        <w:rPr>
          <w:lang w:val="fr-CH"/>
        </w:rPr>
        <w:t>1</w:t>
      </w:r>
      <w:r w:rsidRPr="00B50F74">
        <w:rPr>
          <w:lang w:val="fr-CH"/>
        </w:rPr>
        <w:t>月</w:t>
      </w:r>
      <w:r>
        <w:rPr>
          <w:lang w:val="fr-CH"/>
        </w:rPr>
        <w:t>23</w:t>
      </w:r>
      <w:r w:rsidRPr="00B50F74">
        <w:rPr>
          <w:lang w:val="fr-CH"/>
        </w:rPr>
        <w:t>日</w:t>
      </w:r>
      <w:r w:rsidRPr="00B50F74">
        <w:rPr>
          <w:rFonts w:hint="eastAsia"/>
          <w:lang w:val="fr-CH"/>
        </w:rPr>
        <w:t>在</w:t>
      </w:r>
      <w:r w:rsidRPr="00B50F74">
        <w:rPr>
          <w:lang w:val="fr-CH"/>
        </w:rPr>
        <w:t>冈比亚诉缅甸的《防止及惩治灭绝种族罪公约》适用案中</w:t>
      </w:r>
      <w:r w:rsidRPr="00B50F74">
        <w:rPr>
          <w:rFonts w:hint="eastAsia"/>
          <w:lang w:val="fr-CH"/>
        </w:rPr>
        <w:t>发布</w:t>
      </w:r>
      <w:r w:rsidRPr="00B50F74">
        <w:rPr>
          <w:lang w:val="fr-CH"/>
        </w:rPr>
        <w:t>的命令，其中法院认为</w:t>
      </w:r>
      <w:r w:rsidRPr="00B50F74">
        <w:rPr>
          <w:rFonts w:hint="eastAsia"/>
          <w:lang w:val="fr-CH"/>
        </w:rPr>
        <w:t>，</w:t>
      </w:r>
      <w:r w:rsidRPr="00B50F74">
        <w:rPr>
          <w:lang w:val="fr-CH"/>
        </w:rPr>
        <w:t>根据初步证据，法院有权审理此案，</w:t>
      </w:r>
      <w:r w:rsidRPr="00B50F74">
        <w:rPr>
          <w:rFonts w:hint="eastAsia"/>
          <w:lang w:val="fr-CH"/>
        </w:rPr>
        <w:t>法院还</w:t>
      </w:r>
      <w:r w:rsidRPr="00B50F74">
        <w:rPr>
          <w:lang w:val="fr-CH"/>
        </w:rPr>
        <w:t>认定，缅甸罗兴亚人似乎属于《公约》第二条意义上的</w:t>
      </w:r>
      <w:r>
        <w:rPr>
          <w:rFonts w:hint="eastAsia"/>
          <w:lang w:val="fr-CH"/>
        </w:rPr>
        <w:t>“</w:t>
      </w:r>
      <w:r w:rsidRPr="00B50F74">
        <w:rPr>
          <w:lang w:val="fr-CH"/>
        </w:rPr>
        <w:t>受保护群体</w:t>
      </w:r>
      <w:r>
        <w:rPr>
          <w:rFonts w:hint="eastAsia"/>
          <w:lang w:val="fr-CH"/>
        </w:rPr>
        <w:t>”</w:t>
      </w:r>
      <w:r w:rsidRPr="00B50F74">
        <w:rPr>
          <w:lang w:val="fr-CH"/>
        </w:rPr>
        <w:t>，缅甸罗兴亚人的权利确实面临</w:t>
      </w:r>
      <w:proofErr w:type="gramStart"/>
      <w:r w:rsidRPr="00B50F74">
        <w:rPr>
          <w:lang w:val="fr-CH"/>
        </w:rPr>
        <w:t>着受到</w:t>
      </w:r>
      <w:proofErr w:type="gramEnd"/>
      <w:r w:rsidRPr="00B50F74">
        <w:rPr>
          <w:lang w:val="fr-CH"/>
        </w:rPr>
        <w:t>无法弥补的损害这一迫在眉睫的危险，</w:t>
      </w:r>
      <w:r w:rsidRPr="00B50F74">
        <w:rPr>
          <w:rFonts w:hint="eastAsia"/>
          <w:lang w:val="fr-CH"/>
        </w:rPr>
        <w:t>并指示</w:t>
      </w:r>
      <w:r w:rsidRPr="00B50F74">
        <w:rPr>
          <w:lang w:val="fr-CH"/>
        </w:rPr>
        <w:t>采取临时措施；欢迎就案件实质问题举行公开审讯；并在这方面欢迎伊斯兰合作组织一些成员国捐助资金以及其他一些国家参与支持正在进行的诉讼，</w:t>
      </w:r>
    </w:p>
    <w:p w14:paraId="51791A65" w14:textId="77777777" w:rsidR="00F251CF" w:rsidRPr="00B50F74" w:rsidRDefault="00F251CF" w:rsidP="00F251CF">
      <w:pPr>
        <w:pStyle w:val="SingleTxtGC"/>
      </w:pPr>
      <w:r w:rsidRPr="00B50F74">
        <w:tab/>
      </w:r>
      <w:r w:rsidRPr="00B50F74">
        <w:rPr>
          <w:rFonts w:eastAsia="楷体"/>
          <w:b/>
          <w:lang w:val="fr-CH"/>
        </w:rPr>
        <w:t>注意到</w:t>
      </w:r>
      <w:r w:rsidRPr="00B50F74">
        <w:rPr>
          <w:rFonts w:hint="eastAsia"/>
          <w:lang w:val="fr-CH"/>
        </w:rPr>
        <w:t>阿根廷一法院于</w:t>
      </w:r>
      <w:r>
        <w:rPr>
          <w:rFonts w:hint="eastAsia"/>
          <w:lang w:val="fr-CH"/>
        </w:rPr>
        <w:t>2</w:t>
      </w:r>
      <w:r w:rsidRPr="00B50F74">
        <w:rPr>
          <w:rFonts w:hint="eastAsia"/>
          <w:lang w:val="fr-CH"/>
        </w:rPr>
        <w:t>0</w:t>
      </w:r>
      <w:r>
        <w:rPr>
          <w:rFonts w:hint="eastAsia"/>
          <w:lang w:val="fr-CH"/>
        </w:rPr>
        <w:t>25</w:t>
      </w:r>
      <w:r w:rsidRPr="00B50F74">
        <w:rPr>
          <w:rFonts w:hint="eastAsia"/>
          <w:lang w:val="fr-CH"/>
        </w:rPr>
        <w:t>年</w:t>
      </w:r>
      <w:r>
        <w:rPr>
          <w:rFonts w:hint="eastAsia"/>
          <w:lang w:val="fr-CH"/>
        </w:rPr>
        <w:t>2</w:t>
      </w:r>
      <w:r w:rsidRPr="00B50F74">
        <w:rPr>
          <w:rFonts w:hint="eastAsia"/>
          <w:lang w:val="fr-CH"/>
        </w:rPr>
        <w:t>月</w:t>
      </w:r>
      <w:r>
        <w:rPr>
          <w:rFonts w:hint="eastAsia"/>
          <w:lang w:val="fr-CH"/>
        </w:rPr>
        <w:t>14</w:t>
      </w:r>
      <w:r w:rsidRPr="00B50F74">
        <w:rPr>
          <w:rFonts w:hint="eastAsia"/>
          <w:lang w:val="fr-CH"/>
        </w:rPr>
        <w:t>日根据普遍管辖权原则对罗兴亚人所遭受罪行的被控施害者发出国际逮捕令，并注意到在东帝汶启动了法律程序；欢迎会员国采取步骤，根据普遍管辖权原则，调查并在本国法院起诉发生在缅甸的国际法下的最严重罪行，这是对结束有罪不罚现象和确保为受害者和幸存者伸张正义的重要贡献，</w:t>
      </w:r>
    </w:p>
    <w:p w14:paraId="2DF66BD6" w14:textId="77777777" w:rsidR="00F251CF" w:rsidRPr="00B50F74" w:rsidRDefault="00F251CF" w:rsidP="00F251CF">
      <w:pPr>
        <w:pStyle w:val="SingleTxtGC"/>
      </w:pPr>
      <w:r w:rsidRPr="00B50F74">
        <w:tab/>
      </w:r>
      <w:r w:rsidRPr="00B50F74">
        <w:rPr>
          <w:rFonts w:eastAsia="楷体"/>
          <w:b/>
          <w:lang w:val="fr-CH"/>
        </w:rPr>
        <w:t>回顾</w:t>
      </w:r>
      <w:r w:rsidRPr="00B50F74">
        <w:rPr>
          <w:lang w:val="fr-CH"/>
        </w:rPr>
        <w:t>缅甸政府于</w:t>
      </w:r>
      <w:r>
        <w:rPr>
          <w:lang w:val="fr-CH"/>
        </w:rPr>
        <w:t>2</w:t>
      </w:r>
      <w:r w:rsidRPr="00B50F74">
        <w:rPr>
          <w:lang w:val="fr-CH"/>
        </w:rPr>
        <w:t>0</w:t>
      </w:r>
      <w:r>
        <w:rPr>
          <w:lang w:val="fr-CH"/>
        </w:rPr>
        <w:t>18</w:t>
      </w:r>
      <w:r w:rsidRPr="00B50F74">
        <w:rPr>
          <w:lang w:val="fr-CH"/>
        </w:rPr>
        <w:t>年</w:t>
      </w:r>
      <w:r>
        <w:rPr>
          <w:lang w:val="fr-CH"/>
        </w:rPr>
        <w:t>7</w:t>
      </w:r>
      <w:r w:rsidRPr="00B50F74">
        <w:rPr>
          <w:lang w:val="fr-CH"/>
        </w:rPr>
        <w:t>月</w:t>
      </w:r>
      <w:r>
        <w:rPr>
          <w:lang w:val="fr-CH"/>
        </w:rPr>
        <w:t>3</w:t>
      </w:r>
      <w:r w:rsidRPr="00B50F74">
        <w:rPr>
          <w:lang w:val="fr-CH"/>
        </w:rPr>
        <w:t>0</w:t>
      </w:r>
      <w:r w:rsidRPr="00B50F74">
        <w:rPr>
          <w:lang w:val="fr-CH"/>
        </w:rPr>
        <w:t>日成立了独立调查委员会，尽管职权范围和运作方式受到限制，但委员会在最后报告的执行摘要中确认，确实发生了战争罪、严重侵犯人权行为和违反国内法行为，而且有合理理由认为，缅甸安全部队成员牵涉其中，</w:t>
      </w:r>
    </w:p>
    <w:p w14:paraId="6193ADBB" w14:textId="77777777" w:rsidR="00F251CF" w:rsidRPr="00B50F74" w:rsidRDefault="00F251CF" w:rsidP="00F251CF">
      <w:pPr>
        <w:pStyle w:val="SingleTxtGC"/>
      </w:pPr>
      <w:r w:rsidRPr="00B50F74">
        <w:tab/>
      </w:r>
      <w:r w:rsidRPr="00B50F74">
        <w:rPr>
          <w:rFonts w:eastAsia="楷体"/>
          <w:b/>
          <w:lang w:val="fr-CH"/>
        </w:rPr>
        <w:t>欢迎</w:t>
      </w:r>
      <w:r w:rsidRPr="00B50F74">
        <w:rPr>
          <w:lang w:val="fr-CH"/>
        </w:rPr>
        <w:t>缅甸问题独立调查机制开展工作，收集、整理、保存、分析</w:t>
      </w:r>
      <w:r>
        <w:rPr>
          <w:lang w:val="fr-CH"/>
        </w:rPr>
        <w:t>2</w:t>
      </w:r>
      <w:r w:rsidRPr="00B50F74">
        <w:rPr>
          <w:lang w:val="fr-CH"/>
        </w:rPr>
        <w:t>0</w:t>
      </w:r>
      <w:r>
        <w:rPr>
          <w:lang w:val="fr-CH"/>
        </w:rPr>
        <w:t>11</w:t>
      </w:r>
      <w:r w:rsidRPr="00B50F74">
        <w:rPr>
          <w:lang w:val="fr-CH"/>
        </w:rPr>
        <w:t>年以来缅甸境内犯下的最严重国际罪行和违反国际法行为的证据，并准备案卷，以便推动和加快在目前或未来根据国际法对这些罪行拥有管辖权的国内、区域或国际</w:t>
      </w:r>
      <w:r w:rsidRPr="00B50F74">
        <w:rPr>
          <w:rFonts w:hint="eastAsia"/>
          <w:lang w:val="fr-CH"/>
        </w:rPr>
        <w:t>性</w:t>
      </w:r>
      <w:r w:rsidRPr="00B50F74">
        <w:rPr>
          <w:lang w:val="fr-CH"/>
        </w:rPr>
        <w:t>法院或法庭按照国际法标准开展公平独立的刑事诉讼；又欢迎独立调查机制的报告；鼓励包括缅甸及其邻国在内的所有国家与该机制合作，允许该机制进入以开展授权活动，并答复该机制索取资料的要求，</w:t>
      </w:r>
    </w:p>
    <w:p w14:paraId="797CD997" w14:textId="77777777" w:rsidR="00F251CF" w:rsidRPr="00B50F74" w:rsidRDefault="00F251CF" w:rsidP="00F251CF">
      <w:pPr>
        <w:pStyle w:val="SingleTxtGC"/>
      </w:pPr>
      <w:r w:rsidRPr="00B50F74">
        <w:tab/>
      </w:r>
      <w:r w:rsidRPr="00B50F74">
        <w:rPr>
          <w:rFonts w:eastAsia="楷体"/>
          <w:b/>
          <w:lang w:val="fr-CH"/>
        </w:rPr>
        <w:t>又欢迎</w:t>
      </w:r>
      <w:r w:rsidRPr="00B50F74">
        <w:rPr>
          <w:lang w:val="fr-CH"/>
        </w:rPr>
        <w:t>缅甸人权状况特别报告员的工作和报告以及联合国人权事务高级专员关于缅甸人权状况报告，包括关于实现缅甸人民对于保护人权、问责、民主和文职政府的愿望的途径的报告，</w:t>
      </w:r>
      <w:r w:rsidRPr="00B50F74">
        <w:rPr>
          <w:vertAlign w:val="superscript"/>
          <w:lang w:val="fr-CH"/>
        </w:rPr>
        <w:footnoteReference w:id="2"/>
      </w:r>
      <w:r w:rsidRPr="00B50F74">
        <w:rPr>
          <w:rFonts w:hint="eastAsia"/>
          <w:lang w:val="fr-CH"/>
        </w:rPr>
        <w:t xml:space="preserve"> </w:t>
      </w:r>
      <w:r w:rsidRPr="00B50F74">
        <w:rPr>
          <w:lang w:val="fr-CH"/>
        </w:rPr>
        <w:t>同时深表遗憾的是，缅甸军方继续不予合作且不准许进入该国，</w:t>
      </w:r>
    </w:p>
    <w:p w14:paraId="45B45CF5" w14:textId="77777777" w:rsidR="00F251CF" w:rsidRPr="00B50F74" w:rsidRDefault="00F251CF" w:rsidP="00F251CF">
      <w:pPr>
        <w:pStyle w:val="SingleTxtGC"/>
        <w:rPr>
          <w:lang w:val="fr-CH"/>
        </w:rPr>
      </w:pPr>
      <w:r w:rsidRPr="00B50F74">
        <w:tab/>
      </w:r>
      <w:r w:rsidRPr="00B50F74">
        <w:rPr>
          <w:rFonts w:eastAsia="楷体"/>
          <w:b/>
          <w:lang w:val="fr-CH"/>
        </w:rPr>
        <w:t>还欢迎</w:t>
      </w:r>
      <w:r w:rsidRPr="00B50F74">
        <w:rPr>
          <w:lang w:val="fr-CH"/>
        </w:rPr>
        <w:t>秘书长缅甸问题特使开展的活动，鼓励她进一步开展工作和对话，并让所有相关国家和区域利益攸关方参与其中，</w:t>
      </w:r>
    </w:p>
    <w:p w14:paraId="335EFA72" w14:textId="77777777" w:rsidR="00F251CF" w:rsidRPr="00B50F74" w:rsidRDefault="00F251CF" w:rsidP="00F251CF">
      <w:pPr>
        <w:pStyle w:val="SingleTxtGC"/>
      </w:pPr>
      <w:r w:rsidRPr="00B50F74">
        <w:rPr>
          <w:rFonts w:eastAsia="楷体"/>
          <w:b/>
          <w:lang w:val="fr-CH"/>
        </w:rPr>
        <w:tab/>
      </w:r>
      <w:r w:rsidRPr="00B50F74">
        <w:rPr>
          <w:rFonts w:eastAsia="楷体" w:hint="eastAsia"/>
          <w:b/>
          <w:lang w:val="fr-CH"/>
        </w:rPr>
        <w:t>欢迎</w:t>
      </w:r>
      <w:r w:rsidRPr="00B50F74">
        <w:rPr>
          <w:rFonts w:ascii="Time New Roman" w:hAnsi="Time New Roman" w:hint="eastAsia"/>
          <w:bCs/>
          <w:lang w:val="fr-CH"/>
        </w:rPr>
        <w:t>最近任命联合国驻缅甸机构驻地协调员，</w:t>
      </w:r>
    </w:p>
    <w:p w14:paraId="5DBAC047" w14:textId="77777777" w:rsidR="00F251CF" w:rsidRPr="00B50F74" w:rsidRDefault="00F251CF" w:rsidP="00F251CF">
      <w:pPr>
        <w:pStyle w:val="SingleTxtGC"/>
      </w:pPr>
      <w:r w:rsidRPr="00B50F74">
        <w:lastRenderedPageBreak/>
        <w:tab/>
      </w:r>
      <w:r w:rsidRPr="00B50F74">
        <w:rPr>
          <w:rFonts w:eastAsia="楷体"/>
          <w:b/>
        </w:rPr>
        <w:t>又欢迎</w:t>
      </w:r>
      <w:r w:rsidRPr="00B50F74">
        <w:t>大会</w:t>
      </w:r>
      <w:r>
        <w:t>2</w:t>
      </w:r>
      <w:r w:rsidRPr="00B50F74">
        <w:t>0</w:t>
      </w:r>
      <w:r>
        <w:t>25</w:t>
      </w:r>
      <w:r w:rsidRPr="00B50F74">
        <w:t>年</w:t>
      </w:r>
      <w:r>
        <w:t>12</w:t>
      </w:r>
      <w:r w:rsidRPr="00B50F74">
        <w:t>月</w:t>
      </w:r>
      <w:r>
        <w:t>18</w:t>
      </w:r>
      <w:r w:rsidRPr="00B50F74">
        <w:t>日第</w:t>
      </w:r>
      <w:r>
        <w:t>8</w:t>
      </w:r>
      <w:r w:rsidRPr="00B50F74">
        <w:t>0/</w:t>
      </w:r>
      <w:r>
        <w:t>221</w:t>
      </w:r>
      <w:r w:rsidRPr="00B50F74">
        <w:t>号决议请秘书长制定联合国参与缅甸事务的战略，确定</w:t>
      </w:r>
      <w:proofErr w:type="gramStart"/>
      <w:r w:rsidRPr="00B50F74">
        <w:t>各现有</w:t>
      </w:r>
      <w:proofErr w:type="gramEnd"/>
      <w:r w:rsidRPr="00B50F74">
        <w:t>任务如何能够更加有效地履行各自领域内有关缅甸的责任以及如何通过加强协调来补充彼此的工作，</w:t>
      </w:r>
    </w:p>
    <w:p w14:paraId="606F4DF7" w14:textId="77777777" w:rsidR="00F251CF" w:rsidRPr="00B50F74" w:rsidRDefault="00F251CF" w:rsidP="00F251CF">
      <w:pPr>
        <w:pStyle w:val="SingleTxtGC"/>
      </w:pPr>
      <w:r w:rsidRPr="00B50F74">
        <w:tab/>
      </w:r>
      <w:r w:rsidRPr="00B50F74">
        <w:rPr>
          <w:rFonts w:eastAsia="楷体"/>
          <w:b/>
        </w:rPr>
        <w:t>确认</w:t>
      </w:r>
      <w:r w:rsidRPr="00B50F74">
        <w:t>民间社会在揭露缅甸境内最严重的侵犯和</w:t>
      </w:r>
      <w:r w:rsidRPr="00B50F74">
        <w:rPr>
          <w:rFonts w:hint="eastAsia"/>
        </w:rPr>
        <w:t>侵害</w:t>
      </w:r>
      <w:r w:rsidRPr="00B50F74">
        <w:t>人权和违反国际人道法行为方面发挥至关重要的作用，并表示关切缅甸军方持续镇压民间社会并限制公民社会空间，</w:t>
      </w:r>
    </w:p>
    <w:p w14:paraId="290EE555" w14:textId="77777777" w:rsidR="00F251CF" w:rsidRPr="00B50F74" w:rsidRDefault="00F251CF" w:rsidP="00F251CF">
      <w:pPr>
        <w:pStyle w:val="SingleTxtGC"/>
      </w:pPr>
      <w:r w:rsidRPr="00B50F74">
        <w:tab/>
      </w:r>
      <w:r w:rsidRPr="00B50F74">
        <w:rPr>
          <w:rFonts w:eastAsia="楷体"/>
          <w:b/>
        </w:rPr>
        <w:t>回顾</w:t>
      </w:r>
      <w:r w:rsidRPr="00B50F74">
        <w:t>大会</w:t>
      </w:r>
      <w:r>
        <w:t>2</w:t>
      </w:r>
      <w:r w:rsidRPr="00B50F74">
        <w:t>0</w:t>
      </w:r>
      <w:r>
        <w:t>21</w:t>
      </w:r>
      <w:r w:rsidRPr="00B50F74">
        <w:t>年</w:t>
      </w:r>
      <w:r>
        <w:t>6</w:t>
      </w:r>
      <w:r w:rsidRPr="00B50F74">
        <w:t>月</w:t>
      </w:r>
      <w:r>
        <w:t>18</w:t>
      </w:r>
      <w:r w:rsidRPr="00B50F74">
        <w:t>日第</w:t>
      </w:r>
      <w:r>
        <w:t>75</w:t>
      </w:r>
      <w:r w:rsidRPr="00B50F74">
        <w:t>/</w:t>
      </w:r>
      <w:r>
        <w:t>287</w:t>
      </w:r>
      <w:r w:rsidRPr="00B50F74">
        <w:t>号决议，表示深为关切武器和</w:t>
      </w:r>
      <w:r w:rsidRPr="00B50F74">
        <w:rPr>
          <w:rFonts w:hint="eastAsia"/>
        </w:rPr>
        <w:t>喷气机燃油</w:t>
      </w:r>
      <w:r w:rsidRPr="00B50F74">
        <w:t>的出售、转</w:t>
      </w:r>
      <w:r w:rsidRPr="00B50F74">
        <w:rPr>
          <w:rFonts w:hint="eastAsia"/>
        </w:rPr>
        <w:t>用</w:t>
      </w:r>
      <w:r w:rsidRPr="00B50F74">
        <w:t>及无管制或非法转让</w:t>
      </w:r>
      <w:r w:rsidRPr="00B50F74">
        <w:rPr>
          <w:rFonts w:hint="eastAsia"/>
        </w:rPr>
        <w:t>使</w:t>
      </w:r>
      <w:r w:rsidRPr="00B50F74">
        <w:t>缅甸军方</w:t>
      </w:r>
      <w:r w:rsidRPr="00B50F74">
        <w:rPr>
          <w:rFonts w:hint="eastAsia"/>
        </w:rPr>
        <w:t>有更大的能力</w:t>
      </w:r>
      <w:r w:rsidRPr="00B50F74">
        <w:t>实施严重侵犯</w:t>
      </w:r>
      <w:r w:rsidRPr="00B50F74">
        <w:rPr>
          <w:rFonts w:hint="eastAsia"/>
        </w:rPr>
        <w:t>行为</w:t>
      </w:r>
      <w:r w:rsidRPr="00B50F74">
        <w:t>，包括袭击平民和民用基础设施，无视国际法，</w:t>
      </w:r>
      <w:r w:rsidRPr="00B50F74">
        <w:rPr>
          <w:rFonts w:hint="eastAsia"/>
        </w:rPr>
        <w:t>以及</w:t>
      </w:r>
      <w:r w:rsidRPr="00B50F74">
        <w:t>严重损害人权的享有</w:t>
      </w:r>
      <w:r w:rsidRPr="00B50F74">
        <w:rPr>
          <w:rFonts w:hint="eastAsia"/>
        </w:rPr>
        <w:t>，</w:t>
      </w:r>
    </w:p>
    <w:p w14:paraId="3B80B73C" w14:textId="77777777" w:rsidR="00F251CF" w:rsidRPr="00B50F74" w:rsidRDefault="00F251CF" w:rsidP="00F251CF">
      <w:pPr>
        <w:pStyle w:val="SingleTxtGC"/>
      </w:pPr>
      <w:r w:rsidRPr="00B50F74">
        <w:tab/>
      </w:r>
      <w:r w:rsidRPr="00B50F74">
        <w:rPr>
          <w:rFonts w:eastAsia="楷体"/>
          <w:b/>
        </w:rPr>
        <w:t>强调</w:t>
      </w:r>
      <w:r w:rsidRPr="00B50F74">
        <w:t>必须支持妇女发挥领导作用，充分、平等、有意义并且安全地参与包容各方的国家建设和民族建设，并发挥青年人和残疾人的领导作用，</w:t>
      </w:r>
    </w:p>
    <w:p w14:paraId="54024BF7" w14:textId="77777777" w:rsidR="00F251CF" w:rsidRPr="00B50F74" w:rsidRDefault="00F251CF" w:rsidP="00F251CF">
      <w:pPr>
        <w:pStyle w:val="SingleTxtGC"/>
      </w:pPr>
      <w:r w:rsidRPr="00B50F74">
        <w:tab/>
      </w:r>
      <w:r w:rsidRPr="00B50F74">
        <w:rPr>
          <w:rFonts w:eastAsia="楷体" w:hint="eastAsia"/>
          <w:b/>
        </w:rPr>
        <w:t>回顾</w:t>
      </w:r>
      <w:r w:rsidRPr="00B50F74">
        <w:rPr>
          <w:rFonts w:hint="eastAsia"/>
        </w:rPr>
        <w:t>作为重要的第一步，民族团结政府在</w:t>
      </w:r>
      <w:r>
        <w:t>2</w:t>
      </w:r>
      <w:r w:rsidRPr="00B50F74">
        <w:t>0</w:t>
      </w:r>
      <w:r>
        <w:t>21</w:t>
      </w:r>
      <w:r w:rsidRPr="00B50F74">
        <w:rPr>
          <w:rFonts w:hint="eastAsia"/>
        </w:rPr>
        <w:t>年</w:t>
      </w:r>
      <w:r>
        <w:t>6</w:t>
      </w:r>
      <w:r w:rsidRPr="00B50F74">
        <w:rPr>
          <w:rFonts w:hint="eastAsia"/>
        </w:rPr>
        <w:t>月</w:t>
      </w:r>
      <w:r>
        <w:t>3</w:t>
      </w:r>
      <w:r w:rsidRPr="00B50F74">
        <w:rPr>
          <w:rFonts w:hint="eastAsia"/>
        </w:rPr>
        <w:t>日发布的《关于若开邦罗兴亚人的政策立场》中阐明的立场，其中承认罗兴亚人有权获得所述公民身份，特别是宣布接</w:t>
      </w:r>
      <w:proofErr w:type="gramStart"/>
      <w:r w:rsidRPr="00B50F74">
        <w:rPr>
          <w:rFonts w:hint="eastAsia"/>
        </w:rPr>
        <w:t>受若</w:t>
      </w:r>
      <w:proofErr w:type="gramEnd"/>
      <w:r w:rsidRPr="00B50F74">
        <w:rPr>
          <w:rFonts w:hint="eastAsia"/>
        </w:rPr>
        <w:t>开</w:t>
      </w:r>
      <w:proofErr w:type="gramStart"/>
      <w:r w:rsidRPr="00B50F74">
        <w:rPr>
          <w:rFonts w:hint="eastAsia"/>
        </w:rPr>
        <w:t>邦</w:t>
      </w:r>
      <w:proofErr w:type="gramEnd"/>
      <w:r w:rsidRPr="00B50F74">
        <w:rPr>
          <w:rFonts w:hint="eastAsia"/>
        </w:rPr>
        <w:t>咨询委员会的最后建议，并承诺以新的《公民法》取代</w:t>
      </w:r>
      <w:r>
        <w:t>1982</w:t>
      </w:r>
      <w:r w:rsidRPr="00B50F74">
        <w:rPr>
          <w:rFonts w:hint="eastAsia"/>
        </w:rPr>
        <w:t>年《公民法》；欢迎随后</w:t>
      </w:r>
      <w:proofErr w:type="gramStart"/>
      <w:r w:rsidRPr="00B50F74">
        <w:rPr>
          <w:rFonts w:hint="eastAsia"/>
        </w:rPr>
        <w:t>作出</w:t>
      </w:r>
      <w:proofErr w:type="gramEnd"/>
      <w:r w:rsidRPr="00B50F74">
        <w:rPr>
          <w:rFonts w:hint="eastAsia"/>
        </w:rPr>
        <w:t>的废除致使罗兴亚人和其他少数群体的人权受到侵犯的歧视性法律框架的承诺；敦促民族团结政府提供这方面的最新情况，详述咨询委员会最后建议的执行计划，</w:t>
      </w:r>
    </w:p>
    <w:p w14:paraId="77293465" w14:textId="77777777" w:rsidR="00F251CF" w:rsidRPr="00B50F74" w:rsidRDefault="00F251CF" w:rsidP="00F251CF">
      <w:pPr>
        <w:pStyle w:val="SingleTxtGC"/>
      </w:pPr>
      <w:r w:rsidRPr="00B50F74">
        <w:tab/>
      </w:r>
      <w:r w:rsidRPr="00B50F74">
        <w:rPr>
          <w:rFonts w:eastAsia="楷体"/>
          <w:b/>
        </w:rPr>
        <w:t>表示全力支持</w:t>
      </w:r>
      <w:r w:rsidRPr="00B50F74">
        <w:t>东南亚国家联盟发挥中心作用，推动达成符合缅甸人民意愿和利益的和平解决办法，推动所有各方，包括民族团结政府、少数民族组织和广大民间社会开展建设性包容对话；认识到东盟通过其灾害管理人道主义救援协调中心提供人道主义援助方面的进展，同时注意到以往各位东盟主席</w:t>
      </w:r>
      <w:r w:rsidRPr="00B50F74">
        <w:rPr>
          <w:rFonts w:hint="eastAsia"/>
        </w:rPr>
        <w:t>国</w:t>
      </w:r>
      <w:r w:rsidRPr="00B50F74">
        <w:t>特使所作的努力，包括提出召集广泛的缅甸利益攸关方的各项倡议，以支持旨在应对危机和推动和平解决缅甸局势的努力</w:t>
      </w:r>
      <w:r w:rsidRPr="00B50F74">
        <w:rPr>
          <w:rFonts w:hint="eastAsia"/>
        </w:rPr>
        <w:t>；表示支持现任东盟主席国特使的努力，</w:t>
      </w:r>
    </w:p>
    <w:p w14:paraId="02CBF597" w14:textId="77777777" w:rsidR="00F251CF" w:rsidRPr="00B50F74" w:rsidRDefault="00F251CF" w:rsidP="00F251CF">
      <w:pPr>
        <w:pStyle w:val="SingleTxtGC"/>
      </w:pPr>
      <w:r w:rsidRPr="00B50F74">
        <w:tab/>
      </w:r>
      <w:r w:rsidRPr="00B50F74">
        <w:rPr>
          <w:rFonts w:eastAsia="楷体"/>
          <w:b/>
        </w:rPr>
        <w:t>欢迎</w:t>
      </w:r>
      <w:r>
        <w:t>2</w:t>
      </w:r>
      <w:r w:rsidRPr="00B50F74">
        <w:t>0</w:t>
      </w:r>
      <w:r>
        <w:t>25</w:t>
      </w:r>
      <w:r w:rsidRPr="00B50F74">
        <w:t>年</w:t>
      </w:r>
      <w:r>
        <w:t>1</w:t>
      </w:r>
      <w:r w:rsidRPr="00B50F74">
        <w:t>0</w:t>
      </w:r>
      <w:r w:rsidRPr="00B50F74">
        <w:t>月</w:t>
      </w:r>
      <w:r>
        <w:t>26</w:t>
      </w:r>
      <w:r w:rsidRPr="00B50F74">
        <w:t>日举行的第</w:t>
      </w:r>
      <w:r>
        <w:t>47</w:t>
      </w:r>
      <w:r w:rsidRPr="00B50F74">
        <w:t>届东盟峰会通过的《东南亚国家联盟领导人关于落实五点共识的审议和决定》，其中谴责缅甸境内针对平民的持续暴力行为，敦促缅甸所有有关各方和各利益攸关方特别是有关武装部队和安全部队缓和暴力，停止针对平民和民用基础设施的袭击，加强建立信任的努力，着重指出自由、公平、和平、透明、包容和可信的大选的重要性，强调在缅甸选举之前必须停止暴力并进行包容性政治对话，</w:t>
      </w:r>
    </w:p>
    <w:p w14:paraId="65994EBC" w14:textId="77777777" w:rsidR="00F251CF" w:rsidRPr="00B50F74" w:rsidRDefault="00F251CF" w:rsidP="00F251CF">
      <w:pPr>
        <w:pStyle w:val="SingleTxtGC"/>
      </w:pPr>
      <w:r w:rsidRPr="00B50F74">
        <w:tab/>
      </w:r>
      <w:r w:rsidRPr="00B50F74">
        <w:rPr>
          <w:rFonts w:eastAsia="楷体"/>
          <w:b/>
        </w:rPr>
        <w:t>又欢迎</w:t>
      </w:r>
      <w:r w:rsidRPr="00B50F74">
        <w:t>东南亚国家联盟主席国任命新的缅甸问题特使，欢迎特使为处理缅甸危机</w:t>
      </w:r>
      <w:proofErr w:type="gramStart"/>
      <w:r w:rsidRPr="00B50F74">
        <w:t>作出</w:t>
      </w:r>
      <w:proofErr w:type="gramEnd"/>
      <w:r w:rsidRPr="00B50F74">
        <w:t>的努力，</w:t>
      </w:r>
    </w:p>
    <w:p w14:paraId="456E7AEF" w14:textId="77777777" w:rsidR="00F251CF" w:rsidRPr="00B50F74" w:rsidRDefault="00F251CF" w:rsidP="00F251CF">
      <w:pPr>
        <w:pStyle w:val="SingleTxtGC"/>
      </w:pPr>
      <w:r w:rsidRPr="00B50F74">
        <w:tab/>
      </w:r>
      <w:r w:rsidRPr="00B50F74">
        <w:rPr>
          <w:rFonts w:eastAsia="楷体"/>
          <w:b/>
        </w:rPr>
        <w:t>强调</w:t>
      </w:r>
      <w:r w:rsidRPr="00B50F74">
        <w:t>需要消除若开</w:t>
      </w:r>
      <w:proofErr w:type="gramStart"/>
      <w:r w:rsidRPr="00B50F74">
        <w:t>邦</w:t>
      </w:r>
      <w:proofErr w:type="gramEnd"/>
      <w:r w:rsidRPr="00B50F74">
        <w:t>危机的根本原因，为罗兴亚难民和境内流离失所者自愿、安全、有尊严和</w:t>
      </w:r>
      <w:proofErr w:type="gramStart"/>
      <w:r w:rsidRPr="00B50F74">
        <w:t>可</w:t>
      </w:r>
      <w:proofErr w:type="gramEnd"/>
      <w:r w:rsidRPr="00B50F74">
        <w:t>持续地回返创造必要条件，这是解决危机的关键因素；鼓励有关各方开展外交努力，帮助解决罗兴亚人面临的问题；强调必须继续向难民和流离失所者提供保护</w:t>
      </w:r>
      <w:proofErr w:type="gramStart"/>
      <w:r w:rsidRPr="00B50F74">
        <w:t>和援</w:t>
      </w:r>
      <w:proofErr w:type="gramEnd"/>
      <w:r w:rsidRPr="00B50F74">
        <w:t>助，</w:t>
      </w:r>
    </w:p>
    <w:p w14:paraId="3A6EFE3D" w14:textId="77777777" w:rsidR="00F251CF" w:rsidRPr="00B50F74" w:rsidRDefault="00F251CF" w:rsidP="00F251CF">
      <w:pPr>
        <w:pStyle w:val="SingleTxtGC"/>
      </w:pPr>
      <w:r w:rsidRPr="00B50F74">
        <w:tab/>
      </w:r>
      <w:r>
        <w:t>1</w:t>
      </w:r>
      <w:r w:rsidRPr="00B50F74">
        <w:t>.</w:t>
      </w:r>
      <w:r w:rsidRPr="00B50F74">
        <w:tab/>
      </w:r>
      <w:r w:rsidRPr="00B50F74">
        <w:rPr>
          <w:rFonts w:eastAsia="楷体"/>
          <w:b/>
        </w:rPr>
        <w:t>最强烈地谴责</w:t>
      </w:r>
      <w:r>
        <w:t>2</w:t>
      </w:r>
      <w:r w:rsidRPr="00B50F74">
        <w:t>0</w:t>
      </w:r>
      <w:r>
        <w:t>21</w:t>
      </w:r>
      <w:r w:rsidRPr="00B50F74">
        <w:t>年</w:t>
      </w:r>
      <w:r>
        <w:t>2</w:t>
      </w:r>
      <w:r w:rsidRPr="00B50F74">
        <w:t>月</w:t>
      </w:r>
      <w:r>
        <w:t>1</w:t>
      </w:r>
      <w:r w:rsidRPr="00B50F74">
        <w:t>日发生军事政变和宣布紧急状态前后各方实施的针对缅甸平民，包括针对罗兴亚人和其他少数民族的一切侵犯和</w:t>
      </w:r>
      <w:r w:rsidRPr="00B50F74">
        <w:rPr>
          <w:rFonts w:hint="eastAsia"/>
        </w:rPr>
        <w:t>侵害</w:t>
      </w:r>
      <w:r w:rsidRPr="00B50F74">
        <w:t>人权行为；</w:t>
      </w:r>
    </w:p>
    <w:p w14:paraId="4F1C34B7" w14:textId="77777777" w:rsidR="00F251CF" w:rsidRPr="00B50F74" w:rsidRDefault="00F251CF" w:rsidP="00F251CF">
      <w:pPr>
        <w:pStyle w:val="SingleTxtGC"/>
        <w:rPr>
          <w:rFonts w:eastAsia="楷体"/>
          <w:b/>
        </w:rPr>
      </w:pPr>
      <w:r w:rsidRPr="00B50F74">
        <w:tab/>
      </w:r>
      <w:bookmarkStart w:id="1" w:name="_Hlk224738089"/>
      <w:r>
        <w:t>2</w:t>
      </w:r>
      <w:r w:rsidRPr="00B50F74">
        <w:t>.</w:t>
      </w:r>
      <w:r w:rsidRPr="00B50F74">
        <w:tab/>
      </w:r>
      <w:r w:rsidRPr="00B50F74">
        <w:rPr>
          <w:rFonts w:eastAsia="楷体"/>
          <w:b/>
        </w:rPr>
        <w:t>又最强烈地谴责：</w:t>
      </w:r>
    </w:p>
    <w:p w14:paraId="081F200F" w14:textId="77777777" w:rsidR="00F251CF" w:rsidRPr="00B50F74" w:rsidRDefault="00F251CF" w:rsidP="00F251CF">
      <w:pPr>
        <w:pStyle w:val="SingleTxtGC"/>
      </w:pPr>
      <w:r w:rsidRPr="00B50F74">
        <w:rPr>
          <w:rFonts w:eastAsia="楷体"/>
          <w:b/>
        </w:rPr>
        <w:lastRenderedPageBreak/>
        <w:tab/>
      </w:r>
      <w:bookmarkEnd w:id="1"/>
      <w:r w:rsidRPr="00B50F74">
        <w:t>(</w:t>
      </w:r>
      <w:r>
        <w:t>a</w:t>
      </w:r>
      <w:r w:rsidRPr="00B50F74">
        <w:t>)</w:t>
      </w:r>
      <w:r w:rsidRPr="00B50F74">
        <w:tab/>
      </w:r>
      <w:r w:rsidRPr="00B50F74">
        <w:t>缅甸军方于</w:t>
      </w:r>
      <w:r>
        <w:t>2</w:t>
      </w:r>
      <w:r w:rsidRPr="00B50F74">
        <w:t>0</w:t>
      </w:r>
      <w:r>
        <w:t>21</w:t>
      </w:r>
      <w:r w:rsidRPr="00B50F74">
        <w:t>年</w:t>
      </w:r>
      <w:r>
        <w:t>2</w:t>
      </w:r>
      <w:r w:rsidRPr="00B50F74">
        <w:t>月</w:t>
      </w:r>
      <w:r>
        <w:t>1</w:t>
      </w:r>
      <w:r w:rsidRPr="00B50F74">
        <w:t>日发动军事政变，罢免民选文职政府并中止议会活动，这是企图强行推翻</w:t>
      </w:r>
      <w:r>
        <w:t>2</w:t>
      </w:r>
      <w:r w:rsidRPr="00B50F74">
        <w:t>0</w:t>
      </w:r>
      <w:r>
        <w:t>2</w:t>
      </w:r>
      <w:r w:rsidRPr="00B50F74">
        <w:t>0</w:t>
      </w:r>
      <w:r w:rsidRPr="00B50F74">
        <w:t>年</w:t>
      </w:r>
      <w:r>
        <w:t>11</w:t>
      </w:r>
      <w:r w:rsidRPr="00B50F74">
        <w:t>月</w:t>
      </w:r>
      <w:r>
        <w:t>8</w:t>
      </w:r>
      <w:r w:rsidRPr="00B50F74">
        <w:t>日大选的结果，不可接受，它使缅甸的民主转型戛然而止，也是对尊重和保护人权、法治和善</w:t>
      </w:r>
      <w:proofErr w:type="gramStart"/>
      <w:r w:rsidRPr="00B50F74">
        <w:t>政以及</w:t>
      </w:r>
      <w:proofErr w:type="gramEnd"/>
      <w:r w:rsidRPr="00B50F74">
        <w:t>民主原则的严重威胁；</w:t>
      </w:r>
    </w:p>
    <w:p w14:paraId="2D1D8F2E" w14:textId="77777777" w:rsidR="00F251CF" w:rsidRPr="00B50F74" w:rsidRDefault="00F251CF" w:rsidP="00F251CF">
      <w:pPr>
        <w:pStyle w:val="SingleTxtGC"/>
      </w:pPr>
      <w:r w:rsidRPr="00B50F74">
        <w:tab/>
        <w:t>(</w:t>
      </w:r>
      <w:r>
        <w:t>b</w:t>
      </w:r>
      <w:r w:rsidRPr="00B50F74">
        <w:t>)</w:t>
      </w:r>
      <w:r w:rsidRPr="00B50F74">
        <w:tab/>
      </w:r>
      <w:r w:rsidRPr="00B50F74">
        <w:t>缅甸军方企图使</w:t>
      </w:r>
      <w:r>
        <w:t>2</w:t>
      </w:r>
      <w:r w:rsidRPr="00B50F74">
        <w:t>0</w:t>
      </w:r>
      <w:r>
        <w:t>21</w:t>
      </w:r>
      <w:r w:rsidRPr="00B50F74">
        <w:t>年</w:t>
      </w:r>
      <w:r>
        <w:t>2</w:t>
      </w:r>
      <w:r w:rsidRPr="00B50F74">
        <w:t>月的政变合法化，为此举行了不自由、不公平也</w:t>
      </w:r>
      <w:proofErr w:type="gramStart"/>
      <w:r w:rsidRPr="00B50F74">
        <w:t>不</w:t>
      </w:r>
      <w:proofErr w:type="gramEnd"/>
      <w:r w:rsidRPr="00B50F74">
        <w:t>包容的选举</w:t>
      </w:r>
      <w:r w:rsidRPr="00B50F74">
        <w:rPr>
          <w:rFonts w:hint="eastAsia"/>
        </w:rPr>
        <w:t>，与</w:t>
      </w:r>
      <w:r w:rsidRPr="00B50F74">
        <w:t>选举</w:t>
      </w:r>
      <w:r w:rsidRPr="00B50F74">
        <w:rPr>
          <w:rFonts w:hint="eastAsia"/>
        </w:rPr>
        <w:t>有关的空袭和暴力行为</w:t>
      </w:r>
      <w:r w:rsidRPr="00B50F74">
        <w:t>造成平民伤亡并导致政治监禁增加</w:t>
      </w:r>
      <w:r w:rsidRPr="00B50F74">
        <w:rPr>
          <w:rFonts w:hint="eastAsia"/>
        </w:rPr>
        <w:t>，</w:t>
      </w:r>
      <w:r w:rsidRPr="00B50F74">
        <w:t>缅甸军方通过了所谓的《保护多党民主大选免受阻碍、干扰和破坏法》，该法被用来防止和处罚政治表达和言论自由，并导致恐吓、任意逮捕、政治监禁以及酷刑和其他虐待；</w:t>
      </w:r>
    </w:p>
    <w:p w14:paraId="620AA63C" w14:textId="77777777" w:rsidR="00F251CF" w:rsidRPr="00B50F74" w:rsidRDefault="00F251CF" w:rsidP="00F251CF">
      <w:pPr>
        <w:pStyle w:val="SingleTxtGC"/>
      </w:pPr>
      <w:r w:rsidRPr="00B50F74">
        <w:tab/>
        <w:t>(</w:t>
      </w:r>
      <w:r>
        <w:t>c</w:t>
      </w:r>
      <w:r w:rsidRPr="00B50F74">
        <w:t>)</w:t>
      </w:r>
      <w:r w:rsidRPr="00B50F74">
        <w:tab/>
      </w:r>
      <w:r w:rsidRPr="00B50F74">
        <w:t>缅甸军方在执行安理会第</w:t>
      </w:r>
      <w:r>
        <w:t>2669</w:t>
      </w:r>
      <w:r w:rsidRPr="00B50F74">
        <w:t>(</w:t>
      </w:r>
      <w:r>
        <w:t>2</w:t>
      </w:r>
      <w:r w:rsidRPr="00B50F74">
        <w:t>0</w:t>
      </w:r>
      <w:r>
        <w:t>22</w:t>
      </w:r>
      <w:r w:rsidRPr="00B50F74">
        <w:t>)</w:t>
      </w:r>
      <w:r w:rsidRPr="00B50F74">
        <w:t>号决议和</w:t>
      </w:r>
      <w:r w:rsidRPr="00B50F74">
        <w:rPr>
          <w:lang w:val="en-GB"/>
        </w:rPr>
        <w:t>东南亚国家联盟</w:t>
      </w:r>
      <w:r w:rsidRPr="00B50F74">
        <w:t>五点共识方面缺乏进展；</w:t>
      </w:r>
    </w:p>
    <w:p w14:paraId="4D98336C" w14:textId="77777777" w:rsidR="00F251CF" w:rsidRPr="00B50F74" w:rsidRDefault="00F251CF" w:rsidP="00F251CF">
      <w:pPr>
        <w:pStyle w:val="SingleTxtGC"/>
      </w:pPr>
      <w:r w:rsidRPr="00B50F74">
        <w:tab/>
        <w:t>(</w:t>
      </w:r>
      <w:r>
        <w:t>d</w:t>
      </w:r>
      <w:r w:rsidRPr="00B50F74">
        <w:t>)</w:t>
      </w:r>
      <w:r w:rsidRPr="00B50F74">
        <w:tab/>
      </w:r>
      <w:r w:rsidRPr="00B50F74">
        <w:t>任意拘留和逮捕温敏总统、昂山素季国务资政、其他政府官员和政界人士、人权维护者、工会领袖和成员、记者、民间社会成员、当地和外国顾问、宗教领袖等诸多人士，并出于政治动机对他们定罪和判刑；</w:t>
      </w:r>
    </w:p>
    <w:p w14:paraId="62F99817" w14:textId="77777777" w:rsidR="00F251CF" w:rsidRPr="00B50F74" w:rsidRDefault="00F251CF" w:rsidP="00F251CF">
      <w:pPr>
        <w:pStyle w:val="SingleTxtGC"/>
      </w:pPr>
      <w:r w:rsidRPr="00B50F74">
        <w:tab/>
        <w:t>(</w:t>
      </w:r>
      <w:r>
        <w:t>e</w:t>
      </w:r>
      <w:r w:rsidRPr="00B50F74">
        <w:t>)</w:t>
      </w:r>
      <w:r w:rsidRPr="00B50F74">
        <w:tab/>
      </w:r>
      <w:r w:rsidRPr="00B50F74">
        <w:t>任意拘留、逮捕和出于政治动机的定罪、判刑和处决，包括对主张民主的活动分子实施的此类行为，以及对平民的法外处决、系统的性暴力和性别暴力及酷刑等种种暴力行为，包括对医务人员、儿童、教师、学生、律师、艺术家、记者、人权维护者和其他许多人实施的种种暴力行为，这些行为加剧了该国的两极分化和暴力，令该国的人道主义危机恶化</w:t>
      </w:r>
      <w:r w:rsidRPr="00B50F74">
        <w:rPr>
          <w:rFonts w:hint="eastAsia"/>
        </w:rPr>
        <w:t>；</w:t>
      </w:r>
    </w:p>
    <w:p w14:paraId="1C4C8CBD" w14:textId="77777777" w:rsidR="00F251CF" w:rsidRPr="00B50F74" w:rsidRDefault="00F251CF" w:rsidP="00F251CF">
      <w:pPr>
        <w:pStyle w:val="SingleTxtGC"/>
      </w:pPr>
      <w:r w:rsidRPr="00B50F74">
        <w:tab/>
      </w:r>
      <w:bookmarkStart w:id="2" w:name="_Hlk224738098"/>
      <w:r w:rsidRPr="00B50F74">
        <w:t>(</w:t>
      </w:r>
      <w:r>
        <w:t>f</w:t>
      </w:r>
      <w:r w:rsidRPr="00B50F74">
        <w:t>)</w:t>
      </w:r>
      <w:r w:rsidRPr="00B50F74">
        <w:tab/>
      </w:r>
      <w:r w:rsidRPr="00B50F74">
        <w:t>所有处决政治犯的行为；</w:t>
      </w:r>
    </w:p>
    <w:p w14:paraId="3FBFF518" w14:textId="77777777" w:rsidR="00F251CF" w:rsidRPr="00B50F74" w:rsidRDefault="00F251CF" w:rsidP="00F251CF">
      <w:pPr>
        <w:pStyle w:val="SingleTxtGC"/>
      </w:pPr>
      <w:r w:rsidRPr="00B50F74">
        <w:tab/>
      </w:r>
      <w:bookmarkEnd w:id="2"/>
      <w:r w:rsidRPr="00B50F74">
        <w:t>(</w:t>
      </w:r>
      <w:r>
        <w:t>g</w:t>
      </w:r>
      <w:r w:rsidRPr="00B50F74">
        <w:t>)</w:t>
      </w:r>
      <w:r w:rsidRPr="00B50F74">
        <w:tab/>
      </w:r>
      <w:r w:rsidRPr="00B50F74">
        <w:t>缅甸军方越来越多地对平民故意、广泛、无差别和过度使用武力，包括空袭，并且无差别地持续使用致命武力和</w:t>
      </w:r>
      <w:proofErr w:type="gramStart"/>
      <w:r w:rsidRPr="00B50F74">
        <w:t>滥用低</w:t>
      </w:r>
      <w:proofErr w:type="gramEnd"/>
      <w:r w:rsidRPr="00B50F74">
        <w:t>致命性武器，实施在缅甸全境导致平民死亡的各种袭击和杀戮以及针对平民和民用基础设施的袭击和无差别攻击，对缅甸人民，包括对行使表达自由权、和平集会和结社自由权的和平示威者实施侵犯和侵害行为，包括杀戮、酷刑和其他虐待行为及身体伤害以及性暴力和性别暴力；</w:t>
      </w:r>
    </w:p>
    <w:p w14:paraId="422A69AB" w14:textId="77777777" w:rsidR="00F251CF" w:rsidRPr="00B50F74" w:rsidRDefault="00F251CF" w:rsidP="00F251CF">
      <w:pPr>
        <w:pStyle w:val="SingleTxtGC"/>
      </w:pPr>
      <w:r w:rsidRPr="00B50F74">
        <w:tab/>
        <w:t>(</w:t>
      </w:r>
      <w:r>
        <w:t>h</w:t>
      </w:r>
      <w:r w:rsidRPr="00B50F74">
        <w:t>)</w:t>
      </w:r>
      <w:r w:rsidRPr="00B50F74">
        <w:tab/>
      </w:r>
      <w:r w:rsidRPr="00B50F74">
        <w:t>在缅甸生产和使用杀伤人员地雷，这种地雷布设后很长时间内都能</w:t>
      </w:r>
      <w:r w:rsidRPr="00B50F74">
        <w:rPr>
          <w:rFonts w:hint="eastAsia"/>
        </w:rPr>
        <w:t>无差别地杀伤</w:t>
      </w:r>
      <w:r w:rsidRPr="00B50F74">
        <w:t>包括妇女和儿童</w:t>
      </w:r>
      <w:r w:rsidRPr="00B50F74">
        <w:rPr>
          <w:rFonts w:hint="eastAsia"/>
        </w:rPr>
        <w:t>在内的</w:t>
      </w:r>
      <w:r w:rsidRPr="00B50F74">
        <w:t>平民，危及境内流离失所者和难民的回返，</w:t>
      </w:r>
      <w:r w:rsidRPr="00B50F74">
        <w:rPr>
          <w:rFonts w:hint="eastAsia"/>
        </w:rPr>
        <w:t>并对</w:t>
      </w:r>
      <w:r w:rsidRPr="00B50F74">
        <w:t>获得生计、食物和住所</w:t>
      </w:r>
      <w:r w:rsidRPr="00B50F74">
        <w:rPr>
          <w:rFonts w:hint="eastAsia"/>
        </w:rPr>
        <w:t>构成</w:t>
      </w:r>
      <w:r w:rsidRPr="00B50F74">
        <w:t>威胁；</w:t>
      </w:r>
    </w:p>
    <w:p w14:paraId="702497B1" w14:textId="77777777" w:rsidR="00F251CF" w:rsidRPr="00B50F74" w:rsidRDefault="00F251CF" w:rsidP="00F251CF">
      <w:pPr>
        <w:pStyle w:val="SingleTxtGC"/>
      </w:pPr>
      <w:r w:rsidRPr="00B50F74">
        <w:tab/>
        <w:t>(</w:t>
      </w:r>
      <w:proofErr w:type="spellStart"/>
      <w:r>
        <w:t>i</w:t>
      </w:r>
      <w:proofErr w:type="spellEnd"/>
      <w:r w:rsidRPr="00B50F74">
        <w:t>)</w:t>
      </w:r>
      <w:r w:rsidRPr="00B50F74">
        <w:tab/>
      </w:r>
      <w:r w:rsidRPr="00B50F74">
        <w:t>缅甸军方对儿童进行无差别攻击；</w:t>
      </w:r>
    </w:p>
    <w:p w14:paraId="46DC4195" w14:textId="77777777" w:rsidR="00F251CF" w:rsidRPr="00B50F74" w:rsidRDefault="00F251CF" w:rsidP="00F251CF">
      <w:pPr>
        <w:pStyle w:val="SingleTxtGC"/>
      </w:pPr>
      <w:r w:rsidRPr="00B50F74">
        <w:tab/>
        <w:t>(</w:t>
      </w:r>
      <w:r>
        <w:t>j</w:t>
      </w:r>
      <w:r w:rsidRPr="00B50F74">
        <w:t>)</w:t>
      </w:r>
      <w:r w:rsidRPr="00B50F74">
        <w:tab/>
      </w:r>
      <w:r w:rsidRPr="00B50F74">
        <w:t>缅甸军方在</w:t>
      </w:r>
      <w:r>
        <w:t>2</w:t>
      </w:r>
      <w:r w:rsidRPr="00B50F74">
        <w:t>0</w:t>
      </w:r>
      <w:r>
        <w:t>25</w:t>
      </w:r>
      <w:r w:rsidRPr="00B50F74">
        <w:t>年</w:t>
      </w:r>
      <w:r>
        <w:t>3</w:t>
      </w:r>
      <w:r w:rsidRPr="00B50F74">
        <w:t>月地震和</w:t>
      </w:r>
      <w:r>
        <w:t>2</w:t>
      </w:r>
      <w:r w:rsidRPr="00B50F74">
        <w:t>0</w:t>
      </w:r>
      <w:r>
        <w:t>24</w:t>
      </w:r>
      <w:r w:rsidRPr="00B50F74">
        <w:t>年台风</w:t>
      </w:r>
      <w:r>
        <w:rPr>
          <w:rFonts w:hint="eastAsia"/>
        </w:rPr>
        <w:t>“</w:t>
      </w:r>
      <w:r w:rsidRPr="00B50F74">
        <w:t>八木</w:t>
      </w:r>
      <w:r>
        <w:rPr>
          <w:rFonts w:hint="eastAsia"/>
        </w:rPr>
        <w:t>”</w:t>
      </w:r>
      <w:r w:rsidRPr="00B50F74">
        <w:t>过境后中止和阻挠人道主义援助进入缅甸受影响地区，以及在</w:t>
      </w:r>
      <w:r>
        <w:t>2</w:t>
      </w:r>
      <w:r w:rsidRPr="00B50F74">
        <w:t>0</w:t>
      </w:r>
      <w:r>
        <w:t>23</w:t>
      </w:r>
      <w:r w:rsidRPr="00B50F74">
        <w:t>年气旋</w:t>
      </w:r>
      <w:r>
        <w:rPr>
          <w:rFonts w:hint="eastAsia"/>
        </w:rPr>
        <w:t>“</w:t>
      </w:r>
      <w:r w:rsidRPr="00B50F74">
        <w:t>摩卡</w:t>
      </w:r>
      <w:r>
        <w:rPr>
          <w:rFonts w:hint="eastAsia"/>
        </w:rPr>
        <w:t>”</w:t>
      </w:r>
      <w:r w:rsidRPr="00B50F74">
        <w:t>过境后中止和阻挠人道主义援助进入若开</w:t>
      </w:r>
      <w:proofErr w:type="gramStart"/>
      <w:r w:rsidRPr="00B50F74">
        <w:t>邦</w:t>
      </w:r>
      <w:proofErr w:type="gramEnd"/>
      <w:r w:rsidRPr="00B50F74">
        <w:t>；</w:t>
      </w:r>
    </w:p>
    <w:p w14:paraId="0ACCDAB5" w14:textId="77777777" w:rsidR="00F251CF" w:rsidRPr="00B50F74" w:rsidRDefault="00F251CF" w:rsidP="00F251CF">
      <w:pPr>
        <w:pStyle w:val="SingleTxtGC"/>
      </w:pPr>
      <w:r w:rsidRPr="00B50F74">
        <w:tab/>
      </w:r>
      <w:r>
        <w:t>3</w:t>
      </w:r>
      <w:r w:rsidRPr="00B50F74">
        <w:t>.</w:t>
      </w:r>
      <w:r w:rsidRPr="00B50F74">
        <w:tab/>
      </w:r>
      <w:r w:rsidRPr="00B50F74">
        <w:rPr>
          <w:rFonts w:ascii="Time New Roman" w:eastAsia="楷体" w:hAnsi="Time New Roman"/>
          <w:b/>
          <w:bCs/>
        </w:rPr>
        <w:t>敦促</w:t>
      </w:r>
      <w:r w:rsidRPr="00B50F74">
        <w:t>按照人道、公正、中立和独立的人道主义原则以及适用的国际人道法，进一步向所有需要援助的人提供有原则的人道主义援助，包括通过已在受</w:t>
      </w:r>
      <w:r w:rsidRPr="00B50F74">
        <w:rPr>
          <w:rFonts w:hint="eastAsia"/>
        </w:rPr>
        <w:t>自然灾害</w:t>
      </w:r>
      <w:r w:rsidRPr="00B50F74">
        <w:t>影响地区开展活动的组织提供援助；呼吁缅甸军方和其他各方停止一切敌对行动；呼吁各方为人道主义援助能够迅速和不受阻碍地送达所有受影响地区所有需要援助的人提供便利；</w:t>
      </w:r>
    </w:p>
    <w:p w14:paraId="6FEF029B" w14:textId="77777777" w:rsidR="00F251CF" w:rsidRPr="00B50F74" w:rsidRDefault="00F251CF" w:rsidP="00F251CF">
      <w:pPr>
        <w:pStyle w:val="SingleTxtGC"/>
      </w:pPr>
      <w:r w:rsidRPr="00B50F74">
        <w:tab/>
      </w:r>
      <w:r>
        <w:rPr>
          <w:rFonts w:hint="eastAsia"/>
        </w:rPr>
        <w:t>4</w:t>
      </w:r>
      <w:r w:rsidRPr="00B50F74">
        <w:t>.</w:t>
      </w:r>
      <w:r w:rsidRPr="00B50F74">
        <w:tab/>
      </w:r>
      <w:r w:rsidRPr="00B50F74">
        <w:rPr>
          <w:rFonts w:eastAsia="楷体"/>
          <w:b/>
        </w:rPr>
        <w:t>重申</w:t>
      </w:r>
      <w:r w:rsidRPr="00B50F74">
        <w:t>全力支持缅甸人民及其实现民主和</w:t>
      </w:r>
      <w:r w:rsidRPr="00B50F74">
        <w:rPr>
          <w:rFonts w:hint="eastAsia"/>
        </w:rPr>
        <w:t>文职</w:t>
      </w:r>
      <w:r w:rsidRPr="00B50F74">
        <w:t>政府的愿望；呼吁缅甸军方</w:t>
      </w:r>
      <w:r w:rsidRPr="00B50F74">
        <w:rPr>
          <w:rFonts w:hint="eastAsia"/>
        </w:rPr>
        <w:t>终止戒严令</w:t>
      </w:r>
      <w:r w:rsidRPr="00B50F74">
        <w:t>，恢复缅甸的民主转型，结束所有阻碍缅甸民主进程的行为，并确</w:t>
      </w:r>
      <w:r w:rsidRPr="00B50F74">
        <w:lastRenderedPageBreak/>
        <w:t>保自由公正的民主进程，包括接受所有国家机构，包括军方在内，都必须在经民主选举产生并具有充分代表性的文职政府的领导下运作；</w:t>
      </w:r>
    </w:p>
    <w:p w14:paraId="3F43DEA2" w14:textId="77777777" w:rsidR="00F251CF" w:rsidRPr="00B50F74" w:rsidRDefault="00F251CF" w:rsidP="00F251CF">
      <w:pPr>
        <w:pStyle w:val="SingleTxtGC"/>
      </w:pPr>
      <w:r w:rsidRPr="00B50F74">
        <w:tab/>
      </w:r>
      <w:r>
        <w:rPr>
          <w:rFonts w:hint="eastAsia"/>
        </w:rPr>
        <w:t>5</w:t>
      </w:r>
      <w:r w:rsidRPr="00B50F74">
        <w:t>.</w:t>
      </w:r>
      <w:r w:rsidRPr="00B50F74">
        <w:tab/>
      </w:r>
      <w:r w:rsidRPr="00B50F74">
        <w:rPr>
          <w:rFonts w:eastAsia="楷体"/>
          <w:b/>
        </w:rPr>
        <w:t>敦促</w:t>
      </w:r>
      <w:r w:rsidRPr="00B50F74">
        <w:t>所有各方根据缅甸人民的意愿和利益，迅速建立具有建设性、包容性的和平对话，以恢复民主治理；</w:t>
      </w:r>
    </w:p>
    <w:p w14:paraId="29C0BD1A" w14:textId="77777777" w:rsidR="00F251CF" w:rsidRPr="00B50F74" w:rsidRDefault="00F251CF" w:rsidP="00F251CF">
      <w:pPr>
        <w:pStyle w:val="SingleTxtGC"/>
      </w:pPr>
      <w:r w:rsidRPr="00B50F74">
        <w:tab/>
      </w:r>
      <w:r>
        <w:rPr>
          <w:rFonts w:hint="eastAsia"/>
        </w:rPr>
        <w:t>6</w:t>
      </w:r>
      <w:r w:rsidRPr="00B50F74">
        <w:t>.</w:t>
      </w:r>
      <w:r w:rsidRPr="00B50F74">
        <w:tab/>
      </w:r>
      <w:r w:rsidRPr="00B50F74">
        <w:rPr>
          <w:rFonts w:eastAsia="楷体"/>
          <w:b/>
        </w:rPr>
        <w:t>回顾</w:t>
      </w:r>
      <w:r w:rsidRPr="00B50F74">
        <w:t>《武器贸易条约》缔约国在国际人道法和国际人权法方面的义务，特别是源自第</w:t>
      </w:r>
      <w:r>
        <w:t>6</w:t>
      </w:r>
      <w:r w:rsidRPr="00B50F74">
        <w:t>和第</w:t>
      </w:r>
      <w:r>
        <w:t>7</w:t>
      </w:r>
      <w:r w:rsidRPr="00B50F74">
        <w:t>条的义务；</w:t>
      </w:r>
    </w:p>
    <w:p w14:paraId="62235686" w14:textId="77777777" w:rsidR="00F251CF" w:rsidRPr="00B50F74" w:rsidRDefault="00F251CF" w:rsidP="00F251CF">
      <w:pPr>
        <w:pStyle w:val="SingleTxtGC"/>
      </w:pPr>
      <w:r w:rsidRPr="00B50F74">
        <w:tab/>
      </w:r>
      <w:r>
        <w:rPr>
          <w:rFonts w:hint="eastAsia"/>
        </w:rPr>
        <w:t>7</w:t>
      </w:r>
      <w:r w:rsidRPr="00B50F74">
        <w:t>.</w:t>
      </w:r>
      <w:r w:rsidRPr="00B50F74">
        <w:tab/>
      </w:r>
      <w:r w:rsidRPr="00B50F74">
        <w:rPr>
          <w:rFonts w:eastAsia="楷体"/>
          <w:b/>
        </w:rPr>
        <w:t>呼吁</w:t>
      </w:r>
      <w:r w:rsidRPr="00B50F74">
        <w:t>所有国家遵守自己的国际承诺和联合国所有相关决议，停止向缅甸非法转让和转移武器、弹药和其他军事装备，以防止再发生违反国际人道法及侵犯和</w:t>
      </w:r>
      <w:r w:rsidRPr="00B50F74">
        <w:rPr>
          <w:rFonts w:hint="eastAsia"/>
        </w:rPr>
        <w:t>侵害</w:t>
      </w:r>
      <w:r w:rsidRPr="00B50F74">
        <w:t>人权行为，并根据适用的国内程序及国际规范和标准，力行克制，在经评估有合理理由怀疑</w:t>
      </w:r>
      <w:r w:rsidRPr="00B50F74">
        <w:rPr>
          <w:rFonts w:hint="eastAsia"/>
        </w:rPr>
        <w:t>喷气机</w:t>
      </w:r>
      <w:r w:rsidRPr="00B50F74">
        <w:t>燃油、监视物资和技术及低致命性武器可能被用于侵犯或</w:t>
      </w:r>
      <w:r w:rsidRPr="00B50F74">
        <w:rPr>
          <w:rFonts w:hint="eastAsia"/>
        </w:rPr>
        <w:t>侵害</w:t>
      </w:r>
      <w:r w:rsidRPr="00B50F74">
        <w:t>人权时，禁止出口、销售或转让此类燃油、物资、技术或武器；</w:t>
      </w:r>
    </w:p>
    <w:p w14:paraId="00BB48D9" w14:textId="77777777" w:rsidR="00F251CF" w:rsidRPr="00B50F74" w:rsidRDefault="00F251CF" w:rsidP="00F251CF">
      <w:pPr>
        <w:pStyle w:val="SingleTxtGC"/>
      </w:pPr>
      <w:r w:rsidRPr="00B50F74">
        <w:tab/>
      </w:r>
      <w:r>
        <w:rPr>
          <w:rFonts w:hint="eastAsia"/>
        </w:rPr>
        <w:t>8</w:t>
      </w:r>
      <w:r w:rsidRPr="00B50F74">
        <w:t>.</w:t>
      </w:r>
      <w:r w:rsidRPr="00B50F74">
        <w:tab/>
      </w:r>
      <w:r w:rsidRPr="00B50F74">
        <w:rPr>
          <w:rFonts w:eastAsia="楷体"/>
          <w:b/>
        </w:rPr>
        <w:t>呼吁</w:t>
      </w:r>
      <w:r w:rsidRPr="00B50F74">
        <w:t>立即无条件释放温敏总统、昂山素季国务资政以及所有因</w:t>
      </w:r>
      <w:r w:rsidRPr="00B50F74">
        <w:rPr>
          <w:rFonts w:hint="eastAsia"/>
        </w:rPr>
        <w:t>空洞理由</w:t>
      </w:r>
      <w:r w:rsidRPr="00B50F74">
        <w:t>被任意拘留、起诉、逮捕、定罪或判刑的人员，特别是</w:t>
      </w:r>
      <w:r>
        <w:t>2</w:t>
      </w:r>
      <w:r w:rsidRPr="00B50F74">
        <w:t>0</w:t>
      </w:r>
      <w:r>
        <w:t>21</w:t>
      </w:r>
      <w:r w:rsidRPr="00B50F74">
        <w:t>年</w:t>
      </w:r>
      <w:r>
        <w:t>2</w:t>
      </w:r>
      <w:r w:rsidRPr="00B50F74">
        <w:t>月</w:t>
      </w:r>
      <w:r>
        <w:t>1</w:t>
      </w:r>
      <w:r w:rsidRPr="00B50F74">
        <w:t>日以来遭受此种待遇的人员，包括政府官员和政界人士、人权维护者、记者和其他媒体工作者、民间社会代表、法律从业人员、宗教和社区领袖、医务人员、救援人员、学者、教师、当地和外国顾问以及学生会和工会成员；呼吁军方今后不对获释的被拘留者进行报复；</w:t>
      </w:r>
    </w:p>
    <w:p w14:paraId="2BE64B1B" w14:textId="77777777" w:rsidR="00F251CF" w:rsidRPr="00B50F74" w:rsidRDefault="00F251CF" w:rsidP="00F251CF">
      <w:pPr>
        <w:pStyle w:val="SingleTxtGC"/>
      </w:pPr>
      <w:r w:rsidRPr="00B50F74">
        <w:tab/>
      </w:r>
      <w:r>
        <w:rPr>
          <w:rFonts w:hint="eastAsia"/>
        </w:rPr>
        <w:t>9</w:t>
      </w:r>
      <w:r w:rsidRPr="00B50F74">
        <w:t>.</w:t>
      </w:r>
      <w:r w:rsidRPr="00B50F74">
        <w:tab/>
      </w:r>
      <w:r w:rsidRPr="00B50F74">
        <w:rPr>
          <w:rFonts w:eastAsia="楷体"/>
          <w:b/>
        </w:rPr>
        <w:t>紧急呼吁</w:t>
      </w:r>
      <w:r w:rsidRPr="00B50F74">
        <w:t>缅甸所有有关各方全面、迅速和有效地落实五点共识，包括为此在所有有关各方之间开展有意义和包容各方的对话，结束暴力，</w:t>
      </w:r>
      <w:r w:rsidRPr="00B50F74">
        <w:rPr>
          <w:rFonts w:hint="eastAsia"/>
        </w:rPr>
        <w:t>并呼吁各方</w:t>
      </w:r>
      <w:r w:rsidRPr="00B50F74">
        <w:t>推动和平解决办法以维护缅甸人民的利益和生计；鼓励区域行为体继续参与，以促进包容性政治对话；</w:t>
      </w:r>
    </w:p>
    <w:p w14:paraId="3CDC0CF9" w14:textId="77777777" w:rsidR="00F251CF" w:rsidRPr="00B50F74" w:rsidRDefault="00F251CF" w:rsidP="00F251CF">
      <w:pPr>
        <w:pStyle w:val="SingleTxtGC"/>
      </w:pPr>
      <w:r w:rsidRPr="00B50F74">
        <w:tab/>
      </w:r>
      <w:r>
        <w:rPr>
          <w:rFonts w:hint="eastAsia"/>
        </w:rPr>
        <w:t>1</w:t>
      </w:r>
      <w:r w:rsidRPr="00B50F74">
        <w:rPr>
          <w:rFonts w:hint="eastAsia"/>
        </w:rPr>
        <w:t>0</w:t>
      </w:r>
      <w:r w:rsidRPr="00B50F74">
        <w:t>.</w:t>
      </w:r>
      <w:r w:rsidRPr="00B50F74">
        <w:tab/>
      </w:r>
      <w:r w:rsidRPr="00B50F74">
        <w:rPr>
          <w:rFonts w:eastAsia="楷体"/>
          <w:b/>
        </w:rPr>
        <w:t>呼吁</w:t>
      </w:r>
      <w:r w:rsidRPr="00B50F74">
        <w:t>缅甸军方：</w:t>
      </w:r>
    </w:p>
    <w:p w14:paraId="60EA7A58" w14:textId="77777777" w:rsidR="00F251CF" w:rsidRPr="00B50F74" w:rsidRDefault="00F251CF" w:rsidP="00F251CF">
      <w:pPr>
        <w:pStyle w:val="SingleTxtGC"/>
      </w:pPr>
      <w:r w:rsidRPr="00B50F74">
        <w:tab/>
        <w:t>(</w:t>
      </w:r>
      <w:r>
        <w:t>a</w:t>
      </w:r>
      <w:r w:rsidRPr="00B50F74">
        <w:t>)</w:t>
      </w:r>
      <w:r w:rsidRPr="00B50F74">
        <w:tab/>
      </w:r>
      <w:r w:rsidRPr="00B50F74">
        <w:t>立即停止一切空袭，停止使用纵火袭击；</w:t>
      </w:r>
    </w:p>
    <w:p w14:paraId="1E6467E0" w14:textId="77777777" w:rsidR="00F251CF" w:rsidRPr="00B50F74" w:rsidRDefault="00F251CF" w:rsidP="00F251CF">
      <w:pPr>
        <w:pStyle w:val="SingleTxtGC"/>
      </w:pPr>
      <w:r w:rsidRPr="00B50F74">
        <w:tab/>
        <w:t>(</w:t>
      </w:r>
      <w:r>
        <w:t>b</w:t>
      </w:r>
      <w:r w:rsidRPr="00B50F74">
        <w:t>)</w:t>
      </w:r>
      <w:r w:rsidRPr="00B50F74">
        <w:tab/>
      </w:r>
      <w:r w:rsidRPr="00B50F74">
        <w:t>停止任意和非法逮捕和拘留儿童，立即无条件释放所有被拘留在审讯中心和监狱的儿童，确保这些儿童康复并重新融入家庭和社群；</w:t>
      </w:r>
    </w:p>
    <w:p w14:paraId="0CF1B10E" w14:textId="77777777" w:rsidR="00F251CF" w:rsidRPr="00B50F74" w:rsidRDefault="00F251CF" w:rsidP="00F251CF">
      <w:pPr>
        <w:pStyle w:val="SingleTxtGC"/>
      </w:pPr>
      <w:r w:rsidRPr="00B50F74">
        <w:tab/>
        <w:t>(</w:t>
      </w:r>
      <w:r>
        <w:t>c</w:t>
      </w:r>
      <w:r w:rsidRPr="00B50F74">
        <w:t>)</w:t>
      </w:r>
      <w:r w:rsidRPr="00B50F74">
        <w:tab/>
      </w:r>
      <w:r w:rsidRPr="00B50F74">
        <w:rPr>
          <w:rFonts w:hint="eastAsia"/>
        </w:rPr>
        <w:t>立即停止处决政治犯和其他所有违反国际人权法使用死刑的做法，并不得再实施此类行为；</w:t>
      </w:r>
    </w:p>
    <w:p w14:paraId="2F220DCD" w14:textId="77777777" w:rsidR="00F251CF" w:rsidRPr="00B50F74" w:rsidRDefault="00F251CF" w:rsidP="00F251CF">
      <w:pPr>
        <w:pStyle w:val="SingleTxtGC"/>
      </w:pPr>
      <w:r w:rsidRPr="00B50F74">
        <w:tab/>
        <w:t>(</w:t>
      </w:r>
      <w:r>
        <w:rPr>
          <w:rFonts w:hint="eastAsia"/>
        </w:rPr>
        <w:t>d</w:t>
      </w:r>
      <w:r w:rsidRPr="00B50F74">
        <w:t>)</w:t>
      </w:r>
      <w:r w:rsidRPr="00B50F74">
        <w:tab/>
      </w:r>
      <w:r w:rsidRPr="00B50F74">
        <w:t>停止针对</w:t>
      </w:r>
      <w:r w:rsidRPr="00B50F74">
        <w:rPr>
          <w:rFonts w:hint="eastAsia"/>
        </w:rPr>
        <w:t>在</w:t>
      </w:r>
      <w:r w:rsidRPr="00B50F74">
        <w:t>缅甸境外行使表达自由权的缅甸公民</w:t>
      </w:r>
      <w:r w:rsidRPr="00B50F74">
        <w:rPr>
          <w:rFonts w:hint="eastAsia"/>
        </w:rPr>
        <w:t>的行为</w:t>
      </w:r>
      <w:r w:rsidRPr="00B50F74">
        <w:t>，包括</w:t>
      </w:r>
      <w:r w:rsidRPr="00B50F74">
        <w:rPr>
          <w:rFonts w:hint="eastAsia"/>
        </w:rPr>
        <w:t>吊</w:t>
      </w:r>
      <w:r w:rsidRPr="00B50F74">
        <w:t>销护照或任意不予换发、监视</w:t>
      </w:r>
      <w:r w:rsidRPr="00B50F74">
        <w:rPr>
          <w:rFonts w:hint="eastAsia"/>
        </w:rPr>
        <w:t>、</w:t>
      </w:r>
      <w:r w:rsidRPr="00B50F74">
        <w:t>骚扰以及威胁和报复他们留在缅甸的家人；</w:t>
      </w:r>
    </w:p>
    <w:p w14:paraId="48782F4A" w14:textId="77777777" w:rsidR="00F251CF" w:rsidRPr="00B50F74" w:rsidRDefault="00F251CF" w:rsidP="00F251CF">
      <w:pPr>
        <w:pStyle w:val="SingleTxtGC"/>
      </w:pPr>
      <w:r w:rsidRPr="00B50F74">
        <w:tab/>
        <w:t>(</w:t>
      </w:r>
      <w:r>
        <w:rPr>
          <w:rFonts w:hint="eastAsia"/>
        </w:rPr>
        <w:t>e</w:t>
      </w:r>
      <w:r w:rsidRPr="00B50F74">
        <w:t>)</w:t>
      </w:r>
      <w:r w:rsidRPr="00B50F74">
        <w:tab/>
      </w:r>
      <w:r w:rsidRPr="00B50F74">
        <w:t>停止强行征兵和其他强迫招募做法，包括恐吓、勒索、胁迫或处罚平民，特别是青年及其家庭成员，以迫使他们服兵役；</w:t>
      </w:r>
    </w:p>
    <w:p w14:paraId="45BAFE1A" w14:textId="77777777" w:rsidR="00F251CF" w:rsidRPr="00B50F74" w:rsidRDefault="00F251CF" w:rsidP="00F251CF">
      <w:pPr>
        <w:pStyle w:val="SingleTxtGC"/>
      </w:pPr>
      <w:r w:rsidRPr="00B50F74">
        <w:tab/>
        <w:t>(</w:t>
      </w:r>
      <w:r>
        <w:rPr>
          <w:rFonts w:hint="eastAsia"/>
        </w:rPr>
        <w:t>f</w:t>
      </w:r>
      <w:r w:rsidRPr="00B50F74">
        <w:t>)</w:t>
      </w:r>
      <w:r w:rsidRPr="00B50F74">
        <w:tab/>
      </w:r>
      <w:r w:rsidRPr="00B50F74">
        <w:t>停止针对行使结社自由权的工会领袖和成员的行为，包括使用任意逮捕、拘留、酷刑、恐吓、监视谈判加薪的工人以及剥夺基本公民自由、正当法律程序和体制求援渠道等做法，并与国际劳工组织</w:t>
      </w:r>
      <w:r w:rsidRPr="00B50F74">
        <w:rPr>
          <w:rFonts w:hint="eastAsia"/>
        </w:rPr>
        <w:t>及其</w:t>
      </w:r>
      <w:r w:rsidRPr="00B50F74">
        <w:t>缅甸问题调查委员会充分合作，按照国际劳工大会第</w:t>
      </w:r>
      <w:r>
        <w:t>113</w:t>
      </w:r>
      <w:r w:rsidRPr="00B50F74">
        <w:t>届会议于</w:t>
      </w:r>
      <w:r>
        <w:t>2</w:t>
      </w:r>
      <w:r w:rsidRPr="00B50F74">
        <w:t>0</w:t>
      </w:r>
      <w:r>
        <w:t>25</w:t>
      </w:r>
      <w:r w:rsidRPr="00B50F74">
        <w:t>年</w:t>
      </w:r>
      <w:r>
        <w:t>6</w:t>
      </w:r>
      <w:r w:rsidRPr="00B50F74">
        <w:t>月</w:t>
      </w:r>
      <w:r>
        <w:t>5</w:t>
      </w:r>
      <w:r w:rsidRPr="00B50F74">
        <w:t>日通过的决议毫不拖延地执行委员会的建议；</w:t>
      </w:r>
    </w:p>
    <w:p w14:paraId="31B30B94" w14:textId="77777777" w:rsidR="00F251CF" w:rsidRPr="00B50F74" w:rsidRDefault="00F251CF" w:rsidP="00F251CF">
      <w:pPr>
        <w:pStyle w:val="SingleTxtGC"/>
      </w:pPr>
      <w:r w:rsidRPr="00B50F74">
        <w:tab/>
        <w:t>(</w:t>
      </w:r>
      <w:r>
        <w:rPr>
          <w:rFonts w:hint="eastAsia"/>
        </w:rPr>
        <w:t>g</w:t>
      </w:r>
      <w:r w:rsidRPr="00B50F74">
        <w:t>)</w:t>
      </w:r>
      <w:r w:rsidRPr="00B50F74">
        <w:tab/>
      </w:r>
      <w:r w:rsidRPr="00B50F74">
        <w:rPr>
          <w:rFonts w:hint="eastAsia"/>
        </w:rPr>
        <w:t>废除阻碍提供人道主义救援的所谓《组织登记法》，停止在这一框架下对个人和组织施加任何惩处，尊重和保护人道主义人员</w:t>
      </w:r>
      <w:r w:rsidRPr="00B50F74">
        <w:rPr>
          <w:rFonts w:hint="eastAsia"/>
        </w:rPr>
        <w:t>(</w:t>
      </w:r>
      <w:r w:rsidRPr="00B50F74">
        <w:rPr>
          <w:rFonts w:hint="eastAsia"/>
        </w:rPr>
        <w:t>包括医务人员</w:t>
      </w:r>
      <w:r w:rsidRPr="00B50F74">
        <w:rPr>
          <w:rFonts w:hint="eastAsia"/>
        </w:rPr>
        <w:t>)</w:t>
      </w:r>
      <w:r w:rsidRPr="00B50F74">
        <w:rPr>
          <w:rFonts w:hint="eastAsia"/>
        </w:rPr>
        <w:t>、设施、运输工具和设备，以便人道主义组织能够以合乎原则和包容性的方式向境内</w:t>
      </w:r>
      <w:r w:rsidRPr="00B50F74">
        <w:rPr>
          <w:rFonts w:hint="eastAsia"/>
        </w:rPr>
        <w:lastRenderedPageBreak/>
        <w:t>流离失所者等所有需要救援者提供人道救援，包括顾及年龄和性别因素及残疾状况的救援；</w:t>
      </w:r>
    </w:p>
    <w:p w14:paraId="3CD00854" w14:textId="77777777" w:rsidR="00F251CF" w:rsidRPr="00B50F74" w:rsidRDefault="00F251CF" w:rsidP="00F251CF">
      <w:pPr>
        <w:pStyle w:val="SingleTxtGC"/>
      </w:pPr>
      <w:r w:rsidRPr="00B50F74">
        <w:tab/>
      </w:r>
      <w:r>
        <w:t>1</w:t>
      </w:r>
      <w:r>
        <w:rPr>
          <w:rFonts w:hint="eastAsia"/>
        </w:rPr>
        <w:t>1</w:t>
      </w:r>
      <w:r w:rsidRPr="00B50F74">
        <w:t>.</w:t>
      </w:r>
      <w:r w:rsidRPr="00B50F74">
        <w:tab/>
      </w:r>
      <w:r w:rsidRPr="00B50F74">
        <w:rPr>
          <w:rFonts w:eastAsia="楷体" w:hint="eastAsia"/>
          <w:b/>
        </w:rPr>
        <w:t>呼吁</w:t>
      </w:r>
      <w:r w:rsidRPr="00B50F74">
        <w:t>冲突各方，特别是缅甸军方：</w:t>
      </w:r>
    </w:p>
    <w:p w14:paraId="13DC5702" w14:textId="77777777" w:rsidR="00F251CF" w:rsidRPr="00B50F74" w:rsidRDefault="00F251CF" w:rsidP="00F251CF">
      <w:pPr>
        <w:pStyle w:val="SingleTxtGC"/>
      </w:pPr>
      <w:r w:rsidRPr="00B50F74">
        <w:tab/>
        <w:t>(</w:t>
      </w:r>
      <w:r>
        <w:t>a</w:t>
      </w:r>
      <w:r w:rsidRPr="00B50F74">
        <w:t>)</w:t>
      </w:r>
      <w:r w:rsidRPr="00B50F74">
        <w:tab/>
      </w:r>
      <w:r w:rsidRPr="00B50F74">
        <w:rPr>
          <w:rFonts w:hint="eastAsia"/>
        </w:rPr>
        <w:t>遵守国际人道法并</w:t>
      </w:r>
      <w:r w:rsidRPr="00B50F74">
        <w:t>确保</w:t>
      </w:r>
      <w:r w:rsidRPr="00B50F74">
        <w:rPr>
          <w:rFonts w:hint="eastAsia"/>
        </w:rPr>
        <w:t>其得到充分遵守，</w:t>
      </w:r>
      <w:r w:rsidRPr="00B50F74">
        <w:t>立即停止攻击平民，停止缅甸境内的暴力行为，包括性暴力和性别暴力，停止所有违反国际法包括违反国际人权法和国际人道法的行为以及侵害人权行为，包括任意拘留，追究侵犯和侵害人权者的责任，包括在独立和公正的国内问</w:t>
      </w:r>
      <w:proofErr w:type="gramStart"/>
      <w:r w:rsidRPr="00B50F74">
        <w:t>责进程</w:t>
      </w:r>
      <w:proofErr w:type="gramEnd"/>
      <w:r w:rsidRPr="00B50F74">
        <w:t>中追究责任，从而确保为受害者和幸存者伸张正义并提供赔偿，尊重和保护平民，允许向受影响民众提供人道援助，力行克制，停止冲突，展现重新参与对话和宪法改革的意愿；</w:t>
      </w:r>
    </w:p>
    <w:p w14:paraId="0702AF10" w14:textId="77777777" w:rsidR="00F251CF" w:rsidRPr="00B50F74" w:rsidRDefault="00F251CF" w:rsidP="00F251CF">
      <w:pPr>
        <w:pStyle w:val="SingleTxtGC"/>
      </w:pPr>
      <w:r w:rsidRPr="00B50F74">
        <w:tab/>
        <w:t>(</w:t>
      </w:r>
      <w:r>
        <w:t>b</w:t>
      </w:r>
      <w:r w:rsidRPr="00B50F74">
        <w:t>)</w:t>
      </w:r>
      <w:r w:rsidRPr="00B50F74">
        <w:tab/>
      </w:r>
      <w:r w:rsidRPr="00B50F74">
        <w:rPr>
          <w:rFonts w:hint="eastAsia"/>
        </w:rPr>
        <w:t>停止侵犯和侵害儿童的行为，包括武装冲突期间六种严重侵害儿童行为，确保追究这些侵犯和侵害行为的责任，保证在武装冲突中保护所有儿童，包括停止和防止招募儿童加入武装部队并确保被招募的儿童立即安全获释，向幸存者提供获得适当援助的机会，包括获得教育、社会心理和精神健康支持、正义和赔偿的机会；</w:t>
      </w:r>
    </w:p>
    <w:p w14:paraId="0D02A94B" w14:textId="77777777" w:rsidR="00F251CF" w:rsidRPr="00B50F74" w:rsidRDefault="00F251CF" w:rsidP="00F251CF">
      <w:pPr>
        <w:pStyle w:val="SingleTxtGC"/>
      </w:pPr>
      <w:r w:rsidRPr="00B50F74">
        <w:tab/>
        <w:t>(</w:t>
      </w:r>
      <w:r>
        <w:rPr>
          <w:rFonts w:hint="eastAsia"/>
        </w:rPr>
        <w:t>c</w:t>
      </w:r>
      <w:r w:rsidRPr="00B50F74">
        <w:t>)</w:t>
      </w:r>
      <w:r w:rsidRPr="00B50F74">
        <w:tab/>
      </w:r>
      <w:r w:rsidRPr="00B50F74">
        <w:rPr>
          <w:rFonts w:hint="eastAsia"/>
        </w:rPr>
        <w:t>立即停止违反国际人道法使用杀伤人员地雷，加快排雷工作，确保截肢者不会因伤情而受到刑事追究，并采取紧急步骤，确保受害者和幸存者获得救生援助、包容、非歧视和全面的受害者援助以及身心康复，以此作为在武装冲突局势中保护残疾人权利的更广泛紧急措施的一部分；</w:t>
      </w:r>
    </w:p>
    <w:p w14:paraId="3A2569BA" w14:textId="77777777" w:rsidR="00F251CF" w:rsidRPr="00B50F74" w:rsidRDefault="00F251CF" w:rsidP="00F251CF">
      <w:pPr>
        <w:pStyle w:val="SingleTxtGC"/>
      </w:pPr>
      <w:r w:rsidRPr="00B50F74">
        <w:tab/>
        <w:t>(</w:t>
      </w:r>
      <w:r>
        <w:rPr>
          <w:rFonts w:hint="eastAsia"/>
        </w:rPr>
        <w:t>d</w:t>
      </w:r>
      <w:r w:rsidRPr="00B50F74">
        <w:t>)</w:t>
      </w:r>
      <w:r w:rsidRPr="00B50F74">
        <w:tab/>
      </w:r>
      <w:r w:rsidRPr="00B50F74">
        <w:t>停止、调查并视情况起诉一切违反国际人道法袭击学校、大学和其他教育设施以及袭击学生、教师和教育工作者的行为，酌情减少和避免武装部队使用学校的情况，包括为此执行安全理事会</w:t>
      </w:r>
      <w:r>
        <w:t>2</w:t>
      </w:r>
      <w:r w:rsidRPr="00B50F74">
        <w:t>0</w:t>
      </w:r>
      <w:r>
        <w:t>21</w:t>
      </w:r>
      <w:r w:rsidRPr="00B50F74">
        <w:t>年</w:t>
      </w:r>
      <w:r>
        <w:t>1</w:t>
      </w:r>
      <w:r w:rsidRPr="00B50F74">
        <w:t>0</w:t>
      </w:r>
      <w:r w:rsidRPr="00B50F74">
        <w:t>月</w:t>
      </w:r>
      <w:r>
        <w:t>29</w:t>
      </w:r>
      <w:r w:rsidRPr="00B50F74">
        <w:t>日第</w:t>
      </w:r>
      <w:r>
        <w:t>26</w:t>
      </w:r>
      <w:r w:rsidRPr="00B50F74">
        <w:t>0</w:t>
      </w:r>
      <w:r>
        <w:t>1</w:t>
      </w:r>
      <w:r w:rsidRPr="00B50F74">
        <w:t>(</w:t>
      </w:r>
      <w:r>
        <w:t>2</w:t>
      </w:r>
      <w:r w:rsidRPr="00B50F74">
        <w:t>0</w:t>
      </w:r>
      <w:r>
        <w:t>21</w:t>
      </w:r>
      <w:r w:rsidRPr="00B50F74">
        <w:t>)</w:t>
      </w:r>
      <w:r w:rsidRPr="00B50F74">
        <w:t>号决议，在这方面注意到《安全学校宣言》的重要性，</w:t>
      </w:r>
      <w:r w:rsidRPr="00B50F74">
        <w:rPr>
          <w:rFonts w:hint="eastAsia"/>
        </w:rPr>
        <w:t>同时</w:t>
      </w:r>
      <w:r w:rsidRPr="00B50F74">
        <w:t>采取措施，例如考虑实施《防止武装冲突期间将学校和大学用于军事目的的准则》</w:t>
      </w:r>
      <w:r w:rsidRPr="00B50F74">
        <w:rPr>
          <w:rFonts w:hint="eastAsia"/>
        </w:rPr>
        <w:t>并</w:t>
      </w:r>
      <w:r w:rsidRPr="00B50F74">
        <w:t>确保安全、非暴力、包容、有效和有利的学习环境和全民享有优质教育；</w:t>
      </w:r>
    </w:p>
    <w:p w14:paraId="4855E959" w14:textId="77777777" w:rsidR="00F251CF" w:rsidRPr="00B50F74" w:rsidRDefault="00F251CF" w:rsidP="00F251CF">
      <w:pPr>
        <w:pStyle w:val="SingleTxtGC"/>
      </w:pPr>
      <w:r w:rsidRPr="00B50F74">
        <w:tab/>
        <w:t>(</w:t>
      </w:r>
      <w:r>
        <w:rPr>
          <w:rFonts w:hint="eastAsia"/>
        </w:rPr>
        <w:t>e</w:t>
      </w:r>
      <w:r w:rsidRPr="00B50F74">
        <w:t>)</w:t>
      </w:r>
      <w:r w:rsidRPr="00B50F74">
        <w:tab/>
      </w:r>
      <w:r w:rsidRPr="00B50F74">
        <w:t>与东南亚国家联盟和东盟主席国缅甸问题特使合作，包括允许特使接触</w:t>
      </w:r>
      <w:proofErr w:type="gramStart"/>
      <w:r w:rsidRPr="00B50F74">
        <w:t>所有利益</w:t>
      </w:r>
      <w:proofErr w:type="gramEnd"/>
      <w:r w:rsidRPr="00B50F74">
        <w:t>攸关方；</w:t>
      </w:r>
    </w:p>
    <w:p w14:paraId="22E5E0F0" w14:textId="77777777" w:rsidR="00F251CF" w:rsidRPr="00B50F74" w:rsidRDefault="00F251CF" w:rsidP="00F251CF">
      <w:pPr>
        <w:pStyle w:val="SingleTxtGC"/>
      </w:pPr>
      <w:r w:rsidRPr="00B50F74">
        <w:tab/>
        <w:t>(</w:t>
      </w:r>
      <w:r>
        <w:rPr>
          <w:rFonts w:hint="eastAsia"/>
        </w:rPr>
        <w:t>f</w:t>
      </w:r>
      <w:r w:rsidRPr="00B50F74">
        <w:t>)</w:t>
      </w:r>
      <w:r w:rsidRPr="00B50F74">
        <w:tab/>
      </w:r>
      <w:r w:rsidRPr="00B50F74">
        <w:t>根据国际人道法规定的义务，允许</w:t>
      </w:r>
      <w:r w:rsidRPr="00B50F74">
        <w:rPr>
          <w:rFonts w:hint="eastAsia"/>
        </w:rPr>
        <w:t>并</w:t>
      </w:r>
      <w:r w:rsidRPr="00B50F74">
        <w:t>便利人道救济物资在全国迅速、持续和不受阻碍地通行，包括酌情采用符合人道原则的跨境和跨线模式，以期确保人道主义机构和其他相关国际机构的当地和国际工作人员能够持续运送拯救生命的人道主义援助；</w:t>
      </w:r>
    </w:p>
    <w:p w14:paraId="67F3165A" w14:textId="77777777" w:rsidR="00F251CF" w:rsidRPr="00B50F74" w:rsidRDefault="00F251CF" w:rsidP="00F251CF">
      <w:pPr>
        <w:pStyle w:val="SingleTxtGC"/>
      </w:pPr>
      <w:r w:rsidRPr="00B50F74">
        <w:tab/>
      </w:r>
      <w:r>
        <w:t>1</w:t>
      </w:r>
      <w:r>
        <w:rPr>
          <w:rFonts w:hint="eastAsia"/>
        </w:rPr>
        <w:t>2</w:t>
      </w:r>
      <w:r w:rsidRPr="00B50F74">
        <w:t>.</w:t>
      </w:r>
      <w:r w:rsidRPr="00B50F74">
        <w:tab/>
      </w:r>
      <w:r w:rsidRPr="00B50F74">
        <w:rPr>
          <w:rFonts w:eastAsia="楷体"/>
          <w:b/>
        </w:rPr>
        <w:t>呼吁</w:t>
      </w:r>
      <w:r w:rsidRPr="00B50F74">
        <w:t>停止无端利用军事法庭审判平民，呼吁</w:t>
      </w:r>
      <w:r w:rsidRPr="00B50F74">
        <w:rPr>
          <w:rFonts w:hint="eastAsia"/>
        </w:rPr>
        <w:t>保障</w:t>
      </w:r>
      <w:r w:rsidRPr="00B50F74">
        <w:t>公正审判权；回顾酷刑、残忍、不人道或有辱人格的待遇或</w:t>
      </w:r>
      <w:proofErr w:type="gramStart"/>
      <w:r w:rsidRPr="00B50F74">
        <w:t>处罚受</w:t>
      </w:r>
      <w:proofErr w:type="gramEnd"/>
      <w:r w:rsidRPr="00B50F74">
        <w:t>绝对禁止的规定；</w:t>
      </w:r>
    </w:p>
    <w:p w14:paraId="73AD5941" w14:textId="77777777" w:rsidR="00F251CF" w:rsidRPr="00B50F74" w:rsidRDefault="00F251CF" w:rsidP="00F251CF">
      <w:pPr>
        <w:pStyle w:val="SingleTxtGC"/>
      </w:pPr>
      <w:r w:rsidRPr="00B50F74">
        <w:tab/>
      </w:r>
      <w:r>
        <w:t>1</w:t>
      </w:r>
      <w:r>
        <w:rPr>
          <w:rFonts w:hint="eastAsia"/>
        </w:rPr>
        <w:t>3</w:t>
      </w:r>
      <w:r w:rsidRPr="00B50F74">
        <w:t>.</w:t>
      </w:r>
      <w:r w:rsidRPr="00B50F74">
        <w:tab/>
      </w:r>
      <w:r w:rsidRPr="00B50F74">
        <w:rPr>
          <w:rFonts w:eastAsia="楷体"/>
          <w:b/>
        </w:rPr>
        <w:t>敦促</w:t>
      </w:r>
      <w:r w:rsidRPr="00B50F74">
        <w:t>缅甸所有各方确保所有妇女，包括罗兴亚妇女和其他少数群体妇女，充分、平等、安全和有意义地参与促进各个族群的社会融合，并参与所有与预防冲突、解决冲突和建设和平有关的决策进程；</w:t>
      </w:r>
    </w:p>
    <w:p w14:paraId="5C45F54B" w14:textId="77777777" w:rsidR="00F251CF" w:rsidRPr="00B50F74" w:rsidRDefault="00F251CF" w:rsidP="00F251CF">
      <w:pPr>
        <w:pStyle w:val="SingleTxtGC"/>
      </w:pPr>
      <w:r w:rsidRPr="00B50F74">
        <w:tab/>
      </w:r>
      <w:r>
        <w:t>1</w:t>
      </w:r>
      <w:r>
        <w:rPr>
          <w:rFonts w:hint="eastAsia"/>
        </w:rPr>
        <w:t>4</w:t>
      </w:r>
      <w:r w:rsidRPr="00B50F74">
        <w:t>.</w:t>
      </w:r>
      <w:r w:rsidRPr="00B50F74">
        <w:tab/>
      </w:r>
      <w:r w:rsidRPr="00B50F74">
        <w:rPr>
          <w:rFonts w:eastAsia="楷体"/>
          <w:b/>
        </w:rPr>
        <w:t>敦促</w:t>
      </w:r>
      <w:r w:rsidRPr="00B50F74">
        <w:t>缅甸按照国际法院</w:t>
      </w:r>
      <w:r>
        <w:t>2</w:t>
      </w:r>
      <w:r w:rsidRPr="00B50F74">
        <w:t>0</w:t>
      </w:r>
      <w:r>
        <w:t>2</w:t>
      </w:r>
      <w:r w:rsidRPr="00B50F74">
        <w:t>0</w:t>
      </w:r>
      <w:r w:rsidRPr="00B50F74">
        <w:t>年</w:t>
      </w:r>
      <w:r>
        <w:t>1</w:t>
      </w:r>
      <w:r w:rsidRPr="00B50F74">
        <w:t>月</w:t>
      </w:r>
      <w:r>
        <w:t>23</w:t>
      </w:r>
      <w:r w:rsidRPr="00B50F74">
        <w:t>日关于缅甸境内罗兴亚人的命令，采取力所能及的一切措施以防止实施《防止及惩治灭绝种族罪公约》第二条范围内的任何行为，确保其军方和可能由军方指挥或支持的任何非正规武装部队以及可能受军方控制、指挥或影响的任何组织和个人除其他外不实施任何此类行</w:t>
      </w:r>
      <w:r w:rsidRPr="00B50F74">
        <w:lastRenderedPageBreak/>
        <w:t>为，防止毁坏证据并确保保全证据，并遵照命令向国际法院报告为执行该命令而采取的所有措施；</w:t>
      </w:r>
    </w:p>
    <w:p w14:paraId="02E020A2" w14:textId="77777777" w:rsidR="00F251CF" w:rsidRPr="00B50F74" w:rsidRDefault="00F251CF" w:rsidP="00F251CF">
      <w:pPr>
        <w:pStyle w:val="SingleTxtGC"/>
        <w:keepNext/>
      </w:pPr>
      <w:r w:rsidRPr="00B50F74">
        <w:tab/>
      </w:r>
      <w:r>
        <w:t>1</w:t>
      </w:r>
      <w:r>
        <w:rPr>
          <w:rFonts w:hint="eastAsia"/>
        </w:rPr>
        <w:t>5</w:t>
      </w:r>
      <w:r w:rsidRPr="00B50F74">
        <w:t>.</w:t>
      </w:r>
      <w:r w:rsidRPr="00B50F74">
        <w:tab/>
      </w:r>
      <w:r w:rsidRPr="00B50F74">
        <w:rPr>
          <w:rFonts w:eastAsia="楷体"/>
          <w:b/>
        </w:rPr>
        <w:t>呼吁：</w:t>
      </w:r>
    </w:p>
    <w:p w14:paraId="6B5086EB" w14:textId="77777777" w:rsidR="00F251CF" w:rsidRPr="00B50F74" w:rsidRDefault="00F251CF" w:rsidP="00F251CF">
      <w:pPr>
        <w:pStyle w:val="SingleTxtGC"/>
      </w:pPr>
      <w:r w:rsidRPr="00B50F74">
        <w:tab/>
        <w:t>(</w:t>
      </w:r>
      <w:r>
        <w:t>a</w:t>
      </w:r>
      <w:r w:rsidRPr="00B50F74">
        <w:t>)</w:t>
      </w:r>
      <w:r w:rsidRPr="00B50F74">
        <w:tab/>
      </w:r>
      <w:r w:rsidRPr="00B50F74">
        <w:t>联合国发挥更积极的作用，以便确保实地的行动更加一致和高效并继续采取行动追究军方对</w:t>
      </w:r>
      <w:r w:rsidRPr="00B50F74">
        <w:rPr>
          <w:rFonts w:hint="eastAsia"/>
        </w:rPr>
        <w:t>其所犯</w:t>
      </w:r>
      <w:r w:rsidRPr="00B50F74">
        <w:t>罪行的责任；</w:t>
      </w:r>
    </w:p>
    <w:p w14:paraId="0B54DBB0" w14:textId="77777777" w:rsidR="00F251CF" w:rsidRPr="00B50F74" w:rsidRDefault="00F251CF" w:rsidP="00F251CF">
      <w:pPr>
        <w:pStyle w:val="SingleTxtGC"/>
      </w:pPr>
      <w:r w:rsidRPr="00B50F74">
        <w:tab/>
        <w:t>(</w:t>
      </w:r>
      <w:r>
        <w:t>b</w:t>
      </w:r>
      <w:r w:rsidRPr="00B50F74">
        <w:t>)</w:t>
      </w:r>
      <w:r w:rsidRPr="00B50F74">
        <w:tab/>
      </w:r>
      <w:r w:rsidRPr="00B50F74">
        <w:t>继续采取步骤和必要措施，促进生活在缅甸的所有人获得包容、人权和尊严，应对性暴力和性别暴力、歧视以及偏见蔓延问题，包括虚假信息、仇恨言论和煽动性言论的传播，包括通过网络平台、社交媒体和短信服务的传播，根据《关于禁止构成煽动歧视、敌意或暴力的鼓吹民族、种族或宗教仇恨言论的拉巴特行动计划》并依照独立调查委员会执行摘要中的建议</w:t>
      </w:r>
      <w:r>
        <w:t>9</w:t>
      </w:r>
      <w:r w:rsidRPr="00B50F74">
        <w:rPr>
          <w:rFonts w:hint="eastAsia"/>
        </w:rPr>
        <w:t>，</w:t>
      </w:r>
      <w:r w:rsidRPr="00B50F74">
        <w:t>打击针对包括罗兴亚人在内的族裔、宗教和其他少数群体的煽动仇恨和暴力的行为，包括不发表仇恨言论，不鼓动他人发表仇恨言论，不实施不符合国际标准的据称旨在应对仇恨言论的措施；</w:t>
      </w:r>
    </w:p>
    <w:p w14:paraId="517CB226" w14:textId="77777777" w:rsidR="00F251CF" w:rsidRPr="00B50F74" w:rsidRDefault="00F251CF" w:rsidP="00F251CF">
      <w:pPr>
        <w:pStyle w:val="SingleTxtGC"/>
      </w:pPr>
      <w:r w:rsidRPr="00B50F74">
        <w:tab/>
        <w:t>(</w:t>
      </w:r>
      <w:r>
        <w:t>c</w:t>
      </w:r>
      <w:r w:rsidRPr="00B50F74">
        <w:t>)</w:t>
      </w:r>
      <w:r w:rsidRPr="00B50F74">
        <w:tab/>
      </w:r>
      <w:r w:rsidRPr="00B50F74">
        <w:t>创造条件，使境内流离失所者能够自愿、安全、有尊严和</w:t>
      </w:r>
      <w:proofErr w:type="gramStart"/>
      <w:r w:rsidRPr="00B50F74">
        <w:t>可</w:t>
      </w:r>
      <w:proofErr w:type="gramEnd"/>
      <w:r w:rsidRPr="00B50F74">
        <w:t>持续地返回原籍地或他们选择的地方，包括采取措施恢复罗兴亚人的行动自由，为此与相关人员和当地人民充分协商并与联合国系统和有关民间社会组织协商；</w:t>
      </w:r>
    </w:p>
    <w:p w14:paraId="37CB3306" w14:textId="77777777" w:rsidR="00F251CF" w:rsidRPr="00B50F74" w:rsidRDefault="00F251CF" w:rsidP="00F251CF">
      <w:pPr>
        <w:pStyle w:val="SingleTxtGC"/>
      </w:pPr>
      <w:r w:rsidRPr="00B50F74">
        <w:tab/>
        <w:t>(</w:t>
      </w:r>
      <w:r>
        <w:t>d</w:t>
      </w:r>
      <w:r w:rsidRPr="00B50F74">
        <w:t>)</w:t>
      </w:r>
      <w:r w:rsidRPr="00B50F74">
        <w:tab/>
      </w:r>
      <w:r w:rsidRPr="00B50F74">
        <w:t>采取具体步骤，为居住在孟加拉国的所有难民和无国籍人士，包括罗兴亚人和其他被迫流离失所者</w:t>
      </w:r>
      <w:r w:rsidRPr="00B50F74">
        <w:t>(</w:t>
      </w:r>
      <w:r w:rsidRPr="00B50F74">
        <w:t>同时参照孟加拉国与缅甸</w:t>
      </w:r>
      <w:r>
        <w:t>2</w:t>
      </w:r>
      <w:r w:rsidRPr="00B50F74">
        <w:t>0</w:t>
      </w:r>
      <w:r>
        <w:t>17</w:t>
      </w:r>
      <w:r w:rsidRPr="00B50F74">
        <w:t>年缔结的双边回返安排</w:t>
      </w:r>
      <w:r w:rsidRPr="00B50F74">
        <w:t>)</w:t>
      </w:r>
      <w:r w:rsidRPr="00B50F74">
        <w:t>以及居住在其他收容国的所有难民和无国籍人士自愿、安全、有尊严和</w:t>
      </w:r>
      <w:proofErr w:type="gramStart"/>
      <w:r w:rsidRPr="00B50F74">
        <w:t>可</w:t>
      </w:r>
      <w:proofErr w:type="gramEnd"/>
      <w:r w:rsidRPr="00B50F74">
        <w:t>持续的回返创造有利环境；</w:t>
      </w:r>
    </w:p>
    <w:p w14:paraId="09713125" w14:textId="77777777" w:rsidR="00F251CF" w:rsidRPr="00B50F74" w:rsidRDefault="00F251CF" w:rsidP="00F251CF">
      <w:pPr>
        <w:pStyle w:val="SingleTxtGC"/>
      </w:pPr>
      <w:r w:rsidRPr="00B50F74">
        <w:tab/>
        <w:t>(</w:t>
      </w:r>
      <w:r>
        <w:t>e</w:t>
      </w:r>
      <w:r w:rsidRPr="00B50F74">
        <w:t>)</w:t>
      </w:r>
      <w:r w:rsidRPr="00B50F74">
        <w:tab/>
      </w:r>
      <w:r w:rsidRPr="00B50F74">
        <w:t>提供经联合国和其他相关行为体证实的关于若开</w:t>
      </w:r>
      <w:proofErr w:type="gramStart"/>
      <w:r w:rsidRPr="00B50F74">
        <w:t>邦</w:t>
      </w:r>
      <w:proofErr w:type="gramEnd"/>
      <w:r w:rsidRPr="00B50F74">
        <w:t>和缅甸其他地区状况的准确和可靠信息，以合理解决包括罗兴亚人在内的所有难民以及其他被迫流离失所者的核心关切，从而使他们能够以自愿、安全、有尊严和</w:t>
      </w:r>
      <w:proofErr w:type="gramStart"/>
      <w:r w:rsidRPr="00B50F74">
        <w:t>可</w:t>
      </w:r>
      <w:proofErr w:type="gramEnd"/>
      <w:r w:rsidRPr="00B50F74">
        <w:t>持续的方式返回原籍地或他们选择的地方；</w:t>
      </w:r>
    </w:p>
    <w:p w14:paraId="56770240" w14:textId="77777777" w:rsidR="00F251CF" w:rsidRPr="00B50F74" w:rsidRDefault="00F251CF" w:rsidP="00F251CF">
      <w:pPr>
        <w:pStyle w:val="SingleTxtGC"/>
      </w:pPr>
      <w:r w:rsidRPr="00B50F74">
        <w:tab/>
        <w:t>(</w:t>
      </w:r>
      <w:r>
        <w:t>f</w:t>
      </w:r>
      <w:r w:rsidRPr="00B50F74">
        <w:t>)</w:t>
      </w:r>
      <w:r w:rsidRPr="00B50F74">
        <w:tab/>
      </w:r>
      <w:r w:rsidRPr="00B50F74">
        <w:t>允许联合国所有任务负责人和人权机制以及国际和区域法院、法庭和人权机构立即、充分、不受限制和不受监测地进入该国以独立监测人权状况，包括停止关闭互联网并解除对互联网的所有其他限制，因为此种做法阻碍了</w:t>
      </w:r>
      <w:proofErr w:type="gramStart"/>
      <w:r w:rsidRPr="00B50F74">
        <w:t>问责所必需</w:t>
      </w:r>
      <w:proofErr w:type="gramEnd"/>
      <w:r w:rsidRPr="00B50F74">
        <w:t>的信息流动；采取措施，确保民间社会组织、人权维护者、律师、受害者、幸存者、证人和其他个人可以不受阻碍地与联合国和其他人权实体进行接触和交流，而不必担心遭到报复、恐吓或攻击；</w:t>
      </w:r>
    </w:p>
    <w:p w14:paraId="2E9E38BA" w14:textId="77777777" w:rsidR="00F251CF" w:rsidRPr="00B50F74" w:rsidRDefault="00F251CF" w:rsidP="00F251CF">
      <w:pPr>
        <w:pStyle w:val="SingleTxtGC"/>
      </w:pPr>
      <w:r w:rsidRPr="00B50F74">
        <w:tab/>
        <w:t>(</w:t>
      </w:r>
      <w:r>
        <w:t>g</w:t>
      </w:r>
      <w:r w:rsidRPr="00B50F74">
        <w:t>)</w:t>
      </w:r>
      <w:r w:rsidRPr="00B50F74">
        <w:tab/>
      </w:r>
      <w:r w:rsidRPr="00B50F74">
        <w:t>停止对罗兴亚人和其他少数民族先前所居住村庄的重新划分，停止从官方地图上删除这些村庄名称并停止对土地使用方式作可能的改变，并立即停止在这些村庄建造军事设施；</w:t>
      </w:r>
    </w:p>
    <w:p w14:paraId="06F30B7E" w14:textId="77777777" w:rsidR="00F251CF" w:rsidRPr="00B50F74" w:rsidRDefault="00F251CF" w:rsidP="00F251CF">
      <w:pPr>
        <w:pStyle w:val="SingleTxtGC"/>
      </w:pPr>
      <w:r w:rsidRPr="00B50F74">
        <w:tab/>
        <w:t>(</w:t>
      </w:r>
      <w:r>
        <w:t>h</w:t>
      </w:r>
      <w:r w:rsidRPr="00B50F74">
        <w:t>)</w:t>
      </w:r>
      <w:r w:rsidRPr="00B50F74">
        <w:tab/>
      </w:r>
      <w:r w:rsidRPr="00B50F74">
        <w:t>给予外交使团、独立观察员以及本国和国际独立媒体的代表充分和不受阻碍的准入便利，使之能够在不必担心遭到报复、恐吓或攻击的情况下开展工作；</w:t>
      </w:r>
    </w:p>
    <w:p w14:paraId="350CA509" w14:textId="77777777" w:rsidR="00F251CF" w:rsidRPr="00B50F74" w:rsidRDefault="00F251CF" w:rsidP="00F251CF">
      <w:pPr>
        <w:pStyle w:val="SingleTxtGC"/>
      </w:pPr>
      <w:r w:rsidRPr="00B50F74">
        <w:tab/>
        <w:t>(</w:t>
      </w:r>
      <w:proofErr w:type="spellStart"/>
      <w:r>
        <w:t>i</w:t>
      </w:r>
      <w:proofErr w:type="spellEnd"/>
      <w:r w:rsidRPr="00B50F74">
        <w:t>)</w:t>
      </w:r>
      <w:r w:rsidRPr="00B50F74">
        <w:tab/>
      </w:r>
      <w:r w:rsidRPr="00B50F74">
        <w:t>采取行动，在民间社会特别是妇女权利组织和受冲突影响社区的妇女及女童的充分参与下处理和记录缅甸境内与冲突有关的性暴力和性别暴力，防止这种暴力，终止有罪不罚现象，追究施害者的责任，使幸存者能够获得充分援助、支助服务、正义和赔偿；</w:t>
      </w:r>
    </w:p>
    <w:p w14:paraId="41240FF4" w14:textId="77777777" w:rsidR="00F251CF" w:rsidRPr="00B50F74" w:rsidRDefault="00F251CF" w:rsidP="00F251CF">
      <w:pPr>
        <w:pStyle w:val="SingleTxtGC"/>
      </w:pPr>
      <w:r w:rsidRPr="00B50F74">
        <w:lastRenderedPageBreak/>
        <w:tab/>
        <w:t>(</w:t>
      </w:r>
      <w:r>
        <w:t>j</w:t>
      </w:r>
      <w:r w:rsidRPr="00B50F74">
        <w:t>)</w:t>
      </w:r>
      <w:r w:rsidRPr="00B50F74">
        <w:tab/>
      </w:r>
      <w:r w:rsidRPr="00B50F74">
        <w:t>采取措施，促进若开</w:t>
      </w:r>
      <w:proofErr w:type="gramStart"/>
      <w:r w:rsidRPr="00B50F74">
        <w:t>邦</w:t>
      </w:r>
      <w:proofErr w:type="gramEnd"/>
      <w:r w:rsidRPr="00B50F74">
        <w:t>各社区之间的宽容、相互理解和社会凝聚力，包括实施举措，加强信任和改善社区间关系；</w:t>
      </w:r>
    </w:p>
    <w:p w14:paraId="1F84DAA2" w14:textId="77777777" w:rsidR="00F251CF" w:rsidRPr="00B50F74" w:rsidRDefault="00F251CF" w:rsidP="00F251CF">
      <w:pPr>
        <w:pStyle w:val="SingleTxtGC"/>
      </w:pPr>
      <w:r w:rsidRPr="00B50F74">
        <w:tab/>
        <w:t>(</w:t>
      </w:r>
      <w:r>
        <w:t>k</w:t>
      </w:r>
      <w:r w:rsidRPr="00B50F74">
        <w:t>)</w:t>
      </w:r>
      <w:r w:rsidRPr="00B50F74">
        <w:tab/>
      </w:r>
      <w:r w:rsidRPr="00B50F74">
        <w:t>采取适当行动以消除童工和强迫劳动，包括充分响应国际劳工组织缅甸问题调查委员会提出并在国际劳工大会第</w:t>
      </w:r>
      <w:r>
        <w:t>113</w:t>
      </w:r>
      <w:r w:rsidRPr="00B50F74">
        <w:t>届会议</w:t>
      </w:r>
      <w:r>
        <w:t>2</w:t>
      </w:r>
      <w:r w:rsidRPr="00B50F74">
        <w:t>0</w:t>
      </w:r>
      <w:r>
        <w:t>25</w:t>
      </w:r>
      <w:r w:rsidRPr="00B50F74">
        <w:t>年</w:t>
      </w:r>
      <w:r>
        <w:t>6</w:t>
      </w:r>
      <w:r w:rsidRPr="00B50F74">
        <w:t>月</w:t>
      </w:r>
      <w:r>
        <w:t>5</w:t>
      </w:r>
      <w:r w:rsidRPr="00B50F74">
        <w:t>日通过的决议中重申的建议，保护自然资源开采业工人的权利以及实现矿区去军事化，并采取行动，在与包括罗兴亚人在内的相关群体和族群充分协商的基础上，制订包容性的土地治理框架并解决土地</w:t>
      </w:r>
      <w:proofErr w:type="gramStart"/>
      <w:r w:rsidRPr="00B50F74">
        <w:t>保有权</w:t>
      </w:r>
      <w:proofErr w:type="gramEnd"/>
      <w:r w:rsidRPr="00B50F74">
        <w:t>问题，包括修订相关立法，特别是《闲置、休耕和未开垦土地管理法》；</w:t>
      </w:r>
    </w:p>
    <w:p w14:paraId="46C44E45" w14:textId="77777777" w:rsidR="00F251CF" w:rsidRPr="00B50F74" w:rsidRDefault="00F251CF" w:rsidP="00F251CF">
      <w:pPr>
        <w:pStyle w:val="SingleTxtGC"/>
      </w:pPr>
      <w:r w:rsidRPr="00B50F74">
        <w:tab/>
        <w:t>(</w:t>
      </w:r>
      <w:r>
        <w:t>l</w:t>
      </w:r>
      <w:r w:rsidRPr="00B50F74">
        <w:t>)</w:t>
      </w:r>
      <w:r w:rsidRPr="00B50F74">
        <w:tab/>
      </w:r>
      <w:r w:rsidRPr="00B50F74">
        <w:t>加强区域合作，包括</w:t>
      </w:r>
      <w:r w:rsidRPr="00B50F74">
        <w:rPr>
          <w:rFonts w:hint="eastAsia"/>
        </w:rPr>
        <w:t>通过</w:t>
      </w:r>
      <w:r w:rsidRPr="00B50F74">
        <w:t>联合国</w:t>
      </w:r>
      <w:r w:rsidRPr="00B50F74">
        <w:rPr>
          <w:rFonts w:hint="eastAsia"/>
        </w:rPr>
        <w:t>的</w:t>
      </w:r>
      <w:r w:rsidRPr="00B50F74">
        <w:t>参与</w:t>
      </w:r>
      <w:r w:rsidRPr="00B50F74">
        <w:rPr>
          <w:rFonts w:hint="eastAsia"/>
        </w:rPr>
        <w:t>加强合作，</w:t>
      </w:r>
      <w:r w:rsidRPr="00B50F74">
        <w:t>应对人口贩运、贩毒和网络诈骗等跨国犯罪的</w:t>
      </w:r>
      <w:r w:rsidRPr="00B50F74">
        <w:rPr>
          <w:rFonts w:hint="eastAsia"/>
        </w:rPr>
        <w:t>增长</w:t>
      </w:r>
      <w:r w:rsidRPr="00B50F74">
        <w:t>和</w:t>
      </w:r>
      <w:r w:rsidRPr="00B50F74">
        <w:rPr>
          <w:rFonts w:hint="eastAsia"/>
        </w:rPr>
        <w:t>蔓延</w:t>
      </w:r>
      <w:r w:rsidRPr="00B50F74">
        <w:t>；</w:t>
      </w:r>
    </w:p>
    <w:p w14:paraId="73FB899A" w14:textId="77777777" w:rsidR="00F251CF" w:rsidRPr="00B50F74" w:rsidRDefault="00F251CF" w:rsidP="00F251CF">
      <w:pPr>
        <w:pStyle w:val="SingleTxtGC"/>
        <w:rPr>
          <w:i/>
        </w:rPr>
      </w:pPr>
      <w:r w:rsidRPr="00B50F74">
        <w:tab/>
      </w:r>
      <w:r>
        <w:t>1</w:t>
      </w:r>
      <w:r>
        <w:rPr>
          <w:rFonts w:hint="eastAsia"/>
        </w:rPr>
        <w:t>6</w:t>
      </w:r>
      <w:r w:rsidRPr="00B50F74">
        <w:t>.</w:t>
      </w:r>
      <w:r w:rsidRPr="00B50F74">
        <w:tab/>
      </w:r>
      <w:r w:rsidRPr="00B50F74">
        <w:rPr>
          <w:rFonts w:eastAsia="楷体"/>
          <w:b/>
        </w:rPr>
        <w:t>强调指出，</w:t>
      </w:r>
      <w:r w:rsidRPr="00B50F74">
        <w:t>需要：</w:t>
      </w:r>
    </w:p>
    <w:p w14:paraId="13DABF4D" w14:textId="77777777" w:rsidR="00F251CF" w:rsidRPr="00B50F74" w:rsidRDefault="00F251CF" w:rsidP="00F251CF">
      <w:pPr>
        <w:pStyle w:val="SingleTxtGC"/>
      </w:pPr>
      <w:r w:rsidRPr="00B50F74">
        <w:rPr>
          <w:i/>
        </w:rPr>
        <w:tab/>
      </w:r>
      <w:r w:rsidRPr="00B50F74">
        <w:t>(</w:t>
      </w:r>
      <w:r>
        <w:t>a</w:t>
      </w:r>
      <w:r w:rsidRPr="00B50F74">
        <w:t>)</w:t>
      </w:r>
      <w:r w:rsidRPr="00B50F74">
        <w:tab/>
      </w:r>
      <w:r w:rsidRPr="00B50F74">
        <w:t>切实解决包括罗兴亚人在内的族裔和宗教少数群体的人权受到侵犯和</w:t>
      </w:r>
      <w:r w:rsidRPr="00B50F74">
        <w:rPr>
          <w:rFonts w:hint="eastAsia"/>
        </w:rPr>
        <w:t>侵害</w:t>
      </w:r>
      <w:r w:rsidRPr="00B50F74">
        <w:t>的根本原因，包括与包括罗兴亚人在内的所有族裔和宗教少数群体、弱势群体以及民间社会充分协商，充分落实若开</w:t>
      </w:r>
      <w:proofErr w:type="gramStart"/>
      <w:r w:rsidRPr="00B50F74">
        <w:t>邦</w:t>
      </w:r>
      <w:proofErr w:type="gramEnd"/>
      <w:r w:rsidRPr="00B50F74">
        <w:t>问题咨询委员会提出的所有建议，包括关于获得公民身份、迁徙自由、消除系统性隔离和一切形式歧视、包容和平等地获得卫生服务、教育、谋生机会和基本服务以及出生登记的建议；</w:t>
      </w:r>
    </w:p>
    <w:p w14:paraId="49E9A53E" w14:textId="77777777" w:rsidR="00F251CF" w:rsidRPr="00B50F74" w:rsidRDefault="00F251CF" w:rsidP="00F251CF">
      <w:pPr>
        <w:pStyle w:val="SingleTxtGC"/>
      </w:pPr>
      <w:r w:rsidRPr="00B50F74">
        <w:tab/>
        <w:t>(</w:t>
      </w:r>
      <w:r>
        <w:t>b</w:t>
      </w:r>
      <w:r w:rsidRPr="00B50F74">
        <w:t>)</w:t>
      </w:r>
      <w:r w:rsidRPr="00B50F74">
        <w:tab/>
      </w:r>
      <w:r w:rsidRPr="00B50F74">
        <w:t>加快努力，消除无国籍状态以及针对少数族裔和宗教少数群体成员的系统性和制度性歧视，特别是与罗兴亚人相关的歧视，办法包括：审查和改革</w:t>
      </w:r>
      <w:r>
        <w:t>1982</w:t>
      </w:r>
      <w:r w:rsidRPr="00B50F74">
        <w:t>年《国籍法》；确保人们能够通过透明、自愿和便捷的程序平等获得正式公民身份以及所有公民权利和政治权利；允许自我确定身份</w:t>
      </w:r>
      <w:r w:rsidRPr="00B50F74">
        <w:rPr>
          <w:rFonts w:hint="eastAsia"/>
        </w:rPr>
        <w:t>；</w:t>
      </w:r>
      <w:r w:rsidRPr="00B50F74">
        <w:t>修订或废除所有歧视性立法和政策，并取消限制行动自由权利以及限制获得民事登记、保健和教育服务及生计权利的所有地方命令；</w:t>
      </w:r>
    </w:p>
    <w:p w14:paraId="2375252D" w14:textId="77777777" w:rsidR="00F251CF" w:rsidRPr="00B50F74" w:rsidRDefault="00F251CF" w:rsidP="00F251CF">
      <w:pPr>
        <w:pStyle w:val="SingleTxtGC"/>
      </w:pPr>
      <w:r w:rsidRPr="00B50F74">
        <w:tab/>
        <w:t>(</w:t>
      </w:r>
      <w:r>
        <w:t>c</w:t>
      </w:r>
      <w:r w:rsidRPr="00B50F74">
        <w:t>)</w:t>
      </w:r>
      <w:r w:rsidRPr="00B50F74">
        <w:tab/>
      </w:r>
      <w:r w:rsidRPr="00B50F74">
        <w:t>恢复罗兴亚人和其他族裔和宗教少数群体的完整公民身份及相关公民权利和政治权利，包括投票权和自由公平地参与选举及其</w:t>
      </w:r>
      <w:proofErr w:type="gramStart"/>
      <w:r w:rsidRPr="00B50F74">
        <w:t>他民主</w:t>
      </w:r>
      <w:proofErr w:type="gramEnd"/>
      <w:r w:rsidRPr="00B50F74">
        <w:t>进程的权利，需要</w:t>
      </w:r>
      <w:proofErr w:type="gramStart"/>
      <w:r w:rsidRPr="00B50F74">
        <w:t>打击线</w:t>
      </w:r>
      <w:proofErr w:type="gramEnd"/>
      <w:r w:rsidRPr="00B50F74">
        <w:t>上和线下煽动对罗兴亚人和其他少数群体成员的仇恨和仇恨言论，公开谴责此类行为，打击仇恨言论，错误信息和虚假信息；</w:t>
      </w:r>
    </w:p>
    <w:p w14:paraId="601FE72B" w14:textId="77777777" w:rsidR="00F251CF" w:rsidRPr="00B50F74" w:rsidRDefault="00F251CF" w:rsidP="00F251CF">
      <w:pPr>
        <w:pStyle w:val="SingleTxtGC"/>
      </w:pPr>
      <w:r w:rsidRPr="00B50F74">
        <w:tab/>
        <w:t>(</w:t>
      </w:r>
      <w:r>
        <w:t>d</w:t>
      </w:r>
      <w:r w:rsidRPr="00B50F74">
        <w:t>)</w:t>
      </w:r>
      <w:r w:rsidRPr="00B50F74">
        <w:tab/>
      </w:r>
      <w:r w:rsidRPr="00B50F74">
        <w:t>保护侵犯和侵害人权行为的举报人，立即停止对所有民间社会行为者，包括记者和媒体工作者、人权维护者、伤亡记录员、律师、环境权和土地权活动人士、医务工作者和人道工作者、工会领袖和成员以及其他平民的杀戮、酷刑和其他虐待行为、身体伤害和任意拘留；</w:t>
      </w:r>
    </w:p>
    <w:p w14:paraId="42F442D3" w14:textId="77777777" w:rsidR="00F251CF" w:rsidRPr="00B50F74" w:rsidRDefault="00F251CF" w:rsidP="00F251CF">
      <w:pPr>
        <w:pStyle w:val="SingleTxtGC"/>
      </w:pPr>
      <w:r w:rsidRPr="00B50F74">
        <w:tab/>
      </w:r>
      <w:r>
        <w:t>1</w:t>
      </w:r>
      <w:r>
        <w:rPr>
          <w:rFonts w:hint="eastAsia"/>
        </w:rPr>
        <w:t>7</w:t>
      </w:r>
      <w:r w:rsidRPr="00B50F74">
        <w:t>.</w:t>
      </w:r>
      <w:r w:rsidRPr="00B50F74">
        <w:tab/>
      </w:r>
      <w:r w:rsidRPr="00B50F74">
        <w:rPr>
          <w:rFonts w:eastAsia="楷体"/>
          <w:b/>
        </w:rPr>
        <w:t>强调</w:t>
      </w:r>
      <w:r w:rsidRPr="00B50F74">
        <w:t>在推动政治对话方面东南亚国家联盟的作用及其参与的重要性，鼓励区域内各方朝这一方向努力，促请联合国所有会员国按照国际义务，酌情保护其境内的缅甸国民，遵守</w:t>
      </w:r>
      <w:proofErr w:type="gramStart"/>
      <w:r w:rsidRPr="00B50F74">
        <w:t>不</w:t>
      </w:r>
      <w:proofErr w:type="gramEnd"/>
      <w:r w:rsidRPr="00B50F74">
        <w:t>推回原则，不对逃离缅甸的人实施推回和强制遣返；</w:t>
      </w:r>
    </w:p>
    <w:p w14:paraId="2FB46934" w14:textId="77777777" w:rsidR="00F251CF" w:rsidRPr="00B50F74" w:rsidRDefault="00F251CF" w:rsidP="00F251CF">
      <w:pPr>
        <w:pStyle w:val="SingleTxtGC"/>
        <w:rPr>
          <w:i/>
        </w:rPr>
      </w:pPr>
      <w:r w:rsidRPr="00B50F74">
        <w:tab/>
      </w:r>
      <w:r>
        <w:t>1</w:t>
      </w:r>
      <w:r>
        <w:rPr>
          <w:rFonts w:hint="eastAsia"/>
        </w:rPr>
        <w:t>8</w:t>
      </w:r>
      <w:r w:rsidRPr="00B50F74">
        <w:t>.</w:t>
      </w:r>
      <w:r w:rsidRPr="00B50F74">
        <w:tab/>
      </w:r>
      <w:r w:rsidRPr="00B50F74">
        <w:rPr>
          <w:rFonts w:eastAsia="楷体"/>
          <w:b/>
        </w:rPr>
        <w:t>表示支持</w:t>
      </w:r>
      <w:r w:rsidRPr="00B50F74">
        <w:t>进一步努力落实五点共识，在这方面欢迎</w:t>
      </w:r>
      <w:r w:rsidRPr="00B50F74">
        <w:rPr>
          <w:rFonts w:hint="eastAsia"/>
        </w:rPr>
        <w:t>《东南亚国家联盟领导人关于落实五点共识的审议和决定》</w:t>
      </w:r>
      <w:r w:rsidRPr="00B50F74">
        <w:t>，表示支持东盟主席</w:t>
      </w:r>
      <w:r w:rsidRPr="00B50F74">
        <w:rPr>
          <w:rFonts w:hint="eastAsia"/>
        </w:rPr>
        <w:t>国</w:t>
      </w:r>
      <w:r w:rsidRPr="00B50F74">
        <w:t>特使继续参与促进对话和旨在应对缅甸危机的努力，同时强调在这一进程中维护人权、正义和问责制的重要性；</w:t>
      </w:r>
    </w:p>
    <w:p w14:paraId="3734AD7C" w14:textId="77777777" w:rsidR="00F251CF" w:rsidRPr="00B50F74" w:rsidRDefault="00F251CF" w:rsidP="00F251CF">
      <w:pPr>
        <w:pStyle w:val="SingleTxtGC"/>
      </w:pPr>
      <w:r w:rsidRPr="00B50F74">
        <w:rPr>
          <w:i/>
        </w:rPr>
        <w:tab/>
      </w:r>
      <w:r>
        <w:t>1</w:t>
      </w:r>
      <w:r>
        <w:rPr>
          <w:rFonts w:hint="eastAsia"/>
        </w:rPr>
        <w:t>9</w:t>
      </w:r>
      <w:r w:rsidRPr="00B50F74">
        <w:t>.</w:t>
      </w:r>
      <w:r w:rsidRPr="00B50F74">
        <w:tab/>
      </w:r>
      <w:r w:rsidRPr="00B50F74">
        <w:rPr>
          <w:rFonts w:eastAsia="楷体"/>
          <w:b/>
        </w:rPr>
        <w:t>欢迎</w:t>
      </w:r>
      <w:r w:rsidRPr="00B50F74">
        <w:t>秘书长缅甸问题特使的工作，鼓励与特使接触，以便履行秘书长布置的任务，包括为履行任务前往该国；</w:t>
      </w:r>
    </w:p>
    <w:p w14:paraId="7AF02D5C" w14:textId="77777777" w:rsidR="00F251CF" w:rsidRPr="00B50F74" w:rsidRDefault="00F251CF" w:rsidP="00F251CF">
      <w:pPr>
        <w:pStyle w:val="SingleTxtGC"/>
      </w:pPr>
      <w:r w:rsidRPr="00B50F74">
        <w:lastRenderedPageBreak/>
        <w:tab/>
      </w:r>
      <w:r>
        <w:rPr>
          <w:rFonts w:hint="eastAsia"/>
        </w:rPr>
        <w:t>2</w:t>
      </w:r>
      <w:r w:rsidRPr="00B50F74">
        <w:rPr>
          <w:rFonts w:hint="eastAsia"/>
        </w:rPr>
        <w:t>0</w:t>
      </w:r>
      <w:r w:rsidRPr="00B50F74">
        <w:t>.</w:t>
      </w:r>
      <w:r w:rsidRPr="00B50F74">
        <w:tab/>
      </w:r>
      <w:r w:rsidRPr="00B50F74">
        <w:rPr>
          <w:rFonts w:eastAsia="楷体"/>
          <w:b/>
        </w:rPr>
        <w:t>鼓励</w:t>
      </w:r>
      <w:r w:rsidRPr="00B50F74">
        <w:t>国际社会本着真正的相互依存和平等分担负担和责任的精神，继续支持孟加拉国向罗兴亚难民和其他被迫流离失所者提供援助，直至找到可持续的危机解决办法，让他们安全</w:t>
      </w:r>
      <w:r w:rsidRPr="00B50F74">
        <w:rPr>
          <w:rFonts w:hint="eastAsia"/>
        </w:rPr>
        <w:t>且有尊严</w:t>
      </w:r>
      <w:r w:rsidRPr="00B50F74">
        <w:t>地自愿返回缅甸，并继续在缅甸境内向全国包括若开</w:t>
      </w:r>
      <w:proofErr w:type="gramStart"/>
      <w:r w:rsidRPr="00B50F74">
        <w:t>邦</w:t>
      </w:r>
      <w:proofErr w:type="gramEnd"/>
      <w:r w:rsidRPr="00B50F74">
        <w:t>的所有境内流离失所社群的所有受影响者提供人道主义援助，尤其注重妇女、儿童、老年人和残疾人的需要，包括通过紧急调动资源、捐助</w:t>
      </w:r>
      <w:proofErr w:type="gramStart"/>
      <w:r w:rsidRPr="00B50F74">
        <w:t>方基础</w:t>
      </w:r>
      <w:proofErr w:type="gramEnd"/>
      <w:r w:rsidRPr="00B50F74">
        <w:rPr>
          <w:rFonts w:hint="eastAsia"/>
        </w:rPr>
        <w:t>多样化</w:t>
      </w:r>
      <w:r w:rsidRPr="00B50F74">
        <w:t>以及创新融资等方式，为罗兴亚人道主义危机联合应对计划提供充足资金；</w:t>
      </w:r>
    </w:p>
    <w:p w14:paraId="6B090EEA" w14:textId="77777777" w:rsidR="00F251CF" w:rsidRPr="00B50F74" w:rsidRDefault="00F251CF" w:rsidP="00F251CF">
      <w:pPr>
        <w:pStyle w:val="SingleTxtGC"/>
      </w:pPr>
      <w:r w:rsidRPr="00B50F74">
        <w:tab/>
      </w:r>
      <w:r>
        <w:t>21</w:t>
      </w:r>
      <w:r w:rsidRPr="00B50F74">
        <w:t>.</w:t>
      </w:r>
      <w:r w:rsidRPr="00B50F74">
        <w:tab/>
      </w:r>
      <w:r w:rsidRPr="00B50F74">
        <w:rPr>
          <w:rFonts w:ascii="Time New Roman" w:eastAsia="楷体" w:hAnsi="Time New Roman" w:hint="eastAsia"/>
          <w:b/>
          <w:bCs/>
        </w:rPr>
        <w:t>鼓励</w:t>
      </w:r>
      <w:r w:rsidRPr="00B50F74">
        <w:rPr>
          <w:rFonts w:hint="eastAsia"/>
        </w:rPr>
        <w:t>努力确保罗兴亚人在地方行政机构中有意义的参与和代表性，确保在各级决策，包括在涉及关闭营地战略和以符合国际人权标准的方式执行战略的各级决策中与妇女协商并确保妇女在这方面的代表权；</w:t>
      </w:r>
    </w:p>
    <w:p w14:paraId="558E27CF" w14:textId="77777777" w:rsidR="00F251CF" w:rsidRPr="00B50F74" w:rsidRDefault="00F251CF" w:rsidP="00F251CF">
      <w:pPr>
        <w:pStyle w:val="SingleTxtGC"/>
      </w:pPr>
      <w:r w:rsidRPr="00B50F74">
        <w:tab/>
      </w:r>
      <w:r>
        <w:t>2</w:t>
      </w:r>
      <w:r>
        <w:rPr>
          <w:rFonts w:hint="eastAsia"/>
        </w:rPr>
        <w:t>2</w:t>
      </w:r>
      <w:r w:rsidRPr="00B50F74">
        <w:t>.</w:t>
      </w:r>
      <w:r w:rsidRPr="00B50F74">
        <w:tab/>
      </w:r>
      <w:r w:rsidRPr="00B50F74">
        <w:rPr>
          <w:rFonts w:eastAsia="楷体"/>
          <w:b/>
        </w:rPr>
        <w:t>鼓励</w:t>
      </w:r>
      <w:r w:rsidRPr="00B50F74">
        <w:t>所有工商企业，包括在缅甸经营或部分供应</w:t>
      </w:r>
      <w:proofErr w:type="gramStart"/>
      <w:r w:rsidRPr="00B50F74">
        <w:t>链位于</w:t>
      </w:r>
      <w:proofErr w:type="gramEnd"/>
      <w:r w:rsidRPr="00B50F74">
        <w:t>缅甸的跨国公司和国内企业，执行《工商企业与人权指导原则》和缅甸问题国际独立实况调查团就缅甸军方的经济利益问题提出的建议，鼓励所有跨国公司负责任地剥离与缅甸军方所属企业的经济往来，请上述企业的母国根据《指导原则》采取强化措施，让这些企业加强人权尽责工作，以确保其活动不助长或造成任何侵犯或</w:t>
      </w:r>
      <w:r w:rsidRPr="00B50F74">
        <w:rPr>
          <w:rFonts w:hint="eastAsia"/>
        </w:rPr>
        <w:t>侵害</w:t>
      </w:r>
      <w:r w:rsidRPr="00B50F74">
        <w:t>人权行为；</w:t>
      </w:r>
    </w:p>
    <w:p w14:paraId="499A1354" w14:textId="77777777" w:rsidR="00F251CF" w:rsidRPr="00B50F74" w:rsidRDefault="00F251CF" w:rsidP="00F251CF">
      <w:pPr>
        <w:pStyle w:val="SingleTxtGC"/>
      </w:pPr>
      <w:r w:rsidRPr="00B50F74">
        <w:tab/>
      </w:r>
      <w:r>
        <w:t>2</w:t>
      </w:r>
      <w:r>
        <w:rPr>
          <w:rFonts w:hint="eastAsia"/>
        </w:rPr>
        <w:t>3</w:t>
      </w:r>
      <w:r w:rsidRPr="00B50F74">
        <w:t>.</w:t>
      </w:r>
      <w:r w:rsidRPr="00B50F74">
        <w:tab/>
      </w:r>
      <w:r w:rsidRPr="00B50F74">
        <w:rPr>
          <w:rFonts w:eastAsia="楷体"/>
          <w:b/>
        </w:rPr>
        <w:t>欢迎</w:t>
      </w:r>
      <w:r w:rsidRPr="00B50F74">
        <w:t>根据大会</w:t>
      </w:r>
      <w:r>
        <w:t>2</w:t>
      </w:r>
      <w:r w:rsidRPr="00B50F74">
        <w:t>0</w:t>
      </w:r>
      <w:r>
        <w:t>24</w:t>
      </w:r>
      <w:r w:rsidRPr="00B50F74">
        <w:t>年</w:t>
      </w:r>
      <w:r>
        <w:t>12</w:t>
      </w:r>
      <w:r w:rsidRPr="00B50F74">
        <w:t>月</w:t>
      </w:r>
      <w:r>
        <w:t>17</w:t>
      </w:r>
      <w:r w:rsidRPr="00B50F74">
        <w:t>日第</w:t>
      </w:r>
      <w:r>
        <w:t>79</w:t>
      </w:r>
      <w:r w:rsidRPr="00B50F74">
        <w:t>/</w:t>
      </w:r>
      <w:r>
        <w:t>182</w:t>
      </w:r>
      <w:r w:rsidRPr="00B50F74">
        <w:t>号决议于</w:t>
      </w:r>
      <w:r>
        <w:t>2</w:t>
      </w:r>
      <w:r w:rsidRPr="00B50F74">
        <w:t>0</w:t>
      </w:r>
      <w:r>
        <w:t>25</w:t>
      </w:r>
      <w:r w:rsidRPr="00B50F74">
        <w:t>年</w:t>
      </w:r>
      <w:r>
        <w:t>9</w:t>
      </w:r>
      <w:r w:rsidRPr="00B50F74">
        <w:t>月</w:t>
      </w:r>
      <w:r>
        <w:t>3</w:t>
      </w:r>
      <w:r w:rsidRPr="00B50F74">
        <w:t>0</w:t>
      </w:r>
      <w:r w:rsidRPr="00B50F74">
        <w:t>日举行缅甸罗兴亚穆斯林和其他少数群体处境问题高级别会议，呼吁增加对暂时在孟加拉国避难的罗兴亚人的国际资金支助，呼吁提出一项全面、创新和具体的计划，以可持续的方式解决危机，包括努力创造</w:t>
      </w:r>
      <w:r w:rsidRPr="00B50F74">
        <w:rPr>
          <w:rFonts w:hint="eastAsia"/>
        </w:rPr>
        <w:t>有利于罗兴亚穆斯林</w:t>
      </w:r>
      <w:r w:rsidRPr="00B50F74">
        <w:t>及时、自愿、安全、可持续和有尊严地返回缅甸</w:t>
      </w:r>
      <w:r w:rsidRPr="00B50F74">
        <w:rPr>
          <w:rFonts w:hint="eastAsia"/>
        </w:rPr>
        <w:t>的环境</w:t>
      </w:r>
      <w:r w:rsidRPr="00B50F74">
        <w:t>；</w:t>
      </w:r>
    </w:p>
    <w:p w14:paraId="36E46345" w14:textId="77777777" w:rsidR="00F251CF" w:rsidRPr="00B50F74" w:rsidRDefault="00F251CF" w:rsidP="00F251CF">
      <w:pPr>
        <w:pStyle w:val="SingleTxtGC"/>
      </w:pPr>
      <w:r w:rsidRPr="00B50F74">
        <w:tab/>
      </w:r>
      <w:r>
        <w:t>2</w:t>
      </w:r>
      <w:r>
        <w:rPr>
          <w:rFonts w:hint="eastAsia"/>
        </w:rPr>
        <w:t>4</w:t>
      </w:r>
      <w:r w:rsidRPr="00B50F74">
        <w:t>.</w:t>
      </w:r>
      <w:r w:rsidRPr="00B50F74">
        <w:tab/>
      </w:r>
      <w:r w:rsidRPr="00B50F74">
        <w:rPr>
          <w:rFonts w:eastAsia="楷体"/>
          <w:b/>
        </w:rPr>
        <w:t>决定</w:t>
      </w:r>
      <w:r w:rsidRPr="00B50F74">
        <w:t>将缅甸人权状况特别报告员的任务再延长一年，请特别报告员在大会第八十一届会议期间向第三委员会提交报告，并按照人权理事会年度工作方案向理事会第六十四届会议提交报告，又请特别报告员在更多人权专家的支持下，继续监测缅甸的人权状况以及该任务负责人和国际独立实况调查团所提建议的落实情况，并通过专题报告和会议室文件等方式，就处理目前危机所需的其他步骤提出建议；</w:t>
      </w:r>
    </w:p>
    <w:p w14:paraId="72C11B2A" w14:textId="77777777" w:rsidR="00F251CF" w:rsidRPr="00B50F74" w:rsidRDefault="00F251CF" w:rsidP="00F251CF">
      <w:pPr>
        <w:pStyle w:val="SingleTxtGC"/>
      </w:pPr>
      <w:r w:rsidRPr="00B50F74">
        <w:tab/>
      </w:r>
      <w:r>
        <w:t>2</w:t>
      </w:r>
      <w:r>
        <w:rPr>
          <w:rFonts w:hint="eastAsia"/>
        </w:rPr>
        <w:t>5</w:t>
      </w:r>
      <w:r w:rsidRPr="00B50F74">
        <w:t>.</w:t>
      </w:r>
      <w:r w:rsidRPr="00B50F74">
        <w:tab/>
      </w:r>
      <w:r w:rsidRPr="00B50F74">
        <w:rPr>
          <w:rFonts w:eastAsia="楷体"/>
          <w:b/>
        </w:rPr>
        <w:t>鼓励</w:t>
      </w:r>
      <w:r w:rsidRPr="00B50F74">
        <w:t>特别报告员通过与缅甸人权有关的各种会议，继续与该区域内外的相关利益攸关方接触；</w:t>
      </w:r>
    </w:p>
    <w:p w14:paraId="753C16F0" w14:textId="77777777" w:rsidR="00F251CF" w:rsidRPr="00B50F74" w:rsidRDefault="00F251CF" w:rsidP="00F251CF">
      <w:pPr>
        <w:pStyle w:val="SingleTxtGC"/>
      </w:pPr>
      <w:r w:rsidRPr="00B50F74">
        <w:tab/>
      </w:r>
      <w:r>
        <w:t>2</w:t>
      </w:r>
      <w:r>
        <w:rPr>
          <w:rFonts w:hint="eastAsia"/>
        </w:rPr>
        <w:t>6</w:t>
      </w:r>
      <w:r w:rsidRPr="00B50F74">
        <w:t>.</w:t>
      </w:r>
      <w:r w:rsidRPr="00B50F74">
        <w:tab/>
      </w:r>
      <w:r w:rsidRPr="00B50F74">
        <w:rPr>
          <w:rFonts w:eastAsia="楷体"/>
          <w:b/>
        </w:rPr>
        <w:t>呼吁</w:t>
      </w:r>
      <w:r w:rsidRPr="00B50F74">
        <w:t>缅甸在缅甸问题独立调查机制、特别报告员和秘书长缅甸问题特使执行任务时立即给予充分合作，包括为其访问提供便利，允许其不受限制地进入缅甸全国各地，并请所有国家应请求提供便利，促进与特别报告员的合作；</w:t>
      </w:r>
    </w:p>
    <w:p w14:paraId="1D48D89F" w14:textId="77777777" w:rsidR="00F251CF" w:rsidRPr="00B50F74" w:rsidRDefault="00F251CF" w:rsidP="00F251CF">
      <w:pPr>
        <w:pStyle w:val="SingleTxtGC"/>
      </w:pPr>
      <w:r w:rsidRPr="00B50F74">
        <w:tab/>
      </w:r>
      <w:r>
        <w:t>2</w:t>
      </w:r>
      <w:r>
        <w:rPr>
          <w:rFonts w:hint="eastAsia"/>
        </w:rPr>
        <w:t>7</w:t>
      </w:r>
      <w:r w:rsidRPr="00B50F74">
        <w:t>.</w:t>
      </w:r>
      <w:r w:rsidRPr="00B50F74">
        <w:tab/>
      </w:r>
      <w:r w:rsidRPr="00B50F74">
        <w:rPr>
          <w:rFonts w:eastAsia="楷体"/>
          <w:b/>
        </w:rPr>
        <w:t>促请</w:t>
      </w:r>
      <w:r w:rsidRPr="00B50F74">
        <w:t>联合国确保为缅甸问题独立调查机制提供执行任务所需的人员配置、办公地和运作自由方面的支持和资源，敦促联合国所有机构尽可能与该机制充分协作并分享证据以用于今后的起诉，敦促缅甸所有有关行为体和各国与该机制合作，给予准入便利，包括接触证人和其他信息提供者，并为该机制执行任务提供一切协助，为受害者、幸存者和证人提供适当的保密、安全和支助，以充分尊重和遵守</w:t>
      </w:r>
      <w:r>
        <w:rPr>
          <w:rFonts w:hint="eastAsia"/>
        </w:rPr>
        <w:t>“</w:t>
      </w:r>
      <w:r w:rsidRPr="00B50F74">
        <w:t>不伤害</w:t>
      </w:r>
      <w:r>
        <w:rPr>
          <w:rFonts w:hint="eastAsia"/>
        </w:rPr>
        <w:t>”</w:t>
      </w:r>
      <w:r w:rsidRPr="00B50F74">
        <w:t>原则，呼吁该机制与包括国际刑事法院</w:t>
      </w:r>
      <w:r w:rsidRPr="00B50F74">
        <w:rPr>
          <w:rFonts w:hint="eastAsia"/>
        </w:rPr>
        <w:t>和</w:t>
      </w:r>
      <w:r w:rsidRPr="00B50F74">
        <w:t>国际法院在内的国家、区域或国际法院或法庭今后的任何调查或诉讼密切及时地开展合作，在这方面注意到国际法院于</w:t>
      </w:r>
      <w:r>
        <w:t>2</w:t>
      </w:r>
      <w:r w:rsidRPr="00B50F74">
        <w:t>0</w:t>
      </w:r>
      <w:r>
        <w:t>26</w:t>
      </w:r>
      <w:r w:rsidRPr="00B50F74">
        <w:t>年</w:t>
      </w:r>
      <w:r>
        <w:t>1</w:t>
      </w:r>
      <w:r w:rsidRPr="00B50F74">
        <w:t>月</w:t>
      </w:r>
      <w:r>
        <w:t>12</w:t>
      </w:r>
      <w:r w:rsidRPr="00B50F74">
        <w:t>日至</w:t>
      </w:r>
      <w:r>
        <w:t>29</w:t>
      </w:r>
      <w:r w:rsidRPr="00B50F74">
        <w:t>日就</w:t>
      </w:r>
      <w:r w:rsidRPr="00B50F74">
        <w:rPr>
          <w:rFonts w:ascii="Time New Roman" w:eastAsia="楷体" w:hAnsi="Time New Roman"/>
        </w:rPr>
        <w:t>冈比亚诉缅甸案</w:t>
      </w:r>
      <w:r w:rsidRPr="00B50F74">
        <w:t>的实质问题举行了公开</w:t>
      </w:r>
      <w:r w:rsidRPr="00B50F74">
        <w:rPr>
          <w:rFonts w:hint="eastAsia"/>
        </w:rPr>
        <w:t>听证</w:t>
      </w:r>
      <w:r w:rsidRPr="00B50F74">
        <w:t>，该机制已与双方分享证据和分析；</w:t>
      </w:r>
    </w:p>
    <w:p w14:paraId="0EAB00BD" w14:textId="77777777" w:rsidR="00F251CF" w:rsidRPr="00B50F74" w:rsidRDefault="00F251CF" w:rsidP="00F251CF">
      <w:pPr>
        <w:pStyle w:val="SingleTxtGC"/>
      </w:pPr>
      <w:r w:rsidRPr="00B50F74">
        <w:lastRenderedPageBreak/>
        <w:tab/>
      </w:r>
      <w:r>
        <w:t>2</w:t>
      </w:r>
      <w:r>
        <w:rPr>
          <w:rFonts w:hint="eastAsia"/>
        </w:rPr>
        <w:t>8</w:t>
      </w:r>
      <w:r w:rsidRPr="00B50F74">
        <w:t>.</w:t>
      </w:r>
      <w:r w:rsidRPr="00B50F74">
        <w:tab/>
      </w:r>
      <w:r w:rsidRPr="00B50F74">
        <w:rPr>
          <w:rFonts w:eastAsia="楷体"/>
          <w:b/>
        </w:rPr>
        <w:t>请</w:t>
      </w:r>
      <w:r w:rsidRPr="00B50F74">
        <w:t>联合国人权事务高级专员</w:t>
      </w:r>
      <w:r w:rsidRPr="00B50F74">
        <w:rPr>
          <w:lang w:val="en-GB"/>
        </w:rPr>
        <w:t>在具体领域专家的支持下，继续监测和评估缅甸的总体人权状况，在这一过程中继续重点关注对据称违反国际人权法和国际人道法行为的追责以及法治问题，监测本决议和以往同一标题的各项决议的执行情况，就解决当前危机所需的其他步骤提出建议</w:t>
      </w:r>
      <w:r w:rsidRPr="00B50F74">
        <w:t>；</w:t>
      </w:r>
    </w:p>
    <w:p w14:paraId="5148163F" w14:textId="77777777" w:rsidR="00F251CF" w:rsidRPr="00B50F74" w:rsidRDefault="00F251CF" w:rsidP="00F251CF">
      <w:pPr>
        <w:pStyle w:val="SingleTxtGC"/>
      </w:pPr>
      <w:r w:rsidRPr="00B50F74">
        <w:tab/>
      </w:r>
      <w:r>
        <w:t>2</w:t>
      </w:r>
      <w:r>
        <w:rPr>
          <w:rFonts w:hint="eastAsia"/>
        </w:rPr>
        <w:t>9</w:t>
      </w:r>
      <w:r w:rsidRPr="00B50F74">
        <w:t>.</w:t>
      </w:r>
      <w:r w:rsidRPr="00B50F74">
        <w:tab/>
      </w:r>
      <w:r w:rsidRPr="00B50F74">
        <w:rPr>
          <w:rFonts w:eastAsia="楷体"/>
          <w:b/>
        </w:rPr>
        <w:t>又请</w:t>
      </w:r>
      <w:r w:rsidRPr="00B50F74">
        <w:t>高级专员在专家的支持下，继续并加强对支持民主的行为体和民间社会</w:t>
      </w:r>
      <w:r w:rsidRPr="00B50F74">
        <w:rPr>
          <w:rFonts w:hint="eastAsia"/>
        </w:rPr>
        <w:t>团</w:t>
      </w:r>
      <w:r w:rsidRPr="00B50F74">
        <w:t>体的技术援助，以提高他们的保护能力，并在向人权理事会提交的定期报告中介绍最新情况；</w:t>
      </w:r>
    </w:p>
    <w:p w14:paraId="558A4295" w14:textId="77777777" w:rsidR="00F251CF" w:rsidRPr="00B50F74" w:rsidRDefault="00F251CF" w:rsidP="00F251CF">
      <w:pPr>
        <w:pStyle w:val="SingleTxtGC"/>
      </w:pPr>
      <w:r w:rsidRPr="00B50F74">
        <w:tab/>
      </w:r>
      <w:r>
        <w:rPr>
          <w:rFonts w:hint="eastAsia"/>
        </w:rPr>
        <w:t>3</w:t>
      </w:r>
      <w:r w:rsidRPr="00B50F74">
        <w:rPr>
          <w:rFonts w:hint="eastAsia"/>
        </w:rPr>
        <w:t>0</w:t>
      </w:r>
      <w:r w:rsidRPr="00B50F74">
        <w:t>.</w:t>
      </w:r>
      <w:r w:rsidRPr="00B50F74">
        <w:tab/>
      </w:r>
      <w:r w:rsidRPr="00B50F74">
        <w:rPr>
          <w:rFonts w:eastAsia="楷体"/>
          <w:b/>
        </w:rPr>
        <w:t>建议</w:t>
      </w:r>
      <w:r w:rsidRPr="00B50F74">
        <w:t>大会将高级专员和特别报告员的报告提交联合国有关机构，包括安全理事会，供其审议并参考其中相关结论和建议以采取适当行动；</w:t>
      </w:r>
    </w:p>
    <w:p w14:paraId="342923D9" w14:textId="77777777" w:rsidR="00F251CF" w:rsidRPr="00B50F74" w:rsidRDefault="00F251CF" w:rsidP="00F251CF">
      <w:pPr>
        <w:pStyle w:val="SingleTxtGC"/>
      </w:pPr>
      <w:r w:rsidRPr="00B50F74">
        <w:tab/>
      </w:r>
      <w:r>
        <w:rPr>
          <w:rFonts w:hint="eastAsia"/>
        </w:rPr>
        <w:t>31</w:t>
      </w:r>
      <w:r w:rsidRPr="00B50F74">
        <w:t>.</w:t>
      </w:r>
      <w:r w:rsidRPr="00B50F74">
        <w:tab/>
      </w:r>
      <w:r w:rsidRPr="00B50F74">
        <w:rPr>
          <w:rFonts w:eastAsia="楷体"/>
          <w:b/>
        </w:rPr>
        <w:t>重申</w:t>
      </w:r>
      <w:r w:rsidRPr="00B50F74">
        <w:t>有必要在缅甸设立一个联合国人权事务高级专员办事处国别办事处，并向人权理事会所有特别程序发出长期邀请；</w:t>
      </w:r>
    </w:p>
    <w:p w14:paraId="29510DE1" w14:textId="77777777" w:rsidR="00F251CF" w:rsidRPr="00B50F74" w:rsidRDefault="00F251CF" w:rsidP="00F251CF">
      <w:pPr>
        <w:pStyle w:val="SingleTxtGC"/>
      </w:pPr>
      <w:r w:rsidRPr="00B50F74">
        <w:tab/>
      </w:r>
      <w:r>
        <w:t>3</w:t>
      </w:r>
      <w:r>
        <w:rPr>
          <w:rFonts w:hint="eastAsia"/>
        </w:rPr>
        <w:t>2</w:t>
      </w:r>
      <w:r w:rsidRPr="00B50F74">
        <w:t>.</w:t>
      </w:r>
      <w:r w:rsidRPr="00B50F74">
        <w:tab/>
      </w:r>
      <w:r w:rsidRPr="00B50F74">
        <w:rPr>
          <w:rFonts w:eastAsia="楷体"/>
          <w:b/>
        </w:rPr>
        <w:t>促请</w:t>
      </w:r>
      <w:r w:rsidRPr="00B50F74">
        <w:t>高级专员和特别报告员监测表明人权紧急情况风险增加的侵犯人权模式，在可能的情况下与缅甸问题独立调查机制分享侵犯人权的证据以支持今后的起诉，继续以反映局势紧迫性的方式，包括在闭会期间举行临时情况通报会，提请人权理事会注意这一信息，就局势继续恶化情况下可能需要进一步采取的举措提出建议，以推进理事会的预防任务，并在必要时向联合国其他机构通报这方面的进展；</w:t>
      </w:r>
    </w:p>
    <w:p w14:paraId="258E469C" w14:textId="77777777" w:rsidR="00F251CF" w:rsidRPr="00B50F74" w:rsidRDefault="00F251CF" w:rsidP="00F251CF">
      <w:pPr>
        <w:pStyle w:val="SingleTxtGC"/>
      </w:pPr>
      <w:r w:rsidRPr="00B50F74">
        <w:tab/>
      </w:r>
      <w:r>
        <w:t>3</w:t>
      </w:r>
      <w:r>
        <w:rPr>
          <w:rFonts w:hint="eastAsia"/>
        </w:rPr>
        <w:t>3</w:t>
      </w:r>
      <w:r w:rsidRPr="00B50F74">
        <w:t>.</w:t>
      </w:r>
      <w:r w:rsidRPr="00B50F74">
        <w:tab/>
      </w:r>
      <w:r w:rsidRPr="00B50F74">
        <w:rPr>
          <w:rFonts w:eastAsia="楷体"/>
          <w:b/>
        </w:rPr>
        <w:t>回顾</w:t>
      </w:r>
      <w:r w:rsidRPr="00B50F74">
        <w:t>秘书长关于根据题为</w:t>
      </w:r>
      <w:r>
        <w:rPr>
          <w:rFonts w:hint="eastAsia"/>
        </w:rPr>
        <w:t>“</w:t>
      </w:r>
      <w:r w:rsidRPr="00B50F74">
        <w:t>联合国</w:t>
      </w:r>
      <w:r>
        <w:t>2</w:t>
      </w:r>
      <w:r w:rsidRPr="00B50F74">
        <w:t>0</w:t>
      </w:r>
      <w:r>
        <w:t>1</w:t>
      </w:r>
      <w:r w:rsidRPr="00B50F74">
        <w:t>0</w:t>
      </w:r>
      <w:r w:rsidRPr="00B50F74">
        <w:t>至</w:t>
      </w:r>
      <w:r>
        <w:t>2</w:t>
      </w:r>
      <w:r w:rsidRPr="00B50F74">
        <w:t>0</w:t>
      </w:r>
      <w:r>
        <w:t>18</w:t>
      </w:r>
      <w:r w:rsidRPr="00B50F74">
        <w:t>年参与缅甸事务情况的简短独立调查</w:t>
      </w:r>
      <w:r>
        <w:rPr>
          <w:rFonts w:hint="eastAsia"/>
        </w:rPr>
        <w:t>”</w:t>
      </w:r>
      <w:r w:rsidRPr="00B50F74">
        <w:t>的报告中所载建议采取具体行动的倡议，并请秘书长提出相关建议支持这项工作，以便今后更有效地开展工作并加强联合国系统的预防能力；</w:t>
      </w:r>
    </w:p>
    <w:p w14:paraId="5E37884A" w14:textId="77777777" w:rsidR="00F251CF" w:rsidRPr="00B50F74" w:rsidRDefault="00F251CF" w:rsidP="00F251CF">
      <w:pPr>
        <w:pStyle w:val="SingleTxtGC"/>
      </w:pPr>
      <w:r w:rsidRPr="00B50F74">
        <w:tab/>
      </w:r>
      <w:r>
        <w:t>3</w:t>
      </w:r>
      <w:r>
        <w:rPr>
          <w:rFonts w:hint="eastAsia"/>
        </w:rPr>
        <w:t>4</w:t>
      </w:r>
      <w:r w:rsidRPr="00B50F74">
        <w:t>.</w:t>
      </w:r>
      <w:r w:rsidRPr="00B50F74">
        <w:tab/>
      </w:r>
      <w:r w:rsidRPr="00B50F74">
        <w:rPr>
          <w:rFonts w:eastAsia="楷体"/>
          <w:b/>
        </w:rPr>
        <w:t>请</w:t>
      </w:r>
      <w:r w:rsidRPr="00B50F74">
        <w:t>秘书长提请安全理事会继续关注缅甸局势，包括在安全理事会第</w:t>
      </w:r>
      <w:r>
        <w:t>2669</w:t>
      </w:r>
      <w:r w:rsidRPr="00B50F74">
        <w:t>(</w:t>
      </w:r>
      <w:r>
        <w:t>2</w:t>
      </w:r>
      <w:r w:rsidRPr="00B50F74">
        <w:t>0</w:t>
      </w:r>
      <w:r>
        <w:t>22</w:t>
      </w:r>
      <w:r w:rsidRPr="00B50F74">
        <w:t>)</w:t>
      </w:r>
      <w:r w:rsidRPr="00B50F74">
        <w:t>号决议的后续行动中继续关注缅甸局势，并在必要时继续提出具体的行动建议，以争取解决人道危机，为包括罗兴亚人在内的所有难民和被迫流离失所者自愿、安全、有尊严和</w:t>
      </w:r>
      <w:proofErr w:type="gramStart"/>
      <w:r w:rsidRPr="00B50F74">
        <w:t>可</w:t>
      </w:r>
      <w:proofErr w:type="gramEnd"/>
      <w:r w:rsidRPr="00B50F74">
        <w:t>持续的回返创造条件，并确保追究大规模暴行以及侵犯和侵害人权行为责任人的责任；</w:t>
      </w:r>
    </w:p>
    <w:p w14:paraId="137472E0" w14:textId="77777777" w:rsidR="00F251CF" w:rsidRPr="00B50F74" w:rsidRDefault="00F251CF" w:rsidP="00F251CF">
      <w:pPr>
        <w:pStyle w:val="SingleTxtGC"/>
      </w:pPr>
      <w:r w:rsidRPr="00B50F74">
        <w:tab/>
      </w:r>
      <w:r>
        <w:t>3</w:t>
      </w:r>
      <w:r>
        <w:rPr>
          <w:rFonts w:hint="eastAsia"/>
        </w:rPr>
        <w:t>5</w:t>
      </w:r>
      <w:r w:rsidRPr="00B50F74">
        <w:t>.</w:t>
      </w:r>
      <w:r w:rsidRPr="00B50F74">
        <w:tab/>
      </w:r>
      <w:r w:rsidRPr="00B50F74">
        <w:rPr>
          <w:rFonts w:eastAsia="楷体"/>
          <w:b/>
        </w:rPr>
        <w:t>又请</w:t>
      </w:r>
      <w:r w:rsidRPr="00B50F74">
        <w:t>秘书长向特别报告员、高级专员和缅甸问题独立调查机制提供更多必要的援助、资源和专门知识，以便其充分履行任务；</w:t>
      </w:r>
    </w:p>
    <w:p w14:paraId="7567B5BE" w14:textId="77777777" w:rsidR="00F251CF" w:rsidRPr="00B50F74" w:rsidRDefault="00F251CF" w:rsidP="00F251CF">
      <w:pPr>
        <w:pStyle w:val="SingleTxtGC"/>
      </w:pPr>
      <w:r w:rsidRPr="00B50F74">
        <w:tab/>
      </w:r>
      <w:r>
        <w:t>3</w:t>
      </w:r>
      <w:r>
        <w:rPr>
          <w:rFonts w:hint="eastAsia"/>
        </w:rPr>
        <w:t>6</w:t>
      </w:r>
      <w:r w:rsidRPr="00B50F74">
        <w:t>.</w:t>
      </w:r>
      <w:r w:rsidRPr="00B50F74">
        <w:tab/>
      </w:r>
      <w:r w:rsidRPr="00B50F74">
        <w:rPr>
          <w:rFonts w:eastAsia="楷体"/>
          <w:b/>
        </w:rPr>
        <w:t>决定</w:t>
      </w:r>
      <w:r w:rsidRPr="00B50F74">
        <w:t>继续积极处理此事。</w:t>
      </w:r>
    </w:p>
    <w:p w14:paraId="26B426F9" w14:textId="77777777" w:rsidR="00F251CF" w:rsidRPr="00F251CF" w:rsidRDefault="00F251CF" w:rsidP="00F251CF">
      <w:pPr>
        <w:pStyle w:val="SingleTxtGC"/>
        <w:spacing w:after="0"/>
        <w:jc w:val="right"/>
        <w:rPr>
          <w:rFonts w:ascii="Time New Roman" w:eastAsia="楷体" w:hAnsi="Time New Roman" w:hint="eastAsia"/>
        </w:rPr>
      </w:pPr>
      <w:bookmarkStart w:id="3" w:name="_Hlk202551653"/>
      <w:r w:rsidRPr="00F251CF">
        <w:rPr>
          <w:rFonts w:ascii="Time New Roman" w:eastAsia="楷体" w:hAnsi="Time New Roman"/>
        </w:rPr>
        <w:t>2026</w:t>
      </w:r>
      <w:r w:rsidRPr="00F251CF">
        <w:rPr>
          <w:rFonts w:ascii="Time New Roman" w:eastAsia="楷体" w:hAnsi="Time New Roman" w:hint="eastAsia"/>
        </w:rPr>
        <w:t>年</w:t>
      </w:r>
      <w:r w:rsidRPr="00F251CF">
        <w:rPr>
          <w:rFonts w:ascii="Time New Roman" w:eastAsia="楷体" w:hAnsi="Time New Roman" w:hint="eastAsia"/>
        </w:rPr>
        <w:t>3</w:t>
      </w:r>
      <w:r w:rsidRPr="00F251CF">
        <w:rPr>
          <w:rFonts w:ascii="Time New Roman" w:eastAsia="楷体" w:hAnsi="Time New Roman" w:hint="eastAsia"/>
        </w:rPr>
        <w:t>月</w:t>
      </w:r>
      <w:r w:rsidRPr="00F251CF">
        <w:rPr>
          <w:rFonts w:ascii="Time New Roman" w:eastAsia="楷体" w:hAnsi="Time New Roman" w:hint="eastAsia"/>
        </w:rPr>
        <w:t>31</w:t>
      </w:r>
      <w:r w:rsidRPr="00F251CF">
        <w:rPr>
          <w:rFonts w:ascii="Time New Roman" w:eastAsia="楷体" w:hAnsi="Time New Roman" w:hint="eastAsia"/>
        </w:rPr>
        <w:t>日</w:t>
      </w:r>
    </w:p>
    <w:p w14:paraId="6847D620" w14:textId="77777777" w:rsidR="00F251CF" w:rsidRPr="00F251CF" w:rsidRDefault="00F251CF" w:rsidP="00F251CF">
      <w:pPr>
        <w:pStyle w:val="SingleTxtGC"/>
        <w:jc w:val="right"/>
        <w:rPr>
          <w:rFonts w:ascii="Time New Roman" w:eastAsia="楷体" w:hAnsi="Time New Roman" w:hint="eastAsia"/>
        </w:rPr>
      </w:pPr>
      <w:r w:rsidRPr="00F251CF">
        <w:rPr>
          <w:rFonts w:ascii="Time New Roman" w:eastAsia="楷体" w:hAnsi="Time New Roman" w:hint="eastAsia"/>
        </w:rPr>
        <w:t>第</w:t>
      </w:r>
      <w:r w:rsidRPr="00F251CF">
        <w:rPr>
          <w:rFonts w:ascii="Time New Roman" w:eastAsia="楷体" w:hAnsi="Time New Roman" w:hint="eastAsia"/>
        </w:rPr>
        <w:t>54</w:t>
      </w:r>
      <w:r w:rsidRPr="00F251CF">
        <w:rPr>
          <w:rFonts w:ascii="Time New Roman" w:eastAsia="楷体" w:hAnsi="Time New Roman" w:hint="eastAsia"/>
        </w:rPr>
        <w:t>次会议</w:t>
      </w:r>
    </w:p>
    <w:p w14:paraId="26EE8841" w14:textId="77777777" w:rsidR="00F251CF" w:rsidRPr="00B50F74" w:rsidRDefault="00F251CF" w:rsidP="00F251CF">
      <w:pPr>
        <w:pStyle w:val="SingleTxtGC"/>
      </w:pPr>
      <w:r w:rsidRPr="00B50F74">
        <w:t>[</w:t>
      </w:r>
      <w:r w:rsidRPr="00B50F74">
        <w:rPr>
          <w:rFonts w:hint="eastAsia"/>
        </w:rPr>
        <w:t>未经表决获得通过。</w:t>
      </w:r>
      <w:r w:rsidRPr="00B50F74">
        <w:t>]</w:t>
      </w:r>
      <w:bookmarkEnd w:id="3"/>
    </w:p>
    <w:p w14:paraId="2391F64A" w14:textId="77777777" w:rsidR="00F251CF" w:rsidRDefault="00F251CF" w:rsidP="00F251CF">
      <w:pPr>
        <w:pStyle w:val="SingleTxtGC"/>
      </w:pPr>
    </w:p>
    <w:p w14:paraId="767AB910" w14:textId="77777777" w:rsidR="00F251CF" w:rsidRPr="002D6A9C" w:rsidRDefault="00F251C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5EA57F9" w14:textId="2736A593" w:rsidR="00F251CF" w:rsidRDefault="00F251CF" w:rsidP="00F251CF">
      <w:pPr>
        <w:pStyle w:val="SingleTxtGC"/>
      </w:pPr>
    </w:p>
    <w:sectPr w:rsidR="00F251CF"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360DB" w14:textId="77777777" w:rsidR="00D303A6" w:rsidRPr="000D319F" w:rsidRDefault="00D303A6" w:rsidP="000D319F">
      <w:pPr>
        <w:pStyle w:val="af0"/>
        <w:spacing w:after="240"/>
        <w:ind w:left="907"/>
        <w:rPr>
          <w:rFonts w:asciiTheme="majorBidi" w:eastAsia="宋体" w:hAnsiTheme="majorBidi" w:cstheme="majorBidi"/>
          <w:sz w:val="21"/>
          <w:szCs w:val="21"/>
          <w:lang w:val="en-US"/>
        </w:rPr>
      </w:pPr>
    </w:p>
    <w:p w14:paraId="70176EC6" w14:textId="77777777" w:rsidR="00D303A6" w:rsidRPr="000D319F" w:rsidRDefault="00D303A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C434BBA" w14:textId="77777777" w:rsidR="00D303A6" w:rsidRPr="000D319F" w:rsidRDefault="00D303A6" w:rsidP="000D319F">
      <w:pPr>
        <w:pStyle w:val="af0"/>
      </w:pPr>
    </w:p>
  </w:endnote>
  <w:endnote w:type="continuationNotice" w:id="1">
    <w:p w14:paraId="6861C803" w14:textId="77777777" w:rsidR="00D303A6" w:rsidRDefault="00D303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D9778" w14:textId="77777777" w:rsidR="007F02C6" w:rsidRPr="007F02C6" w:rsidRDefault="007F02C6" w:rsidP="007F02C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F02C6">
      <w:rPr>
        <w:rStyle w:val="af2"/>
        <w:b w:val="0"/>
        <w:snapToGrid w:val="0"/>
        <w:sz w:val="16"/>
      </w:rPr>
      <w:t>GE.26</w:t>
    </w:r>
    <w:proofErr w:type="spellEnd"/>
    <w:r w:rsidRPr="007F02C6">
      <w:rPr>
        <w:rStyle w:val="af2"/>
        <w:b w:val="0"/>
        <w:snapToGrid w:val="0"/>
        <w:sz w:val="16"/>
      </w:rPr>
      <w:t>-04525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708E6" w14:textId="77777777" w:rsidR="007F02C6" w:rsidRPr="007F02C6" w:rsidRDefault="007F02C6" w:rsidP="007F02C6">
    <w:pPr>
      <w:pStyle w:val="af0"/>
      <w:tabs>
        <w:tab w:val="right" w:pos="9638"/>
      </w:tabs>
      <w:rPr>
        <w:rStyle w:val="af2"/>
      </w:rPr>
    </w:pPr>
    <w:proofErr w:type="spellStart"/>
    <w:r>
      <w:t>GE.26</w:t>
    </w:r>
    <w:proofErr w:type="spellEnd"/>
    <w:r>
      <w:t>-04525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79270" w14:textId="7FD52E31" w:rsidR="002956FD" w:rsidRPr="00487939" w:rsidRDefault="007F02C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20C90AC" wp14:editId="671711AA">
          <wp:simplePos x="0" y="0"/>
          <wp:positionH relativeFrom="column">
            <wp:align>right</wp:align>
          </wp:positionH>
          <wp:positionV relativeFrom="paragraph">
            <wp:posOffset>-69850</wp:posOffset>
          </wp:positionV>
          <wp:extent cx="571500" cy="571500"/>
          <wp:effectExtent l="0" t="0" r="0" b="0"/>
          <wp:wrapNone/>
          <wp:docPr id="16911206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-04525</w:t>
    </w:r>
    <w:r w:rsidR="00731A42" w:rsidRPr="00EE277A">
      <w:rPr>
        <w:sz w:val="20"/>
        <w:lang w:eastAsia="zh-CN"/>
      </w:rPr>
      <w:t xml:space="preserve"> (C)</w:t>
    </w:r>
    <w:r w:rsidR="008B4347">
      <w:rPr>
        <w:sz w:val="20"/>
        <w:lang w:eastAsia="zh-CN"/>
      </w:rPr>
      <w:tab/>
    </w:r>
    <w:r w:rsidR="00934DEB">
      <w:rPr>
        <w:sz w:val="20"/>
        <w:lang w:eastAsia="zh-CN"/>
      </w:rPr>
      <w:t>1604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934DEB">
      <w:rPr>
        <w:sz w:val="20"/>
        <w:lang w:eastAsia="zh-CN"/>
      </w:rPr>
      <w:t>2704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0EA88" w14:textId="77777777" w:rsidR="00D303A6" w:rsidRPr="000157B1" w:rsidRDefault="00D303A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73E3FFF" w14:textId="77777777" w:rsidR="00D303A6" w:rsidRPr="000157B1" w:rsidRDefault="00D303A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07525CB" w14:textId="77777777" w:rsidR="00D303A6" w:rsidRDefault="00D303A6"/>
  </w:footnote>
  <w:footnote w:id="2">
    <w:p w14:paraId="27EDFE68" w14:textId="494AB121" w:rsidR="00F251CF" w:rsidRDefault="00F251CF" w:rsidP="00F251CF">
      <w:pPr>
        <w:pStyle w:val="a6"/>
      </w:pPr>
      <w:r>
        <w:rPr>
          <w:lang w:val="zh-CN"/>
        </w:rPr>
        <w:tab/>
      </w:r>
      <w:r>
        <w:rPr>
          <w:rStyle w:val="a8"/>
          <w:lang w:val="zh-CN"/>
        </w:rPr>
        <w:footnoteRef/>
      </w:r>
      <w:r>
        <w:rPr>
          <w:lang w:val="zh-CN"/>
        </w:rPr>
        <w:tab/>
      </w:r>
      <w:hyperlink r:id="rId1" w:history="1">
        <w:r w:rsidRPr="00462625">
          <w:rPr>
            <w:rStyle w:val="af7"/>
            <w:lang w:val="zh-CN"/>
          </w:rPr>
          <w:t>A/HRC/59/57</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16B84" w14:textId="77777777" w:rsidR="002956FD" w:rsidRDefault="007F02C6" w:rsidP="007F02C6">
    <w:pPr>
      <w:pStyle w:val="af3"/>
    </w:pPr>
    <w:r>
      <w:t>A/</w:t>
    </w:r>
    <w:proofErr w:type="spellStart"/>
    <w:r>
      <w:t>HRC</w:t>
    </w:r>
    <w:proofErr w:type="spellEnd"/>
    <w:r>
      <w:t>/RES/61/30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85080" w14:textId="77777777" w:rsidR="002956FD" w:rsidRPr="00202A30" w:rsidRDefault="007F02C6" w:rsidP="007F02C6">
    <w:pPr>
      <w:pStyle w:val="af3"/>
      <w:jc w:val="right"/>
    </w:pPr>
    <w:r>
      <w:t>A/</w:t>
    </w:r>
    <w:proofErr w:type="spellStart"/>
    <w:r>
      <w:t>HRC</w:t>
    </w:r>
    <w:proofErr w:type="spellEnd"/>
    <w:r>
      <w:t>/RES/61/30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80346901">
    <w:abstractNumId w:val="5"/>
  </w:num>
  <w:num w:numId="2" w16cid:durableId="378019612">
    <w:abstractNumId w:val="11"/>
  </w:num>
  <w:num w:numId="3" w16cid:durableId="2005158367">
    <w:abstractNumId w:val="6"/>
  </w:num>
  <w:num w:numId="4" w16cid:durableId="2015107832">
    <w:abstractNumId w:val="0"/>
  </w:num>
  <w:num w:numId="5" w16cid:durableId="1310982453">
    <w:abstractNumId w:val="5"/>
  </w:num>
  <w:num w:numId="6" w16cid:durableId="1829784674">
    <w:abstractNumId w:val="11"/>
  </w:num>
  <w:num w:numId="7" w16cid:durableId="613027327">
    <w:abstractNumId w:val="6"/>
  </w:num>
  <w:num w:numId="8" w16cid:durableId="209804648">
    <w:abstractNumId w:val="7"/>
  </w:num>
  <w:num w:numId="9" w16cid:durableId="263921266">
    <w:abstractNumId w:val="7"/>
  </w:num>
  <w:num w:numId="10" w16cid:durableId="1173495927">
    <w:abstractNumId w:val="9"/>
  </w:num>
  <w:num w:numId="11" w16cid:durableId="1082482039">
    <w:abstractNumId w:val="9"/>
  </w:num>
  <w:num w:numId="12" w16cid:durableId="635524868">
    <w:abstractNumId w:val="10"/>
  </w:num>
  <w:num w:numId="13" w16cid:durableId="309752156">
    <w:abstractNumId w:val="8"/>
  </w:num>
  <w:num w:numId="14" w16cid:durableId="1392390097">
    <w:abstractNumId w:val="13"/>
  </w:num>
  <w:num w:numId="15" w16cid:durableId="809445698">
    <w:abstractNumId w:val="4"/>
  </w:num>
  <w:num w:numId="16" w16cid:durableId="573130718">
    <w:abstractNumId w:val="1"/>
  </w:num>
  <w:num w:numId="17" w16cid:durableId="1997686542">
    <w:abstractNumId w:val="2"/>
  </w:num>
  <w:num w:numId="18" w16cid:durableId="1030766671">
    <w:abstractNumId w:val="12"/>
  </w:num>
  <w:num w:numId="19" w16cid:durableId="19489267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A50"/>
    <w:rsid w:val="00011483"/>
    <w:rsid w:val="00031F0C"/>
    <w:rsid w:val="00041F7D"/>
    <w:rsid w:val="00054E5E"/>
    <w:rsid w:val="00093D3D"/>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62625"/>
    <w:rsid w:val="00474C6B"/>
    <w:rsid w:val="004972E2"/>
    <w:rsid w:val="004C3F04"/>
    <w:rsid w:val="004C4A0A"/>
    <w:rsid w:val="004E5A50"/>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7F02C6"/>
    <w:rsid w:val="00811540"/>
    <w:rsid w:val="008219E7"/>
    <w:rsid w:val="00845338"/>
    <w:rsid w:val="00856233"/>
    <w:rsid w:val="00860F27"/>
    <w:rsid w:val="008A4E49"/>
    <w:rsid w:val="008B0560"/>
    <w:rsid w:val="008B2BFA"/>
    <w:rsid w:val="008B4347"/>
    <w:rsid w:val="008D32CC"/>
    <w:rsid w:val="00923C5A"/>
    <w:rsid w:val="00924843"/>
    <w:rsid w:val="0093206A"/>
    <w:rsid w:val="00932BA2"/>
    <w:rsid w:val="00934DEB"/>
    <w:rsid w:val="00936F03"/>
    <w:rsid w:val="00943B69"/>
    <w:rsid w:val="00944CB3"/>
    <w:rsid w:val="0094536F"/>
    <w:rsid w:val="00952103"/>
    <w:rsid w:val="009727BF"/>
    <w:rsid w:val="009B09D7"/>
    <w:rsid w:val="009B230E"/>
    <w:rsid w:val="009D35ED"/>
    <w:rsid w:val="009E54EB"/>
    <w:rsid w:val="009F4503"/>
    <w:rsid w:val="00A03CB6"/>
    <w:rsid w:val="00A03FB9"/>
    <w:rsid w:val="00A1364C"/>
    <w:rsid w:val="00A21076"/>
    <w:rsid w:val="00A266CE"/>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303A6"/>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251CF"/>
    <w:rsid w:val="00F664DD"/>
    <w:rsid w:val="00F714DA"/>
    <w:rsid w:val="00F75B02"/>
    <w:rsid w:val="00FB24E5"/>
    <w:rsid w:val="00FB456B"/>
    <w:rsid w:val="00FD19F9"/>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914B0"/>
  <w15:docId w15:val="{D8B0B9F0-5B5D-45B6-AE10-6E68164B2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aliases w:val="Table_G"/>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aliases w:val="2_G"/>
    <w:basedOn w:val="a6"/>
    <w:link w:val="ad"/>
    <w:qFormat/>
    <w:rsid w:val="00923C5A"/>
    <w:pPr>
      <w:spacing w:after="0"/>
    </w:pPr>
  </w:style>
  <w:style w:type="character" w:customStyle="1" w:styleId="ad">
    <w:name w:val="尾注文本 字符"/>
    <w:aliases w:val="2_G 字符"/>
    <w:basedOn w:val="a0"/>
    <w:link w:val="ac"/>
    <w:rsid w:val="00923C5A"/>
    <w:rPr>
      <w:snapToGrid w:val="0"/>
      <w:sz w:val="18"/>
    </w:rPr>
  </w:style>
  <w:style w:type="character" w:styleId="ae">
    <w:name w:val="endnote reference"/>
    <w:aliases w:val="1_G"/>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aliases w:val="3_G"/>
    <w:basedOn w:val="a"/>
    <w:link w:val="af1"/>
    <w:qFormat/>
    <w:rsid w:val="00BF6D17"/>
    <w:pPr>
      <w:spacing w:line="240" w:lineRule="auto"/>
    </w:pPr>
    <w:rPr>
      <w:rFonts w:eastAsia="Times New Roman"/>
      <w:sz w:val="16"/>
      <w:szCs w:val="16"/>
      <w:lang w:val="en-GB" w:eastAsia="en-US"/>
    </w:rPr>
  </w:style>
  <w:style w:type="character" w:customStyle="1" w:styleId="af1">
    <w:name w:val="页脚 字符"/>
    <w:aliases w:val="3_G 字符"/>
    <w:link w:val="af0"/>
    <w:rsid w:val="00BF6D17"/>
    <w:rPr>
      <w:rFonts w:eastAsia="Times New Roman"/>
      <w:snapToGrid w:val="0"/>
      <w:sz w:val="16"/>
      <w:szCs w:val="16"/>
      <w:lang w:val="en-GB" w:eastAsia="en-US"/>
    </w:rPr>
  </w:style>
  <w:style w:type="character" w:styleId="af2">
    <w:name w:val="page number"/>
    <w:aliases w:val="7_G"/>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aliases w:val="6_G"/>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aliases w:val="6_G 字符"/>
    <w:link w:val="af3"/>
    <w:rsid w:val="00BF6D17"/>
    <w:rPr>
      <w:rFonts w:eastAsia="Times New Roman"/>
      <w:b/>
      <w:snapToGrid w:val="0"/>
      <w:sz w:val="18"/>
      <w:szCs w:val="18"/>
      <w:lang w:val="en-GB" w:eastAsia="en-US"/>
    </w:rPr>
  </w:style>
  <w:style w:type="character" w:customStyle="1" w:styleId="10">
    <w:name w:val="标题 1 字符"/>
    <w:aliases w:val="Table_G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HMG">
    <w:name w:val="_ H __M_G"/>
    <w:basedOn w:val="a"/>
    <w:next w:val="a"/>
    <w:qFormat/>
    <w:rsid w:val="00F251CF"/>
    <w:pPr>
      <w:keepNext/>
      <w:keepLines/>
      <w:tabs>
        <w:tab w:val="right" w:pos="851"/>
      </w:tabs>
      <w:suppressAutoHyphens/>
      <w:overflowPunct/>
      <w:adjustRightInd/>
      <w:snapToGrid/>
      <w:spacing w:before="240" w:after="240" w:line="360" w:lineRule="exact"/>
      <w:ind w:left="1134" w:right="1134" w:hanging="1134"/>
    </w:pPr>
    <w:rPr>
      <w:b/>
      <w:snapToGrid/>
      <w:sz w:val="34"/>
      <w:lang w:val="en-GB" w:eastAsia="en-US"/>
    </w:rPr>
  </w:style>
  <w:style w:type="paragraph" w:customStyle="1" w:styleId="HChG">
    <w:name w:val="_ H _Ch_G"/>
    <w:basedOn w:val="a"/>
    <w:next w:val="a"/>
    <w:qFormat/>
    <w:rsid w:val="00F251CF"/>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SMG">
    <w:name w:val="__S_M_G"/>
    <w:basedOn w:val="a"/>
    <w:next w:val="a"/>
    <w:rsid w:val="00F251CF"/>
    <w:pPr>
      <w:keepNext/>
      <w:keepLines/>
      <w:suppressAutoHyphens/>
      <w:overflowPunct/>
      <w:adjustRightInd/>
      <w:snapToGrid/>
      <w:spacing w:before="240" w:after="240" w:line="420" w:lineRule="exact"/>
      <w:ind w:left="1134" w:right="1134"/>
    </w:pPr>
    <w:rPr>
      <w:b/>
      <w:snapToGrid/>
      <w:sz w:val="40"/>
      <w:lang w:val="en-GB" w:eastAsia="en-US"/>
    </w:rPr>
  </w:style>
  <w:style w:type="paragraph" w:customStyle="1" w:styleId="SLG">
    <w:name w:val="__S_L_G"/>
    <w:basedOn w:val="a"/>
    <w:next w:val="a"/>
    <w:rsid w:val="00F251CF"/>
    <w:pPr>
      <w:keepNext/>
      <w:keepLines/>
      <w:suppressAutoHyphens/>
      <w:overflowPunct/>
      <w:adjustRightInd/>
      <w:snapToGrid/>
      <w:spacing w:before="240" w:after="240" w:line="580" w:lineRule="exact"/>
      <w:ind w:left="1134" w:right="1134"/>
    </w:pPr>
    <w:rPr>
      <w:b/>
      <w:snapToGrid/>
      <w:sz w:val="56"/>
      <w:lang w:val="en-GB" w:eastAsia="en-US"/>
    </w:rPr>
  </w:style>
  <w:style w:type="paragraph" w:customStyle="1" w:styleId="SSG">
    <w:name w:val="__S_S_G"/>
    <w:basedOn w:val="a"/>
    <w:next w:val="a"/>
    <w:rsid w:val="00F251CF"/>
    <w:pPr>
      <w:keepNext/>
      <w:keepLines/>
      <w:suppressAutoHyphens/>
      <w:overflowPunct/>
      <w:adjustRightInd/>
      <w:snapToGrid/>
      <w:spacing w:before="240" w:after="240" w:line="300" w:lineRule="exact"/>
      <w:ind w:left="1134" w:right="1134"/>
    </w:pPr>
    <w:rPr>
      <w:b/>
      <w:snapToGrid/>
      <w:sz w:val="28"/>
      <w:lang w:val="en-GB" w:eastAsia="en-US"/>
    </w:rPr>
  </w:style>
  <w:style w:type="paragraph" w:customStyle="1" w:styleId="XLargeG">
    <w:name w:val="__XLarge_G"/>
    <w:basedOn w:val="a"/>
    <w:next w:val="a"/>
    <w:rsid w:val="00F251CF"/>
    <w:pPr>
      <w:keepNext/>
      <w:keepLines/>
      <w:suppressAutoHyphens/>
      <w:overflowPunct/>
      <w:adjustRightInd/>
      <w:snapToGrid/>
      <w:spacing w:before="240" w:after="240" w:line="420" w:lineRule="exact"/>
      <w:ind w:left="1134" w:right="1134"/>
    </w:pPr>
    <w:rPr>
      <w:b/>
      <w:snapToGrid/>
      <w:sz w:val="40"/>
      <w:lang w:val="en-GB" w:eastAsia="en-US"/>
    </w:rPr>
  </w:style>
  <w:style w:type="paragraph" w:customStyle="1" w:styleId="Bullet1G">
    <w:name w:val="_Bullet 1_G"/>
    <w:basedOn w:val="a"/>
    <w:qFormat/>
    <w:rsid w:val="00F251CF"/>
    <w:pPr>
      <w:numPr>
        <w:numId w:val="17"/>
      </w:numPr>
      <w:suppressAutoHyphens/>
      <w:overflowPunct/>
      <w:adjustRightInd/>
      <w:snapToGrid/>
      <w:spacing w:after="120" w:line="240" w:lineRule="atLeast"/>
      <w:ind w:right="1134"/>
      <w:jc w:val="both"/>
    </w:pPr>
    <w:rPr>
      <w:snapToGrid/>
      <w:sz w:val="20"/>
      <w:lang w:val="en-GB" w:eastAsia="en-US"/>
    </w:rPr>
  </w:style>
  <w:style w:type="paragraph" w:customStyle="1" w:styleId="Bullet2G">
    <w:name w:val="_Bullet 2_G"/>
    <w:basedOn w:val="a"/>
    <w:qFormat/>
    <w:rsid w:val="00F251CF"/>
    <w:pPr>
      <w:numPr>
        <w:numId w:val="18"/>
      </w:numPr>
      <w:suppressAutoHyphens/>
      <w:overflowPunct/>
      <w:adjustRightInd/>
      <w:snapToGrid/>
      <w:spacing w:after="120" w:line="240" w:lineRule="atLeast"/>
      <w:ind w:right="1134"/>
      <w:jc w:val="both"/>
    </w:pPr>
    <w:rPr>
      <w:snapToGrid/>
      <w:sz w:val="20"/>
      <w:lang w:val="en-GB" w:eastAsia="en-US"/>
    </w:rPr>
  </w:style>
  <w:style w:type="paragraph" w:customStyle="1" w:styleId="H1G">
    <w:name w:val="_ H_1_G"/>
    <w:basedOn w:val="a"/>
    <w:next w:val="a"/>
    <w:qFormat/>
    <w:rsid w:val="00F251CF"/>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paragraph" w:customStyle="1" w:styleId="H23G">
    <w:name w:val="_ H_2/3_G"/>
    <w:basedOn w:val="a"/>
    <w:next w:val="a"/>
    <w:qFormat/>
    <w:rsid w:val="00F251CF"/>
    <w:pPr>
      <w:keepNext/>
      <w:keepLines/>
      <w:tabs>
        <w:tab w:val="right" w:pos="851"/>
      </w:tabs>
      <w:suppressAutoHyphens/>
      <w:overflowPunct/>
      <w:adjustRightInd/>
      <w:snapToGrid/>
      <w:spacing w:before="240" w:after="120" w:line="240" w:lineRule="exact"/>
      <w:ind w:left="1134" w:right="1134" w:hanging="1134"/>
    </w:pPr>
    <w:rPr>
      <w:b/>
      <w:snapToGrid/>
      <w:sz w:val="20"/>
      <w:lang w:val="en-GB" w:eastAsia="en-US"/>
    </w:rPr>
  </w:style>
  <w:style w:type="paragraph" w:customStyle="1" w:styleId="H4G">
    <w:name w:val="_ H_4_G"/>
    <w:basedOn w:val="a"/>
    <w:next w:val="a"/>
    <w:qFormat/>
    <w:rsid w:val="00F251CF"/>
    <w:pPr>
      <w:keepNext/>
      <w:keepLines/>
      <w:tabs>
        <w:tab w:val="right" w:pos="851"/>
      </w:tabs>
      <w:suppressAutoHyphens/>
      <w:overflowPunct/>
      <w:adjustRightInd/>
      <w:snapToGrid/>
      <w:spacing w:before="240" w:after="120" w:line="240" w:lineRule="exact"/>
      <w:ind w:left="1134" w:right="1134" w:hanging="1134"/>
    </w:pPr>
    <w:rPr>
      <w:i/>
      <w:snapToGrid/>
      <w:sz w:val="20"/>
      <w:lang w:val="en-GB" w:eastAsia="en-US"/>
    </w:rPr>
  </w:style>
  <w:style w:type="paragraph" w:customStyle="1" w:styleId="H56G">
    <w:name w:val="_ H_5/6_G"/>
    <w:basedOn w:val="a"/>
    <w:next w:val="a"/>
    <w:qFormat/>
    <w:rsid w:val="00F251CF"/>
    <w:pPr>
      <w:keepNext/>
      <w:keepLines/>
      <w:tabs>
        <w:tab w:val="right" w:pos="851"/>
      </w:tabs>
      <w:suppressAutoHyphens/>
      <w:overflowPunct/>
      <w:adjustRightInd/>
      <w:snapToGrid/>
      <w:spacing w:before="240" w:after="120" w:line="240" w:lineRule="exact"/>
      <w:ind w:left="1134" w:right="1134" w:hanging="1134"/>
    </w:pPr>
    <w:rPr>
      <w:snapToGrid/>
      <w:sz w:val="20"/>
      <w:lang w:val="en-GB" w:eastAsia="en-US"/>
    </w:rPr>
  </w:style>
  <w:style w:type="paragraph" w:customStyle="1" w:styleId="ParNoG">
    <w:name w:val="_ParNo_G"/>
    <w:basedOn w:val="a"/>
    <w:qFormat/>
    <w:rsid w:val="00F251CF"/>
    <w:pPr>
      <w:numPr>
        <w:numId w:val="19"/>
      </w:numPr>
      <w:suppressAutoHyphens/>
      <w:kinsoku w:val="0"/>
      <w:autoSpaceDE w:val="0"/>
      <w:autoSpaceDN w:val="0"/>
      <w:spacing w:after="120" w:line="240" w:lineRule="atLeast"/>
      <w:ind w:right="1134"/>
      <w:jc w:val="both"/>
    </w:pPr>
    <w:rPr>
      <w:snapToGrid/>
      <w:sz w:val="20"/>
      <w:lang w:val="en-GB" w:eastAsia="en-US"/>
    </w:rPr>
  </w:style>
  <w:style w:type="paragraph" w:styleId="afc">
    <w:name w:val="Revision"/>
    <w:hidden/>
    <w:uiPriority w:val="99"/>
    <w:semiHidden/>
    <w:rsid w:val="00F251CF"/>
    <w:rPr>
      <w:lang w:val="en-GB" w:eastAsia="en-US"/>
    </w:rPr>
  </w:style>
  <w:style w:type="character" w:styleId="afd">
    <w:name w:val="annotation reference"/>
    <w:basedOn w:val="a0"/>
    <w:semiHidden/>
    <w:unhideWhenUsed/>
    <w:rsid w:val="00F251CF"/>
    <w:rPr>
      <w:sz w:val="16"/>
      <w:szCs w:val="16"/>
    </w:rPr>
  </w:style>
  <w:style w:type="paragraph" w:styleId="afe">
    <w:name w:val="annotation text"/>
    <w:basedOn w:val="a"/>
    <w:link w:val="aff"/>
    <w:unhideWhenUsed/>
    <w:rsid w:val="00F251CF"/>
    <w:pPr>
      <w:suppressAutoHyphens/>
      <w:overflowPunct/>
      <w:adjustRightInd/>
      <w:snapToGrid/>
      <w:spacing w:line="240" w:lineRule="auto"/>
    </w:pPr>
    <w:rPr>
      <w:snapToGrid/>
      <w:sz w:val="20"/>
      <w:lang w:val="en-GB" w:eastAsia="en-US"/>
    </w:rPr>
  </w:style>
  <w:style w:type="character" w:customStyle="1" w:styleId="aff">
    <w:name w:val="批注文字 字符"/>
    <w:basedOn w:val="a0"/>
    <w:link w:val="afe"/>
    <w:rsid w:val="00F251CF"/>
    <w:rPr>
      <w:lang w:val="en-GB" w:eastAsia="en-US"/>
    </w:rPr>
  </w:style>
  <w:style w:type="paragraph" w:styleId="aff0">
    <w:name w:val="annotation subject"/>
    <w:basedOn w:val="afe"/>
    <w:next w:val="afe"/>
    <w:link w:val="aff1"/>
    <w:semiHidden/>
    <w:unhideWhenUsed/>
    <w:rsid w:val="00F251CF"/>
    <w:rPr>
      <w:b/>
      <w:bCs/>
    </w:rPr>
  </w:style>
  <w:style w:type="character" w:customStyle="1" w:styleId="aff1">
    <w:name w:val="批注主题 字符"/>
    <w:basedOn w:val="aff"/>
    <w:link w:val="aff0"/>
    <w:semiHidden/>
    <w:rsid w:val="00F251CF"/>
    <w:rPr>
      <w:b/>
      <w:bCs/>
      <w:lang w:val="en-GB" w:eastAsia="en-US"/>
    </w:rPr>
  </w:style>
  <w:style w:type="character" w:styleId="aff2">
    <w:name w:val="Unresolved Mention"/>
    <w:basedOn w:val="a0"/>
    <w:uiPriority w:val="99"/>
    <w:semiHidden/>
    <w:unhideWhenUsed/>
    <w:rsid w:val="00F251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A/HRC/59/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12</Pages>
  <Words>6807</Words>
  <Characters>7012</Characters>
  <Application>Microsoft Office Word</Application>
  <DocSecurity>0</DocSecurity>
  <Lines>250</Lines>
  <Paragraphs>138</Paragraphs>
  <ScaleCrop>false</ScaleCrop>
  <Company>DCM</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A/HRC/RES/61/30</dc:title>
  <dc:subject>2604525</dc:subject>
  <dc:creator>x</dc:creator>
  <cp:keywords/>
  <dc:description/>
  <cp:lastModifiedBy>Xin Wang</cp:lastModifiedBy>
  <cp:revision>2</cp:revision>
  <cp:lastPrinted>2014-05-09T11:28:00Z</cp:lastPrinted>
  <dcterms:created xsi:type="dcterms:W3CDTF">2026-04-27T09:21:00Z</dcterms:created>
  <dcterms:modified xsi:type="dcterms:W3CDTF">2026-04-27T09:21:00Z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