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FD44439" w14:textId="77777777" w:rsidTr="00E6618E">
        <w:trPr>
          <w:trHeight w:hRule="exact" w:val="851"/>
        </w:trPr>
        <w:tc>
          <w:tcPr>
            <w:tcW w:w="1276" w:type="dxa"/>
            <w:tcBorders>
              <w:bottom w:val="single" w:sz="4" w:space="0" w:color="auto"/>
            </w:tcBorders>
          </w:tcPr>
          <w:p w14:paraId="6AAAC0D0" w14:textId="77777777" w:rsidR="00A12E20" w:rsidRPr="00DB58B5" w:rsidRDefault="00A12E20" w:rsidP="00AF0968"/>
        </w:tc>
        <w:tc>
          <w:tcPr>
            <w:tcW w:w="2268" w:type="dxa"/>
            <w:tcBorders>
              <w:bottom w:val="single" w:sz="4" w:space="0" w:color="auto"/>
            </w:tcBorders>
            <w:vAlign w:val="bottom"/>
          </w:tcPr>
          <w:p w14:paraId="33B3D9A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B0EF2D" w14:textId="0D011A51" w:rsidR="00A12E20" w:rsidRPr="00DB58B5" w:rsidRDefault="00AF0968" w:rsidP="00AF0968">
            <w:pPr>
              <w:jc w:val="right"/>
            </w:pPr>
            <w:r w:rsidRPr="00AF0968">
              <w:rPr>
                <w:sz w:val="40"/>
              </w:rPr>
              <w:t>A</w:t>
            </w:r>
            <w:r>
              <w:t>/HRC/RES/52/17</w:t>
            </w:r>
          </w:p>
        </w:tc>
      </w:tr>
      <w:tr w:rsidR="00A12E20" w:rsidRPr="00DB58B5" w14:paraId="3B2AA902" w14:textId="77777777" w:rsidTr="00E6618E">
        <w:trPr>
          <w:trHeight w:hRule="exact" w:val="2835"/>
        </w:trPr>
        <w:tc>
          <w:tcPr>
            <w:tcW w:w="1276" w:type="dxa"/>
            <w:tcBorders>
              <w:top w:val="single" w:sz="4" w:space="0" w:color="auto"/>
              <w:bottom w:val="single" w:sz="12" w:space="0" w:color="auto"/>
            </w:tcBorders>
          </w:tcPr>
          <w:p w14:paraId="4D4A255C" w14:textId="77777777" w:rsidR="00A12E20" w:rsidRPr="00DB58B5" w:rsidRDefault="00A12E20" w:rsidP="00E6618E">
            <w:pPr>
              <w:spacing w:before="120"/>
              <w:jc w:val="center"/>
            </w:pPr>
            <w:r>
              <w:rPr>
                <w:noProof/>
                <w:lang w:eastAsia="fr-CH"/>
              </w:rPr>
              <w:drawing>
                <wp:inline distT="0" distB="0" distL="0" distR="0" wp14:anchorId="61DFF25E" wp14:editId="6761F6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880E6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46ECEA4" w14:textId="77777777" w:rsidR="00A12E20" w:rsidRDefault="00AF0968" w:rsidP="00E6618E">
            <w:pPr>
              <w:spacing w:before="240"/>
            </w:pPr>
            <w:proofErr w:type="spellStart"/>
            <w:r>
              <w:t>Distr</w:t>
            </w:r>
            <w:proofErr w:type="spellEnd"/>
            <w:r>
              <w:t>. générale</w:t>
            </w:r>
          </w:p>
          <w:p w14:paraId="153571AF" w14:textId="77777777" w:rsidR="00AF0968" w:rsidRDefault="00AF0968" w:rsidP="00AF0968">
            <w:pPr>
              <w:spacing w:line="240" w:lineRule="exact"/>
            </w:pPr>
            <w:r>
              <w:t>19 avril 2023</w:t>
            </w:r>
          </w:p>
          <w:p w14:paraId="649780FF" w14:textId="77777777" w:rsidR="00AF0968" w:rsidRDefault="00AF0968" w:rsidP="00AF0968">
            <w:pPr>
              <w:spacing w:line="240" w:lineRule="exact"/>
            </w:pPr>
            <w:r>
              <w:t>Français</w:t>
            </w:r>
          </w:p>
          <w:p w14:paraId="6E9DEA19" w14:textId="67317676" w:rsidR="00AF0968" w:rsidRPr="00DB58B5" w:rsidRDefault="00AF0968" w:rsidP="00AF0968">
            <w:pPr>
              <w:spacing w:line="240" w:lineRule="exact"/>
            </w:pPr>
            <w:r>
              <w:t>Original : anglais</w:t>
            </w:r>
          </w:p>
        </w:tc>
      </w:tr>
    </w:tbl>
    <w:p w14:paraId="6EA2892A" w14:textId="77777777" w:rsidR="00D45432" w:rsidRDefault="00D45432" w:rsidP="00D45432">
      <w:pPr>
        <w:spacing w:before="120"/>
        <w:rPr>
          <w:b/>
          <w:sz w:val="24"/>
          <w:szCs w:val="24"/>
        </w:rPr>
      </w:pPr>
      <w:r w:rsidRPr="00BA184E">
        <w:rPr>
          <w:b/>
          <w:sz w:val="24"/>
          <w:szCs w:val="24"/>
        </w:rPr>
        <w:t>Conseil des droits de l’homme</w:t>
      </w:r>
    </w:p>
    <w:p w14:paraId="651ED9A6" w14:textId="77777777" w:rsidR="00AF0968" w:rsidRPr="005A1DA4" w:rsidRDefault="00AF0968" w:rsidP="00AF0968">
      <w:pPr>
        <w:rPr>
          <w:b/>
        </w:rPr>
      </w:pPr>
      <w:r>
        <w:rPr>
          <w:b/>
          <w:bCs/>
          <w:lang w:val="fr-FR"/>
        </w:rPr>
        <w:t>Cinquante-deuxième session</w:t>
      </w:r>
    </w:p>
    <w:p w14:paraId="6B90A638" w14:textId="276FDADE" w:rsidR="00AF0968" w:rsidRPr="005A1DA4" w:rsidRDefault="00AF0968" w:rsidP="00AF0968">
      <w:r>
        <w:rPr>
          <w:lang w:val="fr-FR"/>
        </w:rPr>
        <w:t>27 février</w:t>
      </w:r>
      <w:r w:rsidR="00C04594">
        <w:rPr>
          <w:lang w:val="fr-FR"/>
        </w:rPr>
        <w:t>-</w:t>
      </w:r>
      <w:r>
        <w:rPr>
          <w:lang w:val="fr-FR"/>
        </w:rPr>
        <w:t>4 avril 2023</w:t>
      </w:r>
    </w:p>
    <w:p w14:paraId="2745A848" w14:textId="77777777" w:rsidR="00AF0968" w:rsidRPr="005A1DA4" w:rsidRDefault="00AF0968" w:rsidP="00AF0968">
      <w:r>
        <w:rPr>
          <w:lang w:val="fr-FR"/>
        </w:rPr>
        <w:t>Point 3 de l’ordre du jour</w:t>
      </w:r>
    </w:p>
    <w:p w14:paraId="3655A866" w14:textId="77777777" w:rsidR="00AF0968" w:rsidRPr="005A1DA4" w:rsidRDefault="00AF0968" w:rsidP="00AF0968">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0F2A2D85" w14:textId="3C824562" w:rsidR="00AF0968" w:rsidRPr="0037565E" w:rsidRDefault="00AF0968" w:rsidP="0076764A">
      <w:pPr>
        <w:pStyle w:val="HChG"/>
        <w:rPr>
          <w:lang w:val="fr-FR"/>
        </w:rPr>
      </w:pPr>
      <w:r>
        <w:rPr>
          <w:lang w:val="fr-FR"/>
        </w:rPr>
        <w:tab/>
      </w:r>
      <w:r>
        <w:rPr>
          <w:lang w:val="fr-FR"/>
        </w:rPr>
        <w:tab/>
      </w:r>
      <w:r w:rsidRPr="0037565E">
        <w:rPr>
          <w:lang w:val="fr-FR"/>
        </w:rPr>
        <w:t xml:space="preserve">Résolution </w:t>
      </w:r>
      <w:r w:rsidRPr="00142E0D">
        <w:rPr>
          <w:lang w:val="fr-FR"/>
        </w:rPr>
        <w:t>adoptée</w:t>
      </w:r>
      <w:r w:rsidRPr="0037565E">
        <w:rPr>
          <w:lang w:val="fr-FR"/>
        </w:rPr>
        <w:t xml:space="preserve"> par le Conseil des droits de l</w:t>
      </w:r>
      <w:r>
        <w:rPr>
          <w:lang w:val="fr-FR"/>
        </w:rPr>
        <w:t>’</w:t>
      </w:r>
      <w:r w:rsidRPr="0037565E">
        <w:rPr>
          <w:lang w:val="fr-FR"/>
        </w:rPr>
        <w:t xml:space="preserve">homme </w:t>
      </w:r>
      <w:r w:rsidR="00C65BF5">
        <w:rPr>
          <w:lang w:val="fr-FR"/>
        </w:rPr>
        <w:br/>
      </w:r>
      <w:r w:rsidRPr="0037565E">
        <w:rPr>
          <w:lang w:val="fr-FR"/>
        </w:rPr>
        <w:t>le</w:t>
      </w:r>
      <w:r>
        <w:rPr>
          <w:lang w:val="fr-FR"/>
        </w:rPr>
        <w:t xml:space="preserve"> </w:t>
      </w:r>
      <w:r w:rsidRPr="0037565E">
        <w:rPr>
          <w:lang w:val="fr-FR"/>
        </w:rPr>
        <w:t xml:space="preserve">3 </w:t>
      </w:r>
      <w:r>
        <w:rPr>
          <w:lang w:val="fr-FR"/>
        </w:rPr>
        <w:t>av</w:t>
      </w:r>
      <w:r w:rsidRPr="0037565E">
        <w:rPr>
          <w:lang w:val="fr-FR"/>
        </w:rPr>
        <w:t>ril 2023</w:t>
      </w:r>
    </w:p>
    <w:p w14:paraId="60210056" w14:textId="3C848CA4" w:rsidR="00AF0968" w:rsidRDefault="00C65BF5" w:rsidP="00C65BF5">
      <w:pPr>
        <w:pStyle w:val="H1G"/>
        <w:rPr>
          <w:lang w:val="fr-FR"/>
        </w:rPr>
      </w:pPr>
      <w:r>
        <w:rPr>
          <w:lang w:val="fr-FR"/>
        </w:rPr>
        <w:tab/>
      </w:r>
      <w:r w:rsidR="00AF0968" w:rsidRPr="00C77C10">
        <w:rPr>
          <w:lang w:val="fr-FR"/>
        </w:rPr>
        <w:t>52</w:t>
      </w:r>
      <w:r w:rsidR="00AF0968">
        <w:rPr>
          <w:lang w:val="fr-FR"/>
        </w:rPr>
        <w:t>/17</w:t>
      </w:r>
      <w:r w:rsidR="00AF0968" w:rsidRPr="00C77C10">
        <w:rPr>
          <w:lang w:val="fr-FR"/>
        </w:rPr>
        <w:t>.</w:t>
      </w:r>
      <w:r w:rsidR="00AF0968" w:rsidRPr="00C77C10">
        <w:rPr>
          <w:lang w:val="fr-FR"/>
        </w:rPr>
        <w:tab/>
        <w:t>Mandat de l</w:t>
      </w:r>
      <w:r w:rsidR="00AF0968">
        <w:rPr>
          <w:lang w:val="fr-FR"/>
        </w:rPr>
        <w:t>’</w:t>
      </w:r>
      <w:r w:rsidR="00AF0968" w:rsidRPr="00C77C10">
        <w:rPr>
          <w:lang w:val="fr-FR"/>
        </w:rPr>
        <w:t>Expert indépendant chargé d</w:t>
      </w:r>
      <w:r w:rsidR="00AF0968">
        <w:rPr>
          <w:lang w:val="fr-FR"/>
        </w:rPr>
        <w:t>’</w:t>
      </w:r>
      <w:r w:rsidR="00AF0968" w:rsidRPr="00C77C10">
        <w:rPr>
          <w:lang w:val="fr-FR"/>
        </w:rPr>
        <w:t xml:space="preserve">examiner les effets </w:t>
      </w:r>
      <w:r>
        <w:rPr>
          <w:lang w:val="fr-FR"/>
        </w:rPr>
        <w:br/>
      </w:r>
      <w:r w:rsidR="00AF0968" w:rsidRPr="00C77C10">
        <w:rPr>
          <w:lang w:val="fr-FR"/>
        </w:rPr>
        <w:t>de la dette extérieure et des obligations financières internationales connexes des États sur le plein exercice de tous les droits de l</w:t>
      </w:r>
      <w:r w:rsidR="00AF0968">
        <w:rPr>
          <w:lang w:val="fr-FR"/>
        </w:rPr>
        <w:t>’</w:t>
      </w:r>
      <w:r w:rsidR="00AF0968" w:rsidRPr="00C77C10">
        <w:rPr>
          <w:lang w:val="fr-FR"/>
        </w:rPr>
        <w:t>homme, en particulier des droits économiques, sociaux et culturels</w:t>
      </w:r>
    </w:p>
    <w:p w14:paraId="7665E821" w14:textId="77777777" w:rsidR="00C505E4" w:rsidRDefault="00AF0968" w:rsidP="00C505E4">
      <w:pPr>
        <w:pStyle w:val="SingleTxtG"/>
        <w:ind w:firstLine="567"/>
        <w:rPr>
          <w:lang w:val="fr-FR"/>
        </w:rPr>
      </w:pPr>
      <w:r w:rsidRPr="00C505E4">
        <w:rPr>
          <w:i/>
          <w:iCs/>
          <w:lang w:val="fr-FR"/>
        </w:rPr>
        <w:t>Le Conseil des droits de l’homme</w:t>
      </w:r>
      <w:r>
        <w:rPr>
          <w:lang w:val="fr-FR"/>
        </w:rPr>
        <w:t>,</w:t>
      </w:r>
    </w:p>
    <w:p w14:paraId="1DB0F12C" w14:textId="642EE722" w:rsidR="00AF0968" w:rsidRPr="0008244D" w:rsidRDefault="00AF0968" w:rsidP="00C505E4">
      <w:pPr>
        <w:pStyle w:val="SingleTxtG"/>
        <w:ind w:firstLine="567"/>
      </w:pPr>
      <w:r>
        <w:rPr>
          <w:i/>
          <w:iCs/>
          <w:lang w:val="fr-FR"/>
        </w:rPr>
        <w:t xml:space="preserve">Guidé </w:t>
      </w:r>
      <w:r>
        <w:rPr>
          <w:lang w:val="fr-FR"/>
        </w:rPr>
        <w:t>par la Charte des Nations Unies, la Déclaration universelle des droits de l’homme, la Déclaration et le Programme d’action de Vienne et les autres instruments internationaux pertinents relatifs aux droits de l’homme,</w:t>
      </w:r>
    </w:p>
    <w:p w14:paraId="2820E8A5" w14:textId="78D55755" w:rsidR="00AF0968" w:rsidRPr="0008244D" w:rsidRDefault="00AF0968" w:rsidP="00C505E4">
      <w:pPr>
        <w:pStyle w:val="SingleTxtG"/>
        <w:ind w:firstLine="567"/>
      </w:pPr>
      <w:r>
        <w:rPr>
          <w:i/>
          <w:iCs/>
          <w:lang w:val="fr-FR"/>
        </w:rPr>
        <w:t xml:space="preserve">Réaffirmant </w:t>
      </w:r>
      <w:r>
        <w:rPr>
          <w:lang w:val="fr-FR"/>
        </w:rPr>
        <w:t xml:space="preserve">toutes les résolutions et décisions de la Commission des droits de l’homme et ses propres résolutions et décisions sur les effets de la dette extérieure et des obligations financières internationales connexes sur le plein exercice de tous les droits de l’homme, particulièrement des droits économiques, sociaux et culturels, la dernière étant sa résolution </w:t>
      </w:r>
      <w:hyperlink r:id="rId9" w:history="1">
        <w:r w:rsidR="00CA0BFD">
          <w:rPr>
            <w:rStyle w:val="Lienhypertexte"/>
            <w:lang w:val="fr-FR"/>
          </w:rPr>
          <w:t>49/15</w:t>
        </w:r>
      </w:hyperlink>
      <w:r>
        <w:rPr>
          <w:lang w:val="fr-FR"/>
        </w:rPr>
        <w:t xml:space="preserve"> du 31</w:t>
      </w:r>
      <w:r w:rsidR="00100A7E">
        <w:rPr>
          <w:lang w:val="fr-FR"/>
        </w:rPr>
        <w:t xml:space="preserve"> </w:t>
      </w:r>
      <w:r>
        <w:rPr>
          <w:lang w:val="fr-FR"/>
        </w:rPr>
        <w:t>mars 2022, ainsi que toutes les autres résolutions pertinentes,</w:t>
      </w:r>
    </w:p>
    <w:p w14:paraId="1189DC9C" w14:textId="69FA8ED5" w:rsidR="00AF0968" w:rsidRPr="0008244D" w:rsidRDefault="00AF0968" w:rsidP="00C505E4">
      <w:pPr>
        <w:pStyle w:val="SingleTxtG"/>
        <w:ind w:firstLine="567"/>
      </w:pPr>
      <w:r>
        <w:rPr>
          <w:i/>
          <w:iCs/>
          <w:lang w:val="fr-FR"/>
        </w:rPr>
        <w:t xml:space="preserve">Rappelant </w:t>
      </w:r>
      <w:r>
        <w:rPr>
          <w:lang w:val="fr-FR"/>
        </w:rPr>
        <w:t xml:space="preserve">ses résolutions </w:t>
      </w:r>
      <w:r w:rsidR="00CA0BFD" w:rsidRPr="0060673D">
        <w:rPr>
          <w:lang w:val="fr-FR"/>
        </w:rPr>
        <w:t>5/1</w:t>
      </w:r>
      <w:r>
        <w:rPr>
          <w:lang w:val="fr-FR"/>
        </w:rPr>
        <w:t xml:space="preserve">, sur la mise en place de ses institutions, et </w:t>
      </w:r>
      <w:r w:rsidR="00CA0BFD" w:rsidRPr="0060673D">
        <w:rPr>
          <w:lang w:val="fr-FR"/>
        </w:rPr>
        <w:t>5/2</w:t>
      </w:r>
      <w:r>
        <w:rPr>
          <w:lang w:val="fr-FR"/>
        </w:rPr>
        <w:t>, sur le Code de conduite pour les titulaires de mandat au titre des procédures spéciales, en date du 18 juin 2007, et soulignant que tous les titulaires de mandat doivent s’acquitter de leurs fonctions conformément à ces résolutions et à leurs annexes,</w:t>
      </w:r>
    </w:p>
    <w:p w14:paraId="70E0F7E7" w14:textId="555C1455" w:rsidR="00AF0968" w:rsidRPr="0008244D" w:rsidRDefault="00AF0968" w:rsidP="00C505E4">
      <w:pPr>
        <w:pStyle w:val="SingleTxtG"/>
        <w:ind w:firstLine="567"/>
      </w:pPr>
      <w:r>
        <w:rPr>
          <w:i/>
          <w:iCs/>
          <w:lang w:val="fr-FR"/>
        </w:rPr>
        <w:t xml:space="preserve">Soulignant </w:t>
      </w:r>
      <w:r>
        <w:rPr>
          <w:lang w:val="fr-FR"/>
        </w:rPr>
        <w:t>que l’un des buts de l’Organisation des Nations Unies est de résoudre, par la coopération internationale, les problèmes internationaux d’ordre économique, social, culturel ou humanitaire,</w:t>
      </w:r>
    </w:p>
    <w:p w14:paraId="019351B5" w14:textId="4884EECC" w:rsidR="00AF0968" w:rsidRPr="0008244D" w:rsidRDefault="00AF0968" w:rsidP="00C505E4">
      <w:pPr>
        <w:pStyle w:val="SingleTxtG"/>
        <w:ind w:firstLine="567"/>
      </w:pPr>
      <w:r>
        <w:rPr>
          <w:i/>
          <w:iCs/>
          <w:lang w:val="fr-FR"/>
        </w:rPr>
        <w:t xml:space="preserve">Affirmant </w:t>
      </w:r>
      <w:r>
        <w:rPr>
          <w:lang w:val="fr-FR"/>
        </w:rPr>
        <w:t>que le fardeau de la dette vient encore aggraver les nombreux problèmes auxquels doivent faire face les pays en développement, contribue à l’extrême pauvreté, constitue un obstacle au développement humain durable et, par conséquent, compromet gravement la réalisation de tous les droits de l’homme,</w:t>
      </w:r>
    </w:p>
    <w:p w14:paraId="0BB238BE" w14:textId="77777777" w:rsidR="00AF0968" w:rsidRPr="0008244D" w:rsidRDefault="00AF0968" w:rsidP="00AF0968">
      <w:pPr>
        <w:pStyle w:val="SingleTxtG"/>
        <w:ind w:firstLine="567"/>
      </w:pPr>
      <w:r>
        <w:rPr>
          <w:lang w:val="fr-FR"/>
        </w:rPr>
        <w:t>1.</w:t>
      </w:r>
      <w:r>
        <w:rPr>
          <w:lang w:val="fr-FR"/>
        </w:rPr>
        <w:tab/>
      </w:r>
      <w:r>
        <w:rPr>
          <w:i/>
          <w:iCs/>
          <w:lang w:val="fr-FR"/>
        </w:rPr>
        <w:t>Se félicite</w:t>
      </w:r>
      <w:r>
        <w:rPr>
          <w:lang w:val="fr-FR"/>
        </w:rPr>
        <w:t xml:space="preserve"> de l’action et des contributions de l’Expert indépendant chargé d’examiner les effets de la dette extérieure et des obligations financières internationales connexes des États sur le plein exercice de tous les droits de l’homme, en particulier des droits économiques, sociaux et culturels ;</w:t>
      </w:r>
    </w:p>
    <w:p w14:paraId="4F37760A" w14:textId="03D3386B" w:rsidR="00AF0968" w:rsidRPr="0008244D" w:rsidRDefault="00AF0968" w:rsidP="0060673D">
      <w:pPr>
        <w:pStyle w:val="SingleTxtG"/>
        <w:keepLines/>
        <w:ind w:firstLine="567"/>
      </w:pPr>
      <w:r>
        <w:rPr>
          <w:lang w:val="fr-FR"/>
        </w:rPr>
        <w:lastRenderedPageBreak/>
        <w:t>2.</w:t>
      </w:r>
      <w:r>
        <w:rPr>
          <w:lang w:val="fr-FR"/>
        </w:rPr>
        <w:tab/>
      </w:r>
      <w:r>
        <w:rPr>
          <w:i/>
          <w:iCs/>
          <w:lang w:val="fr-FR"/>
        </w:rPr>
        <w:t>Décide</w:t>
      </w:r>
      <w:r w:rsidRPr="007A68CF">
        <w:rPr>
          <w:lang w:val="fr-FR"/>
        </w:rPr>
        <w:t xml:space="preserve"> </w:t>
      </w:r>
      <w:r>
        <w:rPr>
          <w:lang w:val="fr-FR"/>
        </w:rPr>
        <w:t>de proroger, pour une période de trois ans, le mandat de l’Expert indépendant chargé d’examiner les effets de la dette extérieure et des obligations financières internationales connexes des États sur le plein exercice de tous les droits de l’homme, en particulier des droits économiques, sociaux et culturels, tel qu’il l’a défini dans sa résolution </w:t>
      </w:r>
      <w:r w:rsidR="00CA0BFD" w:rsidRPr="0053372F">
        <w:rPr>
          <w:lang w:val="fr-FR"/>
        </w:rPr>
        <w:t>7/4</w:t>
      </w:r>
      <w:r>
        <w:rPr>
          <w:lang w:val="fr-FR"/>
        </w:rPr>
        <w:t xml:space="preserve"> du 27 mars 2008 ;</w:t>
      </w:r>
    </w:p>
    <w:p w14:paraId="1DB838A3" w14:textId="77777777" w:rsidR="00AF0968" w:rsidRPr="0008244D" w:rsidRDefault="00AF0968" w:rsidP="00AF0968">
      <w:pPr>
        <w:pStyle w:val="SingleTxtG"/>
        <w:ind w:firstLine="567"/>
      </w:pPr>
      <w:r>
        <w:rPr>
          <w:lang w:val="fr-FR"/>
        </w:rPr>
        <w:t>3.</w:t>
      </w:r>
      <w:r>
        <w:rPr>
          <w:lang w:val="fr-FR"/>
        </w:rPr>
        <w:tab/>
      </w:r>
      <w:r>
        <w:rPr>
          <w:i/>
          <w:iCs/>
          <w:lang w:val="fr-FR"/>
        </w:rPr>
        <w:t>Engage</w:t>
      </w:r>
      <w:r w:rsidRPr="007A68CF">
        <w:rPr>
          <w:lang w:val="fr-FR"/>
        </w:rPr>
        <w:t xml:space="preserve"> </w:t>
      </w:r>
      <w:r>
        <w:rPr>
          <w:lang w:val="fr-FR"/>
        </w:rPr>
        <w:t>l’Expert indépendant à coopérer, conformément à son mandat, avec le Comité des droits économiques, sociaux et culturels, les rapporteurs spéciaux, les experts indépendants et les membres de ses groupes de travail d’experts et de son comité consultatif sur les questions relatives aux droits économiques, sociaux et culturels et au droit au développement ;</w:t>
      </w:r>
    </w:p>
    <w:p w14:paraId="3F617CAA" w14:textId="77777777" w:rsidR="00AF0968" w:rsidRPr="0051765D" w:rsidRDefault="00AF0968" w:rsidP="00AF0968">
      <w:pPr>
        <w:pStyle w:val="SingleTxtG"/>
        <w:ind w:firstLine="567"/>
        <w:rPr>
          <w:bCs/>
        </w:rPr>
      </w:pPr>
      <w:r>
        <w:rPr>
          <w:lang w:val="fr-FR"/>
        </w:rPr>
        <w:t>4.</w:t>
      </w:r>
      <w:r>
        <w:rPr>
          <w:lang w:val="fr-FR"/>
        </w:rPr>
        <w:tab/>
      </w:r>
      <w:r>
        <w:rPr>
          <w:i/>
          <w:iCs/>
          <w:lang w:val="fr-FR"/>
        </w:rPr>
        <w:t>Prie</w:t>
      </w:r>
      <w:r w:rsidRPr="007A68CF">
        <w:rPr>
          <w:lang w:val="fr-FR"/>
        </w:rPr>
        <w:t xml:space="preserve"> </w:t>
      </w:r>
      <w:r>
        <w:rPr>
          <w:lang w:val="fr-FR"/>
        </w:rPr>
        <w:t>l’Expert indépendant de lui soumettre chaque année, et de soumettre à l’Assemblée générale, conformément à leurs programmes de travail respectifs, un rapport sur l’exécution de son mandat ;</w:t>
      </w:r>
    </w:p>
    <w:p w14:paraId="19F8491F" w14:textId="77777777" w:rsidR="00AF0968" w:rsidRPr="0008244D" w:rsidRDefault="00AF0968" w:rsidP="00AF0968">
      <w:pPr>
        <w:pStyle w:val="SingleTxtG"/>
        <w:ind w:firstLine="567"/>
      </w:pPr>
      <w:r>
        <w:rPr>
          <w:lang w:val="fr-FR"/>
        </w:rPr>
        <w:t>5.</w:t>
      </w:r>
      <w:r>
        <w:rPr>
          <w:lang w:val="fr-FR"/>
        </w:rPr>
        <w:tab/>
      </w:r>
      <w:r>
        <w:rPr>
          <w:i/>
          <w:iCs/>
          <w:lang w:val="fr-FR"/>
        </w:rPr>
        <w:t>Prie</w:t>
      </w:r>
      <w:r w:rsidRPr="007A68CF">
        <w:rPr>
          <w:lang w:val="fr-FR"/>
        </w:rPr>
        <w:t xml:space="preserve"> </w:t>
      </w:r>
      <w:r>
        <w:rPr>
          <w:lang w:val="fr-FR"/>
        </w:rPr>
        <w:t>le Secrétaire général et le Haut-Commissaire des Nations Unies aux droits de l’homme de continuer de fournir à l’Expert indépendant toute l’assistance, en particulier les ressources humaines et financières, dont il a besoin pour s’acquitter efficacement de son mandat ;</w:t>
      </w:r>
    </w:p>
    <w:p w14:paraId="6519E90D" w14:textId="77777777" w:rsidR="00AF0968" w:rsidRPr="0008244D" w:rsidRDefault="00AF0968" w:rsidP="00AF0968">
      <w:pPr>
        <w:pStyle w:val="SingleTxtG"/>
        <w:ind w:firstLine="567"/>
      </w:pPr>
      <w:r>
        <w:rPr>
          <w:lang w:val="fr-FR"/>
        </w:rPr>
        <w:t>6.</w:t>
      </w:r>
      <w:r>
        <w:rPr>
          <w:lang w:val="fr-FR"/>
        </w:rPr>
        <w:tab/>
      </w:r>
      <w:r>
        <w:rPr>
          <w:i/>
          <w:iCs/>
          <w:lang w:val="fr-FR"/>
        </w:rPr>
        <w:t>Exhorte</w:t>
      </w:r>
      <w:r w:rsidRPr="007A68CF">
        <w:rPr>
          <w:lang w:val="fr-FR"/>
        </w:rPr>
        <w:t xml:space="preserve"> </w:t>
      </w:r>
      <w:r>
        <w:rPr>
          <w:lang w:val="fr-FR"/>
        </w:rPr>
        <w:t>les gouvernements, les organisations internationales, les institutions financières internationales, les organisations non gouvernementales et le secteur privé à coopérer sans réserve avec l’Expert indépendant dans le cadre de l’accomplissement de son mandat ;</w:t>
      </w:r>
    </w:p>
    <w:p w14:paraId="2E0E79CE" w14:textId="77777777" w:rsidR="00AF0968" w:rsidRDefault="00AF0968" w:rsidP="00AF0968">
      <w:pPr>
        <w:pStyle w:val="SingleTxtG"/>
        <w:ind w:firstLine="567"/>
        <w:rPr>
          <w:lang w:val="fr-FR"/>
        </w:rPr>
      </w:pPr>
      <w:r>
        <w:rPr>
          <w:lang w:val="fr-FR"/>
        </w:rPr>
        <w:t>7.</w:t>
      </w:r>
      <w:r>
        <w:rPr>
          <w:lang w:val="fr-FR"/>
        </w:rPr>
        <w:tab/>
      </w:r>
      <w:r>
        <w:rPr>
          <w:i/>
          <w:iCs/>
          <w:lang w:val="fr-FR"/>
        </w:rPr>
        <w:t>Décide</w:t>
      </w:r>
      <w:r w:rsidRPr="007A68CF">
        <w:rPr>
          <w:lang w:val="fr-FR"/>
        </w:rPr>
        <w:t xml:space="preserve"> </w:t>
      </w:r>
      <w:r>
        <w:rPr>
          <w:lang w:val="fr-FR"/>
        </w:rPr>
        <w:t>de poursuivre l’examen de cette question au titre du même point de l’ordre du jour, conformément à son programme de travail.</w:t>
      </w:r>
    </w:p>
    <w:p w14:paraId="7C63A4C1" w14:textId="77777777" w:rsidR="00AF0968" w:rsidRPr="0037565E" w:rsidRDefault="00AF0968" w:rsidP="00AF0968">
      <w:pPr>
        <w:spacing w:after="120"/>
        <w:ind w:left="1134" w:right="1134"/>
        <w:jc w:val="right"/>
        <w:rPr>
          <w:i/>
          <w:iCs/>
          <w:lang w:val="fr-FR"/>
        </w:rPr>
      </w:pPr>
      <w:r w:rsidRPr="0037565E">
        <w:rPr>
          <w:i/>
          <w:iCs/>
          <w:lang w:val="fr-FR"/>
        </w:rPr>
        <w:t>55</w:t>
      </w:r>
      <w:r w:rsidRPr="0037565E">
        <w:rPr>
          <w:i/>
          <w:iCs/>
          <w:vertAlign w:val="superscript"/>
          <w:lang w:val="fr-FR"/>
        </w:rPr>
        <w:t>e</w:t>
      </w:r>
      <w:r>
        <w:rPr>
          <w:i/>
          <w:iCs/>
          <w:lang w:val="fr-FR"/>
        </w:rPr>
        <w:t xml:space="preserve"> séance</w:t>
      </w:r>
      <w:r w:rsidRPr="0037565E">
        <w:rPr>
          <w:i/>
          <w:iCs/>
          <w:lang w:val="fr-FR"/>
        </w:rPr>
        <w:br/>
        <w:t>3 avril 2023</w:t>
      </w:r>
    </w:p>
    <w:p w14:paraId="49A869CB" w14:textId="2BA657F0" w:rsidR="00AF0968" w:rsidRPr="001975E1" w:rsidRDefault="00AF0968" w:rsidP="00AF0968">
      <w:pPr>
        <w:pStyle w:val="SingleTxtG"/>
        <w:ind w:left="720"/>
        <w:rPr>
          <w:rFonts w:asciiTheme="majorBidi" w:hAnsiTheme="majorBidi" w:cstheme="majorBidi"/>
        </w:rPr>
      </w:pPr>
      <w:r w:rsidRPr="001975E1">
        <w:rPr>
          <w:rFonts w:asciiTheme="majorBidi" w:hAnsiTheme="majorBidi" w:cstheme="majorBidi"/>
        </w:rPr>
        <w:t>[Adoptée à l</w:t>
      </w:r>
      <w:r>
        <w:rPr>
          <w:rFonts w:asciiTheme="majorBidi" w:hAnsiTheme="majorBidi" w:cstheme="majorBidi"/>
        </w:rPr>
        <w:t>’</w:t>
      </w:r>
      <w:r w:rsidRPr="001975E1">
        <w:rPr>
          <w:rFonts w:asciiTheme="majorBidi" w:hAnsiTheme="majorBidi" w:cstheme="majorBidi"/>
        </w:rPr>
        <w:t>issue d</w:t>
      </w:r>
      <w:r>
        <w:rPr>
          <w:rFonts w:asciiTheme="majorBidi" w:hAnsiTheme="majorBidi" w:cstheme="majorBidi"/>
        </w:rPr>
        <w:t>’</w:t>
      </w:r>
      <w:r w:rsidRPr="001975E1">
        <w:rPr>
          <w:rFonts w:asciiTheme="majorBidi" w:hAnsiTheme="majorBidi" w:cstheme="majorBidi"/>
        </w:rPr>
        <w:t>un vote enregistré par 3</w:t>
      </w:r>
      <w:r>
        <w:rPr>
          <w:rFonts w:asciiTheme="majorBidi" w:hAnsiTheme="majorBidi" w:cstheme="majorBidi"/>
        </w:rPr>
        <w:t>2</w:t>
      </w:r>
      <w:r w:rsidRPr="001975E1">
        <w:rPr>
          <w:rFonts w:asciiTheme="majorBidi" w:hAnsiTheme="majorBidi" w:cstheme="majorBidi"/>
        </w:rPr>
        <w:t xml:space="preserve"> voix contre </w:t>
      </w:r>
      <w:r>
        <w:rPr>
          <w:rFonts w:asciiTheme="majorBidi" w:hAnsiTheme="majorBidi" w:cstheme="majorBidi"/>
        </w:rPr>
        <w:t>5</w:t>
      </w:r>
      <w:r w:rsidRPr="001975E1">
        <w:rPr>
          <w:rFonts w:asciiTheme="majorBidi" w:hAnsiTheme="majorBidi" w:cstheme="majorBidi"/>
        </w:rPr>
        <w:t>, avec 1</w:t>
      </w:r>
      <w:r>
        <w:rPr>
          <w:rFonts w:asciiTheme="majorBidi" w:hAnsiTheme="majorBidi" w:cstheme="majorBidi"/>
        </w:rPr>
        <w:t>0</w:t>
      </w:r>
      <w:r w:rsidRPr="001975E1">
        <w:rPr>
          <w:rFonts w:asciiTheme="majorBidi" w:hAnsiTheme="majorBidi" w:cstheme="majorBidi"/>
        </w:rPr>
        <w:t xml:space="preserve"> abstentions. Les voix se sont réparties comme suit :</w:t>
      </w:r>
    </w:p>
    <w:p w14:paraId="663800EA" w14:textId="77777777" w:rsidR="00AF0968" w:rsidRPr="0037565E" w:rsidRDefault="00AF0968" w:rsidP="00AF0968">
      <w:pPr>
        <w:pStyle w:val="SingleTxtG"/>
        <w:keepNext/>
        <w:spacing w:after="0"/>
        <w:ind w:left="1701"/>
      </w:pPr>
      <w:r w:rsidRPr="00AF0968">
        <w:rPr>
          <w:i/>
          <w:iCs/>
        </w:rPr>
        <w:t>Ont voté pour</w:t>
      </w:r>
      <w:r w:rsidRPr="001975E1">
        <w:t> </w:t>
      </w:r>
      <w:r w:rsidRPr="0037565E">
        <w:t xml:space="preserve">: </w:t>
      </w:r>
    </w:p>
    <w:p w14:paraId="0D880081" w14:textId="3BF817AC" w:rsidR="00AF0968" w:rsidRPr="0037565E" w:rsidRDefault="001321D6" w:rsidP="00AF0968">
      <w:pPr>
        <w:pStyle w:val="SingleTxtG"/>
        <w:ind w:left="2268"/>
      </w:pPr>
      <w:bookmarkStart w:id="0" w:name="_Hlk116290610"/>
      <w:r w:rsidRPr="009725F5">
        <w:t>Afrique du Sud</w:t>
      </w:r>
      <w:r>
        <w:t xml:space="preserve">, </w:t>
      </w:r>
      <w:r w:rsidRPr="009725F5">
        <w:t>Algérie</w:t>
      </w:r>
      <w:r>
        <w:t xml:space="preserve">, </w:t>
      </w:r>
      <w:r w:rsidRPr="009725F5">
        <w:t>Argentine</w:t>
      </w:r>
      <w:r>
        <w:t xml:space="preserve">, </w:t>
      </w:r>
      <w:r w:rsidRPr="009725F5">
        <w:t>Bangladesh</w:t>
      </w:r>
      <w:r>
        <w:t xml:space="preserve">, </w:t>
      </w:r>
      <w:r w:rsidRPr="009725F5">
        <w:t>Bénin</w:t>
      </w:r>
      <w:r>
        <w:t xml:space="preserve">, </w:t>
      </w:r>
      <w:r w:rsidRPr="009725F5">
        <w:t>Bolivie (État plurinational de)</w:t>
      </w:r>
      <w:r>
        <w:t xml:space="preserve">, </w:t>
      </w:r>
      <w:r w:rsidRPr="009725F5">
        <w:t>Cameroun</w:t>
      </w:r>
      <w:r>
        <w:t xml:space="preserve">, </w:t>
      </w:r>
      <w:r w:rsidRPr="009725F5">
        <w:t>Chili</w:t>
      </w:r>
      <w:r>
        <w:t xml:space="preserve">, </w:t>
      </w:r>
      <w:r w:rsidRPr="009725F5">
        <w:t>Chine</w:t>
      </w:r>
      <w:r>
        <w:t xml:space="preserve">, </w:t>
      </w:r>
      <w:r w:rsidRPr="009725F5">
        <w:t>Costa Rica</w:t>
      </w:r>
      <w:r>
        <w:t xml:space="preserve">, </w:t>
      </w:r>
      <w:r w:rsidRPr="009725F5">
        <w:t>Côte d</w:t>
      </w:r>
      <w:r>
        <w:t>’</w:t>
      </w:r>
      <w:r w:rsidRPr="009725F5">
        <w:t>Ivoire</w:t>
      </w:r>
      <w:r>
        <w:t xml:space="preserve">, </w:t>
      </w:r>
      <w:r w:rsidRPr="009725F5">
        <w:t>Cuba</w:t>
      </w:r>
      <w:r>
        <w:t xml:space="preserve">, </w:t>
      </w:r>
      <w:r w:rsidRPr="009725F5">
        <w:t>Émirats arabes unis</w:t>
      </w:r>
      <w:r>
        <w:t xml:space="preserve">, </w:t>
      </w:r>
      <w:r w:rsidRPr="009725F5">
        <w:t>Érythrée</w:t>
      </w:r>
      <w:r>
        <w:t xml:space="preserve">, </w:t>
      </w:r>
      <w:r w:rsidRPr="009725F5">
        <w:t>Gabon</w:t>
      </w:r>
      <w:r>
        <w:t xml:space="preserve">, </w:t>
      </w:r>
      <w:r w:rsidRPr="009725F5">
        <w:t>Gambie</w:t>
      </w:r>
      <w:r>
        <w:t xml:space="preserve">, </w:t>
      </w:r>
      <w:r w:rsidRPr="009725F5">
        <w:t>Honduras</w:t>
      </w:r>
      <w:r>
        <w:t xml:space="preserve">, </w:t>
      </w:r>
      <w:r w:rsidRPr="009725F5">
        <w:t>Inde</w:t>
      </w:r>
      <w:r>
        <w:t xml:space="preserve">, </w:t>
      </w:r>
      <w:r w:rsidRPr="009725F5">
        <w:t>Kazakhstan</w:t>
      </w:r>
      <w:r>
        <w:t xml:space="preserve">, </w:t>
      </w:r>
      <w:r w:rsidRPr="009725F5">
        <w:t>Kirghizistan</w:t>
      </w:r>
      <w:r>
        <w:t xml:space="preserve">, </w:t>
      </w:r>
      <w:r w:rsidRPr="009725F5">
        <w:t>Malaisie</w:t>
      </w:r>
      <w:r>
        <w:t xml:space="preserve">, </w:t>
      </w:r>
      <w:r w:rsidRPr="009725F5">
        <w:t>Malawi</w:t>
      </w:r>
      <w:r>
        <w:t xml:space="preserve">, </w:t>
      </w:r>
      <w:r w:rsidRPr="009725F5">
        <w:t>Maldives</w:t>
      </w:r>
      <w:r>
        <w:t xml:space="preserve">, </w:t>
      </w:r>
      <w:r w:rsidRPr="009725F5">
        <w:t>Népal</w:t>
      </w:r>
      <w:r>
        <w:t xml:space="preserve">, </w:t>
      </w:r>
      <w:r w:rsidRPr="009725F5">
        <w:t>Ouzbékistan</w:t>
      </w:r>
      <w:r>
        <w:t xml:space="preserve">, </w:t>
      </w:r>
      <w:r w:rsidRPr="009725F5">
        <w:t>Pakistan</w:t>
      </w:r>
      <w:r>
        <w:t xml:space="preserve">, </w:t>
      </w:r>
      <w:r w:rsidRPr="009725F5">
        <w:t>Paraguay</w:t>
      </w:r>
      <w:r>
        <w:t xml:space="preserve">, </w:t>
      </w:r>
      <w:r w:rsidRPr="009725F5">
        <w:t>Qatar</w:t>
      </w:r>
      <w:r>
        <w:t xml:space="preserve">, </w:t>
      </w:r>
      <w:r w:rsidRPr="009725F5">
        <w:t>Sénégal</w:t>
      </w:r>
      <w:r>
        <w:t xml:space="preserve">, </w:t>
      </w:r>
      <w:r w:rsidRPr="009725F5">
        <w:t>Somalie</w:t>
      </w:r>
      <w:r>
        <w:t xml:space="preserve">, </w:t>
      </w:r>
      <w:r w:rsidRPr="009725F5">
        <w:t>Soudan</w:t>
      </w:r>
      <w:r>
        <w:t xml:space="preserve"> et </w:t>
      </w:r>
      <w:r w:rsidRPr="009725F5">
        <w:t>Viet Nam</w:t>
      </w:r>
      <w:r>
        <w:t>.</w:t>
      </w:r>
      <w:r w:rsidR="00AF0968" w:rsidRPr="0037565E">
        <w:t xml:space="preserve"> </w:t>
      </w:r>
    </w:p>
    <w:bookmarkEnd w:id="0"/>
    <w:p w14:paraId="35881321" w14:textId="77777777" w:rsidR="00AF0968" w:rsidRPr="0037565E" w:rsidRDefault="00AF0968" w:rsidP="00AF0968">
      <w:pPr>
        <w:ind w:left="1701" w:right="1134"/>
        <w:jc w:val="both"/>
        <w:rPr>
          <w:lang w:val="en-US"/>
        </w:rPr>
      </w:pPr>
      <w:proofErr w:type="spellStart"/>
      <w:r w:rsidRPr="0037565E">
        <w:rPr>
          <w:rFonts w:asciiTheme="majorBidi" w:hAnsiTheme="majorBidi" w:cstheme="majorBidi"/>
          <w:i/>
          <w:iCs/>
          <w:lang w:val="en-US"/>
        </w:rPr>
        <w:t>Ont</w:t>
      </w:r>
      <w:proofErr w:type="spellEnd"/>
      <w:r w:rsidRPr="0037565E">
        <w:rPr>
          <w:rFonts w:asciiTheme="majorBidi" w:hAnsiTheme="majorBidi" w:cstheme="majorBidi"/>
          <w:i/>
          <w:iCs/>
          <w:lang w:val="en-US"/>
        </w:rPr>
        <w:t xml:space="preserve"> </w:t>
      </w:r>
      <w:proofErr w:type="spellStart"/>
      <w:r w:rsidRPr="0037565E">
        <w:rPr>
          <w:rFonts w:asciiTheme="majorBidi" w:hAnsiTheme="majorBidi" w:cstheme="majorBidi"/>
          <w:i/>
          <w:iCs/>
          <w:lang w:val="en-US"/>
        </w:rPr>
        <w:t>voté</w:t>
      </w:r>
      <w:proofErr w:type="spellEnd"/>
      <w:r w:rsidRPr="0037565E">
        <w:rPr>
          <w:rFonts w:asciiTheme="majorBidi" w:hAnsiTheme="majorBidi" w:cstheme="majorBidi"/>
          <w:i/>
          <w:iCs/>
          <w:lang w:val="en-US"/>
        </w:rPr>
        <w:t xml:space="preserve"> </w:t>
      </w:r>
      <w:proofErr w:type="spellStart"/>
      <w:r w:rsidRPr="0037565E">
        <w:rPr>
          <w:rFonts w:asciiTheme="majorBidi" w:hAnsiTheme="majorBidi" w:cstheme="majorBidi"/>
          <w:i/>
          <w:iCs/>
          <w:lang w:val="en-US"/>
        </w:rPr>
        <w:t>contre</w:t>
      </w:r>
      <w:proofErr w:type="spellEnd"/>
      <w:r w:rsidRPr="0037565E">
        <w:rPr>
          <w:rFonts w:asciiTheme="majorBidi" w:hAnsiTheme="majorBidi" w:cstheme="majorBidi"/>
          <w:lang w:val="en-US"/>
        </w:rPr>
        <w:t> </w:t>
      </w:r>
      <w:r w:rsidRPr="0037565E">
        <w:rPr>
          <w:lang w:val="en-US"/>
        </w:rPr>
        <w:t>:</w:t>
      </w:r>
    </w:p>
    <w:p w14:paraId="4052B0A8" w14:textId="774FE6D0" w:rsidR="00AF0968" w:rsidRPr="001321D6" w:rsidRDefault="001321D6" w:rsidP="00AF0968">
      <w:pPr>
        <w:pStyle w:val="SingleTxtG"/>
        <w:ind w:left="2268"/>
      </w:pPr>
      <w:bookmarkStart w:id="1" w:name="_Hlk116290627"/>
      <w:r w:rsidRPr="00BF493F">
        <w:t>États-Unis d</w:t>
      </w:r>
      <w:r>
        <w:t>’</w:t>
      </w:r>
      <w:r w:rsidRPr="00BF493F">
        <w:t>Amérique</w:t>
      </w:r>
      <w:r>
        <w:t xml:space="preserve">, </w:t>
      </w:r>
      <w:r w:rsidRPr="00BF493F">
        <w:t>France</w:t>
      </w:r>
      <w:r>
        <w:t xml:space="preserve">, </w:t>
      </w:r>
      <w:r w:rsidRPr="00BF493F">
        <w:t>Royaume-Uni de Grande-Bretagne et d</w:t>
      </w:r>
      <w:r>
        <w:t>’</w:t>
      </w:r>
      <w:r w:rsidRPr="00BF493F">
        <w:t>Irlande du Nord</w:t>
      </w:r>
      <w:r>
        <w:t xml:space="preserve">, </w:t>
      </w:r>
      <w:r w:rsidRPr="00BF493F">
        <w:t>Tchéquie</w:t>
      </w:r>
      <w:r>
        <w:t xml:space="preserve"> et </w:t>
      </w:r>
      <w:r w:rsidRPr="00BF493F">
        <w:t>Ukraine</w:t>
      </w:r>
      <w:r>
        <w:t>.</w:t>
      </w:r>
    </w:p>
    <w:bookmarkEnd w:id="1"/>
    <w:p w14:paraId="3F4FE470" w14:textId="5E1F31A4" w:rsidR="00AF0968" w:rsidRPr="0037565E" w:rsidRDefault="00AF0968" w:rsidP="00AF0968">
      <w:pPr>
        <w:ind w:left="1701" w:right="1134"/>
        <w:jc w:val="both"/>
        <w:rPr>
          <w:i/>
          <w:iCs/>
          <w:lang w:val="en-US"/>
        </w:rPr>
      </w:pPr>
      <w:r w:rsidRPr="0037565E">
        <w:rPr>
          <w:rFonts w:asciiTheme="majorBidi" w:hAnsiTheme="majorBidi" w:cstheme="majorBidi"/>
          <w:i/>
          <w:iCs/>
          <w:lang w:val="en-US"/>
        </w:rPr>
        <w:t xml:space="preserve">Se </w:t>
      </w:r>
      <w:proofErr w:type="spellStart"/>
      <w:r w:rsidRPr="0037565E">
        <w:rPr>
          <w:rFonts w:asciiTheme="majorBidi" w:hAnsiTheme="majorBidi" w:cstheme="majorBidi"/>
          <w:i/>
          <w:iCs/>
          <w:lang w:val="en-US"/>
        </w:rPr>
        <w:t>sont</w:t>
      </w:r>
      <w:proofErr w:type="spellEnd"/>
      <w:r w:rsidRPr="0037565E">
        <w:rPr>
          <w:rFonts w:asciiTheme="majorBidi" w:hAnsiTheme="majorBidi" w:cstheme="majorBidi"/>
          <w:i/>
          <w:iCs/>
          <w:lang w:val="en-US"/>
        </w:rPr>
        <w:t xml:space="preserve"> </w:t>
      </w:r>
      <w:proofErr w:type="spellStart"/>
      <w:r w:rsidRPr="0037565E">
        <w:rPr>
          <w:rFonts w:asciiTheme="majorBidi" w:hAnsiTheme="majorBidi" w:cstheme="majorBidi"/>
          <w:i/>
          <w:iCs/>
          <w:lang w:val="en-US"/>
        </w:rPr>
        <w:t>abstenus</w:t>
      </w:r>
      <w:proofErr w:type="spellEnd"/>
      <w:r w:rsidRPr="0037565E">
        <w:rPr>
          <w:rFonts w:asciiTheme="majorBidi" w:hAnsiTheme="majorBidi" w:cstheme="majorBidi"/>
          <w:i/>
          <w:iCs/>
          <w:lang w:val="en-US"/>
        </w:rPr>
        <w:t> </w:t>
      </w:r>
      <w:r w:rsidRPr="00AF0968">
        <w:rPr>
          <w:lang w:val="en-US"/>
        </w:rPr>
        <w:t>:</w:t>
      </w:r>
    </w:p>
    <w:p w14:paraId="007DB917" w14:textId="021B95BE" w:rsidR="00552797" w:rsidRPr="001321D6" w:rsidRDefault="001321D6" w:rsidP="00AF0968">
      <w:pPr>
        <w:pStyle w:val="SingleTxtG"/>
        <w:ind w:left="2268"/>
      </w:pPr>
      <w:r w:rsidRPr="00C86C46">
        <w:t>Allemagne</w:t>
      </w:r>
      <w:r>
        <w:t xml:space="preserve">, </w:t>
      </w:r>
      <w:r w:rsidRPr="00C86C46">
        <w:t>Belgique</w:t>
      </w:r>
      <w:r>
        <w:t xml:space="preserve">, </w:t>
      </w:r>
      <w:r w:rsidRPr="00C86C46">
        <w:t>Finlande</w:t>
      </w:r>
      <w:r>
        <w:t xml:space="preserve">, </w:t>
      </w:r>
      <w:r w:rsidRPr="00C86C46">
        <w:t>Géorgie</w:t>
      </w:r>
      <w:r>
        <w:t xml:space="preserve">, </w:t>
      </w:r>
      <w:r w:rsidRPr="00C86C46">
        <w:t>Lituanie</w:t>
      </w:r>
      <w:r>
        <w:t xml:space="preserve">, </w:t>
      </w:r>
      <w:r w:rsidRPr="00C86C46">
        <w:t>Luxembourg</w:t>
      </w:r>
      <w:r>
        <w:t xml:space="preserve">, </w:t>
      </w:r>
      <w:r w:rsidRPr="00C86C46">
        <w:t>Maroc</w:t>
      </w:r>
      <w:r>
        <w:t xml:space="preserve">, </w:t>
      </w:r>
      <w:r w:rsidRPr="00C86C46">
        <w:t>Mexique</w:t>
      </w:r>
      <w:r>
        <w:t xml:space="preserve">, </w:t>
      </w:r>
      <w:r w:rsidRPr="00C86C46">
        <w:t>Monténégro</w:t>
      </w:r>
      <w:r>
        <w:t xml:space="preserve"> et Roumanie.</w:t>
      </w:r>
      <w:r w:rsidR="00AF0968" w:rsidRPr="001321D6">
        <w:t>]</w:t>
      </w:r>
    </w:p>
    <w:p w14:paraId="56AA8780" w14:textId="671D197B" w:rsidR="00AF0968" w:rsidRPr="001321D6" w:rsidRDefault="00AF0968" w:rsidP="00AF0968">
      <w:pPr>
        <w:pStyle w:val="SingleTxtG"/>
        <w:spacing w:before="240" w:after="0"/>
        <w:jc w:val="center"/>
        <w:rPr>
          <w:u w:val="single"/>
        </w:rPr>
      </w:pPr>
      <w:r w:rsidRPr="001321D6">
        <w:rPr>
          <w:u w:val="single"/>
        </w:rPr>
        <w:tab/>
      </w:r>
      <w:r w:rsidRPr="001321D6">
        <w:rPr>
          <w:u w:val="single"/>
        </w:rPr>
        <w:tab/>
      </w:r>
      <w:r w:rsidRPr="001321D6">
        <w:rPr>
          <w:u w:val="single"/>
        </w:rPr>
        <w:tab/>
      </w:r>
    </w:p>
    <w:sectPr w:rsidR="00AF0968" w:rsidRPr="001321D6" w:rsidSect="00AF096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F84B5" w14:textId="77777777" w:rsidR="00A15E34" w:rsidRPr="00EF7F30" w:rsidRDefault="00A15E34" w:rsidP="00EF7F30">
      <w:pPr>
        <w:pStyle w:val="Pieddepage"/>
      </w:pPr>
    </w:p>
  </w:endnote>
  <w:endnote w:type="continuationSeparator" w:id="0">
    <w:p w14:paraId="2AEC1DA9" w14:textId="77777777" w:rsidR="00A15E34" w:rsidRPr="00EF7F30" w:rsidRDefault="00A15E34" w:rsidP="00EF7F30">
      <w:pPr>
        <w:pStyle w:val="Pieddepage"/>
      </w:pPr>
    </w:p>
  </w:endnote>
  <w:endnote w:type="continuationNotice" w:id="1">
    <w:p w14:paraId="4914FCFD" w14:textId="77777777" w:rsidR="00A15E34" w:rsidRDefault="00A15E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E14FC" w14:textId="367A1D5E" w:rsidR="00AF0968" w:rsidRPr="00AF0968" w:rsidRDefault="00AF0968" w:rsidP="00AF0968">
    <w:pPr>
      <w:pStyle w:val="Pieddepage"/>
      <w:tabs>
        <w:tab w:val="right" w:pos="9638"/>
      </w:tabs>
    </w:pPr>
    <w:r w:rsidRPr="00AF0968">
      <w:rPr>
        <w:b/>
        <w:sz w:val="18"/>
      </w:rPr>
      <w:fldChar w:fldCharType="begin"/>
    </w:r>
    <w:r w:rsidRPr="00AF0968">
      <w:rPr>
        <w:b/>
        <w:sz w:val="18"/>
      </w:rPr>
      <w:instrText xml:space="preserve"> PAGE  \* MERGEFORMAT </w:instrText>
    </w:r>
    <w:r w:rsidRPr="00AF0968">
      <w:rPr>
        <w:b/>
        <w:sz w:val="18"/>
      </w:rPr>
      <w:fldChar w:fldCharType="separate"/>
    </w:r>
    <w:r w:rsidRPr="00AF0968">
      <w:rPr>
        <w:b/>
        <w:noProof/>
        <w:sz w:val="18"/>
      </w:rPr>
      <w:t>2</w:t>
    </w:r>
    <w:r w:rsidRPr="00AF0968">
      <w:rPr>
        <w:b/>
        <w:sz w:val="18"/>
      </w:rPr>
      <w:fldChar w:fldCharType="end"/>
    </w:r>
    <w:r>
      <w:rPr>
        <w:b/>
        <w:sz w:val="18"/>
      </w:rPr>
      <w:tab/>
    </w:r>
    <w:r>
      <w:t>GE.23-07331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824F9" w14:textId="68E59FD6" w:rsidR="00AF0968" w:rsidRPr="00AF0968" w:rsidRDefault="00AF0968" w:rsidP="00AF0968">
    <w:pPr>
      <w:pStyle w:val="Pieddepage"/>
      <w:tabs>
        <w:tab w:val="right" w:pos="9638"/>
      </w:tabs>
      <w:rPr>
        <w:b/>
        <w:sz w:val="18"/>
      </w:rPr>
    </w:pPr>
    <w:r>
      <w:t>GE.23-07331</w:t>
    </w:r>
    <w:r>
      <w:tab/>
    </w:r>
    <w:r w:rsidRPr="00AF0968">
      <w:rPr>
        <w:b/>
        <w:sz w:val="18"/>
      </w:rPr>
      <w:fldChar w:fldCharType="begin"/>
    </w:r>
    <w:r w:rsidRPr="00AF0968">
      <w:rPr>
        <w:b/>
        <w:sz w:val="18"/>
      </w:rPr>
      <w:instrText xml:space="preserve"> PAGE  \* MERGEFORMAT </w:instrText>
    </w:r>
    <w:r w:rsidRPr="00AF0968">
      <w:rPr>
        <w:b/>
        <w:sz w:val="18"/>
      </w:rPr>
      <w:fldChar w:fldCharType="separate"/>
    </w:r>
    <w:r w:rsidRPr="00AF0968">
      <w:rPr>
        <w:b/>
        <w:noProof/>
        <w:sz w:val="18"/>
      </w:rPr>
      <w:t>3</w:t>
    </w:r>
    <w:r w:rsidRPr="00AF09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1270" w14:textId="38228475" w:rsidR="0094352E" w:rsidRPr="00AF0968" w:rsidRDefault="00AF0968" w:rsidP="00AF096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8118192" wp14:editId="5C5824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23-07331  (F)</w:t>
    </w:r>
    <w:r>
      <w:rPr>
        <w:noProof/>
        <w:sz w:val="20"/>
      </w:rPr>
      <w:drawing>
        <wp:anchor distT="0" distB="0" distL="114300" distR="114300" simplePos="0" relativeHeight="251660288" behindDoc="0" locked="0" layoutInCell="1" allowOverlap="1" wp14:anchorId="43E0E8B9" wp14:editId="29D8505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030523    040523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45EEC" w14:textId="77777777" w:rsidR="00A15E34" w:rsidRPr="00EF7F30" w:rsidRDefault="00A15E3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7637367" w14:textId="77777777" w:rsidR="00A15E34" w:rsidRPr="00EF7F30" w:rsidRDefault="00A15E34" w:rsidP="000E5ADA">
      <w:pPr>
        <w:pStyle w:val="Pieddepage"/>
        <w:tabs>
          <w:tab w:val="right" w:pos="2155"/>
        </w:tabs>
        <w:spacing w:after="80" w:line="240" w:lineRule="atLeast"/>
        <w:ind w:left="680"/>
      </w:pPr>
      <w:r w:rsidRPr="00EF7F30">
        <w:rPr>
          <w:u w:val="single"/>
        </w:rPr>
        <w:tab/>
      </w:r>
    </w:p>
  </w:footnote>
  <w:footnote w:type="continuationNotice" w:id="1">
    <w:p w14:paraId="6F62EC4C" w14:textId="77777777" w:rsidR="00A15E34" w:rsidRPr="000F2457" w:rsidRDefault="00A15E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D104C" w14:textId="2789A4FB" w:rsidR="00AF0968" w:rsidRPr="00AF0968" w:rsidRDefault="006A51DD">
    <w:pPr>
      <w:pStyle w:val="En-tte"/>
    </w:pPr>
    <w:r>
      <w:fldChar w:fldCharType="begin"/>
    </w:r>
    <w:r>
      <w:instrText xml:space="preserve"> TITLE  \* MERGEFORMAT </w:instrText>
    </w:r>
    <w:r>
      <w:fldChar w:fldCharType="separate"/>
    </w:r>
    <w:r w:rsidR="00AF0968">
      <w:t>A/HRC/RES/52/17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265BE" w14:textId="31C16666" w:rsidR="00AF0968" w:rsidRPr="00AF0968" w:rsidRDefault="006A51DD" w:rsidP="00AF0968">
    <w:pPr>
      <w:pStyle w:val="En-tte"/>
      <w:jc w:val="right"/>
    </w:pPr>
    <w:r>
      <w:fldChar w:fldCharType="begin"/>
    </w:r>
    <w:r>
      <w:instrText xml:space="preserve"> TITLE  \* MERGEFORMAT </w:instrText>
    </w:r>
    <w:r>
      <w:fldChar w:fldCharType="separate"/>
    </w:r>
    <w:r w:rsidR="00AF0968">
      <w:t>A/HRC/RES/52/17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35248288">
    <w:abstractNumId w:val="12"/>
  </w:num>
  <w:num w:numId="2" w16cid:durableId="1121993778">
    <w:abstractNumId w:val="11"/>
  </w:num>
  <w:num w:numId="3" w16cid:durableId="693964764">
    <w:abstractNumId w:val="10"/>
  </w:num>
  <w:num w:numId="4" w16cid:durableId="1129513376">
    <w:abstractNumId w:val="8"/>
  </w:num>
  <w:num w:numId="5" w16cid:durableId="1028412018">
    <w:abstractNumId w:val="3"/>
  </w:num>
  <w:num w:numId="6" w16cid:durableId="1983389496">
    <w:abstractNumId w:val="2"/>
  </w:num>
  <w:num w:numId="7" w16cid:durableId="2092000965">
    <w:abstractNumId w:val="1"/>
  </w:num>
  <w:num w:numId="8" w16cid:durableId="1323461505">
    <w:abstractNumId w:val="0"/>
  </w:num>
  <w:num w:numId="9" w16cid:durableId="1622226242">
    <w:abstractNumId w:val="9"/>
  </w:num>
  <w:num w:numId="10" w16cid:durableId="1048995396">
    <w:abstractNumId w:val="7"/>
  </w:num>
  <w:num w:numId="11" w16cid:durableId="1769813878">
    <w:abstractNumId w:val="6"/>
  </w:num>
  <w:num w:numId="12" w16cid:durableId="1820144750">
    <w:abstractNumId w:val="5"/>
  </w:num>
  <w:num w:numId="13" w16cid:durableId="1928153969">
    <w:abstractNumId w:val="4"/>
  </w:num>
  <w:num w:numId="14" w16cid:durableId="568883573">
    <w:abstractNumId w:val="12"/>
  </w:num>
  <w:num w:numId="15" w16cid:durableId="1867870457">
    <w:abstractNumId w:val="11"/>
  </w:num>
  <w:num w:numId="16" w16cid:durableId="496265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E34"/>
    <w:rsid w:val="00023842"/>
    <w:rsid w:val="0007796D"/>
    <w:rsid w:val="000E5ADA"/>
    <w:rsid w:val="000F2457"/>
    <w:rsid w:val="00100A7E"/>
    <w:rsid w:val="00111F2F"/>
    <w:rsid w:val="00131E73"/>
    <w:rsid w:val="001321D6"/>
    <w:rsid w:val="0014365E"/>
    <w:rsid w:val="00176178"/>
    <w:rsid w:val="001A2BFC"/>
    <w:rsid w:val="001F525A"/>
    <w:rsid w:val="00212168"/>
    <w:rsid w:val="002165E2"/>
    <w:rsid w:val="00260711"/>
    <w:rsid w:val="002E0D9C"/>
    <w:rsid w:val="003547BE"/>
    <w:rsid w:val="00446FE5"/>
    <w:rsid w:val="004D4CB4"/>
    <w:rsid w:val="0053372F"/>
    <w:rsid w:val="00552797"/>
    <w:rsid w:val="00573BE5"/>
    <w:rsid w:val="00586ED3"/>
    <w:rsid w:val="00587A52"/>
    <w:rsid w:val="005B4E23"/>
    <w:rsid w:val="0060673D"/>
    <w:rsid w:val="00617B29"/>
    <w:rsid w:val="0068446C"/>
    <w:rsid w:val="00695AED"/>
    <w:rsid w:val="00710BD6"/>
    <w:rsid w:val="0071601D"/>
    <w:rsid w:val="00721020"/>
    <w:rsid w:val="00731589"/>
    <w:rsid w:val="0076764A"/>
    <w:rsid w:val="0080684C"/>
    <w:rsid w:val="00840FB4"/>
    <w:rsid w:val="00871C75"/>
    <w:rsid w:val="008776DC"/>
    <w:rsid w:val="008B386A"/>
    <w:rsid w:val="0094352E"/>
    <w:rsid w:val="00962015"/>
    <w:rsid w:val="009705C8"/>
    <w:rsid w:val="009A47AB"/>
    <w:rsid w:val="00A12E20"/>
    <w:rsid w:val="00A15E34"/>
    <w:rsid w:val="00A2307A"/>
    <w:rsid w:val="00AC7BEB"/>
    <w:rsid w:val="00AE323C"/>
    <w:rsid w:val="00AF0968"/>
    <w:rsid w:val="00B16AAF"/>
    <w:rsid w:val="00B22A9E"/>
    <w:rsid w:val="00B24C75"/>
    <w:rsid w:val="00B528BF"/>
    <w:rsid w:val="00BE2FA2"/>
    <w:rsid w:val="00C02897"/>
    <w:rsid w:val="00C04594"/>
    <w:rsid w:val="00C12613"/>
    <w:rsid w:val="00C505E4"/>
    <w:rsid w:val="00C65BF5"/>
    <w:rsid w:val="00CA0BFD"/>
    <w:rsid w:val="00D45432"/>
    <w:rsid w:val="00DB1831"/>
    <w:rsid w:val="00DD3BFD"/>
    <w:rsid w:val="00E228A8"/>
    <w:rsid w:val="00E6618E"/>
    <w:rsid w:val="00E66A79"/>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916EC"/>
  <w15:docId w15:val="{7C30AE91-6C56-4D36-B721-4DE00D03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AF096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A0B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HRC/RES/49/1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746</Words>
  <Characters>4260</Characters>
  <Application>Microsoft Office Word</Application>
  <DocSecurity>0</DocSecurity>
  <Lines>88</Lines>
  <Paragraphs>41</Paragraphs>
  <ScaleCrop>false</ScaleCrop>
  <HeadingPairs>
    <vt:vector size="2" baseType="variant">
      <vt:variant>
        <vt:lpstr>Titre</vt:lpstr>
      </vt:variant>
      <vt:variant>
        <vt:i4>1</vt:i4>
      </vt:variant>
    </vt:vector>
  </HeadingPairs>
  <TitlesOfParts>
    <vt:vector size="1" baseType="lpstr">
      <vt:lpstr>A/HRC/RES/52/17</vt:lpstr>
    </vt:vector>
  </TitlesOfParts>
  <Company>DCM</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A/HRC/RES/52/17</dc:title>
  <dc:subject/>
  <dc:creator>Nathalie VITTOZ</dc:creator>
  <cp:keywords/>
  <cp:lastModifiedBy>Nathalie Vittoz</cp:lastModifiedBy>
  <cp:revision>2</cp:revision>
  <dcterms:created xsi:type="dcterms:W3CDTF">2023-05-04T05:06:00Z</dcterms:created>
  <dcterms:modified xsi:type="dcterms:W3CDTF">2023-05-04T05:06:00Z</dcterms:modified>
</cp:coreProperties>
</file>