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5E23F5">
            <w:pPr>
              <w:spacing w:line="580" w:lineRule="exact"/>
              <w:rPr>
                <w:rFonts w:hint="cs"/>
              </w:rPr>
            </w:pPr>
          </w:p>
        </w:tc>
        <w:tc>
          <w:tcPr>
            <w:tcW w:w="1885"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B43247" w:rsidP="00B43247">
            <w:pPr>
              <w:bidi w:val="0"/>
              <w:spacing w:after="20"/>
              <w:jc w:val="left"/>
              <w:rPr>
                <w:szCs w:val="20"/>
              </w:rPr>
            </w:pPr>
            <w:r w:rsidRPr="00B43247">
              <w:rPr>
                <w:sz w:val="40"/>
                <w:szCs w:val="20"/>
              </w:rPr>
              <w:t>CCPR</w:t>
            </w:r>
            <w:r>
              <w:rPr>
                <w:szCs w:val="20"/>
              </w:rPr>
              <w:t>/C/CPV/CO/1</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5B46D9" w:rsidRDefault="00257225" w:rsidP="005B46D9">
            <w:pPr>
              <w:rPr>
                <w:rFonts w:hint="cs"/>
                <w:szCs w:val="60"/>
                <w:rtl/>
              </w:rPr>
            </w:pPr>
          </w:p>
        </w:tc>
        <w:tc>
          <w:tcPr>
            <w:tcW w:w="3612" w:type="dxa"/>
            <w:tcBorders>
              <w:top w:val="single" w:sz="4" w:space="0" w:color="auto"/>
              <w:bottom w:val="single" w:sz="12" w:space="0" w:color="auto"/>
            </w:tcBorders>
          </w:tcPr>
          <w:p w:rsidR="00B43247" w:rsidRDefault="00B43247" w:rsidP="00B43247">
            <w:pPr>
              <w:bidi w:val="0"/>
              <w:spacing w:before="240"/>
              <w:jc w:val="left"/>
            </w:pPr>
            <w:r>
              <w:t>Distr.: General</w:t>
            </w:r>
          </w:p>
          <w:p w:rsidR="00B43247" w:rsidRDefault="00B43247" w:rsidP="00B43247">
            <w:pPr>
              <w:bidi w:val="0"/>
              <w:jc w:val="left"/>
            </w:pPr>
            <w:r>
              <w:t>23 April 2012</w:t>
            </w:r>
          </w:p>
          <w:p w:rsidR="00B43247" w:rsidRDefault="00B43247" w:rsidP="00B43247">
            <w:pPr>
              <w:bidi w:val="0"/>
              <w:jc w:val="left"/>
            </w:pPr>
            <w:r>
              <w:t>Arabic</w:t>
            </w:r>
          </w:p>
          <w:p w:rsidR="00257225" w:rsidRPr="008B4BC6" w:rsidRDefault="00B43247" w:rsidP="00B43247">
            <w:pPr>
              <w:bidi w:val="0"/>
              <w:jc w:val="left"/>
            </w:pPr>
            <w:r>
              <w:t>Original: English</w:t>
            </w:r>
          </w:p>
        </w:tc>
      </w:tr>
    </w:tbl>
    <w:p w:rsidR="00B43247" w:rsidRPr="00704F64" w:rsidRDefault="00B43247" w:rsidP="00B43247">
      <w:pPr>
        <w:spacing w:before="120" w:line="380" w:lineRule="exact"/>
        <w:rPr>
          <w:rFonts w:hint="cs"/>
          <w:b/>
          <w:bCs/>
          <w:sz w:val="26"/>
          <w:szCs w:val="36"/>
          <w:rtl/>
        </w:rPr>
      </w:pPr>
      <w:r w:rsidRPr="00704F64">
        <w:rPr>
          <w:rFonts w:hint="cs"/>
          <w:b/>
          <w:bCs/>
          <w:sz w:val="26"/>
          <w:szCs w:val="36"/>
          <w:rtl/>
        </w:rPr>
        <w:t>اللجنة المعنية بحقوق الإنسان</w:t>
      </w:r>
    </w:p>
    <w:p w:rsidR="00B43247" w:rsidRPr="00B43247" w:rsidRDefault="00B43247" w:rsidP="00B43247">
      <w:pPr>
        <w:spacing w:line="380" w:lineRule="exact"/>
        <w:rPr>
          <w:rFonts w:hint="cs"/>
          <w:b/>
          <w:bCs/>
          <w:rtl/>
        </w:rPr>
      </w:pPr>
      <w:r w:rsidRPr="00B43247">
        <w:rPr>
          <w:rFonts w:hint="cs"/>
          <w:b/>
          <w:bCs/>
          <w:rtl/>
        </w:rPr>
        <w:t xml:space="preserve">الدورة الرابعة بعد المائة </w:t>
      </w:r>
    </w:p>
    <w:p w:rsidR="00B43247" w:rsidRPr="00B43247" w:rsidRDefault="00B43247" w:rsidP="00B43247">
      <w:pPr>
        <w:spacing w:line="380" w:lineRule="exact"/>
        <w:rPr>
          <w:rFonts w:hint="cs"/>
          <w:rtl/>
        </w:rPr>
      </w:pPr>
      <w:r w:rsidRPr="00B43247">
        <w:rPr>
          <w:rFonts w:hint="cs"/>
          <w:rtl/>
        </w:rPr>
        <w:t>نيويورك</w:t>
      </w:r>
      <w:r w:rsidR="002A10BC">
        <w:rPr>
          <w:rFonts w:hint="cs"/>
          <w:rtl/>
        </w:rPr>
        <w:t>،</w:t>
      </w:r>
      <w:r w:rsidRPr="00B43247">
        <w:rPr>
          <w:rFonts w:hint="cs"/>
          <w:rtl/>
        </w:rPr>
        <w:t xml:space="preserve"> 12-30 آذار/مارس 2012</w:t>
      </w:r>
    </w:p>
    <w:p w:rsidR="00B43247" w:rsidRPr="001E51DB" w:rsidRDefault="00B43247" w:rsidP="00A1450D">
      <w:pPr>
        <w:pStyle w:val="HChGA"/>
        <w:spacing w:before="600"/>
        <w:rPr>
          <w:rFonts w:hint="cs"/>
          <w:rtl/>
          <w:lang w:val="fr-CH"/>
        </w:rPr>
      </w:pPr>
      <w:r w:rsidRPr="001E51DB">
        <w:rPr>
          <w:rFonts w:hint="cs"/>
          <w:rtl/>
          <w:lang w:val="fr-CH"/>
        </w:rPr>
        <w:tab/>
      </w:r>
      <w:r w:rsidRPr="001E51DB">
        <w:rPr>
          <w:rFonts w:hint="cs"/>
          <w:rtl/>
          <w:lang w:val="fr-CH"/>
        </w:rPr>
        <w:tab/>
        <w:t>النظر في التقارير المقدمة من الدول الأطراف بموجب المادة 40 من</w:t>
      </w:r>
      <w:r w:rsidR="00A1450D">
        <w:rPr>
          <w:rFonts w:hint="eastAsia"/>
          <w:rtl/>
          <w:lang w:val="fr-CH"/>
        </w:rPr>
        <w:t> </w:t>
      </w:r>
      <w:r w:rsidRPr="001E51DB">
        <w:rPr>
          <w:rFonts w:hint="cs"/>
          <w:rtl/>
          <w:lang w:val="fr-CH"/>
        </w:rPr>
        <w:t>العهد</w:t>
      </w:r>
    </w:p>
    <w:p w:rsidR="00B43247" w:rsidRPr="001E51DB" w:rsidRDefault="00B43247" w:rsidP="00B43247">
      <w:pPr>
        <w:pStyle w:val="H1GA"/>
        <w:rPr>
          <w:rFonts w:hint="cs"/>
          <w:rtl/>
          <w:lang w:val="fr-CH"/>
        </w:rPr>
      </w:pPr>
      <w:r w:rsidRPr="001E51DB">
        <w:rPr>
          <w:rFonts w:hint="cs"/>
          <w:rtl/>
          <w:lang w:val="fr-CH"/>
        </w:rPr>
        <w:tab/>
      </w:r>
      <w:r w:rsidRPr="001E51DB">
        <w:rPr>
          <w:rFonts w:hint="cs"/>
          <w:rtl/>
          <w:lang w:val="fr-CH"/>
        </w:rPr>
        <w:tab/>
        <w:t>الملاحظات الختامية للجنة المعنية بحقوق الإنسان</w:t>
      </w:r>
    </w:p>
    <w:p w:rsidR="00B43247" w:rsidRPr="001E51DB" w:rsidRDefault="00B43247" w:rsidP="00B43247">
      <w:pPr>
        <w:pStyle w:val="HChGA"/>
        <w:rPr>
          <w:lang w:val="fr-CH"/>
        </w:rPr>
      </w:pPr>
      <w:r>
        <w:rPr>
          <w:rFonts w:hint="cs"/>
          <w:rtl/>
          <w:lang w:val="fr-CH"/>
        </w:rPr>
        <w:tab/>
      </w:r>
      <w:r>
        <w:rPr>
          <w:rFonts w:hint="cs"/>
          <w:rtl/>
          <w:lang w:val="fr-CH"/>
        </w:rPr>
        <w:tab/>
      </w:r>
      <w:r w:rsidRPr="001E51DB">
        <w:rPr>
          <w:rFonts w:hint="cs"/>
          <w:rtl/>
          <w:lang w:val="fr-CH"/>
        </w:rPr>
        <w:t>الرأس الأخضر</w:t>
      </w:r>
    </w:p>
    <w:p w:rsidR="00B43247" w:rsidRPr="001E51DB" w:rsidRDefault="00B43247" w:rsidP="00704F64">
      <w:pPr>
        <w:pStyle w:val="SingleTxtGA"/>
        <w:rPr>
          <w:rFonts w:hint="cs"/>
          <w:rtl/>
          <w:lang w:val="fr-CH"/>
        </w:rPr>
      </w:pPr>
      <w:r>
        <w:rPr>
          <w:rFonts w:hint="cs"/>
          <w:rtl/>
          <w:lang w:val="fr-CH"/>
        </w:rPr>
        <w:t>1-</w:t>
      </w:r>
      <w:r>
        <w:rPr>
          <w:rFonts w:hint="cs"/>
          <w:rtl/>
          <w:lang w:val="fr-CH"/>
        </w:rPr>
        <w:tab/>
      </w:r>
      <w:r w:rsidRPr="001E51DB">
        <w:rPr>
          <w:rFonts w:hint="cs"/>
          <w:rtl/>
          <w:lang w:val="fr-CH"/>
        </w:rPr>
        <w:t>نظرت اللجنة المعنية بحقوق الإنسان في جلستها العلنية 2877 (</w:t>
      </w:r>
      <w:r w:rsidRPr="004B1438">
        <w:t>CCPR/C/SR.2877</w:t>
      </w:r>
      <w:r w:rsidRPr="001E51DB">
        <w:rPr>
          <w:rFonts w:hint="cs"/>
          <w:rtl/>
          <w:lang w:val="fr-CH"/>
        </w:rPr>
        <w:t>)</w:t>
      </w:r>
      <w:r>
        <w:rPr>
          <w:rFonts w:hint="cs"/>
          <w:rtl/>
          <w:lang w:val="fr-CH"/>
        </w:rPr>
        <w:t>،</w:t>
      </w:r>
      <w:r w:rsidRPr="001E51DB">
        <w:rPr>
          <w:rFonts w:hint="cs"/>
          <w:rtl/>
          <w:lang w:val="fr-CH"/>
        </w:rPr>
        <w:t xml:space="preserve"> المعقودة في 21 آذار/مارس 2012، </w:t>
      </w:r>
      <w:r>
        <w:rPr>
          <w:rFonts w:hint="cs"/>
          <w:rtl/>
          <w:lang w:val="fr-CH"/>
        </w:rPr>
        <w:t xml:space="preserve">في </w:t>
      </w:r>
      <w:r w:rsidRPr="001E51DB">
        <w:rPr>
          <w:rFonts w:hint="cs"/>
          <w:rtl/>
          <w:lang w:val="fr-CH"/>
        </w:rPr>
        <w:t xml:space="preserve">حالة الحقوق المدنية والسياسية في الرأس الأخضر بموجب العهد الدولي الخاص بالحقوق المدنية والسياسية، وذلك في </w:t>
      </w:r>
      <w:r w:rsidR="00704F64">
        <w:rPr>
          <w:rFonts w:hint="cs"/>
          <w:rtl/>
          <w:lang w:val="fr-CH"/>
        </w:rPr>
        <w:t>ظل عدم وجود</w:t>
      </w:r>
      <w:r w:rsidRPr="001E51DB">
        <w:rPr>
          <w:rFonts w:hint="cs"/>
          <w:rtl/>
          <w:lang w:val="fr-CH"/>
        </w:rPr>
        <w:t xml:space="preserve"> تقرير من الدولة الطرف. ووفق</w:t>
      </w:r>
      <w:r w:rsidR="000075CC">
        <w:rPr>
          <w:rFonts w:hint="cs"/>
          <w:rtl/>
          <w:lang w:val="fr-CH"/>
        </w:rPr>
        <w:t xml:space="preserve">اً </w:t>
      </w:r>
      <w:r w:rsidRPr="001E51DB">
        <w:rPr>
          <w:rFonts w:hint="cs"/>
          <w:rtl/>
          <w:lang w:val="fr-CH"/>
        </w:rPr>
        <w:t xml:space="preserve">للفقرة 1 من المادة 70 من النظام الداخلي للجنة، فإنه في حال </w:t>
      </w:r>
      <w:r w:rsidR="00704F64">
        <w:rPr>
          <w:rFonts w:hint="cs"/>
          <w:rtl/>
          <w:lang w:val="fr-CH"/>
        </w:rPr>
        <w:t>عدم تقديم</w:t>
      </w:r>
      <w:r w:rsidRPr="001E51DB">
        <w:rPr>
          <w:rFonts w:hint="cs"/>
          <w:rtl/>
          <w:lang w:val="fr-CH"/>
        </w:rPr>
        <w:t xml:space="preserve"> دولة ما أي تقرير مطلوب بموجب المادة 40 من العهد، يجوز للجنة أن تنظر في جلسة علنية في التدابير التي اتخذتها الدولة الطرف إعمال</w:t>
      </w:r>
      <w:r w:rsidR="000075CC">
        <w:rPr>
          <w:rFonts w:hint="cs"/>
          <w:rtl/>
          <w:lang w:val="fr-CH"/>
        </w:rPr>
        <w:t xml:space="preserve">اً </w:t>
      </w:r>
      <w:r>
        <w:rPr>
          <w:rFonts w:hint="cs"/>
          <w:rtl/>
          <w:lang w:val="fr-CH"/>
        </w:rPr>
        <w:t>ل</w:t>
      </w:r>
      <w:r w:rsidRPr="001E51DB">
        <w:rPr>
          <w:rFonts w:hint="cs"/>
          <w:rtl/>
          <w:lang w:val="fr-CH"/>
        </w:rPr>
        <w:t>لحقوق المعترف بها في العهد و</w:t>
      </w:r>
      <w:r>
        <w:rPr>
          <w:rFonts w:hint="cs"/>
          <w:rtl/>
          <w:lang w:val="fr-CH"/>
        </w:rPr>
        <w:t xml:space="preserve">تعتمد </w:t>
      </w:r>
      <w:r w:rsidRPr="001E51DB">
        <w:rPr>
          <w:rFonts w:hint="cs"/>
          <w:rtl/>
          <w:lang w:val="fr-CH"/>
        </w:rPr>
        <w:t xml:space="preserve">الملاحظات الختامية. </w:t>
      </w:r>
    </w:p>
    <w:p w:rsidR="00B43247" w:rsidRDefault="00B43247" w:rsidP="00B43247">
      <w:pPr>
        <w:pStyle w:val="SingleTxtGA"/>
        <w:rPr>
          <w:rFonts w:hint="cs"/>
          <w:rtl/>
          <w:lang w:val="fr-CH"/>
        </w:rPr>
      </w:pPr>
      <w:r>
        <w:rPr>
          <w:rFonts w:hint="cs"/>
          <w:rtl/>
          <w:lang w:val="fr-CH"/>
        </w:rPr>
        <w:t>2-</w:t>
      </w:r>
      <w:r>
        <w:rPr>
          <w:rFonts w:hint="cs"/>
          <w:rtl/>
          <w:lang w:val="fr-CH"/>
        </w:rPr>
        <w:tab/>
      </w:r>
      <w:r w:rsidRPr="001E51DB">
        <w:rPr>
          <w:rFonts w:hint="cs"/>
          <w:rtl/>
          <w:lang w:val="fr-CH"/>
        </w:rPr>
        <w:t>وفي جلستها 2887 (</w:t>
      </w:r>
      <w:r w:rsidRPr="004B1438">
        <w:t>CCPR/C/SR.2887</w:t>
      </w:r>
      <w:r w:rsidRPr="001E51DB">
        <w:rPr>
          <w:rFonts w:hint="cs"/>
          <w:rtl/>
          <w:lang w:val="fr-CH"/>
        </w:rPr>
        <w:t>)</w:t>
      </w:r>
      <w:r>
        <w:rPr>
          <w:rFonts w:hint="cs"/>
          <w:rtl/>
          <w:lang w:val="fr-CH"/>
        </w:rPr>
        <w:t>،</w:t>
      </w:r>
      <w:r w:rsidRPr="001E51DB">
        <w:rPr>
          <w:rFonts w:hint="cs"/>
          <w:rtl/>
          <w:lang w:val="fr-CH"/>
        </w:rPr>
        <w:t xml:space="preserve"> المعقودة في 28 آذار/مارس 2012، اعتمدت اللجنة الملاحظات الختامية التالية، ريثما تقدم</w:t>
      </w:r>
      <w:r>
        <w:rPr>
          <w:rFonts w:hint="cs"/>
          <w:rtl/>
          <w:lang w:val="fr-CH"/>
        </w:rPr>
        <w:t xml:space="preserve"> الدولة الطرف تقريرها الأولي. وذكر</w:t>
      </w:r>
      <w:r w:rsidRPr="001E51DB">
        <w:rPr>
          <w:rFonts w:hint="cs"/>
          <w:rtl/>
          <w:lang w:val="fr-CH"/>
        </w:rPr>
        <w:t xml:space="preserve"> الممثل الدائم للدولة الطرف لدى الأمم المتحدة أن التقرير سيُقدم في الوقت المناسب.</w:t>
      </w:r>
    </w:p>
    <w:p w:rsidR="00B43247" w:rsidRPr="001E51DB" w:rsidRDefault="00B43247" w:rsidP="000075CC">
      <w:pPr>
        <w:pStyle w:val="H1GA"/>
        <w:spacing w:before="120"/>
        <w:rPr>
          <w:rFonts w:hint="cs"/>
          <w:rtl/>
          <w:lang w:val="fr-CH"/>
        </w:rPr>
      </w:pPr>
      <w:r>
        <w:rPr>
          <w:rFonts w:hint="cs"/>
          <w:rtl/>
          <w:lang w:val="fr-CH"/>
        </w:rPr>
        <w:tab/>
        <w:t>ألف</w:t>
      </w:r>
      <w:r w:rsidR="000075CC">
        <w:rPr>
          <w:rFonts w:hint="cs"/>
          <w:rtl/>
          <w:lang w:val="fr-CH"/>
        </w:rPr>
        <w:t>-</w:t>
      </w:r>
      <w:r>
        <w:rPr>
          <w:rFonts w:hint="cs"/>
          <w:rtl/>
          <w:lang w:val="fr-CH"/>
        </w:rPr>
        <w:tab/>
      </w:r>
      <w:r w:rsidRPr="001E51DB">
        <w:rPr>
          <w:rFonts w:hint="cs"/>
          <w:rtl/>
          <w:lang w:val="fr-CH"/>
        </w:rPr>
        <w:t>مقدمة</w:t>
      </w:r>
    </w:p>
    <w:p w:rsidR="00B43247" w:rsidRPr="001E51DB" w:rsidRDefault="00B43247" w:rsidP="00B43247">
      <w:pPr>
        <w:pStyle w:val="SingleTxtGA"/>
        <w:rPr>
          <w:rFonts w:hint="cs"/>
          <w:rtl/>
          <w:lang w:val="fr-CH"/>
        </w:rPr>
      </w:pPr>
      <w:r>
        <w:rPr>
          <w:rFonts w:hint="cs"/>
          <w:rtl/>
          <w:lang w:val="fr-CH"/>
        </w:rPr>
        <w:t>3-</w:t>
      </w:r>
      <w:r>
        <w:rPr>
          <w:rFonts w:hint="cs"/>
          <w:rtl/>
          <w:lang w:val="fr-CH"/>
        </w:rPr>
        <w:tab/>
      </w:r>
      <w:r w:rsidRPr="001E51DB">
        <w:rPr>
          <w:rFonts w:hint="cs"/>
          <w:rtl/>
          <w:lang w:val="fr-CH"/>
        </w:rPr>
        <w:t>دخل العهد حيز النفاذ في الرأس الأخضر في 6 تشرين الثاني/نوفمبر 1993، أي أن الدولة الطرف كانت ملزمة بتقدي</w:t>
      </w:r>
      <w:r w:rsidR="004F31E2">
        <w:rPr>
          <w:rFonts w:hint="cs"/>
          <w:rtl/>
          <w:lang w:val="fr-CH"/>
        </w:rPr>
        <w:t>م تقريرها الأولي بموجب الفقرة 1</w:t>
      </w:r>
      <w:r w:rsidRPr="001E51DB">
        <w:rPr>
          <w:rFonts w:hint="cs"/>
          <w:rtl/>
          <w:lang w:val="fr-CH"/>
        </w:rPr>
        <w:t xml:space="preserve">(أ) من المادة 40 من العهد بحلول 5 تشرين الثاني/نوفمبر 1994. وتأسف اللجنة لعدم </w:t>
      </w:r>
      <w:r>
        <w:rPr>
          <w:rFonts w:hint="cs"/>
          <w:rtl/>
          <w:lang w:val="fr-CH"/>
        </w:rPr>
        <w:t xml:space="preserve">وفاء </w:t>
      </w:r>
      <w:r w:rsidRPr="001E51DB">
        <w:rPr>
          <w:rFonts w:hint="cs"/>
          <w:rtl/>
          <w:lang w:val="fr-CH"/>
        </w:rPr>
        <w:t>الدولة الطرف بالتزاماتها بتقديم التقارير بموجب المادة 40 من العهد، و</w:t>
      </w:r>
      <w:r>
        <w:rPr>
          <w:rFonts w:hint="cs"/>
          <w:rtl/>
          <w:lang w:val="fr-CH"/>
        </w:rPr>
        <w:t xml:space="preserve">لعدم </w:t>
      </w:r>
      <w:r w:rsidRPr="001E51DB">
        <w:rPr>
          <w:rFonts w:hint="cs"/>
          <w:rtl/>
          <w:lang w:val="fr-CH"/>
        </w:rPr>
        <w:t>تقد</w:t>
      </w:r>
      <w:r>
        <w:rPr>
          <w:rFonts w:hint="cs"/>
          <w:rtl/>
          <w:lang w:val="fr-CH"/>
        </w:rPr>
        <w:t>ي</w:t>
      </w:r>
      <w:r w:rsidRPr="001E51DB">
        <w:rPr>
          <w:rFonts w:hint="cs"/>
          <w:rtl/>
          <w:lang w:val="fr-CH"/>
        </w:rPr>
        <w:t>م</w:t>
      </w:r>
      <w:r>
        <w:rPr>
          <w:rFonts w:hint="cs"/>
          <w:rtl/>
          <w:lang w:val="fr-CH"/>
        </w:rPr>
        <w:t>ها</w:t>
      </w:r>
      <w:r w:rsidRPr="001E51DB">
        <w:rPr>
          <w:rFonts w:hint="cs"/>
          <w:rtl/>
          <w:lang w:val="fr-CH"/>
        </w:rPr>
        <w:t xml:space="preserve"> </w:t>
      </w:r>
      <w:r>
        <w:rPr>
          <w:rFonts w:hint="cs"/>
          <w:rtl/>
          <w:lang w:val="fr-CH"/>
        </w:rPr>
        <w:t>ال</w:t>
      </w:r>
      <w:r w:rsidRPr="001E51DB">
        <w:rPr>
          <w:rFonts w:hint="cs"/>
          <w:rtl/>
          <w:lang w:val="fr-CH"/>
        </w:rPr>
        <w:t xml:space="preserve">تقرير الأولي رغم الرسائل التذكيرية العديدة، مما </w:t>
      </w:r>
      <w:r>
        <w:rPr>
          <w:rFonts w:hint="cs"/>
          <w:rtl/>
          <w:lang w:val="fr-CH"/>
        </w:rPr>
        <w:t xml:space="preserve">يعد </w:t>
      </w:r>
      <w:r w:rsidRPr="001E51DB">
        <w:rPr>
          <w:rFonts w:hint="cs"/>
          <w:rtl/>
          <w:lang w:val="fr-CH"/>
        </w:rPr>
        <w:t>انتهاك</w:t>
      </w:r>
      <w:r w:rsidR="000075CC">
        <w:rPr>
          <w:rFonts w:hint="cs"/>
          <w:rtl/>
          <w:lang w:val="fr-CH"/>
        </w:rPr>
        <w:t xml:space="preserve">اً </w:t>
      </w:r>
      <w:r>
        <w:rPr>
          <w:rFonts w:hint="cs"/>
          <w:rtl/>
          <w:lang w:val="fr-CH"/>
        </w:rPr>
        <w:t>خطير</w:t>
      </w:r>
      <w:r w:rsidR="000075CC">
        <w:rPr>
          <w:rFonts w:hint="cs"/>
          <w:rtl/>
          <w:lang w:val="fr-CH"/>
        </w:rPr>
        <w:t xml:space="preserve">اً </w:t>
      </w:r>
      <w:r>
        <w:rPr>
          <w:rFonts w:hint="cs"/>
          <w:rtl/>
          <w:lang w:val="fr-CH"/>
        </w:rPr>
        <w:t>لا</w:t>
      </w:r>
      <w:r w:rsidRPr="001E51DB">
        <w:rPr>
          <w:rFonts w:hint="cs"/>
          <w:rtl/>
          <w:lang w:val="fr-CH"/>
        </w:rPr>
        <w:t xml:space="preserve">لتزاماتها بموجب المادة </w:t>
      </w:r>
      <w:r>
        <w:rPr>
          <w:rFonts w:hint="cs"/>
          <w:rtl/>
          <w:lang w:val="fr-CH"/>
        </w:rPr>
        <w:t>المذكورة</w:t>
      </w:r>
      <w:r w:rsidRPr="001E51DB">
        <w:rPr>
          <w:rFonts w:hint="cs"/>
          <w:rtl/>
          <w:lang w:val="fr-CH"/>
        </w:rPr>
        <w:t xml:space="preserve">. </w:t>
      </w:r>
      <w:r>
        <w:rPr>
          <w:rFonts w:hint="cs"/>
          <w:rtl/>
          <w:lang w:val="fr-CH"/>
        </w:rPr>
        <w:t xml:space="preserve">إلا أن </w:t>
      </w:r>
      <w:r w:rsidRPr="001E51DB">
        <w:rPr>
          <w:rFonts w:hint="cs"/>
          <w:rtl/>
          <w:lang w:val="fr-CH"/>
        </w:rPr>
        <w:t>اللجنة تقدر حضور الممثل الدائم للدولة الطرف لدى الأمم المتحدة الجلسة، وتقديمه إيضاحات لعدد من المسائل.</w:t>
      </w:r>
    </w:p>
    <w:p w:rsidR="00B43247" w:rsidRPr="001E51DB" w:rsidRDefault="00B43247" w:rsidP="000075CC">
      <w:pPr>
        <w:pStyle w:val="H1GA"/>
        <w:rPr>
          <w:rFonts w:hint="cs"/>
          <w:rtl/>
          <w:lang w:val="fr-CH"/>
        </w:rPr>
      </w:pPr>
      <w:r>
        <w:rPr>
          <w:rFonts w:hint="cs"/>
          <w:rtl/>
          <w:lang w:val="fr-CH"/>
        </w:rPr>
        <w:tab/>
        <w:t>باء</w:t>
      </w:r>
      <w:r w:rsidR="000075CC">
        <w:rPr>
          <w:rFonts w:hint="cs"/>
          <w:rtl/>
          <w:lang w:val="fr-CH"/>
        </w:rPr>
        <w:t>-</w:t>
      </w:r>
      <w:r>
        <w:rPr>
          <w:rFonts w:hint="cs"/>
          <w:rtl/>
          <w:lang w:val="fr-CH"/>
        </w:rPr>
        <w:tab/>
      </w:r>
      <w:r w:rsidRPr="001E51DB">
        <w:rPr>
          <w:rFonts w:hint="cs"/>
          <w:rtl/>
          <w:lang w:val="fr-CH"/>
        </w:rPr>
        <w:t xml:space="preserve">الجوانب الإيجابية </w:t>
      </w:r>
    </w:p>
    <w:p w:rsidR="00B43247" w:rsidRPr="001E51DB" w:rsidRDefault="00B43247" w:rsidP="00B43247">
      <w:pPr>
        <w:pStyle w:val="SingleTxtGA"/>
        <w:rPr>
          <w:rFonts w:hint="cs"/>
          <w:rtl/>
          <w:lang w:val="fr-CH"/>
        </w:rPr>
      </w:pPr>
      <w:r>
        <w:rPr>
          <w:rFonts w:hint="cs"/>
          <w:rtl/>
          <w:lang w:val="fr-CH"/>
        </w:rPr>
        <w:t>4-</w:t>
      </w:r>
      <w:r>
        <w:rPr>
          <w:rFonts w:hint="cs"/>
          <w:rtl/>
          <w:lang w:val="fr-CH"/>
        </w:rPr>
        <w:tab/>
      </w:r>
      <w:r w:rsidRPr="001E51DB">
        <w:rPr>
          <w:rFonts w:hint="cs"/>
          <w:rtl/>
          <w:lang w:val="fr-CH"/>
        </w:rPr>
        <w:t>ترحب اللجنة بانضمام الدولة الطرف إلى المعاهدات التالي</w:t>
      </w:r>
      <w:r>
        <w:rPr>
          <w:rFonts w:hint="cs"/>
          <w:rtl/>
          <w:lang w:val="fr-CH"/>
        </w:rPr>
        <w:t>ة</w:t>
      </w:r>
      <w:r w:rsidRPr="001E51DB">
        <w:rPr>
          <w:rFonts w:hint="cs"/>
          <w:rtl/>
          <w:lang w:val="fr-CH"/>
        </w:rPr>
        <w:t>:</w:t>
      </w:r>
    </w:p>
    <w:p w:rsidR="00B43247" w:rsidRPr="001E51DB" w:rsidRDefault="00B43247" w:rsidP="0024158F">
      <w:pPr>
        <w:pStyle w:val="SingleTxtGA"/>
        <w:rPr>
          <w:rFonts w:hint="cs"/>
          <w:rtl/>
          <w:lang w:val="fr-CH"/>
        </w:rPr>
      </w:pPr>
      <w:r>
        <w:rPr>
          <w:rFonts w:hint="cs"/>
          <w:rtl/>
          <w:lang w:val="fr-CH"/>
        </w:rPr>
        <w:tab/>
        <w:t>(أ)</w:t>
      </w:r>
      <w:r>
        <w:rPr>
          <w:rFonts w:hint="cs"/>
          <w:rtl/>
          <w:lang w:val="fr-CH"/>
        </w:rPr>
        <w:tab/>
      </w:r>
      <w:r w:rsidRPr="001E51DB">
        <w:rPr>
          <w:rFonts w:hint="cs"/>
          <w:rtl/>
          <w:lang w:val="fr-CH"/>
        </w:rPr>
        <w:t>البروتوكول الاختياري الملحق بالعهد الدولي الخاص بالحقوق المدنية والسياسية، والبروتوكول الاختياري الثاني للعهد والذي يهدف إلى إلغاء عقوبة الإعدام، في</w:t>
      </w:r>
      <w:r w:rsidR="0024158F">
        <w:rPr>
          <w:rFonts w:hint="eastAsia"/>
          <w:rtl/>
          <w:lang w:val="fr-CH"/>
        </w:rPr>
        <w:t> </w:t>
      </w:r>
      <w:r w:rsidRPr="001E51DB">
        <w:rPr>
          <w:rFonts w:hint="cs"/>
          <w:rtl/>
          <w:lang w:val="fr-CH"/>
        </w:rPr>
        <w:t>19 أيار/مايو 2000؛</w:t>
      </w:r>
    </w:p>
    <w:p w:rsidR="00B43247" w:rsidRPr="0024158F" w:rsidRDefault="00B43247" w:rsidP="00B43247">
      <w:pPr>
        <w:pStyle w:val="SingleTxtGA"/>
        <w:rPr>
          <w:rFonts w:hint="cs"/>
          <w:spacing w:val="-4"/>
          <w:rtl/>
          <w:lang w:val="fr-CH"/>
        </w:rPr>
      </w:pPr>
      <w:r w:rsidRPr="0024158F">
        <w:rPr>
          <w:rFonts w:hint="cs"/>
          <w:spacing w:val="-4"/>
          <w:rtl/>
          <w:lang w:val="fr-CH"/>
        </w:rPr>
        <w:tab/>
        <w:t>(ب)</w:t>
      </w:r>
      <w:r w:rsidRPr="0024158F">
        <w:rPr>
          <w:rFonts w:hint="cs"/>
          <w:spacing w:val="-4"/>
          <w:rtl/>
          <w:lang w:val="fr-CH"/>
        </w:rPr>
        <w:tab/>
        <w:t>اتفاقية حقوق الأشخاص ذوي الإعاقة، في 10 تشرين الأول/</w:t>
      </w:r>
      <w:r w:rsidR="0024158F" w:rsidRPr="0024158F">
        <w:rPr>
          <w:rFonts w:hint="cs"/>
          <w:spacing w:val="-4"/>
          <w:rtl/>
          <w:lang w:val="fr-CH"/>
        </w:rPr>
        <w:t>أكتوبر 2011؛</w:t>
      </w:r>
    </w:p>
    <w:p w:rsidR="00B43247" w:rsidRPr="001E51DB" w:rsidRDefault="00B43247" w:rsidP="00A1450D">
      <w:pPr>
        <w:pStyle w:val="SingleTxtGA"/>
        <w:rPr>
          <w:rFonts w:hint="cs"/>
          <w:rtl/>
          <w:lang w:val="fr-CH"/>
        </w:rPr>
      </w:pPr>
      <w:r>
        <w:rPr>
          <w:rFonts w:hint="cs"/>
          <w:rtl/>
          <w:lang w:val="fr-CH"/>
        </w:rPr>
        <w:tab/>
        <w:t>(ج)</w:t>
      </w:r>
      <w:r>
        <w:rPr>
          <w:rFonts w:hint="cs"/>
          <w:rtl/>
          <w:lang w:val="fr-CH"/>
        </w:rPr>
        <w:tab/>
      </w:r>
      <w:r w:rsidRPr="001E51DB">
        <w:rPr>
          <w:rFonts w:hint="cs"/>
          <w:rtl/>
          <w:lang w:val="fr-CH"/>
        </w:rPr>
        <w:t>البروتوكول الاختياري ل</w:t>
      </w:r>
      <w:r w:rsidRPr="001E51DB">
        <w:rPr>
          <w:rtl/>
          <w:lang w:val="fr-CH"/>
        </w:rPr>
        <w:t xml:space="preserve">اتفاقية حقوق الطفل بشأن </w:t>
      </w:r>
      <w:r w:rsidR="00A1450D">
        <w:rPr>
          <w:rFonts w:hint="cs"/>
          <w:rtl/>
          <w:lang w:val="fr-CH"/>
        </w:rPr>
        <w:t>إشراك</w:t>
      </w:r>
      <w:r w:rsidRPr="001E51DB">
        <w:rPr>
          <w:rFonts w:hint="cs"/>
          <w:rtl/>
          <w:lang w:val="fr-CH"/>
        </w:rPr>
        <w:t xml:space="preserve"> الأطفال في المنازعات المسلحة، في 10 أيار/مايو 2002؛</w:t>
      </w:r>
    </w:p>
    <w:p w:rsidR="00B43247" w:rsidRPr="001E51DB" w:rsidRDefault="00B43247" w:rsidP="004F31E2">
      <w:pPr>
        <w:pStyle w:val="SingleTxtGA"/>
        <w:rPr>
          <w:rFonts w:hint="cs"/>
          <w:rtl/>
          <w:lang w:val="fr-CH"/>
        </w:rPr>
      </w:pPr>
      <w:r>
        <w:rPr>
          <w:rFonts w:hint="cs"/>
          <w:rtl/>
          <w:lang w:val="fr-CH"/>
        </w:rPr>
        <w:tab/>
        <w:t>(د)</w:t>
      </w:r>
      <w:r>
        <w:rPr>
          <w:rFonts w:hint="cs"/>
          <w:rtl/>
          <w:lang w:val="fr-CH"/>
        </w:rPr>
        <w:tab/>
      </w:r>
      <w:r w:rsidRPr="001E51DB">
        <w:rPr>
          <w:rtl/>
          <w:lang w:val="fr-CH"/>
        </w:rPr>
        <w:t>البروتوكول الاختياري الملحق باتفاقية حقوق الطفل بشأن بيع الأطفال</w:t>
      </w:r>
      <w:r w:rsidR="004F31E2">
        <w:rPr>
          <w:rFonts w:hint="cs"/>
          <w:rtl/>
          <w:lang w:val="fr-CH"/>
        </w:rPr>
        <w:t xml:space="preserve"> </w:t>
      </w:r>
      <w:r w:rsidRPr="001E51DB">
        <w:rPr>
          <w:rtl/>
          <w:lang w:val="fr-CH"/>
        </w:rPr>
        <w:t>واستغلال الأطفال في البغاء وفي المواد الإباحية</w:t>
      </w:r>
      <w:r w:rsidRPr="001E51DB">
        <w:rPr>
          <w:rFonts w:hint="cs"/>
          <w:rtl/>
          <w:lang w:val="fr-CH"/>
        </w:rPr>
        <w:t>، في 10 أيار/مايو 2002؛</w:t>
      </w:r>
    </w:p>
    <w:p w:rsidR="00B43247" w:rsidRPr="001E51DB" w:rsidRDefault="00B43247" w:rsidP="0024158F">
      <w:pPr>
        <w:pStyle w:val="SingleTxtGA"/>
        <w:rPr>
          <w:rFonts w:hint="cs"/>
          <w:rtl/>
          <w:lang w:val="fr-CH"/>
        </w:rPr>
      </w:pPr>
      <w:r>
        <w:rPr>
          <w:rFonts w:hint="cs"/>
          <w:rtl/>
          <w:lang w:val="fr-CH"/>
        </w:rPr>
        <w:tab/>
        <w:t>(</w:t>
      </w:r>
      <w:r w:rsidRPr="00B43247">
        <w:rPr>
          <w:rFonts w:hint="cs"/>
          <w:sz w:val="30"/>
          <w:rtl/>
          <w:lang w:val="fr-CH"/>
        </w:rPr>
        <w:t>ﻫ</w:t>
      </w:r>
      <w:r w:rsidRPr="001E51DB">
        <w:rPr>
          <w:rFonts w:hint="cs"/>
          <w:rtl/>
          <w:lang w:val="fr-CH"/>
        </w:rPr>
        <w:t>)</w:t>
      </w:r>
      <w:r>
        <w:rPr>
          <w:rFonts w:hint="cs"/>
          <w:rtl/>
          <w:lang w:val="fr-CH"/>
        </w:rPr>
        <w:tab/>
      </w:r>
      <w:r w:rsidRPr="001E51DB">
        <w:rPr>
          <w:rFonts w:hint="cs"/>
          <w:rtl/>
          <w:lang w:val="fr-CH"/>
        </w:rPr>
        <w:t>ا</w:t>
      </w:r>
      <w:r w:rsidRPr="001E51DB">
        <w:rPr>
          <w:rtl/>
          <w:lang w:val="fr-CH"/>
        </w:rPr>
        <w:t>لاتفاقية الدولية لحماية حقوق جميع العمال المهاجرين وأفراد أسرهم</w:t>
      </w:r>
      <w:r w:rsidRPr="001E51DB">
        <w:rPr>
          <w:rFonts w:hint="cs"/>
          <w:rtl/>
          <w:lang w:val="fr-CH"/>
        </w:rPr>
        <w:t>، في</w:t>
      </w:r>
      <w:r w:rsidR="0024158F">
        <w:rPr>
          <w:rFonts w:hint="eastAsia"/>
          <w:rtl/>
          <w:lang w:val="fr-CH"/>
        </w:rPr>
        <w:t> </w:t>
      </w:r>
      <w:r w:rsidRPr="001E51DB">
        <w:rPr>
          <w:rFonts w:hint="cs"/>
          <w:rtl/>
          <w:lang w:val="fr-CH"/>
        </w:rPr>
        <w:t>16 أيلول/سبتمبر 1997.</w:t>
      </w:r>
    </w:p>
    <w:p w:rsidR="00B43247" w:rsidRPr="001E51DB" w:rsidRDefault="00B43247" w:rsidP="000075CC">
      <w:pPr>
        <w:pStyle w:val="H1GA"/>
        <w:rPr>
          <w:rFonts w:hint="cs"/>
          <w:rtl/>
          <w:lang w:val="fr-CH"/>
        </w:rPr>
      </w:pPr>
      <w:r>
        <w:rPr>
          <w:rFonts w:hint="cs"/>
          <w:rtl/>
          <w:lang w:val="fr-CH"/>
        </w:rPr>
        <w:tab/>
      </w:r>
      <w:r w:rsidRPr="001E51DB">
        <w:rPr>
          <w:rFonts w:hint="cs"/>
          <w:rtl/>
          <w:lang w:val="fr-CH"/>
        </w:rPr>
        <w:t>ج</w:t>
      </w:r>
      <w:r>
        <w:rPr>
          <w:rFonts w:hint="cs"/>
          <w:rtl/>
          <w:lang w:val="fr-CH"/>
        </w:rPr>
        <w:t>يم</w:t>
      </w:r>
      <w:r w:rsidR="000075CC">
        <w:rPr>
          <w:rFonts w:hint="cs"/>
          <w:rtl/>
          <w:lang w:val="fr-CH"/>
        </w:rPr>
        <w:t>-</w:t>
      </w:r>
      <w:r>
        <w:rPr>
          <w:rFonts w:hint="cs"/>
          <w:rtl/>
          <w:lang w:val="fr-CH"/>
        </w:rPr>
        <w:tab/>
      </w:r>
      <w:r w:rsidRPr="001E51DB">
        <w:rPr>
          <w:rFonts w:hint="cs"/>
          <w:rtl/>
          <w:lang w:val="fr-CH"/>
        </w:rPr>
        <w:t>دواعي القلق الرئيسية والتوصيات</w:t>
      </w:r>
    </w:p>
    <w:p w:rsidR="00B43247" w:rsidRPr="004F31E2" w:rsidRDefault="00B43247" w:rsidP="00B43247">
      <w:pPr>
        <w:pStyle w:val="SingleTxtGA"/>
        <w:rPr>
          <w:rFonts w:hint="cs"/>
          <w:spacing w:val="2"/>
          <w:rtl/>
          <w:lang w:val="fr-CH"/>
        </w:rPr>
      </w:pPr>
      <w:r w:rsidRPr="004F31E2">
        <w:rPr>
          <w:rFonts w:hint="cs"/>
          <w:spacing w:val="2"/>
          <w:rtl/>
          <w:lang w:val="fr-CH"/>
        </w:rPr>
        <w:t>5-</w:t>
      </w:r>
      <w:r w:rsidRPr="004F31E2">
        <w:rPr>
          <w:rFonts w:hint="cs"/>
          <w:spacing w:val="2"/>
          <w:rtl/>
          <w:lang w:val="fr-CH"/>
        </w:rPr>
        <w:tab/>
        <w:t>تعرب اللجنة عن ترحيبها بإنشاء اللجنة الوطنية لحقوق الإنسان والمواطنة، ولكنها تعرب عن قلقها إزاء عدم توفر معلومات عن أعمال تلك اللجنة واستقلاليتها. وتشاطر اللجنة مجلس حقوق الإنسان الشواغل التي أعرب عنها خلال استعراض حالة الدولة الطرف، في إطار آلية الاستعراض الدوري الشامل، بشأن ضرورة تعزيز اللجنة الوطنية لحقوق الإنسان والمواطنة بما يحقق الامتثال لمبادئ باريس (قرار الجمعية العامة 48/134، المرفق) (المادة 2 من العهد).</w:t>
      </w:r>
    </w:p>
    <w:p w:rsidR="00B43247" w:rsidRPr="00B43247" w:rsidRDefault="00B43247" w:rsidP="00B43247">
      <w:pPr>
        <w:pStyle w:val="SingleTxtGA"/>
        <w:rPr>
          <w:rFonts w:hint="cs"/>
          <w:b/>
          <w:bCs/>
          <w:rtl/>
          <w:lang w:val="fr-CH"/>
        </w:rPr>
      </w:pPr>
      <w:r>
        <w:rPr>
          <w:rFonts w:hint="cs"/>
          <w:b/>
          <w:bCs/>
          <w:rtl/>
          <w:lang w:val="fr-CH"/>
        </w:rPr>
        <w:tab/>
      </w:r>
      <w:r w:rsidRPr="00B43247">
        <w:rPr>
          <w:rFonts w:hint="cs"/>
          <w:b/>
          <w:bCs/>
          <w:rtl/>
          <w:lang w:val="fr-CH"/>
        </w:rPr>
        <w:t>ويتعين على الدولة الطرف تقديم معلومات في تقريرها الأولي عن ولاية اللجنة الوطنية لحقوق الإنسان والمواطنة واستقلاليتها وتمويلها وأنشطتها. وفضل</w:t>
      </w:r>
      <w:r w:rsidR="000075CC">
        <w:rPr>
          <w:rFonts w:hint="cs"/>
          <w:b/>
          <w:bCs/>
          <w:rtl/>
          <w:lang w:val="fr-CH"/>
        </w:rPr>
        <w:t xml:space="preserve">اً </w:t>
      </w:r>
      <w:r w:rsidRPr="00B43247">
        <w:rPr>
          <w:rFonts w:hint="cs"/>
          <w:b/>
          <w:bCs/>
          <w:rtl/>
          <w:lang w:val="fr-CH"/>
        </w:rPr>
        <w:t>عن ذلك، يتعين عليها الإبلاغ عن التدابير المتخذة، منذ استعراض مجلس حقوق الإنسان حالتها في إطار آلية الاستعراض الدوري الشامل، من أجل تعزيز اللجنة الوطنية المذكورة حتى تعمل وفق</w:t>
      </w:r>
      <w:r w:rsidR="000075CC">
        <w:rPr>
          <w:rFonts w:hint="cs"/>
          <w:b/>
          <w:bCs/>
          <w:rtl/>
          <w:lang w:val="fr-CH"/>
        </w:rPr>
        <w:t xml:space="preserve">اً </w:t>
      </w:r>
      <w:r w:rsidRPr="00B43247">
        <w:rPr>
          <w:rFonts w:hint="cs"/>
          <w:b/>
          <w:bCs/>
          <w:rtl/>
          <w:lang w:val="fr-CH"/>
        </w:rPr>
        <w:t>لمبادئ باريس (قرار الجمعية العامة 48/134، المرفق).</w:t>
      </w:r>
    </w:p>
    <w:p w:rsidR="00B43247" w:rsidRPr="001E51DB" w:rsidRDefault="00B43247" w:rsidP="00B43247">
      <w:pPr>
        <w:pStyle w:val="SingleTxtGA"/>
        <w:rPr>
          <w:rFonts w:hint="cs"/>
          <w:rtl/>
          <w:lang w:val="fr-CH"/>
        </w:rPr>
      </w:pPr>
      <w:r>
        <w:rPr>
          <w:rFonts w:hint="cs"/>
          <w:rtl/>
          <w:lang w:val="fr-CH"/>
        </w:rPr>
        <w:t>6-</w:t>
      </w:r>
      <w:r>
        <w:rPr>
          <w:rFonts w:hint="cs"/>
          <w:rtl/>
          <w:lang w:val="fr-CH"/>
        </w:rPr>
        <w:tab/>
      </w:r>
      <w:r w:rsidRPr="001E51DB">
        <w:rPr>
          <w:rFonts w:hint="cs"/>
          <w:rtl/>
          <w:lang w:val="fr-CH"/>
        </w:rPr>
        <w:t>وبينما تلاحظ اللجنة أن المادة 12 من الدستور الجديد تنص على أن تكون كل المعاهدات التي صدقت عليها الدولة الطرف، بما فيها العهد، جزء</w:t>
      </w:r>
      <w:r w:rsidR="000075CC">
        <w:rPr>
          <w:rFonts w:hint="cs"/>
          <w:rtl/>
          <w:lang w:val="fr-CH"/>
        </w:rPr>
        <w:t xml:space="preserve">اً </w:t>
      </w:r>
      <w:r w:rsidRPr="001E51DB">
        <w:rPr>
          <w:rFonts w:hint="cs"/>
          <w:rtl/>
          <w:lang w:val="fr-CH"/>
        </w:rPr>
        <w:t xml:space="preserve">من القانون المحلي، فإنها تشير إلى </w:t>
      </w:r>
      <w:r>
        <w:rPr>
          <w:rFonts w:hint="cs"/>
          <w:rtl/>
          <w:lang w:val="fr-CH"/>
        </w:rPr>
        <w:t xml:space="preserve">عدم توفر </w:t>
      </w:r>
      <w:r w:rsidRPr="001E51DB">
        <w:rPr>
          <w:rFonts w:hint="cs"/>
          <w:rtl/>
          <w:lang w:val="fr-CH"/>
        </w:rPr>
        <w:t xml:space="preserve">معلومات عن الحالات التي تم فيها الاستشهاد بأحكام العهد أو الإشارة إليها </w:t>
      </w:r>
      <w:r>
        <w:rPr>
          <w:rFonts w:hint="cs"/>
          <w:rtl/>
          <w:lang w:val="fr-CH"/>
        </w:rPr>
        <w:t xml:space="preserve">في </w:t>
      </w:r>
      <w:r w:rsidRPr="001E51DB">
        <w:rPr>
          <w:rFonts w:hint="cs"/>
          <w:rtl/>
          <w:lang w:val="fr-CH"/>
        </w:rPr>
        <w:t>المحاكم الوطنية (المادة 2).</w:t>
      </w:r>
    </w:p>
    <w:p w:rsidR="00B43247" w:rsidRPr="00B43247" w:rsidRDefault="00B43247" w:rsidP="00B43247">
      <w:pPr>
        <w:pStyle w:val="SingleTxtGA"/>
        <w:rPr>
          <w:rFonts w:hint="cs"/>
          <w:b/>
          <w:bCs/>
          <w:rtl/>
          <w:lang w:val="fr-CH"/>
        </w:rPr>
      </w:pPr>
      <w:r w:rsidRPr="00B43247">
        <w:rPr>
          <w:rFonts w:hint="cs"/>
          <w:b/>
          <w:bCs/>
          <w:rtl/>
          <w:lang w:val="fr-CH"/>
        </w:rPr>
        <w:tab/>
        <w:t>ويتعين على الدولة الطرف تقديم معلومات عن الحالات التي أشارت فيها المحاكم المحلية إلى أحكام العهد وتاريخ ذلك وكيفيته. وفضل</w:t>
      </w:r>
      <w:r w:rsidR="000075CC">
        <w:rPr>
          <w:rFonts w:hint="cs"/>
          <w:b/>
          <w:bCs/>
          <w:rtl/>
          <w:lang w:val="fr-CH"/>
        </w:rPr>
        <w:t xml:space="preserve">اً </w:t>
      </w:r>
      <w:r w:rsidRPr="00B43247">
        <w:rPr>
          <w:rFonts w:hint="cs"/>
          <w:b/>
          <w:bCs/>
          <w:rtl/>
          <w:lang w:val="fr-CH"/>
        </w:rPr>
        <w:t>عن ذلك، يتعين عليها أن تتخذ التدابير الملائمة لتوعية القضاة والمحامين وأعضاء النيابة العامة بالعهد من أجل ضمان مراعاة المحاكم الوطنية أحكامه، حسب الاقتضاء.</w:t>
      </w:r>
    </w:p>
    <w:p w:rsidR="00B43247" w:rsidRPr="001E51DB" w:rsidRDefault="00B43247" w:rsidP="00B43247">
      <w:pPr>
        <w:pStyle w:val="SingleTxtGA"/>
        <w:rPr>
          <w:rFonts w:hint="cs"/>
          <w:rtl/>
          <w:lang w:val="fr-CH"/>
        </w:rPr>
      </w:pPr>
      <w:r>
        <w:rPr>
          <w:rFonts w:hint="cs"/>
          <w:rtl/>
          <w:lang w:val="fr-CH"/>
        </w:rPr>
        <w:t>7-</w:t>
      </w:r>
      <w:r>
        <w:rPr>
          <w:rFonts w:hint="cs"/>
          <w:rtl/>
          <w:lang w:val="fr-CH"/>
        </w:rPr>
        <w:tab/>
      </w:r>
      <w:r w:rsidRPr="001E51DB">
        <w:rPr>
          <w:rFonts w:hint="cs"/>
          <w:rtl/>
          <w:lang w:val="fr-CH"/>
        </w:rPr>
        <w:t xml:space="preserve">وتلاحظ اللجنة </w:t>
      </w:r>
      <w:r>
        <w:rPr>
          <w:rFonts w:hint="cs"/>
          <w:rtl/>
          <w:lang w:val="fr-CH"/>
        </w:rPr>
        <w:t xml:space="preserve">عدم توفر </w:t>
      </w:r>
      <w:r w:rsidRPr="001E51DB">
        <w:rPr>
          <w:rFonts w:hint="cs"/>
          <w:rtl/>
          <w:lang w:val="fr-CH"/>
        </w:rPr>
        <w:t>معلومات عن كيفية تأثير التدابير التي تتخذها الدولة الطرف لمكافحة الإرهاب على الحقوق المحمية بموجب العهد (المادة 2).</w:t>
      </w:r>
    </w:p>
    <w:p w:rsidR="00B43247" w:rsidRPr="00B43247" w:rsidRDefault="00B43247" w:rsidP="00B43247">
      <w:pPr>
        <w:pStyle w:val="SingleTxtGA"/>
        <w:rPr>
          <w:rFonts w:hint="cs"/>
          <w:b/>
          <w:bCs/>
          <w:rtl/>
          <w:lang w:val="fr-CH"/>
        </w:rPr>
      </w:pPr>
      <w:r>
        <w:rPr>
          <w:rFonts w:hint="cs"/>
          <w:b/>
          <w:bCs/>
          <w:rtl/>
          <w:lang w:val="fr-CH"/>
        </w:rPr>
        <w:tab/>
      </w:r>
      <w:r w:rsidRPr="00B43247">
        <w:rPr>
          <w:rFonts w:hint="cs"/>
          <w:b/>
          <w:bCs/>
          <w:rtl/>
          <w:lang w:val="fr-CH"/>
        </w:rPr>
        <w:t>ويتعين على الدولة الطرف تقديم معلومات في تقريرها الأولي عن كيفية تأثير التدابير المتخذة لمكافحة الإرهاب على الحقوق المحمية بموجب العهد.</w:t>
      </w:r>
    </w:p>
    <w:p w:rsidR="00B43247" w:rsidRPr="0024158F" w:rsidRDefault="00B43247" w:rsidP="00B43247">
      <w:pPr>
        <w:pStyle w:val="SingleTxtGA"/>
        <w:rPr>
          <w:rFonts w:hint="cs"/>
          <w:rtl/>
          <w:lang w:val="fr-CH"/>
        </w:rPr>
      </w:pPr>
      <w:r w:rsidRPr="0024158F">
        <w:rPr>
          <w:rFonts w:hint="cs"/>
          <w:rtl/>
          <w:lang w:val="fr-CH"/>
        </w:rPr>
        <w:t>8-</w:t>
      </w:r>
      <w:r w:rsidRPr="0024158F">
        <w:rPr>
          <w:rFonts w:hint="cs"/>
          <w:rtl/>
          <w:lang w:val="fr-CH"/>
        </w:rPr>
        <w:tab/>
        <w:t xml:space="preserve">وبينما تعرب اللجنة عن ترحيبها بالجهود التي تبذلها الدولة الطرف في مجال المساواة بين الجنسين، ولا سيما على المستويات الحكومية العليا، فإنها تلاحظ عدم توفر معلومات عن وجود خطط وبرامج لتعزيز المساواة بين الجنسين عقب انتهاء الخطة الوطنية للمساواة والإنصاف </w:t>
      </w:r>
      <w:r w:rsidR="0024158F" w:rsidRPr="0024158F">
        <w:rPr>
          <w:rFonts w:hint="cs"/>
          <w:rtl/>
          <w:lang w:val="fr-CH"/>
        </w:rPr>
        <w:t>بين الجنسين للفترة 2005</w:t>
      </w:r>
      <w:r w:rsidRPr="0024158F">
        <w:rPr>
          <w:rFonts w:hint="cs"/>
          <w:rtl/>
          <w:lang w:val="fr-CH"/>
        </w:rPr>
        <w:t xml:space="preserve">-2009. كما تعرب اللجنة عن قلقها إزاء البطء في التقدم المحرز من أجل تعزيز تمثيل المرأة في مراكز صنع القرار، ولا سيما في القطاع الخاص </w:t>
      </w:r>
      <w:r w:rsidRPr="0024158F">
        <w:rPr>
          <w:rFonts w:hint="cs"/>
          <w:spacing w:val="-4"/>
          <w:rtl/>
          <w:lang w:val="fr-CH"/>
        </w:rPr>
        <w:t xml:space="preserve">والهيئة التشريعية. وتعرب اللجنة كذلك عن قلقها إزاء استمرار القوالب النمطية السلبية </w:t>
      </w:r>
      <w:proofErr w:type="spellStart"/>
      <w:r w:rsidRPr="0024158F">
        <w:rPr>
          <w:rFonts w:hint="cs"/>
          <w:spacing w:val="-4"/>
          <w:rtl/>
          <w:lang w:val="fr-CH"/>
        </w:rPr>
        <w:t>المترسخة</w:t>
      </w:r>
      <w:proofErr w:type="spellEnd"/>
      <w:r w:rsidRPr="0024158F">
        <w:rPr>
          <w:rFonts w:hint="cs"/>
          <w:spacing w:val="-4"/>
          <w:rtl/>
          <w:lang w:val="fr-CH"/>
        </w:rPr>
        <w:t xml:space="preserve"> للمجتمع الأبوي إزاء أدوار المرأة والرجل في الأسرة وفي المجتمع عموم</w:t>
      </w:r>
      <w:r w:rsidR="000075CC" w:rsidRPr="0024158F">
        <w:rPr>
          <w:rFonts w:hint="cs"/>
          <w:spacing w:val="-4"/>
          <w:rtl/>
          <w:lang w:val="fr-CH"/>
        </w:rPr>
        <w:t xml:space="preserve">اً </w:t>
      </w:r>
      <w:r w:rsidRPr="0024158F">
        <w:rPr>
          <w:rFonts w:hint="cs"/>
          <w:spacing w:val="-4"/>
          <w:rtl/>
          <w:lang w:val="fr-CH"/>
        </w:rPr>
        <w:t>(المادتان 3 و26).</w:t>
      </w:r>
    </w:p>
    <w:p w:rsidR="00B43247" w:rsidRPr="00B43247" w:rsidRDefault="00B43247" w:rsidP="00B43247">
      <w:pPr>
        <w:pStyle w:val="SingleTxtGA"/>
        <w:rPr>
          <w:rFonts w:hint="cs"/>
          <w:b/>
          <w:bCs/>
          <w:rtl/>
          <w:lang w:val="fr-CH"/>
        </w:rPr>
      </w:pPr>
      <w:r>
        <w:rPr>
          <w:rFonts w:hint="cs"/>
          <w:b/>
          <w:bCs/>
          <w:rtl/>
          <w:lang w:val="fr-CH"/>
        </w:rPr>
        <w:tab/>
      </w:r>
      <w:r w:rsidRPr="00B43247">
        <w:rPr>
          <w:rFonts w:hint="cs"/>
          <w:b/>
          <w:bCs/>
          <w:rtl/>
          <w:lang w:val="fr-CH"/>
        </w:rPr>
        <w:t xml:space="preserve">وتحث اللجنة الدولة الطرف على اعتماد نهج شامل ومتكامل في سياساتها لضمان ممارسة تعميم مراعاة المنظور الجنساني على </w:t>
      </w:r>
      <w:proofErr w:type="spellStart"/>
      <w:r w:rsidRPr="00B43247">
        <w:rPr>
          <w:rFonts w:hint="cs"/>
          <w:b/>
          <w:bCs/>
          <w:rtl/>
          <w:lang w:val="fr-CH"/>
        </w:rPr>
        <w:t>الصعد</w:t>
      </w:r>
      <w:proofErr w:type="spellEnd"/>
      <w:r w:rsidRPr="00B43247">
        <w:rPr>
          <w:rFonts w:hint="cs"/>
          <w:b/>
          <w:bCs/>
          <w:rtl/>
          <w:lang w:val="fr-CH"/>
        </w:rPr>
        <w:t xml:space="preserve"> كافة. كما توصي اللجنة بأن تتخذ الدولة الطرف تدابير خاصة من أجل زيادة عدد النساء في مراكز صنع القرار في كافة المجالات، ولا سيما القطاع الخاص. وفضل</w:t>
      </w:r>
      <w:r w:rsidR="000075CC">
        <w:rPr>
          <w:rFonts w:hint="cs"/>
          <w:b/>
          <w:bCs/>
          <w:rtl/>
          <w:lang w:val="fr-CH"/>
        </w:rPr>
        <w:t xml:space="preserve">اً </w:t>
      </w:r>
      <w:r w:rsidRPr="00B43247">
        <w:rPr>
          <w:rFonts w:hint="cs"/>
          <w:b/>
          <w:bCs/>
          <w:rtl/>
          <w:lang w:val="fr-CH"/>
        </w:rPr>
        <w:t>عن ذلك، يتعين على الدولة الطرف تحسين جهودها الرامية إلى القضاء على القوالب النمطية الأبوية والجنسانية القائمة عن أدوار ومسؤوليات المرأة والرجل في الأسرة والمجتمع، بطرق من بينها اعتماد برامج تسعى إلى توعية المجتمع بالمساواة بين الجنسين.</w:t>
      </w:r>
    </w:p>
    <w:p w:rsidR="00B43247" w:rsidRPr="0024158F" w:rsidRDefault="00B43247" w:rsidP="0024158F">
      <w:pPr>
        <w:pStyle w:val="SingleTxtGA"/>
        <w:rPr>
          <w:rFonts w:hint="cs"/>
          <w:spacing w:val="-2"/>
          <w:rtl/>
          <w:lang w:val="fr-CH"/>
        </w:rPr>
      </w:pPr>
      <w:r w:rsidRPr="0024158F">
        <w:rPr>
          <w:rFonts w:hint="cs"/>
          <w:spacing w:val="-2"/>
          <w:rtl/>
          <w:lang w:val="fr-CH"/>
        </w:rPr>
        <w:t>9-</w:t>
      </w:r>
      <w:r w:rsidRPr="0024158F">
        <w:rPr>
          <w:rFonts w:hint="cs"/>
          <w:spacing w:val="-2"/>
          <w:rtl/>
          <w:lang w:val="fr-CH"/>
        </w:rPr>
        <w:tab/>
        <w:t>وتعرب اللجنة عن قلقها إزاء عدم توفر بيانات عن حوادث العنف ضد المرأة، بما في ذلك العنف المنزلي، وغياب المعلومات عن التدابير المتخذة حتى الآن لمكافحة هذه الظاهرة، مثل تحقيقات الشرطة والملاحقات القضائية وسبل الانتصاف المتاحة للضحايا (المادتان 3</w:t>
      </w:r>
      <w:r w:rsidR="0024158F" w:rsidRPr="0024158F">
        <w:rPr>
          <w:rFonts w:hint="cs"/>
          <w:spacing w:val="-2"/>
          <w:rtl/>
          <w:lang w:val="fr-CH"/>
        </w:rPr>
        <w:t xml:space="preserve"> </w:t>
      </w:r>
      <w:r w:rsidRPr="0024158F">
        <w:rPr>
          <w:rFonts w:hint="cs"/>
          <w:spacing w:val="-2"/>
          <w:rtl/>
          <w:lang w:val="fr-CH"/>
        </w:rPr>
        <w:t>و7).</w:t>
      </w:r>
    </w:p>
    <w:p w:rsidR="00B43247" w:rsidRPr="001E51DB" w:rsidRDefault="00B43247" w:rsidP="00B43247">
      <w:pPr>
        <w:pStyle w:val="SingleTxtGA"/>
        <w:rPr>
          <w:rFonts w:hint="cs"/>
          <w:b/>
          <w:bCs/>
          <w:rtl/>
          <w:lang w:val="fr-CH"/>
        </w:rPr>
      </w:pPr>
      <w:r>
        <w:rPr>
          <w:rFonts w:hint="cs"/>
          <w:b/>
          <w:bCs/>
          <w:rtl/>
          <w:lang w:val="fr-CH"/>
        </w:rPr>
        <w:tab/>
      </w:r>
      <w:r w:rsidRPr="001E51DB">
        <w:rPr>
          <w:rFonts w:hint="cs"/>
          <w:b/>
          <w:bCs/>
          <w:rtl/>
          <w:lang w:val="fr-CH"/>
        </w:rPr>
        <w:t>ويتع</w:t>
      </w:r>
      <w:r>
        <w:rPr>
          <w:rFonts w:hint="cs"/>
          <w:b/>
          <w:bCs/>
          <w:rtl/>
          <w:lang w:val="fr-CH"/>
        </w:rPr>
        <w:t>ين على الدولة الطرف تقديم بيانات،</w:t>
      </w:r>
      <w:r w:rsidRPr="001E51DB">
        <w:rPr>
          <w:rFonts w:hint="cs"/>
          <w:b/>
          <w:bCs/>
          <w:rtl/>
          <w:lang w:val="fr-CH"/>
        </w:rPr>
        <w:t xml:space="preserve"> مصنفة حسب السن والأصل العرقي</w:t>
      </w:r>
      <w:r>
        <w:rPr>
          <w:rFonts w:hint="cs"/>
          <w:b/>
          <w:bCs/>
          <w:rtl/>
          <w:lang w:val="fr-CH"/>
        </w:rPr>
        <w:t>،</w:t>
      </w:r>
      <w:r w:rsidRPr="001E51DB">
        <w:rPr>
          <w:rFonts w:hint="cs"/>
          <w:b/>
          <w:bCs/>
          <w:rtl/>
          <w:lang w:val="fr-CH"/>
        </w:rPr>
        <w:t xml:space="preserve"> </w:t>
      </w:r>
      <w:r>
        <w:rPr>
          <w:rFonts w:hint="cs"/>
          <w:b/>
          <w:bCs/>
          <w:rtl/>
          <w:lang w:val="fr-CH"/>
        </w:rPr>
        <w:t xml:space="preserve">عن </w:t>
      </w:r>
      <w:r w:rsidRPr="001E51DB">
        <w:rPr>
          <w:rFonts w:hint="cs"/>
          <w:b/>
          <w:bCs/>
          <w:rtl/>
          <w:lang w:val="fr-CH"/>
        </w:rPr>
        <w:t>حجم مشكلة العنف ضد المرأة، بما في ذلك العنف المنزلي. وفي هذا الصدد، يتعين على الدولة الطرف الإبلاغ عن التدابير المتخذة لضمان إجراء تحقيقات دقيقة في حالات العنف ضد المرأة، بما في ذلك العنف المنزلي، ومحاكمة الجناة و</w:t>
      </w:r>
      <w:r>
        <w:rPr>
          <w:rFonts w:hint="cs"/>
          <w:b/>
          <w:bCs/>
          <w:rtl/>
          <w:lang w:val="fr-CH"/>
        </w:rPr>
        <w:t>إنزال العقوبات المناسبة</w:t>
      </w:r>
      <w:r w:rsidRPr="001E51DB">
        <w:rPr>
          <w:rFonts w:hint="cs"/>
          <w:b/>
          <w:bCs/>
          <w:rtl/>
          <w:lang w:val="fr-CH"/>
        </w:rPr>
        <w:t xml:space="preserve"> </w:t>
      </w:r>
      <w:r>
        <w:rPr>
          <w:rFonts w:hint="cs"/>
          <w:b/>
          <w:bCs/>
          <w:rtl/>
          <w:lang w:val="fr-CH"/>
        </w:rPr>
        <w:t xml:space="preserve">بهم </w:t>
      </w:r>
      <w:r w:rsidRPr="001E51DB">
        <w:rPr>
          <w:rFonts w:hint="cs"/>
          <w:b/>
          <w:bCs/>
          <w:rtl/>
          <w:lang w:val="fr-CH"/>
        </w:rPr>
        <w:t xml:space="preserve">في حالة </w:t>
      </w:r>
      <w:r>
        <w:rPr>
          <w:rFonts w:hint="cs"/>
          <w:b/>
          <w:bCs/>
          <w:rtl/>
          <w:lang w:val="fr-CH"/>
        </w:rPr>
        <w:t>ال</w:t>
      </w:r>
      <w:r w:rsidRPr="001E51DB">
        <w:rPr>
          <w:rFonts w:hint="cs"/>
          <w:b/>
          <w:bCs/>
          <w:rtl/>
          <w:lang w:val="fr-CH"/>
        </w:rPr>
        <w:t>إدان</w:t>
      </w:r>
      <w:r>
        <w:rPr>
          <w:rFonts w:hint="cs"/>
          <w:b/>
          <w:bCs/>
          <w:rtl/>
          <w:lang w:val="fr-CH"/>
        </w:rPr>
        <w:t>ة</w:t>
      </w:r>
      <w:r w:rsidRPr="001E51DB">
        <w:rPr>
          <w:rFonts w:hint="cs"/>
          <w:b/>
          <w:bCs/>
          <w:rtl/>
          <w:lang w:val="fr-CH"/>
        </w:rPr>
        <w:t xml:space="preserve">، وتقديم التعويض الكافي للضحايا. </w:t>
      </w:r>
    </w:p>
    <w:p w:rsidR="00B43247" w:rsidRPr="001E51DB" w:rsidRDefault="00B43247" w:rsidP="00B43247">
      <w:pPr>
        <w:pStyle w:val="SingleTxtGA"/>
        <w:rPr>
          <w:rFonts w:hint="cs"/>
          <w:rtl/>
          <w:lang w:val="fr-CH"/>
        </w:rPr>
      </w:pPr>
      <w:r>
        <w:rPr>
          <w:rFonts w:hint="cs"/>
          <w:rtl/>
          <w:lang w:val="fr-CH"/>
        </w:rPr>
        <w:t>10-</w:t>
      </w:r>
      <w:r>
        <w:rPr>
          <w:rFonts w:hint="cs"/>
          <w:rtl/>
          <w:lang w:val="fr-CH"/>
        </w:rPr>
        <w:tab/>
      </w:r>
      <w:r w:rsidRPr="001E51DB">
        <w:rPr>
          <w:rFonts w:hint="cs"/>
          <w:rtl/>
          <w:lang w:val="fr-CH"/>
        </w:rPr>
        <w:t>وتعرب اللجنة عن قلقها إزاء التقارير الواردة بشأن إساءة معاملة الأطفال واستغلالهم جنسي</w:t>
      </w:r>
      <w:r w:rsidR="000075CC">
        <w:rPr>
          <w:rFonts w:hint="cs"/>
          <w:rtl/>
          <w:lang w:val="fr-CH"/>
        </w:rPr>
        <w:t xml:space="preserve">اً </w:t>
      </w:r>
      <w:r w:rsidRPr="001E51DB">
        <w:rPr>
          <w:rFonts w:hint="cs"/>
          <w:rtl/>
          <w:lang w:val="fr-CH"/>
        </w:rPr>
        <w:t xml:space="preserve">في مدارس الدولة الطرف، </w:t>
      </w:r>
      <w:r>
        <w:rPr>
          <w:rFonts w:hint="cs"/>
          <w:rtl/>
          <w:lang w:val="fr-CH"/>
        </w:rPr>
        <w:t>وإزاء</w:t>
      </w:r>
      <w:r w:rsidRPr="001E51DB">
        <w:rPr>
          <w:rFonts w:hint="cs"/>
          <w:rtl/>
          <w:lang w:val="fr-CH"/>
        </w:rPr>
        <w:t xml:space="preserve"> </w:t>
      </w:r>
      <w:r>
        <w:rPr>
          <w:rFonts w:hint="cs"/>
          <w:rtl/>
          <w:lang w:val="fr-CH"/>
        </w:rPr>
        <w:t xml:space="preserve">عدم توفر </w:t>
      </w:r>
      <w:r w:rsidRPr="001E51DB">
        <w:rPr>
          <w:rFonts w:hint="cs"/>
          <w:rtl/>
          <w:lang w:val="fr-CH"/>
        </w:rPr>
        <w:t xml:space="preserve">بيانات عن عدد الحالات التي جرت فيها تحقيقات </w:t>
      </w:r>
      <w:r>
        <w:rPr>
          <w:rFonts w:hint="cs"/>
          <w:rtl/>
          <w:lang w:val="fr-CH"/>
        </w:rPr>
        <w:t xml:space="preserve">ومحاكمات </w:t>
      </w:r>
      <w:r w:rsidRPr="001E51DB">
        <w:rPr>
          <w:rFonts w:hint="cs"/>
          <w:rtl/>
          <w:lang w:val="fr-CH"/>
        </w:rPr>
        <w:t>للجناة، وعن التعويضات التي قدمت لضحايا تلك الاعتداءات. وفضل</w:t>
      </w:r>
      <w:r w:rsidR="000075CC">
        <w:rPr>
          <w:rFonts w:hint="cs"/>
          <w:rtl/>
          <w:lang w:val="fr-CH"/>
        </w:rPr>
        <w:t xml:space="preserve">اً </w:t>
      </w:r>
      <w:r w:rsidRPr="001E51DB">
        <w:rPr>
          <w:rFonts w:hint="cs"/>
          <w:rtl/>
          <w:lang w:val="fr-CH"/>
        </w:rPr>
        <w:t xml:space="preserve">عن ذلك، تعرب اللجنة عن القلق إزاء </w:t>
      </w:r>
      <w:r>
        <w:rPr>
          <w:rFonts w:hint="cs"/>
          <w:rtl/>
          <w:lang w:val="fr-CH"/>
        </w:rPr>
        <w:t xml:space="preserve">عدم توفر </w:t>
      </w:r>
      <w:r w:rsidRPr="001E51DB">
        <w:rPr>
          <w:rFonts w:hint="cs"/>
          <w:rtl/>
          <w:lang w:val="fr-CH"/>
        </w:rPr>
        <w:t xml:space="preserve">معلومات عن عدد الملاجئ المتاحة في الدولة الطرف لضحايا الانتهاك والاستغلال الجنسيين (المادتان 7 و24). </w:t>
      </w:r>
    </w:p>
    <w:p w:rsidR="00B43247" w:rsidRPr="00B43247" w:rsidRDefault="00B43247" w:rsidP="00B43247">
      <w:pPr>
        <w:pStyle w:val="SingleTxtGA"/>
        <w:rPr>
          <w:rFonts w:hint="cs"/>
          <w:b/>
          <w:bCs/>
          <w:rtl/>
          <w:lang w:val="fr-CH"/>
        </w:rPr>
      </w:pPr>
      <w:r>
        <w:rPr>
          <w:rFonts w:hint="cs"/>
          <w:rtl/>
          <w:lang w:val="fr-CH"/>
        </w:rPr>
        <w:tab/>
      </w:r>
      <w:r w:rsidRPr="00B43247">
        <w:rPr>
          <w:rFonts w:hint="cs"/>
          <w:b/>
          <w:bCs/>
          <w:rtl/>
          <w:lang w:val="fr-CH"/>
        </w:rPr>
        <w:t>ويتعين على الدولة الطرف، على سبيل الاستعجال، أن تعزز من جهودها الرامية إلى مكافحة إساءة معاملة الأطفال واستغلالهم جنسي</w:t>
      </w:r>
      <w:r w:rsidR="000075CC">
        <w:rPr>
          <w:rFonts w:hint="cs"/>
          <w:b/>
          <w:bCs/>
          <w:rtl/>
          <w:lang w:val="fr-CH"/>
        </w:rPr>
        <w:t>اً،</w:t>
      </w:r>
      <w:r w:rsidRPr="00B43247">
        <w:rPr>
          <w:rFonts w:hint="cs"/>
          <w:b/>
          <w:bCs/>
          <w:rtl/>
          <w:lang w:val="fr-CH"/>
        </w:rPr>
        <w:t xml:space="preserve"> من خلال تحسين آليات الكشف المبكر، وتشجيع الإبلاغ عن الانتهاكات سواء الفعلية أو المشتبه في وقوعها، وضمان خضوع حالات الانتهاك لتحقيقات دقيقة ومحاكمة الجناة وإنزال العقوبات المناسبة بهم في حالة الإدانة، وكفالة إعادة تأهيل الضحايا على النحو الكافي. وفضل</w:t>
      </w:r>
      <w:r w:rsidR="000075CC">
        <w:rPr>
          <w:rFonts w:hint="cs"/>
          <w:b/>
          <w:bCs/>
          <w:rtl/>
          <w:lang w:val="fr-CH"/>
        </w:rPr>
        <w:t xml:space="preserve">اً </w:t>
      </w:r>
      <w:r w:rsidRPr="00B43247">
        <w:rPr>
          <w:rFonts w:hint="cs"/>
          <w:b/>
          <w:bCs/>
          <w:rtl/>
          <w:lang w:val="fr-CH"/>
        </w:rPr>
        <w:t>عن ذلك، يتعين على الدولة الطرف تقديم معلومات عن عدد الملاجئ المتاحة فيها لهذا الغرض.</w:t>
      </w:r>
    </w:p>
    <w:p w:rsidR="00B43247" w:rsidRPr="001E51DB" w:rsidRDefault="00B43247" w:rsidP="00B43247">
      <w:pPr>
        <w:pStyle w:val="SingleTxtGA"/>
        <w:rPr>
          <w:rFonts w:hint="cs"/>
          <w:rtl/>
          <w:lang w:val="fr-CH"/>
        </w:rPr>
      </w:pPr>
      <w:r>
        <w:rPr>
          <w:rFonts w:hint="cs"/>
          <w:rtl/>
          <w:lang w:val="fr-CH"/>
        </w:rPr>
        <w:t>11-</w:t>
      </w:r>
      <w:r>
        <w:rPr>
          <w:rFonts w:hint="cs"/>
          <w:rtl/>
          <w:lang w:val="fr-CH"/>
        </w:rPr>
        <w:tab/>
      </w:r>
      <w:r w:rsidRPr="001E51DB">
        <w:rPr>
          <w:rFonts w:hint="cs"/>
          <w:rtl/>
          <w:lang w:val="fr-CH"/>
        </w:rPr>
        <w:t xml:space="preserve">وبينما تلاحظ اللجنة </w:t>
      </w:r>
      <w:r>
        <w:rPr>
          <w:rFonts w:hint="cs"/>
          <w:rtl/>
          <w:lang w:val="fr-CH"/>
        </w:rPr>
        <w:t xml:space="preserve">تفاقم </w:t>
      </w:r>
      <w:r w:rsidRPr="001E51DB">
        <w:rPr>
          <w:rFonts w:hint="cs"/>
          <w:rtl/>
          <w:lang w:val="fr-CH"/>
        </w:rPr>
        <w:t xml:space="preserve">مشكلة جنوح الأحداث وعصابات الشباب في الدولة الطرف، تعرب اللجنة عن قلقها إزاء التقارير الواردة </w:t>
      </w:r>
      <w:r>
        <w:rPr>
          <w:rFonts w:hint="cs"/>
          <w:rtl/>
          <w:lang w:val="fr-CH"/>
        </w:rPr>
        <w:t xml:space="preserve">بأن </w:t>
      </w:r>
      <w:r w:rsidRPr="001E51DB">
        <w:rPr>
          <w:rFonts w:hint="cs"/>
          <w:rtl/>
          <w:lang w:val="fr-CH"/>
        </w:rPr>
        <w:t xml:space="preserve">معاملة الشرطة للأحداث </w:t>
      </w:r>
      <w:r>
        <w:rPr>
          <w:rFonts w:hint="cs"/>
          <w:rtl/>
          <w:lang w:val="fr-CH"/>
        </w:rPr>
        <w:t>بوحشية</w:t>
      </w:r>
      <w:r w:rsidRPr="001E51DB">
        <w:rPr>
          <w:rFonts w:hint="cs"/>
          <w:rtl/>
          <w:lang w:val="fr-CH"/>
        </w:rPr>
        <w:t xml:space="preserve">، كنوع من العقاب خارج نطاق القانون، </w:t>
      </w:r>
      <w:r>
        <w:rPr>
          <w:rFonts w:hint="cs"/>
          <w:rtl/>
          <w:lang w:val="fr-CH"/>
        </w:rPr>
        <w:t>ربما تكون أمر</w:t>
      </w:r>
      <w:r w:rsidR="000075CC">
        <w:rPr>
          <w:rFonts w:hint="cs"/>
          <w:rtl/>
          <w:lang w:val="fr-CH"/>
        </w:rPr>
        <w:t xml:space="preserve">اً </w:t>
      </w:r>
      <w:r>
        <w:rPr>
          <w:rFonts w:hint="cs"/>
          <w:rtl/>
          <w:lang w:val="fr-CH"/>
        </w:rPr>
        <w:t>شائع</w:t>
      </w:r>
      <w:r w:rsidR="000075CC">
        <w:rPr>
          <w:rFonts w:hint="cs"/>
          <w:rtl/>
          <w:lang w:val="fr-CH"/>
        </w:rPr>
        <w:t xml:space="preserve">اً </w:t>
      </w:r>
      <w:r>
        <w:rPr>
          <w:rFonts w:hint="cs"/>
          <w:rtl/>
          <w:lang w:val="fr-CH"/>
        </w:rPr>
        <w:t xml:space="preserve">ويزعم أن المجتمع يقبله </w:t>
      </w:r>
      <w:r w:rsidRPr="001E51DB">
        <w:rPr>
          <w:rFonts w:hint="cs"/>
          <w:rtl/>
          <w:lang w:val="fr-CH"/>
        </w:rPr>
        <w:t>في الدولة الطرف. و</w:t>
      </w:r>
      <w:r>
        <w:rPr>
          <w:rFonts w:hint="cs"/>
          <w:rtl/>
          <w:lang w:val="fr-CH"/>
        </w:rPr>
        <w:t xml:space="preserve">تلاحظ </w:t>
      </w:r>
      <w:r w:rsidRPr="001E51DB">
        <w:rPr>
          <w:rFonts w:hint="cs"/>
          <w:rtl/>
          <w:lang w:val="fr-CH"/>
        </w:rPr>
        <w:t xml:space="preserve">اللجنة </w:t>
      </w:r>
      <w:r>
        <w:rPr>
          <w:rFonts w:hint="cs"/>
          <w:rtl/>
          <w:lang w:val="fr-CH"/>
        </w:rPr>
        <w:t>عدم توفر</w:t>
      </w:r>
      <w:r w:rsidRPr="001E51DB">
        <w:rPr>
          <w:rFonts w:hint="cs"/>
          <w:rtl/>
          <w:lang w:val="fr-CH"/>
        </w:rPr>
        <w:t xml:space="preserve"> معلومات عن عدد </w:t>
      </w:r>
      <w:r>
        <w:rPr>
          <w:rFonts w:hint="cs"/>
          <w:rtl/>
          <w:lang w:val="fr-CH"/>
        </w:rPr>
        <w:t xml:space="preserve">الحالات </w:t>
      </w:r>
      <w:r w:rsidRPr="001E51DB">
        <w:rPr>
          <w:rFonts w:hint="cs"/>
          <w:rtl/>
          <w:lang w:val="fr-CH"/>
        </w:rPr>
        <w:t>التي جرت فيها تحقيقات و</w:t>
      </w:r>
      <w:r>
        <w:rPr>
          <w:rFonts w:hint="cs"/>
          <w:rtl/>
          <w:lang w:val="fr-CH"/>
        </w:rPr>
        <w:t xml:space="preserve">محاكمات </w:t>
      </w:r>
      <w:r w:rsidRPr="001E51DB">
        <w:rPr>
          <w:rFonts w:hint="cs"/>
          <w:rtl/>
          <w:lang w:val="fr-CH"/>
        </w:rPr>
        <w:t xml:space="preserve">للجناة، وعن التعويضات الممنوحة لضحايا تلك الانتهاكات التي </w:t>
      </w:r>
      <w:r>
        <w:rPr>
          <w:rFonts w:hint="cs"/>
          <w:rtl/>
          <w:lang w:val="fr-CH"/>
        </w:rPr>
        <w:t xml:space="preserve">يرتكبها </w:t>
      </w:r>
      <w:r w:rsidRPr="001E51DB">
        <w:rPr>
          <w:rFonts w:hint="cs"/>
          <w:rtl/>
          <w:lang w:val="fr-CH"/>
        </w:rPr>
        <w:t xml:space="preserve">الموظفون المكلفون بإنفاذ القانون (المادتان 7 و24). </w:t>
      </w:r>
    </w:p>
    <w:p w:rsidR="00B43247" w:rsidRPr="00B43247" w:rsidRDefault="00B43247" w:rsidP="00B43247">
      <w:pPr>
        <w:pStyle w:val="SingleTxtGA"/>
        <w:rPr>
          <w:rFonts w:hint="cs"/>
          <w:b/>
          <w:bCs/>
          <w:rtl/>
          <w:lang w:val="fr-CH"/>
        </w:rPr>
      </w:pPr>
      <w:r>
        <w:rPr>
          <w:rFonts w:hint="cs"/>
          <w:rtl/>
          <w:lang w:val="fr-CH"/>
        </w:rPr>
        <w:tab/>
      </w:r>
      <w:r w:rsidRPr="00B43247">
        <w:rPr>
          <w:rFonts w:hint="cs"/>
          <w:b/>
          <w:bCs/>
          <w:rtl/>
          <w:lang w:val="fr-CH"/>
        </w:rPr>
        <w:t>ويتعين على الدولة الطرف أن تتخذ تدابير ملموسة لمكافحة جنوح الأحداث وزيادة عدد عصابات الشباب بطرق من بينها مواجهة الأسباب الرئيسية لزيادة الجنوح وانتشار تلك العصابات فيها. كما يتعين عليها ضمان إجراء تحقيقات فعالة في ادعاءات المعاملة الوحشية وغيرها من أشكال الانتهاك على يد الموظفين المكلفين بإنفاذ القانون، ومساءلة مرتكبيها.</w:t>
      </w:r>
    </w:p>
    <w:p w:rsidR="00B43247" w:rsidRPr="001E51DB" w:rsidRDefault="00B43247" w:rsidP="00B43247">
      <w:pPr>
        <w:pStyle w:val="SingleTxtGA"/>
        <w:rPr>
          <w:rFonts w:hint="cs"/>
          <w:rtl/>
          <w:lang w:val="fr-CH"/>
        </w:rPr>
      </w:pPr>
      <w:r>
        <w:rPr>
          <w:rFonts w:hint="cs"/>
          <w:rtl/>
          <w:lang w:val="fr-CH"/>
        </w:rPr>
        <w:t>12-</w:t>
      </w:r>
      <w:r>
        <w:rPr>
          <w:rFonts w:hint="cs"/>
          <w:rtl/>
          <w:lang w:val="fr-CH"/>
        </w:rPr>
        <w:tab/>
      </w:r>
      <w:r w:rsidRPr="001E51DB">
        <w:rPr>
          <w:rFonts w:hint="cs"/>
          <w:rtl/>
          <w:lang w:val="fr-CH"/>
        </w:rPr>
        <w:t>وبينما تلاحظ اللجنة أن العقاب البدني غير مشروع في المدارس والمؤسسات الإصلاحية ومؤسسات الرعاية، فإنها تعرب عن القلق من أن العقاب البدني لا يزال يُستعمل كتأديب مفرط في المنزل. وفضل</w:t>
      </w:r>
      <w:r w:rsidR="000075CC">
        <w:rPr>
          <w:rFonts w:hint="cs"/>
          <w:rtl/>
          <w:lang w:val="fr-CH"/>
        </w:rPr>
        <w:t xml:space="preserve">اً </w:t>
      </w:r>
      <w:r w:rsidRPr="001E51DB">
        <w:rPr>
          <w:rFonts w:hint="cs"/>
          <w:rtl/>
          <w:lang w:val="fr-CH"/>
        </w:rPr>
        <w:t xml:space="preserve">عن ذلك، تعرب اللجنة عن قلقها </w:t>
      </w:r>
      <w:r>
        <w:rPr>
          <w:rFonts w:hint="cs"/>
          <w:rtl/>
          <w:lang w:val="fr-CH"/>
        </w:rPr>
        <w:t xml:space="preserve">إزاء </w:t>
      </w:r>
      <w:r w:rsidRPr="001E51DB">
        <w:rPr>
          <w:rFonts w:hint="cs"/>
          <w:rtl/>
          <w:lang w:val="fr-CH"/>
        </w:rPr>
        <w:t xml:space="preserve">التقارير الواردة عن استعمال المعلمين المتكرر للعقاب البدني (المادتان 7 </w:t>
      </w:r>
      <w:r>
        <w:rPr>
          <w:rFonts w:hint="cs"/>
          <w:rtl/>
          <w:lang w:val="fr-CH"/>
        </w:rPr>
        <w:t>و</w:t>
      </w:r>
      <w:r w:rsidRPr="001E51DB">
        <w:rPr>
          <w:rFonts w:hint="cs"/>
          <w:rtl/>
          <w:lang w:val="fr-CH"/>
        </w:rPr>
        <w:t>24).</w:t>
      </w:r>
    </w:p>
    <w:p w:rsidR="00B43247" w:rsidRPr="00B43247" w:rsidRDefault="00B43247" w:rsidP="00B43247">
      <w:pPr>
        <w:pStyle w:val="SingleTxtGA"/>
        <w:rPr>
          <w:rFonts w:hint="cs"/>
          <w:b/>
          <w:bCs/>
          <w:rtl/>
          <w:lang w:val="fr-CH"/>
        </w:rPr>
      </w:pPr>
      <w:r>
        <w:rPr>
          <w:rFonts w:hint="cs"/>
          <w:rtl/>
          <w:lang w:val="fr-CH"/>
        </w:rPr>
        <w:tab/>
      </w:r>
      <w:r w:rsidRPr="00B43247">
        <w:rPr>
          <w:rFonts w:hint="cs"/>
          <w:b/>
          <w:bCs/>
          <w:rtl/>
          <w:lang w:val="fr-CH"/>
        </w:rPr>
        <w:t>ويتعين على الدولة الطرف أن تتخذ خطوات عملية لوضع حد للعقاب البدني في كل الأوساط. وعليها أن تعمل بدأب لمكافحة استعمال العقاب البدني في المدارس، وتروج لأشكال التأديب غير العنيفة كبديل للعقاب البدني، وتنظم حملات إعلامية للتوعية بآثاره الضارة.</w:t>
      </w:r>
    </w:p>
    <w:p w:rsidR="00B43247" w:rsidRPr="0024158F" w:rsidRDefault="00B43247" w:rsidP="00B43247">
      <w:pPr>
        <w:pStyle w:val="SingleTxtGA"/>
        <w:rPr>
          <w:rFonts w:hint="cs"/>
          <w:spacing w:val="-4"/>
          <w:rtl/>
          <w:lang w:val="fr-CH"/>
        </w:rPr>
      </w:pPr>
      <w:r w:rsidRPr="0024158F">
        <w:rPr>
          <w:rFonts w:hint="cs"/>
          <w:spacing w:val="-4"/>
          <w:rtl/>
          <w:lang w:val="fr-CH"/>
        </w:rPr>
        <w:t>13-</w:t>
      </w:r>
      <w:r w:rsidRPr="0024158F">
        <w:rPr>
          <w:rFonts w:hint="cs"/>
          <w:spacing w:val="-4"/>
          <w:rtl/>
          <w:lang w:val="fr-CH"/>
        </w:rPr>
        <w:tab/>
        <w:t>وتعرب اللجنة عن قلقها من انتشار الاتجار بالأشخاص ولا سيما النساء والأطفال، حيث كثير</w:t>
      </w:r>
      <w:r w:rsidR="000075CC" w:rsidRPr="0024158F">
        <w:rPr>
          <w:rFonts w:hint="cs"/>
          <w:spacing w:val="-4"/>
          <w:rtl/>
          <w:lang w:val="fr-CH"/>
        </w:rPr>
        <w:t xml:space="preserve">اً </w:t>
      </w:r>
      <w:r w:rsidRPr="0024158F">
        <w:rPr>
          <w:rFonts w:hint="cs"/>
          <w:spacing w:val="-4"/>
          <w:rtl/>
          <w:lang w:val="fr-CH"/>
        </w:rPr>
        <w:t>ما يُستغل إقليم الدولة الطرف لأغراض العبور. وتلاحظ اللجنة على وجه الخصوص عدم توفر معلومات عن عدد التحقيقات والمحاكمات والإدانات في هذا المجال، وكذلك عن آليات منع الاتجار وآليات حماية الضحايا، بما في ذلك برامج إعادة التأهيل (المادة 8).</w:t>
      </w:r>
    </w:p>
    <w:p w:rsidR="00B43247" w:rsidRPr="00B43247" w:rsidRDefault="00B43247" w:rsidP="00B43247">
      <w:pPr>
        <w:pStyle w:val="SingleTxtGA"/>
        <w:rPr>
          <w:rFonts w:hint="cs"/>
          <w:b/>
          <w:bCs/>
          <w:rtl/>
          <w:lang w:val="fr-CH"/>
        </w:rPr>
      </w:pPr>
      <w:r>
        <w:rPr>
          <w:rFonts w:hint="cs"/>
          <w:rtl/>
          <w:lang w:val="fr-CH"/>
        </w:rPr>
        <w:tab/>
      </w:r>
      <w:r w:rsidRPr="00B43247">
        <w:rPr>
          <w:rFonts w:hint="cs"/>
          <w:b/>
          <w:bCs/>
          <w:rtl/>
          <w:lang w:val="fr-CH"/>
        </w:rPr>
        <w:t>ويتعين على الدولة الطرف تقديم بيانات عن حجم مشكلة الاتجار بالبشر فيها، مع تصنيفها حسب السن ونوع الجنس والأصل العرقي، والتركيز على تدفقات الاتجار من إقليمها وإليه وعبره. كما يتعين عليها تدريب ضباط الشرطة وموظفي الحدود والقضاة والمحامين وغيرهم من الموظفين المعنيين من أجل التوعية بتلك الظاهرة وبحقوق الضحايا. وفضل</w:t>
      </w:r>
      <w:r w:rsidR="000075CC">
        <w:rPr>
          <w:rFonts w:hint="cs"/>
          <w:b/>
          <w:bCs/>
          <w:rtl/>
          <w:lang w:val="fr-CH"/>
        </w:rPr>
        <w:t xml:space="preserve">اً </w:t>
      </w:r>
      <w:r w:rsidRPr="00B43247">
        <w:rPr>
          <w:rFonts w:hint="cs"/>
          <w:b/>
          <w:bCs/>
          <w:rtl/>
          <w:lang w:val="fr-CH"/>
        </w:rPr>
        <w:t xml:space="preserve">عن ذلك، ينبغي على الدولة الطرف أن تكفل التحقيق مع كل مرتكبي جرائم الاتجار بالأشخاص ومحاكمتهم وإنزال العقوبات المناسبة بهم في حالة الإدانة، وأن تضمن توفير الحماية والجبر والتعويض بالقدر الكافي للضحايا. كما يجب عليها تقديم معلومات عن التدابير المتخذة لوضع برامج تهدف إلى منع الاتجار وإعادة تأهيل ضحاياه. </w:t>
      </w:r>
    </w:p>
    <w:p w:rsidR="00B43247" w:rsidRPr="001E51DB" w:rsidRDefault="00B43247" w:rsidP="00B43247">
      <w:pPr>
        <w:pStyle w:val="SingleTxtGA"/>
        <w:rPr>
          <w:rFonts w:hint="cs"/>
          <w:rtl/>
          <w:lang w:val="fr-CH"/>
        </w:rPr>
      </w:pPr>
      <w:r>
        <w:rPr>
          <w:rFonts w:hint="cs"/>
          <w:rtl/>
          <w:lang w:val="fr-CH"/>
        </w:rPr>
        <w:t>14-</w:t>
      </w:r>
      <w:r>
        <w:rPr>
          <w:rFonts w:hint="cs"/>
          <w:rtl/>
          <w:lang w:val="fr-CH"/>
        </w:rPr>
        <w:tab/>
      </w:r>
      <w:r w:rsidRPr="001E51DB">
        <w:rPr>
          <w:rFonts w:hint="cs"/>
          <w:rtl/>
          <w:lang w:val="fr-CH"/>
        </w:rPr>
        <w:t xml:space="preserve">وتعرب اللجنة عن قلقها </w:t>
      </w:r>
      <w:r>
        <w:rPr>
          <w:rFonts w:hint="cs"/>
          <w:rtl/>
          <w:lang w:val="fr-CH"/>
        </w:rPr>
        <w:t xml:space="preserve">إزاء </w:t>
      </w:r>
      <w:r w:rsidRPr="001E51DB">
        <w:rPr>
          <w:rFonts w:hint="cs"/>
          <w:rtl/>
          <w:lang w:val="fr-CH"/>
        </w:rPr>
        <w:t>التقارير الواردة بأنه في مرافق الاحتجاز</w:t>
      </w:r>
      <w:r>
        <w:rPr>
          <w:rFonts w:hint="cs"/>
          <w:rtl/>
          <w:lang w:val="fr-CH"/>
        </w:rPr>
        <w:t xml:space="preserve"> بالدولة الطرف</w:t>
      </w:r>
      <w:r w:rsidRPr="001E51DB">
        <w:rPr>
          <w:rFonts w:hint="cs"/>
          <w:rtl/>
          <w:lang w:val="fr-CH"/>
        </w:rPr>
        <w:t xml:space="preserve">، لا يُحتجز الأحداث في مكان منفصل عن البالغين، ولا </w:t>
      </w:r>
      <w:r>
        <w:rPr>
          <w:rFonts w:hint="cs"/>
          <w:rtl/>
          <w:lang w:val="fr-CH"/>
        </w:rPr>
        <w:t xml:space="preserve">يحتجز المتهمون </w:t>
      </w:r>
      <w:r w:rsidRPr="001E51DB">
        <w:rPr>
          <w:rFonts w:hint="cs"/>
          <w:rtl/>
          <w:lang w:val="fr-CH"/>
        </w:rPr>
        <w:t>في مكان منفصل عن المدانين. وتعرب عن القلق أيض</w:t>
      </w:r>
      <w:r w:rsidR="000075CC">
        <w:rPr>
          <w:rFonts w:hint="cs"/>
          <w:rtl/>
          <w:lang w:val="fr-CH"/>
        </w:rPr>
        <w:t xml:space="preserve">اً </w:t>
      </w:r>
      <w:r>
        <w:rPr>
          <w:rFonts w:hint="cs"/>
          <w:rtl/>
          <w:lang w:val="fr-CH"/>
        </w:rPr>
        <w:t xml:space="preserve">إزاء </w:t>
      </w:r>
      <w:r w:rsidRPr="001E51DB">
        <w:rPr>
          <w:rFonts w:hint="cs"/>
          <w:rtl/>
          <w:lang w:val="fr-CH"/>
        </w:rPr>
        <w:t>التقارير الواردة عن طول فترة الاحتجاز قبل المحاكمة مما يؤدي إلى اكتظاظ السجون وأماكن الاحتجاز وهو ما يزعم تفاقمه بسبب التأخر في تحقيق العدالة. وفضل</w:t>
      </w:r>
      <w:r w:rsidR="000075CC">
        <w:rPr>
          <w:rFonts w:hint="cs"/>
          <w:rtl/>
          <w:lang w:val="fr-CH"/>
        </w:rPr>
        <w:t xml:space="preserve">اً </w:t>
      </w:r>
      <w:r w:rsidRPr="001E51DB">
        <w:rPr>
          <w:rFonts w:hint="cs"/>
          <w:rtl/>
          <w:lang w:val="fr-CH"/>
        </w:rPr>
        <w:t xml:space="preserve">عن ذلك، </w:t>
      </w:r>
      <w:r>
        <w:rPr>
          <w:rFonts w:hint="cs"/>
          <w:rtl/>
          <w:lang w:val="fr-CH"/>
        </w:rPr>
        <w:t xml:space="preserve">تلاحظ </w:t>
      </w:r>
      <w:r w:rsidRPr="001E51DB">
        <w:rPr>
          <w:rFonts w:hint="cs"/>
          <w:rtl/>
          <w:lang w:val="fr-CH"/>
        </w:rPr>
        <w:t xml:space="preserve">اللجنة </w:t>
      </w:r>
      <w:r>
        <w:rPr>
          <w:rFonts w:hint="cs"/>
          <w:rtl/>
          <w:lang w:val="fr-CH"/>
        </w:rPr>
        <w:t xml:space="preserve">عدم توفر </w:t>
      </w:r>
      <w:r w:rsidRPr="001E51DB">
        <w:rPr>
          <w:rFonts w:hint="cs"/>
          <w:rtl/>
          <w:lang w:val="fr-CH"/>
        </w:rPr>
        <w:t xml:space="preserve">معلومات عن كيفية </w:t>
      </w:r>
      <w:r>
        <w:rPr>
          <w:rFonts w:hint="cs"/>
          <w:rtl/>
          <w:lang w:val="fr-CH"/>
        </w:rPr>
        <w:t xml:space="preserve">تخفيف </w:t>
      </w:r>
      <w:r w:rsidRPr="001E51DB">
        <w:rPr>
          <w:rFonts w:hint="cs"/>
          <w:rtl/>
          <w:lang w:val="fr-CH"/>
        </w:rPr>
        <w:t>مرفقي السجون الجديدين</w:t>
      </w:r>
      <w:r>
        <w:rPr>
          <w:rFonts w:hint="cs"/>
          <w:rtl/>
          <w:lang w:val="fr-CH"/>
        </w:rPr>
        <w:t>،</w:t>
      </w:r>
      <w:r w:rsidRPr="001E51DB">
        <w:rPr>
          <w:rFonts w:hint="cs"/>
          <w:rtl/>
          <w:lang w:val="fr-CH"/>
        </w:rPr>
        <w:t xml:space="preserve"> اللذين أنشأتهما الدولة الطرف</w:t>
      </w:r>
      <w:r>
        <w:rPr>
          <w:rFonts w:hint="cs"/>
          <w:rtl/>
          <w:lang w:val="fr-CH"/>
        </w:rPr>
        <w:t>،</w:t>
      </w:r>
      <w:r w:rsidRPr="001E51DB">
        <w:rPr>
          <w:rFonts w:hint="cs"/>
          <w:rtl/>
          <w:lang w:val="fr-CH"/>
        </w:rPr>
        <w:t xml:space="preserve"> من مشكلة الاكتظاظ وغيرها من الظروف داخل السجون (المادتان 10 و14). </w:t>
      </w:r>
    </w:p>
    <w:p w:rsidR="00B43247" w:rsidRPr="00B43247" w:rsidRDefault="00B43247" w:rsidP="00B43247">
      <w:pPr>
        <w:pStyle w:val="SingleTxtGA"/>
        <w:rPr>
          <w:rFonts w:hint="cs"/>
          <w:b/>
          <w:bCs/>
          <w:rtl/>
          <w:lang w:val="fr-CH"/>
        </w:rPr>
      </w:pPr>
      <w:r>
        <w:rPr>
          <w:rFonts w:hint="cs"/>
          <w:rtl/>
          <w:lang w:val="fr-CH"/>
        </w:rPr>
        <w:tab/>
      </w:r>
      <w:r w:rsidRPr="00B43247">
        <w:rPr>
          <w:rFonts w:hint="cs"/>
          <w:b/>
          <w:bCs/>
          <w:rtl/>
          <w:lang w:val="fr-CH"/>
        </w:rPr>
        <w:t>ويتعين على الدولة الطرف، على سبيل الاستعجال، وضع نظام لفصل الأحداث عن السجناء البالغين، والمتهمين عن المدانين. كما ينبغي عليها اتخاذ كل الخطوات الضرورية من أجل تحسين الظروف داخل السجون وضمان معاملة المحتجزين والسجناء في مرافق الاحتجاز والسجون وفق</w:t>
      </w:r>
      <w:r w:rsidR="000075CC">
        <w:rPr>
          <w:rFonts w:hint="cs"/>
          <w:b/>
          <w:bCs/>
          <w:rtl/>
          <w:lang w:val="fr-CH"/>
        </w:rPr>
        <w:t xml:space="preserve">اً </w:t>
      </w:r>
      <w:r w:rsidRPr="00B43247">
        <w:rPr>
          <w:rFonts w:hint="cs"/>
          <w:b/>
          <w:bCs/>
          <w:rtl/>
          <w:lang w:val="fr-CH"/>
        </w:rPr>
        <w:t>لأحكام العهد وقواعد الأمم المتحدة النموذجية الدنيا لمعاملة السجناء. وفضل</w:t>
      </w:r>
      <w:r w:rsidR="000075CC">
        <w:rPr>
          <w:rFonts w:hint="cs"/>
          <w:b/>
          <w:bCs/>
          <w:rtl/>
          <w:lang w:val="fr-CH"/>
        </w:rPr>
        <w:t xml:space="preserve">اً </w:t>
      </w:r>
      <w:r w:rsidRPr="00B43247">
        <w:rPr>
          <w:rFonts w:hint="cs"/>
          <w:b/>
          <w:bCs/>
          <w:rtl/>
          <w:lang w:val="fr-CH"/>
        </w:rPr>
        <w:t>عن ذلك، يتعين على الدولة الطرف استعراض نظامها لإقامة العدل من أجل التعجيل بتحقيق العدالة.</w:t>
      </w:r>
    </w:p>
    <w:p w:rsidR="00B43247" w:rsidRPr="00A1450D" w:rsidRDefault="00B43247" w:rsidP="00A1450D">
      <w:pPr>
        <w:pStyle w:val="SingleTxtGA"/>
        <w:rPr>
          <w:rFonts w:hint="cs"/>
          <w:spacing w:val="-2"/>
          <w:rtl/>
          <w:lang w:val="fr-CH"/>
        </w:rPr>
      </w:pPr>
      <w:r w:rsidRPr="00A1450D">
        <w:rPr>
          <w:rFonts w:hint="cs"/>
          <w:spacing w:val="-2"/>
          <w:rtl/>
          <w:lang w:val="fr-CH"/>
        </w:rPr>
        <w:t>15-</w:t>
      </w:r>
      <w:r w:rsidRPr="00A1450D">
        <w:rPr>
          <w:rFonts w:hint="cs"/>
          <w:spacing w:val="-2"/>
          <w:rtl/>
          <w:lang w:val="fr-CH"/>
        </w:rPr>
        <w:tab/>
        <w:t>وتعرب اللجنة عن قلقها إزاء عدم توفر معلومات عن تعيين القضاة وترقيتهم، وكذلك عن الإجراءات التأديبية للقضاة في الدولة الطرف. وتعرب عن القلق أيض</w:t>
      </w:r>
      <w:r w:rsidR="000075CC" w:rsidRPr="00A1450D">
        <w:rPr>
          <w:rFonts w:hint="cs"/>
          <w:spacing w:val="-2"/>
          <w:rtl/>
          <w:lang w:val="fr-CH"/>
        </w:rPr>
        <w:t xml:space="preserve">اً </w:t>
      </w:r>
      <w:r w:rsidRPr="00A1450D">
        <w:rPr>
          <w:rFonts w:hint="cs"/>
          <w:spacing w:val="-2"/>
          <w:rtl/>
          <w:lang w:val="fr-CH"/>
        </w:rPr>
        <w:t>إزاء التقارير الواردة عن ضعف رواتب القضاة مما يعرضهم بشدة لمخاطر الرشوة والفساد، ولا</w:t>
      </w:r>
      <w:r w:rsidR="00A1450D" w:rsidRPr="00A1450D">
        <w:rPr>
          <w:rFonts w:hint="cs"/>
          <w:spacing w:val="-2"/>
          <w:rtl/>
          <w:lang w:val="fr-CH"/>
        </w:rPr>
        <w:t xml:space="preserve"> </w:t>
      </w:r>
      <w:r w:rsidRPr="00A1450D">
        <w:rPr>
          <w:rFonts w:hint="cs"/>
          <w:spacing w:val="-2"/>
          <w:rtl/>
          <w:lang w:val="fr-CH"/>
        </w:rPr>
        <w:t>سيما في ضوء ظهور جماعات الاتجار بالمخدرات التي قد تتدخل في عملية إقامة العدل (المادة 14).</w:t>
      </w:r>
    </w:p>
    <w:p w:rsidR="00B43247" w:rsidRPr="00B43247" w:rsidRDefault="00B43247" w:rsidP="00B43247">
      <w:pPr>
        <w:pStyle w:val="SingleTxtGA"/>
        <w:rPr>
          <w:rFonts w:hint="cs"/>
          <w:b/>
          <w:bCs/>
          <w:rtl/>
          <w:lang w:val="fr-CH"/>
        </w:rPr>
      </w:pPr>
      <w:r>
        <w:rPr>
          <w:rFonts w:hint="cs"/>
          <w:rtl/>
          <w:lang w:val="fr-CH"/>
        </w:rPr>
        <w:tab/>
      </w:r>
      <w:r w:rsidRPr="00B43247">
        <w:rPr>
          <w:rFonts w:hint="cs"/>
          <w:b/>
          <w:bCs/>
          <w:rtl/>
          <w:lang w:val="fr-CH"/>
        </w:rPr>
        <w:t xml:space="preserve">ويتعين على الدولة الطرف تقديم معلومات في تقريرها الأولي عن إجراءات تعيين القضاة وترقيتهم وما يخصهم من الإجراءات التأديبية. كما ينبغي عليها اتخاذ خطوات لترسيخ استقلال القضاء من خلال كفالة أن تكون أجور القضاة كافية لضمان استقلالية القضاء ونزاهته. وينبغي على الدولة الطرف في هذا الصدد تقديم معلومات عن التدابير المتخذة لمواجهة كل أشكال التدخل المحتمل في استقلال القضاء، بطرق من بينها ضمان إجراء تحقيقات فورية ودقيقة ومستقلة ومحايدة في أية مزاعم بالتدخل، بما في ذلك عن طريق الفساد، ومحاكمة الجناة ومعاقبتهم، بمن فيهم الموظفون </w:t>
      </w:r>
      <w:proofErr w:type="spellStart"/>
      <w:r w:rsidRPr="00B43247">
        <w:rPr>
          <w:rFonts w:hint="cs"/>
          <w:b/>
          <w:bCs/>
          <w:rtl/>
          <w:lang w:val="fr-CH"/>
        </w:rPr>
        <w:t>القضائيون</w:t>
      </w:r>
      <w:proofErr w:type="spellEnd"/>
      <w:r w:rsidRPr="00B43247">
        <w:rPr>
          <w:rFonts w:hint="cs"/>
          <w:b/>
          <w:bCs/>
          <w:rtl/>
          <w:lang w:val="fr-CH"/>
        </w:rPr>
        <w:t xml:space="preserve"> المحتمل تورطهم. </w:t>
      </w:r>
    </w:p>
    <w:p w:rsidR="00B43247" w:rsidRPr="001E51DB" w:rsidRDefault="00B43247" w:rsidP="00B43247">
      <w:pPr>
        <w:pStyle w:val="SingleTxtGA"/>
        <w:rPr>
          <w:rFonts w:hint="cs"/>
          <w:rtl/>
          <w:lang w:val="fr-CH"/>
        </w:rPr>
      </w:pPr>
      <w:r>
        <w:rPr>
          <w:rFonts w:hint="cs"/>
          <w:rtl/>
          <w:lang w:val="fr-CH"/>
        </w:rPr>
        <w:t>16-</w:t>
      </w:r>
      <w:r>
        <w:rPr>
          <w:rFonts w:hint="cs"/>
          <w:rtl/>
          <w:lang w:val="fr-CH"/>
        </w:rPr>
        <w:tab/>
        <w:t xml:space="preserve">وتلاحظ </w:t>
      </w:r>
      <w:r w:rsidRPr="001E51DB">
        <w:rPr>
          <w:rFonts w:hint="cs"/>
          <w:rtl/>
          <w:lang w:val="fr-CH"/>
        </w:rPr>
        <w:t xml:space="preserve">اللجنة </w:t>
      </w:r>
      <w:r>
        <w:rPr>
          <w:rFonts w:hint="cs"/>
          <w:rtl/>
          <w:lang w:val="fr-CH"/>
        </w:rPr>
        <w:t xml:space="preserve">عدم توفر </w:t>
      </w:r>
      <w:r w:rsidRPr="001E51DB">
        <w:rPr>
          <w:rFonts w:hint="cs"/>
          <w:rtl/>
          <w:lang w:val="fr-CH"/>
        </w:rPr>
        <w:t>معلومات عن الإطار الرقابي</w:t>
      </w:r>
      <w:r>
        <w:rPr>
          <w:rFonts w:hint="cs"/>
          <w:rtl/>
          <w:lang w:val="fr-CH"/>
        </w:rPr>
        <w:t xml:space="preserve"> المنظِّ</w:t>
      </w:r>
      <w:r w:rsidRPr="001E51DB">
        <w:rPr>
          <w:rFonts w:hint="cs"/>
          <w:rtl/>
          <w:lang w:val="fr-CH"/>
        </w:rPr>
        <w:t>م للحق في حرية الرأي وال</w:t>
      </w:r>
      <w:r>
        <w:rPr>
          <w:rFonts w:hint="cs"/>
          <w:rtl/>
          <w:lang w:val="fr-CH"/>
        </w:rPr>
        <w:t xml:space="preserve">تعبير وكيفية التمتع بذلك الحق </w:t>
      </w:r>
      <w:r w:rsidRPr="001E51DB">
        <w:rPr>
          <w:rFonts w:hint="cs"/>
          <w:rtl/>
          <w:lang w:val="fr-CH"/>
        </w:rPr>
        <w:t xml:space="preserve">في الواقع (المادة 19). </w:t>
      </w:r>
    </w:p>
    <w:p w:rsidR="00B43247" w:rsidRPr="00B43247" w:rsidRDefault="00B43247" w:rsidP="00B43247">
      <w:pPr>
        <w:pStyle w:val="SingleTxtGA"/>
        <w:rPr>
          <w:rFonts w:hint="cs"/>
          <w:b/>
          <w:bCs/>
          <w:rtl/>
          <w:lang w:val="fr-CH"/>
        </w:rPr>
      </w:pPr>
      <w:r>
        <w:rPr>
          <w:rFonts w:hint="cs"/>
          <w:rtl/>
          <w:lang w:val="fr-CH"/>
        </w:rPr>
        <w:tab/>
      </w:r>
      <w:r w:rsidRPr="00B43247">
        <w:rPr>
          <w:rFonts w:hint="cs"/>
          <w:b/>
          <w:bCs/>
          <w:rtl/>
          <w:lang w:val="fr-CH"/>
        </w:rPr>
        <w:t xml:space="preserve">وتحث اللجنة الدولة الطرف على تقديم معلومات عن الإطار الرقابي المنظِّم للحق في حرية الرأي والتعبير فيها وكيفية التمتع بذلك الحق في الواقع. </w:t>
      </w:r>
    </w:p>
    <w:p w:rsidR="00B43247" w:rsidRPr="001E51DB" w:rsidRDefault="00B43247" w:rsidP="00B43247">
      <w:pPr>
        <w:pStyle w:val="SingleTxtGA"/>
        <w:rPr>
          <w:rFonts w:hint="cs"/>
          <w:rtl/>
          <w:lang w:val="fr-CH"/>
        </w:rPr>
      </w:pPr>
      <w:r>
        <w:rPr>
          <w:rFonts w:hint="cs"/>
          <w:rtl/>
          <w:lang w:val="fr-CH"/>
        </w:rPr>
        <w:t>17-</w:t>
      </w:r>
      <w:r>
        <w:rPr>
          <w:rFonts w:hint="cs"/>
          <w:rtl/>
          <w:lang w:val="fr-CH"/>
        </w:rPr>
        <w:tab/>
      </w:r>
      <w:r w:rsidRPr="001E51DB">
        <w:rPr>
          <w:rFonts w:hint="cs"/>
          <w:rtl/>
          <w:lang w:val="fr-CH"/>
        </w:rPr>
        <w:t>وت</w:t>
      </w:r>
      <w:r>
        <w:rPr>
          <w:rFonts w:hint="cs"/>
          <w:rtl/>
          <w:lang w:val="fr-CH"/>
        </w:rPr>
        <w:t>لاحظ</w:t>
      </w:r>
      <w:r w:rsidRPr="001E51DB">
        <w:rPr>
          <w:rFonts w:hint="cs"/>
          <w:rtl/>
          <w:lang w:val="fr-CH"/>
        </w:rPr>
        <w:t xml:space="preserve"> اللجنة </w:t>
      </w:r>
      <w:r>
        <w:rPr>
          <w:rFonts w:hint="cs"/>
          <w:rtl/>
          <w:lang w:val="fr-CH"/>
        </w:rPr>
        <w:t>عدم توفر</w:t>
      </w:r>
      <w:r w:rsidRPr="001E51DB">
        <w:rPr>
          <w:rFonts w:hint="cs"/>
          <w:rtl/>
          <w:lang w:val="fr-CH"/>
        </w:rPr>
        <w:t xml:space="preserve"> معلومات عن التدابير التي تتخذها </w:t>
      </w:r>
      <w:r>
        <w:rPr>
          <w:rFonts w:hint="cs"/>
          <w:rtl/>
          <w:lang w:val="fr-CH"/>
        </w:rPr>
        <w:t>الدولة الطرف من أجل تنفيذ توصية</w:t>
      </w:r>
      <w:r w:rsidRPr="001E51DB">
        <w:rPr>
          <w:rFonts w:hint="cs"/>
          <w:rtl/>
          <w:lang w:val="fr-CH"/>
        </w:rPr>
        <w:t xml:space="preserve"> اللجنة الانتخابية الوطنية بتعديل أحكام قانون الانتخابات</w:t>
      </w:r>
      <w:r>
        <w:rPr>
          <w:rFonts w:hint="cs"/>
          <w:rtl/>
          <w:lang w:val="fr-CH"/>
        </w:rPr>
        <w:t>،</w:t>
      </w:r>
      <w:r w:rsidRPr="001E51DB">
        <w:rPr>
          <w:rFonts w:hint="cs"/>
          <w:rtl/>
          <w:lang w:val="fr-CH"/>
        </w:rPr>
        <w:t xml:space="preserve"> بهدف ضمان </w:t>
      </w:r>
      <w:r>
        <w:rPr>
          <w:rFonts w:hint="cs"/>
          <w:rtl/>
          <w:lang w:val="fr-CH"/>
        </w:rPr>
        <w:t>ال</w:t>
      </w:r>
      <w:r w:rsidRPr="001E51DB">
        <w:rPr>
          <w:rFonts w:hint="cs"/>
          <w:rtl/>
          <w:lang w:val="fr-CH"/>
        </w:rPr>
        <w:t xml:space="preserve">مزيد من الأمن والشفافية في إجراء الانتخابات. </w:t>
      </w:r>
      <w:r>
        <w:rPr>
          <w:rFonts w:hint="cs"/>
          <w:rtl/>
          <w:lang w:val="fr-CH"/>
        </w:rPr>
        <w:t xml:space="preserve">وتلاحظ </w:t>
      </w:r>
      <w:r w:rsidRPr="001E51DB">
        <w:rPr>
          <w:rFonts w:hint="cs"/>
          <w:rtl/>
          <w:lang w:val="fr-CH"/>
        </w:rPr>
        <w:t>اللجنة أيض</w:t>
      </w:r>
      <w:r w:rsidR="000075CC">
        <w:rPr>
          <w:rFonts w:hint="cs"/>
          <w:rtl/>
          <w:lang w:val="fr-CH"/>
        </w:rPr>
        <w:t xml:space="preserve">اً </w:t>
      </w:r>
      <w:r>
        <w:rPr>
          <w:rFonts w:hint="cs"/>
          <w:rtl/>
          <w:lang w:val="fr-CH"/>
        </w:rPr>
        <w:t>غياب</w:t>
      </w:r>
      <w:r w:rsidRPr="001E51DB">
        <w:rPr>
          <w:rFonts w:hint="cs"/>
          <w:rtl/>
          <w:lang w:val="fr-CH"/>
        </w:rPr>
        <w:t xml:space="preserve"> المعلومات عن التدابير المتخذة لاستعراض عمليتي تحديد هوية الناخبين وتسجيلهم (المادة 25). </w:t>
      </w:r>
    </w:p>
    <w:p w:rsidR="00B43247" w:rsidRPr="00B43247" w:rsidRDefault="00B43247" w:rsidP="00B43247">
      <w:pPr>
        <w:pStyle w:val="SingleTxtGA"/>
        <w:rPr>
          <w:rFonts w:hint="cs"/>
          <w:b/>
          <w:bCs/>
          <w:rtl/>
          <w:lang w:val="fr-CH"/>
        </w:rPr>
      </w:pPr>
      <w:r>
        <w:rPr>
          <w:rFonts w:hint="cs"/>
          <w:rtl/>
          <w:lang w:val="fr-CH"/>
        </w:rPr>
        <w:tab/>
      </w:r>
      <w:r w:rsidRPr="00B43247">
        <w:rPr>
          <w:rFonts w:hint="cs"/>
          <w:b/>
          <w:bCs/>
          <w:rtl/>
          <w:lang w:val="fr-CH"/>
        </w:rPr>
        <w:t>ويتعين على الدولة الطرف تقديم معلومات عن التدابير الملموسة المتخذة لتنفيذ توصية اللجنة الانتخابية الوطنية بتعديل قانون الانتخابات بهدف ضمان المزيد من الأمن والشفافية في العملية الانتخابية، ولاستعراض عمليتي تحديد هوية الناخبين وتسجيلهم.</w:t>
      </w:r>
    </w:p>
    <w:p w:rsidR="00B43247" w:rsidRPr="001E51DB" w:rsidRDefault="00B43247" w:rsidP="00B43247">
      <w:pPr>
        <w:pStyle w:val="SingleTxtGA"/>
        <w:rPr>
          <w:rFonts w:hint="cs"/>
          <w:rtl/>
          <w:lang w:val="fr-CH"/>
        </w:rPr>
      </w:pPr>
      <w:r>
        <w:rPr>
          <w:rFonts w:hint="cs"/>
          <w:rtl/>
          <w:lang w:val="fr-CH"/>
        </w:rPr>
        <w:t>18-</w:t>
      </w:r>
      <w:r>
        <w:rPr>
          <w:rFonts w:hint="cs"/>
          <w:rtl/>
          <w:lang w:val="fr-CH"/>
        </w:rPr>
        <w:tab/>
      </w:r>
      <w:r w:rsidRPr="001E51DB">
        <w:rPr>
          <w:rFonts w:hint="cs"/>
          <w:rtl/>
          <w:lang w:val="fr-CH"/>
        </w:rPr>
        <w:t xml:space="preserve">وتلاحظ اللجنة </w:t>
      </w:r>
      <w:r>
        <w:rPr>
          <w:rFonts w:hint="cs"/>
          <w:rtl/>
          <w:lang w:val="fr-CH"/>
        </w:rPr>
        <w:t>عدم توفر</w:t>
      </w:r>
      <w:r w:rsidRPr="001E51DB">
        <w:rPr>
          <w:rFonts w:hint="cs"/>
          <w:rtl/>
          <w:lang w:val="fr-CH"/>
        </w:rPr>
        <w:t xml:space="preserve"> بيانات عن وجود الأقليات العرقية والدينية واللغوية وحجمها في الدولة الطرف، و</w:t>
      </w:r>
      <w:r>
        <w:rPr>
          <w:rFonts w:hint="cs"/>
          <w:rtl/>
          <w:lang w:val="fr-CH"/>
        </w:rPr>
        <w:t xml:space="preserve">عن </w:t>
      </w:r>
      <w:r w:rsidRPr="001E51DB">
        <w:rPr>
          <w:rFonts w:hint="cs"/>
          <w:rtl/>
          <w:lang w:val="fr-CH"/>
        </w:rPr>
        <w:t>كيفية ضمان حقوقها المكفولة بموجب المادة 27 من العهد. وتلاحظ أيض</w:t>
      </w:r>
      <w:r w:rsidR="000075CC">
        <w:rPr>
          <w:rFonts w:hint="cs"/>
          <w:rtl/>
          <w:lang w:val="fr-CH"/>
        </w:rPr>
        <w:t xml:space="preserve">اً </w:t>
      </w:r>
      <w:r>
        <w:rPr>
          <w:rFonts w:hint="cs"/>
          <w:rtl/>
          <w:lang w:val="fr-CH"/>
        </w:rPr>
        <w:t xml:space="preserve">غياب </w:t>
      </w:r>
      <w:r w:rsidRPr="001E51DB">
        <w:rPr>
          <w:rFonts w:hint="cs"/>
          <w:rtl/>
          <w:lang w:val="fr-CH"/>
        </w:rPr>
        <w:t>المعلومات عن التدابير المتخذة من أجل التصدي للمصادمات المتفرقة المزعومة بين المهاجرين من غرب أفريقيا وأفراد الشرطة والجيش عقب مقتل مهاجر من غينيا</w:t>
      </w:r>
      <w:r w:rsidR="002A10BC">
        <w:rPr>
          <w:rFonts w:hint="cs"/>
          <w:rtl/>
          <w:lang w:val="fr-CH"/>
        </w:rPr>
        <w:t xml:space="preserve"> </w:t>
      </w:r>
      <w:r w:rsidRPr="001E51DB">
        <w:rPr>
          <w:rFonts w:hint="cs"/>
          <w:rtl/>
          <w:lang w:val="fr-CH"/>
        </w:rPr>
        <w:t>-</w:t>
      </w:r>
      <w:r w:rsidR="002A10BC">
        <w:rPr>
          <w:rFonts w:hint="cs"/>
          <w:rtl/>
          <w:lang w:val="fr-CH"/>
        </w:rPr>
        <w:t xml:space="preserve"> </w:t>
      </w:r>
      <w:r w:rsidRPr="001E51DB">
        <w:rPr>
          <w:rFonts w:hint="cs"/>
          <w:rtl/>
          <w:lang w:val="fr-CH"/>
        </w:rPr>
        <w:t xml:space="preserve">بيساو، وهو عاشر شخص من غرب أفريقيا يقتل في الفترة ما بين </w:t>
      </w:r>
      <w:r>
        <w:rPr>
          <w:rFonts w:hint="cs"/>
          <w:rtl/>
          <w:lang w:val="fr-CH"/>
        </w:rPr>
        <w:t xml:space="preserve">عامي </w:t>
      </w:r>
      <w:r w:rsidRPr="001E51DB">
        <w:rPr>
          <w:rFonts w:hint="cs"/>
          <w:rtl/>
          <w:lang w:val="fr-CH"/>
        </w:rPr>
        <w:t>2002 و2005 (المواد 6 و26 و27).</w:t>
      </w:r>
    </w:p>
    <w:p w:rsidR="00B43247" w:rsidRPr="00B43247" w:rsidRDefault="00B43247" w:rsidP="00B43247">
      <w:pPr>
        <w:pStyle w:val="SingleTxtGA"/>
        <w:rPr>
          <w:rFonts w:hint="cs"/>
          <w:b/>
          <w:bCs/>
          <w:rtl/>
          <w:lang w:val="fr-CH"/>
        </w:rPr>
      </w:pPr>
      <w:r>
        <w:rPr>
          <w:rFonts w:hint="cs"/>
          <w:rtl/>
          <w:lang w:val="fr-CH"/>
        </w:rPr>
        <w:tab/>
      </w:r>
      <w:r w:rsidRPr="00B43247">
        <w:rPr>
          <w:rFonts w:hint="cs"/>
          <w:b/>
          <w:bCs/>
          <w:rtl/>
          <w:lang w:val="fr-CH"/>
        </w:rPr>
        <w:t>ويتعين على الدولة الطرف تقديم بيانات مصنفة حسب الأصل العرقي عن وجود الأقليات وحجمها في الدولة الطرف، وكيفية حماية حقوقها المكفولة بموجب المادة 27 من العهد. وفضل</w:t>
      </w:r>
      <w:r w:rsidR="000075CC">
        <w:rPr>
          <w:rFonts w:hint="cs"/>
          <w:b/>
          <w:bCs/>
          <w:rtl/>
          <w:lang w:val="fr-CH"/>
        </w:rPr>
        <w:t xml:space="preserve">اً </w:t>
      </w:r>
      <w:r w:rsidRPr="00B43247">
        <w:rPr>
          <w:rFonts w:hint="cs"/>
          <w:b/>
          <w:bCs/>
          <w:rtl/>
          <w:lang w:val="fr-CH"/>
        </w:rPr>
        <w:t>عن ذلك، يتعين على الدولة الطرف إجراء تحقيقات دقيقة في الأسباب الرئيسية لمقتل المهاجرين من غرب أفريقيا، وضمان محاكمة مرتكبي ذلك العنف المزعومين وإنزال العقوبات المناسبة بهم، وتعويض أفراد عائلات الضحايا تعويض</w:t>
      </w:r>
      <w:r w:rsidR="000075CC">
        <w:rPr>
          <w:rFonts w:hint="cs"/>
          <w:b/>
          <w:bCs/>
          <w:rtl/>
          <w:lang w:val="fr-CH"/>
        </w:rPr>
        <w:t xml:space="preserve">اً </w:t>
      </w:r>
      <w:r w:rsidRPr="00B43247">
        <w:rPr>
          <w:rFonts w:hint="cs"/>
          <w:b/>
          <w:bCs/>
          <w:rtl/>
          <w:lang w:val="fr-CH"/>
        </w:rPr>
        <w:t>كافي</w:t>
      </w:r>
      <w:r w:rsidR="000075CC">
        <w:rPr>
          <w:rFonts w:hint="cs"/>
          <w:b/>
          <w:bCs/>
          <w:rtl/>
          <w:lang w:val="fr-CH"/>
        </w:rPr>
        <w:t>اً.</w:t>
      </w:r>
    </w:p>
    <w:p w:rsidR="00B43247" w:rsidRPr="001E51DB" w:rsidRDefault="00B43247" w:rsidP="00B43247">
      <w:pPr>
        <w:pStyle w:val="SingleTxtGA"/>
        <w:rPr>
          <w:rFonts w:hint="cs"/>
          <w:rtl/>
          <w:lang w:val="fr-CH"/>
        </w:rPr>
      </w:pPr>
      <w:r>
        <w:rPr>
          <w:rFonts w:hint="cs"/>
          <w:rtl/>
          <w:lang w:val="fr-CH"/>
        </w:rPr>
        <w:t>19-</w:t>
      </w:r>
      <w:r>
        <w:rPr>
          <w:rFonts w:hint="cs"/>
          <w:rtl/>
          <w:lang w:val="fr-CH"/>
        </w:rPr>
        <w:tab/>
      </w:r>
      <w:r w:rsidRPr="001E51DB">
        <w:rPr>
          <w:rFonts w:hint="cs"/>
          <w:rtl/>
          <w:lang w:val="fr-CH"/>
        </w:rPr>
        <w:t>وتذك</w:t>
      </w:r>
      <w:r>
        <w:rPr>
          <w:rFonts w:hint="cs"/>
          <w:rtl/>
          <w:lang w:val="fr-CH"/>
        </w:rPr>
        <w:t>ِّ</w:t>
      </w:r>
      <w:r w:rsidRPr="001E51DB">
        <w:rPr>
          <w:rFonts w:hint="cs"/>
          <w:rtl/>
          <w:lang w:val="fr-CH"/>
        </w:rPr>
        <w:t xml:space="preserve">ر اللجنة الدولة الطرف بإمكانية التماس التعاون التقني من </w:t>
      </w:r>
      <w:r>
        <w:rPr>
          <w:rFonts w:hint="cs"/>
          <w:rtl/>
          <w:lang w:val="fr-CH"/>
        </w:rPr>
        <w:t xml:space="preserve">هيئات </w:t>
      </w:r>
      <w:r w:rsidRPr="001E51DB">
        <w:rPr>
          <w:rFonts w:hint="cs"/>
          <w:rtl/>
          <w:lang w:val="fr-CH"/>
        </w:rPr>
        <w:t>الأمم المتحدة ووكالاتها ذات الصلة، و</w:t>
      </w:r>
      <w:r>
        <w:rPr>
          <w:rFonts w:hint="cs"/>
          <w:rtl/>
          <w:lang w:val="fr-CH"/>
        </w:rPr>
        <w:t xml:space="preserve">كذلك من </w:t>
      </w:r>
      <w:r w:rsidRPr="001E51DB">
        <w:rPr>
          <w:rFonts w:hint="cs"/>
          <w:rtl/>
          <w:lang w:val="fr-CH"/>
        </w:rPr>
        <w:t xml:space="preserve">مفوضية الأمم المتحدة لحقوق الإنسان، من أجل مساعدتها في </w:t>
      </w:r>
      <w:r>
        <w:rPr>
          <w:rFonts w:hint="cs"/>
          <w:rtl/>
          <w:lang w:val="fr-CH"/>
        </w:rPr>
        <w:t>تطوير قدر</w:t>
      </w:r>
      <w:r w:rsidRPr="001E51DB">
        <w:rPr>
          <w:rFonts w:hint="cs"/>
          <w:rtl/>
          <w:lang w:val="fr-CH"/>
        </w:rPr>
        <w:t xml:space="preserve">تها </w:t>
      </w:r>
      <w:r>
        <w:rPr>
          <w:rFonts w:hint="cs"/>
          <w:rtl/>
          <w:lang w:val="fr-CH"/>
        </w:rPr>
        <w:t xml:space="preserve">على </w:t>
      </w:r>
      <w:r w:rsidRPr="001E51DB">
        <w:rPr>
          <w:rFonts w:hint="cs"/>
          <w:rtl/>
          <w:lang w:val="fr-CH"/>
        </w:rPr>
        <w:t>الوفاء بالتزاماتها الخاصة بتقديم التقارير بموجب العهد.</w:t>
      </w:r>
    </w:p>
    <w:p w:rsidR="00B43247" w:rsidRPr="001E51DB" w:rsidRDefault="00B43247" w:rsidP="00B43247">
      <w:pPr>
        <w:pStyle w:val="SingleTxtGA"/>
        <w:rPr>
          <w:rFonts w:hint="cs"/>
          <w:rtl/>
          <w:lang w:val="fr-CH"/>
        </w:rPr>
      </w:pPr>
      <w:r>
        <w:rPr>
          <w:rFonts w:hint="cs"/>
          <w:rtl/>
          <w:lang w:val="fr-CH"/>
        </w:rPr>
        <w:t>20-</w:t>
      </w:r>
      <w:r>
        <w:rPr>
          <w:rFonts w:hint="cs"/>
          <w:rtl/>
          <w:lang w:val="fr-CH"/>
        </w:rPr>
        <w:tab/>
      </w:r>
      <w:r w:rsidRPr="001E51DB">
        <w:rPr>
          <w:rFonts w:hint="cs"/>
          <w:rtl/>
          <w:lang w:val="fr-CH"/>
        </w:rPr>
        <w:t xml:space="preserve">ويتعين على </w:t>
      </w:r>
      <w:r>
        <w:rPr>
          <w:rFonts w:hint="cs"/>
          <w:rtl/>
          <w:lang w:val="fr-CH"/>
        </w:rPr>
        <w:t>ا</w:t>
      </w:r>
      <w:r w:rsidRPr="001E51DB">
        <w:rPr>
          <w:rFonts w:hint="cs"/>
          <w:rtl/>
          <w:lang w:val="fr-CH"/>
        </w:rPr>
        <w:t>لدولة الطرف أن تعمم على نطاق واسع العهد</w:t>
      </w:r>
      <w:r>
        <w:rPr>
          <w:rFonts w:hint="cs"/>
          <w:rtl/>
          <w:lang w:val="fr-CH"/>
        </w:rPr>
        <w:t>،</w:t>
      </w:r>
      <w:r w:rsidRPr="001E51DB">
        <w:rPr>
          <w:rFonts w:hint="cs"/>
          <w:rtl/>
          <w:lang w:val="fr-CH"/>
        </w:rPr>
        <w:t xml:space="preserve"> والبروتوكولين </w:t>
      </w:r>
      <w:r>
        <w:rPr>
          <w:rFonts w:hint="cs"/>
          <w:rtl/>
          <w:lang w:val="fr-CH"/>
        </w:rPr>
        <w:t xml:space="preserve">الاختياريين </w:t>
      </w:r>
      <w:r w:rsidRPr="001E51DB">
        <w:rPr>
          <w:rFonts w:hint="cs"/>
          <w:rtl/>
          <w:lang w:val="fr-CH"/>
        </w:rPr>
        <w:t>الملحقين به</w:t>
      </w:r>
      <w:r>
        <w:rPr>
          <w:rFonts w:hint="cs"/>
          <w:rtl/>
          <w:lang w:val="fr-CH"/>
        </w:rPr>
        <w:t>،</w:t>
      </w:r>
      <w:r w:rsidRPr="001E51DB">
        <w:rPr>
          <w:rFonts w:hint="cs"/>
          <w:rtl/>
          <w:lang w:val="fr-CH"/>
        </w:rPr>
        <w:t xml:space="preserve"> ونص التقرير الأولي</w:t>
      </w:r>
      <w:r>
        <w:rPr>
          <w:rFonts w:hint="cs"/>
          <w:rtl/>
          <w:lang w:val="fr-CH"/>
        </w:rPr>
        <w:t>،</w:t>
      </w:r>
      <w:r w:rsidRPr="001E51DB">
        <w:rPr>
          <w:rFonts w:hint="cs"/>
          <w:rtl/>
          <w:lang w:val="fr-CH"/>
        </w:rPr>
        <w:t xml:space="preserve"> وهذه الملاحظات الختامية</w:t>
      </w:r>
      <w:r>
        <w:rPr>
          <w:rFonts w:hint="cs"/>
          <w:rtl/>
          <w:lang w:val="fr-CH"/>
        </w:rPr>
        <w:t>. و</w:t>
      </w:r>
      <w:r w:rsidRPr="001E51DB">
        <w:rPr>
          <w:rFonts w:hint="cs"/>
          <w:rtl/>
          <w:lang w:val="fr-CH"/>
        </w:rPr>
        <w:t xml:space="preserve">تقترح اللجنة </w:t>
      </w:r>
      <w:r>
        <w:rPr>
          <w:rFonts w:hint="cs"/>
          <w:rtl/>
          <w:lang w:val="fr-CH"/>
        </w:rPr>
        <w:t>أيض</w:t>
      </w:r>
      <w:r w:rsidR="000075CC">
        <w:rPr>
          <w:rFonts w:hint="cs"/>
          <w:rtl/>
          <w:lang w:val="fr-CH"/>
        </w:rPr>
        <w:t xml:space="preserve">اً </w:t>
      </w:r>
      <w:r>
        <w:rPr>
          <w:rFonts w:hint="cs"/>
          <w:rtl/>
          <w:lang w:val="fr-CH"/>
        </w:rPr>
        <w:t xml:space="preserve">ترجمة </w:t>
      </w:r>
      <w:r w:rsidRPr="001E51DB">
        <w:rPr>
          <w:rFonts w:hint="cs"/>
          <w:rtl/>
          <w:lang w:val="fr-CH"/>
        </w:rPr>
        <w:t xml:space="preserve">هذه الملاحظات الختامية إلى اللغة الرسمية للدولة الطرف. </w:t>
      </w:r>
    </w:p>
    <w:p w:rsidR="008B4BC6" w:rsidRPr="0024158F" w:rsidRDefault="00B43247" w:rsidP="00B43247">
      <w:pPr>
        <w:pStyle w:val="SingleTxtGA"/>
        <w:rPr>
          <w:rFonts w:hint="cs"/>
          <w:spacing w:val="-4"/>
          <w:rtl/>
        </w:rPr>
      </w:pPr>
      <w:r w:rsidRPr="0024158F">
        <w:rPr>
          <w:rFonts w:hint="cs"/>
          <w:spacing w:val="-4"/>
          <w:rtl/>
          <w:lang w:val="fr-CH"/>
        </w:rPr>
        <w:t>21-</w:t>
      </w:r>
      <w:r w:rsidRPr="0024158F">
        <w:rPr>
          <w:rFonts w:hint="cs"/>
          <w:spacing w:val="-4"/>
          <w:rtl/>
          <w:lang w:val="fr-CH"/>
        </w:rPr>
        <w:tab/>
        <w:t>وتطلب اللجنة إلى الدولة الطرف أن تقدم تقريرها الأولي قبل 30 آذار/مارس 2013.</w:t>
      </w:r>
    </w:p>
    <w:p w:rsidR="00B43247" w:rsidRPr="00683B33" w:rsidRDefault="00683B33" w:rsidP="00683B33">
      <w:pPr>
        <w:spacing w:before="120"/>
        <w:jc w:val="center"/>
        <w:rPr>
          <w:rFonts w:hint="cs"/>
          <w:u w:val="single"/>
          <w:rtl/>
        </w:rPr>
      </w:pPr>
      <w:r>
        <w:rPr>
          <w:u w:val="single"/>
          <w:rtl/>
        </w:rPr>
        <w:tab/>
      </w:r>
      <w:r>
        <w:rPr>
          <w:u w:val="single"/>
          <w:rtl/>
        </w:rPr>
        <w:tab/>
      </w:r>
      <w:r>
        <w:rPr>
          <w:u w:val="single"/>
          <w:rtl/>
        </w:rPr>
        <w:tab/>
      </w:r>
    </w:p>
    <w:sectPr w:rsidR="00B43247" w:rsidRPr="00683B33"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15080" w:rsidRPr="00FE6865" w:rsidRDefault="00115080" w:rsidP="00FE6865">
      <w:pPr>
        <w:pStyle w:val="Footer"/>
      </w:pPr>
    </w:p>
  </w:endnote>
  <w:endnote w:type="continuationSeparator" w:id="0">
    <w:p w:rsidR="00115080" w:rsidRDefault="001150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43247" w:rsidRPr="00B43247" w:rsidRDefault="00B43247" w:rsidP="00B43247">
    <w:pPr>
      <w:pStyle w:val="Footer"/>
      <w:tabs>
        <w:tab w:val="right" w:pos="9598"/>
      </w:tabs>
    </w:pPr>
    <w:r>
      <w:t>GE.12-42117</w:t>
    </w:r>
    <w:r>
      <w:tab/>
    </w:r>
    <w:r w:rsidRPr="00B43247">
      <w:rPr>
        <w:b/>
        <w:sz w:val="18"/>
      </w:rPr>
      <w:fldChar w:fldCharType="begin"/>
    </w:r>
    <w:r w:rsidRPr="00B43247">
      <w:rPr>
        <w:b/>
        <w:sz w:val="18"/>
      </w:rPr>
      <w:instrText xml:space="preserve"> PAGE  \* MERGEFORMAT </w:instrText>
    </w:r>
    <w:r w:rsidRPr="00B43247">
      <w:rPr>
        <w:b/>
        <w:sz w:val="18"/>
      </w:rPr>
      <w:fldChar w:fldCharType="separate"/>
    </w:r>
    <w:r w:rsidR="00A1450D">
      <w:rPr>
        <w:b/>
        <w:noProof/>
        <w:sz w:val="18"/>
      </w:rPr>
      <w:t>6</w:t>
    </w:r>
    <w:r w:rsidRPr="00B43247">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43247" w:rsidRPr="00B43247" w:rsidRDefault="00B43247" w:rsidP="00B43247">
    <w:pPr>
      <w:pStyle w:val="Footer"/>
      <w:tabs>
        <w:tab w:val="right" w:pos="9598"/>
      </w:tabs>
      <w:rPr>
        <w:b/>
        <w:sz w:val="18"/>
      </w:rPr>
    </w:pPr>
    <w:r w:rsidRPr="00B43247">
      <w:rPr>
        <w:b/>
        <w:sz w:val="18"/>
      </w:rPr>
      <w:fldChar w:fldCharType="begin"/>
    </w:r>
    <w:r w:rsidRPr="00B43247">
      <w:rPr>
        <w:b/>
        <w:sz w:val="18"/>
      </w:rPr>
      <w:instrText xml:space="preserve"> PAGE  \* MERGEFORMAT </w:instrText>
    </w:r>
    <w:r w:rsidRPr="00B43247">
      <w:rPr>
        <w:b/>
        <w:sz w:val="18"/>
      </w:rPr>
      <w:fldChar w:fldCharType="separate"/>
    </w:r>
    <w:r w:rsidR="00A1450D">
      <w:rPr>
        <w:b/>
        <w:noProof/>
        <w:sz w:val="18"/>
      </w:rPr>
      <w:t>7</w:t>
    </w:r>
    <w:r w:rsidRPr="00B43247">
      <w:rPr>
        <w:b/>
        <w:sz w:val="18"/>
      </w:rPr>
      <w:fldChar w:fldCharType="end"/>
    </w:r>
    <w:r>
      <w:rPr>
        <w:b/>
        <w:sz w:val="18"/>
      </w:rPr>
      <w:tab/>
    </w:r>
    <w:r>
      <w:t>GE.12-42117</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30BE" w:rsidRDefault="00B43247" w:rsidP="00B43247">
    <w:pPr>
      <w:pStyle w:val="Footer"/>
      <w:jc w:val="right"/>
    </w:pPr>
    <w:r>
      <w:rPr>
        <w:sz w:val="20"/>
      </w:rPr>
      <w:t>(A)   GE.12-42117</w:t>
    </w:r>
    <w:r w:rsidR="00ED30BE">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0;width:91.5pt;height:25.5pt;z-index:-2;mso-position-horizontal-relative:text;mso-position-vertical-relative:text" wrapcoords="-177 0 -177 20965 21600 20965 21600 0 -177 0" o:allowincell="f">
          <v:imagedata r:id="rId1" o:title="PleaseRecycleArabic"/>
          <w10:wrap type="tight"/>
          <w10:anchorlock/>
        </v:shape>
      </w:pict>
    </w:r>
    <w:r>
      <w:rPr>
        <w:sz w:val="20"/>
      </w:rPr>
      <w:t xml:space="preserve">    100512    180512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15080" w:rsidRDefault="00115080" w:rsidP="007E4686">
      <w:pPr>
        <w:pStyle w:val="Footer"/>
        <w:bidi/>
        <w:spacing w:after="80" w:line="200" w:lineRule="exact"/>
        <w:ind w:left="680"/>
      </w:pPr>
      <w:r>
        <w:rPr>
          <w:rFonts w:hint="cs"/>
          <w:rtl/>
        </w:rPr>
        <w:t>__________</w:t>
      </w:r>
    </w:p>
  </w:footnote>
  <w:footnote w:type="continuationSeparator" w:id="0">
    <w:p w:rsidR="00115080" w:rsidRDefault="00115080" w:rsidP="007E4686">
      <w:pPr>
        <w:pStyle w:val="Footer"/>
        <w:bidi/>
        <w:spacing w:after="80" w:line="200" w:lineRule="exact"/>
        <w:ind w:left="680"/>
      </w:pPr>
      <w:r>
        <w:rPr>
          <w:rFonts w:hint="cs"/>
          <w:rtl/>
        </w:rPr>
        <w:t>__________</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43247" w:rsidRPr="00B43247" w:rsidRDefault="00B43247" w:rsidP="00B43247">
    <w:pPr>
      <w:pStyle w:val="Header"/>
      <w:jc w:val="right"/>
    </w:pPr>
    <w:r w:rsidRPr="00B43247">
      <w:t>CCPR/C/CPV/CO/1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30BE" w:rsidRPr="00B43247" w:rsidRDefault="00B43247" w:rsidP="00B43247">
    <w:pPr>
      <w:pStyle w:val="Header"/>
      <w:jc w:val="left"/>
    </w:pPr>
    <w:r w:rsidRPr="00B43247">
      <w:t>CCPR/C/CPV/CO/1</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30BE" w:rsidRDefault="00ED30BE"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188.1pt;margin-top:19.35pt;width:234.9pt;height:97.65pt;z-index:2" o:allowincell="f" filled="f" stroked="f">
          <v:textbox inset="0,0,0,0">
            <w:txbxContent>
              <w:p w:rsidR="00ED30BE" w:rsidRPr="008F6743" w:rsidRDefault="00ED30BE" w:rsidP="008F6743">
                <w:pPr>
                  <w:spacing w:before="120" w:line="600" w:lineRule="exact"/>
                  <w:suppressOverlap/>
                  <w:rPr>
                    <w:rFonts w:hint="cs"/>
                    <w:sz w:val="60"/>
                    <w:szCs w:val="60"/>
                  </w:rPr>
                </w:pPr>
                <w:r w:rsidRPr="008F6743">
                  <w:rPr>
                    <w:b/>
                    <w:bCs/>
                    <w:sz w:val="60"/>
                    <w:szCs w:val="60"/>
                    <w:rtl/>
                  </w:rPr>
                  <w:t>العهد الدولي الخاص بالحقوق</w:t>
                </w:r>
                <w:r w:rsidRPr="008F6743">
                  <w:rPr>
                    <w:rFonts w:hint="cs"/>
                    <w:b/>
                    <w:bCs/>
                    <w:sz w:val="60"/>
                    <w:szCs w:val="60"/>
                    <w:rtl/>
                  </w:rPr>
                  <w:br/>
                </w:r>
                <w:r w:rsidRPr="008F6743">
                  <w:rPr>
                    <w:b/>
                    <w:bCs/>
                    <w:sz w:val="60"/>
                    <w:szCs w:val="60"/>
                    <w:rtl/>
                  </w:rPr>
                  <w:t>المدنية والسياسية</w:t>
                </w:r>
              </w:p>
            </w:txbxContent>
          </v:textbox>
          <w10:wrap anchorx="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7">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9">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1">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3"/>
  </w:num>
  <w:num w:numId="4">
    <w:abstractNumId w:val="11"/>
  </w:num>
  <w:num w:numId="5">
    <w:abstractNumId w:val="8"/>
  </w:num>
  <w:num w:numId="6">
    <w:abstractNumId w:val="20"/>
  </w:num>
  <w:num w:numId="7">
    <w:abstractNumId w:val="10"/>
  </w:num>
  <w:num w:numId="8">
    <w:abstractNumId w:val="9"/>
  </w:num>
  <w:num w:numId="9">
    <w:abstractNumId w:val="12"/>
  </w:num>
  <w:num w:numId="10">
    <w:abstractNumId w:val="19"/>
  </w:num>
  <w:num w:numId="11">
    <w:abstractNumId w:val="1"/>
  </w:num>
  <w:num w:numId="12">
    <w:abstractNumId w:val="13"/>
  </w:num>
  <w:num w:numId="13">
    <w:abstractNumId w:val="11"/>
  </w:num>
  <w:num w:numId="14">
    <w:abstractNumId w:val="8"/>
  </w:num>
  <w:num w:numId="15">
    <w:abstractNumId w:val="20"/>
  </w:num>
  <w:num w:numId="16">
    <w:abstractNumId w:val="1"/>
  </w:num>
  <w:num w:numId="17">
    <w:abstractNumId w:val="13"/>
  </w:num>
  <w:num w:numId="18">
    <w:abstractNumId w:val="11"/>
  </w:num>
  <w:num w:numId="19">
    <w:abstractNumId w:val="8"/>
  </w:num>
  <w:num w:numId="20">
    <w:abstractNumId w:val="20"/>
  </w:num>
  <w:num w:numId="21">
    <w:abstractNumId w:val="1"/>
  </w:num>
  <w:num w:numId="22">
    <w:abstractNumId w:val="13"/>
  </w:num>
  <w:num w:numId="23">
    <w:abstractNumId w:val="8"/>
  </w:num>
  <w:num w:numId="24">
    <w:abstractNumId w:val="20"/>
  </w:num>
  <w:num w:numId="25">
    <w:abstractNumId w:val="13"/>
  </w:num>
  <w:num w:numId="26">
    <w:abstractNumId w:val="1"/>
  </w:num>
  <w:num w:numId="27">
    <w:abstractNumId w:val="3"/>
  </w:num>
  <w:num w:numId="28">
    <w:abstractNumId w:val="2"/>
  </w:num>
  <w:num w:numId="29">
    <w:abstractNumId w:val="15"/>
  </w:num>
  <w:num w:numId="30">
    <w:abstractNumId w:val="4"/>
  </w:num>
  <w:num w:numId="31">
    <w:abstractNumId w:val="7"/>
  </w:num>
  <w:num w:numId="32">
    <w:abstractNumId w:val="14"/>
  </w:num>
  <w:num w:numId="33">
    <w:abstractNumId w:val="17"/>
  </w:num>
  <w:num w:numId="34">
    <w:abstractNumId w:val="21"/>
  </w:num>
  <w:num w:numId="35">
    <w:abstractNumId w:val="5"/>
  </w:num>
  <w:num w:numId="36">
    <w:abstractNumId w:val="16"/>
  </w:num>
  <w:num w:numId="37">
    <w:abstractNumId w:val="18"/>
  </w:num>
  <w:num w:numId="38">
    <w:abstractNumId w:val="0"/>
  </w:num>
  <w:num w:numId="3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ar-SA" w:vendorID="4" w:dllVersion="512" w:checkStyle="0"/>
  <w:proofState w:spelling="clean"/>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567"/>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D30BE"/>
    <w:rsid w:val="000075CC"/>
    <w:rsid w:val="00040E25"/>
    <w:rsid w:val="00042149"/>
    <w:rsid w:val="000648EA"/>
    <w:rsid w:val="000957C8"/>
    <w:rsid w:val="00097049"/>
    <w:rsid w:val="000A04D5"/>
    <w:rsid w:val="000B52F2"/>
    <w:rsid w:val="000D0EAE"/>
    <w:rsid w:val="000D5380"/>
    <w:rsid w:val="000D6654"/>
    <w:rsid w:val="000E103D"/>
    <w:rsid w:val="000F0264"/>
    <w:rsid w:val="000F2EBF"/>
    <w:rsid w:val="000F3A9F"/>
    <w:rsid w:val="000F5FF6"/>
    <w:rsid w:val="001022B5"/>
    <w:rsid w:val="00113FA5"/>
    <w:rsid w:val="00115080"/>
    <w:rsid w:val="001455A0"/>
    <w:rsid w:val="001602A3"/>
    <w:rsid w:val="001A5161"/>
    <w:rsid w:val="001A60BD"/>
    <w:rsid w:val="001C6D53"/>
    <w:rsid w:val="00232277"/>
    <w:rsid w:val="0023736D"/>
    <w:rsid w:val="0024158F"/>
    <w:rsid w:val="00257225"/>
    <w:rsid w:val="002A10BC"/>
    <w:rsid w:val="00310160"/>
    <w:rsid w:val="00341A8C"/>
    <w:rsid w:val="003519E6"/>
    <w:rsid w:val="00355F81"/>
    <w:rsid w:val="003B4356"/>
    <w:rsid w:val="003F08A8"/>
    <w:rsid w:val="004250E3"/>
    <w:rsid w:val="00472A81"/>
    <w:rsid w:val="004A20A6"/>
    <w:rsid w:val="004B2C92"/>
    <w:rsid w:val="004D60EF"/>
    <w:rsid w:val="004D6A3A"/>
    <w:rsid w:val="004F31E2"/>
    <w:rsid w:val="004F4AD7"/>
    <w:rsid w:val="00557CD3"/>
    <w:rsid w:val="00571432"/>
    <w:rsid w:val="005732A2"/>
    <w:rsid w:val="005762A5"/>
    <w:rsid w:val="00590BA3"/>
    <w:rsid w:val="005B46D9"/>
    <w:rsid w:val="005B7AE0"/>
    <w:rsid w:val="005E23F5"/>
    <w:rsid w:val="005F146F"/>
    <w:rsid w:val="005F71B6"/>
    <w:rsid w:val="00654786"/>
    <w:rsid w:val="00660FD4"/>
    <w:rsid w:val="00665BE4"/>
    <w:rsid w:val="00683B33"/>
    <w:rsid w:val="006A4425"/>
    <w:rsid w:val="006B00A4"/>
    <w:rsid w:val="006B4669"/>
    <w:rsid w:val="006D3CFA"/>
    <w:rsid w:val="006F6BF8"/>
    <w:rsid w:val="00704F64"/>
    <w:rsid w:val="00707BDF"/>
    <w:rsid w:val="00710727"/>
    <w:rsid w:val="00715F45"/>
    <w:rsid w:val="0072608F"/>
    <w:rsid w:val="00731815"/>
    <w:rsid w:val="00731B84"/>
    <w:rsid w:val="00734AE7"/>
    <w:rsid w:val="0079344E"/>
    <w:rsid w:val="007E197F"/>
    <w:rsid w:val="007E2786"/>
    <w:rsid w:val="007E4686"/>
    <w:rsid w:val="007F68C4"/>
    <w:rsid w:val="008153DE"/>
    <w:rsid w:val="00852A10"/>
    <w:rsid w:val="00862634"/>
    <w:rsid w:val="00866C59"/>
    <w:rsid w:val="00877306"/>
    <w:rsid w:val="00885524"/>
    <w:rsid w:val="008A6242"/>
    <w:rsid w:val="008B4BC6"/>
    <w:rsid w:val="008F6743"/>
    <w:rsid w:val="00901E57"/>
    <w:rsid w:val="009070DF"/>
    <w:rsid w:val="00935F0E"/>
    <w:rsid w:val="0095208F"/>
    <w:rsid w:val="00956CC0"/>
    <w:rsid w:val="00977B3F"/>
    <w:rsid w:val="009814AE"/>
    <w:rsid w:val="009901D3"/>
    <w:rsid w:val="00996BBE"/>
    <w:rsid w:val="009B2C03"/>
    <w:rsid w:val="009D17B9"/>
    <w:rsid w:val="009D1DD5"/>
    <w:rsid w:val="009F722C"/>
    <w:rsid w:val="00A07DA5"/>
    <w:rsid w:val="00A1450D"/>
    <w:rsid w:val="00A26157"/>
    <w:rsid w:val="00A265C3"/>
    <w:rsid w:val="00A43F9A"/>
    <w:rsid w:val="00A53F38"/>
    <w:rsid w:val="00A543D4"/>
    <w:rsid w:val="00AD0014"/>
    <w:rsid w:val="00AD4CF2"/>
    <w:rsid w:val="00AF0BBA"/>
    <w:rsid w:val="00B25159"/>
    <w:rsid w:val="00B30468"/>
    <w:rsid w:val="00B43247"/>
    <w:rsid w:val="00B44E31"/>
    <w:rsid w:val="00BA4F7E"/>
    <w:rsid w:val="00BB2C41"/>
    <w:rsid w:val="00BC55C8"/>
    <w:rsid w:val="00BC5C10"/>
    <w:rsid w:val="00BE2964"/>
    <w:rsid w:val="00C21623"/>
    <w:rsid w:val="00C24FBD"/>
    <w:rsid w:val="00C473BA"/>
    <w:rsid w:val="00C611ED"/>
    <w:rsid w:val="00C6490A"/>
    <w:rsid w:val="00C64FE1"/>
    <w:rsid w:val="00C726D2"/>
    <w:rsid w:val="00C74296"/>
    <w:rsid w:val="00C8345E"/>
    <w:rsid w:val="00CA5F7C"/>
    <w:rsid w:val="00D51067"/>
    <w:rsid w:val="00D75657"/>
    <w:rsid w:val="00D960AD"/>
    <w:rsid w:val="00DA0E0E"/>
    <w:rsid w:val="00DB0885"/>
    <w:rsid w:val="00DB0C39"/>
    <w:rsid w:val="00DB7679"/>
    <w:rsid w:val="00DF1702"/>
    <w:rsid w:val="00DF4DD8"/>
    <w:rsid w:val="00DF668E"/>
    <w:rsid w:val="00E04826"/>
    <w:rsid w:val="00E14D2B"/>
    <w:rsid w:val="00E20DBA"/>
    <w:rsid w:val="00E6524A"/>
    <w:rsid w:val="00E660D6"/>
    <w:rsid w:val="00E771AB"/>
    <w:rsid w:val="00EA796F"/>
    <w:rsid w:val="00EB077B"/>
    <w:rsid w:val="00EC50B9"/>
    <w:rsid w:val="00ED26A0"/>
    <w:rsid w:val="00ED30BE"/>
    <w:rsid w:val="00F1727A"/>
    <w:rsid w:val="00F34764"/>
    <w:rsid w:val="00F54E3C"/>
    <w:rsid w:val="00F874BD"/>
    <w:rsid w:val="00FB1D0B"/>
    <w:rsid w:val="00FE55A3"/>
    <w:rsid w:val="00FE686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26D2"/>
    <w:pPr>
      <w:bidi/>
      <w:spacing w:line="240" w:lineRule="atLeast"/>
      <w:jc w:val="lowKashida"/>
    </w:pPr>
    <w:rPr>
      <w:rFonts w:cs="Traditional Arabic"/>
      <w:szCs w:val="30"/>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7E2786"/>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semiHidden/>
    <w:rsid w:val="00FE686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66433596">
      <w:bodyDiv w:val="1"/>
      <w:marLeft w:val="0"/>
      <w:marRight w:val="0"/>
      <w:marTop w:val="0"/>
      <w:marBottom w:val="0"/>
      <w:divBdr>
        <w:top w:val="none" w:sz="0" w:space="0" w:color="auto"/>
        <w:left w:val="none" w:sz="0" w:space="0" w:color="auto"/>
        <w:bottom w:val="none" w:sz="0" w:space="0" w:color="auto"/>
        <w:right w:val="none" w:sz="0" w:space="0" w:color="auto"/>
      </w:divBdr>
    </w:div>
    <w:div w:id="1680886757">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1</TotalTime>
  <Pages>7</Pages>
  <Words>1900</Words>
  <Characters>10834</Characters>
  <Application>Microsoft Office Word</Application>
  <DocSecurity>4</DocSecurity>
  <Lines>90</Lines>
  <Paragraphs>25</Paragraphs>
  <ScaleCrop>false</ScaleCrop>
  <HeadingPairs>
    <vt:vector size="2" baseType="variant">
      <vt:variant>
        <vt:lpstr>العنوان</vt:lpstr>
      </vt:variant>
      <vt:variant>
        <vt:i4>1</vt:i4>
      </vt:variant>
    </vt:vector>
  </HeadingPairs>
  <TitlesOfParts>
    <vt:vector size="1" baseType="lpstr">
      <vt:lpstr>CCPR/C/CPV/CO/1</vt:lpstr>
    </vt:vector>
  </TitlesOfParts>
  <Company>CSD</Company>
  <LinksUpToDate>false</LinksUpToDate>
  <CharactersWithSpaces>12709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CCPR/C/CPV/CO/1</dc:title>
  <dc:subject>Mr. Emara</dc:subject>
  <dc:creator>Jamela</dc:creator>
  <cp:keywords/>
  <dc:description/>
  <cp:lastModifiedBy>BALAN</cp:lastModifiedBy>
  <cp:revision>2</cp:revision>
  <cp:lastPrinted>2012-05-18T08:53:00Z</cp:lastPrinted>
  <dcterms:created xsi:type="dcterms:W3CDTF">2012-05-18T15:31:00Z</dcterms:created>
  <dcterms:modified xsi:type="dcterms:W3CDTF">2012-05-18T15:31:00Z</dcterms:modified>
</cp:coreProperties>
</file>